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left"/>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pStyle w:val="675"/>
        <w:jc w:val="center"/>
        <w:spacing w:before="120" w:after="120" w:line="360" w:lineRule="auto"/>
        <w:rPr>
          <w:rFonts w:hint="eastAsia" w:ascii="仿宋" w:hAnsi="仿宋" w:eastAsia="仿宋" w:cs="仿宋"/>
          <w:b/>
          <w:bCs/>
          <w:sz w:val="84"/>
          <w:szCs w:val="84"/>
        </w:rPr>
        <w:outlineLvl w:val="9"/>
      </w:pPr>
      <w:r/>
      <w:bookmarkStart w:id="0" w:name="_Toc641"/>
      <w:r>
        <w:rPr>
          <w:rFonts w:hint="eastAsia" w:ascii="仿宋" w:hAnsi="仿宋" w:eastAsia="仿宋" w:cs="仿宋"/>
          <w:b/>
          <w:bCs/>
          <w:sz w:val="84"/>
          <w:szCs w:val="84"/>
        </w:rPr>
        <w:t xml:space="preserve">单一来源采购文件</w:t>
      </w:r>
      <w:bookmarkEnd w:id="0"/>
      <w:r>
        <w:rPr>
          <w:rFonts w:hint="eastAsia" w:ascii="仿宋" w:hAnsi="仿宋" w:eastAsia="仿宋" w:cs="仿宋"/>
          <w:b/>
          <w:bCs/>
          <w:sz w:val="84"/>
          <w:szCs w:val="84"/>
        </w:rPr>
      </w:r>
      <w:r/>
    </w:p>
    <w:p>
      <w:pPr>
        <w:pStyle w:val="675"/>
        <w:ind w:firstLine="2249"/>
        <w:jc w:val="left"/>
        <w:spacing w:before="120" w:after="120"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675"/>
        <w:ind w:firstLine="2249"/>
        <w:jc w:val="left"/>
        <w:spacing w:before="120" w:after="120"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675"/>
        <w:ind w:firstLine="1285"/>
        <w:jc w:val="left"/>
        <w:spacing w:before="120" w:after="120" w:line="360" w:lineRule="auto"/>
        <w:rPr>
          <w:rFonts w:hint="eastAsia" w:ascii="仿宋" w:hAnsi="仿宋" w:eastAsia="仿宋" w:cs="仿宋"/>
          <w:b/>
          <w:bCs/>
          <w:color w:val="000000"/>
          <w:sz w:val="32"/>
          <w:szCs w:val="32"/>
          <w:lang w:eastAsia="zh-CN"/>
        </w:rPr>
        <w:outlineLvl w:val="9"/>
      </w:pPr>
      <w:r>
        <w:rPr>
          <w:rFonts w:hint="eastAsia" w:ascii="仿宋" w:hAnsi="仿宋" w:eastAsia="仿宋" w:cs="仿宋"/>
          <w:b/>
          <w:bCs/>
          <w:color w:val="000000"/>
          <w:sz w:val="32"/>
          <w:szCs w:val="32"/>
        </w:rPr>
        <w:t xml:space="preserve">项目名称</w:t>
      </w:r>
      <w:r>
        <w:rPr>
          <w:rFonts w:hint="eastAsia" w:ascii="仿宋" w:hAnsi="仿宋" w:eastAsia="仿宋" w:cs="仿宋"/>
          <w:b/>
          <w:bCs/>
          <w:color w:val="000000"/>
          <w:sz w:val="32"/>
          <w:szCs w:val="32"/>
        </w:rPr>
        <w:t xml:space="preserve">：</w:t>
      </w:r>
      <w:r>
        <w:rPr>
          <w:rFonts w:hint="eastAsia" w:ascii="仿宋" w:hAnsi="仿宋" w:eastAsia="仿宋" w:cs="仿宋"/>
          <w:b/>
          <w:bCs/>
          <w:color w:val="000000"/>
          <w:sz w:val="32"/>
          <w:szCs w:val="32"/>
          <w:lang w:val="en-US" w:eastAsia="zh-CN"/>
        </w:rPr>
        <w:t xml:space="preserve">如东县公安局350兆警用数字集群系统信号补盲采购项目 </w:t>
      </w:r>
      <w:r>
        <w:rPr>
          <w:rFonts w:hint="eastAsia" w:ascii="仿宋" w:hAnsi="仿宋" w:eastAsia="仿宋" w:cs="仿宋"/>
          <w:b/>
          <w:bCs/>
          <w:color w:val="000000"/>
          <w:sz w:val="32"/>
          <w:szCs w:val="32"/>
          <w:lang w:eastAsia="zh-CN"/>
        </w:rPr>
      </w:r>
      <w:r/>
    </w:p>
    <w:p>
      <w:pPr>
        <w:pStyle w:val="675"/>
        <w:ind w:firstLine="1285"/>
        <w:jc w:val="left"/>
        <w:spacing w:before="120" w:after="120" w:line="360" w:lineRule="auto"/>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lang w:val="en-US" w:eastAsia="zh-CN"/>
        </w:rPr>
        <w:t xml:space="preserve">项目编号：JSZC-320623-NTJR-D2026-0014</w:t>
      </w:r>
      <w:r>
        <w:rPr>
          <w:rFonts w:hint="eastAsia" w:ascii="仿宋" w:hAnsi="仿宋" w:eastAsia="仿宋" w:cs="仿宋"/>
          <w:b/>
          <w:bCs/>
          <w:color w:val="000000"/>
          <w:sz w:val="32"/>
          <w:szCs w:val="32"/>
        </w:rPr>
      </w:r>
      <w:r/>
    </w:p>
    <w:p>
      <w:pPr>
        <w:pStyle w:val="675"/>
        <w:ind w:firstLine="1680"/>
        <w:jc w:val="left"/>
        <w:spacing w:before="120" w:after="120"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675"/>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75"/>
        <w:jc w:val="center"/>
        <w:spacing w:before="120" w:after="120" w:line="360" w:lineRule="auto"/>
        <w:rPr>
          <w:rFonts w:hint="eastAsia" w:ascii="仿宋" w:hAnsi="仿宋" w:eastAsia="仿宋" w:cs="仿宋"/>
          <w:b/>
          <w:bCs/>
          <w:sz w:val="32"/>
          <w:szCs w:val="32"/>
          <w:lang w:val="en-US" w:eastAsia="zh-CN"/>
        </w:rPr>
        <w:outlineLvl w:val="9"/>
      </w:pPr>
      <w:r>
        <w:rPr>
          <w:rFonts w:hint="eastAsia" w:ascii="仿宋" w:hAnsi="仿宋" w:eastAsia="仿宋" w:cs="仿宋"/>
          <w:b/>
          <w:bCs/>
          <w:sz w:val="32"/>
          <w:szCs w:val="32"/>
          <w:lang w:eastAsia="zh-CN"/>
        </w:rPr>
        <w:t xml:space="preserve">如东县公安局</w:t>
      </w:r>
      <w:r>
        <w:rPr>
          <w:rFonts w:hint="eastAsia" w:ascii="仿宋" w:hAnsi="仿宋" w:eastAsia="仿宋" w:cs="仿宋"/>
          <w:b/>
          <w:bCs/>
          <w:sz w:val="32"/>
          <w:szCs w:val="32"/>
          <w:lang w:val="en-US" w:eastAsia="zh-CN"/>
        </w:rPr>
      </w:r>
      <w:r/>
    </w:p>
    <w:p>
      <w:pPr>
        <w:pStyle w:val="675"/>
        <w:jc w:val="center"/>
        <w:spacing w:before="120" w:after="120" w:line="360" w:lineRule="auto"/>
        <w:rPr>
          <w:rFonts w:hint="eastAsia" w:ascii="仿宋" w:hAnsi="仿宋" w:eastAsia="仿宋" w:cs="仿宋"/>
          <w:b/>
          <w:bCs/>
          <w:color w:val="ff0000"/>
          <w:sz w:val="32"/>
          <w:szCs w:val="32"/>
          <w:lang w:val="en-US" w:eastAsia="zh-CN"/>
        </w:rPr>
      </w:pPr>
      <w:r>
        <w:rPr>
          <w:rFonts w:hint="eastAsia" w:ascii="仿宋" w:hAnsi="仿宋" w:eastAsia="仿宋" w:cs="仿宋"/>
          <w:b/>
          <w:bCs/>
          <w:sz w:val="32"/>
          <w:szCs w:val="32"/>
          <w:lang w:val="en-US" w:eastAsia="zh-CN"/>
        </w:rPr>
        <w:t xml:space="preserve">2026年7月</w:t>
      </w:r>
      <w:r>
        <w:rPr>
          <w:rFonts w:hint="eastAsia" w:ascii="仿宋" w:hAnsi="仿宋" w:eastAsia="仿宋" w:cs="仿宋"/>
          <w:b/>
          <w:bCs/>
          <w:color w:val="ff0000"/>
          <w:sz w:val="32"/>
          <w:szCs w:val="32"/>
          <w:lang w:val="en-US" w:eastAsia="zh-CN"/>
        </w:rPr>
      </w:r>
      <w:r/>
    </w:p>
    <w:p>
      <w:pPr>
        <w:pStyle w:val="675"/>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u w:val="single"/>
        </w:rPr>
      </w:r>
      <w:r/>
    </w:p>
    <w:p>
      <w:pPr>
        <w:pStyle w:val="675"/>
        <w:numPr>
          <w:ilvl w:val="0"/>
          <w:numId w:val="0"/>
        </w:numPr>
        <w:spacing w:line="480" w:lineRule="auto"/>
        <w:rPr>
          <w:rFonts w:hint="eastAsia" w:ascii="仿宋" w:hAnsi="仿宋" w:eastAsia="仿宋" w:cs="仿宋"/>
          <w:b/>
          <w:bCs/>
          <w:sz w:val="36"/>
          <w:szCs w:val="36"/>
        </w:rPr>
        <w:outlineLvl w:val="9"/>
      </w:pPr>
      <w:r>
        <w:rPr>
          <w:rFonts w:hint="eastAsia" w:ascii="仿宋" w:hAnsi="仿宋" w:eastAsia="仿宋" w:cs="仿宋"/>
          <w:sz w:val="24"/>
          <w:szCs w:val="24"/>
        </w:rPr>
        <w:br w:type="page" w:clear="all"/>
      </w:r>
      <w:bookmarkStart w:id="1" w:name="_Toc120614210"/>
      <w:r/>
      <w:bookmarkStart w:id="2" w:name="_Toc16938516"/>
      <w:r/>
      <w:bookmarkStart w:id="3" w:name="_Toc523127445"/>
      <w:r/>
      <w:bookmarkStart w:id="4" w:name="_Toc479757206"/>
      <w:r/>
      <w:bookmarkStart w:id="5" w:name="_Toc20823272"/>
      <w:r/>
      <w:bookmarkStart w:id="6" w:name="_Toc513029200"/>
      <w:r>
        <w:rPr>
          <w:rFonts w:hint="eastAsia" w:ascii="仿宋" w:hAnsi="仿宋" w:eastAsia="仿宋" w:cs="仿宋"/>
          <w:b/>
          <w:bCs/>
          <w:sz w:val="36"/>
          <w:szCs w:val="36"/>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ind w:left="0" w:right="0" w:firstLine="0"/>
        <w:jc w:val="center"/>
        <w:spacing w:before="0" w:after="0" w:line="240" w:lineRule="auto"/>
        <w:rPr>
          <w:rFonts w:hint="eastAsia" w:ascii="仿宋" w:hAnsi="仿宋" w:eastAsia="仿宋" w:cs="仿宋"/>
          <w:b/>
          <w:bCs/>
          <w:sz w:val="44"/>
          <w:szCs w:val="44"/>
        </w:rPr>
      </w:pPr>
      <w:r>
        <w:rPr>
          <w:rFonts w:hint="eastAsia" w:ascii="仿宋" w:hAnsi="仿宋" w:eastAsia="仿宋" w:cs="仿宋"/>
          <w:b/>
          <w:bCs/>
          <w:sz w:val="44"/>
          <w:szCs w:val="44"/>
          <w:lang w:eastAsia="zh-CN"/>
        </w:rPr>
        <w:t xml:space="preserve">总</w:t>
      </w:r>
      <w:r>
        <w:rPr>
          <w:rFonts w:hint="eastAsia" w:ascii="仿宋" w:hAnsi="仿宋" w:eastAsia="仿宋" w:cs="仿宋"/>
          <w:b/>
          <w:bCs/>
          <w:sz w:val="44"/>
          <w:szCs w:val="44"/>
        </w:rPr>
        <w:t xml:space="preserve">目录</w:t>
      </w:r>
      <w:r>
        <w:rPr>
          <w:rFonts w:hint="eastAsia" w:ascii="仿宋" w:hAnsi="仿宋" w:eastAsia="仿宋" w:cs="仿宋"/>
          <w:b/>
          <w:bCs/>
          <w:sz w:val="44"/>
          <w:szCs w:val="44"/>
        </w:rPr>
      </w:r>
      <w:r/>
    </w:p>
    <w:p>
      <w:pPr>
        <w:pStyle w:val="792"/>
        <w:tabs>
          <w:tab w:val="right" w:pos="8953" w:leader="dot"/>
        </w:tabs>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p>
    <w:p>
      <w:pPr>
        <w:pStyle w:val="792"/>
        <w:tabs>
          <w:tab w:val="right" w:pos="8953" w:leader="dot"/>
        </w:tabs>
      </w:pPr>
      <w:r/>
      <w:r/>
    </w:p>
    <w:p>
      <w:pPr>
        <w:pStyle w:val="792"/>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_Toc8182 </w:instrText>
      </w:r>
      <w:r>
        <w:rPr>
          <w:rFonts w:hint="eastAsia" w:ascii="仿宋" w:hAnsi="仿宋" w:eastAsia="仿宋" w:cs="仿宋"/>
          <w:b/>
          <w:bCs/>
          <w:sz w:val="36"/>
          <w:szCs w:val="36"/>
        </w:rPr>
        <w:fldChar w:fldCharType="separate"/>
      </w:r>
      <w:r>
        <w:rPr>
          <w:rFonts w:hint="eastAsia" w:ascii="黑体" w:hAnsi="黑体" w:eastAsia="黑体" w:cs="黑体"/>
          <w:b/>
          <w:bCs/>
          <w:sz w:val="36"/>
          <w:szCs w:val="36"/>
        </w:rPr>
        <w:t xml:space="preserve">第一章</w:t>
      </w:r>
      <w:r>
        <w:rPr>
          <w:rFonts w:hint="eastAsia" w:ascii="仿宋" w:hAnsi="仿宋" w:eastAsia="仿宋" w:cs="仿宋"/>
          <w:b/>
          <w:bCs/>
          <w:sz w:val="36"/>
          <w:szCs w:val="36"/>
        </w:rPr>
        <w:t xml:space="preserve">  单一来源采购邀请</w:t>
      </w:r>
      <w:r>
        <w:rPr>
          <w:rFonts w:hint="eastAsia" w:ascii="仿宋" w:hAnsi="仿宋" w:eastAsia="仿宋" w:cs="仿宋"/>
          <w:b/>
          <w:bCs/>
          <w:sz w:val="36"/>
          <w:szCs w:val="36"/>
        </w:rPr>
        <w:tab/>
      </w:r>
      <w:r>
        <w:rPr>
          <w:rFonts w:hint="eastAsia" w:ascii="仿宋" w:hAnsi="仿宋" w:eastAsia="仿宋" w:cs="仿宋"/>
          <w:b/>
          <w:bCs/>
          <w:sz w:val="36"/>
          <w:szCs w:val="36"/>
          <w:lang w:val="en-US" w:eastAsia="zh-CN"/>
        </w:rPr>
        <w:t xml:space="preserve">1</w:t>
      </w:r>
      <w:r>
        <w:rPr>
          <w:rFonts w:hint="eastAsia" w:ascii="仿宋" w:hAnsi="仿宋" w:eastAsia="仿宋" w:cs="仿宋"/>
          <w:b/>
          <w:bCs/>
          <w:sz w:val="36"/>
          <w:szCs w:val="36"/>
        </w:rPr>
        <w:fldChar w:fldCharType="end"/>
      </w:r>
      <w:r>
        <w:rPr>
          <w:rFonts w:hint="eastAsia" w:ascii="仿宋" w:hAnsi="仿宋" w:eastAsia="仿宋" w:cs="仿宋"/>
          <w:b/>
          <w:bCs/>
          <w:sz w:val="36"/>
          <w:szCs w:val="36"/>
        </w:rPr>
      </w:r>
      <w:r/>
    </w:p>
    <w:p>
      <w:pPr>
        <w:pStyle w:val="792"/>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_Toc18781 </w:instrText>
      </w:r>
      <w:r>
        <w:rPr>
          <w:rFonts w:hint="eastAsia" w:ascii="仿宋" w:hAnsi="仿宋" w:eastAsia="仿宋" w:cs="仿宋"/>
          <w:b/>
          <w:bCs/>
          <w:sz w:val="36"/>
          <w:szCs w:val="36"/>
        </w:rPr>
        <w:fldChar w:fldCharType="separate"/>
      </w:r>
      <w:r>
        <w:rPr>
          <w:rFonts w:hint="eastAsia" w:ascii="黑体" w:hAnsi="黑体" w:eastAsia="黑体" w:cs="黑体"/>
          <w:b/>
          <w:bCs/>
          <w:sz w:val="36"/>
          <w:szCs w:val="36"/>
        </w:rPr>
        <w:t xml:space="preserve">第二章</w:t>
      </w:r>
      <w:r>
        <w:rPr>
          <w:rFonts w:hint="eastAsia" w:ascii="仿宋" w:hAnsi="仿宋" w:eastAsia="仿宋" w:cs="仿宋"/>
          <w:b/>
          <w:bCs/>
          <w:sz w:val="36"/>
          <w:szCs w:val="36"/>
        </w:rPr>
        <w:t xml:space="preserve">  供应商须知</w:t>
      </w:r>
      <w:r>
        <w:rPr>
          <w:rFonts w:hint="eastAsia" w:ascii="仿宋" w:hAnsi="仿宋" w:eastAsia="仿宋" w:cs="仿宋"/>
          <w:b/>
          <w:bCs/>
          <w:sz w:val="36"/>
          <w:szCs w:val="36"/>
        </w:rPr>
        <w:tab/>
      </w:r>
      <w:r>
        <w:rPr>
          <w:rFonts w:hint="eastAsia" w:ascii="仿宋" w:hAnsi="仿宋" w:eastAsia="仿宋" w:cs="仿宋"/>
          <w:b/>
          <w:bCs/>
          <w:sz w:val="36"/>
          <w:szCs w:val="36"/>
          <w:lang w:val="en-US" w:eastAsia="zh-CN"/>
        </w:rPr>
        <w:t xml:space="preserve">4</w:t>
      </w:r>
      <w:r>
        <w:rPr>
          <w:rFonts w:hint="eastAsia" w:ascii="仿宋" w:hAnsi="仿宋" w:eastAsia="仿宋" w:cs="仿宋"/>
          <w:b/>
          <w:bCs/>
          <w:sz w:val="36"/>
          <w:szCs w:val="36"/>
        </w:rPr>
        <w:fldChar w:fldCharType="end"/>
      </w:r>
      <w:r>
        <w:rPr>
          <w:rFonts w:hint="eastAsia" w:ascii="仿宋" w:hAnsi="仿宋" w:eastAsia="仿宋" w:cs="仿宋"/>
          <w:b/>
          <w:bCs/>
          <w:sz w:val="36"/>
          <w:szCs w:val="36"/>
        </w:rPr>
      </w:r>
      <w:r/>
    </w:p>
    <w:p>
      <w:pPr>
        <w:pStyle w:val="792"/>
        <w:tabs>
          <w:tab w:val="right" w:pos="8953" w:leader="dot"/>
        </w:tabs>
        <w:rPr>
          <w:rFonts w:hint="eastAsia" w:ascii="仿宋" w:hAnsi="仿宋" w:eastAsia="仿宋" w:cs="仿宋"/>
          <w:b/>
          <w:bCs/>
          <w:sz w:val="36"/>
          <w:szCs w:val="36"/>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_Toc14112 </w:instrText>
      </w:r>
      <w:r>
        <w:rPr>
          <w:rFonts w:hint="eastAsia" w:ascii="仿宋" w:hAnsi="仿宋" w:eastAsia="仿宋" w:cs="仿宋"/>
          <w:b/>
          <w:bCs/>
          <w:sz w:val="36"/>
          <w:szCs w:val="36"/>
        </w:rPr>
        <w:fldChar w:fldCharType="separate"/>
      </w:r>
      <w:r>
        <w:rPr>
          <w:rFonts w:hint="eastAsia" w:ascii="黑体" w:hAnsi="黑体" w:eastAsia="黑体" w:cs="黑体"/>
          <w:b/>
          <w:bCs/>
          <w:sz w:val="36"/>
          <w:szCs w:val="36"/>
        </w:rPr>
        <w:t xml:space="preserve">第三章</w:t>
      </w:r>
      <w:r>
        <w:rPr>
          <w:rFonts w:hint="eastAsia" w:ascii="仿宋" w:hAnsi="仿宋" w:eastAsia="仿宋" w:cs="仿宋"/>
          <w:b/>
          <w:bCs/>
          <w:sz w:val="36"/>
          <w:szCs w:val="36"/>
        </w:rPr>
        <w:t xml:space="preserve">  合同文本</w:t>
      </w:r>
      <w:r>
        <w:rPr>
          <w:rFonts w:hint="eastAsia" w:ascii="仿宋" w:hAnsi="仿宋" w:eastAsia="仿宋" w:cs="仿宋"/>
          <w:b/>
          <w:bCs/>
          <w:sz w:val="36"/>
          <w:szCs w:val="36"/>
        </w:rPr>
        <w:tab/>
      </w:r>
      <w:r>
        <w:rPr>
          <w:rFonts w:hint="eastAsia" w:ascii="仿宋" w:hAnsi="仿宋" w:eastAsia="仿宋" w:cs="仿宋"/>
          <w:b/>
          <w:bCs/>
          <w:sz w:val="36"/>
          <w:szCs w:val="36"/>
          <w:lang w:val="en-US" w:eastAsia="zh-CN"/>
        </w:rPr>
        <w:t xml:space="preserve">1</w:t>
      </w:r>
      <w:r>
        <w:rPr>
          <w:rFonts w:hint="eastAsia" w:ascii="仿宋" w:hAnsi="仿宋" w:eastAsia="仿宋" w:cs="仿宋"/>
          <w:b/>
          <w:bCs/>
          <w:sz w:val="36"/>
          <w:szCs w:val="36"/>
        </w:rPr>
        <w:fldChar w:fldCharType="end"/>
      </w:r>
      <w:r>
        <w:rPr>
          <w:rFonts w:hint="eastAsia" w:ascii="仿宋" w:hAnsi="仿宋" w:eastAsia="仿宋" w:cs="仿宋"/>
          <w:b/>
          <w:bCs/>
          <w:sz w:val="36"/>
          <w:szCs w:val="36"/>
          <w:lang w:val="en-US" w:eastAsia="zh-CN"/>
        </w:rPr>
        <w:t xml:space="preserve">4</w:t>
      </w:r>
      <w:r>
        <w:rPr>
          <w:rFonts w:hint="eastAsia" w:ascii="仿宋" w:hAnsi="仿宋" w:eastAsia="仿宋" w:cs="仿宋"/>
          <w:b/>
          <w:bCs/>
          <w:sz w:val="36"/>
          <w:szCs w:val="36"/>
          <w:lang w:val="en-US" w:eastAsia="zh-CN"/>
        </w:rPr>
      </w:r>
      <w:r/>
    </w:p>
    <w:p>
      <w:pPr>
        <w:pStyle w:val="792"/>
        <w:tabs>
          <w:tab w:val="right" w:pos="8953" w:leader="dot"/>
        </w:tabs>
        <w:rPr>
          <w:rFonts w:hint="eastAsia" w:ascii="仿宋" w:hAnsi="仿宋" w:eastAsia="仿宋" w:cs="仿宋"/>
          <w:b/>
          <w:bCs/>
          <w:sz w:val="36"/>
          <w:szCs w:val="36"/>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_Toc27575 </w:instrText>
      </w:r>
      <w:r>
        <w:rPr>
          <w:rFonts w:hint="eastAsia" w:ascii="仿宋" w:hAnsi="仿宋" w:eastAsia="仿宋" w:cs="仿宋"/>
          <w:b/>
          <w:bCs/>
          <w:sz w:val="36"/>
          <w:szCs w:val="36"/>
        </w:rPr>
        <w:fldChar w:fldCharType="separate"/>
      </w:r>
      <w:r>
        <w:rPr>
          <w:rFonts w:hint="eastAsia" w:ascii="黑体" w:hAnsi="黑体" w:eastAsia="黑体" w:cs="黑体"/>
          <w:b/>
          <w:bCs/>
          <w:sz w:val="36"/>
          <w:szCs w:val="36"/>
        </w:rPr>
        <w:t xml:space="preserve">第四章</w:t>
      </w:r>
      <w:r>
        <w:rPr>
          <w:rFonts w:hint="eastAsia" w:ascii="仿宋" w:hAnsi="仿宋" w:eastAsia="仿宋" w:cs="仿宋"/>
          <w:b/>
          <w:bCs/>
          <w:sz w:val="36"/>
          <w:szCs w:val="36"/>
        </w:rPr>
        <w:t xml:space="preserve"> </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采购需求</w:t>
      </w:r>
      <w:r>
        <w:rPr>
          <w:rFonts w:hint="eastAsia" w:ascii="仿宋" w:hAnsi="仿宋" w:eastAsia="仿宋" w:cs="仿宋"/>
          <w:b/>
          <w:bCs/>
          <w:sz w:val="36"/>
          <w:szCs w:val="36"/>
        </w:rPr>
        <w:tab/>
      </w:r>
      <w:r>
        <w:rPr>
          <w:rFonts w:hint="eastAsia" w:ascii="仿宋" w:hAnsi="仿宋" w:eastAsia="仿宋" w:cs="仿宋"/>
          <w:b/>
          <w:bCs/>
          <w:sz w:val="36"/>
          <w:szCs w:val="36"/>
          <w:lang w:val="en-US" w:eastAsia="zh-CN"/>
        </w:rPr>
        <w:t xml:space="preserve">2</w:t>
      </w:r>
      <w:r>
        <w:rPr>
          <w:rFonts w:hint="eastAsia" w:ascii="仿宋" w:hAnsi="仿宋" w:eastAsia="仿宋" w:cs="仿宋"/>
          <w:b/>
          <w:bCs/>
          <w:sz w:val="36"/>
          <w:szCs w:val="36"/>
        </w:rPr>
        <w:fldChar w:fldCharType="end"/>
      </w:r>
      <w:r>
        <w:rPr>
          <w:rFonts w:hint="eastAsia" w:ascii="仿宋" w:hAnsi="仿宋" w:eastAsia="仿宋" w:cs="仿宋"/>
          <w:b/>
          <w:bCs/>
          <w:sz w:val="36"/>
          <w:szCs w:val="36"/>
          <w:lang w:val="en-US" w:eastAsia="zh-CN"/>
        </w:rPr>
        <w:t xml:space="preserve">1</w:t>
      </w:r>
      <w:r>
        <w:rPr>
          <w:rFonts w:hint="eastAsia" w:ascii="仿宋" w:hAnsi="仿宋" w:eastAsia="仿宋" w:cs="仿宋"/>
          <w:b/>
          <w:bCs/>
          <w:sz w:val="36"/>
          <w:szCs w:val="36"/>
          <w:lang w:val="en-US" w:eastAsia="zh-CN"/>
        </w:rPr>
      </w:r>
      <w:r/>
    </w:p>
    <w:p>
      <w:pPr>
        <w:pStyle w:val="792"/>
        <w:tabs>
          <w:tab w:val="right" w:pos="8953" w:leader="dot"/>
        </w:tabs>
        <w:rPr>
          <w:rFonts w:hint="eastAsia" w:eastAsia="仿宋"/>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_Toc17502 </w:instrText>
      </w:r>
      <w:r>
        <w:rPr>
          <w:rFonts w:hint="eastAsia" w:ascii="仿宋" w:hAnsi="仿宋" w:eastAsia="仿宋" w:cs="仿宋"/>
          <w:b/>
          <w:bCs/>
          <w:sz w:val="36"/>
          <w:szCs w:val="36"/>
        </w:rPr>
        <w:fldChar w:fldCharType="separate"/>
      </w:r>
      <w:r>
        <w:rPr>
          <w:rFonts w:hint="eastAsia" w:ascii="黑体" w:hAnsi="黑体" w:eastAsia="黑体" w:cs="黑体"/>
          <w:b/>
          <w:bCs/>
          <w:sz w:val="36"/>
          <w:szCs w:val="36"/>
        </w:rPr>
        <w:t xml:space="preserve">第五章</w:t>
      </w:r>
      <w:r>
        <w:rPr>
          <w:rFonts w:hint="eastAsia" w:ascii="仿宋" w:hAnsi="仿宋" w:eastAsia="仿宋" w:cs="仿宋"/>
          <w:b/>
          <w:bCs/>
          <w:sz w:val="36"/>
          <w:szCs w:val="36"/>
        </w:rPr>
        <w:t xml:space="preserve">  响应文件格式</w:t>
      </w:r>
      <w:r>
        <w:rPr>
          <w:rFonts w:hint="eastAsia" w:ascii="仿宋" w:hAnsi="仿宋" w:eastAsia="仿宋" w:cs="仿宋"/>
          <w:b/>
          <w:bCs/>
          <w:sz w:val="36"/>
          <w:szCs w:val="36"/>
        </w:rPr>
        <w:tab/>
      </w:r>
      <w:r>
        <w:rPr>
          <w:rFonts w:hint="eastAsia" w:ascii="仿宋" w:hAnsi="仿宋" w:eastAsia="仿宋" w:cs="仿宋"/>
          <w:b/>
          <w:bCs/>
          <w:sz w:val="36"/>
          <w:szCs w:val="36"/>
          <w:lang w:val="en-US" w:eastAsia="zh-CN"/>
        </w:rPr>
        <w:t xml:space="preserve">2</w:t>
      </w:r>
      <w:r>
        <w:rPr>
          <w:rFonts w:hint="eastAsia" w:ascii="仿宋" w:hAnsi="仿宋" w:eastAsia="仿宋" w:cs="仿宋"/>
          <w:b/>
          <w:bCs/>
          <w:sz w:val="36"/>
          <w:szCs w:val="36"/>
        </w:rPr>
        <w:fldChar w:fldCharType="end"/>
      </w:r>
      <w:r>
        <w:rPr>
          <w:rFonts w:hint="eastAsia" w:ascii="仿宋" w:hAnsi="仿宋" w:eastAsia="仿宋" w:cs="仿宋"/>
          <w:b/>
          <w:bCs/>
          <w:sz w:val="36"/>
          <w:szCs w:val="36"/>
          <w:lang w:val="en-US" w:eastAsia="zh-CN"/>
        </w:rPr>
        <w:t xml:space="preserve">5</w:t>
      </w:r>
      <w:r>
        <w:rPr>
          <w:rFonts w:hint="eastAsia" w:eastAsia="仿宋"/>
          <w:lang w:val="en-US" w:eastAsia="zh-CN"/>
        </w:rPr>
      </w:r>
      <w:r/>
    </w:p>
    <w:p>
      <w:pPr>
        <w:pStyle w:val="675"/>
        <w:rPr>
          <w:rFonts w:hint="eastAsia" w:ascii="仿宋" w:hAnsi="仿宋" w:eastAsia="仿宋" w:cs="仿宋"/>
          <w:sz w:val="24"/>
          <w:szCs w:val="24"/>
        </w:rPr>
      </w:pPr>
      <w:r>
        <w:rPr>
          <w:rFonts w:hint="eastAsia" w:ascii="仿宋" w:hAnsi="仿宋" w:eastAsia="仿宋" w:cs="仿宋"/>
          <w:szCs w:val="24"/>
        </w:rPr>
        <w:fldChar w:fldCharType="end"/>
      </w: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8"/>
          <w:szCs w:val="28"/>
        </w:rPr>
      </w:pPr>
      <w:r>
        <w:rPr>
          <w:rFonts w:hint="eastAsia" w:ascii="仿宋" w:hAnsi="仿宋" w:eastAsia="仿宋" w:cs="仿宋"/>
          <w:sz w:val="28"/>
          <w:szCs w:val="28"/>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jc w:val="both"/>
        <w:keepNext/>
        <w:rPr>
          <w:rFonts w:hint="eastAsia" w:ascii="仿宋" w:hAnsi="仿宋" w:eastAsia="仿宋" w:cs="仿宋"/>
          <w:sz w:val="44"/>
          <w:szCs w:val="44"/>
        </w:rPr>
        <w:outlineLvl w:val="9"/>
      </w:pPr>
      <w:r/>
      <w:bookmarkStart w:id="7" w:name="_Toc8182"/>
      <w:r>
        <w:rPr>
          <w:rFonts w:hint="eastAsia" w:ascii="仿宋" w:hAnsi="仿宋" w:eastAsia="仿宋" w:cs="仿宋"/>
          <w:sz w:val="44"/>
          <w:szCs w:val="44"/>
        </w:rPr>
      </w:r>
      <w:r/>
    </w:p>
    <w:p>
      <w:pPr>
        <w:pStyle w:val="753"/>
        <w:rPr>
          <w:rFonts w:hint="eastAsia" w:ascii="仿宋" w:hAnsi="仿宋" w:eastAsia="仿宋" w:cs="仿宋"/>
          <w:sz w:val="44"/>
          <w:szCs w:val="44"/>
        </w:rPr>
      </w:pPr>
      <w:r>
        <w:rPr>
          <w:rFonts w:hint="eastAsia" w:ascii="仿宋" w:hAnsi="仿宋" w:eastAsia="仿宋" w:cs="仿宋"/>
          <w:sz w:val="44"/>
          <w:szCs w:val="44"/>
        </w:rPr>
      </w:r>
      <w:r/>
    </w:p>
    <w:p>
      <w:pPr>
        <w:pStyle w:val="675"/>
        <w:rPr>
          <w:rFonts w:hint="eastAsia" w:ascii="仿宋" w:hAnsi="仿宋" w:eastAsia="仿宋" w:cs="仿宋"/>
          <w:sz w:val="44"/>
          <w:szCs w:val="44"/>
        </w:rPr>
      </w:pPr>
      <w:r>
        <w:rPr>
          <w:rFonts w:hint="eastAsia" w:ascii="仿宋" w:hAnsi="仿宋" w:eastAsia="仿宋" w:cs="仿宋"/>
          <w:sz w:val="44"/>
          <w:szCs w:val="44"/>
        </w:rPr>
      </w:r>
      <w:r/>
    </w:p>
    <w:p>
      <w:pPr>
        <w:pStyle w:val="753"/>
        <w:rPr>
          <w:rFonts w:hint="eastAsia" w:ascii="仿宋" w:hAnsi="仿宋" w:eastAsia="仿宋" w:cs="仿宋"/>
          <w:sz w:val="44"/>
          <w:szCs w:val="44"/>
        </w:rPr>
      </w:pPr>
      <w:r>
        <w:rPr>
          <w:rFonts w:hint="eastAsia" w:ascii="仿宋" w:hAnsi="仿宋" w:eastAsia="仿宋" w:cs="仿宋"/>
          <w:sz w:val="44"/>
          <w:szCs w:val="44"/>
        </w:rPr>
      </w:r>
      <w:r/>
    </w:p>
    <w:p>
      <w:pPr>
        <w:pStyle w:val="675"/>
        <w:rPr>
          <w:rFonts w:hint="eastAsia" w:ascii="仿宋" w:hAnsi="仿宋" w:eastAsia="仿宋" w:cs="仿宋"/>
          <w:sz w:val="44"/>
          <w:szCs w:val="44"/>
        </w:rPr>
      </w:pPr>
      <w:r>
        <w:rPr>
          <w:rFonts w:hint="eastAsia" w:ascii="仿宋" w:hAnsi="仿宋" w:eastAsia="仿宋" w:cs="仿宋"/>
          <w:sz w:val="44"/>
          <w:szCs w:val="44"/>
        </w:rPr>
      </w:r>
      <w:r/>
    </w:p>
    <w:p>
      <w:pPr>
        <w:pStyle w:val="753"/>
        <w:rPr>
          <w:rFonts w:hint="eastAsia" w:ascii="仿宋" w:hAnsi="仿宋" w:eastAsia="仿宋" w:cs="仿宋"/>
          <w:sz w:val="44"/>
          <w:szCs w:val="44"/>
        </w:rPr>
      </w:pPr>
      <w:r>
        <w:rPr>
          <w:rFonts w:hint="eastAsia" w:ascii="仿宋" w:hAnsi="仿宋" w:eastAsia="仿宋" w:cs="仿宋"/>
          <w:sz w:val="44"/>
          <w:szCs w:val="44"/>
        </w:rPr>
      </w:r>
      <w:r/>
    </w:p>
    <w:p>
      <w:pPr>
        <w:pStyle w:val="675"/>
        <w:rPr>
          <w:rFonts w:hint="eastAsia" w:ascii="仿宋" w:hAnsi="仿宋" w:eastAsia="仿宋" w:cs="仿宋"/>
          <w:sz w:val="44"/>
          <w:szCs w:val="44"/>
        </w:rPr>
      </w:pPr>
      <w:r>
        <w:rPr>
          <w:rFonts w:hint="eastAsia" w:ascii="仿宋" w:hAnsi="仿宋" w:eastAsia="仿宋" w:cs="仿宋"/>
          <w:sz w:val="44"/>
          <w:szCs w:val="44"/>
        </w:rPr>
      </w:r>
      <w:r/>
    </w:p>
    <w:p>
      <w:pPr>
        <w:pStyle w:val="753"/>
        <w:rPr>
          <w:rFonts w:hint="eastAsia" w:ascii="仿宋" w:hAnsi="仿宋" w:eastAsia="仿宋" w:cs="仿宋"/>
          <w:sz w:val="44"/>
          <w:szCs w:val="44"/>
        </w:rPr>
      </w:pPr>
      <w:r>
        <w:rPr>
          <w:rFonts w:hint="eastAsia" w:ascii="仿宋" w:hAnsi="仿宋" w:eastAsia="仿宋" w:cs="仿宋"/>
          <w:sz w:val="44"/>
          <w:szCs w:val="44"/>
        </w:rPr>
      </w:r>
      <w:r/>
    </w:p>
    <w:p>
      <w:pPr>
        <w:pStyle w:val="675"/>
        <w:rPr>
          <w:rFonts w:hint="eastAsia" w:ascii="仿宋" w:hAnsi="仿宋" w:eastAsia="仿宋" w:cs="仿宋"/>
          <w:sz w:val="44"/>
          <w:szCs w:val="44"/>
        </w:rPr>
      </w:pPr>
      <w:r>
        <w:rPr>
          <w:rFonts w:hint="eastAsia" w:ascii="仿宋" w:hAnsi="仿宋" w:eastAsia="仿宋" w:cs="仿宋"/>
          <w:sz w:val="44"/>
          <w:szCs w:val="44"/>
        </w:rPr>
      </w:r>
      <w:r/>
    </w:p>
    <w:p>
      <w:pPr>
        <w:pStyle w:val="753"/>
        <w:rPr>
          <w:rFonts w:hint="eastAsia"/>
        </w:rPr>
      </w:pPr>
      <w:r>
        <w:rPr>
          <w:rFonts w:hint="eastAsia"/>
        </w:rPr>
      </w:r>
      <w:r/>
    </w:p>
    <w:p>
      <w:pPr>
        <w:pStyle w:val="675"/>
        <w:jc w:val="center"/>
        <w:keepNext/>
        <w:rPr>
          <w:rFonts w:hint="eastAsia" w:ascii="仿宋" w:hAnsi="仿宋" w:eastAsia="仿宋" w:cs="仿宋"/>
          <w:b/>
          <w:bCs/>
          <w:sz w:val="44"/>
          <w:szCs w:val="44"/>
        </w:rPr>
        <w:sectPr>
          <w:footnotePr/>
          <w:endnotePr/>
          <w:type w:val="nextPage"/>
          <w:pgSz w:w="11907" w:h="16840" w:orient="portrait"/>
          <w:pgMar w:top="1440" w:right="1080" w:bottom="1440" w:left="1080" w:header="851" w:footer="992" w:gutter="0"/>
          <w:cols w:num="1" w:sep="0" w:space="1701" w:equalWidth="1"/>
          <w:docGrid w:linePitch="360"/>
        </w:sectPr>
        <w:outlineLvl w:val="0"/>
      </w:pPr>
      <w:r>
        <w:rPr>
          <w:rFonts w:hint="eastAsia" w:ascii="仿宋" w:hAnsi="仿宋" w:eastAsia="仿宋" w:cs="仿宋"/>
          <w:b/>
          <w:bCs/>
          <w:sz w:val="44"/>
          <w:szCs w:val="44"/>
        </w:rPr>
      </w:r>
      <w:r/>
    </w:p>
    <w:p>
      <w:pPr>
        <w:pStyle w:val="675"/>
        <w:jc w:val="center"/>
        <w:keepNext/>
        <w:pageBreakBefore w:val="0"/>
        <w:spacing w:line="400" w:lineRule="exact"/>
        <w:rPr>
          <w:rFonts w:hint="eastAsia" w:ascii="仿宋" w:hAnsi="仿宋" w:eastAsia="仿宋" w:cs="仿宋"/>
          <w:b/>
          <w:bCs/>
          <w:sz w:val="36"/>
          <w:szCs w:val="36"/>
        </w:rPr>
        <w:outlineLvl w:val="0"/>
      </w:pPr>
      <w:r>
        <w:rPr>
          <w:rFonts w:hint="eastAsia" w:ascii="仿宋" w:hAnsi="仿宋" w:eastAsia="仿宋" w:cs="仿宋"/>
          <w:b/>
          <w:bCs/>
          <w:sz w:val="36"/>
          <w:szCs w:val="36"/>
        </w:rPr>
        <w:t xml:space="preserve">第一章  </w:t>
      </w:r>
      <w:bookmarkEnd w:id="1"/>
      <w:r>
        <w:rPr>
          <w:rFonts w:hint="eastAsia" w:ascii="仿宋" w:hAnsi="仿宋" w:eastAsia="仿宋" w:cs="仿宋"/>
          <w:b/>
          <w:bCs/>
          <w:sz w:val="36"/>
          <w:szCs w:val="36"/>
        </w:rPr>
        <w:t xml:space="preserve">单一来源采购邀请</w:t>
      </w:r>
      <w:bookmarkEnd w:id="7"/>
      <w:r>
        <w:rPr>
          <w:rFonts w:hint="eastAsia" w:ascii="仿宋" w:hAnsi="仿宋" w:eastAsia="仿宋" w:cs="仿宋"/>
          <w:b/>
          <w:bCs/>
          <w:sz w:val="36"/>
          <w:szCs w:val="36"/>
        </w:rPr>
      </w:r>
      <w:r/>
    </w:p>
    <w:p>
      <w:pPr>
        <w:pStyle w:val="675"/>
        <w:ind w:firstLine="480"/>
        <w:pageBreakBefore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受</w:t>
      </w:r>
      <w:r>
        <w:rPr>
          <w:rFonts w:hint="eastAsia" w:ascii="仿宋" w:hAnsi="仿宋" w:eastAsia="仿宋" w:cs="仿宋"/>
          <w:sz w:val="24"/>
          <w:szCs w:val="24"/>
          <w:lang w:eastAsia="zh-CN"/>
        </w:rPr>
        <w:t xml:space="preserve">如东县公安局</w:t>
      </w:r>
      <w:r>
        <w:rPr>
          <w:rFonts w:hint="eastAsia" w:ascii="仿宋" w:hAnsi="仿宋" w:eastAsia="仿宋" w:cs="仿宋"/>
          <w:sz w:val="24"/>
          <w:szCs w:val="24"/>
        </w:rPr>
        <w:t xml:space="preserve">的委托，</w:t>
      </w:r>
      <w:r>
        <w:rPr>
          <w:rFonts w:hint="eastAsia" w:ascii="仿宋" w:hAnsi="仿宋" w:eastAsia="仿宋" w:cs="仿宋"/>
          <w:sz w:val="24"/>
          <w:szCs w:val="24"/>
          <w:lang w:val="zh-TW" w:eastAsia="zh-CN"/>
        </w:rPr>
        <w:t xml:space="preserve">南通建仁房地产评估工程项目管理有限公司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lang w:val="en-US" w:eastAsia="zh-CN"/>
        </w:rPr>
        <w:t xml:space="preserve">如东县公安局350兆警用数字集群系统信号补盲采购项目</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JSZC-320623-NTJR-D2026-0014</w:t>
      </w:r>
      <w:r>
        <w:rPr>
          <w:rFonts w:hint="eastAsia" w:ascii="仿宋" w:hAnsi="仿宋" w:eastAsia="仿宋" w:cs="仿宋"/>
          <w:sz w:val="24"/>
          <w:szCs w:val="24"/>
          <w:highlight w:val="none"/>
        </w:rPr>
        <w:t xml:space="preserve">)进行</w:t>
      </w:r>
      <w:r>
        <w:rPr>
          <w:rFonts w:hint="eastAsia" w:ascii="仿宋" w:hAnsi="仿宋" w:eastAsia="仿宋" w:cs="仿宋"/>
          <w:sz w:val="24"/>
          <w:szCs w:val="24"/>
          <w:highlight w:val="none"/>
          <w:lang w:eastAsia="zh-CN"/>
        </w:rPr>
        <w:t xml:space="preserve">单一来源采购，欢迎符合相关条件的合格供应商参加采购活动。</w:t>
      </w:r>
      <w:r>
        <w:rPr>
          <w:rFonts w:hint="eastAsia" w:ascii="仿宋" w:hAnsi="仿宋" w:eastAsia="仿宋" w:cs="仿宋"/>
          <w:sz w:val="24"/>
          <w:szCs w:val="24"/>
          <w:highlight w:val="none"/>
          <w:lang w:eastAsia="zh-CN"/>
        </w:rPr>
      </w:r>
      <w:r/>
    </w:p>
    <w:p>
      <w:pPr>
        <w:pStyle w:val="675"/>
        <w:ind w:firstLine="498"/>
        <w:keepLines/>
        <w:keepNext/>
        <w:pageBreakBefore w:val="0"/>
        <w:spacing w:before="145" w:after="145" w:line="400" w:lineRule="exact"/>
        <w:rPr>
          <w:rFonts w:hint="eastAsia" w:ascii="仿宋" w:hAnsi="仿宋" w:eastAsia="仿宋" w:cs="仿宋"/>
          <w:b/>
          <w:bCs/>
          <w:sz w:val="32"/>
          <w:szCs w:val="32"/>
          <w:highlight w:val="none"/>
        </w:rPr>
        <w:outlineLvl w:val="2"/>
      </w:pPr>
      <w:r/>
      <w:bookmarkStart w:id="8" w:name="_Toc35393621"/>
      <w:r/>
      <w:bookmarkStart w:id="9" w:name="_Toc28359002"/>
      <w:r/>
      <w:bookmarkStart w:id="10" w:name="_Toc38985263"/>
      <w:r/>
      <w:bookmarkStart w:id="11" w:name="_Toc35393790"/>
      <w:r/>
      <w:bookmarkStart w:id="12" w:name="_Toc28359079"/>
      <w:r/>
      <w:bookmarkStart w:id="13" w:name="_Hlk24379207"/>
      <w:r>
        <w:rPr>
          <w:rFonts w:hint="eastAsia" w:ascii="仿宋" w:hAnsi="仿宋" w:eastAsia="仿宋" w:cs="仿宋"/>
          <w:b/>
          <w:bCs/>
          <w:sz w:val="32"/>
          <w:szCs w:val="32"/>
          <w:highlight w:val="none"/>
        </w:rPr>
        <w:t xml:space="preserve">一、项目基本情况</w:t>
      </w:r>
      <w:bookmarkEnd w:id="8"/>
      <w:r/>
      <w:bookmarkEnd w:id="9"/>
      <w:r/>
      <w:bookmarkEnd w:id="10"/>
      <w:r/>
      <w:bookmarkEnd w:id="11"/>
      <w:r/>
      <w:bookmarkEnd w:id="12"/>
      <w:r>
        <w:rPr>
          <w:rFonts w:hint="eastAsia" w:ascii="仿宋" w:hAnsi="仿宋" w:eastAsia="仿宋" w:cs="仿宋"/>
          <w:b/>
          <w:bCs/>
          <w:sz w:val="32"/>
          <w:szCs w:val="32"/>
          <w:highlight w:val="none"/>
        </w:rPr>
      </w:r>
      <w:r/>
    </w:p>
    <w:p>
      <w:pPr>
        <w:pStyle w:val="675"/>
        <w:ind w:firstLine="48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项目编号：JSZC-320623-NTJR-D2026-0014</w:t>
      </w:r>
      <w:r>
        <w:rPr>
          <w:rFonts w:hint="eastAsia" w:ascii="仿宋" w:hAnsi="仿宋" w:eastAsia="仿宋" w:cs="仿宋"/>
          <w:sz w:val="24"/>
          <w:szCs w:val="24"/>
          <w:highlight w:val="none"/>
        </w:rPr>
      </w:r>
      <w:r/>
    </w:p>
    <w:p>
      <w:pPr>
        <w:pStyle w:val="675"/>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2.项目名称：</w:t>
      </w:r>
      <w:r>
        <w:rPr>
          <w:rFonts w:hint="eastAsia" w:ascii="仿宋" w:hAnsi="仿宋" w:eastAsia="仿宋" w:cs="仿宋"/>
          <w:sz w:val="24"/>
          <w:szCs w:val="24"/>
          <w:highlight w:val="none"/>
          <w:lang w:val="en-US" w:eastAsia="zh-CN"/>
        </w:rPr>
        <w:t xml:space="preserve">如东县公安局350兆警用数字集群系统信号补盲采购项目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r>
      <w:r/>
    </w:p>
    <w:p>
      <w:pPr>
        <w:pStyle w:val="675"/>
        <w:ind w:firstLine="480"/>
        <w:pageBreakBefore w:val="0"/>
        <w:spacing w:line="4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3.采购方式：单一来源采购</w:t>
      </w:r>
      <w:r>
        <w:rPr>
          <w:rFonts w:hint="eastAsia" w:ascii="仿宋" w:hAnsi="仿宋" w:eastAsia="仿宋" w:cs="仿宋"/>
          <w:color w:val="000000"/>
          <w:sz w:val="24"/>
          <w:szCs w:val="24"/>
          <w:lang w:val="en-US" w:eastAsia="zh-CN"/>
        </w:rPr>
      </w:r>
      <w:r/>
    </w:p>
    <w:p>
      <w:pPr>
        <w:pStyle w:val="675"/>
        <w:ind w:firstLine="480"/>
        <w:pageBreakBefore w:val="0"/>
        <w:spacing w:line="400" w:lineRule="exact"/>
        <w:rPr>
          <w:rFonts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4.项目类型：货物类</w:t>
      </w:r>
      <w:r>
        <w:rPr>
          <w:rFonts w:ascii="仿宋" w:hAnsi="仿宋" w:eastAsia="仿宋" w:cs="仿宋"/>
          <w:color w:val="000000"/>
          <w:sz w:val="24"/>
          <w:szCs w:val="24"/>
          <w:highlight w:val="cyan"/>
          <w:lang w:val="en-US" w:eastAsia="zh-CN"/>
        </w:rPr>
      </w:r>
      <w:r/>
    </w:p>
    <w:p>
      <w:pPr>
        <w:pStyle w:val="675"/>
        <w:ind w:firstLine="480"/>
        <w:pageBreakBefore w:val="0"/>
        <w:spacing w:line="4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5.所属行业：其他未列明行业</w:t>
      </w:r>
      <w:r>
        <w:rPr>
          <w:rFonts w:hint="eastAsia" w:ascii="仿宋" w:hAnsi="仿宋" w:eastAsia="仿宋" w:cs="仿宋"/>
          <w:color w:val="000000"/>
          <w:sz w:val="24"/>
          <w:szCs w:val="24"/>
          <w:lang w:val="en-US" w:eastAsia="zh-CN"/>
        </w:rPr>
      </w:r>
      <w:r/>
    </w:p>
    <w:p>
      <w:pPr>
        <w:pStyle w:val="675"/>
        <w:ind w:firstLine="480"/>
        <w:pageBreakBefore w:val="0"/>
        <w:spacing w:line="400" w:lineRule="exact"/>
        <w:rPr>
          <w:rFonts w:ascii="仿宋" w:hAnsi="仿宋" w:eastAsia="仿宋" w:cs="仿宋"/>
          <w:sz w:val="24"/>
          <w:szCs w:val="24"/>
          <w:highlight w:val="cyan"/>
          <w:lang w:val="en-US" w:eastAsia="zh-CN"/>
        </w:rPr>
      </w:pPr>
      <w:r/>
      <w:bookmarkEnd w:id="13"/>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.预算金额：</w:t>
      </w:r>
      <w:r>
        <w:rPr>
          <w:rFonts w:hint="eastAsia" w:ascii="仿宋" w:hAnsi="仿宋" w:eastAsia="仿宋" w:cs="仿宋"/>
          <w:sz w:val="24"/>
          <w:szCs w:val="24"/>
          <w:lang w:val="en-US" w:eastAsia="zh-CN"/>
        </w:rPr>
        <w:t xml:space="preserve">120万元。</w:t>
      </w:r>
      <w:r>
        <w:rPr>
          <w:rFonts w:ascii="仿宋" w:hAnsi="仿宋" w:eastAsia="仿宋" w:cs="仿宋"/>
          <w:sz w:val="24"/>
          <w:szCs w:val="24"/>
          <w:highlight w:val="cyan"/>
          <w:lang w:val="en-US" w:eastAsia="zh-CN"/>
        </w:rPr>
      </w:r>
      <w:r/>
    </w:p>
    <w:p>
      <w:pPr>
        <w:pStyle w:val="675"/>
        <w:ind w:firstLine="480"/>
        <w:pageBreakBefore w:val="0"/>
        <w:spacing w:line="40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7.最高限价：120万元</w:t>
      </w:r>
      <w:r>
        <w:rPr>
          <w:rFonts w:hint="eastAsia" w:ascii="仿宋" w:hAnsi="仿宋" w:eastAsia="仿宋" w:cs="仿宋"/>
          <w:sz w:val="24"/>
          <w:szCs w:val="24"/>
          <w:lang w:val="en-US" w:eastAsia="zh-CN"/>
        </w:rPr>
        <w:t xml:space="preserve">。</w:t>
      </w:r>
      <w:r>
        <w:rPr>
          <w:rFonts w:ascii="仿宋" w:hAnsi="仿宋" w:eastAsia="仿宋" w:cs="仿宋"/>
          <w:color w:val="000000"/>
          <w:sz w:val="24"/>
          <w:szCs w:val="24"/>
          <w:lang w:val="en-US"/>
        </w:rPr>
      </w:r>
      <w:r/>
    </w:p>
    <w:p>
      <w:pPr>
        <w:pStyle w:val="675"/>
        <w:ind w:firstLine="480"/>
        <w:pageBreakBefore w:val="0"/>
        <w:spacing w:line="400" w:lineRule="exact"/>
        <w:rPr>
          <w:rFonts w:hint="eastAsia"/>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.采购需求（简介）：</w:t>
      </w:r>
      <w:r>
        <w:rPr>
          <w:rFonts w:hint="eastAsia" w:ascii="仿宋" w:hAnsi="仿宋" w:eastAsia="仿宋" w:cs="仿宋"/>
          <w:sz w:val="24"/>
          <w:szCs w:val="24"/>
          <w:lang w:val="en-US" w:eastAsia="zh-CN"/>
        </w:rPr>
        <w:t xml:space="preserve">详细内容见本采购文件第四章</w:t>
      </w:r>
      <w:r>
        <w:rPr>
          <w:rFonts w:hint="eastAsia" w:ascii="仿宋" w:hAnsi="仿宋" w:eastAsia="仿宋" w:cs="仿宋"/>
          <w:sz w:val="24"/>
          <w:szCs w:val="24"/>
          <w:lang w:eastAsia="zh-CN"/>
        </w:rPr>
        <w:t xml:space="preserve">。</w:t>
      </w:r>
      <w:r>
        <w:rPr>
          <w:rFonts w:hint="eastAsia"/>
          <w:lang w:eastAsia="zh-CN"/>
        </w:rPr>
      </w:r>
      <w:r/>
    </w:p>
    <w:p>
      <w:pPr>
        <w:pStyle w:val="675"/>
        <w:ind w:firstLine="480"/>
        <w:pageBreakBefore w:val="0"/>
        <w:spacing w:line="4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9.合同履行期限：60日历天。</w:t>
      </w:r>
      <w:r>
        <w:rPr>
          <w:rFonts w:ascii="仿宋" w:hAnsi="仿宋" w:eastAsia="仿宋" w:cs="仿宋"/>
          <w:sz w:val="24"/>
          <w:szCs w:val="24"/>
          <w:lang w:val="en-US" w:eastAsia="zh-CN"/>
        </w:rPr>
      </w:r>
      <w:r/>
    </w:p>
    <w:p>
      <w:pPr>
        <w:pStyle w:val="675"/>
        <w:ind w:firstLine="480"/>
        <w:pageBreakBefore w:val="0"/>
        <w:spacing w:line="4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10.本项目是否接受分包：否。</w:t>
      </w:r>
      <w:r>
        <w:rPr>
          <w:rFonts w:hint="eastAsia" w:ascii="仿宋" w:hAnsi="仿宋" w:eastAsia="仿宋" w:cs="仿宋"/>
          <w:color w:val="000000"/>
          <w:sz w:val="24"/>
          <w:szCs w:val="24"/>
          <w:lang w:val="en-US" w:eastAsia="zh-CN"/>
        </w:rPr>
      </w:r>
      <w:r/>
    </w:p>
    <w:p>
      <w:pPr>
        <w:pStyle w:val="675"/>
        <w:ind w:firstLine="498"/>
        <w:keepLines/>
        <w:keepNext/>
        <w:pageBreakBefore w:val="0"/>
        <w:spacing w:before="145" w:after="145" w:line="400" w:lineRule="exact"/>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二、单一来源供应商信息：</w:t>
      </w:r>
      <w:r>
        <w:rPr>
          <w:rFonts w:hint="eastAsia" w:ascii="仿宋" w:hAnsi="仿宋" w:eastAsia="仿宋" w:cs="仿宋"/>
          <w:b/>
          <w:bCs/>
          <w:sz w:val="32"/>
          <w:szCs w:val="32"/>
        </w:rPr>
      </w:r>
      <w:r/>
    </w:p>
    <w:p>
      <w:pPr>
        <w:pStyle w:val="675"/>
        <w:ind w:firstLine="480"/>
        <w:jc w:val="left"/>
        <w:keepLines w:val="0"/>
        <w:keepNext w:val="0"/>
        <w:pageBreakBefore w:val="0"/>
        <w:spacing w:line="400" w:lineRule="exact"/>
        <w:widowControl/>
        <w:rPr>
          <w:rFonts w:ascii="仿宋" w:hAnsi="仿宋" w:eastAsia="仿宋" w:cs="仿宋"/>
          <w:sz w:val="24"/>
          <w:szCs w:val="24"/>
          <w:highlight w:val="yellow"/>
          <w:u w:val="single"/>
          <w:lang w:val="en-US" w:eastAsia="zh-CN"/>
        </w:rPr>
        <w:suppressLineNumbers w:val="0"/>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单一来源供应商名称：</w:t>
      </w:r>
      <w:r>
        <w:rPr>
          <w:rFonts w:hint="eastAsia" w:ascii="仿宋" w:hAnsi="仿宋" w:eastAsia="仿宋" w:cs="仿宋"/>
          <w:sz w:val="24"/>
          <w:szCs w:val="24"/>
          <w:u w:val="single"/>
          <w:lang w:val="en-US" w:eastAsia="zh-CN"/>
        </w:rPr>
        <w:t xml:space="preserve">  中国铁塔股份有限公司南通市分公司 </w:t>
      </w:r>
      <w:r>
        <w:rPr>
          <w:rFonts w:ascii="仿宋" w:hAnsi="仿宋" w:eastAsia="仿宋" w:cs="仿宋"/>
          <w:sz w:val="24"/>
          <w:szCs w:val="24"/>
          <w:highlight w:val="yellow"/>
          <w:u w:val="single"/>
          <w:lang w:val="en-US" w:eastAsia="zh-CN"/>
        </w:rPr>
      </w:r>
      <w:r/>
    </w:p>
    <w:p>
      <w:pPr>
        <w:pStyle w:val="675"/>
        <w:ind w:firstLine="480"/>
        <w:jc w:val="left"/>
        <w:keepLines w:val="0"/>
        <w:keepNext w:val="0"/>
        <w:pageBreakBefore w:val="0"/>
        <w:spacing w:line="400" w:lineRule="exact"/>
        <w:widowControl/>
        <w:rPr>
          <w:rFonts w:hint="eastAsia" w:ascii="仿宋" w:hAnsi="仿宋" w:eastAsia="仿宋" w:cs="仿宋"/>
          <w:sz w:val="24"/>
          <w:szCs w:val="24"/>
          <w:u w:val="single"/>
          <w:lang w:val="en-US" w:eastAsia="zh-CN"/>
        </w:rPr>
        <w:suppressLineNumbers w:val="0"/>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供应商地址</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val="en-US" w:eastAsia="zh-CN"/>
        </w:rPr>
        <w:t xml:space="preserve">南通市崇川区濠东路168号1幢2、3、4层。</w:t>
      </w:r>
      <w:r>
        <w:rPr>
          <w:rFonts w:hint="eastAsia" w:ascii="仿宋" w:hAnsi="仿宋" w:eastAsia="仿宋" w:cs="仿宋"/>
          <w:sz w:val="24"/>
          <w:szCs w:val="24"/>
          <w:u w:val="single"/>
          <w:lang w:val="en-US" w:eastAsia="zh-CN"/>
        </w:rPr>
      </w:r>
      <w:r/>
    </w:p>
    <w:p>
      <w:pPr>
        <w:pStyle w:val="675"/>
        <w:ind w:firstLine="498"/>
        <w:keepLines/>
        <w:keepNext/>
        <w:pageBreakBefore w:val="0"/>
        <w:spacing w:before="145" w:after="145" w:line="400" w:lineRule="exact"/>
        <w:rPr>
          <w:rFonts w:hint="eastAsia" w:ascii="仿宋" w:hAnsi="仿宋" w:eastAsia="仿宋" w:cs="仿宋"/>
          <w:b/>
          <w:bCs/>
          <w:sz w:val="32"/>
          <w:szCs w:val="32"/>
        </w:rPr>
        <w:outlineLvl w:val="2"/>
      </w:pPr>
      <w:r/>
      <w:bookmarkStart w:id="14" w:name="_Toc35393622"/>
      <w:r/>
      <w:bookmarkStart w:id="15" w:name="_Toc35393791"/>
      <w:r/>
      <w:bookmarkStart w:id="16" w:name="_Toc28359003"/>
      <w:r/>
      <w:bookmarkStart w:id="17" w:name="_Toc28359080"/>
      <w:r/>
      <w:bookmarkStart w:id="18" w:name="_Toc38985264"/>
      <w:r>
        <w:rPr>
          <w:rFonts w:hint="eastAsia" w:ascii="仿宋" w:hAnsi="仿宋" w:eastAsia="仿宋" w:cs="仿宋"/>
          <w:b/>
          <w:bCs/>
          <w:sz w:val="32"/>
          <w:szCs w:val="32"/>
          <w:lang w:val="en-US" w:eastAsia="zh-CN"/>
        </w:rPr>
        <w:t xml:space="preserve">三 </w:t>
      </w:r>
      <w:r>
        <w:rPr>
          <w:rFonts w:hint="eastAsia" w:ascii="仿宋" w:hAnsi="仿宋" w:eastAsia="仿宋" w:cs="仿宋"/>
          <w:b/>
          <w:bCs/>
          <w:sz w:val="32"/>
          <w:szCs w:val="32"/>
        </w:rPr>
        <w:t xml:space="preserve">、</w:t>
      </w:r>
      <w:bookmarkEnd w:id="14"/>
      <w:r/>
      <w:bookmarkEnd w:id="15"/>
      <w:r/>
      <w:bookmarkEnd w:id="16"/>
      <w:r/>
      <w:bookmarkEnd w:id="17"/>
      <w:r/>
      <w:bookmarkEnd w:id="18"/>
      <w:r>
        <w:rPr>
          <w:rFonts w:hint="eastAsia" w:ascii="仿宋" w:hAnsi="仿宋" w:eastAsia="仿宋" w:cs="仿宋"/>
          <w:b/>
          <w:bCs/>
          <w:sz w:val="32"/>
          <w:szCs w:val="32"/>
        </w:rPr>
        <w:t xml:space="preserve">合格单一来源供应商资格要求</w:t>
      </w:r>
      <w:r>
        <w:rPr>
          <w:rFonts w:hint="eastAsia" w:ascii="仿宋" w:hAnsi="仿宋" w:eastAsia="仿宋" w:cs="仿宋"/>
          <w:b/>
          <w:bCs/>
          <w:sz w:val="32"/>
          <w:szCs w:val="32"/>
        </w:rPr>
      </w:r>
      <w:r/>
    </w:p>
    <w:p>
      <w:pPr>
        <w:pStyle w:val="675"/>
        <w:ind w:firstLine="480"/>
        <w:pageBreakBefore w:val="0"/>
        <w:spacing w:line="400" w:lineRule="exact"/>
        <w:rPr>
          <w:rFonts w:hint="eastAsia" w:ascii="仿宋" w:hAnsi="仿宋" w:eastAsia="仿宋" w:cs="仿宋"/>
          <w:sz w:val="24"/>
          <w:szCs w:val="24"/>
        </w:rPr>
      </w:pPr>
      <w:r/>
      <w:bookmarkStart w:id="19" w:name="_Toc38985265"/>
      <w:r/>
      <w:bookmarkStart w:id="20" w:name="_Toc35393623"/>
      <w:r/>
      <w:bookmarkStart w:id="21" w:name="_Toc28359004"/>
      <w:r/>
      <w:bookmarkStart w:id="22" w:name="_Toc35393792"/>
      <w:r/>
      <w:bookmarkStart w:id="23" w:name="_Toc28359081"/>
      <w:r>
        <w:rPr>
          <w:rFonts w:hint="eastAsia" w:ascii="仿宋" w:hAnsi="仿宋" w:eastAsia="仿宋" w:cs="仿宋"/>
          <w:sz w:val="24"/>
          <w:szCs w:val="24"/>
        </w:rPr>
        <w:t xml:space="preserve">（一）通用资格要求</w:t>
      </w:r>
      <w:r>
        <w:rPr>
          <w:rFonts w:hint="eastAsia" w:ascii="仿宋" w:hAnsi="仿宋" w:eastAsia="仿宋" w:cs="仿宋"/>
          <w:sz w:val="24"/>
          <w:szCs w:val="24"/>
        </w:rPr>
      </w:r>
      <w:r/>
    </w:p>
    <w:p>
      <w:pPr>
        <w:pStyle w:val="675"/>
        <w:ind w:firstLine="480"/>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1.满足《中华人民共和国政府采购法》第二十二条规定（按附件</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格式进行声明，响应文件中无需提供其他证明材料）</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675"/>
        <w:ind w:firstLine="480"/>
        <w:pageBreakBefore w:val="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b/>
          <w:bCs/>
          <w:sz w:val="24"/>
          <w:szCs w:val="24"/>
        </w:rPr>
      </w:r>
      <w:r/>
    </w:p>
    <w:p>
      <w:pPr>
        <w:pStyle w:val="675"/>
        <w:ind w:firstLine="48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sz w:val="24"/>
          <w:szCs w:val="24"/>
          <w:highlight w:val="none"/>
        </w:rPr>
        <w:t xml:space="preserve">3</w:t>
      </w:r>
      <w:r>
        <w:rPr>
          <w:rFonts w:hint="eastAsia" w:ascii="仿宋" w:hAnsi="仿宋" w:eastAsia="仿宋" w:cs="仿宋"/>
          <w:b/>
          <w:bCs/>
          <w:sz w:val="24"/>
          <w:szCs w:val="24"/>
          <w:highlight w:val="none"/>
        </w:rPr>
        <w:t xml:space="preserve">.落实政府采购政策需满足的资格要求</w:t>
      </w:r>
      <w:r>
        <w:rPr>
          <w:rFonts w:hint="eastAsia" w:ascii="仿宋" w:hAnsi="仿宋" w:eastAsia="仿宋" w:cs="仿宋"/>
          <w:b/>
          <w:bCs/>
          <w:sz w:val="24"/>
          <w:szCs w:val="24"/>
          <w:highlight w:val="none"/>
          <w:lang w:eastAsia="zh-CN"/>
        </w:rPr>
        <w:t xml:space="preserve">：无</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r>
      <w:r/>
    </w:p>
    <w:p>
      <w:pPr>
        <w:pStyle w:val="675"/>
        <w:ind w:firstLine="240"/>
        <w:pageBreakBefore w:val="0"/>
        <w:spacing w:line="400" w:lineRule="exact"/>
        <w:rPr>
          <w:rFonts w:ascii="仿宋" w:hAnsi="仿宋" w:eastAsia="仿宋" w:cs="仿宋"/>
          <w:sz w:val="24"/>
          <w:szCs w:val="24"/>
          <w:lang w:val="en-US"/>
        </w:rPr>
      </w:pPr>
      <w:r>
        <w:rPr>
          <w:rFonts w:hint="eastAsia" w:ascii="仿宋" w:hAnsi="仿宋" w:eastAsia="仿宋" w:cs="仿宋"/>
          <w:sz w:val="24"/>
          <w:szCs w:val="24"/>
        </w:rPr>
        <w:t xml:space="preserve">（二）本项目的特定资格要求</w:t>
      </w:r>
      <w:bookmarkEnd w:id="19"/>
      <w:r/>
      <w:bookmarkEnd w:id="20"/>
      <w:r/>
      <w:bookmarkEnd w:id="21"/>
      <w:r/>
      <w:bookmarkEnd w:id="22"/>
      <w:r/>
      <w:bookmarkEnd w:id="23"/>
      <w:r/>
      <w:bookmarkStart w:id="24" w:name="_Toc38985266"/>
      <w:r/>
      <w:bookmarkStart w:id="25" w:name="_Toc35393793"/>
      <w:r/>
      <w:bookmarkStart w:id="26" w:name="_Toc35393624"/>
      <w:r/>
      <w:bookmarkStart w:id="27" w:name="_Toc28359005"/>
      <w:r/>
      <w:bookmarkStart w:id="28" w:name="_Toc28359082"/>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rPr>
          <w:rFonts w:ascii="仿宋" w:hAnsi="仿宋" w:eastAsia="仿宋" w:cs="仿宋"/>
          <w:sz w:val="24"/>
          <w:szCs w:val="24"/>
          <w:lang w:val="en-US"/>
        </w:rPr>
      </w:r>
      <w:r/>
    </w:p>
    <w:p>
      <w:pPr>
        <w:pStyle w:val="675"/>
        <w:ind w:firstLine="643"/>
        <w:pageBreakBefore w:val="0"/>
        <w:spacing w:line="400" w:lineRule="exact"/>
        <w:rPr>
          <w:rFonts w:hint="eastAsia" w:ascii="仿宋" w:hAnsi="仿宋" w:eastAsia="仿宋" w:cs="仿宋"/>
          <w:color w:val="000000"/>
          <w:sz w:val="24"/>
          <w:szCs w:val="24"/>
          <w:lang w:val="en-US" w:eastAsia="zh-CN"/>
        </w:rPr>
      </w:pPr>
      <w:r/>
      <w:bookmarkEnd w:id="24"/>
      <w:r/>
      <w:bookmarkEnd w:id="25"/>
      <w:r/>
      <w:bookmarkEnd w:id="26"/>
      <w:r/>
      <w:bookmarkEnd w:id="27"/>
      <w:r/>
      <w:bookmarkEnd w:id="28"/>
      <w:r/>
      <w:bookmarkStart w:id="29" w:name="_Toc28359008"/>
      <w:r/>
      <w:bookmarkStart w:id="30" w:name="_Toc38985269"/>
      <w:r/>
      <w:bookmarkStart w:id="31" w:name="_Toc35393627"/>
      <w:r/>
      <w:bookmarkStart w:id="32" w:name="_Toc35393796"/>
      <w:r/>
      <w:bookmarkStart w:id="33" w:name="_Toc28359085"/>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lang w:eastAsia="zh-CN"/>
        </w:rPr>
        <w:t xml:space="preserve">、</w:t>
      </w:r>
      <w:r>
        <w:rPr>
          <w:rFonts w:hint="eastAsia" w:ascii="仿宋" w:hAnsi="仿宋" w:eastAsia="仿宋" w:cs="仿宋"/>
          <w:b/>
          <w:bCs/>
          <w:sz w:val="32"/>
          <w:szCs w:val="32"/>
        </w:rPr>
        <w:t xml:space="preserve">提交响应文件截止时间</w:t>
      </w:r>
      <w:r>
        <w:rPr>
          <w:rFonts w:hint="eastAsia" w:ascii="仿宋" w:hAnsi="仿宋" w:eastAsia="仿宋" w:cs="仿宋"/>
          <w:color w:val="000000"/>
          <w:sz w:val="24"/>
          <w:szCs w:val="24"/>
          <w:lang w:val="en-US" w:eastAsia="zh-CN"/>
        </w:rPr>
      </w:r>
      <w:r/>
    </w:p>
    <w:p>
      <w:pPr>
        <w:pStyle w:val="675"/>
        <w:ind w:firstLine="480"/>
        <w:pageBreakBefore w:val="0"/>
        <w:spacing w:line="400" w:lineRule="exact"/>
        <w:rPr>
          <w:rFonts w:hint="eastAsia" w:ascii="仿宋" w:hAnsi="仿宋" w:eastAsia="仿宋" w:cs="仿宋"/>
          <w:bCs/>
          <w:sz w:val="24"/>
          <w:szCs w:val="24"/>
          <w:lang w:eastAsia="zh-CN"/>
        </w:rPr>
      </w:pPr>
      <w:r>
        <w:rPr>
          <w:rFonts w:hint="eastAsia" w:ascii="仿宋" w:hAnsi="仿宋" w:eastAsia="仿宋" w:cs="仿宋"/>
          <w:color w:val="000000"/>
          <w:sz w:val="24"/>
          <w:szCs w:val="24"/>
          <w:lang w:val="en-US" w:eastAsia="zh-CN"/>
        </w:rPr>
        <w:t xml:space="preserve">1.截止时间：</w:t>
      </w:r>
      <w:r>
        <w:rPr>
          <w:rFonts w:hint="eastAsia" w:ascii="仿宋" w:hAnsi="仿宋" w:eastAsia="仿宋" w:cs="仿宋"/>
          <w:sz w:val="24"/>
          <w:szCs w:val="24"/>
          <w:u w:val="single"/>
          <w:lang w:val="en-US" w:eastAsia="zh-CN"/>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7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30 </w:t>
      </w:r>
      <w:r>
        <w:rPr>
          <w:rFonts w:hint="eastAsia" w:ascii="仿宋" w:hAnsi="仿宋" w:eastAsia="仿宋" w:cs="仿宋"/>
          <w:sz w:val="24"/>
          <w:szCs w:val="24"/>
        </w:rPr>
        <w:t xml:space="preserve">日</w:t>
      </w:r>
      <w:r>
        <w:rPr>
          <w:rFonts w:hint="eastAsia" w:ascii="仿宋" w:hAnsi="仿宋" w:eastAsia="仿宋" w:cs="仿宋"/>
          <w:sz w:val="24"/>
          <w:szCs w:val="24"/>
        </w:rPr>
        <w:t xml:space="preserve">下午</w:t>
      </w:r>
      <w:r>
        <w:rPr>
          <w:rFonts w:hint="eastAsia" w:ascii="仿宋" w:hAnsi="仿宋" w:eastAsia="仿宋" w:cs="仿宋"/>
          <w:bCs/>
          <w:sz w:val="24"/>
          <w:szCs w:val="24"/>
          <w:u w:val="single"/>
          <w:lang w:val="en-US" w:eastAsia="zh-CN"/>
        </w:rPr>
        <w:t xml:space="preserve">3</w:t>
      </w:r>
      <w:r>
        <w:rPr>
          <w:rFonts w:hint="eastAsia" w:ascii="仿宋" w:hAnsi="仿宋" w:eastAsia="仿宋" w:cs="仿宋"/>
          <w:bCs/>
          <w:sz w:val="24"/>
          <w:szCs w:val="24"/>
          <w:u w:val="single"/>
        </w:rPr>
        <w:t xml:space="preserve">点</w:t>
      </w:r>
      <w:r>
        <w:rPr>
          <w:rFonts w:hint="eastAsia" w:ascii="仿宋" w:hAnsi="仿宋" w:eastAsia="仿宋" w:cs="仿宋"/>
          <w:bCs/>
          <w:sz w:val="24"/>
          <w:szCs w:val="24"/>
          <w:u w:val="single"/>
          <w:lang w:val="en-US" w:eastAsia="zh-CN"/>
        </w:rPr>
        <w:t xml:space="preserve">00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逾时，系统将拒绝接受上传响应文件电子文档。</w:t>
      </w:r>
      <w:r>
        <w:rPr>
          <w:rFonts w:hint="eastAsia" w:ascii="仿宋" w:hAnsi="仿宋" w:eastAsia="仿宋" w:cs="仿宋"/>
          <w:bCs/>
          <w:sz w:val="24"/>
          <w:szCs w:val="24"/>
          <w:lang w:eastAsia="zh-CN"/>
        </w:rPr>
      </w:r>
      <w:r/>
    </w:p>
    <w:p>
      <w:pPr>
        <w:pStyle w:val="675"/>
        <w:ind w:firstLine="372"/>
        <w:keepLines/>
        <w:keepNext/>
        <w:pageBreakBefore w:val="0"/>
        <w:spacing w:before="145" w:after="145" w:line="400" w:lineRule="exact"/>
        <w:rPr>
          <w:rFonts w:hint="eastAsia" w:ascii="仿宋" w:hAnsi="仿宋" w:eastAsia="仿宋" w:cs="仿宋"/>
          <w:b/>
          <w:bCs/>
          <w:sz w:val="32"/>
          <w:szCs w:val="32"/>
          <w:lang w:val="en-US" w:eastAsia="zh-CN"/>
        </w:rPr>
        <w:outlineLvl w:val="2"/>
      </w:pPr>
      <w:r>
        <w:rPr>
          <w:rFonts w:hint="eastAsia" w:ascii="仿宋" w:hAnsi="仿宋" w:eastAsia="仿宋" w:cs="仿宋"/>
          <w:color w:val="000000"/>
          <w:sz w:val="24"/>
          <w:szCs w:val="24"/>
          <w:lang w:val="en-US" w:eastAsia="zh-CN"/>
        </w:rPr>
        <w:t xml:space="preserve">2.地点：“苏采云”政府采购一体化平台。</w:t>
      </w:r>
      <w:r>
        <w:rPr>
          <w:rFonts w:hint="eastAsia" w:ascii="仿宋" w:hAnsi="仿宋" w:eastAsia="仿宋" w:cs="仿宋"/>
          <w:b/>
          <w:bCs/>
          <w:sz w:val="32"/>
          <w:szCs w:val="32"/>
          <w:lang w:val="en-US" w:eastAsia="zh-CN"/>
        </w:rPr>
      </w:r>
      <w:r/>
    </w:p>
    <w:p>
      <w:pPr>
        <w:pStyle w:val="675"/>
        <w:ind w:firstLine="498"/>
        <w:keepLines/>
        <w:keepNext/>
        <w:pageBreakBefore w:val="0"/>
        <w:spacing w:before="145" w:after="145" w:line="400" w:lineRule="exact"/>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、本次单一来源采购联系方式</w:t>
      </w:r>
      <w:bookmarkEnd w:id="29"/>
      <w:r/>
      <w:bookmarkEnd w:id="30"/>
      <w:r/>
      <w:bookmarkEnd w:id="31"/>
      <w:r/>
      <w:bookmarkEnd w:id="32"/>
      <w:r/>
      <w:bookmarkEnd w:id="33"/>
      <w:r>
        <w:rPr>
          <w:rFonts w:hint="eastAsia" w:ascii="仿宋" w:hAnsi="仿宋" w:eastAsia="仿宋" w:cs="仿宋"/>
          <w:b/>
          <w:bCs/>
          <w:sz w:val="32"/>
          <w:szCs w:val="32"/>
        </w:rPr>
      </w:r>
      <w:r/>
    </w:p>
    <w:p>
      <w:pPr>
        <w:pStyle w:val="675"/>
        <w:ind w:left="781" w:right="3374" w:firstLine="3"/>
        <w:keepLines w:val="0"/>
        <w:keepNext w:val="0"/>
        <w:pageBreakBefore w:val="0"/>
        <w:spacing w:before="190" w:line="400" w:lineRule="exact"/>
        <w:rPr>
          <w:rFonts w:hint="eastAsia" w:ascii="仿宋" w:hAnsi="仿宋" w:eastAsia="仿宋" w:cs="仿宋"/>
          <w:spacing w:val="-1"/>
          <w:sz w:val="24"/>
          <w:szCs w:val="24"/>
          <w:u w:val="none"/>
          <w:lang w:val="en-US" w:eastAsia="zh-CN"/>
        </w:rPr>
      </w:pPr>
      <w:r/>
      <w:bookmarkStart w:id="34" w:name="_Toc28359086"/>
      <w:r/>
      <w:bookmarkStart w:id="35" w:name="_Toc28359009"/>
      <w:r/>
      <w:bookmarkStart w:id="36" w:name="_Toc28359087"/>
      <w:r/>
      <w:bookmarkStart w:id="37" w:name="_Toc28359010"/>
      <w:r>
        <w:rPr>
          <w:rFonts w:hint="eastAsia" w:ascii="仿宋" w:hAnsi="仿宋" w:eastAsia="仿宋" w:cs="仿宋"/>
          <w:spacing w:val="-1"/>
          <w:sz w:val="24"/>
          <w:szCs w:val="24"/>
          <w:u w:val="none"/>
          <w:lang w:val="en-US" w:eastAsia="zh-CN"/>
        </w:rPr>
        <w:t xml:space="preserve">1.采购人信息</w:t>
      </w:r>
      <w:r>
        <w:rPr>
          <w:rFonts w:hint="eastAsia" w:ascii="仿宋" w:hAnsi="仿宋" w:eastAsia="仿宋" w:cs="仿宋"/>
          <w:spacing w:val="-1"/>
          <w:sz w:val="24"/>
          <w:szCs w:val="24"/>
          <w:u w:val="none"/>
          <w:lang w:val="en-US" w:eastAsia="zh-CN"/>
        </w:rPr>
      </w:r>
      <w:r/>
    </w:p>
    <w:p>
      <w:pPr>
        <w:pStyle w:val="675"/>
        <w:ind w:right="3374" w:firstLine="714"/>
        <w:keepLines w:val="0"/>
        <w:keepNext w:val="0"/>
        <w:pageBreakBefore w:val="0"/>
        <w:spacing w:before="190" w:line="400" w:lineRule="exact"/>
        <w:rPr>
          <w:rFonts w:hint="eastAsia" w:ascii="仿宋" w:hAnsi="仿宋" w:eastAsia="仿宋" w:cs="仿宋"/>
          <w:spacing w:val="-1"/>
          <w:sz w:val="24"/>
          <w:szCs w:val="24"/>
          <w:u w:val="single"/>
          <w:lang w:val="en-US" w:eastAsia="zh-CN"/>
        </w:rPr>
      </w:pPr>
      <w:r>
        <w:rPr>
          <w:rFonts w:hint="eastAsia" w:ascii="仿宋" w:hAnsi="仿宋" w:eastAsia="仿宋" w:cs="仿宋"/>
          <w:spacing w:val="-1"/>
          <w:sz w:val="24"/>
          <w:szCs w:val="24"/>
          <w:u w:val="none"/>
          <w:lang w:val="en-US" w:eastAsia="zh-CN"/>
        </w:rPr>
        <w:t xml:space="preserve">名 称： </w:t>
      </w:r>
      <w:r>
        <w:rPr>
          <w:rFonts w:hint="eastAsia" w:ascii="仿宋" w:hAnsi="仿宋" w:eastAsia="仿宋" w:cs="仿宋"/>
          <w:spacing w:val="-1"/>
          <w:sz w:val="24"/>
          <w:szCs w:val="24"/>
          <w:u w:val="single"/>
          <w:lang w:val="en-US" w:eastAsia="zh-CN"/>
        </w:rPr>
        <w:t xml:space="preserve">如东县公安局  </w:t>
      </w:r>
      <w:r>
        <w:rPr>
          <w:rFonts w:hint="eastAsia" w:ascii="仿宋" w:hAnsi="仿宋" w:eastAsia="仿宋" w:cs="仿宋"/>
          <w:spacing w:val="-1"/>
          <w:sz w:val="24"/>
          <w:szCs w:val="24"/>
          <w:u w:val="single"/>
          <w:lang w:val="en-US" w:eastAsia="zh-CN"/>
        </w:rPr>
      </w:r>
      <w:r/>
    </w:p>
    <w:p>
      <w:pPr>
        <w:pStyle w:val="675"/>
        <w:ind w:left="0" w:right="0" w:firstLine="714"/>
        <w:keepLines w:val="0"/>
        <w:keepNext w:val="0"/>
        <w:pageBreakBefore w:val="0"/>
        <w:spacing w:line="400" w:lineRule="exact"/>
        <w:rPr>
          <w:rFonts w:hint="eastAsia" w:ascii="仿宋" w:hAnsi="仿宋" w:eastAsia="仿宋" w:cs="仿宋"/>
          <w:spacing w:val="-1"/>
          <w:sz w:val="24"/>
          <w:szCs w:val="24"/>
          <w:u w:val="single"/>
          <w:lang w:val="en-US" w:eastAsia="zh-CN"/>
        </w:rPr>
      </w:pPr>
      <w:r>
        <w:rPr>
          <w:rFonts w:hint="eastAsia" w:ascii="仿宋" w:hAnsi="仿宋" w:eastAsia="仿宋" w:cs="仿宋"/>
          <w:spacing w:val="-1"/>
          <w:sz w:val="24"/>
          <w:szCs w:val="24"/>
          <w:u w:val="none"/>
          <w:lang w:val="en-US" w:eastAsia="zh-CN"/>
        </w:rPr>
        <w:t xml:space="preserve">地址：</w:t>
      </w:r>
      <w:r>
        <w:rPr>
          <w:rFonts w:hint="eastAsia" w:ascii="仿宋" w:hAnsi="仿宋" w:eastAsia="仿宋" w:cs="仿宋"/>
          <w:spacing w:val="-1"/>
          <w:sz w:val="24"/>
          <w:szCs w:val="24"/>
          <w:u w:val="single"/>
          <w:lang w:val="en-US" w:eastAsia="zh-CN"/>
        </w:rPr>
        <w:t xml:space="preserve">南通市如东县  </w:t>
      </w:r>
      <w:r>
        <w:rPr>
          <w:rFonts w:hint="eastAsia" w:ascii="仿宋" w:hAnsi="仿宋" w:eastAsia="仿宋" w:cs="仿宋"/>
          <w:spacing w:val="-1"/>
          <w:sz w:val="24"/>
          <w:szCs w:val="24"/>
          <w:u w:val="single"/>
          <w:lang w:val="en-US" w:eastAsia="zh-CN"/>
        </w:rPr>
      </w:r>
      <w:r/>
    </w:p>
    <w:p>
      <w:pPr>
        <w:pStyle w:val="675"/>
        <w:ind w:left="0" w:right="0" w:firstLine="714"/>
        <w:keepLines w:val="0"/>
        <w:keepNext w:val="0"/>
        <w:pageBreakBefore w:val="0"/>
        <w:spacing w:line="400" w:lineRule="exact"/>
        <w:rPr>
          <w:rFonts w:hint="eastAsia" w:ascii="仿宋" w:hAnsi="仿宋" w:eastAsia="仿宋" w:cs="仿宋"/>
          <w:spacing w:val="-1"/>
          <w:sz w:val="24"/>
          <w:szCs w:val="24"/>
          <w:u w:val="single"/>
          <w:lang w:val="en-US" w:eastAsia="zh-CN"/>
        </w:rPr>
      </w:pPr>
      <w:r>
        <w:rPr>
          <w:rFonts w:hint="eastAsia" w:ascii="仿宋" w:hAnsi="仿宋" w:eastAsia="仿宋" w:cs="仿宋"/>
          <w:spacing w:val="-1"/>
          <w:sz w:val="24"/>
          <w:szCs w:val="24"/>
          <w:u w:val="none"/>
          <w:lang w:val="en-US" w:eastAsia="zh-CN"/>
        </w:rPr>
        <w:t xml:space="preserve">联系人：</w:t>
      </w:r>
      <w:r>
        <w:rPr>
          <w:rFonts w:hint="eastAsia" w:ascii="仿宋" w:hAnsi="仿宋" w:eastAsia="仿宋" w:cs="仿宋"/>
          <w:spacing w:val="-1"/>
          <w:sz w:val="24"/>
          <w:szCs w:val="24"/>
          <w:u w:val="single"/>
          <w:lang w:val="en-US" w:eastAsia="zh-CN"/>
        </w:rPr>
        <w:t xml:space="preserve"> 杨女士   </w:t>
      </w:r>
      <w:r>
        <w:rPr>
          <w:rFonts w:hint="eastAsia" w:ascii="仿宋" w:hAnsi="仿宋" w:eastAsia="仿宋" w:cs="仿宋"/>
          <w:spacing w:val="-1"/>
          <w:sz w:val="24"/>
          <w:szCs w:val="24"/>
          <w:u w:val="single"/>
          <w:lang w:val="en-US" w:eastAsia="zh-CN"/>
        </w:rPr>
      </w:r>
      <w:r/>
    </w:p>
    <w:p>
      <w:pPr>
        <w:pStyle w:val="675"/>
        <w:ind w:right="4694" w:firstLine="708"/>
        <w:keepLines w:val="0"/>
        <w:keepNext w:val="0"/>
        <w:pageBreakBefore w:val="0"/>
        <w:spacing w:before="32" w:line="400" w:lineRule="exact"/>
        <w:rPr>
          <w:rFonts w:hint="eastAsia" w:ascii="仿宋" w:hAnsi="仿宋" w:eastAsia="仿宋" w:cs="仿宋"/>
          <w:sz w:val="24"/>
          <w:szCs w:val="24"/>
        </w:rPr>
      </w:pPr>
      <w:r>
        <w:rPr>
          <w:rFonts w:hint="eastAsia" w:ascii="仿宋" w:hAnsi="仿宋" w:eastAsia="仿宋" w:cs="仿宋"/>
          <w:spacing w:val="-2"/>
          <w:sz w:val="24"/>
          <w:szCs w:val="24"/>
        </w:rPr>
        <w:t xml:space="preserve">联系方式</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u w:val="single"/>
          <w:lang w:val="en-US" w:eastAsia="zh-CN"/>
        </w:rPr>
        <w:t xml:space="preserve"> 18862789713</w:t>
      </w:r>
      <w:r>
        <w:rPr>
          <w:rFonts w:hint="eastAsia" w:ascii="仿宋" w:hAnsi="仿宋" w:eastAsia="仿宋" w:cs="仿宋"/>
          <w:spacing w:val="-2"/>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675"/>
        <w:ind w:firstLine="714"/>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pacing w:val="-1"/>
          <w:sz w:val="24"/>
          <w:szCs w:val="24"/>
        </w:rPr>
        <w:t xml:space="preserve">2.</w:t>
      </w:r>
      <w:r>
        <w:rPr>
          <w:rFonts w:hint="eastAsia" w:ascii="仿宋" w:hAnsi="仿宋" w:eastAsia="仿宋" w:cs="仿宋"/>
          <w:color w:val="000000"/>
          <w:sz w:val="24"/>
          <w:szCs w:val="24"/>
          <w:lang w:eastAsia="zh-CN"/>
        </w:rPr>
        <w:t xml:space="preserve">招标</w:t>
      </w:r>
      <w:r>
        <w:rPr>
          <w:rFonts w:hint="eastAsia" w:ascii="仿宋" w:hAnsi="仿宋" w:eastAsia="仿宋" w:cs="仿宋"/>
          <w:color w:val="000000"/>
          <w:sz w:val="24"/>
          <w:szCs w:val="24"/>
        </w:rPr>
        <w:t xml:space="preserve">代</w:t>
      </w:r>
      <w:r>
        <w:rPr>
          <w:rFonts w:hint="eastAsia" w:ascii="仿宋" w:hAnsi="仿宋" w:eastAsia="仿宋" w:cs="仿宋"/>
          <w:sz w:val="24"/>
          <w:szCs w:val="24"/>
        </w:rPr>
        <w:t xml:space="preserve">理机构信息</w:t>
      </w:r>
      <w:r>
        <w:rPr>
          <w:rFonts w:hint="eastAsia" w:ascii="仿宋" w:hAnsi="仿宋" w:eastAsia="仿宋" w:cs="仿宋"/>
          <w:sz w:val="24"/>
          <w:szCs w:val="24"/>
        </w:rPr>
      </w:r>
      <w:r/>
    </w:p>
    <w:p>
      <w:pPr>
        <w:pStyle w:val="675"/>
        <w:contextualSpacing/>
        <w:ind w:firstLine="720"/>
        <w:keepLines w:val="0"/>
        <w:keepNext w:val="0"/>
        <w:pageBreakBefore w:val="0"/>
        <w:spacing w:line="400" w:lineRule="exact"/>
        <w:widowControl w:val="off"/>
        <w:rPr>
          <w:rFonts w:ascii="仿宋" w:hAnsi="仿宋" w:eastAsia="仿宋" w:cs="仿宋"/>
          <w:sz w:val="24"/>
          <w:szCs w:val="24"/>
          <w:u w:val="single"/>
          <w:lang w:val="en-US"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南通建</w:t>
      </w:r>
      <w:r>
        <w:rPr>
          <w:rFonts w:hint="eastAsia" w:ascii="仿宋" w:hAnsi="仿宋" w:eastAsia="仿宋" w:cs="仿宋"/>
          <w:sz w:val="24"/>
          <w:szCs w:val="24"/>
          <w:u w:val="single"/>
          <w:lang w:val="en-US" w:eastAsia="zh-CN"/>
        </w:rPr>
        <w:t xml:space="preserve">仁房地产评估工程项目管理有限公司</w:t>
      </w:r>
      <w:r>
        <w:rPr>
          <w:rFonts w:ascii="仿宋" w:hAnsi="仿宋" w:eastAsia="仿宋" w:cs="仿宋"/>
          <w:sz w:val="24"/>
          <w:szCs w:val="24"/>
          <w:u w:val="single"/>
          <w:lang w:val="en-US" w:eastAsia="zh-CN"/>
        </w:rPr>
      </w:r>
      <w:r/>
    </w:p>
    <w:p>
      <w:pPr>
        <w:pStyle w:val="675"/>
        <w:ind w:firstLine="720"/>
        <w:keepLines w:val="0"/>
        <w:keepNext w:val="0"/>
        <w:pageBreakBefore w:val="0"/>
        <w:spacing w:line="400" w:lineRule="exact"/>
        <w:widowControl w:val="off"/>
        <w:rPr>
          <w:rFonts w:ascii="仿宋" w:hAnsi="仿宋" w:eastAsia="仿宋" w:cs="仿宋"/>
          <w:sz w:val="24"/>
          <w:szCs w:val="24"/>
          <w:u w:val="single"/>
          <w:lang w:val="en-US" w:eastAsia="zh-CN"/>
        </w:rPr>
      </w:pPr>
      <w:r>
        <w:rPr>
          <w:rFonts w:hint="eastAsia" w:ascii="仿宋" w:hAnsi="仿宋" w:eastAsia="仿宋" w:cs="仿宋"/>
          <w:sz w:val="24"/>
          <w:szCs w:val="24"/>
        </w:rPr>
        <w:t xml:space="preserve">地　址：</w:t>
      </w:r>
      <w:r>
        <w:rPr>
          <w:rFonts w:hint="eastAsia" w:ascii="仿宋" w:hAnsi="仿宋" w:eastAsia="仿宋" w:cs="仿宋"/>
          <w:sz w:val="24"/>
          <w:szCs w:val="24"/>
          <w:u w:val="single"/>
          <w:lang w:val="en-US" w:eastAsia="zh-CN"/>
        </w:rPr>
        <w:t xml:space="preserve">如东县掘港街道</w:t>
      </w:r>
      <w:r>
        <w:rPr>
          <w:rFonts w:ascii="仿宋" w:hAnsi="仿宋" w:eastAsia="仿宋" w:cs="仿宋"/>
          <w:sz w:val="24"/>
          <w:szCs w:val="24"/>
          <w:u w:val="single"/>
          <w:lang w:val="en-US" w:eastAsia="zh-CN"/>
        </w:rPr>
      </w:r>
      <w:r/>
    </w:p>
    <w:p>
      <w:pPr>
        <w:pStyle w:val="675"/>
        <w:ind w:firstLine="72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联系人： </w:t>
      </w:r>
      <w:r>
        <w:rPr>
          <w:rFonts w:hint="eastAsia" w:ascii="仿宋" w:hAnsi="仿宋" w:eastAsia="仿宋" w:cs="仿宋"/>
          <w:sz w:val="24"/>
          <w:szCs w:val="24"/>
          <w:u w:val="single"/>
          <w:lang w:val="en-US" w:eastAsia="zh-CN"/>
        </w:rPr>
        <w:t xml:space="preserve">高</w:t>
      </w:r>
      <w:r>
        <w:rPr>
          <w:rFonts w:hint="eastAsia" w:ascii="仿宋" w:hAnsi="仿宋" w:eastAsia="仿宋" w:cs="仿宋"/>
          <w:sz w:val="24"/>
          <w:szCs w:val="24"/>
          <w:u w:val="single"/>
        </w:rPr>
        <w:t xml:space="preserve">工</w:t>
      </w:r>
      <w:r>
        <w:rPr>
          <w:rFonts w:hint="eastAsia" w:ascii="仿宋" w:hAnsi="仿宋" w:eastAsia="仿宋" w:cs="仿宋"/>
          <w:sz w:val="24"/>
          <w:szCs w:val="24"/>
        </w:rPr>
      </w:r>
      <w:r/>
    </w:p>
    <w:p>
      <w:pPr>
        <w:pStyle w:val="738"/>
        <w:ind w:firstLine="720"/>
        <w:keepLines w:val="0"/>
        <w:keepNext w:val="0"/>
        <w:pageBreakBefore w:val="0"/>
        <w:spacing w:before="0" w:beforeAutospacing="0" w:after="0" w:afterAutospacing="0" w:line="400" w:lineRule="exact"/>
        <w:shd w:val="clear" w:color="auto" w:fill="ffffff"/>
        <w:rPr>
          <w:rFonts w:hint="eastAsia" w:ascii="仿宋" w:hAnsi="仿宋" w:eastAsia="仿宋" w:cs="仿宋"/>
          <w:b/>
          <w:bCs/>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rPr>
      </w:r>
      <w:r/>
    </w:p>
    <w:p>
      <w:pPr>
        <w:pStyle w:val="675"/>
        <w:ind w:firstLine="720"/>
        <w:keepLines w:val="0"/>
        <w:keepNext w:val="0"/>
        <w:pageBreakBefore w:val="0"/>
        <w:spacing w:line="4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3.项目联系方式</w:t>
      </w:r>
      <w:r>
        <w:rPr>
          <w:rFonts w:hint="eastAsia" w:ascii="仿宋" w:hAnsi="仿宋" w:eastAsia="仿宋" w:cs="仿宋"/>
          <w:sz w:val="24"/>
          <w:szCs w:val="24"/>
          <w:u w:val="single"/>
        </w:rPr>
      </w:r>
      <w:r/>
    </w:p>
    <w:p>
      <w:pPr>
        <w:pStyle w:val="675"/>
        <w:ind w:firstLine="720"/>
        <w:jc w:val="left"/>
        <w:keepLines w:val="0"/>
        <w:keepNext w:val="0"/>
        <w:pageBreakBefore w:val="0"/>
        <w:spacing w:line="400" w:lineRule="exact"/>
        <w:widowControl w:val="off"/>
        <w:rPr>
          <w:rFonts w:ascii="仿宋" w:hAnsi="仿宋" w:eastAsia="仿宋" w:cs="仿宋"/>
          <w:sz w:val="24"/>
          <w:szCs w:val="24"/>
          <w:u w:val="single"/>
          <w:lang w:val="en-US" w:eastAsia="zh-CN"/>
        </w:rPr>
      </w:pPr>
      <w:r>
        <w:rPr>
          <w:rFonts w:hint="eastAsia" w:ascii="仿宋" w:hAnsi="仿宋" w:eastAsia="仿宋" w:cs="仿宋"/>
          <w:sz w:val="24"/>
          <w:szCs w:val="24"/>
        </w:rPr>
        <w:t xml:space="preserve">项目联系人：</w:t>
      </w:r>
      <w:r>
        <w:rPr>
          <w:rFonts w:hint="eastAsia" w:ascii="仿宋" w:hAnsi="仿宋" w:eastAsia="仿宋" w:cs="仿宋"/>
          <w:sz w:val="24"/>
          <w:szCs w:val="24"/>
          <w:u w:val="single"/>
          <w:lang w:val="en-US" w:eastAsia="zh-CN"/>
        </w:rPr>
        <w:t xml:space="preserve">李先生</w:t>
      </w:r>
      <w:r>
        <w:rPr>
          <w:rFonts w:ascii="仿宋" w:hAnsi="仿宋" w:eastAsia="仿宋" w:cs="仿宋"/>
          <w:sz w:val="24"/>
          <w:szCs w:val="24"/>
          <w:u w:val="single"/>
          <w:lang w:val="en-US" w:eastAsia="zh-CN"/>
        </w:rPr>
      </w:r>
      <w:r/>
    </w:p>
    <w:p>
      <w:pPr>
        <w:pStyle w:val="738"/>
        <w:ind w:firstLine="720"/>
        <w:keepLines w:val="0"/>
        <w:keepNext w:val="0"/>
        <w:pageBreakBefore w:val="0"/>
        <w:spacing w:before="0" w:beforeAutospacing="0" w:after="0" w:afterAutospacing="0" w:line="400" w:lineRule="exact"/>
        <w:shd w:val="clear" w:color="auto" w:fill="ffffff"/>
        <w:rPr>
          <w:rFonts w:hint="eastAsia" w:ascii="仿宋" w:hAnsi="仿宋" w:eastAsia="仿宋" w:cs="仿宋"/>
          <w:sz w:val="24"/>
          <w:szCs w:val="24"/>
          <w:highlight w:val="none"/>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1</w:t>
      </w:r>
      <w:r>
        <w:rPr>
          <w:rFonts w:hint="eastAsia" w:ascii="仿宋" w:hAnsi="仿宋" w:eastAsia="仿宋" w:cs="仿宋"/>
          <w:sz w:val="24"/>
          <w:szCs w:val="24"/>
          <w:u w:val="single"/>
          <w:lang w:val="en-US" w:eastAsia="zh-CN"/>
        </w:rPr>
        <w:t xml:space="preserve">3912865099</w:t>
      </w:r>
      <w:r>
        <w:rPr>
          <w:rFonts w:hint="eastAsia" w:ascii="仿宋" w:hAnsi="仿宋" w:eastAsia="仿宋" w:cs="仿宋"/>
          <w:sz w:val="24"/>
          <w:szCs w:val="24"/>
          <w:u w:val="single"/>
        </w:rPr>
        <w:t xml:space="preserve">　</w:t>
      </w:r>
      <w:r>
        <w:rPr>
          <w:rFonts w:hint="eastAsia" w:ascii="仿宋" w:hAnsi="仿宋" w:eastAsia="仿宋" w:cs="仿宋"/>
          <w:sz w:val="24"/>
          <w:szCs w:val="24"/>
          <w:highlight w:val="none"/>
          <w:u w:val="single"/>
        </w:rPr>
      </w:r>
      <w:r/>
    </w:p>
    <w:p>
      <w:pPr>
        <w:pStyle w:val="675"/>
        <w:numPr>
          <w:ilvl w:val="0"/>
          <w:numId w:val="0"/>
        </w:numPr>
        <w:ind w:firstLine="720"/>
        <w:pageBreakBefore w:val="0"/>
        <w:spacing w:line="400" w:lineRule="exact"/>
        <w:rPr>
          <w:rFonts w:hint="eastAsia" w:ascii="仿宋" w:hAnsi="仿宋" w:eastAsia="仿宋" w:cs="仿宋"/>
          <w:color w:val="000000"/>
          <w:sz w:val="24"/>
          <w:szCs w:val="24"/>
          <w:highlight w:val="none"/>
          <w:u w:val="none"/>
          <w:lang w:val="en-US" w:eastAsia="zh-CN"/>
        </w:rPr>
      </w:pPr>
      <w:r/>
      <w:bookmarkEnd w:id="34"/>
      <w:r/>
      <w:bookmarkEnd w:id="35"/>
      <w:r>
        <w:rPr>
          <w:rFonts w:hint="eastAsia" w:ascii="仿宋" w:hAnsi="仿宋" w:eastAsia="仿宋" w:cs="仿宋"/>
          <w:color w:val="000000"/>
          <w:sz w:val="24"/>
          <w:szCs w:val="24"/>
          <w:highlight w:val="none"/>
          <w:u w:val="none"/>
          <w:lang w:val="en-US" w:eastAsia="zh-CN"/>
        </w:rPr>
        <w:t xml:space="preserve">4.软件维护人员</w:t>
      </w:r>
      <w:r>
        <w:rPr>
          <w:rFonts w:hint="eastAsia" w:ascii="仿宋" w:hAnsi="仿宋" w:eastAsia="仿宋" w:cs="仿宋"/>
          <w:color w:val="000000"/>
          <w:sz w:val="24"/>
          <w:szCs w:val="24"/>
          <w:highlight w:val="none"/>
          <w:u w:val="none"/>
          <w:lang w:val="en-US" w:eastAsia="zh-CN"/>
        </w:rPr>
      </w:r>
      <w:r/>
    </w:p>
    <w:p>
      <w:pPr>
        <w:pStyle w:val="675"/>
        <w:numPr>
          <w:ilvl w:val="0"/>
          <w:numId w:val="0"/>
        </w:numPr>
        <w:ind w:firstLine="720"/>
        <w:pageBreakBefore w:val="0"/>
        <w:spacing w:line="400" w:lineRule="exact"/>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none"/>
          <w:lang w:val="en-US" w:eastAsia="zh-CN"/>
        </w:rPr>
        <w:t xml:space="preserve">联系方式：</w:t>
      </w:r>
      <w:r>
        <w:rPr>
          <w:rFonts w:hint="eastAsia" w:ascii="仿宋" w:hAnsi="仿宋" w:eastAsia="仿宋" w:cs="仿宋"/>
          <w:color w:val="000000"/>
          <w:sz w:val="24"/>
          <w:szCs w:val="24"/>
          <w:highlight w:val="none"/>
          <w:u w:val="single"/>
          <w:lang w:val="en-US" w:eastAsia="zh-CN"/>
        </w:rPr>
        <w:t xml:space="preserve">0519-86722801、0519-86722806  </w:t>
      </w:r>
      <w:r>
        <w:rPr>
          <w:rFonts w:hint="eastAsia" w:ascii="仿宋" w:hAnsi="仿宋" w:eastAsia="仿宋" w:cs="仿宋"/>
          <w:color w:val="000000"/>
          <w:sz w:val="24"/>
          <w:szCs w:val="24"/>
          <w:highlight w:val="none"/>
          <w:u w:val="single"/>
          <w:lang w:val="en-US" w:eastAsia="zh-CN"/>
        </w:rPr>
      </w:r>
      <w:r/>
    </w:p>
    <w:p>
      <w:pPr>
        <w:pStyle w:val="675"/>
        <w:numPr>
          <w:ilvl w:val="0"/>
          <w:numId w:val="0"/>
        </w:numPr>
        <w:ind w:firstLine="720"/>
        <w:pageBreakBefore w:val="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5.CA联系方式</w:t>
      </w:r>
      <w:r>
        <w:rPr>
          <w:rFonts w:hint="eastAsia" w:ascii="仿宋" w:hAnsi="仿宋" w:eastAsia="仿宋" w:cs="仿宋"/>
          <w:color w:val="000000"/>
          <w:sz w:val="24"/>
          <w:szCs w:val="24"/>
          <w:highlight w:val="none"/>
          <w:u w:val="none"/>
          <w:lang w:val="en-US" w:eastAsia="zh-CN"/>
        </w:rPr>
      </w:r>
      <w:r/>
    </w:p>
    <w:p>
      <w:pPr>
        <w:pStyle w:val="675"/>
        <w:numPr>
          <w:ilvl w:val="0"/>
          <w:numId w:val="0"/>
        </w:numPr>
        <w:ind w:firstLine="720"/>
        <w:pageBreakBefore w:val="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sz w:val="24"/>
          <w:szCs w:val="24"/>
          <w:highlight w:val="none"/>
          <w:lang w:val="en-US" w:eastAsia="zh-CN"/>
        </w:rPr>
        <w:t xml:space="preserve">联系人： </w:t>
      </w:r>
      <w:r>
        <w:rPr>
          <w:rFonts w:hint="eastAsia" w:ascii="仿宋" w:hAnsi="仿宋" w:eastAsia="仿宋" w:cs="仿宋"/>
          <w:sz w:val="24"/>
          <w:szCs w:val="24"/>
          <w:highlight w:val="none"/>
          <w:u w:val="single"/>
          <w:lang w:val="en-US" w:eastAsia="zh-CN"/>
        </w:rPr>
        <w:t xml:space="preserve">朱工      </w:t>
      </w:r>
      <w:r>
        <w:rPr>
          <w:rFonts w:hint="eastAsia" w:ascii="仿宋" w:hAnsi="仿宋" w:eastAsia="仿宋" w:cs="仿宋"/>
          <w:color w:val="000000"/>
          <w:sz w:val="24"/>
          <w:szCs w:val="24"/>
          <w:highlight w:val="none"/>
          <w:u w:val="none"/>
          <w:lang w:val="en-US" w:eastAsia="zh-CN"/>
        </w:rPr>
      </w:r>
      <w:r/>
    </w:p>
    <w:p>
      <w:pPr>
        <w:pStyle w:val="675"/>
        <w:numPr>
          <w:ilvl w:val="0"/>
          <w:numId w:val="0"/>
        </w:numPr>
        <w:ind w:firstLine="720"/>
        <w:pageBreakBefore w:val="0"/>
        <w:spacing w:line="400" w:lineRule="exac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联系方式：</w:t>
      </w:r>
      <w:r>
        <w:rPr>
          <w:rFonts w:hint="eastAsia" w:ascii="仿宋" w:hAnsi="仿宋" w:eastAsia="仿宋" w:cs="仿宋"/>
          <w:sz w:val="24"/>
          <w:szCs w:val="24"/>
          <w:highlight w:val="none"/>
          <w:u w:val="single"/>
          <w:lang w:val="en-US" w:eastAsia="zh-CN"/>
        </w:rPr>
        <w:t xml:space="preserve">18951314963</w:t>
      </w:r>
      <w:r>
        <w:rPr>
          <w:rFonts w:hint="eastAsia" w:ascii="仿宋" w:hAnsi="仿宋" w:eastAsia="仿宋" w:cs="仿宋"/>
          <w:sz w:val="24"/>
          <w:szCs w:val="24"/>
          <w:highlight w:val="none"/>
          <w:u w:val="single"/>
          <w:lang w:val="en-US" w:eastAsia="zh-CN"/>
        </w:rPr>
      </w:r>
      <w:r/>
    </w:p>
    <w:p>
      <w:pPr>
        <w:pStyle w:val="675"/>
        <w:ind w:firstLine="498"/>
        <w:keepLines/>
        <w:keepNext/>
        <w:pageBreakBefore w:val="0"/>
        <w:spacing w:before="145" w:after="145" w:line="400" w:lineRule="exact"/>
        <w:rPr>
          <w:rFonts w:hint="eastAsia" w:ascii="仿宋" w:hAnsi="仿宋" w:eastAsia="仿宋" w:cs="仿宋"/>
          <w:b/>
          <w:bCs/>
          <w:sz w:val="32"/>
          <w:szCs w:val="32"/>
        </w:rPr>
        <w:outlineLvl w:val="2"/>
      </w:pPr>
      <w:r/>
      <w:bookmarkEnd w:id="36"/>
      <w:r/>
      <w:bookmarkEnd w:id="37"/>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rPr>
        <w:t xml:space="preserve">其他</w:t>
      </w:r>
      <w:r>
        <w:rPr>
          <w:rFonts w:hint="eastAsia" w:ascii="仿宋" w:hAnsi="仿宋" w:eastAsia="仿宋" w:cs="仿宋"/>
          <w:b/>
          <w:bCs/>
          <w:sz w:val="32"/>
          <w:szCs w:val="32"/>
        </w:rPr>
      </w:r>
      <w:r/>
    </w:p>
    <w:p>
      <w:pPr>
        <w:pStyle w:val="675"/>
        <w:ind w:firstLine="540"/>
        <w:pageBreakBefore w:val="0"/>
        <w:spacing w:line="400" w:lineRule="exact"/>
        <w:rPr>
          <w:rFonts w:hint="eastAsia" w:ascii="仿宋" w:hAnsi="仿宋" w:eastAsia="仿宋" w:cs="仿宋"/>
          <w:sz w:val="24"/>
          <w:szCs w:val="24"/>
          <w:highlight w:val="none"/>
          <w:lang w:val="en-US" w:eastAsia="zh-CN"/>
        </w:rPr>
      </w:pPr>
      <w:r/>
      <w:bookmarkStart w:id="38" w:name="_Toc120614211"/>
      <w:r>
        <w:rPr>
          <w:rFonts w:hint="eastAsia" w:ascii="仿宋" w:hAnsi="仿宋" w:eastAsia="仿宋" w:cs="仿宋"/>
          <w:sz w:val="24"/>
          <w:szCs w:val="24"/>
          <w:highlight w:val="none"/>
          <w:lang w:val="en-US" w:eastAsia="zh-CN"/>
        </w:rPr>
        <w:t xml:space="preserve">1.项目谈判活动模式：本项目采用远程不见面谈判方式。</w:t>
      </w:r>
      <w:r>
        <w:rPr>
          <w:rFonts w:hint="eastAsia" w:ascii="仿宋" w:hAnsi="仿宋" w:eastAsia="仿宋" w:cs="仿宋"/>
          <w:sz w:val="24"/>
          <w:szCs w:val="24"/>
          <w:highlight w:val="none"/>
          <w:lang w:val="en-US" w:eastAsia="zh-CN"/>
        </w:rPr>
      </w:r>
      <w:r/>
    </w:p>
    <w:p>
      <w:pPr>
        <w:pStyle w:val="675"/>
        <w:ind w:firstLine="540"/>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供应商对采购需求、采购方式、合同文本等应当由采购人答复的询问、质疑，请向采购人提出，由采购人负责答复。供应商对其他事项的询问、质疑请向采购代理机构提出，由采购代理机构负责答复。对在“苏采云”系统操作阶段的询问请向交易系统软件维护人员提出。</w:t>
      </w:r>
      <w:r>
        <w:rPr>
          <w:rFonts w:hint="eastAsia" w:ascii="仿宋" w:hAnsi="仿宋" w:eastAsia="仿宋" w:cs="仿宋"/>
          <w:sz w:val="24"/>
          <w:szCs w:val="24"/>
          <w:highlight w:val="none"/>
          <w:lang w:val="en-US" w:eastAsia="zh-CN"/>
        </w:rPr>
      </w:r>
      <w:r/>
    </w:p>
    <w:p>
      <w:pPr>
        <w:pStyle w:val="675"/>
        <w:ind w:firstLine="54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sz w:val="24"/>
          <w:szCs w:val="24"/>
          <w:highlight w:val="none"/>
        </w:rPr>
      </w:r>
      <w:r/>
    </w:p>
    <w:p>
      <w:pPr>
        <w:pStyle w:val="675"/>
        <w:ind w:firstLine="540"/>
        <w:pageBreakBefore w:val="0"/>
        <w:spacing w:line="400" w:lineRule="exact"/>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rPr>
      </w:r>
      <w:r/>
    </w:p>
    <w:p>
      <w:pPr>
        <w:pStyle w:val="675"/>
        <w:ind w:firstLine="480"/>
        <w:jc w:val="left"/>
        <w:pageBreakBefore w:val="0"/>
        <w:spacing w:line="40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sz w:val="24"/>
          <w:szCs w:val="24"/>
          <w:highlight w:val="none"/>
        </w:rPr>
      </w:r>
      <w:r/>
    </w:p>
    <w:p>
      <w:pPr>
        <w:pStyle w:val="675"/>
        <w:ind w:firstLine="480"/>
        <w:pageBreakBefore w:val="0"/>
        <w:spacing w:line="40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sz w:val="24"/>
          <w:szCs w:val="24"/>
        </w:rPr>
      </w:r>
      <w:r/>
    </w:p>
    <w:p>
      <w:pPr>
        <w:pStyle w:val="675"/>
        <w:ind w:firstLine="480"/>
        <w:pageBreakBefore w:val="0"/>
        <w:spacing w:line="40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 本次单一来源采购不收取</w:t>
      </w:r>
      <w:r>
        <w:rPr>
          <w:rFonts w:hint="eastAsia" w:ascii="仿宋" w:hAnsi="仿宋" w:eastAsia="仿宋" w:cs="仿宋"/>
          <w:bCs/>
          <w:sz w:val="24"/>
          <w:szCs w:val="24"/>
          <w:lang w:val="en-US" w:eastAsia="zh-CN"/>
        </w:rPr>
        <w:t xml:space="preserve">投标</w:t>
      </w:r>
      <w:r>
        <w:rPr>
          <w:rFonts w:hint="eastAsia" w:ascii="仿宋" w:hAnsi="仿宋" w:eastAsia="仿宋" w:cs="仿宋"/>
          <w:bCs/>
          <w:sz w:val="24"/>
          <w:szCs w:val="24"/>
        </w:rPr>
        <w:t xml:space="preserve">保证金。</w:t>
      </w:r>
      <w:r>
        <w:rPr>
          <w:rFonts w:hint="eastAsia" w:ascii="仿宋" w:hAnsi="仿宋" w:eastAsia="仿宋" w:cs="仿宋"/>
          <w:bCs/>
          <w:sz w:val="24"/>
          <w:szCs w:val="24"/>
        </w:rPr>
      </w:r>
      <w:r/>
    </w:p>
    <w:p>
      <w:pPr>
        <w:pStyle w:val="675"/>
        <w:ind w:right="84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675"/>
        <w:jc w:val="center"/>
        <w:keepLines/>
        <w:keepNext/>
        <w:pageBreakBefore w:val="0"/>
        <w:spacing w:before="260" w:after="260" w:line="400" w:lineRule="exact"/>
        <w:rPr>
          <w:rFonts w:hint="eastAsia" w:ascii="仿宋" w:hAnsi="仿宋" w:eastAsia="仿宋" w:cs="仿宋"/>
          <w:sz w:val="44"/>
          <w:szCs w:val="44"/>
        </w:rPr>
        <w:outlineLvl w:val="0"/>
      </w:pPr>
      <w:r>
        <w:rPr>
          <w:rFonts w:hint="eastAsia" w:ascii="仿宋" w:hAnsi="仿宋" w:eastAsia="仿宋" w:cs="仿宋"/>
          <w:b/>
          <w:bCs/>
          <w:sz w:val="44"/>
          <w:szCs w:val="44"/>
        </w:rPr>
        <w:br w:type="page" w:clear="all"/>
      </w:r>
      <w:bookmarkStart w:id="39" w:name="_Toc18781"/>
      <w:r>
        <w:rPr>
          <w:rFonts w:hint="eastAsia" w:ascii="仿宋" w:hAnsi="仿宋" w:eastAsia="仿宋" w:cs="仿宋"/>
          <w:b/>
          <w:bCs/>
          <w:sz w:val="44"/>
          <w:szCs w:val="44"/>
        </w:rPr>
        <w:t xml:space="preserve">第二章  </w:t>
      </w:r>
      <w:bookmarkEnd w:id="2"/>
      <w:r/>
      <w:bookmarkEnd w:id="3"/>
      <w:r/>
      <w:bookmarkEnd w:id="4"/>
      <w:r/>
      <w:bookmarkEnd w:id="5"/>
      <w:r/>
      <w:bookmarkEnd w:id="6"/>
      <w:r/>
      <w:bookmarkEnd w:id="38"/>
      <w:r>
        <w:rPr>
          <w:rFonts w:hint="eastAsia" w:ascii="仿宋" w:hAnsi="仿宋" w:eastAsia="仿宋" w:cs="仿宋"/>
          <w:b/>
          <w:bCs/>
          <w:sz w:val="44"/>
          <w:szCs w:val="44"/>
        </w:rPr>
        <w:t xml:space="preserve">供应商须知</w:t>
      </w:r>
      <w:bookmarkEnd w:id="39"/>
      <w:r>
        <w:rPr>
          <w:rFonts w:hint="eastAsia" w:ascii="仿宋" w:hAnsi="仿宋" w:eastAsia="仿宋" w:cs="仿宋"/>
          <w:sz w:val="44"/>
          <w:szCs w:val="44"/>
        </w:rPr>
      </w:r>
      <w:r/>
    </w:p>
    <w:p>
      <w:pPr>
        <w:pStyle w:val="675"/>
        <w:ind w:firstLine="498"/>
        <w:keepLines/>
        <w:keepNext/>
        <w:spacing w:before="145" w:after="145" w:line="360" w:lineRule="auto"/>
        <w:rPr>
          <w:rFonts w:hint="eastAsia" w:ascii="仿宋" w:hAnsi="仿宋" w:eastAsia="仿宋" w:cs="仿宋"/>
          <w:b/>
          <w:bCs/>
          <w:sz w:val="32"/>
          <w:szCs w:val="32"/>
        </w:rPr>
        <w:outlineLvl w:val="2"/>
      </w:pPr>
      <w:r/>
      <w:bookmarkStart w:id="40" w:name="_Toc513029203"/>
      <w:r/>
      <w:bookmarkStart w:id="41" w:name="_Toc20823275"/>
      <w:r/>
      <w:bookmarkStart w:id="42" w:name="_Toc120614214"/>
      <w:r/>
      <w:bookmarkStart w:id="43" w:name="_Toc16938519"/>
      <w:r>
        <w:rPr>
          <w:rFonts w:hint="eastAsia" w:ascii="仿宋" w:hAnsi="仿宋" w:eastAsia="仿宋" w:cs="仿宋"/>
          <w:b/>
          <w:bCs/>
          <w:sz w:val="32"/>
          <w:szCs w:val="32"/>
        </w:rPr>
        <w:t xml:space="preserve">一、总则</w:t>
      </w:r>
      <w:bookmarkEnd w:id="40"/>
      <w:r/>
      <w:bookmarkEnd w:id="41"/>
      <w:r/>
      <w:bookmarkEnd w:id="42"/>
      <w:r/>
      <w:bookmarkEnd w:id="43"/>
      <w:r>
        <w:rPr>
          <w:rFonts w:hint="eastAsia" w:ascii="仿宋" w:hAnsi="仿宋" w:eastAsia="仿宋" w:cs="仿宋"/>
          <w:b/>
          <w:bCs/>
          <w:sz w:val="32"/>
          <w:szCs w:val="32"/>
        </w:rPr>
      </w:r>
      <w:r/>
    </w:p>
    <w:p>
      <w:pPr>
        <w:pStyle w:val="675"/>
        <w:ind w:firstLine="422"/>
        <w:keepLines/>
        <w:keepNext/>
        <w:rPr>
          <w:rFonts w:hint="eastAsia" w:ascii="仿宋" w:hAnsi="仿宋" w:eastAsia="仿宋" w:cs="仿宋"/>
          <w:b/>
          <w:bCs/>
          <w:sz w:val="28"/>
          <w:szCs w:val="28"/>
        </w:rPr>
        <w:outlineLvl w:val="3"/>
      </w:pPr>
      <w:r/>
      <w:bookmarkStart w:id="44" w:name="_Hlt16619475"/>
      <w:r/>
      <w:bookmarkEnd w:id="44"/>
      <w:r/>
      <w:bookmarkStart w:id="45" w:name="_Toc458694821"/>
      <w:r/>
      <w:bookmarkStart w:id="46" w:name="_Toc20823276"/>
      <w:r/>
      <w:bookmarkStart w:id="47" w:name="_Toc513029204"/>
      <w:r/>
      <w:bookmarkStart w:id="48" w:name="_Toc16938520"/>
      <w:r>
        <w:rPr>
          <w:rFonts w:hint="eastAsia" w:ascii="仿宋" w:hAnsi="仿宋" w:eastAsia="仿宋" w:cs="仿宋"/>
          <w:b/>
          <w:bCs/>
          <w:sz w:val="28"/>
          <w:szCs w:val="28"/>
        </w:rPr>
        <w:t xml:space="preserve">1</w:t>
      </w:r>
      <w:bookmarkEnd w:id="45"/>
      <w:r>
        <w:rPr>
          <w:rFonts w:hint="eastAsia" w:ascii="仿宋" w:hAnsi="仿宋" w:eastAsia="仿宋" w:cs="仿宋"/>
          <w:b/>
          <w:bCs/>
          <w:sz w:val="28"/>
          <w:szCs w:val="28"/>
        </w:rPr>
        <w:t xml:space="preserve">、采购方式</w:t>
      </w:r>
      <w:bookmarkEnd w:id="46"/>
      <w:r/>
      <w:bookmarkEnd w:id="47"/>
      <w:r/>
      <w:bookmarkEnd w:id="48"/>
      <w:r>
        <w:rPr>
          <w:rFonts w:hint="eastAsia" w:ascii="仿宋" w:hAnsi="仿宋" w:eastAsia="仿宋" w:cs="仿宋"/>
          <w:b/>
          <w:bCs/>
          <w:sz w:val="28"/>
          <w:szCs w:val="28"/>
        </w:rPr>
      </w:r>
      <w:r/>
    </w:p>
    <w:p>
      <w:pPr>
        <w:pStyle w:val="675"/>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 本次政府采购活动采取单一来源采购方式。</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bookmarkStart w:id="49" w:name="_Toc20823277"/>
      <w:r/>
      <w:bookmarkStart w:id="50" w:name="_Toc513029205"/>
      <w:r/>
      <w:bookmarkStart w:id="51" w:name="_Toc16938521"/>
      <w:r>
        <w:rPr>
          <w:rFonts w:hint="eastAsia" w:ascii="仿宋" w:hAnsi="仿宋" w:eastAsia="仿宋" w:cs="仿宋"/>
          <w:b/>
          <w:bCs/>
          <w:sz w:val="28"/>
          <w:szCs w:val="28"/>
        </w:rPr>
        <w:t xml:space="preserve">2、合格的</w:t>
      </w:r>
      <w:bookmarkEnd w:id="49"/>
      <w:r/>
      <w:bookmarkEnd w:id="50"/>
      <w:r/>
      <w:bookmarkEnd w:id="51"/>
      <w:r>
        <w:rPr>
          <w:rFonts w:hint="eastAsia" w:ascii="仿宋" w:hAnsi="仿宋" w:eastAsia="仿宋" w:cs="仿宋"/>
          <w:b/>
          <w:bCs/>
          <w:sz w:val="28"/>
          <w:szCs w:val="28"/>
        </w:rPr>
        <w:t xml:space="preserve">供应商</w:t>
      </w:r>
      <w:r>
        <w:rPr>
          <w:rFonts w:hint="eastAsia" w:ascii="仿宋" w:hAnsi="仿宋" w:eastAsia="仿宋" w:cs="仿宋"/>
          <w:b/>
          <w:bCs/>
          <w:sz w:val="28"/>
          <w:szCs w:val="28"/>
        </w:rPr>
      </w:r>
      <w:r/>
    </w:p>
    <w:p>
      <w:pPr>
        <w:pStyle w:val="675"/>
        <w:ind w:firstLine="480"/>
        <w:spacing w:line="400" w:lineRule="exact"/>
        <w:rPr>
          <w:rFonts w:hint="eastAsia" w:ascii="仿宋" w:hAnsi="仿宋" w:eastAsia="仿宋" w:cs="仿宋"/>
          <w:sz w:val="24"/>
          <w:szCs w:val="24"/>
        </w:rPr>
      </w:pPr>
      <w:r/>
      <w:bookmarkStart w:id="52" w:name="_Toc513029206"/>
      <w:r/>
      <w:bookmarkStart w:id="53" w:name="_Toc20823278"/>
      <w:r/>
      <w:bookmarkStart w:id="54" w:name="_Toc16938522"/>
      <w:r>
        <w:rPr>
          <w:rFonts w:hint="eastAsia" w:ascii="仿宋" w:hAnsi="仿宋" w:eastAsia="仿宋" w:cs="仿宋"/>
          <w:sz w:val="24"/>
          <w:szCs w:val="24"/>
          <w:lang w:val="en-US" w:eastAsia="zh-CN"/>
        </w:rPr>
        <w:t xml:space="preserve">2.1</w:t>
      </w:r>
      <w:r>
        <w:rPr>
          <w:rFonts w:hint="eastAsia" w:ascii="仿宋" w:hAnsi="仿宋" w:eastAsia="仿宋" w:cs="仿宋"/>
          <w:sz w:val="24"/>
          <w:szCs w:val="24"/>
        </w:rPr>
        <w:t xml:space="preserve">满足采购文件中合格单一来源供应商资格要求的规定。</w:t>
      </w:r>
      <w:r>
        <w:rPr>
          <w:rFonts w:hint="eastAsia" w:ascii="仿宋" w:hAnsi="仿宋" w:eastAsia="仿宋" w:cs="仿宋"/>
          <w:sz w:val="24"/>
          <w:szCs w:val="24"/>
        </w:rPr>
      </w:r>
      <w:r/>
    </w:p>
    <w:p>
      <w:pPr>
        <w:pStyle w:val="675"/>
        <w:ind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满足本采购文件实质性条款的规定。</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3、适用法律</w:t>
      </w:r>
      <w:bookmarkEnd w:id="52"/>
      <w:r/>
      <w:bookmarkEnd w:id="53"/>
      <w:r/>
      <w:bookmarkEnd w:id="54"/>
      <w:r>
        <w:rPr>
          <w:rFonts w:hint="eastAsia" w:ascii="仿宋" w:hAnsi="仿宋" w:eastAsia="仿宋" w:cs="仿宋"/>
          <w:b/>
          <w:bCs/>
          <w:sz w:val="28"/>
          <w:szCs w:val="28"/>
        </w:rPr>
      </w:r>
      <w:r/>
    </w:p>
    <w:p>
      <w:pPr>
        <w:pStyle w:val="675"/>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 本次采购及由此产生的合同受中华人民共和国有关的法律法规制约和保护。</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bookmarkStart w:id="55" w:name="_Toc462564067"/>
      <w:r/>
      <w:bookmarkStart w:id="56" w:name="_Toc16938523"/>
      <w:r/>
      <w:bookmarkStart w:id="57" w:name="_Toc513029207"/>
      <w:r/>
      <w:bookmarkStart w:id="58" w:name="_Toc20823279"/>
      <w:r>
        <w:rPr>
          <w:rFonts w:hint="eastAsia" w:ascii="仿宋" w:hAnsi="仿宋" w:eastAsia="仿宋" w:cs="仿宋"/>
          <w:b/>
          <w:bCs/>
          <w:sz w:val="28"/>
          <w:szCs w:val="28"/>
        </w:rPr>
        <w:t xml:space="preserve">4、相关费用</w:t>
      </w:r>
      <w:bookmarkEnd w:id="55"/>
      <w:r/>
      <w:bookmarkEnd w:id="56"/>
      <w:r/>
      <w:bookmarkEnd w:id="57"/>
      <w:r/>
      <w:bookmarkEnd w:id="58"/>
      <w:r>
        <w:rPr>
          <w:rFonts w:hint="eastAsia" w:ascii="仿宋" w:hAnsi="仿宋" w:eastAsia="仿宋" w:cs="仿宋"/>
          <w:b/>
          <w:bCs/>
          <w:sz w:val="28"/>
          <w:szCs w:val="28"/>
        </w:rPr>
      </w:r>
      <w:r/>
    </w:p>
    <w:p>
      <w:pPr>
        <w:pStyle w:val="675"/>
        <w:ind w:firstLine="475"/>
        <w:keepLines w:val="0"/>
        <w:keepNext w:val="0"/>
        <w:pageBreakBefore w:val="0"/>
        <w:spacing w:before="36" w:line="380" w:lineRule="exact"/>
        <w:rPr>
          <w:rFonts w:hint="eastAsia" w:ascii="仿宋" w:hAnsi="仿宋" w:eastAsia="仿宋" w:cs="仿宋"/>
          <w:sz w:val="24"/>
          <w:szCs w:val="24"/>
        </w:rPr>
      </w:pPr>
      <w:r>
        <w:rPr>
          <w:rFonts w:hint="eastAsia" w:ascii="仿宋" w:hAnsi="仿宋" w:eastAsia="仿宋" w:cs="仿宋"/>
          <w:sz w:val="24"/>
          <w:szCs w:val="24"/>
        </w:rPr>
        <w:t xml:space="preserve">4.1供应商应自行承担所有与参加本次采购有关的费用，无论采购过程中的做法和结果如何，</w:t>
      </w:r>
      <w:r>
        <w:rPr>
          <w:rFonts w:hint="eastAsia" w:ascii="仿宋" w:hAnsi="仿宋" w:eastAsia="仿宋" w:cs="仿宋"/>
          <w:sz w:val="24"/>
          <w:szCs w:val="24"/>
          <w:lang w:val="en-US" w:eastAsia="zh-CN"/>
        </w:rPr>
        <w:t xml:space="preserve">采购人和招标代理机构</w:t>
      </w:r>
      <w:r>
        <w:rPr>
          <w:rFonts w:hint="eastAsia" w:ascii="仿宋" w:hAnsi="仿宋" w:eastAsia="仿宋" w:cs="仿宋"/>
          <w:sz w:val="24"/>
          <w:szCs w:val="24"/>
        </w:rPr>
        <w:t xml:space="preserve">在任何情况下均无义务和责任承担这些费用。</w:t>
      </w:r>
      <w:r>
        <w:rPr>
          <w:rFonts w:hint="eastAsia" w:ascii="仿宋" w:hAnsi="仿宋" w:eastAsia="仿宋" w:cs="仿宋"/>
          <w:sz w:val="24"/>
          <w:szCs w:val="24"/>
        </w:rPr>
      </w:r>
      <w:r/>
    </w:p>
    <w:p>
      <w:pPr>
        <w:pStyle w:val="675"/>
        <w:ind w:firstLine="475"/>
        <w:keepLines w:val="0"/>
        <w:keepNext w:val="0"/>
        <w:pageBreakBefore w:val="0"/>
        <w:spacing w:before="36" w:line="380" w:lineRule="exact"/>
        <w:rPr>
          <w:rFonts w:hint="eastAsia" w:ascii="仿宋" w:hAnsi="仿宋" w:eastAsia="仿宋" w:cs="仿宋"/>
          <w:sz w:val="24"/>
          <w:szCs w:val="24"/>
        </w:rPr>
      </w:pPr>
      <w:r>
        <w:rPr>
          <w:rFonts w:hint="eastAsia" w:ascii="仿宋" w:hAnsi="仿宋" w:eastAsia="仿宋" w:cs="仿宋"/>
          <w:sz w:val="24"/>
          <w:szCs w:val="24"/>
        </w:rPr>
        <w:t xml:space="preserve">4.2本次采购</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rPr>
        <w:t xml:space="preserve">和采购人不收取标书工本费。</w:t>
      </w:r>
      <w:r>
        <w:rPr>
          <w:rFonts w:hint="eastAsia" w:ascii="仿宋" w:hAnsi="仿宋" w:eastAsia="仿宋" w:cs="仿宋"/>
          <w:sz w:val="24"/>
          <w:szCs w:val="24"/>
        </w:rPr>
      </w:r>
      <w:r/>
    </w:p>
    <w:p>
      <w:pPr>
        <w:pStyle w:val="675"/>
        <w:ind w:firstLine="475"/>
        <w:keepLines w:val="0"/>
        <w:keepNext w:val="0"/>
        <w:pageBreakBefore w:val="0"/>
        <w:spacing w:before="36" w:line="3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4.3</w:t>
      </w:r>
      <w:r>
        <w:rPr>
          <w:rFonts w:hint="eastAsia" w:ascii="仿宋" w:hAnsi="仿宋" w:eastAsia="仿宋" w:cs="仿宋"/>
          <w:b/>
          <w:bCs/>
          <w:color w:val="000000"/>
          <w:sz w:val="24"/>
          <w:szCs w:val="24"/>
        </w:rPr>
        <w:t xml:space="preserve">本项目招标代理费由成交供应商支付，招标代理费金额根据江苏省招标投标协会【苏招协（2022）002号】收费标准*</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0%计取，在领取《中标通知书》时向招标代理机构缴纳，请各投标供应商将此费用一并计入投标报价中。</w:t>
      </w:r>
      <w:r>
        <w:rPr>
          <w:rFonts w:hint="eastAsia" w:ascii="仿宋" w:hAnsi="仿宋" w:eastAsia="仿宋" w:cs="仿宋"/>
          <w:b/>
          <w:bCs/>
          <w:sz w:val="24"/>
          <w:szCs w:val="24"/>
          <w:lang w:val="en-US" w:eastAsia="zh-CN"/>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5、采购文件的约束力</w:t>
      </w:r>
      <w:r>
        <w:rPr>
          <w:rFonts w:hint="eastAsia" w:ascii="仿宋" w:hAnsi="仿宋" w:eastAsia="仿宋" w:cs="仿宋"/>
          <w:b/>
          <w:bCs/>
          <w:sz w:val="28"/>
          <w:szCs w:val="28"/>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仿宋" w:hAnsi="仿宋" w:eastAsia="仿宋" w:cs="仿宋"/>
          <w:sz w:val="24"/>
          <w:szCs w:val="24"/>
        </w:rPr>
      </w:r>
      <w:r/>
    </w:p>
    <w:p>
      <w:pPr>
        <w:pStyle w:val="675"/>
        <w:ind w:firstLine="498"/>
        <w:keepLines/>
        <w:keepNext/>
        <w:spacing w:before="145" w:after="145" w:line="360" w:lineRule="auto"/>
        <w:rPr>
          <w:rFonts w:hint="eastAsia" w:ascii="仿宋" w:hAnsi="仿宋" w:eastAsia="仿宋" w:cs="仿宋"/>
          <w:b/>
          <w:bCs/>
          <w:sz w:val="32"/>
          <w:szCs w:val="32"/>
        </w:rPr>
        <w:outlineLvl w:val="2"/>
      </w:pPr>
      <w:r/>
      <w:bookmarkStart w:id="59" w:name="_Toc16938525"/>
      <w:r/>
      <w:bookmarkStart w:id="60" w:name="_Toc513029209"/>
      <w:r/>
      <w:bookmarkStart w:id="61" w:name="_Toc20823281"/>
      <w:r/>
      <w:bookmarkStart w:id="62" w:name="_Toc120614215"/>
      <w:r>
        <w:rPr>
          <w:rFonts w:hint="eastAsia" w:ascii="仿宋" w:hAnsi="仿宋" w:eastAsia="仿宋" w:cs="仿宋"/>
          <w:b/>
          <w:bCs/>
          <w:sz w:val="32"/>
          <w:szCs w:val="32"/>
        </w:rPr>
        <w:t xml:space="preserve">二、</w:t>
      </w:r>
      <w:bookmarkEnd w:id="59"/>
      <w:r/>
      <w:bookmarkEnd w:id="60"/>
      <w:r/>
      <w:bookmarkEnd w:id="61"/>
      <w:r/>
      <w:bookmarkEnd w:id="62"/>
      <w:r>
        <w:rPr>
          <w:rFonts w:hint="eastAsia" w:ascii="仿宋" w:hAnsi="仿宋" w:eastAsia="仿宋" w:cs="仿宋"/>
          <w:b/>
          <w:bCs/>
          <w:sz w:val="32"/>
          <w:szCs w:val="32"/>
        </w:rPr>
        <w:t xml:space="preserve">采购文件</w:t>
      </w:r>
      <w:r>
        <w:rPr>
          <w:rFonts w:hint="eastAsia" w:ascii="仿宋" w:hAnsi="仿宋" w:eastAsia="仿宋" w:cs="仿宋"/>
          <w:b/>
          <w:bCs/>
          <w:sz w:val="32"/>
          <w:szCs w:val="32"/>
        </w:rPr>
      </w:r>
      <w:r/>
    </w:p>
    <w:p>
      <w:pPr>
        <w:pStyle w:val="675"/>
        <w:ind w:firstLine="422"/>
        <w:keepLines/>
        <w:keepNext/>
        <w:rPr>
          <w:rFonts w:hint="eastAsia" w:ascii="仿宋" w:hAnsi="仿宋" w:eastAsia="仿宋" w:cs="仿宋"/>
          <w:b/>
          <w:bCs/>
          <w:sz w:val="28"/>
          <w:szCs w:val="28"/>
        </w:rPr>
        <w:outlineLvl w:val="3"/>
      </w:pPr>
      <w:r/>
      <w:bookmarkStart w:id="63" w:name="_Toc20823282"/>
      <w:r/>
      <w:bookmarkStart w:id="64" w:name="_Toc513029210"/>
      <w:r/>
      <w:bookmarkStart w:id="65" w:name="_Toc16938526"/>
      <w:r>
        <w:rPr>
          <w:rFonts w:hint="eastAsia" w:ascii="仿宋" w:hAnsi="仿宋" w:eastAsia="仿宋" w:cs="仿宋"/>
          <w:b/>
          <w:bCs/>
          <w:sz w:val="28"/>
          <w:szCs w:val="28"/>
        </w:rPr>
        <w:t xml:space="preserve">6、采购文件构成</w:t>
      </w:r>
      <w:bookmarkEnd w:id="63"/>
      <w:r/>
      <w:bookmarkEnd w:id="64"/>
      <w:r/>
      <w:bookmarkEnd w:id="65"/>
      <w:r>
        <w:rPr>
          <w:rFonts w:hint="eastAsia" w:ascii="仿宋" w:hAnsi="仿宋" w:eastAsia="仿宋" w:cs="仿宋"/>
          <w:b/>
          <w:bCs/>
          <w:sz w:val="28"/>
          <w:szCs w:val="28"/>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6.1采购文件由以下部分组成：</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（1）单一来源采购邀请</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）响应文件格式</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请仔细检查采购文件是否齐全，如有缺漏请立即与</w:t>
      </w:r>
      <w:r>
        <w:rPr>
          <w:rFonts w:hint="eastAsia" w:ascii="仿宋" w:hAnsi="仿宋" w:eastAsia="仿宋" w:cs="仿宋"/>
          <w:sz w:val="24"/>
          <w:szCs w:val="24"/>
          <w:lang w:val="en-US" w:eastAsia="zh-CN"/>
        </w:rPr>
        <w:t xml:space="preserve">招标代理机构人员</w:t>
      </w:r>
      <w:r>
        <w:rPr>
          <w:rFonts w:hint="eastAsia" w:ascii="仿宋" w:hAnsi="仿宋" w:eastAsia="仿宋" w:cs="仿宋"/>
          <w:sz w:val="24"/>
          <w:szCs w:val="24"/>
        </w:rPr>
        <w:t xml:space="preserve">联系解决。</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bCs/>
          <w:sz w:val="24"/>
          <w:szCs w:val="24"/>
        </w:rPr>
        <w:t xml:space="preserve">6.2</w:t>
      </w:r>
      <w:r>
        <w:rPr>
          <w:rFonts w:hint="eastAsia" w:ascii="仿宋" w:hAnsi="仿宋" w:eastAsia="仿宋" w:cs="仿宋"/>
          <w:sz w:val="24"/>
          <w:szCs w:val="24"/>
        </w:rPr>
        <w:t xml:space="preserve"> 供应商应认真阅读采购文件中所有的事项、格式、条款和规范等要求。按采购文件要求和规定编制单一来源</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响应文件（以下简称“响应文件”），并保证所提供的全部资料的真实性，以使其响应文件对采购文件作出实质性响应，否则其风险由供应商自行承担。</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bookmarkStart w:id="66" w:name="_Toc462564070"/>
      <w:r/>
      <w:bookmarkStart w:id="67" w:name="_Toc20823283"/>
      <w:r/>
      <w:bookmarkStart w:id="68" w:name="_Toc16938527"/>
      <w:r/>
      <w:bookmarkStart w:id="69" w:name="_Toc513029211"/>
      <w:r>
        <w:rPr>
          <w:rFonts w:hint="eastAsia" w:ascii="仿宋" w:hAnsi="仿宋" w:eastAsia="仿宋" w:cs="仿宋"/>
          <w:b/>
          <w:bCs/>
          <w:sz w:val="28"/>
          <w:szCs w:val="28"/>
        </w:rPr>
        <w:t xml:space="preserve">7、采购文件的澄清</w:t>
      </w:r>
      <w:bookmarkEnd w:id="66"/>
      <w:r/>
      <w:bookmarkEnd w:id="67"/>
      <w:r/>
      <w:bookmarkEnd w:id="68"/>
      <w:r/>
      <w:bookmarkEnd w:id="69"/>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sz w:val="24"/>
          <w:szCs w:val="24"/>
        </w:rPr>
      </w:pPr>
      <w:r/>
      <w:bookmarkStart w:id="70" w:name="_Toc20823284"/>
      <w:r/>
      <w:bookmarkStart w:id="71" w:name="_Toc462564071"/>
      <w:r/>
      <w:bookmarkStart w:id="72" w:name="_Toc513029212"/>
      <w:r/>
      <w:bookmarkStart w:id="73" w:name="_Toc16938528"/>
      <w:r>
        <w:rPr>
          <w:rFonts w:hint="eastAsia" w:ascii="仿宋" w:hAnsi="仿宋" w:eastAsia="仿宋" w:cs="仿宋"/>
          <w:sz w:val="24"/>
          <w:szCs w:val="24"/>
        </w:rPr>
        <w:t xml:space="preserve">7.1 供应商如果要求对采购文件进行澄清的，应在响应文件接收截止时间（以下简称“截止时间”）三天前</w:t>
      </w:r>
      <w:r>
        <w:rPr>
          <w:rFonts w:hint="eastAsia" w:ascii="仿宋" w:hAnsi="仿宋" w:eastAsia="仿宋" w:cs="仿宋"/>
          <w:sz w:val="24"/>
          <w:szCs w:val="24"/>
          <w:lang w:val="en-US" w:eastAsia="zh-CN"/>
        </w:rPr>
        <w:t xml:space="preserve">按单一来源采购邀请的</w:t>
      </w:r>
      <w:r>
        <w:rPr>
          <w:rFonts w:hint="eastAsia" w:ascii="仿宋" w:hAnsi="仿宋" w:eastAsia="仿宋" w:cs="仿宋"/>
          <w:sz w:val="24"/>
          <w:szCs w:val="24"/>
        </w:rPr>
        <w:t xml:space="preserve">通讯地址，以书面形式通知采购人。采购人有权对发出的</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文件进行必要的澄清或修改。</w:t>
      </w:r>
      <w:bookmarkEnd w:id="70"/>
      <w:r/>
      <w:bookmarkEnd w:id="71"/>
      <w:r/>
      <w:bookmarkEnd w:id="72"/>
      <w:r/>
      <w:bookmarkEnd w:id="73"/>
      <w:r/>
      <w:bookmarkStart w:id="74" w:name="_Toc513029213"/>
      <w:r/>
      <w:bookmarkStart w:id="75" w:name="_Toc16938529"/>
      <w:r/>
      <w:bookmarkStart w:id="76" w:name="_Toc120614216"/>
      <w:r/>
      <w:bookmarkStart w:id="77" w:name="_Toc462564072"/>
      <w:r/>
      <w:bookmarkStart w:id="78" w:name="_Toc20823285"/>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8、采购文件的修改</w:t>
      </w:r>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8.1 在截止时间前，</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可以以补充文件的方式对采购文件进行修改。</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8.2</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有权按照政府采购的有关要求推迟截止时间。</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8.3采购文件的补充文件将作为采购文件的组成部分，并对供应商具有约束力。</w:t>
      </w:r>
      <w:r>
        <w:rPr>
          <w:rFonts w:hint="eastAsia" w:ascii="仿宋" w:hAnsi="仿宋" w:eastAsia="仿宋" w:cs="仿宋"/>
          <w:sz w:val="24"/>
          <w:szCs w:val="24"/>
        </w:rPr>
      </w:r>
      <w:r/>
    </w:p>
    <w:p>
      <w:pPr>
        <w:pStyle w:val="675"/>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三、响应文件的编制</w:t>
      </w:r>
      <w:bookmarkEnd w:id="74"/>
      <w:r/>
      <w:bookmarkEnd w:id="75"/>
      <w:r/>
      <w:bookmarkEnd w:id="76"/>
      <w:r/>
      <w:bookmarkEnd w:id="77"/>
      <w:r/>
      <w:bookmarkEnd w:id="78"/>
      <w:r>
        <w:rPr>
          <w:rFonts w:hint="eastAsia" w:ascii="仿宋" w:hAnsi="仿宋" w:eastAsia="仿宋" w:cs="仿宋"/>
          <w:b/>
          <w:bCs/>
          <w:sz w:val="32"/>
          <w:szCs w:val="32"/>
        </w:rPr>
      </w:r>
      <w:r/>
    </w:p>
    <w:p>
      <w:pPr>
        <w:pStyle w:val="675"/>
        <w:ind w:firstLine="422"/>
        <w:keepLines/>
        <w:keepNext/>
        <w:rPr>
          <w:rFonts w:hint="eastAsia" w:ascii="仿宋" w:hAnsi="仿宋" w:eastAsia="仿宋" w:cs="仿宋"/>
          <w:b/>
          <w:bCs/>
          <w:sz w:val="28"/>
          <w:szCs w:val="28"/>
        </w:rPr>
        <w:outlineLvl w:val="3"/>
      </w:pPr>
      <w:r/>
      <w:bookmarkStart w:id="79" w:name="_Toc16938530"/>
      <w:r/>
      <w:bookmarkStart w:id="80" w:name="_Toc513029214"/>
      <w:r/>
      <w:bookmarkStart w:id="81" w:name="_Toc20823286"/>
      <w:r/>
      <w:bookmarkStart w:id="82" w:name="_Toc462564073"/>
      <w:r>
        <w:rPr>
          <w:rFonts w:hint="eastAsia" w:ascii="仿宋" w:hAnsi="仿宋" w:eastAsia="仿宋" w:cs="仿宋"/>
          <w:b/>
          <w:bCs/>
          <w:sz w:val="28"/>
          <w:szCs w:val="28"/>
        </w:rPr>
        <w:t xml:space="preserve">9、响应文件的语言及度量衡单位</w:t>
      </w:r>
      <w:bookmarkEnd w:id="79"/>
      <w:r/>
      <w:bookmarkEnd w:id="80"/>
      <w:r/>
      <w:bookmarkEnd w:id="81"/>
      <w:r/>
      <w:bookmarkEnd w:id="82"/>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bCs/>
          <w:sz w:val="24"/>
          <w:szCs w:val="24"/>
        </w:rPr>
        <w:t xml:space="preserve">9.1</w:t>
      </w:r>
      <w:r>
        <w:rPr>
          <w:rFonts w:hint="eastAsia" w:ascii="仿宋" w:hAnsi="仿宋" w:eastAsia="仿宋" w:cs="仿宋"/>
          <w:sz w:val="24"/>
          <w:szCs w:val="24"/>
        </w:rPr>
        <w:t xml:space="preserve">供应商提交的响应文件以及供应商与</w:t>
      </w:r>
      <w:r>
        <w:rPr>
          <w:rFonts w:hint="eastAsia" w:ascii="仿宋" w:hAnsi="仿宋" w:eastAsia="仿宋" w:cs="仿宋"/>
          <w:sz w:val="24"/>
          <w:szCs w:val="24"/>
          <w:lang w:val="en-US" w:eastAsia="zh-CN"/>
        </w:rPr>
        <w:t xml:space="preserve">招标代理机人员及采购人</w:t>
      </w:r>
      <w:r>
        <w:rPr>
          <w:rFonts w:hint="eastAsia" w:ascii="仿宋" w:hAnsi="仿宋" w:eastAsia="仿宋" w:cs="仿宋"/>
          <w:sz w:val="24"/>
          <w:szCs w:val="24"/>
          <w:lang w:eastAsia="zh-CN"/>
        </w:rPr>
        <w:t xml:space="preserve">就有关采购活动的所有</w:t>
      </w:r>
      <w:r>
        <w:rPr>
          <w:rFonts w:hint="eastAsia" w:ascii="仿宋" w:hAnsi="仿宋" w:eastAsia="仿宋" w:cs="仿宋"/>
          <w:sz w:val="24"/>
          <w:szCs w:val="24"/>
        </w:rPr>
        <w:t xml:space="preserve">来往通知、函件和文件均应使用</w:t>
      </w:r>
      <w:r>
        <w:rPr>
          <w:rFonts w:hint="eastAsia" w:ascii="仿宋" w:hAnsi="仿宋" w:eastAsia="仿宋" w:cs="仿宋"/>
          <w:b/>
          <w:bCs/>
          <w:sz w:val="24"/>
          <w:szCs w:val="24"/>
        </w:rPr>
        <w:t xml:space="preserve">简体中文</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bCs/>
          <w:sz w:val="24"/>
          <w:szCs w:val="24"/>
        </w:rPr>
        <w:t xml:space="preserve">9.2</w:t>
      </w:r>
      <w:r>
        <w:rPr>
          <w:rFonts w:hint="eastAsia" w:ascii="仿宋" w:hAnsi="仿宋" w:eastAsia="仿宋" w:cs="仿宋"/>
          <w:sz w:val="24"/>
          <w:szCs w:val="24"/>
        </w:rPr>
        <w:t xml:space="preserve"> 除技术性能另有规定外，响应文件所使用的度量衡单位，均须采用国家法定计量单位。</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bookmarkStart w:id="83" w:name="_Toc513029215"/>
      <w:r/>
      <w:bookmarkStart w:id="84" w:name="_Toc20823287"/>
      <w:r/>
      <w:bookmarkStart w:id="85" w:name="_Toc462564074"/>
      <w:r/>
      <w:bookmarkStart w:id="86" w:name="_Toc16938531"/>
      <w:r>
        <w:rPr>
          <w:rFonts w:hint="eastAsia" w:ascii="仿宋" w:hAnsi="仿宋" w:eastAsia="仿宋" w:cs="仿宋"/>
          <w:b/>
          <w:bCs/>
          <w:sz w:val="28"/>
          <w:szCs w:val="28"/>
        </w:rPr>
        <w:t xml:space="preserve">10、响应文件构成</w:t>
      </w:r>
      <w:bookmarkEnd w:id="83"/>
      <w:r/>
      <w:bookmarkEnd w:id="84"/>
      <w:r/>
      <w:bookmarkEnd w:id="85"/>
      <w:r/>
      <w:bookmarkEnd w:id="86"/>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sz w:val="24"/>
          <w:szCs w:val="24"/>
        </w:rPr>
      </w:pPr>
      <w:r/>
      <w:bookmarkStart w:id="87" w:name="_Hlt26668975"/>
      <w:r/>
      <w:bookmarkEnd w:id="87"/>
      <w:r/>
      <w:bookmarkStart w:id="88" w:name="_Hlt26954838"/>
      <w:r/>
      <w:bookmarkEnd w:id="88"/>
      <w:r/>
      <w:bookmarkStart w:id="89" w:name="_Hlt26670360"/>
      <w:r/>
      <w:bookmarkEnd w:id="89"/>
      <w:r/>
      <w:bookmarkStart w:id="90" w:name="_Toc14577357"/>
      <w:r/>
      <w:bookmarkStart w:id="91" w:name="_Toc49090509"/>
      <w:r/>
      <w:bookmarkStart w:id="92" w:name="_Toc14577355"/>
      <w:r/>
      <w:bookmarkStart w:id="93" w:name="_Toc14577354"/>
      <w:r/>
      <w:bookmarkStart w:id="94" w:name="_Toc49090507"/>
      <w:r/>
      <w:bookmarkStart w:id="95" w:name="_Toc513029219"/>
      <w:r/>
      <w:bookmarkStart w:id="96" w:name="_Toc513029216"/>
      <w:r/>
      <w:bookmarkStart w:id="97" w:name="_Toc49090508"/>
      <w:r>
        <w:rPr>
          <w:rFonts w:hint="eastAsia" w:ascii="仿宋" w:hAnsi="仿宋" w:eastAsia="仿宋" w:cs="仿宋"/>
          <w:sz w:val="24"/>
          <w:szCs w:val="24"/>
        </w:rPr>
        <w:t xml:space="preserve">10.1 供应商编写的响应文件应包括资格证明文件、</w:t>
      </w:r>
      <w:r>
        <w:rPr>
          <w:rFonts w:hint="eastAsia" w:ascii="仿宋" w:hAnsi="仿宋" w:eastAsia="仿宋" w:cs="仿宋"/>
          <w:sz w:val="24"/>
          <w:szCs w:val="24"/>
          <w:lang w:val="en-US" w:eastAsia="zh-CN"/>
        </w:rPr>
        <w:t xml:space="preserve">实质性要求响应及偏离表</w:t>
      </w:r>
      <w:r>
        <w:rPr>
          <w:rFonts w:hint="eastAsia" w:ascii="仿宋" w:hAnsi="仿宋" w:eastAsia="仿宋" w:cs="仿宋"/>
          <w:sz w:val="24"/>
          <w:szCs w:val="24"/>
        </w:rPr>
        <w:t xml:space="preserve">、分项报价表、技术要求响应及偏离表、商务要求响应及偏离表、其他证明文件、单一来源响应函等部分。供应商按“第</w:t>
      </w:r>
      <w:r>
        <w:rPr>
          <w:rFonts w:hint="eastAsia" w:ascii="仿宋" w:hAnsi="仿宋" w:eastAsia="仿宋" w:cs="仿宋"/>
          <w:sz w:val="24"/>
          <w:szCs w:val="24"/>
          <w:lang w:val="en-US" w:eastAsia="zh-CN"/>
        </w:rPr>
        <w:t xml:space="preserve">五章</w:t>
      </w:r>
      <w:r>
        <w:rPr>
          <w:rFonts w:hint="eastAsia" w:ascii="仿宋" w:hAnsi="仿宋" w:eastAsia="仿宋" w:cs="仿宋"/>
          <w:sz w:val="24"/>
          <w:szCs w:val="24"/>
        </w:rPr>
        <w:t xml:space="preserve">  响应文件</w:t>
      </w:r>
      <w:r>
        <w:rPr>
          <w:rFonts w:hint="eastAsia" w:ascii="仿宋" w:hAnsi="仿宋" w:eastAsia="仿宋" w:cs="仿宋"/>
          <w:sz w:val="24"/>
          <w:szCs w:val="24"/>
          <w:lang w:eastAsia="zh-CN"/>
        </w:rPr>
        <w:t xml:space="preserve">格式</w:t>
      </w:r>
      <w:r>
        <w:rPr>
          <w:rFonts w:hint="eastAsia" w:ascii="仿宋" w:hAnsi="仿宋" w:eastAsia="仿宋" w:cs="仿宋"/>
          <w:sz w:val="24"/>
          <w:szCs w:val="24"/>
        </w:rPr>
        <w:t xml:space="preserve">”要求编写响应文件。</w:t>
      </w:r>
      <w:r>
        <w:rPr>
          <w:rFonts w:hint="eastAsia" w:ascii="仿宋" w:hAnsi="仿宋" w:eastAsia="仿宋" w:cs="仿宋"/>
          <w:sz w:val="24"/>
          <w:szCs w:val="24"/>
        </w:rPr>
      </w:r>
      <w:r/>
    </w:p>
    <w:p>
      <w:pPr>
        <w:pStyle w:val="679"/>
        <w:ind w:firstLine="422"/>
        <w:spacing w:before="0" w:after="0" w:line="240" w:lineRule="auto"/>
        <w:rPr>
          <w:rFonts w:hint="eastAsia" w:ascii="仿宋" w:hAnsi="仿宋" w:eastAsia="仿宋" w:cs="仿宋"/>
          <w:b/>
          <w:bCs/>
          <w:sz w:val="28"/>
          <w:szCs w:val="28"/>
          <w:lang w:val="en-US" w:eastAsia="zh-CN" w:bidi="ar-SA"/>
        </w:rPr>
      </w:pPr>
      <w:r/>
      <w:bookmarkEnd w:id="90"/>
      <w:r/>
      <w:bookmarkEnd w:id="91"/>
      <w:r/>
      <w:bookmarkEnd w:id="92"/>
      <w:r/>
      <w:bookmarkEnd w:id="93"/>
      <w:r/>
      <w:bookmarkEnd w:id="94"/>
      <w:r/>
      <w:bookmarkEnd w:id="95"/>
      <w:r/>
      <w:bookmarkEnd w:id="96"/>
      <w:r/>
      <w:bookmarkEnd w:id="97"/>
      <w:r>
        <w:rPr>
          <w:rFonts w:hint="eastAsia" w:ascii="仿宋" w:hAnsi="仿宋" w:eastAsia="仿宋" w:cs="仿宋"/>
          <w:b/>
          <w:bCs/>
          <w:sz w:val="28"/>
          <w:szCs w:val="28"/>
          <w:lang w:val="en-US" w:eastAsia="zh-CN" w:bidi="ar-SA"/>
        </w:rPr>
        <w:t xml:space="preserve">11、证明供应商及响应标的符合采购文件规定的文件</w:t>
      </w:r>
      <w:r>
        <w:rPr>
          <w:rFonts w:hint="eastAsia" w:ascii="仿宋" w:hAnsi="仿宋" w:eastAsia="仿宋" w:cs="仿宋"/>
          <w:b/>
          <w:bCs/>
          <w:sz w:val="28"/>
          <w:szCs w:val="28"/>
          <w:lang w:val="en-US" w:eastAsia="zh-CN" w:bidi="ar-SA"/>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11.1 供应商应按照法律、法规、规章和规范性文件以及采购文件要求提交证明文件，证明其及响应标的符合采购文件规定。</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11.2采购文件对证明文件无明确形式要求的，证明文件可以以文字资料、图纸和数据等形式提交。</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bCs/>
          <w:color w:val="000000"/>
          <w:sz w:val="24"/>
          <w:szCs w:val="24"/>
        </w:rPr>
      </w:pPr>
      <w:r/>
      <w:bookmarkStart w:id="98" w:name="_Hlt26670482"/>
      <w:r/>
      <w:bookmarkEnd w:id="98"/>
      <w:r/>
      <w:bookmarkStart w:id="99" w:name="_Hlt26954846"/>
      <w:r/>
      <w:bookmarkEnd w:id="99"/>
      <w:r/>
      <w:bookmarkStart w:id="100" w:name="_Hlt26954731"/>
      <w:r/>
      <w:bookmarkEnd w:id="100"/>
      <w:r/>
      <w:bookmarkStart w:id="101" w:name="_Hlt26670486"/>
      <w:r/>
      <w:bookmarkEnd w:id="101"/>
      <w:r/>
      <w:bookmarkStart w:id="102" w:name="_Hlt26954848"/>
      <w:r/>
      <w:bookmarkEnd w:id="102"/>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 供应商应按照采购文件规定格式填报分项报价表。</w:t>
      </w:r>
      <w:r>
        <w:rPr>
          <w:rFonts w:hint="eastAsia" w:ascii="仿宋" w:hAnsi="仿宋" w:eastAsia="仿宋" w:cs="仿宋"/>
          <w:bCs/>
          <w:color w:val="000000"/>
          <w:sz w:val="24"/>
          <w:szCs w:val="24"/>
        </w:rPr>
      </w:r>
      <w:r/>
    </w:p>
    <w:p>
      <w:pPr>
        <w:pStyle w:val="675"/>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12.2报价货币。响应文件中的单价和总价无特殊规定的采用人民币报价，以元为单位标注。采购文件中另有规定的按规定执行。</w:t>
      </w:r>
      <w:r>
        <w:rPr>
          <w:rFonts w:hint="eastAsia" w:ascii="仿宋" w:hAnsi="仿宋" w:eastAsia="仿宋" w:cs="仿宋"/>
          <w:color w:val="000000"/>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13、技术要求响应及偏离表、商务要求响应及偏离表</w:t>
      </w:r>
      <w:r>
        <w:rPr>
          <w:rFonts w:hint="eastAsia" w:ascii="仿宋" w:hAnsi="仿宋" w:eastAsia="仿宋" w:cs="仿宋"/>
          <w:b/>
          <w:bCs/>
          <w:sz w:val="28"/>
          <w:szCs w:val="28"/>
        </w:rPr>
      </w:r>
      <w:r/>
    </w:p>
    <w:p>
      <w:pPr>
        <w:pStyle w:val="675"/>
        <w:ind w:firstLine="480"/>
        <w:spacing w:line="50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zh-CN"/>
        </w:rPr>
        <w:t xml:space="preserve">13.1</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zh-CN"/>
        </w:rPr>
        <w:t xml:space="preserve">须对采购文件中的技术要求与商务要求作出响应，</w:t>
      </w:r>
      <w:r>
        <w:rPr>
          <w:rFonts w:hint="eastAsia" w:ascii="仿宋" w:hAnsi="仿宋" w:eastAsia="仿宋" w:cs="仿宋"/>
          <w:color w:val="000000"/>
          <w:sz w:val="24"/>
          <w:szCs w:val="24"/>
        </w:rPr>
        <w:t xml:space="preserve">如有偏离的</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应逐条填列在偏离表</w:t>
      </w:r>
      <w:r>
        <w:rPr>
          <w:rFonts w:hint="eastAsia" w:ascii="仿宋" w:hAnsi="仿宋" w:eastAsia="仿宋" w:cs="仿宋"/>
          <w:color w:val="000000"/>
          <w:sz w:val="24"/>
          <w:szCs w:val="24"/>
          <w:lang w:val="zh-CN"/>
        </w:rPr>
        <w:t xml:space="preserve">中</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val="en-US" w:eastAsia="zh-CN"/>
        </w:rPr>
        <w:t xml:space="preserve">并说明偏离情况。</w:t>
      </w:r>
      <w:r>
        <w:rPr>
          <w:rFonts w:ascii="仿宋" w:hAnsi="仿宋" w:eastAsia="仿宋" w:cs="仿宋"/>
          <w:color w:val="000000"/>
          <w:sz w:val="24"/>
          <w:szCs w:val="24"/>
          <w:lang w:val="en-US" w:eastAsia="zh-CN"/>
        </w:rPr>
      </w:r>
      <w:r/>
    </w:p>
    <w:p>
      <w:pPr>
        <w:pStyle w:val="675"/>
        <w:ind w:firstLine="480"/>
        <w:spacing w:line="500" w:lineRule="exact"/>
        <w:rPr>
          <w:rFonts w:hint="eastAsia" w:ascii="仿宋" w:hAnsi="仿宋" w:eastAsia="仿宋" w:cs="仿宋"/>
          <w:sz w:val="24"/>
          <w:szCs w:val="24"/>
          <w:lang w:val="zh-CN"/>
        </w:rPr>
      </w:pPr>
      <w:r>
        <w:rPr>
          <w:rFonts w:hint="eastAsia" w:ascii="仿宋" w:hAnsi="仿宋" w:eastAsia="仿宋" w:cs="仿宋"/>
          <w:color w:val="000000"/>
          <w:sz w:val="24"/>
          <w:szCs w:val="24"/>
          <w:lang w:val="zh-CN"/>
        </w:rPr>
        <w:t xml:space="preserve">13.2供应商须按照采购文件要求，在响应文件中提供与技术要求和商务要求相关的证明材料。</w:t>
      </w:r>
      <w:r>
        <w:rPr>
          <w:rFonts w:hint="eastAsia" w:ascii="仿宋" w:hAnsi="仿宋" w:eastAsia="仿宋" w:cs="仿宋"/>
          <w:sz w:val="24"/>
          <w:szCs w:val="24"/>
          <w:lang w:val="zh-CN"/>
        </w:rPr>
      </w:r>
      <w:r/>
    </w:p>
    <w:p>
      <w:pPr>
        <w:pStyle w:val="679"/>
        <w:ind w:firstLine="422"/>
        <w:spacing w:before="0" w:after="0" w:line="240" w:lineRule="auto"/>
        <w:rPr>
          <w:rFonts w:hint="eastAsia" w:ascii="仿宋" w:hAnsi="仿宋" w:eastAsia="仿宋" w:cs="仿宋"/>
          <w:b/>
          <w:bCs/>
          <w:sz w:val="28"/>
          <w:szCs w:val="28"/>
          <w:lang w:val="en-US" w:eastAsia="zh-CN" w:bidi="ar-SA"/>
        </w:rPr>
      </w:pPr>
      <w:r/>
      <w:bookmarkStart w:id="103" w:name="_Toc14577359"/>
      <w:r/>
      <w:bookmarkStart w:id="104" w:name="_Toc49090510"/>
      <w:r>
        <w:rPr>
          <w:rFonts w:hint="eastAsia" w:ascii="仿宋" w:hAnsi="仿宋" w:eastAsia="仿宋" w:cs="仿宋"/>
          <w:b/>
          <w:bCs/>
          <w:sz w:val="28"/>
          <w:szCs w:val="28"/>
          <w:lang w:val="en-US" w:eastAsia="zh-CN" w:bidi="ar-SA"/>
        </w:rPr>
        <w:t xml:space="preserve">14、服务承诺、培训计划、人员安排及其他</w:t>
      </w:r>
      <w:r>
        <w:rPr>
          <w:rFonts w:hint="eastAsia" w:ascii="仿宋" w:hAnsi="仿宋" w:eastAsia="仿宋" w:cs="仿宋"/>
          <w:b/>
          <w:bCs/>
          <w:sz w:val="28"/>
          <w:szCs w:val="28"/>
          <w:lang w:val="en-US" w:eastAsia="zh-CN" w:bidi="ar-SA"/>
        </w:rPr>
      </w:r>
      <w:r/>
    </w:p>
    <w:p>
      <w:pPr>
        <w:pStyle w:val="675"/>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lang w:val="zh-CN"/>
        </w:rPr>
        <w:t xml:space="preserve">供应</w:t>
      </w:r>
      <w:r>
        <w:rPr>
          <w:rFonts w:hint="eastAsia" w:ascii="仿宋" w:hAnsi="仿宋" w:eastAsia="仿宋" w:cs="仿宋"/>
          <w:color w:val="000000"/>
          <w:sz w:val="24"/>
          <w:szCs w:val="24"/>
          <w:lang w:val="zh-CN"/>
        </w:rPr>
        <w:t xml:space="preserve">商</w:t>
      </w:r>
      <w:r>
        <w:rPr>
          <w:rFonts w:hint="eastAsia" w:ascii="仿宋" w:hAnsi="仿宋" w:eastAsia="仿宋" w:cs="仿宋"/>
          <w:color w:val="000000"/>
          <w:sz w:val="24"/>
          <w:szCs w:val="24"/>
          <w:lang w:val="en-US" w:eastAsia="zh-CN"/>
        </w:rPr>
        <w:t xml:space="preserve">须</w:t>
      </w:r>
      <w:r>
        <w:rPr>
          <w:rFonts w:hint="eastAsia" w:ascii="仿宋" w:hAnsi="仿宋" w:eastAsia="仿宋" w:cs="仿宋"/>
          <w:color w:val="000000"/>
          <w:sz w:val="24"/>
          <w:szCs w:val="24"/>
        </w:rPr>
        <w:t xml:space="preserve">根据采购文件要求提供有关售后服务的管理制度，售后服务机构的分布情况，售后服务人员的数量、素质、技术水平及售后服务的反应能力等。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rPr>
      </w:r>
      <w:r/>
    </w:p>
    <w:p>
      <w:pPr>
        <w:pStyle w:val="675"/>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 </w:t>
      </w:r>
      <w:r>
        <w:rPr>
          <w:rFonts w:hint="eastAsia" w:ascii="仿宋" w:hAnsi="仿宋" w:eastAsia="仿宋" w:cs="仿宋"/>
          <w:color w:val="000000"/>
          <w:sz w:val="24"/>
          <w:szCs w:val="24"/>
          <w:lang w:val="zh-CN"/>
        </w:rPr>
        <w:t xml:space="preserve">供应商</w:t>
      </w:r>
      <w:r>
        <w:rPr>
          <w:rFonts w:hint="eastAsia" w:ascii="仿宋" w:hAnsi="仿宋" w:eastAsia="仿宋" w:cs="仿宋"/>
          <w:color w:val="000000"/>
          <w:sz w:val="24"/>
          <w:szCs w:val="24"/>
          <w:lang w:val="en-US" w:eastAsia="zh-CN"/>
        </w:rPr>
        <w:t xml:space="preserve">须</w:t>
      </w:r>
      <w:r>
        <w:rPr>
          <w:rFonts w:hint="eastAsia" w:ascii="仿宋" w:hAnsi="仿宋" w:eastAsia="仿宋" w:cs="仿宋"/>
          <w:color w:val="000000"/>
          <w:sz w:val="24"/>
          <w:szCs w:val="24"/>
        </w:rPr>
        <w:t xml:space="preserve">根据采购文件要求提供培训计划。</w:t>
      </w:r>
      <w:r>
        <w:rPr>
          <w:rFonts w:hint="eastAsia" w:ascii="仿宋" w:hAnsi="仿宋" w:eastAsia="仿宋" w:cs="仿宋"/>
          <w:color w:val="000000"/>
          <w:sz w:val="24"/>
          <w:szCs w:val="24"/>
        </w:rPr>
      </w:r>
      <w:r/>
    </w:p>
    <w:p>
      <w:pPr>
        <w:pStyle w:val="675"/>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 </w:t>
      </w:r>
      <w:r>
        <w:rPr>
          <w:rFonts w:hint="eastAsia" w:ascii="仿宋" w:hAnsi="仿宋" w:eastAsia="仿宋" w:cs="仿宋"/>
          <w:color w:val="000000"/>
          <w:sz w:val="24"/>
          <w:szCs w:val="24"/>
          <w:lang w:val="zh-CN"/>
        </w:rPr>
        <w:t xml:space="preserve">供应商</w:t>
      </w:r>
      <w:r>
        <w:rPr>
          <w:rFonts w:hint="eastAsia" w:ascii="仿宋" w:hAnsi="仿宋" w:eastAsia="仿宋" w:cs="仿宋"/>
          <w:color w:val="000000"/>
          <w:sz w:val="24"/>
          <w:szCs w:val="24"/>
          <w:lang w:val="en-US" w:eastAsia="zh-CN"/>
        </w:rPr>
        <w:t xml:space="preserve">须</w:t>
      </w:r>
      <w:r>
        <w:rPr>
          <w:rFonts w:hint="eastAsia" w:ascii="仿宋" w:hAnsi="仿宋" w:eastAsia="仿宋" w:cs="仿宋"/>
          <w:color w:val="000000"/>
          <w:sz w:val="24"/>
          <w:szCs w:val="24"/>
        </w:rPr>
        <w:t xml:space="preserve">根</w:t>
      </w:r>
      <w:r>
        <w:rPr>
          <w:rFonts w:hint="eastAsia" w:ascii="仿宋" w:hAnsi="仿宋" w:eastAsia="仿宋" w:cs="仿宋"/>
          <w:color w:val="000000"/>
          <w:sz w:val="24"/>
          <w:szCs w:val="24"/>
        </w:rPr>
        <w:t xml:space="preserve">据采购文件要求提供</w:t>
      </w:r>
      <w:r>
        <w:rPr>
          <w:rFonts w:hint="eastAsia" w:ascii="仿宋" w:hAnsi="仿宋" w:eastAsia="仿宋" w:cs="仿宋"/>
          <w:color w:val="000000"/>
          <w:sz w:val="24"/>
          <w:szCs w:val="24"/>
          <w:lang w:val="zh-CN"/>
        </w:rPr>
        <w:t xml:space="preserve">所投标的的主要组成部分、功能设计、实现思路及关键技术等。</w:t>
      </w:r>
      <w:r>
        <w:rPr>
          <w:rFonts w:hint="eastAsia" w:ascii="仿宋" w:hAnsi="仿宋" w:eastAsia="仿宋" w:cs="仿宋"/>
          <w:color w:val="000000"/>
          <w:sz w:val="24"/>
          <w:szCs w:val="24"/>
        </w:rPr>
      </w:r>
      <w:r/>
    </w:p>
    <w:p>
      <w:pPr>
        <w:pStyle w:val="679"/>
        <w:ind w:firstLine="422"/>
        <w:spacing w:before="0" w:after="0" w:line="240" w:lineRule="auto"/>
        <w:rPr>
          <w:rFonts w:hint="eastAsia" w:ascii="仿宋" w:hAnsi="仿宋" w:eastAsia="仿宋" w:cs="仿宋"/>
          <w:b/>
          <w:bCs/>
          <w:sz w:val="28"/>
          <w:szCs w:val="28"/>
          <w:lang w:val="en-US" w:eastAsia="zh-CN" w:bidi="ar-SA"/>
        </w:rPr>
      </w:pPr>
      <w:r/>
      <w:bookmarkEnd w:id="103"/>
      <w:r/>
      <w:bookmarkEnd w:id="104"/>
      <w:r/>
      <w:bookmarkStart w:id="105" w:name="_Toc14577360"/>
      <w:r/>
      <w:bookmarkStart w:id="106" w:name="_Toc49090511"/>
      <w:r>
        <w:rPr>
          <w:rFonts w:hint="eastAsia" w:ascii="仿宋" w:hAnsi="仿宋" w:eastAsia="仿宋" w:cs="仿宋"/>
          <w:b/>
          <w:bCs/>
          <w:sz w:val="28"/>
          <w:szCs w:val="28"/>
          <w:lang w:val="en-US" w:eastAsia="zh-CN" w:bidi="ar-SA"/>
        </w:rPr>
        <w:t xml:space="preserve">15、单一来源响应函</w:t>
      </w:r>
      <w:r>
        <w:rPr>
          <w:rFonts w:hint="eastAsia" w:ascii="仿宋" w:hAnsi="仿宋" w:eastAsia="仿宋" w:cs="仿宋"/>
          <w:b/>
          <w:bCs/>
          <w:sz w:val="28"/>
          <w:szCs w:val="28"/>
          <w:lang w:val="en-US" w:eastAsia="zh-CN" w:bidi="ar-SA"/>
        </w:rPr>
      </w:r>
      <w:r/>
    </w:p>
    <w:p>
      <w:pPr>
        <w:pStyle w:val="675"/>
        <w:ind w:firstLine="480"/>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15.1 供应商应按照采购文件中提供的格式完整、正确填写单一来源响</w:t>
      </w:r>
      <w:r>
        <w:rPr>
          <w:rFonts w:hint="eastAsia" w:ascii="仿宋" w:hAnsi="仿宋" w:eastAsia="仿宋" w:cs="仿宋"/>
          <w:sz w:val="24"/>
          <w:szCs w:val="24"/>
        </w:rPr>
        <w:t xml:space="preserve">应函。</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16、单一来源采购有效期</w:t>
      </w:r>
      <w:bookmarkEnd w:id="105"/>
      <w:r/>
      <w:bookmarkEnd w:id="106"/>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sz w:val="24"/>
          <w:szCs w:val="24"/>
        </w:rPr>
        <w:t xml:space="preserve">16.1</w:t>
      </w:r>
      <w:r>
        <w:rPr>
          <w:rFonts w:hint="eastAsia" w:ascii="仿宋" w:hAnsi="仿宋" w:eastAsia="仿宋" w:cs="仿宋"/>
          <w:bCs/>
          <w:sz w:val="24"/>
          <w:szCs w:val="24"/>
        </w:rPr>
        <w:t xml:space="preserve"> 单一来源采购有效期（以下简称“有效期”）为</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lang w:val="en-US" w:eastAsia="zh-CN"/>
        </w:rPr>
        <w:t xml:space="preserve">购人</w:t>
      </w:r>
      <w:r>
        <w:rPr>
          <w:rFonts w:hint="eastAsia" w:ascii="仿宋" w:hAnsi="仿宋" w:eastAsia="仿宋" w:cs="仿宋"/>
          <w:bCs/>
          <w:sz w:val="24"/>
          <w:szCs w:val="24"/>
        </w:rPr>
        <w:t xml:space="preserve">规定的响应文件接收截止之日后</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十（</w:t>
      </w:r>
      <w:r>
        <w:rPr>
          <w:rFonts w:hint="eastAsia" w:ascii="仿宋" w:hAnsi="仿宋" w:eastAsia="仿宋" w:cs="仿宋"/>
          <w:bCs/>
          <w:sz w:val="24"/>
          <w:szCs w:val="24"/>
          <w:lang w:val="en-US" w:eastAsia="zh-CN"/>
        </w:rPr>
        <w:t xml:space="preserve">60</w:t>
      </w:r>
      <w:r>
        <w:rPr>
          <w:rFonts w:hint="eastAsia" w:ascii="仿宋" w:hAnsi="仿宋" w:eastAsia="仿宋" w:cs="仿宋"/>
          <w:bCs/>
          <w:sz w:val="24"/>
          <w:szCs w:val="24"/>
        </w:rPr>
        <w:t xml:space="preserve">）天。有效</w:t>
      </w:r>
      <w:r>
        <w:rPr>
          <w:rFonts w:hint="eastAsia" w:ascii="仿宋" w:hAnsi="仿宋" w:eastAsia="仿宋" w:cs="仿宋"/>
          <w:bCs/>
          <w:sz w:val="24"/>
          <w:szCs w:val="24"/>
        </w:rPr>
        <w:t xml:space="preserve">期比规定期限短的将被视为未响应采购文件要求而予以拒绝。</w:t>
      </w:r>
      <w:r>
        <w:rPr>
          <w:rFonts w:hint="eastAsia" w:ascii="仿宋" w:hAnsi="仿宋" w:eastAsia="仿宋" w:cs="仿宋"/>
          <w:bCs/>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17、有效期的延长</w:t>
      </w:r>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17.1在特殊情况下，</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lang w:val="en-US" w:eastAsia="zh-CN"/>
        </w:rPr>
        <w:t xml:space="preserve">购人</w:t>
      </w:r>
      <w:r>
        <w:rPr>
          <w:rFonts w:hint="eastAsia" w:ascii="仿宋" w:hAnsi="仿宋" w:eastAsia="仿宋" w:cs="仿宋"/>
          <w:bCs/>
          <w:sz w:val="24"/>
          <w:szCs w:val="24"/>
        </w:rPr>
        <w:t xml:space="preserve">于原有效期满之前，可向供应商提出延长有效期的要求。这种要求与答复均应采用书面形式。供应商可以拒绝</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lang w:val="en-US" w:eastAsia="zh-CN"/>
        </w:rPr>
        <w:t xml:space="preserve">购人</w:t>
      </w:r>
      <w:r>
        <w:rPr>
          <w:rFonts w:hint="eastAsia" w:ascii="仿宋" w:hAnsi="仿宋" w:eastAsia="仿宋" w:cs="仿宋"/>
          <w:bCs/>
          <w:sz w:val="24"/>
          <w:szCs w:val="24"/>
        </w:rPr>
        <w:t xml:space="preserve">的这一要求而放弃单一来源采购活动，同意延长有效期的供应商既不能要求也不允许修改其响应文件。</w:t>
      </w:r>
      <w:r>
        <w:rPr>
          <w:rFonts w:hint="eastAsia" w:ascii="仿宋" w:hAnsi="仿宋" w:eastAsia="仿宋" w:cs="仿宋"/>
          <w:sz w:val="24"/>
          <w:szCs w:val="24"/>
        </w:rPr>
        <w:t xml:space="preserve">受有效期约束的所有权利与义务均延长至新的有效期</w:t>
      </w:r>
      <w:r>
        <w:rPr>
          <w:rFonts w:hint="eastAsia" w:ascii="仿宋" w:hAnsi="仿宋" w:eastAsia="仿宋" w:cs="仿宋"/>
          <w:bCs/>
          <w:sz w:val="24"/>
          <w:szCs w:val="24"/>
        </w:rPr>
        <w:t xml:space="preserve">。</w:t>
      </w:r>
      <w:r>
        <w:rPr>
          <w:rFonts w:hint="eastAsia" w:ascii="仿宋" w:hAnsi="仿宋" w:eastAsia="仿宋" w:cs="仿宋"/>
          <w:bCs/>
          <w:sz w:val="24"/>
          <w:szCs w:val="24"/>
        </w:rPr>
      </w:r>
      <w:r/>
    </w:p>
    <w:p>
      <w:pPr>
        <w:pStyle w:val="675"/>
        <w:ind w:firstLine="498"/>
        <w:keepLines/>
        <w:keepNext/>
        <w:spacing w:before="145" w:after="145" w:line="360" w:lineRule="auto"/>
        <w:rPr>
          <w:rFonts w:hint="eastAsia" w:ascii="仿宋" w:hAnsi="仿宋" w:eastAsia="仿宋" w:cs="仿宋"/>
          <w:b/>
          <w:bCs/>
          <w:sz w:val="32"/>
          <w:szCs w:val="32"/>
        </w:rPr>
        <w:outlineLvl w:val="2"/>
      </w:pPr>
      <w:r/>
      <w:bookmarkStart w:id="107" w:name="_Hlt26954739"/>
      <w:r/>
      <w:bookmarkEnd w:id="107"/>
      <w:r/>
      <w:bookmarkStart w:id="108" w:name="_Hlt26954852"/>
      <w:r/>
      <w:bookmarkEnd w:id="108"/>
      <w:r/>
      <w:bookmarkStart w:id="109" w:name="_Toc20823296"/>
      <w:r/>
      <w:bookmarkStart w:id="110" w:name="_Toc513029224"/>
      <w:r/>
      <w:bookmarkStart w:id="111" w:name="_Toc16938540"/>
      <w:r/>
      <w:bookmarkStart w:id="112" w:name="_Toc120614217"/>
      <w:r>
        <w:rPr>
          <w:rFonts w:hint="eastAsia" w:ascii="仿宋" w:hAnsi="仿宋" w:eastAsia="仿宋" w:cs="仿宋"/>
          <w:b/>
          <w:bCs/>
          <w:sz w:val="32"/>
          <w:szCs w:val="32"/>
        </w:rPr>
        <w:t xml:space="preserve">四、响应文件的递交</w:t>
      </w:r>
      <w:bookmarkEnd w:id="109"/>
      <w:r/>
      <w:bookmarkEnd w:id="110"/>
      <w:r/>
      <w:bookmarkEnd w:id="111"/>
      <w:r/>
      <w:bookmarkEnd w:id="112"/>
      <w:r>
        <w:rPr>
          <w:rFonts w:hint="eastAsia" w:ascii="仿宋" w:hAnsi="仿宋" w:eastAsia="仿宋" w:cs="仿宋"/>
          <w:b/>
          <w:bCs/>
          <w:sz w:val="32"/>
          <w:szCs w:val="32"/>
        </w:rPr>
      </w:r>
      <w:r/>
    </w:p>
    <w:p>
      <w:pPr>
        <w:pStyle w:val="675"/>
        <w:ind w:firstLine="422"/>
        <w:keepLines/>
        <w:keepNext/>
        <w:pageBreakBefore w:val="0"/>
        <w:spacing w:line="560" w:lineRule="exact"/>
        <w:widowControl w:val="off"/>
        <w:rPr>
          <w:rFonts w:hint="eastAsia" w:ascii="仿宋" w:hAnsi="仿宋" w:eastAsia="仿宋" w:cs="仿宋"/>
          <w:b/>
          <w:bCs/>
          <w:sz w:val="28"/>
          <w:szCs w:val="28"/>
        </w:rPr>
        <w:outlineLvl w:val="3"/>
      </w:pPr>
      <w:r/>
      <w:bookmarkStart w:id="113" w:name="_Toc20823297"/>
      <w:r/>
      <w:bookmarkStart w:id="114" w:name="_Toc16938541"/>
      <w:r/>
      <w:bookmarkStart w:id="115" w:name="_Toc462564084"/>
      <w:r/>
      <w:bookmarkStart w:id="116" w:name="_Toc513029225"/>
      <w:r>
        <w:rPr>
          <w:rFonts w:hint="eastAsia" w:ascii="仿宋" w:hAnsi="仿宋" w:eastAsia="仿宋" w:cs="仿宋"/>
          <w:b/>
          <w:bCs/>
          <w:sz w:val="28"/>
          <w:szCs w:val="28"/>
        </w:rPr>
        <w:t xml:space="preserve">18、电子</w:t>
      </w:r>
      <w:bookmarkEnd w:id="113"/>
      <w:r/>
      <w:bookmarkEnd w:id="114"/>
      <w:r/>
      <w:bookmarkEnd w:id="115"/>
      <w:r/>
      <w:bookmarkEnd w:id="116"/>
      <w:r>
        <w:rPr>
          <w:rFonts w:hint="eastAsia" w:ascii="仿宋" w:hAnsi="仿宋" w:eastAsia="仿宋" w:cs="仿宋"/>
          <w:b/>
          <w:bCs/>
          <w:sz w:val="28"/>
          <w:szCs w:val="28"/>
        </w:rPr>
        <w:t xml:space="preserve">响应文件的递交</w:t>
      </w:r>
      <w:r>
        <w:rPr>
          <w:rFonts w:hint="eastAsia" w:ascii="仿宋" w:hAnsi="仿宋" w:eastAsia="仿宋" w:cs="仿宋"/>
          <w:b/>
          <w:bCs/>
          <w:sz w:val="28"/>
          <w:szCs w:val="28"/>
        </w:rPr>
      </w:r>
      <w:r/>
    </w:p>
    <w:p>
      <w:pPr>
        <w:pStyle w:val="675"/>
        <w:ind w:left="479" w:firstLine="0"/>
        <w:pageBreakBefore w:val="0"/>
        <w:spacing w:line="56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18.1供应商应当按照《</w:t>
      </w:r>
      <w:r>
        <w:rPr>
          <w:rFonts w:hint="eastAsia" w:ascii="仿宋" w:hAnsi="仿宋" w:eastAsia="仿宋" w:cs="仿宋"/>
          <w:bCs/>
          <w:sz w:val="24"/>
          <w:szCs w:val="24"/>
          <w:lang w:eastAsia="zh-CN"/>
        </w:rPr>
        <w:t xml:space="preserve">操作指南</w:t>
      </w:r>
      <w:r>
        <w:rPr>
          <w:rFonts w:hint="eastAsia" w:ascii="仿宋" w:hAnsi="仿宋" w:eastAsia="仿宋" w:cs="仿宋"/>
          <w:bCs/>
          <w:sz w:val="24"/>
          <w:szCs w:val="24"/>
        </w:rPr>
        <w:t xml:space="preserve">》规定，在截止时间前制作并上传电子响应文件。</w:t>
      </w:r>
      <w:bookmarkStart w:id="117" w:name="_Toc513029226"/>
      <w:r/>
      <w:bookmarkStart w:id="118" w:name="_Toc20823298"/>
      <w:r/>
      <w:bookmarkStart w:id="119" w:name="_Toc16938542"/>
      <w:r>
        <w:rPr>
          <w:rFonts w:hint="eastAsia" w:ascii="仿宋" w:hAnsi="仿宋" w:eastAsia="仿宋" w:cs="仿宋"/>
          <w:bCs/>
          <w:sz w:val="24"/>
          <w:szCs w:val="24"/>
        </w:rPr>
      </w:r>
      <w:r/>
    </w:p>
    <w:p>
      <w:pPr>
        <w:pStyle w:val="675"/>
        <w:ind w:left="479" w:firstLine="0"/>
        <w:pageBreakBefore w:val="0"/>
        <w:spacing w:line="560" w:lineRule="exact"/>
        <w:widowControl w:val="off"/>
        <w:rPr>
          <w:rFonts w:hint="eastAsia" w:ascii="仿宋" w:hAnsi="仿宋" w:eastAsia="仿宋" w:cs="仿宋"/>
          <w:bCs/>
          <w:sz w:val="24"/>
          <w:szCs w:val="24"/>
        </w:rPr>
      </w:pPr>
      <w:r>
        <w:rPr>
          <w:rFonts w:hint="eastAsia" w:ascii="仿宋" w:hAnsi="仿宋" w:eastAsia="仿宋" w:cs="仿宋"/>
          <w:b/>
          <w:bCs/>
          <w:sz w:val="28"/>
          <w:szCs w:val="28"/>
        </w:rPr>
        <w:t xml:space="preserve">19、提交响应文件截止时间</w:t>
      </w:r>
      <w:bookmarkEnd w:id="117"/>
      <w:r/>
      <w:bookmarkEnd w:id="118"/>
      <w:r/>
      <w:bookmarkEnd w:id="119"/>
      <w:r>
        <w:rPr>
          <w:rFonts w:hint="eastAsia" w:ascii="仿宋" w:hAnsi="仿宋" w:eastAsia="仿宋" w:cs="仿宋"/>
          <w:bCs/>
          <w:sz w:val="24"/>
          <w:szCs w:val="24"/>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19.1供应商上传电子响应文件的时间不得迟于单一来源采购邀请中规定的截止时间。</w:t>
      </w:r>
      <w:r>
        <w:rPr>
          <w:rFonts w:hint="eastAsia" w:ascii="仿宋" w:hAnsi="仿宋" w:eastAsia="仿宋" w:cs="仿宋"/>
          <w:bCs/>
          <w:sz w:val="24"/>
          <w:szCs w:val="24"/>
        </w:rPr>
      </w:r>
      <w:r/>
    </w:p>
    <w:p>
      <w:pPr>
        <w:pStyle w:val="675"/>
        <w:ind w:firstLine="480"/>
        <w:spacing w:line="500" w:lineRule="exact"/>
        <w:rPr>
          <w:rFonts w:hint="eastAsia" w:ascii="仿宋" w:hAnsi="仿宋" w:eastAsia="仿宋" w:cs="仿宋"/>
          <w:bCs/>
          <w:sz w:val="24"/>
          <w:szCs w:val="24"/>
        </w:rPr>
      </w:pPr>
      <w:r/>
      <w:bookmarkStart w:id="120" w:name="_Toc513029227"/>
      <w:r/>
      <w:bookmarkStart w:id="121" w:name="_Toc16938543"/>
      <w:r/>
      <w:bookmarkStart w:id="122" w:name="_Toc20823299"/>
      <w:r>
        <w:rPr>
          <w:rFonts w:hint="eastAsia" w:ascii="仿宋" w:hAnsi="仿宋" w:eastAsia="仿宋" w:cs="仿宋"/>
          <w:bCs/>
          <w:sz w:val="24"/>
          <w:szCs w:val="24"/>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4"/>
          <w:lang w:val="en-US" w:eastAsia="zh-CN"/>
        </w:rPr>
        <w:t xml:space="preserve">采购</w:t>
      </w:r>
      <w:r>
        <w:rPr>
          <w:rFonts w:hint="eastAsia" w:ascii="仿宋" w:hAnsi="仿宋" w:eastAsia="仿宋" w:cs="仿宋"/>
          <w:bCs/>
          <w:sz w:val="24"/>
          <w:szCs w:val="24"/>
        </w:rPr>
        <w:t xml:space="preserve">文件第二章第</w:t>
      </w:r>
      <w:r>
        <w:rPr>
          <w:rFonts w:hint="eastAsia" w:ascii="仿宋" w:hAnsi="仿宋" w:eastAsia="仿宋" w:cs="仿宋"/>
          <w:bCs/>
          <w:sz w:val="24"/>
          <w:szCs w:val="24"/>
          <w:lang w:val="en-US" w:eastAsia="zh-CN"/>
        </w:rPr>
        <w:t xml:space="preserve">26.7.2</w:t>
      </w:r>
      <w:r>
        <w:rPr>
          <w:rFonts w:hint="eastAsia" w:ascii="仿宋" w:hAnsi="仿宋" w:eastAsia="仿宋" w:cs="仿宋"/>
          <w:bCs/>
          <w:sz w:val="24"/>
          <w:szCs w:val="24"/>
        </w:rPr>
        <w:t xml:space="preserve">条规定做无效响应处理。</w:t>
      </w:r>
      <w:r>
        <w:rPr>
          <w:rFonts w:hint="eastAsia" w:ascii="仿宋" w:hAnsi="仿宋" w:eastAsia="仿宋" w:cs="仿宋"/>
          <w:bCs/>
          <w:sz w:val="24"/>
          <w:szCs w:val="24"/>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19.2 </w:t>
      </w:r>
      <w:r>
        <w:rPr>
          <w:rFonts w:hint="eastAsia" w:ascii="仿宋" w:hAnsi="仿宋" w:eastAsia="仿宋" w:cs="仿宋"/>
          <w:bCs/>
          <w:sz w:val="24"/>
          <w:szCs w:val="24"/>
          <w:lang w:val="en-US" w:eastAsia="zh-CN"/>
        </w:rPr>
        <w:t xml:space="preserve">采购人</w:t>
      </w:r>
      <w:r>
        <w:rPr>
          <w:rFonts w:hint="eastAsia" w:ascii="仿宋" w:hAnsi="仿宋" w:eastAsia="仿宋" w:cs="仿宋"/>
          <w:bCs/>
          <w:sz w:val="24"/>
          <w:szCs w:val="24"/>
        </w:rPr>
        <w:t xml:space="preserve">可以按照规定，通过修改采购文件酌情延长截止时间，在此情况下，供应商的所有权利和义务以及供应商受制的截止时间以延长后新的截止时间为准。</w:t>
      </w:r>
      <w:r>
        <w:rPr>
          <w:rFonts w:hint="eastAsia" w:ascii="仿宋" w:hAnsi="仿宋" w:eastAsia="仿宋" w:cs="仿宋"/>
          <w:bCs/>
          <w:sz w:val="24"/>
          <w:szCs w:val="24"/>
        </w:rPr>
      </w:r>
      <w:r/>
    </w:p>
    <w:p>
      <w:pPr>
        <w:pStyle w:val="675"/>
        <w:ind w:firstLine="422"/>
        <w:keepLines/>
        <w:keepNext/>
        <w:pageBreakBefore w:val="0"/>
        <w:spacing w:line="360" w:lineRule="auto"/>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20、响应文件</w:t>
      </w:r>
      <w:bookmarkEnd w:id="120"/>
      <w:r/>
      <w:bookmarkEnd w:id="121"/>
      <w:r/>
      <w:bookmarkEnd w:id="122"/>
      <w:r>
        <w:rPr>
          <w:rFonts w:hint="eastAsia" w:ascii="仿宋" w:hAnsi="仿宋" w:eastAsia="仿宋" w:cs="仿宋"/>
          <w:b/>
          <w:bCs/>
          <w:sz w:val="28"/>
          <w:szCs w:val="28"/>
        </w:rPr>
        <w:t xml:space="preserve">的拒收</w:t>
      </w:r>
      <w:r>
        <w:rPr>
          <w:rFonts w:hint="eastAsia" w:ascii="仿宋" w:hAnsi="仿宋" w:eastAsia="仿宋" w:cs="仿宋"/>
          <w:b/>
          <w:bCs/>
          <w:sz w:val="28"/>
          <w:szCs w:val="28"/>
        </w:rPr>
      </w:r>
      <w:r/>
    </w:p>
    <w:p>
      <w:pPr>
        <w:pStyle w:val="675"/>
        <w:ind w:firstLine="48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20.1 </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lang w:val="en-US" w:eastAsia="zh-CN"/>
        </w:rPr>
        <w:t xml:space="preserve">购人</w:t>
      </w:r>
      <w:r>
        <w:rPr>
          <w:rFonts w:hint="eastAsia" w:ascii="仿宋" w:hAnsi="仿宋" w:eastAsia="仿宋" w:cs="仿宋"/>
          <w:bCs/>
          <w:sz w:val="24"/>
          <w:szCs w:val="24"/>
        </w:rPr>
        <w:t xml:space="preserve">拒绝接收在其规定的截止时间后上传的任何电子响应文件。</w:t>
      </w:r>
      <w:r>
        <w:rPr>
          <w:rFonts w:hint="eastAsia" w:ascii="仿宋" w:hAnsi="仿宋" w:eastAsia="仿宋" w:cs="仿宋"/>
          <w:bCs/>
          <w:sz w:val="24"/>
          <w:szCs w:val="24"/>
        </w:rPr>
      </w:r>
      <w:r/>
    </w:p>
    <w:p>
      <w:pPr>
        <w:pStyle w:val="675"/>
        <w:ind w:firstLine="422"/>
        <w:keepLines/>
        <w:keepNext/>
        <w:pageBreakBefore w:val="0"/>
        <w:spacing w:line="360" w:lineRule="auto"/>
        <w:widowControl w:val="off"/>
        <w:rPr>
          <w:rFonts w:hint="eastAsia" w:ascii="仿宋" w:hAnsi="仿宋" w:eastAsia="仿宋" w:cs="仿宋"/>
          <w:b/>
          <w:bCs/>
          <w:sz w:val="28"/>
          <w:szCs w:val="28"/>
        </w:rPr>
        <w:outlineLvl w:val="3"/>
      </w:pPr>
      <w:r/>
      <w:bookmarkStart w:id="123" w:name="_Toc16938544"/>
      <w:r/>
      <w:bookmarkStart w:id="124" w:name="_Toc513029228"/>
      <w:r/>
      <w:bookmarkStart w:id="125" w:name="_Toc20823300"/>
      <w:r>
        <w:rPr>
          <w:rFonts w:hint="eastAsia" w:ascii="仿宋" w:hAnsi="仿宋" w:eastAsia="仿宋" w:cs="仿宋"/>
          <w:b/>
          <w:bCs/>
          <w:sz w:val="28"/>
          <w:szCs w:val="28"/>
        </w:rPr>
        <w:t xml:space="preserve">21、响应文件的撤回和修改</w:t>
      </w:r>
      <w:bookmarkEnd w:id="123"/>
      <w:r/>
      <w:bookmarkEnd w:id="124"/>
      <w:r/>
      <w:bookmarkEnd w:id="125"/>
      <w:r>
        <w:rPr>
          <w:rFonts w:hint="eastAsia" w:ascii="仿宋" w:hAnsi="仿宋" w:eastAsia="仿宋" w:cs="仿宋"/>
          <w:b/>
          <w:bCs/>
          <w:sz w:val="28"/>
          <w:szCs w:val="28"/>
        </w:rPr>
      </w:r>
      <w:r/>
    </w:p>
    <w:p>
      <w:pPr>
        <w:pStyle w:val="675"/>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21.1响应文件的撤回</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21.1.1 电子响应文件的撤回</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供应商可在截止时间前，撤回其电子响应文件，具体操作方法见《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21.1.2供应商撤回电子响应文件，则认为其不再参与本项目采购活动。</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供应商可在截止时间前，对其电子响应文件进行修改，具体操作方法见《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sz w:val="24"/>
          <w:szCs w:val="24"/>
        </w:rPr>
        <w:t xml:space="preserve">21.3</w:t>
      </w:r>
      <w:r>
        <w:rPr>
          <w:rFonts w:hint="eastAsia" w:ascii="仿宋" w:hAnsi="仿宋" w:eastAsia="仿宋" w:cs="仿宋"/>
          <w:bCs/>
          <w:sz w:val="24"/>
          <w:szCs w:val="24"/>
        </w:rPr>
        <w:t xml:space="preserve"> 在截止时间之后，供应商不得对其电子响应文件作任何修改。</w:t>
      </w:r>
      <w:r>
        <w:rPr>
          <w:rFonts w:hint="eastAsia" w:ascii="仿宋" w:hAnsi="仿宋" w:eastAsia="仿宋" w:cs="仿宋"/>
          <w:bCs/>
          <w:sz w:val="24"/>
          <w:szCs w:val="24"/>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sz w:val="24"/>
          <w:szCs w:val="24"/>
        </w:rPr>
        <w:t xml:space="preserve">21.4</w:t>
      </w:r>
      <w:r>
        <w:rPr>
          <w:rFonts w:hint="eastAsia" w:ascii="仿宋" w:hAnsi="仿宋" w:eastAsia="仿宋" w:cs="仿宋"/>
          <w:bCs/>
          <w:sz w:val="24"/>
          <w:szCs w:val="24"/>
        </w:rPr>
        <w:t xml:space="preserve"> 在截止时间至有效期满之间的这段时间内，供应商不得撤回其响应文件。</w:t>
      </w:r>
      <w:r>
        <w:rPr>
          <w:rFonts w:hint="eastAsia" w:ascii="仿宋" w:hAnsi="仿宋" w:eastAsia="仿宋" w:cs="仿宋"/>
          <w:bCs/>
          <w:sz w:val="24"/>
          <w:szCs w:val="24"/>
        </w:rPr>
      </w:r>
      <w:r/>
    </w:p>
    <w:p>
      <w:pPr>
        <w:pStyle w:val="675"/>
        <w:ind w:firstLine="498"/>
        <w:keepLines/>
        <w:keepNext/>
        <w:spacing w:before="145" w:after="145" w:line="360" w:lineRule="auto"/>
        <w:rPr>
          <w:rFonts w:hint="eastAsia" w:ascii="仿宋" w:hAnsi="仿宋" w:eastAsia="仿宋" w:cs="仿宋"/>
          <w:b/>
          <w:bCs/>
          <w:sz w:val="32"/>
          <w:szCs w:val="32"/>
        </w:rPr>
        <w:outlineLvl w:val="2"/>
      </w:pPr>
      <w:r/>
      <w:bookmarkStart w:id="126" w:name="_Toc513029229"/>
      <w:r/>
      <w:bookmarkStart w:id="127" w:name="_Toc20823301"/>
      <w:r/>
      <w:bookmarkStart w:id="128" w:name="_Toc120614218"/>
      <w:r/>
      <w:bookmarkStart w:id="129" w:name="_Toc16938545"/>
      <w:r>
        <w:rPr>
          <w:rFonts w:hint="eastAsia" w:ascii="仿宋" w:hAnsi="仿宋" w:eastAsia="仿宋" w:cs="仿宋"/>
          <w:b/>
          <w:bCs/>
          <w:sz w:val="32"/>
          <w:szCs w:val="32"/>
        </w:rPr>
        <w:t xml:space="preserve">五、响应文件的解密与评审</w:t>
      </w:r>
      <w:bookmarkEnd w:id="126"/>
      <w:r/>
      <w:bookmarkEnd w:id="127"/>
      <w:r/>
      <w:bookmarkEnd w:id="128"/>
      <w:r/>
      <w:bookmarkEnd w:id="129"/>
      <w:r>
        <w:rPr>
          <w:rFonts w:hint="eastAsia" w:ascii="仿宋" w:hAnsi="仿宋" w:eastAsia="仿宋" w:cs="仿宋"/>
          <w:b/>
          <w:bCs/>
          <w:sz w:val="32"/>
          <w:szCs w:val="32"/>
        </w:rPr>
      </w:r>
      <w:r/>
    </w:p>
    <w:p>
      <w:pPr>
        <w:pStyle w:val="675"/>
        <w:ind w:firstLine="422"/>
        <w:keepLines/>
        <w:keepNext/>
        <w:pageBreakBefore w:val="0"/>
        <w:spacing w:line="360" w:lineRule="auto"/>
        <w:widowControl w:val="off"/>
        <w:rPr>
          <w:rFonts w:hint="eastAsia" w:ascii="仿宋" w:hAnsi="仿宋" w:eastAsia="仿宋" w:cs="仿宋"/>
          <w:b/>
          <w:bCs/>
          <w:sz w:val="28"/>
          <w:szCs w:val="28"/>
        </w:rPr>
        <w:outlineLvl w:val="3"/>
      </w:pPr>
      <w:r/>
      <w:bookmarkStart w:id="130" w:name="_Toc16938546"/>
      <w:r/>
      <w:bookmarkStart w:id="131" w:name="_Toc20823302"/>
      <w:r/>
      <w:bookmarkStart w:id="132" w:name="_Toc513029230"/>
      <w:r>
        <w:rPr>
          <w:rFonts w:hint="eastAsia" w:ascii="仿宋" w:hAnsi="仿宋" w:eastAsia="仿宋" w:cs="仿宋"/>
          <w:b/>
          <w:bCs/>
          <w:sz w:val="28"/>
          <w:szCs w:val="28"/>
        </w:rPr>
        <w:t xml:space="preserve">22、</w:t>
      </w:r>
      <w:bookmarkEnd w:id="130"/>
      <w:r/>
      <w:bookmarkEnd w:id="131"/>
      <w:r/>
      <w:bookmarkEnd w:id="132"/>
      <w:r>
        <w:rPr>
          <w:rFonts w:hint="eastAsia" w:ascii="仿宋" w:hAnsi="仿宋" w:eastAsia="仿宋" w:cs="仿宋"/>
          <w:b/>
          <w:bCs/>
          <w:sz w:val="28"/>
          <w:szCs w:val="28"/>
        </w:rPr>
        <w:t xml:space="preserve">响应文件解密</w:t>
      </w:r>
      <w:r>
        <w:rPr>
          <w:rFonts w:hint="eastAsia" w:ascii="仿宋" w:hAnsi="仿宋" w:eastAsia="仿宋" w:cs="仿宋"/>
          <w:b/>
          <w:bCs/>
          <w:sz w:val="28"/>
          <w:szCs w:val="28"/>
        </w:rPr>
      </w:r>
      <w:r/>
    </w:p>
    <w:p>
      <w:pPr>
        <w:pStyle w:val="675"/>
        <w:ind w:firstLine="36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22.1供应商应当按照《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》规定，在苏采云系统规定的时间内对响应文件进行解密。</w:t>
      </w:r>
      <w:r>
        <w:rPr>
          <w:rFonts w:hint="eastAsia" w:ascii="仿宋" w:hAnsi="仿宋" w:eastAsia="仿宋" w:cs="仿宋"/>
          <w:sz w:val="24"/>
          <w:szCs w:val="24"/>
        </w:rPr>
      </w:r>
      <w:r/>
    </w:p>
    <w:p>
      <w:pPr>
        <w:pStyle w:val="675"/>
        <w:ind w:firstLine="422"/>
        <w:keepLines/>
        <w:keepNext/>
        <w:pageBreakBefore w:val="0"/>
        <w:spacing w:line="360" w:lineRule="auto"/>
        <w:widowControl w:val="off"/>
        <w:rPr>
          <w:rFonts w:hint="eastAsia" w:ascii="仿宋" w:hAnsi="仿宋" w:eastAsia="仿宋" w:cs="仿宋"/>
          <w:b/>
          <w:bCs/>
          <w:sz w:val="28"/>
          <w:szCs w:val="28"/>
          <w:lang w:eastAsia="zh-CN"/>
        </w:rPr>
        <w:outlineLvl w:val="3"/>
      </w:pPr>
      <w:r/>
      <w:bookmarkStart w:id="133" w:name="_Toc513029231"/>
      <w:r/>
      <w:bookmarkStart w:id="134" w:name="_Toc16938547"/>
      <w:r/>
      <w:bookmarkStart w:id="135" w:name="_Toc20823303"/>
      <w:r>
        <w:rPr>
          <w:rFonts w:hint="eastAsia" w:ascii="仿宋" w:hAnsi="仿宋" w:eastAsia="仿宋" w:cs="仿宋"/>
          <w:b/>
          <w:bCs/>
          <w:sz w:val="28"/>
          <w:szCs w:val="28"/>
        </w:rPr>
        <w:t xml:space="preserve">23、</w:t>
      </w:r>
      <w:r>
        <w:rPr>
          <w:rFonts w:hint="eastAsia" w:ascii="仿宋" w:hAnsi="仿宋" w:eastAsia="仿宋" w:cs="仿宋"/>
          <w:b/>
          <w:bCs/>
          <w:sz w:val="28"/>
          <w:szCs w:val="28"/>
          <w:lang w:eastAsia="zh-CN"/>
        </w:rPr>
        <w:t xml:space="preserve">单一来源采购小组</w:t>
      </w:r>
      <w:r>
        <w:rPr>
          <w:rFonts w:hint="eastAsia" w:ascii="仿宋" w:hAnsi="仿宋" w:eastAsia="仿宋" w:cs="仿宋"/>
          <w:b/>
          <w:bCs/>
          <w:sz w:val="28"/>
          <w:szCs w:val="28"/>
          <w:lang w:eastAsia="zh-CN"/>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23.1单一来源采购小组（以下简称“采购小组”）由政府采购评审专家、采购人代表组成，且人员构成符合政府采购有关规定。</w:t>
      </w:r>
      <w:r>
        <w:rPr>
          <w:rFonts w:hint="eastAsia" w:ascii="仿宋" w:hAnsi="仿宋" w:eastAsia="仿宋" w:cs="仿宋"/>
          <w:bCs/>
          <w:sz w:val="24"/>
          <w:szCs w:val="24"/>
        </w:rPr>
      </w:r>
      <w:r/>
    </w:p>
    <w:p>
      <w:pPr>
        <w:pStyle w:val="675"/>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23.2采购小组应当按照客观、公正、审慎的原则评审供应商的响应文件，并与供应商协商采购标的的价格。</w:t>
      </w:r>
      <w:r>
        <w:rPr>
          <w:rFonts w:hint="eastAsia" w:ascii="仿宋" w:hAnsi="仿宋" w:eastAsia="仿宋" w:cs="仿宋"/>
          <w:bCs/>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24、单一来源</w:t>
      </w:r>
      <w:r>
        <w:rPr>
          <w:rFonts w:hint="eastAsia" w:ascii="仿宋" w:hAnsi="仿宋" w:eastAsia="仿宋" w:cs="仿宋"/>
          <w:b/>
          <w:bCs/>
          <w:sz w:val="28"/>
          <w:szCs w:val="28"/>
          <w:lang w:eastAsia="zh-CN"/>
        </w:rPr>
        <w:t xml:space="preserve">采购</w:t>
      </w:r>
      <w:r>
        <w:rPr>
          <w:rFonts w:hint="eastAsia" w:ascii="仿宋" w:hAnsi="仿宋" w:eastAsia="仿宋" w:cs="仿宋"/>
          <w:b/>
          <w:bCs/>
          <w:sz w:val="28"/>
          <w:szCs w:val="28"/>
        </w:rPr>
        <w:t xml:space="preserve">过程的保密与公正</w:t>
      </w:r>
      <w:r>
        <w:rPr>
          <w:rFonts w:hint="eastAsia" w:ascii="仿宋" w:hAnsi="仿宋" w:eastAsia="仿宋" w:cs="仿宋"/>
          <w:b/>
          <w:bCs/>
          <w:sz w:val="28"/>
          <w:szCs w:val="28"/>
        </w:rPr>
      </w:r>
      <w:r/>
    </w:p>
    <w:p>
      <w:pPr>
        <w:pStyle w:val="675"/>
        <w:ind w:firstLine="480"/>
        <w:spacing w:line="500" w:lineRule="exact"/>
        <w:rPr>
          <w:rFonts w:hint="eastAsia" w:ascii="仿宋" w:hAnsi="仿宋" w:eastAsia="仿宋" w:cs="仿宋"/>
          <w:bCs/>
          <w:sz w:val="24"/>
          <w:szCs w:val="24"/>
        </w:rPr>
      </w:pPr>
      <w:r/>
      <w:bookmarkEnd w:id="133"/>
      <w:r/>
      <w:bookmarkEnd w:id="134"/>
      <w:r/>
      <w:bookmarkEnd w:id="135"/>
      <w:r/>
      <w:bookmarkStart w:id="136" w:name="_Toc513029232"/>
      <w:r/>
      <w:bookmarkStart w:id="137" w:name="_Toc20823304"/>
      <w:r/>
      <w:bookmarkStart w:id="138" w:name="_Toc16938548"/>
      <w:r>
        <w:rPr>
          <w:rFonts w:hint="eastAsia" w:ascii="仿宋" w:hAnsi="仿宋" w:eastAsia="仿宋" w:cs="仿宋"/>
          <w:bCs/>
          <w:sz w:val="24"/>
          <w:szCs w:val="24"/>
        </w:rPr>
        <w:t xml:space="preserve">24.1</w:t>
      </w: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、采购人和</w:t>
      </w:r>
      <w:r>
        <w:rPr>
          <w:rFonts w:hint="eastAsia" w:ascii="仿宋" w:hAnsi="仿宋" w:eastAsia="仿宋" w:cs="仿宋"/>
          <w:bCs/>
          <w:sz w:val="24"/>
          <w:szCs w:val="24"/>
          <w:lang w:eastAsia="zh-CN"/>
        </w:rPr>
        <w:t xml:space="preserve">代理机构</w:t>
      </w:r>
      <w:r>
        <w:rPr>
          <w:rFonts w:hint="eastAsia" w:ascii="仿宋" w:hAnsi="仿宋" w:eastAsia="仿宋" w:cs="仿宋"/>
          <w:bCs/>
          <w:sz w:val="24"/>
          <w:szCs w:val="24"/>
        </w:rPr>
        <w:t xml:space="preserve">工作人员、相关监督人员等与评审工作有关的人员，对评审、单一来源</w:t>
      </w:r>
      <w:r>
        <w:rPr>
          <w:rFonts w:hint="eastAsia" w:ascii="仿宋" w:hAnsi="仿宋" w:eastAsia="仿宋" w:cs="仿宋"/>
          <w:bCs/>
          <w:sz w:val="24"/>
          <w:szCs w:val="24"/>
          <w:lang w:eastAsia="zh-CN"/>
        </w:rPr>
        <w:t xml:space="preserve">采购</w:t>
      </w:r>
      <w:r>
        <w:rPr>
          <w:rFonts w:hint="eastAsia" w:ascii="仿宋" w:hAnsi="仿宋" w:eastAsia="仿宋" w:cs="仿宋"/>
          <w:bCs/>
          <w:sz w:val="24"/>
          <w:szCs w:val="24"/>
        </w:rPr>
        <w:t xml:space="preserve">情况以及在评审、单一来源</w:t>
      </w:r>
      <w:r>
        <w:rPr>
          <w:rFonts w:hint="eastAsia" w:ascii="仿宋" w:hAnsi="仿宋" w:eastAsia="仿宋" w:cs="仿宋"/>
          <w:bCs/>
          <w:sz w:val="24"/>
          <w:szCs w:val="24"/>
          <w:lang w:val="en-US" w:eastAsia="zh-CN"/>
        </w:rPr>
        <w:t xml:space="preserve">采购</w:t>
      </w:r>
      <w:r>
        <w:rPr>
          <w:rFonts w:hint="eastAsia" w:ascii="仿宋" w:hAnsi="仿宋" w:eastAsia="仿宋" w:cs="仿宋"/>
          <w:bCs/>
          <w:sz w:val="24"/>
          <w:szCs w:val="24"/>
        </w:rPr>
        <w:t xml:space="preserve">过程（以下简称“</w:t>
      </w:r>
      <w:r>
        <w:rPr>
          <w:rFonts w:hint="eastAsia" w:ascii="仿宋" w:hAnsi="仿宋" w:eastAsia="仿宋" w:cs="仿宋"/>
          <w:bCs/>
          <w:sz w:val="24"/>
          <w:szCs w:val="24"/>
          <w:lang w:val="en-US" w:eastAsia="zh-CN"/>
        </w:rPr>
        <w:t xml:space="preserve">采购</w:t>
      </w:r>
      <w:r>
        <w:rPr>
          <w:rFonts w:hint="eastAsia" w:ascii="仿宋" w:hAnsi="仿宋" w:eastAsia="仿宋" w:cs="仿宋"/>
          <w:bCs/>
          <w:sz w:val="24"/>
          <w:szCs w:val="24"/>
        </w:rPr>
        <w:t xml:space="preserve">过程”）中获悉的国家秘密、商业秘密负有保密责任。</w:t>
      </w:r>
      <w:r>
        <w:rPr>
          <w:rFonts w:hint="eastAsia" w:ascii="仿宋" w:hAnsi="仿宋" w:eastAsia="仿宋" w:cs="仿宋"/>
          <w:bCs/>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24.2在</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过程中，供应商不得以任何行为影响评审及</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过程，否则将会导致其响应文件被拒绝。</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25、评审及</w:t>
      </w:r>
      <w:r>
        <w:rPr>
          <w:rFonts w:hint="eastAsia" w:ascii="仿宋" w:hAnsi="仿宋" w:eastAsia="仿宋" w:cs="仿宋"/>
          <w:b/>
          <w:bCs/>
          <w:sz w:val="28"/>
          <w:szCs w:val="28"/>
          <w:lang w:eastAsia="zh-CN"/>
        </w:rPr>
        <w:t xml:space="preserve">采购</w:t>
      </w:r>
      <w:r>
        <w:rPr>
          <w:rFonts w:hint="eastAsia" w:ascii="仿宋" w:hAnsi="仿宋" w:eastAsia="仿宋" w:cs="仿宋"/>
          <w:b/>
          <w:bCs/>
          <w:sz w:val="28"/>
          <w:szCs w:val="28"/>
        </w:rPr>
        <w:t xml:space="preserve">过程中的澄清</w:t>
      </w:r>
      <w:bookmarkEnd w:id="136"/>
      <w:r/>
      <w:bookmarkEnd w:id="137"/>
      <w:r/>
      <w:bookmarkEnd w:id="138"/>
      <w:r>
        <w:rPr>
          <w:rFonts w:hint="eastAsia" w:ascii="仿宋" w:hAnsi="仿宋" w:eastAsia="仿宋" w:cs="仿宋"/>
          <w:b/>
          <w:bCs/>
          <w:sz w:val="28"/>
          <w:szCs w:val="28"/>
        </w:rPr>
      </w:r>
      <w:r/>
    </w:p>
    <w:p>
      <w:pPr>
        <w:pStyle w:val="675"/>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25.1项目评审及</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过程中，</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有权要求供应商对响应文件中含义不明确、同类问题表述不一致或者有明显文字和计算错误的内容等作出必要的澄清、说明或者更正。</w:t>
      </w:r>
      <w:r>
        <w:rPr>
          <w:rFonts w:hint="eastAsia" w:ascii="仿宋" w:hAnsi="仿宋" w:eastAsia="仿宋" w:cs="仿宋"/>
          <w:sz w:val="24"/>
          <w:szCs w:val="24"/>
        </w:rPr>
      </w:r>
      <w:r/>
    </w:p>
    <w:p>
      <w:pPr>
        <w:pStyle w:val="675"/>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25.2需要供应商进行澄清、说明和更正的，</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25.3 接到</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澄清、说明和更正要求的供应商如未按规定做出澄清、说明和 更正，其风险由供应商自行承担。</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bookmarkStart w:id="139" w:name="_Toc513029233"/>
      <w:r/>
      <w:bookmarkStart w:id="140" w:name="_Toc20823305"/>
      <w:r/>
      <w:bookmarkStart w:id="141" w:name="_Toc16938549"/>
      <w:r>
        <w:rPr>
          <w:rFonts w:hint="eastAsia" w:ascii="仿宋" w:hAnsi="仿宋" w:eastAsia="仿宋" w:cs="仿宋"/>
          <w:b/>
          <w:bCs/>
          <w:sz w:val="28"/>
          <w:szCs w:val="28"/>
        </w:rPr>
        <w:t xml:space="preserve">26、对响应文件的审</w:t>
      </w:r>
      <w:bookmarkEnd w:id="139"/>
      <w:r/>
      <w:bookmarkEnd w:id="140"/>
      <w:r/>
      <w:bookmarkEnd w:id="141"/>
      <w:r>
        <w:rPr>
          <w:rFonts w:hint="eastAsia" w:ascii="仿宋" w:hAnsi="仿宋" w:eastAsia="仿宋" w:cs="仿宋"/>
          <w:b/>
          <w:bCs/>
          <w:sz w:val="28"/>
          <w:szCs w:val="28"/>
        </w:rPr>
        <w:t xml:space="preserve">查</w:t>
      </w:r>
      <w:r>
        <w:rPr>
          <w:rFonts w:hint="eastAsia" w:ascii="仿宋" w:hAnsi="仿宋" w:eastAsia="仿宋" w:cs="仿宋"/>
          <w:b/>
          <w:bCs/>
          <w:sz w:val="28"/>
          <w:szCs w:val="28"/>
        </w:rPr>
      </w:r>
      <w:r/>
    </w:p>
    <w:p>
      <w:pPr>
        <w:pStyle w:val="675"/>
        <w:ind w:firstLine="480"/>
        <w:spacing w:line="460" w:lineRule="exact"/>
        <w:rPr>
          <w:rFonts w:hint="eastAsia" w:ascii="仿宋" w:hAnsi="仿宋" w:eastAsia="仿宋" w:cs="仿宋"/>
          <w:bCs/>
          <w:sz w:val="24"/>
          <w:szCs w:val="24"/>
        </w:rPr>
      </w:pPr>
      <w:r>
        <w:rPr>
          <w:rFonts w:hint="eastAsia" w:ascii="仿宋" w:hAnsi="仿宋" w:eastAsia="仿宋" w:cs="仿宋"/>
          <w:sz w:val="24"/>
          <w:szCs w:val="24"/>
        </w:rPr>
        <w:t xml:space="preserve">26.1</w:t>
      </w:r>
      <w:r>
        <w:rPr>
          <w:rFonts w:hint="eastAsia" w:ascii="仿宋" w:hAnsi="仿宋" w:eastAsia="仿宋" w:cs="仿宋"/>
          <w:bCs/>
          <w:sz w:val="24"/>
          <w:szCs w:val="24"/>
        </w:rPr>
        <w:t xml:space="preserve">响应文件审查分为资格审查和符合性审查。</w:t>
      </w:r>
      <w:r>
        <w:rPr>
          <w:rFonts w:hint="eastAsia" w:ascii="仿宋" w:hAnsi="仿宋" w:eastAsia="仿宋" w:cs="仿宋"/>
          <w:bCs/>
          <w:sz w:val="24"/>
          <w:szCs w:val="24"/>
        </w:rPr>
      </w:r>
      <w:r/>
    </w:p>
    <w:p>
      <w:pPr>
        <w:pStyle w:val="675"/>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26.1.1 资格审查：由</w:t>
      </w: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依据法律法规和</w:t>
      </w:r>
      <w:r>
        <w:rPr>
          <w:rFonts w:hint="eastAsia" w:ascii="仿宋" w:hAnsi="仿宋" w:eastAsia="仿宋" w:cs="仿宋"/>
          <w:bCs/>
          <w:sz w:val="24"/>
          <w:szCs w:val="24"/>
          <w:lang w:eastAsia="zh-CN"/>
        </w:rPr>
        <w:t xml:space="preserve">采购文件</w:t>
      </w:r>
      <w:r>
        <w:rPr>
          <w:rFonts w:hint="eastAsia" w:ascii="仿宋" w:hAnsi="仿宋" w:eastAsia="仿宋" w:cs="仿宋"/>
          <w:bCs/>
          <w:sz w:val="24"/>
          <w:szCs w:val="24"/>
        </w:rPr>
        <w:t xml:space="preserve">的规定，对响应文件中的资格证明文件进行审查，以确定供应商是否具备参加单一来源</w:t>
      </w:r>
      <w:r>
        <w:rPr>
          <w:rFonts w:hint="eastAsia" w:ascii="仿宋" w:hAnsi="仿宋" w:eastAsia="仿宋" w:cs="仿宋"/>
          <w:bCs/>
          <w:sz w:val="24"/>
          <w:szCs w:val="24"/>
        </w:rPr>
        <w:t xml:space="preserve">谈判</w:t>
      </w:r>
      <w:r>
        <w:rPr>
          <w:rFonts w:hint="eastAsia" w:ascii="仿宋" w:hAnsi="仿宋" w:eastAsia="仿宋" w:cs="仿宋"/>
          <w:bCs/>
          <w:sz w:val="24"/>
          <w:szCs w:val="24"/>
        </w:rPr>
        <w:t xml:space="preserve">的资格。</w:t>
      </w:r>
      <w:r>
        <w:rPr>
          <w:rFonts w:hint="eastAsia" w:ascii="仿宋" w:hAnsi="仿宋" w:eastAsia="仿宋" w:cs="仿宋"/>
          <w:bCs/>
          <w:sz w:val="24"/>
          <w:szCs w:val="24"/>
        </w:rPr>
      </w:r>
      <w:r/>
    </w:p>
    <w:p>
      <w:pPr>
        <w:pStyle w:val="675"/>
        <w:ind w:firstLine="480"/>
        <w:jc w:val="left"/>
        <w:spacing w:line="460" w:lineRule="exact"/>
        <w:rPr>
          <w:rFonts w:hint="eastAsia" w:ascii="仿宋" w:hAnsi="仿宋" w:eastAsia="仿宋" w:cs="仿宋"/>
          <w:bCs/>
          <w:sz w:val="24"/>
          <w:szCs w:val="24"/>
        </w:rPr>
      </w:pP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在进行资格审查的同时，将在“信用中国”网（www.creditchina.gov.cn）查询供应商的信用记录，以确定供应商是否具备谈判资格,查询结果留存并归档。</w:t>
      </w:r>
      <w:r>
        <w:rPr>
          <w:rFonts w:hint="eastAsia" w:ascii="仿宋" w:hAnsi="仿宋" w:eastAsia="仿宋" w:cs="仿宋"/>
          <w:bCs/>
          <w:sz w:val="24"/>
          <w:szCs w:val="24"/>
        </w:rPr>
      </w:r>
      <w:r/>
    </w:p>
    <w:p>
      <w:pPr>
        <w:pStyle w:val="675"/>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4"/>
          <w:lang w:val="en-US" w:eastAsia="zh-CN"/>
        </w:rPr>
        <w:t xml:space="preserve">信</w:t>
      </w:r>
      <w:r>
        <w:rPr>
          <w:rFonts w:hint="eastAsia" w:ascii="仿宋" w:hAnsi="仿宋" w:eastAsia="仿宋" w:cs="仿宋"/>
          <w:bCs/>
          <w:sz w:val="24"/>
          <w:szCs w:val="24"/>
        </w:rPr>
        <w:t xml:space="preserve">用记录。</w:t>
      </w:r>
      <w:r>
        <w:rPr>
          <w:rFonts w:hint="eastAsia" w:ascii="仿宋" w:hAnsi="仿宋" w:eastAsia="仿宋" w:cs="仿宋"/>
          <w:bCs/>
          <w:sz w:val="24"/>
          <w:szCs w:val="24"/>
        </w:rPr>
      </w:r>
      <w:r/>
    </w:p>
    <w:p>
      <w:pPr>
        <w:pStyle w:val="675"/>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26.1.2 符合性审查：依据采购文件的规定，由</w:t>
      </w: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从响应文件的有效性、完整性和对采购文件的响应程度进行审查，以确定是否对</w:t>
      </w:r>
      <w:r>
        <w:rPr>
          <w:rFonts w:hint="eastAsia" w:ascii="仿宋" w:hAnsi="仿宋" w:eastAsia="仿宋" w:cs="仿宋"/>
          <w:bCs/>
          <w:sz w:val="24"/>
          <w:szCs w:val="24"/>
          <w:lang w:eastAsia="zh-CN"/>
        </w:rPr>
        <w:t xml:space="preserve">采购文件</w:t>
      </w:r>
      <w:r>
        <w:rPr>
          <w:rFonts w:hint="eastAsia" w:ascii="仿宋" w:hAnsi="仿宋" w:eastAsia="仿宋" w:cs="仿宋"/>
          <w:bCs/>
          <w:sz w:val="24"/>
          <w:szCs w:val="24"/>
        </w:rPr>
        <w:t xml:space="preserve">的实质性要求作出响应。</w:t>
      </w:r>
      <w:r>
        <w:rPr>
          <w:rFonts w:hint="eastAsia" w:ascii="仿宋" w:hAnsi="仿宋" w:eastAsia="仿宋" w:cs="仿宋"/>
          <w:bCs/>
          <w:sz w:val="24"/>
          <w:szCs w:val="24"/>
        </w:rPr>
      </w:r>
      <w:r/>
    </w:p>
    <w:p>
      <w:pPr>
        <w:pStyle w:val="675"/>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26.1.3 未通过资格审查或符合性审查的供应商，</w:t>
      </w: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将在苏采云系统中告知</w:t>
      </w:r>
      <w:r>
        <w:rPr>
          <w:rFonts w:hint="eastAsia" w:ascii="仿宋" w:hAnsi="仿宋" w:eastAsia="仿宋" w:cs="仿宋"/>
          <w:bCs/>
          <w:sz w:val="24"/>
          <w:szCs w:val="24"/>
        </w:rPr>
        <w:t xml:space="preserve">未通过资格审查或符合性审查的原因，评审结束后，</w:t>
      </w:r>
      <w:r>
        <w:rPr>
          <w:rFonts w:hint="eastAsia" w:ascii="仿宋" w:hAnsi="仿宋" w:eastAsia="仿宋" w:cs="仿宋"/>
          <w:bCs/>
          <w:sz w:val="24"/>
          <w:szCs w:val="24"/>
          <w:lang w:eastAsia="zh-CN"/>
        </w:rPr>
        <w:t xml:space="preserve">采购小组</w:t>
      </w:r>
      <w:r>
        <w:rPr>
          <w:rFonts w:hint="eastAsia" w:ascii="仿宋" w:hAnsi="仿宋" w:eastAsia="仿宋" w:cs="仿宋"/>
          <w:bCs/>
          <w:sz w:val="24"/>
          <w:szCs w:val="24"/>
        </w:rPr>
        <w:t xml:space="preserve">将不再告知未通过资格审查或符合性审查的原因。</w:t>
      </w:r>
      <w:r>
        <w:rPr>
          <w:rFonts w:hint="eastAsia" w:ascii="仿宋" w:hAnsi="仿宋" w:eastAsia="仿宋" w:cs="仿宋"/>
          <w:bCs/>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26.2在正式进行</w:t>
      </w:r>
      <w:r>
        <w:rPr>
          <w:rFonts w:hint="eastAsia" w:ascii="仿宋" w:hAnsi="仿宋" w:eastAsia="仿宋" w:cs="仿宋"/>
          <w:sz w:val="24"/>
          <w:szCs w:val="24"/>
          <w:lang w:val="en-US" w:eastAsia="zh-CN"/>
        </w:rPr>
        <w:t xml:space="preserve">评审</w:t>
      </w:r>
      <w:r>
        <w:rPr>
          <w:rFonts w:hint="eastAsia" w:ascii="仿宋" w:hAnsi="仿宋" w:eastAsia="仿宋" w:cs="仿宋"/>
          <w:sz w:val="24"/>
          <w:szCs w:val="24"/>
        </w:rPr>
        <w:t xml:space="preserve">之前，</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将首先审查每份响应文件是否实质性响应了采购文件的要求。实质性响应的响应文件应该是与采购文件要求的条款、条件和规格相符，没有重大偏离或保留。</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所谓重大偏离或保留是指与采购文件规定的实质性要求存在负偏离，或者在实质上与采购文件不一致，而且限制了合同中买方和</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的权利或供应商的义务。重大偏离由</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按照少数服从多数的原则认定。</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决定响应文件的响应性只根据响应文件本身的内容，而不寻求外部的证据。</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26.3</w:t>
      </w:r>
      <w:r>
        <w:rPr>
          <w:rFonts w:hint="eastAsia" w:ascii="仿宋" w:hAnsi="仿宋" w:eastAsia="仿宋" w:cs="仿宋"/>
          <w:sz w:val="24"/>
          <w:szCs w:val="24"/>
        </w:rPr>
        <w:t xml:space="preserve">如果响应文件实质上没有响应</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将</w:t>
      </w:r>
      <w:r>
        <w:rPr>
          <w:rFonts w:hint="eastAsia" w:ascii="仿宋" w:hAnsi="仿宋" w:eastAsia="仿宋" w:cs="仿宋"/>
          <w:sz w:val="24"/>
          <w:szCs w:val="24"/>
          <w:lang w:val="en-US" w:eastAsia="zh-CN"/>
        </w:rPr>
        <w:t xml:space="preserve">按无效响应处理</w:t>
      </w:r>
      <w:r>
        <w:rPr>
          <w:rFonts w:hint="eastAsia" w:ascii="仿宋" w:hAnsi="仿宋" w:eastAsia="仿宋" w:cs="仿宋"/>
          <w:sz w:val="24"/>
          <w:szCs w:val="24"/>
        </w:rPr>
        <w:t xml:space="preserve">，供应商不得通过修改或撤销不合要求的偏离或保留而使其响应文件成为实质性响应的文件。</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26.4</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将对确定为实质性响应的文件进行进一步审核，看其是否有计算上或累加上的算术错误，修正错误的原则如下：</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（1）响应文件中</w:t>
      </w:r>
      <w:r>
        <w:rPr>
          <w:rFonts w:hint="eastAsia" w:ascii="仿宋" w:hAnsi="仿宋" w:eastAsia="仿宋" w:cs="仿宋"/>
          <w:sz w:val="24"/>
          <w:szCs w:val="24"/>
          <w:lang w:val="en-US" w:eastAsia="zh-CN"/>
        </w:rPr>
        <w:t xml:space="preserve">单一来源报价表</w:t>
      </w:r>
      <w:r>
        <w:rPr>
          <w:rFonts w:hint="eastAsia" w:ascii="仿宋" w:hAnsi="仿宋" w:eastAsia="仿宋" w:cs="仿宋"/>
          <w:sz w:val="24"/>
          <w:szCs w:val="24"/>
        </w:rPr>
        <w:t xml:space="preserve">内容与响应文件中相应内容不一致的，以</w:t>
      </w:r>
      <w:r>
        <w:rPr>
          <w:rFonts w:hint="eastAsia" w:ascii="仿宋" w:hAnsi="仿宋" w:eastAsia="仿宋" w:cs="仿宋"/>
          <w:sz w:val="24"/>
          <w:szCs w:val="24"/>
          <w:lang w:val="en-US" w:eastAsia="zh-CN"/>
        </w:rPr>
        <w:t xml:space="preserve">单一来源报价表</w:t>
      </w:r>
      <w:r>
        <w:rPr>
          <w:rFonts w:hint="eastAsia" w:ascii="仿宋" w:hAnsi="仿宋" w:eastAsia="仿宋" w:cs="仿宋"/>
          <w:sz w:val="24"/>
          <w:szCs w:val="24"/>
        </w:rPr>
        <w:t xml:space="preserve">为准。</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w:t>
      </w:r>
      <w:r>
        <w:rPr>
          <w:rFonts w:hint="eastAsia" w:ascii="仿宋" w:hAnsi="仿宋" w:eastAsia="仿宋" w:cs="仿宋"/>
          <w:sz w:val="24"/>
          <w:szCs w:val="24"/>
          <w:lang w:val="en-US" w:eastAsia="zh-CN"/>
        </w:rPr>
        <w:t xml:space="preserve">单一来源报价表</w:t>
      </w:r>
      <w:r>
        <w:rPr>
          <w:rFonts w:hint="eastAsia" w:ascii="仿宋" w:hAnsi="仿宋" w:eastAsia="仿宋" w:cs="仿宋"/>
          <w:sz w:val="24"/>
          <w:szCs w:val="24"/>
        </w:rPr>
        <w:t xml:space="preserve">的总价为准，并修改单价。</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w:t>
      </w: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将按上述修正错误的方法调整响应文件中的报价，并通过“</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系统”告知供应商，调整后的价格应对供应商具有约束力。如果供应商不接受修正后的价格，则其</w:t>
      </w:r>
      <w:r>
        <w:rPr>
          <w:rFonts w:hint="eastAsia" w:ascii="仿宋" w:hAnsi="仿宋" w:eastAsia="仿宋" w:cs="仿宋"/>
          <w:sz w:val="24"/>
          <w:szCs w:val="24"/>
          <w:lang w:eastAsia="zh-CN"/>
        </w:rPr>
        <w:t xml:space="preserve">谈判</w:t>
      </w:r>
      <w:r>
        <w:rPr>
          <w:rFonts w:hint="eastAsia" w:ascii="仿宋" w:hAnsi="仿宋" w:eastAsia="仿宋" w:cs="仿宋"/>
          <w:sz w:val="24"/>
          <w:szCs w:val="24"/>
        </w:rPr>
        <w:t xml:space="preserve">活动将被拒绝。</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eastAsia="zh-CN"/>
        </w:rPr>
        <w:t xml:space="preserve">采购小组</w:t>
      </w:r>
      <w:r>
        <w:rPr>
          <w:rFonts w:hint="eastAsia" w:ascii="仿宋" w:hAnsi="仿宋" w:eastAsia="仿宋" w:cs="仿宋"/>
          <w:sz w:val="24"/>
          <w:szCs w:val="24"/>
          <w:highlight w:val="none"/>
        </w:rPr>
        <w:t xml:space="preserve">将允许修正响应文件中不构成重大偏离的、微小的、非正规的、不一致的或不规则的地方。</w:t>
      </w:r>
      <w:r>
        <w:rPr>
          <w:rFonts w:hint="eastAsia" w:ascii="仿宋" w:hAnsi="仿宋" w:eastAsia="仿宋" w:cs="仿宋"/>
          <w:sz w:val="24"/>
          <w:szCs w:val="24"/>
          <w:highlight w:val="none"/>
        </w:rPr>
      </w:r>
      <w:r/>
    </w:p>
    <w:p>
      <w:pPr>
        <w:pStyle w:val="675"/>
        <w:ind w:firstLine="482"/>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en-US" w:eastAsia="zh-CN"/>
        </w:rPr>
        <w:t xml:space="preserve">7</w:t>
      </w:r>
      <w:r>
        <w:rPr>
          <w:rFonts w:hint="eastAsia" w:ascii="仿宋" w:hAnsi="仿宋" w:eastAsia="仿宋" w:cs="仿宋"/>
          <w:b/>
          <w:bCs/>
          <w:sz w:val="24"/>
          <w:szCs w:val="24"/>
        </w:rPr>
        <w:t xml:space="preserve">出现下列情形之一的，作无效响应处理。</w:t>
      </w:r>
      <w:r>
        <w:rPr>
          <w:rFonts w:hint="eastAsia" w:ascii="仿宋" w:hAnsi="仿宋" w:eastAsia="仿宋" w:cs="仿宋"/>
          <w:b/>
          <w:bCs/>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.1供应商在“</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系统”规定的时间内未成功解密电子响应文件的。</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26.7.2供应商未按照采购文件要求上传电子响应文件的</w:t>
      </w:r>
      <w:r>
        <w:rPr>
          <w:rFonts w:hint="eastAsia" w:ascii="仿宋" w:hAnsi="仿宋" w:eastAsia="仿宋" w:cs="仿宋"/>
          <w:sz w:val="24"/>
          <w:szCs w:val="24"/>
        </w:rPr>
        <w:t xml:space="preserve">,或上传的文件打不开的。</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26.7.3</w:t>
      </w:r>
      <w:r>
        <w:rPr>
          <w:rFonts w:hint="eastAsia" w:ascii="仿宋" w:hAnsi="仿宋" w:eastAsia="仿宋" w:cs="仿宋"/>
          <w:sz w:val="24"/>
          <w:szCs w:val="24"/>
        </w:rPr>
        <w:t xml:space="preserve">供应商同一分包提交两个（含两个）以上不同的响应文件或者最后报价的。</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26.7.4</w:t>
      </w:r>
      <w:r>
        <w:rPr>
          <w:rFonts w:hint="eastAsia" w:ascii="仿宋" w:hAnsi="仿宋" w:eastAsia="仿宋" w:cs="仿宋"/>
          <w:sz w:val="24"/>
          <w:szCs w:val="24"/>
        </w:rPr>
        <w:t xml:space="preserve">供应商不具备</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中规定的资格要求的。 </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26.7.5供应商的</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报价超过了采购预算或最高限价的。 </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26.7.6未通过符合性审查的。</w:t>
      </w:r>
      <w:r>
        <w:rPr>
          <w:rFonts w:hint="eastAsia" w:ascii="仿宋" w:hAnsi="仿宋" w:eastAsia="仿宋" w:cs="仿宋"/>
          <w:sz w:val="24"/>
          <w:szCs w:val="24"/>
          <w:lang w:val="en-US" w:eastAsia="zh-CN"/>
        </w:rPr>
      </w:r>
      <w:r/>
    </w:p>
    <w:p>
      <w:pPr>
        <w:pStyle w:val="675"/>
        <w:ind w:firstLine="480"/>
        <w:pageBreakBefore w:val="0"/>
        <w:spacing w:line="500" w:lineRule="exact"/>
        <w:widowControl w:val="off"/>
        <w:rPr>
          <w:rFonts w:hint="eastAsia" w:ascii="仿宋" w:hAnsi="仿宋" w:eastAsia="仿宋" w:cs="仿宋"/>
          <w:sz w:val="24"/>
          <w:szCs w:val="24"/>
          <w:highlight w:val="yellow"/>
          <w:lang w:eastAsia="zh-CN"/>
        </w:rPr>
      </w:pPr>
      <w:r>
        <w:rPr>
          <w:rFonts w:hint="eastAsia" w:ascii="仿宋" w:hAnsi="仿宋" w:eastAsia="仿宋" w:cs="仿宋"/>
          <w:sz w:val="24"/>
          <w:szCs w:val="24"/>
          <w:lang w:val="en-US" w:eastAsia="zh-CN"/>
        </w:rPr>
        <w:t xml:space="preserve">26.7.7</w:t>
      </w:r>
      <w:r>
        <w:rPr>
          <w:rFonts w:hint="eastAsia" w:ascii="仿宋" w:hAnsi="仿宋" w:eastAsia="仿宋" w:cs="仿宋"/>
          <w:sz w:val="24"/>
          <w:szCs w:val="24"/>
        </w:rPr>
        <w:t xml:space="preserve">不符合法律、法规和</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中规定的实质性要求的</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yellow"/>
          <w:lang w:eastAsia="zh-CN"/>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26.7.8</w:t>
      </w:r>
      <w:r>
        <w:rPr>
          <w:rFonts w:hint="eastAsia" w:ascii="仿宋" w:hAnsi="仿宋" w:eastAsia="仿宋" w:cs="仿宋"/>
          <w:sz w:val="24"/>
          <w:szCs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26.7.9</w:t>
      </w:r>
      <w:r>
        <w:rPr>
          <w:rFonts w:hint="eastAsia" w:ascii="仿宋" w:hAnsi="仿宋" w:eastAsia="仿宋" w:cs="仿宋"/>
          <w:sz w:val="24"/>
          <w:szCs w:val="24"/>
        </w:rPr>
        <w:t xml:space="preserve">响应文件含有采购人不能接受的附加条件的。</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26.7.10</w:t>
      </w:r>
      <w:r>
        <w:rPr>
          <w:rFonts w:hint="eastAsia" w:ascii="仿宋" w:hAnsi="仿宋" w:eastAsia="仿宋" w:cs="仿宋"/>
          <w:sz w:val="24"/>
          <w:szCs w:val="24"/>
        </w:rPr>
        <w:t xml:space="preserve">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sz w:val="24"/>
          <w:szCs w:val="24"/>
          <w:lang w:eastAsia="zh-CN"/>
        </w:rPr>
        <w:t xml:space="preserve">（</w:t>
      </w:r>
      <w:r>
        <w:rPr>
          <w:rFonts w:hint="eastAsia" w:ascii="仿宋" w:hAnsi="仿宋" w:eastAsia="仿宋" w:cs="仿宋"/>
          <w:b/>
          <w:bCs/>
          <w:sz w:val="24"/>
          <w:szCs w:val="24"/>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4"/>
          <w:lang w:eastAsia="zh-CN"/>
        </w:rPr>
        <w:t xml:space="preserve">扫描件</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26.7.11</w:t>
      </w:r>
      <w:r>
        <w:rPr>
          <w:rFonts w:hint="eastAsia" w:ascii="仿宋" w:hAnsi="仿宋" w:eastAsia="仿宋" w:cs="仿宋"/>
          <w:sz w:val="24"/>
          <w:szCs w:val="24"/>
        </w:rPr>
        <w:t xml:space="preserve">响应文件未按照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要求加盖CA电子公章的。</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26.7.12</w:t>
      </w:r>
      <w:r>
        <w:rPr>
          <w:rFonts w:hint="eastAsia" w:ascii="仿宋" w:hAnsi="仿宋" w:eastAsia="仿宋" w:cs="仿宋"/>
          <w:sz w:val="24"/>
          <w:szCs w:val="24"/>
        </w:rPr>
        <w:t xml:space="preserve">未在规定时间内提交最后报价的，视作无效响应处理。</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26.7.13</w:t>
      </w:r>
      <w:r>
        <w:rPr>
          <w:rFonts w:hint="eastAsia" w:ascii="仿宋" w:hAnsi="仿宋" w:eastAsia="仿宋" w:cs="仿宋"/>
          <w:sz w:val="24"/>
          <w:szCs w:val="24"/>
        </w:rPr>
        <w:t xml:space="preserve">其他法律、法规及本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规定的属无效响应的情形。</w:t>
      </w:r>
      <w:r>
        <w:rPr>
          <w:rFonts w:hint="eastAsia" w:ascii="仿宋" w:hAnsi="仿宋" w:eastAsia="仿宋" w:cs="仿宋"/>
          <w:sz w:val="24"/>
          <w:szCs w:val="24"/>
          <w:lang w:val="en-US" w:eastAsia="zh-CN"/>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供应商在项目评审</w:t>
      </w:r>
      <w:r>
        <w:rPr>
          <w:rFonts w:hint="eastAsia" w:ascii="仿宋" w:hAnsi="仿宋" w:eastAsia="仿宋" w:cs="仿宋"/>
          <w:sz w:val="24"/>
          <w:szCs w:val="24"/>
          <w:lang w:val="en-US" w:eastAsia="zh-CN"/>
        </w:rPr>
        <w:t xml:space="preserve">及谈判</w:t>
      </w:r>
      <w:r>
        <w:rPr>
          <w:rFonts w:hint="eastAsia" w:ascii="仿宋" w:hAnsi="仿宋" w:eastAsia="仿宋" w:cs="仿宋"/>
          <w:sz w:val="24"/>
          <w:szCs w:val="24"/>
        </w:rPr>
        <w:t xml:space="preserve">全过程中应保持通讯畅通，并安排专人与</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rPr>
        <w:t xml:space="preserve">及</w:t>
      </w:r>
      <w:r>
        <w:rPr>
          <w:rFonts w:hint="eastAsia" w:ascii="仿宋" w:hAnsi="仿宋" w:eastAsia="仿宋" w:cs="仿宋"/>
          <w:sz w:val="24"/>
          <w:szCs w:val="24"/>
          <w:lang w:eastAsia="zh-CN"/>
        </w:rPr>
        <w:t xml:space="preserve">采购小组</w:t>
      </w:r>
      <w:r>
        <w:rPr>
          <w:rFonts w:hint="eastAsia" w:ascii="仿宋" w:hAnsi="仿宋" w:eastAsia="仿宋" w:cs="仿宋"/>
          <w:sz w:val="24"/>
          <w:szCs w:val="24"/>
        </w:rPr>
        <w:t xml:space="preserve">联系。</w:t>
      </w:r>
      <w:bookmarkStart w:id="142" w:name="_Toc513029234"/>
      <w:r/>
      <w:bookmarkStart w:id="143" w:name="_Toc16938550"/>
      <w:r/>
      <w:bookmarkStart w:id="144" w:name="_Toc20823306"/>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42"/>
      <w:r/>
      <w:bookmarkEnd w:id="143"/>
      <w:r/>
      <w:bookmarkEnd w:id="144"/>
      <w:r>
        <w:rPr>
          <w:rFonts w:hint="eastAsia" w:ascii="仿宋" w:hAnsi="仿宋" w:eastAsia="仿宋" w:cs="仿宋"/>
          <w:b/>
          <w:bCs/>
          <w:sz w:val="28"/>
          <w:szCs w:val="28"/>
        </w:rPr>
        <w:t xml:space="preserve">单一来源谈判及成交原则</w:t>
      </w:r>
      <w:r>
        <w:rPr>
          <w:rFonts w:hint="eastAsia" w:ascii="仿宋" w:hAnsi="仿宋" w:eastAsia="仿宋" w:cs="仿宋"/>
          <w:b/>
          <w:bCs/>
          <w:sz w:val="28"/>
          <w:szCs w:val="28"/>
        </w:rPr>
      </w:r>
      <w:r/>
    </w:p>
    <w:p>
      <w:pPr>
        <w:pStyle w:val="675"/>
        <w:ind w:left="479"/>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27.1单一来源谈判</w:t>
      </w:r>
      <w:r>
        <w:rPr>
          <w:rFonts w:hint="eastAsia" w:ascii="仿宋" w:hAnsi="仿宋" w:eastAsia="仿宋" w:cs="仿宋"/>
          <w:bCs/>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27.1.1 对于通过资格审查和符合性审查的供应商，</w:t>
      </w:r>
      <w:r>
        <w:rPr>
          <w:rFonts w:hint="eastAsia" w:ascii="仿宋" w:hAnsi="仿宋" w:eastAsia="仿宋" w:cs="仿宋"/>
          <w:bCs/>
          <w:color w:val="000000"/>
          <w:sz w:val="24"/>
          <w:szCs w:val="24"/>
          <w:lang w:eastAsia="zh-CN"/>
        </w:rPr>
        <w:t xml:space="preserve">采购小组</w:t>
      </w:r>
      <w:r>
        <w:rPr>
          <w:rFonts w:hint="eastAsia" w:ascii="仿宋" w:hAnsi="仿宋" w:eastAsia="仿宋" w:cs="仿宋"/>
          <w:bCs/>
          <w:color w:val="000000"/>
          <w:sz w:val="24"/>
          <w:szCs w:val="24"/>
        </w:rPr>
        <w:t xml:space="preserve">将通过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与其就采购标的的价格、服务等内容进行单一来源谈判。</w:t>
      </w:r>
      <w:r>
        <w:rPr>
          <w:rFonts w:hint="eastAsia" w:ascii="仿宋" w:hAnsi="仿宋" w:eastAsia="仿宋" w:cs="仿宋"/>
          <w:bCs/>
          <w:color w:val="000000"/>
          <w:sz w:val="24"/>
          <w:szCs w:val="24"/>
        </w:rPr>
      </w:r>
      <w:r/>
    </w:p>
    <w:p>
      <w:pPr>
        <w:pStyle w:val="675"/>
        <w:ind w:firstLine="477"/>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27.1.2</w:t>
      </w:r>
      <w:r>
        <w:rPr>
          <w:rFonts w:hint="eastAsia" w:ascii="仿宋" w:hAnsi="仿宋" w:eastAsia="仿宋" w:cs="仿宋"/>
          <w:color w:val="000000"/>
          <w:sz w:val="24"/>
          <w:szCs w:val="24"/>
        </w:rPr>
        <w:t xml:space="preserve">供应商应当在苏采云系统中以书面形式对谈判过程中做出的承诺与澄清进行确认，并在</w:t>
      </w:r>
      <w:r>
        <w:rPr>
          <w:rFonts w:hint="eastAsia" w:ascii="仿宋" w:hAnsi="仿宋" w:eastAsia="仿宋" w:cs="仿宋"/>
          <w:color w:val="000000"/>
          <w:sz w:val="24"/>
          <w:szCs w:val="24"/>
          <w:lang w:eastAsia="zh-CN"/>
        </w:rPr>
        <w:t xml:space="preserve">采购小组</w:t>
      </w:r>
      <w:r>
        <w:rPr>
          <w:rFonts w:hint="eastAsia" w:ascii="仿宋" w:hAnsi="仿宋" w:eastAsia="仿宋" w:cs="仿宋"/>
          <w:color w:val="000000"/>
          <w:sz w:val="24"/>
          <w:szCs w:val="24"/>
        </w:rPr>
        <w:t xml:space="preserve">规定的时间内完成最后报价。</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27.1.3 </w:t>
      </w:r>
      <w:r>
        <w:rPr>
          <w:rFonts w:hint="eastAsia" w:ascii="仿宋" w:hAnsi="仿宋" w:eastAsia="仿宋" w:cs="仿宋"/>
          <w:color w:val="000000"/>
          <w:sz w:val="24"/>
          <w:szCs w:val="24"/>
        </w:rPr>
        <w:t xml:space="preserve">供应商的最后报价在响应产品数量没有增加，配置、服务没有重大提高的情况下，不允许高于第一次报价（即单一来源谈判分项报价表</w:t>
      </w:r>
      <w:r>
        <w:rPr>
          <w:rFonts w:hint="eastAsia" w:ascii="仿宋" w:hAnsi="仿宋" w:eastAsia="仿宋" w:cs="仿宋"/>
          <w:bCs/>
          <w:color w:val="000000"/>
          <w:sz w:val="24"/>
          <w:szCs w:val="24"/>
        </w:rPr>
        <w:t xml:space="preserve">中的</w:t>
      </w:r>
      <w:r>
        <w:rPr>
          <w:rFonts w:hint="eastAsia" w:ascii="仿宋" w:hAnsi="仿宋" w:eastAsia="仿宋" w:cs="仿宋"/>
          <w:color w:val="000000"/>
          <w:sz w:val="24"/>
          <w:szCs w:val="24"/>
        </w:rPr>
        <w:t xml:space="preserve">报价）。否则，</w:t>
      </w:r>
      <w:r>
        <w:rPr>
          <w:rFonts w:hint="eastAsia" w:ascii="仿宋" w:hAnsi="仿宋" w:eastAsia="仿宋" w:cs="仿宋"/>
          <w:color w:val="000000"/>
          <w:sz w:val="24"/>
          <w:szCs w:val="24"/>
          <w:lang w:eastAsia="zh-CN"/>
        </w:rPr>
        <w:t xml:space="preserve">采购小组</w:t>
      </w:r>
      <w:r>
        <w:rPr>
          <w:rFonts w:hint="eastAsia" w:ascii="仿宋" w:hAnsi="仿宋" w:eastAsia="仿宋" w:cs="仿宋"/>
          <w:color w:val="000000"/>
          <w:sz w:val="24"/>
          <w:szCs w:val="24"/>
        </w:rPr>
        <w:t xml:space="preserve">有权拒绝该最后报价并不再给予报价补救机会。</w:t>
      </w:r>
      <w:r>
        <w:rPr>
          <w:rFonts w:hint="eastAsia" w:ascii="仿宋" w:hAnsi="仿宋" w:eastAsia="仿宋" w:cs="仿宋"/>
          <w:bCs/>
          <w:color w:val="000000"/>
          <w:sz w:val="24"/>
          <w:szCs w:val="24"/>
        </w:rPr>
      </w:r>
      <w:r/>
    </w:p>
    <w:p>
      <w:pPr>
        <w:pStyle w:val="675"/>
        <w:ind w:firstLine="36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27.2成交原则</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采购小组</w:t>
      </w:r>
      <w:r>
        <w:rPr>
          <w:rFonts w:hint="eastAsia" w:ascii="仿宋" w:hAnsi="仿宋" w:eastAsia="仿宋" w:cs="仿宋"/>
          <w:bCs/>
          <w:color w:val="000000"/>
          <w:sz w:val="24"/>
          <w:szCs w:val="24"/>
        </w:rPr>
        <w:t xml:space="preserve">根据政府采购相关法律、规章的规定，在供应商的响应情况能保证采购项目质量且最后报价合理的基础上确定其为成交供应商。</w:t>
      </w:r>
      <w:r>
        <w:rPr>
          <w:rFonts w:hint="eastAsia" w:ascii="仿宋" w:hAnsi="仿宋" w:eastAsia="仿宋" w:cs="仿宋"/>
          <w:bCs/>
          <w:color w:val="000000"/>
          <w:sz w:val="24"/>
          <w:szCs w:val="24"/>
        </w:rPr>
      </w:r>
      <w:r/>
    </w:p>
    <w:p>
      <w:pPr>
        <w:pStyle w:val="675"/>
        <w:ind w:left="479"/>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27.3单一来源谈判终止情形处理</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出现下列情形之一的，</w:t>
      </w:r>
      <w:r>
        <w:rPr>
          <w:rFonts w:hint="eastAsia" w:ascii="仿宋" w:hAnsi="仿宋" w:eastAsia="仿宋" w:cs="仿宋"/>
          <w:bCs/>
          <w:color w:val="000000"/>
          <w:sz w:val="24"/>
          <w:szCs w:val="24"/>
          <w:lang w:val="en-US" w:eastAsia="zh-CN"/>
        </w:rPr>
        <w:t xml:space="preserve">采</w:t>
      </w:r>
      <w:r>
        <w:rPr>
          <w:rFonts w:hint="eastAsia" w:ascii="仿宋" w:hAnsi="仿宋" w:eastAsia="仿宋" w:cs="仿宋"/>
          <w:bCs/>
          <w:color w:val="000000"/>
          <w:sz w:val="24"/>
          <w:szCs w:val="24"/>
          <w:lang w:val="en-US" w:eastAsia="zh-CN"/>
        </w:rPr>
        <w:t xml:space="preserve">购人或</w:t>
      </w:r>
      <w:r>
        <w:rPr>
          <w:rFonts w:hint="eastAsia" w:ascii="仿宋" w:hAnsi="仿宋" w:eastAsia="仿宋" w:cs="仿宋"/>
          <w:sz w:val="24"/>
          <w:szCs w:val="24"/>
          <w:lang w:val="en-US" w:eastAsia="zh-CN"/>
        </w:rPr>
        <w:t xml:space="preserve">招标代理机构</w:t>
      </w:r>
      <w:r>
        <w:rPr>
          <w:rFonts w:hint="eastAsia" w:ascii="仿宋" w:hAnsi="仿宋" w:eastAsia="仿宋" w:cs="仿宋"/>
          <w:bCs/>
          <w:color w:val="000000"/>
          <w:sz w:val="24"/>
          <w:szCs w:val="24"/>
        </w:rPr>
        <w:t xml:space="preserve">将终止采购活动，发布项目终止公告并说明原因，重新开展采购活动：</w:t>
      </w:r>
      <w:r>
        <w:rPr>
          <w:rFonts w:hint="eastAsia" w:ascii="仿宋" w:hAnsi="仿宋" w:eastAsia="仿宋" w:cs="仿宋"/>
          <w:bCs/>
          <w:color w:val="000000"/>
          <w:sz w:val="24"/>
          <w:szCs w:val="24"/>
          <w:lang w:eastAsia="zh-CN"/>
        </w:rPr>
      </w:r>
      <w:r/>
    </w:p>
    <w:p>
      <w:pPr>
        <w:pStyle w:val="675"/>
        <w:ind w:firstLine="480"/>
        <w:spacing w:line="44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27.3.1 因情况变化，不再符合规定的单一来源采购方式适用情形的；</w:t>
      </w:r>
      <w:r>
        <w:rPr>
          <w:rFonts w:hint="eastAsia" w:ascii="仿宋" w:hAnsi="仿宋" w:eastAsia="仿宋" w:cs="仿宋"/>
          <w:bCs/>
          <w:color w:val="000000"/>
          <w:sz w:val="24"/>
          <w:szCs w:val="24"/>
          <w:lang w:eastAsia="zh-CN"/>
        </w:rPr>
      </w:r>
      <w:r/>
    </w:p>
    <w:p>
      <w:pPr>
        <w:pStyle w:val="675"/>
        <w:ind w:firstLine="480"/>
        <w:spacing w:line="44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27.3.2 出现影响采购公正的违法、违规行为的；</w:t>
      </w:r>
      <w:r>
        <w:rPr>
          <w:rFonts w:hint="eastAsia" w:ascii="仿宋" w:hAnsi="仿宋" w:eastAsia="仿宋" w:cs="仿宋"/>
          <w:bCs/>
          <w:color w:val="000000"/>
          <w:sz w:val="24"/>
          <w:szCs w:val="24"/>
          <w:lang w:eastAsia="zh-CN"/>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27.3.3供应商最后报价超过采购预算的；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27.3.4供应商的技术方案、服务承诺、商务条款等不能满足采购人或</w:t>
      </w:r>
      <w:r>
        <w:rPr>
          <w:rFonts w:hint="eastAsia" w:ascii="仿宋" w:hAnsi="仿宋" w:eastAsia="仿宋" w:cs="仿宋"/>
          <w:bCs/>
          <w:color w:val="000000"/>
          <w:sz w:val="24"/>
          <w:szCs w:val="24"/>
          <w:lang w:eastAsia="zh-CN"/>
        </w:rPr>
        <w:t xml:space="preserve">采购小组</w:t>
      </w:r>
      <w:r>
        <w:rPr>
          <w:rFonts w:hint="eastAsia" w:ascii="仿宋" w:hAnsi="仿宋" w:eastAsia="仿宋" w:cs="仿宋"/>
          <w:bCs/>
          <w:color w:val="000000"/>
          <w:sz w:val="24"/>
          <w:szCs w:val="24"/>
        </w:rPr>
        <w:t xml:space="preserve">的要求；</w:t>
      </w:r>
      <w:r>
        <w:rPr>
          <w:rFonts w:hint="eastAsia" w:ascii="仿宋" w:hAnsi="仿宋" w:eastAsia="仿宋" w:cs="仿宋"/>
          <w:bCs/>
          <w:color w:val="000000"/>
          <w:sz w:val="24"/>
          <w:szCs w:val="24"/>
        </w:rPr>
      </w:r>
      <w:r/>
    </w:p>
    <w:p>
      <w:pPr>
        <w:pStyle w:val="675"/>
        <w:ind w:left="479" w:firstLine="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27.3.5</w:t>
      </w:r>
      <w:r>
        <w:rPr>
          <w:rFonts w:hint="eastAsia" w:ascii="仿宋" w:hAnsi="仿宋" w:eastAsia="仿宋" w:cs="仿宋"/>
          <w:bCs/>
          <w:color w:val="000000"/>
          <w:sz w:val="24"/>
          <w:szCs w:val="24"/>
          <w:lang w:eastAsia="zh-CN"/>
        </w:rPr>
        <w:t xml:space="preserve">采购</w:t>
      </w:r>
      <w:r>
        <w:rPr>
          <w:rFonts w:hint="eastAsia" w:ascii="仿宋" w:hAnsi="仿宋" w:eastAsia="仿宋" w:cs="仿宋"/>
          <w:bCs/>
          <w:color w:val="000000"/>
          <w:sz w:val="24"/>
          <w:szCs w:val="24"/>
        </w:rPr>
        <w:t xml:space="preserve">小组认定</w:t>
      </w:r>
      <w:r>
        <w:rPr>
          <w:rFonts w:hint="eastAsia" w:ascii="仿宋" w:hAnsi="仿宋" w:eastAsia="仿宋" w:cs="仿宋"/>
          <w:bCs/>
          <w:color w:val="000000"/>
          <w:sz w:val="24"/>
          <w:szCs w:val="24"/>
          <w:lang w:eastAsia="zh-CN"/>
        </w:rPr>
        <w:t xml:space="preserve">采购</w:t>
      </w:r>
      <w:r>
        <w:rPr>
          <w:rFonts w:hint="eastAsia" w:ascii="仿宋" w:hAnsi="仿宋" w:eastAsia="仿宋" w:cs="仿宋"/>
          <w:bCs/>
          <w:color w:val="000000"/>
          <w:sz w:val="24"/>
          <w:szCs w:val="24"/>
        </w:rPr>
        <w:t xml:space="preserve">文件存在歧义、重大缺陷导致评审工作无法进行；</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lang w:val="en-US" w:eastAsia="zh-CN"/>
        </w:rPr>
        <w:t xml:space="preserve">27.3.6</w:t>
      </w:r>
      <w:r>
        <w:rPr>
          <w:rFonts w:hint="eastAsia" w:ascii="仿宋" w:hAnsi="仿宋" w:eastAsia="仿宋" w:cs="仿宋"/>
          <w:bCs/>
          <w:color w:val="000000"/>
          <w:sz w:val="24"/>
          <w:szCs w:val="24"/>
        </w:rPr>
        <w:t xml:space="preserve">因重大变故，采购任务取消的；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27.3.7</w:t>
      </w:r>
      <w:r>
        <w:rPr>
          <w:rFonts w:hint="eastAsia" w:ascii="仿宋" w:hAnsi="仿宋" w:eastAsia="仿宋" w:cs="仿宋"/>
          <w:bCs/>
          <w:color w:val="000000"/>
          <w:sz w:val="24"/>
          <w:szCs w:val="24"/>
        </w:rPr>
        <w:t xml:space="preserve">因系统故障原因造成</w:t>
      </w:r>
      <w:r>
        <w:rPr>
          <w:rFonts w:hint="eastAsia" w:ascii="仿宋" w:hAnsi="仿宋" w:eastAsia="仿宋" w:cs="仿宋"/>
          <w:bCs/>
          <w:color w:val="000000"/>
          <w:sz w:val="24"/>
          <w:szCs w:val="24"/>
          <w:lang w:eastAsia="zh-CN"/>
        </w:rPr>
        <w:t xml:space="preserve">采购</w:t>
      </w:r>
      <w:r>
        <w:rPr>
          <w:rFonts w:hint="eastAsia" w:ascii="仿宋" w:hAnsi="仿宋" w:eastAsia="仿宋" w:cs="仿宋"/>
          <w:bCs/>
          <w:color w:val="000000"/>
          <w:sz w:val="24"/>
          <w:szCs w:val="24"/>
        </w:rPr>
        <w:t xml:space="preserve">无法继续进行的；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27.3.8</w:t>
      </w:r>
      <w:r>
        <w:rPr>
          <w:rFonts w:hint="eastAsia" w:ascii="仿宋" w:hAnsi="仿宋" w:eastAsia="仿宋" w:cs="仿宋"/>
          <w:color w:val="000000"/>
          <w:sz w:val="24"/>
          <w:szCs w:val="24"/>
        </w:rPr>
        <w:t xml:space="preserve">法律、法规、规章规定的其他应当终止的情形。</w:t>
      </w:r>
      <w:r>
        <w:rPr>
          <w:rFonts w:hint="eastAsia" w:ascii="仿宋" w:hAnsi="仿宋" w:eastAsia="仿宋" w:cs="仿宋"/>
          <w:bCs/>
          <w:color w:val="000000"/>
          <w:sz w:val="24"/>
          <w:szCs w:val="24"/>
        </w:rPr>
      </w:r>
      <w:r/>
    </w:p>
    <w:p>
      <w:pPr>
        <w:pStyle w:val="675"/>
        <w:ind w:firstLine="498"/>
        <w:keepLines/>
        <w:keepNext/>
        <w:spacing w:before="145" w:after="145" w:line="360" w:lineRule="auto"/>
        <w:rPr>
          <w:rFonts w:hint="eastAsia" w:ascii="仿宋" w:hAnsi="仿宋" w:eastAsia="仿宋" w:cs="仿宋"/>
          <w:b/>
          <w:bCs/>
          <w:sz w:val="32"/>
          <w:szCs w:val="32"/>
          <w:lang w:eastAsia="zh-CN"/>
        </w:rPr>
        <w:outlineLvl w:val="2"/>
      </w:pPr>
      <w:r>
        <w:rPr>
          <w:rFonts w:hint="eastAsia" w:ascii="仿宋" w:hAnsi="仿宋" w:eastAsia="仿宋" w:cs="仿宋"/>
          <w:b/>
          <w:bCs/>
          <w:sz w:val="32"/>
          <w:szCs w:val="32"/>
          <w:lang w:eastAsia="zh-CN"/>
        </w:rPr>
        <w:t xml:space="preserve">六、成交</w:t>
      </w:r>
      <w:r>
        <w:rPr>
          <w:rFonts w:hint="eastAsia" w:ascii="仿宋" w:hAnsi="仿宋" w:eastAsia="仿宋" w:cs="仿宋"/>
          <w:b/>
          <w:bCs/>
          <w:sz w:val="32"/>
          <w:szCs w:val="32"/>
          <w:lang w:eastAsia="zh-CN"/>
        </w:rPr>
      </w:r>
      <w:r/>
    </w:p>
    <w:p>
      <w:pPr>
        <w:pStyle w:val="675"/>
        <w:ind w:firstLine="422"/>
        <w:keepLines/>
        <w:keepNext/>
        <w:rPr>
          <w:rFonts w:hint="eastAsia" w:ascii="仿宋" w:hAnsi="仿宋" w:eastAsia="仿宋" w:cs="仿宋"/>
          <w:b/>
          <w:bCs/>
          <w:sz w:val="28"/>
          <w:szCs w:val="28"/>
          <w:lang w:eastAsia="zh-CN"/>
        </w:rPr>
        <w:outlineLvl w:val="3"/>
      </w:pPr>
      <w:r>
        <w:rPr>
          <w:rFonts w:hint="eastAsia" w:ascii="仿宋" w:hAnsi="仿宋" w:eastAsia="仿宋" w:cs="仿宋"/>
          <w:b/>
          <w:bCs/>
          <w:sz w:val="28"/>
          <w:szCs w:val="28"/>
          <w:lang w:eastAsia="zh-CN"/>
        </w:rPr>
        <w:t xml:space="preserve">28、确定成交供应商</w:t>
      </w:r>
      <w:r>
        <w:rPr>
          <w:rFonts w:hint="eastAsia" w:ascii="仿宋" w:hAnsi="仿宋" w:eastAsia="仿宋" w:cs="仿宋"/>
          <w:b/>
          <w:bCs/>
          <w:sz w:val="28"/>
          <w:szCs w:val="28"/>
          <w:lang w:eastAsia="zh-CN"/>
        </w:rPr>
      </w:r>
      <w:r/>
    </w:p>
    <w:p>
      <w:pPr>
        <w:pStyle w:val="675"/>
        <w:ind w:firstLine="480"/>
        <w:spacing w:line="44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28.1采购小组根据谈判情况编写单一来源评审报告，推荐成交候选供应商。</w:t>
      </w:r>
      <w:r>
        <w:rPr>
          <w:rFonts w:hint="eastAsia" w:ascii="仿宋" w:hAnsi="仿宋" w:eastAsia="仿宋" w:cs="仿宋"/>
          <w:bCs/>
          <w:color w:val="000000"/>
          <w:sz w:val="24"/>
          <w:szCs w:val="24"/>
          <w:lang w:eastAsia="zh-CN"/>
        </w:rPr>
      </w:r>
      <w:r/>
    </w:p>
    <w:p>
      <w:pPr>
        <w:pStyle w:val="675"/>
        <w:ind w:firstLine="480"/>
        <w:spacing w:line="44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28.2 采购人授权采购小组直接确定成交候选供应商为</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eastAsia="zh-CN"/>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28.3 若有充分证据证明，成交供应商出现下列情况之一的，一经查实，将被取消</w:t>
      </w:r>
      <w:r>
        <w:rPr>
          <w:rFonts w:hint="eastAsia" w:ascii="仿宋" w:hAnsi="仿宋" w:eastAsia="仿宋" w:cs="仿宋"/>
          <w:bCs/>
          <w:color w:val="000000"/>
          <w:sz w:val="24"/>
          <w:szCs w:val="24"/>
        </w:rPr>
        <w:t xml:space="preserve">成交资格：</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28.3.1</w:t>
      </w:r>
      <w:r>
        <w:rPr>
          <w:rFonts w:hint="eastAsia" w:ascii="仿宋" w:hAnsi="仿宋" w:eastAsia="仿宋" w:cs="仿宋"/>
          <w:bCs/>
          <w:color w:val="000000"/>
          <w:sz w:val="24"/>
          <w:szCs w:val="24"/>
        </w:rPr>
        <w:t xml:space="preserve">提供虚假材料谋取成交的。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28.3.2与</w:t>
      </w:r>
      <w:r>
        <w:rPr>
          <w:rFonts w:hint="eastAsia" w:ascii="仿宋" w:hAnsi="仿宋" w:eastAsia="仿宋" w:cs="仿宋"/>
          <w:bCs/>
          <w:color w:val="000000"/>
          <w:sz w:val="24"/>
          <w:szCs w:val="24"/>
          <w:lang w:val="en-US" w:eastAsia="zh-CN"/>
        </w:rPr>
        <w:t xml:space="preserve">评审专家</w:t>
      </w:r>
      <w:r>
        <w:rPr>
          <w:rFonts w:hint="eastAsia" w:ascii="仿宋" w:hAnsi="仿宋" w:eastAsia="仿宋" w:cs="仿宋"/>
          <w:bCs/>
          <w:color w:val="000000"/>
          <w:sz w:val="24"/>
          <w:szCs w:val="24"/>
        </w:rPr>
        <w:t xml:space="preserve">、采购人、其他供应商或者</w:t>
      </w:r>
      <w:r>
        <w:rPr>
          <w:rFonts w:hint="eastAsia" w:ascii="仿宋" w:hAnsi="仿宋" w:eastAsia="仿宋" w:cs="仿宋"/>
          <w:bCs/>
          <w:color w:val="000000"/>
          <w:sz w:val="24"/>
          <w:szCs w:val="24"/>
          <w:lang w:val="en-US" w:eastAsia="zh-CN"/>
        </w:rPr>
        <w:t xml:space="preserve">招标代理机构</w:t>
      </w:r>
      <w:r>
        <w:rPr>
          <w:rFonts w:hint="eastAsia" w:ascii="仿宋" w:hAnsi="仿宋" w:eastAsia="仿宋" w:cs="仿宋"/>
          <w:bCs/>
          <w:color w:val="000000"/>
          <w:sz w:val="24"/>
          <w:szCs w:val="24"/>
        </w:rPr>
        <w:t xml:space="preserve">工作人员恶意串通的。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28.3.3向</w:t>
      </w:r>
      <w:r>
        <w:rPr>
          <w:rFonts w:hint="eastAsia" w:ascii="仿宋" w:hAnsi="仿宋" w:eastAsia="仿宋" w:cs="仿宋"/>
          <w:bCs/>
          <w:color w:val="000000"/>
          <w:sz w:val="24"/>
          <w:szCs w:val="24"/>
          <w:lang w:val="en-US" w:eastAsia="zh-CN"/>
        </w:rPr>
        <w:t xml:space="preserve">评审专家</w:t>
      </w:r>
      <w:r>
        <w:rPr>
          <w:rFonts w:hint="eastAsia" w:ascii="仿宋" w:hAnsi="仿宋" w:eastAsia="仿宋" w:cs="仿宋"/>
          <w:bCs/>
          <w:color w:val="000000"/>
          <w:sz w:val="24"/>
          <w:szCs w:val="24"/>
        </w:rPr>
        <w:t xml:space="preserve">、采购人或</w:t>
      </w:r>
      <w:r>
        <w:rPr>
          <w:rFonts w:hint="eastAsia" w:ascii="仿宋" w:hAnsi="仿宋" w:eastAsia="仿宋" w:cs="仿宋"/>
          <w:bCs/>
          <w:color w:val="000000"/>
          <w:sz w:val="24"/>
          <w:szCs w:val="24"/>
          <w:lang w:val="en-US" w:eastAsia="zh-CN"/>
        </w:rPr>
        <w:t xml:space="preserve">招标代理机构</w:t>
      </w:r>
      <w:r>
        <w:rPr>
          <w:rFonts w:hint="eastAsia" w:ascii="仿宋" w:hAnsi="仿宋" w:eastAsia="仿宋" w:cs="仿宋"/>
          <w:bCs/>
          <w:color w:val="000000"/>
          <w:sz w:val="24"/>
          <w:szCs w:val="24"/>
        </w:rPr>
        <w:t xml:space="preserve">工作人员行贿或者提供其他不正当利益的。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28.3.4不满足本采购文件规定的实质性要求，但在评审过程中又未被</w:t>
      </w:r>
      <w:r>
        <w:rPr>
          <w:rFonts w:hint="eastAsia" w:ascii="仿宋" w:hAnsi="仿宋" w:eastAsia="仿宋" w:cs="仿宋"/>
          <w:bCs/>
          <w:color w:val="000000"/>
          <w:sz w:val="24"/>
          <w:szCs w:val="24"/>
          <w:lang w:eastAsia="zh-CN"/>
        </w:rPr>
        <w:t xml:space="preserve">采购小组</w:t>
      </w:r>
      <w:r>
        <w:rPr>
          <w:rFonts w:hint="eastAsia" w:ascii="仿宋" w:hAnsi="仿宋" w:eastAsia="仿宋" w:cs="仿宋"/>
          <w:bCs/>
          <w:color w:val="000000"/>
          <w:sz w:val="24"/>
          <w:szCs w:val="24"/>
        </w:rPr>
        <w:t xml:space="preserve">发现的。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28.3.5</w:t>
      </w:r>
      <w:r>
        <w:rPr>
          <w:rFonts w:hint="eastAsia" w:ascii="仿宋" w:hAnsi="仿宋" w:eastAsia="仿宋" w:cs="仿宋"/>
          <w:bCs/>
          <w:color w:val="000000"/>
          <w:sz w:val="24"/>
          <w:szCs w:val="24"/>
        </w:rPr>
        <w:t xml:space="preserve">成交后无正当理由拒不与采购人签订政府采购合同或者未按照采购文件确定的事项签订政府采购合同的。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w:t>
      </w: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rPr>
        <w:t xml:space="preserve">将政府采购合同转包的。</w:t>
      </w:r>
      <w:r>
        <w:rPr>
          <w:rFonts w:hint="eastAsia" w:ascii="仿宋" w:hAnsi="仿宋" w:eastAsia="仿宋" w:cs="仿宋"/>
          <w:bCs/>
          <w:color w:val="000000"/>
          <w:sz w:val="24"/>
          <w:szCs w:val="24"/>
        </w:rPr>
      </w:r>
      <w:r/>
    </w:p>
    <w:p>
      <w:pPr>
        <w:pStyle w:val="675"/>
        <w:ind w:firstLine="48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成交供应商被取消成交资格后，</w:t>
      </w:r>
      <w:r>
        <w:rPr>
          <w:rFonts w:hint="eastAsia" w:ascii="仿宋" w:hAnsi="仿宋" w:eastAsia="仿宋" w:cs="仿宋"/>
          <w:bCs/>
          <w:color w:val="000000"/>
          <w:sz w:val="24"/>
          <w:szCs w:val="24"/>
          <w:lang w:val="en-US" w:eastAsia="zh-CN"/>
        </w:rPr>
        <w:t xml:space="preserve">采购人或招标代理机构</w:t>
      </w:r>
      <w:r>
        <w:rPr>
          <w:rFonts w:hint="eastAsia" w:ascii="仿宋" w:hAnsi="仿宋" w:eastAsia="仿宋" w:cs="仿宋"/>
          <w:bCs/>
          <w:color w:val="000000"/>
          <w:sz w:val="24"/>
          <w:szCs w:val="24"/>
        </w:rPr>
        <w:t xml:space="preserve">有权</w:t>
      </w:r>
      <w:r>
        <w:rPr>
          <w:rFonts w:hint="eastAsia" w:ascii="仿宋" w:hAnsi="仿宋" w:eastAsia="仿宋" w:cs="仿宋"/>
          <w:bCs/>
          <w:color w:val="000000"/>
          <w:sz w:val="24"/>
          <w:szCs w:val="24"/>
          <w:lang w:val="en-US" w:eastAsia="zh-CN"/>
        </w:rPr>
        <w:t xml:space="preserve">按规定</w:t>
      </w:r>
      <w:r>
        <w:rPr>
          <w:rFonts w:hint="eastAsia" w:ascii="仿宋" w:hAnsi="仿宋" w:eastAsia="仿宋" w:cs="仿宋"/>
          <w:bCs/>
          <w:color w:val="000000"/>
          <w:sz w:val="24"/>
          <w:szCs w:val="24"/>
        </w:rPr>
        <w:t xml:space="preserve">重新组织采购。</w:t>
      </w:r>
      <w:r>
        <w:rPr>
          <w:rFonts w:hint="eastAsia" w:ascii="仿宋" w:hAnsi="仿宋" w:eastAsia="仿宋" w:cs="仿宋"/>
          <w:bCs/>
          <w:color w:val="000000"/>
          <w:sz w:val="24"/>
          <w:szCs w:val="24"/>
        </w:rPr>
      </w:r>
      <w:r/>
    </w:p>
    <w:p>
      <w:pPr>
        <w:pStyle w:val="675"/>
        <w:ind w:firstLine="422"/>
        <w:keepLines/>
        <w:keepNext/>
        <w:rPr>
          <w:rFonts w:hint="eastAsia" w:ascii="仿宋" w:hAnsi="仿宋" w:eastAsia="仿宋" w:cs="仿宋"/>
          <w:b/>
          <w:bCs/>
          <w:sz w:val="28"/>
          <w:szCs w:val="28"/>
        </w:rPr>
        <w:outlineLvl w:val="3"/>
      </w:pPr>
      <w:r/>
      <w:bookmarkStart w:id="145" w:name="_Toc200451960"/>
      <w:r>
        <w:rPr>
          <w:rFonts w:hint="eastAsia" w:ascii="仿宋" w:hAnsi="仿宋" w:eastAsia="仿宋" w:cs="仿宋"/>
          <w:b/>
          <w:bCs/>
          <w:sz w:val="28"/>
          <w:szCs w:val="28"/>
        </w:rPr>
        <w:t xml:space="preserve">29、质疑处理</w:t>
      </w:r>
      <w:bookmarkEnd w:id="145"/>
      <w:r>
        <w:rPr>
          <w:rFonts w:hint="eastAsia" w:ascii="仿宋" w:hAnsi="仿宋" w:eastAsia="仿宋" w:cs="仿宋"/>
          <w:b/>
          <w:bCs/>
          <w:sz w:val="28"/>
          <w:szCs w:val="28"/>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29.1供应商认为采购过程和采购结果使自己的权益受到损害的，可以从采购结果公布之日起七个工作日内，以书面形式向采购人或</w:t>
      </w:r>
      <w:r>
        <w:rPr>
          <w:rFonts w:hint="eastAsia" w:ascii="仿宋" w:hAnsi="仿宋" w:eastAsia="仿宋" w:cs="仿宋"/>
          <w:bCs/>
          <w:color w:val="000000"/>
          <w:sz w:val="24"/>
          <w:szCs w:val="24"/>
          <w:lang w:val="en-US" w:eastAsia="zh-CN"/>
        </w:rPr>
        <w:t xml:space="preserve">采购人或招标代理机构</w:t>
      </w:r>
      <w:r>
        <w:rPr>
          <w:rFonts w:hint="eastAsia" w:ascii="仿宋" w:hAnsi="仿宋" w:eastAsia="仿宋" w:cs="仿宋"/>
          <w:sz w:val="24"/>
          <w:szCs w:val="24"/>
        </w:rPr>
        <w:t xml:space="preserve">提出质疑。</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w:t>
      </w:r>
      <w:r>
        <w:rPr>
          <w:rFonts w:hint="eastAsia" w:ascii="仿宋" w:hAnsi="仿宋" w:eastAsia="仿宋" w:cs="仿宋"/>
          <w:sz w:val="24"/>
          <w:szCs w:val="24"/>
        </w:rPr>
        <w:t xml:space="preserve"> 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rPr>
        <w:t xml:space="preserve">将只对供应商第一次质疑作出答复。</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29.3质疑函必须按照本采购文件中《质疑函范本》</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附件12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要求的格式和内容进行填写。供应商如组成联合体参加谈判，则《质疑函范本》中要求签字、盖章、加盖公章之处，联合体各方均须按要求签字、盖章、加盖公章。</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29.4 采购人及</w:t>
      </w:r>
      <w:r>
        <w:rPr>
          <w:rFonts w:hint="eastAsia" w:ascii="仿宋" w:hAnsi="仿宋" w:eastAsia="仿宋" w:cs="仿宋"/>
          <w:sz w:val="24"/>
          <w:szCs w:val="24"/>
          <w:lang w:val="en-US" w:eastAsia="zh-CN"/>
        </w:rPr>
        <w:t xml:space="preserve">招标代理机构人员</w:t>
      </w:r>
      <w:r>
        <w:rPr>
          <w:rFonts w:hint="eastAsia" w:ascii="仿宋" w:hAnsi="仿宋" w:eastAsia="仿宋" w:cs="仿宋"/>
          <w:sz w:val="24"/>
          <w:szCs w:val="24"/>
        </w:rPr>
        <w:t xml:space="preserve">只接收以纸质原件形式送达的质疑,建议供应商尽量通过邮寄方式提交质疑</w:t>
      </w:r>
      <w:r>
        <w:rPr>
          <w:rFonts w:hint="eastAsia" w:ascii="仿宋" w:hAnsi="仿宋" w:eastAsia="仿宋" w:cs="仿宋"/>
          <w:b/>
          <w:bCs/>
          <w:sz w:val="24"/>
          <w:szCs w:val="24"/>
          <w:lang w:val="en-US" w:eastAsia="zh-CN"/>
        </w:rPr>
        <w:t xml:space="preserve">（采购人和招标代理机构人员不接受无快递运单号的快递）</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eastAsia="zh-CN"/>
        </w:rPr>
      </w:r>
      <w:r/>
    </w:p>
    <w:p>
      <w:pPr>
        <w:pStyle w:val="675"/>
        <w:ind w:firstLine="480"/>
        <w:spacing w:line="480" w:lineRule="exact"/>
        <w:rPr>
          <w:rFonts w:hint="eastAsia"/>
          <w:lang w:eastAsia="zh-CN"/>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文件第一章。</w:t>
      </w:r>
      <w:r>
        <w:rPr>
          <w:rFonts w:hint="eastAsia"/>
          <w:lang w:eastAsia="zh-CN"/>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招标代理机构人员</w:t>
      </w:r>
      <w:r>
        <w:rPr>
          <w:rFonts w:hint="eastAsia" w:ascii="仿宋" w:hAnsi="仿宋" w:eastAsia="仿宋" w:cs="仿宋"/>
          <w:sz w:val="24"/>
          <w:szCs w:val="24"/>
        </w:rPr>
        <w:t xml:space="preserve">质疑受理部门及联系方式，见</w:t>
      </w:r>
      <w:r>
        <w:rPr>
          <w:rFonts w:hint="eastAsia" w:ascii="仿宋" w:hAnsi="仿宋" w:eastAsia="仿宋" w:cs="仿宋"/>
          <w:sz w:val="24"/>
          <w:szCs w:val="24"/>
          <w:lang w:val="en-US" w:eastAsia="zh-CN"/>
        </w:rPr>
        <w:t xml:space="preserve">本采购</w:t>
      </w:r>
      <w:r>
        <w:rPr>
          <w:rFonts w:hint="eastAsia" w:ascii="仿宋" w:hAnsi="仿宋" w:eastAsia="仿宋" w:cs="仿宋"/>
          <w:sz w:val="24"/>
          <w:szCs w:val="24"/>
        </w:rPr>
        <w:t xml:space="preserve">文件第一</w:t>
      </w:r>
      <w:r>
        <w:rPr>
          <w:rFonts w:hint="eastAsia" w:ascii="仿宋" w:hAnsi="仿宋" w:eastAsia="仿宋" w:cs="仿宋"/>
          <w:sz w:val="24"/>
          <w:szCs w:val="24"/>
          <w:lang w:eastAsia="zh-CN"/>
        </w:rPr>
        <w:t xml:space="preserve">章</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29.5.4未参加单一来源采购活动的供应商所提出的质疑。</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29.5.5供应商组成联合体参加谈判，联合体中任何一方或多方未按要求签字、盖章、加盖公章的质疑。</w:t>
      </w:r>
      <w:r>
        <w:rPr>
          <w:rFonts w:hint="eastAsia" w:ascii="仿宋" w:hAnsi="仿宋" w:eastAsia="仿宋" w:cs="仿宋"/>
          <w:sz w:val="24"/>
          <w:szCs w:val="24"/>
        </w:rPr>
      </w:r>
      <w:r/>
    </w:p>
    <w:p>
      <w:pPr>
        <w:pStyle w:val="675"/>
        <w:ind w:firstLine="468"/>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 供应商提出书面质疑必须有理、有据，不得捏造事实、提供虚假材料进行恶意质疑。否则，一经查实，</w:t>
      </w:r>
      <w:r>
        <w:rPr>
          <w:rFonts w:hint="eastAsia" w:ascii="仿宋" w:hAnsi="仿宋" w:eastAsia="仿宋" w:cs="仿宋"/>
          <w:sz w:val="24"/>
          <w:szCs w:val="24"/>
          <w:lang w:val="en-US" w:eastAsia="zh-CN"/>
        </w:rPr>
        <w:t xml:space="preserve">招标代理机构人员及采购人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675"/>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rPr>
          <w:rFonts w:hint="eastAsia" w:ascii="仿宋" w:hAnsi="仿宋" w:eastAsia="仿宋" w:cs="仿宋"/>
          <w:b/>
          <w:bCs/>
          <w:sz w:val="28"/>
          <w:szCs w:val="28"/>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val="en-US" w:eastAsia="zh-CN"/>
        </w:rPr>
        <w:t xml:space="preserve">招标代理机构人员或采购人</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4"/>
          <w:szCs w:val="24"/>
        </w:rPr>
      </w:r>
      <w:r/>
    </w:p>
    <w:p>
      <w:pPr>
        <w:pStyle w:val="675"/>
        <w:ind w:firstLine="321"/>
        <w:keepLines/>
        <w:keepNext/>
        <w:spacing w:before="145" w:after="145" w:line="360" w:lineRule="auto"/>
        <w:rPr>
          <w:rFonts w:hint="eastAsia" w:ascii="仿宋" w:hAnsi="仿宋" w:eastAsia="仿宋" w:cs="仿宋"/>
          <w:b/>
          <w:bCs/>
          <w:sz w:val="32"/>
          <w:szCs w:val="32"/>
        </w:rPr>
        <w:outlineLvl w:val="2"/>
      </w:pPr>
      <w:r/>
      <w:bookmarkStart w:id="146" w:name="_Toc120614220"/>
      <w:r/>
      <w:bookmarkStart w:id="147" w:name="_Toc513029236"/>
      <w:r/>
      <w:bookmarkStart w:id="148" w:name="_Toc16938552"/>
      <w:r/>
      <w:bookmarkStart w:id="149" w:name="_Toc20823308"/>
      <w:r>
        <w:rPr>
          <w:rFonts w:hint="eastAsia" w:ascii="仿宋" w:hAnsi="仿宋" w:eastAsia="仿宋" w:cs="仿宋"/>
          <w:b/>
          <w:bCs/>
          <w:sz w:val="32"/>
          <w:szCs w:val="32"/>
        </w:rPr>
        <w:t xml:space="preserve">七、授予合同</w:t>
      </w:r>
      <w:bookmarkEnd w:id="146"/>
      <w:r>
        <w:rPr>
          <w:rFonts w:hint="eastAsia" w:ascii="仿宋" w:hAnsi="仿宋" w:eastAsia="仿宋" w:cs="仿宋"/>
          <w:b/>
          <w:bCs/>
          <w:sz w:val="32"/>
          <w:szCs w:val="32"/>
        </w:rPr>
      </w:r>
      <w:r/>
    </w:p>
    <w:p>
      <w:pPr>
        <w:pStyle w:val="675"/>
        <w:ind w:firstLine="422"/>
        <w:keepLines/>
        <w:keepNext/>
        <w:rPr>
          <w:rFonts w:hint="eastAsia" w:ascii="仿宋" w:hAnsi="仿宋" w:eastAsia="仿宋" w:cs="仿宋"/>
          <w:b/>
          <w:bCs/>
          <w:sz w:val="28"/>
          <w:szCs w:val="28"/>
        </w:rPr>
        <w:outlineLvl w:val="3"/>
      </w:pPr>
      <w:r/>
      <w:bookmarkEnd w:id="147"/>
      <w:r/>
      <w:bookmarkEnd w:id="148"/>
      <w:r/>
      <w:bookmarkEnd w:id="149"/>
      <w:r/>
      <w:bookmarkStart w:id="150" w:name="_Toc16938553"/>
      <w:r/>
      <w:bookmarkStart w:id="151" w:name="_Toc513029237"/>
      <w:r/>
      <w:bookmarkStart w:id="152" w:name="_Toc20823309"/>
      <w:r>
        <w:rPr>
          <w:rFonts w:hint="eastAsia" w:ascii="仿宋" w:hAnsi="仿宋" w:eastAsia="仿宋" w:cs="仿宋"/>
          <w:b/>
          <w:bCs/>
          <w:sz w:val="28"/>
          <w:szCs w:val="28"/>
        </w:rPr>
        <w:t xml:space="preserve">31. 签订合同</w:t>
      </w:r>
      <w:r>
        <w:rPr>
          <w:rFonts w:hint="eastAsia" w:ascii="仿宋" w:hAnsi="仿宋" w:eastAsia="仿宋" w:cs="仿宋"/>
          <w:b/>
          <w:bCs/>
          <w:sz w:val="28"/>
          <w:szCs w:val="28"/>
        </w:rPr>
      </w:r>
      <w:r/>
    </w:p>
    <w:p>
      <w:pPr>
        <w:pStyle w:val="675"/>
        <w:ind w:firstLine="480"/>
        <w:spacing w:line="480" w:lineRule="exact"/>
        <w:rPr>
          <w:rFonts w:hint="eastAsia" w:ascii="仿宋" w:hAnsi="仿宋" w:eastAsia="仿宋" w:cs="仿宋"/>
          <w:b/>
          <w:bCs/>
          <w:color w:val="000000"/>
          <w:sz w:val="24"/>
          <w:szCs w:val="24"/>
          <w:highlight w:val="none"/>
        </w:rPr>
      </w:pPr>
      <w:r>
        <w:rPr>
          <w:rFonts w:hint="eastAsia" w:ascii="仿宋" w:hAnsi="仿宋" w:eastAsia="仿宋" w:cs="仿宋"/>
          <w:sz w:val="24"/>
          <w:szCs w:val="24"/>
        </w:rPr>
        <w:t xml:space="preserve">31.l成交供应商应当在成交通知书发出之日起三十日内，按照</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文件确定的事项与采购人签订政府采购合同。</w:t>
      </w:r>
      <w:r>
        <w:rPr>
          <w:rFonts w:hint="eastAsia" w:ascii="仿宋" w:hAnsi="仿宋" w:eastAsia="仿宋" w:cs="仿宋"/>
          <w:b/>
          <w:bCs/>
          <w:color w:val="000000"/>
          <w:sz w:val="24"/>
          <w:szCs w:val="24"/>
          <w:highlight w:val="none"/>
          <w:lang w:val="zh-CN"/>
        </w:rPr>
        <w:t xml:space="preserve">成交供应商应在成交结果公告之日起五个工作日内向</w:t>
      </w:r>
      <w:r>
        <w:rPr>
          <w:rFonts w:hint="eastAsia" w:ascii="仿宋" w:hAnsi="仿宋" w:eastAsia="仿宋" w:cs="仿宋"/>
          <w:b/>
          <w:bCs/>
          <w:color w:val="000000"/>
          <w:sz w:val="24"/>
          <w:szCs w:val="24"/>
          <w:highlight w:val="none"/>
          <w:lang w:val="en-US" w:eastAsia="zh-CN"/>
        </w:rPr>
        <w:t xml:space="preserve">招标代理机构人员</w:t>
      </w:r>
      <w:r>
        <w:rPr>
          <w:rFonts w:hint="eastAsia" w:ascii="仿宋" w:hAnsi="仿宋" w:eastAsia="仿宋" w:cs="仿宋"/>
          <w:b/>
          <w:bCs/>
          <w:color w:val="000000"/>
          <w:sz w:val="24"/>
          <w:szCs w:val="24"/>
          <w:highlight w:val="none"/>
        </w:rPr>
        <w:t xml:space="preserve">和采购</w:t>
      </w:r>
      <w:r>
        <w:rPr>
          <w:rFonts w:hint="eastAsia" w:ascii="仿宋" w:hAnsi="仿宋" w:eastAsia="仿宋" w:cs="仿宋"/>
          <w:b/>
          <w:bCs/>
          <w:color w:val="000000"/>
          <w:sz w:val="24"/>
          <w:szCs w:val="24"/>
          <w:highlight w:val="none"/>
          <w:lang w:eastAsia="zh-CN"/>
        </w:rPr>
        <w:t xml:space="preserve">人</w:t>
      </w:r>
      <w:r>
        <w:rPr>
          <w:rFonts w:hint="eastAsia" w:ascii="仿宋" w:hAnsi="仿宋" w:eastAsia="仿宋" w:cs="仿宋"/>
          <w:b/>
          <w:bCs/>
          <w:color w:val="000000"/>
          <w:sz w:val="24"/>
          <w:szCs w:val="24"/>
          <w:highlight w:val="none"/>
        </w:rPr>
        <w:t xml:space="preserve">各提供一份纸质版响应文件</w:t>
      </w:r>
      <w:r>
        <w:rPr>
          <w:rFonts w:hint="eastAsia" w:ascii="仿宋" w:hAnsi="仿宋" w:eastAsia="仿宋" w:cs="仿宋"/>
          <w:b/>
          <w:bCs/>
          <w:color w:val="000000"/>
          <w:sz w:val="24"/>
          <w:szCs w:val="24"/>
          <w:highlight w:val="none"/>
          <w:lang w:val="zh-CN"/>
        </w:rPr>
        <w:t xml:space="preserve">（须与上传电子档内容一致）</w:t>
      </w:r>
      <w:r>
        <w:rPr>
          <w:rFonts w:hint="eastAsia" w:ascii="仿宋" w:hAnsi="仿宋" w:eastAsia="仿宋" w:cs="仿宋"/>
          <w:b/>
          <w:bCs/>
          <w:color w:val="000000"/>
          <w:sz w:val="24"/>
          <w:szCs w:val="24"/>
          <w:highlight w:val="none"/>
        </w:rPr>
        <w:t xml:space="preserve">，否则不予签订合同。</w:t>
      </w:r>
      <w:r>
        <w:rPr>
          <w:rFonts w:hint="eastAsia" w:ascii="仿宋" w:hAnsi="仿宋" w:eastAsia="仿宋" w:cs="仿宋"/>
          <w:b/>
          <w:bCs/>
          <w:color w:val="000000"/>
          <w:sz w:val="24"/>
          <w:szCs w:val="24"/>
          <w:highlight w:val="none"/>
        </w:rPr>
      </w:r>
      <w:r/>
    </w:p>
    <w:p>
      <w:pPr>
        <w:pStyle w:val="675"/>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31.2采购文件、成交供应商的响应文件及谈判过程中有关澄清、承诺文件均应作为合同附件。</w:t>
      </w:r>
      <w:r>
        <w:rPr>
          <w:rFonts w:hint="eastAsia" w:ascii="仿宋" w:hAnsi="仿宋" w:eastAsia="仿宋" w:cs="仿宋"/>
          <w:sz w:val="24"/>
          <w:szCs w:val="24"/>
        </w:rPr>
      </w:r>
      <w:r/>
    </w:p>
    <w:p>
      <w:pPr>
        <w:pStyle w:val="675"/>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 w:val="24"/>
          <w:szCs w:val="24"/>
        </w:rPr>
      </w:r>
      <w:r/>
    </w:p>
    <w:p>
      <w:pPr>
        <w:pStyle w:val="675"/>
        <w:ind w:firstLine="703"/>
        <w:spacing w:line="480" w:lineRule="exact"/>
        <w:rPr>
          <w:rFonts w:hint="eastAsia" w:ascii="仿宋" w:hAnsi="仿宋" w:eastAsia="仿宋" w:cs="仿宋"/>
          <w:b/>
          <w:bCs/>
          <w:sz w:val="24"/>
          <w:szCs w:val="24"/>
        </w:rPr>
      </w:pPr>
      <w:r>
        <w:rPr>
          <w:rFonts w:hint="eastAsia" w:ascii="仿宋" w:hAnsi="仿宋" w:eastAsia="仿宋" w:cs="仿宋"/>
          <w:b/>
          <w:bCs/>
          <w:sz w:val="28"/>
          <w:szCs w:val="28"/>
        </w:rPr>
        <w:t xml:space="preserve">32、标的物的追加</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减少和添购</w:t>
      </w:r>
      <w:r>
        <w:rPr>
          <w:rFonts w:hint="eastAsia" w:ascii="仿宋" w:hAnsi="仿宋" w:eastAsia="仿宋" w:cs="仿宋"/>
          <w:b/>
          <w:bCs/>
          <w:sz w:val="24"/>
          <w:szCs w:val="24"/>
        </w:rPr>
        <w:t xml:space="preserve">。</w:t>
      </w:r>
      <w:r>
        <w:rPr>
          <w:rFonts w:hint="eastAsia" w:ascii="仿宋" w:hAnsi="仿宋" w:eastAsia="仿宋" w:cs="仿宋"/>
          <w:b/>
          <w:bCs/>
          <w:sz w:val="24"/>
          <w:szCs w:val="24"/>
        </w:rPr>
      </w:r>
      <w:r/>
    </w:p>
    <w:p>
      <w:pPr>
        <w:pStyle w:val="675"/>
        <w:ind w:firstLine="600"/>
        <w:spacing w:line="480" w:lineRule="exact"/>
        <w:rPr>
          <w:rFonts w:hint="eastAsia" w:ascii="仿宋" w:hAnsi="仿宋" w:eastAsia="仿宋" w:cs="仿宋"/>
          <w:sz w:val="24"/>
          <w:szCs w:val="24"/>
        </w:rPr>
      </w:pPr>
      <w:r/>
      <w:bookmarkEnd w:id="150"/>
      <w:r/>
      <w:bookmarkEnd w:id="151"/>
      <w:r/>
      <w:bookmarkEnd w:id="152"/>
      <w:r/>
      <w:bookmarkStart w:id="153" w:name="_Toc20823314"/>
      <w:r/>
      <w:bookmarkStart w:id="154" w:name="_Toc513029242"/>
      <w:r/>
      <w:bookmarkStart w:id="155" w:name="_Toc479757207"/>
      <w:r/>
      <w:bookmarkStart w:id="156" w:name="_Toc16938558"/>
      <w:r/>
      <w:bookmarkStart w:id="157" w:name="_Toc120614221"/>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2.1政府采购合同履行中，采购人需追加与合同标的相同的货物和服务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包含与货物相关的服务及与服务相关的货物</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rPr>
          <w:rFonts w:hint="eastAsia" w:ascii="仿宋" w:hAnsi="仿宋" w:eastAsia="仿宋" w:cs="仿宋"/>
          <w:sz w:val="24"/>
          <w:szCs w:val="24"/>
        </w:rPr>
      </w:r>
      <w:r/>
    </w:p>
    <w:p>
      <w:pPr>
        <w:pStyle w:val="675"/>
        <w:ind w:firstLine="60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sz w:val="24"/>
          <w:szCs w:val="24"/>
          <w:lang w:eastAsia="zh-CN"/>
        </w:rPr>
        <w:t xml:space="preserve">合同。</w:t>
      </w:r>
      <w:r>
        <w:rPr>
          <w:rFonts w:hint="eastAsia" w:ascii="仿宋" w:hAnsi="仿宋" w:eastAsia="仿宋" w:cs="仿宋"/>
          <w:sz w:val="24"/>
          <w:szCs w:val="24"/>
          <w:lang w:eastAsia="zh-CN"/>
        </w:rPr>
      </w:r>
      <w:r/>
    </w:p>
    <w:p>
      <w:pPr>
        <w:pStyle w:val="675"/>
        <w:ind w:firstLine="703"/>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33、政府采购履约资金扶持政策</w:t>
      </w:r>
      <w:r>
        <w:rPr>
          <w:rFonts w:hint="eastAsia" w:ascii="仿宋" w:hAnsi="仿宋" w:eastAsia="仿宋" w:cs="仿宋"/>
          <w:b/>
          <w:bCs/>
          <w:sz w:val="28"/>
          <w:szCs w:val="28"/>
        </w:rPr>
      </w:r>
      <w:r/>
    </w:p>
    <w:p>
      <w:pPr>
        <w:pStyle w:val="675"/>
        <w:ind w:firstLine="720"/>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33.1</w:t>
      </w:r>
      <w:r>
        <w:rPr>
          <w:rFonts w:hint="eastAsia" w:ascii="仿宋" w:hAnsi="仿宋" w:eastAsia="仿宋" w:cs="仿宋"/>
          <w:sz w:val="24"/>
          <w:szCs w:val="24"/>
        </w:rPr>
        <w:t xml:space="preserve">成交供应商如需获得履约保证金支持，可凭政府采购合同办理融资贷款，详情请见江苏政府采购网“政采贷”专栏。</w:t>
      </w:r>
      <w:r>
        <w:rPr>
          <w:rFonts w:hint="eastAsia" w:ascii="仿宋" w:hAnsi="仿宋" w:eastAsia="仿宋" w:cs="仿宋"/>
          <w:sz w:val="24"/>
          <w:szCs w:val="24"/>
        </w:rPr>
      </w:r>
      <w:r/>
    </w:p>
    <w:p>
      <w:pPr>
        <w:pStyle w:val="675"/>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w:t>
      </w:r>
      <w:r>
        <w:rPr>
          <w:rFonts w:hint="eastAsia" w:ascii="仿宋" w:hAnsi="仿宋" w:eastAsia="仿宋" w:cs="仿宋"/>
          <w:sz w:val="24"/>
          <w:szCs w:val="24"/>
        </w:rPr>
        <w:t xml:space="preserve">根据《南通市财政局关于进一步加大政府采购支持中小企业力度的通知》（通财购〔2022〕23号）精神，鼓励采购人对政府采购信用档案中无不良记录的中小企业免收履约保证金。确需收取履约保证金的，按照《关于在政府采购领域</w:t>
      </w:r>
      <w:r>
        <w:rPr>
          <w:rFonts w:hint="eastAsia" w:ascii="仿宋" w:hAnsi="仿宋" w:eastAsia="仿宋" w:cs="仿宋"/>
          <w:sz w:val="24"/>
          <w:szCs w:val="24"/>
          <w:lang w:eastAsia="zh-CN"/>
        </w:rPr>
        <w:t xml:space="preserve">深入</w:t>
      </w:r>
      <w:r>
        <w:rPr>
          <w:rFonts w:hint="eastAsia" w:ascii="仿宋" w:hAnsi="仿宋" w:eastAsia="仿宋" w:cs="仿宋"/>
          <w:sz w:val="24"/>
          <w:szCs w:val="24"/>
        </w:rPr>
        <w:t xml:space="preserve">开展</w:t>
      </w:r>
      <w:r>
        <w:rPr>
          <w:rFonts w:hint="eastAsia" w:ascii="仿宋" w:hAnsi="仿宋" w:eastAsia="仿宋" w:cs="仿宋"/>
          <w:sz w:val="24"/>
          <w:szCs w:val="24"/>
          <w:lang w:eastAsia="zh-CN"/>
        </w:rPr>
        <w:t xml:space="preserve">南通市</w:t>
      </w:r>
      <w:r>
        <w:rPr>
          <w:rFonts w:hint="eastAsia" w:ascii="仿宋" w:hAnsi="仿宋" w:eastAsia="仿宋" w:cs="仿宋"/>
          <w:sz w:val="24"/>
          <w:szCs w:val="24"/>
        </w:rPr>
        <w:t xml:space="preserve">履约保证保险</w:t>
      </w:r>
      <w:r>
        <w:rPr>
          <w:rFonts w:hint="eastAsia" w:ascii="仿宋" w:hAnsi="仿宋" w:eastAsia="仿宋" w:cs="仿宋"/>
          <w:sz w:val="24"/>
          <w:szCs w:val="24"/>
          <w:lang w:eastAsia="zh-CN"/>
        </w:rPr>
        <w:t xml:space="preserve">业务</w:t>
      </w:r>
      <w:r>
        <w:rPr>
          <w:rFonts w:hint="eastAsia" w:ascii="仿宋" w:hAnsi="仿宋" w:eastAsia="仿宋" w:cs="仿宋"/>
          <w:sz w:val="24"/>
          <w:szCs w:val="24"/>
        </w:rPr>
        <w:t xml:space="preserve">的通知》（通财购〔202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号），直接在网上办理履约保证保险替代实质性的履约保证金缴纳，进一步减轻企业现金流压力。集中采购的中标（成交）供应商可在南通市公共资源交易金融服务平台（</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"http://ggzyjy.nantong.gov.cn/NTdzbhweb/supermarket/"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http://ggzyjy.nantong.gov.cn/NTdzbhweb/supermarket/</w:t>
      </w:r>
      <w:r>
        <w:rPr>
          <w:rFonts w:hint="eastAsia" w:ascii="仿宋" w:hAnsi="仿宋" w:eastAsia="仿宋" w:cs="仿宋"/>
          <w:sz w:val="24"/>
          <w:szCs w:val="24"/>
        </w:rPr>
        <w:fldChar w:fldCharType="end"/>
      </w:r>
      <w:r>
        <w:rPr>
          <w:rFonts w:hint="eastAsia" w:ascii="仿宋" w:hAnsi="仿宋" w:eastAsia="仿宋" w:cs="仿宋"/>
          <w:sz w:val="24"/>
          <w:szCs w:val="24"/>
        </w:rPr>
        <w:t xml:space="preserve">）“履约保证保险”模块在线申请履约保证保险投保。</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675"/>
        <w:ind w:firstLine="60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44"/>
        <w:ind w:left="0" w:firstLine="0"/>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744"/>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708"/>
        <w:rPr>
          <w:rFonts w:hint="eastAsia"/>
        </w:rPr>
      </w:pPr>
      <w:r>
        <w:rPr>
          <w:rFonts w:hint="eastAsia"/>
        </w:rPr>
      </w:r>
      <w:r/>
    </w:p>
    <w:p>
      <w:pPr>
        <w:pStyle w:val="675"/>
        <w:rPr>
          <w:rFonts w:hint="eastAsia"/>
        </w:rPr>
      </w:pPr>
      <w:r>
        <w:rPr>
          <w:rFonts w:hint="eastAsia"/>
        </w:rPr>
      </w:r>
      <w:r/>
    </w:p>
    <w:p>
      <w:pPr>
        <w:pStyle w:val="708"/>
        <w:rPr>
          <w:rFonts w:hint="eastAsia"/>
        </w:rPr>
      </w:pPr>
      <w:r>
        <w:rPr>
          <w:rFonts w:hint="eastAsia"/>
        </w:rPr>
      </w:r>
      <w:r/>
    </w:p>
    <w:p>
      <w:pPr>
        <w:pStyle w:val="675"/>
        <w:rPr>
          <w:rFonts w:hint="eastAsia"/>
        </w:rPr>
      </w:pPr>
      <w:r>
        <w:rPr>
          <w:rFonts w:hint="eastAsia"/>
        </w:rPr>
      </w:r>
      <w:r/>
    </w:p>
    <w:p>
      <w:pPr>
        <w:pStyle w:val="675"/>
        <w:ind w:firstLine="2209"/>
        <w:jc w:val="both"/>
        <w:keepNext/>
        <w:rPr>
          <w:rFonts w:hint="eastAsia" w:ascii="仿宋" w:hAnsi="仿宋" w:eastAsia="仿宋" w:cs="仿宋"/>
          <w:b/>
          <w:bCs w:val="0"/>
          <w:sz w:val="44"/>
          <w:szCs w:val="44"/>
          <w:highlight w:val="none"/>
        </w:rPr>
        <w:outlineLvl w:val="0"/>
      </w:pPr>
      <w:r/>
      <w:bookmarkStart w:id="158" w:name="_Toc14112"/>
      <w:r>
        <w:rPr>
          <w:rFonts w:hint="eastAsia" w:ascii="仿宋" w:hAnsi="仿宋" w:eastAsia="仿宋" w:cs="仿宋"/>
          <w:b/>
          <w:bCs w:val="0"/>
          <w:sz w:val="44"/>
          <w:szCs w:val="44"/>
          <w:highlight w:val="none"/>
        </w:rPr>
        <w:t xml:space="preserve">第三章  政府采购合同</w:t>
      </w:r>
      <w:bookmarkEnd w:id="153"/>
      <w:r/>
      <w:bookmarkEnd w:id="154"/>
      <w:r/>
      <w:bookmarkEnd w:id="155"/>
      <w:r/>
      <w:bookmarkEnd w:id="156"/>
      <w:r/>
      <w:bookmarkEnd w:id="157"/>
      <w:r>
        <w:rPr>
          <w:rFonts w:hint="eastAsia" w:ascii="仿宋" w:hAnsi="仿宋" w:eastAsia="仿宋" w:cs="仿宋"/>
          <w:b/>
          <w:bCs w:val="0"/>
          <w:sz w:val="44"/>
          <w:szCs w:val="44"/>
          <w:highlight w:val="none"/>
        </w:rPr>
        <w:t xml:space="preserve">文本</w:t>
      </w:r>
      <w:bookmarkEnd w:id="158"/>
      <w:r>
        <w:rPr>
          <w:rFonts w:hint="eastAsia" w:ascii="仿宋" w:hAnsi="仿宋" w:eastAsia="仿宋" w:cs="仿宋"/>
          <w:b/>
          <w:bCs w:val="0"/>
          <w:sz w:val="44"/>
          <w:szCs w:val="44"/>
          <w:highlight w:val="none"/>
        </w:rPr>
      </w:r>
      <w:r/>
    </w:p>
    <w:p>
      <w:pPr>
        <w:pStyle w:val="675"/>
        <w:contextualSpacing/>
        <w:ind w:firstLine="480"/>
        <w:spacing w:line="360" w:lineRule="auto"/>
        <w:rPr>
          <w:rFonts w:hint="eastAsia" w:ascii="仿宋" w:hAnsi="仿宋" w:eastAsia="仿宋" w:cs="仿宋"/>
          <w:sz w:val="24"/>
          <w:szCs w:val="24"/>
          <w:lang w:val="en-US" w:eastAsia="zh-CN"/>
        </w:rPr>
      </w:pPr>
      <w:r/>
      <w:bookmarkStart w:id="159" w:name="_Toc16938559"/>
      <w:r/>
      <w:bookmarkStart w:id="160" w:name="_Toc513029243"/>
      <w:r/>
      <w:bookmarkStart w:id="161" w:name="_Toc20823315"/>
      <w:r>
        <w:rPr>
          <w:rFonts w:hint="eastAsia" w:ascii="仿宋" w:hAnsi="仿宋" w:eastAsia="仿宋" w:cs="仿宋"/>
          <w:sz w:val="24"/>
          <w:szCs w:val="24"/>
          <w:lang w:val="en-US" w:eastAsia="zh-CN"/>
        </w:rPr>
        <w:t xml:space="preserve">以下为中标后签定本项目合同的通用条款，采购人与中标人应按此签订采购合同。中标人不得提出实质性的修改，关于专用条款将由采购人与中标人结合本项目具体情况协商后签订。</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甲方（全称）：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乙方（全称）：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根据《中华人民共和国民法典》及其他有关法律法规，甲、乙双方经过友好协商，本着诚实守信、互惠互利的原则，就                         项目服务事宜签订本合同条款，共同达成如下协议：</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一、采购标的</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 产品/服务内容：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 服务期限：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 补充条款：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二、合同价格</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三、技术资料</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3.1乙方应按招标文件规定的时间向甲方提供有关技术资料。</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四、知识产权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五、产权担保</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乙方保证所交付标的的所有权完全属于乙方且无任何抵押、查封等产权瑕疵。</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六、履约保证金</w:t>
      </w:r>
      <w:r>
        <w:rPr>
          <w:rFonts w:hint="eastAsia" w:ascii="仿宋" w:hAnsi="仿宋" w:eastAsia="仿宋" w:cs="仿宋"/>
          <w:sz w:val="24"/>
          <w:szCs w:val="24"/>
          <w:lang w:val="en-US" w:eastAsia="zh-CN"/>
        </w:rPr>
      </w:r>
      <w:r/>
    </w:p>
    <w:p>
      <w:pPr>
        <w:pStyle w:val="675"/>
        <w:ind w:firstLine="480"/>
        <w:keepLines w:val="0"/>
        <w:keepNext w:val="0"/>
        <w:pageBreakBefore w:val="0"/>
        <w:spacing w:line="480" w:lineRule="exact"/>
        <w:widowControl w:val="off"/>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6.1 乙方交纳人民币合同金额的10%。作为本合同的履约保证金</w:t>
      </w:r>
      <w:r>
        <w:rPr>
          <w:rFonts w:hint="eastAsia" w:ascii="仿宋" w:hAnsi="仿宋" w:eastAsia="仿宋" w:cs="仿宋"/>
          <w:color w:val="000000"/>
          <w:sz w:val="24"/>
          <w:szCs w:val="24"/>
          <w:highlight w:val="cyan"/>
          <w:lang w:val="en-US" w:eastAsia="zh-CN"/>
        </w:rPr>
        <w:t xml:space="preserve">。</w:t>
      </w:r>
      <w:r>
        <w:rPr>
          <w:rFonts w:hint="eastAsia" w:ascii="仿宋" w:hAnsi="仿宋" w:eastAsia="仿宋" w:cs="仿宋"/>
          <w:color w:val="000000"/>
          <w:sz w:val="24"/>
          <w:szCs w:val="24"/>
          <w:highlight w:val="cyan"/>
          <w:lang w:val="en-US" w:eastAsia="zh-CN"/>
        </w:rPr>
      </w:r>
      <w:r/>
    </w:p>
    <w:p>
      <w:pPr>
        <w:pStyle w:val="675"/>
        <w:ind w:firstLine="480"/>
        <w:keepLines w:val="0"/>
        <w:keepNext w:val="0"/>
        <w:pageBreakBefore w:val="0"/>
        <w:spacing w:line="48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6.2合同履行结束后，甲方应及时退还交纳的履约保证金。</w:t>
      </w:r>
      <w:r>
        <w:rPr>
          <w:rFonts w:hint="eastAsia" w:ascii="仿宋" w:hAnsi="仿宋" w:eastAsia="仿宋" w:cs="仿宋"/>
          <w:color w:val="000000"/>
          <w:sz w:val="24"/>
          <w:szCs w:val="24"/>
          <w:lang w:val="en-US" w:eastAsia="zh-CN"/>
        </w:rPr>
      </w:r>
      <w:r/>
    </w:p>
    <w:p>
      <w:pPr>
        <w:pStyle w:val="675"/>
        <w:ind w:firstLine="480"/>
        <w:keepLines w:val="0"/>
        <w:keepNext w:val="0"/>
        <w:pageBreakBefore w:val="0"/>
        <w:spacing w:line="48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6.2.1履约保证金退还方式：</w:t>
      </w:r>
      <w:r>
        <w:rPr>
          <w:rFonts w:hint="eastAsia" w:ascii="仿宋" w:hAnsi="仿宋" w:eastAsia="仿宋" w:cs="仿宋"/>
          <w:sz w:val="24"/>
          <w:szCs w:val="24"/>
          <w:u w:val="single"/>
          <w:lang w:val="en-US" w:eastAsia="zh-CN"/>
        </w:rPr>
        <w:t xml:space="preserve">一次性退还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color w:val="000000"/>
          <w:sz w:val="24"/>
          <w:szCs w:val="24"/>
          <w:lang w:val="en-US" w:eastAsia="zh-CN"/>
        </w:rPr>
      </w:r>
      <w:r/>
    </w:p>
    <w:p>
      <w:pPr>
        <w:pStyle w:val="675"/>
        <w:ind w:firstLine="480"/>
        <w:keepLines w:val="0"/>
        <w:keepNext w:val="0"/>
        <w:pageBreakBefore w:val="0"/>
        <w:spacing w:line="48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6.2.2履约保证金退还时间：</w:t>
      </w:r>
      <w:r>
        <w:rPr>
          <w:rFonts w:hint="eastAsia" w:ascii="仿宋" w:hAnsi="仿宋" w:eastAsia="仿宋" w:cs="仿宋"/>
          <w:sz w:val="24"/>
          <w:szCs w:val="24"/>
          <w:u w:val="single"/>
          <w:lang w:val="en-US" w:eastAsia="zh-CN"/>
        </w:rPr>
        <w:t xml:space="preserve">验收合格后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color w:val="000000"/>
          <w:sz w:val="24"/>
          <w:szCs w:val="24"/>
          <w:lang w:val="en-US" w:eastAsia="zh-CN"/>
        </w:rPr>
      </w:r>
      <w:r/>
    </w:p>
    <w:p>
      <w:pPr>
        <w:pStyle w:val="675"/>
        <w:ind w:firstLine="480"/>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lang w:val="en-US" w:eastAsia="zh-CN"/>
        </w:rPr>
      </w:r>
      <w:r/>
    </w:p>
    <w:p>
      <w:pPr>
        <w:pStyle w:val="675"/>
        <w:ind w:firstLine="480"/>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6.2.4发生以下情况的，履约保证金不予退还或部分退还：</w:t>
      </w:r>
      <w:r>
        <w:rPr>
          <w:rFonts w:hint="eastAsia" w:ascii="仿宋" w:hAnsi="仿宋" w:eastAsia="仿宋" w:cs="仿宋"/>
          <w:color w:val="000000"/>
          <w:sz w:val="24"/>
          <w:szCs w:val="24"/>
          <w:lang w:val="en-US" w:eastAsia="zh-CN"/>
        </w:rPr>
      </w:r>
      <w:r/>
    </w:p>
    <w:p>
      <w:pPr>
        <w:pStyle w:val="675"/>
        <w:ind w:firstLine="480"/>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lang w:val="en-US" w:eastAsia="zh-CN"/>
        </w:rPr>
      </w:r>
      <w:r/>
    </w:p>
    <w:p>
      <w:pPr>
        <w:pStyle w:val="675"/>
        <w:ind w:firstLine="480"/>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七、转包或分包</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7.1本合同范围内产品或服务，应由乙方直接供应，不得转让他人供应；</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7.2 除非得到甲方的书面同意，乙方不得部分分包给他人供应。</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7.3如有转让和未经甲方同意的分包行为，甲方有权给予终止合同。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八、质保期</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质保期   三  年。（自项目验收合格之日起计）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九、交付期、交付方式及交付地点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9.1交付期：_合同签订后一个月内完成。   </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9.2交付方式：_________。</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9.3交付地点：_________。</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十、合同款支付</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 xml:space="preserve"> 10.1付款方式：合同签订后一个月内预付合同价的20%，</w:t>
      </w:r>
      <w:r>
        <w:rPr>
          <w:rFonts w:hint="eastAsia" w:ascii="仿宋" w:hAnsi="仿宋" w:eastAsia="仿宋" w:cs="仿宋"/>
          <w:color w:val="000000"/>
          <w:sz w:val="24"/>
          <w:szCs w:val="24"/>
          <w:highlight w:val="none"/>
          <w:lang w:val="en-US" w:eastAsia="zh-CN"/>
        </w:rPr>
        <w:t xml:space="preserve"> 货到安装调试完成并稳定运行3个月后组织初验收，初验收合格后付款至合同价的70%，初验收后三个月内提交内部审计，内部审计结束后按审计相关规定付款，余尾款10%在一年服务期满无质量问题后一次性付清。</w:t>
      </w:r>
      <w:r>
        <w:rPr>
          <w:rFonts w:hint="eastAsia" w:ascii="仿宋" w:hAnsi="仿宋" w:eastAsia="仿宋" w:cs="仿宋"/>
          <w:color w:val="000000"/>
          <w:sz w:val="24"/>
          <w:szCs w:val="24"/>
          <w:highlight w:val="none"/>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十一、税费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本合同执行中相关的一切税费均由乙方负担。</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十二、质量保证及售后服务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12.1乙方应按招标文件规定和响应文件承诺的性能、技术要求、质量标准向甲方提供产品或服务。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12.2乙方提供的产品或服务在质保期内因其本身出现质量问题，根据实际情况，经双方协商，可按以下办法处理：</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（1）更换：由乙方承担所发生的全部费用。</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（2）合同终止处理：合同终止，并退还甲方支付的合同款，同时应承担由此产生的所有费用，甲方不承担发生任何费用。</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12.3如在使用过程中发生质量问题，乙方在接到甲方通知后在     小时内到达甲方现场。</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12.4在质保期内，乙方应对产品或服务出现的质量及安全问题负责处理解决并承担一切费用。</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12.5合同标的对质量保证和售后服务另有要求的，按招标文件中的相关要求处理。</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十三、验收</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13.1甲方对乙方提交的产品或服务依据招标文件上的项目需求要求、乙方响应文件及国家有关质量标准进行验收。</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13.2乙方交货前应对产品或服务作出全面检查和对验收文件进行整理，并列出清单，作为甲方验收和使用的技术条件依据，检验的结果应随服务一起提交甲方。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13.3甲方对乙方提供的产品或服务在使用前，乙方需负责培训甲方的使用操作人员，并协助甲方一起试用，直到符合技术要求，甲方才做最终验收。</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13.4对技术复杂的产品或服务，甲方可请国家认可的专业检测机构参与初步验收及最终验收，并由其出具质量检测报告。</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13.5验收时乙方必须在现场，验收完毕后作出验收结果报告；招标文件规定以外的验收费用由甲乙双方协商解决。</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13.6合同标的对验收另有要求的，按招标文件中的相关要求执行。</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十四、合同内容的交付</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14.1乙方应保证合同标的安全运达甲方指定地点。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14.2 使用说明书、质量检验证明书一并提交甲方。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14.3 乙方在合同标的交付甲方48小时前通知甲方准备接收。</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14.4 合同标的在交付甲方前发生的风险均由乙方负责。</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14.5 合同标的在规定的交付期限内由乙方送达甲方指定的地点视为交付，乙方同时需通知甲方已送达；</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14.6合同标的对交付另有要求的，按招标文件中的相关要求执行。</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十五、违约责任</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15.1 甲方无正当理由拒收的，甲方向乙方偿付拒收货款总值的百分之五违约金。</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15.2 甲方无故逾期验收和办理合同款支付手续的,甲方应按逾期付款总额每日万分之五向乙方支付违约金。</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十六、不可抗力事件处理</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16.1 在合同有效期内，任何一方因不可抗力事件导致不能履行合同，则合同履行期延长，其延长期与不可抗力影响期相同。</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16.2 不可抗力事件发生后，应立即通知对方，并寄送有关权威机构出具的证明。</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16.3 不可抗力事件延续120天以上，双方应通过友好协商，确定是否继续履行合同。</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十七、诉讼</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17.1 双方在执行合同中所发生的一切争议，应通过协商解决。如协商不成，可向合同签订地法院起诉，合同签订地在此约定为南京市。</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十八、合同生效及其它</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18.1 合同经双方法定代表人或授权委托代表人签字并加盖单位公章后生效。</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18.2本合同未尽事宜，遵照《民法典》有关条文执行。</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18.3 本合同正本一式三份，具有同等法律效力，甲方、乙方、及财政监管部门各执一份。</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甲方（采购人）：   （盖章）       乙方（供应商）：    （盖章）</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                      法定代表人：       </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委托代理人：                      委托代理人：</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电话：                            电话：</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开户银行：                        开户银行：</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帐号：                            帐号：</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单位地址：                        单位地址： </w:t>
      </w:r>
      <w:r>
        <w:rPr>
          <w:rFonts w:hint="eastAsia" w:ascii="仿宋" w:hAnsi="仿宋" w:eastAsia="仿宋" w:cs="仿宋"/>
          <w:sz w:val="24"/>
          <w:szCs w:val="24"/>
          <w:lang w:val="en-US" w:eastAsia="zh-CN"/>
        </w:rPr>
      </w:r>
      <w:r/>
    </w:p>
    <w:p>
      <w:pPr>
        <w:pStyle w:val="675"/>
        <w:contextualSpacing/>
        <w:ind w:firstLine="482"/>
        <w:keepLines w:val="0"/>
        <w:keepNext w:val="0"/>
        <w:pageBreakBefore w:val="0"/>
        <w:spacing w:line="5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日期：年  月   日                 日期：年  月  日</w:t>
      </w:r>
      <w:r>
        <w:rPr>
          <w:rFonts w:hint="eastAsia" w:ascii="仿宋" w:hAnsi="仿宋" w:eastAsia="仿宋" w:cs="仿宋"/>
          <w:sz w:val="24"/>
          <w:szCs w:val="24"/>
          <w:lang w:val="en-US" w:eastAsia="zh-CN"/>
        </w:rPr>
      </w:r>
      <w:r/>
    </w:p>
    <w:p>
      <w:pPr>
        <w:pStyle w:val="675"/>
        <w:jc w:val="left"/>
        <w:spacing w:line="500" w:lineRule="exact"/>
        <w:rPr>
          <w:rFonts w:hint="eastAsia" w:ascii="仿宋" w:hAnsi="仿宋" w:eastAsia="仿宋" w:cs="仿宋"/>
          <w:b/>
          <w:iCs/>
          <w:sz w:val="24"/>
          <w:highlight w:val="none"/>
        </w:rPr>
      </w:pPr>
      <w:r/>
      <w:bookmarkEnd w:id="159"/>
      <w:r/>
      <w:bookmarkEnd w:id="160"/>
      <w:r/>
      <w:bookmarkEnd w:id="161"/>
      <w:r/>
      <w:bookmarkStart w:id="162" w:name="_Toc462564139"/>
      <w:r/>
      <w:bookmarkStart w:id="163" w:name="_Hlt16619350"/>
      <w:r/>
      <w:bookmarkStart w:id="164" w:name="_Toc16938590"/>
      <w:r/>
      <w:bookmarkStart w:id="165" w:name="_Toc27575"/>
      <w:r/>
      <w:bookmarkStart w:id="166" w:name="_Toc120614244"/>
      <w:r/>
      <w:bookmarkStart w:id="167" w:name="_Toc20823346"/>
      <w:r/>
      <w:bookmarkStart w:id="168" w:name="_Toc479757211"/>
      <w:r>
        <w:rPr>
          <w:rFonts w:hint="eastAsia" w:ascii="仿宋" w:hAnsi="仿宋" w:eastAsia="仿宋" w:cs="仿宋"/>
          <w:b/>
          <w:bCs/>
          <w:sz w:val="24"/>
          <w:highlight w:val="none"/>
        </w:rPr>
        <w:t xml:space="preserve">      </w:t>
      </w:r>
      <w:r>
        <w:rPr>
          <w:rFonts w:hint="eastAsia" w:ascii="仿宋" w:hAnsi="仿宋" w:eastAsia="仿宋" w:cs="仿宋"/>
          <w:b/>
          <w:iCs/>
          <w:sz w:val="24"/>
          <w:highlight w:val="none"/>
        </w:rPr>
        <w:t xml:space="preserve">                     </w:t>
      </w:r>
      <w:bookmarkStart w:id="169" w:name="_Hlk8807754"/>
      <w:r>
        <w:rPr>
          <w:rFonts w:hint="eastAsia" w:ascii="仿宋" w:hAnsi="仿宋" w:eastAsia="仿宋" w:cs="仿宋"/>
          <w:b/>
          <w:iCs/>
          <w:sz w:val="24"/>
          <w:highlight w:val="none"/>
        </w:rPr>
      </w:r>
      <w:r/>
    </w:p>
    <w:p>
      <w:pPr>
        <w:pStyle w:val="675"/>
        <w:jc w:val="center"/>
        <w:spacing w:before="120" w:after="120" w:line="0" w:lineRule="atLeast"/>
        <w:rPr>
          <w:rFonts w:hint="eastAsia" w:ascii="仿宋" w:hAnsi="仿宋" w:eastAsia="仿宋" w:cs="仿宋"/>
          <w:b/>
          <w:bCs w:val="0"/>
          <w:sz w:val="44"/>
          <w:szCs w:val="44"/>
        </w:rPr>
        <w:outlineLvl w:val="0"/>
      </w:pPr>
      <w:r/>
      <w:bookmarkEnd w:id="169"/>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
          <w:bCs w:val="0"/>
          <w:sz w:val="44"/>
          <w:szCs w:val="44"/>
        </w:rPr>
        <w:outlineLvl w:val="0"/>
      </w:pPr>
      <w:r>
        <w:rPr>
          <w:rFonts w:hint="eastAsia" w:ascii="仿宋" w:hAnsi="仿宋" w:eastAsia="仿宋" w:cs="仿宋"/>
          <w:b/>
          <w:bCs w:val="0"/>
          <w:sz w:val="44"/>
          <w:szCs w:val="44"/>
        </w:rPr>
      </w:r>
      <w:r/>
    </w:p>
    <w:p>
      <w:pPr>
        <w:pStyle w:val="675"/>
        <w:jc w:val="center"/>
        <w:spacing w:before="120" w:after="120" w:line="0" w:lineRule="atLeast"/>
        <w:rPr>
          <w:rFonts w:hint="eastAsia" w:ascii="仿宋" w:hAnsi="仿宋" w:eastAsia="仿宋" w:cs="仿宋"/>
          <w:bCs/>
          <w:color w:val="000000"/>
          <w:sz w:val="28"/>
          <w:szCs w:val="28"/>
        </w:rPr>
        <w:outlineLvl w:val="0"/>
      </w:pPr>
      <w:r>
        <w:rPr>
          <w:rFonts w:hint="eastAsia" w:ascii="仿宋" w:hAnsi="仿宋" w:eastAsia="仿宋" w:cs="仿宋"/>
          <w:b/>
          <w:bCs w:val="0"/>
          <w:sz w:val="44"/>
          <w:szCs w:val="44"/>
        </w:rPr>
        <w:t xml:space="preserve">第</w:t>
      </w:r>
      <w:bookmarkEnd w:id="163"/>
      <w:r>
        <w:rPr>
          <w:rFonts w:hint="eastAsia" w:ascii="仿宋" w:hAnsi="仿宋" w:eastAsia="仿宋" w:cs="仿宋"/>
          <w:b/>
          <w:bCs w:val="0"/>
          <w:sz w:val="44"/>
          <w:szCs w:val="44"/>
        </w:rPr>
        <w:t xml:space="preserve">四章 采购需求</w:t>
      </w:r>
      <w:bookmarkEnd w:id="164"/>
      <w:r/>
      <w:bookmarkEnd w:id="165"/>
      <w:r/>
      <w:bookmarkEnd w:id="166"/>
      <w:r/>
      <w:bookmarkEnd w:id="167"/>
      <w:r/>
      <w:bookmarkStart w:id="170" w:name="_Toc26554093"/>
      <w:r/>
      <w:bookmarkStart w:id="171" w:name="_Toc49090575"/>
      <w:r>
        <w:rPr>
          <w:rFonts w:hint="eastAsia" w:ascii="仿宋" w:hAnsi="仿宋" w:eastAsia="仿宋" w:cs="仿宋"/>
          <w:bCs/>
          <w:color w:val="000000"/>
          <w:sz w:val="28"/>
          <w:szCs w:val="28"/>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一、项目背景</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为贯彻落实公安信息化建设要求，进一步提升我局无线通信指挥调度能力，拟新建3个350兆警用数字集群（PDT）固定基站，并结合现有基站进行调整优化，搬迁2个基站，实现县域北侧信号全覆盖。</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二、建设目标</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拟新建阳光岛、小洋口、栟茶3个350兆警用数字集群（PDT）固定基站，搬迁大洋口基站、洋口闸基站，采购1台微型直放站，扩大我局现有350兆警用数字集群（PDT）通信系统的覆盖范围，重点解决信号盲区及薄弱区域的覆盖问题，最大程度保障警用通信畅通。项目建成后，应实现以下目标：</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消除指定区域的350兆警用数字集群信号盲区，确保沿线及重点区域指挥通信畅通；</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实现新建基站与现有PDT系统的级联无缝对接，协议完全兼容，确保系统所有功能正常实现；</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满足语音调度（单呼、组呼、紧急呼叫）、数据传输（短消息、定位信息）等业务需求；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结合警用地理信息系统，实现警力定位和可视化指挥调度。</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三、采购内容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（一）新建基站设备</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新建3个350兆警用数字集群（PDT）固定基站，每个基站配置3载频、防雷转换电源、天馈系统、传输设备。基站设备产权归采购人所有。主要包括：</w:t>
      </w:r>
      <w:r>
        <w:rPr>
          <w:rFonts w:hint="eastAsia" w:ascii="仿宋" w:hAnsi="仿宋" w:eastAsia="仿宋" w:cs="仿宋"/>
          <w:sz w:val="24"/>
          <w:szCs w:val="24"/>
          <w:lang w:val="en-US" w:eastAsia="zh-CN"/>
        </w:rPr>
      </w:r>
      <w:r/>
    </w:p>
    <w:p>
      <w:pPr>
        <w:pStyle w:val="675"/>
        <w:numPr>
          <w:ilvl w:val="0"/>
          <w:numId w:val="4"/>
        </w:numPr>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一体化3载频基站3套，采用挂墙安装方式。</w:t>
      </w:r>
      <w:r>
        <w:rPr>
          <w:rFonts w:hint="eastAsia" w:ascii="仿宋" w:hAnsi="仿宋" w:eastAsia="仿宋" w:cs="仿宋"/>
          <w:sz w:val="24"/>
          <w:szCs w:val="24"/>
          <w:lang w:val="en-US" w:eastAsia="zh-CN"/>
        </w:rPr>
      </w:r>
      <w:r/>
    </w:p>
    <w:tbl>
      <w:tblPr>
        <w:tblStyle w:val="747"/>
        <w:tblW w:w="5000" w:type="pct"/>
        <w:jc w:val="center"/>
        <w:tblInd w:w="-108" w:type="dxa"/>
        <w:tblBorders>
          <w:top w:val="single" w:color="000000" w:sz="8" w:space="0"/>
          <w:left w:val="single" w:color="000000" w:sz="4" w:space="0"/>
          <w:bottom w:val="single" w:color="000000" w:sz="8"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946"/>
        <w:gridCol w:w="6392"/>
      </w:tblGrid>
      <w:tr>
        <w:trPr>
          <w:trHeight w:val="432"/>
          <w:tblHeader/>
        </w:trPr>
        <w:tc>
          <w:tcPr>
            <w:shd w:val="clear" w:color="auto" w:fill="d8d8d8"/>
            <w:tcW w:w="453" w:type="dxa"/>
            <w:vAlign w:val="center"/>
            <w:textDirection w:val="lrTb"/>
            <w:noWrap w:val="false"/>
          </w:tcPr>
          <w:p>
            <w:pPr>
              <w:pStyle w:val="799"/>
              <w:spacing w:before="156" w:line="360" w:lineRule="auto"/>
              <w:rPr>
                <w:rFonts w:ascii="宋体" w:hAnsi="宋体"/>
                <w:b w:val="0"/>
                <w:bCs w:val="0"/>
                <w:color w:val="000000"/>
                <w:szCs w:val="21"/>
              </w:rPr>
            </w:pPr>
            <w:r>
              <w:rPr>
                <w:rFonts w:hint="eastAsia" w:ascii="宋体" w:hAnsi="宋体"/>
                <w:b/>
                <w:bCs/>
                <w:color w:val="000000"/>
                <w:szCs w:val="21"/>
              </w:rPr>
              <w:t xml:space="preserve">类别</w:t>
            </w:r>
            <w:r>
              <w:rPr>
                <w:rFonts w:ascii="宋体" w:hAnsi="宋体"/>
                <w:b w:val="0"/>
                <w:bCs w:val="0"/>
                <w:color w:val="000000"/>
                <w:szCs w:val="21"/>
              </w:rPr>
            </w:r>
            <w:r/>
          </w:p>
        </w:tc>
        <w:tc>
          <w:tcPr>
            <w:shd w:val="clear" w:color="auto" w:fill="d8d8d8"/>
            <w:tcW w:w="1061" w:type="dxa"/>
            <w:vAlign w:val="center"/>
            <w:textDirection w:val="lrTb"/>
            <w:noWrap w:val="false"/>
          </w:tcPr>
          <w:p>
            <w:pPr>
              <w:pStyle w:val="799"/>
              <w:spacing w:before="156" w:line="360" w:lineRule="auto"/>
              <w:rPr>
                <w:rFonts w:ascii="宋体" w:hAnsi="宋体"/>
                <w:b/>
                <w:bCs/>
                <w:color w:val="000000"/>
                <w:szCs w:val="21"/>
              </w:rPr>
            </w:pPr>
            <w:r>
              <w:rPr>
                <w:rFonts w:hint="eastAsia" w:ascii="宋体" w:hAnsi="宋体"/>
                <w:b/>
                <w:bCs/>
                <w:color w:val="000000"/>
                <w:szCs w:val="21"/>
              </w:rPr>
              <w:t xml:space="preserve">指标项</w:t>
            </w:r>
            <w:r>
              <w:rPr>
                <w:rFonts w:ascii="宋体" w:hAnsi="宋体"/>
                <w:b/>
                <w:bCs/>
                <w:color w:val="000000"/>
                <w:szCs w:val="21"/>
              </w:rPr>
            </w:r>
            <w:r/>
          </w:p>
        </w:tc>
        <w:tc>
          <w:tcPr>
            <w:shd w:val="clear" w:color="auto" w:fill="d8d8d8"/>
            <w:tcW w:w="3485" w:type="dxa"/>
            <w:vAlign w:val="center"/>
            <w:textDirection w:val="lrTb"/>
            <w:noWrap w:val="false"/>
          </w:tcPr>
          <w:p>
            <w:pPr>
              <w:pStyle w:val="799"/>
              <w:jc w:val="center"/>
              <w:spacing w:before="156" w:line="360" w:lineRule="auto"/>
              <w:rPr>
                <w:rFonts w:ascii="宋体" w:hAnsi="宋体"/>
                <w:b/>
                <w:bCs/>
                <w:color w:val="000000"/>
                <w:szCs w:val="21"/>
              </w:rPr>
            </w:pPr>
            <w:r>
              <w:rPr>
                <w:rFonts w:ascii="宋体" w:hAnsi="宋体"/>
                <w:b/>
                <w:bCs/>
                <w:color w:val="000000"/>
                <w:szCs w:val="21"/>
              </w:rPr>
              <w:t xml:space="preserve">一体化数字基站</w:t>
            </w:r>
            <w:r>
              <w:rPr>
                <w:rFonts w:ascii="宋体" w:hAnsi="宋体"/>
                <w:b/>
                <w:bCs/>
                <w:color w:val="000000"/>
                <w:szCs w:val="21"/>
              </w:rPr>
            </w:r>
            <w:r/>
          </w:p>
        </w:tc>
      </w:tr>
      <w:tr>
        <w:trPr>
          <w:trHeight w:val="432"/>
        </w:trPr>
        <w:tc>
          <w:tcPr>
            <w:tcW w:w="453" w:type="dxa"/>
            <w:vAlign w:val="center"/>
            <w:vMerge w:val="restart"/>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总体</w:t>
            </w: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制式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P</w:t>
            </w:r>
            <w:r>
              <w:rPr>
                <w:rFonts w:ascii="宋体" w:hAnsi="宋体"/>
                <w:color w:val="000000"/>
                <w:szCs w:val="21"/>
              </w:rPr>
              <w:t xml:space="preserve">DT</w:t>
            </w:r>
            <w:r>
              <w:rPr>
                <w:rFonts w:ascii="宋体" w:hAnsi="宋体"/>
                <w:color w:val="000000"/>
                <w:szCs w:val="21"/>
              </w:rPr>
            </w:r>
            <w:r/>
          </w:p>
        </w:tc>
      </w:tr>
      <w:tr>
        <w:trPr>
          <w:trHeight w:val="686"/>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频率</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上行:351~356 MHz;下行:361~366MHz</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载频数量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1~8</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多址方式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TDMA</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时隙数</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2/载频</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调制方式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4FSK</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调制速率</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9.6Kbps</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语音编码</w:t>
            </w:r>
            <w:r>
              <w:rPr>
                <w:rFonts w:ascii="宋体" w:hAnsi="宋体"/>
                <w:color w:val="000000"/>
                <w:szCs w:val="21"/>
              </w:rPr>
              <w:t xml:space="preserve">方式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AMBE</w:t>
            </w:r>
            <w:r>
              <w:rPr>
                <w:rFonts w:ascii="宋体" w:hAnsi="宋体"/>
                <w:color w:val="000000"/>
                <w:szCs w:val="21"/>
              </w:rPr>
              <w:t xml:space="preserve">++</w:t>
            </w:r>
            <w:r>
              <w:rPr>
                <w:rFonts w:hint="eastAsia" w:ascii="宋体" w:hAnsi="宋体"/>
                <w:color w:val="000000"/>
                <w:szCs w:val="21"/>
              </w:rPr>
              <w:t xml:space="preserve">/NVOC</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通信接口</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一电一光</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时钟同步</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GPS/北斗/</w:t>
            </w:r>
            <w:r>
              <w:rPr>
                <w:rFonts w:ascii="宋体" w:hAnsi="宋体"/>
                <w:color w:val="000000"/>
                <w:szCs w:val="21"/>
              </w:rPr>
              <w:t xml:space="preserve">IEEE 1588 V2</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载波间隔</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≥50KHz</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双工</w:t>
            </w:r>
            <w:r>
              <w:rPr>
                <w:rFonts w:ascii="宋体" w:hAnsi="宋体"/>
                <w:color w:val="000000"/>
                <w:szCs w:val="21"/>
              </w:rPr>
              <w:t xml:space="preserve">间隔</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10 </w:t>
            </w:r>
            <w:r>
              <w:rPr>
                <w:rFonts w:hint="eastAsia" w:ascii="宋体" w:hAnsi="宋体"/>
                <w:color w:val="000000"/>
                <w:szCs w:val="21"/>
              </w:rPr>
              <w:t xml:space="preserve">M</w:t>
            </w:r>
            <w:r>
              <w:rPr>
                <w:rFonts w:ascii="宋体" w:hAnsi="宋体"/>
                <w:color w:val="000000"/>
                <w:szCs w:val="21"/>
              </w:rPr>
              <w:t xml:space="preserve">Hz</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供电方式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DC 48V/外置</w:t>
            </w:r>
            <w:r>
              <w:rPr>
                <w:rFonts w:ascii="宋体" w:hAnsi="宋体"/>
                <w:color w:val="000000"/>
                <w:szCs w:val="21"/>
              </w:rPr>
              <w:t xml:space="preserve">电源转换模块可支持</w:t>
            </w:r>
            <w:r>
              <w:rPr>
                <w:rFonts w:hint="eastAsia" w:ascii="宋体" w:hAnsi="宋体"/>
                <w:color w:val="000000"/>
                <w:szCs w:val="21"/>
              </w:rPr>
              <w:t xml:space="preserve">AC 220V</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整机</w:t>
            </w:r>
            <w:r>
              <w:rPr>
                <w:rFonts w:ascii="宋体" w:hAnsi="宋体"/>
                <w:color w:val="000000"/>
                <w:szCs w:val="21"/>
              </w:rPr>
              <w:t xml:space="preserve">功耗</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50</w:t>
            </w:r>
            <w:r>
              <w:rPr>
                <w:rFonts w:ascii="宋体" w:hAnsi="宋体"/>
                <w:color w:val="000000"/>
                <w:szCs w:val="21"/>
              </w:rPr>
              <w:t xml:space="preserve">W</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工作温度</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-40°C～55°C</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储存</w:t>
            </w:r>
            <w:r>
              <w:rPr>
                <w:rFonts w:ascii="宋体" w:hAnsi="宋体"/>
                <w:color w:val="000000"/>
                <w:szCs w:val="21"/>
              </w:rPr>
              <w:t xml:space="preserve">温度</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-40°C～</w:t>
            </w:r>
            <w:r>
              <w:rPr>
                <w:rFonts w:ascii="宋体" w:hAnsi="宋体"/>
                <w:color w:val="000000"/>
                <w:szCs w:val="21"/>
              </w:rPr>
              <w:t xml:space="preserve">85</w:t>
            </w:r>
            <w:r>
              <w:rPr>
                <w:rFonts w:hint="eastAsia" w:ascii="宋体" w:hAnsi="宋体"/>
                <w:color w:val="000000"/>
                <w:szCs w:val="21"/>
              </w:rPr>
              <w:t xml:space="preserve">°C</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工作</w:t>
            </w:r>
            <w:r>
              <w:rPr>
                <w:rFonts w:ascii="宋体" w:hAnsi="宋体"/>
                <w:color w:val="000000"/>
                <w:szCs w:val="21"/>
              </w:rPr>
              <w:t xml:space="preserve">湿度</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5%RH to 100%RH</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大气压强</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70 KPa</w:t>
            </w:r>
            <w:r>
              <w:rPr>
                <w:rFonts w:ascii="宋体" w:hAnsi="宋体"/>
                <w:color w:val="000000"/>
                <w:szCs w:val="21"/>
              </w:rPr>
              <w:t xml:space="preserve">~ 106 </w:t>
            </w:r>
            <w:r>
              <w:rPr>
                <w:rFonts w:hint="eastAsia" w:ascii="宋体" w:hAnsi="宋体"/>
                <w:color w:val="000000"/>
                <w:szCs w:val="21"/>
              </w:rPr>
              <w:t xml:space="preserve">K</w:t>
            </w:r>
            <w:r>
              <w:rPr>
                <w:rFonts w:ascii="宋体" w:hAnsi="宋体"/>
                <w:color w:val="000000"/>
                <w:szCs w:val="21"/>
              </w:rPr>
              <w:t xml:space="preserve">Pa</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防护等级</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IP68</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防风等级</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240Km/h</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防雷等级</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电源端口防雷等级：20KA</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重量</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.7</w:t>
            </w:r>
            <w:r>
              <w:rPr>
                <w:rFonts w:hint="eastAsia" w:ascii="宋体" w:hAnsi="宋体"/>
                <w:color w:val="000000"/>
                <w:szCs w:val="21"/>
              </w:rPr>
              <w:t xml:space="preserve">Kg</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尺寸（mm）</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47</w:t>
            </w:r>
            <w:r>
              <w:rPr>
                <w:rFonts w:hint="eastAsia" w:ascii="宋体" w:hAnsi="宋体"/>
                <w:color w:val="000000"/>
                <w:szCs w:val="21"/>
              </w:rPr>
              <w:t xml:space="preserve">×3</w:t>
            </w:r>
            <w:r>
              <w:rPr>
                <w:rFonts w:ascii="宋体" w:hAnsi="宋体"/>
                <w:color w:val="000000"/>
                <w:szCs w:val="21"/>
              </w:rPr>
              <w:t xml:space="preserve">57</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5</w:t>
            </w:r>
            <w:r>
              <w:rPr>
                <w:rFonts w:ascii="宋体" w:hAnsi="宋体"/>
                <w:color w:val="000000"/>
                <w:szCs w:val="21"/>
              </w:rPr>
            </w:r>
            <w:r/>
          </w:p>
        </w:tc>
      </w:tr>
      <w:tr>
        <w:trPr/>
        <w:tc>
          <w:tcPr>
            <w:tcW w:w="453" w:type="dxa"/>
            <w:vAlign w:val="center"/>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MTBF</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≥100,000小时</w:t>
            </w:r>
            <w:r>
              <w:rPr>
                <w:rFonts w:ascii="宋体" w:hAnsi="宋体"/>
                <w:color w:val="000000"/>
                <w:szCs w:val="21"/>
              </w:rPr>
            </w:r>
            <w:r/>
          </w:p>
        </w:tc>
      </w:tr>
      <w:tr>
        <w:trPr/>
        <w:tc>
          <w:tcPr>
            <w:tcW w:w="453" w:type="dxa"/>
            <w:vAlign w:val="center"/>
            <w:vMerge w:val="restart"/>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接收</w:t>
            </w: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静态</w:t>
            </w:r>
            <w:r>
              <w:rPr>
                <w:rFonts w:ascii="宋体" w:hAnsi="宋体"/>
                <w:color w:val="000000"/>
                <w:szCs w:val="21"/>
              </w:rPr>
              <w:t xml:space="preserve">灵敏度</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-12</w:t>
            </w:r>
            <w:r>
              <w:rPr>
                <w:rFonts w:ascii="宋体" w:hAnsi="宋体"/>
                <w:color w:val="000000"/>
                <w:szCs w:val="21"/>
              </w:rPr>
              <w:t xml:space="preserve">5dBm@BER5%</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是否</w:t>
            </w:r>
            <w:r>
              <w:rPr>
                <w:rFonts w:ascii="宋体" w:hAnsi="宋体"/>
                <w:color w:val="000000"/>
                <w:szCs w:val="21"/>
              </w:rPr>
              <w:t xml:space="preserve">支持三分集</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支持</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共信道</w:t>
            </w:r>
            <w:r>
              <w:rPr>
                <w:rFonts w:ascii="宋体" w:hAnsi="宋体"/>
                <w:color w:val="000000"/>
                <w:szCs w:val="21"/>
              </w:rPr>
              <w:t xml:space="preserve">抑制</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≥–12dB</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邻</w:t>
            </w:r>
            <w:r>
              <w:rPr>
                <w:rFonts w:ascii="宋体" w:hAnsi="宋体"/>
                <w:color w:val="000000"/>
                <w:szCs w:val="21"/>
              </w:rPr>
              <w:t xml:space="preserve">信道抑制</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 60dB</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互调</w:t>
            </w:r>
            <w:r>
              <w:rPr>
                <w:rFonts w:ascii="宋体" w:hAnsi="宋体"/>
                <w:color w:val="000000"/>
                <w:szCs w:val="21"/>
              </w:rPr>
              <w:t xml:space="preserve">响应抑制</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 70dB</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阻塞</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 84dB</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杂散</w:t>
            </w:r>
            <w:r>
              <w:rPr>
                <w:rFonts w:ascii="宋体" w:hAnsi="宋体"/>
                <w:color w:val="000000"/>
                <w:szCs w:val="21"/>
              </w:rPr>
              <w:t xml:space="preserve">响应抑制</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 70dB</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vMerge w:val="restart"/>
            <w:textDirection w:val="lrTb"/>
            <w:noWrap w:val="false"/>
          </w:tcPr>
          <w:p>
            <w:pPr>
              <w:pStyle w:val="799"/>
              <w:ind w:right="210" w:firstLine="420"/>
              <w:spacing w:before="156" w:line="360" w:lineRule="auto"/>
              <w:rPr>
                <w:rFonts w:ascii="宋体" w:hAnsi="宋体"/>
                <w:color w:val="000000"/>
                <w:szCs w:val="21"/>
              </w:rPr>
            </w:pPr>
            <w:r>
              <w:rPr>
                <w:rFonts w:hint="eastAsia" w:ascii="宋体" w:hAnsi="宋体"/>
                <w:color w:val="000000"/>
                <w:szCs w:val="21"/>
              </w:rPr>
              <w:t xml:space="preserve">传导杂散</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9.00KHz～1.00GHz：≤-57dBm@100KHz</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1.00GHz～12.75GHz：≤-47dBm@1MHz</w:t>
            </w:r>
            <w:r>
              <w:rPr>
                <w:rFonts w:ascii="宋体" w:hAnsi="宋体"/>
                <w:color w:val="000000"/>
                <w:szCs w:val="21"/>
              </w:rPr>
            </w:r>
            <w:r/>
          </w:p>
        </w:tc>
      </w:tr>
      <w:tr>
        <w:trPr/>
        <w:tc>
          <w:tcPr>
            <w:tcW w:w="453" w:type="dxa"/>
            <w:vAlign w:val="center"/>
            <w:vMerge w:val="restart"/>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发射</w:t>
            </w: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单载频</w:t>
            </w:r>
            <w:r>
              <w:rPr>
                <w:rFonts w:ascii="宋体" w:hAnsi="宋体"/>
                <w:color w:val="000000"/>
                <w:szCs w:val="21"/>
              </w:rPr>
              <w:t xml:space="preserve">功率</w:t>
            </w:r>
            <w:r>
              <w:rPr>
                <w:rFonts w:ascii="宋体" w:hAnsi="宋体"/>
                <w:color w:val="000000"/>
                <w:szCs w:val="21"/>
              </w:rPr>
            </w:r>
            <w:r/>
          </w:p>
          <w:p>
            <w:pPr>
              <w:pStyle w:val="799"/>
              <w:spacing w:before="156" w:line="360" w:lineRule="auto"/>
              <w:rPr>
                <w:rFonts w:ascii="宋体" w:hAnsi="宋体"/>
                <w:color w:val="000000"/>
                <w:szCs w:val="21"/>
              </w:rPr>
            </w:pPr>
            <w:r>
              <w:rPr>
                <w:rFonts w:hint="eastAsia" w:ascii="宋体" w:hAnsi="宋体"/>
                <w:color w:val="000000"/>
                <w:szCs w:val="21"/>
              </w:rPr>
              <w:t xml:space="preserve">（天馈口</w:t>
            </w:r>
            <w:r>
              <w:rPr>
                <w:rFonts w:ascii="宋体" w:hAnsi="宋体"/>
                <w:color w:val="000000"/>
                <w:szCs w:val="21"/>
              </w:rPr>
              <w:t xml:space="preserve">处</w:t>
            </w:r>
            <w:r>
              <w:rPr>
                <w:rFonts w:hint="eastAsia" w:ascii="宋体" w:hAnsi="宋体"/>
                <w:color w:val="000000"/>
                <w:szCs w:val="21"/>
              </w:rPr>
              <w:t xml:space="preserve">）</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U3频段：2CH≤50W；</w:t>
            </w:r>
            <w:r>
              <w:rPr>
                <w:rFonts w:ascii="宋体" w:hAnsi="宋体"/>
                <w:color w:val="000000"/>
                <w:szCs w:val="21"/>
              </w:rPr>
              <w:t xml:space="preserve">4CH</w:t>
            </w:r>
            <w:r>
              <w:rPr>
                <w:rFonts w:hint="eastAsia" w:ascii="宋体" w:hAnsi="宋体"/>
                <w:color w:val="000000"/>
                <w:szCs w:val="21"/>
              </w:rPr>
              <w:t xml:space="preserve">≤</w:t>
            </w:r>
            <w:r>
              <w:rPr>
                <w:rFonts w:ascii="宋体" w:hAnsi="宋体"/>
                <w:color w:val="000000"/>
                <w:szCs w:val="21"/>
              </w:rPr>
              <w:t xml:space="preserve">25W</w:t>
            </w:r>
            <w:r>
              <w:rPr>
                <w:rFonts w:hint="eastAsia" w:ascii="宋体" w:hAnsi="宋体"/>
                <w:color w:val="000000"/>
                <w:szCs w:val="21"/>
              </w:rPr>
              <w:t xml:space="preserve">；</w:t>
            </w:r>
            <w:r>
              <w:rPr>
                <w:rFonts w:ascii="宋体" w:hAnsi="宋体"/>
                <w:color w:val="000000"/>
                <w:szCs w:val="21"/>
              </w:rPr>
              <w:t xml:space="preserve"> 8CH</w:t>
            </w:r>
            <w:r>
              <w:rPr>
                <w:rFonts w:hint="eastAsia" w:ascii="宋体" w:hAnsi="宋体"/>
                <w:color w:val="000000"/>
                <w:szCs w:val="21"/>
              </w:rPr>
              <w:t xml:space="preserve">≤</w:t>
            </w:r>
            <w:r>
              <w:rPr>
                <w:rFonts w:ascii="宋体" w:hAnsi="宋体"/>
                <w:color w:val="000000"/>
                <w:szCs w:val="21"/>
              </w:rPr>
              <w:t xml:space="preserve">10W</w:t>
            </w:r>
            <w:r>
              <w:rPr>
                <w:rFonts w:hint="eastAsia" w:ascii="宋体" w:hAnsi="宋体"/>
                <w:color w:val="000000"/>
                <w:szCs w:val="21"/>
              </w:rPr>
              <w:t xml:space="preserve">；</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4FSK频偏误差</w:t>
            </w:r>
            <w:r>
              <w:rPr>
                <w:rFonts w:ascii="宋体" w:hAnsi="宋体"/>
                <w:color w:val="000000"/>
                <w:szCs w:val="21"/>
              </w:rPr>
            </w:r>
            <w:r/>
          </w:p>
        </w:tc>
        <w:tc>
          <w:tcPr>
            <w:tcW w:w="3485" w:type="dxa"/>
            <w:vAlign w:val="center"/>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占用带宽</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8.5 </w:t>
            </w:r>
            <w:r>
              <w:rPr>
                <w:rFonts w:hint="eastAsia" w:ascii="宋体" w:hAnsi="宋体"/>
                <w:color w:val="000000"/>
                <w:szCs w:val="21"/>
              </w:rPr>
              <w:t xml:space="preserve">K</w:t>
            </w:r>
            <w:r>
              <w:rPr>
                <w:rFonts w:ascii="宋体" w:hAnsi="宋体"/>
                <w:color w:val="000000"/>
                <w:szCs w:val="21"/>
              </w:rPr>
              <w:t xml:space="preserve">Hz</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频率</w:t>
            </w:r>
            <w:r>
              <w:rPr>
                <w:rFonts w:ascii="宋体" w:hAnsi="宋体"/>
                <w:color w:val="000000"/>
                <w:szCs w:val="21"/>
              </w:rPr>
              <w:t xml:space="preserve">稳定度</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vertAlign w:val="superscript"/>
              </w:rPr>
            </w:pPr>
            <w:r>
              <w:rPr>
                <w:rFonts w:hint="eastAsia" w:ascii="宋体" w:hAnsi="宋体"/>
                <w:color w:val="000000"/>
                <w:szCs w:val="21"/>
              </w:rPr>
              <w:t xml:space="preserve">±</w:t>
            </w:r>
            <w:r>
              <w:rPr>
                <w:rFonts w:ascii="宋体" w:hAnsi="宋体"/>
                <w:color w:val="000000"/>
                <w:szCs w:val="21"/>
              </w:rPr>
              <w:t xml:space="preserve">0.5ppm</w:t>
            </w:r>
            <w:r>
              <w:rPr>
                <w:rFonts w:ascii="宋体" w:hAnsi="宋体"/>
                <w:color w:val="000000"/>
                <w:szCs w:val="21"/>
                <w:vertAlign w:val="superscript"/>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互调</w:t>
            </w:r>
            <w:r>
              <w:rPr>
                <w:rFonts w:ascii="宋体" w:hAnsi="宋体"/>
                <w:color w:val="000000"/>
                <w:szCs w:val="21"/>
              </w:rPr>
              <w:t xml:space="preserve">衰减</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≤–70dB  </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邻</w:t>
            </w:r>
            <w:r>
              <w:rPr>
                <w:rFonts w:ascii="宋体" w:hAnsi="宋体"/>
                <w:color w:val="000000"/>
                <w:szCs w:val="21"/>
              </w:rPr>
              <w:t xml:space="preserve">信道功率比</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≤–60dB</w:t>
            </w:r>
            <w:r>
              <w:rPr>
                <w:rFonts w:ascii="宋体" w:hAnsi="宋体"/>
                <w:color w:val="000000"/>
                <w:szCs w:val="21"/>
              </w:rPr>
              <w:t xml:space="preserve">@12.5 </w:t>
            </w:r>
            <w:r>
              <w:rPr>
                <w:rFonts w:hint="eastAsia" w:ascii="宋体" w:hAnsi="宋体"/>
                <w:color w:val="000000"/>
                <w:szCs w:val="21"/>
              </w:rPr>
              <w:t xml:space="preserve">K</w:t>
            </w:r>
            <w:r>
              <w:rPr>
                <w:rFonts w:ascii="宋体" w:hAnsi="宋体"/>
                <w:color w:val="000000"/>
                <w:szCs w:val="21"/>
              </w:rPr>
              <w:t xml:space="preserve">Hz</w:t>
            </w:r>
            <w:r>
              <w:rPr>
                <w:rFonts w:ascii="宋体" w:hAnsi="宋体"/>
                <w:color w:val="000000"/>
                <w:szCs w:val="21"/>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center"/>
            <w:vMerge w:val="restart"/>
            <w:textDirection w:val="lrTb"/>
            <w:noWrap w:val="false"/>
          </w:tcPr>
          <w:p>
            <w:pPr>
              <w:pStyle w:val="799"/>
              <w:spacing w:before="156" w:line="360" w:lineRule="auto"/>
              <w:rPr>
                <w:rFonts w:ascii="宋体" w:hAnsi="宋体"/>
                <w:color w:val="000000"/>
                <w:szCs w:val="21"/>
              </w:rPr>
            </w:pPr>
            <w:r>
              <w:rPr>
                <w:rFonts w:hint="eastAsia" w:ascii="宋体" w:hAnsi="宋体"/>
                <w:color w:val="000000"/>
                <w:szCs w:val="21"/>
              </w:rPr>
              <w:t xml:space="preserve">发射杂散</w:t>
            </w: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highlight w:val="yellow"/>
              </w:rPr>
            </w:pPr>
            <w:r>
              <w:rPr>
                <w:rFonts w:hint="eastAsia" w:ascii="宋体" w:hAnsi="宋体"/>
                <w:color w:val="000000"/>
                <w:szCs w:val="21"/>
              </w:rPr>
              <w:t xml:space="preserve">9.00KHz～1.00GHz：≤-36dBm@100KHz</w:t>
            </w:r>
            <w:r>
              <w:rPr>
                <w:rFonts w:ascii="宋体" w:hAnsi="宋体"/>
                <w:color w:val="000000"/>
                <w:szCs w:val="21"/>
                <w:highlight w:val="yellow"/>
              </w:rPr>
            </w:r>
            <w:r/>
          </w:p>
        </w:tc>
      </w:tr>
      <w:tr>
        <w:trPr/>
        <w:tc>
          <w:tcPr>
            <w:tcW w:w="453"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1061" w:type="dxa"/>
            <w:vAlign w:val="top"/>
            <w:vMerge w:val="continue"/>
            <w:textDirection w:val="lrTb"/>
            <w:noWrap w:val="false"/>
          </w:tcPr>
          <w:p>
            <w:pPr>
              <w:pStyle w:val="799"/>
              <w:spacing w:before="156" w:line="360" w:lineRule="auto"/>
              <w:rPr>
                <w:rFonts w:ascii="宋体" w:hAnsi="宋体"/>
                <w:color w:val="000000"/>
                <w:szCs w:val="21"/>
              </w:rPr>
            </w:pPr>
            <w:r>
              <w:rPr>
                <w:rFonts w:ascii="宋体" w:hAnsi="宋体"/>
                <w:color w:val="000000"/>
                <w:szCs w:val="21"/>
              </w:rPr>
            </w:r>
            <w:r/>
          </w:p>
        </w:tc>
        <w:tc>
          <w:tcPr>
            <w:tcW w:w="3485" w:type="dxa"/>
            <w:vAlign w:val="top"/>
            <w:textDirection w:val="lrTb"/>
            <w:noWrap w:val="false"/>
          </w:tcPr>
          <w:p>
            <w:pPr>
              <w:pStyle w:val="799"/>
              <w:spacing w:before="156" w:line="360" w:lineRule="auto"/>
              <w:rPr>
                <w:rFonts w:ascii="宋体" w:hAnsi="宋体"/>
                <w:color w:val="000000"/>
                <w:szCs w:val="21"/>
                <w:highlight w:val="yellow"/>
              </w:rPr>
            </w:pPr>
            <w:r>
              <w:rPr>
                <w:rFonts w:hint="eastAsia" w:ascii="宋体" w:hAnsi="宋体"/>
                <w:color w:val="000000"/>
                <w:szCs w:val="21"/>
              </w:rPr>
              <w:t xml:space="preserve">1.00GHz～12.75GHz：≤-30dBm@1MHz</w:t>
            </w:r>
            <w:r>
              <w:rPr>
                <w:rFonts w:ascii="宋体" w:hAnsi="宋体"/>
                <w:color w:val="000000"/>
                <w:szCs w:val="21"/>
                <w:highlight w:val="yellow"/>
              </w:rPr>
            </w:r>
            <w:r/>
          </w:p>
        </w:tc>
      </w:tr>
    </w:tbl>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2．防雷转换电源3套，输入100～240V AC/输出-54V DC；由供应商机房48V DC电池组提供供电。确保设备24小时不断电运行。</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天馈系统：每基站1套，含11Db全向天线、定位天线、7/8馈管、避雷器等附件；</w:t>
      </w:r>
      <w:r>
        <w:rPr>
          <w:rFonts w:hint="eastAsia" w:ascii="仿宋" w:hAnsi="仿宋" w:eastAsia="仿宋" w:cs="仿宋"/>
          <w:sz w:val="24"/>
          <w:szCs w:val="24"/>
          <w:lang w:val="en-US" w:eastAsia="zh-CN"/>
        </w:rPr>
      </w:r>
      <w:r/>
    </w:p>
    <w:p>
      <w:pPr>
        <w:pStyle w:val="675"/>
        <w:spacing w:line="360" w:lineRule="auto"/>
        <w:rPr>
          <w:rFonts w:ascii="宋体" w:hAnsi="宋体" w:eastAsia="宋体"/>
          <w:b/>
          <w:bCs/>
          <w:sz w:val="30"/>
          <w:szCs w:val="30"/>
        </w:rPr>
      </w:pPr>
      <w:r>
        <w:rPr>
          <w:rFonts w:hint="eastAsia" w:ascii="宋体" w:hAnsi="宋体" w:eastAsia="宋体"/>
          <w:b/>
          <w:bCs/>
          <w:sz w:val="30"/>
          <w:szCs w:val="30"/>
        </w:rPr>
        <w:t xml:space="preserve">11Db全向</w:t>
      </w:r>
      <w:r>
        <w:rPr>
          <w:rFonts w:ascii="宋体" w:hAnsi="宋体" w:eastAsia="宋体"/>
          <w:b/>
          <w:bCs/>
          <w:sz w:val="30"/>
          <w:szCs w:val="30"/>
        </w:rPr>
        <w:t xml:space="preserve">天线</w:t>
      </w:r>
      <w:r>
        <w:rPr>
          <w:rFonts w:ascii="宋体" w:hAnsi="宋体" w:eastAsia="宋体"/>
          <w:b/>
          <w:bCs/>
          <w:sz w:val="30"/>
          <w:szCs w:val="30"/>
        </w:rPr>
      </w:r>
      <w:r/>
    </w:p>
    <w:tbl>
      <w:tblPr>
        <w:tblW w:w="7560" w:type="dxa"/>
        <w:tblInd w:w="-10" w:type="dxa"/>
        <w:tblLayout w:type="fixed"/>
        <w:tblCellMar>
          <w:left w:w="15" w:type="dxa"/>
          <w:top w:w="15" w:type="dxa"/>
          <w:right w:w="15" w:type="dxa"/>
          <w:bottom w:w="0" w:type="dxa"/>
        </w:tblCellMar>
        <w:tblLook w:val="04A0" w:firstRow="1" w:lastRow="0" w:firstColumn="1" w:lastColumn="0" w:noHBand="0" w:noVBand="1"/>
      </w:tblPr>
      <w:tblGrid>
        <w:gridCol w:w="3780"/>
        <w:gridCol w:w="3780"/>
      </w:tblGrid>
      <w:tr>
        <w:trPr>
          <w:trHeight w:val="2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项目</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指标</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center"/>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频段</w:t>
            </w:r>
            <w:r>
              <w:rPr>
                <w:rFonts w:ascii="宋体" w:hAnsi="宋体" w:eastAsia="宋体"/>
                <w:sz w:val="21"/>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center"/>
            <w:textDirection w:val="lrTb"/>
            <w:noWrap w:val="false"/>
          </w:tcPr>
          <w:p>
            <w:pPr>
              <w:pStyle w:val="675"/>
              <w:jc w:val="center"/>
              <w:rPr>
                <w:rFonts w:ascii="宋体" w:hAnsi="宋体" w:eastAsia="宋体"/>
                <w:color w:val="000000"/>
                <w:sz w:val="21"/>
                <w:szCs w:val="21"/>
              </w:rPr>
            </w:pPr>
            <w:r>
              <w:rPr>
                <w:rFonts w:ascii="宋体" w:hAnsi="宋体" w:eastAsia="宋体"/>
                <w:sz w:val="21"/>
                <w:szCs w:val="21"/>
                <w:shd w:val="clear" w:color="auto" w:fill="ffffff"/>
              </w:rPr>
              <w:t xml:space="preserve">RX:350MHz-356MHz/TX:360MHz-366MHz</w:t>
            </w:r>
            <w:r>
              <w:rPr>
                <w:rFonts w:ascii="宋体" w:hAnsi="宋体" w:eastAsia="宋体"/>
                <w:color w:val="000000"/>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增益</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10.2dBi</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阻抗</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50Ω</w:t>
            </w:r>
            <w:r>
              <w:rPr>
                <w:rFonts w:ascii="宋体" w:hAnsi="宋体" w:eastAsia="宋体"/>
                <w:sz w:val="21"/>
                <w:szCs w:val="21"/>
              </w:rPr>
            </w:r>
            <w:r/>
          </w:p>
        </w:tc>
      </w:tr>
      <w:tr>
        <w:trPr>
          <w:trHeight w:val="27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电压驻波比</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≤1.5</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最大功率</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100W</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极化</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垂直</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方向</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全向</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长度</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4.7m</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重量</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3.5Kg</w:t>
            </w:r>
            <w:r>
              <w:rPr>
                <w:rFonts w:ascii="宋体" w:hAnsi="宋体" w:eastAsia="宋体"/>
                <w:sz w:val="21"/>
                <w:szCs w:val="21"/>
              </w:rPr>
            </w:r>
            <w:r/>
          </w:p>
        </w:tc>
      </w:tr>
      <w:tr>
        <w:trPr>
          <w:trHeight w:val="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支撑杆直径</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40-50mm</w:t>
            </w:r>
            <w:r>
              <w:rPr>
                <w:rFonts w:ascii="宋体" w:hAnsi="宋体" w:eastAsia="宋体"/>
                <w:sz w:val="21"/>
                <w:szCs w:val="21"/>
              </w:rPr>
            </w:r>
            <w:r/>
          </w:p>
        </w:tc>
      </w:tr>
    </w:tbl>
    <w:p>
      <w:pPr>
        <w:pStyle w:val="675"/>
        <w:spacing w:line="360" w:lineRule="auto"/>
        <w:rPr>
          <w:rFonts w:ascii="宋体" w:hAnsi="宋体" w:eastAsia="宋体"/>
          <w:sz w:val="21"/>
          <w:szCs w:val="21"/>
        </w:rPr>
      </w:pPr>
      <w:r>
        <w:rPr>
          <w:rFonts w:ascii="宋体" w:hAnsi="宋体" w:eastAsia="宋体"/>
          <w:sz w:val="21"/>
          <w:szCs w:val="21"/>
        </w:rPr>
      </w:r>
      <w:r/>
    </w:p>
    <w:p>
      <w:pPr>
        <w:pStyle w:val="675"/>
        <w:spacing w:line="360" w:lineRule="auto"/>
        <w:rPr>
          <w:rFonts w:ascii="宋体" w:hAnsi="宋体" w:eastAsia="宋体"/>
          <w:b/>
          <w:bCs/>
          <w:sz w:val="30"/>
          <w:szCs w:val="30"/>
        </w:rPr>
      </w:pPr>
      <w:r>
        <w:rPr>
          <w:rFonts w:ascii="宋体" w:hAnsi="宋体" w:eastAsia="宋体"/>
          <w:b/>
          <w:bCs/>
          <w:sz w:val="30"/>
          <w:szCs w:val="30"/>
        </w:rPr>
        <w:t xml:space="preserve">7/8馈管</w:t>
      </w:r>
      <w:r>
        <w:rPr>
          <w:rFonts w:ascii="宋体" w:hAnsi="宋体" w:eastAsia="宋体"/>
          <w:b/>
          <w:bCs/>
          <w:sz w:val="30"/>
          <w:szCs w:val="30"/>
        </w:rPr>
      </w:r>
      <w:r/>
    </w:p>
    <w:tbl>
      <w:tblPr>
        <w:tblW w:w="7560" w:type="dxa"/>
        <w:tblInd w:w="-10" w:type="dxa"/>
        <w:tblLayout w:type="fixed"/>
        <w:tblCellMar>
          <w:left w:w="15" w:type="dxa"/>
          <w:top w:w="15" w:type="dxa"/>
          <w:right w:w="15" w:type="dxa"/>
          <w:bottom w:w="0" w:type="dxa"/>
        </w:tblCellMar>
        <w:tblLook w:val="04A0" w:firstRow="1" w:lastRow="0" w:firstColumn="1" w:lastColumn="0" w:noHBand="0" w:noVBand="1"/>
      </w:tblPr>
      <w:tblGrid>
        <w:gridCol w:w="3780"/>
        <w:gridCol w:w="3780"/>
      </w:tblGrid>
      <w:tr>
        <w:trPr>
          <w:trHeight w:val="2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项目</w:t>
            </w:r>
            <w:r>
              <w:rPr>
                <w:rFonts w:ascii="宋体" w:hAnsi="宋体" w:eastAsia="宋体"/>
                <w:sz w:val="21"/>
                <w:szCs w:val="21"/>
              </w:rPr>
            </w:r>
            <w:r/>
          </w:p>
        </w:tc>
        <w:tc>
          <w:tcPr>
            <w:tcBorders>
              <w:top w:val="single" w:color="000000" w:sz="8" w:space="0"/>
              <w:left w:val="none" w:color="000000" w:sz="0"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指标</w:t>
            </w:r>
            <w:r>
              <w:rPr>
                <w:rFonts w:ascii="宋体" w:hAnsi="宋体" w:eastAsia="宋体"/>
                <w:sz w:val="21"/>
                <w:szCs w:val="21"/>
              </w:rPr>
            </w:r>
            <w:r/>
          </w:p>
        </w:tc>
      </w:tr>
      <w:tr>
        <w:trPr>
          <w:trHeight w:val="3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插损</w:t>
            </w:r>
            <w:r>
              <w:rPr>
                <w:rFonts w:ascii="宋体" w:hAnsi="宋体" w:eastAsia="宋体"/>
                <w:sz w:val="21"/>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2.2dB@(100米)</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功率容限</w:t>
            </w:r>
            <w:r>
              <w:rPr>
                <w:rFonts w:ascii="宋体" w:hAnsi="宋体" w:eastAsia="宋体"/>
                <w:sz w:val="21"/>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4KW</w:t>
            </w:r>
            <w:r>
              <w:rPr>
                <w:rFonts w:ascii="宋体" w:hAnsi="宋体" w:eastAsia="宋体"/>
                <w:sz w:val="21"/>
                <w:szCs w:val="21"/>
              </w:rPr>
            </w:r>
            <w:r/>
          </w:p>
        </w:tc>
      </w:tr>
      <w:tr>
        <w:trPr>
          <w:trHeight w:val="2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阻抗</w:t>
            </w:r>
            <w:r>
              <w:rPr>
                <w:rFonts w:ascii="宋体" w:hAnsi="宋体" w:eastAsia="宋体"/>
                <w:sz w:val="21"/>
                <w:szCs w:val="2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80" w:type="dxa"/>
            <w:vAlign w:val="bottom"/>
            <w:textDirection w:val="lrTb"/>
            <w:noWrap w:val="false"/>
          </w:tcPr>
          <w:p>
            <w:pPr>
              <w:pStyle w:val="675"/>
              <w:jc w:val="center"/>
              <w:rPr>
                <w:rFonts w:ascii="宋体" w:hAnsi="宋体" w:eastAsia="宋体"/>
                <w:sz w:val="21"/>
                <w:szCs w:val="21"/>
              </w:rPr>
            </w:pPr>
            <w:r>
              <w:rPr>
                <w:rFonts w:ascii="宋体" w:hAnsi="宋体" w:eastAsia="宋体"/>
                <w:sz w:val="21"/>
                <w:szCs w:val="21"/>
              </w:rPr>
              <w:t xml:space="preserve">50Ω</w:t>
            </w:r>
            <w:r>
              <w:rPr>
                <w:rFonts w:ascii="宋体" w:hAnsi="宋体" w:eastAsia="宋体"/>
                <w:sz w:val="21"/>
                <w:szCs w:val="21"/>
              </w:rPr>
            </w:r>
            <w:r/>
          </w:p>
        </w:tc>
      </w:tr>
    </w:tbl>
    <w:p>
      <w:pPr>
        <w:pStyle w:val="675"/>
        <w:contextualSpacing/>
        <w:ind w:firstLine="480"/>
        <w:spacing w:line="360" w:lineRule="auto"/>
        <w:rPr>
          <w:rFonts w:hint="eastAsia" w:ascii="仿宋" w:hAnsi="仿宋" w:eastAsia="仿宋" w:cs="仿宋"/>
          <w:sz w:val="24"/>
          <w:szCs w:val="24"/>
          <w:lang w:val="en-US" w:eastAsia="zh-CN"/>
        </w:rPr>
      </w:pPr>
      <w:r>
        <w:rPr>
          <w:rFonts w:hint="eastAsia" w:ascii="宋体" w:hAnsi="宋体" w:eastAsia="宋体"/>
          <w:b/>
          <w:bCs/>
          <w:sz w:val="30"/>
          <w:szCs w:val="30"/>
        </w:rPr>
        <w:t xml:space="preserve">定位天线</w:t>
      </w:r>
      <w:r>
        <w:rPr>
          <w:rFonts w:hint="eastAsia" w:ascii="仿宋" w:hAnsi="仿宋" w:eastAsia="仿宋" w:cs="仿宋"/>
          <w:sz w:val="24"/>
          <w:szCs w:val="24"/>
          <w:lang w:val="en-US" w:eastAsia="zh-CN"/>
        </w:rPr>
      </w:r>
      <w:r/>
    </w:p>
    <w:p>
      <w:pPr>
        <w:pStyle w:val="675"/>
        <w:ind w:firstLine="560"/>
        <w:spacing w:after="0" w:line="360" w:lineRule="auto"/>
        <w:rPr>
          <w:rFonts w:hint="eastAsia" w:ascii="宋体" w:hAnsi="宋体" w:eastAsia="宋体"/>
          <w:sz w:val="28"/>
          <w:szCs w:val="28"/>
        </w:rPr>
      </w:pPr>
      <w:r>
        <w:rPr>
          <w:rFonts w:ascii="宋体" w:hAnsi="宋体" w:eastAsia="宋体"/>
          <w:sz w:val="28"/>
          <w:szCs w:val="28"/>
        </w:rPr>
        <w:t xml:space="preserve">该</w:t>
      </w:r>
      <w:r>
        <w:rPr>
          <w:rFonts w:hint="eastAsia" w:ascii="宋体" w:hAnsi="宋体" w:eastAsia="宋体"/>
          <w:sz w:val="28"/>
          <w:szCs w:val="28"/>
        </w:rPr>
        <w:t xml:space="preserve">定位</w:t>
      </w:r>
      <w:r>
        <w:rPr>
          <w:rFonts w:ascii="宋体" w:hAnsi="宋体" w:eastAsia="宋体"/>
          <w:sz w:val="28"/>
          <w:szCs w:val="28"/>
        </w:rPr>
        <w:t xml:space="preserve">接收天线为基站控制单元提供标准时钟源。</w:t>
      </w:r>
      <w:r>
        <w:rPr>
          <w:rFonts w:hint="eastAsia" w:ascii="宋体" w:hAnsi="宋体" w:eastAsia="宋体"/>
          <w:sz w:val="28"/>
          <w:szCs w:val="28"/>
        </w:rPr>
        <w:t xml:space="preserve">定位</w:t>
      </w:r>
      <w:r>
        <w:rPr>
          <w:rFonts w:ascii="宋体" w:hAnsi="宋体" w:eastAsia="宋体"/>
          <w:sz w:val="28"/>
          <w:szCs w:val="28"/>
        </w:rPr>
        <w:t xml:space="preserve">天线为1.575GHz、增益38dBi并使用电压驻波&lt;2.5的N(母)形接头。同时，定位天馈线系统配置有接地件和接头等配套组件。</w:t>
      </w:r>
      <w:r>
        <w:rPr>
          <w:rFonts w:hint="eastAsia" w:ascii="宋体" w:hAnsi="宋体" w:eastAsia="宋体"/>
          <w:sz w:val="28"/>
          <w:szCs w:val="28"/>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传输设备：每基站1套，实现基站与交换控制中心之间的链路连接。</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（二）搬迁基站设备</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1、大洋口基站搬迁：从原址搬迁至长沙基站</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2、洋口闸基站搬迁：从原址搬迁至小洋口旅游度假区基站</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（三）微型直放站一台</w:t>
      </w:r>
      <w:r>
        <w:rPr>
          <w:rFonts w:hint="eastAsia" w:ascii="仿宋" w:hAnsi="仿宋" w:eastAsia="仿宋" w:cs="仿宋"/>
          <w:sz w:val="24"/>
          <w:szCs w:val="24"/>
          <w:lang w:val="en-US" w:eastAsia="zh-CN"/>
        </w:rPr>
      </w:r>
      <w:r/>
    </w:p>
    <w:tbl>
      <w:tblPr>
        <w:tblW w:w="0" w:type="auto"/>
        <w:jc w:val="center"/>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
        <w:gridCol w:w="693"/>
        <w:gridCol w:w="16"/>
        <w:gridCol w:w="582"/>
        <w:gridCol w:w="2328"/>
        <w:gridCol w:w="14"/>
        <w:gridCol w:w="2528"/>
        <w:gridCol w:w="14"/>
        <w:gridCol w:w="2589"/>
        <w:gridCol w:w="17"/>
      </w:tblGrid>
      <w:tr>
        <w:trPr>
          <w:cantSplit/>
          <w:trHeight w:val="265"/>
        </w:trPr>
        <w:tc>
          <w:tcPr>
            <w:gridSpan w:val="3"/>
            <w:tcW w:w="709"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序号</w:t>
            </w:r>
            <w:r>
              <w:rPr>
                <w:rFonts w:ascii="宋体" w:hAnsi="宋体" w:eastAsia="宋体" w:cs="Times New Roman"/>
                <w:sz w:val="21"/>
                <w:szCs w:val="21"/>
              </w:rPr>
            </w:r>
            <w:r/>
          </w:p>
        </w:tc>
        <w:tc>
          <w:tcPr>
            <w:gridSpan w:val="2"/>
            <w:tcW w:w="2924"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项目</w:t>
            </w:r>
            <w:r>
              <w:rPr>
                <w:rFonts w:ascii="宋体" w:hAnsi="宋体" w:eastAsia="宋体" w:cs="Times New Roman"/>
                <w:sz w:val="21"/>
                <w:szCs w:val="21"/>
              </w:rPr>
            </w:r>
            <w:r/>
          </w:p>
        </w:tc>
        <w:tc>
          <w:tcPr>
            <w:gridSpan w:val="5"/>
            <w:tcW w:w="5148"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技术参数</w:t>
            </w:r>
            <w:r>
              <w:rPr>
                <w:rFonts w:ascii="宋体" w:hAnsi="宋体" w:eastAsia="宋体" w:cs="Times New Roman"/>
                <w:sz w:val="21"/>
                <w:szCs w:val="21"/>
              </w:rPr>
            </w:r>
            <w:r/>
          </w:p>
        </w:tc>
      </w:tr>
      <w:tr>
        <w:trPr>
          <w:cantSplit/>
          <w:trHeight w:val="127"/>
        </w:trPr>
        <w:tc>
          <w:tcPr>
            <w:gridSpan w:val="3"/>
            <w:tcW w:w="709"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2"/>
            <w:tcW w:w="2924"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下行</w:t>
            </w:r>
            <w:r>
              <w:rPr>
                <w:rFonts w:ascii="宋体" w:hAnsi="宋体" w:eastAsia="宋体" w:cs="Times New Roman"/>
                <w:sz w:val="21"/>
                <w:szCs w:val="21"/>
              </w:rPr>
            </w:r>
            <w:r/>
          </w:p>
        </w:tc>
        <w:tc>
          <w:tcPr>
            <w:gridSpan w:val="3"/>
            <w:tcW w:w="260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上行</w:t>
            </w:r>
            <w:r>
              <w:rPr>
                <w:rFonts w:ascii="宋体" w:hAnsi="宋体" w:eastAsia="宋体" w:cs="Times New Roman"/>
                <w:sz w:val="21"/>
                <w:szCs w:val="21"/>
              </w:rPr>
            </w:r>
            <w:r/>
          </w:p>
        </w:tc>
      </w:tr>
      <w:tr>
        <w:trPr>
          <w:cantSplit/>
          <w:gridAfter w:val="1"/>
          <w:trHeight w:val="250"/>
        </w:trPr>
        <w:tc>
          <w:tcPr>
            <w:gridSpan w:val="2"/>
            <w:tcW w:w="707"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w:t>
            </w:r>
            <w:r>
              <w:rPr>
                <w:rFonts w:ascii="宋体" w:hAnsi="宋体" w:eastAsia="宋体" w:cs="Times New Roman"/>
                <w:sz w:val="21"/>
                <w:szCs w:val="21"/>
              </w:rPr>
            </w:r>
            <w:r/>
          </w:p>
        </w:tc>
        <w:tc>
          <w:tcPr>
            <w:gridSpan w:val="3"/>
            <w:tcW w:w="2926"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频率范围</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350MHz～520MHz</w:t>
            </w:r>
            <w:r>
              <w:rPr>
                <w:rFonts w:ascii="宋体" w:hAnsi="宋体" w:eastAsia="宋体" w:cs="Times New Roman"/>
                <w:sz w:val="21"/>
                <w:szCs w:val="21"/>
              </w:rPr>
            </w:r>
            <w:r/>
          </w:p>
        </w:tc>
        <w:tc>
          <w:tcPr>
            <w:gridSpan w:val="2"/>
            <w:tcW w:w="2603"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350MHz～520MHz</w:t>
            </w:r>
            <w:r>
              <w:rPr>
                <w:rFonts w:ascii="宋体" w:hAnsi="宋体" w:eastAsia="宋体" w:cs="Times New Roman"/>
                <w:sz w:val="21"/>
                <w:szCs w:val="21"/>
              </w:rPr>
            </w:r>
            <w:r/>
          </w:p>
        </w:tc>
      </w:tr>
      <w:tr>
        <w:trPr>
          <w:cantSplit/>
          <w:gridAfter w:val="1"/>
          <w:trHeight w:val="250"/>
        </w:trPr>
        <w:tc>
          <w:tcPr>
            <w:gridSpan w:val="2"/>
            <w:tcW w:w="707"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3"/>
            <w:tcW w:w="2926"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工作带宽为5MHz，收发间隔为10MHz</w:t>
            </w:r>
            <w:r>
              <w:rPr>
                <w:rFonts w:ascii="宋体" w:hAnsi="宋体" w:eastAsia="宋体" w:cs="Times New Roman"/>
                <w:sz w:val="21"/>
                <w:szCs w:val="21"/>
              </w:rPr>
            </w:r>
            <w:r/>
          </w:p>
        </w:tc>
      </w:tr>
      <w:tr>
        <w:trPr>
          <w:cantSplit/>
          <w:trHeight w:val="268"/>
        </w:trPr>
        <w:tc>
          <w:tcPr>
            <w:gridSpan w:val="3"/>
            <w:tcW w:w="709"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gridSpan w:val="2"/>
            <w:tcW w:w="2924" w:type="dxa"/>
            <w:vAlign w:val="center"/>
            <w:textDirection w:val="lrTb"/>
            <w:noWrap w:val="false"/>
          </w:tcPr>
          <w:p>
            <w:pPr>
              <w:pStyle w:val="675"/>
              <w:jc w:val="center"/>
              <w:spacing w:after="0" w:line="320" w:lineRule="exact"/>
              <w:rPr>
                <w:rFonts w:ascii="宋体" w:hAnsi="宋体" w:eastAsia="宋体" w:cs="Times New Roman"/>
                <w:sz w:val="21"/>
                <w:szCs w:val="21"/>
              </w:rPr>
            </w:pPr>
            <w:r>
              <w:rPr>
                <w:rFonts w:ascii="宋体" w:hAnsi="宋体" w:eastAsia="宋体" w:cs="Times New Roman"/>
                <w:sz w:val="21"/>
                <w:szCs w:val="21"/>
              </w:rPr>
              <w:t xml:space="preserve">最大输出功率</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320" w:lineRule="exact"/>
              <w:rPr>
                <w:rFonts w:ascii="宋体" w:hAnsi="宋体" w:eastAsia="宋体" w:cs="Times New Roman"/>
                <w:sz w:val="21"/>
                <w:szCs w:val="21"/>
              </w:rPr>
            </w:pPr>
            <w:r>
              <w:rPr>
                <w:rFonts w:ascii="宋体" w:hAnsi="宋体" w:eastAsia="宋体" w:cs="Times New Roman"/>
                <w:sz w:val="21"/>
                <w:szCs w:val="21"/>
              </w:rPr>
              <w:t xml:space="preserve">23±2dBm(Total)</w:t>
            </w:r>
            <w:r>
              <w:rPr>
                <w:rFonts w:ascii="宋体" w:hAnsi="宋体" w:eastAsia="宋体" w:cs="Times New Roman"/>
                <w:sz w:val="21"/>
                <w:szCs w:val="21"/>
              </w:rPr>
            </w:r>
            <w:r/>
          </w:p>
        </w:tc>
        <w:tc>
          <w:tcPr>
            <w:gridSpan w:val="3"/>
            <w:tcW w:w="2606" w:type="dxa"/>
            <w:vAlign w:val="center"/>
            <w:textDirection w:val="lrTb"/>
            <w:noWrap w:val="false"/>
          </w:tcPr>
          <w:p>
            <w:pPr>
              <w:pStyle w:val="675"/>
              <w:jc w:val="center"/>
              <w:spacing w:after="0" w:line="320" w:lineRule="exact"/>
              <w:rPr>
                <w:rFonts w:ascii="宋体" w:hAnsi="宋体" w:eastAsia="宋体" w:cs="Times New Roman"/>
                <w:sz w:val="21"/>
                <w:szCs w:val="21"/>
              </w:rPr>
            </w:pPr>
            <w:r>
              <w:rPr>
                <w:rFonts w:ascii="宋体" w:hAnsi="宋体" w:eastAsia="宋体" w:cs="Times New Roman"/>
                <w:sz w:val="21"/>
                <w:szCs w:val="21"/>
              </w:rPr>
              <w:t xml:space="preserve">17±2dBm(Total)</w:t>
            </w:r>
            <w:r>
              <w:rPr>
                <w:rFonts w:ascii="宋体" w:hAnsi="宋体" w:eastAsia="宋体" w:cs="Times New Roman"/>
                <w:sz w:val="21"/>
                <w:szCs w:val="21"/>
              </w:rPr>
            </w:r>
            <w:r/>
          </w:p>
        </w:tc>
      </w:tr>
      <w:tr>
        <w:trPr>
          <w:cantSplit/>
          <w:trHeight w:val="268"/>
        </w:trPr>
        <w:tc>
          <w:tcPr>
            <w:gridSpan w:val="3"/>
            <w:tcW w:w="709"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3</w:t>
            </w:r>
            <w:r>
              <w:rPr>
                <w:rFonts w:ascii="宋体" w:hAnsi="宋体" w:eastAsia="宋体" w:cs="Times New Roman"/>
                <w:sz w:val="21"/>
                <w:szCs w:val="21"/>
              </w:rPr>
            </w:r>
            <w:r/>
          </w:p>
        </w:tc>
        <w:tc>
          <w:tcPr>
            <w:gridSpan w:val="2"/>
            <w:tcW w:w="2924"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最大增益</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320" w:lineRule="exact"/>
              <w:rPr>
                <w:rFonts w:ascii="宋体" w:hAnsi="宋体" w:eastAsia="宋体" w:cs="Times New Roman"/>
                <w:sz w:val="21"/>
                <w:szCs w:val="21"/>
              </w:rPr>
            </w:pPr>
            <w:r>
              <w:rPr>
                <w:rFonts w:ascii="宋体" w:hAnsi="宋体" w:eastAsia="宋体" w:cs="Times New Roman"/>
                <w:sz w:val="21"/>
                <w:szCs w:val="21"/>
              </w:rPr>
              <w:t xml:space="preserve">75±3dB</w:t>
            </w:r>
            <w:r>
              <w:rPr>
                <w:rFonts w:ascii="宋体" w:hAnsi="宋体" w:eastAsia="宋体" w:cs="Times New Roman"/>
                <w:sz w:val="21"/>
                <w:szCs w:val="21"/>
              </w:rPr>
            </w:r>
            <w:r/>
          </w:p>
        </w:tc>
        <w:tc>
          <w:tcPr>
            <w:gridSpan w:val="3"/>
            <w:tcW w:w="2606" w:type="dxa"/>
            <w:vAlign w:val="center"/>
            <w:textDirection w:val="lrTb"/>
            <w:noWrap w:val="false"/>
          </w:tcPr>
          <w:p>
            <w:pPr>
              <w:pStyle w:val="675"/>
              <w:jc w:val="center"/>
              <w:spacing w:after="0" w:line="320" w:lineRule="exact"/>
              <w:rPr>
                <w:rFonts w:ascii="宋体" w:hAnsi="宋体" w:eastAsia="宋体" w:cs="Times New Roman"/>
                <w:sz w:val="21"/>
                <w:szCs w:val="21"/>
              </w:rPr>
            </w:pPr>
            <w:r>
              <w:rPr>
                <w:rFonts w:ascii="宋体" w:hAnsi="宋体" w:eastAsia="宋体" w:cs="Times New Roman"/>
                <w:sz w:val="21"/>
                <w:szCs w:val="21"/>
              </w:rPr>
              <w:t xml:space="preserve">70±3dB</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4</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增益调节范围/步长</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30dB/1dB</w:t>
            </w:r>
            <w:r>
              <w:rPr>
                <w:rFonts w:ascii="宋体" w:hAnsi="宋体" w:eastAsia="宋体" w:cs="Times New Roman"/>
                <w:color w:val="000000"/>
                <w:sz w:val="21"/>
                <w:szCs w:val="21"/>
              </w:rPr>
            </w:r>
            <w:r/>
          </w:p>
        </w:tc>
      </w:tr>
      <w:tr>
        <w:trPr>
          <w:cantSplit/>
          <w:gridAfter w:val="1"/>
          <w:trHeight w:val="62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增益调节误差</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增益在0～20dB时，误差≤1dB；增益在21～30dB时，误差≤1.5dB</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6</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噪声系数</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≤8dB</w:t>
            </w:r>
            <w:r>
              <w:rPr>
                <w:rFonts w:ascii="宋体" w:hAnsi="宋体" w:eastAsia="宋体" w:cs="Times New Roman"/>
                <w:sz w:val="21"/>
                <w:szCs w:val="21"/>
              </w:rPr>
            </w:r>
            <w:r/>
          </w:p>
        </w:tc>
        <w:tc>
          <w:tcPr>
            <w:gridSpan w:val="2"/>
            <w:tcW w:w="2603"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≤8dB</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7</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最大允许输入电平</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10dBm</w:t>
            </w:r>
            <w:r>
              <w:rPr>
                <w:rFonts w:ascii="宋体" w:hAnsi="宋体" w:eastAsia="宋体" w:cs="Times New Roman"/>
                <w:sz w:val="21"/>
                <w:szCs w:val="21"/>
              </w:rPr>
            </w:r>
            <w:r/>
          </w:p>
        </w:tc>
        <w:tc>
          <w:tcPr>
            <w:gridSpan w:val="2"/>
            <w:tcW w:w="2603"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-10dBm</w:t>
            </w:r>
            <w:r>
              <w:rPr>
                <w:rFonts w:ascii="宋体" w:hAnsi="宋体" w:eastAsia="宋体" w:cs="Times New Roman"/>
                <w:sz w:val="21"/>
                <w:szCs w:val="21"/>
              </w:rPr>
            </w:r>
            <w:r/>
          </w:p>
        </w:tc>
      </w:tr>
      <w:tr>
        <w:trPr>
          <w:cantSplit/>
          <w:gridAfter w:val="1"/>
          <w:trHeight w:val="81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8</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自动电平控制（ALC）</w:t>
            </w:r>
            <w:r>
              <w:rPr>
                <w:rFonts w:ascii="宋体" w:hAnsi="宋体" w:eastAsia="宋体" w:cs="Times New Roman"/>
                <w:sz w:val="21"/>
                <w:szCs w:val="21"/>
              </w:rPr>
            </w:r>
            <w:r/>
          </w:p>
        </w:tc>
        <w:tc>
          <w:tcPr>
            <w:gridSpan w:val="4"/>
            <w:tcW w:w="5145" w:type="dxa"/>
            <w:vAlign w:val="center"/>
            <w:textDirection w:val="lrTb"/>
            <w:noWrap w:val="false"/>
          </w:tcPr>
          <w:p>
            <w:pPr>
              <w:pStyle w:val="675"/>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在最大功率处，输入再增加10dB，输出功率变化小于2dB, 输入信号电平超过10dB时，输出功率保持在最大输出功率的±2dB之内或关闭输出。控制范围≥20dB。</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9</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带内波动</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≤±3dB</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10</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输入/输出电压驻波比</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≤2.5</w:t>
            </w:r>
            <w:r>
              <w:rPr>
                <w:rFonts w:ascii="宋体" w:hAnsi="宋体" w:eastAsia="宋体" w:cs="Times New Roman"/>
                <w:sz w:val="21"/>
                <w:szCs w:val="21"/>
              </w:rPr>
            </w:r>
            <w:r/>
          </w:p>
        </w:tc>
      </w:tr>
      <w:tr>
        <w:trPr>
          <w:cantSplit/>
          <w:gridAfter w:val="1"/>
          <w:trHeight w:val="265"/>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11</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时延</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≤5.0μs</w:t>
            </w:r>
            <w:r>
              <w:rPr>
                <w:rFonts w:ascii="宋体" w:hAnsi="宋体" w:eastAsia="宋体" w:cs="Times New Roman"/>
                <w:sz w:val="21"/>
                <w:szCs w:val="21"/>
              </w:rPr>
            </w:r>
            <w:r/>
          </w:p>
        </w:tc>
      </w:tr>
      <w:tr>
        <w:trPr>
          <w:cantSplit/>
          <w:gridAfter w:val="1"/>
          <w:trHeight w:val="265"/>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12</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频率误差</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w:t>
            </w:r>
            <w:r>
              <w:rPr>
                <w:rFonts w:ascii="宋体" w:hAnsi="宋体" w:eastAsia="宋体" w:cs="Times New Roman"/>
                <w:sz w:val="21"/>
                <w:szCs w:val="21"/>
              </w:rPr>
              <w:t xml:space="preserve">5×10</w:t>
            </w:r>
            <w:r>
              <w:rPr>
                <w:rFonts w:ascii="宋体" w:hAnsi="宋体" w:eastAsia="宋体" w:cs="Times New Roman"/>
                <w:sz w:val="21"/>
                <w:szCs w:val="21"/>
                <w:vertAlign w:val="superscript"/>
              </w:rPr>
              <w:t xml:space="preserve">-8</w:t>
            </w:r>
            <w:r>
              <w:rPr>
                <w:rFonts w:ascii="宋体" w:hAnsi="宋体" w:eastAsia="宋体" w:cs="Times New Roman"/>
                <w:sz w:val="21"/>
                <w:szCs w:val="21"/>
              </w:rPr>
            </w:r>
            <w:r/>
          </w:p>
        </w:tc>
      </w:tr>
      <w:tr>
        <w:trPr>
          <w:cantSplit/>
          <w:gridAfter w:val="1"/>
          <w:trHeight w:val="265"/>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13</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带外抑制</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≤-40dBc@1MHz</w:t>
            </w:r>
            <w:r>
              <w:rPr>
                <w:rFonts w:ascii="宋体" w:hAnsi="宋体" w:eastAsia="宋体" w:cs="Times New Roman"/>
                <w:sz w:val="21"/>
                <w:szCs w:val="21"/>
              </w:rPr>
            </w:r>
            <w:r/>
          </w:p>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≤-60dBc@5MHz</w:t>
            </w:r>
            <w:r>
              <w:rPr>
                <w:rFonts w:ascii="宋体" w:hAnsi="宋体" w:eastAsia="宋体" w:cs="Times New Roman"/>
                <w:sz w:val="21"/>
                <w:szCs w:val="21"/>
              </w:rPr>
            </w:r>
            <w:r/>
          </w:p>
        </w:tc>
      </w:tr>
      <w:tr>
        <w:trPr>
          <w:cantSplit/>
          <w:trHeight w:val="181"/>
        </w:trPr>
        <w:tc>
          <w:tcPr>
            <w:gridSpan w:val="3"/>
            <w:tcW w:w="709"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14</w:t>
            </w:r>
            <w:r>
              <w:rPr>
                <w:rFonts w:ascii="宋体" w:hAnsi="宋体" w:eastAsia="宋体" w:cs="Times New Roman"/>
                <w:sz w:val="21"/>
                <w:szCs w:val="21"/>
              </w:rPr>
            </w:r>
            <w:r/>
          </w:p>
        </w:tc>
        <w:tc>
          <w:tcPr>
            <w:tcW w:w="582"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杂散发射</w:t>
            </w:r>
            <w:r>
              <w:rPr>
                <w:rFonts w:ascii="宋体" w:hAnsi="宋体" w:eastAsia="宋体" w:cs="Times New Roman"/>
                <w:sz w:val="21"/>
                <w:szCs w:val="21"/>
              </w:rPr>
            </w:r>
            <w:r/>
          </w:p>
        </w:tc>
        <w:tc>
          <w:tcPr>
            <w:tcW w:w="23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工作频带内</w:t>
            </w:r>
            <w:r>
              <w:rPr>
                <w:rFonts w:ascii="宋体" w:hAnsi="宋体" w:eastAsia="宋体" w:cs="Times New Roman"/>
                <w:sz w:val="21"/>
                <w:szCs w:val="21"/>
              </w:rPr>
            </w:r>
            <w:r/>
          </w:p>
        </w:tc>
        <w:tc>
          <w:tcPr>
            <w:gridSpan w:val="5"/>
            <w:tcW w:w="5148" w:type="dxa"/>
            <w:vAlign w:val="center"/>
            <w:textDirection w:val="lrTb"/>
            <w:noWrap w:val="false"/>
          </w:tcPr>
          <w:p>
            <w:pPr>
              <w:pStyle w:val="675"/>
              <w:jc w:val="both"/>
              <w:spacing w:after="0" w:line="240" w:lineRule="auto"/>
              <w:rPr>
                <w:rFonts w:ascii="宋体" w:hAnsi="宋体" w:eastAsia="宋体" w:cs="宋体"/>
                <w:sz w:val="21"/>
                <w:szCs w:val="21"/>
                <w:lang w:val="de-DE"/>
              </w:rPr>
            </w:pPr>
            <w:r>
              <w:rPr>
                <w:rFonts w:ascii="宋体" w:hAnsi="宋体" w:eastAsia="宋体" w:cs="宋体"/>
                <w:sz w:val="21"/>
                <w:szCs w:val="21"/>
              </w:rPr>
              <w:t xml:space="preserve">≤-36dBm</w:t>
            </w:r>
            <w:r>
              <w:rPr>
                <w:rFonts w:ascii="宋体" w:hAnsi="宋体" w:eastAsia="宋体" w:cs="Times New Roman"/>
                <w:sz w:val="21"/>
                <w:szCs w:val="21"/>
              </w:rPr>
              <w:t xml:space="preserve">/30kHz</w:t>
            </w:r>
            <w:r>
              <w:rPr>
                <w:rFonts w:ascii="宋体" w:hAnsi="宋体" w:eastAsia="宋体" w:cs="宋体"/>
                <w:sz w:val="21"/>
                <w:szCs w:val="21"/>
                <w:lang w:val="de-DE"/>
              </w:rPr>
            </w:r>
            <w:r/>
          </w:p>
        </w:tc>
      </w:tr>
      <w:tr>
        <w:trPr>
          <w:cantSplit/>
          <w:trHeight w:val="320"/>
        </w:trPr>
        <w:tc>
          <w:tcPr>
            <w:gridSpan w:val="3"/>
            <w:tcW w:w="709"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58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2342"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工作频带外</w:t>
            </w:r>
            <w:r>
              <w:rPr>
                <w:rFonts w:ascii="宋体" w:hAnsi="宋体" w:eastAsia="宋体" w:cs="宋体"/>
                <w:sz w:val="21"/>
                <w:szCs w:val="21"/>
              </w:rPr>
              <w:t xml:space="preserve">(偏离工作频带边缘2.5MHz之外)</w:t>
            </w:r>
            <w:r>
              <w:rPr>
                <w:rFonts w:ascii="宋体" w:hAnsi="宋体" w:eastAsia="宋体" w:cs="Times New Roman"/>
                <w:sz w:val="21"/>
                <w:szCs w:val="21"/>
              </w:rPr>
            </w:r>
            <w:r/>
          </w:p>
        </w:tc>
        <w:tc>
          <w:tcPr>
            <w:gridSpan w:val="5"/>
            <w:tcW w:w="5148" w:type="dxa"/>
            <w:vAlign w:val="center"/>
            <w:textDirection w:val="lrTb"/>
            <w:noWrap w:val="false"/>
          </w:tcPr>
          <w:p>
            <w:pPr>
              <w:pStyle w:val="675"/>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9kHz～1GHz：≤-36dBm</w:t>
            </w:r>
            <w:r>
              <w:rPr>
                <w:rFonts w:ascii="宋体" w:hAnsi="宋体" w:eastAsia="宋体" w:cs="Times New Roman"/>
                <w:sz w:val="21"/>
                <w:szCs w:val="21"/>
              </w:rPr>
            </w:r>
            <w:r/>
          </w:p>
        </w:tc>
      </w:tr>
      <w:tr>
        <w:trPr>
          <w:cantSplit/>
          <w:trHeight w:val="127"/>
        </w:trPr>
        <w:tc>
          <w:tcPr>
            <w:gridSpan w:val="3"/>
            <w:tcW w:w="709"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58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234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5"/>
            <w:tcW w:w="5148" w:type="dxa"/>
            <w:vAlign w:val="center"/>
            <w:textDirection w:val="lrTb"/>
            <w:noWrap w:val="false"/>
          </w:tcPr>
          <w:p>
            <w:pPr>
              <w:pStyle w:val="675"/>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1GHz～12.75GHz：≤-30dBm</w:t>
            </w:r>
            <w:r>
              <w:rPr>
                <w:rFonts w:ascii="宋体" w:hAnsi="宋体" w:eastAsia="宋体" w:cs="Times New Roman"/>
                <w:sz w:val="21"/>
                <w:szCs w:val="21"/>
              </w:rPr>
            </w:r>
            <w:r/>
          </w:p>
        </w:tc>
      </w:tr>
      <w:tr>
        <w:trPr>
          <w:cantSplit/>
          <w:trHeight w:val="276"/>
        </w:trPr>
        <w:tc>
          <w:tcPr>
            <w:gridSpan w:val="3"/>
            <w:tcW w:w="709"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15</w:t>
            </w:r>
            <w:r>
              <w:rPr>
                <w:rFonts w:ascii="宋体" w:hAnsi="宋体" w:eastAsia="宋体" w:cs="Times New Roman"/>
                <w:sz w:val="21"/>
                <w:szCs w:val="21"/>
              </w:rPr>
            </w:r>
            <w:r/>
          </w:p>
        </w:tc>
        <w:tc>
          <w:tcPr>
            <w:tcW w:w="582"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互调衰减</w:t>
            </w:r>
            <w:r>
              <w:rPr>
                <w:rFonts w:ascii="宋体" w:hAnsi="宋体" w:eastAsia="宋体" w:cs="Times New Roman"/>
                <w:sz w:val="21"/>
                <w:szCs w:val="21"/>
              </w:rPr>
            </w:r>
            <w:r/>
          </w:p>
        </w:tc>
        <w:tc>
          <w:tcPr>
            <w:tcW w:w="23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工作频带内</w:t>
            </w:r>
            <w:r>
              <w:rPr>
                <w:rFonts w:ascii="宋体" w:hAnsi="宋体" w:eastAsia="宋体" w:cs="Times New Roman"/>
                <w:sz w:val="21"/>
                <w:szCs w:val="21"/>
              </w:rPr>
            </w:r>
            <w:r/>
          </w:p>
        </w:tc>
        <w:tc>
          <w:tcPr>
            <w:gridSpan w:val="2"/>
            <w:tcW w:w="2542"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≤-45dBc/30kHz</w:t>
            </w:r>
            <w:r>
              <w:rPr>
                <w:rFonts w:ascii="宋体" w:hAnsi="宋体" w:eastAsia="宋体" w:cs="Times New Roman"/>
                <w:sz w:val="21"/>
                <w:szCs w:val="21"/>
              </w:rPr>
            </w:r>
            <w:r/>
          </w:p>
        </w:tc>
        <w:tc>
          <w:tcPr>
            <w:gridSpan w:val="3"/>
            <w:tcW w:w="2606" w:type="dxa"/>
            <w:vAlign w:val="center"/>
            <w:textDirection w:val="lrTb"/>
            <w:noWrap w:val="false"/>
          </w:tcPr>
          <w:p>
            <w:pPr>
              <w:pStyle w:val="675"/>
              <w:ind w:right="53"/>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≤-45dBc/30kHz</w:t>
            </w:r>
            <w:r>
              <w:rPr>
                <w:rFonts w:ascii="宋体" w:hAnsi="宋体" w:eastAsia="宋体" w:cs="Times New Roman"/>
                <w:sz w:val="21"/>
                <w:szCs w:val="21"/>
              </w:rPr>
            </w:r>
            <w:r/>
          </w:p>
        </w:tc>
      </w:tr>
      <w:tr>
        <w:trPr>
          <w:cantSplit/>
          <w:trHeight w:val="127"/>
        </w:trPr>
        <w:tc>
          <w:tcPr>
            <w:gridSpan w:val="3"/>
            <w:tcW w:w="709"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58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2342" w:type="dxa"/>
            <w:vAlign w:val="center"/>
            <w:vMerge w:val="restart"/>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工作频带外</w:t>
            </w:r>
            <w:r>
              <w:rPr>
                <w:rFonts w:ascii="宋体" w:hAnsi="宋体" w:eastAsia="宋体" w:cs="宋体"/>
                <w:sz w:val="21"/>
                <w:szCs w:val="21"/>
              </w:rPr>
              <w:t xml:space="preserve">偏离工作频带边缘2.5MHz之外)</w:t>
            </w:r>
            <w:r>
              <w:rPr>
                <w:rFonts w:ascii="宋体" w:hAnsi="宋体" w:eastAsia="宋体" w:cs="Times New Roman"/>
                <w:sz w:val="21"/>
                <w:szCs w:val="21"/>
              </w:rPr>
            </w:r>
            <w:r/>
          </w:p>
        </w:tc>
        <w:tc>
          <w:tcPr>
            <w:gridSpan w:val="5"/>
            <w:tcW w:w="5148" w:type="dxa"/>
            <w:vAlign w:val="center"/>
            <w:textDirection w:val="lrTb"/>
            <w:noWrap w:val="false"/>
          </w:tcPr>
          <w:p>
            <w:pPr>
              <w:pStyle w:val="675"/>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9kHz～1GHz：≤-36dBm/100kHz</w:t>
            </w:r>
            <w:r>
              <w:rPr>
                <w:rFonts w:ascii="宋体" w:hAnsi="宋体" w:eastAsia="宋体" w:cs="Times New Roman"/>
                <w:sz w:val="21"/>
                <w:szCs w:val="21"/>
              </w:rPr>
            </w:r>
            <w:r/>
          </w:p>
        </w:tc>
      </w:tr>
      <w:tr>
        <w:trPr>
          <w:cantSplit/>
          <w:trHeight w:val="127"/>
        </w:trPr>
        <w:tc>
          <w:tcPr>
            <w:gridSpan w:val="3"/>
            <w:tcW w:w="709"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58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2342" w:type="dxa"/>
            <w:vAlign w:val="center"/>
            <w:vMerge w:val="continue"/>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gridSpan w:val="5"/>
            <w:tcW w:w="5148" w:type="dxa"/>
            <w:vAlign w:val="center"/>
            <w:textDirection w:val="lrTb"/>
            <w:noWrap w:val="false"/>
          </w:tcPr>
          <w:p>
            <w:pPr>
              <w:pStyle w:val="675"/>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1GHz～12.75GHz：≤-30dBm/1MHz</w:t>
            </w:r>
            <w:r>
              <w:rPr>
                <w:rFonts w:ascii="宋体" w:hAnsi="宋体" w:eastAsia="宋体" w:cs="Times New Roman"/>
                <w:sz w:val="21"/>
                <w:szCs w:val="21"/>
              </w:rPr>
            </w:r>
            <w:r/>
          </w:p>
        </w:tc>
      </w:tr>
      <w:tr>
        <w:trPr>
          <w:cantSplit/>
          <w:gridAfter w:val="1"/>
          <w:trHeight w:val="127"/>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16</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射频连接方式</w:t>
            </w:r>
            <w:r>
              <w:rPr>
                <w:rFonts w:ascii="宋体" w:hAnsi="宋体" w:eastAsia="宋体" w:cs="Times New Roman"/>
                <w:sz w:val="21"/>
                <w:szCs w:val="21"/>
              </w:rPr>
            </w:r>
            <w:r/>
          </w:p>
        </w:tc>
        <w:tc>
          <w:tcPr>
            <w:gridSpan w:val="4"/>
            <w:tcW w:w="5145" w:type="dxa"/>
            <w:vAlign w:val="center"/>
            <w:textDirection w:val="lrTb"/>
            <w:noWrap w:val="false"/>
          </w:tcPr>
          <w:p>
            <w:pPr>
              <w:pStyle w:val="675"/>
              <w:ind w:firstLine="1890"/>
              <w:jc w:val="both"/>
              <w:spacing w:after="0" w:line="24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N/F，50Ω</w:t>
            </w:r>
            <w:r>
              <w:rPr>
                <w:rFonts w:ascii="宋体" w:hAnsi="宋体" w:eastAsia="宋体" w:cs="Times New Roman"/>
                <w:color w:val="000000"/>
                <w:sz w:val="21"/>
                <w:szCs w:val="21"/>
              </w:rPr>
            </w:r>
            <w:r/>
          </w:p>
        </w:tc>
      </w:tr>
      <w:tr>
        <w:trPr>
          <w:cantSplit/>
          <w:gridAfter w:val="1"/>
          <w:trHeight w:val="127"/>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17</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供电</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电源适配器，</w:t>
            </w:r>
            <w:r>
              <w:rPr>
                <w:rFonts w:ascii="宋体" w:hAnsi="宋体" w:eastAsia="宋体" w:cs="Times New Roman"/>
                <w:sz w:val="21"/>
                <w:szCs w:val="21"/>
              </w:rPr>
            </w:r>
            <w:r/>
          </w:p>
          <w:p>
            <w:pPr>
              <w:pStyle w:val="675"/>
              <w:jc w:val="center"/>
              <w:spacing w:after="0" w:line="240" w:lineRule="auto"/>
              <w:rPr>
                <w:rFonts w:ascii="宋体" w:hAnsi="宋体" w:eastAsia="宋体" w:cs="Times New Roman"/>
                <w:color w:val="000000"/>
                <w:sz w:val="21"/>
                <w:szCs w:val="21"/>
              </w:rPr>
            </w:pPr>
            <w:r>
              <w:rPr>
                <w:rFonts w:ascii="宋体" w:hAnsi="宋体" w:eastAsia="宋体" w:cs="Times New Roman"/>
                <w:sz w:val="21"/>
                <w:szCs w:val="21"/>
              </w:rPr>
              <w:t xml:space="preserve">In：AC100V～260V，50±5Hz</w:t>
            </w:r>
            <w:r>
              <w:rPr>
                <w:rFonts w:ascii="宋体" w:hAnsi="宋体" w:eastAsia="宋体" w:cs="Times New Roman"/>
                <w:color w:val="000000"/>
                <w:sz w:val="21"/>
                <w:szCs w:val="21"/>
              </w:rPr>
              <w:t xml:space="preserve"> ；</w:t>
            </w:r>
            <w:r>
              <w:rPr>
                <w:rFonts w:ascii="宋体" w:hAnsi="宋体" w:eastAsia="宋体" w:cs="Times New Roman"/>
                <w:color w:val="000000"/>
                <w:sz w:val="21"/>
                <w:szCs w:val="21"/>
              </w:rPr>
            </w:r>
            <w:r/>
          </w:p>
          <w:p>
            <w:pPr>
              <w:pStyle w:val="675"/>
              <w:jc w:val="center"/>
              <w:spacing w:after="0" w:line="24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Out：9V/4A</w:t>
            </w:r>
            <w:r>
              <w:rPr>
                <w:rFonts w:ascii="宋体" w:hAnsi="宋体" w:eastAsia="宋体" w:cs="Times New Roman"/>
                <w:color w:val="000000"/>
                <w:sz w:val="21"/>
                <w:szCs w:val="21"/>
              </w:rPr>
            </w:r>
            <w:r/>
          </w:p>
        </w:tc>
      </w:tr>
      <w:tr>
        <w:trPr>
          <w:cantSplit/>
          <w:gridAfter w:val="1"/>
          <w:trHeight w:val="127"/>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18</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功耗</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≤15W</w:t>
            </w:r>
            <w:r>
              <w:rPr>
                <w:rFonts w:ascii="宋体" w:hAnsi="宋体" w:eastAsia="宋体" w:cs="Times New Roman"/>
                <w:sz w:val="21"/>
                <w:szCs w:val="21"/>
              </w:rPr>
            </w:r>
            <w:r/>
          </w:p>
        </w:tc>
      </w:tr>
      <w:tr>
        <w:trPr>
          <w:cantSplit/>
          <w:gridAfter w:val="1"/>
          <w:trHeight w:val="127"/>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19</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防护等级</w:t>
            </w:r>
            <w:r>
              <w:rPr>
                <w:rFonts w:ascii="宋体" w:hAnsi="宋体" w:eastAsia="宋体" w:cs="Times New Roman"/>
                <w:sz w:val="21"/>
                <w:szCs w:val="21"/>
              </w:rPr>
            </w:r>
            <w:r/>
          </w:p>
        </w:tc>
        <w:tc>
          <w:tcPr>
            <w:gridSpan w:val="4"/>
            <w:tcW w:w="5145" w:type="dxa"/>
            <w:vAlign w:val="center"/>
            <w:textDirection w:val="lrTb"/>
            <w:noWrap w:val="false"/>
          </w:tcPr>
          <w:p>
            <w:pPr>
              <w:pStyle w:val="675"/>
              <w:ind w:firstLine="1890"/>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IP30</w:t>
            </w:r>
            <w:r>
              <w:rPr>
                <w:rFonts w:ascii="宋体" w:hAnsi="宋体" w:eastAsia="宋体" w:cs="Times New Roman"/>
                <w:sz w:val="21"/>
                <w:szCs w:val="21"/>
              </w:rPr>
            </w:r>
            <w:r/>
          </w:p>
        </w:tc>
      </w:tr>
      <w:tr>
        <w:trPr>
          <w:cantSplit/>
          <w:gridAfter w:val="1"/>
          <w:trHeight w:val="127"/>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20</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外形尺寸</w:t>
            </w:r>
            <w:r>
              <w:rPr>
                <w:rFonts w:ascii="宋体" w:hAnsi="宋体" w:eastAsia="宋体" w:cs="Times New Roman"/>
                <w:sz w:val="21"/>
                <w:szCs w:val="21"/>
              </w:rPr>
            </w:r>
            <w:r/>
          </w:p>
        </w:tc>
        <w:tc>
          <w:tcPr>
            <w:gridSpan w:val="4"/>
            <w:tcW w:w="5145"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296mm×76mm×191mm （W*H*L）</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21</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重量</w:t>
            </w:r>
            <w:r>
              <w:rPr>
                <w:rFonts w:ascii="宋体" w:hAnsi="宋体" w:eastAsia="宋体" w:cs="Times New Roman"/>
                <w:sz w:val="21"/>
                <w:szCs w:val="21"/>
              </w:rPr>
            </w:r>
            <w:r/>
          </w:p>
        </w:tc>
        <w:tc>
          <w:tcPr>
            <w:gridSpan w:val="4"/>
            <w:tcW w:w="5145" w:type="dxa"/>
            <w:vAlign w:val="center"/>
            <w:textDirection w:val="lrTb"/>
            <w:noWrap w:val="false"/>
          </w:tcPr>
          <w:p>
            <w:pPr>
              <w:pStyle w:val="675"/>
              <w:ind w:firstLine="420"/>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≤4kg</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22</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安装</w:t>
            </w:r>
            <w:r>
              <w:rPr>
                <w:rFonts w:ascii="宋体" w:hAnsi="宋体" w:eastAsia="宋体" w:cs="Times New Roman"/>
                <w:sz w:val="21"/>
                <w:szCs w:val="21"/>
              </w:rPr>
            </w:r>
            <w:r/>
          </w:p>
        </w:tc>
        <w:tc>
          <w:tcPr>
            <w:gridSpan w:val="4"/>
            <w:tcW w:w="5145" w:type="dxa"/>
            <w:vAlign w:val="center"/>
            <w:textDirection w:val="lrTb"/>
            <w:noWrap w:val="false"/>
          </w:tcPr>
          <w:p>
            <w:pPr>
              <w:pStyle w:val="675"/>
              <w:ind w:firstLine="420"/>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壁挂式</w:t>
            </w:r>
            <w:r>
              <w:rPr>
                <w:rFonts w:ascii="宋体" w:hAnsi="宋体" w:eastAsia="宋体" w:cs="Times New Roman"/>
                <w:sz w:val="21"/>
                <w:szCs w:val="21"/>
              </w:rPr>
            </w:r>
            <w:r/>
          </w:p>
        </w:tc>
      </w:tr>
      <w:tr>
        <w:trPr>
          <w:cantSplit/>
          <w:gridAfter w:val="1"/>
          <w:trHeight w:val="276"/>
        </w:trPr>
        <w:tc>
          <w:tcPr>
            <w:gridSpan w:val="2"/>
            <w:tcW w:w="707"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23</w:t>
            </w:r>
            <w:r>
              <w:rPr>
                <w:rFonts w:ascii="宋体" w:hAnsi="宋体" w:eastAsia="宋体" w:cs="Times New Roman"/>
                <w:sz w:val="21"/>
                <w:szCs w:val="21"/>
              </w:rPr>
            </w:r>
            <w:r/>
          </w:p>
        </w:tc>
        <w:tc>
          <w:tcPr>
            <w:gridSpan w:val="3"/>
            <w:tcW w:w="2926" w:type="dxa"/>
            <w:vAlign w:val="center"/>
            <w:textDirection w:val="lrTb"/>
            <w:noWrap w:val="false"/>
          </w:tcPr>
          <w:p>
            <w:pPr>
              <w:pStyle w:val="675"/>
              <w:jc w:val="center"/>
              <w:spacing w:after="0" w:line="240" w:lineRule="auto"/>
              <w:rPr>
                <w:rFonts w:ascii="宋体" w:hAnsi="宋体" w:eastAsia="宋体" w:cs="Times New Roman"/>
                <w:sz w:val="21"/>
                <w:szCs w:val="21"/>
              </w:rPr>
            </w:pPr>
            <w:r>
              <w:rPr>
                <w:rFonts w:ascii="宋体" w:hAnsi="宋体" w:eastAsia="宋体" w:cs="Times New Roman"/>
                <w:sz w:val="21"/>
                <w:szCs w:val="21"/>
              </w:rPr>
              <w:t xml:space="preserve">MTBF</w:t>
            </w:r>
            <w:r>
              <w:rPr>
                <w:rFonts w:ascii="宋体" w:hAnsi="宋体" w:eastAsia="宋体" w:cs="Times New Roman"/>
                <w:sz w:val="21"/>
                <w:szCs w:val="21"/>
              </w:rPr>
            </w:r>
            <w:r/>
          </w:p>
        </w:tc>
        <w:tc>
          <w:tcPr>
            <w:gridSpan w:val="4"/>
            <w:tcW w:w="5145" w:type="dxa"/>
            <w:vAlign w:val="center"/>
            <w:textDirection w:val="lrTb"/>
            <w:noWrap w:val="false"/>
          </w:tcPr>
          <w:p>
            <w:pPr>
              <w:pStyle w:val="675"/>
              <w:ind w:firstLine="420"/>
              <w:jc w:val="both"/>
              <w:spacing w:after="0" w:line="240" w:lineRule="auto"/>
              <w:rPr>
                <w:rFonts w:ascii="宋体" w:hAnsi="宋体" w:eastAsia="宋体" w:cs="Times New Roman"/>
                <w:sz w:val="21"/>
                <w:szCs w:val="21"/>
              </w:rPr>
            </w:pPr>
            <w:r>
              <w:rPr>
                <w:rFonts w:ascii="宋体" w:hAnsi="宋体" w:eastAsia="宋体" w:cs="Times New Roman"/>
                <w:sz w:val="21"/>
                <w:szCs w:val="21"/>
              </w:rPr>
              <w:t xml:space="preserve">≥50000h</w:t>
            </w:r>
            <w:r>
              <w:rPr>
                <w:rFonts w:ascii="宋体" w:hAnsi="宋体" w:eastAsia="宋体" w:cs="Times New Roman"/>
                <w:sz w:val="21"/>
                <w:szCs w:val="21"/>
              </w:rPr>
            </w:r>
            <w:r/>
          </w:p>
        </w:tc>
      </w:tr>
    </w:tbl>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（四）系统软件及授权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载频数量控制软件（嵌入式）9套；完成集群信道射频接收与发射处理、功放、信号调制解调、信道编解码、设备载频数量控制等功能。可通过增加载频数量控制软件数量实现基站载波数量扩容。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基站接入授权（接入现有PDT交换控制中心所需的相关软件授权）。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定位分发授权我局所有数字电台定位数据接入相关指挥调度平台的永久授权。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（五）安装调试及集成服务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基站设备的现场安装、调试；</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与现有350兆警用数字集群（PDT）通信系统的联调对接；</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系统整体测试及优化。</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（六）链路及铁塔机房租赁</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供应商提供3条10M以太网光纤专线服务，服务期一年（自开通合格之日起计算），且开通欠费不停机提醒服务；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供应商提供用于本项目所需的铁塔站址资源，包括但不限于新建基站（阳光岛基站、小洋口基站、栟茶基站）及搬迁基站（大洋口基站搬迁、洋口闸基站搬迁）的站址租赁、天线挂高、机房空间、供电及不间断电源（UPS）、配套维护等一体化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四、技术要求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（一）总体技术标准</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本项目应符合以下标准规范：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GA/T 1056-2013《警用数字集群（PDT）通信系统 总体技术规范》 ——规定了PDT通信系统的技术特性、系统构成和功能要求、工作频段、地址与识别码、网络管理、信道设备基本性能指标、交流供电系统、信息安全和保密、环境和电磁兼容、可靠性等总体性要求；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《公安350兆频率规划方案》 ——基站频点参数应符合频率规划要求；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公安移动通信网警用自动级通信系统工程设计相关技术规范。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4.《江苏省公安系统350MHz警用集群通讯网组网规范》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（二）系统功能要求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语音调度功能：支持单呼、组呼、全呼、紧急呼叫等集群语音调度功能；</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数据业务功能：支持短消息、状态信息、定位信息等数据传输功能；</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呼叫建立时间：同交换机呼叫建立时间≤300ms；</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移动性管理：支持终端的漫游、切换等移动性管理功能；</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 加密功能：具备终端鉴权加密能力，确保通信安全；</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 网管功能：支持远程网络管理、设备监控和故障告警。</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（三）频率及信道要求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工作频段：上行351~356MHz，下行361~366MHz；</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信道带宽：12.5kHz；</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每基站配置3载频，共需6对12.5kHz频点；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频率使用应符合公安部及省公安厅频率指配要求。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（四）互联互通要求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新建基站须通过有线链路与上级公安机关建设的警用数字集群通信系统核心网及我局现有警用数字集群通信系统级联无缝对接，协议完全兼容，确保系统所有功能实现。</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（五）设备性能要求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基站设备应满足GA/T 1056-2013标准规定的信道设备基本性能指标要求；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设备应具有良好的环境适应性、电磁兼容性和可靠性；</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设备应具备良好的可扩展性，支持未来载频扩容和系统升级。</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五、实施要求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（一）供货及安装</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供货期：合同签订后30日历天内完成设备供货；</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安装调试期：设备到货后30日历天内完成安装调试及系统联调；</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交货地点：采购人指定地点。</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（二）质量要求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所有设备及工程须为合格品，符合国家、行业相关标准及采购人要求；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系统须通过整体验收测试，信号覆盖及通信质量满足设计要求。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（三）质保要求</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设备质保期不少于3年（自验收合格之日起计算）；</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质保期内提供免费维修、更换及技术支持服务；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提供7×24小时技术响应服务。</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六、项目预算</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本项目预算金额约120万元（人民币），资金来源政府专项预算。</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七、其他说明</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 本项目设备须与现有PDT系统品牌保持一致（或经测试确认完全兼容），以确保系统级联无缝对接；</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基站选址及站址租赁由采购人协调解决，供应商负责设备安装及天馈系统架设；</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 供应商应配合完成项目相关的频率申请、设备入网检测等手续；</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供应商应注意施工过程中的人身、财产安全，因安全措施、防护措施不到位等各类原因引发的一切安全事故，均由供应商自行承担，与采购人无关。</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 供应商应遵守国家及公安机关的保密规定，对在施工过程中涉及到的350兆警用集群通讯系统的数据等一切文件资料负有保密义务，不得有泄露、变卖、转让等违反保密义务的行为。</w:t>
      </w:r>
      <w:r>
        <w:rPr>
          <w:rFonts w:hint="eastAsia" w:ascii="仿宋" w:hAnsi="仿宋" w:eastAsia="仿宋" w:cs="仿宋"/>
          <w:sz w:val="24"/>
          <w:szCs w:val="24"/>
          <w:lang w:val="en-US" w:eastAsia="zh-CN"/>
        </w:rPr>
      </w:r>
      <w:r/>
    </w:p>
    <w:p>
      <w:pPr>
        <w:pStyle w:val="675"/>
        <w:ind w:firstLine="482"/>
        <w:keepLines w:val="0"/>
        <w:keepNext w:val="0"/>
        <w:pageBreakBefore w:val="0"/>
        <w:spacing w:line="420" w:lineRule="exact"/>
        <w:rPr>
          <w:rFonts w:hint="eastAsia" w:ascii="仿宋" w:hAnsi="仿宋" w:eastAsia="仿宋" w:cs="仿宋"/>
          <w:sz w:val="24"/>
          <w:szCs w:val="24"/>
          <w:lang w:val="en-US" w:eastAsia="zh-CN"/>
        </w:rPr>
      </w:pPr>
      <w:r>
        <w:rPr>
          <w:rFonts w:hint="eastAsia" w:ascii="仿宋" w:hAnsi="仿宋" w:eastAsia="仿宋" w:cs="仿宋"/>
          <w:b/>
          <w:bCs/>
          <w:sz w:val="24"/>
          <w:szCs w:val="24"/>
          <w:highlight w:val="none"/>
          <w:lang w:val="en-US" w:eastAsia="zh-CN"/>
        </w:rPr>
        <w:t xml:space="preserve">八、其他要求</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1.商品包装环保要求：</w:t>
      </w:r>
      <w:r>
        <w:rPr>
          <w:rFonts w:hint="eastAsia" w:ascii="仿宋" w:hAnsi="仿宋" w:eastAsia="仿宋" w:cs="仿宋"/>
          <w:sz w:val="24"/>
          <w:szCs w:val="24"/>
        </w:rPr>
        <w:t xml:space="preserve">应当按《关于印发〈商品包装政府采购需求标准（试行）〉、〈快递包装政府采购需求标准（试行）〉的通知》（财办库〔2020〕123号）文件执行。</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2.快递包装环保要求：</w:t>
      </w:r>
      <w:r>
        <w:rPr>
          <w:rFonts w:hint="eastAsia" w:ascii="仿宋" w:hAnsi="仿宋" w:eastAsia="仿宋" w:cs="仿宋"/>
          <w:b/>
          <w:bCs/>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（11）快递应使用电子面单；</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（12）直接使用商品包装作为快递包装的商品，其商品包装满足《商品包装政府采购需求标准（试行）》即可；</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（13）快递包装产品质量和封装方式应符合相关国家或行业标准技术指标要求。</w:t>
      </w:r>
      <w:r>
        <w:rPr>
          <w:rFonts w:hint="eastAsia" w:ascii="仿宋" w:hAnsi="仿宋" w:eastAsia="仿宋" w:cs="仿宋"/>
          <w:sz w:val="24"/>
          <w:szCs w:val="24"/>
        </w:rPr>
      </w:r>
      <w:r/>
    </w:p>
    <w:p>
      <w:pPr>
        <w:pStyle w:val="675"/>
        <w:contextualSpacing/>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3.绿色数据中心</w:t>
      </w:r>
      <w:r>
        <w:rPr>
          <w:rFonts w:hint="eastAsia" w:ascii="仿宋" w:hAnsi="仿宋" w:eastAsia="仿宋" w:cs="仿宋"/>
          <w:b/>
          <w:bCs/>
          <w:sz w:val="24"/>
          <w:szCs w:val="24"/>
          <w:lang w:val="en-US" w:eastAsia="zh-CN"/>
        </w:rPr>
      </w:r>
      <w:r/>
    </w:p>
    <w:p>
      <w:pPr>
        <w:pStyle w:val="675"/>
        <w:contextualSpacing/>
        <w:ind w:firstLine="480"/>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4.低挥发性有机化合物产品：</w:t>
      </w:r>
      <w:r>
        <w:rPr>
          <w:rFonts w:hint="eastAsia" w:ascii="仿宋" w:hAnsi="仿宋" w:eastAsia="仿宋" w:cs="仿宋"/>
          <w:sz w:val="24"/>
          <w:szCs w:val="24"/>
          <w:lang w:val="zh-CN"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lang w:val="en-US" w:eastAsia="zh-CN"/>
        </w:rPr>
        <w:t xml:space="preserve">予以评审优惠。</w:t>
      </w:r>
      <w:r>
        <w:rPr>
          <w:rFonts w:hint="eastAsia" w:ascii="仿宋" w:hAnsi="仿宋" w:eastAsia="仿宋" w:cs="仿宋"/>
          <w:sz w:val="24"/>
          <w:szCs w:val="24"/>
          <w:lang w:val="zh-CN" w:eastAsia="zh-CN"/>
        </w:rPr>
        <w:t xml:space="preserve">在通用类货物、家具、印刷、公务车辆维修等采购项目中，供应商</w:t>
      </w:r>
      <w:r>
        <w:rPr>
          <w:rFonts w:hint="eastAsia" w:ascii="仿宋" w:hAnsi="仿宋" w:eastAsia="仿宋" w:cs="仿宋"/>
          <w:sz w:val="24"/>
          <w:szCs w:val="24"/>
          <w:lang w:val="en-US" w:eastAsia="zh-CN"/>
        </w:rPr>
        <w:t xml:space="preserve">应</w:t>
      </w:r>
      <w:r>
        <w:rPr>
          <w:rFonts w:hint="eastAsia" w:ascii="仿宋" w:hAnsi="仿宋" w:eastAsia="仿宋" w:cs="仿宋"/>
          <w:sz w:val="24"/>
          <w:szCs w:val="24"/>
          <w:lang w:val="zh-CN" w:eastAsia="zh-CN"/>
        </w:rPr>
        <w:t xml:space="preserve">优先使用低挥发性原辅材料</w:t>
      </w:r>
      <w:r>
        <w:rPr>
          <w:rFonts w:hint="eastAsia" w:ascii="仿宋" w:hAnsi="仿宋" w:eastAsia="仿宋" w:cs="仿宋"/>
          <w:sz w:val="24"/>
          <w:szCs w:val="24"/>
          <w:lang w:val="en-US" w:eastAsia="zh-CN"/>
        </w:rPr>
        <w:t xml:space="preserve">，将使用低</w:t>
      </w:r>
      <w:r>
        <w:rPr>
          <w:rFonts w:hint="eastAsia" w:ascii="仿宋" w:hAnsi="仿宋" w:eastAsia="仿宋" w:cs="仿宋"/>
          <w:sz w:val="24"/>
          <w:szCs w:val="24"/>
          <w:lang w:val="zh-CN" w:eastAsia="zh-CN"/>
        </w:rPr>
        <w:t xml:space="preserve">VOCs含量的</w:t>
      </w:r>
      <w:r>
        <w:rPr>
          <w:rFonts w:hint="eastAsia" w:ascii="仿宋" w:hAnsi="仿宋" w:eastAsia="仿宋" w:cs="仿宋"/>
          <w:sz w:val="24"/>
          <w:szCs w:val="24"/>
          <w:lang w:val="en-US" w:eastAsia="zh-CN"/>
        </w:rPr>
        <w:t xml:space="preserve">涂料、</w:t>
      </w:r>
      <w:r>
        <w:rPr>
          <w:rFonts w:hint="eastAsia" w:ascii="仿宋" w:hAnsi="仿宋" w:eastAsia="仿宋" w:cs="仿宋"/>
          <w:sz w:val="24"/>
          <w:szCs w:val="24"/>
          <w:lang w:val="zh-CN" w:eastAsia="zh-CN"/>
        </w:rPr>
        <w:t xml:space="preserve">胶黏剂</w:t>
      </w:r>
      <w:r>
        <w:rPr>
          <w:rFonts w:hint="eastAsia" w:ascii="仿宋" w:hAnsi="仿宋" w:eastAsia="仿宋" w:cs="仿宋"/>
          <w:sz w:val="24"/>
          <w:szCs w:val="24"/>
          <w:lang w:val="en-US" w:eastAsia="zh-CN"/>
        </w:rPr>
        <w:t xml:space="preserve">等纳入合同条款。</w:t>
      </w:r>
      <w:r>
        <w:rPr>
          <w:rFonts w:hint="eastAsia" w:ascii="仿宋" w:hAnsi="仿宋" w:eastAsia="仿宋" w:cs="仿宋"/>
          <w:sz w:val="24"/>
          <w:szCs w:val="24"/>
          <w:lang w:val="en-US" w:eastAsia="zh-CN"/>
        </w:rPr>
      </w:r>
      <w:r/>
    </w:p>
    <w:p>
      <w:pPr>
        <w:pStyle w:val="675"/>
        <w:contextualSpacing/>
        <w:ind w:firstLine="480"/>
        <w:spacing w:line="36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5.节能环保产品：</w:t>
      </w:r>
      <w:r>
        <w:rPr>
          <w:rFonts w:hint="eastAsia" w:ascii="仿宋" w:hAnsi="仿宋" w:eastAsia="仿宋" w:cs="仿宋"/>
          <w:sz w:val="24"/>
          <w:szCs w:val="24"/>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sz w:val="24"/>
          <w:szCs w:val="24"/>
          <w:lang w:val="zh-CN" w:eastAsia="zh-CN"/>
        </w:rPr>
      </w:r>
      <w:r/>
    </w:p>
    <w:p>
      <w:pPr>
        <w:pStyle w:val="675"/>
        <w:contextualSpacing/>
        <w:ind w:firstLine="480"/>
        <w:spacing w:line="360" w:lineRule="auto"/>
        <w:rPr>
          <w:rFonts w:hint="eastAsia" w:ascii="仿宋" w:hAnsi="仿宋" w:eastAsia="仿宋" w:cs="仿宋"/>
          <w:b/>
          <w:bCs/>
          <w:sz w:val="24"/>
          <w:szCs w:val="24"/>
          <w:highlight w:val="none"/>
          <w:lang w:val="zh-CN"/>
        </w:rPr>
      </w:pPr>
      <w:r>
        <w:rPr>
          <w:rFonts w:hint="eastAsia" w:ascii="仿宋" w:hAnsi="仿宋" w:eastAsia="仿宋" w:cs="仿宋"/>
          <w:sz w:val="24"/>
          <w:szCs w:val="24"/>
          <w:lang w:val="en-US" w:eastAsia="zh-CN"/>
        </w:rPr>
        <w:t xml:space="preserve">6.绿色低碳管理目标和服务要求：在物业、合同能源管理等服务类采购项目需求中，要强化绿色低碳管理目标和服务要求，促进绿色产品和服务推广应用。</w:t>
      </w:r>
      <w:r>
        <w:rPr>
          <w:rFonts w:hint="eastAsia" w:ascii="仿宋" w:hAnsi="仿宋" w:eastAsia="仿宋" w:cs="仿宋"/>
          <w:b/>
          <w:bCs/>
          <w:sz w:val="24"/>
          <w:szCs w:val="24"/>
          <w:highlight w:val="none"/>
          <w:lang w:val="zh-CN"/>
        </w:rPr>
      </w:r>
      <w:r/>
    </w:p>
    <w:p>
      <w:pPr>
        <w:pStyle w:val="675"/>
        <w:numPr>
          <w:ilvl w:val="0"/>
          <w:numId w:val="0"/>
        </w:numPr>
        <w:spacing w:line="500" w:lineRule="exact"/>
        <w:tabs>
          <w:tab w:val="left" w:pos="5325" w:leader="none"/>
        </w:tabs>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val="en-US" w:eastAsia="zh-CN"/>
        </w:rPr>
        <w:t xml:space="preserve">九</w:t>
      </w:r>
      <w:r>
        <w:rPr>
          <w:rFonts w:hint="eastAsia" w:ascii="仿宋" w:hAnsi="仿宋" w:eastAsia="仿宋" w:cs="仿宋"/>
          <w:b/>
          <w:sz w:val="28"/>
          <w:szCs w:val="28"/>
          <w:highlight w:val="none"/>
          <w:lang w:eastAsia="zh-CN"/>
        </w:rPr>
        <w:t xml:space="preserve">、履约保证金</w:t>
      </w:r>
      <w:r>
        <w:rPr>
          <w:rFonts w:hint="eastAsia" w:ascii="仿宋" w:hAnsi="仿宋" w:eastAsia="仿宋" w:cs="仿宋"/>
          <w:b/>
          <w:sz w:val="28"/>
          <w:szCs w:val="28"/>
          <w:highlight w:val="none"/>
          <w:lang w:eastAsia="zh-CN"/>
        </w:rPr>
      </w:r>
      <w:r/>
    </w:p>
    <w:p>
      <w:pPr>
        <w:pStyle w:val="675"/>
        <w:ind w:firstLine="480"/>
        <w:keepLines w:val="0"/>
        <w:keepNext w:val="0"/>
        <w:pageBreakBefore w:val="0"/>
        <w:spacing w:line="400" w:lineRule="exact"/>
        <w:widowControl w:val="off"/>
        <w:rPr>
          <w:rFonts w:hint="eastAsia" w:ascii="仿宋_GB2312" w:hAnsi="仿宋_GB2312" w:eastAsia="仿宋_GB2312" w:cs="仿宋_GB2312"/>
        </w:rPr>
      </w:pPr>
      <w:r>
        <w:rPr>
          <w:rFonts w:hint="eastAsia" w:ascii="仿宋" w:hAnsi="仿宋" w:eastAsia="仿宋" w:cs="仿宋"/>
          <w:sz w:val="24"/>
          <w:szCs w:val="24"/>
          <w:lang w:val="zh-CN"/>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_GB2312" w:hAnsi="仿宋_GB2312" w:eastAsia="仿宋_GB2312" w:cs="仿宋_GB2312"/>
        </w:rPr>
      </w:r>
      <w:r/>
    </w:p>
    <w:p>
      <w:pPr>
        <w:pStyle w:val="675"/>
        <w:numPr>
          <w:ilvl w:val="0"/>
          <w:numId w:val="0"/>
        </w:numPr>
        <w:spacing w:line="500" w:lineRule="exact"/>
        <w:tabs>
          <w:tab w:val="left" w:pos="5325" w:leader="none"/>
        </w:tabs>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十、本项目（接受/不接受）进口产品参与</w:t>
      </w:r>
      <w:r>
        <w:rPr>
          <w:rFonts w:hint="eastAsia" w:ascii="仿宋" w:hAnsi="仿宋" w:eastAsia="仿宋" w:cs="仿宋"/>
          <w:b/>
          <w:sz w:val="28"/>
          <w:szCs w:val="28"/>
          <w:highlight w:val="none"/>
          <w:lang w:val="en-US" w:eastAsia="zh-CN"/>
        </w:rPr>
      </w:r>
      <w:r/>
    </w:p>
    <w:p>
      <w:pPr>
        <w:pStyle w:val="675"/>
        <w:ind w:firstLine="480"/>
        <w:spacing w:after="12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不接受</w:t>
      </w:r>
      <w:r>
        <w:rPr>
          <w:rFonts w:ascii="仿宋" w:hAnsi="仿宋" w:eastAsia="仿宋" w:cs="仿宋"/>
          <w:color w:val="000000"/>
          <w:sz w:val="24"/>
          <w:szCs w:val="24"/>
          <w:highlight w:val="none"/>
          <w:lang w:val="en-US" w:eastAsia="zh-CN"/>
        </w:rPr>
      </w:r>
      <w:r/>
    </w:p>
    <w:p>
      <w:pPr>
        <w:pStyle w:val="675"/>
        <w:numPr>
          <w:ilvl w:val="0"/>
          <w:numId w:val="0"/>
        </w:numPr>
        <w:spacing w:line="500" w:lineRule="exact"/>
        <w:tabs>
          <w:tab w:val="left" w:pos="5325" w:leader="none"/>
        </w:tabs>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十一、安全责任</w:t>
      </w:r>
      <w:r>
        <w:rPr>
          <w:rFonts w:hint="eastAsia" w:ascii="仿宋" w:hAnsi="仿宋" w:eastAsia="仿宋" w:cs="仿宋"/>
          <w:b/>
          <w:sz w:val="28"/>
          <w:szCs w:val="28"/>
          <w:highlight w:val="none"/>
          <w:lang w:val="en-US" w:eastAsia="zh-CN"/>
        </w:rPr>
      </w:r>
      <w:r/>
    </w:p>
    <w:p>
      <w:pPr>
        <w:pStyle w:val="675"/>
        <w:ind w:firstLine="480"/>
        <w:pageBreakBefore w:val="0"/>
        <w:spacing w:line="44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rFonts w:hint="eastAsia" w:ascii="仿宋" w:hAnsi="仿宋" w:eastAsia="仿宋" w:cs="仿宋"/>
          <w:color w:val="000000"/>
          <w:sz w:val="24"/>
          <w:szCs w:val="24"/>
        </w:rPr>
      </w:r>
      <w:r/>
    </w:p>
    <w:p>
      <w:pPr>
        <w:pStyle w:val="675"/>
        <w:jc w:val="center"/>
        <w:keepNext/>
        <w:rPr>
          <w:rFonts w:hint="eastAsia" w:ascii="仿宋" w:hAnsi="仿宋" w:eastAsia="仿宋" w:cs="仿宋"/>
          <w:b/>
          <w:bCs w:val="0"/>
          <w:sz w:val="44"/>
          <w:szCs w:val="44"/>
        </w:rPr>
        <w:outlineLvl w:val="0"/>
      </w:pPr>
      <w:r/>
      <w:bookmarkStart w:id="172" w:name="_Toc120614281"/>
      <w:r/>
      <w:bookmarkStart w:id="173" w:name="_Toc17502"/>
      <w:r>
        <w:rPr>
          <w:rFonts w:hint="eastAsia" w:ascii="仿宋" w:hAnsi="仿宋" w:eastAsia="仿宋" w:cs="仿宋"/>
          <w:b/>
          <w:bCs w:val="0"/>
          <w:sz w:val="44"/>
          <w:szCs w:val="44"/>
        </w:rPr>
      </w:r>
      <w:r/>
    </w:p>
    <w:p>
      <w:pPr>
        <w:pStyle w:val="675"/>
        <w:rPr>
          <w:rFonts w:hint="eastAsia"/>
        </w:rPr>
      </w:pPr>
      <w:r>
        <w:rPr>
          <w:rFonts w:hint="eastAsia"/>
        </w:rPr>
      </w:r>
      <w:r/>
    </w:p>
    <w:p>
      <w:pPr>
        <w:pStyle w:val="675"/>
        <w:rPr>
          <w:rFonts w:hint="eastAsia"/>
        </w:rPr>
      </w:pPr>
      <w:r>
        <w:rPr>
          <w:rFonts w:hint="eastAsia"/>
        </w:rPr>
      </w:r>
      <w:r/>
    </w:p>
    <w:p>
      <w:pPr>
        <w:pStyle w:val="675"/>
        <w:rPr>
          <w:rFonts w:hint="eastAsia"/>
        </w:rPr>
      </w:pPr>
      <w:r>
        <w:rPr>
          <w:rFonts w:hint="eastAsia"/>
        </w:rPr>
      </w:r>
      <w:r/>
    </w:p>
    <w:p>
      <w:pPr>
        <w:pStyle w:val="675"/>
        <w:rPr>
          <w:rFonts w:hint="eastAsia"/>
        </w:rPr>
      </w:pPr>
      <w:r>
        <w:rPr>
          <w:rFonts w:hint="eastAsia"/>
        </w:rPr>
      </w:r>
      <w:r/>
    </w:p>
    <w:p>
      <w:pPr>
        <w:pStyle w:val="675"/>
        <w:rPr>
          <w:rFonts w:hint="eastAsia"/>
        </w:rPr>
      </w:pPr>
      <w:r>
        <w:rPr>
          <w:rFonts w:hint="eastAsia"/>
        </w:rPr>
      </w:r>
      <w:r/>
    </w:p>
    <w:p>
      <w:pPr>
        <w:pStyle w:val="675"/>
        <w:rPr>
          <w:rFonts w:hint="eastAsia"/>
        </w:rPr>
      </w:pPr>
      <w:r>
        <w:rPr>
          <w:rFonts w:hint="eastAsia"/>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2891"/>
        <w:jc w:val="both"/>
        <w:rPr>
          <w:rFonts w:hint="eastAsia"/>
          <w:b/>
          <w:bCs/>
          <w:sz w:val="36"/>
          <w:szCs w:val="36"/>
        </w:rPr>
      </w:pPr>
      <w:r>
        <w:rPr>
          <w:rFonts w:hint="eastAsia"/>
          <w:b/>
          <w:bCs/>
          <w:sz w:val="36"/>
          <w:szCs w:val="36"/>
        </w:rPr>
      </w:r>
      <w:r/>
    </w:p>
    <w:p>
      <w:pPr>
        <w:pStyle w:val="675"/>
        <w:ind w:firstLine="3253"/>
        <w:jc w:val="both"/>
        <w:rPr>
          <w:rFonts w:hint="eastAsia"/>
          <w:b/>
          <w:bCs/>
          <w:sz w:val="36"/>
          <w:szCs w:val="36"/>
        </w:rPr>
      </w:pPr>
      <w:r>
        <w:rPr>
          <w:rFonts w:hint="eastAsia"/>
          <w:b/>
          <w:bCs/>
          <w:sz w:val="36"/>
          <w:szCs w:val="36"/>
        </w:rPr>
        <w:t xml:space="preserve">第五章  </w:t>
      </w:r>
      <w:bookmarkEnd w:id="170"/>
      <w:r/>
      <w:bookmarkEnd w:id="171"/>
      <w:r/>
      <w:bookmarkEnd w:id="172"/>
      <w:r>
        <w:rPr>
          <w:rFonts w:hint="eastAsia"/>
          <w:b/>
          <w:bCs/>
          <w:sz w:val="36"/>
          <w:szCs w:val="36"/>
        </w:rPr>
        <w:t xml:space="preserve">响应文件格式</w:t>
      </w:r>
      <w:bookmarkEnd w:id="173"/>
      <w:r>
        <w:rPr>
          <w:rFonts w:hint="eastAsia"/>
          <w:b/>
          <w:bCs/>
          <w:sz w:val="36"/>
          <w:szCs w:val="36"/>
        </w:rPr>
      </w:r>
      <w:r/>
    </w:p>
    <w:p>
      <w:pPr>
        <w:pStyle w:val="675"/>
        <w:jc w:val="center"/>
        <w:rPr>
          <w:rFonts w:hint="eastAsia" w:ascii="仿宋" w:hAnsi="仿宋" w:eastAsia="仿宋" w:cs="仿宋"/>
          <w:b/>
          <w:sz w:val="24"/>
          <w:szCs w:val="24"/>
        </w:rPr>
      </w:pPr>
      <w:r/>
      <w:bookmarkStart w:id="174" w:name="_Hlt26671244"/>
      <w:r/>
      <w:bookmarkEnd w:id="174"/>
      <w:r/>
      <w:bookmarkStart w:id="175" w:name="_Hlt26955039"/>
      <w:r/>
      <w:bookmarkEnd w:id="175"/>
      <w:r/>
      <w:bookmarkStart w:id="176" w:name="_Toc120614282"/>
      <w:r/>
      <w:bookmarkStart w:id="177" w:name="_Toc26554094"/>
      <w:r/>
      <w:bookmarkStart w:id="178" w:name="_Toc49090576"/>
      <w:r>
        <w:rPr>
          <w:rFonts w:hint="eastAsia" w:ascii="仿宋" w:hAnsi="仿宋" w:eastAsia="仿宋" w:cs="仿宋"/>
          <w:b/>
          <w:sz w:val="24"/>
          <w:szCs w:val="24"/>
        </w:rPr>
      </w:r>
      <w:r/>
    </w:p>
    <w:p>
      <w:pPr>
        <w:pStyle w:val="675"/>
        <w:jc w:val="center"/>
        <w:rPr>
          <w:rFonts w:hint="eastAsia" w:ascii="仿宋" w:hAnsi="仿宋" w:eastAsia="仿宋" w:cs="仿宋"/>
          <w:b/>
          <w:sz w:val="72"/>
          <w:szCs w:val="21"/>
        </w:rPr>
      </w:pPr>
      <w:r>
        <w:rPr>
          <w:rFonts w:hint="eastAsia" w:ascii="仿宋" w:hAnsi="仿宋" w:eastAsia="仿宋" w:cs="仿宋"/>
          <w:b/>
          <w:sz w:val="72"/>
          <w:szCs w:val="21"/>
        </w:rPr>
      </w:r>
      <w:r/>
    </w:p>
    <w:p>
      <w:pPr>
        <w:pStyle w:val="675"/>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jc w:val="center"/>
        <w:rPr>
          <w:rFonts w:hint="eastAsia" w:ascii="仿宋" w:hAnsi="仿宋" w:eastAsia="仿宋" w:cs="仿宋"/>
          <w:b/>
          <w:sz w:val="24"/>
          <w:szCs w:val="24"/>
        </w:rPr>
      </w:pPr>
      <w:r>
        <w:rPr>
          <w:rFonts w:hint="eastAsia" w:ascii="仿宋" w:hAnsi="仿宋" w:eastAsia="仿宋" w:cs="仿宋"/>
          <w:b/>
          <w:sz w:val="24"/>
          <w:szCs w:val="24"/>
        </w:rPr>
      </w:r>
      <w:r/>
    </w:p>
    <w:p>
      <w:pPr>
        <w:pStyle w:val="675"/>
        <w:ind w:firstLine="1084"/>
        <w:rPr>
          <w:rFonts w:hint="eastAsia" w:ascii="仿宋" w:hAnsi="仿宋" w:eastAsia="仿宋" w:cs="仿宋"/>
          <w:b/>
          <w:sz w:val="36"/>
          <w:szCs w:val="36"/>
        </w:rPr>
      </w:pPr>
      <w:r>
        <w:rPr>
          <w:rFonts w:hint="eastAsia" w:ascii="仿宋" w:hAnsi="仿宋" w:eastAsia="仿宋" w:cs="仿宋"/>
          <w:b/>
          <w:sz w:val="36"/>
          <w:szCs w:val="36"/>
        </w:rPr>
        <w:t xml:space="preserve">项 目 名 称：</w:t>
      </w:r>
      <w:r>
        <w:rPr>
          <w:rFonts w:hint="eastAsia" w:ascii="仿宋" w:hAnsi="仿宋" w:eastAsia="仿宋" w:cs="仿宋"/>
          <w:b/>
          <w:sz w:val="36"/>
          <w:szCs w:val="36"/>
          <w:u w:val="single"/>
        </w:rPr>
        <w:t xml:space="preserve">               </w:t>
      </w:r>
      <w:r>
        <w:rPr>
          <w:rFonts w:hint="eastAsia" w:ascii="仿宋" w:hAnsi="仿宋" w:eastAsia="仿宋" w:cs="仿宋"/>
          <w:b/>
          <w:sz w:val="36"/>
          <w:szCs w:val="36"/>
        </w:rPr>
      </w:r>
      <w:r/>
    </w:p>
    <w:p>
      <w:pPr>
        <w:pStyle w:val="675"/>
        <w:ind w:firstLine="1084"/>
        <w:rPr>
          <w:rFonts w:hint="eastAsia" w:ascii="仿宋" w:hAnsi="仿宋" w:eastAsia="仿宋" w:cs="仿宋"/>
          <w:b/>
          <w:sz w:val="36"/>
          <w:szCs w:val="36"/>
          <w:u w:val="single"/>
        </w:rPr>
      </w:pPr>
      <w:r>
        <w:rPr>
          <w:rFonts w:hint="eastAsia" w:ascii="仿宋" w:hAnsi="仿宋" w:eastAsia="仿宋" w:cs="仿宋"/>
          <w:b/>
          <w:sz w:val="36"/>
          <w:szCs w:val="36"/>
        </w:rPr>
        <w:t xml:space="preserve">采 购 编 号：</w:t>
      </w:r>
      <w:r>
        <w:rPr>
          <w:rFonts w:hint="eastAsia" w:ascii="仿宋" w:hAnsi="仿宋" w:eastAsia="仿宋" w:cs="仿宋"/>
          <w:b/>
          <w:sz w:val="36"/>
          <w:szCs w:val="36"/>
          <w:u w:val="single"/>
        </w:rPr>
        <w:t xml:space="preserve">               </w:t>
      </w:r>
      <w:r>
        <w:rPr>
          <w:rFonts w:hint="eastAsia" w:ascii="仿宋" w:hAnsi="仿宋" w:eastAsia="仿宋" w:cs="仿宋"/>
          <w:b/>
          <w:sz w:val="36"/>
          <w:szCs w:val="36"/>
          <w:u w:val="single"/>
        </w:rPr>
      </w:r>
      <w:r/>
    </w:p>
    <w:p>
      <w:pPr>
        <w:pStyle w:val="675"/>
        <w:rPr>
          <w:rFonts w:hint="eastAsia" w:ascii="仿宋" w:hAnsi="仿宋" w:eastAsia="仿宋" w:cs="仿宋"/>
          <w:b/>
          <w:sz w:val="36"/>
          <w:szCs w:val="36"/>
          <w:u w:val="single"/>
        </w:rPr>
      </w:pPr>
      <w:r>
        <w:rPr>
          <w:rFonts w:hint="eastAsia" w:ascii="仿宋" w:hAnsi="仿宋" w:eastAsia="仿宋" w:cs="仿宋"/>
          <w:b/>
          <w:sz w:val="36"/>
          <w:szCs w:val="36"/>
        </w:rPr>
        <w:t xml:space="preserve">      供应商名称 ：</w:t>
      </w:r>
      <w:r>
        <w:rPr>
          <w:rFonts w:hint="eastAsia" w:ascii="仿宋" w:hAnsi="仿宋" w:eastAsia="仿宋" w:cs="仿宋"/>
          <w:b/>
          <w:sz w:val="36"/>
          <w:szCs w:val="36"/>
          <w:u w:val="single"/>
        </w:rPr>
        <w:t xml:space="preserve">（加盖CA电子公章）</w:t>
      </w:r>
      <w:r>
        <w:rPr>
          <w:rFonts w:hint="eastAsia" w:ascii="仿宋" w:hAnsi="仿宋" w:eastAsia="仿宋" w:cs="仿宋"/>
          <w:b/>
          <w:sz w:val="36"/>
          <w:szCs w:val="36"/>
          <w:u w:val="single"/>
        </w:rPr>
      </w:r>
      <w:r/>
    </w:p>
    <w:p>
      <w:pPr>
        <w:pStyle w:val="675"/>
        <w:rPr>
          <w:rFonts w:hint="eastAsia" w:ascii="仿宋" w:hAnsi="仿宋" w:eastAsia="仿宋" w:cs="仿宋"/>
          <w:b/>
          <w:sz w:val="36"/>
          <w:szCs w:val="36"/>
          <w:u w:val="single"/>
        </w:rPr>
      </w:pPr>
      <w:r>
        <w:rPr>
          <w:rFonts w:hint="eastAsia" w:ascii="仿宋" w:hAnsi="仿宋" w:eastAsia="仿宋" w:cs="仿宋"/>
          <w:b/>
          <w:sz w:val="36"/>
          <w:szCs w:val="36"/>
        </w:rPr>
        <w:t xml:space="preserve">      日      期 ：</w:t>
      </w:r>
      <w:r>
        <w:rPr>
          <w:rFonts w:hint="eastAsia" w:ascii="仿宋" w:hAnsi="仿宋" w:eastAsia="仿宋" w:cs="仿宋"/>
          <w:b/>
          <w:sz w:val="36"/>
          <w:szCs w:val="36"/>
          <w:u w:val="single"/>
        </w:rPr>
        <w:t xml:space="preserve">               </w:t>
      </w:r>
      <w:r>
        <w:rPr>
          <w:rFonts w:hint="eastAsia" w:ascii="仿宋" w:hAnsi="仿宋" w:eastAsia="仿宋" w:cs="仿宋"/>
          <w:b/>
          <w:sz w:val="36"/>
          <w:szCs w:val="36"/>
          <w:u w:val="single"/>
        </w:rPr>
      </w:r>
      <w:r/>
    </w:p>
    <w:p>
      <w:pPr>
        <w:pStyle w:val="675"/>
        <w:jc w:val="center"/>
        <w:spacing w:line="44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675"/>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723"/>
        <w:jc w:val="center"/>
        <w:rPr>
          <w:rFonts w:hint="eastAsia" w:ascii="仿宋" w:hAnsi="仿宋" w:eastAsia="仿宋" w:cs="仿宋"/>
          <w:b/>
          <w:bCs/>
          <w:sz w:val="36"/>
          <w:szCs w:val="36"/>
        </w:rPr>
      </w:pPr>
      <w:r>
        <w:rPr>
          <w:rFonts w:hint="eastAsia" w:ascii="仿宋" w:hAnsi="仿宋" w:eastAsia="仿宋" w:cs="仿宋"/>
          <w:b/>
          <w:sz w:val="24"/>
          <w:szCs w:val="24"/>
          <w:u w:val="single"/>
        </w:rPr>
        <w:br w:type="page" w:clear="all"/>
      </w:r>
      <w:r>
        <w:rPr>
          <w:rFonts w:hint="eastAsia" w:ascii="仿宋" w:hAnsi="仿宋" w:eastAsia="仿宋" w:cs="仿宋"/>
          <w:b/>
          <w:bCs/>
          <w:sz w:val="32"/>
          <w:szCs w:val="32"/>
        </w:rPr>
        <w:t xml:space="preserve">响应文件目录</w:t>
      </w:r>
      <w:r>
        <w:rPr>
          <w:rFonts w:hint="eastAsia" w:ascii="仿宋" w:hAnsi="仿宋" w:eastAsia="仿宋" w:cs="仿宋"/>
          <w:b/>
          <w:bCs/>
          <w:sz w:val="36"/>
          <w:szCs w:val="36"/>
        </w:rPr>
      </w:r>
      <w:r/>
    </w:p>
    <w:p>
      <w:pPr>
        <w:pStyle w:val="675"/>
        <w:rPr>
          <w:rFonts w:hint="eastAsia"/>
        </w:rPr>
      </w:pPr>
      <w:r>
        <w:rPr>
          <w:rFonts w:hint="eastAsia"/>
        </w:rPr>
      </w:r>
      <w:r/>
    </w:p>
    <w:p>
      <w:pPr>
        <w:pStyle w:val="675"/>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rPr>
          <w:rFonts w:hint="eastAsia" w:ascii="仿宋" w:hAnsi="仿宋" w:eastAsia="仿宋" w:cs="仿宋"/>
          <w:b/>
          <w:color w:val="000000"/>
          <w:sz w:val="28"/>
          <w:szCs w:val="28"/>
        </w:rPr>
      </w:r>
      <w:r/>
    </w:p>
    <w:p>
      <w:pPr>
        <w:pStyle w:val="675"/>
        <w:ind w:left="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rPr>
        <w:t xml:space="preserve">1.</w:t>
      </w:r>
      <w:r>
        <w:rPr>
          <w:rFonts w:hint="eastAsia" w:ascii="仿宋" w:hAnsi="仿宋" w:eastAsia="仿宋" w:cs="仿宋"/>
          <w:color w:val="000000"/>
          <w:sz w:val="24"/>
          <w:szCs w:val="21"/>
          <w:lang w:val="en-US" w:eastAsia="zh-CN"/>
        </w:rPr>
        <w:t xml:space="preserve">单一来源报价表</w:t>
      </w:r>
      <w:r>
        <w:rPr>
          <w:rFonts w:hint="eastAsia" w:ascii="仿宋" w:hAnsi="仿宋" w:eastAsia="仿宋" w:cs="仿宋"/>
          <w:color w:val="000000"/>
          <w:sz w:val="24"/>
          <w:szCs w:val="21"/>
          <w:lang w:eastAsia="zh-CN"/>
        </w:rPr>
      </w:r>
      <w:r/>
    </w:p>
    <w:p>
      <w:pPr>
        <w:pStyle w:val="675"/>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分项报价表（格式见附件1）</w:t>
      </w:r>
      <w:r>
        <w:rPr>
          <w:rFonts w:hint="eastAsia" w:ascii="仿宋" w:hAnsi="仿宋" w:eastAsia="仿宋" w:cs="仿宋"/>
          <w:color w:val="000000"/>
          <w:sz w:val="24"/>
          <w:szCs w:val="21"/>
        </w:rPr>
      </w:r>
      <w:r/>
    </w:p>
    <w:p>
      <w:pPr>
        <w:pStyle w:val="675"/>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rPr>
          <w:rFonts w:hint="eastAsia" w:ascii="仿宋" w:hAnsi="仿宋" w:eastAsia="仿宋" w:cs="仿宋"/>
          <w:b/>
          <w:color w:val="000000"/>
          <w:sz w:val="28"/>
          <w:szCs w:val="28"/>
        </w:rPr>
      </w:r>
      <w:r/>
    </w:p>
    <w:p>
      <w:pPr>
        <w:pStyle w:val="675"/>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1.投标人符合《政府采购法》第二十二条规定条件的声明函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法定代表人身份</w:t>
      </w:r>
      <w:r>
        <w:rPr>
          <w:rFonts w:hint="eastAsia" w:ascii="仿宋" w:hAnsi="仿宋" w:eastAsia="仿宋" w:cs="仿宋"/>
          <w:color w:val="000000"/>
          <w:sz w:val="24"/>
          <w:szCs w:val="21"/>
          <w:highlight w:val="none"/>
        </w:rPr>
        <w:t xml:space="preserve">证明（格式见附件</w:t>
      </w: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zh-CN"/>
        </w:rPr>
        <w:t xml:space="preserve">法定代表人的身份证</w:t>
      </w:r>
      <w:r>
        <w:rPr>
          <w:rFonts w:hint="eastAsia" w:ascii="仿宋" w:hAnsi="仿宋" w:eastAsia="仿宋" w:cs="仿宋"/>
          <w:color w:val="000000"/>
          <w:sz w:val="24"/>
          <w:szCs w:val="21"/>
          <w:highlight w:val="none"/>
          <w:lang w:val="en-US" w:eastAsia="zh-CN"/>
        </w:rPr>
        <w:t xml:space="preserve">扫描件</w:t>
      </w: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4"/>
          <w:lang w:val="zh-CN"/>
        </w:rPr>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法人授权书</w:t>
      </w:r>
      <w:r>
        <w:rPr>
          <w:rFonts w:hint="eastAsia" w:ascii="仿宋" w:hAnsi="仿宋" w:eastAsia="仿宋" w:cs="仿宋"/>
          <w:color w:val="000000"/>
          <w:sz w:val="24"/>
          <w:szCs w:val="21"/>
        </w:rPr>
        <w:t xml:space="preserve">（格式见附件</w:t>
      </w: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en-US" w:eastAsia="zh-CN"/>
        </w:rPr>
        <w:t xml:space="preserve">被授权</w:t>
      </w:r>
      <w:r>
        <w:rPr>
          <w:rFonts w:hint="eastAsia" w:ascii="仿宋" w:hAnsi="仿宋" w:eastAsia="仿宋" w:cs="仿宋"/>
          <w:color w:val="000000"/>
          <w:sz w:val="24"/>
          <w:szCs w:val="21"/>
          <w:highlight w:val="none"/>
          <w:lang w:val="zh-CN"/>
        </w:rPr>
        <w:t xml:space="preserve">人身份证</w:t>
      </w:r>
      <w:r>
        <w:rPr>
          <w:rFonts w:hint="eastAsia" w:ascii="仿宋" w:hAnsi="仿宋" w:eastAsia="仿宋" w:cs="仿宋"/>
          <w:color w:val="000000"/>
          <w:sz w:val="24"/>
          <w:szCs w:val="21"/>
          <w:highlight w:val="none"/>
          <w:lang w:val="en-US" w:eastAsia="zh-CN"/>
        </w:rPr>
        <w:t xml:space="preserve">扫描件</w:t>
      </w:r>
      <w:r>
        <w:rPr>
          <w:rFonts w:hint="eastAsia" w:ascii="仿宋" w:hAnsi="仿宋" w:eastAsia="仿宋" w:cs="仿宋"/>
          <w:color w:val="000000"/>
          <w:sz w:val="24"/>
          <w:szCs w:val="24"/>
          <w:lang w:val="zh-CN"/>
        </w:rPr>
      </w:r>
      <w:r/>
    </w:p>
    <w:p>
      <w:pPr>
        <w:pStyle w:val="675"/>
        <w:ind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sz w:val="24"/>
          <w:szCs w:val="24"/>
        </w:rPr>
        <w:t xml:space="preserve">单一来源响应函</w:t>
      </w:r>
      <w:r>
        <w:rPr>
          <w:rFonts w:hint="eastAsia" w:ascii="仿宋" w:hAnsi="仿宋" w:eastAsia="仿宋" w:cs="仿宋"/>
          <w:color w:val="000000"/>
          <w:sz w:val="24"/>
          <w:szCs w:val="24"/>
        </w:rPr>
        <w:t xml:space="preserve">（格式见附件</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675"/>
        <w:ind w:firstLine="480"/>
        <w:spacing w:line="400" w:lineRule="exact"/>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5.</w:t>
      </w:r>
      <w:r>
        <w:rPr>
          <w:rFonts w:hint="eastAsia" w:ascii="仿宋" w:hAnsi="仿宋" w:eastAsia="仿宋" w:cs="仿宋"/>
          <w:color w:val="000000"/>
          <w:sz w:val="24"/>
          <w:szCs w:val="21"/>
          <w:highlight w:val="none"/>
        </w:rPr>
        <w:t xml:space="preserve">中小企业</w:t>
      </w:r>
      <w:r>
        <w:rPr>
          <w:rFonts w:hint="eastAsia" w:ascii="仿宋" w:hAnsi="仿宋" w:eastAsia="仿宋" w:cs="仿宋"/>
          <w:color w:val="000000"/>
          <w:sz w:val="24"/>
          <w:szCs w:val="21"/>
        </w:rPr>
        <w:t xml:space="preserve">声明函（如果本项目专门面向中小微型企业采购，则必须提供。格式见附件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lang w:val="en-US" w:eastAsia="zh-CN"/>
        </w:rPr>
      </w:r>
      <w:r/>
    </w:p>
    <w:p>
      <w:pPr>
        <w:pStyle w:val="675"/>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val="en-US" w:eastAsia="zh-CN"/>
        </w:rPr>
        <w:t xml:space="preserve">。</w:t>
      </w:r>
      <w:r>
        <w:rPr>
          <w:rFonts w:hint="eastAsia" w:ascii="仿宋" w:hAnsi="仿宋" w:eastAsia="仿宋" w:cs="仿宋"/>
          <w:color w:val="000000"/>
          <w:sz w:val="24"/>
          <w:szCs w:val="21"/>
        </w:rPr>
      </w:r>
      <w:r/>
    </w:p>
    <w:p>
      <w:pPr>
        <w:pStyle w:val="675"/>
        <w:ind w:firstLine="480"/>
        <w:spacing w:line="400" w:lineRule="exact"/>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 xml:space="preserve">7.监狱和戒毒企业证明材料</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rPr>
        <w:t xml:space="preserve">如果本项目专门面向中小微型企业采购，供应商为</w:t>
      </w:r>
      <w:r>
        <w:rPr>
          <w:rFonts w:hint="eastAsia" w:ascii="仿宋" w:hAnsi="仿宋" w:eastAsia="仿宋" w:cs="仿宋"/>
          <w:color w:val="000000"/>
          <w:sz w:val="24"/>
          <w:szCs w:val="21"/>
          <w:lang w:val="en-US" w:eastAsia="zh-CN"/>
        </w:rPr>
        <w:t xml:space="preserve">监狱和戒毒企业的</w:t>
      </w:r>
      <w:r>
        <w:rPr>
          <w:rFonts w:hint="eastAsia" w:ascii="仿宋" w:hAnsi="仿宋" w:eastAsia="仿宋" w:cs="仿宋"/>
          <w:color w:val="000000"/>
          <w:sz w:val="24"/>
          <w:szCs w:val="21"/>
        </w:rPr>
        <w:t xml:space="preserve">，则必须提供。格式见附件</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en-US" w:eastAsia="zh-CN"/>
        </w:rPr>
        <w:t xml:space="preserve">。</w:t>
      </w:r>
      <w:r>
        <w:rPr>
          <w:rFonts w:hint="eastAsia" w:ascii="仿宋" w:hAnsi="仿宋" w:eastAsia="仿宋" w:cs="仿宋"/>
          <w:color w:val="000000"/>
          <w:sz w:val="24"/>
          <w:szCs w:val="21"/>
          <w:lang w:val="en-US" w:eastAsia="zh-CN"/>
        </w:rPr>
      </w:r>
      <w:r/>
    </w:p>
    <w:p>
      <w:pPr>
        <w:pStyle w:val="675"/>
        <w:ind w:firstLine="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val="zh-CN"/>
        </w:rPr>
        <w:t xml:space="preserve">其它需要提交的资格审查证明材料。</w:t>
      </w:r>
      <w:r>
        <w:rPr>
          <w:rFonts w:hint="eastAsia" w:ascii="仿宋" w:hAnsi="仿宋" w:eastAsia="仿宋" w:cs="仿宋"/>
          <w:color w:val="000000"/>
          <w:sz w:val="24"/>
          <w:szCs w:val="21"/>
          <w:lang w:eastAsia="zh-CN"/>
        </w:rPr>
      </w:r>
      <w:r/>
    </w:p>
    <w:p>
      <w:pPr>
        <w:pStyle w:val="675"/>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rPr>
          <w:rFonts w:hint="eastAsia" w:ascii="仿宋" w:hAnsi="仿宋" w:eastAsia="仿宋" w:cs="仿宋"/>
          <w:b/>
          <w:color w:val="000000"/>
          <w:sz w:val="28"/>
          <w:szCs w:val="28"/>
        </w:rPr>
      </w:r>
      <w:r/>
    </w:p>
    <w:p>
      <w:pPr>
        <w:pStyle w:val="675"/>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highlight w:val="none"/>
        </w:rPr>
        <w:t xml:space="preserve">技术</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9</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.商务</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w:t>
      </w:r>
      <w:r>
        <w:rPr>
          <w:rFonts w:hint="eastAsia" w:ascii="仿宋" w:hAnsi="仿宋" w:eastAsia="仿宋" w:cs="仿宋"/>
          <w:color w:val="000000"/>
          <w:sz w:val="24"/>
          <w:szCs w:val="21"/>
        </w:rPr>
        <w:t xml:space="preserve">（格式见附件</w:t>
      </w:r>
      <w:r>
        <w:rPr>
          <w:rFonts w:hint="eastAsia" w:ascii="仿宋" w:hAnsi="仿宋" w:eastAsia="仿宋" w:cs="仿宋"/>
          <w:color w:val="000000"/>
          <w:sz w:val="24"/>
          <w:szCs w:val="21"/>
          <w:lang w:val="en-US" w:eastAsia="zh-CN"/>
        </w:rPr>
        <w:t xml:space="preserve">10</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75"/>
        <w:ind w:firstLine="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响应方案、货物（服务）清单。具有项目、数量、品牌、型号、配置性能等</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eastAsia="zh-CN"/>
        </w:rPr>
      </w:r>
      <w:r/>
    </w:p>
    <w:p>
      <w:pPr>
        <w:pStyle w:val="675"/>
        <w:ind w:firstLine="480"/>
        <w:spacing w:line="400" w:lineRule="exact"/>
        <w:rPr>
          <w:lang w:val="en-US" w:eastAsia="zh-CN"/>
        </w:rPr>
      </w:pP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lang w:val="zh-CN"/>
        </w:rPr>
        <w:t xml:space="preserve">供应商认为需要提交</w:t>
      </w:r>
      <w:r>
        <w:rPr>
          <w:rFonts w:hint="eastAsia" w:ascii="仿宋" w:hAnsi="仿宋" w:eastAsia="仿宋" w:cs="仿宋"/>
          <w:sz w:val="24"/>
          <w:szCs w:val="24"/>
          <w:lang w:val="zh-CN"/>
        </w:rPr>
        <w:t xml:space="preserve">的其他材料</w:t>
      </w:r>
      <w:r>
        <w:rPr>
          <w:rFonts w:hint="eastAsia" w:ascii="仿宋" w:hAnsi="仿宋" w:eastAsia="仿宋" w:cs="仿宋"/>
          <w:bCs/>
          <w:sz w:val="24"/>
          <w:szCs w:val="24"/>
          <w:lang w:val="zh-CN"/>
        </w:rPr>
        <w:t xml:space="preserve">。</w:t>
      </w:r>
      <w:r>
        <w:rPr>
          <w:lang w:val="en-US" w:eastAsia="zh-CN"/>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675"/>
        <w:spacing w:line="400" w:lineRule="exact"/>
        <w:rPr>
          <w:rFonts w:hint="eastAsia" w:ascii="仿宋" w:hAnsi="仿宋" w:eastAsia="仿宋" w:cs="仿宋"/>
          <w:b/>
          <w:color w:val="000000"/>
          <w:sz w:val="28"/>
          <w:szCs w:val="28"/>
        </w:rPr>
      </w:pPr>
      <w:r/>
      <w:bookmarkEnd w:id="176"/>
      <w:r/>
      <w:bookmarkEnd w:id="177"/>
      <w:r/>
      <w:bookmarkEnd w:id="178"/>
      <w:r/>
      <w:bookmarkStart w:id="179" w:name="_Toc120614284"/>
      <w:r>
        <w:rPr>
          <w:rFonts w:hint="eastAsia" w:ascii="仿宋" w:hAnsi="仿宋" w:eastAsia="仿宋" w:cs="仿宋"/>
          <w:b/>
          <w:color w:val="000000"/>
          <w:sz w:val="28"/>
          <w:szCs w:val="28"/>
        </w:rPr>
      </w:r>
      <w:r/>
    </w:p>
    <w:p>
      <w:pPr>
        <w:pStyle w:val="675"/>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附件1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val="en-US" w:eastAsia="zh-CN"/>
        </w:rPr>
      </w:r>
      <w:r/>
    </w:p>
    <w:p>
      <w:pPr>
        <w:pStyle w:val="675"/>
        <w:jc w:val="center"/>
        <w:spacing w:line="400" w:lineRule="exact"/>
        <w:rPr>
          <w:b w:val="0"/>
          <w:position w:val="0"/>
          <w:szCs w:val="24"/>
        </w:rPr>
      </w:pPr>
      <w:r>
        <w:rPr>
          <w:rFonts w:hint="eastAsia"/>
          <w:bCs/>
          <w:position w:val="0"/>
          <w:szCs w:val="24"/>
        </w:rPr>
        <w:t xml:space="preserve">分项报价表</w:t>
      </w:r>
      <w:r>
        <w:rPr>
          <w:b w:val="0"/>
          <w:position w:val="0"/>
          <w:szCs w:val="24"/>
        </w:rPr>
      </w:r>
      <w:r/>
    </w:p>
    <w:p>
      <w:pPr>
        <w:pStyle w:val="675"/>
        <w:spacing w:line="400" w:lineRule="exact"/>
        <w:rPr>
          <w:rFonts w:ascii="Times New Roman"/>
          <w:position w:val="0"/>
          <w:szCs w:val="24"/>
        </w:rPr>
      </w:pPr>
      <w:r>
        <w:rPr>
          <w:rFonts w:hint="eastAsia" w:ascii="Times New Roman"/>
          <w:b w:val="0"/>
          <w:position w:val="0"/>
          <w:szCs w:val="24"/>
        </w:rPr>
        <w:t xml:space="preserve">项目名称：</w:t>
      </w:r>
      <w:r>
        <w:rPr>
          <w:rFonts w:ascii="Times New Roman"/>
          <w:position w:val="0"/>
          <w:szCs w:val="24"/>
        </w:rPr>
      </w:r>
      <w:r/>
    </w:p>
    <w:p>
      <w:pPr>
        <w:pStyle w:val="675"/>
        <w:spacing w:line="400" w:lineRule="exact"/>
        <w:rPr>
          <w:rFonts w:ascii="Times New Roman"/>
          <w:b w:val="0"/>
          <w:bCs/>
          <w:position w:val="0"/>
          <w:szCs w:val="24"/>
        </w:rPr>
      </w:pPr>
      <w:r>
        <w:rPr>
          <w:rFonts w:hint="eastAsia" w:ascii="Times New Roman"/>
          <w:b w:val="0"/>
          <w:bCs/>
          <w:position w:val="0"/>
          <w:szCs w:val="24"/>
        </w:rPr>
        <w:t xml:space="preserve">项目编号：</w:t>
      </w:r>
      <w:r>
        <w:rPr>
          <w:rFonts w:ascii="Times New Roman"/>
          <w:b w:val="0"/>
          <w:bCs/>
          <w:position w:val="0"/>
          <w:szCs w:val="24"/>
        </w:rPr>
      </w:r>
      <w:r/>
    </w:p>
    <w:p>
      <w:pPr>
        <w:pStyle w:val="675"/>
        <w:spacing w:line="400" w:lineRule="exact"/>
        <w:rPr>
          <w:rFonts w:hint="eastAsia" w:hAnsi="宋体"/>
          <w:b w:val="0"/>
          <w:position w:val="0"/>
          <w:szCs w:val="24"/>
        </w:rPr>
      </w:pPr>
      <w:r>
        <w:rPr>
          <w:rFonts w:hAnsi="宋体"/>
          <w:b w:val="0"/>
          <w:position w:val="0"/>
          <w:szCs w:val="24"/>
        </w:rPr>
        <w:t xml:space="preserve">包号：          </w:t>
      </w:r>
      <w:r>
        <w:rPr>
          <w:rFonts w:hint="eastAsia" w:hAnsi="宋体"/>
          <w:b w:val="0"/>
          <w:bCs/>
          <w:position w:val="0"/>
          <w:szCs w:val="24"/>
        </w:rPr>
        <w:t xml:space="preserve">金额单位：人民币万元</w:t>
      </w:r>
      <w:r>
        <w:rPr>
          <w:rFonts w:hint="eastAsia" w:hAnsi="宋体"/>
          <w:b w:val="0"/>
          <w:position w:val="0"/>
          <w:szCs w:val="24"/>
        </w:rPr>
      </w:r>
      <w:r/>
    </w:p>
    <w:tbl>
      <w:tblPr>
        <w:tblW w:w="9867" w:type="dxa"/>
        <w:tblInd w:w="-653"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序号</w:t>
            </w:r>
            <w:r>
              <w:rPr>
                <w:b w:val="0"/>
                <w:position w:val="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75"/>
              <w:ind w:right="-5"/>
              <w:jc w:val="center"/>
              <w:spacing w:line="500" w:lineRule="exact"/>
              <w:rPr>
                <w:b w:val="0"/>
                <w:position w:val="0"/>
                <w:szCs w:val="24"/>
              </w:rPr>
            </w:pPr>
            <w:r>
              <w:rPr>
                <w:rFonts w:hint="eastAsia" w:ascii="Times New Roman"/>
                <w:b w:val="0"/>
                <w:position w:val="0"/>
                <w:szCs w:val="24"/>
              </w:rPr>
              <w:t xml:space="preserve">货物名称</w:t>
            </w:r>
            <w:r>
              <w:rPr>
                <w:b w:val="0"/>
                <w:position w:val="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品牌及型号</w:t>
            </w:r>
            <w:r>
              <w:rPr>
                <w:b w:val="0"/>
                <w:position w:val="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单位</w:t>
            </w:r>
            <w:r>
              <w:rPr>
                <w:b w:val="0"/>
                <w:position w:val="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数量</w:t>
            </w:r>
            <w:r>
              <w:rPr>
                <w:b w:val="0"/>
                <w:position w:val="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单价</w:t>
            </w:r>
            <w:r>
              <w:rPr>
                <w:b w:val="0"/>
                <w:position w:val="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总价</w:t>
            </w:r>
            <w:r>
              <w:rPr>
                <w:b w:val="0"/>
                <w:position w:val="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制造商/产地</w:t>
            </w:r>
            <w:r>
              <w:rPr>
                <w:b w:val="0"/>
                <w:position w:val="0"/>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75"/>
              <w:ind w:right="-5"/>
              <w:jc w:val="center"/>
              <w:spacing w:line="500" w:lineRule="exact"/>
              <w:rPr>
                <w:b w:val="0"/>
                <w:position w:val="0"/>
                <w:szCs w:val="24"/>
              </w:rPr>
            </w:pPr>
            <w:r>
              <w:rPr>
                <w:rFonts w:hint="eastAsia"/>
                <w:b w:val="0"/>
                <w:position w:val="0"/>
                <w:szCs w:val="24"/>
              </w:rPr>
              <w:t xml:space="preserve">备注</w:t>
            </w:r>
            <w:r>
              <w:rPr>
                <w:b w:val="0"/>
                <w:position w:val="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75"/>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75"/>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75"/>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75"/>
              <w:ind w:right="-5"/>
              <w:jc w:val="center"/>
              <w:spacing w:line="500" w:lineRule="exact"/>
              <w:rPr>
                <w:rFonts w:ascii="Times New Roman"/>
                <w:b w:val="0"/>
                <w:position w:val="0"/>
                <w:szCs w:val="24"/>
              </w:rPr>
            </w:pPr>
            <w:r>
              <w:rPr>
                <w:rFonts w:hint="eastAsia" w:ascii="Times New Roman"/>
                <w:b w:val="0"/>
                <w:position w:val="0"/>
                <w:szCs w:val="24"/>
              </w:rPr>
              <w:t xml:space="preserve">合计</w:t>
            </w:r>
            <w:r>
              <w:rPr>
                <w:rFonts w:ascii="Times New Roman"/>
                <w:b w:val="0"/>
                <w:position w:val="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75"/>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675"/>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rPr>
                <w:b w:val="0"/>
                <w:position w:val="0"/>
                <w:sz w:val="21"/>
                <w:szCs w:val="24"/>
              </w:rPr>
            </w:r>
            <w:r/>
          </w:p>
        </w:tc>
      </w:tr>
    </w:tbl>
    <w:p>
      <w:pPr>
        <w:pStyle w:val="675"/>
        <w:jc w:val="right"/>
        <w:spacing w:line="400" w:lineRule="exact"/>
        <w:rPr>
          <w:b w:val="0"/>
          <w:position w:val="0"/>
          <w:szCs w:val="24"/>
        </w:rPr>
      </w:pPr>
      <w:r>
        <w:rPr>
          <w:b w:val="0"/>
          <w:position w:val="0"/>
          <w:szCs w:val="24"/>
        </w:rPr>
      </w:r>
      <w:r/>
    </w:p>
    <w:p>
      <w:pPr>
        <w:pStyle w:val="675"/>
        <w:ind w:left="525" w:right="-5" w:hanging="525"/>
        <w:spacing w:line="500" w:lineRule="exact"/>
        <w:rPr>
          <w:b w:val="0"/>
          <w:position w:val="0"/>
          <w:szCs w:val="24"/>
        </w:rPr>
      </w:pPr>
      <w:r>
        <w:rPr>
          <w:b w:val="0"/>
          <w:position w:val="0"/>
          <w:szCs w:val="24"/>
        </w:rPr>
      </w:r>
      <w:r/>
    </w:p>
    <w:p>
      <w:pPr>
        <w:pStyle w:val="675"/>
        <w:ind w:firstLine="4080"/>
        <w:spacing w:line="500" w:lineRule="exact"/>
        <w:rPr>
          <w:b w:val="0"/>
          <w:position w:val="0"/>
          <w:szCs w:val="24"/>
          <w:u w:val="single"/>
        </w:rPr>
      </w:pPr>
      <w:r>
        <w:rPr>
          <w:rFonts w:hint="eastAsia"/>
          <w:b w:val="0"/>
          <w:position w:val="0"/>
          <w:szCs w:val="24"/>
        </w:rPr>
        <w:t xml:space="preserve">投标人代表（签字）：</w:t>
      </w:r>
      <w:r>
        <w:rPr>
          <w:b w:val="0"/>
          <w:position w:val="0"/>
          <w:szCs w:val="24"/>
          <w:u w:val="single"/>
        </w:rPr>
      </w:r>
      <w:r/>
    </w:p>
    <w:p>
      <w:pPr>
        <w:pStyle w:val="675"/>
        <w:spacing w:line="500" w:lineRule="exact"/>
        <w:rPr>
          <w:b w:val="0"/>
          <w:position w:val="0"/>
          <w:szCs w:val="24"/>
        </w:rPr>
      </w:pPr>
      <w:r>
        <w:rPr>
          <w:b w:val="0"/>
          <w:position w:val="0"/>
          <w:szCs w:val="24"/>
        </w:rPr>
        <w:tab/>
      </w:r>
      <w:r>
        <w:rPr>
          <w:rFonts w:hint="eastAsia"/>
          <w:b w:val="0"/>
          <w:position w:val="0"/>
          <w:szCs w:val="24"/>
        </w:rPr>
        <w:t xml:space="preserve">                               日期：     </w:t>
      </w:r>
      <w:r>
        <w:rPr>
          <w:b w:val="0"/>
          <w:position w:val="0"/>
          <w:szCs w:val="24"/>
        </w:rPr>
      </w:r>
      <w:r/>
    </w:p>
    <w:p>
      <w:pPr>
        <w:pStyle w:val="675"/>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rPr>
          <w:rFonts w:hint="eastAsia" w:hAnsi="宋体" w:cs="宋体"/>
          <w:b w:val="0"/>
          <w:bCs/>
          <w:position w:val="0"/>
          <w:sz w:val="21"/>
          <w:szCs w:val="21"/>
        </w:rPr>
      </w:r>
      <w:r/>
    </w:p>
    <w:p>
      <w:pPr>
        <w:pStyle w:val="675"/>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rPr>
          <w:rFonts w:hint="eastAsia" w:hAnsi="宋体" w:cs="宋体"/>
          <w:b w:val="0"/>
          <w:bCs/>
          <w:position w:val="0"/>
          <w:sz w:val="21"/>
          <w:szCs w:val="21"/>
        </w:rPr>
      </w:r>
      <w:r/>
    </w:p>
    <w:p>
      <w:pPr>
        <w:pStyle w:val="675"/>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rPr>
          <w:rFonts w:hint="eastAsia" w:hAnsi="宋体" w:cs="宋体"/>
          <w:b w:val="0"/>
          <w:bCs/>
          <w:position w:val="0"/>
          <w:sz w:val="21"/>
          <w:szCs w:val="21"/>
        </w:rPr>
      </w:r>
      <w:r/>
    </w:p>
    <w:p>
      <w:pPr>
        <w:pStyle w:val="675"/>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b w:val="0"/>
          <w:bCs/>
          <w:position w:val="0"/>
          <w:sz w:val="21"/>
          <w:szCs w:val="21"/>
        </w:rPr>
      </w:r>
      <w:r/>
    </w:p>
    <w:p>
      <w:pPr>
        <w:pStyle w:val="675"/>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rPr>
          <w:rFonts w:hint="eastAsia" w:hAnsi="宋体" w:cs="宋体"/>
          <w:b w:val="0"/>
          <w:bCs/>
          <w:position w:val="0"/>
          <w:sz w:val="21"/>
          <w:szCs w:val="21"/>
        </w:rPr>
      </w:r>
      <w:r/>
    </w:p>
    <w:p>
      <w:pPr>
        <w:pStyle w:val="675"/>
        <w:spacing w:line="400" w:lineRule="exact"/>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rPr>
          <w:b w:val="0"/>
          <w:position w:val="0"/>
          <w:szCs w:val="24"/>
        </w:rPr>
      </w:r>
      <w:r/>
    </w:p>
    <w:p>
      <w:pPr>
        <w:pStyle w:val="675"/>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附件2</w:t>
      </w:r>
      <w:r>
        <w:rPr>
          <w:rFonts w:hint="eastAsia" w:ascii="仿宋" w:hAnsi="仿宋" w:eastAsia="仿宋" w:cs="仿宋"/>
          <w:b/>
          <w:color w:val="000000"/>
          <w:sz w:val="28"/>
          <w:szCs w:val="28"/>
          <w:lang w:val="en-US" w:eastAsia="zh-CN"/>
        </w:rPr>
      </w:r>
      <w:r/>
    </w:p>
    <w:p>
      <w:pPr>
        <w:pStyle w:val="675"/>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投标人符合《政府采购法》第二十二条规定条件的声明函</w:t>
      </w:r>
      <w:r>
        <w:rPr>
          <w:rFonts w:hint="eastAsia" w:ascii="仿宋" w:hAnsi="仿宋" w:eastAsia="仿宋" w:cs="仿宋"/>
          <w:b/>
          <w:color w:val="000000"/>
          <w:sz w:val="28"/>
          <w:szCs w:val="28"/>
        </w:rPr>
      </w:r>
      <w:r/>
    </w:p>
    <w:p>
      <w:pPr>
        <w:pStyle w:val="675"/>
        <w:ind w:firstLine="480"/>
        <w:spacing w:line="520" w:lineRule="exact"/>
        <w:rPr>
          <w:rFonts w:hint="eastAsia" w:ascii="仿宋" w:hAnsi="仿宋" w:eastAsia="仿宋" w:cs="仿宋"/>
          <w:b/>
          <w:bCs/>
          <w:color w:val="000000"/>
          <w:sz w:val="24"/>
          <w:szCs w:val="24"/>
        </w:rPr>
      </w:pPr>
      <w:r>
        <w:rPr>
          <w:rFonts w:hint="eastAsia" w:ascii="仿宋" w:hAnsi="仿宋" w:eastAsia="仿宋" w:cs="仿宋"/>
          <w:bCs/>
          <w:color w:val="000000"/>
          <w:sz w:val="24"/>
          <w:szCs w:val="24"/>
        </w:rPr>
        <w:t xml:space="preserve">我单位参加</w:t>
      </w:r>
      <w:r>
        <w:rPr>
          <w:rFonts w:hint="eastAsia" w:ascii="仿宋" w:hAnsi="仿宋" w:eastAsia="仿宋" w:cs="仿宋"/>
          <w:bCs/>
          <w:color w:val="000000"/>
          <w:sz w:val="24"/>
          <w:szCs w:val="24"/>
          <w:u w:val="none"/>
        </w:rPr>
        <w:t xml:space="preserve">________________ </w:t>
      </w:r>
      <w:r>
        <w:rPr>
          <w:rFonts w:hint="eastAsia" w:ascii="仿宋" w:hAnsi="仿宋" w:eastAsia="仿宋" w:cs="仿宋"/>
          <w:bCs/>
          <w:color w:val="000000"/>
          <w:sz w:val="24"/>
          <w:szCs w:val="24"/>
        </w:rPr>
        <w:t xml:space="preserve">（项目名称），</w:t>
      </w:r>
      <w:r>
        <w:rPr>
          <w:rFonts w:hint="eastAsia" w:ascii="仿宋" w:hAnsi="仿宋" w:eastAsia="仿宋" w:cs="仿宋"/>
          <w:bCs/>
          <w:color w:val="000000"/>
          <w:sz w:val="24"/>
          <w:szCs w:val="24"/>
          <w:u w:val="none"/>
        </w:rPr>
        <w:t xml:space="preserve">_________（</w:t>
      </w:r>
      <w:r>
        <w:rPr>
          <w:rFonts w:hint="eastAsia" w:ascii="仿宋" w:hAnsi="仿宋" w:eastAsia="仿宋" w:cs="仿宋"/>
          <w:bCs/>
          <w:color w:val="000000"/>
          <w:sz w:val="24"/>
          <w:szCs w:val="24"/>
        </w:rPr>
        <w:t xml:space="preserve">项目编号）投标活动。针对《中华人民共和国政府采购法》第二十二条规定做出如下声明：</w:t>
      </w:r>
      <w:r>
        <w:rPr>
          <w:rFonts w:hint="eastAsia" w:ascii="仿宋" w:hAnsi="仿宋" w:eastAsia="仿宋" w:cs="仿宋"/>
          <w:b/>
          <w:bCs/>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1.我单位具有独立承担民事责任的能力；</w:t>
      </w:r>
      <w:r>
        <w:rPr>
          <w:rFonts w:hint="eastAsia" w:ascii="仿宋" w:hAnsi="仿宋" w:eastAsia="仿宋" w:cs="仿宋"/>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2.我单位具有良好的商业信誉和健全的财务会计制度；</w:t>
      </w:r>
      <w:r>
        <w:rPr>
          <w:rFonts w:hint="eastAsia" w:ascii="仿宋" w:hAnsi="仿宋" w:eastAsia="仿宋" w:cs="仿宋"/>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3.我单位具有履行合同所必需的设备和专业技术能力；</w:t>
      </w:r>
      <w:r>
        <w:rPr>
          <w:rFonts w:hint="eastAsia" w:ascii="仿宋" w:hAnsi="仿宋" w:eastAsia="仿宋" w:cs="仿宋"/>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4.我单位有依法缴纳税收和社会保障资金的良好记录；</w:t>
      </w:r>
      <w:r>
        <w:rPr>
          <w:rFonts w:hint="eastAsia" w:ascii="仿宋" w:hAnsi="仿宋" w:eastAsia="仿宋" w:cs="仿宋"/>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rPr>
      </w:r>
      <w:r/>
    </w:p>
    <w:p>
      <w:pPr>
        <w:pStyle w:val="675"/>
        <w:ind w:firstLine="482"/>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6.我单位满足法律、行政法规规定的其他条件。</w:t>
      </w:r>
      <w:r>
        <w:rPr>
          <w:rFonts w:hint="eastAsia" w:ascii="仿宋" w:hAnsi="仿宋" w:eastAsia="仿宋" w:cs="仿宋"/>
          <w:color w:val="000000"/>
          <w:sz w:val="24"/>
          <w:szCs w:val="24"/>
        </w:rPr>
      </w:r>
      <w:r/>
    </w:p>
    <w:p>
      <w:pPr>
        <w:pStyle w:val="675"/>
        <w:ind w:firstLine="48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675"/>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675"/>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675"/>
        <w:jc w:val="center"/>
        <w:spacing w:line="4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承诺人名称（加盖CA电子公章）：</w:t>
      </w:r>
      <w:r>
        <w:rPr>
          <w:rFonts w:hint="eastAsia" w:ascii="仿宋" w:hAnsi="仿宋" w:eastAsia="仿宋" w:cs="仿宋"/>
          <w:bCs/>
          <w:color w:val="000000"/>
          <w:sz w:val="24"/>
          <w:szCs w:val="24"/>
        </w:rPr>
      </w:r>
      <w:r/>
    </w:p>
    <w:p>
      <w:pPr>
        <w:pStyle w:val="675"/>
        <w:jc w:val="right"/>
        <w:spacing w:line="4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rPr>
      </w:r>
      <w:r/>
    </w:p>
    <w:p>
      <w:pPr>
        <w:pStyle w:val="675"/>
        <w:jc w:val="right"/>
        <w:spacing w:line="4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日期：</w:t>
      </w:r>
      <w:r>
        <w:rPr>
          <w:rFonts w:hint="eastAsia" w:ascii="仿宋" w:hAnsi="仿宋" w:eastAsia="仿宋" w:cs="仿宋"/>
          <w:bCs/>
          <w:color w:val="000000"/>
          <w:sz w:val="24"/>
          <w:szCs w:val="24"/>
          <w:u w:val="single"/>
          <w:lang w:val="en-US" w:eastAsia="zh-CN"/>
        </w:rPr>
        <w:t xml:space="preserve">      </w:t>
      </w:r>
      <w:r>
        <w:rPr>
          <w:rFonts w:hint="eastAsia" w:ascii="仿宋" w:hAnsi="仿宋" w:eastAsia="仿宋" w:cs="仿宋"/>
          <w:bCs/>
          <w:color w:val="000000"/>
          <w:sz w:val="24"/>
          <w:szCs w:val="24"/>
        </w:rPr>
        <w:t xml:space="preserve">年</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月</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日</w:t>
      </w:r>
      <w:r>
        <w:rPr>
          <w:rFonts w:hint="eastAsia" w:ascii="仿宋" w:hAnsi="仿宋" w:eastAsia="仿宋" w:cs="仿宋"/>
          <w:bCs/>
          <w:color w:val="000000"/>
          <w:sz w:val="24"/>
          <w:szCs w:val="24"/>
        </w:rPr>
      </w:r>
      <w:r/>
    </w:p>
    <w:p>
      <w:pPr>
        <w:pStyle w:val="675"/>
        <w:jc w:val="center"/>
        <w:spacing w:line="56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675"/>
        <w:jc w:val="center"/>
        <w:spacing w:line="56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744"/>
        <w:rPr>
          <w:rFonts w:hint="eastAsia" w:ascii="仿宋" w:hAnsi="仿宋" w:eastAsia="仿宋" w:cs="仿宋"/>
          <w:b/>
          <w:bCs/>
          <w:sz w:val="24"/>
          <w:szCs w:val="24"/>
        </w:rPr>
      </w:pPr>
      <w:r>
        <w:rPr>
          <w:rFonts w:hint="eastAsia" w:ascii="仿宋" w:hAnsi="仿宋" w:eastAsia="仿宋" w:cs="仿宋"/>
          <w:b/>
          <w:bCs/>
          <w:sz w:val="24"/>
          <w:szCs w:val="24"/>
        </w:rPr>
      </w:r>
      <w:r/>
    </w:p>
    <w:p>
      <w:pPr>
        <w:pStyle w:val="675"/>
        <w:rPr>
          <w:rFonts w:hint="eastAsia"/>
        </w:rPr>
      </w:pPr>
      <w:r>
        <w:rPr>
          <w:rFonts w:hint="eastAsia"/>
        </w:rPr>
      </w:r>
      <w:r/>
    </w:p>
    <w:p>
      <w:pPr>
        <w:pStyle w:val="675"/>
        <w:jc w:val="left"/>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附件3         </w:t>
      </w:r>
      <w:r>
        <w:rPr>
          <w:rFonts w:hint="eastAsia" w:ascii="仿宋" w:hAnsi="仿宋" w:eastAsia="仿宋" w:cs="仿宋"/>
          <w:b/>
          <w:bCs/>
          <w:sz w:val="28"/>
          <w:szCs w:val="28"/>
          <w:lang w:val="en-US" w:eastAsia="zh-CN"/>
        </w:rPr>
      </w:r>
      <w:r/>
    </w:p>
    <w:p>
      <w:pPr>
        <w:pStyle w:val="675"/>
        <w:jc w:val="left"/>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675"/>
        <w:jc w:val="left"/>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675"/>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rPr>
          <w:rFonts w:hint="eastAsia" w:ascii="仿宋" w:hAnsi="仿宋" w:eastAsia="仿宋" w:cs="仿宋"/>
          <w:b/>
          <w:bCs/>
          <w:sz w:val="28"/>
          <w:szCs w:val="28"/>
        </w:rPr>
      </w:r>
      <w:r/>
    </w:p>
    <w:p>
      <w:pPr>
        <w:pStyle w:val="744"/>
        <w:rPr>
          <w:rFonts w:hint="eastAsia"/>
        </w:rPr>
      </w:pPr>
      <w:r>
        <w:rPr>
          <w:rFonts w:hint="eastAsia"/>
        </w:rPr>
      </w:r>
      <w:r/>
    </w:p>
    <w:p>
      <w:pPr>
        <w:pStyle w:val="675"/>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675"/>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675"/>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675"/>
        <w:spacing w:line="60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w:t>
      </w:r>
      <w:r>
        <w:rPr>
          <w:rFonts w:hint="eastAsia" w:ascii="仿宋" w:hAnsi="仿宋" w:eastAsia="仿宋" w:cs="仿宋"/>
          <w:b/>
          <w:sz w:val="24"/>
          <w:szCs w:val="24"/>
          <w:highlight w:val="none"/>
          <w:lang w:val="en-US" w:eastAsia="zh-CN"/>
        </w:rPr>
        <w:t xml:space="preserve">件</w:t>
      </w:r>
      <w:r>
        <w:rPr>
          <w:rFonts w:hint="eastAsia" w:ascii="仿宋" w:hAnsi="仿宋" w:eastAsia="仿宋" w:cs="仿宋"/>
          <w:bCs/>
          <w:color w:val="000000"/>
          <w:sz w:val="24"/>
          <w:szCs w:val="24"/>
          <w:highlight w:val="none"/>
        </w:rPr>
        <w:t xml:space="preserve">（加盖CA电子公章）</w:t>
      </w:r>
      <w:r>
        <w:rPr>
          <w:rFonts w:hint="eastAsia" w:ascii="仿宋" w:hAnsi="仿宋" w:eastAsia="仿宋" w:cs="仿宋"/>
          <w:b/>
          <w:sz w:val="24"/>
          <w:szCs w:val="24"/>
          <w:lang w:eastAsia="zh-CN"/>
        </w:rPr>
      </w:r>
      <w:r/>
    </w:p>
    <w:p>
      <w:pPr>
        <w:pStyle w:val="675"/>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675"/>
        <w:jc w:val="left"/>
        <w:rPr>
          <w:rFonts w:hint="eastAsia" w:ascii="仿宋" w:hAnsi="仿宋" w:eastAsia="仿宋" w:cs="仿宋"/>
          <w:b/>
          <w:color w:val="000000"/>
          <w:sz w:val="28"/>
          <w:szCs w:val="28"/>
        </w:rPr>
      </w:pPr>
      <w:r>
        <w:rPr>
          <w:rFonts w:hint="eastAsia" w:ascii="仿宋" w:hAnsi="仿宋" w:eastAsia="仿宋" w:cs="仿宋"/>
          <w:i/>
          <w:sz w:val="24"/>
          <w:szCs w:val="24"/>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r>
      <w:r/>
    </w:p>
    <w:p>
      <w:pPr>
        <w:pStyle w:val="675"/>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rPr>
          <w:rFonts w:hint="eastAsia" w:ascii="仿宋" w:hAnsi="仿宋" w:eastAsia="仿宋" w:cs="仿宋"/>
          <w:b/>
          <w:color w:val="000000"/>
          <w:sz w:val="28"/>
          <w:szCs w:val="28"/>
        </w:rPr>
      </w:r>
      <w:r/>
    </w:p>
    <w:p>
      <w:pPr>
        <w:pStyle w:val="744"/>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rPr>
          <w:rFonts w:hint="eastAsia"/>
        </w:rPr>
      </w:pPr>
      <w:r>
        <w:rPr>
          <w:rFonts w:hint="eastAsia"/>
        </w:rPr>
      </w:r>
      <w:r/>
    </w:p>
    <w:p>
      <w:pPr>
        <w:pStyle w:val="675"/>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lang w:val="en-US" w:eastAsia="zh-CN"/>
        </w:rPr>
        <w:t xml:space="preserve">     </w:t>
      </w:r>
      <w:r>
        <w:rPr>
          <w:rFonts w:hint="eastAsia" w:ascii="仿宋" w:hAnsi="仿宋" w:eastAsia="仿宋" w:cs="仿宋"/>
          <w:bCs/>
          <w:color w:val="000000"/>
          <w:sz w:val="24"/>
          <w:szCs w:val="24"/>
          <w:u w:val="none"/>
        </w:rPr>
        <w:t xml:space="preserve">（</w:t>
      </w:r>
      <w:r>
        <w:rPr>
          <w:rFonts w:hint="eastAsia" w:ascii="仿宋" w:hAnsi="仿宋" w:eastAsia="仿宋" w:cs="仿宋"/>
          <w:bCs/>
          <w:color w:val="000000"/>
          <w:sz w:val="24"/>
          <w:szCs w:val="24"/>
        </w:rPr>
        <w:t xml:space="preserve">项目编号）</w:t>
      </w:r>
      <w:r>
        <w:rPr>
          <w:rFonts w:hint="eastAsia" w:ascii="仿宋" w:hAnsi="仿宋" w:eastAsia="仿宋" w:cs="仿宋"/>
          <w:bCs/>
          <w:color w:val="000000"/>
          <w:sz w:val="24"/>
          <w:szCs w:val="24"/>
          <w:u w:val="single"/>
          <w:lang w:val="en-US" w:eastAsia="zh-CN"/>
        </w:rPr>
        <w:t xml:space="preserve">      </w:t>
      </w:r>
      <w:r>
        <w:rPr>
          <w:rFonts w:hint="eastAsia" w:ascii="仿宋" w:hAnsi="仿宋" w:eastAsia="仿宋" w:cs="仿宋"/>
          <w:sz w:val="24"/>
          <w:szCs w:val="24"/>
        </w:rPr>
        <w:t xml:space="preserve">项目采购活动的合法代理人，以本单位名义全权处理一切与该项目采购有关的事务。</w:t>
      </w:r>
      <w:r>
        <w:rPr>
          <w:rFonts w:hint="eastAsia" w:ascii="仿宋" w:hAnsi="仿宋" w:eastAsia="仿宋" w:cs="仿宋"/>
          <w:sz w:val="24"/>
          <w:szCs w:val="24"/>
        </w:rPr>
      </w:r>
      <w:r/>
    </w:p>
    <w:p>
      <w:pPr>
        <w:pStyle w:val="675"/>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675"/>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rPr>
      </w:r>
      <w:r/>
    </w:p>
    <w:p>
      <w:pPr>
        <w:pStyle w:val="675"/>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75"/>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75"/>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jc w:val="both"/>
        <w:spacing w:line="6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val="en-US" w:eastAsia="zh-CN"/>
        </w:rPr>
        <w:t xml:space="preserve">扫描件</w:t>
      </w:r>
      <w:r>
        <w:rPr>
          <w:rFonts w:hint="eastAsia" w:ascii="仿宋" w:hAnsi="仿宋" w:eastAsia="仿宋" w:cs="仿宋"/>
          <w:sz w:val="24"/>
          <w:szCs w:val="24"/>
        </w:rPr>
        <w:t xml:space="preserve">（加盖CA电子公章）</w:t>
      </w:r>
      <w:r>
        <w:rPr>
          <w:rFonts w:hint="eastAsia" w:ascii="仿宋" w:hAnsi="仿宋" w:eastAsia="仿宋" w:cs="仿宋"/>
          <w:sz w:val="24"/>
          <w:szCs w:val="24"/>
          <w:lang w:eastAsia="zh-CN"/>
        </w:rPr>
      </w:r>
      <w:r/>
    </w:p>
    <w:p>
      <w:pPr>
        <w:pStyle w:val="675"/>
        <w:spacing w:line="0" w:lineRule="atLeast"/>
        <w:tabs>
          <w:tab w:val="left" w:pos="360" w:leader="none"/>
        </w:tabs>
        <w:rPr>
          <w:rFonts w:hint="eastAsia" w:ascii="仿宋" w:hAnsi="仿宋" w:eastAsia="仿宋" w:cs="仿宋"/>
          <w:b/>
          <w:color w:val="000000"/>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675"/>
        <w:ind w:firstLine="4216"/>
        <w:jc w:val="left"/>
        <w:spacing w:line="420" w:lineRule="exact"/>
        <w:rPr>
          <w:rFonts w:hint="eastAsia" w:ascii="仿宋" w:hAnsi="仿宋" w:eastAsia="仿宋" w:cs="仿宋"/>
          <w:b/>
          <w:bCs/>
          <w:sz w:val="28"/>
          <w:szCs w:val="28"/>
        </w:rPr>
      </w:pPr>
      <w:r>
        <w:rPr>
          <w:rFonts w:hint="eastAsia" w:ascii="仿宋" w:hAnsi="仿宋" w:eastAsia="仿宋" w:cs="仿宋"/>
          <w:b/>
          <w:bCs/>
          <w:sz w:val="28"/>
          <w:szCs w:val="28"/>
        </w:rPr>
        <w:t xml:space="preserve">单一来源响应函</w:t>
      </w:r>
      <w:r>
        <w:rPr>
          <w:rFonts w:hint="eastAsia" w:ascii="仿宋" w:hAnsi="仿宋" w:eastAsia="仿宋" w:cs="仿宋"/>
          <w:b/>
          <w:bCs/>
          <w:sz w:val="28"/>
          <w:szCs w:val="28"/>
        </w:rPr>
      </w:r>
      <w:r/>
    </w:p>
    <w:p>
      <w:pPr>
        <w:pStyle w:val="744"/>
        <w:rPr>
          <w:rFonts w:hint="eastAsia"/>
        </w:rPr>
      </w:pPr>
      <w:r>
        <w:rPr>
          <w:rFonts w:hint="eastAsia"/>
        </w:rPr>
      </w:r>
      <w:r/>
    </w:p>
    <w:p>
      <w:pPr>
        <w:pStyle w:val="675"/>
        <w:jc w:val="left"/>
        <w:spacing w:line="420" w:lineRule="exact"/>
        <w:rPr>
          <w:rFonts w:ascii="仿宋" w:hAnsi="仿宋" w:eastAsia="仿宋" w:cs="仿宋"/>
          <w:sz w:val="24"/>
          <w:szCs w:val="24"/>
          <w:u w:val="single"/>
          <w:lang w:val="en-US"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lang w:val="en-US" w:eastAsia="zh-CN"/>
        </w:rPr>
        <w:t xml:space="preserve">                         </w:t>
      </w:r>
      <w:r>
        <w:rPr>
          <w:rFonts w:ascii="仿宋" w:hAnsi="仿宋" w:eastAsia="仿宋" w:cs="仿宋"/>
          <w:sz w:val="24"/>
          <w:szCs w:val="24"/>
          <w:u w:val="single"/>
          <w:lang w:val="en-US" w:eastAsia="zh-CN"/>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根据贵方的</w:t>
      </w:r>
      <w:r>
        <w:rPr>
          <w:rFonts w:hint="eastAsia" w:ascii="仿宋" w:hAnsi="仿宋" w:eastAsia="仿宋" w:cs="仿宋"/>
          <w:sz w:val="24"/>
          <w:szCs w:val="24"/>
          <w:u w:val="single"/>
          <w:lang w:val="en-US" w:eastAsia="zh-CN"/>
        </w:rPr>
        <w:t xml:space="preserve">    </w:t>
      </w:r>
      <w:r>
        <w:rPr>
          <w:rFonts w:hint="eastAsia" w:ascii="仿宋" w:hAnsi="仿宋" w:eastAsia="仿宋" w:cs="仿宋"/>
          <w:bCs/>
          <w:color w:val="000000"/>
          <w:sz w:val="24"/>
          <w:szCs w:val="24"/>
          <w:u w:val="none"/>
        </w:rPr>
        <w:t xml:space="preserve">（</w:t>
      </w:r>
      <w:r>
        <w:rPr>
          <w:rFonts w:hint="eastAsia" w:ascii="仿宋" w:hAnsi="仿宋" w:eastAsia="仿宋" w:cs="仿宋"/>
          <w:bCs/>
          <w:color w:val="000000"/>
          <w:sz w:val="24"/>
          <w:szCs w:val="24"/>
        </w:rPr>
        <w:t xml:space="preserve">项目编号）</w:t>
      </w:r>
      <w:r>
        <w:rPr>
          <w:rFonts w:hint="eastAsia" w:ascii="仿宋" w:hAnsi="仿宋" w:eastAsia="仿宋" w:cs="仿宋"/>
          <w:sz w:val="24"/>
          <w:szCs w:val="24"/>
        </w:rPr>
        <w:t xml:space="preserve">采购文件，正式授权下述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4"/>
        </w:rPr>
        <w:t xml:space="preserve">______(姓名)代表我方______________（供应商的名称），全权处理本次项目单一来源采购的有关事宜。</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4"/>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4"/>
        </w:rPr>
        <w:t xml:space="preserve">兹宣布同意如下：</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1.按采购文件规定的各项要求，向买方提供所需货物、服务（包含与货物相关的服务及与服务相关的货物）。</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2.我们已详细审核全部采购文件及其有效补充文件，我们知道必须放弃提出含糊不清或误解问题的权利。</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3.我们同意从规定的单一来源谈判时间起遵循本响应文件，并在规定的单一来源谈判有效期期满之前均具有约束力。</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4.同意向贵方提供贵方可能另外要求的与单一来源采购有关的任何证据或资料，并保证我方已提供和将要提供的文件是真实的、准确的。</w:t>
      </w:r>
      <w:r>
        <w:rPr>
          <w:rFonts w:hint="eastAsia" w:ascii="仿宋" w:hAnsi="仿宋" w:eastAsia="仿宋" w:cs="仿宋"/>
          <w:sz w:val="24"/>
          <w:szCs w:val="24"/>
        </w:rPr>
      </w:r>
      <w:r/>
    </w:p>
    <w:p>
      <w:pPr>
        <w:pStyle w:val="675"/>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5.一旦我方成交,我方将根据采购文件的规定，严格履行合同的责任和义务,并保证在采购文件规定的时间完成项目，交付买方验收、使用。</w:t>
      </w:r>
      <w:r>
        <w:rPr>
          <w:rFonts w:hint="eastAsia" w:ascii="仿宋" w:hAnsi="仿宋" w:eastAsia="仿宋" w:cs="仿宋"/>
          <w:sz w:val="24"/>
          <w:szCs w:val="24"/>
        </w:rPr>
      </w:r>
      <w:r/>
    </w:p>
    <w:p>
      <w:pPr>
        <w:pStyle w:val="675"/>
        <w:ind w:left="425"/>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6.我方与本次单一来源采购有关的正式通讯地址为：</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邮          编：</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电          话：</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供应商开户行：</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账          号： </w:t>
      </w:r>
      <w:r>
        <w:rPr>
          <w:rFonts w:hint="eastAsia" w:ascii="仿宋" w:hAnsi="仿宋" w:eastAsia="仿宋" w:cs="仿宋"/>
          <w:sz w:val="24"/>
          <w:szCs w:val="24"/>
        </w:rPr>
      </w:r>
      <w:r/>
    </w:p>
    <w:p>
      <w:pPr>
        <w:pStyle w:val="675"/>
        <w:ind w:left="420"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日           期：________年____月____日</w:t>
      </w:r>
      <w:r>
        <w:rPr>
          <w:rFonts w:hint="eastAsia" w:ascii="仿宋" w:hAnsi="仿宋" w:eastAsia="仿宋" w:cs="仿宋"/>
          <w:sz w:val="24"/>
          <w:szCs w:val="24"/>
        </w:rPr>
      </w:r>
      <w:r/>
    </w:p>
    <w:p>
      <w:pPr>
        <w:pStyle w:val="675"/>
        <w:ind w:firstLine="240"/>
        <w:jc w:val="center"/>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744"/>
        <w:ind w:left="0" w:firstLine="0"/>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744"/>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jc w:val="both"/>
        <w:spacing w:line="420" w:lineRule="exact"/>
        <w:rPr>
          <w:rFonts w:hint="eastAsia" w:ascii="仿宋" w:hAnsi="仿宋" w:eastAsia="仿宋" w:cs="仿宋"/>
          <w:b/>
          <w:color w:val="0000ff"/>
          <w:sz w:val="28"/>
          <w:szCs w:val="28"/>
          <w:highlight w:val="none"/>
          <w:lang w:val="en-US" w:eastAsia="zh-CN"/>
        </w:rPr>
        <w:outlineLvl w:val="9"/>
      </w:pPr>
      <w:r>
        <w:rPr>
          <w:rFonts w:hint="eastAsia" w:ascii="仿宋" w:hAnsi="仿宋" w:eastAsia="仿宋" w:cs="仿宋"/>
          <w:b/>
          <w:color w:val="0000ff"/>
          <w:sz w:val="28"/>
          <w:szCs w:val="28"/>
          <w:highlight w:val="none"/>
        </w:rPr>
        <w:t xml:space="preserve">附件</w:t>
      </w:r>
      <w:r>
        <w:rPr>
          <w:rFonts w:hint="eastAsia" w:ascii="仿宋" w:hAnsi="仿宋" w:eastAsia="仿宋" w:cs="仿宋"/>
          <w:b/>
          <w:color w:val="0000ff"/>
          <w:sz w:val="28"/>
          <w:szCs w:val="28"/>
          <w:highlight w:val="none"/>
          <w:lang w:val="en-US" w:eastAsia="zh-CN"/>
        </w:rPr>
        <w:t xml:space="preserve">6</w:t>
      </w:r>
      <w:r>
        <w:rPr>
          <w:rFonts w:hint="eastAsia" w:ascii="仿宋" w:hAnsi="仿宋" w:eastAsia="仿宋" w:cs="仿宋"/>
          <w:b/>
          <w:color w:val="0000ff"/>
          <w:sz w:val="28"/>
          <w:szCs w:val="28"/>
          <w:highlight w:val="none"/>
          <w:lang w:val="en-US" w:eastAsia="zh-CN"/>
        </w:rPr>
      </w:r>
      <w:r/>
    </w:p>
    <w:p>
      <w:pPr>
        <w:pStyle w:val="675"/>
        <w:jc w:val="left"/>
        <w:spacing w:line="360" w:lineRule="auto"/>
        <w:rPr>
          <w:b w:val="0"/>
          <w:bCs/>
        </w:rPr>
      </w:pPr>
      <w:r>
        <w:rPr>
          <w:rFonts w:hint="eastAsia"/>
          <w:b w:val="0"/>
          <w:bCs/>
        </w:rPr>
        <w:t xml:space="preserve">格式十：中小企业声明函</w:t>
      </w:r>
      <w:r>
        <w:rPr>
          <w:b w:val="0"/>
          <w:bCs/>
        </w:rPr>
      </w:r>
      <w:r/>
    </w:p>
    <w:p>
      <w:pPr>
        <w:pStyle w:val="675"/>
        <w:jc w:val="left"/>
        <w:spacing w:line="360" w:lineRule="auto"/>
        <w:rPr>
          <w:b w:val="0"/>
          <w:bCs/>
          <w:position w:val="0"/>
          <w:szCs w:val="24"/>
        </w:rPr>
      </w:pPr>
      <w:r>
        <w:rPr>
          <w:rFonts w:hint="eastAsia"/>
          <w:b w:val="0"/>
          <w:bCs/>
        </w:rPr>
        <w:t xml:space="preserve">（投标人应根据采购标的内容，选择对应版本的中小企业声明函）</w:t>
      </w:r>
      <w:r>
        <w:rPr>
          <w:b w:val="0"/>
          <w:bCs/>
          <w:position w:val="0"/>
          <w:szCs w:val="24"/>
        </w:rPr>
      </w:r>
      <w:r/>
    </w:p>
    <w:p>
      <w:pPr>
        <w:pStyle w:val="70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70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rPr>
          <w:rFonts w:hint="eastAsia" w:ascii="宋体" w:hAnsi="宋体" w:eastAsia="宋体" w:cs="宋体"/>
          <w:bCs/>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b w:val="0"/>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rPr>
          <w:rFonts w:hint="eastAsia" w:ascii="宋体" w:hAnsi="宋体" w:eastAsia="宋体" w:cs="宋体"/>
          <w:b w:val="0"/>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rPr>
          <w:rFonts w:hint="eastAsia" w:ascii="宋体" w:hAnsi="宋体" w:eastAsia="宋体" w:cs="宋体"/>
          <w:b w:val="0"/>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rPr>
          <w:rFonts w:hint="eastAsia" w:ascii="宋体" w:hAnsi="宋体" w:eastAsia="宋体" w:cs="宋体"/>
          <w:b w:val="0"/>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b w:val="0"/>
          <w:sz w:val="24"/>
          <w:szCs w:val="24"/>
        </w:rPr>
      </w:r>
      <w:r/>
    </w:p>
    <w:p>
      <w:pPr>
        <w:pStyle w:val="70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rPr>
          <w:rFonts w:hint="eastAsia" w:ascii="宋体" w:hAnsi="宋体" w:eastAsia="宋体" w:cs="宋体"/>
          <w:b w:val="0"/>
          <w:sz w:val="24"/>
          <w:szCs w:val="24"/>
        </w:rPr>
      </w:r>
      <w:r/>
    </w:p>
    <w:p>
      <w:pPr>
        <w:pStyle w:val="70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70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rPr>
          <w:rFonts w:hint="eastAsia" w:ascii="宋体" w:hAnsi="宋体" w:eastAsia="宋体" w:cs="宋体"/>
          <w:b w:val="0"/>
          <w:sz w:val="24"/>
          <w:szCs w:val="24"/>
        </w:rPr>
      </w:r>
      <w:r/>
    </w:p>
    <w:p>
      <w:pPr>
        <w:pStyle w:val="70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rPr>
          <w:rFonts w:hint="eastAsia" w:ascii="宋体" w:hAnsi="宋体" w:eastAsia="宋体" w:cs="宋体"/>
          <w:b w:val="0"/>
          <w:sz w:val="24"/>
          <w:szCs w:val="24"/>
        </w:rPr>
      </w:r>
      <w:r/>
    </w:p>
    <w:p>
      <w:pPr>
        <w:pStyle w:val="675"/>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rPr>
          <w:rFonts w:hint="eastAsia" w:hAnsi="宋体" w:cs="宋体"/>
          <w:b w:val="0"/>
        </w:rPr>
      </w:r>
      <w:r/>
    </w:p>
    <w:p>
      <w:pPr>
        <w:pStyle w:val="675"/>
        <w:jc w:val="left"/>
        <w:rPr>
          <w:rFonts w:hint="eastAsia" w:ascii="仿宋" w:hAnsi="仿宋" w:eastAsia="仿宋" w:cs="仿宋"/>
          <w:b/>
          <w:color w:val="0000ff"/>
          <w:sz w:val="28"/>
          <w:szCs w:val="28"/>
          <w:highlight w:val="none"/>
          <w:lang w:val="en-US" w:eastAsia="zh-CN"/>
        </w:rPr>
      </w:pPr>
      <w:r>
        <w:rPr>
          <w:rFonts w:hint="eastAsia" w:ascii="仿宋" w:hAnsi="仿宋" w:eastAsia="仿宋" w:cs="仿宋"/>
          <w:b/>
          <w:color w:val="0000ff"/>
          <w:sz w:val="28"/>
          <w:szCs w:val="28"/>
          <w:highlight w:val="none"/>
          <w:lang w:val="en-US" w:eastAsia="zh-CN"/>
        </w:rPr>
      </w:r>
      <w:r/>
    </w:p>
    <w:p>
      <w:pPr>
        <w:pStyle w:val="675"/>
        <w:contextualSpacing/>
        <w:jc w:val="center"/>
        <w:spacing w:line="300" w:lineRule="auto"/>
        <w:rPr>
          <w:rFonts w:hint="eastAsia" w:ascii="仿宋" w:hAnsi="仿宋" w:eastAsia="仿宋" w:cs="仿宋"/>
          <w:b/>
          <w:color w:val="0000ff"/>
          <w:sz w:val="28"/>
          <w:szCs w:val="28"/>
        </w:rPr>
      </w:pPr>
      <w:r/>
      <w:bookmarkEnd w:id="162"/>
      <w:r/>
      <w:bookmarkEnd w:id="168"/>
      <w:r/>
      <w:bookmarkEnd w:id="179"/>
      <w:r>
        <w:rPr>
          <w:rFonts w:hint="eastAsia" w:ascii="仿宋" w:hAnsi="仿宋" w:eastAsia="仿宋" w:cs="仿宋"/>
          <w:b/>
          <w:color w:val="0000ff"/>
          <w:sz w:val="28"/>
          <w:szCs w:val="28"/>
        </w:rPr>
      </w:r>
      <w:r/>
    </w:p>
    <w:p>
      <w:pPr>
        <w:pStyle w:val="675"/>
        <w:jc w:val="both"/>
        <w:spacing w:line="588" w:lineRule="exact"/>
        <w:rPr>
          <w:rFonts w:ascii="仿宋" w:hAnsi="仿宋" w:eastAsia="仿宋" w:cs="仿宋"/>
          <w:b/>
          <w:color w:val="0000ff"/>
          <w:sz w:val="28"/>
          <w:szCs w:val="28"/>
          <w:lang w:val="en-US" w:eastAsia="zh-CN"/>
        </w:rPr>
      </w:pPr>
      <w:r>
        <w:rPr>
          <w:rFonts w:hint="eastAsia" w:ascii="仿宋" w:hAnsi="仿宋" w:eastAsia="仿宋" w:cs="仿宋"/>
          <w:b/>
          <w:color w:val="0000ff"/>
          <w:sz w:val="28"/>
          <w:szCs w:val="28"/>
          <w:lang w:val="en-US" w:eastAsia="zh-CN"/>
        </w:rPr>
        <w:t xml:space="preserve">附件7</w:t>
      </w:r>
      <w:r>
        <w:rPr>
          <w:rFonts w:ascii="仿宋" w:hAnsi="仿宋" w:eastAsia="仿宋" w:cs="仿宋"/>
          <w:b/>
          <w:color w:val="0000ff"/>
          <w:sz w:val="28"/>
          <w:szCs w:val="28"/>
          <w:lang w:val="en-US" w:eastAsia="zh-CN"/>
        </w:rPr>
      </w:r>
      <w:r/>
    </w:p>
    <w:p>
      <w:pPr>
        <w:pStyle w:val="675"/>
        <w:ind w:left="100"/>
        <w:jc w:val="left"/>
        <w:spacing w:before="50" w:line="360" w:lineRule="auto"/>
        <w:rPr>
          <w:rFonts w:hint="eastAsia" w:hAnsi="宋体"/>
          <w:position w:val="0"/>
          <w:szCs w:val="24"/>
        </w:rPr>
        <w:outlineLvl w:val="2"/>
      </w:pPr>
      <w:r/>
      <w:bookmarkStart w:id="180" w:name="_Toc174468394"/>
      <w:r>
        <w:rPr>
          <w:rFonts w:hint="eastAsia" w:hAnsi="宋体"/>
          <w:position w:val="0"/>
          <w:szCs w:val="24"/>
        </w:rPr>
        <w:t xml:space="preserve">（一）残疾人福利性单位声明函格式</w:t>
      </w:r>
      <w:bookmarkEnd w:id="180"/>
      <w:r>
        <w:rPr>
          <w:rFonts w:hint="eastAsia" w:hAnsi="宋体"/>
          <w:position w:val="0"/>
          <w:szCs w:val="24"/>
        </w:rPr>
      </w:r>
      <w:r/>
    </w:p>
    <w:p>
      <w:pPr>
        <w:pStyle w:val="675"/>
        <w:ind w:firstLine="482"/>
        <w:jc w:val="center"/>
        <w:rPr>
          <w:rFonts w:hint="eastAsia" w:hAnsi="宋体"/>
          <w:position w:val="0"/>
          <w:szCs w:val="24"/>
        </w:rPr>
      </w:pPr>
      <w:r>
        <w:rPr>
          <w:rFonts w:hint="eastAsia" w:hAnsi="宋体"/>
          <w:position w:val="0"/>
          <w:szCs w:val="24"/>
        </w:rPr>
      </w:r>
      <w:r/>
    </w:p>
    <w:p>
      <w:pPr>
        <w:pStyle w:val="675"/>
        <w:ind w:firstLine="482"/>
        <w:jc w:val="center"/>
        <w:rPr>
          <w:rFonts w:hint="eastAsia" w:hAnsi="宋体"/>
          <w:position w:val="0"/>
          <w:szCs w:val="24"/>
        </w:rPr>
      </w:pPr>
      <w:r>
        <w:rPr>
          <w:rFonts w:hint="eastAsia" w:hAnsi="宋体"/>
          <w:position w:val="0"/>
          <w:szCs w:val="24"/>
        </w:rPr>
        <w:t xml:space="preserve">残疾人福利性单位声明函</w:t>
      </w:r>
      <w:r>
        <w:rPr>
          <w:rFonts w:hint="eastAsia" w:hAnsi="宋体"/>
          <w:position w:val="0"/>
          <w:szCs w:val="24"/>
        </w:rPr>
      </w:r>
      <w:r/>
    </w:p>
    <w:p>
      <w:pPr>
        <w:pStyle w:val="675"/>
        <w:rPr>
          <w:rFonts w:hint="eastAsia" w:hAnsi="宋体"/>
          <w:b w:val="0"/>
          <w:position w:val="0"/>
          <w:sz w:val="21"/>
          <w:szCs w:val="24"/>
        </w:rPr>
      </w:pPr>
      <w:r>
        <w:rPr>
          <w:rFonts w:hint="eastAsia" w:hAnsi="宋体"/>
          <w:b w:val="0"/>
          <w:position w:val="0"/>
          <w:sz w:val="21"/>
          <w:szCs w:val="24"/>
        </w:rPr>
      </w:r>
      <w:r/>
    </w:p>
    <w:p>
      <w:pPr>
        <w:pStyle w:val="675"/>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rPr>
          <w:rFonts w:hint="eastAsia" w:hAnsi="宋体"/>
          <w:b w:val="0"/>
          <w:position w:val="0"/>
          <w:szCs w:val="24"/>
        </w:rPr>
      </w:r>
      <w:r/>
    </w:p>
    <w:p>
      <w:pPr>
        <w:pStyle w:val="675"/>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rPr>
          <w:rFonts w:hint="eastAsia" w:hAnsi="宋体"/>
          <w:b w:val="0"/>
          <w:position w:val="0"/>
          <w:szCs w:val="24"/>
        </w:rPr>
      </w:r>
      <w:r/>
    </w:p>
    <w:p>
      <w:pPr>
        <w:pStyle w:val="675"/>
        <w:rPr>
          <w:rFonts w:hint="eastAsia" w:hAnsi="宋体"/>
          <w:b w:val="0"/>
          <w:position w:val="0"/>
          <w:szCs w:val="24"/>
        </w:rPr>
      </w:pPr>
      <w:r>
        <w:rPr>
          <w:rFonts w:hint="eastAsia" w:hAnsi="宋体"/>
          <w:b w:val="0"/>
          <w:position w:val="0"/>
          <w:szCs w:val="24"/>
        </w:rPr>
      </w:r>
      <w:r/>
    </w:p>
    <w:p>
      <w:pPr>
        <w:pStyle w:val="675"/>
        <w:ind w:firstLine="4560"/>
        <w:rPr>
          <w:rFonts w:hint="eastAsia" w:hAnsi="宋体"/>
          <w:b w:val="0"/>
          <w:position w:val="0"/>
          <w:szCs w:val="24"/>
        </w:rPr>
      </w:pPr>
      <w:r>
        <w:rPr>
          <w:rFonts w:hint="eastAsia" w:hAnsi="宋体"/>
          <w:b w:val="0"/>
          <w:position w:val="0"/>
          <w:szCs w:val="24"/>
        </w:rPr>
        <w:t xml:space="preserve">投标人名称（盖章）：</w:t>
      </w:r>
      <w:r>
        <w:rPr>
          <w:rFonts w:hint="eastAsia" w:hAnsi="宋体"/>
          <w:b w:val="0"/>
          <w:position w:val="0"/>
          <w:szCs w:val="24"/>
        </w:rPr>
      </w:r>
      <w:r/>
    </w:p>
    <w:p>
      <w:pPr>
        <w:pStyle w:val="675"/>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rPr>
          <w:rFonts w:hint="eastAsia" w:hAnsi="宋体"/>
          <w:b w:val="0"/>
          <w:position w:val="0"/>
          <w:szCs w:val="24"/>
        </w:rPr>
      </w:r>
      <w:r/>
    </w:p>
    <w:p>
      <w:pPr>
        <w:pStyle w:val="675"/>
        <w:rPr>
          <w:rFonts w:hint="eastAsia" w:hAnsi="宋体"/>
          <w:b w:val="0"/>
          <w:position w:val="0"/>
          <w:sz w:val="21"/>
          <w:szCs w:val="24"/>
        </w:rPr>
      </w:pPr>
      <w:r>
        <w:rPr>
          <w:rFonts w:hint="eastAsia" w:hAnsi="宋体"/>
          <w:b w:val="0"/>
          <w:position w:val="0"/>
          <w:sz w:val="21"/>
          <w:szCs w:val="24"/>
        </w:rPr>
      </w:r>
      <w:r/>
    </w:p>
    <w:p>
      <w:pPr>
        <w:pStyle w:val="675"/>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675"/>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675"/>
        <w:contextualSpacing/>
        <w:jc w:val="both"/>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rPr>
          <w:rFonts w:hint="eastAsia" w:ascii="仿宋" w:hAnsi="仿宋" w:eastAsia="仿宋" w:cs="仿宋"/>
          <w:b/>
          <w:sz w:val="28"/>
          <w:szCs w:val="28"/>
          <w:lang w:eastAsia="zh-CN"/>
        </w:rPr>
      </w:r>
      <w:r/>
    </w:p>
    <w:p>
      <w:pPr>
        <w:pStyle w:val="675"/>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rPr>
          <w:rFonts w:hint="eastAsia" w:ascii="仿宋" w:hAnsi="仿宋" w:eastAsia="仿宋" w:cs="仿宋"/>
          <w:b/>
          <w:bCs/>
          <w:sz w:val="28"/>
          <w:szCs w:val="28"/>
          <w:highlight w:val="none"/>
        </w:rPr>
      </w:r>
      <w:r/>
    </w:p>
    <w:p>
      <w:pPr>
        <w:pStyle w:val="675"/>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75"/>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rPr>
          <w:rFonts w:hint="eastAsia" w:ascii="仿宋" w:hAnsi="仿宋" w:eastAsia="仿宋" w:cs="仿宋"/>
          <w:b/>
          <w:bCs/>
          <w:sz w:val="24"/>
          <w:szCs w:val="24"/>
          <w:highlight w:val="none"/>
        </w:rPr>
      </w:r>
      <w:r/>
    </w:p>
    <w:p>
      <w:pPr>
        <w:pStyle w:val="675"/>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75"/>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675"/>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675"/>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675"/>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供应商为监狱和戒毒企业的，此</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将随</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结果同时公告，接受社会监督。供应商按照本办法规定提供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675"/>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744"/>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5"/>
        <w:contextualSpacing/>
        <w:jc w:val="both"/>
        <w:spacing w:line="300" w:lineRule="auto"/>
        <w:rPr>
          <w:rFonts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附件9</w:t>
      </w:r>
      <w:r>
        <w:rPr>
          <w:rFonts w:ascii="仿宋" w:hAnsi="仿宋" w:eastAsia="仿宋" w:cs="仿宋"/>
          <w:b/>
          <w:color w:val="000000"/>
          <w:sz w:val="28"/>
          <w:szCs w:val="28"/>
          <w:lang w:val="en-US" w:eastAsia="zh-CN"/>
        </w:rPr>
      </w:r>
      <w:r/>
    </w:p>
    <w:p>
      <w:pPr>
        <w:pStyle w:val="675"/>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技术</w:t>
      </w:r>
      <w:r>
        <w:rPr>
          <w:rFonts w:hint="eastAsia" w:ascii="仿宋" w:hAnsi="仿宋" w:eastAsia="仿宋" w:cs="仿宋"/>
          <w:b/>
          <w:color w:val="000000"/>
          <w:sz w:val="28"/>
          <w:szCs w:val="28"/>
          <w:lang w:eastAsia="zh-CN"/>
        </w:rPr>
        <w:t xml:space="preserve">要求响应及</w:t>
      </w:r>
      <w:r>
        <w:rPr>
          <w:rFonts w:hint="eastAsia" w:ascii="仿宋" w:hAnsi="仿宋" w:eastAsia="仿宋" w:cs="仿宋"/>
          <w:b/>
          <w:color w:val="000000"/>
          <w:sz w:val="28"/>
          <w:szCs w:val="28"/>
        </w:rPr>
        <w:t xml:space="preserve">偏离表</w:t>
      </w:r>
      <w:r>
        <w:rPr>
          <w:rFonts w:hint="eastAsia" w:ascii="仿宋" w:hAnsi="仿宋" w:eastAsia="仿宋" w:cs="仿宋"/>
          <w:b/>
          <w:color w:val="000000"/>
          <w:sz w:val="28"/>
          <w:szCs w:val="28"/>
        </w:rPr>
      </w:r>
      <w:r/>
    </w:p>
    <w:p>
      <w:pPr>
        <w:pStyle w:val="675"/>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（由供应商据实填写，表格不够自行添加）</w:t>
      </w:r>
      <w:r>
        <w:rPr>
          <w:rFonts w:hint="eastAsia" w:ascii="仿宋" w:hAnsi="仿宋" w:eastAsia="仿宋" w:cs="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254" w:type="dxa"/>
            <w:vAlign w:val="center"/>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货物或服务名称</w:t>
            </w:r>
            <w:r>
              <w:rPr>
                <w:rFonts w:hint="eastAsia" w:ascii="仿宋" w:hAnsi="仿宋" w:eastAsia="仿宋" w:cs="仿宋"/>
                <w:color w:val="000000"/>
                <w:sz w:val="24"/>
              </w:rPr>
            </w:r>
            <w:r/>
          </w:p>
        </w:tc>
        <w:tc>
          <w:tcPr>
            <w:tcW w:w="1095" w:type="dxa"/>
            <w:vAlign w:val="center"/>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文件要求的技术要求</w:t>
            </w:r>
            <w:r>
              <w:rPr>
                <w:rFonts w:hint="eastAsia" w:ascii="仿宋" w:hAnsi="仿宋" w:eastAsia="仿宋" w:cs="仿宋"/>
                <w:color w:val="000000"/>
                <w:sz w:val="24"/>
              </w:rPr>
            </w:r>
            <w:r/>
          </w:p>
        </w:tc>
        <w:tc>
          <w:tcPr>
            <w:tcW w:w="1413" w:type="dxa"/>
            <w:vAlign w:val="center"/>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响应文件响应情况</w:t>
            </w:r>
            <w:r>
              <w:rPr>
                <w:rFonts w:hint="eastAsia" w:ascii="仿宋" w:hAnsi="仿宋" w:eastAsia="仿宋" w:cs="仿宋"/>
                <w:color w:val="000000"/>
                <w:sz w:val="24"/>
              </w:rPr>
            </w:r>
            <w:r/>
          </w:p>
        </w:tc>
        <w:tc>
          <w:tcPr>
            <w:tcW w:w="778"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偏离说明</w:t>
            </w:r>
            <w:r>
              <w:rPr>
                <w:rFonts w:hint="eastAsia" w:ascii="仿宋" w:hAnsi="仿宋" w:eastAsia="仿宋" w:cs="仿宋"/>
                <w:color w:val="000000"/>
                <w:sz w:val="24"/>
              </w:rPr>
            </w:r>
            <w:r/>
          </w:p>
        </w:tc>
      </w:tr>
      <w:tr>
        <w:trPr>
          <w:trHeight w:val="414"/>
        </w:trPr>
        <w:tc>
          <w:tcPr>
            <w:tcW w:w="460"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1254"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548"/>
        </w:trPr>
        <w:tc>
          <w:tcPr>
            <w:tcW w:w="460"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1254"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00"/>
        </w:trPr>
        <w:tc>
          <w:tcPr>
            <w:tcW w:w="460"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1254"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460"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1254"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843" w:type="dxa"/>
            <w:vAlign w:val="top"/>
            <w:textDirection w:val="lrTb"/>
            <w:noWrap w:val="false"/>
          </w:tcPr>
          <w:p>
            <w:pPr>
              <w:pStyle w:val="675"/>
              <w:jc w:val="center"/>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2300"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1095"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75"/>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75"/>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w:t>
      </w:r>
      <w:r>
        <w:rPr>
          <w:rFonts w:hint="eastAsia" w:ascii="仿宋" w:hAnsi="仿宋" w:eastAsia="仿宋" w:cs="仿宋"/>
          <w:color w:val="000000"/>
          <w:sz w:val="24"/>
          <w:highlight w:val="none"/>
          <w:lang w:eastAsia="zh-CN"/>
        </w:rPr>
        <w:t xml:space="preserve">采购</w:t>
      </w:r>
      <w:r>
        <w:rPr>
          <w:rFonts w:hint="eastAsia" w:ascii="仿宋" w:hAnsi="仿宋" w:eastAsia="仿宋" w:cs="仿宋"/>
          <w:color w:val="000000"/>
          <w:sz w:val="24"/>
          <w:highlight w:val="none"/>
        </w:rPr>
        <w:t xml:space="preserve">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b/>
          <w:bCs/>
          <w:color w:val="000000"/>
          <w:sz w:val="24"/>
          <w:szCs w:val="24"/>
          <w:highlight w:val="none"/>
          <w:lang w:eastAsia="zh-CN"/>
        </w:rPr>
        <w:t xml:space="preserve">采购</w:t>
      </w:r>
      <w:r>
        <w:rPr>
          <w:rFonts w:hint="eastAsia" w:ascii="仿宋" w:hAnsi="仿宋" w:eastAsia="仿宋" w:cs="仿宋"/>
          <w:b/>
          <w:bCs/>
          <w:color w:val="000000"/>
          <w:sz w:val="24"/>
          <w:szCs w:val="24"/>
          <w:highlight w:val="none"/>
        </w:rPr>
        <w:t xml:space="preserve">文件要求提供证明材料，供应商需将证明材料列于该表之下。</w:t>
      </w:r>
      <w:r>
        <w:rPr>
          <w:rFonts w:hint="eastAsia" w:ascii="仿宋" w:hAnsi="仿宋" w:eastAsia="仿宋" w:cs="仿宋"/>
          <w:b/>
          <w:bCs/>
          <w:color w:val="000000"/>
          <w:sz w:val="24"/>
          <w:highlight w:val="none"/>
        </w:rPr>
      </w:r>
      <w:r/>
    </w:p>
    <w:p>
      <w:pPr>
        <w:pStyle w:val="675"/>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highlight w:val="none"/>
          <w:lang w:eastAsia="zh-CN"/>
        </w:rPr>
        <w:t xml:space="preserve">采购</w:t>
      </w:r>
      <w:r>
        <w:rPr>
          <w:rFonts w:hint="eastAsia" w:ascii="仿宋" w:hAnsi="仿宋" w:eastAsia="仿宋" w:cs="仿宋"/>
          <w:color w:val="000000"/>
          <w:sz w:val="24"/>
          <w:highlight w:val="none"/>
        </w:rPr>
        <w:t xml:space="preserve">文件要求。正偏离、无偏离的确认和负偏离是否响应</w:t>
      </w:r>
      <w:r>
        <w:rPr>
          <w:rFonts w:hint="eastAsia" w:ascii="仿宋" w:hAnsi="仿宋" w:eastAsia="仿宋" w:cs="仿宋"/>
          <w:color w:val="000000"/>
          <w:sz w:val="24"/>
          <w:highlight w:val="none"/>
          <w:lang w:eastAsia="zh-CN"/>
        </w:rPr>
        <w:t xml:space="preserve">采购</w:t>
      </w:r>
      <w:r>
        <w:rPr>
          <w:rFonts w:hint="eastAsia" w:ascii="仿宋" w:hAnsi="仿宋" w:eastAsia="仿宋" w:cs="仿宋"/>
          <w:color w:val="000000"/>
          <w:sz w:val="24"/>
          <w:highlight w:val="none"/>
        </w:rPr>
        <w:t xml:space="preserve">文件，由</w:t>
      </w:r>
      <w:r>
        <w:rPr>
          <w:rFonts w:hint="eastAsia" w:ascii="仿宋" w:hAnsi="仿宋" w:eastAsia="仿宋" w:cs="仿宋"/>
          <w:color w:val="000000"/>
          <w:sz w:val="24"/>
          <w:highlight w:val="none"/>
          <w:lang w:val="en-US" w:eastAsia="zh-CN"/>
        </w:rPr>
        <w:t xml:space="preserve">采购小组</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753"/>
        <w:rPr>
          <w:rFonts w:eastAsia="仿宋"/>
          <w:lang w:val="en-US" w:eastAsia="zh-CN"/>
        </w:rPr>
      </w:pPr>
      <w:r>
        <w:rPr>
          <w:rFonts w:eastAsia="仿宋"/>
          <w:lang w:val="en-US" w:eastAsia="zh-CN"/>
        </w:rPr>
      </w:r>
      <w:r/>
    </w:p>
    <w:p>
      <w:pPr>
        <w:pStyle w:val="675"/>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675"/>
        <w:ind w:right="480" w:firstLine="54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744"/>
        <w:rPr>
          <w:rFonts w:hint="eastAsia" w:ascii="仿宋" w:hAnsi="仿宋" w:eastAsia="仿宋" w:cs="仿宋"/>
        </w:rPr>
      </w:pPr>
      <w:r>
        <w:rPr>
          <w:rFonts w:hint="eastAsia" w:ascii="仿宋" w:hAnsi="仿宋" w:eastAsia="仿宋" w:cs="仿宋"/>
        </w:rPr>
      </w:r>
      <w:r/>
    </w:p>
    <w:p>
      <w:pPr>
        <w:pStyle w:val="675"/>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675"/>
        <w:jc w:val="both"/>
        <w:rPr>
          <w:rFonts w:ascii="仿宋" w:hAnsi="仿宋" w:eastAsia="仿宋" w:cs="仿宋"/>
          <w:b/>
          <w:color w:val="000000"/>
          <w:sz w:val="28"/>
          <w:szCs w:val="28"/>
          <w:lang w:val="en-US"/>
        </w:rPr>
      </w:pPr>
      <w:r>
        <w:rPr>
          <w:rFonts w:hint="eastAsia" w:ascii="仿宋" w:hAnsi="仿宋" w:eastAsia="仿宋" w:cs="仿宋"/>
          <w:b/>
          <w:color w:val="ff0000"/>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10</w:t>
      </w:r>
      <w:r>
        <w:rPr>
          <w:rFonts w:ascii="仿宋" w:hAnsi="仿宋" w:eastAsia="仿宋" w:cs="仿宋"/>
          <w:b/>
          <w:color w:val="000000"/>
          <w:sz w:val="28"/>
          <w:szCs w:val="28"/>
          <w:lang w:val="en-US"/>
        </w:rPr>
      </w:r>
      <w:r/>
    </w:p>
    <w:p>
      <w:pPr>
        <w:pStyle w:val="675"/>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rPr>
          <w:rFonts w:hint="eastAsia" w:ascii="仿宋" w:hAnsi="仿宋" w:eastAsia="仿宋" w:cs="仿宋"/>
          <w:b/>
          <w:sz w:val="28"/>
          <w:szCs w:val="28"/>
        </w:rPr>
      </w:r>
      <w:r/>
    </w:p>
    <w:p>
      <w:pPr>
        <w:pStyle w:val="675"/>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rPr>
          <w:rFonts w:hint="eastAsia" w:ascii="仿宋" w:hAnsi="仿宋" w:eastAsia="仿宋" w:cs="仿宋"/>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lang w:eastAsia="zh-CN"/>
              </w:rPr>
              <w:t xml:space="preserve">采购</w:t>
            </w:r>
            <w:r>
              <w:rPr>
                <w:rFonts w:hint="eastAsia" w:ascii="仿宋" w:hAnsi="仿宋" w:eastAsia="仿宋" w:cs="仿宋"/>
                <w:sz w:val="24"/>
              </w:rPr>
              <w:t xml:space="preserve">文件要求的商务条款</w:t>
            </w:r>
            <w:r>
              <w:rPr>
                <w:rFonts w:hint="eastAsia" w:ascii="仿宋" w:hAnsi="仿宋" w:eastAsia="仿宋" w:cs="仿宋"/>
                <w:sz w:val="24"/>
              </w:rPr>
            </w:r>
            <w:r/>
          </w:p>
        </w:tc>
        <w:tc>
          <w:tcPr>
            <w:tcW w:w="1413" w:type="dxa"/>
            <w:vAlign w:val="center"/>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r>
            <w:r/>
          </w:p>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843" w:type="dxa"/>
            <w:vAlign w:val="top"/>
            <w:textDirection w:val="lrTb"/>
            <w:noWrap w:val="false"/>
          </w:tcPr>
          <w:p>
            <w:pPr>
              <w:pStyle w:val="675"/>
              <w:jc w:val="center"/>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2300"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1095"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75"/>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75"/>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供</w:t>
      </w:r>
      <w:r>
        <w:rPr>
          <w:rFonts w:hint="eastAsia" w:ascii="仿宋" w:hAnsi="仿宋" w:eastAsia="仿宋" w:cs="仿宋"/>
          <w:color w:val="000000"/>
          <w:sz w:val="24"/>
          <w:szCs w:val="24"/>
          <w:highlight w:val="none"/>
        </w:rPr>
        <w:t xml:space="preserve">应商提交的响应文件中与</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文件第</w:t>
      </w:r>
      <w:r>
        <w:rPr>
          <w:rFonts w:hint="eastAsia" w:ascii="仿宋" w:hAnsi="仿宋" w:eastAsia="仿宋" w:cs="仿宋"/>
          <w:color w:val="000000"/>
          <w:sz w:val="24"/>
          <w:szCs w:val="24"/>
          <w:highlight w:val="none"/>
          <w:lang w:val="en-US" w:eastAsia="zh-CN"/>
        </w:rPr>
        <w:t xml:space="preserve">四章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需求”中的商务要求如有偏离的，应逐条填列在偏离表中。如果</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文件要求提供证明材料，供应商需将证明材料列于该表之下。</w:t>
      </w:r>
      <w:r>
        <w:rPr>
          <w:rFonts w:hint="eastAsia" w:ascii="仿宋" w:hAnsi="仿宋" w:eastAsia="仿宋" w:cs="仿宋"/>
          <w:color w:val="000000"/>
          <w:sz w:val="24"/>
          <w:szCs w:val="24"/>
          <w:highlight w:val="none"/>
        </w:rPr>
      </w:r>
      <w:r/>
    </w:p>
    <w:p>
      <w:pPr>
        <w:pStyle w:val="675"/>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“偏离说明”一栏选择“正偏离”、“无偏离”、“负偏离”进行填写。未填写的内容视为完全响应本</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文件要求。正偏离、无偏离的确认和负偏离是否响应</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rPr>
        <w:t xml:space="preserve">文件，由</w:t>
      </w:r>
      <w:r>
        <w:rPr>
          <w:rFonts w:hint="eastAsia" w:ascii="仿宋" w:hAnsi="仿宋" w:eastAsia="仿宋" w:cs="仿宋"/>
          <w:color w:val="000000"/>
          <w:sz w:val="24"/>
          <w:szCs w:val="24"/>
          <w:lang w:val="en-US" w:eastAsia="zh-CN"/>
        </w:rPr>
        <w:t xml:space="preserve">采购小组</w:t>
      </w:r>
      <w:r>
        <w:rPr>
          <w:rFonts w:hint="eastAsia" w:ascii="仿宋" w:hAnsi="仿宋" w:eastAsia="仿宋" w:cs="仿宋"/>
          <w:color w:val="000000"/>
          <w:sz w:val="24"/>
          <w:szCs w:val="24"/>
        </w:rPr>
        <w:t xml:space="preserve">认定。</w:t>
      </w:r>
      <w:r>
        <w:rPr>
          <w:rFonts w:hint="eastAsia" w:ascii="仿宋" w:hAnsi="仿宋" w:eastAsia="仿宋" w:cs="仿宋"/>
          <w:color w:val="000000"/>
          <w:sz w:val="24"/>
          <w:szCs w:val="24"/>
        </w:rPr>
      </w:r>
      <w:r/>
    </w:p>
    <w:p>
      <w:pPr>
        <w:pStyle w:val="675"/>
        <w:contextualSpacing/>
        <w:spacing w:line="300" w:lineRule="auto"/>
        <w:rPr>
          <w:rFonts w:hint="eastAsia" w:ascii="仿宋" w:hAnsi="仿宋" w:eastAsia="仿宋" w:cs="仿宋"/>
          <w:bCs/>
          <w:sz w:val="24"/>
          <w:szCs w:val="24"/>
        </w:rPr>
      </w:pPr>
      <w:r>
        <w:rPr>
          <w:rFonts w:hint="eastAsia" w:ascii="仿宋" w:hAnsi="仿宋" w:eastAsia="仿宋" w:cs="仿宋"/>
          <w:bCs/>
          <w:sz w:val="24"/>
          <w:szCs w:val="24"/>
        </w:rPr>
        <w:t xml:space="preserve">3.供应商若提供其他增值服务，可以在表中自行据实填写。</w:t>
      </w:r>
      <w:r>
        <w:rPr>
          <w:rFonts w:hint="eastAsia" w:ascii="仿宋" w:hAnsi="仿宋" w:eastAsia="仿宋" w:cs="仿宋"/>
          <w:bCs/>
          <w:sz w:val="24"/>
          <w:szCs w:val="24"/>
        </w:rPr>
      </w:r>
      <w:r/>
    </w:p>
    <w:p>
      <w:pPr>
        <w:pStyle w:val="675"/>
        <w:spacing w:line="400" w:lineRule="exact"/>
        <w:rPr>
          <w:rFonts w:ascii="仿宋" w:hAnsi="仿宋" w:eastAsia="仿宋" w:cs="仿宋"/>
          <w:color w:val="000000"/>
          <w:sz w:val="24"/>
          <w:szCs w:val="24"/>
          <w:lang w:val="en-US" w:eastAsia="zh-CN"/>
        </w:rPr>
      </w:pPr>
      <w:r>
        <w:rPr>
          <w:rFonts w:ascii="仿宋" w:hAnsi="仿宋" w:eastAsia="仿宋" w:cs="仿宋"/>
          <w:color w:val="000000"/>
          <w:sz w:val="24"/>
          <w:szCs w:val="24"/>
          <w:lang w:val="en-US" w:eastAsia="zh-CN"/>
        </w:rPr>
      </w:r>
      <w:r/>
    </w:p>
    <w:p>
      <w:pPr>
        <w:pStyle w:val="675"/>
        <w:ind w:right="180" w:firstLine="360"/>
        <w:jc w:val="right"/>
        <w:spacing w:line="400" w:lineRule="exact"/>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r>
      <w:r/>
    </w:p>
    <w:p>
      <w:pPr>
        <w:pStyle w:val="675"/>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675"/>
        <w:ind w:right="480" w:firstLine="52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675"/>
        <w:numPr>
          <w:ilvl w:val="0"/>
          <w:numId w:val="0"/>
        </w:numPr>
        <w:contextualSpacing/>
        <w:ind w:firstLine="48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75"/>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675"/>
        <w:jc w:val="left"/>
        <w:rPr>
          <w:rFonts w:ascii="仿宋" w:hAnsi="仿宋" w:eastAsia="仿宋" w:cs="仿宋"/>
          <w:b/>
          <w:bCs/>
          <w:sz w:val="28"/>
          <w:szCs w:val="28"/>
          <w:lang w:val="en-US" w:eastAsia="zh-CN"/>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highlight w:val="none"/>
          <w:lang w:eastAsia="zh-CN"/>
        </w:rPr>
        <w:t xml:space="preserve">附件</w:t>
      </w:r>
      <w:r>
        <w:rPr>
          <w:rFonts w:hint="eastAsia" w:ascii="仿宋" w:hAnsi="仿宋" w:eastAsia="仿宋" w:cs="仿宋"/>
          <w:b/>
          <w:sz w:val="28"/>
          <w:szCs w:val="28"/>
          <w:highlight w:val="none"/>
          <w:lang w:val="en-US" w:eastAsia="zh-CN"/>
        </w:rPr>
        <w:t xml:space="preserve">11</w:t>
      </w:r>
      <w:r>
        <w:rPr>
          <w:rFonts w:ascii="仿宋" w:hAnsi="仿宋" w:eastAsia="仿宋" w:cs="仿宋"/>
          <w:b/>
          <w:bCs/>
          <w:sz w:val="28"/>
          <w:szCs w:val="28"/>
          <w:lang w:val="en-US" w:eastAsia="zh-CN"/>
        </w:rPr>
      </w:r>
      <w:r/>
    </w:p>
    <w:p>
      <w:pPr>
        <w:pStyle w:val="675"/>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rPr>
          <w:rFonts w:hint="eastAsia" w:ascii="仿宋" w:hAnsi="仿宋" w:eastAsia="仿宋" w:cs="仿宋"/>
          <w:b/>
          <w:bCs/>
          <w:sz w:val="28"/>
          <w:szCs w:val="28"/>
        </w:rPr>
      </w:r>
      <w:r/>
    </w:p>
    <w:p>
      <w:pPr>
        <w:pStyle w:val="675"/>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hint="eastAsia" w:ascii="仿宋" w:hAnsi="仿宋" w:eastAsia="仿宋" w:cs="仿宋"/>
          <w:bCs/>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675"/>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675"/>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675"/>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75"/>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67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rPr>
          <w:rFonts w:hint="eastAsia" w:ascii="仿宋" w:hAnsi="仿宋" w:eastAsia="仿宋" w:cs="仿宋"/>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67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675"/>
        <w:ind w:firstLine="420"/>
        <w:rPr>
          <w:rFonts w:hint="eastAsia" w:ascii="仿宋" w:hAnsi="仿宋" w:eastAsia="仿宋" w:cs="仿宋"/>
          <w:sz w:val="24"/>
          <w:szCs w:val="24"/>
        </w:rPr>
      </w:pPr>
      <w:r>
        <w:rPr>
          <w:rFonts w:hint="eastAsia" w:ascii="仿宋" w:hAnsi="仿宋" w:eastAsia="仿宋" w:cs="仿宋"/>
          <w:sz w:val="24"/>
          <w:szCs w:val="24"/>
        </w:rPr>
      </w:r>
      <w:r/>
    </w:p>
    <w:p>
      <w:pPr>
        <w:pStyle w:val="675"/>
        <w:ind w:firstLine="420"/>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75"/>
        <w:rPr>
          <w:rFonts w:ascii="仿宋" w:hAnsi="仿宋" w:eastAsia="仿宋" w:cs="仿宋"/>
          <w:b/>
          <w:bCs/>
          <w:color w:val="000000"/>
          <w:sz w:val="28"/>
          <w:szCs w:val="28"/>
          <w:lang w:val="en-US" w:eastAsia="zh-CN"/>
        </w:rPr>
        <w:outlineLvl w:val="9"/>
      </w:pPr>
      <w:r/>
      <w:bookmarkStart w:id="181" w:name="_Toc23188"/>
      <w:r>
        <w:rPr>
          <w:rFonts w:hint="eastAsia" w:ascii="仿宋" w:hAnsi="仿宋" w:eastAsia="仿宋" w:cs="仿宋"/>
          <w:b/>
          <w:bCs/>
          <w:color w:val="000000"/>
          <w:sz w:val="28"/>
          <w:szCs w:val="28"/>
          <w:lang w:val="en-US" w:eastAsia="zh-CN"/>
        </w:rPr>
        <w:t xml:space="preserve">附件</w:t>
      </w:r>
      <w:bookmarkEnd w:id="181"/>
      <w:r>
        <w:rPr>
          <w:rFonts w:hint="eastAsia" w:ascii="仿宋" w:hAnsi="仿宋" w:eastAsia="仿宋" w:cs="仿宋"/>
          <w:b/>
          <w:bCs/>
          <w:color w:val="000000"/>
          <w:sz w:val="28"/>
          <w:szCs w:val="28"/>
          <w:lang w:val="en-US" w:eastAsia="zh-CN"/>
        </w:rPr>
        <w:t xml:space="preserve">12</w:t>
      </w:r>
      <w:r>
        <w:rPr>
          <w:rFonts w:ascii="仿宋" w:hAnsi="仿宋" w:eastAsia="仿宋" w:cs="仿宋"/>
          <w:b/>
          <w:bCs/>
          <w:color w:val="000000"/>
          <w:sz w:val="28"/>
          <w:szCs w:val="28"/>
          <w:lang w:val="en-US" w:eastAsia="zh-CN"/>
        </w:rPr>
      </w:r>
      <w:r/>
    </w:p>
    <w:p>
      <w:pPr>
        <w:pStyle w:val="675"/>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675"/>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675"/>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675"/>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675"/>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675"/>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pStyle w:val="675"/>
        <w:contextualSpacing/>
        <w:spacing w:line="50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675"/>
        <w:contextualSpacing/>
        <w:ind w:firstLine="482"/>
        <w:spacing w:line="5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675"/>
        <w:rPr>
          <w:rFonts w:hint="eastAsia" w:ascii="仿宋" w:hAnsi="仿宋" w:eastAsia="仿宋" w:cs="仿宋"/>
          <w:sz w:val="24"/>
          <w:szCs w:val="24"/>
        </w:rPr>
      </w:pPr>
      <w:r>
        <w:rPr>
          <w:rFonts w:hint="eastAsia" w:ascii="仿宋" w:hAnsi="仿宋" w:eastAsia="仿宋" w:cs="仿宋"/>
          <w:sz w:val="24"/>
          <w:szCs w:val="24"/>
        </w:rPr>
      </w:r>
      <w:r/>
    </w:p>
    <w:p>
      <w:pPr>
        <w:pStyle w:val="675"/>
        <w:jc w:val="left"/>
        <w:keepLines w:val="0"/>
        <w:keepNext w:val="0"/>
        <w:pageBreakBefore w:val="0"/>
        <w:spacing w:line="700" w:lineRule="exact"/>
        <w:widowControl/>
        <w:rPr>
          <w:rFonts w:ascii="仿宋" w:hAnsi="仿宋" w:eastAsia="仿宋" w:cs="仿宋"/>
          <w:b/>
          <w:bCs/>
          <w:color w:val="000000"/>
          <w:sz w:val="28"/>
          <w:szCs w:val="28"/>
          <w:lang w:val="en-US" w:eastAsia="zh-CN" w:bidi="ar"/>
        </w:rPr>
        <w:outlineLvl w:val="9"/>
        <w:suppressLineNumbers w:val="0"/>
      </w:pPr>
      <w:r>
        <w:rPr>
          <w:rFonts w:hint="eastAsia" w:ascii="仿宋" w:hAnsi="仿宋" w:eastAsia="仿宋" w:cs="仿宋"/>
          <w:b/>
          <w:bCs/>
          <w:color w:val="ff0000"/>
          <w:sz w:val="24"/>
          <w:szCs w:val="24"/>
          <w:lang w:val="zh-CN" w:eastAsia="zh-CN" w:bidi="ar"/>
        </w:rPr>
        <w:br w:type="page" w:clear="all"/>
      </w:r>
      <w:bookmarkStart w:id="182" w:name="_Toc9926"/>
      <w:r>
        <w:rPr>
          <w:rFonts w:hint="eastAsia" w:ascii="仿宋" w:hAnsi="仿宋" w:eastAsia="仿宋" w:cs="仿宋"/>
          <w:b/>
          <w:bCs/>
          <w:color w:val="000000"/>
          <w:sz w:val="28"/>
          <w:szCs w:val="28"/>
          <w:lang w:val="en-US" w:eastAsia="zh-CN" w:bidi="ar"/>
        </w:rPr>
        <w:t xml:space="preserve">附件</w:t>
      </w:r>
      <w:bookmarkEnd w:id="182"/>
      <w:r>
        <w:rPr>
          <w:rFonts w:hint="eastAsia" w:ascii="仿宋" w:hAnsi="仿宋" w:eastAsia="仿宋" w:cs="仿宋"/>
          <w:b/>
          <w:bCs/>
          <w:color w:val="000000"/>
          <w:sz w:val="28"/>
          <w:szCs w:val="28"/>
          <w:lang w:val="en-US" w:eastAsia="zh-CN" w:bidi="ar"/>
        </w:rPr>
        <w:t xml:space="preserve">13</w:t>
      </w:r>
      <w:r>
        <w:rPr>
          <w:rFonts w:ascii="仿宋" w:hAnsi="仿宋" w:eastAsia="仿宋" w:cs="仿宋"/>
          <w:b/>
          <w:bCs/>
          <w:color w:val="000000"/>
          <w:sz w:val="28"/>
          <w:szCs w:val="28"/>
          <w:lang w:val="en-US" w:eastAsia="zh-CN" w:bidi="ar"/>
        </w:rPr>
      </w:r>
      <w:r/>
    </w:p>
    <w:p>
      <w:pPr>
        <w:pStyle w:val="675"/>
        <w:jc w:val="both"/>
        <w:keepLines w:val="0"/>
        <w:keepNext w:val="0"/>
        <w:pageBreakBefore w:val="0"/>
        <w:spacing w:line="500" w:lineRule="exact"/>
        <w:widowControl/>
        <w:rPr>
          <w:rFonts w:hint="eastAsia" w:ascii="仿宋" w:hAnsi="仿宋" w:eastAsia="仿宋" w:cs="仿宋"/>
          <w:b/>
          <w:bCs/>
          <w:color w:val="000000"/>
          <w:sz w:val="28"/>
          <w:szCs w:val="28"/>
          <w:lang w:val="en-US" w:eastAsia="zh-CN" w:bidi="ar"/>
        </w:rPr>
        <w:suppressLineNumbers w:val="0"/>
      </w:pPr>
      <w:r>
        <w:rPr>
          <w:rFonts w:hint="eastAsia" w:ascii="仿宋" w:hAnsi="仿宋" w:eastAsia="仿宋" w:cs="仿宋"/>
          <w:b/>
          <w:bCs/>
          <w:color w:val="000000"/>
          <w:sz w:val="28"/>
          <w:szCs w:val="28"/>
          <w:lang w:val="en-US" w:eastAsia="zh-CN" w:bidi="ar"/>
        </w:rPr>
      </w:r>
      <w:r/>
    </w:p>
    <w:p>
      <w:pPr>
        <w:pStyle w:val="675"/>
        <w:jc w:val="center"/>
        <w:keepLines w:val="0"/>
        <w:keepNext w:val="0"/>
        <w:pageBreakBefore w:val="0"/>
        <w:spacing w:line="500" w:lineRule="exact"/>
        <w:widowControl/>
        <w:rPr>
          <w:rFonts w:hint="eastAsia" w:ascii="仿宋" w:hAnsi="仿宋" w:eastAsia="仿宋" w:cs="仿宋"/>
          <w:b/>
          <w:bCs/>
          <w:color w:val="000000"/>
          <w:sz w:val="28"/>
          <w:szCs w:val="28"/>
        </w:rPr>
        <w:outlineLvl w:val="9"/>
        <w:suppressLineNumbers w:val="0"/>
      </w:pPr>
      <w:r/>
      <w:bookmarkStart w:id="183" w:name="_Toc31281"/>
      <w:r>
        <w:rPr>
          <w:rFonts w:hint="eastAsia" w:ascii="仿宋" w:hAnsi="仿宋" w:eastAsia="仿宋" w:cs="仿宋"/>
          <w:b/>
          <w:bCs/>
          <w:color w:val="000000"/>
          <w:sz w:val="28"/>
          <w:szCs w:val="28"/>
          <w:lang w:val="en-US" w:eastAsia="zh-CN" w:bidi="ar"/>
        </w:rPr>
        <w:t xml:space="preserve">南通市政府采购线上合同信用融资政策告知函</w:t>
      </w:r>
      <w:bookmarkEnd w:id="183"/>
      <w:r>
        <w:rPr>
          <w:rFonts w:hint="eastAsia" w:ascii="仿宋" w:hAnsi="仿宋" w:eastAsia="仿宋" w:cs="仿宋"/>
          <w:b/>
          <w:bCs/>
          <w:color w:val="000000"/>
          <w:sz w:val="28"/>
          <w:szCs w:val="28"/>
          <w:lang w:val="en-US" w:eastAsia="zh-CN" w:bidi="ar"/>
        </w:rPr>
        <w:t xml:space="preserve"> </w:t>
      </w:r>
      <w:r>
        <w:rPr>
          <w:rFonts w:hint="eastAsia" w:ascii="仿宋" w:hAnsi="仿宋" w:eastAsia="仿宋" w:cs="仿宋"/>
          <w:b/>
          <w:bCs/>
          <w:color w:val="000000"/>
          <w:sz w:val="28"/>
          <w:szCs w:val="28"/>
        </w:rPr>
      </w:r>
      <w:r/>
    </w:p>
    <w:p>
      <w:pPr>
        <w:pStyle w:val="675"/>
        <w:jc w:val="left"/>
        <w:keepLines w:val="0"/>
        <w:keepNext w:val="0"/>
        <w:widowControl/>
        <w:rPr>
          <w:rFonts w:hint="eastAsia" w:ascii="仿宋" w:hAnsi="仿宋" w:eastAsia="仿宋" w:cs="仿宋"/>
          <w:b/>
          <w:bCs/>
          <w:color w:val="000000"/>
          <w:sz w:val="28"/>
          <w:szCs w:val="28"/>
          <w:lang w:val="en-US" w:eastAsia="zh-CN" w:bidi="ar"/>
        </w:rPr>
        <w:suppressLineNumbers w:val="0"/>
      </w:pPr>
      <w:r>
        <w:rPr>
          <w:rFonts w:hint="eastAsia" w:ascii="仿宋" w:hAnsi="仿宋" w:eastAsia="仿宋" w:cs="仿宋"/>
          <w:b/>
          <w:bCs/>
          <w:color w:val="000000"/>
          <w:sz w:val="28"/>
          <w:szCs w:val="28"/>
          <w:lang w:val="en-US" w:eastAsia="zh-CN" w:bidi="ar"/>
        </w:rPr>
      </w:r>
      <w:r/>
    </w:p>
    <w:p>
      <w:pPr>
        <w:pStyle w:val="675"/>
        <w:jc w:val="left"/>
        <w:keepLines w:val="0"/>
        <w:keepNext w:val="0"/>
        <w:pageBreakBefore w:val="0"/>
        <w:spacing w:line="7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各政府采购供应商： </w:t>
      </w:r>
      <w:r>
        <w:rPr>
          <w:rFonts w:hint="eastAsia" w:ascii="仿宋" w:hAnsi="仿宋" w:eastAsia="仿宋" w:cs="仿宋"/>
          <w:color w:val="000000"/>
          <w:sz w:val="24"/>
          <w:szCs w:val="24"/>
        </w:rPr>
      </w:r>
      <w:r/>
    </w:p>
    <w:p>
      <w:pPr>
        <w:pStyle w:val="675"/>
        <w:ind w:firstLine="480"/>
        <w:jc w:val="left"/>
        <w:keepLines w:val="0"/>
        <w:keepNext w:val="0"/>
        <w:pageBreakBefore w:val="0"/>
        <w:spacing w:line="700" w:lineRule="exact"/>
        <w:widowControl/>
        <w:rPr>
          <w:rFonts w:hint="eastAsia" w:ascii="仿宋" w:hAnsi="仿宋" w:eastAsia="仿宋" w:cs="仿宋"/>
          <w:color w:val="000000"/>
          <w:sz w:val="24"/>
          <w:szCs w:val="24"/>
        </w:rPr>
        <w:outlineLvl w:val="9"/>
        <w:suppressLineNumbers w:val="0"/>
      </w:pPr>
      <w:r/>
      <w:bookmarkStart w:id="184" w:name="_Toc22474"/>
      <w:r>
        <w:rPr>
          <w:rFonts w:hint="eastAsia" w:ascii="仿宋" w:hAnsi="仿宋" w:eastAsia="仿宋" w:cs="仿宋"/>
          <w:color w:val="000000"/>
          <w:sz w:val="24"/>
          <w:szCs w:val="24"/>
          <w:lang w:val="en-US" w:eastAsia="zh-CN" w:bidi="ar"/>
        </w:rPr>
        <w:t xml:space="preserve">欢迎贵公司参与南通市政府采购活动！</w:t>
      </w:r>
      <w:bookmarkEnd w:id="184"/>
      <w:r>
        <w:rPr>
          <w:rFonts w:hint="eastAsia" w:ascii="仿宋" w:hAnsi="仿宋" w:eastAsia="仿宋" w:cs="仿宋"/>
          <w:color w:val="000000"/>
          <w:sz w:val="24"/>
          <w:szCs w:val="24"/>
          <w:lang w:val="en-US" w:eastAsia="zh-CN" w:bidi="ar"/>
        </w:rPr>
        <w:t xml:space="preserve"> </w:t>
      </w:r>
      <w:r>
        <w:rPr>
          <w:rFonts w:hint="eastAsia" w:ascii="仿宋" w:hAnsi="仿宋" w:eastAsia="仿宋" w:cs="仿宋"/>
          <w:color w:val="000000"/>
          <w:sz w:val="24"/>
          <w:szCs w:val="24"/>
        </w:rPr>
      </w:r>
      <w:r/>
    </w:p>
    <w:p>
      <w:pPr>
        <w:pStyle w:val="675"/>
        <w:ind w:firstLine="480"/>
        <w:jc w:val="left"/>
        <w:keepLines w:val="0"/>
        <w:keepNext w:val="0"/>
        <w:pageBreakBefore w:val="0"/>
        <w:spacing w:line="700" w:lineRule="exact"/>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rPr>
          <w:rFonts w:hint="eastAsia" w:ascii="仿宋" w:hAnsi="仿宋" w:eastAsia="仿宋" w:cs="仿宋"/>
          <w:color w:val="000000"/>
          <w:sz w:val="24"/>
          <w:szCs w:val="24"/>
          <w:lang w:val="en-US"/>
        </w:rPr>
      </w:r>
      <w:r/>
    </w:p>
    <w:p>
      <w:pPr>
        <w:pStyle w:val="744"/>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675"/>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675"/>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675"/>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pStyle w:val="675"/>
        <w:contextualSpacing/>
        <w:spacing w:line="50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675"/>
        <w:contextualSpacing/>
        <w:ind w:firstLine="482"/>
        <w:spacing w:line="500" w:lineRule="exact"/>
        <w:rPr>
          <w:rFonts w:hint="eastAsia" w:ascii="仿宋" w:hAnsi="仿宋" w:eastAsia="仿宋" w:cs="仿宋"/>
          <w:b/>
          <w:sz w:val="24"/>
          <w:szCs w:val="24"/>
        </w:rPr>
        <w:outlineLvl w:val="9"/>
      </w:pPr>
      <w:r>
        <w:rPr>
          <w:rFonts w:hint="eastAsia" w:ascii="仿宋" w:hAnsi="仿宋" w:eastAsia="仿宋" w:cs="仿宋"/>
          <w:b/>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tabs>
                              <w:tab w:val="clear" w:pos="4153" w:leader="none"/>
                              <w:tab w:val="clear" w:pos="8306" w:leader="none"/>
                            </w:tabs>
                            <w:rPr>
                              <w:rStyle w:val="749"/>
                              <w:rFonts w:ascii="宋体" w:hAnsi="宋体"/>
                            </w:rPr>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２８</w:t>
                          </w:r>
                          <w:r>
                            <w:rPr>
                              <w:rFonts w:ascii="宋体" w:hAnsi="宋体"/>
                            </w:rPr>
                            <w:fldChar w:fldCharType="end"/>
                          </w:r>
                          <w:r>
                            <w:rPr>
                              <w:rStyle w:val="749"/>
                              <w:rFonts w:ascii="宋体" w:hAnsi="宋体"/>
                            </w:rPr>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tabs>
                        <w:tab w:val="clear" w:pos="4153" w:leader="none"/>
                        <w:tab w:val="clear" w:pos="8306" w:leader="none"/>
                      </w:tabs>
                      <w:rPr>
                        <w:rStyle w:val="749"/>
                        <w:rFonts w:ascii="宋体" w:hAnsi="宋体"/>
                      </w:rPr>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２８</w:t>
                    </w:r>
                    <w:r>
                      <w:rPr>
                        <w:rFonts w:ascii="宋体" w:hAnsi="宋体"/>
                      </w:rPr>
                      <w:fldChar w:fldCharType="end"/>
                    </w:r>
                    <w:r>
                      <w:rPr>
                        <w:rStyle w:val="749"/>
                        <w:rFonts w:ascii="宋体" w:hAnsi="宋体"/>
                      </w:rPr>
                    </w:r>
                    <w:r/>
                  </w:p>
                  <w:p>
                    <w:pPr>
                      <w:pStyle w:val="67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rPr>
        <w:rStyle w:val="749"/>
      </w:rPr>
    </w:r>
    <w:r/>
  </w:p>
  <w:p>
    <w:pPr>
      <w:pStyle w:val="7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7"/>
      <w:isLgl w:val="false"/>
      <w:suff w:val="tab"/>
      <w:lvlText w:val="附录%1."/>
      <w:lvlJc w:val="left"/>
      <w:pPr>
        <w:pStyle w:val="6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4"/>
      <w:isLgl w:val="false"/>
      <w:suff w:val="tab"/>
      <w:lvlText w:val="%1."/>
      <w:lvlJc w:val="left"/>
      <w:pPr>
        <w:pStyle w:val="675"/>
        <w:ind w:left="709" w:hanging="709"/>
        <w:tabs>
          <w:tab w:val="num" w:pos="709" w:leader="none"/>
        </w:tabs>
      </w:pPr>
      <w:rPr>
        <w:rFonts w:hint="eastAsia"/>
      </w:rPr>
    </w:lvl>
    <w:lvl w:ilvl="1">
      <w:start w:val="1"/>
      <w:numFmt w:val="decimal"/>
      <w:isLgl w:val="false"/>
      <w:suff w:val="tab"/>
      <w:lvlText w:val="%1.%2"/>
      <w:lvlJc w:val="left"/>
      <w:pPr>
        <w:pStyle w:val="675"/>
        <w:ind w:left="709" w:hanging="709"/>
        <w:tabs>
          <w:tab w:val="num" w:pos="709" w:leader="none"/>
        </w:tabs>
      </w:pPr>
      <w:rPr>
        <w:rFonts w:hint="eastAsia"/>
      </w:rPr>
    </w:lvl>
    <w:lvl w:ilvl="2">
      <w:start w:val="1"/>
      <w:numFmt w:val="decimal"/>
      <w:isLgl w:val="false"/>
      <w:suff w:val="tab"/>
      <w:lvlText w:val="%1.%2.%3."/>
      <w:lvlJc w:val="left"/>
      <w:pPr>
        <w:pStyle w:val="675"/>
        <w:ind w:left="425" w:hanging="425"/>
        <w:tabs>
          <w:tab w:val="num" w:pos="425" w:leader="none"/>
        </w:tabs>
      </w:pPr>
      <w:rPr>
        <w:rFonts w:hint="eastAsia"/>
      </w:rPr>
    </w:lvl>
    <w:lvl w:ilvl="3">
      <w:start w:val="1"/>
      <w:numFmt w:val="decimal"/>
      <w:isLgl w:val="false"/>
      <w:suff w:val="tab"/>
      <w:lvlText w:val="%1.%2.%3.%4."/>
      <w:lvlJc w:val="left"/>
      <w:pPr>
        <w:pStyle w:val="675"/>
        <w:ind w:left="851" w:hanging="851"/>
        <w:tabs>
          <w:tab w:val="num" w:pos="851" w:leader="none"/>
        </w:tabs>
      </w:pPr>
      <w:rPr>
        <w:rFonts w:hint="eastAsia"/>
      </w:rPr>
    </w:lvl>
    <w:lvl w:ilvl="4">
      <w:start w:val="1"/>
      <w:numFmt w:val="decimal"/>
      <w:isLgl w:val="false"/>
      <w:suff w:val="tab"/>
      <w:lvlText w:val="%1.%2.%3.%4.%5."/>
      <w:lvlJc w:val="left"/>
      <w:pPr>
        <w:pStyle w:val="675"/>
        <w:ind w:left="992" w:hanging="992"/>
        <w:tabs>
          <w:tab w:val="num" w:pos="992" w:leader="none"/>
        </w:tabs>
      </w:pPr>
      <w:rPr>
        <w:rFonts w:hint="eastAsia"/>
      </w:rPr>
    </w:lvl>
    <w:lvl w:ilvl="5">
      <w:start w:val="1"/>
      <w:numFmt w:val="decimal"/>
      <w:isLgl w:val="false"/>
      <w:suff w:val="tab"/>
      <w:lvlText w:val="%1.%2.%3.%4.%5.%6."/>
      <w:lvlJc w:val="left"/>
      <w:pPr>
        <w:pStyle w:val="675"/>
        <w:ind w:left="1134" w:hanging="1134"/>
        <w:tabs>
          <w:tab w:val="num" w:pos="1134" w:leader="none"/>
        </w:tabs>
      </w:pPr>
      <w:rPr>
        <w:rFonts w:hint="eastAsia"/>
      </w:rPr>
    </w:lvl>
    <w:lvl w:ilvl="6">
      <w:start w:val="1"/>
      <w:numFmt w:val="decimal"/>
      <w:isLgl w:val="false"/>
      <w:suff w:val="tab"/>
      <w:lvlText w:val="%1.%2.%3.%4.%5.%6.%7."/>
      <w:lvlJc w:val="left"/>
      <w:pPr>
        <w:pStyle w:val="675"/>
        <w:ind w:left="1276" w:hanging="1276"/>
        <w:tabs>
          <w:tab w:val="num" w:pos="1276" w:leader="none"/>
        </w:tabs>
      </w:pPr>
      <w:rPr>
        <w:rFonts w:hint="eastAsia"/>
      </w:rPr>
    </w:lvl>
    <w:lvl w:ilvl="7">
      <w:start w:val="1"/>
      <w:numFmt w:val="decimal"/>
      <w:isLgl w:val="false"/>
      <w:suff w:val="tab"/>
      <w:lvlText w:val="%1.%2.%3.%4.%5.%6.%7.%8."/>
      <w:lvlJc w:val="left"/>
      <w:pPr>
        <w:pStyle w:val="675"/>
        <w:ind w:left="1418" w:hanging="1418"/>
        <w:tabs>
          <w:tab w:val="num" w:pos="1418" w:leader="none"/>
        </w:tabs>
      </w:pPr>
      <w:rPr>
        <w:rFonts w:hint="eastAsia"/>
      </w:rPr>
    </w:lvl>
    <w:lvl w:ilvl="8">
      <w:start w:val="1"/>
      <w:numFmt w:val="decimal"/>
      <w:isLgl w:val="false"/>
      <w:suff w:val="tab"/>
      <w:lvlText w:val="%1.%2.%3.%4.%5.%6.%7.%8.%9."/>
      <w:lvlJc w:val="left"/>
      <w:pPr>
        <w:pStyle w:val="67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5"/>
        <w:ind w:left="0" w:firstLine="0"/>
      </w:pPr>
      <w:rPr>
        <w:rFonts w:hint="eastAsia"/>
      </w:rPr>
    </w:lvl>
    <w:lvl w:ilvl="1">
      <w:start w:val="1"/>
      <w:numFmt w:val="decimal"/>
      <w:isLgl w:val="false"/>
      <w:suff w:val="nothing"/>
      <w:lvlText w:val="%2、"/>
      <w:lvlJc w:val="left"/>
      <w:pPr>
        <w:pStyle w:val="675"/>
        <w:ind w:left="0" w:firstLine="0"/>
      </w:pPr>
      <w:rPr>
        <w:rFonts w:hint="eastAsia"/>
      </w:rPr>
    </w:lvl>
    <w:lvl w:ilvl="2">
      <w:start w:val="1"/>
      <w:numFmt w:val="decimal"/>
      <w:isLgl w:val="false"/>
      <w:suff w:val="nothing"/>
      <w:lvlText w:val="%2.%3 "/>
      <w:lvlJc w:val="left"/>
      <w:pPr>
        <w:pStyle w:val="675"/>
        <w:ind w:left="0" w:firstLine="0"/>
      </w:pPr>
      <w:rPr>
        <w:rFonts w:hint="eastAsia"/>
      </w:rPr>
    </w:lvl>
    <w:lvl w:ilvl="3">
      <w:start w:val="1"/>
      <w:numFmt w:val="decimal"/>
      <w:isLgl w:val="false"/>
      <w:suff w:val="nothing"/>
      <w:lvlText w:val="%2.%3.%4 "/>
      <w:lvlJc w:val="left"/>
      <w:pPr>
        <w:pStyle w:val="675"/>
        <w:ind w:left="0" w:firstLine="0"/>
      </w:pPr>
      <w:rPr>
        <w:rFonts w:hint="eastAsia"/>
      </w:rPr>
    </w:lvl>
    <w:lvl w:ilvl="4">
      <w:start w:val="1"/>
      <w:numFmt w:val="decimal"/>
      <w:isLgl w:val="false"/>
      <w:suff w:val="nothing"/>
      <w:lvlText w:val="%2.%3.%4.%5 "/>
      <w:lvlJc w:val="left"/>
      <w:pPr>
        <w:pStyle w:val="675"/>
        <w:ind w:left="0" w:firstLine="0"/>
      </w:pPr>
      <w:rPr>
        <w:rFonts w:hint="eastAsia"/>
      </w:rPr>
    </w:lvl>
    <w:lvl w:ilvl="5">
      <w:start w:val="1"/>
      <w:numFmt w:val="decimal"/>
      <w:pStyle w:val="681"/>
      <w:isLgl w:val="false"/>
      <w:suff w:val="nothing"/>
      <w:lvlText w:val=""/>
      <w:lvlJc w:val="left"/>
      <w:pPr>
        <w:pStyle w:val="675"/>
        <w:ind w:left="0" w:firstLine="0"/>
      </w:pPr>
      <w:rPr>
        <w:rFonts w:hint="eastAsia"/>
      </w:rPr>
    </w:lvl>
    <w:lvl w:ilvl="6">
      <w:start w:val="1"/>
      <w:numFmt w:val="decimal"/>
      <w:pStyle w:val="682"/>
      <w:isLgl w:val="false"/>
      <w:suff w:val="nothing"/>
      <w:lvlText w:val=""/>
      <w:lvlJc w:val="left"/>
      <w:pPr>
        <w:pStyle w:val="675"/>
        <w:ind w:left="0" w:firstLine="0"/>
      </w:pPr>
      <w:rPr>
        <w:rFonts w:hint="eastAsia"/>
      </w:rPr>
    </w:lvl>
    <w:lvl w:ilvl="7">
      <w:start w:val="1"/>
      <w:numFmt w:val="decimal"/>
      <w:pStyle w:val="683"/>
      <w:isLgl w:val="false"/>
      <w:suff w:val="nothing"/>
      <w:lvlText w:val=""/>
      <w:lvlJc w:val="left"/>
      <w:pPr>
        <w:pStyle w:val="675"/>
        <w:ind w:left="0" w:firstLine="0"/>
      </w:pPr>
      <w:rPr>
        <w:rFonts w:hint="eastAsia"/>
      </w:rPr>
    </w:lvl>
    <w:lvl w:ilvl="8">
      <w:start w:val="1"/>
      <w:numFmt w:val="decimal"/>
      <w:pStyle w:val="684"/>
      <w:isLgl w:val="false"/>
      <w:suff w:val="nothing"/>
      <w:lvlText w:val=""/>
      <w:lvlJc w:val="left"/>
      <w:pPr>
        <w:pStyle w:val="675"/>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5"/>
    <w:next w:val="6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5"/>
    <w:next w:val="6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5"/>
    <w:next w:val="6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5"/>
    <w:next w:val="6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7"/>
    <w:link w:val="675"/>
    <w:qFormat/>
    <w:pPr>
      <w:jc w:val="both"/>
      <w:widowControl w:val="off"/>
    </w:pPr>
    <w:rPr>
      <w:sz w:val="21"/>
      <w:szCs w:val="22"/>
      <w:lang w:val="en-US" w:eastAsia="zh-CN" w:bidi="ar-SA"/>
    </w:rPr>
  </w:style>
  <w:style w:type="paragraph" w:styleId="676">
    <w:name w:val="标题 1"/>
    <w:basedOn w:val="675"/>
    <w:next w:val="675"/>
    <w:link w:val="689"/>
    <w:qFormat/>
    <w:pPr>
      <w:jc w:val="center"/>
      <w:keepNext/>
      <w:outlineLvl w:val="0"/>
    </w:pPr>
    <w:rPr>
      <w:rFonts w:ascii="楷体_GB2312" w:hAnsi="Times New Roman" w:eastAsia="楷体_GB2312" w:cs="Times New Roman"/>
      <w:sz w:val="28"/>
      <w:szCs w:val="28"/>
    </w:rPr>
  </w:style>
  <w:style w:type="paragraph" w:styleId="677">
    <w:name w:val="标题 2"/>
    <w:basedOn w:val="675"/>
    <w:next w:val="675"/>
    <w:link w:val="690"/>
    <w:qFormat/>
    <w:pPr>
      <w:jc w:val="center"/>
      <w:keepLines/>
      <w:keepNext/>
      <w:spacing w:before="260" w:after="260" w:line="416" w:lineRule="auto"/>
      <w:outlineLvl w:val="1"/>
    </w:pPr>
    <w:rPr>
      <w:rFonts w:ascii="Arial" w:hAnsi="Arial" w:eastAsia="幼圆" w:cs="Arial"/>
      <w:b/>
      <w:bCs/>
      <w:sz w:val="44"/>
      <w:szCs w:val="44"/>
    </w:rPr>
  </w:style>
  <w:style w:type="paragraph" w:styleId="678">
    <w:name w:val="标题 3"/>
    <w:basedOn w:val="675"/>
    <w:next w:val="675"/>
    <w:link w:val="6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79">
    <w:name w:val="标题 4"/>
    <w:basedOn w:val="675"/>
    <w:next w:val="675"/>
    <w:link w:val="692"/>
    <w:qFormat/>
    <w:pPr>
      <w:keepLines/>
      <w:keepNext/>
      <w:spacing w:before="280" w:after="290" w:line="376" w:lineRule="auto"/>
      <w:outlineLvl w:val="3"/>
    </w:pPr>
    <w:rPr>
      <w:rFonts w:ascii="Arial" w:hAnsi="Arial" w:eastAsia="黑体" w:cs="Arial"/>
      <w:b/>
      <w:bCs/>
      <w:sz w:val="28"/>
      <w:szCs w:val="28"/>
    </w:rPr>
  </w:style>
  <w:style w:type="paragraph" w:styleId="680">
    <w:name w:val="标题 5"/>
    <w:basedOn w:val="675"/>
    <w:next w:val="694"/>
    <w:link w:val="693"/>
    <w:qFormat/>
    <w:pPr>
      <w:keepNext/>
      <w:outlineLvl w:val="4"/>
    </w:pPr>
    <w:rPr>
      <w:rFonts w:ascii="宋体" w:hAnsi="Times New Roman" w:eastAsia="宋体" w:cs="Times New Roman"/>
      <w:color w:val="000000"/>
      <w:sz w:val="28"/>
      <w:szCs w:val="28"/>
    </w:rPr>
  </w:style>
  <w:style w:type="paragraph" w:styleId="681">
    <w:name w:val="标题 6"/>
    <w:basedOn w:val="675"/>
    <w:next w:val="675"/>
    <w:link w:val="6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2">
    <w:name w:val="标题 7"/>
    <w:basedOn w:val="675"/>
    <w:next w:val="675"/>
    <w:link w:val="6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3">
    <w:name w:val="标题 8"/>
    <w:basedOn w:val="675"/>
    <w:next w:val="675"/>
    <w:link w:val="6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4">
    <w:name w:val="标题 9"/>
    <w:basedOn w:val="675"/>
    <w:next w:val="675"/>
    <w:link w:val="699"/>
    <w:qFormat/>
    <w:pPr>
      <w:numPr>
        <w:ilvl w:val="8"/>
        <w:numId w:val="1"/>
      </w:numPr>
      <w:keepLines/>
      <w:keepNext/>
      <w:spacing w:before="240" w:after="64" w:line="320" w:lineRule="auto"/>
      <w:outlineLvl w:val="8"/>
    </w:pPr>
    <w:rPr>
      <w:rFonts w:ascii="Arial" w:hAnsi="Arial" w:eastAsia="黑体" w:cs="Times New Roman"/>
      <w:szCs w:val="21"/>
    </w:rPr>
  </w:style>
  <w:style w:type="character" w:styleId="685">
    <w:name w:val="默认段落字体"/>
    <w:next w:val="685"/>
    <w:link w:val="675"/>
    <w:uiPriority w:val="1"/>
    <w:unhideWhenUsed/>
  </w:style>
  <w:style w:type="table" w:styleId="686">
    <w:name w:val="普通表格"/>
    <w:next w:val="686"/>
    <w:link w:val="675"/>
    <w:uiPriority w:val="99"/>
    <w:unhideWhenUsed/>
    <w:tblPr/>
  </w:style>
  <w:style w:type="paragraph" w:styleId="687">
    <w:name w:val="正文文本缩进"/>
    <w:basedOn w:val="675"/>
    <w:next w:val="675"/>
    <w:link w:val="688"/>
    <w:unhideWhenUsed/>
    <w:pPr>
      <w:ind w:left="420"/>
      <w:spacing w:after="120"/>
    </w:pPr>
  </w:style>
  <w:style w:type="character" w:styleId="688">
    <w:name w:val="正文文本缩进 Char"/>
    <w:basedOn w:val="685"/>
    <w:next w:val="688"/>
    <w:link w:val="687"/>
    <w:uiPriority w:val="99"/>
    <w:semiHidden/>
  </w:style>
  <w:style w:type="character" w:styleId="689">
    <w:name w:val="标题 1 Char"/>
    <w:next w:val="689"/>
    <w:link w:val="676"/>
    <w:rPr>
      <w:rFonts w:ascii="楷体_GB2312" w:hAnsi="Times New Roman" w:eastAsia="楷体_GB2312" w:cs="Times New Roman"/>
      <w:sz w:val="28"/>
      <w:szCs w:val="28"/>
    </w:rPr>
  </w:style>
  <w:style w:type="character" w:styleId="690">
    <w:name w:val="标题 2 Char"/>
    <w:next w:val="690"/>
    <w:link w:val="677"/>
    <w:rPr>
      <w:rFonts w:ascii="Arial" w:hAnsi="Arial" w:eastAsia="幼圆" w:cs="Arial"/>
      <w:b/>
      <w:bCs/>
      <w:sz w:val="44"/>
      <w:szCs w:val="44"/>
    </w:rPr>
  </w:style>
  <w:style w:type="character" w:styleId="691">
    <w:name w:val="标题 3 Char"/>
    <w:next w:val="691"/>
    <w:link w:val="678"/>
    <w:rPr>
      <w:rFonts w:ascii="Times New Roman" w:hAnsi="Times New Roman" w:eastAsia="宋体" w:cs="Times New Roman"/>
      <w:b/>
      <w:bCs/>
      <w:sz w:val="32"/>
      <w:szCs w:val="32"/>
    </w:rPr>
  </w:style>
  <w:style w:type="character" w:styleId="692">
    <w:name w:val="标题 4 Char"/>
    <w:next w:val="692"/>
    <w:link w:val="679"/>
    <w:rPr>
      <w:rFonts w:ascii="Arial" w:hAnsi="Arial" w:eastAsia="黑体" w:cs="Arial"/>
      <w:b/>
      <w:bCs/>
      <w:sz w:val="28"/>
      <w:szCs w:val="28"/>
    </w:rPr>
  </w:style>
  <w:style w:type="character" w:styleId="693">
    <w:name w:val="标题 5 Char"/>
    <w:next w:val="693"/>
    <w:link w:val="680"/>
    <w:rPr>
      <w:rFonts w:ascii="宋体" w:hAnsi="Times New Roman" w:eastAsia="宋体" w:cs="Times New Roman"/>
      <w:color w:val="000000"/>
      <w:sz w:val="28"/>
      <w:szCs w:val="28"/>
    </w:rPr>
  </w:style>
  <w:style w:type="paragraph" w:styleId="694">
    <w:name w:val="正文缩进"/>
    <w:basedOn w:val="675"/>
    <w:next w:val="694"/>
    <w:link w:val="695"/>
    <w:pPr>
      <w:ind w:firstLine="420"/>
    </w:pPr>
    <w:rPr>
      <w:szCs w:val="21"/>
    </w:rPr>
  </w:style>
  <w:style w:type="character" w:styleId="695">
    <w:name w:val="正文缩进 Char"/>
    <w:next w:val="695"/>
    <w:link w:val="694"/>
    <w:rPr>
      <w:szCs w:val="21"/>
    </w:rPr>
  </w:style>
  <w:style w:type="character" w:styleId="696">
    <w:name w:val="标题 6 Char"/>
    <w:next w:val="696"/>
    <w:link w:val="681"/>
    <w:rPr>
      <w:rFonts w:ascii="Arial" w:hAnsi="Arial" w:eastAsia="黑体" w:cs="Times New Roman"/>
      <w:b/>
      <w:bCs/>
      <w:sz w:val="24"/>
      <w:szCs w:val="24"/>
    </w:rPr>
  </w:style>
  <w:style w:type="character" w:styleId="697">
    <w:name w:val="标题 7 Char"/>
    <w:next w:val="697"/>
    <w:link w:val="682"/>
    <w:rPr>
      <w:rFonts w:ascii="Times New Roman" w:hAnsi="Times New Roman" w:eastAsia="宋体" w:cs="Times New Roman"/>
      <w:b/>
      <w:bCs/>
      <w:sz w:val="24"/>
      <w:szCs w:val="24"/>
    </w:rPr>
  </w:style>
  <w:style w:type="character" w:styleId="698">
    <w:name w:val="标题 8 Char"/>
    <w:next w:val="698"/>
    <w:link w:val="683"/>
    <w:rPr>
      <w:rFonts w:ascii="Arial" w:hAnsi="Arial" w:eastAsia="黑体" w:cs="Times New Roman"/>
      <w:sz w:val="24"/>
      <w:szCs w:val="24"/>
    </w:rPr>
  </w:style>
  <w:style w:type="character" w:styleId="699">
    <w:name w:val="标题 9 Char"/>
    <w:next w:val="699"/>
    <w:link w:val="684"/>
    <w:rPr>
      <w:rFonts w:ascii="Arial" w:hAnsi="Arial" w:eastAsia="黑体" w:cs="Times New Roman"/>
      <w:szCs w:val="21"/>
    </w:rPr>
  </w:style>
  <w:style w:type="paragraph" w:styleId="700">
    <w:name w:val="列表 3"/>
    <w:basedOn w:val="675"/>
    <w:next w:val="700"/>
    <w:link w:val="675"/>
    <w:pPr>
      <w:ind w:left="100" w:hanging="200"/>
    </w:pPr>
    <w:rPr>
      <w:rFonts w:ascii="Times New Roman" w:hAnsi="Times New Roman" w:eastAsia="宋体" w:cs="Times New Roman"/>
      <w:szCs w:val="21"/>
    </w:rPr>
  </w:style>
  <w:style w:type="paragraph" w:styleId="701">
    <w:name w:val="目录 7"/>
    <w:basedOn w:val="675"/>
    <w:next w:val="675"/>
    <w:link w:val="675"/>
    <w:semiHidden/>
    <w:pPr>
      <w:ind w:left="1260"/>
      <w:jc w:val="left"/>
    </w:pPr>
    <w:rPr>
      <w:rFonts w:ascii="Times New Roman" w:hAnsi="Times New Roman" w:eastAsia="宋体" w:cs="Times New Roman"/>
      <w:szCs w:val="21"/>
    </w:rPr>
  </w:style>
  <w:style w:type="paragraph" w:styleId="702">
    <w:name w:val="文档结构图"/>
    <w:basedOn w:val="675"/>
    <w:next w:val="702"/>
    <w:link w:val="703"/>
    <w:semiHidden/>
    <w:pPr>
      <w:shd w:val="clear" w:color="auto" w:fill="000080"/>
    </w:pPr>
    <w:rPr>
      <w:rFonts w:ascii="Times New Roman" w:hAnsi="Times New Roman" w:eastAsia="宋体" w:cs="Times New Roman"/>
      <w:szCs w:val="21"/>
    </w:rPr>
  </w:style>
  <w:style w:type="character" w:styleId="703">
    <w:name w:val="文档结构图 Char"/>
    <w:next w:val="703"/>
    <w:link w:val="702"/>
    <w:semiHidden/>
    <w:rPr>
      <w:rFonts w:ascii="Times New Roman" w:hAnsi="Times New Roman" w:eastAsia="宋体" w:cs="Times New Roman"/>
      <w:szCs w:val="21"/>
      <w:shd w:val="clear" w:color="auto" w:fill="000080"/>
    </w:rPr>
  </w:style>
  <w:style w:type="paragraph" w:styleId="704">
    <w:name w:val="批注文字"/>
    <w:basedOn w:val="675"/>
    <w:next w:val="704"/>
    <w:link w:val="705"/>
    <w:unhideWhenUsed/>
    <w:pPr>
      <w:jc w:val="left"/>
    </w:pPr>
  </w:style>
  <w:style w:type="character" w:styleId="705">
    <w:name w:val="批注文字 Char"/>
    <w:basedOn w:val="685"/>
    <w:next w:val="705"/>
    <w:link w:val="704"/>
    <w:uiPriority w:val="99"/>
    <w:semiHidden/>
  </w:style>
  <w:style w:type="paragraph" w:styleId="706">
    <w:name w:val="正文文本 3"/>
    <w:basedOn w:val="675"/>
    <w:next w:val="706"/>
    <w:link w:val="707"/>
    <w:rPr>
      <w:rFonts w:ascii="仿宋_GB2312" w:hAnsi="Arial" w:eastAsia="仿宋_GB2312" w:cs="Times New Roman"/>
      <w:sz w:val="32"/>
      <w:szCs w:val="32"/>
    </w:rPr>
  </w:style>
  <w:style w:type="character" w:styleId="707">
    <w:name w:val="正文文本 3 Char"/>
    <w:next w:val="707"/>
    <w:link w:val="706"/>
    <w:rPr>
      <w:rFonts w:ascii="仿宋_GB2312" w:hAnsi="Arial" w:eastAsia="仿宋_GB2312" w:cs="Times New Roman"/>
      <w:sz w:val="32"/>
      <w:szCs w:val="32"/>
    </w:rPr>
  </w:style>
  <w:style w:type="paragraph" w:styleId="708">
    <w:name w:val="正文文本"/>
    <w:basedOn w:val="675"/>
    <w:next w:val="708"/>
    <w:link w:val="709"/>
    <w:rPr>
      <w:rFonts w:ascii="楷体_GB2312" w:hAnsi="Arial" w:eastAsia="楷体_GB2312" w:cs="Times New Roman"/>
      <w:sz w:val="28"/>
      <w:szCs w:val="28"/>
    </w:rPr>
  </w:style>
  <w:style w:type="character" w:styleId="709">
    <w:name w:val="正文文本 Char"/>
    <w:next w:val="709"/>
    <w:link w:val="708"/>
    <w:rPr>
      <w:rFonts w:ascii="楷体_GB2312" w:hAnsi="Arial" w:eastAsia="楷体_GB2312" w:cs="Times New Roman"/>
      <w:sz w:val="28"/>
      <w:szCs w:val="28"/>
    </w:rPr>
  </w:style>
  <w:style w:type="paragraph" w:styleId="710">
    <w:name w:val="列表 2"/>
    <w:basedOn w:val="675"/>
    <w:next w:val="710"/>
    <w:link w:val="675"/>
    <w:pPr>
      <w:ind w:left="100" w:hanging="200"/>
    </w:pPr>
    <w:rPr>
      <w:rFonts w:ascii="Times New Roman" w:hAnsi="Times New Roman" w:eastAsia="宋体" w:cs="Times New Roman"/>
      <w:szCs w:val="21"/>
    </w:rPr>
  </w:style>
  <w:style w:type="paragraph" w:styleId="711">
    <w:name w:val="目录 5"/>
    <w:basedOn w:val="675"/>
    <w:next w:val="675"/>
    <w:link w:val="675"/>
    <w:semiHidden/>
    <w:pPr>
      <w:ind w:left="840"/>
      <w:jc w:val="left"/>
    </w:pPr>
    <w:rPr>
      <w:rFonts w:ascii="Times New Roman" w:hAnsi="Times New Roman" w:eastAsia="宋体" w:cs="Times New Roman"/>
      <w:szCs w:val="21"/>
    </w:rPr>
  </w:style>
  <w:style w:type="paragraph" w:styleId="712">
    <w:name w:val="目录 3"/>
    <w:basedOn w:val="675"/>
    <w:next w:val="675"/>
    <w:link w:val="675"/>
    <w:semiHidden/>
    <w:pPr>
      <w:ind w:left="420"/>
      <w:jc w:val="left"/>
    </w:pPr>
    <w:rPr>
      <w:rFonts w:ascii="Times New Roman" w:hAnsi="Times New Roman" w:eastAsia="宋体" w:cs="Times New Roman"/>
      <w:i/>
      <w:iCs/>
      <w:szCs w:val="24"/>
    </w:rPr>
  </w:style>
  <w:style w:type="paragraph" w:styleId="713">
    <w:name w:val="纯文本"/>
    <w:basedOn w:val="675"/>
    <w:next w:val="713"/>
    <w:link w:val="714"/>
    <w:rPr>
      <w:rFonts w:ascii="宋体" w:hAnsi="Courier New" w:eastAsia="宋体" w:cs="Courier New"/>
      <w:szCs w:val="21"/>
    </w:rPr>
  </w:style>
  <w:style w:type="character" w:styleId="714">
    <w:name w:val="纯文本 Char"/>
    <w:next w:val="714"/>
    <w:link w:val="713"/>
    <w:rPr>
      <w:rFonts w:ascii="宋体" w:hAnsi="Courier New" w:eastAsia="宋体" w:cs="Courier New"/>
      <w:szCs w:val="21"/>
    </w:rPr>
  </w:style>
  <w:style w:type="paragraph" w:styleId="715">
    <w:name w:val="目录 8"/>
    <w:basedOn w:val="675"/>
    <w:next w:val="675"/>
    <w:link w:val="675"/>
    <w:semiHidden/>
    <w:pPr>
      <w:ind w:left="1470"/>
      <w:jc w:val="left"/>
    </w:pPr>
    <w:rPr>
      <w:rFonts w:ascii="Times New Roman" w:hAnsi="Times New Roman" w:eastAsia="宋体" w:cs="Times New Roman"/>
      <w:szCs w:val="21"/>
    </w:rPr>
  </w:style>
  <w:style w:type="paragraph" w:styleId="716">
    <w:name w:val="日期"/>
    <w:basedOn w:val="675"/>
    <w:next w:val="675"/>
    <w:link w:val="717"/>
    <w:rPr>
      <w:rFonts w:ascii="Times New Roman" w:hAnsi="Times New Roman" w:eastAsia="宋体" w:cs="Times New Roman"/>
      <w:sz w:val="24"/>
      <w:szCs w:val="24"/>
    </w:rPr>
  </w:style>
  <w:style w:type="character" w:styleId="717">
    <w:name w:val="日期 Char"/>
    <w:next w:val="717"/>
    <w:link w:val="716"/>
    <w:rPr>
      <w:rFonts w:ascii="Times New Roman" w:hAnsi="Times New Roman" w:eastAsia="宋体" w:cs="Times New Roman"/>
      <w:sz w:val="24"/>
      <w:szCs w:val="24"/>
    </w:rPr>
  </w:style>
  <w:style w:type="paragraph" w:styleId="718">
    <w:name w:val="正文文本缩进 2"/>
    <w:basedOn w:val="675"/>
    <w:next w:val="718"/>
    <w:link w:val="719"/>
    <w:pPr>
      <w:ind w:left="630" w:firstLine="645"/>
    </w:pPr>
    <w:rPr>
      <w:rFonts w:ascii="Arial" w:hAnsi="Arial" w:eastAsia="仿宋_GB2312" w:cs="Arial"/>
      <w:sz w:val="32"/>
      <w:szCs w:val="32"/>
    </w:rPr>
  </w:style>
  <w:style w:type="character" w:styleId="719">
    <w:name w:val="正文文本缩进 2 Char"/>
    <w:next w:val="719"/>
    <w:link w:val="718"/>
    <w:rPr>
      <w:rFonts w:ascii="Arial" w:hAnsi="Arial" w:eastAsia="仿宋_GB2312" w:cs="Arial"/>
      <w:sz w:val="32"/>
      <w:szCs w:val="32"/>
    </w:rPr>
  </w:style>
  <w:style w:type="paragraph" w:styleId="720">
    <w:name w:val="批注框文本"/>
    <w:basedOn w:val="675"/>
    <w:next w:val="720"/>
    <w:link w:val="721"/>
    <w:semiHidden/>
    <w:rPr>
      <w:rFonts w:ascii="Times New Roman" w:hAnsi="Times New Roman" w:eastAsia="宋体" w:cs="Times New Roman"/>
      <w:sz w:val="18"/>
      <w:szCs w:val="18"/>
    </w:rPr>
  </w:style>
  <w:style w:type="character" w:styleId="721">
    <w:name w:val="批注框文本 Char"/>
    <w:next w:val="721"/>
    <w:link w:val="720"/>
    <w:semiHidden/>
    <w:rPr>
      <w:rFonts w:ascii="Times New Roman" w:hAnsi="Times New Roman" w:eastAsia="宋体" w:cs="Times New Roman"/>
      <w:sz w:val="18"/>
      <w:szCs w:val="18"/>
    </w:rPr>
  </w:style>
  <w:style w:type="paragraph" w:styleId="722">
    <w:name w:val="页脚"/>
    <w:basedOn w:val="675"/>
    <w:next w:val="722"/>
    <w:link w:val="723"/>
    <w:pPr>
      <w:jc w:val="left"/>
      <w:tabs>
        <w:tab w:val="center" w:pos="4153" w:leader="none"/>
        <w:tab w:val="right" w:pos="8306" w:leader="none"/>
      </w:tabs>
    </w:pPr>
    <w:rPr>
      <w:rFonts w:ascii="Times New Roman" w:hAnsi="Times New Roman" w:eastAsia="宋体" w:cs="Times New Roman"/>
      <w:sz w:val="18"/>
      <w:szCs w:val="18"/>
    </w:rPr>
  </w:style>
  <w:style w:type="character" w:styleId="723">
    <w:name w:val="页脚 Char"/>
    <w:next w:val="723"/>
    <w:link w:val="722"/>
    <w:rPr>
      <w:rFonts w:ascii="Times New Roman" w:hAnsi="Times New Roman" w:eastAsia="宋体" w:cs="Times New Roman"/>
      <w:sz w:val="18"/>
      <w:szCs w:val="18"/>
    </w:rPr>
  </w:style>
  <w:style w:type="paragraph" w:styleId="724">
    <w:name w:val="寄信人地址"/>
    <w:basedOn w:val="675"/>
    <w:next w:val="724"/>
    <w:link w:val="675"/>
    <w:uiPriority w:val="99"/>
    <w:unhideWhenUsed/>
    <w:qFormat/>
    <w:rPr>
      <w:rFonts w:ascii="Arial" w:hAnsi="Arial"/>
    </w:rPr>
  </w:style>
  <w:style w:type="paragraph" w:styleId="725">
    <w:name w:val="页眉"/>
    <w:basedOn w:val="675"/>
    <w:next w:val="725"/>
    <w:link w:val="7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6">
    <w:name w:val="页眉 Char"/>
    <w:next w:val="726"/>
    <w:link w:val="725"/>
    <w:rPr>
      <w:rFonts w:ascii="Times New Roman" w:hAnsi="Times New Roman" w:eastAsia="宋体" w:cs="Times New Roman"/>
      <w:sz w:val="18"/>
      <w:szCs w:val="18"/>
    </w:rPr>
  </w:style>
  <w:style w:type="paragraph" w:styleId="727">
    <w:name w:val="目录 1"/>
    <w:basedOn w:val="675"/>
    <w:next w:val="675"/>
    <w:link w:val="6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8">
    <w:name w:val="目录 4"/>
    <w:basedOn w:val="675"/>
    <w:next w:val="675"/>
    <w:link w:val="675"/>
    <w:semiHidden/>
    <w:pPr>
      <w:ind w:left="630"/>
      <w:jc w:val="left"/>
    </w:pPr>
    <w:rPr>
      <w:rFonts w:ascii="Times New Roman" w:hAnsi="Times New Roman" w:eastAsia="宋体" w:cs="Times New Roman"/>
      <w:szCs w:val="21"/>
    </w:rPr>
  </w:style>
  <w:style w:type="paragraph" w:styleId="729">
    <w:name w:val="列表"/>
    <w:basedOn w:val="675"/>
    <w:next w:val="729"/>
    <w:link w:val="675"/>
    <w:pPr>
      <w:ind w:left="200" w:hanging="200"/>
    </w:pPr>
    <w:rPr>
      <w:rFonts w:ascii="Times New Roman" w:hAnsi="Times New Roman" w:eastAsia="宋体" w:cs="Times New Roman"/>
      <w:szCs w:val="21"/>
    </w:rPr>
  </w:style>
  <w:style w:type="paragraph" w:styleId="730">
    <w:name w:val="目录 6"/>
    <w:basedOn w:val="675"/>
    <w:next w:val="675"/>
    <w:link w:val="675"/>
    <w:semiHidden/>
    <w:pPr>
      <w:ind w:left="1050"/>
      <w:jc w:val="left"/>
    </w:pPr>
    <w:rPr>
      <w:rFonts w:ascii="Times New Roman" w:hAnsi="Times New Roman" w:eastAsia="宋体" w:cs="Times New Roman"/>
      <w:szCs w:val="21"/>
    </w:rPr>
  </w:style>
  <w:style w:type="paragraph" w:styleId="731">
    <w:name w:val="正文文本缩进 3"/>
    <w:basedOn w:val="675"/>
    <w:next w:val="731"/>
    <w:link w:val="732"/>
    <w:pPr>
      <w:ind w:left="645" w:firstLine="645"/>
    </w:pPr>
    <w:rPr>
      <w:rFonts w:ascii="Arial" w:hAnsi="Arial" w:eastAsia="仿宋_GB2312" w:cs="Arial"/>
      <w:color w:val="ffff00"/>
      <w:sz w:val="32"/>
      <w:szCs w:val="32"/>
    </w:rPr>
  </w:style>
  <w:style w:type="character" w:styleId="732">
    <w:name w:val="正文文本缩进 3 Char"/>
    <w:next w:val="732"/>
    <w:link w:val="731"/>
    <w:rPr>
      <w:rFonts w:ascii="Arial" w:hAnsi="Arial" w:eastAsia="仿宋_GB2312" w:cs="Arial"/>
      <w:color w:val="ffff00"/>
      <w:sz w:val="32"/>
      <w:szCs w:val="32"/>
    </w:rPr>
  </w:style>
  <w:style w:type="paragraph" w:styleId="733">
    <w:name w:val="图表目录"/>
    <w:basedOn w:val="675"/>
    <w:next w:val="675"/>
    <w:link w:val="675"/>
    <w:semiHidden/>
    <w:pPr>
      <w:ind w:left="840" w:hanging="420"/>
    </w:pPr>
    <w:rPr>
      <w:rFonts w:ascii="Times New Roman" w:hAnsi="Times New Roman" w:eastAsia="宋体" w:cs="Times New Roman"/>
      <w:szCs w:val="21"/>
    </w:rPr>
  </w:style>
  <w:style w:type="paragraph" w:styleId="734">
    <w:name w:val="目录 2"/>
    <w:basedOn w:val="675"/>
    <w:next w:val="675"/>
    <w:link w:val="675"/>
    <w:semiHidden/>
    <w:pPr>
      <w:ind w:left="210"/>
      <w:jc w:val="left"/>
    </w:pPr>
    <w:rPr>
      <w:rFonts w:ascii="Times New Roman" w:hAnsi="Times New Roman" w:eastAsia="宋体" w:cs="Times New Roman"/>
      <w:smallCaps/>
      <w:szCs w:val="24"/>
    </w:rPr>
  </w:style>
  <w:style w:type="paragraph" w:styleId="735">
    <w:name w:val="目录 9"/>
    <w:basedOn w:val="675"/>
    <w:next w:val="675"/>
    <w:link w:val="675"/>
    <w:semiHidden/>
    <w:pPr>
      <w:ind w:left="1680"/>
      <w:jc w:val="left"/>
    </w:pPr>
    <w:rPr>
      <w:rFonts w:ascii="Times New Roman" w:hAnsi="Times New Roman" w:eastAsia="宋体" w:cs="Times New Roman"/>
      <w:szCs w:val="21"/>
    </w:rPr>
  </w:style>
  <w:style w:type="paragraph" w:styleId="736">
    <w:name w:val="正文文本 2"/>
    <w:basedOn w:val="675"/>
    <w:next w:val="736"/>
    <w:link w:val="737"/>
    <w:pPr>
      <w:jc w:val="center"/>
      <w:widowControl/>
    </w:pPr>
    <w:rPr>
      <w:rFonts w:ascii="楷体_GB2312" w:hAnsi="Times New Roman" w:eastAsia="楷体_GB2312" w:cs="Times New Roman"/>
      <w:sz w:val="28"/>
      <w:szCs w:val="28"/>
    </w:rPr>
  </w:style>
  <w:style w:type="character" w:styleId="737">
    <w:name w:val="正文文本 2 Char"/>
    <w:next w:val="737"/>
    <w:link w:val="736"/>
    <w:rPr>
      <w:rFonts w:ascii="楷体_GB2312" w:hAnsi="Times New Roman" w:eastAsia="楷体_GB2312" w:cs="Times New Roman"/>
      <w:sz w:val="28"/>
      <w:szCs w:val="28"/>
    </w:rPr>
  </w:style>
  <w:style w:type="paragraph" w:styleId="738">
    <w:name w:val="普通(网站)"/>
    <w:basedOn w:val="675"/>
    <w:next w:val="738"/>
    <w:link w:val="675"/>
    <w:uiPriority w:val="99"/>
    <w:pPr>
      <w:jc w:val="left"/>
      <w:spacing w:before="100" w:beforeAutospacing="1" w:after="100" w:afterAutospacing="1"/>
      <w:widowControl/>
    </w:pPr>
    <w:rPr>
      <w:rFonts w:ascii="宋体" w:hAnsi="宋体" w:eastAsia="宋体" w:cs="宋体"/>
      <w:sz w:val="24"/>
      <w:szCs w:val="24"/>
    </w:rPr>
  </w:style>
  <w:style w:type="paragraph" w:styleId="739">
    <w:name w:val="索引 1"/>
    <w:basedOn w:val="675"/>
    <w:next w:val="675"/>
    <w:link w:val="675"/>
    <w:semiHidden/>
    <w:pPr>
      <w:spacing w:line="240" w:lineRule="atLeast"/>
    </w:pPr>
    <w:rPr>
      <w:rFonts w:ascii="Times New Roman" w:hAnsi="Times New Roman" w:eastAsia="宋体" w:cs="Times New Roman"/>
      <w:b/>
      <w:bCs/>
      <w:szCs w:val="21"/>
    </w:rPr>
  </w:style>
  <w:style w:type="paragraph" w:styleId="740">
    <w:name w:val="批注主题"/>
    <w:basedOn w:val="704"/>
    <w:next w:val="704"/>
    <w:link w:val="741"/>
    <w:semiHidden/>
    <w:rPr>
      <w:rFonts w:ascii="Times New Roman" w:hAnsi="Times New Roman" w:eastAsia="宋体" w:cs="Times New Roman"/>
      <w:b/>
      <w:bCs/>
      <w:szCs w:val="21"/>
    </w:rPr>
  </w:style>
  <w:style w:type="character" w:styleId="741">
    <w:name w:val="批注主题 Char"/>
    <w:next w:val="741"/>
    <w:link w:val="740"/>
    <w:semiHidden/>
    <w:rPr>
      <w:rFonts w:ascii="Times New Roman" w:hAnsi="Times New Roman" w:eastAsia="宋体" w:cs="Times New Roman"/>
      <w:b/>
      <w:bCs/>
      <w:szCs w:val="21"/>
    </w:rPr>
  </w:style>
  <w:style w:type="paragraph" w:styleId="742">
    <w:name w:val="正文首行缩进"/>
    <w:basedOn w:val="675"/>
    <w:next w:val="742"/>
    <w:link w:val="743"/>
    <w:pPr>
      <w:ind w:firstLine="200"/>
      <w:spacing w:line="360" w:lineRule="auto"/>
    </w:pPr>
    <w:rPr>
      <w:rFonts w:ascii="仿宋_GB2312" w:hAnsi="Times New Roman" w:eastAsia="仿宋_GB2312" w:cs="Times New Roman"/>
      <w:sz w:val="30"/>
      <w:szCs w:val="30"/>
    </w:rPr>
  </w:style>
  <w:style w:type="character" w:styleId="743">
    <w:name w:val="正文首行缩进 Char"/>
    <w:next w:val="743"/>
    <w:link w:val="742"/>
    <w:rPr>
      <w:rFonts w:ascii="仿宋_GB2312" w:hAnsi="Times New Roman" w:eastAsia="仿宋_GB2312" w:cs="Times New Roman"/>
      <w:sz w:val="30"/>
      <w:szCs w:val="30"/>
    </w:rPr>
  </w:style>
  <w:style w:type="paragraph" w:styleId="744">
    <w:name w:val="正文首行缩进 2"/>
    <w:basedOn w:val="687"/>
    <w:next w:val="675"/>
    <w:link w:val="745"/>
    <w:pPr>
      <w:ind w:left="0" w:firstLine="420"/>
      <w:spacing w:after="0" w:line="360" w:lineRule="auto"/>
    </w:pPr>
    <w:rPr>
      <w:rFonts w:ascii="宋体" w:hAnsi="宋体" w:eastAsia="宋体" w:cs="Times New Roman"/>
      <w:szCs w:val="20"/>
    </w:rPr>
  </w:style>
  <w:style w:type="character" w:styleId="745">
    <w:name w:val="正文首行缩进 2 Char"/>
    <w:next w:val="745"/>
    <w:link w:val="744"/>
    <w:rPr>
      <w:rFonts w:ascii="宋体" w:hAnsi="宋体" w:eastAsia="宋体" w:cs="Times New Roman"/>
      <w:szCs w:val="20"/>
    </w:rPr>
  </w:style>
  <w:style w:type="table" w:styleId="746">
    <w:name w:val="网格型"/>
    <w:basedOn w:val="686"/>
    <w:next w:val="746"/>
    <w:link w:val="675"/>
    <w:pPr>
      <w:jc w:val="both"/>
      <w:widowControl w:val="off"/>
    </w:pPr>
    <w:rPr>
      <w:rFonts w:ascii="Times New Roman" w:hAnsi="Times New Roman" w:eastAsia="宋体" w:cs="Times New Roman"/>
      <w:sz w:val="20"/>
      <w:szCs w:val="20"/>
    </w:rPr>
    <w:tblPr/>
  </w:style>
  <w:style w:type="table" w:styleId="747">
    <w:name w:val="专业型"/>
    <w:basedOn w:val="686"/>
    <w:next w:val="747"/>
    <w:link w:val="675"/>
    <w:qFormat/>
    <w:pPr>
      <w:jc w:val="both"/>
      <w:spacing w:after="0" w:line="360" w:lineRule="auto"/>
      <w:widowControl w:val="off"/>
    </w:pPr>
    <w:rPr>
      <w:rFonts w:ascii="Times New Roman" w:hAnsi="Times New Roman" w:eastAsia="宋体" w:cs="Times New Roman"/>
      <w:sz w:val="20"/>
      <w:szCs w:val="20"/>
    </w:rPr>
    <w:tblPr/>
  </w:style>
  <w:style w:type="character" w:styleId="748">
    <w:name w:val="要点"/>
    <w:next w:val="748"/>
    <w:link w:val="675"/>
    <w:qFormat/>
    <w:rPr>
      <w:b/>
      <w:bCs/>
    </w:rPr>
  </w:style>
  <w:style w:type="character" w:styleId="749">
    <w:name w:val="页码"/>
    <w:next w:val="749"/>
    <w:link w:val="675"/>
  </w:style>
  <w:style w:type="character" w:styleId="750">
    <w:name w:val="已访问的超链接"/>
    <w:next w:val="750"/>
    <w:link w:val="675"/>
    <w:rPr>
      <w:color w:val="800080"/>
      <w:u w:val="single"/>
    </w:rPr>
  </w:style>
  <w:style w:type="character" w:styleId="751">
    <w:name w:val="超链接"/>
    <w:next w:val="751"/>
    <w:link w:val="675"/>
    <w:rPr>
      <w:color w:val="0000ff"/>
      <w:u w:val="single"/>
    </w:rPr>
  </w:style>
  <w:style w:type="character" w:styleId="752">
    <w:name w:val="批注引用"/>
    <w:next w:val="752"/>
    <w:link w:val="675"/>
    <w:semiHidden/>
    <w:rPr>
      <w:sz w:val="21"/>
      <w:szCs w:val="21"/>
    </w:rPr>
  </w:style>
  <w:style w:type="paragraph" w:styleId="753">
    <w:name w:val="正文文本1"/>
    <w:basedOn w:val="675"/>
    <w:next w:val="675"/>
    <w:link w:val="675"/>
    <w:qFormat/>
    <w:rPr>
      <w:sz w:val="28"/>
      <w:szCs w:val="24"/>
    </w:rPr>
  </w:style>
  <w:style w:type="paragraph" w:styleId="754">
    <w:name w:val="Default"/>
    <w:next w:val="754"/>
    <w:link w:val="675"/>
    <w:qFormat/>
    <w:pPr>
      <w:widowControl w:val="off"/>
    </w:pPr>
    <w:rPr>
      <w:rFonts w:ascii="Times New Roman" w:hAnsi="Times New Roman" w:eastAsia="宋体" w:cs="Calibri"/>
      <w:color w:val="000000"/>
      <w:sz w:val="24"/>
      <w:szCs w:val="24"/>
      <w:lang w:val="en-US" w:eastAsia="zh-CN" w:bidi="ar-SA"/>
    </w:rPr>
  </w:style>
  <w:style w:type="character" w:styleId="755">
    <w:name w:val="font5 Char"/>
    <w:next w:val="755"/>
    <w:link w:val="675"/>
    <w:rPr>
      <w:rFonts w:ascii="宋体" w:hAnsi="宋体" w:eastAsia="宋体"/>
      <w:sz w:val="28"/>
      <w:szCs w:val="28"/>
      <w:lang w:val="en-US" w:eastAsia="zh-CN" w:bidi="ar-SA"/>
    </w:rPr>
  </w:style>
  <w:style w:type="character" w:styleId="756">
    <w:name w:val="二级目录 Char"/>
    <w:next w:val="756"/>
    <w:link w:val="757"/>
    <w:rPr>
      <w:b/>
      <w:sz w:val="30"/>
      <w:szCs w:val="28"/>
    </w:rPr>
  </w:style>
  <w:style w:type="paragraph" w:styleId="757">
    <w:name w:val="二级目录"/>
    <w:next w:val="675"/>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5"/>
    <w:next w:val="759"/>
    <w:link w:val="758"/>
    <w:qFormat/>
    <w:pPr>
      <w:contextualSpacing/>
      <w:ind w:left="720"/>
      <w:jc w:val="left"/>
      <w:widowControl/>
    </w:pPr>
    <w:rPr>
      <w:rFonts w:ascii="Calibri" w:hAnsi="Calibri"/>
      <w:sz w:val="24"/>
      <w:szCs w:val="24"/>
      <w:lang w:eastAsia="en-US" w:bidi="en-US"/>
    </w:rPr>
  </w:style>
  <w:style w:type="paragraph" w:styleId="760">
    <w:name w:val="Body Text(ch)"/>
    <w:basedOn w:val="675"/>
    <w:next w:val="708"/>
    <w:link w:val="675"/>
    <w:pPr>
      <w:spacing w:after="120"/>
    </w:pPr>
    <w:rPr>
      <w:rFonts w:ascii="宋体" w:hAnsi="Arial" w:eastAsia="宋体" w:cs="Times New Roman"/>
      <w:bCs/>
      <w:iCs/>
      <w:szCs w:val="24"/>
    </w:rPr>
  </w:style>
  <w:style w:type="paragraph" w:styleId="761">
    <w:name w:val="xl27"/>
    <w:basedOn w:val="675"/>
    <w:next w:val="761"/>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6"/>
    <w:basedOn w:val="675"/>
    <w:next w:val="762"/>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Char"/>
    <w:basedOn w:val="675"/>
    <w:next w:val="763"/>
    <w:link w:val="675"/>
    <w:pPr>
      <w:ind w:firstLine="200"/>
      <w:tabs>
        <w:tab w:val="left" w:pos="360" w:leader="none"/>
      </w:tabs>
    </w:pPr>
    <w:rPr>
      <w:rFonts w:ascii="Times New Roman" w:hAnsi="Times New Roman" w:eastAsia="宋体" w:cs="Times New Roman"/>
      <w:sz w:val="28"/>
      <w:szCs w:val="30"/>
    </w:rPr>
  </w:style>
  <w:style w:type="paragraph" w:styleId="764">
    <w:name w:val=" Char"/>
    <w:basedOn w:val="702"/>
    <w:next w:val="764"/>
    <w:link w:val="675"/>
    <w:rPr>
      <w:rFonts w:ascii="Tahoma" w:hAnsi="Tahoma"/>
      <w:sz w:val="24"/>
      <w:szCs w:val="24"/>
    </w:rPr>
  </w:style>
  <w:style w:type="paragraph" w:styleId="765">
    <w:name w:val="普通正文"/>
    <w:basedOn w:val="675"/>
    <w:next w:val="765"/>
    <w:link w:val="675"/>
    <w:pPr>
      <w:ind w:firstLine="480"/>
      <w:jc w:val="left"/>
      <w:spacing w:before="120" w:after="120" w:line="360" w:lineRule="auto"/>
    </w:pPr>
    <w:rPr>
      <w:rFonts w:ascii="Arial" w:hAnsi="Arial" w:eastAsia="宋体" w:cs="Times New Roman"/>
      <w:sz w:val="24"/>
      <w:szCs w:val="24"/>
    </w:rPr>
  </w:style>
  <w:style w:type="paragraph" w:styleId="766">
    <w:name w:val="table_lines"/>
    <w:basedOn w:val="675"/>
    <w:next w:val="766"/>
    <w:link w:val="675"/>
    <w:pPr>
      <w:jc w:val="left"/>
      <w:widowControl/>
    </w:pPr>
    <w:rPr>
      <w:rFonts w:ascii="Times New Roman" w:hAnsi="Times New Roman" w:eastAsia="宋体" w:cs="Times New Roman"/>
      <w:sz w:val="20"/>
      <w:szCs w:val="20"/>
      <w:lang w:val="de-DE" w:eastAsia="de-DE"/>
    </w:rPr>
  </w:style>
  <w:style w:type="paragraph" w:styleId="767">
    <w:name w:val="附录1"/>
    <w:next w:val="767"/>
    <w:link w:val="6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5"/>
    <w:next w:val="768"/>
    <w:link w:val="675"/>
    <w:pPr>
      <w:jc w:val="left"/>
      <w:spacing w:before="100" w:beforeAutospacing="1" w:after="100" w:afterAutospacing="1"/>
      <w:widowControl/>
    </w:pPr>
    <w:rPr>
      <w:rFonts w:hint="eastAsia" w:ascii="宋体" w:hAnsi="宋体" w:eastAsia="宋体" w:cs="Times New Roman"/>
      <w:sz w:val="18"/>
      <w:szCs w:val="18"/>
    </w:rPr>
  </w:style>
  <w:style w:type="paragraph" w:styleId="769">
    <w:name w:val=" Char Char Char Char"/>
    <w:basedOn w:val="702"/>
    <w:next w:val="769"/>
    <w:link w:val="675"/>
    <w:pPr>
      <w:spacing w:line="360" w:lineRule="auto"/>
    </w:pPr>
    <w:rPr>
      <w:rFonts w:ascii="Tahoma" w:hAnsi="Tahoma"/>
      <w:sz w:val="24"/>
      <w:szCs w:val="24"/>
    </w:rPr>
  </w:style>
  <w:style w:type="paragraph" w:styleId="770">
    <w:name w:val="列出段落"/>
    <w:basedOn w:val="675"/>
    <w:next w:val="770"/>
    <w:link w:val="675"/>
    <w:qFormat/>
    <w:pPr>
      <w:contextualSpacing/>
      <w:ind w:left="720"/>
      <w:jc w:val="left"/>
      <w:widowControl/>
    </w:pPr>
    <w:rPr>
      <w:rFonts w:ascii="Calibri" w:hAnsi="Calibri" w:eastAsia="宋体" w:cs="Times New Roman"/>
      <w:sz w:val="24"/>
      <w:szCs w:val="24"/>
      <w:lang w:eastAsia="en-US" w:bidi="en-US"/>
    </w:rPr>
  </w:style>
  <w:style w:type="paragraph" w:styleId="771">
    <w:name w:val="4"/>
    <w:basedOn w:val="675"/>
    <w:next w:val="731"/>
    <w:link w:val="675"/>
    <w:pPr>
      <w:ind w:firstLine="420"/>
      <w:spacing w:line="360" w:lineRule="auto"/>
    </w:pPr>
    <w:rPr>
      <w:rFonts w:ascii="Times New Roman" w:hAnsi="Times New Roman" w:eastAsia="宋体" w:cs="Times New Roman"/>
      <w:color w:val="ff0000"/>
      <w:sz w:val="24"/>
      <w:szCs w:val="24"/>
    </w:rPr>
  </w:style>
  <w:style w:type="paragraph" w:styleId="772">
    <w:name w:val="普通 (Web)"/>
    <w:basedOn w:val="675"/>
    <w:next w:val="772"/>
    <w:link w:val="675"/>
    <w:pPr>
      <w:jc w:val="left"/>
      <w:spacing w:before="100" w:beforeAutospacing="1" w:after="100" w:afterAutospacing="1"/>
      <w:widowControl/>
    </w:pPr>
    <w:rPr>
      <w:rFonts w:ascii="宋体" w:hAnsi="宋体" w:eastAsia="宋体" w:cs="Times New Roman"/>
      <w:sz w:val="24"/>
      <w:szCs w:val="24"/>
    </w:rPr>
  </w:style>
  <w:style w:type="paragraph" w:styleId="773">
    <w:name w:val=" Char Char Char Char Char Char Char Char Char Char"/>
    <w:basedOn w:val="675"/>
    <w:next w:val="773"/>
    <w:link w:val="675"/>
    <w:pPr>
      <w:spacing w:line="360" w:lineRule="auto"/>
    </w:pPr>
    <w:rPr>
      <w:rFonts w:ascii="Times New Roman" w:hAnsi="Times New Roman" w:eastAsia="宋体" w:cs="Times New Roman"/>
      <w:sz w:val="24"/>
      <w:szCs w:val="20"/>
    </w:rPr>
  </w:style>
  <w:style w:type="paragraph" w:styleId="774">
    <w:name w:val="样式1"/>
    <w:basedOn w:val="675"/>
    <w:next w:val="774"/>
    <w:link w:val="675"/>
    <w:pPr>
      <w:numPr>
        <w:ilvl w:val="0"/>
        <w:numId w:val="3"/>
      </w:numPr>
      <w:tabs>
        <w:tab w:val="left" w:pos="709" w:leader="none"/>
      </w:tabs>
    </w:pPr>
    <w:rPr>
      <w:rFonts w:ascii="宋体" w:hAnsi="宋体" w:eastAsia="宋体" w:cs="Times New Roman"/>
      <w:szCs w:val="21"/>
    </w:rPr>
  </w:style>
  <w:style w:type="paragraph" w:styleId="775">
    <w:name w:val="font6"/>
    <w:basedOn w:val="675"/>
    <w:next w:val="775"/>
    <w:link w:val="675"/>
    <w:pPr>
      <w:jc w:val="left"/>
      <w:spacing w:before="100" w:beforeAutospacing="1" w:after="100" w:afterAutospacing="1"/>
      <w:widowControl/>
    </w:pPr>
    <w:rPr>
      <w:rFonts w:hint="eastAsia" w:ascii="宋体" w:hAnsi="宋体" w:eastAsia="宋体" w:cs="Times New Roman"/>
      <w:sz w:val="28"/>
      <w:szCs w:val="28"/>
      <w:u w:val="single"/>
    </w:rPr>
  </w:style>
  <w:style w:type="paragraph" w:styleId="776">
    <w:name w:val="xl25"/>
    <w:basedOn w:val="675"/>
    <w:next w:val="776"/>
    <w:link w:val="6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5"/>
    <w:next w:val="675"/>
    <w:link w:val="6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8">
    <w:name w:val="标题3"/>
    <w:basedOn w:val="675"/>
    <w:next w:val="675"/>
    <w:link w:val="675"/>
    <w:pPr>
      <w:ind w:firstLine="624"/>
      <w:spacing w:line="590" w:lineRule="atLeast"/>
    </w:pPr>
    <w:rPr>
      <w:rFonts w:ascii="方正黑体_GBK" w:hAnsi="Times New Roman" w:eastAsia="方正黑体_GBK" w:cs="Times New Roman"/>
      <w:sz w:val="32"/>
      <w:szCs w:val="32"/>
    </w:rPr>
  </w:style>
  <w:style w:type="paragraph" w:styleId="779">
    <w:name w:val="xl24"/>
    <w:basedOn w:val="675"/>
    <w:next w:val="779"/>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xl29"/>
    <w:basedOn w:val="675"/>
    <w:next w:val="780"/>
    <w:link w:val="6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1">
    <w:name w:val="Char Char Char Char Char Char Char Char"/>
    <w:basedOn w:val="675"/>
    <w:next w:val="781"/>
    <w:link w:val="675"/>
    <w:pPr>
      <w:jc w:val="left"/>
      <w:spacing w:after="160" w:line="240" w:lineRule="exact"/>
      <w:widowControl/>
    </w:pPr>
    <w:rPr>
      <w:rFonts w:ascii="Verdana" w:hAnsi="Verdana" w:eastAsia="宋体" w:cs="Times New Roman"/>
      <w:sz w:val="20"/>
      <w:szCs w:val="20"/>
      <w:lang w:eastAsia="en-US"/>
    </w:rPr>
  </w:style>
  <w:style w:type="paragraph" w:styleId="782">
    <w:name w:val="xl28"/>
    <w:basedOn w:val="675"/>
    <w:next w:val="782"/>
    <w:link w:val="6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3">
    <w:name w:val=" Char Char Char Char Char Char Char Char"/>
    <w:basedOn w:val="675"/>
    <w:next w:val="783"/>
    <w:link w:val="675"/>
    <w:pPr>
      <w:jc w:val="left"/>
      <w:spacing w:after="160" w:line="240" w:lineRule="exact"/>
      <w:widowControl/>
    </w:pPr>
    <w:rPr>
      <w:rFonts w:ascii="Verdana" w:hAnsi="Verdana" w:eastAsia="宋体" w:cs="Times New Roman"/>
      <w:sz w:val="20"/>
      <w:szCs w:val="20"/>
      <w:lang w:eastAsia="en-US"/>
    </w:rPr>
  </w:style>
  <w:style w:type="paragraph" w:styleId="784">
    <w:name w:val="xl30"/>
    <w:basedOn w:val="675"/>
    <w:next w:val="784"/>
    <w:link w:val="675"/>
    <w:pPr>
      <w:jc w:val="center"/>
      <w:spacing w:before="100" w:beforeAutospacing="1" w:after="100" w:afterAutospacing="1"/>
      <w:widowControl/>
    </w:pPr>
    <w:rPr>
      <w:rFonts w:ascii="宋体" w:hAnsi="宋体" w:eastAsia="宋体" w:cs="Times New Roman"/>
      <w:b/>
      <w:bCs/>
      <w:sz w:val="36"/>
      <w:szCs w:val="36"/>
    </w:rPr>
  </w:style>
  <w:style w:type="paragraph" w:styleId="785">
    <w:name w:val="Char Char Char Char"/>
    <w:basedOn w:val="702"/>
    <w:next w:val="785"/>
    <w:link w:val="675"/>
    <w:pPr>
      <w:spacing w:line="360" w:lineRule="auto"/>
    </w:pPr>
    <w:rPr>
      <w:rFonts w:ascii="Tahoma" w:hAnsi="Tahoma"/>
      <w:sz w:val="24"/>
      <w:szCs w:val="24"/>
    </w:rPr>
  </w:style>
  <w:style w:type="paragraph" w:styleId="786">
    <w:name w:val="table_1stline"/>
    <w:basedOn w:val="675"/>
    <w:next w:val="786"/>
    <w:link w:val="675"/>
    <w:pPr>
      <w:jc w:val="left"/>
      <w:spacing w:before="120"/>
      <w:widowControl/>
    </w:pPr>
    <w:rPr>
      <w:rFonts w:ascii="Times New Roman" w:hAnsi="Times New Roman" w:eastAsia="宋体" w:cs="Times New Roman"/>
      <w:bCs/>
      <w:sz w:val="20"/>
      <w:szCs w:val="20"/>
      <w:lang w:val="de-DE" w:eastAsia="de-DE"/>
    </w:rPr>
  </w:style>
  <w:style w:type="paragraph" w:styleId="787">
    <w:name w:val="font5"/>
    <w:basedOn w:val="675"/>
    <w:next w:val="787"/>
    <w:link w:val="675"/>
    <w:pPr>
      <w:jc w:val="left"/>
      <w:spacing w:before="100" w:beforeAutospacing="1" w:after="100" w:afterAutospacing="1"/>
      <w:widowControl/>
    </w:pPr>
    <w:rPr>
      <w:rFonts w:hint="eastAsia" w:ascii="宋体" w:hAnsi="宋体" w:eastAsia="宋体" w:cs="Times New Roman"/>
      <w:sz w:val="28"/>
      <w:szCs w:val="28"/>
    </w:rPr>
  </w:style>
  <w:style w:type="paragraph" w:styleId="788">
    <w:name w:val="标题1"/>
    <w:basedOn w:val="675"/>
    <w:next w:val="675"/>
    <w:link w:val="6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9">
    <w:name w:val="修订"/>
    <w:next w:val="789"/>
    <w:link w:val="675"/>
    <w:uiPriority w:val="99"/>
    <w:semiHidden/>
    <w:rPr>
      <w:rFonts w:ascii="Times New Roman" w:hAnsi="Times New Roman"/>
      <w:sz w:val="21"/>
      <w:szCs w:val="21"/>
      <w:lang w:val="en-US" w:eastAsia="zh-CN" w:bidi="ar-SA"/>
    </w:rPr>
  </w:style>
  <w:style w:type="paragraph" w:styleId="790">
    <w:name w:val="无间隔"/>
    <w:next w:val="790"/>
    <w:link w:val="675"/>
    <w:uiPriority w:val="99"/>
    <w:qFormat/>
    <w:pPr>
      <w:jc w:val="both"/>
      <w:widowControl w:val="off"/>
    </w:pPr>
    <w:rPr>
      <w:rFonts w:ascii="Times New Roman" w:hAnsi="Times New Roman"/>
      <w:sz w:val="21"/>
      <w:szCs w:val="21"/>
      <w:lang w:val="en-US" w:eastAsia="zh-CN" w:bidi="ar-SA"/>
    </w:rPr>
  </w:style>
  <w:style w:type="paragraph" w:styleId="791">
    <w:name w:val="正文缩进2格"/>
    <w:basedOn w:val="675"/>
    <w:next w:val="791"/>
    <w:link w:val="675"/>
    <w:qFormat/>
    <w:pPr>
      <w:ind w:firstLine="639"/>
      <w:spacing w:line="600" w:lineRule="exact"/>
    </w:pPr>
    <w:rPr>
      <w:rFonts w:ascii="仿宋_GB2312" w:hAnsi="宋体" w:eastAsia="仿宋_GB2312"/>
      <w:sz w:val="31"/>
      <w:szCs w:val="28"/>
    </w:rPr>
  </w:style>
  <w:style w:type="paragraph" w:styleId="792">
    <w:name w:val="WPSOffice手动目录 1"/>
    <w:next w:val="792"/>
    <w:link w:val="675"/>
    <w:rPr>
      <w:sz w:val="20"/>
      <w:szCs w:val="20"/>
    </w:rPr>
  </w:style>
  <w:style w:type="paragraph" w:styleId="793">
    <w:name w:val="正文文本11"/>
    <w:basedOn w:val="675"/>
    <w:next w:val="794"/>
    <w:link w:val="675"/>
    <w:qFormat/>
    <w:rPr>
      <w:rFonts w:ascii="楷体_GB2312" w:hAnsi="Arial" w:eastAsia="楷体_GB2312"/>
      <w:sz w:val="28"/>
      <w:szCs w:val="28"/>
    </w:rPr>
  </w:style>
  <w:style w:type="paragraph" w:styleId="794">
    <w:name w:val="一级条标题"/>
    <w:basedOn w:val="795"/>
    <w:next w:val="796"/>
    <w:link w:val="67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name w:val="章标题"/>
    <w:next w:val="675"/>
    <w:link w:val="67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6">
    <w:name w:val="段"/>
    <w:next w:val="675"/>
    <w:link w:val="675"/>
    <w:qFormat/>
    <w:pPr>
      <w:ind w:firstLine="200"/>
      <w:jc w:val="both"/>
      <w:widowControl w:val="off"/>
    </w:pPr>
    <w:rPr>
      <w:rFonts w:ascii="宋体" w:hAnsi="宋体" w:eastAsia="宋体" w:cs="宋体"/>
      <w:color w:val="000000"/>
      <w:sz w:val="21"/>
      <w:szCs w:val="21"/>
      <w:lang w:val="en-US" w:eastAsia="zh-CN" w:bidi="ar-SA"/>
    </w:rPr>
  </w:style>
  <w:style w:type="paragraph" w:styleId="797">
    <w:name w:val="文档正文"/>
    <w:basedOn w:val="675"/>
    <w:next w:val="797"/>
    <w:link w:val="675"/>
    <w:qFormat/>
    <w:pPr>
      <w:ind w:firstLine="200"/>
      <w:spacing w:before="50" w:after="50" w:line="560" w:lineRule="exact"/>
    </w:pPr>
    <w:rPr>
      <w:rFonts w:ascii="宋体" w:hAnsi="宋体" w:eastAsia="宋体"/>
      <w:sz w:val="28"/>
      <w:szCs w:val="28"/>
    </w:rPr>
  </w:style>
  <w:style w:type="paragraph" w:styleId="798">
    <w:name w:val="正文首行缩进1"/>
    <w:basedOn w:val="793"/>
    <w:next w:val="798"/>
    <w:link w:val="675"/>
    <w:qFormat/>
    <w:pPr>
      <w:ind w:firstLine="420"/>
      <w:spacing w:after="120"/>
    </w:pPr>
    <w:rPr>
      <w:rFonts w:ascii="Times New Roman" w:eastAsia="宋体"/>
      <w:szCs w:val="24"/>
    </w:rPr>
  </w:style>
  <w:style w:type="paragraph" w:styleId="799">
    <w:name w:val="Table text"/>
    <w:next w:val="799"/>
    <w:link w:val="675"/>
    <w:qFormat/>
    <w:pPr>
      <w:jc w:val="both"/>
      <w:keepLines/>
      <w:spacing w:before="60" w:after="60" w:line="400" w:lineRule="exact"/>
      <w:widowControl w:val="off"/>
    </w:pPr>
    <w:rPr>
      <w:rFonts w:ascii="Arial" w:hAnsi="Arial" w:eastAsia="宋体" w:cs="Arial"/>
      <w:color w:val="000000"/>
      <w:sz w:val="21"/>
      <w:szCs w:val="20"/>
      <w:lang w:val="en-US" w:eastAsia="zh-CN" w:bidi="ar-SA"/>
    </w:rPr>
  </w:style>
  <w:style w:type="character" w:styleId="10325" w:default="1">
    <w:name w:val="Default Paragraph Font"/>
    <w:uiPriority w:val="1"/>
    <w:semiHidden/>
    <w:unhideWhenUsed/>
  </w:style>
  <w:style w:type="numbering" w:styleId="10326" w:default="1">
    <w:name w:val="No List"/>
    <w:uiPriority w:val="99"/>
    <w:semiHidden/>
    <w:unhideWhenUsed/>
  </w:style>
  <w:style w:type="table" w:styleId="10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朱建红1</cp:lastModifiedBy>
  <cp:revision>3</cp:revision>
  <dcterms:created xsi:type="dcterms:W3CDTF">2023-03-27T07:28:00Z</dcterms:created>
  <dcterms:modified xsi:type="dcterms:W3CDTF">2026-07-22T02:43:48Z</dcterms:modified>
</cp:coreProperties>
</file>