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r>
        <w:rPr>
          <w:rFonts w:ascii="宋体" w:hAnsi="宋体"/>
          <w:b/>
          <w:bCs/>
          <w:color w:val="auto"/>
          <w:sz w:val="30"/>
          <w:highlight w:val="none"/>
        </w:rPr>
      </w:r>
      <w:r/>
      <w:r>
        <w:rPr>
          <w:rFonts w:ascii="黑体" w:hAnsi="华文中宋" w:eastAsia="黑体"/>
          <w:bCs/>
          <w:color w:val="auto"/>
          <w:spacing w:val="20"/>
          <w:sz w:val="72"/>
          <w:szCs w:val="72"/>
          <w:highlight w:val="none"/>
        </w:rP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工业数据采集处理与赋能虚拟仿真实训中心</w:t>
      </w:r>
      <w:r/>
    </w:p>
    <w:p>
      <w:pPr>
        <w:ind w:firstLine="600"/>
        <w:jc w:val="left"/>
        <w:spacing w:line="600" w:lineRule="auto"/>
        <w:rPr>
          <w:rFonts w:hint="eastAsia" w:ascii="黑体" w:hAnsi="华文中宋" w:eastAsia="黑体" w:cs="Times New Roman"/>
          <w:bCs/>
          <w:color w:val="auto"/>
          <w:sz w:val="30"/>
          <w:szCs w:val="30"/>
          <w:highlight w:val="yellow"/>
          <w:lang w:val="en-US"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cs="Times New Roman"/>
          <w:bCs/>
          <w:color w:val="auto"/>
          <w:sz w:val="30"/>
          <w:szCs w:val="30"/>
          <w:highlight w:val="none"/>
          <w:lang w:eastAsia="zh-CN"/>
        </w:rPr>
        <w:t xml:space="preserve">JSZC-320000-ZQHJ-G2026-0022</w:t>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江苏信息职业技术学院</w:t>
      </w:r>
      <w:r>
        <w:rPr>
          <w:rFonts w:hint="eastAsia" w:ascii="黑体" w:hAnsi="华文中宋" w:eastAsia="黑体"/>
          <w:bCs/>
          <w:color w:val="auto"/>
          <w:sz w:val="30"/>
          <w:szCs w:val="30"/>
          <w:highlight w:val="none"/>
        </w:rPr>
        <w:tab/>
      </w:r>
      <w:r/>
    </w:p>
    <w:p>
      <w:pPr>
        <w:ind w:firstLine="600"/>
        <w:jc w:val="left"/>
        <w:spacing w:line="60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中企华建友工程管理有限公司</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567" w:right="851" w:bottom="567" w:left="1134" w:header="624" w:footer="907" w:gutter="0"/>
          <w:cols w:num="1" w:sep="0" w:space="720" w:equalWidth="1"/>
          <w:docGrid w:linePitch="360"/>
          <w:titlePg/>
        </w:sectPr>
      </w:pPr>
      <w:r>
        <w:rPr>
          <w:rFonts w:ascii="宋体" w:hAnsi="宋体"/>
          <w:bCs/>
          <w:color w:val="auto"/>
          <w:sz w:val="44"/>
          <w:highlight w:val="none"/>
        </w:rPr>
      </w:r>
      <w:r/>
    </w:p>
    <w:p>
      <w:pPr>
        <w:rPr>
          <w:rStyle w:val="1018"/>
          <w:rFonts w:ascii="宋体" w:hAnsi="宋体"/>
          <w:bCs/>
          <w:color w:val="auto"/>
          <w:sz w:val="48"/>
          <w:highlight w:val="none"/>
        </w:rPr>
      </w:pPr>
      <w:r>
        <w:rPr>
          <w:rFonts w:ascii="宋体" w:hAnsi="宋体"/>
          <w:bCs/>
          <w:color w:val="auto"/>
          <w:sz w:val="48"/>
          <w:highlight w:val="none"/>
        </w:rPr>
      </w:r>
      <w:r/>
    </w:p>
    <w:p>
      <w:pPr>
        <w:pStyle w:val="1525"/>
        <w:ind w:firstLine="0"/>
        <w:jc w:val="center"/>
        <w:rPr>
          <w:rFonts w:hint="eastAsia" w:ascii="黑体" w:hAnsi="黑体" w:eastAsia="黑体"/>
          <w:color w:val="auto"/>
          <w:sz w:val="36"/>
          <w:szCs w:val="36"/>
          <w:highlight w:val="none"/>
        </w:rPr>
      </w:pPr>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22"/>
          <w:szCs w:val="10"/>
          <w:highlight w:val="none"/>
        </w:rPr>
        <w:outlineLvl w:val="0"/>
      </w:pPr>
      <w:r>
        <w:rPr>
          <w:rFonts w:hint="eastAsia" w:ascii="黑体" w:hAnsi="Arial" w:eastAsia="黑体"/>
          <w:color w:val="auto"/>
          <w:sz w:val="22"/>
          <w:szCs w:val="10"/>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lang w:eastAsia="zh-CN"/>
        </w:rPr>
        <w:t xml:space="preserve">江苏信息职业技术学院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lang w:eastAsia="zh-CN"/>
        </w:rPr>
        <w:t xml:space="preserve">中企华建友工程管理有限公司</w:t>
      </w:r>
      <w:r>
        <w:rPr>
          <w:rFonts w:hint="eastAsia" w:ascii="宋体" w:hAnsi="宋体"/>
          <w:color w:val="auto"/>
          <w:sz w:val="24"/>
          <w:szCs w:val="24"/>
          <w:highlight w:val="none"/>
        </w:rPr>
        <w:t xml:space="preserve">就</w:t>
      </w:r>
      <w:r>
        <w:rPr>
          <w:rFonts w:hint="eastAsia" w:ascii="宋体" w:hAnsi="宋体" w:cs="宋体"/>
          <w:b w:val="0"/>
          <w:bCs/>
          <w:color w:val="auto"/>
          <w:sz w:val="24"/>
          <w:szCs w:val="24"/>
          <w:highlight w:val="none"/>
          <w:lang w:val="en-US" w:eastAsia="zh-CN"/>
        </w:rPr>
        <w:t xml:space="preserve">工业数据采集处理与赋能虚拟仿真实训中心</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JSZC-320000-ZQHJ-G2026-0022</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auto"/>
          <w:sz w:val="24"/>
          <w:szCs w:val="24"/>
          <w:highlight w:val="none"/>
          <w:lang w:val="en-US" w:eastAsia="zh-CN"/>
        </w:rPr>
        <w:t xml:space="preserve">工业数据采集处理与赋能虚拟仿真实训中心</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JSZC-320000-ZQHJ-G2026-0022</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b w:val="0"/>
          <w:bCs/>
          <w:color w:val="auto"/>
          <w:sz w:val="24"/>
          <w:szCs w:val="24"/>
          <w:highlight w:val="none"/>
          <w:lang w:val="en-US" w:eastAsia="zh-CN"/>
        </w:rPr>
        <w:t xml:space="preserve">工业数据采集处理与赋能虚拟仿真实训中心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100万元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100万元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eastAsia="宋体" w:cs="宋体"/>
          <w:b/>
          <w:color w:val="auto"/>
          <w:sz w:val="24"/>
        </w:rPr>
        <w:t xml:space="preserve">本项目面向中小企业预留的采购份额如下：不低于中标金额的40.00%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8"/>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w:t>
      </w:r>
      <w:r>
        <w:rPr>
          <w:rFonts w:hint="eastAsia" w:cs="宋体"/>
          <w:color w:val="auto"/>
          <w:sz w:val="24"/>
          <w:szCs w:val="24"/>
          <w:highlight w:val="none"/>
          <w:lang w:eastAsia="zh-CN"/>
        </w:rPr>
        <w:t xml:space="preserve">：</w:t>
      </w:r>
      <w:r>
        <w:rPr>
          <w:rFonts w:hint="eastAsia" w:cs="宋体"/>
          <w:b/>
          <w:bCs/>
          <w:color w:val="auto"/>
          <w:sz w:val="24"/>
          <w:szCs w:val="24"/>
          <w:highlight w:val="none"/>
          <w:lang w:val="en-US" w:eastAsia="zh-CN"/>
        </w:rPr>
        <w:t xml:space="preserve">否</w:t>
      </w:r>
      <w:r/>
    </w:p>
    <w:p>
      <w:pPr>
        <w:pStyle w:val="978"/>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bCs/>
          <w:color w:val="auto"/>
          <w:sz w:val="24"/>
          <w:szCs w:val="24"/>
          <w:highlight w:val="none"/>
          <w:lang w:eastAsia="zh-CN"/>
        </w:rPr>
        <w:t xml:space="preserve">签订合同生效后在45个日历天内完成设备的供货、安装、调试及试运行，确保设备能正常使用。</w:t>
      </w:r>
      <w:r/>
    </w:p>
    <w:p>
      <w:pPr>
        <w:pStyle w:val="978"/>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2" w:name="_Toc38985264"/>
      <w:r/>
      <w:bookmarkStart w:id="13" w:name="_Toc28359003"/>
      <w:r/>
      <w:bookmarkStart w:id="14" w:name="_Toc35393622"/>
      <w:r/>
      <w:bookmarkStart w:id="15" w:name="_Toc35393791"/>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rPr>
        <w:t xml:space="preserve">本项目非专门面向中小企业采购（残疾人福利性单位、监狱企业视同小型、微型企业）；</w:t>
      </w:r>
      <w:r>
        <w:rPr>
          <w:rFonts w:hint="eastAsia" w:ascii="宋体" w:hAnsi="宋体" w:cs="宋体"/>
          <w:b/>
          <w:color w:val="auto"/>
          <w:sz w:val="24"/>
        </w:rPr>
        <w:t xml:space="preserve">供应商若为大型企业，须将不低于投标报价金额的40.00%份额分包给一家或者多家中小企业。提供供应商与分包单位签订的分包意向协议，并明确分包比例及金额。</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2"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2"/>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526"/>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3"/>
      <w:r/>
      <w:bookmarkEnd w:id="24"/>
      <w:r>
        <w:rPr>
          <w:rFonts w:hint="eastAsia"/>
          <w:color w:val="auto"/>
          <w:sz w:val="30"/>
          <w:szCs w:val="30"/>
          <w:highlight w:val="none"/>
        </w:rPr>
        <w:t xml:space="preserve">截止时间、开标时间和地点</w:t>
      </w:r>
      <w:bookmarkEnd w:id="25"/>
      <w:r/>
      <w:bookmarkEnd w:id="26"/>
      <w:r/>
      <w:bookmarkEnd w:id="27"/>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8" w:name="_Toc35393625"/>
      <w:r/>
      <w:bookmarkStart w:id="29" w:name="_Toc35393794"/>
      <w:r/>
      <w:bookmarkStart w:id="30" w:name="_Toc28359084"/>
      <w:r/>
      <w:bookmarkStart w:id="31" w:name="_Toc28359007"/>
      <w:r/>
      <w:bookmarkStart w:id="32" w:name="_Toc38985267"/>
      <w:r>
        <w:rPr>
          <w:rFonts w:hint="eastAsia"/>
          <w:color w:val="auto"/>
          <w:sz w:val="30"/>
          <w:szCs w:val="30"/>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5393626"/>
      <w:r/>
      <w:bookmarkStart w:id="34" w:name="_Toc38985268"/>
      <w:r/>
      <w:bookmarkStart w:id="35" w:name="_Toc35393795"/>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3"/>
      <w:r/>
      <w:bookmarkEnd w:id="34"/>
      <w:r/>
      <w:bookmarkEnd w:id="35"/>
      <w:r/>
      <w:r/>
    </w:p>
    <w:p>
      <w:pPr>
        <w:ind w:firstLine="480"/>
        <w:spacing w:line="360" w:lineRule="auto"/>
        <w:rPr>
          <w:rFonts w:hint="eastAsia" w:ascii="宋体" w:hAnsi="宋体"/>
          <w:color w:val="auto"/>
          <w:sz w:val="24"/>
          <w:szCs w:val="24"/>
          <w:highlight w:val="none"/>
          <w:lang w:val="zh-CN"/>
        </w:rPr>
      </w:pPr>
      <w:r/>
      <w:bookmarkStart w:id="36" w:name="_Toc28359085"/>
      <w:r/>
      <w:bookmarkStart w:id="37" w:name="_Toc35393796"/>
      <w:r/>
      <w:bookmarkStart w:id="38" w:name="_Toc28359008"/>
      <w:r/>
      <w:bookmarkStart w:id="39" w:name="_Toc35393627"/>
      <w:r/>
      <w:bookmarkStart w:id="40" w:name="_Toc38985269"/>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lang w:eastAsia="zh-CN"/>
        </w:rPr>
        <w:t xml:space="preserve">江苏信息职业技术学院</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lang w:eastAsia="zh-CN"/>
        </w:rPr>
        <w:t xml:space="preserve">江苏省无锡市惠山区钱藕路1号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bCs/>
          <w:color w:val="auto"/>
          <w:sz w:val="24"/>
          <w:highlight w:val="none"/>
          <w:lang w:val="en-US" w:eastAsia="zh-CN"/>
        </w:rPr>
        <w:t xml:space="preserve">陆红蕾</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联系方式：</w:t>
      </w:r>
      <w:bookmarkStart w:id="41" w:name="_Toc28359086"/>
      <w:r/>
      <w:bookmarkStart w:id="42" w:name="_Toc28359009"/>
      <w:r>
        <w:rPr>
          <w:rFonts w:ascii="宋体" w:hAnsi="宋体" w:cs="宋体"/>
          <w:color w:val="auto"/>
          <w:sz w:val="24"/>
          <w:szCs w:val="24"/>
          <w:highlight w:val="none"/>
        </w:rPr>
        <w:t xml:space="preserve">0510-</w:t>
      </w:r>
      <w:r>
        <w:rPr>
          <w:rFonts w:hint="eastAsia" w:ascii="宋体" w:hAnsi="宋体" w:cs="宋体"/>
          <w:color w:val="auto"/>
          <w:sz w:val="24"/>
          <w:szCs w:val="24"/>
          <w:highlight w:val="none"/>
        </w:rPr>
        <w:t xml:space="preserve">83296751</w:t>
      </w:r>
      <w:r>
        <w:rPr>
          <w:rFonts w:hint="eastAsia" w:ascii="宋体" w:hAnsi="宋体" w:cs="宋体"/>
          <w:color w:val="auto"/>
          <w:sz w:val="24"/>
          <w:szCs w:val="24"/>
          <w:highlight w:val="none"/>
          <w:lang w:val="en-US" w:eastAsia="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1"/>
      <w:r/>
      <w:bookmarkEnd w:id="42"/>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中企华建友工程管理有限公司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无锡市惠山区惠山大道88号明都大厦9号楼19楼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lang w:eastAsia="zh-CN"/>
        </w:rPr>
        <w:t xml:space="preserve">黄秀秀、宋美燕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w:t>
      </w:r>
      <w:r>
        <w:rPr>
          <w:rFonts w:hint="eastAsia" w:ascii="宋体" w:hAnsi="宋体"/>
          <w:color w:val="auto"/>
          <w:sz w:val="24"/>
          <w:szCs w:val="22"/>
          <w:highlight w:val="none"/>
          <w:lang w:eastAsia="zh-CN"/>
        </w:rPr>
        <w:t xml:space="preserve">83128275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13338766600</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中企华建友工程管理有限公司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yellow"/>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20614213"/>
      <w:r/>
      <w:bookmarkStart w:id="47" w:name="_Toc16938518"/>
      <w:r>
        <w:rPr>
          <w:rFonts w:hint="eastAsia" w:ascii="黑体" w:hAnsi="黑体" w:eastAsia="黑体"/>
          <w:color w:val="auto"/>
          <w:sz w:val="36"/>
          <w:szCs w:val="36"/>
          <w:highlight w:val="none"/>
        </w:rPr>
        <w:t xml:space="preserve">投标人须知</w:t>
      </w:r>
      <w:bookmarkEnd w:id="44"/>
      <w:r/>
      <w:bookmarkEnd w:id="45"/>
      <w:r/>
      <w:bookmarkEnd w:id="46"/>
      <w:r/>
      <w:bookmarkEnd w:id="47"/>
      <w:r/>
      <w:r/>
    </w:p>
    <w:p>
      <w:pPr>
        <w:ind w:firstLine="452"/>
        <w:keepLines w:val="0"/>
        <w:keepNext w:val="0"/>
        <w:spacing w:before="0" w:after="0" w:line="360" w:lineRule="auto"/>
        <w:rPr>
          <w:rFonts w:hint="eastAsia"/>
          <w:color w:val="auto"/>
          <w:sz w:val="30"/>
          <w:szCs w:val="30"/>
          <w:highlight w:val="none"/>
        </w:rPr>
      </w:pPr>
      <w:r/>
      <w:bookmarkStart w:id="48" w:name="_Toc513029203"/>
      <w:r/>
      <w:bookmarkStart w:id="49" w:name="_Toc20823275"/>
      <w:r/>
      <w:bookmarkStart w:id="50" w:name="_Toc120614214"/>
      <w:r/>
      <w:bookmarkStart w:id="51" w:name="_Toc16938519"/>
      <w:r>
        <w:rPr>
          <w:rFonts w:hint="eastAsia"/>
          <w:color w:val="auto"/>
          <w:sz w:val="30"/>
          <w:szCs w:val="30"/>
          <w:highlight w:val="none"/>
        </w:rPr>
        <w:t xml:space="preserve">一、总则</w:t>
      </w:r>
      <w:bookmarkEnd w:id="48"/>
      <w:r/>
      <w:bookmarkEnd w:id="49"/>
      <w:r/>
      <w:bookmarkEnd w:id="50"/>
      <w:r/>
      <w:bookmarkEnd w:id="51"/>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52" w:name="_Hlt16619475"/>
      <w:r/>
      <w:bookmarkEnd w:id="52"/>
      <w:r/>
      <w:bookmarkStart w:id="53" w:name="_Toc20823276"/>
      <w:r/>
      <w:bookmarkStart w:id="54" w:name="_Toc513029204"/>
      <w:r/>
      <w:bookmarkStart w:id="55" w:name="_Toc16938520"/>
      <w:r>
        <w:rPr>
          <w:rFonts w:hint="eastAsia" w:ascii="宋体" w:hAnsi="宋体" w:eastAsia="宋体"/>
          <w:bCs w:val="0"/>
          <w:color w:val="auto"/>
          <w:highlight w:val="none"/>
        </w:rPr>
        <w:t xml:space="preserve">1.招标方式</w:t>
      </w:r>
      <w:bookmarkEnd w:id="53"/>
      <w:r/>
      <w:bookmarkEnd w:id="54"/>
      <w:r/>
      <w:bookmarkEnd w:id="5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56" w:name="_Toc513029205"/>
      <w:r/>
      <w:bookmarkStart w:id="57" w:name="_Toc16938521"/>
      <w:r/>
      <w:bookmarkStart w:id="58" w:name="_Toc20823277"/>
      <w:r>
        <w:rPr>
          <w:rFonts w:hint="eastAsia" w:ascii="宋体" w:hAnsi="宋体" w:eastAsia="宋体"/>
          <w:bCs w:val="0"/>
          <w:color w:val="auto"/>
          <w:highlight w:val="none"/>
        </w:rPr>
        <w:t xml:space="preserve">2.</w:t>
      </w:r>
      <w:bookmarkEnd w:id="56"/>
      <w:r/>
      <w:bookmarkEnd w:id="57"/>
      <w:r/>
      <w:bookmarkEnd w:id="58"/>
      <w:r>
        <w:rPr>
          <w:rFonts w:hint="eastAsia" w:ascii="宋体" w:hAnsi="宋体" w:eastAsia="宋体"/>
          <w:bCs w:val="0"/>
          <w:color w:val="auto"/>
          <w:highlight w:val="none"/>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59" w:name="_Toc20823278"/>
      <w:r/>
      <w:bookmarkStart w:id="60" w:name="_Toc513029206"/>
      <w:r/>
      <w:bookmarkStart w:id="61" w:name="_Toc16938522"/>
      <w:r>
        <w:rPr>
          <w:rFonts w:hint="eastAsia" w:ascii="宋体" w:hAnsi="宋体" w:eastAsia="宋体"/>
          <w:bCs w:val="0"/>
          <w:color w:val="auto"/>
          <w:highlight w:val="none"/>
        </w:rPr>
        <w:t xml:space="preserve">3.适用法律</w:t>
      </w:r>
      <w:bookmarkEnd w:id="59"/>
      <w:r/>
      <w:bookmarkEnd w:id="60"/>
      <w:r/>
      <w:bookmarkEnd w:id="6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62" w:name="_Toc16938523"/>
      <w:r/>
      <w:bookmarkStart w:id="63" w:name="_Toc20823279"/>
      <w:r/>
      <w:bookmarkStart w:id="64" w:name="_Toc513029207"/>
      <w:r/>
      <w:bookmarkStart w:id="65" w:name="_Toc462564067"/>
      <w:r>
        <w:rPr>
          <w:rFonts w:hint="eastAsia" w:ascii="宋体" w:hAnsi="宋体" w:eastAsia="宋体"/>
          <w:bCs w:val="0"/>
          <w:color w:val="auto"/>
          <w:highlight w:val="none"/>
        </w:rPr>
        <w:t xml:space="preserve">4.投标费用</w:t>
      </w:r>
      <w:bookmarkEnd w:id="62"/>
      <w:r/>
      <w:bookmarkEnd w:id="63"/>
      <w:r/>
      <w:bookmarkEnd w:id="64"/>
      <w:r/>
      <w:bookmarkEnd w:id="65"/>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eastAsia="宋体" w:cs="Times New Roman"/>
          <w:b w:val="0"/>
          <w:bCs/>
          <w:color w:val="auto"/>
          <w:sz w:val="24"/>
          <w:highlight w:val="none"/>
          <w:shd w:val="clear" w:color="auto"/>
        </w:rPr>
        <w:t xml:space="preserve">本项目招标代理服务费由中标供应商支付。单项货物、服务类（10万元以上）招标代理服务按元/项的标准收取招标代理费2000元/项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在任何情况下均无义务和责任承担这些费用。</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6" w:name="_Toc513029209"/>
      <w:r/>
      <w:bookmarkStart w:id="67" w:name="_Toc20823281"/>
      <w:r/>
      <w:bookmarkStart w:id="68" w:name="_Toc120614215"/>
      <w:r/>
      <w:bookmarkStart w:id="69" w:name="_Toc16938525"/>
      <w:r>
        <w:rPr>
          <w:rFonts w:hint="eastAsia"/>
          <w:color w:val="auto"/>
          <w:sz w:val="30"/>
          <w:szCs w:val="30"/>
          <w:highlight w:val="none"/>
        </w:rPr>
        <w:t xml:space="preserve">二、招标文件</w:t>
      </w:r>
      <w:bookmarkEnd w:id="66"/>
      <w:r/>
      <w:bookmarkEnd w:id="67"/>
      <w:r/>
      <w:bookmarkEnd w:id="68"/>
      <w:r/>
      <w:bookmarkEnd w:id="69"/>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70" w:name="_Toc513029210"/>
      <w:r/>
      <w:bookmarkStart w:id="71" w:name="_Toc16938526"/>
      <w:r/>
      <w:bookmarkStart w:id="72" w:name="_Toc20823282"/>
      <w:r>
        <w:rPr>
          <w:rFonts w:hint="eastAsia" w:ascii="宋体" w:hAnsi="宋体" w:eastAsia="宋体"/>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73" w:name="_Toc513029211"/>
      <w:r/>
      <w:bookmarkStart w:id="74" w:name="_Toc462564070"/>
      <w:r/>
      <w:bookmarkStart w:id="75" w:name="_Toc16938527"/>
      <w:r/>
      <w:bookmarkStart w:id="76" w:name="_Toc20823283"/>
      <w:r>
        <w:rPr>
          <w:rFonts w:hint="eastAsia" w:ascii="宋体" w:hAnsi="宋体" w:eastAsia="宋体"/>
          <w:bCs w:val="0"/>
          <w:color w:val="auto"/>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以书面形式提出。</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77" w:name="_Toc16938528"/>
      <w:r/>
      <w:bookmarkStart w:id="78" w:name="_Toc462564071"/>
      <w:r/>
      <w:bookmarkStart w:id="79" w:name="_Toc513029212"/>
      <w:r/>
      <w:bookmarkStart w:id="80" w:name="_Toc20823284"/>
      <w:r>
        <w:rPr>
          <w:rFonts w:hint="eastAsia" w:ascii="宋体" w:hAnsi="宋体" w:eastAsia="宋体"/>
          <w:bCs w:val="0"/>
          <w:color w:val="auto"/>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keepLines w:val="0"/>
        <w:keepNext w:val="0"/>
        <w:spacing w:before="0" w:after="0" w:line="360" w:lineRule="auto"/>
        <w:rPr>
          <w:rFonts w:hint="eastAsia"/>
          <w:color w:val="auto"/>
          <w:sz w:val="30"/>
          <w:szCs w:val="30"/>
          <w:highlight w:val="none"/>
        </w:rPr>
      </w:pPr>
      <w:r/>
      <w:bookmarkStart w:id="81" w:name="_Toc120614216"/>
      <w:r/>
      <w:bookmarkStart w:id="82" w:name="_Toc16938529"/>
      <w:r/>
      <w:bookmarkStart w:id="83" w:name="_Toc513029213"/>
      <w:r/>
      <w:bookmarkStart w:id="84" w:name="_Toc20823285"/>
      <w:r/>
      <w:bookmarkStart w:id="85" w:name="_Toc462564072"/>
      <w:r>
        <w:rPr>
          <w:rFonts w:hint="eastAsia"/>
          <w:color w:val="auto"/>
          <w:sz w:val="30"/>
          <w:szCs w:val="30"/>
          <w:highlight w:val="none"/>
        </w:rPr>
        <w:t xml:space="preserve">三、投标文件的编制</w:t>
      </w:r>
      <w:bookmarkEnd w:id="81"/>
      <w:r/>
      <w:bookmarkEnd w:id="82"/>
      <w:r/>
      <w:bookmarkEnd w:id="83"/>
      <w:r/>
      <w:bookmarkEnd w:id="84"/>
      <w:r/>
      <w:bookmarkEnd w:id="85"/>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86" w:name="_Toc513029214"/>
      <w:r/>
      <w:bookmarkStart w:id="87" w:name="_Toc16938530"/>
      <w:r/>
      <w:bookmarkStart w:id="88" w:name="_Toc20823286"/>
      <w:r/>
      <w:bookmarkStart w:id="89" w:name="_Toc462564073"/>
      <w:r>
        <w:rPr>
          <w:rFonts w:hint="eastAsia" w:ascii="宋体" w:hAnsi="宋体" w:eastAsia="宋体"/>
          <w:bCs w:val="0"/>
          <w:color w:val="auto"/>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90" w:name="_Toc20823287"/>
      <w:r/>
      <w:bookmarkStart w:id="91" w:name="_Toc16938531"/>
      <w:r/>
      <w:bookmarkStart w:id="92" w:name="_Toc462564074"/>
      <w:r/>
      <w:bookmarkStart w:id="93" w:name="_Toc513029215"/>
      <w:r>
        <w:rPr>
          <w:rFonts w:hint="eastAsia" w:ascii="宋体" w:hAnsi="宋体" w:eastAsia="宋体"/>
          <w:bCs w:val="0"/>
          <w:color w:val="auto"/>
          <w:highlight w:val="none"/>
        </w:rPr>
        <w:t xml:space="preserve">10.投标文件构成</w:t>
      </w:r>
      <w:bookmarkEnd w:id="90"/>
      <w:r/>
      <w:bookmarkEnd w:id="91"/>
      <w:r/>
      <w:bookmarkEnd w:id="92"/>
      <w:r/>
      <w:bookmarkEnd w:id="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9"/>
      <w:r/>
      <w:bookmarkStart w:id="99" w:name="_Toc49090507"/>
      <w:r/>
      <w:bookmarkStart w:id="100" w:name="_Toc513029216"/>
      <w:r/>
      <w:bookmarkStart w:id="101" w:name="_Toc513029219"/>
      <w:r/>
      <w:bookmarkStart w:id="102" w:name="_Toc14577354"/>
      <w:r>
        <w:rPr>
          <w:rFonts w:hint="eastAsia" w:ascii="宋体" w:hAnsi="宋体" w:eastAsia="宋体"/>
          <w:bCs w:val="0"/>
          <w:color w:val="auto"/>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auto"/>
          <w:sz w:val="24"/>
          <w:highlight w:val="none"/>
        </w:rPr>
      </w:pPr>
      <w:r/>
      <w:bookmarkStart w:id="103" w:name="_Toc49090508"/>
      <w:r/>
      <w:bookmarkStart w:id="104" w:name="_Toc14577355"/>
      <w:r>
        <w:rPr>
          <w:rFonts w:hint="eastAsia" w:ascii="宋体" w:hAnsi="宋体"/>
          <w:bCs/>
          <w:color w:val="auto"/>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05" w:name="_Toc49090510"/>
      <w:r/>
      <w:bookmarkStart w:id="106" w:name="_Toc14577359"/>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3"/>
      <w:r/>
      <w:bookmarkEnd w:id="104"/>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7" w:name="_Hlt26954840"/>
      <w:r/>
      <w:bookmarkEnd w:id="107"/>
      <w:r>
        <w:rPr>
          <w:rFonts w:hint="eastAsia" w:ascii="宋体" w:hAnsi="宋体"/>
          <w:color w:val="auto"/>
          <w:sz w:val="24"/>
          <w:highlight w:val="none"/>
        </w:rPr>
        <w:t xml:space="preserve">标人应按照招标文件规定格式填报</w:t>
      </w:r>
      <w:bookmarkStart w:id="108" w:name="_Hlt26670399"/>
      <w:r/>
      <w:bookmarkEnd w:id="108"/>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09" w:name="_Hlt26668983"/>
      <w:r/>
      <w:bookmarkEnd w:id="109"/>
      <w:r/>
      <w:bookmarkStart w:id="110" w:name="_Hlt26954844"/>
      <w:r/>
      <w:bookmarkEnd w:id="110"/>
      <w:r/>
      <w:bookmarkStart w:id="111" w:name="_Hlt26670403"/>
      <w:r/>
      <w:bookmarkEnd w:id="111"/>
      <w:r/>
      <w:bookmarkStart w:id="112" w:name="_Hlt26670482"/>
      <w:r/>
      <w:bookmarkEnd w:id="112"/>
      <w:r/>
      <w:bookmarkStart w:id="113" w:name="_Hlt26670486"/>
      <w:r/>
      <w:bookmarkEnd w:id="113"/>
      <w:r/>
      <w:bookmarkStart w:id="114" w:name="_Hlt26670425"/>
      <w:r/>
      <w:bookmarkEnd w:id="114"/>
      <w:r/>
      <w:bookmarkStart w:id="115" w:name="_Hlt26954842"/>
      <w:r/>
      <w:bookmarkEnd w:id="115"/>
      <w:r/>
      <w:bookmarkStart w:id="116" w:name="_Hlt26954731"/>
      <w:r/>
      <w:bookmarkEnd w:id="116"/>
      <w:r/>
      <w:bookmarkStart w:id="117" w:name="_Hlt26954846"/>
      <w:r/>
      <w:bookmarkEnd w:id="117"/>
      <w:r/>
      <w:bookmarkStart w:id="118" w:name="_Hlt26954848"/>
      <w:r/>
      <w:bookmarkEnd w:id="118"/>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hint="eastAsia" w:ascii="宋体" w:hAnsi="宋体" w:eastAsia="宋体"/>
          <w:bCs w:val="0"/>
          <w:color w:val="auto"/>
          <w:highlight w:val="none"/>
        </w:rPr>
        <w:t xml:space="preserve">15.投标有效期</w:t>
      </w:r>
      <w:bookmarkEnd w:id="122"/>
      <w:r/>
      <w:bookmarkEnd w:id="123"/>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4" w:name="_Hlt26954739"/>
      <w:r/>
      <w:bookmarkEnd w:id="124"/>
      <w:r/>
      <w:bookmarkStart w:id="125" w:name="_Hlt26954852"/>
      <w:r/>
      <w:bookmarkEnd w:id="125"/>
      <w:r/>
      <w:bookmarkStart w:id="126" w:name="_Toc20823296"/>
      <w:r/>
      <w:bookmarkStart w:id="127" w:name="_Toc513029224"/>
      <w:r/>
      <w:bookmarkStart w:id="128" w:name="_Toc16938540"/>
      <w:r/>
      <w:bookmarkStart w:id="129" w:name="_Toc120614217"/>
      <w:r>
        <w:rPr>
          <w:rFonts w:hint="eastAsia"/>
          <w:color w:val="auto"/>
          <w:sz w:val="30"/>
          <w:szCs w:val="30"/>
          <w:highlight w:val="none"/>
        </w:rPr>
        <w:t xml:space="preserve">四、投标文件的递交</w:t>
      </w:r>
      <w:bookmarkEnd w:id="126"/>
      <w:r/>
      <w:bookmarkEnd w:id="127"/>
      <w:r/>
      <w:bookmarkEnd w:id="128"/>
      <w:r/>
      <w:bookmarkEnd w:id="129"/>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30" w:name="_Toc20823297"/>
      <w:r/>
      <w:bookmarkStart w:id="131" w:name="_Toc462564084"/>
      <w:r/>
      <w:bookmarkStart w:id="132" w:name="_Toc16938541"/>
      <w:r/>
      <w:bookmarkStart w:id="133" w:name="_Toc513029225"/>
      <w:r>
        <w:rPr>
          <w:rFonts w:hint="eastAsia" w:ascii="宋体" w:hAnsi="宋体" w:eastAsia="宋体"/>
          <w:bCs w:val="0"/>
          <w:color w:val="auto"/>
          <w:highlight w:val="none"/>
        </w:rPr>
        <w:t xml:space="preserve">17.投标文件</w:t>
      </w:r>
      <w:bookmarkEnd w:id="130"/>
      <w:r/>
      <w:bookmarkEnd w:id="131"/>
      <w:r/>
      <w:bookmarkEnd w:id="132"/>
      <w:r/>
      <w:bookmarkEnd w:id="133"/>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528"/>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4" w:name="_Toc16938542"/>
      <w:r/>
      <w:bookmarkStart w:id="135" w:name="_Toc513029226"/>
      <w:r/>
      <w:bookmarkStart w:id="136" w:name="_Toc20823298"/>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4"/>
      <w:r/>
      <w:bookmarkEnd w:id="135"/>
      <w:r/>
      <w:bookmarkEnd w:id="136"/>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37" w:name="_Toc513029227"/>
      <w:r/>
      <w:bookmarkStart w:id="138" w:name="_Toc16938543"/>
      <w:r/>
      <w:bookmarkStart w:id="139" w:name="_Toc20823299"/>
      <w:r>
        <w:rPr>
          <w:rFonts w:hint="eastAsia" w:ascii="宋体" w:hAnsi="宋体" w:eastAsia="宋体"/>
          <w:bCs w:val="0"/>
          <w:color w:val="auto"/>
          <w:highlight w:val="none"/>
        </w:rPr>
        <w:t xml:space="preserve">19.投标文件</w:t>
      </w:r>
      <w:bookmarkEnd w:id="137"/>
      <w:r/>
      <w:bookmarkEnd w:id="138"/>
      <w:r/>
      <w:bookmarkEnd w:id="139"/>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拒绝接收在其规定的投标截止时间后上传的任何投标文件。</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40" w:name="_Toc20823300"/>
      <w:r/>
      <w:bookmarkStart w:id="141" w:name="_Toc513029228"/>
      <w:r/>
      <w:bookmarkStart w:id="142" w:name="_Toc16938544"/>
      <w:r>
        <w:rPr>
          <w:rFonts w:hint="eastAsia" w:ascii="宋体" w:hAnsi="宋体" w:eastAsia="宋体"/>
          <w:bCs w:val="0"/>
          <w:color w:val="auto"/>
          <w:highlight w:val="none"/>
        </w:rPr>
        <w:t xml:space="preserve">20.投标文件的撤回和修改</w:t>
      </w:r>
      <w:bookmarkEnd w:id="140"/>
      <w:r/>
      <w:bookmarkEnd w:id="141"/>
      <w:r/>
      <w:bookmarkEnd w:id="14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ind w:firstLine="452"/>
        <w:keepLines w:val="0"/>
        <w:keepNext w:val="0"/>
        <w:spacing w:before="0" w:after="0" w:line="360" w:lineRule="auto"/>
        <w:rPr>
          <w:rFonts w:hint="eastAsia"/>
          <w:color w:val="auto"/>
          <w:sz w:val="30"/>
          <w:szCs w:val="30"/>
          <w:highlight w:val="none"/>
        </w:rPr>
      </w:pPr>
      <w:r/>
      <w:bookmarkStart w:id="143" w:name="_Toc16938545"/>
      <w:r/>
      <w:bookmarkStart w:id="144" w:name="_Toc513029229"/>
      <w:r/>
      <w:bookmarkStart w:id="145" w:name="_Toc20823301"/>
      <w:r/>
      <w:bookmarkStart w:id="146" w:name="_Toc120614218"/>
      <w:r>
        <w:rPr>
          <w:rFonts w:hint="eastAsia"/>
          <w:color w:val="auto"/>
          <w:sz w:val="30"/>
          <w:szCs w:val="30"/>
          <w:highlight w:val="none"/>
        </w:rPr>
        <w:t xml:space="preserve">五、开标与评标</w:t>
      </w:r>
      <w:bookmarkEnd w:id="143"/>
      <w:r/>
      <w:bookmarkEnd w:id="144"/>
      <w:r/>
      <w:bookmarkEnd w:id="145"/>
      <w:r/>
      <w:bookmarkEnd w:id="146"/>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47" w:name="_Toc20823302"/>
      <w:r/>
      <w:bookmarkStart w:id="148" w:name="_Toc16938546"/>
      <w:r/>
      <w:bookmarkStart w:id="149" w:name="_Toc513029230"/>
      <w:r>
        <w:rPr>
          <w:rFonts w:hint="eastAsia" w:ascii="宋体" w:hAnsi="宋体" w:eastAsia="宋体"/>
          <w:bCs w:val="0"/>
          <w:color w:val="auto"/>
          <w:highlight w:val="none"/>
        </w:rPr>
        <w:t xml:space="preserve">21.开标</w:t>
      </w:r>
      <w:bookmarkEnd w:id="147"/>
      <w:r/>
      <w:bookmarkEnd w:id="148"/>
      <w:r/>
      <w:bookmarkEnd w:id="149"/>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50" w:name="_Toc513029231"/>
      <w:r/>
      <w:bookmarkStart w:id="151" w:name="_Toc20823303"/>
      <w:r/>
      <w:bookmarkStart w:id="152" w:name="_Toc16938547"/>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50"/>
      <w:r/>
      <w:bookmarkEnd w:id="151"/>
      <w:r/>
      <w:bookmarkEnd w:id="15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53" w:name="_Toc16938548"/>
      <w:r/>
      <w:bookmarkStart w:id="154" w:name="_Toc513029232"/>
      <w:r/>
      <w:bookmarkStart w:id="155" w:name="_Toc20823304"/>
      <w:r>
        <w:rPr>
          <w:rFonts w:hint="eastAsia" w:ascii="宋体" w:hAnsi="宋体" w:eastAsia="宋体"/>
          <w:bCs w:val="0"/>
          <w:color w:val="auto"/>
          <w:highlight w:val="none"/>
        </w:rPr>
        <w:t xml:space="preserve">24.投标文件的澄清</w:t>
      </w:r>
      <w:bookmarkEnd w:id="153"/>
      <w:r/>
      <w:bookmarkEnd w:id="154"/>
      <w:r/>
      <w:bookmarkEnd w:id="155"/>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56" w:name="_Toc16938549"/>
      <w:r/>
      <w:bookmarkStart w:id="157" w:name="_Toc513029233"/>
      <w:r/>
      <w:bookmarkStart w:id="158" w:name="_Toc20823305"/>
      <w:r>
        <w:rPr>
          <w:rFonts w:hint="eastAsia" w:ascii="宋体" w:hAnsi="宋体" w:eastAsia="宋体"/>
          <w:bCs w:val="0"/>
          <w:color w:val="auto"/>
          <w:highlight w:val="none"/>
        </w:rPr>
        <w:t xml:space="preserve">25.对投标文件的初审</w:t>
      </w:r>
      <w:bookmarkEnd w:id="156"/>
      <w:r/>
      <w:bookmarkEnd w:id="157"/>
      <w:r/>
      <w:bookmarkEnd w:id="158"/>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360" w:lineRule="auto"/>
        <w:widowControl/>
        <w:rPr>
          <w:rFonts w:hint="eastAsia" w:ascii="宋体" w:hAnsi="宋体" w:cs="宋体"/>
          <w:bCs/>
          <w:color w:val="auto"/>
          <w:sz w:val="24"/>
          <w:szCs w:val="20"/>
          <w:lang w:val="en-US" w:eastAsia="zh-CN"/>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lang w:val="en-US" w:eastAsia="zh-CN"/>
        </w:rPr>
        <w:t xml:space="preserve">其中：</w:t>
      </w:r>
      <w:r/>
    </w:p>
    <w:p>
      <w:pPr>
        <w:ind w:firstLine="482"/>
        <w:jc w:val="left"/>
        <w:spacing w:line="360" w:lineRule="auto"/>
        <w:widowControl/>
        <w:rPr>
          <w:rFonts w:hint="eastAsia" w:ascii="宋体" w:hAnsi="宋体" w:cs="宋体"/>
          <w:b/>
          <w:bCs/>
          <w:color w:val="auto"/>
          <w:sz w:val="24"/>
        </w:rPr>
      </w:pPr>
      <w:r>
        <w:rPr>
          <w:rFonts w:hint="eastAsia" w:ascii="宋体" w:hAnsi="宋体" w:eastAsia="宋体" w:cs="宋体"/>
          <w:b/>
          <w:bCs/>
          <w:color w:val="auto"/>
          <w:sz w:val="24"/>
        </w:rPr>
        <w:t xml:space="preserve">①</w:t>
      </w:r>
      <w:r>
        <w:rPr>
          <w:rFonts w:hint="eastAsia" w:ascii="宋体" w:hAnsi="宋体" w:cs="宋体"/>
          <w:b/>
          <w:bCs/>
          <w:color w:val="auto"/>
          <w:sz w:val="24"/>
        </w:rPr>
        <w:t xml:space="preserve">3C强制性产品认证要求</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eastAsia="宋体" w:cs="宋体"/>
          <w:b/>
          <w:bCs/>
          <w:color w:val="auto"/>
          <w:sz w:val="24"/>
          <w:lang w:eastAsia="zh-CN"/>
        </w:rPr>
      </w:pPr>
      <w:r>
        <w:rPr>
          <w:rFonts w:hint="eastAsia" w:ascii="宋体" w:hAnsi="宋体" w:eastAsia="宋体" w:cs="宋体"/>
          <w:b/>
          <w:bCs/>
          <w:color w:val="auto"/>
          <w:sz w:val="24"/>
        </w:rPr>
        <w:t xml:space="preserve">②</w:t>
      </w:r>
      <w:r>
        <w:rPr>
          <w:rFonts w:hint="eastAsia" w:ascii="宋体" w:hAnsi="宋体" w:cs="宋体"/>
          <w:b/>
          <w:bCs/>
          <w:color w:val="auto"/>
          <w:sz w:val="24"/>
        </w:rPr>
        <w:t xml:space="preserve">强制节能产品认证要求</w:t>
      </w:r>
      <w:r>
        <w:rPr>
          <w:rFonts w:hint="eastAsia" w:ascii="宋体" w:hAnsi="宋体" w:cs="宋体"/>
          <w:b/>
          <w:bCs/>
          <w:color w:val="auto"/>
          <w:sz w:val="24"/>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cs="宋体"/>
          <w:b/>
          <w:bCs/>
          <w:color w:val="auto"/>
          <w:sz w:val="24"/>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59" w:name="_Toc16938550"/>
      <w:r/>
      <w:bookmarkStart w:id="160" w:name="_Toc20823306"/>
      <w:r/>
      <w:bookmarkStart w:id="161" w:name="_Toc513029234"/>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2" w:name="OLE_LINK2"/>
      <w:r>
        <w:rPr>
          <w:rFonts w:hint="eastAsia" w:ascii="宋体" w:hAnsi="宋体"/>
          <w:color w:val="auto"/>
          <w:sz w:val="24"/>
          <w:highlight w:val="none"/>
        </w:rPr>
        <w:t xml:space="preserve">财库〔2026〕2号</w:t>
      </w:r>
      <w:bookmarkEnd w:id="162"/>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9"/>
      <w:r/>
      <w:bookmarkEnd w:id="160"/>
      <w:r/>
      <w:bookmarkEnd w:id="161"/>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3" w:name="_Toc20823307"/>
      <w:r/>
      <w:bookmarkStart w:id="164" w:name="_Toc16938551"/>
      <w:r/>
      <w:bookmarkStart w:id="165" w:name="_Toc513029235"/>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6" w:name="_Toc120614219"/>
      <w:r>
        <w:rPr>
          <w:rFonts w:hint="eastAsia"/>
          <w:color w:val="auto"/>
          <w:sz w:val="30"/>
          <w:szCs w:val="30"/>
          <w:highlight w:val="none"/>
        </w:rPr>
        <w:t xml:space="preserve">六、</w:t>
      </w:r>
      <w:bookmarkEnd w:id="163"/>
      <w:r/>
      <w:bookmarkEnd w:id="164"/>
      <w:r/>
      <w:bookmarkEnd w:id="165"/>
      <w:r>
        <w:rPr>
          <w:rFonts w:hint="eastAsia"/>
          <w:color w:val="auto"/>
          <w:sz w:val="30"/>
          <w:szCs w:val="30"/>
          <w:highlight w:val="none"/>
        </w:rPr>
        <w:t xml:space="preserve">定标</w:t>
      </w:r>
      <w:bookmarkEnd w:id="166"/>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67" w:name="_Toc513029238"/>
      <w:r/>
      <w:bookmarkStart w:id="168" w:name="_Toc20823310"/>
      <w:r/>
      <w:bookmarkStart w:id="169" w:name="_Toc16938554"/>
      <w:r>
        <w:rPr>
          <w:rFonts w:hint="eastAsia" w:ascii="宋体" w:hAnsi="宋体" w:eastAsia="宋体"/>
          <w:bCs w:val="0"/>
          <w:color w:val="auto"/>
          <w:highlight w:val="none"/>
        </w:rPr>
        <w:t xml:space="preserve">27</w:t>
      </w:r>
      <w:bookmarkEnd w:id="167"/>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8"/>
      <w:r/>
      <w:bookmarkEnd w:id="169"/>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70"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70"/>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527"/>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1" w:name="_Toc513029236"/>
      <w:r/>
      <w:bookmarkStart w:id="172" w:name="_Toc20823308"/>
      <w:r/>
      <w:bookmarkStart w:id="173" w:name="_Toc16938552"/>
      <w:r/>
      <w:bookmarkStart w:id="174" w:name="_Toc120614220"/>
      <w:r>
        <w:rPr>
          <w:rFonts w:hint="eastAsia"/>
          <w:color w:val="auto"/>
          <w:sz w:val="30"/>
          <w:szCs w:val="30"/>
          <w:highlight w:val="none"/>
        </w:rPr>
        <w:t xml:space="preserve">七、授予合同</w:t>
      </w:r>
      <w:bookmarkEnd w:id="171"/>
      <w:r/>
      <w:bookmarkEnd w:id="172"/>
      <w:r/>
      <w:bookmarkEnd w:id="173"/>
      <w:r/>
      <w:bookmarkEnd w:id="174"/>
      <w:r/>
      <w:r/>
    </w:p>
    <w:p>
      <w:pPr>
        <w:pStyle w:val="1527"/>
        <w:ind w:firstLine="422"/>
        <w:keepLines w:val="0"/>
        <w:keepNext w:val="0"/>
        <w:spacing w:before="0" w:after="0" w:line="360" w:lineRule="auto"/>
        <w:rPr>
          <w:rFonts w:hint="eastAsia" w:ascii="宋体" w:hAnsi="宋体" w:eastAsia="宋体"/>
          <w:bCs w:val="0"/>
          <w:color w:val="auto"/>
          <w:highlight w:val="none"/>
        </w:rPr>
      </w:pPr>
      <w:r/>
      <w:bookmarkStart w:id="175" w:name="_Toc513029237"/>
      <w:r/>
      <w:bookmarkStart w:id="176" w:name="_Toc20823309"/>
      <w:r/>
      <w:bookmarkStart w:id="177" w:name="_Toc16938553"/>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8"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8"/>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527"/>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bookmarkEnd w:id="175"/>
      <w:r/>
      <w:bookmarkEnd w:id="176"/>
      <w:r/>
      <w:bookmarkEnd w:id="177"/>
      <w:r/>
      <w:r/>
    </w:p>
    <w:p>
      <w:pPr>
        <w:pStyle w:val="789"/>
        <w:rPr>
          <w:rFonts w:hint="default" w:eastAsia="华文中宋"/>
          <w:color w:val="auto"/>
          <w:highlight w:val="none"/>
          <w:lang w:val="en-US" w:eastAsia="zh-CN"/>
        </w:rPr>
      </w:pPr>
      <w:r>
        <w:rPr>
          <w:rFonts w:hint="default" w:eastAsia="华文中宋"/>
          <w:color w:val="auto"/>
          <w:highlight w:val="none"/>
          <w:lang w:val="en-US" w:eastAsia="zh-CN"/>
        </w:rPr>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79" w:name="_Toc513029242"/>
      <w:r/>
      <w:bookmarkStart w:id="180" w:name="_Toc16938558"/>
      <w:r/>
      <w:bookmarkStart w:id="181" w:name="_Toc20823314"/>
      <w:r/>
      <w:bookmarkStart w:id="182" w:name="_Toc479757207"/>
      <w:r/>
      <w:bookmarkStart w:id="183" w:name="_Toc120614221"/>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9"/>
      <w:r/>
      <w:bookmarkEnd w:id="180"/>
      <w:r/>
      <w:bookmarkEnd w:id="181"/>
      <w:r/>
      <w:bookmarkEnd w:id="182"/>
      <w:r/>
      <w:bookmarkEnd w:id="183"/>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合 同 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lang w:val="en-US" w:eastAsia="zh-CN"/>
        </w:rPr>
        <w:t xml:space="preserve"> JSZC-320000-ZQHJ-G2026-0022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rPr>
          <w:rFonts w:hint="eastAsia" w:ascii="宋体" w:hAnsi="宋体"/>
          <w:bCs/>
          <w:color w:val="auto"/>
          <w:sz w:val="24"/>
          <w:highlight w:val="none"/>
          <w:u w:val="single"/>
          <w:lang w:val="en-US" w:eastAsia="zh-CN"/>
        </w:rPr>
        <w:t xml:space="preserve">                           </w:t>
      </w:r>
      <w:r>
        <w:rPr>
          <w:rFonts w:hint="eastAsia" w:ascii="宋体" w:hAnsi="宋体"/>
          <w:bCs/>
          <w:color w:val="ffffff" w:themeColor="background1"/>
          <w:sz w:val="24"/>
          <w:highlight w:val="none"/>
          <w:u w:val="single"/>
          <w:lang w:val="en-US" w:eastAsia="zh-CN"/>
          <w14:textFill>
            <w14:solidFill>
              <w14:schemeClr w14:val="bg1"/>
            </w14:solidFill>
          </w14:textFill>
        </w:rPr>
        <w:t xml:space="preserve">0</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rPr>
      </w:pPr>
      <w:r>
        <w:rPr>
          <w:rFonts w:hint="eastAsia" w:ascii="宋体" w:hAnsi="宋体"/>
          <w:bCs/>
          <w:color w:val="auto"/>
          <w:sz w:val="24"/>
          <w:highlight w:val="none"/>
        </w:rPr>
      </w:r>
      <w:r/>
    </w:p>
    <w:p>
      <w:pPr>
        <w:jc w:val="left"/>
        <w:rPr>
          <w:rFonts w:hint="eastAsia" w:ascii="宋体" w:hAnsi="宋体" w:eastAsia="宋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中企华建友工程管理有限公司</w:t>
      </w:r>
      <w:r>
        <w:rPr>
          <w:rFonts w:hint="eastAsia" w:ascii="宋体" w:hAnsi="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JSZC-320000-ZQHJ-G2026-0022</w:t>
      </w:r>
      <w:r>
        <w:rPr>
          <w:rFonts w:hint="eastAsia" w:ascii="宋体" w:hAnsi="宋体" w:cs="宋体"/>
          <w:bCs/>
          <w:color w:val="auto"/>
          <w:sz w:val="24"/>
          <w:szCs w:val="24"/>
          <w:highlight w:val="none"/>
        </w:rPr>
        <w:t xml:space="preserve">招标文件和该文件的中标通知书及供方投标文件，供需双方就此次</w:t>
      </w:r>
      <w:r>
        <w:rPr>
          <w:rFonts w:hint="eastAsia" w:ascii="宋体" w:hAnsi="宋体" w:cs="宋体"/>
          <w:b w:val="0"/>
          <w:bCs/>
          <w:color w:val="auto"/>
          <w:sz w:val="24"/>
          <w:szCs w:val="24"/>
          <w:highlight w:val="none"/>
          <w:lang w:val="en-US" w:eastAsia="zh-CN"/>
        </w:rPr>
        <w:t xml:space="preserve">工业数据采集处理与赋能虚拟仿真实训中心</w:t>
      </w:r>
      <w:r>
        <w:rPr>
          <w:rFonts w:hint="eastAsia" w:ascii="宋体" w:hAnsi="宋体"/>
          <w:bCs/>
          <w:color w:val="auto"/>
          <w:sz w:val="24"/>
          <w:szCs w:val="24"/>
          <w:highlight w:val="none"/>
        </w:rPr>
        <w:t xml:space="preserve">采购</w:t>
      </w:r>
      <w:r>
        <w:rPr>
          <w:rFonts w:hint="eastAsia" w:ascii="宋体" w:hAnsi="宋体" w:cs="宋体"/>
          <w:bCs/>
          <w:color w:val="auto"/>
          <w:sz w:val="24"/>
          <w:szCs w:val="24"/>
          <w:highlight w:val="none"/>
        </w:rPr>
        <w:t xml:space="preserve">及相关问题，同意按下列条款规定执行。</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一、 项目概况</w:t>
      </w:r>
      <w:r/>
    </w:p>
    <w:p>
      <w:pPr>
        <w:ind w:firstLine="480"/>
        <w:spacing w:line="500" w:lineRule="exact"/>
        <w:rPr>
          <w:rFonts w:hint="eastAsia" w:ascii="宋体" w:hAnsi="宋体" w:cs="宋体"/>
          <w:color w:val="auto"/>
          <w:sz w:val="24"/>
          <w:szCs w:val="20"/>
          <w:highlight w:val="yellow"/>
        </w:rPr>
      </w:pPr>
      <w:r>
        <w:rPr>
          <w:rFonts w:hint="eastAsia" w:ascii="宋体" w:hAnsi="宋体" w:cs="宋体"/>
          <w:color w:val="auto"/>
          <w:sz w:val="24"/>
          <w:szCs w:val="20"/>
        </w:rPr>
        <w:t xml:space="preserve">项目名称：</w:t>
      </w:r>
      <w:r>
        <w:rPr>
          <w:rFonts w:hint="eastAsia" w:ascii="宋体" w:hAnsi="宋体" w:cs="宋体"/>
          <w:b w:val="0"/>
          <w:bCs/>
          <w:color w:val="auto"/>
          <w:sz w:val="24"/>
          <w:szCs w:val="24"/>
          <w:highlight w:val="none"/>
          <w:lang w:val="en-US" w:eastAsia="zh-CN"/>
        </w:rPr>
        <w:t xml:space="preserve">工业数据采集处理与赋能虚拟仿真实训中心</w:t>
      </w:r>
      <w:r/>
    </w:p>
    <w:p>
      <w:pPr>
        <w:ind w:firstLine="480"/>
        <w:spacing w:line="500" w:lineRule="exact"/>
        <w:rPr>
          <w:rFonts w:ascii="宋体" w:hAnsi="宋体" w:cs="宋体"/>
          <w:color w:val="auto"/>
          <w:sz w:val="24"/>
          <w:szCs w:val="20"/>
        </w:rPr>
      </w:pPr>
      <w:r>
        <w:rPr>
          <w:rFonts w:hint="eastAsia" w:ascii="宋体" w:hAnsi="宋体" w:cs="宋体"/>
          <w:color w:val="auto"/>
          <w:sz w:val="24"/>
          <w:szCs w:val="20"/>
        </w:rPr>
        <w:t xml:space="preserve">项目地点：</w:t>
      </w:r>
      <w:r>
        <w:rPr>
          <w:rFonts w:hint="eastAsia" w:ascii="宋体" w:hAnsi="宋体" w:cs="宋体"/>
          <w:color w:val="auto"/>
          <w:sz w:val="24"/>
          <w:szCs w:val="20"/>
        </w:rPr>
        <w:t xml:space="preserve">江苏信息职业技术学院</w:t>
      </w:r>
      <w:r/>
    </w:p>
    <w:p>
      <w:pPr>
        <w:ind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资金来源：财政资金</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二、承包范围及工程质量标准</w:t>
      </w:r>
      <w:r>
        <w:rPr>
          <w:rFonts w:hint="eastAsia" w:ascii="宋体" w:hAnsi="宋体" w:cs="宋体"/>
          <w:b/>
          <w:color w:val="auto"/>
          <w:sz w:val="24"/>
        </w:rPr>
        <w:tab/>
      </w:r>
      <w:r/>
    </w:p>
    <w:p>
      <w:pPr>
        <w:ind w:firstLine="480"/>
        <w:spacing w:line="440" w:lineRule="exact"/>
        <w:rPr>
          <w:rFonts w:hint="eastAsia"/>
          <w:color w:val="auto"/>
        </w:rPr>
      </w:pPr>
      <w:r>
        <w:rPr>
          <w:rFonts w:hint="eastAsia" w:ascii="宋体" w:hAnsi="宋体" w:cs="宋体"/>
          <w:color w:val="auto"/>
          <w:sz w:val="24"/>
          <w:szCs w:val="22"/>
        </w:rPr>
        <w:t xml:space="preserve">招标范围：清单范围内的含运货到发包人指定地点，所产生的所有内容，包括供货、运输、装卸、安装、调试及试运行、技术资料的提供以及质量保修期内的售后服务等。</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三、合同工期：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供货期：</w:t>
      </w:r>
      <w:r>
        <w:rPr>
          <w:rFonts w:hint="eastAsia" w:ascii="宋体" w:hAnsi="宋体" w:cs="宋体"/>
          <w:color w:val="auto"/>
          <w:sz w:val="24"/>
          <w:lang w:eastAsia="zh-CN"/>
        </w:rPr>
        <w:t xml:space="preserve">签订合同生效后在45个日历天内完成设备的供货、安装、调试及试运行，确保设备能正常使用</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误期违约金：延误工期承包人应按照万分之五／天支付违约金给采购人，不设上限。</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质量标准：</w:t>
      </w:r>
      <w:r>
        <w:rPr>
          <w:rFonts w:hint="eastAsia" w:ascii="宋体" w:hAnsi="宋体" w:cs="宋体"/>
          <w:color w:val="auto"/>
          <w:sz w:val="24"/>
          <w:lang w:eastAsia="zh-CN"/>
        </w:rPr>
        <w:t xml:space="preserve">符合相关国家标准、采购人以及大赛要求，一次性验收通过100%合格</w:t>
      </w:r>
      <w:r>
        <w:rPr>
          <w:rFonts w:hint="eastAsia" w:ascii="宋体" w:hAnsi="宋体" w:cs="宋体"/>
          <w:color w:val="auto"/>
          <w:sz w:val="24"/>
        </w:rPr>
        <w:t xml:space="preserve">。</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质量违约金：由于承包人原因一次性验收未达到100%合格，承包人须支付合同价款的5%至采购人作为质量违约金。</w:t>
      </w:r>
      <w:r/>
    </w:p>
    <w:p>
      <w:pPr>
        <w:ind w:firstLine="480"/>
        <w:jc w:val="left"/>
        <w:spacing w:line="360" w:lineRule="auto"/>
        <w:widowControl/>
        <w:rPr>
          <w:rFonts w:hint="eastAsia" w:ascii="宋体" w:hAnsi="宋体" w:eastAsia="宋体" w:cs="宋体"/>
          <w:color w:val="auto"/>
          <w:sz w:val="24"/>
          <w:lang w:eastAsia="zh-CN"/>
        </w:rPr>
      </w:pPr>
      <w:r>
        <w:rPr>
          <w:rFonts w:hint="eastAsia" w:ascii="宋体" w:hAnsi="宋体" w:cs="宋体"/>
          <w:color w:val="auto"/>
          <w:sz w:val="24"/>
          <w:lang w:eastAsia="zh-CN"/>
        </w:rPr>
        <w:t xml:space="preserve">项目整体免费质保期：</w:t>
      </w:r>
      <w:r>
        <w:rPr>
          <w:rFonts w:hint="eastAsia" w:ascii="宋体" w:hAnsi="宋体" w:cs="宋体"/>
          <w:color w:val="auto"/>
          <w:sz w:val="24"/>
          <w:u w:val="single"/>
          <w:lang w:eastAsia="zh-CN"/>
        </w:rPr>
        <w:t xml:space="preserve">    </w:t>
      </w:r>
      <w:r>
        <w:rPr>
          <w:rFonts w:hint="eastAsia" w:ascii="宋体" w:hAnsi="宋体" w:cs="宋体"/>
          <w:color w:val="auto"/>
          <w:sz w:val="24"/>
          <w:lang w:eastAsia="zh-CN"/>
        </w:rPr>
        <w:t xml:space="preserve">年（自验收合格之日起），质保期内免费维修、免费更换零部件、免费软件升级、免费技术支持。质保期内设备在出现故障后，供应商在收到采购人通知后24小时内做出响应，在2天内提出解决方案，并安排相关专业技术人员到现场解决问题。</w:t>
      </w:r>
      <w:r/>
    </w:p>
    <w:p>
      <w:pPr>
        <w:ind w:firstLine="480"/>
        <w:jc w:val="left"/>
        <w:spacing w:line="360" w:lineRule="auto"/>
        <w:widowControl/>
        <w:rPr>
          <w:rFonts w:hint="eastAsia" w:ascii="宋体" w:hAnsi="宋体" w:eastAsia="宋体" w:cs="宋体"/>
          <w:bCs/>
          <w:color w:val="auto"/>
          <w:sz w:val="24"/>
          <w:szCs w:val="20"/>
          <w:lang w:val="zh-CN" w:eastAsia="zh-CN"/>
        </w:rPr>
      </w:pPr>
      <w:r>
        <w:rPr>
          <w:rFonts w:hint="eastAsia" w:ascii="宋体" w:hAnsi="宋体" w:cs="宋体"/>
          <w:color w:val="auto"/>
          <w:sz w:val="24"/>
        </w:rPr>
        <w:t xml:space="preserve">响应时间：</w:t>
      </w:r>
      <w:r>
        <w:rPr>
          <w:rFonts w:hint="eastAsia" w:ascii="宋体" w:hAnsi="宋体" w:cs="宋体"/>
          <w:color w:val="auto"/>
          <w:sz w:val="24"/>
          <w:lang w:eastAsia="zh-CN"/>
        </w:rPr>
        <w:t xml:space="preserve">接到电话后立即响应，需现场维修的，接报后1小时内到达现场，并于24小时内维修完毕，如24小时内无法修复，采购方有权选择要求供应商继续维修，并在产品维修期间提供备用产品或另行委托第三方进行维修，由此产生的所有费用由供应商承担。未尽事宜按产品说明的保修承诺执行。</w:t>
      </w:r>
      <w:r/>
    </w:p>
    <w:p>
      <w:pPr>
        <w:ind w:firstLine="480"/>
        <w:jc w:val="left"/>
        <w:spacing w:line="360" w:lineRule="auto"/>
        <w:widowControl/>
        <w:rPr>
          <w:rFonts w:hint="eastAsia" w:ascii="宋体" w:hAnsi="宋体" w:eastAsia="宋体" w:cs="宋体"/>
          <w:bCs/>
          <w:color w:val="auto"/>
          <w:sz w:val="24"/>
          <w:szCs w:val="20"/>
          <w:lang w:val="zh-CN" w:eastAsia="zh-CN"/>
        </w:rPr>
      </w:pPr>
      <w:r>
        <w:rPr>
          <w:rFonts w:hint="eastAsia" w:ascii="宋体" w:hAnsi="宋体" w:cs="宋体"/>
          <w:bCs/>
          <w:color w:val="auto"/>
          <w:sz w:val="24"/>
          <w:szCs w:val="20"/>
          <w:lang w:val="zh-CN"/>
        </w:rPr>
        <w:t xml:space="preserve">交货地点：</w:t>
      </w:r>
      <w:r>
        <w:rPr>
          <w:rFonts w:hint="eastAsia" w:ascii="宋体" w:hAnsi="宋体" w:cs="宋体"/>
          <w:color w:val="auto"/>
          <w:sz w:val="24"/>
        </w:rPr>
        <w:t xml:space="preserve">江苏信息职业技术学院</w:t>
      </w:r>
      <w:r>
        <w:rPr>
          <w:rFonts w:hint="eastAsia" w:ascii="宋体" w:hAnsi="宋体" w:eastAsia="宋体" w:cs="宋体"/>
          <w:color w:val="auto"/>
          <w:sz w:val="24"/>
          <w:szCs w:val="20"/>
        </w:rPr>
        <w:t xml:space="preserve">J4-410</w:t>
      </w:r>
      <w:r/>
    </w:p>
    <w:p>
      <w:pPr>
        <w:ind w:firstLine="525"/>
        <w:spacing w:line="360" w:lineRule="auto"/>
        <w:tabs>
          <w:tab w:val="left" w:pos="9094" w:leader="none"/>
        </w:tabs>
        <w:rPr>
          <w:rFonts w:hint="eastAsia" w:ascii="宋体" w:hAnsi="宋体" w:cs="宋体"/>
          <w:b/>
          <w:color w:val="auto"/>
          <w:sz w:val="24"/>
        </w:rPr>
      </w:pPr>
      <w:r>
        <w:rPr>
          <w:rFonts w:hint="eastAsia" w:ascii="宋体" w:hAnsi="宋体" w:cs="宋体"/>
          <w:b/>
          <w:color w:val="auto"/>
          <w:sz w:val="24"/>
        </w:rPr>
        <w:t xml:space="preserve">四、合同价款与付款方式</w:t>
      </w:r>
      <w:r/>
    </w:p>
    <w:p>
      <w:pPr>
        <w:ind w:firstLine="480"/>
        <w:spacing w:line="360" w:lineRule="auto"/>
        <w:rPr>
          <w:rFonts w:hint="eastAsia" w:ascii="宋体" w:hAnsi="宋体" w:cs="宋体"/>
          <w:color w:val="auto"/>
          <w:sz w:val="24"/>
          <w:szCs w:val="20"/>
        </w:rPr>
        <w:outlineLvl w:val="0"/>
      </w:pPr>
      <w:r>
        <w:rPr>
          <w:rFonts w:hint="eastAsia" w:ascii="宋体" w:hAnsi="宋体" w:cs="宋体"/>
          <w:color w:val="auto"/>
          <w:sz w:val="24"/>
          <w:szCs w:val="20"/>
        </w:rPr>
        <w:t xml:space="preserve">1、本项目合同总价款：￥</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元；</w:t>
      </w:r>
      <w:r/>
    </w:p>
    <w:p>
      <w:pPr>
        <w:ind w:firstLine="360"/>
        <w:spacing w:line="360" w:lineRule="auto"/>
        <w:rPr>
          <w:rFonts w:hint="eastAsia" w:ascii="宋体" w:hAnsi="宋体" w:cs="宋体"/>
          <w:color w:val="auto"/>
          <w:sz w:val="24"/>
          <w:szCs w:val="20"/>
        </w:rPr>
        <w:outlineLvl w:val="0"/>
      </w:pPr>
      <w:r>
        <w:rPr>
          <w:rFonts w:hint="eastAsia" w:ascii="宋体" w:hAnsi="宋体" w:cs="宋体"/>
          <w:color w:val="auto"/>
          <w:sz w:val="24"/>
          <w:szCs w:val="20"/>
        </w:rPr>
        <w:t xml:space="preserve">（大写）：人民币 ：</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（人民币）；</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2、本合同价款采用</w:t>
      </w:r>
      <w:r>
        <w:rPr>
          <w:rFonts w:hint="eastAsia" w:ascii="宋体" w:hAnsi="宋体" w:cs="宋体"/>
          <w:color w:val="auto"/>
          <w:sz w:val="24"/>
          <w:szCs w:val="20"/>
          <w:u w:val="single"/>
        </w:rPr>
        <w:t xml:space="preserve">  固定单价合同  </w:t>
      </w:r>
      <w:r>
        <w:rPr>
          <w:rFonts w:hint="eastAsia" w:ascii="宋体" w:hAnsi="宋体" w:cs="宋体"/>
          <w:color w:val="auto"/>
          <w:sz w:val="24"/>
          <w:szCs w:val="20"/>
        </w:rPr>
        <w:t xml:space="preserve">方式确定。</w:t>
      </w:r>
      <w:r/>
    </w:p>
    <w:p>
      <w:pPr>
        <w:ind w:firstLine="480"/>
        <w:spacing w:line="360" w:lineRule="auto"/>
        <w:rPr>
          <w:rFonts w:hint="eastAsia" w:ascii="宋体" w:hAnsi="宋体" w:cs="宋体"/>
          <w:bCs/>
          <w:color w:val="auto"/>
          <w:sz w:val="24"/>
          <w:szCs w:val="20"/>
        </w:rPr>
      </w:pPr>
      <w:r>
        <w:rPr>
          <w:rFonts w:hint="eastAsia" w:ascii="宋体" w:hAnsi="宋体" w:cs="宋体"/>
          <w:color w:val="auto"/>
          <w:sz w:val="24"/>
          <w:szCs w:val="20"/>
        </w:rPr>
        <w:t xml:space="preserve">3、采用固定单价合同，报价详见投标报价清单，含运货到发包人指定地点所产生的一切</w:t>
      </w:r>
      <w:r>
        <w:rPr>
          <w:rFonts w:hint="eastAsia" w:ascii="宋体" w:hAnsi="宋体" w:cs="宋体"/>
          <w:bCs/>
          <w:color w:val="auto"/>
          <w:sz w:val="24"/>
          <w:szCs w:val="20"/>
        </w:rPr>
        <w:t xml:space="preserve">所有配合安装、供货、运输、装卸、</w:t>
      </w:r>
      <w:r>
        <w:rPr>
          <w:rFonts w:hint="eastAsia" w:ascii="宋体" w:hAnsi="宋体" w:cs="宋体"/>
          <w:color w:val="auto"/>
          <w:sz w:val="24"/>
          <w:szCs w:val="22"/>
        </w:rPr>
        <w:t xml:space="preserve">调试及试运行、技术资料的提供、</w:t>
      </w:r>
      <w:r>
        <w:rPr>
          <w:rFonts w:hint="eastAsia" w:ascii="宋体" w:hAnsi="宋体" w:cs="宋体"/>
          <w:bCs/>
          <w:color w:val="auto"/>
          <w:sz w:val="24"/>
          <w:szCs w:val="20"/>
        </w:rPr>
        <w:t xml:space="preserve">检验、</w:t>
      </w:r>
      <w:r>
        <w:rPr>
          <w:rFonts w:hint="eastAsia" w:ascii="宋体" w:hAnsi="宋体" w:cs="宋体"/>
          <w:bCs/>
          <w:color w:val="auto"/>
          <w:sz w:val="24"/>
          <w:szCs w:val="20"/>
          <w:lang w:eastAsia="zh-CN"/>
        </w:rPr>
        <w:t xml:space="preserve">质保期内</w:t>
      </w:r>
      <w:r>
        <w:rPr>
          <w:rFonts w:hint="eastAsia" w:ascii="宋体" w:hAnsi="宋体" w:cs="宋体"/>
          <w:bCs/>
          <w:color w:val="auto"/>
          <w:sz w:val="24"/>
          <w:szCs w:val="20"/>
        </w:rPr>
        <w:t xml:space="preserve">的售后服务等直至交付发包人使用所产生的一切费用。</w:t>
      </w:r>
      <w:r/>
    </w:p>
    <w:p>
      <w:pPr>
        <w:ind w:firstLine="480"/>
        <w:spacing w:line="360" w:lineRule="auto"/>
        <w:tabs>
          <w:tab w:val="left" w:pos="0" w:leader="none"/>
          <w:tab w:val="left" w:pos="1365" w:leader="none"/>
        </w:tabs>
        <w:rPr>
          <w:rFonts w:hint="eastAsia" w:ascii="宋体" w:hAnsi="宋体" w:cs="宋体"/>
          <w:bCs/>
          <w:color w:val="auto"/>
          <w:sz w:val="24"/>
        </w:rPr>
      </w:pPr>
      <w:r>
        <w:rPr>
          <w:rFonts w:hint="eastAsia" w:ascii="宋体" w:hAnsi="宋体" w:cs="宋体"/>
          <w:bCs/>
          <w:color w:val="auto"/>
          <w:sz w:val="24"/>
        </w:rPr>
        <w:t xml:space="preserve">4、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5、设备供货及现场安装过程中，须列入合同总价的相关费用包括但不限于下列内容：</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5.1需投标供应商承担的成品保护费用：需承包人承担成品保护的部分，相关费用由投标供应商综合考虑，计入投标总价中，结算时不作调整。</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5.2仓储费：因现场不满足安装要求等情况导致的延期交货所产生的仓储保管费由承包人综合考虑，已列入合同总价中，结算时，合同总价不作调整。</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5.3检测费：设备在交付发包人使用之前必须按国家标准及招标文件规定的技术规范进行质量检测，检测所需的试验、检测费用已列入合同总价中，结算时合同总价不作调整。</w:t>
      </w:r>
      <w:r/>
    </w:p>
    <w:p>
      <w:pPr>
        <w:ind w:firstLine="480"/>
        <w:spacing w:line="360" w:lineRule="auto"/>
        <w:tabs>
          <w:tab w:val="left" w:pos="525" w:leader="none"/>
          <w:tab w:val="left" w:pos="1050" w:leader="none"/>
          <w:tab w:val="left" w:pos="1155" w:leader="none"/>
        </w:tabs>
        <w:rPr>
          <w:rFonts w:ascii="宋体" w:hAnsi="宋体"/>
          <w:bCs/>
          <w:color w:val="auto"/>
          <w:sz w:val="24"/>
          <w:szCs w:val="24"/>
          <w:highlight w:val="none"/>
        </w:rPr>
      </w:pPr>
      <w:r>
        <w:rPr>
          <w:rFonts w:hint="eastAsia" w:ascii="宋体" w:hAnsi="宋体" w:cs="宋体"/>
          <w:color w:val="auto"/>
          <w:sz w:val="24"/>
          <w:szCs w:val="20"/>
        </w:rPr>
        <w:t xml:space="preserve">5.4承包人在供货前已至工地现场踏勘，已充分了解工地位置、情况、道路、储存空间、装卸限制、运输方案等情况，任何因忽视或误解工地情况而导致的索赔申请将不被批准。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付款方式：</w:t>
      </w:r>
      <w:r/>
    </w:p>
    <w:p>
      <w:pPr>
        <w:ind w:firstLine="480"/>
        <w:spacing w:line="360" w:lineRule="auto"/>
        <w:tabs>
          <w:tab w:val="left" w:pos="525" w:leader="none"/>
          <w:tab w:val="left" w:pos="105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合同签订后7个工作日内，买方支付合同总价的30%作为预付款；</w:t>
      </w:r>
      <w:r/>
    </w:p>
    <w:p>
      <w:pPr>
        <w:ind w:firstLine="480"/>
        <w:spacing w:line="360" w:lineRule="auto"/>
        <w:tabs>
          <w:tab w:val="left" w:pos="525" w:leader="none"/>
          <w:tab w:val="left" w:pos="105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项目完工并经双方按本合同约定的验收标准验收合格后7个工作日内，买方支付合同总价的60%；</w:t>
      </w:r>
      <w:r/>
    </w:p>
    <w:p>
      <w:pPr>
        <w:ind w:firstLine="480"/>
        <w:spacing w:line="360" w:lineRule="auto"/>
        <w:tabs>
          <w:tab w:val="left" w:pos="525" w:leader="none"/>
          <w:tab w:val="left" w:pos="105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质保期满且无质量问题或卖方已履行全部保修义务后7个工作日内，买方支付合同总价的10%作为尾款。</w:t>
      </w:r>
      <w:r/>
    </w:p>
    <w:p>
      <w:pPr>
        <w:numPr>
          <w:ilvl w:val="-1"/>
          <w:numId w:val="0"/>
        </w:numPr>
        <w:ind w:firstLine="480"/>
        <w:spacing w:line="360" w:lineRule="auto"/>
        <w:tabs>
          <w:tab w:val="left" w:pos="525" w:leader="none"/>
          <w:tab w:val="left" w:pos="1050" w:leader="none"/>
          <w:tab w:val="left" w:pos="1155" w:leader="none"/>
        </w:tabs>
        <w:rPr>
          <w:rFonts w:ascii="宋体" w:hAnsi="宋体" w:cs="宋体"/>
          <w:color w:val="auto"/>
          <w:sz w:val="24"/>
          <w:szCs w:val="24"/>
          <w:highlight w:val="none"/>
        </w:rPr>
      </w:pPr>
      <w:r>
        <w:rPr>
          <w:rFonts w:hint="eastAsia" w:ascii="宋体" w:hAnsi="宋体" w:eastAsia="宋体" w:cs="Times New Roman"/>
          <w:bCs/>
          <w:color w:val="auto"/>
          <w:sz w:val="24"/>
          <w:szCs w:val="24"/>
          <w:highlight w:val="none"/>
        </w:rPr>
        <w:t xml:space="preserve">以上每次付款乙方均需按照甲方要求开具等额正规发票。</w:t>
      </w:r>
      <w:r/>
    </w:p>
    <w:p>
      <w:pPr>
        <w:numPr>
          <w:ilvl w:val="5"/>
          <w:numId w:val="0"/>
        </w:numPr>
        <w:jc w:val="left"/>
        <w:keepNext/>
        <w:spacing w:before="120" w:after="120" w:line="360" w:lineRule="auto"/>
        <w:widowControl/>
        <w:rPr>
          <w:rFonts w:hint="eastAsia" w:ascii="宋体" w:hAnsi="宋体" w:cs="宋体"/>
          <w:b/>
          <w:color w:val="auto"/>
          <w:sz w:val="24"/>
        </w:rPr>
        <w:outlineLvl w:val="4"/>
      </w:pPr>
      <w:r>
        <w:rPr>
          <w:rFonts w:hint="eastAsia" w:ascii="宋体" w:hAnsi="宋体" w:cs="宋体"/>
          <w:b/>
          <w:color w:val="auto"/>
          <w:sz w:val="24"/>
        </w:rPr>
        <w:t xml:space="preserve">五、交货要求</w:t>
      </w:r>
      <w:r/>
    </w:p>
    <w:p>
      <w:pPr>
        <w:ind w:firstLine="480"/>
        <w:spacing w:line="360" w:lineRule="auto"/>
        <w:rPr>
          <w:rFonts w:hint="eastAsia" w:ascii="宋体" w:hAnsi="宋体" w:cs="宋体"/>
          <w:bCs/>
          <w:color w:val="auto"/>
          <w:sz w:val="24"/>
        </w:rPr>
      </w:pPr>
      <w:r>
        <w:rPr>
          <w:rFonts w:hint="eastAsia" w:ascii="宋体" w:hAnsi="宋体" w:cs="宋体"/>
          <w:color w:val="auto"/>
          <w:sz w:val="24"/>
          <w:szCs w:val="20"/>
        </w:rPr>
        <w:t xml:space="preserve">1、</w:t>
      </w:r>
      <w:r>
        <w:rPr>
          <w:rFonts w:hint="eastAsia" w:ascii="宋体" w:hAnsi="宋体" w:cs="宋体"/>
          <w:bCs/>
          <w:color w:val="auto"/>
          <w:sz w:val="24"/>
        </w:rPr>
        <w:t xml:space="preserve">交货日期（或服务周期）：</w:t>
      </w:r>
      <w:r>
        <w:rPr>
          <w:rFonts w:hint="eastAsia" w:ascii="宋体" w:hAnsi="宋体" w:cs="宋体"/>
          <w:color w:val="auto"/>
          <w:sz w:val="24"/>
          <w:lang w:eastAsia="zh-CN"/>
        </w:rPr>
        <w:t xml:space="preserve">签订合同生效后在45个日历天内完成设备的供货、安装、调试及试运行，确保设备能正常使用</w:t>
      </w:r>
      <w:r>
        <w:rPr>
          <w:rFonts w:hint="eastAsia" w:ascii="宋体" w:hAnsi="宋体" w:cs="宋体"/>
          <w:color w:val="auto"/>
          <w:sz w:val="24"/>
        </w:rPr>
        <w:t xml:space="preserve">。</w:t>
      </w:r>
      <w:r/>
    </w:p>
    <w:p>
      <w:pPr>
        <w:ind w:firstLine="760"/>
        <w:spacing w:line="360" w:lineRule="auto"/>
        <w:tabs>
          <w:tab w:val="left" w:pos="1155" w:leader="none"/>
        </w:tabs>
        <w:rPr>
          <w:rFonts w:hint="eastAsia" w:ascii="宋体" w:hAnsi="宋体" w:eastAsia="宋体" w:cs="宋体"/>
          <w:color w:val="auto"/>
          <w:sz w:val="24"/>
          <w:szCs w:val="20"/>
          <w:lang w:eastAsia="zh-CN"/>
        </w:rPr>
      </w:pPr>
      <w:r>
        <w:rPr>
          <w:rFonts w:hint="eastAsia" w:ascii="宋体" w:hAnsi="宋体" w:cs="宋体"/>
          <w:color w:val="auto"/>
          <w:sz w:val="24"/>
          <w:szCs w:val="20"/>
        </w:rPr>
        <w:t xml:space="preserve">交货地点：</w:t>
      </w:r>
      <w:r>
        <w:rPr>
          <w:rFonts w:hint="eastAsia" w:ascii="宋体" w:hAnsi="宋体" w:cs="宋体"/>
          <w:color w:val="auto"/>
          <w:sz w:val="24"/>
        </w:rPr>
        <w:t xml:space="preserve">江苏信息职业技术学院</w:t>
      </w:r>
      <w:r>
        <w:rPr>
          <w:rFonts w:hint="eastAsia" w:ascii="宋体" w:hAnsi="宋体" w:cs="宋体"/>
          <w:color w:val="auto"/>
          <w:sz w:val="24"/>
          <w:lang w:eastAsia="zh-CN"/>
        </w:rPr>
        <w:t xml:space="preserve">J4-410</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cs="宋体"/>
          <w:bCs/>
          <w:color w:val="auto"/>
          <w:sz w:val="24"/>
        </w:rPr>
        <w:t xml:space="preserve">2、供方在验收时应先用信函、传真、电子邮件等书面方式通知需方。</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cs="宋体"/>
          <w:bCs/>
          <w:color w:val="auto"/>
          <w:sz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450" w:lineRule="exact"/>
        <w:tabs>
          <w:tab w:val="left" w:pos="1155" w:leader="none"/>
        </w:tabs>
        <w:rPr>
          <w:rFonts w:hint="eastAsia" w:ascii="宋体" w:hAnsi="宋体" w:cs="宋体"/>
          <w:bCs/>
          <w:color w:val="auto"/>
          <w:sz w:val="24"/>
        </w:rPr>
      </w:pPr>
      <w:r>
        <w:rPr>
          <w:rFonts w:hint="eastAsia" w:ascii="宋体" w:hAnsi="宋体" w:cs="宋体"/>
          <w:bCs/>
          <w:color w:val="auto"/>
          <w:sz w:val="24"/>
        </w:rPr>
        <w:t xml:space="preserve">4、货物交货时，所有货物必须带有货物质量检验合格证书、中文质保单、装箱单、中文货物安装使用说明书。</w:t>
      </w:r>
      <w:r>
        <w:rPr>
          <w:rFonts w:hint="eastAsia" w:ascii="宋体" w:hAnsi="宋体" w:cs="宋体"/>
          <w:bCs/>
          <w:color w:val="auto"/>
          <w:sz w:val="24"/>
          <w:lang w:eastAsia="zh-CN"/>
        </w:rPr>
        <w:t xml:space="preserve">其他</w:t>
      </w:r>
      <w:r>
        <w:rPr>
          <w:rFonts w:hint="eastAsia" w:ascii="宋体" w:hAnsi="宋体" w:cs="宋体"/>
          <w:bCs/>
          <w:color w:val="auto"/>
          <w:sz w:val="24"/>
        </w:rPr>
        <w:t xml:space="preserve">附件所有部件必须原包装。</w:t>
      </w:r>
      <w:r/>
    </w:p>
    <w:p>
      <w:pPr>
        <w:ind w:firstLine="480"/>
        <w:spacing w:line="450" w:lineRule="exact"/>
        <w:tabs>
          <w:tab w:val="left" w:pos="945"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5、运输及到货地点：由供方负责办理运输并承担所有费用，直接送到需方指定地点，即：以合同书上的地点为准。</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6、服务要求：</w:t>
      </w:r>
      <w:r/>
    </w:p>
    <w:p>
      <w:pPr>
        <w:ind w:firstLine="480"/>
        <w:jc w:val="left"/>
        <w:spacing w:line="360" w:lineRule="auto"/>
        <w:widowControl/>
        <w:rPr>
          <w:rFonts w:hint="eastAsia" w:ascii="宋体" w:hAnsi="宋体" w:cs="Arial"/>
          <w:b/>
          <w:bCs/>
          <w:color w:val="auto"/>
          <w:sz w:val="24"/>
        </w:rPr>
      </w:pPr>
      <w:r>
        <w:rPr>
          <w:rFonts w:hint="eastAsia" w:ascii="宋体" w:hAnsi="宋体" w:cs="Arial"/>
          <w:color w:val="auto"/>
          <w:sz w:val="24"/>
        </w:rPr>
        <w:t xml:space="preserve">所有货物（包括零部件）须为全新的、未使用过的原装正品，</w:t>
      </w:r>
      <w:r>
        <w:rPr>
          <w:rFonts w:hint="eastAsia" w:ascii="宋体" w:hAnsi="宋体" w:cs="宋体"/>
          <w:color w:val="auto"/>
          <w:sz w:val="24"/>
        </w:rPr>
        <w:t xml:space="preserve">货物的技术参数及配置情况必须由供应商提供相关技术资料。</w:t>
      </w:r>
      <w:r/>
    </w:p>
    <w:p>
      <w:pPr>
        <w:spacing w:line="450" w:lineRule="exact"/>
        <w:rPr>
          <w:rFonts w:hint="eastAsia" w:ascii="宋体" w:hAnsi="宋体" w:cs="宋体"/>
          <w:b/>
          <w:color w:val="auto"/>
          <w:sz w:val="24"/>
        </w:rPr>
      </w:pPr>
      <w:r>
        <w:rPr>
          <w:rFonts w:hint="eastAsia" w:ascii="宋体" w:hAnsi="宋体" w:cs="宋体"/>
          <w:b/>
          <w:color w:val="auto"/>
          <w:sz w:val="24"/>
        </w:rPr>
        <w:t xml:space="preserve">六、安装调试及售后服务</w:t>
      </w:r>
      <w:r/>
    </w:p>
    <w:p>
      <w:pPr>
        <w:ind w:firstLine="480"/>
        <w:spacing w:line="450" w:lineRule="exact"/>
        <w:tabs>
          <w:tab w:val="left" w:pos="525" w:leader="none"/>
          <w:tab w:val="left" w:pos="840"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1、供方负责本项目的安装和调试，并保证其提供的货物符合国家、行业、地方、</w:t>
      </w:r>
      <w:r>
        <w:rPr>
          <w:rFonts w:hint="eastAsia" w:ascii="宋体" w:hAnsi="宋体" w:cs="宋体"/>
          <w:color w:val="auto"/>
          <w:sz w:val="24"/>
          <w:szCs w:val="20"/>
        </w:rPr>
        <w:t xml:space="preserve">采购</w:t>
      </w:r>
      <w:r>
        <w:rPr>
          <w:rFonts w:hint="eastAsia" w:ascii="宋体" w:hAnsi="宋体" w:cs="宋体"/>
          <w:bCs/>
          <w:color w:val="auto"/>
          <w:sz w:val="24"/>
        </w:rPr>
        <w:t xml:space="preserve">文件及合同规定的质量、性能和标准，并正确且安全地安装。</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2、供方提供的服务全部按照国家有关法律法规规章和“三包”规定以及按</w:t>
      </w:r>
      <w:r>
        <w:rPr>
          <w:rFonts w:hint="eastAsia" w:ascii="宋体" w:hAnsi="宋体" w:cs="宋体"/>
          <w:color w:val="auto"/>
          <w:sz w:val="24"/>
          <w:szCs w:val="20"/>
        </w:rPr>
        <w:t xml:space="preserve">采购</w:t>
      </w:r>
      <w:r>
        <w:rPr>
          <w:rFonts w:hint="eastAsia" w:ascii="宋体" w:hAnsi="宋体" w:cs="宋体"/>
          <w:bCs/>
          <w:color w:val="auto"/>
          <w:sz w:val="24"/>
        </w:rPr>
        <w:t xml:space="preserve">文件要求和供方投标文件中的承诺执行。</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3、质保期后的货物维护由双方协商再定。</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4、需方如要求供方提供</w:t>
      </w:r>
      <w:r>
        <w:rPr>
          <w:rFonts w:hint="eastAsia" w:ascii="宋体" w:hAnsi="宋体" w:cs="宋体"/>
          <w:color w:val="auto"/>
          <w:sz w:val="24"/>
          <w:szCs w:val="20"/>
        </w:rPr>
        <w:t xml:space="preserve">采购</w:t>
      </w:r>
      <w:r>
        <w:rPr>
          <w:rFonts w:hint="eastAsia" w:ascii="宋体" w:hAnsi="宋体" w:cs="宋体"/>
          <w:bCs/>
          <w:color w:val="auto"/>
          <w:sz w:val="24"/>
        </w:rPr>
        <w:t xml:space="preserve">文件及供方投标文件以外的</w:t>
      </w:r>
      <w:r>
        <w:rPr>
          <w:rFonts w:hint="eastAsia" w:ascii="宋体" w:hAnsi="宋体" w:cs="宋体"/>
          <w:bCs/>
          <w:color w:val="auto"/>
          <w:sz w:val="24"/>
          <w:lang w:eastAsia="zh-CN"/>
        </w:rPr>
        <w:t xml:space="preserve">其他</w:t>
      </w:r>
      <w:r>
        <w:rPr>
          <w:rFonts w:hint="eastAsia" w:ascii="宋体" w:hAnsi="宋体" w:cs="宋体"/>
          <w:bCs/>
          <w:color w:val="auto"/>
          <w:sz w:val="24"/>
        </w:rPr>
        <w:t xml:space="preserve">服务，其费用另定。</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rPr>
      </w:pPr>
      <w:r>
        <w:rPr>
          <w:rFonts w:hint="eastAsia" w:ascii="宋体" w:hAnsi="宋体" w:cs="宋体"/>
          <w:bCs/>
          <w:color w:val="auto"/>
          <w:sz w:val="24"/>
        </w:rPr>
        <w:t xml:space="preserve">5、需方应向供方现场调试的技术人员及维修人员提供方便条件，有关费用由供方负责。</w:t>
      </w:r>
      <w:r/>
    </w:p>
    <w:p>
      <w:pPr>
        <w:spacing w:after="120" w:line="420" w:lineRule="atLeast"/>
        <w:rPr>
          <w:rFonts w:hint="eastAsia"/>
          <w:color w:val="auto"/>
        </w:rPr>
      </w:pPr>
      <w:r/>
      <w:bookmarkStart w:id="184" w:name="_Toc351203487"/>
      <w:r>
        <w:rPr>
          <w:rFonts w:hint="eastAsia" w:ascii="宋体" w:hAnsi="宋体" w:cs="宋体"/>
          <w:b/>
          <w:color w:val="auto"/>
          <w:sz w:val="24"/>
          <w:szCs w:val="20"/>
        </w:rPr>
        <w:t xml:space="preserve">七、</w:t>
      </w:r>
      <w:bookmarkEnd w:id="184"/>
      <w:r>
        <w:rPr>
          <w:rFonts w:hint="eastAsia" w:ascii="宋体" w:hAnsi="宋体" w:cs="宋体"/>
          <w:b/>
          <w:color w:val="auto"/>
          <w:sz w:val="24"/>
          <w:szCs w:val="20"/>
        </w:rPr>
        <w:t xml:space="preserve">验收、质量保修期及售后服务</w:t>
      </w:r>
      <w:r/>
    </w:p>
    <w:p>
      <w:pPr>
        <w:ind w:firstLine="480"/>
        <w:jc w:val="left"/>
        <w:spacing w:line="500" w:lineRule="exact"/>
        <w:widowControl/>
        <w:rPr>
          <w:rFonts w:hint="eastAsia" w:ascii="宋体" w:hAnsi="宋体" w:eastAsia="宋体" w:cs="宋体"/>
          <w:color w:val="auto"/>
          <w:sz w:val="24"/>
          <w:lang w:eastAsia="zh-CN"/>
        </w:rPr>
      </w:pPr>
      <w:r>
        <w:rPr>
          <w:rFonts w:hint="eastAsia" w:ascii="宋体" w:hAnsi="宋体" w:cs="宋体"/>
          <w:color w:val="auto"/>
          <w:sz w:val="24"/>
          <w:szCs w:val="20"/>
        </w:rPr>
        <w:t xml:space="preserve">1、</w:t>
      </w:r>
      <w:r>
        <w:rPr>
          <w:rFonts w:hint="eastAsia" w:ascii="宋体" w:hAnsi="宋体" w:cs="宋体"/>
          <w:color w:val="auto"/>
          <w:sz w:val="24"/>
          <w:lang w:eastAsia="zh-CN"/>
        </w:rPr>
        <w:t xml:space="preserve">项目整体免费质保期：    年（自验收合格之日起），质保期内免费维修、免费更换零部件、免费软件升级、免费技术支持。质保期内设备在出现故障后，供应商在收到采购人通知后24小时内作出响应，在2天内提出解决方案，并安排相关专业技术人员到现场解决问题。</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2、总体要求</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（1）设备交付</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1）</w:t>
      </w:r>
      <w:r>
        <w:rPr>
          <w:rFonts w:hint="eastAsia" w:ascii="宋体" w:hAnsi="宋体" w:cs="宋体"/>
          <w:color w:val="auto"/>
          <w:sz w:val="24"/>
        </w:rPr>
        <w:t xml:space="preserve">供货期：</w:t>
      </w:r>
      <w:r>
        <w:rPr>
          <w:rFonts w:hint="eastAsia" w:ascii="宋体" w:hAnsi="宋体" w:cs="宋体"/>
          <w:color w:val="auto"/>
          <w:sz w:val="24"/>
          <w:lang w:eastAsia="zh-CN"/>
        </w:rPr>
        <w:t xml:space="preserve">签订合同生效后在45个日历天内完成设备的供货、安装、调试及试运行，确保设备能正常使用</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2）如果由于采购方的原因而导致交付不能按时进行，将由采购方按延误时间顺延交付。</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3）如果由于中标方的原因造成实施进度延误的， 由中标方承担相应的延误责任。</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（2）售后服务要求</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2）其他技术、服务等要求（具体详见附件）；</w:t>
      </w:r>
      <w:r/>
    </w:p>
    <w:p>
      <w:pPr>
        <w:ind w:firstLine="480"/>
        <w:spacing w:line="360" w:lineRule="auto"/>
        <w:rPr>
          <w:rFonts w:hint="eastAsia" w:ascii="宋体" w:hAnsi="宋体" w:cs="宋体"/>
          <w:color w:val="auto"/>
          <w:sz w:val="24"/>
          <w:szCs w:val="20"/>
        </w:rPr>
      </w:pPr>
      <w:r>
        <w:rPr>
          <w:rFonts w:hint="eastAsia" w:ascii="宋体" w:hAnsi="宋体" w:cs="宋体"/>
          <w:color w:val="auto"/>
          <w:sz w:val="24"/>
          <w:szCs w:val="20"/>
        </w:rPr>
        <w:t xml:space="preserve">3）响应时间:投标供应商在投标书中必须明确承诺售后服务响应时间,中标人接到业主报修通知</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小时内做出明确响应和安排，</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小时内做出故障诊断报告。如需现场服务的,具有解决故障能力的专业人员应在</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小时内到达现场。</w:t>
      </w:r>
      <w:r/>
    </w:p>
    <w:p>
      <w:pPr>
        <w:ind w:left="456"/>
        <w:spacing w:line="450" w:lineRule="exact"/>
        <w:tabs>
          <w:tab w:val="left" w:pos="735" w:leader="none"/>
        </w:tabs>
        <w:rPr>
          <w:rFonts w:hint="eastAsia" w:ascii="宋体" w:hAnsi="宋体" w:cs="宋体"/>
          <w:bCs/>
          <w:color w:val="auto"/>
          <w:sz w:val="24"/>
        </w:rPr>
      </w:pPr>
      <w:r>
        <w:rPr>
          <w:rFonts w:hint="eastAsia" w:ascii="宋体" w:hAnsi="宋体" w:cs="宋体"/>
          <w:color w:val="auto"/>
          <w:sz w:val="24"/>
          <w:szCs w:val="22"/>
        </w:rPr>
        <w:t xml:space="preserve">（3）</w:t>
      </w:r>
      <w:r>
        <w:rPr>
          <w:rFonts w:hint="eastAsia" w:ascii="宋体" w:hAnsi="宋体" w:cs="宋体"/>
          <w:bCs/>
          <w:color w:val="auto"/>
          <w:sz w:val="24"/>
        </w:rPr>
        <w:t xml:space="preserve">质量与检验：</w:t>
      </w:r>
      <w:r/>
    </w:p>
    <w:p>
      <w:pPr>
        <w:ind w:firstLine="520"/>
        <w:spacing w:line="450" w:lineRule="exact"/>
        <w:tabs>
          <w:tab w:val="left" w:pos="525" w:leader="none"/>
          <w:tab w:val="left" w:pos="1050"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1）供方应严格按照</w:t>
      </w:r>
      <w:r>
        <w:rPr>
          <w:rFonts w:hint="eastAsia" w:ascii="宋体" w:hAnsi="宋体" w:cs="宋体"/>
          <w:color w:val="auto"/>
          <w:sz w:val="24"/>
          <w:szCs w:val="20"/>
        </w:rPr>
        <w:t xml:space="preserve">采购</w:t>
      </w:r>
      <w:r>
        <w:rPr>
          <w:rFonts w:hint="eastAsia" w:ascii="宋体" w:hAnsi="宋体" w:cs="宋体"/>
          <w:bCs/>
          <w:color w:val="auto"/>
          <w:sz w:val="24"/>
        </w:rPr>
        <w:t xml:space="preserve">文件有关规定和供方投标文件提供合格货物及服务。                                   </w:t>
      </w:r>
      <w:r/>
    </w:p>
    <w:p>
      <w:pPr>
        <w:ind w:firstLine="520"/>
        <w:spacing w:line="450" w:lineRule="exact"/>
        <w:tabs>
          <w:tab w:val="left" w:pos="1050"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cs="宋体"/>
          <w:color w:val="auto"/>
          <w:sz w:val="24"/>
          <w:szCs w:val="22"/>
        </w:rPr>
        <w:t xml:space="preserve">对达不到货物需求参数所产生的各种费用，由中标供应商自行承担；</w:t>
      </w:r>
      <w:r>
        <w:rPr>
          <w:rFonts w:hint="eastAsia" w:ascii="宋体" w:hAnsi="宋体" w:cs="宋体"/>
          <w:bCs/>
          <w:color w:val="auto"/>
          <w:sz w:val="24"/>
        </w:rPr>
        <w:t xml:space="preserve">本规定并不免除供方在本合同项下的货物质量保证义务或其他义务。</w:t>
      </w:r>
      <w:r/>
    </w:p>
    <w:p>
      <w:pPr>
        <w:ind w:firstLine="520"/>
        <w:spacing w:line="450" w:lineRule="exact"/>
        <w:tabs>
          <w:tab w:val="left" w:pos="420" w:leader="none"/>
          <w:tab w:val="left" w:pos="1050"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3）货物的到货验收包括：数量、外观、质量、性能、随机备件、装箱单、质量证书等随机资料及包装完整无破损。</w:t>
      </w:r>
      <w:r/>
    </w:p>
    <w:p>
      <w:pPr>
        <w:ind w:firstLine="480"/>
        <w:jc w:val="left"/>
        <w:spacing w:line="360" w:lineRule="auto"/>
        <w:widowControl/>
        <w:rPr>
          <w:rFonts w:hint="eastAsia" w:ascii="宋体" w:hAnsi="宋体" w:cs="Arial"/>
          <w:color w:val="auto"/>
          <w:sz w:val="24"/>
        </w:rPr>
      </w:pPr>
      <w:r>
        <w:rPr>
          <w:rFonts w:hint="eastAsia" w:ascii="宋体" w:hAnsi="宋体" w:cs="宋体"/>
          <w:bCs/>
          <w:color w:val="auto"/>
          <w:sz w:val="24"/>
        </w:rPr>
        <w:t xml:space="preserve">3.1）</w:t>
      </w:r>
      <w:r>
        <w:rPr>
          <w:rFonts w:hint="eastAsia" w:ascii="宋体" w:hAnsi="宋体" w:cs="Arial"/>
          <w:color w:val="auto"/>
          <w:sz w:val="24"/>
        </w:rPr>
        <w:t xml:space="preserve">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520"/>
        <w:spacing w:line="450" w:lineRule="exact"/>
        <w:tabs>
          <w:tab w:val="left" w:pos="420" w:leader="none"/>
          <w:tab w:val="left" w:pos="1050" w:leader="none"/>
          <w:tab w:val="left" w:pos="1155" w:leader="none"/>
        </w:tabs>
        <w:rPr>
          <w:rFonts w:ascii="宋体" w:hAnsi="宋体" w:cs="宋体"/>
          <w:bCs/>
          <w:color w:val="auto"/>
          <w:sz w:val="24"/>
          <w:highlight w:val="yellow"/>
        </w:rPr>
      </w:pPr>
      <w:r>
        <w:rPr>
          <w:rFonts w:hint="eastAsia" w:ascii="宋体" w:hAnsi="宋体" w:cs="Arial"/>
          <w:color w:val="auto"/>
          <w:sz w:val="24"/>
        </w:rPr>
        <w:t xml:space="preserve">3.2)货物在验收时，中标供应商应提供发票、制造厂家出具的产品合格证书、装箱清单等,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r/>
    </w:p>
    <w:p>
      <w:pPr>
        <w:ind w:firstLine="520"/>
        <w:spacing w:line="450" w:lineRule="exact"/>
        <w:tabs>
          <w:tab w:val="left" w:pos="1050"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4）货物和平台调试验收标准：按行业通行标准、厂方出厂标准、</w:t>
      </w:r>
      <w:r>
        <w:rPr>
          <w:rFonts w:hint="eastAsia" w:ascii="宋体" w:hAnsi="宋体" w:cs="宋体"/>
          <w:color w:val="auto"/>
          <w:sz w:val="24"/>
          <w:szCs w:val="20"/>
        </w:rPr>
        <w:t xml:space="preserve">采购</w:t>
      </w:r>
      <w:r>
        <w:rPr>
          <w:rFonts w:hint="eastAsia" w:ascii="宋体" w:hAnsi="宋体" w:cs="宋体"/>
          <w:bCs/>
          <w:color w:val="auto"/>
          <w:sz w:val="24"/>
        </w:rPr>
        <w:t xml:space="preserve">文件要求和供方投标文件的承诺，并不低于国家相关标准。</w:t>
      </w:r>
      <w:r/>
    </w:p>
    <w:p>
      <w:pPr>
        <w:ind w:firstLine="520"/>
        <w:spacing w:line="450" w:lineRule="exact"/>
        <w:tabs>
          <w:tab w:val="left" w:pos="1050" w:leader="none"/>
          <w:tab w:val="left" w:pos="1155" w:leader="none"/>
        </w:tabs>
        <w:rPr>
          <w:rFonts w:hint="eastAsia" w:ascii="宋体" w:hAnsi="宋体" w:cs="宋体"/>
          <w:bCs/>
          <w:color w:val="auto"/>
          <w:sz w:val="24"/>
        </w:rPr>
      </w:pPr>
      <w:r>
        <w:rPr>
          <w:rFonts w:hint="eastAsia" w:ascii="宋体" w:hAnsi="宋体" w:cs="宋体"/>
          <w:bCs/>
          <w:color w:val="auto"/>
          <w:sz w:val="24"/>
        </w:rPr>
        <w:t xml:space="preserve">5）货物运到需方指定地点并经需方验证签收后，由于需方保管不善造成的质量问题，供方应负责修理，但有关费用由需方承担。</w:t>
      </w:r>
      <w:r/>
    </w:p>
    <w:p>
      <w:pPr>
        <w:ind w:firstLine="520"/>
        <w:spacing w:line="450" w:lineRule="exact"/>
        <w:tabs>
          <w:tab w:val="left" w:pos="1050" w:leader="none"/>
          <w:tab w:val="left" w:pos="1155" w:leader="none"/>
        </w:tabs>
        <w:rPr>
          <w:rFonts w:hint="eastAsia" w:ascii="宋体" w:hAnsi="宋体" w:cs="宋体"/>
          <w:color w:val="auto"/>
          <w:sz w:val="24"/>
        </w:rPr>
      </w:pPr>
      <w:r>
        <w:rPr>
          <w:rFonts w:hint="eastAsia" w:ascii="宋体" w:hAnsi="宋体" w:cs="宋体"/>
          <w:bCs/>
          <w:color w:val="auto"/>
          <w:sz w:val="24"/>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cs="宋体"/>
          <w:bCs/>
          <w:color w:val="auto"/>
          <w:sz w:val="24"/>
          <w:lang w:val="en-US" w:eastAsia="zh-CN"/>
        </w:rPr>
        <w:t xml:space="preserve">供方</w:t>
      </w:r>
      <w:r>
        <w:rPr>
          <w:rFonts w:hint="eastAsia" w:ascii="宋体" w:hAnsi="宋体" w:cs="宋体"/>
          <w:bCs/>
          <w:color w:val="auto"/>
          <w:sz w:val="24"/>
        </w:rPr>
        <w:t xml:space="preserve">反馈并提出相应处理意见</w:t>
      </w:r>
      <w:r>
        <w:rPr>
          <w:rFonts w:hint="eastAsia" w:ascii="宋体" w:hAnsi="宋体" w:cs="宋体"/>
          <w:color w:val="auto"/>
          <w:sz w:val="24"/>
        </w:rPr>
        <w:t xml:space="preserve">。供方在接到需方书面异议后应立即整改，否则承担违约责任。</w:t>
      </w:r>
      <w:r/>
    </w:p>
    <w:p>
      <w:pPr>
        <w:ind w:firstLine="480"/>
        <w:jc w:val="left"/>
        <w:spacing w:line="360" w:lineRule="auto"/>
        <w:widowControl/>
        <w:rPr>
          <w:rFonts w:hint="eastAsia" w:ascii="宋体" w:hAnsi="宋体" w:cs="Arial"/>
          <w:color w:val="auto"/>
          <w:sz w:val="24"/>
        </w:rPr>
      </w:pPr>
      <w:r>
        <w:rPr>
          <w:rFonts w:hint="eastAsia" w:ascii="宋体" w:hAnsi="宋体" w:cs="宋体"/>
          <w:bCs/>
          <w:color w:val="auto"/>
          <w:sz w:val="24"/>
        </w:rPr>
        <w:t xml:space="preserve">7）需方不得擅自变更招投标文件约定的性能、指标等相关内容，如有变更应按《中华人民共和国政府采购法》、财政部《政府采购货物和服务招标投标管理办法》的相关程序执行。</w:t>
      </w:r>
      <w:r/>
    </w:p>
    <w:p>
      <w:pPr>
        <w:ind w:firstLine="520"/>
        <w:spacing w:line="450" w:lineRule="exact"/>
        <w:tabs>
          <w:tab w:val="left" w:pos="1050" w:leader="none"/>
          <w:tab w:val="left" w:pos="1155" w:leader="none"/>
        </w:tabs>
        <w:rPr>
          <w:rFonts w:hint="eastAsia" w:ascii="宋体" w:hAnsi="宋体" w:cs="宋体"/>
          <w:bCs/>
          <w:color w:val="auto"/>
          <w:sz w:val="24"/>
        </w:rPr>
      </w:pPr>
      <w:r>
        <w:rPr>
          <w:rFonts w:hint="eastAsia" w:ascii="宋体" w:hAnsi="宋体" w:cs="Arial"/>
          <w:color w:val="auto"/>
          <w:sz w:val="24"/>
        </w:rPr>
        <w:t xml:space="preserve">8）培训服务：中标供应商负责为招标方操作人员提供操作及维护培训，直至其能熟练独立操作及日常维护与保养，简单故障诊断与排除。</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八、分包或转包</w:t>
      </w:r>
      <w:r/>
    </w:p>
    <w:p>
      <w:pPr>
        <w:ind w:firstLine="600"/>
        <w:spacing w:line="500" w:lineRule="exact"/>
        <w:rPr>
          <w:rFonts w:hint="eastAsia" w:ascii="宋体" w:hAnsi="宋体" w:cs="宋体"/>
          <w:color w:val="auto"/>
          <w:sz w:val="24"/>
          <w:szCs w:val="20"/>
        </w:rPr>
      </w:pPr>
      <w:r>
        <w:rPr>
          <w:rFonts w:hint="eastAsia" w:ascii="宋体" w:hAnsi="宋体" w:cs="宋体"/>
          <w:color w:val="auto"/>
          <w:sz w:val="24"/>
          <w:szCs w:val="20"/>
        </w:rPr>
        <w:t xml:space="preserve">在未经发包人允许的情况下，严禁承包人进行分包或转包，如发现，发包人有权单方提前解除合同，由此造成的一切损失由承包人承担。</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九、违约责任:</w:t>
      </w:r>
      <w:r/>
    </w:p>
    <w:p>
      <w:pPr>
        <w:numPr>
          <w:ilvl w:val="0"/>
          <w:numId w:val="4"/>
        </w:numPr>
        <w:ind w:left="0" w:firstLine="520"/>
        <w:spacing w:line="450" w:lineRule="exact"/>
        <w:tabs>
          <w:tab w:val="left" w:pos="0"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4"/>
        </w:numPr>
        <w:ind w:left="0" w:firstLine="520"/>
        <w:spacing w:line="450" w:lineRule="exact"/>
        <w:tabs>
          <w:tab w:val="left" w:pos="0"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4"/>
        </w:numPr>
        <w:ind w:left="0" w:firstLine="520"/>
        <w:spacing w:line="450" w:lineRule="exact"/>
        <w:tabs>
          <w:tab w:val="left" w:pos="105"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需方无正当理由逾期付款时，每逾期一日，需方应按照逾期付款金额的万分之五的标准累计计算向供方支付违约金。</w:t>
      </w:r>
      <w:r/>
    </w:p>
    <w:p>
      <w:pPr>
        <w:numPr>
          <w:ilvl w:val="0"/>
          <w:numId w:val="4"/>
        </w:numPr>
        <w:ind w:left="0" w:firstLine="520"/>
        <w:spacing w:line="450" w:lineRule="exact"/>
        <w:tabs>
          <w:tab w:val="left" w:pos="105"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供方如无不可抗力，又未履行</w:t>
      </w:r>
      <w:r>
        <w:rPr>
          <w:rFonts w:hint="eastAsia" w:ascii="宋体" w:hAnsi="宋体" w:cs="宋体"/>
          <w:color w:val="auto"/>
          <w:sz w:val="24"/>
          <w:szCs w:val="20"/>
        </w:rPr>
        <w:t xml:space="preserve">采购</w:t>
      </w:r>
      <w:r>
        <w:rPr>
          <w:rFonts w:hint="eastAsia" w:ascii="宋体" w:hAnsi="宋体" w:cs="宋体"/>
          <w:bCs/>
          <w:color w:val="auto"/>
          <w:sz w:val="24"/>
        </w:rPr>
        <w:t xml:space="preserve">文件、投标文件和合同条款的，一经查实，由供方赔偿由此给需方造成的损失，并按照合同总价的30%向需方支付违约金，因招、投标产生的其他责任及后果按</w:t>
      </w:r>
      <w:r>
        <w:rPr>
          <w:rFonts w:hint="eastAsia" w:ascii="宋体" w:hAnsi="宋体" w:cs="宋体"/>
          <w:color w:val="auto"/>
          <w:sz w:val="24"/>
          <w:szCs w:val="20"/>
        </w:rPr>
        <w:t xml:space="preserve">采购</w:t>
      </w:r>
      <w:r>
        <w:rPr>
          <w:rFonts w:hint="eastAsia" w:ascii="宋体" w:hAnsi="宋体" w:cs="宋体"/>
          <w:bCs/>
          <w:color w:val="auto"/>
          <w:sz w:val="24"/>
        </w:rPr>
        <w:t xml:space="preserve">文件的相关要求及处理方式执行。</w:t>
      </w:r>
      <w:r/>
    </w:p>
    <w:p>
      <w:pPr>
        <w:numPr>
          <w:ilvl w:val="0"/>
          <w:numId w:val="4"/>
        </w:numPr>
        <w:ind w:left="0" w:firstLine="520"/>
        <w:spacing w:line="450" w:lineRule="exact"/>
        <w:tabs>
          <w:tab w:val="left" w:pos="105"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4"/>
        </w:numPr>
        <w:ind w:left="0" w:firstLine="520"/>
        <w:spacing w:line="450" w:lineRule="exact"/>
        <w:tabs>
          <w:tab w:val="left" w:pos="105"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4"/>
        </w:numPr>
        <w:ind w:left="0" w:firstLine="520"/>
        <w:spacing w:line="450" w:lineRule="exact"/>
        <w:tabs>
          <w:tab w:val="left" w:pos="105" w:leader="none"/>
          <w:tab w:val="clear" w:pos="315" w:leader="none"/>
          <w:tab w:val="left" w:pos="525" w:leader="none"/>
          <w:tab w:val="left" w:pos="945" w:leader="none"/>
        </w:tabs>
        <w:rPr>
          <w:rFonts w:hint="eastAsia" w:ascii="宋体" w:hAnsi="宋体" w:cs="宋体"/>
          <w:bCs/>
          <w:color w:val="auto"/>
          <w:sz w:val="24"/>
        </w:rPr>
      </w:pPr>
      <w:r>
        <w:rPr>
          <w:rFonts w:hint="eastAsia" w:ascii="宋体" w:hAnsi="宋体" w:cs="宋体"/>
          <w:color w:val="auto"/>
          <w:sz w:val="24"/>
          <w:szCs w:val="20"/>
        </w:rPr>
        <w:t xml:space="preserve">采购</w:t>
      </w:r>
      <w:r>
        <w:rPr>
          <w:rFonts w:hint="eastAsia" w:ascii="宋体" w:hAnsi="宋体" w:cs="宋体"/>
          <w:bCs/>
          <w:color w:val="auto"/>
          <w:sz w:val="24"/>
        </w:rPr>
        <w:t xml:space="preserve">文件及合同中所述之“不可抗力”系指不可预见、不可避免、不可克服的事件，包括但不限于：战争、洪水、台风、地震及其他</w:t>
      </w:r>
      <w:r>
        <w:rPr>
          <w:rFonts w:hint="eastAsia" w:ascii="宋体" w:hAnsi="宋体" w:cs="宋体"/>
          <w:bCs/>
          <w:color w:val="auto"/>
          <w:sz w:val="24"/>
          <w:lang w:eastAsia="zh-CN"/>
        </w:rPr>
        <w:t xml:space="preserve">法律法规</w:t>
      </w:r>
      <w:r>
        <w:rPr>
          <w:rFonts w:hint="eastAsia" w:ascii="宋体" w:hAnsi="宋体" w:cs="宋体"/>
          <w:bCs/>
          <w:color w:val="auto"/>
          <w:sz w:val="24"/>
        </w:rPr>
        <w:t xml:space="preserve">规定的事件。</w:t>
      </w:r>
      <w:r/>
    </w:p>
    <w:p>
      <w:pPr>
        <w:ind w:firstLine="480"/>
        <w:spacing w:line="500" w:lineRule="exact"/>
        <w:rPr>
          <w:rFonts w:hint="eastAsia" w:ascii="宋体" w:hAnsi="宋体" w:cs="宋体"/>
          <w:bCs/>
          <w:color w:val="auto"/>
          <w:sz w:val="24"/>
        </w:rPr>
      </w:pPr>
      <w:r>
        <w:rPr>
          <w:rFonts w:hint="eastAsia" w:ascii="宋体" w:hAnsi="宋体" w:cs="宋体"/>
          <w:bCs/>
          <w:color w:val="auto"/>
          <w:sz w:val="24"/>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十、争议</w:t>
      </w:r>
      <w:r/>
    </w:p>
    <w:p>
      <w:pPr>
        <w:ind w:firstLine="600"/>
        <w:spacing w:line="500" w:lineRule="exact"/>
        <w:rPr>
          <w:rFonts w:hint="eastAsia" w:ascii="宋体" w:hAnsi="宋体" w:cs="宋体"/>
          <w:bCs/>
          <w:color w:val="auto"/>
          <w:sz w:val="24"/>
        </w:rPr>
      </w:pPr>
      <w:r>
        <w:rPr>
          <w:rFonts w:hint="eastAsia" w:ascii="宋体" w:hAnsi="宋体" w:cs="宋体"/>
          <w:bCs/>
          <w:color w:val="auto"/>
          <w:sz w:val="24"/>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cs="宋体"/>
          <w:color w:val="auto"/>
          <w:sz w:val="24"/>
        </w:rPr>
        <w:t xml:space="preserve">向无锡仲裁委员会申请仲裁</w:t>
      </w:r>
      <w:r>
        <w:rPr>
          <w:rFonts w:hint="eastAsia" w:ascii="宋体" w:hAnsi="宋体" w:cs="宋体"/>
          <w:color w:val="auto"/>
          <w:sz w:val="24"/>
          <w:szCs w:val="20"/>
        </w:rPr>
        <w:t xml:space="preserve">或向发包人所在地</w:t>
      </w:r>
      <w:r>
        <w:rPr>
          <w:rFonts w:hint="eastAsia" w:ascii="宋体" w:hAnsi="宋体" w:cs="宋体"/>
          <w:color w:val="auto"/>
          <w:sz w:val="24"/>
          <w:szCs w:val="20"/>
          <w:lang w:eastAsia="zh-CN"/>
        </w:rPr>
        <w:t xml:space="preserve">人民法院提起诉讼</w:t>
      </w:r>
      <w:r>
        <w:rPr>
          <w:rFonts w:hint="eastAsia" w:ascii="宋体" w:hAnsi="宋体" w:cs="宋体"/>
          <w:bCs/>
          <w:color w:val="auto"/>
          <w:sz w:val="24"/>
        </w:rPr>
        <w:t xml:space="preserve">，仲裁或</w:t>
      </w:r>
      <w:r>
        <w:rPr>
          <w:rFonts w:hint="eastAsia" w:ascii="宋体" w:hAnsi="宋体" w:cs="宋体"/>
          <w:color w:val="auto"/>
          <w:sz w:val="24"/>
          <w:szCs w:val="20"/>
        </w:rPr>
        <w:t xml:space="preserve">诉讼</w:t>
      </w:r>
      <w:r>
        <w:rPr>
          <w:rFonts w:hint="eastAsia" w:ascii="宋体" w:hAnsi="宋体" w:cs="宋体"/>
          <w:bCs/>
          <w:color w:val="auto"/>
          <w:sz w:val="24"/>
        </w:rPr>
        <w:t xml:space="preserve">期间，除仲裁委员会</w:t>
      </w:r>
      <w:r>
        <w:rPr>
          <w:rFonts w:hint="eastAsia" w:ascii="宋体" w:hAnsi="宋体" w:cs="宋体"/>
          <w:color w:val="auto"/>
          <w:sz w:val="24"/>
          <w:szCs w:val="20"/>
        </w:rPr>
        <w:t xml:space="preserve">或人民法院</w:t>
      </w:r>
      <w:r>
        <w:rPr>
          <w:rFonts w:hint="eastAsia" w:ascii="宋体" w:hAnsi="宋体" w:cs="宋体"/>
          <w:bCs/>
          <w:color w:val="auto"/>
          <w:sz w:val="24"/>
        </w:rPr>
        <w:t xml:space="preserve">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hint="eastAsia" w:ascii="宋体" w:hAnsi="宋体" w:cs="宋体"/>
          <w:bCs/>
          <w:color w:val="auto"/>
          <w:sz w:val="24"/>
        </w:rPr>
      </w:pPr>
      <w:r>
        <w:rPr>
          <w:rFonts w:hint="eastAsia" w:ascii="宋体" w:hAnsi="宋体" w:cs="宋体"/>
          <w:bCs/>
          <w:color w:val="auto"/>
          <w:sz w:val="24"/>
        </w:rPr>
        <w:t xml:space="preserve">2.合同在执行过程中出现的未尽事宜，双方在不违背本合同和</w:t>
      </w:r>
      <w:r>
        <w:rPr>
          <w:rFonts w:hint="eastAsia" w:ascii="宋体" w:hAnsi="宋体" w:cs="宋体"/>
          <w:color w:val="auto"/>
          <w:sz w:val="24"/>
          <w:szCs w:val="20"/>
        </w:rPr>
        <w:t xml:space="preserve">采购</w:t>
      </w:r>
      <w:r>
        <w:rPr>
          <w:rFonts w:hint="eastAsia" w:ascii="宋体" w:hAnsi="宋体" w:cs="宋体"/>
          <w:bCs/>
          <w:color w:val="auto"/>
          <w:sz w:val="24"/>
        </w:rPr>
        <w:t xml:space="preserve">文件的原则下协商解决，协商结果以书面形式签订补充协议，且补充协议与本合同具有同等效力。</w:t>
      </w:r>
      <w:r/>
    </w:p>
    <w:p>
      <w:pPr>
        <w:ind w:firstLine="480"/>
        <w:spacing w:line="500" w:lineRule="exact"/>
        <w:rPr>
          <w:rFonts w:hint="eastAsia" w:ascii="宋体" w:hAnsi="宋体" w:cs="宋体"/>
          <w:color w:val="auto"/>
          <w:sz w:val="24"/>
          <w:szCs w:val="20"/>
        </w:rPr>
      </w:pPr>
      <w:r>
        <w:rPr>
          <w:rFonts w:hint="eastAsia" w:ascii="宋体" w:hAnsi="宋体" w:cs="宋体"/>
          <w:bCs/>
          <w:color w:val="auto"/>
          <w:sz w:val="24"/>
        </w:rPr>
        <w:t xml:space="preserve">3.供需双方确认：对本合同条款及后果均已知悉，一致确认不存在欺诈、胁迫、乘人之危、重大误解、显失公平等任何可能导致合同无效或被撤销的情形。</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十一、合同的解除和变更</w:t>
      </w:r>
      <w:r/>
    </w:p>
    <w:p>
      <w:pPr>
        <w:ind w:left="150"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1.合同生效后，除不可抗力外，不得解除。</w:t>
      </w:r>
      <w:r/>
    </w:p>
    <w:p>
      <w:pPr>
        <w:ind w:left="150"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2.非因法定合同解除原因变更或解除合同，所造成的损失由责任方负责。</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十二、合同生效及其它</w:t>
      </w:r>
      <w:r/>
    </w:p>
    <w:p>
      <w:pPr>
        <w:ind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1.合同经双方代表签字并加盖单位公章后，即行生效。</w:t>
      </w:r>
      <w:r/>
    </w:p>
    <w:p>
      <w:pPr>
        <w:ind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2.合同生效后，双方都应严格履行合同，如出现问题应按照《中华人民共和国民法典》等有关规定办理。</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十三、双方约定合同份数：</w:t>
      </w:r>
      <w:r/>
    </w:p>
    <w:p>
      <w:pPr>
        <w:numPr>
          <w:ilvl w:val="5"/>
          <w:numId w:val="0"/>
        </w:numPr>
        <w:ind w:firstLine="480"/>
        <w:jc w:val="left"/>
        <w:keepNext/>
        <w:spacing w:before="120" w:after="120" w:line="500" w:lineRule="exact"/>
        <w:widowControl/>
        <w:rPr>
          <w:rFonts w:hint="eastAsia" w:ascii="宋体" w:hAnsi="宋体" w:cs="宋体"/>
          <w:bCs/>
          <w:color w:val="auto"/>
          <w:sz w:val="24"/>
          <w:u w:val="single"/>
        </w:rPr>
        <w:outlineLvl w:val="4"/>
      </w:pPr>
      <w:r>
        <w:rPr>
          <w:rFonts w:hint="eastAsia" w:ascii="宋体" w:hAnsi="宋体" w:cs="宋体"/>
          <w:bCs/>
          <w:color w:val="auto"/>
          <w:sz w:val="24"/>
        </w:rPr>
        <w:t xml:space="preserve">合同一式</w:t>
      </w:r>
      <w:r>
        <w:rPr>
          <w:rFonts w:hint="eastAsia" w:ascii="宋体" w:hAnsi="宋体" w:cs="宋体"/>
          <w:bCs/>
          <w:color w:val="auto"/>
          <w:sz w:val="24"/>
          <w:lang w:eastAsia="zh-CN"/>
        </w:rPr>
        <w:t xml:space="preserve">四份</w:t>
      </w:r>
      <w:r>
        <w:rPr>
          <w:rFonts w:hint="eastAsia" w:ascii="宋体" w:hAnsi="宋体" w:cs="宋体"/>
          <w:bCs/>
          <w:color w:val="auto"/>
          <w:sz w:val="24"/>
        </w:rPr>
        <w:t xml:space="preserve">，供需双方各执二份。</w:t>
      </w:r>
      <w:r/>
    </w:p>
    <w:p>
      <w:pPr>
        <w:numPr>
          <w:ilvl w:val="5"/>
          <w:numId w:val="0"/>
        </w:numPr>
        <w:jc w:val="left"/>
        <w:keepNext/>
        <w:spacing w:before="120" w:after="120" w:line="500" w:lineRule="exact"/>
        <w:widowControl/>
        <w:rPr>
          <w:rFonts w:hint="eastAsia" w:ascii="宋体" w:hAnsi="宋体" w:cs="宋体"/>
          <w:b/>
          <w:color w:val="auto"/>
          <w:sz w:val="24"/>
        </w:rPr>
        <w:outlineLvl w:val="4"/>
      </w:pPr>
      <w:r>
        <w:rPr>
          <w:rFonts w:hint="eastAsia" w:ascii="宋体" w:hAnsi="宋体" w:cs="宋体"/>
          <w:b/>
          <w:color w:val="auto"/>
          <w:sz w:val="24"/>
        </w:rPr>
        <w:t xml:space="preserve">十四、下列文件均为合同不可分割部分及合同解释顺序</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双方有关该采购项目的洽商、变更等书面协议或文件；</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合同条款； </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招标文件及其附件；</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中标通知书；</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投标文件及其附件；</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履约保函（如有）；</w:t>
      </w:r>
      <w:r/>
    </w:p>
    <w:p>
      <w:pPr>
        <w:numPr>
          <w:ilvl w:val="0"/>
          <w:numId w:val="5"/>
        </w:numPr>
        <w:spacing w:line="500" w:lineRule="exact"/>
        <w:rPr>
          <w:rFonts w:hint="eastAsia" w:ascii="宋体" w:hAnsi="宋体" w:cs="宋体"/>
          <w:color w:val="auto"/>
          <w:sz w:val="24"/>
          <w:szCs w:val="20"/>
        </w:rPr>
      </w:pPr>
      <w:r>
        <w:rPr>
          <w:rFonts w:hint="eastAsia" w:ascii="宋体" w:hAnsi="宋体" w:cs="宋体"/>
          <w:color w:val="auto"/>
          <w:sz w:val="24"/>
          <w:szCs w:val="20"/>
        </w:rPr>
        <w:t xml:space="preserve">投标报价明细表；</w:t>
      </w:r>
      <w:r/>
    </w:p>
    <w:p>
      <w:pPr>
        <w:rPr>
          <w:rFonts w:hint="eastAsia"/>
          <w:color w:val="auto"/>
        </w:rPr>
      </w:pPr>
      <w:r>
        <w:rPr>
          <w:rFonts w:hint="eastAsia"/>
          <w:color w:val="auto"/>
        </w:rPr>
      </w:r>
      <w:r/>
    </w:p>
    <w:p>
      <w:pPr>
        <w:ind w:left="7440" w:hanging="7440"/>
        <w:spacing w:line="560" w:lineRule="exact"/>
        <w:rPr>
          <w:rFonts w:hint="eastAsia" w:ascii="宋体" w:hAnsi="宋体" w:cs="宋体"/>
          <w:color w:val="auto"/>
          <w:sz w:val="24"/>
          <w:szCs w:val="20"/>
        </w:rPr>
      </w:pPr>
      <w:r>
        <w:rPr>
          <w:rFonts w:hint="eastAsia" w:ascii="宋体" w:hAnsi="宋体" w:cs="宋体"/>
          <w:color w:val="auto"/>
          <w:sz w:val="24"/>
          <w:szCs w:val="20"/>
        </w:rPr>
        <w:t xml:space="preserve">发包人：江苏信息职业技术学院 (公章)         承包人： </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(公章)</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法定代表人或其委托代理人：               法定代表人或其委托代理人：</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（签字或盖章）                                 （签字）</w:t>
      </w:r>
      <w:r/>
    </w:p>
    <w:p>
      <w:pPr>
        <w:spacing w:line="560" w:lineRule="exact"/>
        <w:tabs>
          <w:tab w:val="left" w:pos="4410" w:leader="none"/>
        </w:tabs>
        <w:rPr>
          <w:rFonts w:hint="eastAsia" w:ascii="宋体" w:hAnsi="宋体" w:cs="宋体"/>
          <w:color w:val="auto"/>
          <w:sz w:val="24"/>
          <w:szCs w:val="20"/>
        </w:rPr>
      </w:pPr>
      <w:r>
        <w:rPr>
          <w:rFonts w:hint="eastAsia" w:ascii="宋体" w:hAnsi="宋体" w:cs="宋体"/>
          <w:color w:val="auto"/>
          <w:sz w:val="24"/>
          <w:szCs w:val="20"/>
        </w:rPr>
        <w:t xml:space="preserve">组织机构代码：</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组织机构代码：</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地  址：</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地  址：</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邮政编码：</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邮政编码：</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法定代表人：</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法定代表人：</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委托代理人：</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委托代理人：</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电  话：</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电  话：</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传  真：</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传  真：</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电子信箱：</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电子信箱：</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开户银行：</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开户银行：</w:t>
      </w:r>
      <w:r>
        <w:rPr>
          <w:rFonts w:hint="eastAsia" w:ascii="宋体" w:hAnsi="宋体" w:cs="宋体"/>
          <w:color w:val="auto"/>
          <w:sz w:val="24"/>
          <w:szCs w:val="20"/>
          <w:u w:val="single"/>
        </w:rPr>
        <w:t xml:space="preserve">                      </w:t>
      </w:r>
      <w:r/>
    </w:p>
    <w:p>
      <w:pPr>
        <w:spacing w:line="560" w:lineRule="exact"/>
        <w:rPr>
          <w:rFonts w:hint="eastAsia" w:ascii="宋体" w:hAnsi="宋体" w:cs="宋体"/>
          <w:color w:val="auto"/>
          <w:sz w:val="24"/>
          <w:szCs w:val="20"/>
        </w:rPr>
      </w:pPr>
      <w:r>
        <w:rPr>
          <w:rFonts w:hint="eastAsia" w:ascii="宋体" w:hAnsi="宋体" w:cs="宋体"/>
          <w:color w:val="auto"/>
          <w:sz w:val="24"/>
          <w:szCs w:val="20"/>
        </w:rPr>
        <w:t xml:space="preserve">账  号：</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账  号：</w:t>
      </w:r>
      <w:r>
        <w:rPr>
          <w:rFonts w:hint="eastAsia" w:ascii="宋体" w:hAnsi="宋体" w:cs="宋体"/>
          <w:color w:val="auto"/>
          <w:sz w:val="24"/>
          <w:szCs w:val="20"/>
          <w:u w:val="single"/>
        </w:rPr>
        <w:t xml:space="preserve">                        </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宋体" w:hAnsi="宋体"/>
          <w:bCs/>
          <w:color w:val="auto"/>
          <w:sz w:val="24"/>
          <w:highlight w:val="none"/>
        </w:rPr>
        <w:t xml:space="preserve">年  月  日</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rPr>
          <w:rFonts w:hint="eastAsia" w:ascii="黑体" w:hAnsi="黑体" w:eastAsia="黑体"/>
          <w:color w:val="auto"/>
          <w:sz w:val="36"/>
          <w:szCs w:val="36"/>
          <w:highlight w:val="none"/>
          <w:lang w:val="en-US" w:eastAsia="zh-CN"/>
        </w:rP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w:t>
      </w:r>
      <w:r>
        <w:rPr>
          <w:rFonts w:hint="eastAsia" w:ascii="宋体" w:hAnsi="宋体" w:eastAsia="宋体" w:cs="Times New Roman"/>
          <w:color w:val="auto"/>
          <w:sz w:val="24"/>
          <w:szCs w:val="24"/>
          <w:highlight w:val="none"/>
        </w:rPr>
        <w:t xml:space="preserve">工业数据采集与传输虚拟仿真系统、工业数据处理虚拟仿真系统、工业数据可视化仿真系统、工业数据赋能虚拟仿真系统、AR/VR虚拟现实头戴式显示器等</w:t>
      </w:r>
      <w:r>
        <w:rPr>
          <w:rFonts w:hint="eastAsia" w:ascii="宋体" w:hAnsi="宋体" w:eastAsia="宋体" w:cs="Times New Roman"/>
          <w:color w:val="auto"/>
          <w:sz w:val="24"/>
          <w:szCs w:val="24"/>
          <w:highlight w:val="none"/>
          <w:lang w:eastAsia="zh-CN"/>
        </w:rPr>
        <w:t xml:space="preserve">；</w:t>
      </w:r>
      <w:r/>
    </w:p>
    <w:p>
      <w:pPr>
        <w:ind w:firstLine="60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tbl>
      <w:tblPr>
        <w:tblStyle w:val="776"/>
        <w:tblW w:w="5436" w:type="pct"/>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1"/>
        <w:gridCol w:w="741"/>
        <w:gridCol w:w="8045"/>
        <w:gridCol w:w="426"/>
      </w:tblGrid>
      <w:tr>
        <w:trPr>
          <w:trHeight w:val="768"/>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名称</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系统</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/设备</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lang w:bidi="ar"/>
              </w:rPr>
              <w:t xml:space="preserve">参数</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数量</w:t>
            </w:r>
            <w:r/>
          </w:p>
        </w:tc>
      </w:tr>
      <w:tr>
        <w:trPr>
          <w:trHeight w:val="768"/>
        </w:trPr>
        <w:tc>
          <w:tcPr>
            <w:tcBorders>
              <w:top w:val="single" w:color="auto" w:sz="4" w:space="0"/>
              <w:left w:val="single" w:color="auto" w:sz="4" w:space="0"/>
              <w:right w:val="single" w:color="auto" w:sz="4" w:space="0"/>
            </w:tcBorders>
            <w:tcW w:w="426"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right w:val="single" w:color="auto" w:sz="4" w:space="0"/>
            </w:tcBorders>
            <w:tcW w:w="951"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工业数据采集与传输虚拟仿真系统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工业数字孪生应用实训箱</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1.实训箱体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1）箱式框架设计，带4个脚垫；</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2）实训平台整体尺寸：长*宽*高≥475*365*260（mm）；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2.电气系统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1）24V直流电源导轨式安装，功率≥60W；</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2）双层电源端子台，多功能IO信号端子台，可方便接线电气接线；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3.PLC控制器单元</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1）用户存储器：工作≥75KB，负载≥2MB；</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2）位存储器（M）：不小于4096个字节；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3）实数数学运算执行速度：2.3μs/指令；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4）布尔运算执行速度：0.08μs/指令；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5）数字量：输入口不少于8个，输出口不少于6个；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6）模拟量：输入口不少于2个；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7）PROFINET以太网通信端口：不小于1个；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4.触控屏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1）内存：不低于128M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2）系统存储：不少于128M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3）屏幕尺寸≥10英寸，分辨率不小于1024*600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4）网口：LAN（RJ45）不少于1个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5）串行接口：不少于1个串行接口，支持RS232和RS485通讯；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5.按钮开关及指示灯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1）按钮开关：≥5个；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2）指示灯：≥4个；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 提供实训平台的启动、停止、复位、模式控制和急停按钮，可实现对设备运行操作；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4）提供设备运行状态和故障报警的指示灯；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6.温湿度变送器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1）测量要素：温度值、湿度值；</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2）显示屏：具有可视化面板，显示实时的温度、湿度。</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3）测量范围：温度-20~60℃，湿度</w:t>
            </w:r>
            <w:r>
              <w:rPr>
                <w:rFonts w:hint="eastAsia" w:ascii="宋体" w:hAnsi="宋体" w:eastAsia="宋体" w:cs="宋体"/>
                <w:color w:val="auto"/>
                <w:szCs w:val="21"/>
                <w:highlight w:val="none"/>
                <w:lang w:eastAsia="zh-CN" w:bidi="ar"/>
              </w:rPr>
              <w:t xml:space="preserve">0%～100%</w:t>
            </w:r>
            <w:r>
              <w:rPr>
                <w:rFonts w:hint="eastAsia" w:ascii="宋体" w:hAnsi="宋体" w:eastAsia="宋体" w:cs="宋体"/>
                <w:color w:val="auto"/>
                <w:szCs w:val="21"/>
                <w:highlight w:val="none"/>
                <w:lang w:bidi="ar"/>
              </w:rPr>
              <w:t xml:space="preserve">RH；</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4）准确度：温度±0.4℃，湿度±4%；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5）通讯接口：≥1路RS485，波特率4800~115200；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6）通讯协议：标准MODBUS RTU协议；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7）电源输入：12-24VDC±10%；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7.</w:t>
            </w:r>
            <w:r>
              <w:rPr>
                <w:rFonts w:hint="eastAsia" w:ascii="宋体" w:hAnsi="宋体" w:eastAsia="宋体" w:cs="宋体"/>
                <w:color w:val="auto"/>
                <w:szCs w:val="21"/>
                <w:highlight w:val="none"/>
                <w:lang w:bidi="ar"/>
              </w:rPr>
              <w:t xml:space="preserve">RFID套件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1）支持协议：支持Modbus TCP协议；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2）通讯接口</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 支持以太网口；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3）工作频段：≥13.56MHz；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4）读取距离：0-16cm；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5）写入距离：0-12cm；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6）识别速度：≥30张/秒；</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7）工作电压：DC9-36V；</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8）操作系统：可使用上位软件，进行寄存器数据操作，完成卡片的读卡、写卡；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.语音播报模块</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1）语言播报：实现预存储音频文件播报，支持循环播放</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默认</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/单次播放可打断/单次播放不可打断；</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2）喇叭：≥1个内置喇叭，功率≥3W；</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3）通讯接口：≥1路RS232，≥1路RS485；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4）通讯协议：标准MODBUS协议；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5）安装方式：固定孔位安装。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6）电源输入：DC9V-36V；</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.物联套件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1）提供1个光电传感器，检测距离≥10mm；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2）提供1个散热风扇，可通过IO信号控制启停；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.工业交换机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1）协议标准：兼容Modbus TCP、Ethernet/IP、Profinet等协议，可实现透明数据传输；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2）端口形态：≥5个百兆RJ45端口；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3）指示灯：≥5个状态指示灯Link/ACT；</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4）电源输入：12/24/48 VDC(9.6~60 VDC</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，支持反接保护；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5）交换机性能：支持存储转发，MAC地址表深度2K；</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6）DIP：支持广播风暴保护；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.工业连接网关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1）CPU：主频不低于2.0 GHZ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2）运行内存：不小于2G</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3）FLASH存储：不低于8G eMMC</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 网络接口：≥2路千兆以太网接口，≥2路百兆以太网接口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5）通讯接口：≥2路RS232/RS485接口；≥1路</w:t>
            </w:r>
            <w:r>
              <w:rPr>
                <w:rFonts w:hint="eastAsia" w:ascii="宋体" w:hAnsi="宋体" w:cs="宋体"/>
                <w:color w:val="auto"/>
                <w:szCs w:val="21"/>
                <w:highlight w:val="none"/>
                <w:lang w:eastAsia="zh-CN" w:bidi="ar"/>
              </w:rPr>
              <w:t xml:space="preserve">Wi-Fi</w:t>
            </w:r>
            <w:r>
              <w:rPr>
                <w:rFonts w:hint="eastAsia" w:ascii="宋体" w:hAnsi="宋体" w:eastAsia="宋体" w:cs="宋体"/>
                <w:color w:val="auto"/>
                <w:szCs w:val="21"/>
                <w:highlight w:val="none"/>
                <w:lang w:bidi="ar"/>
              </w:rPr>
              <w:t xml:space="preserve">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6）USB：≥2路USB接口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7）扩展接口：≥4路DI，≥4路DO</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8）材质：钣金</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9）安装方式：导轨/壁挂/挂耳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10）工作湿度：10%～90%无凝露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11）工作温度：-20℃~70℃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12）存储温度：-40℃~85℃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.工业连接平台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1）系统采用B/S架构，通过浏览器即可访问并进行完整功能使用和配置。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驾驶舱：驾驶舱页面以图形的形式显示工业连接平台的各项系统运行指标，实时反馈平台的运行状态，包括但不限于：CPU使用率、内存使用率、系统盘使用率、数据盘使用率、双击热备启用/停用状态、主机联网状态及IP地址。</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3）在驾驶舱实时展示平台的设备总台数、启用台数、停用台数。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4）在驾驶舱展示当前系统连接的设备对应的工业协议分布统计图，展示协议对应设备数及占比。</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5）设备管理：支持采集设备管理，支持批量导入/导出设备，支持批量操作编辑或删除设备，支持启用/停用设备。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6）支持设备采集点位管理，支持批量导入/导出点位，提供点位模板管理，支持从点位模板导入设备点位。</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7）兼容不少于14种通用工业协议或工业设备协议，</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：Modbus、OPC、CNC、PLC、Robot、TighteningMachine、CuttingMachine、Welder、AGV、Instrument、PowerProtocol、Scanner、Injection、Fork。</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8）支持查看调试报文，包括报文触发时间、报文详情，下载报文。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9）支持设备调试，包括启用、停用、选定点位进行批量写值等调试操作；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10）支持用户自定义配置设备是否启用高频采集，支持自定义配置每个点位的采集周期；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11）支持设备数据计算，支持不少于三种计算类型，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：单设备计算、跨设备计算、脚本计算，且每种计算的触发方式均支持定时、实时两种。实时触发方式包括不少于7种，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：表达式触发、值由真变假、值由假变真、值改变、值为真、值为假、一直触发。定时触发方式不少于6种，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固定时间、每月循环、每周循环、每日循环、每小时循环、每隔指定间隔（每隔多久）。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12）支持历史数据断点续传功能，支持自定义配置参数，包括但不限于离线数据主题、IP地址、是否加密传输、上传延时、上传间隔、单次上传设备数。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13）提供协议管理功能，支持自定义从本地文件创建新协议、升级协议，展示协议使用状态以及当前使用该协议的设备数；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14）提供数据服务，支持工况监控、断点续传监控，工况监控支持查看设备实时工况和历史工况，实时工况展示设备点位的更新时间、值改变时间、实时值、高频值、质量戳等信息；断点续传展示每个连接的当前状态、离线次数、连接次数、最后一次离线时长、最后一次恢复时间等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15）支持自定义配置数据转存功能，转发类型支持不少于2种，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关系数据库、WepPush，数据库类型支持不少于3种，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MySql、PostgreSql、SqlServer。</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提供系统运维管理功能，支持对不少于9个独立服务分别进行重启/停用操作，包括但不限于数据采集转发、数据存储、历史查询、断点续存、数据转存、OPCUAServer、事件推送、设备调试、在线报文等。支持对每个采集进程独立进行重启操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17）提供日志管理：支持操作日志、运行日志和指令日志的查询，用户可以通过日志管理功能，追溯系统的登录、操作或者异常记录。</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tc>
      </w:tr>
      <w:tr>
        <w:trPr>
          <w:trHeight w:val="768"/>
        </w:trPr>
        <w:tc>
          <w:tcPr>
            <w:tcBorders>
              <w:left w:val="single" w:color="auto" w:sz="4" w:space="0"/>
              <w:bottom w:val="single" w:color="auto" w:sz="4" w:space="0"/>
              <w:right w:val="single" w:color="auto" w:sz="4" w:space="0"/>
            </w:tcBorders>
            <w:tcW w:w="426"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left w:val="single" w:color="auto" w:sz="4" w:space="0"/>
              <w:bottom w:val="single" w:color="auto" w:sz="4" w:space="0"/>
              <w:right w:val="single" w:color="auto" w:sz="4" w:space="0"/>
            </w:tcBorders>
            <w:tcW w:w="951"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数据采集与传输虚拟仿真系统</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1.平台整体要求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（1）采用模块化架构，依托数字孪生硬件实现全流程虚实联动，具备优异展示性与交互性</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（2）完整还原汽车低压蓄电池全流程生产场景，工艺流程覆盖核心生产链条，各环节紧密衔接，体现柔性化与智能化特性</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（3）核心价值：解决传统实训设备成本高、场地要求严、风险系数大痛点，兼具极强可视化展示性，可作为教学实训载体及产业技术参观交流窗口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2.仓储出料环节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（1）含智能立体货架、堆垛机、出入库输送线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（2）通过真实虚拟/PLC系统控制数字化模型实时同步，且支持三维场景动态拆解工艺流程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（3）虚拟界面同步显示激光定位轨迹与伺服驱动过程，货位信息、设备状态以数据看板形式直观呈现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3.机械手搬运环节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（1）配备三轴机械手及输送带</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（2）数字孪生硬件支撑下，物料坐标实时反馈至虚拟界面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（3）支持三轴坐标系建立、标定实训；参观时可通过大屏切换不同视角，虚拟模型同步呈现故障现象，结合PLC程序监控界面实现故障排查可视化</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4.上料落料环节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（1）输送线、气动定位工装、光电传感器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（2）光电传感器触发信号至PLC，PLC控制气动元件驱动定位销伸出，实现蓄电池壳体在生产托盘上精准固定</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（3）PLC控制输送线启停、定位工装动作的梯形图编程；可模拟传感器误触发、气缸漏气等故障，练习通过PLC诊断界面查看I/O状态并定位修复故障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5.加盖与插销环节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（1）精密伺服电缸、力控传感器、位移传感器及PLC控制系统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（2）PLC设定伺服电缸运动轨迹，力控传感器实时监测装配压力，达到预设值触发位移传感器锁定位置，完成盖板扣合与连接销插入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（3）伺服系统参数配置，PLC中力控与位移闭环控制程序编写；可模拟伺服报警、力控参数偏差等故障，训练通过分析PLC程序逻辑、调试伺服驱动器参数解决装配质量问题</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6.喷涂环节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（1）PLC接收产品型号信号后调用预设喷涂程序，控制机械臂运动轨迹与涂料喷出量。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（2）喷涂程序PLC编程与调试（含运动路径优化、喷涂时序控制）；可模拟涂料堵塞、温度传感器故障等场景，引导通过PLC程序监控、设备状态指示灯排查故障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7.检测环节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（1）构建外观检测等体系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（2）检测设备数据传输至PLC，PLC逻辑判断后生成合格/不合格信号</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（3）检测设备校准方法，PLC数据采集与逻辑判断程序编写；可模拟传感器数据漂移等故障，练习数据对比分析与检测设备重新标定技能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8.传送单分拣环节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（1）分拣机械臂、气缸推送装置、扫码器及输送线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（2）扫码器读取产品订单信息发送至PLC，PLC结合检测结果控制分拣机械臂或气缸将产品分流至不同输送通道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（3）PLC分拣逻辑程序编写与调试；可模拟扫码失败、分拣动作延迟等故障，训练通过监控PLC I/O信号、调整程序延时参数排除故障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9.物料仓储环节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（1）作为产线终点，实现合格产品重新入库存储，形成“出库</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生产</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入库”闭环流程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（2）可开展仓储管理全流程操作，包括产品入库登记、库存更新及出库准备等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10.通过三维可视化大屏展示全产线运行状态</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11.支持数字孪生硬件触屏操作，可切换工序视角、调取数据看板</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12.</w:t>
            </w:r>
            <w:r>
              <w:rPr>
                <w:rFonts w:hint="eastAsia" w:ascii="宋体" w:hAnsi="宋体" w:eastAsia="宋体" w:cs="宋体"/>
                <w:color w:val="auto"/>
                <w:szCs w:val="21"/>
                <w:highlight w:val="none"/>
                <w:lang w:val="en-US" w:eastAsia="zh-CN" w:bidi="ar"/>
              </w:rPr>
              <w:t xml:space="preserve">支持</w:t>
            </w:r>
            <w:r>
              <w:rPr>
                <w:rFonts w:hint="eastAsia" w:ascii="宋体" w:hAnsi="宋体" w:eastAsia="宋体" w:cs="宋体"/>
                <w:color w:val="auto"/>
                <w:szCs w:val="21"/>
                <w:highlight w:val="none"/>
                <w:lang w:bidi="ar"/>
              </w:rPr>
              <w:t xml:space="preserve">“虚拟编程-物理执行”联动过程，修改程序后虚拟场景同步完成动作调整，具备科技感与直观性</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13.提供配套的操作手册、视频。</w:t>
            </w:r>
            <w:r/>
          </w:p>
          <w:p>
            <w:pPr>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14.提供配套的虚拟仿真资源、案例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20套。</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r>
      <w:tr>
        <w:trPr>
          <w:trHeight w:val="768"/>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工业数据处理虚拟仿真系统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数据处理虚拟仿真系统</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pStyle w:val="824"/>
              <w:ind w:firstLine="420"/>
              <w:spacing w:before="60" w:beforeAutospacing="0" w:after="60" w:afterAutospacing="0" w:line="16"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设备接入与数字建模功能，提供物模型建立同类工业设备的数据模型，提供物实例对每台设备建立对应的数字实例，将海量的工业数据准确稳定接入至工业互联网平台，形成设备的数字镜像。并提供设备指令下发、报警管理，工况趋势分析，以及数据接入诊断日志查询等功能。</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物资源总览</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提供平台工业设备接入统计：</w:t>
            </w:r>
            <w:r/>
          </w:p>
          <w:p>
            <w:pPr>
              <w:pStyle w:val="824"/>
              <w:ind w:left="20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1）物实例总数统计，并支持不少于3种明细维度统计，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：设备、复合物、网关维度；</w:t>
            </w:r>
            <w:r/>
          </w:p>
          <w:p>
            <w:pPr>
              <w:pStyle w:val="824"/>
              <w:ind w:left="20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2）设备总数统计，支持不少于4种维度统计，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在线、离线、未激活、停用，统计数量及百分比占比；</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3）物模型数量统计，物模型总数，并按照设备、复合物、网关分别统计；</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4）本周待处理报警总数统计，并支持不少于5种报警级别分别统计，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：紧急、重要、告警、一般、不确定分别统计；</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5）提供设备分布地图，按照设备定位在地图显示设备分布，并支持省份已定位设备数量排行统计。</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模型功能</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1）提供抽象物模型功能，抽象物模型作为组织间模型标准继承的载体，支持用户引用抽象物模型创建物模型。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2）支持创建、编辑、删除物模型，并提供设备、复合物、网关三种类型的物模型；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3）支持列表和卡片两种方式呈现模型列表，列表呈现方式展示信息</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：模型名称、模型ID、发布状态、部门、创建人、更新时间等；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4）物模型列表页面，支持多种条件进行筛选，</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：分类、更新状态、创建人、部门、标签等；支持在搜索框中输入模型名称或模型ID进行模糊搜索，支持选择精确搜索；</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▲5）物理模型对物理设备的数字化描述支持属性、指令、报警三个维度，并支持自定义添加每个维度的记录</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6）创建物模型时，支持选择类型、分类、部门，支持配置自动组网、自动注册物实例选项。</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7）物模型支持添加指令，设置指令名称，指令ID，命令超时时间，指令类型不少于2种，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：写入实时数据、CMD自定义命令；</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8）物模型支持添加自定义属性，属性数据类型支持不少于7种，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Number，String，Integer，Boolean，Binary，Json，Array等格式；</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9）物模型属性值来源支持连接变量，规则指定，手动写值。</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▲10）物模型属性值的规则指定支持嵌入代码块进行数据处理，系统内置操作符、控制语句、内置函数、数值计算函数、字符串处理函数等快捷添加对象。提供在线调试功能，支持对代码进行在线调试。</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11）物模型支持添加自定义报警，支持配置报警名称、报警ID、报警级别、报警原因、解决方案、报警标签、与报警同时上报的属性值；</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▲12）物模型报警支持配置报警规则，报警规则类型支持不少于3种，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简单规则、多条件规则、表达式等类型，支持配置报警规则最小执行间隔、延迟报警时间；配置报警方式不少于两种，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仅报警一次和持续报警</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13）物模型报警支持配置报警解除规则，解除规则类型支持不少于4种，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：自动解除、简单规则、多条件规则、表达式等类型。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 xml:space="preserve">14）支持超大物模型，属性数量支持超过8000个，并支持实时数据接入，以便进行大型复杂工业场景实验；</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 xml:space="preserve">▲15）提供多层级复合物模型功能，支持不少于5级复合物建模，支持对设备组合或产线建模，以支持对大型复杂工业现场或复杂组织场景建模实验；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16）物模型支持状态管理，包括已发布、未发布，模型发布应不可编辑。</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17）支持将物模型生成模板，并支持自动上架到模型模板库的自定义模板。</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18）物模型属性的读写操作设置支持不少于3种：包括但不限于：读写、只读、只写；</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▲19）提供模型模板库，提供常见工业设备的模型模板，</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：工业机器人、挖掘机、机床、注塑机、智能仪表等；支持选择模型模板快速创建物模型；</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实例功能</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1）支持注册设备实例，并提供设备、复合物、网关3种类型的物实例；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2）注册物实例功能，支持配置实例名称、物标识、部门、标签等参数；</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3）物实例连接信息支持密钥认证和证书认证，认证标识和认证密钥支持手动输入和随机生成两种方式；</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4）注册物实例时，支持绑定SIM卡IMSI号；</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5）提供物实例列表页面，支持不少于7种筛选条件，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：状态、部门、联网方式、标签、创建人、报警状态、注册方式、物模型等；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6）物实例列表展示信息不少于10项，</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：物标识、实例名称、UUID、工况更新时间、状态、物模型、创建人、部门等，并支持自定义显示字段；</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7）物实例详情中，支持查看实时工况，并支持卡片和列表两种形式</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rPr>
              <w:t xml:space="preserve">列表形式展示工况属性信息</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：属性名称、实时工况值、生成时间、入云时间、数据类型、属性值来源；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8）物实例详情中，支持查看历史工况，支持同时选择不少于20个属性进行筛选，支持按照自定义动态时间范围筛选，批量查询历史工况，并支持导出Excel格式数据；</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9）物实例中，支持执行指令下发，并支持查询指令执行历史记录；</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10）物实例中，支持查看设备报警记录，报警记录筛选条件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：报警级别、报警状态、确认情况进行报警筛选；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报警与事件</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1）提供报警消息功能，支持查询所有设备报警消息，支持不少于5种筛选条件，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：物模型、物实例、报警级别、报警状态、确认情况等；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2）支持查看报警详情，展示报警名称、触发时间、解除时间、所属物实例、报警级别，支持展示关联属性趋势图。</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3）支持报警抑制设置，支持不少于2种抑制设置单位，设置单个实例报警数量上限；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4）支持离线报警设置，支持添加多个自定义报警规则，报警规则支持配置报警触发条件、报警生效时间段、适用物实例范围、报警方式、报警消息发送策略等。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4）支持故障码管理，支持手动添加与批量添加，多级故障码分类管理。</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5）支持事件管理，支持维护事件标识、事件名称、参数解析规则、事件描述、附件等。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趋势分析器</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1）提供趋势分析报告功能，支持将同一设备的多个工况数据关联在同一分析报</w:t>
            </w:r>
            <w:r>
              <w:rPr>
                <w:rFonts w:hint="eastAsia" w:cs="宋体"/>
                <w:color w:val="auto"/>
                <w:sz w:val="21"/>
                <w:szCs w:val="21"/>
                <w:highlight w:val="none"/>
                <w:lang w:eastAsia="zh-CN"/>
              </w:rPr>
              <w:t xml:space="preserve">告中</w:t>
            </w:r>
            <w:r>
              <w:rPr>
                <w:rFonts w:hint="eastAsia" w:ascii="宋体" w:hAnsi="宋体" w:eastAsia="宋体" w:cs="宋体"/>
                <w:color w:val="auto"/>
                <w:sz w:val="21"/>
                <w:szCs w:val="21"/>
                <w:highlight w:val="none"/>
              </w:rPr>
              <w:t xml:space="preserve">，按照同一时间轴进行工况趋势对比分析；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2）支持将多个不同设备的工况数据关联在同一分析报告，按照同一时间轴进行工况趋势对比分析；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▲3）支持针对复合物实例进行多参数对比分析，支持设置样本数据采样间隔，采样间隔单位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秒、分钟、小时、天、周、月</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4）支持分析结果导出为图片格式或Excel格式；</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运维管理</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1）提供设备运行日志，支持不少于4种查询条件灵活查询日志，</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：时间窗、日志类型、物实例、物模型；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2）支持按物实例查询设备原始报文；</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3）提供异常接入防护，开启异常接入防护功能后，平台将主动对于连接异常、频繁报错的设备或网关行为进行检测并断开连接10分钟，保护其他正常设备不受影响，同时支持设置例外设备；</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4）分类管理，支持自定义管理设备分类。</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文档中心</w:t>
            </w:r>
            <w:r/>
          </w:p>
          <w:p>
            <w:pPr>
              <w:pStyle w:val="824"/>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1）平台提供文档中心，文档中心提供平台各个功能模块的使用指南，使用指南包含服务介绍、使用流程，以及每个功能的操作说明，图文并茂；</w:t>
            </w:r>
            <w:r/>
          </w:p>
          <w:p>
            <w:pPr>
              <w:pStyle w:val="824"/>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2）提供视频中心模块：提供平台各个功能模块的培训视频，不少于20个培训视频，可在线播放；</w:t>
            </w:r>
            <w:r/>
          </w:p>
          <w:p>
            <w:pPr>
              <w:pStyle w:val="824"/>
              <w:spacing w:before="27" w:beforeAutospacing="0" w:after="8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3）提供常见问题查询功能：提供用户常见问题汇集，并支持通过关键词搜索。</w:t>
            </w:r>
            <w:r/>
          </w:p>
          <w:p>
            <w:pPr>
              <w:pStyle w:val="824"/>
              <w:spacing w:before="27" w:beforeAutospacing="0" w:after="8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8.提供配套的操作手册、视频；</w:t>
            </w:r>
            <w:r/>
          </w:p>
          <w:p>
            <w:pPr>
              <w:pStyle w:val="824"/>
              <w:spacing w:before="27" w:beforeAutospacing="0" w:after="80" w:afterAutospacing="0" w:line="18" w:lineRule="atLeas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Cs w:val="21"/>
                <w:highlight w:val="none"/>
                <w:lang w:val="en-US" w:eastAsia="zh-CN" w:bidi="ar"/>
              </w:rPr>
              <w:t xml:space="preserve">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cs="宋体"/>
                <w:sz w:val="21"/>
                <w:szCs w:val="21"/>
                <w:highlight w:val="none"/>
                <w:lang w:val="en-US" w:eastAsia="zh-CN"/>
              </w:rPr>
              <w:t xml:space="preserve">6</w:t>
            </w:r>
            <w:r>
              <w:rPr>
                <w:rFonts w:hint="eastAsia" w:ascii="宋体" w:hAnsi="宋体" w:cs="宋体"/>
                <w:sz w:val="21"/>
                <w:szCs w:val="21"/>
                <w:highlight w:val="none"/>
                <w:lang w:val="en-US" w:eastAsia="zh-CN"/>
              </w:rPr>
              <w:t xml:space="preserve">套</w:t>
            </w:r>
            <w:r>
              <w:rPr>
                <w:rFonts w:hint="eastAsia"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25</w:t>
            </w:r>
            <w:r/>
          </w:p>
        </w:tc>
      </w:tr>
      <w:tr>
        <w:trPr>
          <w:trHeight w:val="768"/>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工业数据可视化仿真系统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工业APP应用平台</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基于工业互联网平台的工业APP开发平台，提供强大的低代码开发能力，支持工业企业低成本、低门槛开发各类工业管理软件。由工作表、工作流、视图、权限、自定义页面等模块组成。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 工作表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1）支持拖拽自定义配置应用工作表，提供不少于30种表单控件，</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：文本、数值、金额、附件、定位、公式、签名、文本识别、子表等组件；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▲2）单一表单支持添加的控件数不少于2000个，同时支持自定义控件属性和控件布局一键快速排列；</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3）支持自定义配置表单字段属性，</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：是否必填、设置默认值、宽度等；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4）文本字段支持配置限定输入格式，设置正则表达式限定输入内容格式；</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▲5）支持添加自定义字段，进入字段编辑器，编辑器区域</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AI对话区、在线代码编辑器、字段实时预览区、引用字段区、模拟数据区；支持通过编写前端代码生成字段样式，同时支持AI辅助完成字段编写</w:t>
            </w:r>
            <w:r>
              <w:rPr>
                <w:rFonts w:hint="eastAsia" w:ascii="宋体" w:hAnsi="宋体" w:eastAsia="宋体" w:cs="宋体"/>
                <w:color w:val="auto"/>
                <w:szCs w:val="21"/>
                <w:highlight w:val="none"/>
                <w:lang w:eastAsia="zh-CN" w:bidi="ar"/>
              </w:rPr>
              <w:t xml:space="preserve">；</w:t>
            </w:r>
            <w:r/>
          </w:p>
          <w:p>
            <w:pPr>
              <w:numPr>
                <w:ilvl w:val="0"/>
                <w:numId w:val="0"/>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Cs w:val="21"/>
                <w:highlight w:val="none"/>
                <w:lang w:bidi="ar"/>
              </w:rPr>
              <w:t xml:space="preserve">提供字段回收站功能，支持存放删除字段控件，支持回复删除字段，被删除字段可支持存放不小于60天</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 工作流</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1）提供灵活的工作流引擎，为用户提供便捷的可视化工作流配置界面。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▲2）提供不少于6种工作流流程触发方式，</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：工作表事件触发、定时触发、按日期字段触发、webhook触发、人员事件触发、外部用户事件触发等；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工作流处理动作节点类型支持不少于26种，包括但不限于：新增记录，更新记录，删除记录，获取单条数据，获取多条数据，更新流程参数，发送站内通知，发送邮件，发送服务号消息，审批，填写，运算，延时，获取链接，调用业务流程，API连接与认证，代码块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4）工作流运行方式支持并行、串行两种方式；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5）支持自定义工作流系统错误通知对象，通知对象类型支持不少于4种，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：部门、组织角色、职位、应用角色；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6）工作流支持配置流程参数，流程参数支持在流程开始运行时，用以执行运算或实现两个流程间的数据传递。</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7）工作流提供封装业务流程功能，支持封装数据处理能力，接受约定的参数传入，流程执行后输出结果参数。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8）封装业务流程功能的输入参数类型支持不少于7种，包括但不限于文本、数值、日期时间、人员、部门、附件、数值。</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▲9）工作流代码块节点支持保存代码到代码片段库，同时支持通过与AI对话辅助生成代码</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10）支持自定义审批流，审批流节点可设置</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审批人、审批方式、审批设置、字段设置、数据更新，审批设置支持</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暂存、否决、退回、转审、加签等功能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 视图</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▲1）系统提供不少于6种视图类型，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：视图表格、看板、日历、画廊、层级、甘特图等；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2）支持自定义配置视图显示字段</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3）支持灵活配置视图数据过滤条件，支持按表单任意字段配置过滤条件，支持多条件组合；</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4）视图支持配置自定义动作，添加动作按钮，支持自定义配置按钮名称，按钮启用条件；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5）自定义动作按钮支持配置，点击后动作，</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：立即执行、需要二次确认、填写指定内容。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 角色权限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1）提供灵活的应用权限配置功能，支持自定义用户角色；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2）支持按应用项配置角色的查看、编辑、删除、新增权限；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3）支持配置每个应用项的数据操作权限，支持按字段配置每个字段的新增、查看、编辑权限；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 自定义页面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1）平台提供自定义页面功能，提供不少于7种组件，</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统计图、按钮、筛选器、轮播图、视图、富文本、嵌入url。</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2）统计图支持不少于8种图表类型，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柱图、折线图、雷达图、双轴图、饼图、漏斗图、透视表等；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3）自定义页面支持拖拽配置组件位置和大小；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4）自定义页面支持设置分享，生成唯一访问链接；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5）自定义页面支持保持为图片；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6）自定义页面支持分配进行桌面配置和移动端配置，以支持在桌面端和移动端展示不同的效果；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 应用管理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1）支持应用复制、导出；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2）应用的结构和配置支持创建备份，备份数量支持不少于10份；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3）应用支持设置为维护状态，应用开启维护状态后，只有管理员可以访问应用进行更新维护，普通成员无法使用应用；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5）提供应用项回收站功能，从应用项回收站可恢复不小于30天内删除的应用项；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6）提供应用使用分析功能，支持统计应用工作表总数、行记录总数、工作流总数；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7）应用使用分析，支持按天、周、月颗粒度统计应用的访问量、记录创建量、工作流执行次数、附件上传量统计数据。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8）支持应用日志查询，支持按用户、操作时间查询应用管理、记录操作、用户行为日志明细。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7.提供配套的操作手册、视频；</w:t>
            </w:r>
            <w:r/>
          </w:p>
          <w:p>
            <w:pPr>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8.提供配套的虚拟仿真资源、案例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6套</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25</w:t>
            </w:r>
            <w:r/>
          </w:p>
        </w:tc>
      </w:tr>
      <w:tr>
        <w:trPr>
          <w:trHeight w:val="90"/>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工业数据赋能虚拟仿真系统</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数据赋能虚拟仿真系统</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1.首页驾驶舱：</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1）提供系统总体统计，包括但不限于维修统计、保养统计、设备统计、报警统计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2）支持统计信息下钻详情，点击对应统计表可查看数值详情。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3）支持各统计表独立筛选，灵活按表单字段筛选查看统计信息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4）提供系统常用导航工作台，点击可快速跳转对应功能页面</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5）▲支持接入系统智能体，以问答的形式获取整体系统内容、统计</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2.BOM管理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1）支持新增修改删除查看超级BOM，字段包括BOM名称，BOM编码，设备分类、物模型ID等；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2）支持新增修改删除查看BOM结构，字段包括结构名称、结构编码、父子级结构、结构类型等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3）支持以层级形式查看BOM结构</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4）提供超级BOM信息下发设备功能，支持一键为设备创建基本信息，包括但不限于设备结构、设备失效模式、设备保养策略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3.设备管理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1）支持新增设备台账，字段</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设备分类、超级BOM、设备负责人、设备名称、设备编码、设备位置，资产原值等基本资产信息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2）支持以设备为主体，查看设备详情页面可直接关联查看设备的全部基本信息，包括但不限于设备相关保养、维修工单、设备结构、设备报警记录、知识文档等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3）支持设备详情页嵌入设备大屏，实时查看设备运行情况</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4）支持设备对接工业互联网平台，实时获取设备在线状态</w:t>
            </w:r>
            <w:r/>
          </w:p>
          <w:p>
            <w:pPr>
              <w:jc w:val="left"/>
              <w:widowControl/>
              <w:rPr>
                <w:rFonts w:hint="eastAsia" w:ascii="宋体" w:hAnsi="宋体" w:eastAsia="宋体" w:cs="宋体"/>
                <w:color w:val="auto"/>
                <w:szCs w:val="21"/>
                <w:highlight w:val="yellow"/>
                <w:lang w:eastAsia="zh-CN" w:bidi="ar"/>
              </w:rPr>
            </w:pPr>
            <w:r>
              <w:rPr>
                <w:rFonts w:hint="eastAsia" w:ascii="宋体" w:hAnsi="宋体" w:eastAsia="宋体" w:cs="宋体"/>
                <w:color w:val="auto"/>
                <w:szCs w:val="21"/>
                <w:highlight w:val="none"/>
                <w:lang w:bidi="ar"/>
              </w:rPr>
              <w:t xml:space="preserve">5）▲支持设备对接工业互联网平台报警推送数据，实现报警产生立即推</w:t>
            </w:r>
            <w:r>
              <w:rPr>
                <w:rFonts w:hint="eastAsia" w:ascii="宋体" w:hAnsi="宋体" w:cs="宋体"/>
                <w:color w:val="auto"/>
                <w:szCs w:val="21"/>
                <w:highlight w:val="none"/>
                <w:lang w:eastAsia="zh-CN" w:bidi="ar"/>
              </w:rPr>
              <w:t xml:space="preserve">送至</w:t>
            </w:r>
            <w:r>
              <w:rPr>
                <w:rFonts w:hint="eastAsia" w:ascii="宋体" w:hAnsi="宋体" w:eastAsia="宋体" w:cs="宋体"/>
                <w:color w:val="auto"/>
                <w:szCs w:val="21"/>
                <w:highlight w:val="none"/>
                <w:lang w:bidi="ar"/>
              </w:rPr>
              <w:t xml:space="preserve">应用产生报警记录，并获取报警前五分钟相关工况供分析</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6）支持报警推送直接关联到设备结构，实现精准定位设备某个部位出现故障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7）支持以多种视图方式查看设备信息，包括但不限于表格、详情、画廊</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4.设备维修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1）支持添加失效模式、字段包括BOM结构、故障编码、故障名称、故障分类，故障描述，采取措施，处理方法等基本信息，亦包括故障ID、故障规则等可供与工业互联网平台关联的字段 </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2）▲支持与工业互联网平台关联，设备报警推送关联设备失效模式，同时创建维修工单</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3）支持手动创建维修工单，字段包括但不限于维修设备、设备结构、计划维修时间、维修人员、故障描述等</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4）支持维修工单流程处理审批功能，从工单创建到派单到接单再到处理完成确认，形成维修闭环； </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5）支持工单接入智能体，通过问答方式指导接单工程师完成工单维修</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5.设备保养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1）支持添加保养策略，字段</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BOM结构、策略名称、策略编码、保养基准、操作方法等基本信息，亦包括保养周期、下次触发时间等有关定期配置字段</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2）支持与工业互联网平台关联、设备报警推送关联设备保养策略，同时创建保养工单；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3）支持从保养策略一键点击生成保养工单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4）支持保养策略配置定时生成保养工单，可按照每日、每周、每月等保养周期灵活选择，亦可灵活选择日期时间，定时触发生成保养工单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5）支持保养工单流程处理审批功能，从工单创建到派单到接单再到处理完成确认，形成保养闭环</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6）支持工单接入智能体，通过问答方式指导接单工程师完成工单保养；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6.消息管理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1）支持新增消息通知策略，字段包括通知模式、通知策略名称、通知对象、通知方式、主题内容、通知内容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2）支持根据通知模式和启用状态，在创建维修工单和保养工单将消息发送给通知对象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3）支持配置定时消息，可按照每日、每周、每月等保养周期灵活选择，亦可灵活选择日期时间，定时触发将消息推</w:t>
            </w:r>
            <w:r>
              <w:rPr>
                <w:rFonts w:hint="eastAsia" w:ascii="宋体" w:hAnsi="宋体" w:cs="宋体"/>
                <w:color w:val="auto"/>
                <w:szCs w:val="21"/>
                <w:highlight w:val="none"/>
                <w:lang w:eastAsia="zh-CN" w:bidi="ar"/>
              </w:rPr>
              <w:t xml:space="preserve">送至</w:t>
            </w:r>
            <w:r>
              <w:rPr>
                <w:rFonts w:hint="eastAsia" w:ascii="宋体" w:hAnsi="宋体" w:eastAsia="宋体" w:cs="宋体"/>
                <w:color w:val="auto"/>
                <w:szCs w:val="21"/>
                <w:highlight w:val="none"/>
                <w:lang w:bidi="ar"/>
              </w:rPr>
              <w:t xml:space="preserve">通知对象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7.知识库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1）支持添加知识分类，可按照树状结构进行分类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2）支持创建知识文档，字段包括知识分类、文档名称、文档附件等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3）支持将文档关联到BOM和设备，实现设备运维保养使用全方位知识库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4）支持接入智能体应用助手，问答型方式智能获取知识</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5）支持知识文档对接大模型应用平台知识库，完成知识沉淀闭环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8.报表统计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1）支持查看设备维修分析，</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维修工单情况总览、工单平均处理时长、故障分类、维修日趋势、接单排行榜、设备故障Top10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2）支持查看设备保养分析，</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保养工单情况总览、工单平均处理时长、工单来源分布、保养日趋势、接单排行榜、设备保养Top10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3）支持查看设备报警分析，包括但不限于报警处理总览、报警设备分布、报警日增趋势等。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9.系统管理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1）提供人员管理、支持创建维护人员信息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2）提供灵活的应用权限配置功能，支持自定义用户角色；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3）提供企业组织管理、支持以树状结构创建部门组织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4）提供全局变量管理，支持为本应用配置与工业互联网平台关联的变量参数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5）提供流程总览页面，集成个人全部代办事项，快速审批流程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10.提供配套的操作手册、视频；</w:t>
            </w:r>
            <w:r/>
          </w:p>
          <w:p>
            <w:pPr>
              <w:jc w:val="left"/>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4套</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r>
      <w:tr>
        <w:trPr>
          <w:trHeight w:val="768"/>
        </w:trPr>
        <w:tc>
          <w:tcPr>
            <w:tcBorders>
              <w:top w:val="single" w:color="auto" w:sz="4" w:space="0"/>
              <w:left w:val="single" w:color="auto" w:sz="4" w:space="0"/>
              <w:right w:val="single" w:color="auto" w:sz="4" w:space="0"/>
            </w:tcBorders>
            <w:tcW w:w="426"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right w:val="single" w:color="auto" w:sz="4" w:space="0"/>
            </w:tcBorders>
            <w:tcW w:w="951"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AR/VR虚拟现实头戴式显示器</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虚拟现实显示系统</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1.屏幕：双RGB低余辉LCD屏幕；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2.分辨率：单眼分辨率2448x2448（双眼分辨率4896x2448）；</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3.刷新率：90／120 Hz（使用VIVE无线升级套件时仅支持90Hz）；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4.视场角：最高120度（水平）；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5.音频：Hi-Res认证头戴式设备（通过USB-C模拟信号）；</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6.输入：双集成麦克风；</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7.连接口：蓝牙，用于外部设备的USB-C端口；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8.传感器：G-sensor校正，陀螺仪，距离传感器，IPD传感器，SteamVR定位追踪（2.0）（与SteamVR 1.0和2.0定位器兼容）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9.人体工学设计：可调节镜头距离更保护眼睛、可调节双眼舒适度设置（IPD）57</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70mm、可调式耳机、可调式头带。</w:t>
            </w:r>
            <w:r/>
          </w:p>
          <w:p>
            <w:pPr>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10.配套教学资源。</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r>
      <w:tr>
        <w:trPr>
          <w:trHeight w:val="768"/>
        </w:trPr>
        <w:tc>
          <w:tcPr>
            <w:tcBorders>
              <w:left w:val="single" w:color="auto" w:sz="4" w:space="0"/>
              <w:bottom w:val="single" w:color="auto" w:sz="4" w:space="0"/>
              <w:right w:val="single" w:color="auto" w:sz="4" w:space="0"/>
            </w:tcBorders>
            <w:tcW w:w="426"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left w:val="single" w:color="auto" w:sz="4" w:space="0"/>
              <w:bottom w:val="single" w:color="auto" w:sz="4" w:space="0"/>
              <w:right w:val="single" w:color="auto" w:sz="4" w:space="0"/>
            </w:tcBorders>
            <w:tcW w:w="951"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配套资源</w:t>
            </w:r>
            <w:r/>
          </w:p>
        </w:tc>
        <w:tc>
          <w:tcPr>
            <w:tcBorders>
              <w:top w:val="single" w:color="auto" w:sz="4" w:space="0"/>
              <w:left w:val="single" w:color="auto" w:sz="4" w:space="0"/>
              <w:bottom w:val="single" w:color="auto" w:sz="4" w:space="0"/>
              <w:right w:val="single" w:color="auto" w:sz="4" w:space="0"/>
            </w:tcBorders>
            <w:tcW w:w="8045" w:type="dxa"/>
            <w:vAlign w:val="center"/>
            <w:textDirection w:val="lrTb"/>
            <w:noWrap w:val="false"/>
          </w:tcPr>
          <w:p>
            <w:pPr>
              <w:jc w:val="both"/>
              <w:keepLines w:val="0"/>
              <w:keepNext w:val="0"/>
              <w:widowControl/>
              <w:rPr>
                <w:rFonts w:hint="default" w:ascii="宋体" w:hAnsi="宋体" w:eastAsia="宋体" w:cs="宋体"/>
                <w:sz w:val="21"/>
                <w:szCs w:val="21"/>
                <w:highlight w:val="none"/>
                <w:lang w:val="en-US" w:eastAsia="zh-CN" w:bidi="ar"/>
              </w:rPr>
              <w:suppressLineNumbers w:val="0"/>
            </w:pPr>
            <w:r/>
            <w:bookmarkStart w:id="185" w:name="OLE_LINK9"/>
            <w:r>
              <w:rPr>
                <w:rFonts w:hint="eastAsia" w:ascii="宋体" w:hAnsi="宋体" w:cs="宋体"/>
                <w:sz w:val="21"/>
                <w:szCs w:val="21"/>
                <w:highlight w:val="none"/>
                <w:lang w:val="en-US" w:eastAsia="zh-CN" w:bidi="ar"/>
              </w:rPr>
              <w:t xml:space="preserve">1.</w:t>
            </w:r>
            <w:r>
              <w:rPr>
                <w:rFonts w:hint="default" w:ascii="宋体" w:hAnsi="宋体" w:eastAsia="宋体" w:cs="宋体"/>
                <w:sz w:val="21"/>
                <w:szCs w:val="21"/>
                <w:highlight w:val="none"/>
                <w:lang w:val="en-US" w:eastAsia="zh-CN" w:bidi="ar"/>
              </w:rPr>
              <w:t xml:space="preserve">搭建</w:t>
            </w:r>
            <w:r>
              <w:rPr>
                <w:rFonts w:hint="eastAsia" w:ascii="宋体" w:hAnsi="宋体" w:cs="宋体"/>
                <w:sz w:val="21"/>
                <w:szCs w:val="21"/>
                <w:highlight w:val="none"/>
                <w:lang w:val="en-US" w:eastAsia="zh-CN"/>
              </w:rPr>
              <w:t xml:space="preserve">数字孪生应用场景</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5个，</w:t>
            </w:r>
            <w:r>
              <w:rPr>
                <w:rFonts w:hint="default" w:ascii="宋体" w:hAnsi="宋体" w:eastAsia="宋体" w:cs="宋体"/>
                <w:sz w:val="21"/>
                <w:szCs w:val="21"/>
                <w:highlight w:val="none"/>
                <w:lang w:val="en-US" w:eastAsia="zh-CN" w:bidi="ar"/>
              </w:rPr>
              <w:t xml:space="preserve">聚焦智能制造数字化转型应用前沿，覆盖设备孪生、生产过程孪生、车间态势可视化</w:t>
            </w:r>
            <w:r>
              <w:rPr>
                <w:rFonts w:hint="eastAsia" w:ascii="宋体" w:hAnsi="宋体" w:cs="宋体"/>
                <w:sz w:val="21"/>
                <w:szCs w:val="21"/>
                <w:highlight w:val="none"/>
                <w:lang w:val="en-US" w:eastAsia="zh-CN" w:bidi="ar"/>
              </w:rPr>
              <w:t xml:space="preserve">等</w:t>
            </w:r>
            <w:r>
              <w:rPr>
                <w:rFonts w:hint="default" w:ascii="宋体" w:hAnsi="宋体" w:eastAsia="宋体" w:cs="宋体"/>
                <w:sz w:val="21"/>
                <w:szCs w:val="21"/>
                <w:highlight w:val="none"/>
                <w:lang w:val="en-US" w:eastAsia="zh-CN" w:bidi="ar"/>
              </w:rPr>
              <w:t xml:space="preserve">核心应用方向</w:t>
            </w:r>
            <w:r>
              <w:rPr>
                <w:rFonts w:hint="eastAsia" w:ascii="宋体" w:hAnsi="宋体" w:eastAsia="宋体" w:cs="宋体"/>
                <w:sz w:val="21"/>
                <w:szCs w:val="21"/>
                <w:highlight w:val="none"/>
                <w:lang w:val="en-US" w:eastAsia="zh-CN" w:bidi="ar"/>
              </w:rPr>
              <w:t xml:space="preserve">，</w:t>
            </w:r>
            <w:r>
              <w:rPr>
                <w:rFonts w:hint="default" w:ascii="宋体" w:hAnsi="宋体" w:eastAsia="宋体" w:cs="宋体"/>
                <w:sz w:val="21"/>
                <w:szCs w:val="21"/>
                <w:highlight w:val="none"/>
                <w:lang w:val="en-US" w:eastAsia="zh-CN" w:bidi="ar"/>
              </w:rPr>
              <w:t xml:space="preserve">实现虚拟仿真与真实生产业务深度融合。</w:t>
            </w:r>
            <w:r/>
          </w:p>
          <w:p>
            <w:pPr>
              <w:jc w:val="both"/>
              <w:keepLines w:val="0"/>
              <w:keepNext w:val="0"/>
              <w:widowControl/>
              <w:rPr>
                <w:rFonts w:hint="default" w:ascii="宋体" w:hAnsi="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cs="宋体"/>
                <w:sz w:val="21"/>
                <w:szCs w:val="21"/>
                <w:highlight w:val="none"/>
                <w:lang w:val="en-US" w:eastAsia="zh-CN" w:bidi="ar"/>
              </w:rPr>
              <w:t xml:space="preserve">提供面向典型行业的校企合作典型生产实践项目</w:t>
            </w:r>
            <w:r>
              <w:rPr>
                <w:rFonts w:hint="default" w:ascii="宋体" w:hAnsi="宋体" w:eastAsia="宋体" w:cs="宋体"/>
                <w:sz w:val="21"/>
                <w:szCs w:val="21"/>
                <w:highlight w:val="none"/>
                <w:lang w:val="en-US" w:eastAsia="zh-CN" w:bidi="ar"/>
              </w:rPr>
              <w:t xml:space="preserve">≥2 </w:t>
            </w:r>
            <w:r>
              <w:rPr>
                <w:rFonts w:hint="eastAsia" w:ascii="宋体" w:hAnsi="宋体" w:cs="宋体"/>
                <w:sz w:val="21"/>
                <w:szCs w:val="21"/>
                <w:highlight w:val="none"/>
                <w:lang w:val="en-US" w:eastAsia="zh-CN" w:bidi="ar"/>
              </w:rPr>
              <w:t xml:space="preserve">个，实现从数据采集、清洗处理到场景化赋能的全流程落地。提供</w:t>
            </w:r>
            <w:r>
              <w:rPr>
                <w:rFonts w:hint="eastAsia" w:ascii="宋体" w:hAnsi="宋体" w:eastAsia="宋体" w:cs="宋体"/>
                <w:sz w:val="21"/>
                <w:szCs w:val="21"/>
                <w:highlight w:val="none"/>
                <w:lang w:val="en-US" w:eastAsia="zh-CN" w:bidi="ar"/>
              </w:rPr>
              <w:t xml:space="preserve">校企合作典型案例≥10个</w:t>
            </w:r>
            <w:bookmarkEnd w:id="185"/>
            <w:r>
              <w:rPr>
                <w:rFonts w:hint="eastAsia" w:ascii="宋体" w:hAnsi="宋体" w:eastAsia="宋体" w:cs="宋体"/>
                <w:sz w:val="21"/>
                <w:szCs w:val="21"/>
                <w:highlight w:val="none"/>
                <w:lang w:val="en-US" w:eastAsia="zh-CN" w:bidi="ar"/>
              </w:rPr>
              <w:t xml:space="preserve">，包含但不限于全</w:t>
            </w:r>
            <w:r>
              <w:rPr>
                <w:rFonts w:hint="default" w:ascii="宋体" w:hAnsi="宋体" w:eastAsia="宋体" w:cs="宋体"/>
                <w:sz w:val="21"/>
                <w:szCs w:val="21"/>
                <w:highlight w:val="none"/>
                <w:lang w:val="en-US" w:eastAsia="zh-CN" w:bidi="ar"/>
              </w:rPr>
              <w:t xml:space="preserve">套源码、工程</w:t>
            </w:r>
            <w:r>
              <w:rPr>
                <w:rFonts w:hint="eastAsia" w:ascii="宋体" w:hAnsi="宋体" w:cs="宋体"/>
                <w:sz w:val="21"/>
                <w:szCs w:val="21"/>
                <w:highlight w:val="none"/>
                <w:lang w:val="en-US" w:eastAsia="zh-CN" w:bidi="ar"/>
              </w:rPr>
              <w:t xml:space="preserve">资</w:t>
            </w:r>
            <w:r>
              <w:rPr>
                <w:rFonts w:hint="default" w:ascii="宋体" w:hAnsi="宋体" w:eastAsia="宋体" w:cs="宋体"/>
                <w:sz w:val="21"/>
                <w:szCs w:val="21"/>
                <w:highlight w:val="none"/>
                <w:lang w:val="en-US" w:eastAsia="zh-CN" w:bidi="ar"/>
              </w:rPr>
              <w:t xml:space="preserve">源、操作视频</w:t>
            </w:r>
            <w:r>
              <w:rPr>
                <w:rFonts w:hint="eastAsia" w:ascii="宋体" w:hAnsi="宋体" w:eastAsia="宋体" w:cs="宋体"/>
                <w:sz w:val="21"/>
                <w:szCs w:val="21"/>
                <w:highlight w:val="none"/>
                <w:lang w:val="en-US" w:eastAsia="zh-CN" w:bidi="ar"/>
              </w:rPr>
              <w:t xml:space="preserve">等</w:t>
            </w:r>
            <w:r>
              <w:rPr>
                <w:rFonts w:hint="eastAsia" w:ascii="宋体" w:hAnsi="宋体" w:cs="宋体"/>
                <w:sz w:val="21"/>
                <w:szCs w:val="21"/>
                <w:highlight w:val="none"/>
                <w:lang w:val="en-US" w:eastAsia="zh-CN" w:bidi="ar"/>
              </w:rPr>
              <w:t xml:space="preserve">。</w:t>
            </w:r>
            <w:r/>
          </w:p>
          <w:p>
            <w:pPr>
              <w:numPr>
                <w:ilvl w:val="0"/>
                <w:numId w:val="0"/>
              </w:numPr>
              <w:jc w:val="lef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《工业互联网平台综合应用》《工业</w:t>
            </w:r>
            <w:r>
              <w:rPr>
                <w:rFonts w:hint="eastAsia" w:ascii="宋体" w:hAnsi="宋体" w:cs="宋体"/>
                <w:sz w:val="21"/>
                <w:szCs w:val="21"/>
                <w:highlight w:val="none"/>
                <w:lang w:val="en-US" w:eastAsia="zh-CN"/>
              </w:rPr>
              <w:t xml:space="preserve">软件</w:t>
            </w:r>
            <w:r>
              <w:rPr>
                <w:rFonts w:hint="eastAsia" w:ascii="宋体" w:hAnsi="宋体" w:cs="宋体"/>
                <w:sz w:val="21"/>
                <w:szCs w:val="21"/>
                <w:highlight w:val="none"/>
              </w:rPr>
              <w:t xml:space="preserve">开发与应用》《工业智能体开发与集成》等课程</w:t>
            </w:r>
            <w:r>
              <w:rPr>
                <w:rFonts w:hint="eastAsia" w:ascii="宋体" w:hAnsi="宋体" w:cs="宋体"/>
                <w:sz w:val="21"/>
                <w:szCs w:val="21"/>
                <w:highlight w:val="none"/>
                <w:lang w:val="en-US" w:eastAsia="zh-CN"/>
              </w:rPr>
              <w:t xml:space="preserve">的实训资源</w:t>
            </w:r>
            <w:r>
              <w:rPr>
                <w:rFonts w:hint="eastAsia" w:ascii="宋体" w:hAnsi="宋体" w:cs="宋体"/>
                <w:sz w:val="21"/>
                <w:szCs w:val="21"/>
                <w:highlight w:val="none"/>
              </w:rPr>
              <w:t xml:space="preserve">需满足日常授课、项目实训、技能考核、竞赛实训等多场景教学使用需求</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每门课程实训项目</w:t>
            </w:r>
            <w:r>
              <w:rPr>
                <w:rFonts w:hint="eastAsia" w:ascii="宋体" w:hAnsi="宋体" w:eastAsia="宋体" w:cs="宋体"/>
                <w:sz w:val="21"/>
                <w:szCs w:val="21"/>
                <w:highlight w:val="none"/>
                <w:lang w:val="en-US" w:eastAsia="zh-CN" w:bidi="ar"/>
              </w:rPr>
              <w:t xml:space="preserve">≥</w:t>
            </w:r>
            <w:r>
              <w:rPr>
                <w:rFonts w:hint="eastAsia" w:ascii="宋体" w:hAnsi="宋体" w:cs="宋体"/>
                <w:sz w:val="21"/>
                <w:szCs w:val="21"/>
                <w:highlight w:val="none"/>
                <w:lang w:val="en-US" w:eastAsia="zh-CN" w:bidi="ar"/>
              </w:rPr>
              <w:t xml:space="preserve">6个</w:t>
            </w:r>
            <w:r>
              <w:rPr>
                <w:rFonts w:hint="eastAsia" w:ascii="宋体" w:hAnsi="宋体" w:cs="宋体"/>
                <w:sz w:val="21"/>
                <w:szCs w:val="21"/>
                <w:highlight w:val="none"/>
              </w:rPr>
              <w:t xml:space="preserve">。</w:t>
            </w:r>
            <w:r/>
            <w:r>
              <w:rPr>
                <w:rFonts w:hint="eastAsia" w:ascii="宋体" w:hAnsi="宋体" w:cs="宋体"/>
                <w:szCs w:val="21"/>
              </w:rPr>
            </w:r>
            <w:r/>
            <w:r>
              <w:rPr>
                <w:rFonts w:hint="eastAsia" w:ascii="宋体" w:hAnsi="宋体" w:cs="宋体"/>
                <w:sz w:val="21"/>
                <w:szCs w:val="21"/>
                <w:highlight w:val="none"/>
              </w:rP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r>
    </w:tbl>
    <w:p>
      <w:pPr>
        <w:ind w:firstLine="482"/>
        <w:jc w:val="left"/>
        <w:spacing w:line="360" w:lineRule="auto"/>
        <w:widowControl/>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ind w:firstLine="482"/>
        <w:jc w:val="left"/>
        <w:spacing w:line="360" w:lineRule="auto"/>
        <w:widowControl/>
        <w:rPr>
          <w:rFonts w:hint="eastAsia" w:ascii="宋体" w:hAnsi="宋体" w:cs="宋体"/>
          <w:b/>
          <w:bCs/>
          <w:color w:val="auto"/>
          <w:sz w:val="24"/>
        </w:rPr>
      </w:pPr>
      <w:r>
        <w:rPr>
          <w:rFonts w:hint="eastAsia" w:ascii="宋体" w:hAnsi="宋体" w:eastAsia="宋体" w:cs="宋体"/>
          <w:b/>
          <w:bCs/>
          <w:color w:val="auto"/>
          <w:sz w:val="24"/>
        </w:rPr>
        <w:t xml:space="preserve">①</w:t>
      </w:r>
      <w:r>
        <w:rPr>
          <w:rFonts w:hint="eastAsia" w:ascii="宋体" w:hAnsi="宋体" w:cs="宋体"/>
          <w:b/>
          <w:bCs/>
          <w:color w:val="auto"/>
          <w:sz w:val="24"/>
        </w:rPr>
        <w:t xml:space="preserve">3C强制性产品认证要求</w:t>
      </w:r>
      <w:r/>
    </w:p>
    <w:p>
      <w:pPr>
        <w:ind w:firstLine="482"/>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cs="宋体"/>
          <w:b/>
          <w:bCs/>
          <w:color w:val="auto"/>
          <w:sz w:val="24"/>
        </w:rPr>
      </w:pPr>
      <w:r>
        <w:rPr>
          <w:rFonts w:hint="eastAsia" w:ascii="宋体" w:hAnsi="宋体" w:eastAsia="宋体" w:cs="宋体"/>
          <w:b/>
          <w:bCs/>
          <w:color w:val="auto"/>
          <w:sz w:val="24"/>
        </w:rPr>
        <w:t xml:space="preserve">②</w:t>
      </w:r>
      <w:r>
        <w:rPr>
          <w:rFonts w:hint="eastAsia" w:ascii="宋体" w:hAnsi="宋体" w:cs="宋体"/>
          <w:b/>
          <w:bCs/>
          <w:color w:val="auto"/>
          <w:sz w:val="24"/>
        </w:rPr>
        <w:t xml:space="preserve">强制节能产品认证要求</w:t>
      </w:r>
      <w:r/>
    </w:p>
    <w:p>
      <w:pPr>
        <w:ind w:firstLine="482"/>
        <w:jc w:val="left"/>
        <w:spacing w:line="360" w:lineRule="auto"/>
        <w:widowControl/>
        <w:rPr>
          <w:rFonts w:hint="eastAsia" w:ascii="宋体" w:hAnsi="宋体" w:cs="宋体"/>
          <w:b/>
          <w:bCs/>
          <w:color w:val="auto"/>
          <w:sz w:val="24"/>
        </w:rPr>
      </w:pPr>
      <w:r>
        <w:rPr>
          <w:rFonts w:hint="eastAsia" w:ascii="宋体" w:hAnsi="宋体" w:cs="宋体"/>
          <w:b/>
          <w:bCs/>
          <w:color w:val="auto"/>
          <w:sz w:val="24"/>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pStyle w:val="1121"/>
        <w:numPr>
          <w:ilvl w:val="0"/>
          <w:numId w:val="0"/>
        </w:numPr>
        <w:ind w:left="0" w:firstLine="0"/>
        <w:spacing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bCs/>
          <w:color w:val="auto"/>
          <w:sz w:val="24"/>
          <w:szCs w:val="24"/>
          <w:highlight w:val="none"/>
          <w:lang w:eastAsia="zh-CN"/>
        </w:rPr>
        <w:t xml:space="preserve">签订合同生效后在45个日历天内完成设备的供货、安装、调试及试运行，确保设备能正常使用。</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项目整体</w:t>
      </w:r>
      <w:r>
        <w:rPr>
          <w:rFonts w:hint="eastAsia" w:ascii="宋体" w:hAnsi="宋体"/>
          <w:bCs/>
          <w:color w:val="auto"/>
          <w:sz w:val="24"/>
          <w:szCs w:val="24"/>
          <w:highlight w:val="none"/>
          <w:lang w:val="en-US" w:eastAsia="zh-CN"/>
        </w:rPr>
        <w:t xml:space="preserve">免费</w:t>
      </w:r>
      <w:r>
        <w:rPr>
          <w:rFonts w:hint="eastAsia" w:ascii="宋体"/>
          <w:bCs/>
          <w:color w:val="auto"/>
          <w:sz w:val="24"/>
          <w:szCs w:val="24"/>
          <w:highlight w:val="none"/>
        </w:rPr>
        <w:t xml:space="preserve">质</w:t>
      </w:r>
      <w:r>
        <w:rPr>
          <w:rFonts w:hint="eastAsia" w:ascii="宋体" w:hAnsi="宋体" w:cs="宋体"/>
          <w:color w:val="auto"/>
          <w:sz w:val="24"/>
          <w:szCs w:val="24"/>
          <w:highlight w:val="none"/>
        </w:rPr>
        <w:t xml:space="preserve">保期：</w:t>
      </w:r>
      <w:r>
        <w:rPr>
          <w:rFonts w:hint="eastAsia" w:ascii="宋体" w:hAnsi="宋体" w:cs="宋体"/>
          <w:color w:val="auto"/>
          <w:sz w:val="24"/>
          <w:szCs w:val="24"/>
          <w:highlight w:val="none"/>
          <w:lang w:eastAsia="zh-CN"/>
        </w:rPr>
        <w:t xml:space="preserve">3 年（自验收合格之日起），质保期内免费维修、免费更换零部件、免费软件升级</w:t>
      </w:r>
      <w:r>
        <w:rPr>
          <w:rFonts w:hint="eastAsia" w:ascii="宋体" w:hAnsi="宋体" w:eastAsia="宋体" w:cs="Times New Roman"/>
          <w:bCs/>
          <w:color w:val="auto"/>
          <w:sz w:val="24"/>
          <w:szCs w:val="24"/>
          <w:highlight w:val="none"/>
          <w:lang w:val="en-US" w:eastAsia="zh-CN"/>
        </w:rPr>
        <w:t xml:space="preserve">、免费技术支持。质保期内设备在出现故障后，供应商在收到采购人通知后24小时</w:t>
      </w:r>
      <w:r>
        <w:rPr>
          <w:rFonts w:hint="eastAsia" w:ascii="宋体" w:hAnsi="宋体" w:cs="Times New Roman"/>
          <w:bCs/>
          <w:color w:val="auto"/>
          <w:sz w:val="24"/>
          <w:szCs w:val="24"/>
          <w:highlight w:val="none"/>
          <w:lang w:val="en-US" w:eastAsia="zh-CN"/>
        </w:rPr>
        <w:t xml:space="preserve">内作出响应</w:t>
      </w:r>
      <w:r>
        <w:rPr>
          <w:rFonts w:hint="eastAsia" w:ascii="宋体" w:hAnsi="宋体" w:eastAsia="宋体" w:cs="Times New Roman"/>
          <w:bCs/>
          <w:color w:val="auto"/>
          <w:sz w:val="24"/>
          <w:szCs w:val="24"/>
          <w:highlight w:val="none"/>
          <w:lang w:val="en-US" w:eastAsia="zh-CN"/>
        </w:rPr>
        <w:t xml:space="preserve">，在2天内提出解决方案，并安排相关专业技术人员到现场解决问题。</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5.付款方式：</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1）合同签订后7个工作日内，买方支付合同总价的30%作为预付款；</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2）项目完工并经双方按本合同约定的验收标准验收合格后7个工作日内，买方支付合同总价的60%；</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3）质保期满且无质量问题或卖方已履行全部保修义务后7个工作日内，买方支付合同总价的10%作为尾款。</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以上每次付款乙方均需按照甲方要求开具等额正规发票。</w:t>
      </w:r>
      <w:r/>
    </w:p>
    <w:p>
      <w:pPr>
        <w:numPr>
          <w:ilvl w:val="1"/>
          <w:numId w:val="0"/>
        </w:numPr>
        <w:ind w:firstLine="480"/>
        <w:spacing w:line="360" w:lineRule="auto"/>
        <w:tabs>
          <w:tab w:val="left" w:pos="426" w:leader="none"/>
          <w:tab w:val="left" w:pos="52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响应时间：接到电话后立即响应，需现场维修的，接报后1小时内到达现场，并于</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小时内维修完毕，如</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小时内无法修复，采购方有权选择要求供应商继续维修，并在产品维修期间提供备用产品或另行委托第三方进行维修，由此产生的所有费用由供应商承担。未尽事宜按产品说明的保修承诺执行。</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11</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b/>
          <w:bCs w:val="0"/>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12</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14.</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w:t>
      </w:r>
      <w:r>
        <w:rPr>
          <w:rFonts w:hint="eastAsia" w:ascii="宋体"/>
          <w:bCs/>
          <w:color w:val="auto"/>
          <w:sz w:val="24"/>
          <w:szCs w:val="24"/>
          <w:highlight w:val="none"/>
          <w:lang w:val="en" w:eastAsia="zh-CN"/>
        </w:rPr>
        <w:t xml:space="preserve">苏省</w:t>
      </w:r>
      <w:r>
        <w:rPr>
          <w:rFonts w:hint="eastAsia" w:ascii="宋体"/>
          <w:bCs/>
          <w:color w:val="auto"/>
          <w:sz w:val="24"/>
          <w:szCs w:val="24"/>
          <w:highlight w:val="none"/>
          <w:lang w:val="en"/>
        </w:rPr>
        <w:t xml:space="preserve">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8.</w:t>
      </w: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0"/>
          <w:numId w:val="0"/>
        </w:numPr>
        <w:ind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525"/>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525"/>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1525"/>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525"/>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525"/>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bookmarkStart w:id="186" w:name="OLE_LINK3"/>
      <w:r>
        <w:rPr>
          <w:rFonts w:hint="eastAsia" w:ascii="宋体" w:hAnsi="宋体"/>
          <w:bCs/>
          <w:color w:val="auto"/>
          <w:highlight w:val="none"/>
        </w:rPr>
        <w:t xml:space="preserve">核心产品品牌相同的</w:t>
      </w:r>
      <w:bookmarkEnd w:id="186"/>
      <w:r>
        <w:rPr>
          <w:rFonts w:hint="eastAsia" w:ascii="宋体" w:hAnsi="宋体"/>
          <w:bCs/>
          <w:color w:val="auto"/>
          <w:highlight w:val="none"/>
        </w:rPr>
        <w:t xml:space="preserve">，同上处理。</w:t>
      </w:r>
      <w:r/>
    </w:p>
    <w:p>
      <w:pPr>
        <w:pStyle w:val="1525"/>
        <w:numPr>
          <w:ilvl w:val="0"/>
          <w:numId w:val="6"/>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525"/>
        <w:numPr>
          <w:ilvl w:val="0"/>
          <w:numId w:val="7"/>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525"/>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cs="Arial"/>
          <w:b w:val="0"/>
          <w:bCs w:val="0"/>
          <w:color w:val="auto"/>
          <w:highlight w:val="none"/>
          <w:lang w:val="en-US" w:eastAsia="zh-CN"/>
        </w:rPr>
        <w:t xml:space="preserve">非</w:t>
      </w:r>
      <w:r>
        <w:rPr>
          <w:rFonts w:hint="eastAsia" w:eastAsia="宋体" w:cs="Arial"/>
          <w:b w:val="0"/>
          <w:bCs w:val="0"/>
          <w:color w:val="auto"/>
          <w:highlight w:val="none"/>
        </w:rPr>
        <w:t xml:space="preserve">专门面向中小微企业做价格扣除。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w:t>
      </w:r>
      <w:r>
        <w:rPr>
          <w:rFonts w:hint="eastAsia" w:ascii="宋体" w:hAnsi="宋体"/>
          <w:bCs/>
          <w:color w:val="000000" w:themeColor="text1"/>
          <w:sz w:val="24"/>
          <w:szCs w:val="24"/>
          <w:highlight w:val="none"/>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 xml:space="preserve">》等</w:t>
      </w:r>
      <w:r>
        <w:rPr>
          <w:rFonts w:hint="eastAsia" w:ascii="宋体" w:hAnsi="宋体"/>
          <w:bCs/>
          <w:color w:val="000000" w:themeColor="text1"/>
          <w:sz w:val="24"/>
          <w:szCs w:val="24"/>
          <w:highlight w:val="none"/>
          <w14:textFill>
            <w14:solidFill>
              <w14:schemeClr w14:val="tx1"/>
            </w14:solidFill>
          </w14:textFill>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eastAsia="宋体" w:cs="Arial"/>
          <w:b w:val="0"/>
          <w:bCs w:val="0"/>
          <w:color w:val="auto"/>
          <w:highlight w:val="none"/>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numPr>
          <w:ilvl w:val="0"/>
          <w:numId w:val="7"/>
        </w:numPr>
        <w:ind w:left="0" w:firstLine="480"/>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评分标准：</w:t>
      </w:r>
      <w:r/>
    </w:p>
    <w:p>
      <w:pPr>
        <w:numPr>
          <w:ilvl w:val="0"/>
          <w:numId w:val="0"/>
        </w:num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47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30</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28</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（3）节能、环保产品                          2分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 xml:space="preserve">分</w:t>
      </w:r>
      <w:r/>
    </w:p>
    <w:p>
      <w:p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7"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7"/>
      <w:r/>
      <w:r/>
    </w:p>
    <w:p>
      <w:pPr>
        <w:numPr>
          <w:ilvl w:val="0"/>
          <w:numId w:val="0"/>
        </w:numPr>
        <w:ind w:firstLine="48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评审中出现下列情形之一的，评审委员会应当启动异常低价投标（响应）审查程序：</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② 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③ 投标（响应）报价低于采购项目最高限价45%的，即投标（响应）报价&lt;采购项目最高限价×45%；</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④ 评审委员会基于专业判断，认为供应商报价过低，有可能影响产品质量或者不能诚信履约的其他情形。</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 xml:space="preserve">商在评审现场合理的时间内对投标（响应）价格作出解释</w:t>
      </w:r>
      <w:r>
        <w:rPr>
          <w:rFonts w:hint="eastAsia" w:ascii="宋体" w:hAnsi="宋体" w:cs="宋体"/>
          <w:b w:val="0"/>
          <w:bCs/>
          <w:color w:val="auto"/>
          <w:sz w:val="24"/>
          <w:szCs w:val="24"/>
          <w:highlight w:val="none"/>
          <w:lang w:eastAsia="zh-CN"/>
        </w:rPr>
        <w:t xml:space="preserve">，并</w:t>
      </w:r>
      <w:r>
        <w:rPr>
          <w:rFonts w:hint="eastAsia" w:ascii="宋体" w:hAnsi="宋体" w:eastAsia="宋体" w:cs="宋体"/>
          <w:b w:val="0"/>
          <w:bCs/>
          <w:color w:val="auto"/>
          <w:sz w:val="24"/>
          <w:szCs w:val="24"/>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lang w:eastAsia="zh-CN"/>
        </w:rPr>
        <w:t xml:space="preserve">委员会应当将其作为无效投标(响)应)处理。</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 xml:space="preserve">影响</w:t>
      </w:r>
      <w:r>
        <w:rPr>
          <w:rFonts w:hint="eastAsia" w:ascii="宋体" w:hAnsi="宋体" w:eastAsia="宋体" w:cs="宋体"/>
          <w:b w:val="0"/>
          <w:bCs/>
          <w:color w:val="auto"/>
          <w:sz w:val="24"/>
          <w:szCs w:val="24"/>
          <w:highlight w:val="none"/>
          <w:lang w:eastAsia="zh-CN"/>
        </w:rPr>
        <w:t xml:space="preserve">评审公正的行为。</w:t>
      </w:r>
      <w:r/>
    </w:p>
    <w:p>
      <w:pPr>
        <w:ind w:firstLine="47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价格扣除</w:t>
      </w:r>
      <w:r>
        <w:rPr>
          <w:rFonts w:hint="eastAsia" w:ascii="宋体" w:hAnsi="宋体" w:cs="宋体"/>
          <w:bCs/>
          <w:color w:val="auto"/>
          <w:sz w:val="24"/>
          <w:highlight w:val="none"/>
        </w:rPr>
        <w:t xml:space="preserve">（根据财库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文规定）</w:t>
      </w:r>
      <w:r>
        <w:rPr>
          <w:rFonts w:hint="eastAsia" w:ascii="宋体" w:hAnsi="宋体" w:cs="宋体"/>
          <w:b/>
          <w:color w:val="auto"/>
          <w:sz w:val="24"/>
          <w:highlight w:val="none"/>
        </w:rPr>
        <w:t xml:space="preserve">：</w:t>
      </w:r>
      <w:r/>
    </w:p>
    <w:p>
      <w:pPr>
        <w:ind w:firstLine="472"/>
        <w:spacing w:line="360" w:lineRule="auto"/>
        <w:rPr>
          <w:rFonts w:ascii="宋体" w:hAnsi="宋体"/>
          <w:bCs/>
          <w:sz w:val="24"/>
          <w:szCs w:val="20"/>
        </w:rPr>
      </w:pPr>
      <w:r>
        <w:rPr>
          <w:rFonts w:hint="eastAsia" w:ascii="宋体" w:hAnsi="宋体"/>
          <w:bCs/>
          <w:sz w:val="24"/>
          <w:szCs w:val="20"/>
        </w:rPr>
        <w:t xml:space="preserve">a.对小型和微型企业价格给予10%的扣除，用扣除后的价格参与评审。如大中型企业与小微企业组</w:t>
      </w:r>
      <w:r>
        <w:rPr>
          <w:rFonts w:ascii="宋体" w:hAnsi="宋体"/>
          <w:bCs/>
          <w:sz w:val="24"/>
          <w:szCs w:val="20"/>
        </w:rPr>
        <w:t xml:space="preserve">成联合体或者大中型企业向小微企业分包的，对联合协议或者分包意向协议约定小微企业合同份额占到合同总金额</w:t>
      </w:r>
      <w:r>
        <w:rPr>
          <w:rFonts w:hint="eastAsia" w:ascii="宋体" w:hAnsi="宋体"/>
          <w:bCs/>
          <w:sz w:val="24"/>
          <w:szCs w:val="20"/>
        </w:rPr>
        <w:t xml:space="preserve">4</w:t>
      </w:r>
      <w:r>
        <w:rPr>
          <w:rFonts w:ascii="宋体" w:hAnsi="宋体"/>
          <w:bCs/>
          <w:sz w:val="24"/>
          <w:szCs w:val="20"/>
        </w:rPr>
        <w:t xml:space="preserve">0%以上的，采购人、采购代理机构要对联合体或者大中型企业的报价给予4%的扣除。</w:t>
      </w:r>
      <w:r>
        <w:rPr>
          <w:rFonts w:hint="eastAsia" w:ascii="宋体" w:hAnsi="宋体"/>
          <w:bCs/>
          <w:sz w:val="24"/>
          <w:szCs w:val="20"/>
        </w:rPr>
        <w:t xml:space="preserve">参加报价的中小企业，应当按照《政府采购促进中小企业发展暂行办法》（财库</w:t>
      </w:r>
      <w:r>
        <w:rPr>
          <w:rFonts w:hint="eastAsia" w:ascii="宋体" w:hAnsi="宋体"/>
          <w:bCs/>
          <w:sz w:val="24"/>
          <w:szCs w:val="20"/>
          <w:lang w:eastAsia="zh-CN"/>
        </w:rPr>
        <w:t xml:space="preserve">〔2020〕46号</w:t>
      </w:r>
      <w:r>
        <w:rPr>
          <w:rFonts w:hint="eastAsia" w:ascii="宋体" w:hAnsi="宋体"/>
          <w:bCs/>
          <w:sz w:val="24"/>
          <w:szCs w:val="20"/>
        </w:rPr>
        <w:t xml:space="preserve">）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p>
    <w:p>
      <w:pPr>
        <w:ind w:firstLine="472"/>
        <w:spacing w:line="360" w:lineRule="auto"/>
        <w:rPr>
          <w:rFonts w:ascii="宋体" w:hAnsi="宋体"/>
          <w:bCs/>
          <w:sz w:val="24"/>
          <w:szCs w:val="20"/>
        </w:rPr>
      </w:pPr>
      <w:r>
        <w:rPr>
          <w:rFonts w:hint="eastAsia" w:ascii="宋体" w:hAnsi="宋体"/>
          <w:bCs/>
          <w:sz w:val="24"/>
          <w:szCs w:val="20"/>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72"/>
        <w:spacing w:line="360" w:lineRule="auto"/>
        <w:rPr>
          <w:rFonts w:ascii="宋体" w:hAnsi="宋体"/>
          <w:bCs/>
          <w:sz w:val="24"/>
          <w:szCs w:val="20"/>
        </w:rPr>
      </w:pPr>
      <w:r>
        <w:rPr>
          <w:rFonts w:hint="eastAsia" w:ascii="宋体" w:hAnsi="宋体"/>
          <w:bCs/>
          <w:sz w:val="24"/>
          <w:szCs w:val="20"/>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bCs/>
          <w:sz w:val="24"/>
          <w:szCs w:val="20"/>
          <w:lang w:eastAsia="zh-CN"/>
        </w:rPr>
        <w:t xml:space="preserve">〔2017〕141号</w:t>
      </w:r>
      <w:r>
        <w:rPr>
          <w:rFonts w:hint="eastAsia" w:ascii="宋体" w:hAnsi="宋体"/>
          <w:bCs/>
          <w:sz w:val="24"/>
          <w:szCs w:val="20"/>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numPr>
          <w:ilvl w:val="0"/>
          <w:numId w:val="0"/>
        </w:numPr>
        <w:ind w:firstLine="472"/>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sz w:val="24"/>
        </w:rPr>
        <w:t xml:space="preserve">注：同一供应商，上述三项价格扣除优惠不得重复享受。</w:t>
      </w:r>
      <w:r/>
    </w:p>
    <w:p>
      <w:pPr>
        <w:numPr>
          <w:ilvl w:val="0"/>
          <w:numId w:val="0"/>
        </w:numPr>
        <w:ind w:firstLine="480"/>
        <w:spacing w:line="360" w:lineRule="auto"/>
        <w:rPr>
          <w:rFonts w:hint="default" w:ascii="宋体" w:hAnsi="宋体" w:eastAsia="宋体" w:cs="宋体"/>
          <w:b w:val="0"/>
          <w:bCs/>
          <w:color w:val="auto"/>
          <w:sz w:val="24"/>
          <w:szCs w:val="24"/>
          <w:highlight w:val="none"/>
          <w:lang w:eastAsia="zh-CN"/>
        </w:rPr>
      </w:pPr>
      <w:r>
        <w:rPr>
          <w:rFonts w:hint="eastAsia" w:ascii="宋体" w:hAnsi="宋体" w:eastAsia="宋体" w:cs="宋体"/>
          <w:b/>
          <w:bCs w:val="0"/>
          <w:sz w:val="24"/>
          <w:szCs w:val="24"/>
        </w:rPr>
        <w:t xml:space="preserve">审查相关情况应当在评审报告中进行记录。</w:t>
      </w:r>
      <w:r/>
    </w:p>
    <w:p>
      <w:pPr>
        <w:numPr>
          <w:ilvl w:val="0"/>
          <w:numId w:val="0"/>
        </w:num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28</w:t>
      </w:r>
      <w:r>
        <w:rPr>
          <w:rFonts w:hint="eastAsia" w:ascii="宋体" w:hAnsi="宋体" w:cs="宋体"/>
          <w:b/>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1）本项目</w:t>
      </w:r>
      <w:r>
        <w:rPr>
          <w:rFonts w:hint="eastAsia" w:ascii="宋体" w:hAnsi="宋体" w:eastAsia="宋体" w:cs="宋体"/>
          <w:color w:val="auto"/>
          <w:sz w:val="24"/>
          <w:szCs w:val="24"/>
          <w:highlight w:val="none"/>
        </w:rPr>
        <w:t xml:space="preserve">产品的</w:t>
      </w:r>
      <w:r>
        <w:rPr>
          <w:rFonts w:ascii="仿宋" w:hAnsi="仿宋" w:eastAsia="仿宋"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负偏离，</w:t>
      </w:r>
      <w:r>
        <w:rPr>
          <w:rFonts w:hint="eastAsia" w:ascii="宋体" w:hAnsi="宋体" w:eastAsia="宋体" w:cs="宋体"/>
          <w:color w:val="auto"/>
          <w:sz w:val="24"/>
          <w:szCs w:val="24"/>
          <w:highlight w:val="none"/>
          <w:lang w:val="en-US" w:eastAsia="zh-CN"/>
        </w:rPr>
        <w:t xml:space="preserve">有正偏离的，有一条，得0.5分，最多得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ind w:left="147" w:firstLine="47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须对照招标技术参数要求在《响应偏离表</w:t>
      </w:r>
      <w:r>
        <w:rPr>
          <w:rFonts w:hint="eastAsia" w:ascii="宋体" w:hAnsi="宋体" w:cs="宋体"/>
          <w:b w:val="0"/>
          <w:bCs w:val="0"/>
          <w:color w:val="auto"/>
          <w:sz w:val="24"/>
          <w:szCs w:val="24"/>
          <w:highlight w:val="none"/>
          <w:lang w:eastAsia="zh-CN"/>
        </w:rPr>
        <w:t xml:space="preserve">》中</w:t>
      </w:r>
      <w:r>
        <w:rPr>
          <w:rFonts w:hint="eastAsia" w:ascii="宋体" w:hAnsi="宋体" w:eastAsia="宋体" w:cs="宋体"/>
          <w:b w:val="0"/>
          <w:bCs w:val="0"/>
          <w:color w:val="auto"/>
          <w:sz w:val="24"/>
          <w:szCs w:val="24"/>
          <w:highlight w:val="none"/>
        </w:rPr>
        <w:t xml:space="preserve">逐条列出并对比，否则不作为得分依据。</w:t>
      </w:r>
      <w:r>
        <w:rPr>
          <w:rFonts w:hint="eastAsia" w:ascii="宋体" w:hAnsi="宋体" w:eastAsia="宋体" w:cs="宋体"/>
          <w:b/>
          <w:bCs/>
          <w:color w:val="auto"/>
          <w:sz w:val="24"/>
          <w:szCs w:val="24"/>
          <w:highlight w:val="none"/>
        </w:rPr>
        <w:t xml:space="preserve">（《响应偏离表》中须体现详细的技术参数，并提供对应产品技术参数的</w:t>
      </w:r>
      <w:r>
        <w:rPr>
          <w:rFonts w:hint="eastAsia" w:ascii="宋体" w:hAnsi="宋体" w:eastAsia="宋体" w:cs="宋体"/>
          <w:b/>
          <w:bCs/>
          <w:color w:val="auto"/>
          <w:sz w:val="24"/>
          <w:szCs w:val="24"/>
          <w:highlight w:val="none"/>
          <w:lang w:val="en-US" w:eastAsia="zh-CN"/>
        </w:rPr>
        <w:t xml:space="preserve">功能截图</w:t>
      </w:r>
      <w:r>
        <w:rPr>
          <w:rFonts w:hint="eastAsia" w:ascii="宋体" w:hAnsi="宋体" w:cs="宋体"/>
          <w:b/>
          <w:bCs/>
          <w:color w:val="auto"/>
          <w:sz w:val="24"/>
          <w:szCs w:val="24"/>
          <w:highlight w:val="none"/>
          <w:lang w:val="en-US" w:eastAsia="zh-CN"/>
        </w:rPr>
        <w:t xml:space="preserve">彩色扫描件</w:t>
      </w:r>
      <w:r>
        <w:rPr>
          <w:rFonts w:hint="eastAsia" w:ascii="宋体" w:hAnsi="宋体" w:eastAsia="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证明材料</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不提供或提供不齐不得分）</w:t>
      </w:r>
      <w:r/>
    </w:p>
    <w:p>
      <w:pPr>
        <w:numPr>
          <w:ilvl w:val="-1"/>
          <w:numId w:val="0"/>
        </w:numPr>
        <w:ind w:firstLine="480"/>
        <w:spacing w:line="360" w:lineRule="auto"/>
        <w:tabs>
          <w:tab w:val="left" w:pos="525" w:leader="none"/>
          <w:tab w:val="left" w:pos="945" w:leader="none"/>
          <w:tab w:val="left" w:pos="1155" w:leader="none"/>
        </w:tabs>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Times New Roman"/>
          <w:bCs/>
          <w:color w:val="auto"/>
          <w:sz w:val="24"/>
          <w:szCs w:val="20"/>
          <w:highlight w:val="none"/>
          <w:lang w:val="en-US" w:eastAsia="zh-CN"/>
        </w:rPr>
        <w:t xml:space="preserve">）</w:t>
      </w:r>
      <w:r>
        <w:rPr>
          <w:rFonts w:hint="eastAsia" w:ascii="宋体" w:hAnsi="宋体" w:cs="宋体"/>
          <w:b/>
          <w:bCs/>
          <w:sz w:val="24"/>
          <w:highlight w:val="none"/>
        </w:rPr>
        <w:t xml:space="preserve">投标供应商需对</w:t>
      </w:r>
      <w:r>
        <w:rPr>
          <w:rFonts w:hint="eastAsia" w:ascii="宋体" w:hAnsi="宋体" w:eastAsia="宋体" w:cs="Times New Roman"/>
          <w:b/>
          <w:bCs w:val="0"/>
          <w:color w:val="auto"/>
          <w:sz w:val="24"/>
          <w:szCs w:val="20"/>
          <w:highlight w:val="none"/>
          <w:lang w:val="en-US" w:eastAsia="zh-CN"/>
        </w:rPr>
        <w:t xml:space="preserve">本项目</w:t>
      </w:r>
      <w:r>
        <w:rPr>
          <w:rFonts w:hint="eastAsia" w:ascii="宋体" w:hAnsi="宋体" w:eastAsia="宋体" w:cs="Times New Roman"/>
          <w:b/>
          <w:bCs w:val="0"/>
          <w:color w:val="auto"/>
          <w:sz w:val="24"/>
          <w:szCs w:val="20"/>
          <w:highlight w:val="none"/>
        </w:rPr>
        <w:t xml:space="preserve">产品的</w:t>
      </w:r>
      <w:r>
        <w:rPr>
          <w:rFonts w:hint="eastAsia" w:ascii="宋体" w:hAnsi="宋体" w:cs="宋体"/>
          <w:b/>
          <w:bCs/>
          <w:sz w:val="24"/>
          <w:highlight w:val="none"/>
        </w:rPr>
        <w:t xml:space="preserve">标注“</w:t>
      </w:r>
      <w:r>
        <w:rPr>
          <w:rFonts w:hint="eastAsia" w:ascii="宋体" w:hAnsi="宋体" w:eastAsia="宋体" w:cs="Times New Roman"/>
          <w:bCs/>
          <w:color w:val="auto"/>
          <w:sz w:val="24"/>
          <w:szCs w:val="20"/>
          <w:highlight w:val="none"/>
        </w:rPr>
        <w:t xml:space="preserve">★</w:t>
      </w:r>
      <w:r>
        <w:rPr>
          <w:rFonts w:hint="eastAsia" w:ascii="宋体" w:hAnsi="宋体" w:cs="宋体"/>
          <w:b/>
          <w:bCs/>
          <w:sz w:val="24"/>
        </w:rPr>
        <w:t xml:space="preserve">”的指标按照技术要求进行演示并制作成演示视频上传至投标系统中。视频文件的格式为*.mp4或*.avi，投标人须将视频文件分段压缩为*.zip文件上传（单个文件不得大于50M，所有文件总共不得大于300M）。上传的演示视频将作为投标文件的组成部分，演示视频时间不超过15分钟，每项内容全部演示成功得相应分值，任意环节未演示则该项不得分。</w:t>
      </w:r>
      <w:r>
        <w:rPr>
          <w:rFonts w:hint="eastAsia" w:ascii="宋体" w:hAnsi="宋体" w:cs="宋体"/>
          <w:b/>
          <w:bCs/>
          <w:sz w:val="24"/>
          <w:highlight w:val="none"/>
        </w:rPr>
        <w:t xml:space="preserve">具体要求如下：</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A：</w:t>
      </w:r>
      <w:r>
        <w:rPr>
          <w:rFonts w:hint="eastAsia" w:ascii="宋体" w:hAnsi="宋体" w:eastAsia="宋体" w:cs="宋体"/>
          <w:b/>
          <w:bCs/>
          <w:color w:val="auto"/>
          <w:sz w:val="24"/>
          <w:szCs w:val="24"/>
          <w:highlight w:val="none"/>
          <w:lang w:bidi="ar"/>
        </w:rPr>
        <w:t xml:space="preserve">工业数字孪生应用实训箱</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工业连接网关</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8分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）支持用户自定义配置设备是否启用高频采集，支持自定义配置每个点位的采集周期；</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）支持设备数据计算，支持不少于三种计算类型，</w:t>
      </w:r>
      <w:r>
        <w:rPr>
          <w:rFonts w:hint="eastAsia" w:ascii="宋体" w:hAnsi="宋体" w:cs="宋体"/>
          <w:color w:val="auto"/>
          <w:sz w:val="24"/>
          <w:szCs w:val="24"/>
          <w:highlight w:val="none"/>
          <w:lang w:eastAsia="zh-CN" w:bidi="ar"/>
        </w:rPr>
        <w:t xml:space="preserve">包括但不限于</w:t>
      </w:r>
      <w:r>
        <w:rPr>
          <w:rFonts w:hint="eastAsia" w:ascii="宋体" w:hAnsi="宋体" w:eastAsia="宋体" w:cs="宋体"/>
          <w:color w:val="auto"/>
          <w:sz w:val="24"/>
          <w:szCs w:val="24"/>
          <w:highlight w:val="none"/>
          <w:lang w:bidi="ar"/>
        </w:rPr>
        <w:t xml:space="preserve">：单设备计算、跨设备计算、脚本计算，且每种计算的触发方式均支持定时、实时两种。实时触发方式包括不少于7种，</w:t>
      </w:r>
      <w:r>
        <w:rPr>
          <w:rFonts w:hint="eastAsia" w:ascii="宋体" w:hAnsi="宋体" w:cs="宋体"/>
          <w:color w:val="auto"/>
          <w:sz w:val="24"/>
          <w:szCs w:val="24"/>
          <w:highlight w:val="none"/>
          <w:lang w:eastAsia="zh-CN" w:bidi="ar"/>
        </w:rPr>
        <w:t xml:space="preserve">包括但不限于</w:t>
      </w:r>
      <w:r>
        <w:rPr>
          <w:rFonts w:hint="eastAsia" w:ascii="宋体" w:hAnsi="宋体" w:eastAsia="宋体" w:cs="宋体"/>
          <w:color w:val="auto"/>
          <w:sz w:val="24"/>
          <w:szCs w:val="24"/>
          <w:highlight w:val="none"/>
          <w:lang w:bidi="ar"/>
        </w:rPr>
        <w:t xml:space="preserve">：表达式触发、值由真变假、值由假变真、值改变、值为真、值为假、一直触发。定时触发方式不少于6种，</w:t>
      </w:r>
      <w:r>
        <w:rPr>
          <w:rFonts w:hint="eastAsia" w:ascii="宋体" w:hAnsi="宋体" w:cs="宋体"/>
          <w:color w:val="auto"/>
          <w:sz w:val="24"/>
          <w:szCs w:val="24"/>
          <w:highlight w:val="none"/>
          <w:lang w:eastAsia="zh-CN" w:bidi="ar"/>
        </w:rPr>
        <w:t xml:space="preserve">包括但不限于</w:t>
      </w:r>
      <w:r>
        <w:rPr>
          <w:rFonts w:hint="eastAsia" w:ascii="宋体" w:hAnsi="宋体" w:eastAsia="宋体" w:cs="宋体"/>
          <w:color w:val="auto"/>
          <w:sz w:val="24"/>
          <w:szCs w:val="24"/>
          <w:highlight w:val="none"/>
          <w:lang w:bidi="ar"/>
        </w:rPr>
        <w:t xml:space="preserve">固定时间、每月循环、每周循环、每日循环、每小时循环、每隔指定间隔（每隔多久）。</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bidi="ar"/>
        </w:rPr>
        <w:t xml:space="preserve">3</w:t>
      </w:r>
      <w:r>
        <w:rPr>
          <w:rFonts w:hint="eastAsia" w:ascii="宋体" w:hAnsi="宋体" w:eastAsia="宋体" w:cs="宋体"/>
          <w:color w:val="auto"/>
          <w:sz w:val="24"/>
          <w:szCs w:val="24"/>
          <w:highlight w:val="none"/>
          <w:lang w:bidi="ar"/>
        </w:rPr>
        <w:t xml:space="preserve">）支持历史数据断点续传功能，支持自定义配置参数，包括但不限于离线数据主题、IP地址、是否加密传输、上传延时、上传间隔、单次上传设备数。</w:t>
      </w:r>
      <w:r/>
    </w:p>
    <w:p>
      <w:pPr>
        <w:ind w:firstLine="480"/>
        <w:spacing w:line="360" w:lineRule="auto"/>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）提供协议管理功能，支持自定义从本地文件创建新协议、升级协议，展示协议使用状态以及当前使用该协议的设备数；</w:t>
      </w:r>
      <w:r/>
    </w:p>
    <w:p>
      <w:pPr>
        <w:ind w:firstLine="480"/>
        <w:jc w:val="left"/>
        <w:spacing w:line="360" w:lineRule="auto"/>
        <w:widowControl/>
        <w:tabs>
          <w:tab w:val="left" w:pos="525" w:leader="none"/>
          <w:tab w:val="left" w:pos="945" w:leader="none"/>
          <w:tab w:val="left" w:pos="1155" w:leader="none"/>
        </w:tabs>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B：</w:t>
      </w:r>
      <w:r>
        <w:rPr>
          <w:rFonts w:hint="eastAsia" w:ascii="宋体" w:hAnsi="宋体" w:eastAsia="宋体" w:cs="宋体"/>
          <w:b/>
          <w:bCs/>
          <w:color w:val="auto"/>
          <w:sz w:val="24"/>
          <w:szCs w:val="24"/>
          <w:highlight w:val="none"/>
          <w:lang w:bidi="ar"/>
        </w:rPr>
        <w:t xml:space="preserve">数据处理虚拟仿真系统</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2分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）支持创建、编辑、删除物模型，并提供设备、复合物、网关三种类型的物模型；</w:t>
      </w:r>
      <w:r>
        <w:rPr>
          <w:rFonts w:hint="eastAsia" w:ascii="宋体" w:hAnsi="宋体"/>
          <w:b/>
          <w:bCs/>
          <w:color w:val="auto"/>
          <w:sz w:val="24"/>
          <w:szCs w:val="24"/>
          <w:highlight w:val="none"/>
          <w:lang w:val="en-US" w:eastAsia="zh-CN"/>
        </w:rPr>
        <w:t xml:space="preserve">演示以上功能，</w:t>
      </w:r>
      <w:r>
        <w:rPr>
          <w:rFonts w:hint="eastAsia" w:ascii="宋体" w:hAnsi="宋体"/>
          <w:b/>
          <w:bCs/>
          <w:color w:val="auto"/>
          <w:sz w:val="24"/>
          <w:szCs w:val="24"/>
          <w:highlight w:val="none"/>
          <w:lang w:val="en-US" w:eastAsia="zh-CN"/>
        </w:rPr>
        <w:t xml:space="preserve">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w:t>
      </w:r>
      <w:r>
        <w:rPr>
          <w:rFonts w:hint="eastAsia" w:eastAsia="仿宋_GB2312"/>
          <w:b/>
          <w:bCs/>
          <w:color w:val="auto"/>
          <w:highlight w:val="none"/>
          <w:lang w:val="en-US" w:eastAsia="zh-CN"/>
        </w:rPr>
      </w:r>
      <w:r/>
    </w:p>
    <w:p>
      <w:pPr>
        <w:ind w:firstLine="480"/>
        <w:spacing w:line="360" w:lineRule="auto"/>
        <w:tabs>
          <w:tab w:val="left" w:pos="525" w:leader="none"/>
          <w:tab w:val="left" w:pos="945" w:leader="none"/>
          <w:tab w:val="left" w:pos="1155" w:leader="none"/>
        </w:tabs>
        <w:rPr>
          <w:rFonts w:hint="eastAsia" w:eastAsia="仿宋_GB2312"/>
          <w:b/>
          <w:bCs/>
          <w:color w:val="auto"/>
          <w:highlight w:val="none"/>
          <w:lang w:val="en-US" w:eastAsia="zh-CN"/>
        </w:rPr>
      </w:pPr>
      <w:r>
        <w:rPr>
          <w:rFonts w:hint="eastAsia" w:ascii="宋体" w:hAnsi="宋体" w:eastAsia="宋体" w:cs="宋体"/>
          <w:b/>
          <w:bCs/>
          <w:color w:val="auto"/>
          <w:sz w:val="24"/>
          <w:szCs w:val="24"/>
          <w:highlight w:val="none"/>
          <w:lang w:val="en-US" w:eastAsia="zh-CN"/>
        </w:rPr>
        <w:t xml:space="preserve">全部演示成功得</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en-US" w:eastAsia="zh-CN"/>
        </w:rPr>
        <w:t xml:space="preserve">分；功能不符合、演示不成功</w:t>
      </w:r>
      <w:r>
        <w:rPr>
          <w:rFonts w:hint="eastAsia" w:ascii="宋体" w:hAnsi="宋体" w:cs="宋体"/>
          <w:b/>
          <w:bCs/>
          <w:color w:val="auto"/>
          <w:sz w:val="24"/>
          <w:szCs w:val="24"/>
          <w:highlight w:val="none"/>
          <w:lang w:val="en-US" w:eastAsia="zh-CN"/>
        </w:rPr>
        <w:t xml:space="preserve">或未进行演示</w:t>
      </w:r>
      <w:r>
        <w:rPr>
          <w:rFonts w:hint="eastAsia" w:ascii="宋体" w:hAnsi="宋体" w:eastAsia="宋体" w:cs="宋体"/>
          <w:b/>
          <w:bCs/>
          <w:color w:val="auto"/>
          <w:sz w:val="24"/>
          <w:szCs w:val="24"/>
          <w:highlight w:val="none"/>
          <w:lang w:val="en-US" w:eastAsia="zh-CN"/>
        </w:rPr>
        <w:t xml:space="preserve">，则对应功能小项不得分。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人员配置（</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①项目负责人（2分）：</w:t>
      </w:r>
      <w:r>
        <w:rPr>
          <w:rFonts w:hint="eastAsia" w:ascii="宋体" w:hAnsi="宋体" w:eastAsia="宋体" w:cs="宋体"/>
          <w:color w:val="auto"/>
          <w:sz w:val="24"/>
          <w:szCs w:val="24"/>
          <w:highlight w:val="none"/>
          <w:lang w:eastAsia="zh-CN" w:bidi="ar"/>
        </w:rPr>
        <w:t xml:space="preserve">具有高级或以上职称（相关专业）的，得2分；具有中级职称（相关专业）得1分；其他不得分。本项最多</w:t>
      </w:r>
      <w:r>
        <w:rPr>
          <w:rFonts w:hint="eastAsia" w:ascii="宋体" w:hAnsi="宋体" w:eastAsia="宋体" w:cs="宋体"/>
          <w:color w:val="auto"/>
          <w:sz w:val="24"/>
          <w:szCs w:val="24"/>
          <w:highlight w:val="none"/>
          <w:lang w:val="en-US" w:eastAsia="zh-CN" w:bidi="ar"/>
        </w:rPr>
        <w:t xml:space="preserve">得</w:t>
      </w:r>
      <w:r>
        <w:rPr>
          <w:rFonts w:hint="eastAsia" w:ascii="宋体" w:hAnsi="宋体" w:eastAsia="宋体" w:cs="宋体"/>
          <w:color w:val="auto"/>
          <w:sz w:val="24"/>
          <w:szCs w:val="24"/>
          <w:highlight w:val="none"/>
          <w:lang w:eastAsia="zh-CN" w:bidi="ar"/>
        </w:rPr>
        <w:t xml:space="preserve">2分。</w:t>
      </w:r>
      <w:r/>
    </w:p>
    <w:p>
      <w:pPr>
        <w:ind w:firstLine="480"/>
        <w:jc w:val="left"/>
        <w:spacing w:line="360" w:lineRule="auto"/>
        <w:tabs>
          <w:tab w:val="left" w:pos="945" w:leader="none"/>
          <w:tab w:val="left" w:pos="1155" w:leader="none"/>
        </w:tabs>
        <w:rPr>
          <w:rFonts w:hint="eastAsia" w:ascii="宋体" w:hAnsi="宋体" w:cs="宋体"/>
          <w:color w:val="auto"/>
          <w:sz w:val="24"/>
          <w:szCs w:val="22"/>
          <w:highlight w:val="none"/>
        </w:rPr>
      </w:pPr>
      <w:r>
        <w:rPr>
          <w:rFonts w:hint="eastAsia" w:ascii="宋体" w:hAnsi="宋体" w:eastAsia="宋体" w:cs="宋体"/>
          <w:color w:val="auto"/>
          <w:sz w:val="24"/>
          <w:szCs w:val="24"/>
          <w:highlight w:val="none"/>
        </w:rPr>
        <w:t xml:space="preserve">②项目</w:t>
      </w:r>
      <w:r>
        <w:rPr>
          <w:rFonts w:hint="eastAsia" w:ascii="宋体" w:hAnsi="宋体"/>
          <w:color w:val="auto"/>
          <w:sz w:val="24"/>
          <w:highlight w:val="none"/>
        </w:rPr>
        <w:t xml:space="preserve">组成员（</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项目组成员中（项目负责人除外）</w:t>
      </w:r>
      <w:r>
        <w:rPr>
          <w:rFonts w:hint="eastAsia" w:ascii="宋体" w:hAnsi="宋体" w:cs="宋体"/>
          <w:color w:val="auto"/>
          <w:sz w:val="24"/>
          <w:szCs w:val="22"/>
          <w:highlight w:val="none"/>
        </w:rPr>
        <w:t xml:space="preserve">具有</w:t>
      </w:r>
      <w:r>
        <w:rPr>
          <w:rFonts w:hint="eastAsia" w:ascii="宋体" w:hAnsi="宋体" w:eastAsia="宋体" w:cs="宋体"/>
          <w:color w:val="auto"/>
          <w:sz w:val="24"/>
          <w:szCs w:val="24"/>
          <w:highlight w:val="none"/>
          <w:lang w:eastAsia="zh-CN" w:bidi="ar"/>
        </w:rPr>
        <w:t xml:space="preserve">中级职称（相关专业）</w:t>
      </w:r>
      <w:r>
        <w:rPr>
          <w:rFonts w:hint="eastAsia" w:ascii="宋体" w:hAnsi="宋体" w:cs="宋体"/>
          <w:color w:val="auto"/>
          <w:sz w:val="24"/>
          <w:szCs w:val="22"/>
          <w:highlight w:val="none"/>
        </w:rPr>
        <w:t xml:space="preserve">的，</w:t>
      </w:r>
      <w:r>
        <w:rPr>
          <w:rFonts w:hint="eastAsia" w:ascii="宋体" w:hAnsi="宋体" w:cs="宋体"/>
          <w:color w:val="auto"/>
          <w:sz w:val="24"/>
          <w:szCs w:val="22"/>
          <w:highlight w:val="none"/>
          <w:lang w:val="en-US" w:eastAsia="zh-CN"/>
        </w:rPr>
        <w:t xml:space="preserve">有</w:t>
      </w:r>
      <w:r>
        <w:rPr>
          <w:rFonts w:hint="eastAsia" w:ascii="宋体" w:hAnsi="宋体" w:cs="宋体"/>
          <w:color w:val="auto"/>
          <w:sz w:val="24"/>
          <w:szCs w:val="22"/>
          <w:highlight w:val="none"/>
        </w:rPr>
        <w:t xml:space="preserve">1人得1分，本项最高得</w:t>
      </w: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2"/>
          <w:highlight w:val="none"/>
        </w:rPr>
        <w:t xml:space="preserve">分。</w:t>
      </w:r>
      <w:r/>
    </w:p>
    <w:p>
      <w:pPr>
        <w:ind w:firstLine="482"/>
        <w:spacing w:line="360" w:lineRule="auto"/>
        <w:tabs>
          <w:tab w:val="left" w:pos="52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注：以上人员以填列的《项目人员配置清单》（格式见附件）为准， 提供本项目相关人员证书扫描件及供应商近</w:t>
      </w:r>
      <w:r>
        <w:rPr>
          <w:rFonts w:hint="eastAsia" w:ascii="宋体" w:hAnsi="宋体" w:cs="宋体"/>
          <w:b/>
          <w:bCs/>
          <w:color w:val="auto"/>
          <w:sz w:val="24"/>
          <w:highlight w:val="none"/>
          <w:lang w:val="en-US" w:eastAsia="zh-CN"/>
        </w:rPr>
        <w:t xml:space="preserve">一年</w:t>
      </w:r>
      <w:r>
        <w:rPr>
          <w:rFonts w:hint="eastAsia" w:ascii="宋体" w:hAnsi="宋体" w:cs="宋体"/>
          <w:b/>
          <w:bCs/>
          <w:color w:val="auto"/>
          <w:sz w:val="24"/>
          <w:highlight w:val="none"/>
        </w:rPr>
        <w:t xml:space="preserve">中任意一个月份（不含投标当月）为其缴纳社保的证明</w:t>
      </w:r>
      <w:r>
        <w:rPr>
          <w:rFonts w:hint="eastAsia" w:ascii="宋体" w:hAnsi="宋体" w:cs="宋体"/>
          <w:b/>
          <w:bCs/>
          <w:color w:val="auto"/>
          <w:sz w:val="24"/>
          <w:highlight w:val="none"/>
          <w:lang w:val="en-US" w:eastAsia="zh-CN"/>
        </w:rPr>
        <w:t xml:space="preserve">材料</w:t>
      </w:r>
      <w:r>
        <w:rPr>
          <w:rFonts w:hint="eastAsia" w:ascii="宋体" w:hAnsi="宋体" w:cs="宋体"/>
          <w:b/>
          <w:bCs/>
          <w:color w:val="auto"/>
          <w:sz w:val="24"/>
          <w:highlight w:val="none"/>
        </w:rPr>
        <w:t xml:space="preserve">扫描件</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不提供不得分</w:t>
      </w:r>
      <w:r>
        <w:rPr>
          <w:rFonts w:hint="eastAsia" w:ascii="宋体" w:hAnsi="宋体" w:cs="宋体"/>
          <w:b/>
          <w:bCs/>
          <w:color w:val="auto"/>
          <w:sz w:val="24"/>
          <w:highlight w:val="none"/>
        </w:rPr>
        <w:t xml:space="preserve">。</w:t>
      </w:r>
      <w:r/>
    </w:p>
    <w:p>
      <w:pPr>
        <w:ind w:left="147" w:firstLine="47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月1日以来有类似项目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分。（类似项目是指</w:t>
      </w:r>
      <w:r>
        <w:rPr>
          <w:rFonts w:hint="eastAsia" w:ascii="宋体" w:hAnsi="宋体"/>
          <w:bCs/>
          <w:color w:val="auto"/>
          <w:sz w:val="24"/>
          <w:szCs w:val="24"/>
          <w:highlight w:val="none"/>
        </w:rPr>
        <w:t xml:space="preserve">与本次采购相同或类同的项目，</w:t>
      </w:r>
      <w:r>
        <w:rPr>
          <w:rFonts w:hint="eastAsia" w:ascii="宋体" w:hAnsi="宋体" w:cs="宋体"/>
          <w:color w:val="auto"/>
          <w:sz w:val="24"/>
          <w:szCs w:val="24"/>
          <w:highlight w:val="none"/>
        </w:rPr>
        <w:t xml:space="preserve">有效期以签订合同日期为准；提供合同扫描件加盖公章上传至投标文件，不提供不得分）；</w:t>
      </w:r>
      <w:r/>
    </w:p>
    <w:p>
      <w:pPr>
        <w:ind w:left="147" w:firstLine="470"/>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投标产品制造商具有有效期内的质量管理体系认证证书、职业健康安全管理体系认证证书、环境管理体系认证证书的，有一个得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分。（提供有效期内的证书扫描件</w:t>
      </w:r>
      <w:r>
        <w:rPr>
          <w:rFonts w:hint="eastAsia" w:ascii="宋体" w:hAnsi="宋体" w:eastAsia="宋体" w:cs="宋体"/>
          <w:color w:val="auto"/>
          <w:sz w:val="24"/>
          <w:szCs w:val="24"/>
          <w:highlight w:val="none"/>
          <w:u w:val="none"/>
          <w:lang w:val="en-US" w:eastAsia="zh-CN"/>
        </w:rPr>
        <w:t xml:space="preserve">以及</w:t>
      </w:r>
      <w:bookmarkStart w:id="188" w:name="OLE_LINK4"/>
      <w:r>
        <w:rPr>
          <w:rFonts w:ascii="宋体" w:hAnsi="宋体" w:cs="宋体"/>
          <w:color w:val="auto"/>
          <w:sz w:val="24"/>
          <w:szCs w:val="24"/>
          <w:highlight w:val="none"/>
          <w:u w:val="none"/>
        </w:rPr>
        <w:t xml:space="preserve">全国认证认可信息公共服务平台</w:t>
      </w:r>
      <w:bookmarkEnd w:id="188"/>
      <w:r>
        <w:rPr>
          <w:rFonts w:ascii="宋体" w:hAnsi="宋体" w:cs="宋体"/>
          <w:color w:val="auto"/>
          <w:sz w:val="24"/>
          <w:szCs w:val="24"/>
          <w:highlight w:val="none"/>
          <w:u w:val="none"/>
        </w:rPr>
        <w:t xml:space="preserve">：http://cx.cnca.cn 可查询</w:t>
      </w:r>
      <w:r>
        <w:rPr>
          <w:rFonts w:hint="eastAsia" w:ascii="宋体" w:hAnsi="宋体" w:cs="宋体"/>
          <w:color w:val="auto"/>
          <w:sz w:val="24"/>
          <w:szCs w:val="24"/>
          <w:highlight w:val="none"/>
        </w:rPr>
        <w:t xml:space="preserve">结果的网页</w:t>
      </w:r>
      <w:r>
        <w:rPr>
          <w:rFonts w:hint="eastAsia" w:ascii="宋体" w:hAnsi="宋体" w:eastAsia="宋体" w:cs="宋体"/>
          <w:color w:val="auto"/>
          <w:sz w:val="24"/>
          <w:szCs w:val="24"/>
          <w:highlight w:val="none"/>
          <w:u w:val="none"/>
          <w:lang w:val="en-US" w:eastAsia="zh-CN"/>
        </w:rPr>
        <w:t xml:space="preserve">截图并</w:t>
      </w:r>
      <w:r>
        <w:rPr>
          <w:rFonts w:hint="eastAsia" w:ascii="宋体" w:hAnsi="宋体" w:cs="宋体"/>
          <w:color w:val="auto"/>
          <w:sz w:val="24"/>
          <w:szCs w:val="24"/>
          <w:highlight w:val="none"/>
          <w:u w:val="none"/>
        </w:rPr>
        <w:t xml:space="preserve">加盖公章</w:t>
      </w:r>
      <w:r>
        <w:rPr>
          <w:rFonts w:hint="eastAsia" w:ascii="宋体" w:hAnsi="宋体" w:cs="宋体"/>
          <w:color w:val="auto"/>
          <w:sz w:val="24"/>
          <w:szCs w:val="24"/>
          <w:highlight w:val="none"/>
        </w:rPr>
        <w:t xml:space="preserve">上传至投标文件，不提供不得分）；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470"/>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olor w:val="auto"/>
          <w:sz w:val="24"/>
          <w:szCs w:val="22"/>
          <w:highlight w:val="none"/>
        </w:rPr>
        <w:t xml:space="preserve">1）</w:t>
      </w:r>
      <w:r>
        <w:rPr>
          <w:rFonts w:hint="eastAsia" w:ascii="宋体" w:hAnsi="宋体"/>
          <w:bCs/>
          <w:color w:val="auto"/>
          <w:sz w:val="24"/>
          <w:szCs w:val="24"/>
          <w:highlight w:val="none"/>
        </w:rPr>
        <w:t xml:space="preserve">项目实施方案（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color w:val="auto"/>
          <w:sz w:val="24"/>
          <w:szCs w:val="24"/>
          <w:highlight w:val="none"/>
        </w:rPr>
        <w:t xml:space="preserve">思路</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②</w:t>
      </w:r>
      <w:r>
        <w:rPr>
          <w:color w:val="auto"/>
          <w:sz w:val="24"/>
          <w:szCs w:val="24"/>
          <w:highlight w:val="none"/>
        </w:rPr>
        <w:t xml:space="preserve">系统联调</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项目组织管理及时间进度安</w:t>
      </w:r>
      <w:r>
        <w:rPr>
          <w:rFonts w:hint="eastAsia" w:ascii="宋体" w:hAnsi="宋体"/>
          <w:bCs/>
          <w:color w:val="auto"/>
          <w:sz w:val="24"/>
          <w:szCs w:val="24"/>
          <w:highlight w:val="none"/>
          <w:lang w:val="en-US" w:eastAsia="zh-CN"/>
        </w:rPr>
        <w:t xml:space="preserve">排、</w:t>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lang w:val="en-US" w:eastAsia="zh-CN"/>
        </w:rPr>
        <w:t xml:space="preserve">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w:t>
      </w:r>
      <w:r>
        <w:rPr>
          <w:rFonts w:hint="eastAsia" w:ascii="宋体" w:hAnsi="宋体" w:cs="宋体"/>
          <w:bCs/>
          <w:color w:val="auto"/>
          <w:sz w:val="24"/>
          <w:szCs w:val="22"/>
          <w:highlight w:val="none"/>
        </w:rPr>
        <w:t xml:space="preserve">⑤</w:t>
      </w:r>
      <w:r>
        <w:rPr>
          <w:rFonts w:hint="eastAsia" w:ascii="宋体" w:hAnsi="宋体"/>
          <w:bCs/>
          <w:color w:val="auto"/>
          <w:sz w:val="24"/>
          <w:szCs w:val="24"/>
          <w:highlight w:val="none"/>
          <w:lang w:val="en-US" w:eastAsia="zh-CN"/>
        </w:rPr>
        <w:t xml:space="preserve">质量保证措施。</w:t>
      </w:r>
      <w:r>
        <w:rPr>
          <w:rFonts w:hint="eastAsia" w:ascii="宋体" w:hAnsi="宋体" w:cs="宋体"/>
          <w:bCs/>
          <w:color w:val="auto"/>
          <w:sz w:val="24"/>
          <w:szCs w:val="24"/>
          <w:highlight w:val="none"/>
          <w:lang w:val="en-US" w:eastAsia="zh-CN"/>
        </w:rPr>
        <w:t xml:space="preserve">供应商针对上述①、②、</w:t>
      </w:r>
      <w:r>
        <w:rPr>
          <w:rFonts w:hint="eastAsia" w:ascii="宋体" w:hAnsi="宋体" w:cs="宋体"/>
          <w:bCs/>
          <w:color w:val="auto"/>
          <w:sz w:val="24"/>
          <w:szCs w:val="22"/>
          <w:highlight w:val="none"/>
        </w:rPr>
        <w:t xml:space="preserve">③</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④</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⑤</w:t>
      </w:r>
      <w:r>
        <w:rPr>
          <w:rFonts w:hint="eastAsia" w:ascii="宋体" w:hAnsi="宋体" w:cs="宋体"/>
          <w:bCs/>
          <w:color w:val="auto"/>
          <w:sz w:val="24"/>
          <w:szCs w:val="22"/>
          <w:highlight w:val="none"/>
          <w:lang w:val="en-US" w:eastAsia="zh-CN"/>
        </w:rPr>
        <w:t xml:space="preserve">五</w:t>
      </w:r>
      <w:r>
        <w:rPr>
          <w:rFonts w:hint="eastAsia" w:ascii="宋体" w:hAnsi="宋体" w:cs="宋体"/>
          <w:bCs/>
          <w:color w:val="auto"/>
          <w:sz w:val="24"/>
          <w:szCs w:val="24"/>
          <w:highlight w:val="none"/>
          <w:lang w:val="en-US" w:eastAsia="zh-CN"/>
        </w:rPr>
        <w:t xml:space="preserve">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阐述详尽、合理的每条得3分；提供的方案描述一般，可行性一般，或者有缺失的每条得2分；提供的方案描述不够详尽，缺少合理性，缺失较多的每条得1分；未提供方案或不满足项目需求书要求的每条得0分。</w:t>
      </w:r>
      <w:r/>
    </w:p>
    <w:p>
      <w:pPr>
        <w:numPr>
          <w:ilvl w:val="0"/>
          <w:numId w:val="0"/>
        </w:numPr>
        <w:ind w:firstLine="48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2）培训服务方案（12分）：包括①培训计划方案、②培训内容及培训方式、③培训课程及时间安排、④培训人员技术资质。</w:t>
      </w:r>
      <w:r>
        <w:rPr>
          <w:rFonts w:hint="eastAsia" w:ascii="宋体" w:hAnsi="宋体" w:eastAsia="宋体" w:cs="宋体"/>
          <w:bCs/>
          <w:color w:val="auto"/>
          <w:sz w:val="24"/>
          <w:szCs w:val="24"/>
          <w:highlight w:val="none"/>
          <w:lang w:val="en-US" w:eastAsia="zh-CN" w:bidi="ar-SA"/>
        </w:rPr>
        <w:t xml:space="preserve">供应商针对上述①、②、③、④</w:t>
      </w: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条内容分别进行阐述，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3分；提供的方案描述一般，可行性一般，或者有缺失的每条得2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bidi="ar-SA"/>
        </w:rPr>
        <w:t xml:space="preserve">包括</w:t>
      </w:r>
      <w:r>
        <w:rPr>
          <w:rFonts w:hint="eastAsia" w:ascii="宋体" w:hAnsi="宋体" w:eastAsia="宋体" w:cs="宋体"/>
          <w:bCs/>
          <w:color w:val="auto"/>
          <w:sz w:val="24"/>
          <w:szCs w:val="24"/>
          <w:highlight w:val="none"/>
          <w:lang w:val="en-US" w:eastAsia="zh-CN" w:bidi="ar-SA"/>
        </w:rPr>
        <w:t xml:space="preserve">①售后服务具体内容、②售后服务保障体系、③</w:t>
      </w:r>
      <w:r>
        <w:rPr>
          <w:color w:val="auto"/>
          <w:sz w:val="24"/>
          <w:szCs w:val="24"/>
          <w:highlight w:val="none"/>
        </w:rPr>
        <w:t xml:space="preserve">售后服务响应时间</w:t>
      </w:r>
      <w:r>
        <w:rPr>
          <w:rFonts w:hint="eastAsia"/>
          <w:color w:val="auto"/>
          <w:sz w:val="24"/>
          <w:szCs w:val="24"/>
          <w:highlight w:val="none"/>
          <w:lang w:val="en-US" w:eastAsia="zh-CN"/>
        </w:rPr>
        <w:t xml:space="preserve">及</w:t>
      </w:r>
      <w:r>
        <w:rPr>
          <w:color w:val="auto"/>
          <w:sz w:val="24"/>
          <w:szCs w:val="24"/>
          <w:highlight w:val="none"/>
        </w:rPr>
        <w:t xml:space="preserve">售后服务承诺</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④</w:t>
      </w:r>
      <w:r>
        <w:rPr>
          <w:color w:val="auto"/>
          <w:sz w:val="24"/>
          <w:szCs w:val="24"/>
          <w:highlight w:val="none"/>
        </w:rPr>
        <w:t xml:space="preserve">售后服务质量控制措施</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⑤</w:t>
      </w:r>
      <w:r>
        <w:rPr>
          <w:rFonts w:hint="eastAsia" w:ascii="宋体" w:hAnsi="宋体" w:eastAsia="宋体" w:cs="Times New Roman"/>
          <w:bCs/>
          <w:color w:val="auto"/>
          <w:sz w:val="24"/>
          <w:szCs w:val="24"/>
          <w:highlight w:val="none"/>
          <w:lang w:val="en-US" w:eastAsia="zh-CN" w:bidi="ar-SA"/>
        </w:rPr>
        <w:t xml:space="preserve">紧急故障处理预案等内容</w:t>
      </w:r>
      <w:r>
        <w:rPr>
          <w:rFonts w:hint="eastAsia" w:hAnsi="宋体" w:eastAsia="宋体" w:cs="Times New Roman"/>
          <w:bCs/>
          <w:color w:val="auto"/>
          <w:sz w:val="24"/>
          <w:szCs w:val="24"/>
          <w:highlight w:val="none"/>
          <w:lang w:val="en-US" w:eastAsia="zh-CN" w:bidi="ar-SA"/>
        </w:rPr>
        <w:t xml:space="preserve">。</w:t>
      </w:r>
      <w:bookmarkStart w:id="189" w:name="OLE_LINK1"/>
      <w:r>
        <w:rPr>
          <w:rFonts w:hint="eastAsia" w:ascii="宋体" w:hAnsi="宋体" w:eastAsia="宋体" w:cs="宋体"/>
          <w:bCs/>
          <w:color w:val="auto"/>
          <w:sz w:val="24"/>
          <w:szCs w:val="24"/>
          <w:highlight w:val="none"/>
          <w:lang w:val="en-US" w:eastAsia="zh-CN" w:bidi="ar-SA"/>
        </w:rPr>
        <w:t xml:space="preserve">供应商针对上述①、②、③、④、⑤</w:t>
      </w: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条内容分别进行阐述，</w:t>
      </w:r>
      <w:bookmarkEnd w:id="189"/>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阐述详尽、合理的每条得2分；提供的方案描述一般，可行性一般，或者有缺失的每条得1.5分；提供的方案描述不够详尽，缺少合理性，缺失较多的每条得1分；未提供方案或不满足项目需求书要求的每条得0分。</w:t>
      </w:r>
      <w:r/>
    </w:p>
    <w:p>
      <w:pPr>
        <w:ind w:firstLine="480"/>
        <w:spacing w:line="360" w:lineRule="auto"/>
        <w:tabs>
          <w:tab w:val="left" w:pos="525"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b w:val="0"/>
          <w:bCs w:val="0"/>
          <w:color w:val="auto"/>
          <w:spacing w:val="0"/>
          <w:sz w:val="24"/>
          <w:highlight w:val="none"/>
        </w:rPr>
        <w:t xml:space="preserve">免费质保期后服务承诺方案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阐述详尽、合理的得3分；提供的方案描述一般，可行性一般，或者有缺失的得2分；提供的方案描述不够详尽，缺少合理性，缺失较多的得1分；未提供方案或不满足项目需求书要求的得0分。</w:t>
      </w:r>
      <w:r/>
    </w:p>
    <w:p>
      <w:pPr>
        <w:ind w:firstLine="480"/>
        <w:spacing w:line="360" w:lineRule="auto"/>
        <w:tabs>
          <w:tab w:val="left" w:pos="525"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828"/>
        <w:ind w:firstLine="0"/>
        <w:rPr>
          <w:rFonts w:hint="eastAsia"/>
          <w:highlight w:val="none"/>
        </w:rPr>
      </w:pPr>
      <w:r>
        <w:rPr>
          <w:rFonts w:hint="eastAsia"/>
          <w:highlight w:val="none"/>
        </w:rPr>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525"/>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525"/>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7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52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525"/>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52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auto"/>
                <w:highlight w:val="none"/>
                <w:lang w:eastAsia="zh-CN"/>
              </w:rPr>
              <w:t xml:space="preserve">证</w:t>
            </w:r>
            <w:r>
              <w:rPr>
                <w:rFonts w:hint="eastAsia" w:ascii="宋体" w:hAnsi="宋体" w:cs="宋体"/>
                <w:color w:val="auto"/>
                <w:highlight w:val="none"/>
              </w:rPr>
              <w:t xml:space="preserve">明）。</w:t>
            </w:r>
            <w:r/>
          </w:p>
        </w:tc>
        <w:tc>
          <w:tcPr>
            <w:tcW w:w="2449" w:type="dxa"/>
            <w:vAlign w:val="center"/>
            <w:vMerge w:val="restart"/>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w:t>
            </w:r>
            <w:r>
              <w:rPr>
                <w:rFonts w:hint="eastAsia" w:ascii="宋体" w:hAnsi="宋体" w:cs="宋体"/>
                <w:color w:val="auto"/>
                <w:highlight w:val="none"/>
              </w:rPr>
              <w:t xml:space="preserve">年度的审计报告和所附已审财务报告（投标人如是自然人情形的，没有经审计的财务报告的，可以提供银行出具的资信证明）</w:t>
            </w:r>
            <w:r>
              <w:rPr>
                <w:rStyle w:val="1526"/>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w:t>
            </w:r>
            <w:r>
              <w:rPr>
                <w:rFonts w:hint="eastAsia" w:ascii="宋体" w:hAnsi="宋体" w:cs="宋体"/>
                <w:color w:val="auto"/>
                <w:sz w:val="24"/>
                <w:lang w:eastAsia="zh-CN"/>
              </w:rPr>
              <w:t xml:space="preserve">提供相关主管部门证明或银行代扣证明，企业代缴员工个人所得税不能作为企业纳税证明</w:t>
            </w:r>
            <w:r>
              <w:rPr>
                <w:rFonts w:hint="eastAsia" w:ascii="宋体" w:hAnsi="宋体" w:cs="宋体"/>
                <w:color w:val="auto"/>
                <w:highlight w:val="none"/>
              </w:rPr>
              <w:t xml:space="preserve">）。</w:t>
            </w:r>
            <w:r/>
          </w:p>
        </w:tc>
        <w:tc>
          <w:tcPr>
            <w:tcW w:w="2449" w:type="dxa"/>
            <w:vAlign w:val="center"/>
            <w:vMerge w:val="continue"/>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5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28"/>
        </w:trPr>
        <w:tc>
          <w:tcPr>
            <w:tcW w:w="719" w:type="dxa"/>
            <w:vAlign w:val="center"/>
            <w:textDirection w:val="lrTb"/>
            <w:noWrap w:val="false"/>
          </w:tcPr>
          <w:p>
            <w:pPr>
              <w:pStyle w:val="1525"/>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color w:val="auto"/>
                <w:highlight w:val="none"/>
              </w:rPr>
            </w:pPr>
            <w:r>
              <w:rPr>
                <w:rFonts w:hint="eastAsia" w:ascii="宋体" w:hAnsi="宋体" w:cs="Arial"/>
                <w:color w:val="auto"/>
                <w:highlight w:val="none"/>
              </w:rPr>
              <w:t xml:space="preserve">承诺书（给定格式）</w:t>
            </w:r>
            <w:r/>
          </w:p>
        </w:tc>
        <w:tc>
          <w:tcPr>
            <w:tcW w:w="2449" w:type="dxa"/>
            <w:vAlign w:val="center"/>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75"/>
        </w:trPr>
        <w:tc>
          <w:tcPr>
            <w:tcW w:w="719" w:type="dxa"/>
            <w:vAlign w:val="center"/>
            <w:textDirection w:val="lrTb"/>
            <w:noWrap w:val="false"/>
          </w:tcPr>
          <w:p>
            <w:pPr>
              <w:pStyle w:val="1525"/>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104" w:type="dxa"/>
            <w:vAlign w:val="center"/>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525"/>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525"/>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104" w:type="dxa"/>
            <w:vAlign w:val="center"/>
            <w:textDirection w:val="lrTb"/>
            <w:noWrap w:val="false"/>
          </w:tcPr>
          <w:p>
            <w:pPr>
              <w:pStyle w:val="1525"/>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525"/>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525"/>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525"/>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rPr>
          <w:rFonts w:hint="eastAsia"/>
          <w:b/>
          <w:color w:val="auto"/>
          <w:sz w:val="28"/>
          <w:szCs w:val="28"/>
          <w:highlight w:val="none"/>
        </w:rPr>
      </w:pPr>
      <w:r/>
      <w:bookmarkStart w:id="201" w:name="_GoBack"/>
      <w:r/>
      <w:bookmarkEnd w:id="201"/>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7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525"/>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525"/>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52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525"/>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52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525"/>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525"/>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525"/>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ind w:firstLine="0"/>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《采购需求》中要求提供的证明材料（如有）</w:t>
            </w:r>
            <w:r/>
          </w:p>
          <w:p>
            <w:pPr>
              <w:ind w:firstLine="0"/>
              <w:jc w:val="left"/>
              <w:spacing w:line="240" w:lineRule="auto"/>
              <w:widowControl/>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 xml:space="preserve">其中：</w:t>
            </w:r>
            <w:r/>
          </w:p>
          <w:p>
            <w:pPr>
              <w:ind w:firstLine="0"/>
              <w:jc w:val="left"/>
              <w:spacing w:line="240" w:lineRule="auto"/>
              <w:widowControl/>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rPr>
              <w:t xml:space="preserve">3C强制性产品认证要求</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24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②</w:t>
            </w:r>
            <w:r>
              <w:rPr>
                <w:rFonts w:hint="eastAsia" w:ascii="宋体" w:hAnsi="宋体" w:cs="Times New Roman"/>
                <w:b w:val="0"/>
                <w:bCs w:val="0"/>
                <w:color w:val="auto"/>
                <w:sz w:val="24"/>
                <w:szCs w:val="24"/>
                <w:highlight w:val="none"/>
              </w:rPr>
              <w:t xml:space="preserve">强制节能产品认证要求</w:t>
            </w:r>
            <w:r>
              <w:rPr>
                <w:rFonts w:hint="eastAsia" w:ascii="宋体" w:hAnsi="宋体" w:cs="Times New Roman"/>
                <w:b w:val="0"/>
                <w:bCs w:val="0"/>
                <w:color w:val="auto"/>
                <w:sz w:val="24"/>
                <w:szCs w:val="24"/>
                <w:highlight w:val="none"/>
                <w:lang w:eastAsia="zh-CN"/>
              </w:rPr>
              <w:t xml:space="preserve">：</w:t>
            </w:r>
            <w:r/>
          </w:p>
          <w:p>
            <w:pPr>
              <w:pStyle w:val="1525"/>
              <w:ind w:firstLine="0"/>
              <w:jc w:val="both"/>
              <w:spacing w:before="0" w:after="0" w:line="240" w:lineRule="auto"/>
              <w:rPr>
                <w:rFonts w:hint="eastAsia" w:ascii="宋体" w:hAnsi="宋体"/>
                <w:color w:val="auto"/>
                <w:highlight w:val="none"/>
              </w:rPr>
            </w:pPr>
            <w:r>
              <w:rPr>
                <w:rFonts w:hint="eastAsia" w:ascii="宋体" w:hAnsi="宋体" w:cs="Times New Roman"/>
                <w:b w:val="0"/>
                <w:bCs w:val="0"/>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tc>
        <w:tc>
          <w:tcPr>
            <w:tcW w:w="1979" w:type="dxa"/>
            <w:vAlign w:val="center"/>
            <w:vMerge w:val="continue"/>
            <w:textDirection w:val="lrTb"/>
            <w:noWrap w:val="false"/>
          </w:tcPr>
          <w:p>
            <w:pPr>
              <w:pStyle w:val="1525"/>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525"/>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828"/>
        <w:rPr>
          <w:rFonts w:ascii="宋体" w:hAnsi="宋体"/>
          <w:b/>
          <w:bCs/>
          <w:color w:val="auto"/>
          <w:sz w:val="24"/>
          <w:szCs w:val="24"/>
          <w:highlight w:val="none"/>
        </w:rPr>
      </w:pPr>
      <w:r>
        <w:rPr>
          <w:rFonts w:ascii="宋体" w:hAnsi="宋体"/>
          <w:b/>
          <w:bCs/>
          <w:color w:val="auto"/>
          <w:sz w:val="24"/>
          <w:szCs w:val="24"/>
          <w:highlight w:val="none"/>
        </w:rPr>
      </w:r>
      <w:r/>
    </w:p>
    <w:p>
      <w:pPr>
        <w:pStyle w:val="828"/>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lang w:eastAsia="zh-CN"/>
        </w:rPr>
      </w:pPr>
      <w:r>
        <w:rPr>
          <w:rFonts w:hint="eastAsia" w:ascii="黑体" w:hAnsi="黑体" w:eastAsia="黑体"/>
          <w:bCs/>
          <w:color w:val="auto"/>
          <w:sz w:val="36"/>
          <w:szCs w:val="36"/>
          <w:highlight w:val="none"/>
          <w:lang w:eastAsia="zh-CN"/>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90" w:name="一．报价函（格式）"/>
      <w:r/>
      <w:bookmarkEnd w:id="190"/>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JSZC-320000-ZQHJ-G2026-0022</w:t>
      </w:r>
      <w:r>
        <w:rPr>
          <w:rFonts w:hint="eastAsia" w:ascii="宋体" w:hAnsi="宋体"/>
          <w:bCs/>
          <w:color w:val="auto"/>
          <w:sz w:val="24"/>
          <w:szCs w:val="24"/>
          <w:highlight w:val="none"/>
        </w:rPr>
        <w:t xml:space="preserve">招标文件，经仔细阅读和研究，我方决定参加此项目的投标。</w:t>
      </w:r>
      <w:r/>
    </w:p>
    <w:p>
      <w:pPr>
        <w:numPr>
          <w:ilvl w:val="0"/>
          <w:numId w:val="10"/>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529"/>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在招标文件中要求的文件、资料。</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0"/>
        <w:spacing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776"/>
        <w:tblW w:w="9291"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0"/>
        <w:gridCol w:w="7281"/>
      </w:tblGrid>
      <w:tr>
        <w:trPr>
          <w:cantSplit/>
          <w:trHeight w:val="567"/>
        </w:trPr>
        <w:tc>
          <w:tcPr>
            <w:tcW w:w="2010" w:type="dxa"/>
            <w:vAlign w:val="center"/>
            <w:textDirection w:val="lrTb"/>
            <w:noWrap w:val="false"/>
          </w:tcPr>
          <w:p>
            <w:pPr>
              <w:pStyle w:val="789"/>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281" w:type="dxa"/>
            <w:vAlign w:val="center"/>
            <w:textDirection w:val="lrTb"/>
            <w:noWrap w:val="false"/>
          </w:tcPr>
          <w:p>
            <w:pPr>
              <w:pStyle w:val="789"/>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567"/>
        </w:trPr>
        <w:tc>
          <w:tcPr>
            <w:tcW w:w="2010" w:type="dxa"/>
            <w:vAlign w:val="center"/>
            <w:textDirection w:val="lrTb"/>
            <w:noWrap w:val="false"/>
          </w:tcPr>
          <w:p>
            <w:pPr>
              <w:pStyle w:val="789"/>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89"/>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281" w:type="dxa"/>
            <w:vAlign w:val="center"/>
            <w:textDirection w:val="lrTb"/>
            <w:noWrap w:val="false"/>
          </w:tcPr>
          <w:p>
            <w:pPr>
              <w:pStyle w:val="789"/>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89"/>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281"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before="181"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100万元</w:t>
      </w:r>
      <w:r>
        <w:rPr>
          <w:rFonts w:hint="eastAsia" w:ascii="宋体" w:hAnsi="宋体"/>
          <w:color w:val="auto"/>
          <w:sz w:val="24"/>
          <w:szCs w:val="22"/>
          <w:highlight w:val="none"/>
        </w:rPr>
        <w:t xml:space="preserve">。</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100万元</w:t>
      </w:r>
      <w:r>
        <w:rPr>
          <w:rFonts w:hint="eastAsia" w:ascii="宋体" w:hAnsi="宋体"/>
          <w:color w:val="auto"/>
          <w:sz w:val="24"/>
          <w:szCs w:val="22"/>
          <w:highlight w:val="none"/>
        </w:rPr>
        <w:t xml:space="preserve">；报价时总价不得超出最高限价，否则按无效投标文件处理。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779"/>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98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28"/>
        <w:rPr>
          <w:rFonts w:hint="eastAsia"/>
          <w:color w:val="auto"/>
          <w:highlight w:val="none"/>
        </w:rPr>
      </w:pPr>
      <w:r>
        <w:rPr>
          <w:rFonts w:hint="eastAsia"/>
          <w:color w:val="auto"/>
          <w:highlight w:val="none"/>
        </w:rPr>
      </w:r>
      <w:r/>
    </w:p>
    <w:p>
      <w:pPr>
        <w:pStyle w:val="828"/>
        <w:rPr>
          <w:rFonts w:hint="eastAsia"/>
          <w:color w:val="auto"/>
          <w:highlight w:val="none"/>
        </w:rPr>
      </w:pPr>
      <w:r>
        <w:rPr>
          <w:rFonts w:hint="eastAsia"/>
          <w:color w:val="auto"/>
          <w:highlight w:val="none"/>
        </w:rPr>
      </w:r>
      <w:r/>
    </w:p>
    <w:p>
      <w:pPr>
        <w:pStyle w:val="828"/>
        <w:rPr>
          <w:rFonts w:hint="eastAsia"/>
          <w:color w:val="auto"/>
          <w:highlight w:val="none"/>
        </w:rPr>
        <w:sectPr>
          <w:headerReference w:type="default" r:id="rId12"/>
          <w:footerReference w:type="default" r:id="rId15"/>
          <w:footnotePr/>
          <w:endnotePr/>
          <w:type w:val="nextPage"/>
          <w:pgSz w:w="11906" w:h="16838" w:orient="portrait"/>
          <w:pgMar w:top="1247" w:right="1191" w:bottom="1247" w:left="1191" w:header="624" w:footer="907" w:gutter="0"/>
          <w:cols w:num="1" w:sep="0" w:space="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分项报价表</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                          采购项目编号：</w:t>
      </w:r>
      <w:r/>
    </w:p>
    <w:tbl>
      <w:tblPr>
        <w:tblStyle w:val="776"/>
        <w:tblW w:w="14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15"/>
        <w:gridCol w:w="696"/>
        <w:gridCol w:w="376"/>
        <w:gridCol w:w="364"/>
        <w:gridCol w:w="4305"/>
        <w:gridCol w:w="675"/>
        <w:gridCol w:w="744"/>
        <w:gridCol w:w="709"/>
        <w:gridCol w:w="881"/>
        <w:gridCol w:w="1013"/>
        <w:gridCol w:w="984"/>
        <w:gridCol w:w="1069"/>
        <w:gridCol w:w="2750"/>
      </w:tblGrid>
      <w:tr>
        <w:trPr>
          <w:jc w:val="center"/>
          <w:trHeight w:val="838"/>
        </w:trPr>
        <w:tc>
          <w:tcPr>
            <w:tcMar>
              <w:left w:w="15" w:type="dxa"/>
              <w:top w:w="15" w:type="dxa"/>
              <w:right w:w="15" w:type="dxa"/>
              <w:bottom w:w="0" w:type="dxa"/>
            </w:tcMar>
            <w:tcW w:w="31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Mar>
              <w:left w:w="15" w:type="dxa"/>
              <w:top w:w="15" w:type="dxa"/>
              <w:right w:w="15" w:type="dxa"/>
              <w:bottom w:w="0" w:type="dxa"/>
            </w:tcMar>
            <w:tcW w:w="696"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bCs/>
                <w:color w:val="auto"/>
                <w:sz w:val="21"/>
                <w:szCs w:val="21"/>
                <w:highlight w:val="none"/>
                <w:lang w:bidi="ar"/>
              </w:rPr>
              <w:t xml:space="preserve">名称</w:t>
            </w:r>
            <w:r/>
          </w:p>
        </w:tc>
        <w:tc>
          <w:tcPr>
            <w:gridSpan w:val="2"/>
            <w:tcMar>
              <w:left w:w="15" w:type="dxa"/>
              <w:top w:w="15" w:type="dxa"/>
              <w:right w:w="15" w:type="dxa"/>
              <w:bottom w:w="0" w:type="dxa"/>
            </w:tcMar>
            <w:tcW w:w="740" w:type="dxa"/>
            <w:vAlign w:val="center"/>
            <w:textDirection w:val="lrTb"/>
            <w:noWrap w:val="false"/>
          </w:tcPr>
          <w:p>
            <w:pPr>
              <w:jc w:val="center"/>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系统</w:t>
            </w:r>
            <w:r/>
          </w:p>
          <w:p>
            <w:pPr>
              <w:jc w:val="center"/>
              <w:widowControl/>
              <w:rPr>
                <w:rFonts w:ascii="宋体" w:hAnsi="宋体" w:cs="宋体"/>
                <w:b w:val="0"/>
                <w:bCs/>
                <w:color w:val="auto"/>
                <w:sz w:val="21"/>
                <w:szCs w:val="21"/>
                <w:highlight w:val="none"/>
              </w:rPr>
            </w:pPr>
            <w:r>
              <w:rPr>
                <w:rFonts w:hint="eastAsia" w:ascii="宋体" w:hAnsi="宋体" w:eastAsia="宋体" w:cs="宋体"/>
                <w:bCs/>
                <w:color w:val="auto"/>
                <w:sz w:val="21"/>
                <w:szCs w:val="21"/>
                <w:highlight w:val="none"/>
                <w:lang w:bidi="ar"/>
              </w:rPr>
              <w:t xml:space="preserve">/设备</w:t>
            </w:r>
            <w:r/>
          </w:p>
        </w:tc>
        <w:tc>
          <w:tcPr>
            <w:tcMar>
              <w:left w:w="15" w:type="dxa"/>
              <w:top w:w="15" w:type="dxa"/>
              <w:right w:w="15" w:type="dxa"/>
              <w:bottom w:w="0" w:type="dxa"/>
            </w:tcMar>
            <w:tcW w:w="4305" w:type="dxa"/>
            <w:vAlign w:val="center"/>
            <w:textDirection w:val="lrTb"/>
            <w:noWrap w:val="false"/>
          </w:tcPr>
          <w:p>
            <w:pPr>
              <w:jc w:val="center"/>
              <w:widowControl/>
              <w:rPr>
                <w:rFonts w:hint="eastAsia" w:ascii="宋体" w:hAnsi="宋体" w:cs="宋体"/>
                <w:b w:val="0"/>
                <w:bCs/>
                <w:color w:val="auto"/>
                <w:sz w:val="18"/>
                <w:szCs w:val="18"/>
                <w:highlight w:val="none"/>
              </w:rPr>
            </w:pPr>
            <w:r>
              <w:rPr>
                <w:rFonts w:hint="eastAsia" w:ascii="宋体" w:hAnsi="宋体" w:eastAsia="宋体" w:cs="宋体"/>
                <w:bCs/>
                <w:color w:val="auto"/>
                <w:sz w:val="21"/>
                <w:szCs w:val="21"/>
                <w:highlight w:val="none"/>
                <w:lang w:bidi="ar"/>
              </w:rPr>
              <w:t xml:space="preserve">参数</w:t>
            </w:r>
            <w:r/>
          </w:p>
        </w:tc>
        <w:tc>
          <w:tcPr>
            <w:tcMar>
              <w:left w:w="15" w:type="dxa"/>
              <w:top w:w="15" w:type="dxa"/>
              <w:right w:w="15" w:type="dxa"/>
              <w:bottom w:w="0" w:type="dxa"/>
            </w:tcMar>
            <w:tcW w:w="675" w:type="dxa"/>
            <w:vAlign w:val="center"/>
            <w:textDirection w:val="lrTb"/>
            <w:noWrap w:val="false"/>
          </w:tcPr>
          <w:p>
            <w:pPr>
              <w:jc w:val="center"/>
              <w:widowControl/>
              <w:rPr>
                <w:rFonts w:hint="eastAsia" w:ascii="宋体" w:hAnsi="宋体" w:cs="宋体"/>
                <w:b w:val="0"/>
                <w:bCs/>
                <w:color w:val="auto"/>
                <w:sz w:val="21"/>
                <w:szCs w:val="21"/>
                <w:highlight w:val="none"/>
              </w:rPr>
            </w:pPr>
            <w:r>
              <w:rPr>
                <w:rFonts w:hint="eastAsia" w:ascii="宋体" w:hAnsi="宋体" w:eastAsia="宋体" w:cs="宋体"/>
                <w:bCs/>
                <w:color w:val="auto"/>
                <w:sz w:val="21"/>
                <w:szCs w:val="21"/>
                <w:highlight w:val="none"/>
                <w:lang w:bidi="ar"/>
              </w:rPr>
              <w:t xml:space="preserve">数量</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品</w:t>
            </w:r>
            <w:r>
              <w:rPr>
                <w:rFonts w:hint="eastAsia" w:ascii="宋体" w:hAnsi="宋体" w:cs="宋体"/>
                <w:b w:val="0"/>
                <w:bCs/>
                <w:color w:val="auto"/>
                <w:sz w:val="21"/>
                <w:szCs w:val="21"/>
                <w:highlight w:val="none"/>
              </w:rPr>
              <w:t xml:space="preserve">牌</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rPr>
              <w:t xml:space="preserve">型号</w:t>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产地</w:t>
            </w:r>
            <w:r/>
          </w:p>
        </w:tc>
        <w:tc>
          <w:tcPr>
            <w:tcW w:w="881" w:type="dxa"/>
            <w:vAlign w:val="center"/>
            <w:textDirection w:val="lrTb"/>
            <w:noWrap w:val="false"/>
          </w:tcPr>
          <w:p>
            <w:pPr>
              <w:jc w:val="center"/>
              <w:spacing w:before="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所属行业</w:t>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免费质保期</w:t>
            </w:r>
            <w:r/>
          </w:p>
        </w:tc>
        <w:tc>
          <w:tcPr>
            <w:tcW w:w="984" w:type="dxa"/>
            <w:vAlign w:val="center"/>
            <w:textDirection w:val="lrTb"/>
            <w:noWrap w:val="false"/>
          </w:tcPr>
          <w:p>
            <w:pPr>
              <w:jc w:val="center"/>
              <w:spacing w:before="5"/>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单报价（元</w:t>
            </w:r>
            <w:r>
              <w:rPr>
                <w:rFonts w:hint="eastAsia" w:ascii="宋体" w:hAnsi="宋体" w:cs="宋体"/>
                <w:b w:val="0"/>
                <w:bCs/>
                <w:color w:val="auto"/>
                <w:sz w:val="21"/>
                <w:szCs w:val="21"/>
                <w:highlight w:val="none"/>
                <w:lang w:eastAsia="zh-CN"/>
              </w:rPr>
              <w:t xml:space="preserve">）</w:t>
            </w:r>
            <w:r/>
          </w:p>
        </w:tc>
        <w:tc>
          <w:tcPr>
            <w:tcW w:w="1069" w:type="dxa"/>
            <w:vAlign w:val="center"/>
            <w:textDirection w:val="lrTb"/>
            <w:noWrap w:val="false"/>
          </w:tcPr>
          <w:p>
            <w:pPr>
              <w:jc w:val="center"/>
              <w:spacing w:before="5"/>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分项     总报价（元）</w:t>
            </w:r>
            <w:r/>
          </w:p>
        </w:tc>
        <w:tc>
          <w:tcPr>
            <w:tcW w:w="2750" w:type="dxa"/>
            <w:vAlign w:val="center"/>
            <w:textDirection w:val="lrTb"/>
            <w:noWrap w:val="false"/>
          </w:tcPr>
          <w:p>
            <w:pPr>
              <w:jc w:val="center"/>
              <w:spacing w:before="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正偏离参数</w:t>
            </w:r>
            <w:r/>
          </w:p>
        </w:tc>
      </w:tr>
      <w:tr>
        <w:trPr>
          <w:jc w:val="center"/>
          <w:trHeight w:val="3973"/>
        </w:trPr>
        <w:tc>
          <w:tcPr>
            <w:tcMar>
              <w:left w:w="15" w:type="dxa"/>
              <w:top w:w="15" w:type="dxa"/>
              <w:right w:w="15" w:type="dxa"/>
              <w:bottom w:w="0" w:type="dxa"/>
            </w:tcMar>
            <w:tcW w:w="315" w:type="dxa"/>
            <w:vAlign w:val="center"/>
            <w:vMerge w:val="restart"/>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Mar>
              <w:left w:w="15" w:type="dxa"/>
              <w:top w:w="15" w:type="dxa"/>
              <w:right w:w="15" w:type="dxa"/>
              <w:bottom w:w="0" w:type="dxa"/>
            </w:tcMar>
            <w:tcW w:w="696" w:type="dxa"/>
            <w:vAlign w:val="center"/>
            <w:vMerge w:val="restart"/>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工业数据采集与传输虚拟仿真系统</w:t>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工业数字孪生应用实训箱</w:t>
            </w:r>
            <w:r/>
          </w:p>
        </w:tc>
        <w:tc>
          <w:tcPr>
            <w:tcMar>
              <w:left w:w="15" w:type="dxa"/>
              <w:top w:w="15" w:type="dxa"/>
              <w:right w:w="15" w:type="dxa"/>
              <w:bottom w:w="0" w:type="dxa"/>
            </w:tcMar>
            <w:tcW w:w="430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1.实训箱体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1）箱式框架设计，带4个脚垫；</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2）实训平台整体尺寸：长*宽*高≥475*365*260（mm）；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2.电气系统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1）24V直流电源导轨式安装，功率≥60W；</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2）双层电源端子台，多功能IO信号端子台，可方便接线电气接线；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3.PLC控制器单元</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1）用户存储器：工作≥75KB，负载≥2MB；</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2）位存储器（M）：不小于4096个字节；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3）实数数学运算执行速度：2.3μs/指令；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4）布尔运算执行速度：0.08μs/指令；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5）数字量：输入口不少于8个，输出口不少于6个；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6）模拟量：输入口不少于2个；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7）PROFINET以太网通信端口：不小于1个；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4.触控屏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1）内存：不低于128M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2）系统存储：不少于128M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3）屏幕尺寸≥10英寸，分辨率不小于1024*600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4）网口：LAN（RJ45）不少于1个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5）串行接口：不少于1个串行接口，支持RS232和RS485通讯；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5.按钮开关及指示灯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1）按钮开关：≥5个；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2）指示灯：≥4个；</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 提供实训平台的启动、停止、复位、模式控制和急停按钮，可实现对设备运行操作；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4）提供设备运行状态和故障报警的指示灯；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6.温湿度变送器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1）测量要素：温度值、湿度值；</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2）显示屏：具有可视化面板，显示实时的温度、湿度。</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3）测量范围：温度-20~60℃，湿度</w:t>
            </w:r>
            <w:r>
              <w:rPr>
                <w:rFonts w:hint="eastAsia" w:ascii="宋体" w:hAnsi="宋体" w:eastAsia="宋体" w:cs="宋体"/>
                <w:color w:val="auto"/>
                <w:szCs w:val="21"/>
                <w:highlight w:val="none"/>
                <w:lang w:eastAsia="zh-CN" w:bidi="ar"/>
              </w:rPr>
              <w:t xml:space="preserve">0%～100%</w:t>
            </w:r>
            <w:r>
              <w:rPr>
                <w:rFonts w:hint="eastAsia" w:ascii="宋体" w:hAnsi="宋体" w:eastAsia="宋体" w:cs="宋体"/>
                <w:color w:val="auto"/>
                <w:szCs w:val="21"/>
                <w:highlight w:val="none"/>
                <w:lang w:bidi="ar"/>
              </w:rPr>
              <w:t xml:space="preserve">RH；</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4）准确度：温度±0.4℃，湿度±4%；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5）通讯接口：≥1路RS485，波特率4800~115200；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6）通讯协议：标准MODBUS RTU协议；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7）电源输入：12-24VDC±10%；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7.</w:t>
            </w:r>
            <w:r>
              <w:rPr>
                <w:rFonts w:hint="eastAsia" w:ascii="宋体" w:hAnsi="宋体" w:eastAsia="宋体" w:cs="宋体"/>
                <w:color w:val="auto"/>
                <w:szCs w:val="21"/>
                <w:highlight w:val="none"/>
                <w:lang w:bidi="ar"/>
              </w:rPr>
              <w:t xml:space="preserve">RFID套件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1）支持协议：支持Modbus TCP协议；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2）通讯接口</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 支持以太网口；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3）工作频段：≥13.56MHz；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4）读取距离：0-16cm；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5）写入距离：0-12cm；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6）识别速度：≥30张/秒；</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7）工作电压：DC9-36V；</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8）操作系统：可使用上位软件，进行寄存器数据操作，完成卡片的读卡、写卡；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.语音播报模块</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1）语言播报：实现预存储音频文件播报，支持循环播放</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默认</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/单次播放可打断/单次播放不可打断；</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2）喇叭：≥1个内置喇叭，功率≥3W；</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3）通讯接口：≥1路RS232，≥1路RS485；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4）通讯协议：标准MODBUS协议；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5）安装方式：固定孔位安装。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6）电源输入：DC9V-36V；</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.物联套件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1）提供1个光电传感器，检测距离≥10mm；</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2）提供1个散热风扇，可通过IO信号控制启停；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10</w:t>
            </w:r>
            <w:r>
              <w:rPr>
                <w:rFonts w:hint="eastAsia" w:ascii="宋体" w:hAnsi="宋体" w:eastAsia="宋体" w:cs="宋体"/>
                <w:color w:val="auto"/>
                <w:szCs w:val="21"/>
                <w:highlight w:val="none"/>
                <w:lang w:bidi="ar"/>
              </w:rPr>
              <w:t xml:space="preserve">.工业交换机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1）协议标准：兼容Modbus TCP、Ethernet/IP、Profinet等协议，可实现透明数据传输；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2）端口形态：≥5个百兆RJ45端口；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3）指示灯：≥5个状态指示灯Link/ACT；</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4）电源输入：12/24/48 VDC(9.6~60 VDC</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，支持反接保护；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5）交换机性能：支持存储转发，MAC地址表深度2K；</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6）DIP：支持广播风暴保护；</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.工业连接网关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1）CPU：主频不低于2.0 GHZ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2）运行内存：不小于2G</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3）FLASH存储：不低于8G eMMC</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 网络接口：≥2路千兆以太网接口，≥2路百兆以太网接口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5）通讯接口：≥2路RS232/RS485接口；≥1路</w:t>
            </w:r>
            <w:r>
              <w:rPr>
                <w:rFonts w:hint="eastAsia" w:ascii="宋体" w:hAnsi="宋体" w:cs="宋体"/>
                <w:color w:val="auto"/>
                <w:szCs w:val="21"/>
                <w:highlight w:val="none"/>
                <w:lang w:eastAsia="zh-CN" w:bidi="ar"/>
              </w:rPr>
              <w:t xml:space="preserve">Wi-Fi</w:t>
            </w:r>
            <w:r>
              <w:rPr>
                <w:rFonts w:hint="eastAsia" w:ascii="宋体" w:hAnsi="宋体" w:eastAsia="宋体" w:cs="宋体"/>
                <w:color w:val="auto"/>
                <w:szCs w:val="21"/>
                <w:highlight w:val="none"/>
                <w:lang w:bidi="ar"/>
              </w:rPr>
              <w:t xml:space="preserve">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6）USB：≥2路USB接口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7）扩展接口：≥4路DI，≥4路DO</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8）材质：钣金</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9）安装方式：导轨/壁挂/挂耳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10）工作湿度：10%～90%无凝露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11）工作温度：-20℃~70℃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12）存储温度：-40℃~85℃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.工业连接平台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1）系统采用B/S架构，通过浏览器即可访问并进行完整功能使用和配置。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驾驶舱：驾驶舱页面以图形的形式显示工业连接平台的各项系统运行指标，实时反馈平台的运行状态，包括但不限于：CPU使用率、内存使用率、系统盘使用率、数据盘使用率、双击热备启用/停用状态、主机联网状态及IP地址。</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3）在驾驶舱实时展示平台的设备总台数、启用台数、停用台数。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4）在驾驶舱展示当前系统连接的设备对应的工业协议分布统计图，展示协议对应设备数及占比。</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5）设备管理：支持采集设备管理，支持批量导入/导出设备，支持批量操作编辑或删除设备，支持启用/停用设备。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6）支持设备采集点位管理，支持批量导入/导出点位，提供点位模板管理，支持从点位模板导入设备点位。</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7）兼容不少于14种通用工业协议或工业设备协议，</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：Modbus、OPC、CNC、PLC、Robot、TighteningMachine、CuttingMachine、Welder、AGV、Instrument、PowerProtocol、Scanner、Injection、Fork。</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8）支持查看调试报文，包括报文触发时间、报文详情，下载报文。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9）支持设备调试，包括启用、停用、选定点位进行批量写值等调试操作；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10）支持用户自定义配置设备是否启用高频采集，支持自定义配置每个点位的采集周期；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11）支持设备数据计算，支持不少于三种计算类型，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：单设备计算、跨设备计算、脚本计算，且每种计算的触发方式均支持定时、实时两种。实时触发方式包括不少于7种，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：表达式触发、值由真变假、值由假变真、值改变、值为真、值为假、一直触发。定时触发方式不少于6种，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固定时间、每月循环、每周循环、每日循环、每小时循环、每隔指定间隔（每隔多久）。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12）支持历史数据断点续传功能，支持自定义配置参数，包括但不限于离线数据主题、IP地址、是否加密传输、上传延时、上传间隔、单次上传设备数。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13）提供协议管理功能，支持自定义从本地文件创建新协议、升级协议，展示协议使用状态以及当前使用该协议的设备数；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14）提供数据服务，支持工况监控、断点续传监控，工况监控支持查看设备实时工况和历史工况，实时工况展示设备点位的更新时间、值改变时间、实时值、高频值、质量戳等信息；断点续传展示每个连接的当前状态、离线次数、连接次数、最后一次离线时长、最后一次恢复时间等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15）支持自定义配置数据转存功能，转发类型支持不少于2种，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关系数据库、WepPush，数据库类型支持不少于3种，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MySql、PostgreSql、SqlServer。</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提供系统运维管理功能，支持对不少于9个独立服务分别进行重启/停用操作，包括但不限于数据采集转发、数据存储、历史查询、断点续存、数据转存、OPCUAServer、事件推送、设备调试、在线报文等。支持对每个采集进程独立进行重启操作。</w:t>
            </w:r>
            <w:r/>
          </w:p>
          <w:p>
            <w:pPr>
              <w:jc w:val="left"/>
              <w:widowControl/>
              <w:rPr>
                <w:rFonts w:ascii="宋体" w:hAnsi="宋体" w:cs="宋体"/>
                <w:b w:val="0"/>
                <w:bCs/>
                <w:color w:val="auto"/>
                <w:sz w:val="18"/>
                <w:szCs w:val="18"/>
                <w:highlight w:val="none"/>
              </w:rPr>
            </w:pPr>
            <w:r>
              <w:rPr>
                <w:rFonts w:hint="eastAsia" w:ascii="宋体" w:hAnsi="宋体" w:eastAsia="宋体" w:cs="宋体"/>
                <w:color w:val="auto"/>
                <w:szCs w:val="21"/>
                <w:highlight w:val="none"/>
                <w:lang w:bidi="ar"/>
              </w:rPr>
              <w:t xml:space="preserve">17）提供日志管理：支持操作日志、运行日志和指令日志的查询，用户可以通过日志管理功能，追溯系统的登录、操作或者异常记录。</w:t>
            </w:r>
            <w:r/>
          </w:p>
        </w:tc>
        <w:tc>
          <w:tcPr>
            <w:tcMar>
              <w:left w:w="15" w:type="dxa"/>
              <w:top w:w="15" w:type="dxa"/>
              <w:right w:w="15" w:type="dxa"/>
              <w:bottom w:w="0" w:type="dxa"/>
            </w:tcMar>
            <w:tcW w:w="675" w:type="dxa"/>
            <w:vAlign w:val="center"/>
            <w:textDirection w:val="lrTb"/>
            <w:noWrap w:val="false"/>
          </w:tcPr>
          <w:p>
            <w:pPr>
              <w:jc w:val="center"/>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5</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6260"/>
        </w:trPr>
        <w:tc>
          <w:tcPr>
            <w:tcMar>
              <w:left w:w="15" w:type="dxa"/>
              <w:top w:w="15" w:type="dxa"/>
              <w:right w:w="15" w:type="dxa"/>
              <w:bottom w:w="0" w:type="dxa"/>
            </w:tcMar>
            <w:tcW w:w="315" w:type="dxa"/>
            <w:vAlign w:val="center"/>
            <w:vMerge w:val="continue"/>
            <w:textDirection w:val="lrTb"/>
            <w:noWrap w:val="false"/>
          </w:tcPr>
          <w:p>
            <w:pPr>
              <w:jc w:val="cente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696" w:type="dxa"/>
            <w:vAlign w:val="center"/>
            <w:vMerge w:val="continue"/>
            <w:textDirection w:val="lrTb"/>
            <w:noWrap w:val="false"/>
          </w:tcPr>
          <w:p>
            <w:pPr>
              <w:jc w:val="cente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数据采集与传输虚拟仿真系统</w:t>
            </w:r>
            <w:r/>
          </w:p>
        </w:tc>
        <w:tc>
          <w:tcPr>
            <w:tcMar>
              <w:left w:w="15" w:type="dxa"/>
              <w:top w:w="15" w:type="dxa"/>
              <w:right w:w="15" w:type="dxa"/>
              <w:bottom w:w="0" w:type="dxa"/>
            </w:tcMar>
            <w:tcW w:w="430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1.平台整体要求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（1）采用模块化架构，依托数字孪生硬件实现全流程虚实联动，具备优异展示性与交互性</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（2）完整还原汽车低压蓄电池全流程生产场景，工艺流程覆盖核心生产链条，各环节紧密衔接，体现柔性化与智能化特性</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（3）核心价值：解决传统实训设备成本高、场地要求严、风险系数大痛点，兼具极强可视化展示性，可作为教学实训载体及产业技术参观交流窗口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2.仓储出料环节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（1）含智能立体货架、堆垛机、出入库输送线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（2）通过真实虚拟/PLC系统控制数字化模型实时同步，且支持三维场景动态拆解工艺流程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（3）虚拟界面同步显示激光定位轨迹与伺服驱动过程，货位信息、设备状态以数据看板形式直观呈现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3.机械手搬运环节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（1）配备三轴机械手及输送带</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（2）数字孪生硬件支撑下，物料坐标实时反馈至虚拟界面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（3）支持三轴坐标系建立、标定实训；参观时可通过大屏切换不同视角，虚拟模型同步呈现故障现象，结合PLC程序监控界面实现故障排查可视化</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4.上料落料环节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（1）输送线、气动定位工装、光电传感器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（2）光电传感器触发信号至PLC，PLC控制气动元件驱动定位销伸出，实现蓄电池壳体在生产托盘上精准固定</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（3）PLC控制输送线启停、定位工装动作的梯形图编程；可模拟传感器误触发、气缸漏气等故障，练习通过PLC诊断界面查看I/O状态并定位修复故障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5.加盖与插销环节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（1）精密伺服电缸、力控传感器、位移传感器及PLC控制系统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（2）PLC设定伺服电缸运动轨迹，力控传感器实时监测装配压力，达到预设值触发位移传感器锁定位置，完成盖板扣合与连接销插入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（3）伺服系统参数配置，PLC中力控与位移闭环控制程序编写；可模拟伺服报警、力控参数偏差等故障，训练通过分析PLC程序逻辑、调试伺服驱动器参数解决装配质量问题</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6.喷涂环节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（1）PLC接收产品型号信号后调用预设喷涂程序，控制机械臂运动轨迹与涂料喷出量。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（2）喷涂程序PLC编程与调试（含运动路径优化、喷涂时序控制）；可模拟涂料堵塞、温度传感器故障等场景，引导通过PLC程序监控、设备状态指示灯排查故障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7.检测环节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（1）构建外观检测等体系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（2）检测设备数据传输至PLC，PLC逻辑判断后生成合格/不合格信号</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（3）检测设备校准方法，PLC数据采集与逻辑判断程序编写；可模拟传感器数据漂移等故障，练习数据对比分析与检测设备重新标定技能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8.传送单分拣环节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（1）分拣机械臂、气缸推送装置、扫码器及输送线</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（2）扫码器读取产品订单信息发送至PLC，PLC结合检测结果控制分拣机械臂或气缸将产品分流至不同输送通道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（3）PLC分拣逻辑程序编写与调试；可模拟扫码失败、分拣动作延迟等故障，训练通过监控PLC I/O信号、调整程序延时参数排除故障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9.物料仓储环节</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（1）作为产线终点，实现合格产品重新入库存储，形成“出库</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生产</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入库”闭环流程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（2）可开展仓储管理全流程操作，包括产品入库登记、库存更新及出库准备等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10.通过三维可视化大屏展示全产线运行状态</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11.支持数字孪生硬件触屏操作，可切换工序视角、调取数据看板</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12.</w:t>
            </w:r>
            <w:r>
              <w:rPr>
                <w:rFonts w:hint="eastAsia" w:ascii="宋体" w:hAnsi="宋体" w:eastAsia="宋体" w:cs="宋体"/>
                <w:color w:val="auto"/>
                <w:szCs w:val="21"/>
                <w:highlight w:val="none"/>
                <w:lang w:val="en-US" w:eastAsia="zh-CN" w:bidi="ar"/>
              </w:rPr>
              <w:t xml:space="preserve">支持</w:t>
            </w:r>
            <w:r>
              <w:rPr>
                <w:rFonts w:hint="eastAsia" w:ascii="宋体" w:hAnsi="宋体" w:eastAsia="宋体" w:cs="宋体"/>
                <w:color w:val="auto"/>
                <w:szCs w:val="21"/>
                <w:highlight w:val="none"/>
                <w:lang w:bidi="ar"/>
              </w:rPr>
              <w:t xml:space="preserve">“虚拟编程-物理执行”联动过程，修改程序后虚拟场景同步完成动作调整，具备科技感与直观性</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13.提供配套的操作手册、视频。</w:t>
            </w:r>
            <w:r/>
          </w:p>
          <w:p>
            <w:pPr>
              <w:jc w:val="left"/>
              <w:widowControl/>
              <w:rPr>
                <w:rFonts w:ascii="宋体" w:hAnsi="宋体" w:cs="宋体"/>
                <w:b w:val="0"/>
                <w:bCs/>
                <w:color w:val="auto"/>
                <w:sz w:val="18"/>
                <w:szCs w:val="18"/>
                <w:highlight w:val="none"/>
              </w:rPr>
            </w:pPr>
            <w:r>
              <w:rPr>
                <w:rFonts w:hint="eastAsia" w:ascii="宋体" w:hAnsi="宋体" w:cs="宋体"/>
                <w:color w:val="auto"/>
                <w:szCs w:val="21"/>
                <w:highlight w:val="none"/>
                <w:lang w:val="en-US" w:eastAsia="zh-CN" w:bidi="ar"/>
              </w:rPr>
              <w:t xml:space="preserve">14.提供配套的虚拟仿真资源、案例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20套。</w:t>
            </w:r>
            <w:r/>
          </w:p>
        </w:tc>
        <w:tc>
          <w:tcPr>
            <w:tcMar>
              <w:left w:w="15" w:type="dxa"/>
              <w:top w:w="15" w:type="dxa"/>
              <w:right w:w="15" w:type="dxa"/>
              <w:bottom w:w="0" w:type="dxa"/>
            </w:tcMar>
            <w:tcW w:w="67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640"/>
        </w:trPr>
        <w:tc>
          <w:tcPr>
            <w:tcMar>
              <w:left w:w="15" w:type="dxa"/>
              <w:top w:w="15" w:type="dxa"/>
              <w:right w:w="15" w:type="dxa"/>
              <w:bottom w:w="0" w:type="dxa"/>
            </w:tcMar>
            <w:tcW w:w="31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Mar>
              <w:left w:w="15" w:type="dxa"/>
              <w:top w:w="15" w:type="dxa"/>
              <w:right w:w="15" w:type="dxa"/>
              <w:bottom w:w="0" w:type="dxa"/>
            </w:tcMar>
            <w:tcW w:w="696"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工业数据处理虚拟仿真系统</w:t>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数据处理虚拟仿真系统</w:t>
            </w:r>
            <w:r/>
          </w:p>
        </w:tc>
        <w:tc>
          <w:tcPr>
            <w:tcMar>
              <w:left w:w="15" w:type="dxa"/>
              <w:top w:w="15" w:type="dxa"/>
              <w:right w:w="15" w:type="dxa"/>
              <w:bottom w:w="0" w:type="dxa"/>
            </w:tcMar>
            <w:tcW w:w="4305" w:type="dxa"/>
            <w:vAlign w:val="center"/>
            <w:textDirection w:val="lrTb"/>
            <w:noWrap w:val="false"/>
          </w:tcPr>
          <w:p>
            <w:pPr>
              <w:pStyle w:val="824"/>
              <w:ind w:firstLine="420"/>
              <w:spacing w:before="60" w:beforeAutospacing="0" w:after="60" w:afterAutospacing="0" w:line="16"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设备接入与数字建模功能，提供物模型建立同类工业设备的数据模型，提供物实例对每台设备建立对应的数字实例，将海量的工业数据准确稳定接入至工业互联网平台，形成设备的数字镜像。并提供设备指令下发、报警管理，工况趋势分析，以及数据接入诊断日志查询等功能。</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物资源总览</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提供平台工业设备接入统计：</w:t>
            </w:r>
            <w:r/>
          </w:p>
          <w:p>
            <w:pPr>
              <w:pStyle w:val="824"/>
              <w:ind w:left="20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1）物实例总数统计，并支持不少于3种明细维度统计，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：设备、复合物、网关维度；</w:t>
            </w:r>
            <w:r/>
          </w:p>
          <w:p>
            <w:pPr>
              <w:pStyle w:val="824"/>
              <w:ind w:left="20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2）设备总数统计，支持不少于4种维度统计，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在线、离线、未激活、停用，统计数量及百分比占比；</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3）物模型数量统计，物模型总数，并按照设备、复合物、网关分别统计；</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4）本周待处理报警总数统计，并支持不少于5种报警级别分别统计，</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：紧急、重要、告警、一般、不确定分别统计；</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5）提供设备分布地图，按照设备定位在地图显示设备分布，并支持省份已定位设备数量排行统计。</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模型功能</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1）提供抽象物模型功能，抽象物模型作为组织间模型标准继承的载体，支持用户引用抽象物模型创建物模型。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2）支持创建、编辑、删除物模型，并提供设备、复合物、网关三种类型的物模型；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3）支持列表和卡片两种方式呈现模型列表，列表呈现方式展示信息</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：模型名称、模型ID、发布状态、部门、创建人、更新时间等；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4）物模型列表页面，支持多种条件进行筛选，</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：分类、更新状态、创建人、部门、标签等；支持在搜索框中输入模型名称或模型ID进行模糊搜索，支持选择精确搜索；</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▲5）物理模型对物理设备的数字化描述支持属性、指令、报警三个维度，并支持自定义添加每个维度的记录</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6）创建物模型时，支持选择类型、分类、部门，支持配置自动组网、自动注册物实例选项。</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7）物模型支持添加指令，设置指令名称，指令ID，命令超时时间，指令类型不少于2种，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：写入实时数据、CMD自定义命令；</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8）物模型支持添加自定义属性，属性数据类型支持不少于7种，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Number，String，Integer，Boolean，Binary，Json，Array等格式；</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9）物模型属性值来源支持连接变量，规则指定，手动写值。</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▲10）物模型属性值的规则指定支持嵌入代码块进行数据处理，系统内置操作符、控制语句、内置函数、数值计算函数、字符串处理函数等快捷添加对象。提供在线调试功能，支持对代码进行在线调试。</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11）物模型支持添加自定义报警，支持配置报警名称、报警ID、报警级别、报警原因、解决方案、报警标签、与报警同时上报的属性值；</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▲12）物模型报警支持配置报警规则，报警规则类型支持不少于3种，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简单规则、多条件规则、表达式等类型，支持配置报警规则最小执行间隔、延迟报警时间；配置报警方式不少于两种，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仅报警一次和持续报警</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13）物模型报警支持配置报警解除规则，解除规则类型支持不少于4种，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：自动解除、简单规则、多条件规则、表达式等类型。</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 xml:space="preserve">14）支持超大物模型，属性数量支持超过8000个，并支持实时数据接入，以便进行大型复杂工业场景实验；</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▲15）提供多层级复合物模型功能，支持不少于5级复合物建模，支持对设备组合或产线建模，以支持对大型复杂工业现场或复杂组织场景建模实验；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16）物模型支持状态管理，包括已发布、未发布，模型发布应不可编辑。</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17）支持将物模型生成模板，并支持自动上架到模型模板库的自定义模板。</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18）物模型属性的读写操作设置支持不少于3种：包括但不限于：读写、只读、只写；</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▲19）提供模型模板库，提供常见工业设备的模型模板，</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：工业机器人、挖掘机、机床、注塑机、智能仪表等；支持选择模型模板快速创建物模型；</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实例功能</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1）支持注册设备实例，并提供设备、复合物、网关3种类型的物实例；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2）注册物实例功能，支持配置实例名称、物标识、部门、标签等参数；</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3）物实例连接信息支持密钥认证和证书认证，认证标识和认证密钥支持手动输入和随机生成两种方式；</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4）注册物实例时，支持绑定SIM卡IMSI号；</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5）提供物实例列表页面，支持不少于7种筛选条件，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：状态、部门、联网方式、标签、创建人、报警状态、注册方式、物模型等；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6）物实例列表展示信息不少于10项，</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：物标识、实例名称、UUID、工况更新时间、状态、物模型、创建人、部门等，并支持自定义显示字段；</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7）物实例详情中，支持查看实时工况，并支持卡片和列表两种形式</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rPr>
              <w:t xml:space="preserve">列表形式展示工况属性信息</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：属性名称、实时工况值、生成时间、入云时间、数据类型、属性值来源；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8）物实例详情中，支持查看历史工况，支持同时选择不少于20个属性进行筛选，支持按照自定义动态时间范围筛选，批量查询历史工况，并支持导出Excel格式数据；</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9）物实例中，支持执行指令下发，并支持查询指令执行历史记录；</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10）物实例中，支持查看设备报警记录，报警记录筛选条件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：报警级别、报警状态、确认情况进行报警筛选；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报警与事件</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1）提供报警消息功能，支持查询所有设备报警消息，支持不少于5种筛选条件，</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：物模型、物实例、报警级别、报警状态、确认情况等；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2）支持查看报警详情，展示报警名称、触发时间、解除时间、所属物实例、报警级别，支持展示关联属性趋势图。</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3）支持报警抑制设置，支持不少于2种抑制设置单位，设置单个实例报警数量上限；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4）支持离线报警设置，支持添加多个自定义报警规则，报警规则支持配置报警触发条件、报警生效时间段、适用物实例范围、报警方式、报警消息发送策略等。</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4）支持故障码管理，支持手动添加与批量添加，多级故障码分类管理。</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5）支持事件管理，支持维护事件标识、事件名称、参数解析规则、事件描述、附件等。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趋势分析器</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1）提供趋势分析报告功能，支持将同一设备的多个工况数据关联在同一分析报告，按照同一时间轴进行工况趋势对比分析；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2）支持将多个不同设备的工况数据关联在同一分析报告，按照同一时间轴进行工况趋势对比分析；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▲3）支持针对复合物实例进行多参数对比分析，支持设置样本数据采样间隔，采样间隔单位</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秒、分钟、小时、天、周、月</w:t>
            </w:r>
            <w:r>
              <w:rPr>
                <w:rFonts w:hint="eastAsia" w:ascii="宋体" w:hAnsi="宋体" w:eastAsia="宋体" w:cs="宋体"/>
                <w:color w:val="auto"/>
                <w:sz w:val="21"/>
                <w:szCs w:val="21"/>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4）支持分析结果导出为图片格式或Excel格式；</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运维管理</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1）提供设备运行日志，支持不少于4种查询条件灵活查询日志，</w:t>
            </w:r>
            <w:r>
              <w:rPr>
                <w:rFonts w:hint="eastAsia"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：时间窗、日志类型、物实例、物模型； </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2）支持按物实例查询设备原始报文；</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3）提供异常接入防护，开启异常接入防护功能后，平台将主动对于连接异常、频繁报错的设备或网关行为进行检测并断开连接10分钟，保护其他正常设备不受影响，同时支持设置例外设备；</w:t>
            </w:r>
            <w:r/>
          </w:p>
          <w:p>
            <w:pPr>
              <w:pStyle w:val="824"/>
              <w:ind w:firstLine="210"/>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4）分类管理，支持自定义管理设备分类。</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文档中心</w:t>
            </w:r>
            <w:r/>
          </w:p>
          <w:p>
            <w:pPr>
              <w:pStyle w:val="824"/>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1）平台提供文档中心，文档中心提供平台各个功能模块的使用指南，使用指南包含服务介绍、使用流程，以及每个功能的操作说明，图文并茂；</w:t>
            </w:r>
            <w:r/>
          </w:p>
          <w:p>
            <w:pPr>
              <w:pStyle w:val="824"/>
              <w:spacing w:beforeAutospacing="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2）提供视频中心模块：提供平台各个功能模块的培训视频，不少于20个培训视频，可在线播放；</w:t>
            </w:r>
            <w:r/>
          </w:p>
          <w:p>
            <w:pPr>
              <w:pStyle w:val="824"/>
              <w:spacing w:before="27" w:beforeAutospacing="0" w:after="8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3）提供常见问题查询功能：提供用户常见问题汇集，并支持通过关键词搜索。</w:t>
            </w:r>
            <w:r/>
          </w:p>
          <w:p>
            <w:pPr>
              <w:pStyle w:val="824"/>
              <w:spacing w:before="27" w:beforeAutospacing="0" w:after="80" w:afterAutospacing="0" w:line="18"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8.提供配套的操作手册、视频；</w:t>
            </w:r>
            <w:r/>
          </w:p>
          <w:p>
            <w:pPr>
              <w:pStyle w:val="824"/>
              <w:spacing w:before="27" w:beforeAutospacing="0" w:after="80" w:afterAutospacing="0" w:line="18" w:lineRule="atLeast"/>
              <w:widowControl/>
              <w:rPr>
                <w:rFonts w:ascii="宋体" w:hAnsi="宋体" w:cs="宋体"/>
                <w:b w:val="0"/>
                <w:bCs/>
                <w:color w:val="auto"/>
                <w:sz w:val="18"/>
                <w:szCs w:val="18"/>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Cs w:val="21"/>
                <w:highlight w:val="none"/>
                <w:lang w:val="en-US" w:eastAsia="zh-CN" w:bidi="ar"/>
              </w:rPr>
              <w:t xml:space="preserve">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cs="宋体"/>
                <w:sz w:val="21"/>
                <w:szCs w:val="21"/>
                <w:highlight w:val="none"/>
                <w:lang w:val="en-US" w:eastAsia="zh-CN"/>
              </w:rPr>
              <w:t xml:space="preserve">6</w:t>
            </w:r>
            <w:r>
              <w:rPr>
                <w:rFonts w:hint="eastAsia" w:ascii="宋体" w:hAnsi="宋体" w:cs="宋体"/>
                <w:sz w:val="21"/>
                <w:szCs w:val="21"/>
                <w:highlight w:val="none"/>
                <w:lang w:val="en-US" w:eastAsia="zh-CN"/>
              </w:rPr>
              <w:t xml:space="preserve">套</w:t>
            </w:r>
            <w:r>
              <w:rPr>
                <w:rFonts w:hint="eastAsia" w:cs="宋体"/>
                <w:color w:val="auto"/>
                <w:sz w:val="21"/>
                <w:szCs w:val="21"/>
                <w:highlight w:val="none"/>
                <w:lang w:val="en-US" w:eastAsia="zh-CN"/>
              </w:rPr>
              <w:t xml:space="preserve">。</w:t>
            </w:r>
            <w:r/>
          </w:p>
        </w:tc>
        <w:tc>
          <w:tcPr>
            <w:tcMar>
              <w:left w:w="15" w:type="dxa"/>
              <w:top w:w="15" w:type="dxa"/>
              <w:right w:w="15" w:type="dxa"/>
              <w:bottom w:w="0" w:type="dxa"/>
            </w:tcMar>
            <w:tcW w:w="675"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25</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1812"/>
        </w:trPr>
        <w:tc>
          <w:tcPr>
            <w:tcMar>
              <w:left w:w="15" w:type="dxa"/>
              <w:top w:w="15" w:type="dxa"/>
              <w:right w:w="15" w:type="dxa"/>
              <w:bottom w:w="0" w:type="dxa"/>
            </w:tcMar>
            <w:tcW w:w="31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Mar>
              <w:left w:w="15" w:type="dxa"/>
              <w:top w:w="15" w:type="dxa"/>
              <w:right w:w="15" w:type="dxa"/>
              <w:bottom w:w="0" w:type="dxa"/>
            </w:tcMar>
            <w:tcW w:w="696"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工业数据可视化仿真系统</w:t>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工业APP应用平台</w:t>
            </w:r>
            <w:r/>
          </w:p>
        </w:tc>
        <w:tc>
          <w:tcPr>
            <w:tcMar>
              <w:left w:w="15" w:type="dxa"/>
              <w:top w:w="15" w:type="dxa"/>
              <w:right w:w="15" w:type="dxa"/>
              <w:bottom w:w="0" w:type="dxa"/>
            </w:tcMar>
            <w:tcW w:w="430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基于工业互联网平台的工业APP开发平台，提供强大的低代码开发能力，支持工业企业低成本、低门槛开发各类工业管理软件。由工作表、工作流、视图、权限、自定义页面等模块组成。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 工作表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1）支持拖拽自定义配置应用工作表，提供不少于30种表单控件，</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：文本、数值、金额、附件、定位、公式、签名、文本识别、子表等组件；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▲2）单一表单支持添加的控件数不少于2000个，同时支持自定义控件属性和控件布局一键快速排列；</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3）支持自定义配置表单字段属性，</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：是否必填、设置默认值、宽度等；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4）文本字段支持配置限定输入格式，设置正则表达式限定输入内容格式；</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▲5）支持添加自定义字段，进入字段编辑器，编辑器区域</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AI对话区、在线代码编辑器、字段实时预览区、引用字段区、模拟数据区；支持通过编写前端代码生成字段样式，同时支持AI辅助完成字段编写</w:t>
            </w:r>
            <w:r>
              <w:rPr>
                <w:rFonts w:hint="eastAsia" w:ascii="宋体" w:hAnsi="宋体" w:eastAsia="宋体" w:cs="宋体"/>
                <w:color w:val="auto"/>
                <w:szCs w:val="21"/>
                <w:highlight w:val="none"/>
                <w:lang w:eastAsia="zh-CN" w:bidi="ar"/>
              </w:rPr>
              <w:t xml:space="preserve">；</w:t>
            </w:r>
            <w:r/>
          </w:p>
          <w:p>
            <w:pPr>
              <w:numPr>
                <w:ilvl w:val="0"/>
                <w:numId w:val="0"/>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Cs w:val="21"/>
                <w:highlight w:val="none"/>
                <w:lang w:bidi="ar"/>
              </w:rPr>
              <w:t xml:space="preserve">提供字段回收站功能，支持存放删除字段控件，支持回复删除字段，被删除字段可支持存放不小于60天</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 工作流</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1）提供灵活的工作流引擎，为用户提供便捷的可视化工作流配置界面。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▲2）提供不少于6种工作流流程触发方式，</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：工作表事件触发、定时触发、按日期字段触发、webhook触发、人员事件触发、外部用户事件触发等；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工作流处理动作节点类型支持不少于26种，包括但不限于：新增记录，更新记录，删除记录，获取单条数据，获取多条数据，更新流程参数，发送站内通知，发送邮件，发送服务号消息，审批，填写，运算，延时，获取链接，调用业务流程，API连接与认证，代码块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4）工作流运行方式支持并行、串行两种方式；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5）支持自定义工作流系统错误通知对象，通知对象类型支持不少于4种，</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：部门、组织角色、职位、应用角色；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6）工作流支持配置流程参数，流程参数支持在流程开始运行时，用以执行运算或实现两个流程间的数据传递。</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7）工作流提供封装业务流程功能，支持封装数据处理能力，</w:t>
            </w:r>
            <w:r>
              <w:rPr>
                <w:rFonts w:hint="eastAsia" w:ascii="宋体" w:hAnsi="宋体" w:cs="宋体"/>
                <w:color w:val="auto"/>
                <w:szCs w:val="21"/>
                <w:highlight w:val="none"/>
                <w:lang w:eastAsia="zh-CN" w:bidi="ar"/>
              </w:rPr>
              <w:t xml:space="preserve">接收</w:t>
            </w:r>
            <w:r>
              <w:rPr>
                <w:rFonts w:hint="eastAsia" w:ascii="宋体" w:hAnsi="宋体" w:eastAsia="宋体" w:cs="宋体"/>
                <w:color w:val="auto"/>
                <w:szCs w:val="21"/>
                <w:highlight w:val="none"/>
                <w:lang w:bidi="ar"/>
              </w:rPr>
              <w:t xml:space="preserve">约定的参数传入，流程执行后输出结果参数。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8）封装业务流程功能的输入参数类型支持不少于7种，包括但不限于文本、数值、日期时间、人员、部门、附件、数值。</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▲9）工作流代码块节点支持保存代码到代码片段库，同时支持通过与AI对话辅助生成代码</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10）支持自定义审批流，审批流节点可设置</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审批人、审批方式、审批设置、字段设置、数据更新，审批设置支持</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暂存、否决、退回、转审、加签等功能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 视图</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▲1）系统提供不少于6种视图类型，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：视图表格、看板、日历、画廊、层级、甘特图等；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2）支持自定义配置视图显示字段</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3）支持灵活配置视图数据过滤条件，支持按表单任意字段配置过滤条件，支持多条件组合；</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4）视图支持配置自定义动作，添加动作按钮，支持自定义配置按钮名称，按钮启用条件；</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5）自定义动作按钮支持配置，点击后动作，</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：立即执行、需要二次确认、填写指定内容。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 角色权限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1）提供灵活的应用权限配置功能，支持自定义用户角色；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2）支持按应用项配置角色的查看、编辑、删除、新增权限；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3）支持配置每个应用项的数据操作权限，支持按字段配置每个字段的新增、查看、编辑权限；</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 自定义页面</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1）平台提供自定义页面功能，提供不少于7种组件，</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统计图、按钮、筛选器、轮播图、视图、富文本、嵌入url。</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2）统计图支持不少于8种图表类型，</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柱图、折线图、雷达图、双轴图、饼图、漏斗图、透视表等；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3）自定义页面支持拖拽配置组件位置和大小；</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4）自定义页面支持设置分享，生成唯一访问链接；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5）自定义页面支持保持为图片；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6）自定义页面支持分配进行桌面配置和移动端配置，以支持在桌面端和移动端展示不同的效果；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 应用管理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1）支持应用复制、导出；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2）应用的结构和配置支持创建备份，备份数量支持不少于10份；</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3）应用支持设置为维护状态，应用开启维护状态后，只有管理员可以访问应用进行更新维护，普通成员无法使用应用；</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5）提供应用项回收站功能，从应用项回收站可恢复不小于30天内删除的应用项；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6）提供应用使用分析功能，支持统计应用工作表总数、行记录总数、工作流总数；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7）应用使用分析，支持按天、周、月颗粒度统计应用的访问量、记录创建量、工作流执行次数、附件上传量统计数据。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8）支持应用日志查询，支持按用户、操作时间查询应用管理、记录操作、用户行为日志明细。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7.提供配套的操作手册、视频；</w:t>
            </w:r>
            <w:r/>
          </w:p>
          <w:p>
            <w:pPr>
              <w:jc w:val="left"/>
              <w:widowControl/>
              <w:rPr>
                <w:rFonts w:ascii="宋体" w:hAnsi="宋体" w:cs="宋体"/>
                <w:b w:val="0"/>
                <w:bCs/>
                <w:color w:val="auto"/>
                <w:sz w:val="18"/>
                <w:szCs w:val="18"/>
                <w:highlight w:val="none"/>
              </w:rPr>
            </w:pPr>
            <w:r>
              <w:rPr>
                <w:rFonts w:hint="eastAsia" w:ascii="宋体" w:hAnsi="宋体" w:cs="宋体"/>
                <w:color w:val="auto"/>
                <w:szCs w:val="21"/>
                <w:highlight w:val="none"/>
                <w:lang w:val="en-US" w:eastAsia="zh-CN" w:bidi="ar"/>
              </w:rPr>
              <w:t xml:space="preserve">8.提供配套的虚拟仿真资源、案例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6套</w:t>
            </w: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675"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25</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Mar>
              <w:left w:w="15" w:type="dxa"/>
              <w:top w:w="15" w:type="dxa"/>
              <w:right w:w="15" w:type="dxa"/>
              <w:bottom w:w="0" w:type="dxa"/>
            </w:tcMar>
            <w:tcW w:w="696"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工业数据赋能虚拟仿真系统</w:t>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数据赋能虚拟仿真系统</w:t>
            </w:r>
            <w:r/>
          </w:p>
        </w:tc>
        <w:tc>
          <w:tcPr>
            <w:tcMar>
              <w:left w:w="15" w:type="dxa"/>
              <w:top w:w="15" w:type="dxa"/>
              <w:right w:w="15" w:type="dxa"/>
              <w:bottom w:w="0" w:type="dxa"/>
            </w:tcMar>
            <w:tcW w:w="430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1.首页驾驶舱：</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1）提供系统总体统计，包括但不限于维修统计、保养统计、设备统计、报警统计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2）支持统计信息下钻详情，点击对应统计表可查看数值详情。</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3）支持各统计表独立筛选，灵活按表单字段筛选查看统计信息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4）提供系统常用导航工作台，点击可快速跳转对应功能页面</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5）▲支持接入系统智能体，以问答的形式获取整体系统内容、统计</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2.BOM管理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1）支持新增修改删除查看超级BOM，字段包括BOM名称，BOM编码，设备分类、物模型ID等；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2）支持新增修改删除查看BOM结构，字段包括结构名称、结构编码、父子级结构、结构类型等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3）支持以层级形式查看BOM结构</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4）提供超级BOM信息下发设备功能，支持一键为设备创建基本信息，包括但不限于设备结构、设备失效模式、设备保养策略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3.设备管理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1）支持新增设备台账，字段</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设备分类、超级BOM、设备负责人、设备名称、设备编码、设备位置，资产原值等基本资产信息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2）支持以设备为主体，查看设备详情页面可直接关联查看设备的全部基本信息，包括但不限于设备相关保养、维修工单、设备结构、设备报警记录、知识文档等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3）支持设备详情页嵌入设备大屏，实时查看设备运行情况</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4）支持设备对接工业互联网平台，实时获取设备在线状态</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5）▲支持设备对接工业互联网平台报警推送数据，实现报警产生立即推</w:t>
            </w:r>
            <w:r>
              <w:rPr>
                <w:rFonts w:hint="eastAsia" w:ascii="宋体" w:hAnsi="宋体" w:cs="宋体"/>
                <w:color w:val="auto"/>
                <w:szCs w:val="21"/>
                <w:highlight w:val="none"/>
                <w:lang w:eastAsia="zh-CN" w:bidi="ar"/>
              </w:rPr>
              <w:t xml:space="preserve">送至</w:t>
            </w:r>
            <w:r>
              <w:rPr>
                <w:rFonts w:hint="eastAsia" w:ascii="宋体" w:hAnsi="宋体" w:eastAsia="宋体" w:cs="宋体"/>
                <w:color w:val="auto"/>
                <w:szCs w:val="21"/>
                <w:highlight w:val="none"/>
                <w:lang w:bidi="ar"/>
              </w:rPr>
              <w:t xml:space="preserve">应用产生报警记录，并获取报警前五分钟相关工况供分析</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6）支持报警推送直接关联到设备结构，实现精准定位设备某个部位出现故障</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7）支持以多种视图方式查看设备信息，包括但不限于表格、详情、画廊</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4.设备维修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1）支持添加失效模式、字段包括BOM结构、故障编码、故障名称、故障分类，故障描述，采取措施，处理方法等基本信息，亦包括故障ID、故障规则等可供与工业互联网平台关联的字段 </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2）▲支持与工业互联网平台关联，设备报警推送关联设备失效模式，同时创建维修工单</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3）支持手动创建维修工单，字段包括但不限于维修设备、设备结构、计划维修时间、维修人员、故障描述等</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4）支持维修工单流程处理审批功能，从工单创建到派单到接单再到处理完成确认，形成维修闭环； </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5）支持工单接入智能体，通过问答方式指导接单工程师完成工单维修</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5.设备保养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1）支持添加保养策略，字段</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BOM结构、策略名称、策略编码、保养基准、操作方法等基本信息，亦包括保养周期、下次触发时间等有关定期配置字段</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2）支持与工业互联网平台关联、设备报警推送关联设备保养策略，同时创建保养工单；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3）支持从保养策略一键点击生成保养工单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4）支持保养策略配置定时生成保养工单，可按照每日、每周、每月等保养周期灵活选择，亦可灵活选择日期时间，定时触发生成保养工单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5）支持保养工单流程处理审批功能，从工单创建到派单到接单再到处理完成确认，形成保养闭环</w:t>
            </w:r>
            <w:r/>
          </w:p>
          <w:p>
            <w:pPr>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6）支持工单接入智能体，通过问答方式指导接单工程师完成工单保养；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6.消息管理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1）支持新增消息通知策略，字段包括通知模式、通知策略名称、通知对象、通知方式、主题内容、通知内容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2）支持根据通知模式和启用状态，在创建维修工单和保养工单将消息发送给通知对象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3）支持配置定时消息，可按照每日、每周、每月等保养周期灵活选择，亦可灵活选择日期时间，定时触发将消息推</w:t>
            </w:r>
            <w:r>
              <w:rPr>
                <w:rFonts w:hint="eastAsia" w:ascii="宋体" w:hAnsi="宋体" w:cs="宋体"/>
                <w:color w:val="auto"/>
                <w:szCs w:val="21"/>
                <w:highlight w:val="none"/>
                <w:lang w:eastAsia="zh-CN" w:bidi="ar"/>
              </w:rPr>
              <w:t xml:space="preserve">送至</w:t>
            </w:r>
            <w:r>
              <w:rPr>
                <w:rFonts w:hint="eastAsia" w:ascii="宋体" w:hAnsi="宋体" w:eastAsia="宋体" w:cs="宋体"/>
                <w:color w:val="auto"/>
                <w:szCs w:val="21"/>
                <w:highlight w:val="none"/>
                <w:lang w:bidi="ar"/>
              </w:rPr>
              <w:t xml:space="preserve">通知对象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7.知识库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1）支持添加知识分类，可按照树状结构进行分类</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2）支持创建知识文档，字段包括知识分类、文档名称、文档附件等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3）支持将文档关联到BOM和设备，实现设备运维保养使用全方位知识库</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4）支持接入智能体应用助手，问答型方式智能获取知识</w:t>
            </w:r>
            <w:r>
              <w:rPr>
                <w:rFonts w:hint="eastAsia" w:ascii="宋体" w:hAnsi="宋体" w:eastAsia="宋体" w:cs="宋体"/>
                <w:color w:val="auto"/>
                <w:szCs w:val="21"/>
                <w:highlight w:val="none"/>
                <w:lang w:eastAsia="zh-CN"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5）支持知识文档对接大模型应用平台知识库，完成知识沉淀闭环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8.报表统计</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1）支持查看设备维修分析，</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维修工单情况总览、工单平均处理时长、故障分类、维修日趋势、接单排行榜、设备故障Top10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2）支持查看设备保养分析，</w:t>
            </w:r>
            <w:r>
              <w:rPr>
                <w:rFonts w:hint="eastAsia" w:ascii="宋体" w:hAnsi="宋体" w:cs="宋体"/>
                <w:color w:val="auto"/>
                <w:szCs w:val="21"/>
                <w:highlight w:val="none"/>
                <w:lang w:eastAsia="zh-CN" w:bidi="ar"/>
              </w:rPr>
              <w:t xml:space="preserve">包括但不限于</w:t>
            </w:r>
            <w:r>
              <w:rPr>
                <w:rFonts w:hint="eastAsia" w:ascii="宋体" w:hAnsi="宋体" w:eastAsia="宋体" w:cs="宋体"/>
                <w:color w:val="auto"/>
                <w:szCs w:val="21"/>
                <w:highlight w:val="none"/>
                <w:lang w:bidi="ar"/>
              </w:rPr>
              <w:t xml:space="preserve">保养工单情况总览、工单平均处理时长、工单来源分布、保养日趋势、接单排行榜、设备保养Top10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3）支持查看设备报警分析，包括但不限于报警处理总览、报警设备分布、报警日增趋势等。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9.系统管理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1）提供人员管理、支持创建维护人员信息</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2）提供灵活的应用权限配置功能，支持自定义用户角色；</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3）提供企业组织管理、支持以树状结构创建部门组织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4）提供全局变量管理，支持为本应用配置与工业互联网平台关联的变量参数</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5）提供流程总览页面，集成个人全部代办事项，快速审批流程</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10.提供配套的操作手册、视频；</w:t>
            </w:r>
            <w:r/>
          </w:p>
          <w:p>
            <w:pPr>
              <w:jc w:val="left"/>
              <w:widowControl/>
              <w:rPr>
                <w:rFonts w:ascii="宋体" w:hAnsi="宋体" w:cs="宋体"/>
                <w:b w:val="0"/>
                <w:bCs/>
                <w:color w:val="auto"/>
                <w:sz w:val="18"/>
                <w:szCs w:val="18"/>
                <w:highlight w:val="none"/>
              </w:rPr>
            </w:pPr>
            <w:r>
              <w:rPr>
                <w:rFonts w:hint="eastAsia" w:ascii="宋体" w:hAnsi="宋体" w:cs="宋体"/>
                <w:color w:val="auto"/>
                <w:szCs w:val="21"/>
                <w:highlight w:val="none"/>
                <w:lang w:val="en-US" w:eastAsia="zh-CN" w:bidi="ar"/>
              </w:rPr>
              <w:t xml:space="preserve">11.提供配套的虚拟仿真资源、案例</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4套</w:t>
            </w: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675" w:type="dxa"/>
            <w:vAlign w:val="center"/>
            <w:textDirection w:val="lrTb"/>
            <w:noWrap w:val="false"/>
          </w:tcPr>
          <w:p>
            <w:pPr>
              <w:jc w:val="center"/>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413"/>
        </w:trPr>
        <w:tc>
          <w:tcPr>
            <w:tcMar>
              <w:left w:w="15" w:type="dxa"/>
              <w:top w:w="15" w:type="dxa"/>
              <w:right w:w="15" w:type="dxa"/>
              <w:bottom w:w="0" w:type="dxa"/>
            </w:tcMar>
            <w:tcW w:w="315"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p>
            <w:pPr>
              <w:jc w:val="cente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696" w:type="dxa"/>
            <w:vAlign w:val="center"/>
            <w:vMerge w:val="restart"/>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AR/VR虚拟现实头戴式显示器</w:t>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虚拟现实显示系统</w:t>
            </w:r>
            <w:r/>
          </w:p>
        </w:tc>
        <w:tc>
          <w:tcPr>
            <w:tcMar>
              <w:left w:w="15" w:type="dxa"/>
              <w:top w:w="15" w:type="dxa"/>
              <w:right w:w="15" w:type="dxa"/>
              <w:bottom w:w="0" w:type="dxa"/>
            </w:tcMar>
            <w:tcW w:w="430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1.屏幕：双RGB低余辉LCD屏幕；</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2.分辨率：单眼分辨率2448x2448（双眼分辨率4896x2448）；</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3.刷新率：90／120 Hz（使用VIVE无线升级套件时仅支持90Hz）；</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4.视场角：最高120度（水平）；</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5.音频：Hi-Res认证头戴式设备（通过USB-C模拟信号）；</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6.输入：双集成麦克风；</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7.连接口：蓝牙，用于外部设备的USB-C端口；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8.传感器：G-sensor校正，陀螺仪，距离传感器，IPD传感器，SteamVR定位追踪（2.0）（与SteamVR 1.0和2.0定位器兼容）</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9.人体工学设计：可调节镜头距离更保护眼睛、可调节双眼舒适度设置（IPD）57</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70mm、可调式耳机、可调式头带。</w:t>
            </w:r>
            <w:r/>
          </w:p>
          <w:p>
            <w:pPr>
              <w:jc w:val="left"/>
              <w:widowControl/>
              <w:rPr>
                <w:rFonts w:ascii="宋体" w:hAnsi="宋体" w:cs="宋体"/>
                <w:b w:val="0"/>
                <w:bCs/>
                <w:color w:val="auto"/>
                <w:sz w:val="18"/>
                <w:szCs w:val="18"/>
                <w:highlight w:val="none"/>
              </w:rPr>
            </w:pPr>
            <w:r>
              <w:rPr>
                <w:rFonts w:hint="eastAsia" w:ascii="宋体" w:hAnsi="宋体" w:cs="宋体"/>
                <w:color w:val="auto"/>
                <w:szCs w:val="21"/>
                <w:highlight w:val="none"/>
                <w:lang w:val="en-US" w:eastAsia="zh-CN" w:bidi="ar"/>
              </w:rPr>
              <w:t xml:space="preserve">10.配套教学资源。</w:t>
            </w:r>
            <w:r/>
          </w:p>
        </w:tc>
        <w:tc>
          <w:tcPr>
            <w:tcMar>
              <w:left w:w="15" w:type="dxa"/>
              <w:top w:w="15" w:type="dxa"/>
              <w:right w:w="15" w:type="dxa"/>
              <w:bottom w:w="0" w:type="dxa"/>
            </w:tcMar>
            <w:tcW w:w="675" w:type="dxa"/>
            <w:vAlign w:val="center"/>
            <w:textDirection w:val="lrTb"/>
            <w:noWrap w:val="false"/>
          </w:tcPr>
          <w:p>
            <w:pPr>
              <w:jc w:val="center"/>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1134"/>
        </w:trPr>
        <w:tc>
          <w:tcPr>
            <w:tcMar>
              <w:left w:w="15" w:type="dxa"/>
              <w:top w:w="15" w:type="dxa"/>
              <w:right w:w="15" w:type="dxa"/>
              <w:bottom w:w="0" w:type="dxa"/>
            </w:tcMar>
            <w:tcW w:w="315" w:type="dxa"/>
            <w:vAlign w:val="center"/>
            <w:vMerge w:val="continue"/>
            <w:textDirection w:val="lrTb"/>
            <w:noWrap w:val="false"/>
          </w:tcPr>
          <w:p>
            <w:pPr>
              <w:jc w:val="cente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696" w:type="dxa"/>
            <w:vAlign w:val="center"/>
            <w:vMerge w:val="continue"/>
            <w:textDirection w:val="lrTb"/>
            <w:noWrap w:val="false"/>
          </w:tcPr>
          <w:p>
            <w:pPr>
              <w:jc w:val="center"/>
              <w:widowControl/>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gridSpan w:val="2"/>
            <w:tcMar>
              <w:left w:w="15" w:type="dxa"/>
              <w:top w:w="15" w:type="dxa"/>
              <w:right w:w="15" w:type="dxa"/>
              <w:bottom w:w="0" w:type="dxa"/>
            </w:tcMar>
            <w:tcW w:w="740" w:type="dxa"/>
            <w:vAlign w:val="center"/>
            <w:textDirection w:val="lrTb"/>
            <w:noWrap w:val="false"/>
          </w:tcPr>
          <w:p>
            <w:pPr>
              <w:jc w:val="left"/>
              <w:widowControl/>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bidi="ar"/>
              </w:rPr>
              <w:t xml:space="preserve">配套资源</w:t>
            </w:r>
            <w:r/>
          </w:p>
        </w:tc>
        <w:tc>
          <w:tcPr>
            <w:tcMar>
              <w:left w:w="15" w:type="dxa"/>
              <w:top w:w="15" w:type="dxa"/>
              <w:right w:w="15" w:type="dxa"/>
              <w:bottom w:w="0" w:type="dxa"/>
            </w:tcMar>
            <w:tcW w:w="4305" w:type="dxa"/>
            <w:vAlign w:val="center"/>
            <w:textDirection w:val="lrTb"/>
            <w:noWrap w:val="false"/>
          </w:tcPr>
          <w:p>
            <w:pPr>
              <w:jc w:val="both"/>
              <w:keepLines w:val="0"/>
              <w:keepNext w:val="0"/>
              <w:widowControl/>
              <w:rPr>
                <w:rFonts w:hint="default" w:ascii="宋体" w:hAnsi="宋体" w:eastAsia="宋体" w:cs="宋体"/>
                <w:sz w:val="21"/>
                <w:szCs w:val="21"/>
                <w:highlight w:val="none"/>
                <w:lang w:val="en-US" w:eastAsia="zh-CN" w:bidi="ar"/>
              </w:rPr>
              <w:suppressLineNumbers w:val="0"/>
            </w:pPr>
            <w:r>
              <w:rPr>
                <w:rFonts w:hint="eastAsia" w:ascii="宋体" w:hAnsi="宋体" w:cs="宋体"/>
                <w:sz w:val="21"/>
                <w:szCs w:val="21"/>
                <w:highlight w:val="none"/>
                <w:lang w:val="en-US" w:eastAsia="zh-CN" w:bidi="ar"/>
              </w:rPr>
              <w:t xml:space="preserve">1.</w:t>
            </w:r>
            <w:r>
              <w:rPr>
                <w:rFonts w:hint="default" w:ascii="宋体" w:hAnsi="宋体" w:eastAsia="宋体" w:cs="宋体"/>
                <w:sz w:val="21"/>
                <w:szCs w:val="21"/>
                <w:highlight w:val="none"/>
                <w:lang w:val="en-US" w:eastAsia="zh-CN" w:bidi="ar"/>
              </w:rPr>
              <w:t xml:space="preserve">搭建</w:t>
            </w:r>
            <w:r>
              <w:rPr>
                <w:rFonts w:hint="eastAsia" w:ascii="宋体" w:hAnsi="宋体" w:cs="宋体"/>
                <w:sz w:val="21"/>
                <w:szCs w:val="21"/>
                <w:highlight w:val="none"/>
                <w:lang w:val="en-US" w:eastAsia="zh-CN"/>
              </w:rPr>
              <w:t xml:space="preserve">数字孪生应用场景</w:t>
            </w:r>
            <w:r>
              <w:rPr>
                <w:rFonts w:hint="eastAsia" w:ascii="宋体" w:hAnsi="宋体" w:eastAsia="宋体" w:cs="宋体"/>
                <w:bCs/>
                <w:color w:val="auto"/>
                <w:sz w:val="21"/>
                <w:szCs w:val="21"/>
                <w:highlight w:val="none"/>
                <w:lang w:val="en-US" w:eastAsia="zh-CN"/>
              </w:rPr>
              <w:t xml:space="preserve">≥</w:t>
            </w:r>
            <w:r>
              <w:rPr>
                <w:rFonts w:hint="eastAsia" w:ascii="宋体" w:hAnsi="宋体" w:cs="宋体"/>
                <w:sz w:val="21"/>
                <w:szCs w:val="21"/>
                <w:highlight w:val="none"/>
                <w:lang w:val="en-US" w:eastAsia="zh-CN"/>
              </w:rPr>
              <w:t xml:space="preserve">5个，</w:t>
            </w:r>
            <w:r>
              <w:rPr>
                <w:rFonts w:hint="default" w:ascii="宋体" w:hAnsi="宋体" w:eastAsia="宋体" w:cs="宋体"/>
                <w:sz w:val="21"/>
                <w:szCs w:val="21"/>
                <w:highlight w:val="none"/>
                <w:lang w:val="en-US" w:eastAsia="zh-CN" w:bidi="ar"/>
              </w:rPr>
              <w:t xml:space="preserve">聚焦智能制造数字化转型应用前沿，覆盖设备孪生、生产过程孪生、车间态势可视化</w:t>
            </w:r>
            <w:r>
              <w:rPr>
                <w:rFonts w:hint="eastAsia" w:ascii="宋体" w:hAnsi="宋体" w:cs="宋体"/>
                <w:sz w:val="21"/>
                <w:szCs w:val="21"/>
                <w:highlight w:val="none"/>
                <w:lang w:val="en-US" w:eastAsia="zh-CN" w:bidi="ar"/>
              </w:rPr>
              <w:t xml:space="preserve">等</w:t>
            </w:r>
            <w:r>
              <w:rPr>
                <w:rFonts w:hint="default" w:ascii="宋体" w:hAnsi="宋体" w:eastAsia="宋体" w:cs="宋体"/>
                <w:sz w:val="21"/>
                <w:szCs w:val="21"/>
                <w:highlight w:val="none"/>
                <w:lang w:val="en-US" w:eastAsia="zh-CN" w:bidi="ar"/>
              </w:rPr>
              <w:t xml:space="preserve">核心应用方向</w:t>
            </w:r>
            <w:r>
              <w:rPr>
                <w:rFonts w:hint="eastAsia" w:ascii="宋体" w:hAnsi="宋体" w:eastAsia="宋体" w:cs="宋体"/>
                <w:sz w:val="21"/>
                <w:szCs w:val="21"/>
                <w:highlight w:val="none"/>
                <w:lang w:val="en-US" w:eastAsia="zh-CN" w:bidi="ar"/>
              </w:rPr>
              <w:t xml:space="preserve">，</w:t>
            </w:r>
            <w:r>
              <w:rPr>
                <w:rFonts w:hint="default" w:ascii="宋体" w:hAnsi="宋体" w:eastAsia="宋体" w:cs="宋体"/>
                <w:sz w:val="21"/>
                <w:szCs w:val="21"/>
                <w:highlight w:val="none"/>
                <w:lang w:val="en-US" w:eastAsia="zh-CN" w:bidi="ar"/>
              </w:rPr>
              <w:t xml:space="preserve">实现虚拟仿真与真实生产业务深度融合。</w:t>
            </w:r>
            <w:r/>
          </w:p>
          <w:p>
            <w:pPr>
              <w:jc w:val="both"/>
              <w:keepLines w:val="0"/>
              <w:keepNext w:val="0"/>
              <w:widowControl/>
              <w:rPr>
                <w:rFonts w:hint="default" w:ascii="宋体" w:hAnsi="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cs="宋体"/>
                <w:sz w:val="21"/>
                <w:szCs w:val="21"/>
                <w:highlight w:val="none"/>
                <w:lang w:val="en-US" w:eastAsia="zh-CN" w:bidi="ar"/>
              </w:rPr>
              <w:t xml:space="preserve">提供面向典型行业的校企合作典型生产实践项目</w:t>
            </w:r>
            <w:r>
              <w:rPr>
                <w:rFonts w:hint="default" w:ascii="宋体" w:hAnsi="宋体" w:eastAsia="宋体" w:cs="宋体"/>
                <w:sz w:val="21"/>
                <w:szCs w:val="21"/>
                <w:highlight w:val="none"/>
                <w:lang w:val="en-US" w:eastAsia="zh-CN" w:bidi="ar"/>
              </w:rPr>
              <w:t xml:space="preserve">≥2 </w:t>
            </w:r>
            <w:r>
              <w:rPr>
                <w:rFonts w:hint="eastAsia" w:ascii="宋体" w:hAnsi="宋体" w:cs="宋体"/>
                <w:sz w:val="21"/>
                <w:szCs w:val="21"/>
                <w:highlight w:val="none"/>
                <w:lang w:val="en-US" w:eastAsia="zh-CN" w:bidi="ar"/>
              </w:rPr>
              <w:t xml:space="preserve">个，实现从数据采集、清洗处理到场景化赋能的全流程落地。提供</w:t>
            </w:r>
            <w:r>
              <w:rPr>
                <w:rFonts w:hint="eastAsia" w:ascii="宋体" w:hAnsi="宋体" w:eastAsia="宋体" w:cs="宋体"/>
                <w:sz w:val="21"/>
                <w:szCs w:val="21"/>
                <w:highlight w:val="none"/>
                <w:lang w:val="en-US" w:eastAsia="zh-CN" w:bidi="ar"/>
              </w:rPr>
              <w:t xml:space="preserve">校企合作典型案例≥10个，包含但不限于全</w:t>
            </w:r>
            <w:r>
              <w:rPr>
                <w:rFonts w:hint="default" w:ascii="宋体" w:hAnsi="宋体" w:eastAsia="宋体" w:cs="宋体"/>
                <w:sz w:val="21"/>
                <w:szCs w:val="21"/>
                <w:highlight w:val="none"/>
                <w:lang w:val="en-US" w:eastAsia="zh-CN" w:bidi="ar"/>
              </w:rPr>
              <w:t xml:space="preserve">套源码、工程</w:t>
            </w:r>
            <w:r>
              <w:rPr>
                <w:rFonts w:hint="eastAsia" w:ascii="宋体" w:hAnsi="宋体" w:cs="宋体"/>
                <w:sz w:val="21"/>
                <w:szCs w:val="21"/>
                <w:highlight w:val="none"/>
                <w:lang w:val="en-US" w:eastAsia="zh-CN" w:bidi="ar"/>
              </w:rPr>
              <w:t xml:space="preserve">资</w:t>
            </w:r>
            <w:r>
              <w:rPr>
                <w:rFonts w:hint="default" w:ascii="宋体" w:hAnsi="宋体" w:eastAsia="宋体" w:cs="宋体"/>
                <w:sz w:val="21"/>
                <w:szCs w:val="21"/>
                <w:highlight w:val="none"/>
                <w:lang w:val="en-US" w:eastAsia="zh-CN" w:bidi="ar"/>
              </w:rPr>
              <w:t xml:space="preserve">源、操作视频</w:t>
            </w:r>
            <w:r>
              <w:rPr>
                <w:rFonts w:hint="eastAsia" w:ascii="宋体" w:hAnsi="宋体" w:eastAsia="宋体" w:cs="宋体"/>
                <w:sz w:val="21"/>
                <w:szCs w:val="21"/>
                <w:highlight w:val="none"/>
                <w:lang w:val="en-US" w:eastAsia="zh-CN" w:bidi="ar"/>
              </w:rPr>
              <w:t xml:space="preserve">等</w:t>
            </w:r>
            <w:r>
              <w:rPr>
                <w:rFonts w:hint="eastAsia" w:ascii="宋体" w:hAnsi="宋体" w:cs="宋体"/>
                <w:sz w:val="21"/>
                <w:szCs w:val="21"/>
                <w:highlight w:val="none"/>
                <w:lang w:val="en-US" w:eastAsia="zh-CN" w:bidi="ar"/>
              </w:rPr>
              <w:t xml:space="preserve">。</w:t>
            </w:r>
            <w:r/>
          </w:p>
          <w:p>
            <w:pPr>
              <w:numPr>
                <w:ilvl w:val="0"/>
                <w:numId w:val="0"/>
              </w:numPr>
              <w:jc w:val="lef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《工业互联网平台综合应用》《工业</w:t>
            </w:r>
            <w:r>
              <w:rPr>
                <w:rFonts w:hint="eastAsia" w:ascii="宋体" w:hAnsi="宋体" w:cs="宋体"/>
                <w:sz w:val="21"/>
                <w:szCs w:val="21"/>
                <w:highlight w:val="none"/>
                <w:lang w:val="en-US" w:eastAsia="zh-CN"/>
              </w:rPr>
              <w:t xml:space="preserve">软件</w:t>
            </w:r>
            <w:r>
              <w:rPr>
                <w:rFonts w:hint="eastAsia" w:ascii="宋体" w:hAnsi="宋体" w:cs="宋体"/>
                <w:sz w:val="21"/>
                <w:szCs w:val="21"/>
                <w:highlight w:val="none"/>
              </w:rPr>
              <w:t xml:space="preserve">开发与应用》《工业智能体开发与集成》等课程</w:t>
            </w:r>
            <w:r>
              <w:rPr>
                <w:rFonts w:hint="eastAsia" w:ascii="宋体" w:hAnsi="宋体" w:cs="宋体"/>
                <w:sz w:val="21"/>
                <w:szCs w:val="21"/>
                <w:highlight w:val="none"/>
                <w:lang w:val="en-US" w:eastAsia="zh-CN"/>
              </w:rPr>
              <w:t xml:space="preserve">的实训资源</w:t>
            </w:r>
            <w:r>
              <w:rPr>
                <w:rFonts w:hint="eastAsia" w:ascii="宋体" w:hAnsi="宋体" w:cs="宋体"/>
                <w:sz w:val="21"/>
                <w:szCs w:val="21"/>
                <w:highlight w:val="none"/>
              </w:rPr>
              <w:t xml:space="preserve">需满足日常授课、项目实训、技能考核、竞赛实训等多场景教学使用需求</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每门课程实训项目</w:t>
            </w:r>
            <w:r>
              <w:rPr>
                <w:rFonts w:hint="eastAsia" w:ascii="宋体" w:hAnsi="宋体" w:eastAsia="宋体" w:cs="宋体"/>
                <w:sz w:val="21"/>
                <w:szCs w:val="21"/>
                <w:highlight w:val="none"/>
                <w:lang w:val="en-US" w:eastAsia="zh-CN" w:bidi="ar"/>
              </w:rPr>
              <w:t xml:space="preserve">≥</w:t>
            </w:r>
            <w:r>
              <w:rPr>
                <w:rFonts w:hint="eastAsia" w:ascii="宋体" w:hAnsi="宋体" w:cs="宋体"/>
                <w:sz w:val="21"/>
                <w:szCs w:val="21"/>
                <w:highlight w:val="none"/>
                <w:lang w:val="en-US" w:eastAsia="zh-CN" w:bidi="ar"/>
              </w:rPr>
              <w:t xml:space="preserve">6个</w:t>
            </w:r>
            <w:r>
              <w:rPr>
                <w:rFonts w:hint="eastAsia" w:ascii="宋体" w:hAnsi="宋体" w:cs="宋体"/>
                <w:sz w:val="21"/>
                <w:szCs w:val="21"/>
                <w:highlight w:val="none"/>
              </w:rPr>
              <w:t xml:space="preserve">。</w:t>
            </w:r>
            <w:r/>
          </w:p>
          <w:p>
            <w:pPr>
              <w:numPr>
                <w:ilvl w:val="0"/>
                <w:numId w:val="0"/>
              </w:numPr>
              <w:ind w:left="0" w:firstLine="0"/>
              <w:jc w:val="left"/>
              <w:widowControl/>
              <w:rPr>
                <w:rFonts w:ascii="宋体" w:hAnsi="宋体" w:cs="宋体"/>
                <w:b w:val="0"/>
                <w:bCs/>
                <w:color w:val="auto"/>
                <w:sz w:val="18"/>
                <w:szCs w:val="18"/>
                <w:highlight w:val="none"/>
              </w:rPr>
            </w:pPr>
            <w:r>
              <w:rPr>
                <w:rFonts w:ascii="宋体" w:hAnsi="宋体" w:cs="宋体"/>
                <w:b w:val="0"/>
                <w:bCs/>
                <w:color w:val="auto"/>
                <w:sz w:val="18"/>
                <w:szCs w:val="18"/>
                <w:highlight w:val="none"/>
              </w:rPr>
            </w:r>
            <w:r/>
          </w:p>
        </w:tc>
        <w:tc>
          <w:tcPr>
            <w:tcMar>
              <w:left w:w="15" w:type="dxa"/>
              <w:top w:w="15" w:type="dxa"/>
              <w:right w:w="15" w:type="dxa"/>
              <w:bottom w:w="0" w:type="dxa"/>
            </w:tcMar>
            <w:tcW w:w="675" w:type="dxa"/>
            <w:vAlign w:val="center"/>
            <w:textDirection w:val="lrTb"/>
            <w:noWrap w:val="false"/>
          </w:tcPr>
          <w:p>
            <w:pPr>
              <w:jc w:val="center"/>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p>
        </w:tc>
        <w:tc>
          <w:tcPr>
            <w:tcMar>
              <w:left w:w="15" w:type="dxa"/>
              <w:top w:w="15" w:type="dxa"/>
              <w:right w:w="15" w:type="dxa"/>
              <w:bottom w:w="0" w:type="dxa"/>
            </w:tcMar>
            <w:tcW w:w="74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1"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13"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984"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69"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75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534"/>
        </w:trPr>
        <w:tc>
          <w:tcPr>
            <w:gridSpan w:val="6"/>
            <w:shd w:val="clear" w:color="auto" w:fill="d7d7d7" w:themeFill="background1" w:themeFillShade="D8"/>
            <w:tcMar>
              <w:left w:w="15" w:type="dxa"/>
              <w:top w:w="15" w:type="dxa"/>
              <w:right w:w="15" w:type="dxa"/>
              <w:bottom w:w="0" w:type="dxa"/>
            </w:tcMar>
            <w:tcW w:w="6731" w:type="dxa"/>
            <w:vAlign w:val="center"/>
            <w:textDirection w:val="lrTb"/>
            <w:noWrap w:val="false"/>
          </w:tcPr>
          <w:p>
            <w:pPr>
              <w:jc w:val="center"/>
              <w:spacing w:line="216" w:lineRule="auto"/>
              <w:rPr>
                <w:rFonts w:hint="eastAsia" w:ascii="宋体" w:hAnsi="宋体" w:cs="宋体"/>
                <w:b w:val="0"/>
                <w:bCs/>
                <w:color w:val="auto"/>
                <w:sz w:val="18"/>
                <w:szCs w:val="18"/>
                <w:highlight w:val="none"/>
              </w:rPr>
            </w:pPr>
            <w:r>
              <w:rPr>
                <w:rFonts w:hint="eastAsia" w:ascii="宋体" w:hAnsi="宋体" w:cs="宋体"/>
                <w:b/>
                <w:bCs w:val="0"/>
                <w:color w:val="auto"/>
                <w:sz w:val="20"/>
                <w:szCs w:val="20"/>
                <w:highlight w:val="none"/>
                <w:shd w:val="clear" w:color="auto" w:fill="d7d7d7" w:themeFill="background1" w:themeFillShade="D8"/>
              </w:rPr>
              <w:t xml:space="preserve">合</w:t>
            </w:r>
            <w:r>
              <w:rPr>
                <w:rFonts w:hint="eastAsia" w:ascii="宋体" w:hAnsi="宋体" w:cs="宋体"/>
                <w:b/>
                <w:bCs w:val="0"/>
                <w:color w:val="auto"/>
                <w:sz w:val="20"/>
                <w:szCs w:val="20"/>
                <w:highlight w:val="none"/>
                <w:shd w:val="clear" w:color="auto" w:fill="d7d7d7" w:themeFill="background1" w:themeFillShade="D8"/>
                <w:lang w:val="en-US" w:eastAsia="zh-CN"/>
              </w:rPr>
              <w:t xml:space="preserve">   </w:t>
            </w:r>
            <w:r>
              <w:rPr>
                <w:rFonts w:hint="eastAsia" w:ascii="宋体" w:hAnsi="宋体" w:cs="宋体"/>
                <w:b/>
                <w:bCs w:val="0"/>
                <w:color w:val="auto"/>
                <w:sz w:val="20"/>
                <w:szCs w:val="20"/>
                <w:highlight w:val="none"/>
                <w:shd w:val="clear" w:color="auto" w:fill="d7d7d7" w:themeFill="background1" w:themeFillShade="D8"/>
              </w:rPr>
              <w:t xml:space="preserve">计（元）</w:t>
            </w:r>
            <w:r>
              <w:rPr>
                <w:rFonts w:hint="eastAsia" w:ascii="宋体" w:hAnsi="宋体" w:cs="宋体"/>
                <w:b/>
                <w:bCs w:val="0"/>
                <w:color w:val="auto"/>
                <w:sz w:val="20"/>
                <w:szCs w:val="20"/>
                <w:highlight w:val="none"/>
                <w:shd w:val="clear" w:color="auto" w:fill="d7d7d7" w:themeFill="background1" w:themeFillShade="D8"/>
                <w:lang w:eastAsia="zh-CN"/>
              </w:rPr>
              <w:t xml:space="preserve">（</w:t>
            </w:r>
            <w:r>
              <w:rPr>
                <w:rFonts w:hint="eastAsia" w:ascii="宋体" w:hAnsi="宋体" w:cs="宋体"/>
                <w:b/>
                <w:bCs w:val="0"/>
                <w:color w:val="auto"/>
                <w:sz w:val="20"/>
                <w:szCs w:val="20"/>
                <w:highlight w:val="none"/>
                <w:shd w:val="clear" w:color="auto" w:fill="d7d7d7" w:themeFill="background1" w:themeFillShade="D8"/>
                <w:lang w:val="en-US" w:eastAsia="zh-CN"/>
              </w:rPr>
              <w:t xml:space="preserve">含税</w:t>
            </w:r>
            <w:r>
              <w:rPr>
                <w:rFonts w:hint="eastAsia" w:ascii="宋体" w:hAnsi="宋体" w:cs="宋体"/>
                <w:b/>
                <w:bCs w:val="0"/>
                <w:color w:val="auto"/>
                <w:sz w:val="20"/>
                <w:szCs w:val="20"/>
                <w:highlight w:val="none"/>
                <w:shd w:val="clear" w:color="auto" w:fill="d7d7d7" w:themeFill="background1" w:themeFillShade="D8"/>
                <w:lang w:eastAsia="zh-CN"/>
              </w:rPr>
              <w:t xml:space="preserve">）</w:t>
            </w:r>
            <w:r/>
          </w:p>
        </w:tc>
        <w:tc>
          <w:tcPr>
            <w:gridSpan w:val="6"/>
            <w:shd w:val="clear" w:color="auto" w:fill="d7d7d7" w:themeFill="background1" w:themeFillShade="D8"/>
            <w:tcMar>
              <w:left w:w="15" w:type="dxa"/>
              <w:top w:w="15" w:type="dxa"/>
              <w:right w:w="15" w:type="dxa"/>
              <w:bottom w:w="0" w:type="dxa"/>
            </w:tcMar>
            <w:tcW w:w="5400" w:type="dxa"/>
            <w:vAlign w:val="center"/>
            <w:textDirection w:val="lrTb"/>
            <w:noWrap w:val="false"/>
          </w:tcPr>
          <w:p>
            <w:pPr>
              <w:jc w:val="center"/>
              <w:rPr>
                <w:rFonts w:hint="eastAsia" w:ascii="宋体" w:hAnsi="宋体" w:cs="宋体"/>
                <w:b w:val="0"/>
                <w:bCs/>
                <w:color w:val="auto"/>
                <w:sz w:val="21"/>
                <w:szCs w:val="21"/>
                <w:highlight w:val="none"/>
                <w:shd w:val="clear" w:color="auto" w:fill="d7d7d7" w:themeFill="background1" w:themeFillShade="D8"/>
              </w:rPr>
            </w:pPr>
            <w:r>
              <w:rPr>
                <w:rFonts w:hint="eastAsia" w:ascii="宋体" w:hAnsi="宋体" w:cs="宋体"/>
                <w:b w:val="0"/>
                <w:bCs/>
                <w:color w:val="auto"/>
                <w:sz w:val="21"/>
                <w:szCs w:val="21"/>
                <w:highlight w:val="none"/>
                <w:shd w:val="clear" w:color="auto" w:fill="d7d7d7" w:themeFill="background1" w:themeFillShade="D8"/>
              </w:rPr>
            </w:r>
            <w:r/>
          </w:p>
        </w:tc>
        <w:tc>
          <w:tcPr>
            <w:shd w:val="clear" w:color="auto" w:fill="d7d7d7" w:themeFill="background1" w:themeFillShade="D8"/>
            <w:tcMar>
              <w:left w:w="15" w:type="dxa"/>
              <w:top w:w="15" w:type="dxa"/>
              <w:right w:w="15" w:type="dxa"/>
              <w:bottom w:w="0" w:type="dxa"/>
            </w:tcMar>
            <w:tcW w:w="2750" w:type="dxa"/>
            <w:vAlign w:val="center"/>
            <w:textDirection w:val="lrTb"/>
            <w:noWrap w:val="false"/>
          </w:tcPr>
          <w:p>
            <w:pPr>
              <w:jc w:val="center"/>
              <w:rPr>
                <w:rFonts w:hint="eastAsia" w:ascii="宋体" w:hAnsi="宋体" w:cs="宋体"/>
                <w:b w:val="0"/>
                <w:bCs/>
                <w:color w:val="auto"/>
                <w:sz w:val="21"/>
                <w:szCs w:val="21"/>
                <w:highlight w:val="none"/>
                <w:shd w:val="clear" w:color="auto" w:fill="d7d7d7" w:themeFill="background1" w:themeFillShade="D8"/>
              </w:rPr>
            </w:pPr>
            <w:r>
              <w:rPr>
                <w:rFonts w:hint="eastAsia" w:ascii="宋体" w:hAnsi="宋体" w:cs="宋体"/>
                <w:b w:val="0"/>
                <w:bCs/>
                <w:color w:val="auto"/>
                <w:sz w:val="21"/>
                <w:szCs w:val="21"/>
                <w:highlight w:val="none"/>
                <w:shd w:val="clear" w:color="auto" w:fill="d7d7d7" w:themeFill="background1" w:themeFillShade="D8"/>
              </w:rPr>
            </w:r>
            <w:r/>
          </w:p>
        </w:tc>
      </w:tr>
      <w:tr>
        <w:trPr>
          <w:jc w:val="center"/>
          <w:trHeight w:val="601"/>
        </w:trPr>
        <w:tc>
          <w:tcPr>
            <w:gridSpan w:val="12"/>
            <w:shd w:val="clear" w:color="auto" w:fill="d7d7d7" w:themeFill="background1" w:themeFillShade="D8"/>
            <w:tcW w:w="12131" w:type="dxa"/>
            <w:vAlign w:val="center"/>
            <w:textDirection w:val="lrTb"/>
            <w:noWrap w:val="false"/>
          </w:tcPr>
          <w:p>
            <w:pPr>
              <w:jc w:val="both"/>
              <w:spacing w:line="216" w:lineRule="auto"/>
              <w:rPr>
                <w:rFonts w:hint="eastAsia" w:ascii="宋体" w:hAnsi="宋体" w:cs="宋体"/>
                <w:b w:val="0"/>
                <w:bCs/>
                <w:color w:val="auto"/>
                <w:sz w:val="18"/>
                <w:szCs w:val="18"/>
                <w:highlight w:val="none"/>
              </w:rPr>
            </w:pPr>
            <w:r>
              <w:rPr>
                <w:rFonts w:hint="eastAsia" w:ascii="宋体" w:hAnsi="宋体" w:cs="宋体"/>
                <w:b w:val="0"/>
                <w:bCs/>
                <w:color w:val="auto"/>
                <w:sz w:val="18"/>
                <w:szCs w:val="18"/>
                <w:highlight w:val="none"/>
              </w:rPr>
              <w:t xml:space="preserve">产品合计（大写）：</w:t>
            </w:r>
            <w:r/>
          </w:p>
        </w:tc>
        <w:tc>
          <w:tcPr>
            <w:shd w:val="clear" w:color="auto" w:fill="d7d7d7" w:themeFill="background1" w:themeFillShade="D8"/>
            <w:tcW w:w="2750" w:type="dxa"/>
            <w:vAlign w:val="center"/>
            <w:textDirection w:val="lrTb"/>
            <w:noWrap w:val="false"/>
          </w:tcPr>
          <w:p>
            <w:pPr>
              <w:jc w:val="both"/>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r>
            <w:r/>
          </w:p>
        </w:tc>
      </w:tr>
      <w:tr>
        <w:trPr>
          <w:jc w:val="center"/>
          <w:trHeight w:val="541"/>
        </w:trPr>
        <w:tc>
          <w:tcPr>
            <w:gridSpan w:val="3"/>
            <w:tcBorders>
              <w:top w:val="single" w:color="auto" w:sz="4" w:space="0"/>
              <w:left w:val="single" w:color="auto" w:sz="4" w:space="0"/>
              <w:right w:val="single" w:color="auto" w:sz="4" w:space="0"/>
            </w:tcBorders>
            <w:tcW w:w="1387" w:type="dxa"/>
            <w:vAlign w:val="center"/>
            <w:textDirection w:val="lrTb"/>
            <w:noWrap w:val="false"/>
          </w:tcPr>
          <w:p>
            <w:pPr>
              <w:numPr>
                <w:ilvl w:val="0"/>
                <w:numId w:val="0"/>
              </w:num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投标人承诺：</w:t>
            </w:r>
            <w:r/>
          </w:p>
          <w:p>
            <w:pPr>
              <w:pStyle w:val="822"/>
              <w:jc w:val="center"/>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gridSpan w:val="9"/>
            <w:tcBorders>
              <w:top w:val="single" w:color="auto" w:sz="4" w:space="0"/>
              <w:left w:val="single" w:color="auto" w:sz="4" w:space="0"/>
              <w:right w:val="single" w:color="auto" w:sz="4" w:space="0"/>
            </w:tcBorders>
            <w:tcW w:w="10744" w:type="dxa"/>
            <w:textDirection w:val="lrTb"/>
            <w:noWrap w:val="false"/>
          </w:tcPr>
          <w:p>
            <w:pPr>
              <w:numPr>
                <w:ilvl w:val="0"/>
                <w:numId w:val="0"/>
              </w:numPr>
              <w:jc w:val="center"/>
              <w:spacing w:line="216" w:lineRule="auto"/>
              <w:rPr>
                <w:rFonts w:hint="eastAsia" w:ascii="宋体" w:hAnsi="宋体" w:cs="宋体"/>
                <w:bCs/>
                <w:color w:val="auto"/>
                <w:sz w:val="18"/>
                <w:szCs w:val="18"/>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本采购项目或采购包中提供的符合本国产品标准的产品成本之和占提供的全部产品成本之和的比例：</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w:t>
            </w:r>
            <w:r/>
          </w:p>
        </w:tc>
        <w:tc>
          <w:tcPr>
            <w:tcBorders>
              <w:top w:val="single" w:color="auto" w:sz="4" w:space="0"/>
              <w:left w:val="single" w:color="auto" w:sz="4" w:space="0"/>
              <w:right w:val="single" w:color="auto" w:sz="4" w:space="0"/>
            </w:tcBorders>
            <w:tcW w:w="2750" w:type="dxa"/>
            <w:textDirection w:val="lrTb"/>
            <w:noWrap w:val="false"/>
          </w:tcPr>
          <w:p>
            <w:pPr>
              <w:numPr>
                <w:ilvl w:val="0"/>
                <w:numId w:val="0"/>
              </w:num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bCs/>
          <w:color w:val="000000" w:themeColor="text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w:t>
      </w:r>
      <w:r>
        <w:rPr>
          <w:rFonts w:hint="eastAsia" w:ascii="宋体"/>
          <w:bCs/>
          <w:color w:val="000000" w:themeColor="text1"/>
          <w:highlight w:val="none"/>
          <w:lang w:val="en-US" w:eastAsia="zh-CN"/>
          <w14:textFill>
            <w14:solidFill>
              <w14:schemeClr w14:val="tx1"/>
            </w14:solidFill>
          </w14:textFill>
        </w:rPr>
        <w:t xml:space="preserve">将</w:t>
      </w:r>
      <w:r>
        <w:rPr>
          <w:rFonts w:hint="eastAsia" w:ascii="宋体"/>
          <w:bCs/>
          <w:color w:val="000000" w:themeColor="text1"/>
          <w:highlight w:val="none"/>
          <w14:textFill>
            <w14:solidFill>
              <w14:schemeClr w14:val="tx1"/>
            </w14:solidFill>
          </w14:textFill>
        </w:rPr>
        <w:t xml:space="preserve">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color w:val="auto"/>
          <w:szCs w:val="21"/>
          <w:highlight w:val="none"/>
        </w:rPr>
        <w:t xml:space="preserve">，表格不够可自行延长</w:t>
      </w:r>
      <w:r>
        <w:rPr>
          <w:rFonts w:hint="eastAsia" w:ascii="宋体" w:hAnsi="宋体"/>
          <w:bCs/>
          <w:color w:val="000000" w:themeColor="text1"/>
          <w:highlight w:val="none"/>
          <w14:textFill>
            <w14:solidFill>
              <w14:schemeClr w14:val="tx1"/>
            </w14:solidFill>
          </w14:textFill>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eastAsia="宋体" w:cs="宋体"/>
          <w:bCs/>
          <w:color w:val="000000" w:themeColor="text1"/>
          <w:highlight w:val="none"/>
          <w:u w:val="single"/>
          <w14:textFill>
            <w14:solidFill>
              <w14:schemeClr w14:val="tx1"/>
            </w14:solidFill>
          </w14:textFill>
        </w:rPr>
        <w:sectPr>
          <w:footnotePr/>
          <w:endnotePr/>
          <w:type w:val="nextPage"/>
          <w:pgSz w:w="16838" w:h="11906" w:orient="landscape"/>
          <w:pgMar w:top="1191" w:right="1247" w:bottom="1191" w:left="1247" w:header="624" w:footer="907" w:gutter="0"/>
          <w:cols w:num="1" w:sep="0" w:space="0" w:equalWidth="1"/>
          <w:docGrid w:linePitch="360"/>
        </w:sectPr>
        <w:outlineLvl w:val="0"/>
      </w:pPr>
      <w:r>
        <w:rPr>
          <w:rFonts w:hint="eastAsia" w:ascii="宋体" w:hAnsi="宋体" w:eastAsia="宋体" w:cs="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eastAsia="宋体" w:cs="宋体"/>
          <w:b/>
          <w:bCs/>
          <w:color w:val="000000" w:themeColor="text1"/>
          <w:highlight w:val="none"/>
          <w:u w:val="single"/>
          <w14:textFill>
            <w14:solidFill>
              <w14:schemeClr w14:val="tx1"/>
            </w14:solidFill>
          </w14:textFill>
        </w:rPr>
        <w:t xml:space="preserve">货物成本之和</w:t>
      </w:r>
      <w:r>
        <w:rPr>
          <w:rFonts w:hint="eastAsia" w:ascii="宋体" w:hAnsi="宋体" w:eastAsia="宋体" w:cs="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eastAsia="宋体" w:cs="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eastAsia="宋体" w:cs="宋体"/>
          <w:bCs/>
          <w:color w:val="000000" w:themeColor="text1"/>
          <w:highlight w:val="none"/>
          <w:u w:val="single"/>
          <w14:textFill>
            <w14:solidFill>
              <w14:schemeClr w14:val="tx1"/>
            </w14:solidFill>
          </w14:textFill>
        </w:rPr>
        <w:t xml:space="preserve">。</w:t>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779"/>
        <w:ind w:firstLine="0"/>
        <w:spacing w:line="360" w:lineRule="auto"/>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776"/>
        <w:tblW w:w="14740"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
        <w:gridCol w:w="919"/>
        <w:gridCol w:w="909"/>
        <w:gridCol w:w="5138"/>
        <w:gridCol w:w="5400"/>
        <w:gridCol w:w="1852"/>
      </w:tblGrid>
      <w:tr>
        <w:trPr>
          <w:trHeight w:val="765"/>
        </w:trPr>
        <w:tc>
          <w:tcPr>
            <w:tcW w:w="522"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序号</w:t>
            </w:r>
            <w:r/>
          </w:p>
        </w:tc>
        <w:tc>
          <w:tcPr>
            <w:tcW w:w="91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名称</w:t>
            </w:r>
            <w:r/>
          </w:p>
        </w:tc>
        <w:tc>
          <w:tcPr>
            <w:tcW w:w="90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系统</w:t>
            </w:r>
            <w:r/>
          </w:p>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/设备</w:t>
            </w:r>
            <w:r/>
          </w:p>
        </w:tc>
        <w:tc>
          <w:tcPr>
            <w:tcW w:w="5138"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2"/>
                <w:szCs w:val="18"/>
                <w:highlight w:val="none"/>
                <w:lang w:val="en-US" w:eastAsia="zh-CN" w:bidi="ar"/>
              </w:rPr>
              <w:t xml:space="preserve">采购要求</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 xml:space="preserve">实报内容</w:t>
            </w:r>
            <w:r/>
          </w:p>
        </w:tc>
        <w:tc>
          <w:tcPr>
            <w:tcW w:w="1852" w:type="dxa"/>
            <w:vAlign w:val="center"/>
            <w:textDirection w:val="lrTb"/>
            <w:noWrap w:val="false"/>
          </w:tcPr>
          <w:p>
            <w:pPr>
              <w:jc w:val="center"/>
              <w:widowControl/>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 xml:space="preserve">偏离说明</w:t>
            </w:r>
            <w:r/>
          </w:p>
        </w:tc>
      </w:tr>
      <w:tr>
        <w:trPr>
          <w:trHeight w:val="765"/>
        </w:trPr>
        <w:tc>
          <w:tcPr>
            <w:tcW w:w="522" w:type="dxa"/>
            <w:vAlign w:val="center"/>
            <w:vMerge w:val="restart"/>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1</w:t>
            </w:r>
            <w:r/>
          </w:p>
        </w:tc>
        <w:tc>
          <w:tcPr>
            <w:tcW w:w="919" w:type="dxa"/>
            <w:vAlign w:val="center"/>
            <w:vMerge w:val="restart"/>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工业数据采集与传输虚拟仿真系统</w:t>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工业数字孪生应用实训箱</w:t>
            </w:r>
            <w:r/>
          </w:p>
        </w:tc>
        <w:tc>
          <w:tcPr>
            <w:tcW w:w="5138"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1.实训箱体</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1）箱式框架设计，带4个脚垫；</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2）实训平台整体尺寸：长*宽*高≥475*365*260（mm）；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2.电气系统</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1）24V直流电源导轨式安装，功率≥60W；</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2）双层电源端子台，多功能IO信号端子台，可方便接线电气接线；</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3.PLC控制器单元</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1）用户存储器：工作≥75KB，负载≥2MB；</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2）位存储器（M）：不小于4096个字节；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3）实数数学运算执行速度：2.3μs/指令；</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4）布尔运算执行速度：0.08μs/指令；</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5）数字量：输入口不少于8个，输出口不少于6个；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6）模拟量：输入口不少于2个；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7）PROFINET以太网通信端口：不小于1个；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4.触控屏</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1）内存：不低于128M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2）系统存储：不少于128M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3）屏幕尺寸≥10英寸，分辨率不小于1024*600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4）网口：LAN（RJ45）不少于1个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5）串行接口：不少于1个串行接口，支持RS232和RS485通讯；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5.按钮开关及指示灯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1）按钮开关：≥5个；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2）指示灯：≥4个；</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 提供实训平台的启动、停止、复位、模式控制和急停按钮，可实现对设备运行操作；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4）提供设备运行状态和故障报警的指示灯；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6.温湿度变送器</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1）测量要素：温度值、湿度值；</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2）显示屏：具有可视化面板，显示实时的温度、湿度。</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3）测量范围：温度-20~60℃，湿度</w:t>
            </w:r>
            <w:r>
              <w:rPr>
                <w:rFonts w:hint="eastAsia" w:ascii="宋体" w:hAnsi="宋体" w:eastAsia="宋体" w:cs="宋体"/>
                <w:color w:val="auto"/>
                <w:sz w:val="20"/>
                <w:szCs w:val="20"/>
                <w:highlight w:val="none"/>
                <w:lang w:eastAsia="zh-CN" w:bidi="ar"/>
              </w:rPr>
              <w:t xml:space="preserve">0%～100%</w:t>
            </w:r>
            <w:r>
              <w:rPr>
                <w:rFonts w:hint="eastAsia" w:ascii="宋体" w:hAnsi="宋体" w:eastAsia="宋体" w:cs="宋体"/>
                <w:color w:val="auto"/>
                <w:sz w:val="20"/>
                <w:szCs w:val="20"/>
                <w:highlight w:val="none"/>
                <w:lang w:bidi="ar"/>
              </w:rPr>
              <w:t xml:space="preserve">RH；</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4）准确度：温度±0.4℃，湿度±4%；</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5）通讯接口：≥1路RS485，波特率4800~115200；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6）通讯协议：标准MODBUS RTU协议；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7）电源输入：12-24VDC±10%；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7.</w:t>
            </w:r>
            <w:r>
              <w:rPr>
                <w:rFonts w:hint="eastAsia" w:ascii="宋体" w:hAnsi="宋体" w:eastAsia="宋体" w:cs="宋体"/>
                <w:color w:val="auto"/>
                <w:sz w:val="20"/>
                <w:szCs w:val="20"/>
                <w:highlight w:val="none"/>
                <w:lang w:bidi="ar"/>
              </w:rPr>
              <w:t xml:space="preserve">RFID套件</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1）支持协议：支持Modbus TCP协议；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2）通讯接口</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 支持以太网口；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3）工作频段：≥13.56MHz；</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4）读取距离：0-16cm；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5）写入距离：0-12cm；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6）识别速度：≥30张/秒；</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7）工作电压：DC9-36V；</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8）操作系统：可使用上位软件，进行寄存器数据操作，完成卡片的读卡、写卡；</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8</w:t>
            </w:r>
            <w:r>
              <w:rPr>
                <w:rFonts w:hint="eastAsia" w:ascii="宋体" w:hAnsi="宋体" w:eastAsia="宋体" w:cs="宋体"/>
                <w:color w:val="auto"/>
                <w:sz w:val="20"/>
                <w:szCs w:val="20"/>
                <w:highlight w:val="none"/>
                <w:lang w:bidi="ar"/>
              </w:rPr>
              <w:t xml:space="preserve">.语音播报模块</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1）语言播报：实现预存储音频文件播报，支持循环播放</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默认</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/单次播放可打断/单次播放不可打断；</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2）喇叭：≥1个内置喇叭，功率≥3W；</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3）通讯接口：≥1路RS232，≥1路RS485；</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4）通讯协议：标准MODBUS协议；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5）安装方式：固定孔位安装。</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6）电源输入：DC9V-36V；</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9</w:t>
            </w:r>
            <w:r>
              <w:rPr>
                <w:rFonts w:hint="eastAsia" w:ascii="宋体" w:hAnsi="宋体" w:eastAsia="宋体" w:cs="宋体"/>
                <w:color w:val="auto"/>
                <w:sz w:val="20"/>
                <w:szCs w:val="20"/>
                <w:highlight w:val="none"/>
                <w:lang w:bidi="ar"/>
              </w:rPr>
              <w:t xml:space="preserve">.物联套件</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1）提供1个光电传感器，检测距离≥10mm；</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2）提供1个散热风扇，可通过IO信号控制启停；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10</w:t>
            </w:r>
            <w:r>
              <w:rPr>
                <w:rFonts w:hint="eastAsia" w:ascii="宋体" w:hAnsi="宋体" w:eastAsia="宋体" w:cs="宋体"/>
                <w:color w:val="auto"/>
                <w:sz w:val="20"/>
                <w:szCs w:val="20"/>
                <w:highlight w:val="none"/>
                <w:lang w:bidi="ar"/>
              </w:rPr>
              <w:t xml:space="preserve">.工业交换机</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1）协议标准：兼容Modbus TCP、Ethernet/IP、Profinet等协议，可实现透明数据传输；</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2）端口形态：≥5个百兆RJ45端口；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3）指示灯：≥5个状态指示灯Link/ACT；</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4）电源输入：12/24/48 VDC(9.6~60 VDC</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，支持反接保护；</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5）交换机性能：支持存储转发，MAC地址表深度2K；</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6）DIP：支持广播风暴保护；</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rPr>
                <w:rFonts w:hint="eastAsia" w:ascii="宋体" w:hAnsi="宋体" w:eastAsia="宋体" w:cs="宋体"/>
                <w:color w:val="auto"/>
                <w:sz w:val="20"/>
                <w:szCs w:val="20"/>
                <w:highlight w:val="none"/>
                <w:lang w:val="en-US" w:eastAsia="zh-CN" w:bidi="ar"/>
              </w:rPr>
              <w:t xml:space="preserve">1</w:t>
            </w:r>
            <w:r>
              <w:rPr>
                <w:rFonts w:hint="eastAsia" w:ascii="宋体" w:hAnsi="宋体" w:eastAsia="宋体" w:cs="宋体"/>
                <w:color w:val="auto"/>
                <w:sz w:val="20"/>
                <w:szCs w:val="20"/>
                <w:highlight w:val="none"/>
                <w:lang w:bidi="ar"/>
              </w:rPr>
              <w:t xml:space="preserve">.工业连接网关</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1）CPU：主频不低于2.0 GHZ</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2）运行内存：不小于2G</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3）FLASH存储：不低于8G eMMC</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 网络接口：≥2路千兆以太网接口，≥2路百兆以太网接口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5）通讯接口：≥2路RS232/RS485接口；≥1路</w:t>
            </w:r>
            <w:r>
              <w:rPr>
                <w:rFonts w:hint="eastAsia" w:ascii="宋体" w:hAnsi="宋体" w:cs="宋体"/>
                <w:color w:val="auto"/>
                <w:sz w:val="20"/>
                <w:szCs w:val="20"/>
                <w:highlight w:val="none"/>
                <w:lang w:eastAsia="zh-CN" w:bidi="ar"/>
              </w:rPr>
              <w:t xml:space="preserve">Wi-Fi</w:t>
            </w:r>
            <w:r>
              <w:rPr>
                <w:rFonts w:hint="eastAsia" w:ascii="宋体" w:hAnsi="宋体" w:eastAsia="宋体" w:cs="宋体"/>
                <w:color w:val="auto"/>
                <w:sz w:val="20"/>
                <w:szCs w:val="20"/>
                <w:highlight w:val="none"/>
                <w:lang w:bidi="ar"/>
              </w:rPr>
              <w:t xml:space="preserve">接口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6）USB：≥2路USB接口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7）扩展接口：≥4路DI，≥4路DO</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8）材质：钣金</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9）安装方式：导轨/壁挂/挂耳</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10）工作湿度：10%～90%无凝露 </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11）工作温度：-20℃~70℃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12）存储温度：-40℃~85℃</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w:t>
            </w: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.工业连接平台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1）系统采用B/S架构，通过浏览器即可访问并进行完整功能使用和配置。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驾驶舱：驾驶舱页面以图形的形式显示工业连接平台的各项系统运行指标，实时反馈平台的运行状态，包括但不限于：CPU使用率、内存使用率、系统盘使用率、数据盘使用率、双击热备启用/停用状态、主机联网状态及IP地址。</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3）在驾驶舱实时展示平台的设备总台数、启用台数、停用台数。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4）在驾驶舱展示当前系统连接的设备对应的工业协议分布统计图，展示协议对应设备数及占比。</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5）设备管理：支持采集设备管理，支持批量导入/导出设备，支持批量操作编辑或删除设备，支持启用/停用设备。</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6）支持设备采集点位管理，支持批量导入/导出点位，提供点位模板管理，支持从点位模板导入设备点位。</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7）兼容不少于14种通用工业协议或工业设备协议，</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：Modbus、OPC、CNC、PLC、Robot、TighteningMachine、CuttingMachine、Welder、AGV、Instrument、PowerProtocol、Scanner、Injection、Fork。</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8）支持查看调试报文，包括报文触发时间、报文详情，下载报文。</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9）支持设备调试，包括启用、停用、选定点位进行批量写值等调试操作；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bidi="ar"/>
              </w:rPr>
              <w:t xml:space="preserve">10）支持用户自定义配置设备是否启用高频采集，支持自定义配置每个点位的采集周期；</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bidi="ar"/>
              </w:rPr>
              <w:t xml:space="preserve">11）支持设备数据计算，支持不少于三种计算类型，</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：单设备计算、跨设备计算、脚本计算，且每种计算的触发方式均支持定时、实时两种。实时触发方式包括不少于7种，</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：表达式触发、值由真变假、值由假变真、值改变、值为真、值为假、一直触发。定时触发方式不少于6种，</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固定时间、每月循环、每周循环、每日循环、每小时循环、每隔指定间隔（每隔多久）。</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bidi="ar"/>
              </w:rPr>
              <w:t xml:space="preserve">12）支持历史数据断点续传功能，支持自定义配置参数，包括但不限于离线数据主题、IP地址、是否加密传输、上传延时、上传间隔、单次上传设备数。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bidi="ar"/>
              </w:rPr>
              <w:t xml:space="preserve">13）提供协议管理功能，支持自定义从本地文件创建新协议、升级协议，展示协议使用状态以及当前使用该协议的设备数；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14）提供数据服务，支持工况监控、断点续传监控，工况监控支持查看设备实时工况和历史工况，实时工况展示设备点位的更新时间、值改变时间、实时值、高频值、质量戳等信息；断点续传展示每个连接的当前状态、离线次数、连接次数、最后一次离线时长、最后一次恢复时间等信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15）支持自定义配置数据转存功能，转发类型支持不少于2种，</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关系数据库、WepPush，数据库类型支持不少于3种，</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MySql、PostgreSql、SqlServer。</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16）提供系统运维管理功能，支持对不少于9个独立服务分别进行重启/停用操作，包括但不限于数据采集转发、数据存储、历史查询、断点续存、数据转存、OPCUAServer、事件推送、设备调试、在线报文等。支持对每个采集进程独立进行重启操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17）提供日志管理：支持操作日志、运行日志和指令日志的查询，用户可以通过日志管理功能，追溯系统的登录、操作或者异常记录。</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vMerge w:val="continue"/>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919" w:type="dxa"/>
            <w:vAlign w:val="center"/>
            <w:vMerge w:val="continue"/>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数据采集与传输虚拟仿真系统</w:t>
            </w:r>
            <w:r/>
          </w:p>
        </w:tc>
        <w:tc>
          <w:tcPr>
            <w:tcW w:w="5138"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1.平台整体要求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（1）采用模块化架构，依托数字孪生硬件实现全流程虚实联动，具备优异展示性与交互性</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（2）完整还原汽车低压蓄电池全流程生产场景，工艺流程覆盖核心生产链条，各环节紧密衔接，体现柔性化与智能化特性</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（3）核心价值：解决传统实训设备成本高、场地要求严、风险系数大痛点，兼具极强可视化展示性，可作为教学实训载体及产业技术参观交流窗口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2.仓储出料环节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（1）含智能立体货架、堆垛机、出入库输送线</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（2）通过真实虚拟/PLC系统控制数字化模型实时同步，且支持三维场景动态拆解工艺流程</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（3）虚拟界面同步显示激光定位轨迹与伺服驱动过程，货位信息、设备状态以数据看板形式直观呈现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3.机械手搬运环节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（1）配备三轴机械手及输送带</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（2）数字孪生硬件支撑下，物料坐标实时反馈至虚拟界面</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（3）支持三轴坐标系建立、标定实训；参观时可通过大屏切换不同视角，虚拟模型同步呈现故障现象，结合PLC程序监控界面实现故障排查可视化</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4.上料落料环节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（1）输送线、气动定位工装、光电传感器</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（2）光电传感器触发信号至PLC，PLC控制气动元件驱动定位销伸出，实现蓄电池壳体在生产托盘上精准固定</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（3）PLC控制输送线启停、定位工装动作的梯形图编程；可模拟传感器误触发、气缸漏气等故障，练习通过PLC诊断界面查看I/O状态并定位修复故障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5.加盖与插销环节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（1）精密伺服电缸、力控传感器、位移传感器及PLC控制系统</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（2）PLC设定伺服电缸运动轨迹，力控传感器实时监测装配压力，达到预设值触发位移传感器锁定位置，完成盖板扣合与连接销插入</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（3）伺服系统参数配置，PLC中力控与位移闭环控制程序编写；可模拟伺服报警、力控参数偏差等故障，训练通过分析PLC程序逻辑、调试伺服驱动器参数解决装配质量问题</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6.喷涂环节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（1）PLC接收产品型号信号后调用预设喷涂程序，控制机械臂运动轨迹与涂料喷出量。</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（2）喷涂程序PLC编程与调试（含运动路径优化、喷涂时序控制）；可模拟涂料堵塞、温度传感器故障等场景，引导通过PLC程序监控、设备状态指示灯排查故障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7.检测环节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（1）构建外观检测等体系</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（2）检测设备数据传输至PLC，PLC逻辑判断后生成合格/不合格信号</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（3）检测设备校准方法，PLC数据采集与逻辑判断程序编写；可模拟传感器数据漂移等故障，练习数据对比分析与检测设备重新标定技能</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8.传送单分拣环节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（1）分拣机械臂、气缸推送装置、扫码器及输送线</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（2）扫码器读取产品订单信息发送至PLC，PLC结合检测结果控制分拣机械臂或气缸将产品分流至不同输送通道</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（3）PLC分拣逻辑程序编写与调试；可模拟扫码失败、分拣动作延迟等故障，训练通过监控PLC I/O信号、调整程序延时参数排除故障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9.物料仓储环节</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（1）作为产线终点，实现合格产品重新入库存储，形成“出库</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生产</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入库”闭环流程</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（2）可开展仓储管理全流程操作，包括产品入库登记、库存更新及出库准备等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10.通过三维可视化大屏展示全产线运行状态</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11.支持数字孪生硬件触屏操作，可切换工序视角、调取数据看板</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12.</w:t>
            </w:r>
            <w:r>
              <w:rPr>
                <w:rFonts w:hint="eastAsia" w:ascii="宋体" w:hAnsi="宋体" w:eastAsia="宋体" w:cs="宋体"/>
                <w:color w:val="auto"/>
                <w:sz w:val="20"/>
                <w:szCs w:val="20"/>
                <w:highlight w:val="none"/>
                <w:lang w:val="en-US" w:eastAsia="zh-CN" w:bidi="ar"/>
              </w:rPr>
              <w:t xml:space="preserve">支持</w:t>
            </w:r>
            <w:r>
              <w:rPr>
                <w:rFonts w:hint="eastAsia" w:ascii="宋体" w:hAnsi="宋体" w:eastAsia="宋体" w:cs="宋体"/>
                <w:color w:val="auto"/>
                <w:sz w:val="20"/>
                <w:szCs w:val="20"/>
                <w:highlight w:val="none"/>
                <w:lang w:bidi="ar"/>
              </w:rPr>
              <w:t xml:space="preserve">“虚拟编程-物理执行”联动过程，修改程序后虚拟场景同步完成动作调整，具备科技感与直观性</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13.提供配套的操作手册、视频。</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14.提供配套的虚拟仿真资源、案例≥20套。</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2</w:t>
            </w:r>
            <w:r/>
          </w:p>
        </w:tc>
        <w:tc>
          <w:tcPr>
            <w:tcW w:w="91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工业数据处理虚拟仿真系统</w:t>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数据处理虚拟仿真系统</w:t>
            </w:r>
            <w:r/>
          </w:p>
        </w:tc>
        <w:tc>
          <w:tcPr>
            <w:tcW w:w="5138" w:type="dxa"/>
            <w:vAlign w:val="center"/>
            <w:textDirection w:val="lrTb"/>
            <w:noWrap w:val="false"/>
          </w:tcPr>
          <w:p>
            <w:pPr>
              <w:pStyle w:val="824"/>
              <w:ind w:firstLine="420"/>
              <w:spacing w:before="60" w:beforeAutospacing="0" w:after="60" w:afterAutospacing="0" w:line="16"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提供设备接入与数字建模功能，提供物模型建立同类工业设备的数据模型，提供物实例对每台设备建立对应的数字实例，将海量的工业数据准确稳定接入至工业互联网平台，形成设备的数字镜像。并提供设备指令下发、报警管理，工况趋势分析，以及数据接入诊断日志查询等功能。</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物资源总览</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提供平台工业设备接入统计：</w:t>
            </w:r>
            <w:r/>
          </w:p>
          <w:p>
            <w:pPr>
              <w:pStyle w:val="824"/>
              <w:ind w:left="20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1）物实例总数统计，并支持不少于3种明细维度统计，</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：设备、复合物、网关维度；</w:t>
            </w:r>
            <w:r/>
          </w:p>
          <w:p>
            <w:pPr>
              <w:pStyle w:val="824"/>
              <w:ind w:left="20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2）设备总数统计，支持不少于4种维度统计，</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在线、离线、未激活、停用，统计数量及百分比占比；</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3）物模型数量统计，物模型总数，并按照设备、复合物、网关分别统计；</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4）本周待处理报警总数统计，并支持不少于5种报警级别分别统计，</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：紧急、重要、告警、一般、不确定分别统计；</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5）提供设备分布地图，按照设备定位在地图显示设备分布，并支持省份已定位设备数量排行统计。</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模型功能</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1）提供抽象物模型功能，抽象物模型作为组织间模型标准继承的载体，支持用户引用抽象物模型创建物模型。</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 w:val="20"/>
                <w:szCs w:val="20"/>
                <w:highlight w:val="none"/>
              </w:rPr>
              <w:t xml:space="preserve">2）支持创建、编辑、删除物模型，并提供设备、复合物、网关三种类型的物模型；</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3）支持列表和卡片两种方式呈现模型列表，列表呈现方式展示信息</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：模型名称、模型ID、发布状态、部门、创建人、更新时间等；</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4）物模型列表页面，支持多种条件进行筛选，</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：分类、更新状态、创建人、部门、标签等；支持在搜索框中输入模型名称或模型ID进行模糊搜索，支持选择精确搜索；</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▲5）物理模型对物理设备的数字化描述支持属性、指令、报警三个维度，并支持自定义添加每个维度的记录</w:t>
            </w:r>
            <w:r>
              <w:rPr>
                <w:rFonts w:hint="eastAsia" w:ascii="宋体" w:hAnsi="宋体" w:eastAsia="宋体" w:cs="宋体"/>
                <w:color w:val="auto"/>
                <w:sz w:val="20"/>
                <w:szCs w:val="20"/>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6）创建物模型时，支持选择类型、分类、部门，支持配置自动组网、自动注册物实例选项。</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7）物模型支持添加指令，设置指令名称，指令ID，命令超时时间，指令类型不少于2种，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：写入实时数据、CMD自定义命令；</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8）物模型支持添加自定义属性，属性数据类型支持不少于7种，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Number，String，Integer，Boolean，Binary，Json，Array等格式；</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9）物模型属性值来源支持连接变量，规则指定，手动写值。</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▲10）物模型属性值的规则指定支持嵌入代码块进行数据处理，系统内置操作符、控制语句、内置函数、数值计算函数、字符串处理函数等快捷添加对象。提供在线调试功能，支持对代码进行在线调试。</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11）物模型支持添加自定义报警，支持配置报警名称、报警ID、报警级别、报警原因、解决方案、报警标签、与报警同时上报的属性值；</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▲12）物模型报警支持配置报警规则，报警规则类型支持不少于3种，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简单规则、多条件规则、表达式等类型，支持配置报警规则最小执行间隔、延迟报警时间；配置报警方式不少于两种，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仅报警一次和持续报警</w:t>
            </w:r>
            <w:r>
              <w:rPr>
                <w:rFonts w:hint="eastAsia" w:ascii="宋体" w:hAnsi="宋体" w:eastAsia="宋体" w:cs="宋体"/>
                <w:color w:val="auto"/>
                <w:sz w:val="20"/>
                <w:szCs w:val="20"/>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13）物模型报警支持配置报警解除规则，解除规则类型支持不少于4种，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：自动解除、简单规则、多条件规则、表达式等类型。</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lang w:eastAsia="zh-CN"/>
              </w:rPr>
            </w:pPr>
            <w:r>
              <w:rPr>
                <w:rFonts w:hint="eastAsia" w:cs="宋体"/>
                <w:color w:val="auto"/>
                <w:sz w:val="20"/>
                <w:szCs w:val="20"/>
                <w:highlight w:val="none"/>
                <w:lang w:eastAsia="zh-CN"/>
              </w:rPr>
              <w:t xml:space="preserve">14）支持超大物模型，属性数量支持超过8000个，并支持实时数据接入，以便进行大型复杂工业场景实验；</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lang w:eastAsia="zh-CN"/>
              </w:rPr>
            </w:pPr>
            <w:r>
              <w:rPr>
                <w:rFonts w:hint="eastAsia" w:cs="宋体"/>
                <w:color w:val="auto"/>
                <w:sz w:val="20"/>
                <w:szCs w:val="20"/>
                <w:highlight w:val="none"/>
                <w:lang w:eastAsia="zh-CN"/>
              </w:rPr>
              <w:t xml:space="preserve">▲15）提供多层级复合物模型功能，支持不少于5级复合物建模，支持对设备组合或产线建模，以支持对大型复杂工业现场或复杂组织场景建模实验； </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16）物模型支持状态管理，包括已发布、未发布，模型发布应不可编辑。</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17）支持将物模型生成模板，并支持自动上架到模型模板库的自定义模板。</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18）物模型属性的读写操作设置支持不少于3种：包括但不限于：读写、只读、只写；</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▲19）提供模型模板库，提供常见工业设备的模型模板，</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：工业机器人、挖掘机、机床、注塑机、智能仪表等；支持选择模型模板快速创建物模型；</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实例功能</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1）支持注册设备实例，并提供设备、复合物、网关3种类型的物实例； </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2）注册物实例功能，支持配置实例名称、物标识、部门、标签等参数；</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3）物实例连接信息支持密钥认证和证书认证，认证标识和认证密钥支持手动输入和随机生成两种方式；</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4）注册物实例时，支持绑定SIM卡IMSI号；</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5）提供物实例列表页面，支持不少于7种筛选条件，</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：状态、部门、联网方式、标签、创建人、报警状态、注册方式、物模型等；</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6）物实例列表展示信息不少于10项，</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：物标识、实例名称、UUID、工况更新时间、状态、物模型、创建人、部门等，并支持自定义显示字段；</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7）物实例详情中，支持查看实时工况，并支持卡片和列表两种形式</w:t>
            </w:r>
            <w:r>
              <w:rPr>
                <w:rFonts w:hint="eastAsia" w:ascii="宋体" w:hAnsi="宋体" w:eastAsia="宋体" w:cs="宋体"/>
                <w:color w:val="auto"/>
                <w:sz w:val="20"/>
                <w:szCs w:val="20"/>
                <w:highlight w:val="none"/>
                <w:lang w:eastAsia="zh-CN"/>
              </w:rPr>
              <w:t xml:space="preserve">，以</w:t>
            </w:r>
            <w:r>
              <w:rPr>
                <w:rFonts w:hint="eastAsia" w:ascii="宋体" w:hAnsi="宋体" w:eastAsia="宋体" w:cs="宋体"/>
                <w:color w:val="auto"/>
                <w:sz w:val="20"/>
                <w:szCs w:val="20"/>
                <w:highlight w:val="none"/>
              </w:rPr>
              <w:t xml:space="preserve">列表形式展示工况属性信息</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：属性名称、实时工况值、生成时间、入云时间、数据类型、属性值来源；</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8）物实例详情中，支持查看历史工况，支持同时选择不少于20个属性进行筛选，支持按照自定义动态时间范围筛选，批量查询历史工况，并支持导出Excel格式数据；</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9）物实例中，支持执行指令下发，并支持查询指令执行历史记录；</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10）物实例中，支持查看设备报警记录，报警记录筛选条件</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：报警级别、报警状态、确认情况进行报警筛选；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4.</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报警与事件</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1）提供报警消息功能，支持查询所有设备报警消息，支持不少于5种筛选条件，</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：物模型、物实例、报警级别、报警状态、确认情况等；</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2）支持查看报警详情，展示报警名称、触发时间、解除时间、所属物实例、报警级别，支持展示关联属性趋势图。</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3）支持报警抑制设置，支持不少于2种抑制设置单位，设置单个实例报警数量上限；</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4）支持离线报警设置，支持添加多个自定义报警规则，报警规则支持配置报警触发条件、报警生效时间段、适用物实例范围、报警方式、报警消息发送策略等。</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4）支持故障码管理，支持手动添加与批量添加，多级故障码分类管理。</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5）支持事件管理，支持维护事件标识、事件名称、参数解析规则、事件描述、附件等。</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5.</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趋势分析器</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1）提供趋势分析报告功能，支持将同一设备的多个工况数据关联在同一分析报告，按照同一时间轴进行工况趋势对比分析；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2）支持将多个不同设备的工况数据关联在同一分析报告，按照同一时间轴进行工况趋势对比分析；</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▲3）支持针对复合物实例进行多参数对比分析，支持设置样本数据采样间隔，采样间隔单位</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秒、分钟、小时、天、周、月</w:t>
            </w:r>
            <w:r>
              <w:rPr>
                <w:rFonts w:hint="eastAsia" w:ascii="宋体" w:hAnsi="宋体" w:eastAsia="宋体" w:cs="宋体"/>
                <w:color w:val="auto"/>
                <w:sz w:val="20"/>
                <w:szCs w:val="20"/>
                <w:highlight w:val="none"/>
                <w:lang w:eastAsia="zh-CN"/>
              </w:rPr>
              <w:t xml:space="preserve">；</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4）支持分析结果导出为图片格式或Excel格式；</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6.</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运维管理</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1）提供设备运行日志，支持不少于4种查询条件灵活查询日志，</w:t>
            </w:r>
            <w:r>
              <w:rPr>
                <w:rFonts w:hint="eastAsia" w:cs="宋体"/>
                <w:color w:val="auto"/>
                <w:sz w:val="20"/>
                <w:szCs w:val="20"/>
                <w:highlight w:val="none"/>
                <w:lang w:eastAsia="zh-CN"/>
              </w:rPr>
              <w:t xml:space="preserve">包括但不限于</w:t>
            </w:r>
            <w:r>
              <w:rPr>
                <w:rFonts w:hint="eastAsia" w:ascii="宋体" w:hAnsi="宋体" w:eastAsia="宋体" w:cs="宋体"/>
                <w:color w:val="auto"/>
                <w:sz w:val="20"/>
                <w:szCs w:val="20"/>
                <w:highlight w:val="none"/>
              </w:rPr>
              <w:t xml:space="preserve">：时间窗、日志类型、物实例、物模型； </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2）支持按物实例查询设备原始报文；</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3）提供异常接入防护，开启异常接入防护功能后，平台将主动对于连接异常、频繁报错的设备或网关行为进行检测并断开连接10分钟，保护其他正常设备不受影响，同时支持设置例外设备；</w:t>
            </w:r>
            <w:r/>
          </w:p>
          <w:p>
            <w:pPr>
              <w:pStyle w:val="824"/>
              <w:ind w:firstLine="210"/>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4）分类管理，支持自定义管理设备分类。</w:t>
            </w:r>
            <w:r/>
          </w:p>
          <w:p>
            <w:pPr>
              <w:pStyle w:val="824"/>
              <w:numPr>
                <w:ilvl w:val="0"/>
                <w:numId w:val="0"/>
              </w:numPr>
              <w:ind w:left="536" w:hanging="336"/>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7.</w:t>
            </w:r>
            <w:r>
              <w:rPr>
                <w:rFonts w:hint="eastAsia" w:ascii="宋体" w:hAnsi="宋体" w:eastAsia="宋体" w:cs="宋体"/>
                <w:color w:val="auto"/>
                <w:sz w:val="20"/>
                <w:szCs w:val="20"/>
                <w:highlight w:val="none"/>
              </w:rPr>
              <w:t xml:space="preserve"> </w:t>
            </w:r>
            <w:r>
              <w:rPr>
                <w:rFonts w:hint="eastAsia" w:ascii="宋体" w:hAnsi="宋体" w:eastAsia="宋体" w:cs="宋体"/>
                <w:b/>
                <w:bCs/>
                <w:color w:val="auto"/>
                <w:sz w:val="20"/>
                <w:szCs w:val="20"/>
                <w:highlight w:val="none"/>
              </w:rPr>
              <w:t xml:space="preserve">文档中心</w:t>
            </w:r>
            <w:r/>
          </w:p>
          <w:p>
            <w:pPr>
              <w:pStyle w:val="824"/>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1）平台提供文档中心，文档中心提供平台各个功能模块的使用指南，使用指南包含服务介绍、使用流程，以及每个功能的操作说明，图文并茂；</w:t>
            </w:r>
            <w:r/>
          </w:p>
          <w:p>
            <w:pPr>
              <w:pStyle w:val="824"/>
              <w:spacing w:beforeAutospacing="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2）提供视频中心模块：提供平台各个功能模块的培训视频，不少于20个培训视频，可在线播放；</w:t>
            </w:r>
            <w:r/>
          </w:p>
          <w:p>
            <w:pPr>
              <w:pStyle w:val="824"/>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3）提供常见问题查询功能：提供用户常见问题汇集，并支持通过关键词搜索。</w:t>
            </w:r>
            <w:r/>
          </w:p>
          <w:p>
            <w:pPr>
              <w:pStyle w:val="824"/>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8.提供配套的操作手册、视频；</w:t>
            </w:r>
            <w:r/>
          </w:p>
          <w:p>
            <w:pPr>
              <w:pStyle w:val="824"/>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9.提供配套的虚拟仿真资源、案例≥6套。</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3</w:t>
            </w:r>
            <w:r/>
          </w:p>
        </w:tc>
        <w:tc>
          <w:tcPr>
            <w:tcW w:w="91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工业数据可视化仿真系统</w:t>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工业APP应用平台</w:t>
            </w:r>
            <w:r/>
          </w:p>
        </w:tc>
        <w:tc>
          <w:tcPr>
            <w:tcW w:w="5138"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基于工业互联网平台的工业APP开发平台，提供强大的低代码开发能力，支持工业企业低成本、低门槛开发各类工业管理软件。由工作表、工作流、视图、权限、自定义页面等模块组成。</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 工作表</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1）支持拖拽自定义配置应用工作表，提供不少于30种表单控件，</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：文本、数值、金额、附件、定位、公式、签名、文本识别、子表等组件；</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▲2）单一表单支持添加的控件数不少于2000个，同时支持自定义控件属性和控件布局一键快速排列；</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3）支持自定义配置表单字段属性，</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：是否必填、设置默认值、宽度等；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4）文本字段支持配置限定输入格式，设置正则表达式限定输入内容格式；</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▲5）支持添加自定义字段，进入字段编辑器，编辑器区域</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AI对话区、在线代码编辑器、字段实时预览区、引用字段区、模拟数据区；支持通过编写前端代码生成字段样式，同时支持AI辅助完成字段编写</w:t>
            </w:r>
            <w:r>
              <w:rPr>
                <w:rFonts w:hint="eastAsia" w:ascii="宋体" w:hAnsi="宋体" w:eastAsia="宋体" w:cs="宋体"/>
                <w:color w:val="auto"/>
                <w:sz w:val="20"/>
                <w:szCs w:val="20"/>
                <w:highlight w:val="none"/>
                <w:lang w:eastAsia="zh-CN" w:bidi="ar"/>
              </w:rPr>
              <w:t xml:space="preserve">；</w:t>
            </w:r>
            <w:r/>
          </w:p>
          <w:p>
            <w:pPr>
              <w:numPr>
                <w:ilvl w:val="0"/>
                <w:numId w:val="0"/>
              </w:numPr>
              <w:jc w:val="left"/>
              <w:widowControl/>
              <w:rPr>
                <w:rFonts w:hint="eastAsia" w:ascii="宋体" w:hAnsi="宋体" w:eastAsia="宋体" w:cs="宋体"/>
                <w:color w:val="auto"/>
                <w:sz w:val="20"/>
                <w:szCs w:val="20"/>
                <w:highlight w:val="none"/>
                <w:lang w:bidi="ar"/>
              </w:rPr>
            </w:pPr>
            <w:r>
              <w:rPr>
                <w:rFonts w:hint="eastAsia" w:ascii="宋体" w:hAnsi="宋体" w:cs="宋体"/>
                <w:color w:val="auto"/>
                <w:sz w:val="20"/>
                <w:szCs w:val="20"/>
                <w:lang w:val="en-US" w:eastAsia="zh-CN" w:bidi="ar"/>
              </w:rPr>
              <w:t xml:space="preserve">6</w:t>
            </w:r>
            <w:r>
              <w:rPr>
                <w:rFonts w:hint="eastAsia" w:ascii="宋体" w:hAnsi="宋体" w:eastAsia="宋体" w:cs="宋体"/>
                <w:color w:val="auto"/>
                <w:sz w:val="20"/>
                <w:szCs w:val="20"/>
                <w:lang w:val="en-US" w:eastAsia="zh-CN" w:bidi="ar"/>
              </w:rPr>
              <w:t xml:space="preserve">）</w:t>
            </w:r>
            <w:r>
              <w:rPr>
                <w:rFonts w:hint="eastAsia" w:ascii="宋体" w:hAnsi="宋体" w:eastAsia="宋体" w:cs="宋体"/>
                <w:color w:val="auto"/>
                <w:sz w:val="20"/>
                <w:szCs w:val="20"/>
                <w:highlight w:val="none"/>
                <w:lang w:bidi="ar"/>
              </w:rPr>
              <w:t xml:space="preserve">提供字段回收站功能，支持存放删除字段控件，支持回复删除字段，被删除字段可支持存放不小于60天</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 工作流</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1）提供灵活的工作流引擎，为用户提供便捷的可视化工作流配置界面。</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▲2）提供不少于6种工作流流程触发方式，</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：工作表事件触发、定时触发、按日期字段触发、webhook触发、人员事件触发、外部用户事件触发等；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工作流处理动作节点类型支持不少于26种，包括但不限于：新增记录，更新记录，删除记录，获取单条数据，获取多条数据，更新流程参数，发送站内通知，发送邮件，发送服务号消息，审批，填写，运算，延时，获取链接，调用业务流程，API连接与认证，代码块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4）工作流运行方式支持并行、串行两种方式；</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5）支持自定义工作流系统错误通知对象，通知对象类型支持不少于4种，</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：部门、组织角色、职位、应用角色；</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6）工作流支持配置流程参数，流程参数支持在流程开始运行时，用以执行运算或实现两个流程间的数据传递。</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7）工作流提供封装业务流程功能，支持封装数据处理能力，</w:t>
            </w:r>
            <w:r>
              <w:rPr>
                <w:rFonts w:hint="eastAsia" w:ascii="宋体" w:hAnsi="宋体" w:cs="宋体"/>
                <w:color w:val="auto"/>
                <w:sz w:val="20"/>
                <w:szCs w:val="20"/>
                <w:highlight w:val="none"/>
                <w:lang w:eastAsia="zh-CN" w:bidi="ar"/>
              </w:rPr>
              <w:t xml:space="preserve">接收</w:t>
            </w:r>
            <w:r>
              <w:rPr>
                <w:rFonts w:hint="eastAsia" w:ascii="宋体" w:hAnsi="宋体" w:eastAsia="宋体" w:cs="宋体"/>
                <w:color w:val="auto"/>
                <w:sz w:val="20"/>
                <w:szCs w:val="20"/>
                <w:highlight w:val="none"/>
                <w:lang w:bidi="ar"/>
              </w:rPr>
              <w:t xml:space="preserve">约定的参数传入，流程执行后输出结果参数。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8）封装业务流程功能的输入参数类型支持不少于7种，包括但不限于文本、数值、日期时间、人员、部门、附件、数值。</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▲9）工作流代码块节点支持保存代码到代码片段库，同时支持通过与AI对话辅助生成代码</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10）支持自定义审批流，审批流节点可设置</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审批人、审批方式、审批设置、字段设置、数据更新，审批设置支持</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暂存、否决、退回、转审、加签等功能</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 视图</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▲1）系统提供不少于6种视图类型，</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：视图表格、看板、日历、画廊、层级、甘特图等；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2）支持自定义配置视图显示字段</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3）支持灵活配置视图数据过滤条件，支持按表单任意字段配置过滤条件，支持多条件组合；</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4）视图支持配置自定义动作，添加动作按钮，支持自定义配置按钮名称，按钮启用条件；</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5）自定义动作按钮支持配置，点击后动作，</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：立即执行、需要二次确认、填写指定内容。</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 角色权限</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1）提供灵活的应用权限配置功能，支持自定义用户角色；</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2）支持按应用项配置角色的查看、编辑、删除、新增权限；</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3）支持配置每个应用项的数据操作权限，支持按字段配置每个字段的新增、查看、编辑权限；</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 自定义页面</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1）平台提供自定义页面功能，提供不少于7种组件，</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统计图、按钮、筛选器、轮播图、视图、富文本、嵌入url。</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2）统计图支持不少于8种图表类型，</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柱图、折线图、雷达图、双轴图、饼图、漏斗图、透视表等；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3）自定义页面支持拖拽配置组件位置和大小；</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4）自定义页面支持设置分享，生成唯一访问链接；</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5）自定义页面支持保持为图片；</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6）自定义页面支持分配进行桌面配置和移动端配置，以支持在桌面端和移动端展示不同的效果；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 应用管理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1）支持应用复制、导出；</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2）应用的结构和配置支持创建备份，备份数量支持不少于10份；</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3）应用支持设置为维护状态，应用开启维护状态后，只有管理员可以访问应用进行更新维护，普通成员无法使用应用；</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5）提供应用项回收站功能，从应用项回收站可恢复不小于30天内删除的应用项；</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6）提供应用使用分析功能，支持统计应用工作表总数、行记录总数、工作流总数；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7）应用使用分析，支持按天、周、月颗粒度统计应用的访问量、记录创建量、工作流执行次数、附件上传量统计数据。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8）支持应用日志查询，支持按用户、操作时间查询应用管理、记录操作、用户行为日志明细。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7.提供配套的操作手册、视频；</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8.提供配套的虚拟仿真资源、案例≥6套。</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4</w:t>
            </w:r>
            <w:r/>
          </w:p>
        </w:tc>
        <w:tc>
          <w:tcPr>
            <w:tcW w:w="91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工业数据赋能虚拟仿真系统</w:t>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数据赋能虚拟仿真系统</w:t>
            </w:r>
            <w:r/>
          </w:p>
        </w:tc>
        <w:tc>
          <w:tcPr>
            <w:tcW w:w="5138"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1.首页驾驶舱：</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1）提供系统总体统计，包括但不限于维修统计、保养统计、设备统计、报警统计</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2）支持统计信息下钻详情，点击对应统计表可查看数值详情。</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3）支持各统计表独立筛选，灵活按表单字段筛选查看统计信息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4）提供系统常用导航工作台，点击可快速跳转对应功能页面</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5）▲支持接入系统智能体，以问答的形式获取整体系统内容、统计</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2.BOM管理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1）支持新增修改删除查看超级BOM，字段包括BOM名称，BOM编码，设备分类、物模型ID等；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2）支持新增修改删除查看BOM结构，字段包括结构名称、结构编码、父子级结构、结构类型等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3）支持以层级形式查看BOM结构</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4）提供超级BOM信息下发设备功能，支持一键为设备创建基本信息，包括但不限于设备结构、设备失效模式、设备保养策略</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3.设备管理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1）支持新增设备台账，字段</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设备分类、超级BOM、设备负责人、设备名称、设备编码、设备位置，资产原值等基本资产信息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2）支持以设备为主体，查看设备详情页面可直接关联查看设备的全部基本信息，包括但不限于设备相关保养、维修工单、设备结构、设备报警记录、知识文档等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3）支持设备详情页嵌入设备大屏，实时查看设备运行情况</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4）支持设备对接工业互联网平台，实时获取设备在线状态</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5）▲支持设备对接工业互联网平台报警推送数据，实现报警产生立即推</w:t>
            </w:r>
            <w:r>
              <w:rPr>
                <w:rFonts w:hint="eastAsia" w:ascii="宋体" w:hAnsi="宋体" w:cs="宋体"/>
                <w:color w:val="auto"/>
                <w:sz w:val="20"/>
                <w:szCs w:val="20"/>
                <w:highlight w:val="none"/>
                <w:lang w:eastAsia="zh-CN" w:bidi="ar"/>
              </w:rPr>
              <w:t xml:space="preserve">送至</w:t>
            </w:r>
            <w:r>
              <w:rPr>
                <w:rFonts w:hint="eastAsia" w:ascii="宋体" w:hAnsi="宋体" w:eastAsia="宋体" w:cs="宋体"/>
                <w:color w:val="auto"/>
                <w:sz w:val="20"/>
                <w:szCs w:val="20"/>
                <w:highlight w:val="none"/>
                <w:lang w:bidi="ar"/>
              </w:rPr>
              <w:t xml:space="preserve">应用产生报警记录，并获取报警前五分钟相关工况供分析</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6）支持报警推送直接关联到设备结构，实现精准定位设备某个部位出现故障</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7）支持以多种视图方式查看设备信息，包括但不限于表格、详情、画廊</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4.设备维修</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1）支持添加失效模式、字段包括BOM结构、故障编码、故障名称、故障分类，故障描述，采取措施，处理方法等基本信息，亦包括故障ID、故障规则等可供与工业互联网平台关联的字段 </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2）▲支持与工业互联网平台关联，设备报警推送关联设备失效模式，同时创建维修工单</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3）支持手动创建维修工单，字段包括但不限于维修设备、设备结构、计划维修时间、维修人员、故障描述等</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4）支持维修工单流程处理审批功能，从工单创建到派单到接单再到处理完成确认，形成维修闭环； </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eastAsia="宋体" w:cs="宋体"/>
                <w:color w:val="auto"/>
                <w:sz w:val="20"/>
                <w:szCs w:val="20"/>
                <w:highlight w:val="none"/>
                <w:lang w:bidi="ar"/>
              </w:rPr>
              <w:t xml:space="preserve">5）支持工单接入智能体，通过问答方式指导接单工程师完成工单维修</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5.设备保养</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1）支持添加保养策略，字段</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BOM结构、策略名称、策略编码、保养基准、操作方法等基本信息，亦包括保养周期、下次触发时间等有关定期配置字段</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2）支持与工业互联网平台关联、设备报警推送关联设备保养策略，同时创建保养工单； </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3）支持从保养策略一键点击生成保养工单</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4）支持保养策略配置定时生成保养工单，可按照每日、每周、每月等保养周期灵活选择，亦可灵活选择日期时间，定时触发生成保养工单</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5）支持保养工单流程处理审批功能，从工单创建到派单到接单再到处理完成确认，形成保养闭环</w:t>
            </w:r>
            <w:r/>
          </w:p>
          <w:p>
            <w:pPr>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eastAsia="zh-CN" w:bidi="ar"/>
              </w:rPr>
              <w:t xml:space="preserve">6）支持工单接入智能体，通过问答方式指导接单工程师完成工单保养；</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6.消息管理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1）支持新增消息通知策略，字段包括通知模式、通知策略名称、通知对象、通知方式、主题内容、通知内容</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2）支持根据通知模式和启用状态，在创建维修工单和保养工单将消息发送给通知对象</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3）支持配置定时消息，可按照每日、每周、每月等保养周期灵活选择，亦可灵活选择日期时间，定时触发将消息推</w:t>
            </w:r>
            <w:r>
              <w:rPr>
                <w:rFonts w:hint="eastAsia" w:ascii="宋体" w:hAnsi="宋体" w:cs="宋体"/>
                <w:color w:val="auto"/>
                <w:sz w:val="20"/>
                <w:szCs w:val="20"/>
                <w:highlight w:val="none"/>
                <w:lang w:eastAsia="zh-CN" w:bidi="ar"/>
              </w:rPr>
              <w:t xml:space="preserve">送至</w:t>
            </w:r>
            <w:r>
              <w:rPr>
                <w:rFonts w:hint="eastAsia" w:ascii="宋体" w:hAnsi="宋体" w:eastAsia="宋体" w:cs="宋体"/>
                <w:color w:val="auto"/>
                <w:sz w:val="20"/>
                <w:szCs w:val="20"/>
                <w:highlight w:val="none"/>
                <w:lang w:bidi="ar"/>
              </w:rPr>
              <w:t xml:space="preserve">通知对象</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7.知识库</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1）支持添加知识分类，可按照树状结构进行分类</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2）支持创建知识文档，字段包括知识分类、文档名称、文档附件等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3）支持将文档关联到BOM和设备，实现设备运维保养使用全方位知识库</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4）支持接入智能体应用助手，问答型方式智能获取知识</w:t>
            </w:r>
            <w:r>
              <w:rPr>
                <w:rFonts w:hint="eastAsia" w:ascii="宋体" w:hAnsi="宋体" w:eastAsia="宋体" w:cs="宋体"/>
                <w:color w:val="auto"/>
                <w:sz w:val="20"/>
                <w:szCs w:val="20"/>
                <w:highlight w:val="none"/>
                <w:lang w:eastAsia="zh-CN" w:bidi="ar"/>
              </w:rPr>
              <w:t xml:space="preserve">；</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5）支持知识文档对接大模型应用平台知识库，完成知识沉淀闭环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8.报表统计</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1）支持查看设备维修分析，</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维修工单情况总览、工单平均处理时长、故障分类、维修日趋势、接单排行榜、设备故障Top10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2）支持查看设备保养分析，</w:t>
            </w:r>
            <w:r>
              <w:rPr>
                <w:rFonts w:hint="eastAsia" w:ascii="宋体" w:hAnsi="宋体" w:cs="宋体"/>
                <w:color w:val="auto"/>
                <w:sz w:val="20"/>
                <w:szCs w:val="20"/>
                <w:highlight w:val="none"/>
                <w:lang w:eastAsia="zh-CN" w:bidi="ar"/>
              </w:rPr>
              <w:t xml:space="preserve">包括但不限于</w:t>
            </w:r>
            <w:r>
              <w:rPr>
                <w:rFonts w:hint="eastAsia" w:ascii="宋体" w:hAnsi="宋体" w:eastAsia="宋体" w:cs="宋体"/>
                <w:color w:val="auto"/>
                <w:sz w:val="20"/>
                <w:szCs w:val="20"/>
                <w:highlight w:val="none"/>
                <w:lang w:bidi="ar"/>
              </w:rPr>
              <w:t xml:space="preserve">保养工单情况总览、工单平均处理时长、工单来源分布、保养日趋势、接单排行榜、设备保养Top10</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3）支持查看设备报警分析，包括但不限于报警处理总览、报警设备分布、报警日增趋势等。</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9.系统管理</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1）提供人员管理、支持创建维护人员信息</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2）提供灵活的应用权限配置功能，支持自定义用户角色；</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3）提供企业组织管理、支持以树状结构创建部门组织</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4）提供全局变量管理，支持为本应用配置与工业互联网平台关联的变量参数</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5）提供流程总览页面，集成个人全部代办事项，快速审批流程</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10.提供配套的操作手册、视频；</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11.提供配套的虚拟仿真资源、案例≥4套。</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vMerge w:val="restart"/>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5</w:t>
            </w:r>
            <w:r/>
          </w:p>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919" w:type="dxa"/>
            <w:vAlign w:val="center"/>
            <w:vMerge w:val="restart"/>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AR/VR虚拟现实头戴式显示器</w:t>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虚拟现实显示系统</w:t>
            </w:r>
            <w:r/>
          </w:p>
        </w:tc>
        <w:tc>
          <w:tcPr>
            <w:tcW w:w="5138"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1.屏幕：双RGB低余辉LCD屏幕；</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2.分辨率：单眼分辨率2448x2448（双眼分辨率4896x2448）；</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3.刷新率：90／120 Hz（使用VIVE无线升级套件时仅支持90Hz）；</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4.视场角：最高120度（水平）；</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5.音频：Hi-Res认证头戴式设备（通过USB-C模拟信号）；</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6.输入：双集成麦克风；</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7.连接口：蓝牙，用于外部设备的USB-C端口；</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8.传感器：G-sensor校正，陀螺仪，距离传感器，IPD传感器，SteamVR定位追踪（2.0）（与SteamVR 1.0和2.0定位器兼容）</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9.人体工学设计：可调节镜头距离更保护眼睛、可调节双眼舒适度设置（IPD）57</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70mm、可调式耳机、可调式头带。</w:t>
            </w:r>
            <w:r/>
          </w:p>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10.配套教学资源。</w:t>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vMerge w:val="continue"/>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919" w:type="dxa"/>
            <w:vAlign w:val="center"/>
            <w:vMerge w:val="continue"/>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909"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t xml:space="preserve">配套资源</w:t>
            </w:r>
            <w:r/>
          </w:p>
        </w:tc>
        <w:tc>
          <w:tcPr>
            <w:tcW w:w="5138" w:type="dxa"/>
            <w:vAlign w:val="center"/>
            <w:textDirection w:val="lrTb"/>
            <w:noWrap w:val="false"/>
          </w:tcPr>
          <w:p>
            <w:pPr>
              <w:jc w:val="lef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1.搭建数字孪生应用场景≥5个，聚焦智能制造数字化转型应用前沿，覆盖设备孪生、生产过程孪生、车间态势可视化等核心应用方向，实现虚拟仿真与真实生产业务深度融合。</w:t>
            </w:r>
            <w:r/>
          </w:p>
          <w:p>
            <w:pPr>
              <w:jc w:val="lef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2.提供面向典型行业的校企合作典型生产实践项目≥2 个，实现从数据采集、清洗处理到场景化赋能的全流程落地。提供校企合作典型案例≥10个，包含但不限于全套源码、工程资源、操作视频等。</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cs="宋体"/>
                <w:color w:val="auto"/>
                <w:sz w:val="20"/>
                <w:szCs w:val="20"/>
                <w:highlight w:val="none"/>
              </w:rPr>
              <w:t xml:space="preserve">《工业互联网平台综合应用》《工业</w:t>
            </w:r>
            <w:r>
              <w:rPr>
                <w:rFonts w:hint="eastAsia" w:ascii="宋体" w:hAnsi="宋体" w:cs="宋体"/>
                <w:color w:val="auto"/>
                <w:sz w:val="20"/>
                <w:szCs w:val="20"/>
                <w:highlight w:val="none"/>
                <w:lang w:val="en-US" w:eastAsia="zh-CN"/>
              </w:rPr>
              <w:t xml:space="preserve">软件</w:t>
            </w:r>
            <w:r>
              <w:rPr>
                <w:rFonts w:hint="eastAsia" w:ascii="宋体" w:hAnsi="宋体" w:cs="宋体"/>
                <w:color w:val="auto"/>
                <w:sz w:val="20"/>
                <w:szCs w:val="20"/>
                <w:highlight w:val="none"/>
              </w:rPr>
              <w:t xml:space="preserve">开发与应用》《工业智能体开发与集成》等课程</w:t>
            </w:r>
            <w:r>
              <w:rPr>
                <w:rFonts w:hint="eastAsia" w:ascii="宋体" w:hAnsi="宋体" w:cs="宋体"/>
                <w:color w:val="auto"/>
                <w:sz w:val="20"/>
                <w:szCs w:val="20"/>
                <w:highlight w:val="none"/>
                <w:lang w:val="en-US" w:eastAsia="zh-CN"/>
              </w:rPr>
              <w:t xml:space="preserve">的实训资源</w:t>
            </w:r>
            <w:r>
              <w:rPr>
                <w:rFonts w:hint="eastAsia" w:ascii="宋体" w:hAnsi="宋体" w:cs="宋体"/>
                <w:color w:val="auto"/>
                <w:sz w:val="20"/>
                <w:szCs w:val="20"/>
                <w:highlight w:val="none"/>
              </w:rPr>
              <w:t xml:space="preserve">需满足日常授课、项目实训、技能考核、竞赛实训等多场景教学使用需求</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每门课程实训项目≥6个</w:t>
            </w:r>
            <w:r>
              <w:rPr>
                <w:rFonts w:hint="eastAsia" w:ascii="宋体" w:hAnsi="宋体" w:cs="宋体"/>
                <w:color w:val="auto"/>
                <w:sz w:val="20"/>
                <w:szCs w:val="20"/>
                <w:highlight w:val="none"/>
              </w:rPr>
              <w:t xml:space="preserve">。</w:t>
            </w:r>
            <w:r/>
          </w:p>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5400"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bl>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p>
    <w:p>
      <w:pPr>
        <w:ind w:firstLine="420"/>
        <w:rPr>
          <w:rFonts w:hint="eastAsia" w:ascii="宋体" w:hAnsi="宋体" w:cs="宋体"/>
          <w:bCs/>
          <w:color w:val="auto"/>
          <w:szCs w:val="21"/>
        </w:rPr>
        <w:outlineLvl w:val="0"/>
      </w:pPr>
      <w:r>
        <w:rPr>
          <w:rFonts w:hint="eastAsia" w:ascii="宋体" w:hAnsi="宋体" w:cs="宋体"/>
          <w:bCs/>
          <w:color w:val="auto"/>
          <w:szCs w:val="21"/>
        </w:rPr>
        <w:t xml:space="preserve">（1）本表不得删除；</w:t>
      </w:r>
      <w:r/>
    </w:p>
    <w:p>
      <w:pPr>
        <w:ind w:firstLine="367"/>
        <w:rPr>
          <w:rFonts w:hint="eastAsia" w:ascii="宋体" w:hAnsi="宋体" w:cs="宋体"/>
          <w:bCs/>
          <w:color w:val="auto"/>
          <w:szCs w:val="21"/>
        </w:rPr>
        <w:outlineLvl w:val="0"/>
      </w:pPr>
      <w:r>
        <w:rPr>
          <w:rFonts w:hint="eastAsia" w:ascii="宋体" w:hAnsi="宋体" w:cs="宋体"/>
          <w:bCs/>
          <w:color w:val="auto"/>
          <w:szCs w:val="21"/>
        </w:rPr>
        <w:t xml:space="preserve">（2）</w:t>
      </w:r>
      <w:r>
        <w:rPr>
          <w:rFonts w:hint="eastAsia" w:ascii="宋体" w:hAnsi="宋体" w:cs="宋体"/>
          <w:b/>
          <w:color w:val="auto"/>
          <w:szCs w:val="21"/>
        </w:rPr>
        <w:t xml:space="preserve">本项目不接受负偏离</w:t>
      </w:r>
      <w:r>
        <w:rPr>
          <w:rFonts w:hint="eastAsia" w:ascii="宋体" w:hAnsi="宋体" w:cs="宋体"/>
          <w:bCs/>
          <w:color w:val="auto"/>
          <w:szCs w:val="21"/>
        </w:rPr>
        <w:t xml:space="preserve">，</w:t>
      </w:r>
      <w:r>
        <w:rPr>
          <w:rFonts w:hint="eastAsia" w:ascii="宋体" w:hAnsi="宋体" w:cs="宋体"/>
          <w:b/>
          <w:color w:val="auto"/>
          <w:szCs w:val="21"/>
        </w:rPr>
        <w:t xml:space="preserve">如有正偏离，请于本表 “偏离说明”中注明偏离的参数，并提供相关证明材料；</w:t>
      </w:r>
      <w:r>
        <w:rPr>
          <w:rFonts w:hint="eastAsia" w:ascii="宋体" w:hAnsi="宋体" w:cs="宋体"/>
          <w:bCs/>
          <w:color w:val="auto"/>
          <w:szCs w:val="21"/>
        </w:rPr>
        <w:t xml:space="preserve">并于本表中列明采购清单的表号和序号，偏离内容，如需要可自行延长，其余无偏离内容不须赘述。</w:t>
      </w:r>
      <w:r/>
    </w:p>
    <w:p>
      <w:pPr>
        <w:ind w:firstLine="367"/>
        <w:rPr>
          <w:rFonts w:hint="eastAsia" w:ascii="宋体" w:hAnsi="宋体" w:cs="宋体"/>
          <w:bCs/>
          <w:color w:val="auto"/>
          <w:szCs w:val="21"/>
        </w:rPr>
        <w:outlineLvl w:val="0"/>
      </w:pPr>
      <w:r>
        <w:rPr>
          <w:rFonts w:hint="eastAsia" w:ascii="宋体" w:hAnsi="宋体" w:cs="宋体"/>
          <w:bCs/>
          <w:color w:val="auto"/>
          <w:szCs w:val="21"/>
        </w:rPr>
        <w:t xml:space="preserve">（3）本表中须明确填写出详细的技术参数。</w:t>
      </w:r>
      <w:r/>
    </w:p>
    <w:p>
      <w:pPr>
        <w:ind w:firstLine="367"/>
        <w:rPr>
          <w:rFonts w:hint="eastAsia" w:ascii="宋体" w:hAnsi="宋体" w:cs="宋体"/>
          <w:bCs/>
          <w:color w:val="auto"/>
          <w:szCs w:val="21"/>
        </w:rPr>
        <w:outlineLvl w:val="0"/>
      </w:pPr>
      <w:r>
        <w:rPr>
          <w:rFonts w:hint="eastAsia" w:ascii="宋体" w:hAnsi="宋体" w:cs="宋体"/>
          <w:bCs/>
          <w:color w:val="auto"/>
          <w:szCs w:val="21"/>
        </w:rPr>
        <w:t xml:space="preserve">（4）</w:t>
      </w:r>
      <w:r>
        <w:rPr>
          <w:rFonts w:hint="eastAsia" w:ascii="宋体" w:hAnsi="宋体" w:cs="宋体"/>
          <w:bCs/>
          <w:color w:val="auto"/>
          <w:szCs w:val="21"/>
          <w:lang w:eastAsia="zh-CN"/>
        </w:rPr>
        <w:t xml:space="preserve">投标供应商</w:t>
      </w:r>
      <w:r>
        <w:rPr>
          <w:rFonts w:hint="eastAsia" w:ascii="宋体" w:hAnsi="宋体" w:cs="宋体"/>
          <w:bCs/>
          <w:color w:val="auto"/>
          <w:szCs w:val="21"/>
        </w:rPr>
        <w:t xml:space="preserve">所投货物技术参数应达到技术参数要求，若有关设备和材料涉及品牌或品牌导向的，仅作参考，</w:t>
      </w:r>
      <w:r>
        <w:rPr>
          <w:rFonts w:hint="eastAsia" w:ascii="宋体" w:hAnsi="宋体" w:cs="宋体"/>
          <w:bCs/>
          <w:color w:val="auto"/>
          <w:szCs w:val="21"/>
          <w:lang w:eastAsia="zh-CN"/>
        </w:rPr>
        <w:t xml:space="preserve">投标供应商</w:t>
      </w:r>
      <w:r>
        <w:rPr>
          <w:rFonts w:hint="eastAsia" w:ascii="宋体" w:hAnsi="宋体" w:cs="宋体"/>
          <w:bCs/>
          <w:color w:val="auto"/>
          <w:szCs w:val="21"/>
        </w:rPr>
        <w:t xml:space="preserve">在投标时可选用替代品牌型号产品，并在《明细报价表》中列明所投品牌。但替代品须实质上相当于或优于招标技术性能参数要求（如有偏离，</w:t>
      </w:r>
      <w:r>
        <w:rPr>
          <w:rFonts w:hint="eastAsia" w:ascii="宋体" w:hAnsi="宋体" w:cs="宋体"/>
          <w:bCs/>
          <w:color w:val="auto"/>
          <w:szCs w:val="21"/>
          <w:lang w:eastAsia="zh-CN"/>
        </w:rPr>
        <w:t xml:space="preserve">投标供应商</w:t>
      </w:r>
      <w:r>
        <w:rPr>
          <w:rFonts w:hint="eastAsia" w:ascii="宋体" w:hAnsi="宋体" w:cs="宋体"/>
          <w:bCs/>
          <w:color w:val="auto"/>
          <w:szCs w:val="21"/>
        </w:rPr>
        <w:t xml:space="preserve">应在投标文件的有关表格中做出详细说明，因表述含糊导致的评标风险将由</w:t>
      </w:r>
      <w:r>
        <w:rPr>
          <w:rFonts w:hint="eastAsia" w:ascii="宋体" w:hAnsi="宋体" w:cs="宋体"/>
          <w:bCs/>
          <w:color w:val="auto"/>
          <w:szCs w:val="21"/>
          <w:lang w:eastAsia="zh-CN"/>
        </w:rPr>
        <w:t xml:space="preserve">投标供应商</w:t>
      </w:r>
      <w:r>
        <w:rPr>
          <w:rFonts w:hint="eastAsia" w:ascii="宋体" w:hAnsi="宋体" w:cs="宋体"/>
          <w:bCs/>
          <w:color w:val="auto"/>
          <w:szCs w:val="21"/>
        </w:rPr>
        <w:t xml:space="preserve">自行承担）。</w:t>
      </w:r>
      <w:r/>
    </w:p>
    <w:p>
      <w:pPr>
        <w:ind w:firstLine="480"/>
        <w:rPr>
          <w:rFonts w:ascii="宋体" w:hAnsi="宋体"/>
          <w:bCs/>
          <w:color w:val="auto"/>
          <w:sz w:val="24"/>
          <w:szCs w:val="24"/>
          <w:highlight w:val="none"/>
        </w:rPr>
        <w:outlineLvl w:val="0"/>
      </w:pPr>
      <w:r/>
      <w:bookmarkStart w:id="191" w:name="_Hlt26609389"/>
      <w:r/>
      <w:bookmarkEnd w:id="191"/>
      <w:r/>
      <w:bookmarkStart w:id="192" w:name="_格式2__法定代表人授权书"/>
      <w:r/>
      <w:bookmarkEnd w:id="192"/>
      <w:r/>
      <w:bookmarkStart w:id="193" w:name="_Hlt26671374"/>
      <w:r/>
      <w:bookmarkEnd w:id="193"/>
      <w:r/>
      <w:bookmarkStart w:id="194" w:name="_Hlt26955066"/>
      <w:r/>
      <w:bookmarkEnd w:id="194"/>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981"/>
        <w:numPr>
          <w:ilvl w:val="0"/>
          <w:numId w:val="0"/>
        </w:numPr>
        <w:rPr>
          <w:color w:val="auto"/>
          <w:highlight w:val="none"/>
        </w:rPr>
      </w:pPr>
      <w:r>
        <w:rPr>
          <w:color w:val="auto"/>
          <w:highlight w:val="none"/>
        </w:rPr>
      </w:r>
      <w:r/>
    </w:p>
    <w:p>
      <w:pPr>
        <w:ind w:firstLine="241"/>
        <w:spacing w:line="400" w:lineRule="exact"/>
        <w:rPr>
          <w:rFonts w:hint="eastAsia" w:ascii="宋体" w:hAnsi="宋体" w:cs="宋体"/>
          <w:b/>
          <w:bCs/>
          <w:color w:val="auto"/>
          <w:sz w:val="24"/>
        </w:rPr>
      </w:pPr>
      <w:r>
        <w:rPr>
          <w:rFonts w:hint="eastAsia" w:ascii="宋体" w:hAnsi="宋体" w:cs="宋体"/>
          <w:b/>
          <w:bCs/>
          <w:color w:val="auto"/>
          <w:sz w:val="24"/>
        </w:rPr>
        <w:t xml:space="preserve">法定代表人或法定代表人授权代表</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签字或盖章</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w:t>
      </w:r>
      <w:r/>
    </w:p>
    <w:p>
      <w:pPr>
        <w:ind w:firstLine="241"/>
        <w:spacing w:line="400" w:lineRule="exact"/>
        <w:rPr>
          <w:rFonts w:hint="eastAsia" w:ascii="宋体" w:hAnsi="宋体" w:cs="宋体"/>
          <w:b/>
          <w:bCs/>
          <w:color w:val="auto"/>
          <w:sz w:val="24"/>
        </w:rPr>
      </w:pPr>
      <w:r>
        <w:rPr>
          <w:rFonts w:hint="eastAsia" w:ascii="宋体" w:hAnsi="宋体" w:cs="宋体"/>
          <w:b/>
          <w:bCs/>
          <w:color w:val="auto"/>
          <w:sz w:val="24"/>
        </w:rPr>
        <w:t xml:space="preserve">日期：  </w:t>
      </w:r>
      <w:r>
        <w:rPr>
          <w:rFonts w:hint="eastAsia" w:ascii="宋体" w:hAnsi="宋体" w:cs="宋体"/>
          <w:b/>
          <w:bCs/>
          <w:color w:val="auto"/>
          <w:sz w:val="24"/>
          <w:lang w:val="en-US" w:eastAsia="zh-CN"/>
        </w:rPr>
        <w:t xml:space="preserve">      </w:t>
      </w:r>
      <w:r>
        <w:rPr>
          <w:rFonts w:hint="eastAsia" w:ascii="宋体" w:hAnsi="宋体" w:cs="宋体"/>
          <w:b/>
          <w:bCs/>
          <w:color w:val="auto"/>
          <w:sz w:val="24"/>
        </w:rPr>
        <w:t xml:space="preserve"> 年   月   日</w:t>
      </w:r>
      <w:r/>
    </w:p>
    <w:p>
      <w:pPr>
        <w:rPr>
          <w:color w:val="auto"/>
          <w:highlight w:val="none"/>
        </w:rPr>
      </w:pPr>
      <w:r>
        <w:rPr>
          <w:color w:val="auto"/>
          <w:highlight w:val="none"/>
        </w:rPr>
      </w:r>
      <w:r/>
    </w:p>
    <w:p>
      <w:pPr>
        <w:pStyle w:val="981"/>
        <w:rPr>
          <w:color w:val="auto"/>
          <w:highlight w:val="none"/>
        </w:rPr>
      </w:pPr>
      <w:r>
        <w:rPr>
          <w:color w:val="auto"/>
          <w:highlight w:val="none"/>
        </w:rPr>
      </w:r>
      <w:r/>
    </w:p>
    <w:p>
      <w:pPr>
        <w:rPr>
          <w:color w:val="auto"/>
          <w:highlight w:val="none"/>
        </w:rPr>
      </w:pPr>
      <w:r>
        <w:rPr>
          <w:color w:val="auto"/>
          <w:highlight w:val="none"/>
        </w:rPr>
      </w:r>
      <w:r/>
    </w:p>
    <w:p>
      <w:pPr>
        <w:pStyle w:val="981"/>
        <w:rPr>
          <w:color w:val="auto"/>
          <w:highlight w:val="none"/>
        </w:rPr>
      </w:pPr>
      <w:r>
        <w:rPr>
          <w:color w:val="auto"/>
          <w:highlight w:val="none"/>
        </w:rPr>
      </w:r>
      <w:r/>
    </w:p>
    <w:p>
      <w:pPr>
        <w:ind w:firstLine="480"/>
        <w:spacing w:line="360" w:lineRule="auto"/>
        <w:rPr>
          <w:rFonts w:ascii="宋体" w:hAnsi="宋体" w:cs="宋体"/>
          <w:color w:val="auto"/>
          <w:sz w:val="24"/>
          <w:highlight w:val="none"/>
        </w:rPr>
        <w:sectPr>
          <w:footnotePr/>
          <w:endnotePr/>
          <w:type w:val="nextPage"/>
          <w:pgSz w:w="16838" w:h="11906" w:orient="landscape"/>
          <w:pgMar w:top="1191" w:right="1247" w:bottom="1191" w:left="1247" w:header="624" w:footer="907" w:gutter="0"/>
          <w:cols w:num="1" w:sep="0" w:space="0" w:equalWidth="1"/>
          <w:docGrid w:linePitch="360"/>
        </w:sectPr>
      </w:pPr>
      <w:r>
        <w:rPr>
          <w:rFonts w:ascii="宋体" w:hAnsi="宋体" w:cs="宋体"/>
          <w:color w:val="auto"/>
          <w:sz w:val="24"/>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w:t>
      </w:r>
      <w:r>
        <w:rPr>
          <w:rFonts w:hint="eastAsia" w:ascii="宋体" w:hAnsi="宋体"/>
          <w:bCs/>
          <w:color w:val="auto"/>
          <w:sz w:val="24"/>
          <w:szCs w:val="24"/>
          <w:highlight w:val="none"/>
          <w:lang w:eastAsia="zh-CN"/>
        </w:rPr>
        <w:t xml:space="preserve">JSZC-320000-ZQHJ-G2026-0022</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被授权人签名：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5" w:name="报价方关于资格的声明函（格式）"/>
      <w:r/>
      <w:bookmarkEnd w:id="195"/>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JSZC-320000-ZQHJ-G2026-0022</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JSZC-320000-ZQHJ-G2026-0022</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pStyle w:val="779"/>
        <w:ind w:left="0" w:firstLine="0"/>
        <w:rPr>
          <w:color w:val="auto"/>
          <w:highlight w:val="none"/>
        </w:rPr>
      </w:pPr>
      <w:r>
        <w:rPr>
          <w:color w:val="auto"/>
          <w:highlight w:val="none"/>
        </w:rPr>
      </w:r>
      <w:r/>
    </w:p>
    <w:p>
      <w:pP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000000" w:themeColor="text1"/>
          <w:sz w:val="28"/>
          <w:szCs w:val="28"/>
          <w:highlight w:val="none"/>
          <w14:textFill>
            <w14:solidFill>
              <w14:schemeClr w14:val="tx1"/>
            </w14:solidFill>
          </w14:textFill>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92"/>
        <w:ind w:left="0" w:right="34" w:firstLine="403"/>
        <w:rPr>
          <w:rFonts w:hAnsi="宋体"/>
          <w:color w:val="auto"/>
          <w:sz w:val="21"/>
          <w:highlight w:val="none"/>
        </w:rPr>
      </w:pPr>
      <w:r>
        <w:rPr>
          <w:rFonts w:hAnsi="宋体"/>
          <w:color w:val="auto"/>
          <w:sz w:val="21"/>
          <w:highlight w:val="none"/>
        </w:rPr>
      </w:r>
      <w:r/>
    </w:p>
    <w:p>
      <w:pPr>
        <w:pStyle w:val="1111"/>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 xml:space="preserve">注：</w:t>
      </w:r>
      <w:r/>
    </w:p>
    <w:p>
      <w:pPr>
        <w:pStyle w:val="1111"/>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111"/>
        <w:numPr>
          <w:ilvl w:val="0"/>
          <w:numId w:val="0"/>
        </w:numPr>
        <w:ind w:firstLine="361"/>
        <w:rPr>
          <w:rFonts w:hint="eastAsia" w:ascii="宋体" w:hAnsi="宋体" w:cs="@楷体_GB2312"/>
          <w:b/>
          <w:color w:val="auto"/>
          <w:sz w:val="18"/>
          <w:szCs w:val="18"/>
          <w:highlight w:val="none"/>
        </w:rPr>
      </w:pPr>
      <w:r/>
      <w:bookmarkStart w:id="196"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7"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6"/>
      <w:r/>
      <w:bookmarkEnd w:id="197"/>
      <w:r/>
      <w:bookmarkStart w:id="198" w:name="_Toc245033583"/>
      <w:r/>
      <w:r/>
    </w:p>
    <w:p>
      <w:pPr>
        <w:pStyle w:val="1021"/>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3.</w:t>
      </w:r>
      <w:r>
        <w:rPr>
          <w:rFonts w:hint="eastAsia" w:ascii="宋体" w:hAnsi="宋体" w:cs="@楷体_GB2312"/>
          <w:b/>
          <w:color w:val="auto"/>
          <w:sz w:val="18"/>
          <w:szCs w:val="18"/>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18"/>
          <w:szCs w:val="18"/>
          <w:highlight w:val="none"/>
          <w14:textFill>
            <w14:solidFill>
              <w14:schemeClr w14:val="tx1"/>
            </w14:solidFill>
          </w14:textFill>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9" w:name="OLE_LINK13"/>
      <w:r/>
      <w:bookmarkStart w:id="200" w:name="OLE_LINK14"/>
      <w:r>
        <w:rPr>
          <w:rFonts w:hint="eastAsia" w:ascii="黑体" w:hAnsi="黑体" w:eastAsia="黑体"/>
          <w:bCs/>
          <w:color w:val="auto"/>
          <w:sz w:val="28"/>
          <w:szCs w:val="28"/>
          <w:highlight w:val="none"/>
        </w:rPr>
        <w:t xml:space="preserve">残疾人福利性单位声明函</w:t>
      </w:r>
      <w:bookmarkEnd w:id="199"/>
      <w:r/>
      <w:bookmarkEnd w:id="200"/>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779"/>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79"/>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79"/>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cs="宋体"/>
          <w:color w:val="auto"/>
          <w:sz w:val="24"/>
          <w:highlight w:val="none"/>
          <w:shd w:val="clear" w:color="auto" w:fill="ffffff"/>
          <w:lang w:eastAsia="zh-CN" w:bidi="ar"/>
        </w:rPr>
        <w:t xml:space="preserve">JSZC-320000-ZQHJ-G2026-0022</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cs="宋体"/>
          <w:color w:val="auto"/>
          <w:sz w:val="24"/>
          <w:highlight w:val="none"/>
          <w:shd w:val="clear" w:color="auto" w:fill="ffffff"/>
          <w:lang w:eastAsia="zh-CN" w:bidi="ar"/>
        </w:rPr>
        <w:t xml:space="preserve">JSZC-320000-ZQHJ-G2026-0022</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768"/>
        <w:numPr>
          <w:ilvl w:val="0"/>
          <w:numId w:val="0"/>
        </w:numPr>
        <w:ind w:left="0" w:firstLine="0"/>
        <w:jc w:val="center"/>
        <w:keepLines/>
        <w:spacing w:before="260" w:after="260" w:line="416" w:lineRule="auto"/>
        <w:rPr>
          <w:rFonts w:hint="eastAsia" w:ascii="宋体" w:hAnsi="宋体" w:eastAsia="宋体" w:cs="宋体"/>
          <w:bCs w:val="0"/>
          <w:color w:val="auto"/>
          <w:sz w:val="32"/>
          <w:szCs w:val="32"/>
          <w:highlight w:val="none"/>
          <w:lang w:eastAsia="zh-CN"/>
        </w:rPr>
      </w:pPr>
      <w:r>
        <w:rPr>
          <w:rFonts w:hint="eastAsia" w:ascii="宋体" w:hAnsi="宋体" w:eastAsia="宋体" w:cs="宋体"/>
          <w:bCs w:val="0"/>
          <w:color w:val="auto"/>
          <w:sz w:val="32"/>
          <w:szCs w:val="32"/>
          <w:highlight w:val="none"/>
        </w:rPr>
        <w:t xml:space="preserve">承诺书</w:t>
      </w:r>
      <w:r>
        <w:rPr>
          <w:rFonts w:hint="eastAsia" w:ascii="宋体" w:hAnsi="宋体" w:eastAsia="宋体" w:cs="宋体"/>
          <w:bCs w:val="0"/>
          <w:color w:val="auto"/>
          <w:sz w:val="32"/>
          <w:szCs w:val="32"/>
          <w:highlight w:val="none"/>
          <w:lang w:val="en-US" w:eastAsia="zh-CN"/>
        </w:rPr>
        <w:t xml:space="preserve">三</w:t>
      </w:r>
      <w:r/>
    </w:p>
    <w:p>
      <w:pPr>
        <w:pStyle w:val="768"/>
        <w:numPr>
          <w:ilvl w:val="0"/>
          <w:numId w:val="0"/>
        </w:numPr>
        <w:jc w:val="center"/>
        <w:keepLines/>
        <w:spacing w:before="260" w:after="260" w:line="416" w:lineRule="auto"/>
        <w:rPr>
          <w:rFonts w:hint="eastAsia" w:ascii="宋体" w:hAnsi="宋体" w:eastAsia="宋体" w:cs="宋体"/>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分包中小微企业承诺书（非中小微型企业填写，格式）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480"/>
        <w:jc w:val="left"/>
        <w:keepLines w:val="0"/>
        <w:keepNext w:val="0"/>
        <w:pageBreakBefore w:val="0"/>
        <w:spacing w:line="360" w:lineRule="auto"/>
        <w:widowControl w:val="off"/>
        <w:rPr>
          <w:rFonts w:hint="eastAsia" w:ascii="宋体" w:hAnsi="宋体" w:cs="宋体"/>
          <w:color w:val="auto"/>
          <w:sz w:val="24"/>
          <w:highlight w:val="none"/>
          <w:u w:val="none"/>
          <w:lang w:val="en-US" w:eastAsia="zh-CN"/>
        </w:rPr>
      </w:pPr>
      <w:r>
        <w:rPr>
          <w:rFonts w:hint="eastAsia" w:ascii="宋体" w:hAnsi="宋体" w:cs="宋体"/>
          <w:color w:val="auto"/>
          <w:sz w:val="24"/>
          <w:highlight w:val="none"/>
        </w:rPr>
        <w:t xml:space="preserve">我公司自愿参加贵单位</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为贯彻落实进一步加大政府采购支持中小企业力度的通知，同意将本项目</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u w:val="none"/>
          <w:lang w:val="en-US" w:eastAsia="zh-CN"/>
        </w:rPr>
        <w:t xml:space="preserve">中合同金额的</w:t>
      </w:r>
      <w:r>
        <w:rPr>
          <w:rFonts w:hint="eastAsia" w:ascii="宋体" w:hAnsi="宋体" w:cs="宋体"/>
          <w:color w:val="auto"/>
          <w:sz w:val="24"/>
          <w:highlight w:val="none"/>
          <w:u w:val="single"/>
          <w:lang w:val="en-US" w:eastAsia="zh-CN"/>
        </w:rPr>
        <w:t xml:space="preserve">   40.00%（份额比例）  </w:t>
      </w:r>
      <w:r>
        <w:rPr>
          <w:rFonts w:hint="eastAsia" w:ascii="宋体" w:hAnsi="宋体" w:cs="宋体"/>
          <w:color w:val="auto"/>
          <w:sz w:val="24"/>
          <w:highlight w:val="none"/>
          <w:lang w:val="en-US" w:eastAsia="zh-CN"/>
        </w:rPr>
        <w:t xml:space="preserve">分包给</w:t>
      </w:r>
      <w:r>
        <w:rPr>
          <w:rFonts w:hint="eastAsia" w:ascii="宋体" w:hAnsi="宋体" w:cs="宋体"/>
          <w:color w:val="auto"/>
          <w:sz w:val="24"/>
          <w:highlight w:val="none"/>
          <w:u w:val="single"/>
          <w:lang w:val="en-US" w:eastAsia="zh-CN"/>
        </w:rPr>
        <w:t xml:space="preserve">           （中小微单位名称）</w:t>
      </w:r>
      <w:r>
        <w:rPr>
          <w:rFonts w:hint="eastAsia" w:ascii="宋体" w:hAnsi="宋体" w:cs="宋体"/>
          <w:color w:val="auto"/>
          <w:sz w:val="24"/>
          <w:highlight w:val="none"/>
          <w:u w:val="none"/>
          <w:lang w:val="en-US" w:eastAsia="zh-CN"/>
        </w:rPr>
        <w:t xml:space="preserve">进行承包。</w:t>
      </w:r>
      <w:r/>
    </w:p>
    <w:p>
      <w:pPr>
        <w:pStyle w:val="769"/>
        <w:numPr>
          <w:ilvl w:val="0"/>
          <w:numId w:val="0"/>
        </w:numPr>
        <w:ind w:left="420" w:firstLine="0"/>
        <w:jc w:val="left"/>
        <w:keepLines w:val="0"/>
        <w:pageBreakBefore w:val="0"/>
        <w:spacing w:line="360" w:lineRule="auto"/>
        <w:widowControl w:val="off"/>
        <w:tabs>
          <w:tab w:val="left" w:pos="108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特此承诺！</w:t>
      </w:r>
      <w:r/>
    </w:p>
    <w:p>
      <w:pPr>
        <w:ind w:right="480" w:firstLine="480"/>
        <w:jc w:val="center"/>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盖章</w:t>
      </w:r>
      <w:r>
        <w:rPr>
          <w:rFonts w:hint="eastAsia" w:ascii="宋体" w:hAnsi="宋体" w:cs="宋体"/>
          <w:color w:val="auto"/>
          <w:sz w:val="24"/>
          <w:szCs w:val="32"/>
          <w:highlight w:val="none"/>
        </w:rPr>
        <w:t xml:space="preserve">）</w:t>
      </w:r>
      <w:r>
        <w:rPr>
          <w:rFonts w:hint="eastAsia" w:ascii="宋体" w:hAnsi="宋体" w:cs="宋体"/>
          <w:color w:val="auto"/>
          <w:sz w:val="24"/>
          <w:highlight w:val="none"/>
        </w:rPr>
        <w:t xml:space="preserve">      </w:t>
      </w:r>
      <w:r/>
    </w:p>
    <w:p>
      <w:pPr>
        <w:ind w:right="120" w:firstLine="480"/>
        <w:jc w:val="right"/>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20"/>
        <w:jc w:val="both"/>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r>
      <w:r/>
    </w:p>
    <w:p>
      <w:pPr>
        <w:pStyle w:val="978"/>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79"/>
        <w:ind w:firstLine="480"/>
        <w:rPr>
          <w:rFonts w:hint="eastAsia" w:ascii="宋体" w:hAnsi="宋体"/>
          <w:color w:val="auto"/>
          <w:sz w:val="24"/>
          <w:highlight w:val="none"/>
        </w:rPr>
      </w:pPr>
      <w:r>
        <w:rPr>
          <w:rFonts w:hint="eastAsia" w:ascii="宋体" w:hAnsi="宋体"/>
          <w:color w:val="auto"/>
          <w:sz w:val="24"/>
          <w:highlight w:val="none"/>
        </w:rPr>
      </w:r>
      <w:r/>
    </w:p>
    <w:p>
      <w:pPr>
        <w:pStyle w:val="779"/>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76"/>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7"/>
        <w:gridCol w:w="248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79"/>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779"/>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left="0"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79"/>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481" w:type="dxa"/>
            <w:vAlign w:val="top"/>
            <w:textDirection w:val="lrTb"/>
            <w:noWrap w:val="false"/>
          </w:tcPr>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79"/>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pStyle w:val="779"/>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pStyle w:val="779"/>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90"/>
        <w:ind w:left="0" w:firstLine="0"/>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pStyle w:val="791"/>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519"/>
          <w:rFonts w:hint="eastAsia" w:ascii="宋体" w:hAnsi="宋体" w:cs="宋体"/>
          <w:color w:val="auto"/>
          <w:sz w:val="24"/>
          <w:szCs w:val="22"/>
          <w:highlight w:val="none"/>
        </w:rPr>
      </w:pPr>
      <w:r>
        <w:rPr>
          <w:rStyle w:val="1519"/>
          <w:rFonts w:hint="eastAsia" w:ascii="宋体" w:hAnsi="宋体" w:cs="宋体"/>
          <w:color w:val="auto"/>
          <w:sz w:val="24"/>
          <w:szCs w:val="22"/>
          <w:highlight w:val="none"/>
        </w:rPr>
        <w:t xml:space="preserve">供应商名称（盖章）　　　　　　　　　　　　　　　</w:t>
      </w:r>
      <w:r>
        <w:rPr>
          <w:rStyle w:val="1519"/>
          <w:rFonts w:hint="eastAsia" w:ascii="宋体" w:hAnsi="宋体" w:cs="宋体"/>
          <w:color w:val="auto"/>
          <w:sz w:val="24"/>
          <w:highlight w:val="none"/>
        </w:rPr>
        <w:t xml:space="preserve"> 采购</w:t>
      </w:r>
      <w:r>
        <w:rPr>
          <w:rStyle w:val="1519"/>
          <w:rFonts w:hint="eastAsia" w:ascii="宋体" w:hAnsi="宋体" w:cs="宋体"/>
          <w:color w:val="auto"/>
          <w:sz w:val="24"/>
          <w:highlight w:val="none"/>
          <w:lang w:val="en-US" w:eastAsia="zh-CN"/>
        </w:rPr>
        <w:t xml:space="preserve">项目</w:t>
      </w:r>
      <w:r>
        <w:rPr>
          <w:rStyle w:val="1519"/>
          <w:rFonts w:hint="eastAsia" w:ascii="宋体" w:hAnsi="宋体" w:cs="宋体"/>
          <w:color w:val="auto"/>
          <w:sz w:val="24"/>
          <w:highlight w:val="none"/>
        </w:rPr>
        <w:t xml:space="preserve">编号</w:t>
      </w:r>
      <w:r>
        <w:rPr>
          <w:rStyle w:val="1519"/>
          <w:rFonts w:hint="eastAsia" w:ascii="宋体" w:hAnsi="宋体" w:cs="宋体"/>
          <w:color w:val="auto"/>
          <w:sz w:val="24"/>
          <w:szCs w:val="22"/>
          <w:highlight w:val="none"/>
        </w:rPr>
        <w:t xml:space="preserve">：</w:t>
      </w:r>
      <w:r/>
    </w:p>
    <w:tbl>
      <w:tblPr>
        <w:tblStyle w:val="776"/>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018"/>
      </w:tblGrid>
      <w:tr>
        <w:trPr>
          <w:jc w:val="center"/>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976"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w:t>
            </w:r>
            <w:r/>
          </w:p>
        </w:tc>
        <w:tc>
          <w:tcPr>
            <w:tcW w:w="1561"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pStyle w:val="779"/>
        <w:ind w:firstLine="0"/>
        <w:rPr>
          <w:rFonts w:ascii="宋体" w:hAnsi="宋体"/>
          <w:color w:val="auto"/>
          <w:sz w:val="24"/>
          <w:highlight w:val="none"/>
        </w:rPr>
      </w:pPr>
      <w:r>
        <w:rPr>
          <w:rFonts w:ascii="宋体" w:hAnsi="宋体"/>
          <w:color w:val="auto"/>
          <w:sz w:val="24"/>
          <w:highlight w:val="none"/>
        </w:rPr>
      </w:r>
      <w:r/>
    </w:p>
    <w:p>
      <w:pPr>
        <w:pStyle w:val="779"/>
        <w:ind w:left="0" w:firstLine="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注：附评分标准中需要提交的证明材料。如出现证明材料复印件内容不完整或字迹、内容、盖章模糊不清等情况均不得分。</w:t>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779"/>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bookmarkEnd w:id="198"/>
      <w:r/>
      <w:r/>
    </w:p>
    <w:p>
      <w:pPr>
        <w:pStyle w:val="779"/>
        <w:ind w:firstLine="480"/>
        <w:rPr>
          <w:rFonts w:ascii="宋体" w:hAnsi="宋体"/>
          <w:color w:val="auto"/>
          <w:sz w:val="24"/>
          <w:highlight w:val="none"/>
        </w:rPr>
      </w:pPr>
      <w:r>
        <w:rPr>
          <w:rFonts w:ascii="宋体" w:hAnsi="宋体"/>
          <w:color w:val="auto"/>
          <w:sz w:val="24"/>
          <w:highlight w:val="none"/>
        </w:rPr>
      </w:r>
      <w:r/>
    </w:p>
    <w:p>
      <w:pPr>
        <w:pStyle w:val="779"/>
        <w:ind w:left="0" w:firstLine="0"/>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519"/>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519"/>
          <w:rFonts w:hint="eastAsia" w:ascii="宋体" w:hAnsi="宋体" w:cs="宋体"/>
          <w:color w:val="auto"/>
          <w:sz w:val="24"/>
          <w:highlight w:val="none"/>
        </w:rPr>
      </w:pPr>
      <w:r>
        <w:rPr>
          <w:rStyle w:val="1519"/>
          <w:rFonts w:hint="eastAsia" w:ascii="宋体" w:hAnsi="宋体" w:cs="宋体"/>
          <w:color w:val="auto"/>
          <w:sz w:val="24"/>
          <w:highlight w:val="none"/>
        </w:rPr>
        <w:t xml:space="preserve">供应商名称（盖章）                                        采购</w:t>
      </w:r>
      <w:r>
        <w:rPr>
          <w:rStyle w:val="1519"/>
          <w:rFonts w:hint="eastAsia" w:ascii="宋体" w:hAnsi="宋体" w:cs="宋体"/>
          <w:color w:val="auto"/>
          <w:sz w:val="24"/>
          <w:highlight w:val="none"/>
          <w:lang w:val="en-US" w:eastAsia="zh-CN"/>
        </w:rPr>
        <w:t xml:space="preserve">项目</w:t>
      </w:r>
      <w:r>
        <w:rPr>
          <w:rStyle w:val="1519"/>
          <w:rFonts w:hint="eastAsia" w:ascii="宋体" w:hAnsi="宋体" w:cs="宋体"/>
          <w:color w:val="auto"/>
          <w:sz w:val="24"/>
          <w:highlight w:val="none"/>
        </w:rPr>
        <w:t xml:space="preserve">编号：</w:t>
      </w:r>
      <w:r/>
    </w:p>
    <w:tbl>
      <w:tblPr>
        <w:tblStyle w:val="776"/>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spacing w:line="360" w:lineRule="auto"/>
        <w:rPr>
          <w:rStyle w:val="1519"/>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519"/>
          <w:rFonts w:hint="eastAsia" w:ascii="宋体" w:hAnsi="宋体" w:cs="宋体"/>
          <w:color w:val="auto"/>
          <w:sz w:val="24"/>
          <w:highlight w:val="none"/>
        </w:rPr>
      </w:pPr>
      <w:r>
        <w:rPr>
          <w:rStyle w:val="1519"/>
          <w:rFonts w:hint="eastAsia" w:ascii="宋体" w:hAnsi="宋体" w:cs="宋体"/>
          <w:color w:val="auto"/>
          <w:sz w:val="24"/>
          <w:highlight w:val="none"/>
        </w:rPr>
        <w:t xml:space="preserve">注：1.上表可自行延长。</w:t>
      </w:r>
      <w:r/>
    </w:p>
    <w:p>
      <w:pPr>
        <w:ind w:firstLine="480"/>
        <w:spacing w:line="400" w:lineRule="exact"/>
        <w:rPr>
          <w:rStyle w:val="1519"/>
          <w:rFonts w:hint="eastAsia" w:ascii="宋体" w:hAnsi="宋体" w:cs="宋体"/>
          <w:color w:val="auto"/>
          <w:sz w:val="24"/>
          <w:highlight w:val="none"/>
        </w:rPr>
      </w:pPr>
      <w:r>
        <w:rPr>
          <w:rStyle w:val="1519"/>
          <w:rFonts w:hint="eastAsia" w:ascii="宋体" w:hAnsi="宋体" w:cs="宋体"/>
          <w:color w:val="auto"/>
          <w:sz w:val="24"/>
          <w:highlight w:val="none"/>
        </w:rPr>
        <w:t xml:space="preserve">2.提供项目人员证书及供应商近</w:t>
      </w:r>
      <w:r>
        <w:rPr>
          <w:rStyle w:val="1519"/>
          <w:rFonts w:hint="eastAsia" w:ascii="宋体" w:hAnsi="宋体" w:cs="宋体"/>
          <w:color w:val="auto"/>
          <w:sz w:val="24"/>
          <w:highlight w:val="none"/>
          <w:lang w:val="en-US" w:eastAsia="zh-CN"/>
        </w:rPr>
        <w:t xml:space="preserve">一年</w:t>
      </w:r>
      <w:r>
        <w:rPr>
          <w:rStyle w:val="1519"/>
          <w:rFonts w:hint="eastAsia" w:ascii="宋体" w:hAnsi="宋体" w:cs="宋体"/>
          <w:color w:val="auto"/>
          <w:sz w:val="24"/>
          <w:highlight w:val="none"/>
        </w:rPr>
        <w:t xml:space="preserve">中任意一个月份（不含投标当月）为其缴纳社保的证明。</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81"/>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81"/>
        <w:rPr>
          <w:rFonts w:hint="eastAsia"/>
          <w:color w:val="auto"/>
          <w:highlight w:val="none"/>
        </w:rPr>
      </w:pPr>
      <w:r>
        <w:rPr>
          <w:rFonts w:hint="eastAsia"/>
          <w:color w:val="auto"/>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inherit">
    <w:panose1 w:val="020B0503020202020204"/>
  </w:font>
  <w:font w:name="Arial">
    <w:panose1 w:val="020B0604020202020204"/>
  </w:font>
  <w:font w:name="ˎ̥">
    <w:panose1 w:val="020B0503020202020204"/>
  </w:font>
  <w:font w:name="楷体_GB2312">
    <w:panose1 w:val="020106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2</w:t>
    </w:r>
    <w:r>
      <w:fldChar w:fldCharType="end"/>
    </w:r>
    <w:r/>
  </w:p>
  <w:p>
    <w:pPr>
      <w:pStyle w:val="806"/>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1</w:t>
    </w:r>
    <w:r>
      <w:fldChar w:fldCharType="end"/>
    </w:r>
    <w:r/>
  </w:p>
  <w:p>
    <w:pPr>
      <w:pStyle w:val="80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6"/>
                          </w:pPr>
                          <w:r>
                            <w:fldChar w:fldCharType="begin"/>
                          </w:r>
                          <w:r>
                            <w:instrText xml:space="preserve"> PAGE  \* MERGEFORMAT </w:instrText>
                          </w:r>
                          <w:r>
                            <w:fldChar w:fldCharType="separate"/>
                          </w:r>
                          <w:r>
                            <w:t xml:space="preserve">- 64 -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pPr>
                    <w:r>
                      <w:fldChar w:fldCharType="begin"/>
                    </w:r>
                    <w:r>
                      <w:instrText xml:space="preserve"> PAGE  \* MERGEFORMAT </w:instrText>
                    </w:r>
                    <w:r>
                      <w:fldChar w:fldCharType="separate"/>
                    </w:r>
                    <w:r>
                      <w:t xml:space="preserve">- 64 -</w:t>
                    </w:r>
                    <w:r>
                      <w:fldChar w:fldCharType="end"/>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rPr>
        <w:rFonts w:hint="eastAsia" w:eastAsia="华文新魏"/>
        <w:sz w:val="21"/>
        <w:lang w:eastAsia="zh-CN"/>
      </w:rPr>
    </w:pPr>
    <w:r>
      <w:rPr>
        <w:rFonts w:hint="eastAsia" w:eastAsia="华文新魏"/>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4"/>
      <w:numFmt w:val="decimal"/>
      <w:isLgl/>
      <w:suff w:val="tab"/>
      <w:lvlText w:val="%1.%2"/>
      <w:lvlJc w:val="left"/>
      <w:pPr>
        <w:ind w:left="360" w:hanging="360"/>
        <w:tabs>
          <w:tab w:val="left" w:pos="360" w:leader="none"/>
        </w:tabs>
      </w:pPr>
      <w:rPr>
        <w:rFonts w:hint="default"/>
      </w:rPr>
    </w:lvl>
    <w:lvl w:ilvl="2">
      <w:start w:val="1"/>
      <w:numFmt w:val="decimal"/>
      <w:isLgl/>
      <w:suff w:val="tab"/>
      <w:lvlText w:val="%1.%2.%3"/>
      <w:lvlJc w:val="left"/>
      <w:pPr>
        <w:ind w:left="720" w:hanging="720"/>
        <w:tabs>
          <w:tab w:val="left" w:pos="720" w:leader="none"/>
        </w:tabs>
      </w:pPr>
      <w:rPr>
        <w:rFonts w:hint="default"/>
      </w:rPr>
    </w:lvl>
    <w:lvl w:ilvl="3">
      <w:start w:val="1"/>
      <w:numFmt w:val="decimal"/>
      <w:isLgl/>
      <w:suff w:val="tab"/>
      <w:lvlText w:val="%1.%2.%3.%4"/>
      <w:lvlJc w:val="left"/>
      <w:pPr>
        <w:ind w:left="720" w:hanging="720"/>
        <w:tabs>
          <w:tab w:val="left" w:pos="720" w:leader="none"/>
        </w:tabs>
      </w:pPr>
      <w:rPr>
        <w:rFonts w:hint="default"/>
      </w:rPr>
    </w:lvl>
    <w:lvl w:ilvl="4">
      <w:start w:val="1"/>
      <w:numFmt w:val="decimal"/>
      <w:isLgl/>
      <w:suff w:val="tab"/>
      <w:lvlText w:val="%1.%2.%3.%4.%5"/>
      <w:lvlJc w:val="left"/>
      <w:pPr>
        <w:ind w:left="1080" w:hanging="1080"/>
        <w:tabs>
          <w:tab w:val="left" w:pos="1080" w:leader="none"/>
        </w:tabs>
      </w:pPr>
      <w:rPr>
        <w:rFonts w:hint="default"/>
      </w:rPr>
    </w:lvl>
    <w:lvl w:ilvl="5">
      <w:start w:val="1"/>
      <w:numFmt w:val="decimal"/>
      <w:isLgl/>
      <w:suff w:val="tab"/>
      <w:lvlText w:val="%1.%2.%3.%4.%5.%6"/>
      <w:lvlJc w:val="left"/>
      <w:pPr>
        <w:ind w:left="1080" w:hanging="1080"/>
        <w:tabs>
          <w:tab w:val="left" w:pos="1080" w:leader="none"/>
        </w:tabs>
      </w:pPr>
      <w:rPr>
        <w:rFonts w:hint="default"/>
      </w:rPr>
    </w:lvl>
    <w:lvl w:ilvl="6">
      <w:start w:val="1"/>
      <w:numFmt w:val="decimal"/>
      <w:isLgl/>
      <w:suff w:val="tab"/>
      <w:lvlText w:val="%1.%2.%3.%4.%5.%6.%7"/>
      <w:lvlJc w:val="left"/>
      <w:pPr>
        <w:ind w:left="1440" w:hanging="1440"/>
        <w:tabs>
          <w:tab w:val="left" w:pos="1440" w:leader="none"/>
        </w:tabs>
      </w:pPr>
      <w:rPr>
        <w:rFonts w:hint="default"/>
      </w:rPr>
    </w:lvl>
    <w:lvl w:ilvl="7">
      <w:start w:val="1"/>
      <w:numFmt w:val="decimal"/>
      <w:isLgl/>
      <w:suff w:val="tab"/>
      <w:lvlText w:val="%1.%2.%3.%4.%5.%6.%7.%8"/>
      <w:lvlJc w:val="left"/>
      <w:pPr>
        <w:ind w:left="1440" w:hanging="1440"/>
        <w:tabs>
          <w:tab w:val="left" w:pos="1440" w:leader="none"/>
        </w:tabs>
      </w:pPr>
      <w:rPr>
        <w:rFonts w:hint="default"/>
      </w:rPr>
    </w:lvl>
    <w:lvl w:ilvl="8">
      <w:start w:val="1"/>
      <w:numFmt w:val="decimal"/>
      <w:isLgl/>
      <w:suff w:val="tab"/>
      <w:lvlText w:val="%1.%2.%3.%4.%5.%6.%7.%8.%9"/>
      <w:lvlJc w:val="left"/>
      <w:pPr>
        <w:ind w:left="1800" w:hanging="1800"/>
        <w:tabs>
          <w:tab w:val="left" w:pos="1800" w:leader="none"/>
        </w:tabs>
      </w:pPr>
      <w:rPr>
        <w:rFonts w:hint="default"/>
      </w:rPr>
    </w:lvl>
  </w:abstractNum>
  <w:abstractNum w:abstractNumId="4">
    <w:multiLevelType w:val="hybridMultilevel"/>
    <w:lvl w:ilvl="0">
      <w:start w:val="1"/>
      <w:numFmt w:val="bullet"/>
      <w:pStyle w:val="152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9"/>
  </w:num>
  <w:num w:numId="5">
    <w:abstractNumId w:val="3"/>
  </w:num>
  <w:num w:numId="6">
    <w:abstractNumId w:val="1"/>
  </w:num>
  <w:num w:numId="7">
    <w:abstractNumId w:val="6"/>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Normal"/>
    <w:link w:val="1526"/>
    <w:uiPriority w:val="0"/>
    <w:qFormat/>
    <w:pPr>
      <w:jc w:val="both"/>
      <w:widowControl w:val="off"/>
    </w:pPr>
    <w:rPr>
      <w:rFonts w:hint="default" w:ascii="Times New Roman" w:hAnsi="Times New Roman" w:eastAsia="宋体" w:cs="Times New Roman"/>
      <w:sz w:val="21"/>
      <w:lang w:val="en-US" w:eastAsia="zh-CN" w:bidi="ar-SA"/>
    </w:rPr>
  </w:style>
  <w:style w:type="paragraph" w:styleId="766">
    <w:name w:val="Heading 1"/>
    <w:basedOn w:val="765"/>
    <w:next w:val="765"/>
    <w:link w:val="982"/>
    <w:uiPriority w:val="0"/>
    <w:qFormat/>
    <w:pPr>
      <w:jc w:val="center"/>
      <w:keepNext/>
      <w:outlineLvl w:val="0"/>
    </w:pPr>
    <w:rPr>
      <w:rFonts w:ascii="楷体_GB2312" w:eastAsia="楷体_GB2312"/>
      <w:b/>
      <w:sz w:val="28"/>
    </w:rPr>
  </w:style>
  <w:style w:type="paragraph" w:styleId="767">
    <w:name w:val="Heading 2"/>
    <w:basedOn w:val="765"/>
    <w:next w:val="765"/>
    <w:link w:val="983"/>
    <w:uiPriority w:val="0"/>
    <w:qFormat/>
    <w:pPr>
      <w:jc w:val="center"/>
      <w:keepNext/>
      <w:outlineLvl w:val="1"/>
    </w:pPr>
    <w:rPr>
      <w:rFonts w:ascii="楷体_GB2312" w:eastAsia="楷体_GB2312"/>
      <w:b/>
      <w:bCs/>
      <w:sz w:val="18"/>
    </w:rPr>
  </w:style>
  <w:style w:type="paragraph" w:styleId="768">
    <w:name w:val="Heading 3"/>
    <w:basedOn w:val="765"/>
    <w:next w:val="765"/>
    <w:link w:val="984"/>
    <w:uiPriority w:val="0"/>
    <w:qFormat/>
    <w:pPr>
      <w:jc w:val="center"/>
      <w:keepNext/>
      <w:outlineLvl w:val="2"/>
    </w:pPr>
    <w:rPr>
      <w:rFonts w:eastAsia="楷体_GB2312"/>
      <w:b/>
      <w:bCs/>
      <w:sz w:val="15"/>
    </w:rPr>
  </w:style>
  <w:style w:type="paragraph" w:styleId="769">
    <w:name w:val="Heading 4"/>
    <w:basedOn w:val="765"/>
    <w:next w:val="765"/>
    <w:link w:val="985"/>
    <w:uiPriority w:val="0"/>
    <w:qFormat/>
    <w:pPr>
      <w:jc w:val="center"/>
      <w:keepNext/>
      <w:outlineLvl w:val="3"/>
    </w:pPr>
    <w:rPr>
      <w:rFonts w:eastAsia="楷体_GB2312"/>
      <w:b/>
      <w:bCs/>
      <w:sz w:val="13"/>
    </w:rPr>
  </w:style>
  <w:style w:type="paragraph" w:styleId="770">
    <w:name w:val="Heading 5"/>
    <w:basedOn w:val="765"/>
    <w:next w:val="765"/>
    <w:link w:val="986"/>
    <w:uiPriority w:val="0"/>
    <w:qFormat/>
    <w:pPr>
      <w:ind w:left="360" w:hanging="360"/>
      <w:keepNext/>
      <w:tabs>
        <w:tab w:val="left" w:pos="360" w:leader="none"/>
      </w:tabs>
      <w:outlineLvl w:val="4"/>
    </w:pPr>
    <w:rPr>
      <w:rFonts w:ascii="楷体_GB2312" w:eastAsia="楷体_GB2312"/>
      <w:bCs/>
      <w:sz w:val="28"/>
    </w:rPr>
  </w:style>
  <w:style w:type="paragraph" w:styleId="771">
    <w:name w:val="Heading 6"/>
    <w:basedOn w:val="765"/>
    <w:next w:val="765"/>
    <w:link w:val="987"/>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72">
    <w:name w:val="Heading 7"/>
    <w:basedOn w:val="765"/>
    <w:next w:val="765"/>
    <w:link w:val="988"/>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773">
    <w:name w:val="Heading 8"/>
    <w:basedOn w:val="765"/>
    <w:next w:val="765"/>
    <w:link w:val="989"/>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74">
    <w:name w:val="Heading 9"/>
    <w:basedOn w:val="765"/>
    <w:next w:val="765"/>
    <w:link w:val="990"/>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0"/>
    <w:qFormat/>
    <w:pPr>
      <w:ind w:left="1260" w:firstLine="420"/>
      <w:jc w:val="left"/>
      <w:spacing w:line="288" w:lineRule="auto"/>
    </w:pPr>
    <w:rPr>
      <w:sz w:val="18"/>
      <w:szCs w:val="18"/>
    </w:rPr>
  </w:style>
  <w:style w:type="paragraph" w:styleId="778">
    <w:name w:val="index 8"/>
    <w:basedOn w:val="765"/>
    <w:next w:val="765"/>
    <w:uiPriority w:val="0"/>
    <w:qFormat/>
    <w:pPr>
      <w:ind w:left="2940"/>
    </w:pPr>
    <w:rPr>
      <w:rFonts w:eastAsia="楷体_GB2312"/>
      <w:sz w:val="26"/>
    </w:rPr>
  </w:style>
  <w:style w:type="paragraph" w:styleId="779">
    <w:name w:val="Normal Indent"/>
    <w:basedOn w:val="765"/>
    <w:next w:val="765"/>
    <w:link w:val="991"/>
    <w:uiPriority w:val="0"/>
    <w:qFormat/>
    <w:pPr>
      <w:ind w:firstLine="420"/>
    </w:pPr>
  </w:style>
  <w:style w:type="paragraph" w:styleId="780">
    <w:name w:val="Caption"/>
    <w:basedOn w:val="765"/>
    <w:next w:val="765"/>
    <w:uiPriority w:val="0"/>
    <w:qFormat/>
    <w:rPr>
      <w:rFonts w:ascii="Arial" w:hAnsi="Arial" w:eastAsia="黑体" w:cs="Arial"/>
      <w:sz w:val="20"/>
    </w:rPr>
  </w:style>
  <w:style w:type="paragraph" w:styleId="781">
    <w:name w:val="index 5"/>
    <w:basedOn w:val="765"/>
    <w:next w:val="765"/>
    <w:uiPriority w:val="0"/>
    <w:qFormat/>
    <w:pPr>
      <w:ind w:left="1680"/>
    </w:pPr>
    <w:rPr>
      <w:rFonts w:eastAsia="楷体_GB2312"/>
      <w:sz w:val="26"/>
    </w:rPr>
  </w:style>
  <w:style w:type="paragraph" w:styleId="782">
    <w:name w:val="Document Map"/>
    <w:basedOn w:val="765"/>
    <w:link w:val="992"/>
    <w:uiPriority w:val="0"/>
    <w:qFormat/>
    <w:pPr>
      <w:shd w:val="clear" w:color="auto" w:fill="000080"/>
    </w:pPr>
  </w:style>
  <w:style w:type="paragraph" w:styleId="783">
    <w:name w:val="annotation text"/>
    <w:basedOn w:val="765"/>
    <w:link w:val="993"/>
    <w:uiPriority w:val="0"/>
    <w:qFormat/>
    <w:pPr>
      <w:jc w:val="left"/>
    </w:pPr>
  </w:style>
  <w:style w:type="paragraph" w:styleId="784">
    <w:name w:val="index 6"/>
    <w:basedOn w:val="765"/>
    <w:next w:val="765"/>
    <w:uiPriority w:val="0"/>
    <w:qFormat/>
    <w:pPr>
      <w:ind w:left="2100"/>
    </w:pPr>
    <w:rPr>
      <w:rFonts w:eastAsia="楷体_GB2312"/>
      <w:sz w:val="26"/>
    </w:rPr>
  </w:style>
  <w:style w:type="paragraph" w:styleId="785">
    <w:name w:val="Salutation"/>
    <w:basedOn w:val="765"/>
    <w:next w:val="765"/>
    <w:link w:val="1122"/>
    <w:uiPriority w:val="0"/>
    <w:qFormat/>
    <w:pPr>
      <w:ind w:firstLine="420"/>
      <w:spacing w:after="20" w:line="288" w:lineRule="auto"/>
    </w:pPr>
    <w:rPr>
      <w:rFonts w:ascii="Calibri" w:hAnsi="Calibri" w:eastAsia="微软雅黑"/>
      <w:sz w:val="28"/>
      <w:szCs w:val="24"/>
    </w:rPr>
  </w:style>
  <w:style w:type="paragraph" w:styleId="786">
    <w:name w:val="Body Text 3"/>
    <w:basedOn w:val="765"/>
    <w:link w:val="1123"/>
    <w:uiPriority w:val="0"/>
    <w:qFormat/>
    <w:pPr>
      <w:jc w:val="center"/>
      <w:spacing w:after="20" w:line="288" w:lineRule="auto"/>
    </w:pPr>
    <w:rPr>
      <w:rFonts w:ascii="Calibri" w:hAnsi="Calibri" w:eastAsia="微软雅黑"/>
      <w:b/>
      <w:bCs/>
      <w:sz w:val="24"/>
      <w:szCs w:val="24"/>
    </w:rPr>
  </w:style>
  <w:style w:type="paragraph" w:styleId="787">
    <w:name w:val="Closing"/>
    <w:basedOn w:val="765"/>
    <w:link w:val="1124"/>
    <w:uiPriority w:val="0"/>
    <w:qFormat/>
    <w:pPr>
      <w:ind w:left="100" w:firstLine="420"/>
      <w:spacing w:after="20" w:line="288" w:lineRule="auto"/>
    </w:pPr>
    <w:rPr>
      <w:rFonts w:ascii="Calibri" w:hAnsi="Calibri" w:eastAsia="微软雅黑"/>
      <w:sz w:val="28"/>
      <w:szCs w:val="24"/>
    </w:rPr>
  </w:style>
  <w:style w:type="paragraph" w:styleId="788">
    <w:name w:val="List Bullet 3"/>
    <w:basedOn w:val="765"/>
    <w:uiPriority w:val="0"/>
    <w:qFormat/>
    <w:pPr>
      <w:ind w:left="630" w:hanging="420"/>
      <w:tabs>
        <w:tab w:val="left" w:pos="425" w:leader="none"/>
        <w:tab w:val="left" w:pos="630" w:leader="none"/>
        <w:tab w:val="left" w:pos="1620" w:leader="none"/>
      </w:tabs>
    </w:pPr>
    <w:rPr>
      <w:szCs w:val="24"/>
    </w:rPr>
  </w:style>
  <w:style w:type="paragraph" w:styleId="789">
    <w:name w:val="Body Text"/>
    <w:basedOn w:val="765"/>
    <w:next w:val="765"/>
    <w:link w:val="994"/>
    <w:uiPriority w:val="0"/>
    <w:qFormat/>
    <w:rPr>
      <w:rFonts w:ascii="华文中宋" w:eastAsia="华文中宋"/>
      <w:bCs/>
      <w:sz w:val="28"/>
    </w:rPr>
  </w:style>
  <w:style w:type="paragraph" w:styleId="790">
    <w:name w:val="Body Text Indent"/>
    <w:basedOn w:val="765"/>
    <w:next w:val="791"/>
    <w:link w:val="995"/>
    <w:uiPriority w:val="0"/>
    <w:qFormat/>
    <w:pPr>
      <w:ind w:firstLine="576"/>
    </w:pPr>
    <w:rPr>
      <w:b/>
      <w:sz w:val="30"/>
    </w:rPr>
  </w:style>
  <w:style w:type="paragraph" w:styleId="791">
    <w:name w:val="envelope return"/>
    <w:basedOn w:val="765"/>
    <w:uiPriority w:val="0"/>
    <w:qFormat/>
    <w:rPr>
      <w:rFonts w:ascii="Arial" w:hAnsi="Arial"/>
    </w:rPr>
  </w:style>
  <w:style w:type="paragraph" w:styleId="792">
    <w:name w:val="Block Text"/>
    <w:basedOn w:val="765"/>
    <w:uiPriority w:val="0"/>
    <w:qFormat/>
    <w:pPr>
      <w:ind w:left="420" w:right="33"/>
      <w:jc w:val="left"/>
      <w:spacing w:line="360" w:lineRule="auto"/>
    </w:pPr>
    <w:rPr>
      <w:rFonts w:ascii="宋体"/>
      <w:sz w:val="24"/>
    </w:rPr>
  </w:style>
  <w:style w:type="paragraph" w:styleId="793">
    <w:name w:val="List Bullet 2"/>
    <w:basedOn w:val="765"/>
    <w:uiPriority w:val="0"/>
    <w:qFormat/>
    <w:pPr>
      <w:ind w:left="780" w:hanging="855"/>
      <w:tabs>
        <w:tab w:val="left" w:pos="780" w:leader="none"/>
        <w:tab w:val="left" w:pos="855" w:leader="none"/>
        <w:tab w:val="left" w:pos="900" w:leader="none"/>
      </w:tabs>
    </w:pPr>
    <w:rPr>
      <w:szCs w:val="24"/>
    </w:rPr>
  </w:style>
  <w:style w:type="paragraph" w:styleId="794">
    <w:name w:val="index 4"/>
    <w:basedOn w:val="765"/>
    <w:next w:val="765"/>
    <w:uiPriority w:val="0"/>
    <w:qFormat/>
    <w:pPr>
      <w:ind w:left="1260"/>
    </w:pPr>
    <w:rPr>
      <w:rFonts w:eastAsia="楷体_GB2312"/>
      <w:sz w:val="26"/>
    </w:rPr>
  </w:style>
  <w:style w:type="paragraph" w:styleId="795">
    <w:name w:val="toc 5"/>
    <w:basedOn w:val="765"/>
    <w:next w:val="765"/>
    <w:uiPriority w:val="0"/>
    <w:qFormat/>
    <w:pPr>
      <w:ind w:left="840" w:firstLine="420"/>
      <w:jc w:val="left"/>
      <w:spacing w:line="288" w:lineRule="auto"/>
    </w:pPr>
    <w:rPr>
      <w:sz w:val="18"/>
      <w:szCs w:val="18"/>
    </w:rPr>
  </w:style>
  <w:style w:type="paragraph" w:styleId="796">
    <w:name w:val="toc 3"/>
    <w:basedOn w:val="765"/>
    <w:next w:val="765"/>
    <w:uiPriority w:val="39"/>
    <w:qFormat/>
    <w:pPr>
      <w:ind w:left="420" w:firstLine="420"/>
      <w:jc w:val="left"/>
      <w:spacing w:line="288" w:lineRule="auto"/>
    </w:pPr>
    <w:rPr>
      <w:iCs/>
      <w:sz w:val="20"/>
    </w:rPr>
  </w:style>
  <w:style w:type="paragraph" w:styleId="797">
    <w:name w:val="Plain Text"/>
    <w:basedOn w:val="765"/>
    <w:link w:val="996"/>
    <w:uiPriority w:val="0"/>
    <w:qFormat/>
    <w:rPr>
      <w:rFonts w:ascii="宋体" w:hAnsi="Courier New" w:eastAsia="楷体_GB2312"/>
      <w:sz w:val="26"/>
    </w:rPr>
  </w:style>
  <w:style w:type="paragraph" w:styleId="798">
    <w:name w:val="List Bullet 5"/>
    <w:basedOn w:val="765"/>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799">
    <w:name w:val="toc 8"/>
    <w:basedOn w:val="765"/>
    <w:next w:val="765"/>
    <w:uiPriority w:val="0"/>
    <w:qFormat/>
    <w:pPr>
      <w:ind w:left="1470" w:firstLine="420"/>
      <w:jc w:val="left"/>
      <w:spacing w:line="288" w:lineRule="auto"/>
    </w:pPr>
    <w:rPr>
      <w:sz w:val="18"/>
      <w:szCs w:val="18"/>
    </w:rPr>
  </w:style>
  <w:style w:type="paragraph" w:styleId="800">
    <w:name w:val="index 3"/>
    <w:basedOn w:val="765"/>
    <w:next w:val="765"/>
    <w:uiPriority w:val="0"/>
    <w:qFormat/>
    <w:pPr>
      <w:ind w:left="840"/>
    </w:pPr>
    <w:rPr>
      <w:rFonts w:eastAsia="楷体_GB2312"/>
      <w:sz w:val="26"/>
    </w:rPr>
  </w:style>
  <w:style w:type="paragraph" w:styleId="801">
    <w:name w:val="Date"/>
    <w:basedOn w:val="765"/>
    <w:next w:val="765"/>
    <w:link w:val="997"/>
    <w:uiPriority w:val="0"/>
    <w:qFormat/>
    <w:rPr>
      <w:rFonts w:eastAsia="黑体"/>
      <w:b/>
      <w:sz w:val="36"/>
    </w:rPr>
  </w:style>
  <w:style w:type="paragraph" w:styleId="802">
    <w:name w:val="Body Text Indent 2"/>
    <w:basedOn w:val="765"/>
    <w:link w:val="998"/>
    <w:uiPriority w:val="0"/>
    <w:qFormat/>
    <w:pPr>
      <w:ind w:left="900"/>
    </w:pPr>
    <w:rPr>
      <w:rFonts w:ascii="楷体_GB2312" w:eastAsia="楷体_GB2312"/>
      <w:b/>
      <w:sz w:val="28"/>
    </w:rPr>
  </w:style>
  <w:style w:type="paragraph" w:styleId="803">
    <w:name w:val="endnote text"/>
    <w:basedOn w:val="804"/>
    <w:link w:val="976"/>
    <w:uiPriority w:val="99"/>
    <w:semiHidden/>
    <w:unhideWhenUsed/>
    <w:qFormat/>
    <w:pPr>
      <w:spacing w:after="0" w:line="240" w:lineRule="auto"/>
    </w:pPr>
    <w:rPr>
      <w:sz w:val="20"/>
    </w:rPr>
  </w:style>
  <w:style w:type="paragraph" w:styleId="804" w:customStyle="1">
    <w:name w:val="Normal"/>
    <w:basedOn w:val="765"/>
    <w:uiPriority w:val="0"/>
    <w:qFormat/>
    <w:pPr>
      <w:jc w:val="left"/>
      <w:spacing w:after="200" w:line="300" w:lineRule="atLeast"/>
      <w:widowControl/>
    </w:pPr>
    <w:rPr>
      <w:rFonts w:ascii="Calibri" w:hAnsi="Calibri" w:cs="宋体"/>
      <w:sz w:val="22"/>
      <w:szCs w:val="22"/>
    </w:rPr>
  </w:style>
  <w:style w:type="paragraph" w:styleId="805">
    <w:name w:val="Balloon Text"/>
    <w:basedOn w:val="765"/>
    <w:link w:val="999"/>
    <w:uiPriority w:val="0"/>
    <w:qFormat/>
    <w:rPr>
      <w:sz w:val="18"/>
      <w:szCs w:val="18"/>
    </w:rPr>
  </w:style>
  <w:style w:type="paragraph" w:styleId="806">
    <w:name w:val="Footer"/>
    <w:basedOn w:val="765"/>
    <w:link w:val="1000"/>
    <w:uiPriority w:val="99"/>
    <w:qFormat/>
    <w:pPr>
      <w:jc w:val="left"/>
      <w:tabs>
        <w:tab w:val="center" w:pos="4153" w:leader="none"/>
        <w:tab w:val="right" w:pos="8306" w:leader="none"/>
      </w:tabs>
    </w:pPr>
    <w:rPr>
      <w:sz w:val="18"/>
      <w:szCs w:val="18"/>
    </w:rPr>
  </w:style>
  <w:style w:type="paragraph" w:styleId="807">
    <w:name w:val="Header"/>
    <w:basedOn w:val="765"/>
    <w:link w:val="1001"/>
    <w:uiPriority w:val="99"/>
    <w:qFormat/>
    <w:pPr>
      <w:jc w:val="center"/>
      <w:tabs>
        <w:tab w:val="center" w:pos="4153" w:leader="none"/>
        <w:tab w:val="right" w:pos="8306" w:leader="none"/>
      </w:tabs>
      <w:pBdr>
        <w:bottom w:val="single" w:color="auto" w:sz="6" w:space="1"/>
      </w:pBdr>
    </w:pPr>
    <w:rPr>
      <w:sz w:val="18"/>
    </w:rPr>
  </w:style>
  <w:style w:type="paragraph" w:styleId="808">
    <w:name w:val="toc 1"/>
    <w:basedOn w:val="765"/>
    <w:next w:val="765"/>
    <w:uiPriority w:val="0"/>
    <w:qFormat/>
    <w:pPr>
      <w:spacing w:before="120" w:after="120" w:line="288" w:lineRule="auto"/>
      <w:tabs>
        <w:tab w:val="right" w:pos="8296" w:leader="dot"/>
      </w:tabs>
    </w:pPr>
    <w:rPr>
      <w:rFonts w:ascii="黑体" w:hAnsi="宋体" w:eastAsia="黑体"/>
      <w:caps/>
      <w:sz w:val="30"/>
      <w:szCs w:val="30"/>
    </w:rPr>
  </w:style>
  <w:style w:type="paragraph" w:styleId="809">
    <w:name w:val="toc 4"/>
    <w:basedOn w:val="765"/>
    <w:next w:val="765"/>
    <w:uiPriority w:val="39"/>
    <w:qFormat/>
    <w:pPr>
      <w:ind w:left="630" w:firstLine="420"/>
      <w:jc w:val="left"/>
      <w:spacing w:line="288" w:lineRule="auto"/>
    </w:pPr>
    <w:rPr>
      <w:sz w:val="18"/>
      <w:szCs w:val="18"/>
    </w:rPr>
  </w:style>
  <w:style w:type="paragraph" w:styleId="810">
    <w:name w:val="index heading"/>
    <w:basedOn w:val="765"/>
    <w:next w:val="811"/>
    <w:uiPriority w:val="0"/>
    <w:semiHidden/>
    <w:qFormat/>
    <w:rPr>
      <w:rFonts w:eastAsia="楷体_GB2312"/>
      <w:sz w:val="26"/>
    </w:rPr>
  </w:style>
  <w:style w:type="paragraph" w:styleId="811">
    <w:name w:val="index 1"/>
    <w:basedOn w:val="765"/>
    <w:next w:val="765"/>
    <w:uiPriority w:val="0"/>
    <w:qFormat/>
    <w:rPr>
      <w:rFonts w:eastAsia="楷体_GB2312"/>
      <w:sz w:val="26"/>
    </w:rPr>
  </w:style>
  <w:style w:type="paragraph" w:styleId="812">
    <w:name w:val="Subtitle"/>
    <w:basedOn w:val="765"/>
    <w:next w:val="765"/>
    <w:link w:val="1125"/>
    <w:uiPriority w:val="0"/>
    <w:qFormat/>
    <w:pPr>
      <w:jc w:val="center"/>
      <w:spacing w:before="240" w:after="60" w:line="312" w:lineRule="auto"/>
      <w:outlineLvl w:val="1"/>
    </w:pPr>
    <w:rPr>
      <w:rFonts w:ascii="幼圆" w:hAnsi="幼圆" w:eastAsia="Times New Roman"/>
      <w:b/>
      <w:bCs/>
      <w:sz w:val="32"/>
      <w:szCs w:val="32"/>
    </w:rPr>
  </w:style>
  <w:style w:type="paragraph" w:styleId="813">
    <w:name w:val="List"/>
    <w:basedOn w:val="765"/>
    <w:uiPriority w:val="0"/>
    <w:qFormat/>
    <w:pPr>
      <w:ind w:left="360" w:hanging="360"/>
      <w:spacing w:after="20" w:line="288" w:lineRule="auto"/>
      <w:tabs>
        <w:tab w:val="left" w:pos="360" w:leader="none"/>
        <w:tab w:val="left" w:pos="420" w:leader="none"/>
      </w:tabs>
    </w:pPr>
    <w:rPr>
      <w:lang w:val="en-GB"/>
    </w:rPr>
  </w:style>
  <w:style w:type="paragraph" w:styleId="814">
    <w:name w:val="footnote text"/>
    <w:basedOn w:val="765"/>
    <w:link w:val="1002"/>
    <w:uiPriority w:val="0"/>
    <w:qFormat/>
    <w:pPr>
      <w:jc w:val="left"/>
    </w:pPr>
    <w:rPr>
      <w:rFonts w:eastAsia="楷体_GB2312"/>
      <w:sz w:val="18"/>
    </w:rPr>
  </w:style>
  <w:style w:type="paragraph" w:styleId="815">
    <w:name w:val="toc 6"/>
    <w:basedOn w:val="765"/>
    <w:next w:val="765"/>
    <w:uiPriority w:val="0"/>
    <w:qFormat/>
    <w:pPr>
      <w:ind w:left="1050" w:firstLine="420"/>
      <w:jc w:val="left"/>
      <w:spacing w:line="288" w:lineRule="auto"/>
    </w:pPr>
    <w:rPr>
      <w:sz w:val="18"/>
      <w:szCs w:val="18"/>
    </w:rPr>
  </w:style>
  <w:style w:type="paragraph" w:styleId="816">
    <w:name w:val="Body Text Indent 3"/>
    <w:basedOn w:val="765"/>
    <w:link w:val="1003"/>
    <w:uiPriority w:val="0"/>
    <w:qFormat/>
    <w:pPr>
      <w:ind w:left="359" w:firstLine="359"/>
    </w:pPr>
  </w:style>
  <w:style w:type="paragraph" w:styleId="817">
    <w:name w:val="index 7"/>
    <w:basedOn w:val="765"/>
    <w:next w:val="765"/>
    <w:uiPriority w:val="0"/>
    <w:qFormat/>
    <w:pPr>
      <w:ind w:left="2520"/>
    </w:pPr>
    <w:rPr>
      <w:rFonts w:eastAsia="楷体_GB2312"/>
      <w:sz w:val="26"/>
    </w:rPr>
  </w:style>
  <w:style w:type="paragraph" w:styleId="818">
    <w:name w:val="index 9"/>
    <w:basedOn w:val="765"/>
    <w:next w:val="765"/>
    <w:uiPriority w:val="0"/>
    <w:qFormat/>
    <w:pPr>
      <w:ind w:left="3360"/>
    </w:pPr>
    <w:rPr>
      <w:rFonts w:eastAsia="楷体_GB2312"/>
      <w:sz w:val="26"/>
    </w:rPr>
  </w:style>
  <w:style w:type="paragraph" w:styleId="819">
    <w:name w:val="table of figures"/>
    <w:basedOn w:val="765"/>
    <w:next w:val="765"/>
    <w:uiPriority w:val="0"/>
    <w:semiHidden/>
    <w:qFormat/>
    <w:pPr>
      <w:ind w:left="420" w:hanging="420"/>
      <w:jc w:val="left"/>
    </w:pPr>
    <w:rPr>
      <w:rFonts w:eastAsia="楷体_GB2312"/>
      <w:smallCaps/>
      <w:sz w:val="24"/>
    </w:rPr>
  </w:style>
  <w:style w:type="paragraph" w:styleId="820">
    <w:name w:val="toc 2"/>
    <w:basedOn w:val="765"/>
    <w:next w:val="765"/>
    <w:uiPriority w:val="0"/>
    <w:qFormat/>
    <w:pPr>
      <w:ind w:left="210" w:firstLine="420"/>
      <w:jc w:val="left"/>
      <w:spacing w:line="288" w:lineRule="auto"/>
    </w:pPr>
    <w:rPr>
      <w:smallCaps/>
      <w:sz w:val="20"/>
    </w:rPr>
  </w:style>
  <w:style w:type="paragraph" w:styleId="821">
    <w:name w:val="toc 9"/>
    <w:basedOn w:val="765"/>
    <w:next w:val="765"/>
    <w:uiPriority w:val="0"/>
    <w:qFormat/>
    <w:pPr>
      <w:ind w:left="1680" w:firstLine="420"/>
      <w:jc w:val="left"/>
      <w:spacing w:line="288" w:lineRule="auto"/>
    </w:pPr>
    <w:rPr>
      <w:sz w:val="18"/>
      <w:szCs w:val="18"/>
    </w:rPr>
  </w:style>
  <w:style w:type="paragraph" w:styleId="822">
    <w:name w:val="Body Text 2"/>
    <w:basedOn w:val="765"/>
    <w:link w:val="1004"/>
    <w:uiPriority w:val="0"/>
    <w:qFormat/>
    <w:pPr>
      <w:spacing w:after="120" w:line="480" w:lineRule="auto"/>
    </w:pPr>
  </w:style>
  <w:style w:type="paragraph" w:styleId="823">
    <w:name w:val="HTML Preformatted"/>
    <w:basedOn w:val="765"/>
    <w:link w:val="10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24">
    <w:name w:val="Normal (Web)"/>
    <w:basedOn w:val="765"/>
    <w:link w:val="1006"/>
    <w:uiPriority w:val="99"/>
    <w:qFormat/>
    <w:pPr>
      <w:jc w:val="left"/>
      <w:spacing w:before="100" w:beforeAutospacing="1" w:after="100" w:afterAutospacing="1"/>
      <w:widowControl/>
    </w:pPr>
    <w:rPr>
      <w:rFonts w:ascii="宋体" w:hAnsi="宋体" w:cs="宋体"/>
      <w:sz w:val="24"/>
      <w:szCs w:val="24"/>
    </w:rPr>
  </w:style>
  <w:style w:type="paragraph" w:styleId="825">
    <w:name w:val="index 2"/>
    <w:basedOn w:val="765"/>
    <w:next w:val="765"/>
    <w:uiPriority w:val="0"/>
    <w:qFormat/>
    <w:pPr>
      <w:ind w:left="420"/>
    </w:pPr>
    <w:rPr>
      <w:rFonts w:eastAsia="楷体_GB2312"/>
      <w:sz w:val="26"/>
    </w:rPr>
  </w:style>
  <w:style w:type="paragraph" w:styleId="826">
    <w:name w:val="Title"/>
    <w:basedOn w:val="765"/>
    <w:link w:val="1007"/>
    <w:uiPriority w:val="0"/>
    <w:qFormat/>
    <w:pPr>
      <w:jc w:val="center"/>
    </w:pPr>
    <w:rPr>
      <w:rFonts w:ascii="Tahoma" w:hAnsi="Tahoma"/>
      <w:sz w:val="30"/>
      <w:szCs w:val="24"/>
    </w:rPr>
  </w:style>
  <w:style w:type="paragraph" w:styleId="827">
    <w:name w:val="annotation subject"/>
    <w:basedOn w:val="783"/>
    <w:next w:val="783"/>
    <w:link w:val="1008"/>
    <w:uiPriority w:val="0"/>
    <w:qFormat/>
    <w:rPr>
      <w:b/>
      <w:bCs/>
    </w:rPr>
  </w:style>
  <w:style w:type="paragraph" w:styleId="828">
    <w:name w:val="Body Text First Indent"/>
    <w:basedOn w:val="789"/>
    <w:uiPriority w:val="0"/>
    <w:qFormat/>
    <w:pPr>
      <w:ind w:firstLine="420"/>
      <w:spacing w:after="120" w:line="240" w:lineRule="auto"/>
    </w:pPr>
    <w:rPr>
      <w:rFonts w:ascii="宋体" w:hAnsi="宋体" w:eastAsia="宋体"/>
      <w:sz w:val="24"/>
    </w:rPr>
  </w:style>
  <w:style w:type="paragraph" w:styleId="829">
    <w:name w:val="Body Text First Indent 2"/>
    <w:basedOn w:val="790"/>
    <w:next w:val="828"/>
    <w:link w:val="1126"/>
    <w:uiPriority w:val="0"/>
    <w:qFormat/>
    <w:pPr>
      <w:ind w:left="420" w:firstLine="420"/>
      <w:spacing w:after="120"/>
    </w:pPr>
    <w:rPr>
      <w:rFonts w:ascii="仿宋_GB2312" w:hAnsi="Calibri" w:eastAsia="仿宋_GB2312"/>
      <w:b w:val="0"/>
      <w:sz w:val="28"/>
    </w:rPr>
  </w:style>
  <w:style w:type="table" w:styleId="830">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uiPriority w:val="22"/>
    <w:qFormat/>
    <w:rPr>
      <w:rFonts w:ascii="Tahoma" w:hAnsi="Tahoma"/>
      <w:b/>
      <w:bCs/>
      <w:szCs w:val="24"/>
    </w:rPr>
  </w:style>
  <w:style w:type="character" w:styleId="832">
    <w:name w:val="endnote reference"/>
    <w:basedOn w:val="775"/>
    <w:uiPriority w:val="99"/>
    <w:semiHidden/>
    <w:unhideWhenUsed/>
    <w:qFormat/>
    <w:rPr>
      <w:vertAlign w:val="superscript"/>
    </w:rPr>
  </w:style>
  <w:style w:type="character" w:styleId="833">
    <w:name w:val="page number"/>
    <w:uiPriority w:val="0"/>
    <w:qFormat/>
  </w:style>
  <w:style w:type="character" w:styleId="834">
    <w:name w:val="FollowedHyperlink"/>
    <w:uiPriority w:val="0"/>
    <w:qFormat/>
    <w:rPr>
      <w:color w:val="auto"/>
      <w:u w:val="none"/>
    </w:rPr>
  </w:style>
  <w:style w:type="character" w:styleId="835">
    <w:name w:val="Emphasis"/>
    <w:uiPriority w:val="0"/>
    <w:qFormat/>
    <w:rPr>
      <w:rFonts w:ascii="Tahoma" w:hAnsi="Tahoma"/>
      <w:szCs w:val="24"/>
    </w:rPr>
  </w:style>
  <w:style w:type="character" w:styleId="836">
    <w:name w:val="HTML Typewriter"/>
    <w:uiPriority w:val="0"/>
    <w:qFormat/>
    <w:rPr>
      <w:rFonts w:ascii="宋体" w:hAnsi="宋体" w:eastAsia="宋体" w:cs="宋体"/>
      <w:sz w:val="24"/>
      <w:szCs w:val="24"/>
    </w:rPr>
  </w:style>
  <w:style w:type="character" w:styleId="837">
    <w:name w:val="Hyperlink"/>
    <w:basedOn w:val="775"/>
    <w:uiPriority w:val="99"/>
    <w:qFormat/>
    <w:rPr>
      <w:rFonts w:ascii="Tahoma" w:hAnsi="Tahoma"/>
      <w:color w:val="auto"/>
      <w:szCs w:val="24"/>
      <w:u w:val="none"/>
    </w:rPr>
  </w:style>
  <w:style w:type="character" w:styleId="838">
    <w:name w:val="HTML Code"/>
    <w:uiPriority w:val="0"/>
    <w:qFormat/>
    <w:rPr>
      <w:rFonts w:ascii="Courier New" w:hAnsi="Courier New"/>
      <w:sz w:val="20"/>
      <w:szCs w:val="24"/>
    </w:rPr>
  </w:style>
  <w:style w:type="character" w:styleId="839">
    <w:name w:val="annotation reference"/>
    <w:uiPriority w:val="0"/>
    <w:qFormat/>
    <w:rPr>
      <w:rFonts w:ascii="Tahoma" w:hAnsi="Tahoma"/>
      <w:sz w:val="21"/>
      <w:szCs w:val="21"/>
    </w:rPr>
  </w:style>
  <w:style w:type="character" w:styleId="840">
    <w:name w:val="footnote reference"/>
    <w:uiPriority w:val="0"/>
    <w:qFormat/>
    <w:rPr>
      <w:rFonts w:ascii="宋体" w:hAnsi="宋体" w:eastAsia="宋体"/>
      <w:vertAlign w:val="superscript"/>
    </w:rPr>
  </w:style>
  <w:style w:type="character" w:styleId="841" w:customStyle="1">
    <w:name w:val="Heading 6 Char"/>
    <w:basedOn w:val="775"/>
    <w:uiPriority w:val="9"/>
    <w:qFormat/>
    <w:rPr>
      <w:rFonts w:ascii="Arial" w:hAnsi="Arial" w:eastAsia="Arial" w:cs="Arial"/>
      <w:b/>
      <w:bCs/>
      <w:sz w:val="22"/>
      <w:szCs w:val="22"/>
    </w:rPr>
  </w:style>
  <w:style w:type="character" w:styleId="842" w:customStyle="1">
    <w:name w:val="Heading 7 Char"/>
    <w:basedOn w:val="775"/>
    <w:uiPriority w:val="9"/>
    <w:qFormat/>
    <w:rPr>
      <w:rFonts w:ascii="Arial" w:hAnsi="Arial" w:eastAsia="Arial" w:cs="Arial"/>
      <w:b/>
      <w:bCs/>
      <w:i/>
      <w:iCs/>
      <w:sz w:val="22"/>
      <w:szCs w:val="22"/>
    </w:rPr>
  </w:style>
  <w:style w:type="character" w:styleId="843" w:customStyle="1">
    <w:name w:val="Heading 8 Char"/>
    <w:basedOn w:val="775"/>
    <w:uiPriority w:val="9"/>
    <w:qFormat/>
    <w:rPr>
      <w:rFonts w:ascii="Arial" w:hAnsi="Arial" w:eastAsia="Arial" w:cs="Arial"/>
      <w:i/>
      <w:iCs/>
      <w:sz w:val="22"/>
      <w:szCs w:val="22"/>
    </w:rPr>
  </w:style>
  <w:style w:type="character" w:styleId="844" w:customStyle="1">
    <w:name w:val="Heading 9 Char"/>
    <w:basedOn w:val="775"/>
    <w:uiPriority w:val="9"/>
    <w:qFormat/>
    <w:rPr>
      <w:rFonts w:ascii="Arial" w:hAnsi="Arial" w:eastAsia="Arial" w:cs="Arial"/>
      <w:i/>
      <w:iCs/>
      <w:sz w:val="21"/>
      <w:szCs w:val="21"/>
    </w:rPr>
  </w:style>
  <w:style w:type="character" w:styleId="845" w:customStyle="1">
    <w:name w:val="Subtitle Char"/>
    <w:basedOn w:val="775"/>
    <w:uiPriority w:val="11"/>
    <w:qFormat/>
    <w:rPr>
      <w:sz w:val="24"/>
      <w:szCs w:val="24"/>
    </w:rPr>
  </w:style>
  <w:style w:type="paragraph" w:styleId="846">
    <w:name w:val="Quote"/>
    <w:basedOn w:val="804"/>
    <w:next w:val="804"/>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804"/>
    <w:next w:val="804"/>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Caption Char"/>
    <w:uiPriority w:val="99"/>
    <w:qFormat/>
  </w:style>
  <w:style w:type="table" w:styleId="851"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basedOn w:val="7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basedOn w:val="7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basedOn w:val="7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basedOn w:val="7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basedOn w:val="7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7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basedOn w:val="7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7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basedOn w:val="7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basedOn w:val="7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basedOn w:val="7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basedOn w:val="7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basedOn w:val="7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basedOn w:val="7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basedOn w:val="7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basedOn w:val="7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basedOn w:val="7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basedOn w:val="7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7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7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7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7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7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7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7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basedOn w:val="7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basedOn w:val="7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basedOn w:val="7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basedOn w:val="7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basedOn w:val="7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basedOn w:val="7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basedOn w:val="7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basedOn w:val="7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basedOn w:val="7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basedOn w:val="7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Endnote Text Char"/>
    <w:link w:val="803"/>
    <w:uiPriority w:val="99"/>
    <w:qFormat/>
    <w:rPr>
      <w:sz w:val="20"/>
    </w:rPr>
  </w:style>
  <w:style w:type="paragraph" w:styleId="977" w:customStyle="1">
    <w:name w:val="TOC Heading"/>
    <w:uiPriority w:val="39"/>
    <w:unhideWhenUsed/>
    <w:qFormat/>
    <w:rPr>
      <w:rFonts w:hint="default" w:ascii="Calibri" w:hAnsi="Calibri" w:eastAsia="宋体" w:cs="Times New Roman"/>
    </w:rPr>
  </w:style>
  <w:style w:type="paragraph" w:styleId="978" w:customStyle="1">
    <w:name w:val="正文首行缩进 21"/>
    <w:basedOn w:val="979"/>
    <w:uiPriority w:val="0"/>
    <w:qFormat/>
    <w:pPr>
      <w:ind w:firstLine="420"/>
      <w:spacing w:line="360" w:lineRule="auto"/>
    </w:pPr>
    <w:rPr>
      <w:rFonts w:ascii="宋体" w:hAnsi="宋体" w:eastAsia="宋体"/>
      <w:szCs w:val="20"/>
    </w:rPr>
  </w:style>
  <w:style w:type="paragraph" w:styleId="979" w:customStyle="1">
    <w:name w:val="正文文本缩进1"/>
    <w:basedOn w:val="765"/>
    <w:next w:val="980"/>
    <w:uiPriority w:val="0"/>
    <w:qFormat/>
    <w:pPr>
      <w:ind w:firstLine="645"/>
    </w:pPr>
    <w:rPr>
      <w:rFonts w:ascii="楷体_GB2312" w:eastAsia="楷体_GB2312"/>
      <w:sz w:val="32"/>
      <w:szCs w:val="32"/>
    </w:rPr>
  </w:style>
  <w:style w:type="paragraph" w:styleId="980" w:customStyle="1">
    <w:name w:val="寄信人地址1"/>
    <w:basedOn w:val="765"/>
    <w:uiPriority w:val="99"/>
    <w:unhideWhenUsed/>
    <w:qFormat/>
    <w:rPr>
      <w:rFonts w:hint="eastAsia" w:ascii="Arial" w:hAnsi="Arial"/>
      <w:sz w:val="24"/>
    </w:rPr>
  </w:style>
  <w:style w:type="paragraph" w:styleId="981" w:customStyle="1">
    <w:name w:val="正文文本1"/>
    <w:basedOn w:val="765"/>
    <w:next w:val="765"/>
    <w:uiPriority w:val="0"/>
    <w:qFormat/>
    <w:rPr>
      <w:rFonts w:ascii="仿宋_GB2312" w:eastAsia="仿宋_GB2312"/>
      <w:sz w:val="28"/>
    </w:rPr>
  </w:style>
  <w:style w:type="character" w:styleId="982" w:customStyle="1">
    <w:name w:val="标题 1 Char"/>
    <w:link w:val="766"/>
    <w:uiPriority w:val="0"/>
    <w:qFormat/>
    <w:rPr>
      <w:rFonts w:ascii="楷体_GB2312" w:eastAsia="楷体_GB2312"/>
      <w:b/>
      <w:sz w:val="28"/>
    </w:rPr>
  </w:style>
  <w:style w:type="character" w:styleId="983" w:customStyle="1">
    <w:name w:val="标题 2 Char"/>
    <w:link w:val="767"/>
    <w:uiPriority w:val="0"/>
    <w:qFormat/>
    <w:rPr>
      <w:rFonts w:ascii="楷体_GB2312" w:eastAsia="楷体_GB2312"/>
      <w:b/>
      <w:bCs/>
      <w:sz w:val="18"/>
    </w:rPr>
  </w:style>
  <w:style w:type="character" w:styleId="984" w:customStyle="1">
    <w:name w:val="标题 3 Char"/>
    <w:link w:val="768"/>
    <w:uiPriority w:val="0"/>
    <w:qFormat/>
    <w:rPr>
      <w:rFonts w:eastAsia="楷体_GB2312"/>
      <w:b/>
      <w:bCs/>
      <w:sz w:val="15"/>
    </w:rPr>
  </w:style>
  <w:style w:type="character" w:styleId="985" w:customStyle="1">
    <w:name w:val="标题 4 Char"/>
    <w:link w:val="769"/>
    <w:uiPriority w:val="0"/>
    <w:qFormat/>
    <w:rPr>
      <w:rFonts w:eastAsia="楷体_GB2312"/>
      <w:b/>
      <w:bCs/>
      <w:sz w:val="13"/>
    </w:rPr>
  </w:style>
  <w:style w:type="character" w:styleId="986" w:customStyle="1">
    <w:name w:val="标题 5 Char"/>
    <w:link w:val="770"/>
    <w:uiPriority w:val="0"/>
    <w:qFormat/>
    <w:rPr>
      <w:rFonts w:ascii="楷体_GB2312" w:eastAsia="楷体_GB2312"/>
      <w:bCs/>
      <w:sz w:val="28"/>
    </w:rPr>
  </w:style>
  <w:style w:type="character" w:styleId="987" w:customStyle="1">
    <w:name w:val="标题 6 Char"/>
    <w:basedOn w:val="775"/>
    <w:link w:val="771"/>
    <w:uiPriority w:val="0"/>
    <w:qFormat/>
    <w:rPr>
      <w:rFonts w:ascii="Arial" w:hAnsi="Arial" w:eastAsia="黑体"/>
      <w:b/>
      <w:sz w:val="24"/>
      <w:szCs w:val="24"/>
    </w:rPr>
  </w:style>
  <w:style w:type="character" w:styleId="988" w:customStyle="1">
    <w:name w:val="标题 7 Char"/>
    <w:basedOn w:val="775"/>
    <w:link w:val="772"/>
    <w:uiPriority w:val="0"/>
    <w:qFormat/>
    <w:rPr>
      <w:rFonts w:ascii="Calibri" w:hAnsi="Calibri" w:eastAsia="微软雅黑"/>
      <w:b/>
      <w:sz w:val="24"/>
      <w:szCs w:val="24"/>
    </w:rPr>
  </w:style>
  <w:style w:type="character" w:styleId="989" w:customStyle="1">
    <w:name w:val="标题 8 Char"/>
    <w:basedOn w:val="775"/>
    <w:link w:val="773"/>
    <w:uiPriority w:val="0"/>
    <w:qFormat/>
    <w:rPr>
      <w:rFonts w:ascii="Arial" w:hAnsi="Arial" w:eastAsia="黑体"/>
      <w:sz w:val="24"/>
      <w:szCs w:val="24"/>
    </w:rPr>
  </w:style>
  <w:style w:type="character" w:styleId="990" w:customStyle="1">
    <w:name w:val="标题 9 Char"/>
    <w:basedOn w:val="775"/>
    <w:link w:val="774"/>
    <w:uiPriority w:val="0"/>
    <w:qFormat/>
    <w:rPr>
      <w:rFonts w:ascii="Arial" w:hAnsi="Arial" w:eastAsia="黑体"/>
      <w:sz w:val="21"/>
      <w:szCs w:val="24"/>
    </w:rPr>
  </w:style>
  <w:style w:type="character" w:styleId="991" w:customStyle="1">
    <w:name w:val="正文缩进 Char"/>
    <w:link w:val="779"/>
    <w:uiPriority w:val="0"/>
    <w:qFormat/>
    <w:rPr>
      <w:sz w:val="21"/>
    </w:rPr>
  </w:style>
  <w:style w:type="character" w:styleId="992" w:customStyle="1">
    <w:name w:val="文档结构图 Char2"/>
    <w:link w:val="782"/>
    <w:uiPriority w:val="0"/>
    <w:qFormat/>
    <w:rPr>
      <w:sz w:val="21"/>
      <w:shd w:val="clear" w:color="auto" w:fill="000080"/>
    </w:rPr>
  </w:style>
  <w:style w:type="character" w:styleId="993" w:customStyle="1">
    <w:name w:val="批注文字 Char"/>
    <w:link w:val="783"/>
    <w:uiPriority w:val="0"/>
    <w:qFormat/>
    <w:rPr>
      <w:sz w:val="21"/>
    </w:rPr>
  </w:style>
  <w:style w:type="character" w:styleId="994" w:customStyle="1">
    <w:name w:val="正文文本 Char"/>
    <w:link w:val="789"/>
    <w:uiPriority w:val="0"/>
    <w:qFormat/>
    <w:rPr>
      <w:rFonts w:ascii="华文中宋" w:eastAsia="华文中宋"/>
      <w:bCs/>
      <w:sz w:val="28"/>
    </w:rPr>
  </w:style>
  <w:style w:type="character" w:styleId="995" w:customStyle="1">
    <w:name w:val="正文文本缩进 Char"/>
    <w:basedOn w:val="775"/>
    <w:link w:val="790"/>
    <w:uiPriority w:val="0"/>
    <w:qFormat/>
    <w:rPr>
      <w:b/>
      <w:sz w:val="30"/>
    </w:rPr>
  </w:style>
  <w:style w:type="character" w:styleId="996" w:customStyle="1">
    <w:name w:val="纯文本 Char"/>
    <w:link w:val="797"/>
    <w:uiPriority w:val="0"/>
    <w:qFormat/>
    <w:rPr>
      <w:rFonts w:ascii="宋体" w:hAnsi="Courier New" w:eastAsia="楷体_GB2312"/>
      <w:sz w:val="26"/>
    </w:rPr>
  </w:style>
  <w:style w:type="character" w:styleId="997" w:customStyle="1">
    <w:name w:val="日期 Char"/>
    <w:link w:val="801"/>
    <w:uiPriority w:val="0"/>
    <w:qFormat/>
    <w:rPr>
      <w:rFonts w:eastAsia="黑体"/>
      <w:b/>
      <w:sz w:val="36"/>
    </w:rPr>
  </w:style>
  <w:style w:type="character" w:styleId="998" w:customStyle="1">
    <w:name w:val="正文文本缩进 2 Char"/>
    <w:link w:val="802"/>
    <w:uiPriority w:val="0"/>
    <w:qFormat/>
    <w:rPr>
      <w:rFonts w:ascii="楷体_GB2312" w:eastAsia="楷体_GB2312"/>
      <w:b/>
      <w:sz w:val="28"/>
    </w:rPr>
  </w:style>
  <w:style w:type="character" w:styleId="999" w:customStyle="1">
    <w:name w:val="批注框文本 Char"/>
    <w:link w:val="805"/>
    <w:uiPriority w:val="0"/>
    <w:qFormat/>
    <w:rPr>
      <w:sz w:val="18"/>
      <w:szCs w:val="18"/>
    </w:rPr>
  </w:style>
  <w:style w:type="character" w:styleId="1000" w:customStyle="1">
    <w:name w:val="页脚 Char"/>
    <w:link w:val="806"/>
    <w:uiPriority w:val="99"/>
    <w:qFormat/>
    <w:rPr>
      <w:rFonts w:hint="default" w:ascii="Times New Roman" w:hAnsi="Times New Roman" w:eastAsia="宋体" w:cs="Times New Roman"/>
      <w:sz w:val="18"/>
      <w:szCs w:val="18"/>
    </w:rPr>
  </w:style>
  <w:style w:type="character" w:styleId="1001" w:customStyle="1">
    <w:name w:val="页眉 Char"/>
    <w:link w:val="807"/>
    <w:uiPriority w:val="0"/>
    <w:qFormat/>
    <w:rPr>
      <w:sz w:val="18"/>
    </w:rPr>
  </w:style>
  <w:style w:type="character" w:styleId="1002" w:customStyle="1">
    <w:name w:val="脚注文本 Char"/>
    <w:link w:val="814"/>
    <w:uiPriority w:val="0"/>
    <w:qFormat/>
    <w:rPr>
      <w:rFonts w:eastAsia="楷体_GB2312"/>
      <w:sz w:val="18"/>
    </w:rPr>
  </w:style>
  <w:style w:type="character" w:styleId="1003" w:customStyle="1">
    <w:name w:val="正文文本缩进 3 Char"/>
    <w:link w:val="816"/>
    <w:uiPriority w:val="0"/>
    <w:qFormat/>
    <w:rPr>
      <w:sz w:val="21"/>
    </w:rPr>
  </w:style>
  <w:style w:type="character" w:styleId="1004" w:customStyle="1">
    <w:name w:val="正文文本 2 Char"/>
    <w:link w:val="822"/>
    <w:uiPriority w:val="0"/>
    <w:qFormat/>
    <w:rPr>
      <w:sz w:val="21"/>
    </w:rPr>
  </w:style>
  <w:style w:type="character" w:styleId="1005" w:customStyle="1">
    <w:name w:val="HTML 预设格式 Char"/>
    <w:link w:val="823"/>
    <w:uiPriority w:val="99"/>
    <w:qFormat/>
    <w:rPr>
      <w:rFonts w:ascii="黑体" w:hAnsi="Courier New" w:eastAsia="黑体" w:cs="楷体_GB2312"/>
    </w:rPr>
  </w:style>
  <w:style w:type="character" w:styleId="1006" w:customStyle="1">
    <w:name w:val="普通(网站) Char"/>
    <w:link w:val="824"/>
    <w:uiPriority w:val="99"/>
    <w:qFormat/>
    <w:rPr>
      <w:rFonts w:ascii="宋体" w:hAnsi="宋体" w:cs="宋体"/>
      <w:sz w:val="24"/>
      <w:szCs w:val="24"/>
    </w:rPr>
  </w:style>
  <w:style w:type="character" w:styleId="1007" w:customStyle="1">
    <w:name w:val="标题 Char1"/>
    <w:link w:val="826"/>
    <w:uiPriority w:val="10"/>
    <w:qFormat/>
    <w:rPr>
      <w:rFonts w:ascii="Tahoma" w:hAnsi="Tahoma"/>
      <w:sz w:val="30"/>
      <w:szCs w:val="24"/>
    </w:rPr>
  </w:style>
  <w:style w:type="character" w:styleId="1008" w:customStyle="1">
    <w:name w:val="批注主题 Char"/>
    <w:link w:val="827"/>
    <w:uiPriority w:val="0"/>
    <w:qFormat/>
    <w:rPr>
      <w:b/>
      <w:bCs/>
      <w:sz w:val="21"/>
    </w:rPr>
  </w:style>
  <w:style w:type="paragraph" w:styleId="1009" w:customStyle="1">
    <w:name w:val="toc 7"/>
    <w:basedOn w:val="765"/>
    <w:next w:val="765"/>
    <w:uiPriority w:val="0"/>
    <w:semiHidden/>
    <w:qFormat/>
    <w:pPr>
      <w:ind w:left="2520"/>
    </w:pPr>
    <w:rPr>
      <w:rFonts w:eastAsia="楷体_GB2312"/>
      <w:sz w:val="26"/>
    </w:rPr>
  </w:style>
  <w:style w:type="paragraph" w:styleId="1010" w:customStyle="1">
    <w:name w:val="toc 5"/>
    <w:basedOn w:val="765"/>
    <w:next w:val="765"/>
    <w:uiPriority w:val="0"/>
    <w:semiHidden/>
    <w:qFormat/>
    <w:pPr>
      <w:ind w:left="1680"/>
    </w:pPr>
    <w:rPr>
      <w:rFonts w:eastAsia="楷体_GB2312"/>
      <w:sz w:val="26"/>
    </w:rPr>
  </w:style>
  <w:style w:type="paragraph" w:styleId="1011" w:customStyle="1">
    <w:name w:val="toc 3"/>
    <w:basedOn w:val="765"/>
    <w:next w:val="765"/>
    <w:uiPriority w:val="0"/>
    <w:semiHidden/>
    <w:qFormat/>
    <w:pPr>
      <w:ind w:left="840"/>
    </w:pPr>
    <w:rPr>
      <w:rFonts w:eastAsia="楷体_GB2312"/>
      <w:sz w:val="26"/>
    </w:rPr>
  </w:style>
  <w:style w:type="paragraph" w:styleId="1012" w:customStyle="1">
    <w:name w:val="toc 8"/>
    <w:basedOn w:val="765"/>
    <w:next w:val="765"/>
    <w:uiPriority w:val="0"/>
    <w:semiHidden/>
    <w:qFormat/>
    <w:pPr>
      <w:ind w:left="2940"/>
    </w:pPr>
    <w:rPr>
      <w:rFonts w:eastAsia="楷体_GB2312"/>
      <w:sz w:val="26"/>
    </w:rPr>
  </w:style>
  <w:style w:type="paragraph" w:styleId="1013" w:customStyle="1">
    <w:name w:val="toc 1"/>
    <w:basedOn w:val="765"/>
    <w:next w:val="765"/>
    <w:uiPriority w:val="0"/>
    <w:semiHidden/>
    <w:qFormat/>
    <w:pPr>
      <w:jc w:val="left"/>
    </w:pPr>
    <w:rPr>
      <w:rFonts w:eastAsia="楷体_GB2312"/>
      <w:sz w:val="24"/>
    </w:rPr>
  </w:style>
  <w:style w:type="paragraph" w:styleId="1014" w:customStyle="1">
    <w:name w:val="toc 4"/>
    <w:basedOn w:val="765"/>
    <w:next w:val="765"/>
    <w:uiPriority w:val="0"/>
    <w:semiHidden/>
    <w:qFormat/>
    <w:pPr>
      <w:ind w:left="1260"/>
    </w:pPr>
    <w:rPr>
      <w:rFonts w:eastAsia="楷体_GB2312"/>
      <w:sz w:val="26"/>
    </w:rPr>
  </w:style>
  <w:style w:type="paragraph" w:styleId="1015" w:customStyle="1">
    <w:name w:val="toc 6"/>
    <w:basedOn w:val="765"/>
    <w:next w:val="765"/>
    <w:uiPriority w:val="0"/>
    <w:semiHidden/>
    <w:qFormat/>
    <w:pPr>
      <w:ind w:left="2100"/>
    </w:pPr>
    <w:rPr>
      <w:rFonts w:eastAsia="楷体_GB2312"/>
      <w:sz w:val="26"/>
    </w:rPr>
  </w:style>
  <w:style w:type="paragraph" w:styleId="1016" w:customStyle="1">
    <w:name w:val="toc 2"/>
    <w:basedOn w:val="765"/>
    <w:next w:val="765"/>
    <w:uiPriority w:val="0"/>
    <w:semiHidden/>
    <w:qFormat/>
    <w:pPr>
      <w:ind w:left="420"/>
    </w:pPr>
    <w:rPr>
      <w:rFonts w:eastAsia="楷体_GB2312"/>
      <w:sz w:val="26"/>
    </w:rPr>
  </w:style>
  <w:style w:type="paragraph" w:styleId="1017" w:customStyle="1">
    <w:name w:val="toc 9"/>
    <w:basedOn w:val="765"/>
    <w:next w:val="765"/>
    <w:uiPriority w:val="0"/>
    <w:semiHidden/>
    <w:qFormat/>
    <w:pPr>
      <w:ind w:left="3360"/>
    </w:pPr>
    <w:rPr>
      <w:rFonts w:eastAsia="楷体_GB2312"/>
      <w:sz w:val="26"/>
    </w:rPr>
  </w:style>
  <w:style w:type="character" w:styleId="1018" w:customStyle="1">
    <w:name w:val="访问过的超链接"/>
    <w:uiPriority w:val="0"/>
    <w:qFormat/>
    <w:rPr>
      <w:rFonts w:ascii="Tahoma" w:hAnsi="Tahoma"/>
      <w:color w:val="auto"/>
      <w:szCs w:val="24"/>
      <w:u w:val="none"/>
    </w:rPr>
  </w:style>
  <w:style w:type="character" w:styleId="1019" w:customStyle="1">
    <w:name w:val="more6"/>
    <w:uiPriority w:val="0"/>
    <w:qFormat/>
  </w:style>
  <w:style w:type="character" w:styleId="1020" w:customStyle="1">
    <w:name w:val="列表段落 字符"/>
    <w:link w:val="1021"/>
    <w:uiPriority w:val="34"/>
    <w:qFormat/>
    <w:rPr>
      <w:rFonts w:ascii="Calibri" w:hAnsi="Calibri"/>
      <w:sz w:val="21"/>
      <w:szCs w:val="22"/>
    </w:rPr>
  </w:style>
  <w:style w:type="paragraph" w:styleId="1021" w:customStyle="1">
    <w:name w:val="列表段落"/>
    <w:basedOn w:val="765"/>
    <w:link w:val="1020"/>
    <w:uiPriority w:val="34"/>
    <w:qFormat/>
    <w:pPr>
      <w:ind w:firstLine="420"/>
    </w:pPr>
    <w:rPr>
      <w:rFonts w:ascii="Calibri" w:hAnsi="Calibri"/>
      <w:szCs w:val="22"/>
    </w:rPr>
  </w:style>
  <w:style w:type="character" w:styleId="1022" w:customStyle="1">
    <w:name w:val="标1 Char Char"/>
    <w:link w:val="1023"/>
    <w:uiPriority w:val="0"/>
    <w:qFormat/>
    <w:rPr>
      <w:rFonts w:ascii="Arial Narrow" w:hAnsi="Arial Narrow" w:eastAsia="仿宋"/>
      <w:b/>
      <w:spacing w:val="20"/>
      <w:sz w:val="24"/>
      <w:szCs w:val="24"/>
    </w:rPr>
  </w:style>
  <w:style w:type="paragraph" w:styleId="1023" w:customStyle="1">
    <w:name w:val="标1"/>
    <w:basedOn w:val="765"/>
    <w:link w:val="1022"/>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1024" w:customStyle="1">
    <w:name w:val="无间隔 Char"/>
    <w:link w:val="1025"/>
    <w:uiPriority w:val="1"/>
    <w:qFormat/>
    <w:rPr>
      <w:rFonts w:hint="default" w:ascii="Calibri" w:hAnsi="Calibri" w:eastAsia="宋体" w:cs="Times New Roman"/>
      <w:sz w:val="22"/>
      <w:szCs w:val="24"/>
    </w:rPr>
  </w:style>
  <w:style w:type="paragraph" w:styleId="1025" w:customStyle="1">
    <w:name w:val="msonospacing"/>
    <w:basedOn w:val="765"/>
    <w:link w:val="1024"/>
    <w:uiPriority w:val="1"/>
    <w:qFormat/>
    <w:pPr>
      <w:jc w:val="left"/>
      <w:widowControl/>
    </w:pPr>
    <w:rPr>
      <w:rFonts w:ascii="Calibri" w:hAnsi="Calibri"/>
      <w:sz w:val="22"/>
      <w:szCs w:val="24"/>
    </w:rPr>
  </w:style>
  <w:style w:type="character" w:styleId="1026" w:customStyle="1">
    <w:name w:val="标题 字符"/>
    <w:uiPriority w:val="0"/>
    <w:qFormat/>
    <w:rPr>
      <w:sz w:val="30"/>
      <w:szCs w:val="24"/>
    </w:rPr>
  </w:style>
  <w:style w:type="character" w:styleId="1027" w:customStyle="1">
    <w:name w:val="font01"/>
    <w:uiPriority w:val="0"/>
    <w:qFormat/>
    <w:rPr>
      <w:rFonts w:hint="eastAsia" w:ascii="幼圆" w:hAnsi="幼圆" w:eastAsia="幼圆" w:cs="幼圆"/>
      <w:color w:val="000000"/>
      <w:sz w:val="24"/>
      <w:szCs w:val="24"/>
      <w:u w:val="none"/>
    </w:rPr>
  </w:style>
  <w:style w:type="character" w:styleId="1028" w:customStyle="1">
    <w:name w:val="正文文本 Char1"/>
    <w:uiPriority w:val="0"/>
    <w:qFormat/>
    <w:rPr>
      <w:rFonts w:ascii="华文中宋" w:eastAsia="华文中宋"/>
      <w:bCs/>
      <w:sz w:val="28"/>
    </w:rPr>
  </w:style>
  <w:style w:type="character" w:styleId="1029" w:customStyle="1">
    <w:name w:val="case31"/>
    <w:uiPriority w:val="0"/>
    <w:qFormat/>
    <w:rPr>
      <w:rFonts w:hint="default"/>
      <w:sz w:val="21"/>
      <w:szCs w:val="21"/>
    </w:rPr>
  </w:style>
  <w:style w:type="character" w:styleId="1030" w:customStyle="1">
    <w:name w:val="bold1"/>
    <w:uiPriority w:val="0"/>
    <w:qFormat/>
    <w:rPr>
      <w:b/>
      <w:bCs/>
    </w:rPr>
  </w:style>
  <w:style w:type="character" w:styleId="1031" w:customStyle="1">
    <w:name w:val="文档-正文 Char"/>
    <w:link w:val="1032"/>
    <w:uiPriority w:val="0"/>
    <w:qFormat/>
    <w:rPr>
      <w:rFonts w:ascii="Arial" w:hAnsi="Arial" w:eastAsia="宋体" w:cs="Arial"/>
      <w:sz w:val="24"/>
      <w:szCs w:val="24"/>
      <w:lang w:val="en-US" w:eastAsia="zh-CN" w:bidi="ar-SA"/>
    </w:rPr>
  </w:style>
  <w:style w:type="paragraph" w:styleId="1032" w:customStyle="1">
    <w:name w:val="文档-正文"/>
    <w:basedOn w:val="765"/>
    <w:link w:val="1031"/>
    <w:uiPriority w:val="0"/>
    <w:qFormat/>
    <w:pPr>
      <w:ind w:firstLine="200"/>
      <w:jc w:val="left"/>
      <w:spacing w:line="360" w:lineRule="auto"/>
      <w:widowControl/>
    </w:pPr>
    <w:rPr>
      <w:rFonts w:ascii="Arial" w:hAnsi="Arial" w:cs="Arial"/>
      <w:sz w:val="24"/>
      <w:szCs w:val="24"/>
    </w:rPr>
  </w:style>
  <w:style w:type="character" w:styleId="1033" w:customStyle="1">
    <w:name w:val="tit12"/>
    <w:uiPriority w:val="0"/>
    <w:qFormat/>
    <w:rPr>
      <w:rFonts w:ascii="Tahoma" w:hAnsi="Tahoma"/>
      <w:color w:val="db2200"/>
      <w:szCs w:val="24"/>
    </w:rPr>
  </w:style>
  <w:style w:type="character" w:styleId="1034" w:customStyle="1">
    <w:name w:val="标2 Char"/>
    <w:link w:val="1035"/>
    <w:uiPriority w:val="0"/>
    <w:qFormat/>
    <w:rPr>
      <w:rFonts w:ascii="Arial Narrow" w:hAnsi="Arial Narrow" w:eastAsia="仿宋"/>
      <w:b/>
      <w:sz w:val="21"/>
      <w:szCs w:val="21"/>
    </w:rPr>
  </w:style>
  <w:style w:type="paragraph" w:styleId="1035" w:customStyle="1">
    <w:name w:val="标2"/>
    <w:basedOn w:val="765"/>
    <w:link w:val="1034"/>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1036" w:customStyle="1">
    <w:name w:val="标题 Char"/>
    <w:uiPriority w:val="0"/>
    <w:qFormat/>
    <w:rPr>
      <w:rFonts w:ascii="Cambria" w:hAnsi="Cambria" w:cs="Times New Roman"/>
      <w:b/>
      <w:bCs/>
      <w:sz w:val="32"/>
      <w:szCs w:val="32"/>
    </w:rPr>
  </w:style>
  <w:style w:type="character" w:styleId="1037" w:customStyle="1">
    <w:name w:val="font61"/>
    <w:uiPriority w:val="0"/>
    <w:qFormat/>
    <w:rPr>
      <w:rFonts w:hint="eastAsia" w:ascii="幼圆" w:hAnsi="幼圆" w:eastAsia="幼圆" w:cs="幼圆"/>
      <w:b/>
      <w:color w:val="000000"/>
      <w:sz w:val="24"/>
      <w:szCs w:val="24"/>
      <w:u w:val="none"/>
    </w:rPr>
  </w:style>
  <w:style w:type="paragraph" w:styleId="1038" w:customStyle="1">
    <w:name w:val="xl3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9" w:customStyle="1">
    <w:name w:val="font11"/>
    <w:basedOn w:val="765"/>
    <w:uiPriority w:val="0"/>
    <w:qFormat/>
    <w:pPr>
      <w:jc w:val="left"/>
      <w:spacing w:before="100" w:beforeAutospacing="1" w:after="100" w:afterAutospacing="1"/>
      <w:widowControl/>
    </w:pPr>
    <w:rPr>
      <w:b/>
      <w:bCs/>
      <w:sz w:val="18"/>
      <w:szCs w:val="18"/>
    </w:rPr>
  </w:style>
  <w:style w:type="paragraph" w:styleId="1040" w:customStyle="1">
    <w:name w:val="xl43"/>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1" w:customStyle="1">
    <w:name w:val="普通文字"/>
    <w:basedOn w:val="765"/>
    <w:next w:val="765"/>
    <w:uiPriority w:val="0"/>
    <w:qFormat/>
    <w:rPr>
      <w:rFonts w:ascii="宋体"/>
      <w:sz w:val="24"/>
    </w:rPr>
  </w:style>
  <w:style w:type="paragraph" w:styleId="1042" w:customStyle="1">
    <w:name w:val="纯文本1"/>
    <w:basedOn w:val="765"/>
    <w:link w:val="1043"/>
    <w:uiPriority w:val="0"/>
    <w:qFormat/>
    <w:rPr>
      <w:rFonts w:ascii="宋体" w:hAnsi="Courier New" w:eastAsia="楷体_GB2312"/>
      <w:sz w:val="26"/>
    </w:rPr>
  </w:style>
  <w:style w:type="character" w:styleId="1043" w:customStyle="1">
    <w:name w:val="Plain Text Char"/>
    <w:link w:val="1042"/>
    <w:uiPriority w:val="0"/>
    <w:qFormat/>
    <w:rPr>
      <w:rFonts w:ascii="宋体" w:hAnsi="Courier New" w:eastAsia="楷体_GB2312"/>
      <w:sz w:val="26"/>
    </w:rPr>
  </w:style>
  <w:style w:type="paragraph" w:styleId="1044" w:customStyle="1">
    <w:name w:val="xl56"/>
    <w:basedOn w:val="7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5" w:customStyle="1">
    <w:name w:val="p0"/>
    <w:basedOn w:val="765"/>
    <w:uiPriority w:val="0"/>
    <w:qFormat/>
    <w:pPr>
      <w:jc w:val="left"/>
      <w:spacing w:after="200" w:line="276" w:lineRule="auto"/>
      <w:widowControl/>
    </w:pPr>
    <w:rPr>
      <w:rFonts w:ascii="Calibri" w:hAnsi="Calibri" w:cs="宋体"/>
      <w:sz w:val="22"/>
      <w:szCs w:val="22"/>
    </w:rPr>
  </w:style>
  <w:style w:type="paragraph" w:styleId="1046" w:customStyle="1">
    <w:name w:val="文档-标题3"/>
    <w:basedOn w:val="765"/>
    <w:next w:val="765"/>
    <w:uiPriority w:val="0"/>
    <w:qFormat/>
    <w:pPr>
      <w:jc w:val="left"/>
      <w:keepLines/>
      <w:keepNext/>
      <w:spacing w:before="260" w:after="260" w:line="416" w:lineRule="auto"/>
      <w:outlineLvl w:val="2"/>
    </w:pPr>
    <w:rPr>
      <w:rFonts w:ascii="Calibri" w:hAnsi="Calibri"/>
      <w:b/>
      <w:bCs/>
      <w:color w:val="7030a0"/>
      <w:sz w:val="32"/>
      <w:szCs w:val="32"/>
    </w:rPr>
  </w:style>
  <w:style w:type="paragraph" w:styleId="1047" w:customStyle="1">
    <w:name w:val="xl2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8" w:customStyle="1">
    <w:name w:val="font10"/>
    <w:basedOn w:val="765"/>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9" w:customStyle="1">
    <w:name w:val="font9"/>
    <w:basedOn w:val="765"/>
    <w:uiPriority w:val="0"/>
    <w:qFormat/>
    <w:pPr>
      <w:jc w:val="left"/>
      <w:spacing w:before="100" w:beforeAutospacing="1" w:after="100" w:afterAutospacing="1"/>
      <w:widowControl/>
    </w:pPr>
    <w:rPr>
      <w:b/>
      <w:bCs/>
      <w:sz w:val="20"/>
    </w:rPr>
  </w:style>
  <w:style w:type="paragraph" w:styleId="1050" w:customStyle="1">
    <w:name w:val="font12"/>
    <w:basedOn w:val="765"/>
    <w:uiPriority w:val="0"/>
    <w:qFormat/>
    <w:pPr>
      <w:jc w:val="left"/>
      <w:spacing w:before="100" w:beforeAutospacing="1" w:after="100" w:afterAutospacing="1"/>
      <w:widowControl/>
    </w:pPr>
    <w:rPr>
      <w:rFonts w:hint="eastAsia" w:ascii="宋体" w:hAnsi="宋体"/>
      <w:sz w:val="36"/>
      <w:szCs w:val="36"/>
    </w:rPr>
  </w:style>
  <w:style w:type="paragraph" w:styleId="1051" w:customStyle="1">
    <w:name w:val="xl52"/>
    <w:basedOn w:val="7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2" w:customStyle="1">
    <w:name w:val="xl3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3" w:customStyle="1">
    <w:name w:val="font13"/>
    <w:basedOn w:val="765"/>
    <w:uiPriority w:val="0"/>
    <w:qFormat/>
    <w:pPr>
      <w:jc w:val="left"/>
      <w:spacing w:before="100" w:beforeAutospacing="1" w:after="100" w:afterAutospacing="1"/>
      <w:widowControl/>
    </w:pPr>
    <w:rPr>
      <w:i/>
      <w:iCs/>
      <w:sz w:val="36"/>
      <w:szCs w:val="36"/>
    </w:rPr>
  </w:style>
  <w:style w:type="paragraph" w:styleId="1054" w:customStyle="1">
    <w:name w:val="_Style 11"/>
    <w:basedOn w:val="765"/>
    <w:next w:val="1021"/>
    <w:uiPriority w:val="34"/>
    <w:qFormat/>
    <w:pPr>
      <w:ind w:firstLine="420"/>
    </w:pPr>
    <w:rPr>
      <w:rFonts w:ascii="Calibri" w:hAnsi="Calibri" w:eastAsia="微软雅黑"/>
      <w:szCs w:val="22"/>
    </w:rPr>
  </w:style>
  <w:style w:type="paragraph" w:styleId="1055" w:customStyle="1">
    <w:name w:val="xl31"/>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6" w:customStyle="1">
    <w:name w:val="xl3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7" w:customStyle="1">
    <w:name w:val="xl2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8" w:customStyle="1">
    <w:name w:val="Plain Text*"/>
    <w:basedOn w:val="765"/>
    <w:uiPriority w:val="0"/>
    <w:qFormat/>
    <w:pPr>
      <w:jc w:val="left"/>
      <w:widowControl/>
    </w:pPr>
    <w:rPr>
      <w:rFonts w:ascii="宋体" w:hAnsi="宋体" w:eastAsia="楷体_GB2312" w:cs="Courier New"/>
      <w:color w:val="000000"/>
      <w:sz w:val="26"/>
    </w:rPr>
  </w:style>
  <w:style w:type="paragraph" w:styleId="1059" w:customStyle="1">
    <w:name w:val="Char Char Char Char Char Char Char Char Char Char Char Char Char Char Char Char"/>
    <w:basedOn w:val="765"/>
    <w:uiPriority w:val="0"/>
    <w:qFormat/>
    <w:rPr>
      <w:rFonts w:ascii="Tahoma" w:hAnsi="Tahoma"/>
      <w:szCs w:val="24"/>
    </w:rPr>
  </w:style>
  <w:style w:type="paragraph" w:styleId="1060" w:customStyle="1">
    <w:name w:val="列出段落11"/>
    <w:basedOn w:val="765"/>
    <w:uiPriority w:val="34"/>
    <w:qFormat/>
    <w:pPr>
      <w:ind w:firstLine="420"/>
    </w:pPr>
    <w:rPr>
      <w:rFonts w:ascii="Calibri" w:hAnsi="Calibri" w:cs="Calibri"/>
      <w:szCs w:val="21"/>
    </w:rPr>
  </w:style>
  <w:style w:type="paragraph" w:styleId="1061" w:customStyle="1">
    <w:name w:val="Char Char Char Char"/>
    <w:basedOn w:val="782"/>
    <w:uiPriority w:val="0"/>
    <w:qFormat/>
    <w:pPr>
      <w:spacing w:line="360" w:lineRule="auto"/>
    </w:pPr>
    <w:rPr>
      <w:rFonts w:ascii="Tahoma" w:hAnsi="Tahoma"/>
      <w:sz w:val="24"/>
      <w:szCs w:val="24"/>
    </w:rPr>
  </w:style>
  <w:style w:type="paragraph" w:styleId="1062" w:customStyle="1">
    <w:name w:val="xl32"/>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3" w:customStyle="1">
    <w:name w:val="font14"/>
    <w:basedOn w:val="765"/>
    <w:uiPriority w:val="0"/>
    <w:qFormat/>
    <w:pPr>
      <w:jc w:val="left"/>
      <w:spacing w:before="100" w:beforeAutospacing="1" w:after="100" w:afterAutospacing="1"/>
      <w:widowControl/>
    </w:pPr>
    <w:rPr>
      <w:sz w:val="36"/>
      <w:szCs w:val="36"/>
    </w:rPr>
  </w:style>
  <w:style w:type="paragraph" w:styleId="1064" w:customStyle="1">
    <w:name w:val="xl42"/>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1"/>
    <w:basedOn w:val="7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6" w:customStyle="1">
    <w:name w:val="xl48"/>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7" w:customStyle="1">
    <w:name w:val="xl55"/>
    <w:basedOn w:val="7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8" w:customStyle="1">
    <w:name w:val="xl3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50"/>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0" w:customStyle="1">
    <w:name w:val="font5"/>
    <w:basedOn w:val="765"/>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xl41"/>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2" w:customStyle="1">
    <w:name w:val="font6"/>
    <w:basedOn w:val="765"/>
    <w:uiPriority w:val="0"/>
    <w:qFormat/>
    <w:pPr>
      <w:jc w:val="left"/>
      <w:spacing w:before="100" w:beforeAutospacing="1" w:after="100" w:afterAutospacing="1"/>
      <w:widowControl/>
    </w:pPr>
    <w:rPr>
      <w:rFonts w:hint="eastAsia" w:ascii="宋体" w:hAnsi="宋体"/>
      <w:b/>
      <w:bCs/>
      <w:sz w:val="20"/>
    </w:rPr>
  </w:style>
  <w:style w:type="paragraph" w:styleId="1073" w:customStyle="1">
    <w:name w:val="Char"/>
    <w:basedOn w:val="765"/>
    <w:uiPriority w:val="0"/>
    <w:qFormat/>
    <w:rPr>
      <w:rFonts w:ascii="Tahoma" w:hAnsi="Tahoma"/>
      <w:sz w:val="24"/>
    </w:rPr>
  </w:style>
  <w:style w:type="paragraph" w:styleId="1074" w:customStyle="1">
    <w:name w:val="xl2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font7"/>
    <w:basedOn w:val="765"/>
    <w:uiPriority w:val="0"/>
    <w:qFormat/>
    <w:pPr>
      <w:jc w:val="left"/>
      <w:spacing w:before="100" w:beforeAutospacing="1" w:after="100" w:afterAutospacing="1"/>
      <w:widowControl/>
    </w:pPr>
    <w:rPr>
      <w:b/>
      <w:bCs/>
      <w:i/>
      <w:iCs/>
      <w:sz w:val="20"/>
    </w:rPr>
  </w:style>
  <w:style w:type="paragraph" w:styleId="1076" w:customStyle="1">
    <w:name w:val="xl37"/>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7" w:customStyle="1">
    <w:name w:val="xl4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8" w:customStyle="1">
    <w:name w:val="xl58"/>
    <w:basedOn w:val="76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79" w:customStyle="1">
    <w:name w:val="xl67"/>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0" w:customStyle="1">
    <w:name w:val="xl6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1" w:customStyle="1">
    <w:name w:val="xl2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2" w:customStyle="1">
    <w:name w:val="xl53"/>
    <w:basedOn w:val="7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30"/>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4" w:customStyle="1">
    <w:name w:val="msolistparagraph"/>
    <w:basedOn w:val="765"/>
    <w:uiPriority w:val="0"/>
    <w:qFormat/>
    <w:pPr>
      <w:ind w:firstLine="420"/>
    </w:pPr>
    <w:rPr>
      <w:rFonts w:ascii="Calibri" w:hAnsi="Calibri"/>
      <w:szCs w:val="22"/>
    </w:rPr>
  </w:style>
  <w:style w:type="paragraph" w:styleId="1085" w:customStyle="1">
    <w:name w:val="xl62"/>
    <w:basedOn w:val="7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6" w:customStyle="1">
    <w:name w:val="xl54"/>
    <w:basedOn w:val="7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7" w:customStyle="1">
    <w:name w:val="xl49"/>
    <w:basedOn w:val="76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8" w:customStyle="1">
    <w:name w:val="xl44"/>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9" w:customStyle="1">
    <w:name w:val="xl60"/>
    <w:basedOn w:val="7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0" w:customStyle="1">
    <w:name w:val="xl29"/>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默认段落字体 Para Char"/>
    <w:basedOn w:val="765"/>
    <w:uiPriority w:val="0"/>
    <w:qFormat/>
    <w:pPr>
      <w:ind w:left="552" w:hanging="420"/>
      <w:tabs>
        <w:tab w:val="left" w:pos="552" w:leader="none"/>
      </w:tabs>
    </w:pPr>
    <w:rPr>
      <w:sz w:val="24"/>
      <w:szCs w:val="24"/>
    </w:rPr>
  </w:style>
  <w:style w:type="paragraph" w:styleId="1092" w:customStyle="1">
    <w:name w:val="xl45"/>
    <w:basedOn w:val="76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3" w:customStyle="1">
    <w:name w:val="_Style 115"/>
    <w:basedOn w:val="765"/>
    <w:next w:val="1021"/>
    <w:uiPriority w:val="34"/>
    <w:qFormat/>
    <w:pPr>
      <w:ind w:firstLine="420"/>
    </w:pPr>
  </w:style>
  <w:style w:type="paragraph" w:styleId="1094" w:customStyle="1">
    <w:name w:val="xl2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5" w:customStyle="1">
    <w:name w:val="font8"/>
    <w:basedOn w:val="765"/>
    <w:uiPriority w:val="0"/>
    <w:qFormat/>
    <w:pPr>
      <w:jc w:val="left"/>
      <w:spacing w:before="100" w:beforeAutospacing="1" w:after="100" w:afterAutospacing="1"/>
      <w:widowControl/>
    </w:pPr>
    <w:rPr>
      <w:rFonts w:hint="eastAsia" w:ascii="宋体" w:hAnsi="宋体"/>
      <w:b/>
      <w:bCs/>
      <w:i/>
      <w:iCs/>
      <w:sz w:val="20"/>
    </w:rPr>
  </w:style>
  <w:style w:type="paragraph" w:styleId="1096" w:customStyle="1">
    <w:name w:val="标3"/>
    <w:basedOn w:val="765"/>
    <w:uiPriority w:val="0"/>
    <w:qFormat/>
    <w:pPr>
      <w:ind w:left="1680" w:hanging="420"/>
      <w:spacing w:before="50"/>
      <w:tabs>
        <w:tab w:val="left" w:pos="1740" w:leader="none"/>
      </w:tabs>
      <w:outlineLvl w:val="2"/>
    </w:pPr>
    <w:rPr>
      <w:rFonts w:ascii="Arial Narrow" w:hAnsi="Arial Narrow" w:eastAsia="仿宋_GB2312"/>
      <w:sz w:val="28"/>
    </w:rPr>
  </w:style>
  <w:style w:type="paragraph" w:styleId="1097" w:customStyle="1">
    <w:name w:val="xl57"/>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8" w:customStyle="1">
    <w:name w:val="xl47"/>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9" w:customStyle="1">
    <w:name w:val="文档-标题2"/>
    <w:basedOn w:val="765"/>
    <w:next w:val="765"/>
    <w:uiPriority w:val="0"/>
    <w:qFormat/>
    <w:pPr>
      <w:jc w:val="left"/>
      <w:keepLines/>
      <w:keepNext/>
      <w:spacing w:before="260" w:after="260" w:line="416" w:lineRule="auto"/>
      <w:outlineLvl w:val="1"/>
    </w:pPr>
    <w:rPr>
      <w:rFonts w:ascii="Cambria" w:hAnsi="Cambria"/>
      <w:b/>
      <w:bCs/>
      <w:color w:val="7030a0"/>
      <w:sz w:val="32"/>
      <w:szCs w:val="32"/>
    </w:rPr>
  </w:style>
  <w:style w:type="paragraph" w:styleId="1100" w:customStyle="1">
    <w:name w:val="xl39"/>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1" w:customStyle="1">
    <w:name w:val="xl34"/>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46"/>
    <w:basedOn w:val="76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3" w:customStyle="1">
    <w:name w:val="列出段落1"/>
    <w:basedOn w:val="765"/>
    <w:link w:val="1104"/>
    <w:uiPriority w:val="34"/>
    <w:qFormat/>
    <w:pPr>
      <w:ind w:firstLine="420"/>
    </w:pPr>
    <w:rPr>
      <w:rFonts w:ascii="Calibri" w:hAnsi="Calibri"/>
      <w:szCs w:val="22"/>
    </w:rPr>
  </w:style>
  <w:style w:type="character" w:styleId="1104" w:customStyle="1">
    <w:name w:val="列出段落 Char"/>
    <w:link w:val="1103"/>
    <w:uiPriority w:val="34"/>
    <w:qFormat/>
    <w:rPr>
      <w:rFonts w:ascii="Calibri" w:hAnsi="Calibri"/>
      <w:sz w:val="21"/>
      <w:szCs w:val="22"/>
    </w:rPr>
  </w:style>
  <w:style w:type="paragraph" w:styleId="1105" w:customStyle="1">
    <w:name w:val="xl61"/>
    <w:basedOn w:val="76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6" w:customStyle="1">
    <w:name w:val="正文1"/>
    <w:basedOn w:val="765"/>
    <w:uiPriority w:val="0"/>
    <w:qFormat/>
    <w:pPr>
      <w:ind w:firstLine="540"/>
    </w:pPr>
    <w:rPr>
      <w:sz w:val="24"/>
    </w:rPr>
  </w:style>
  <w:style w:type="paragraph" w:styleId="1107" w:customStyle="1">
    <w:name w:val="xl59"/>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8">
    <w:name w:val="No Spacing"/>
    <w:uiPriority w:val="1"/>
    <w:qFormat/>
    <w:rPr>
      <w:rFonts w:hint="default" w:ascii="Calibri" w:hAnsi="Calibri" w:eastAsia="宋体" w:cs="Times New Roman"/>
      <w:sz w:val="22"/>
      <w:lang w:val="en-US" w:eastAsia="zh-CN" w:bidi="ar-SA"/>
    </w:rPr>
  </w:style>
  <w:style w:type="paragraph" w:styleId="1109" w:customStyle="1">
    <w:name w:val="列出段落12"/>
    <w:basedOn w:val="765"/>
    <w:uiPriority w:val="34"/>
    <w:qFormat/>
    <w:pPr>
      <w:ind w:firstLine="420"/>
    </w:pPr>
  </w:style>
  <w:style w:type="character" w:styleId="1110" w:customStyle="1">
    <w:name w:val="页眉 字符"/>
    <w:uiPriority w:val="0"/>
    <w:qFormat/>
    <w:rPr>
      <w:rFonts w:eastAsia="新宋体"/>
      <w:sz w:val="18"/>
      <w:szCs w:val="18"/>
      <w:lang w:val="en-US" w:eastAsia="zh-CN" w:bidi="ar-SA"/>
    </w:rPr>
  </w:style>
  <w:style w:type="paragraph" w:styleId="1111" w:customStyle="1">
    <w:name w:val="_Style 161"/>
    <w:basedOn w:val="765"/>
    <w:next w:val="1021"/>
    <w:uiPriority w:val="99"/>
    <w:qFormat/>
    <w:pPr>
      <w:ind w:firstLine="420"/>
    </w:pPr>
    <w:rPr>
      <w:rFonts w:ascii="文鼎CS中宋" w:hAnsi="文鼎CS中宋"/>
      <w:szCs w:val="22"/>
    </w:rPr>
  </w:style>
  <w:style w:type="character" w:styleId="1112" w:customStyle="1">
    <w:name w:val="15"/>
    <w:uiPriority w:val="0"/>
    <w:qFormat/>
    <w:rPr>
      <w:rFonts w:hint="default" w:ascii="Times New Roman" w:hAnsi="Times New Roman" w:cs="Times New Roman"/>
      <w:szCs w:val="24"/>
    </w:rPr>
  </w:style>
  <w:style w:type="paragraph" w:styleId="1113" w:customStyle="1">
    <w:name w:val="列表段落1"/>
    <w:basedOn w:val="765"/>
    <w:uiPriority w:val="34"/>
    <w:qFormat/>
    <w:pPr>
      <w:ind w:firstLine="420"/>
    </w:pPr>
  </w:style>
  <w:style w:type="character" w:styleId="1114" w:customStyle="1">
    <w:name w:val="bookmark-item"/>
    <w:uiPriority w:val="0"/>
    <w:qFormat/>
  </w:style>
  <w:style w:type="character" w:styleId="1115" w:customStyle="1">
    <w:name w:val="页眉 Char1"/>
    <w:uiPriority w:val="99"/>
    <w:qFormat/>
    <w:rPr>
      <w:sz w:val="18"/>
      <w:szCs w:val="18"/>
    </w:rPr>
  </w:style>
  <w:style w:type="character" w:styleId="1116" w:customStyle="1">
    <w:name w:val="页脚 Char1"/>
    <w:uiPriority w:val="0"/>
    <w:qFormat/>
    <w:rPr>
      <w:rFonts w:eastAsia="宋体"/>
      <w:sz w:val="18"/>
      <w:szCs w:val="18"/>
      <w:lang w:val="en-US" w:eastAsia="zh-CN" w:bidi="ar-SA"/>
    </w:rPr>
  </w:style>
  <w:style w:type="character" w:styleId="1117" w:customStyle="1">
    <w:name w:val="样式8 Char"/>
    <w:link w:val="1118"/>
    <w:uiPriority w:val="0"/>
    <w:qFormat/>
    <w:rPr>
      <w:rFonts w:ascii="黑体" w:eastAsia="黑体"/>
      <w:b/>
      <w:sz w:val="36"/>
    </w:rPr>
  </w:style>
  <w:style w:type="paragraph" w:styleId="1118" w:customStyle="1">
    <w:name w:val="样式8"/>
    <w:basedOn w:val="765"/>
    <w:link w:val="1117"/>
    <w:uiPriority w:val="0"/>
    <w:qFormat/>
    <w:pPr>
      <w:ind w:firstLine="1044"/>
      <w:jc w:val="center"/>
      <w:keepLines/>
      <w:keepNext/>
      <w:outlineLvl w:val="1"/>
    </w:pPr>
    <w:rPr>
      <w:rFonts w:ascii="黑体" w:eastAsia="黑体"/>
      <w:b/>
      <w:sz w:val="36"/>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font51"/>
    <w:basedOn w:val="775"/>
    <w:uiPriority w:val="0"/>
    <w:qFormat/>
    <w:rPr>
      <w:rFonts w:hint="eastAsia" w:ascii="宋体" w:hAnsi="宋体" w:eastAsia="宋体" w:cs="宋体"/>
      <w:color w:val="000000"/>
      <w:sz w:val="20"/>
      <w:szCs w:val="20"/>
      <w:u w:val="none"/>
    </w:rPr>
  </w:style>
  <w:style w:type="paragraph" w:styleId="1121">
    <w:name w:val="List Paragraph"/>
    <w:basedOn w:val="765"/>
    <w:uiPriority w:val="34"/>
    <w:unhideWhenUsed/>
    <w:qFormat/>
    <w:pPr>
      <w:ind w:firstLine="420"/>
    </w:pPr>
  </w:style>
  <w:style w:type="character" w:styleId="1122" w:customStyle="1">
    <w:name w:val="称呼 Char"/>
    <w:basedOn w:val="775"/>
    <w:link w:val="785"/>
    <w:uiPriority w:val="0"/>
    <w:qFormat/>
    <w:rPr>
      <w:rFonts w:ascii="Calibri" w:hAnsi="Calibri" w:eastAsia="微软雅黑"/>
      <w:sz w:val="28"/>
      <w:szCs w:val="24"/>
    </w:rPr>
  </w:style>
  <w:style w:type="character" w:styleId="1123" w:customStyle="1">
    <w:name w:val="正文文本 3 Char"/>
    <w:basedOn w:val="775"/>
    <w:link w:val="786"/>
    <w:uiPriority w:val="0"/>
    <w:qFormat/>
    <w:rPr>
      <w:rFonts w:ascii="Calibri" w:hAnsi="Calibri" w:eastAsia="微软雅黑"/>
      <w:b/>
      <w:bCs/>
      <w:sz w:val="24"/>
      <w:szCs w:val="24"/>
    </w:rPr>
  </w:style>
  <w:style w:type="character" w:styleId="1124" w:customStyle="1">
    <w:name w:val="结束语 Char"/>
    <w:basedOn w:val="775"/>
    <w:link w:val="787"/>
    <w:uiPriority w:val="0"/>
    <w:qFormat/>
    <w:rPr>
      <w:rFonts w:ascii="Calibri" w:hAnsi="Calibri" w:eastAsia="微软雅黑"/>
      <w:sz w:val="28"/>
      <w:szCs w:val="24"/>
    </w:rPr>
  </w:style>
  <w:style w:type="character" w:styleId="1125" w:customStyle="1">
    <w:name w:val="副标题 Char"/>
    <w:basedOn w:val="775"/>
    <w:link w:val="812"/>
    <w:uiPriority w:val="0"/>
    <w:qFormat/>
    <w:rPr>
      <w:rFonts w:ascii="幼圆" w:hAnsi="幼圆" w:eastAsia="Times New Roman"/>
      <w:b/>
      <w:bCs/>
      <w:sz w:val="32"/>
      <w:szCs w:val="32"/>
    </w:rPr>
  </w:style>
  <w:style w:type="character" w:styleId="1126" w:customStyle="1">
    <w:name w:val="正文首行缩进 2 Char"/>
    <w:basedOn w:val="995"/>
    <w:link w:val="829"/>
    <w:uiPriority w:val="0"/>
    <w:qFormat/>
    <w:rPr>
      <w:rFonts w:ascii="仿宋_GB2312" w:hAnsi="Calibri" w:eastAsia="仿宋_GB2312"/>
      <w:sz w:val="28"/>
    </w:rPr>
  </w:style>
  <w:style w:type="character" w:styleId="1127" w:customStyle="1">
    <w:name w:val="CITE"/>
    <w:uiPriority w:val="0"/>
    <w:qFormat/>
    <w:rPr>
      <w:i/>
    </w:rPr>
  </w:style>
  <w:style w:type="character" w:styleId="1128" w:customStyle="1">
    <w:name w:val="Char Char35"/>
    <w:uiPriority w:val="0"/>
    <w:qFormat/>
    <w:rPr>
      <w:rFonts w:ascii="黑体" w:eastAsia="黑体"/>
      <w:b/>
      <w:bCs/>
      <w:sz w:val="44"/>
      <w:szCs w:val="44"/>
    </w:rPr>
  </w:style>
  <w:style w:type="character" w:styleId="1129" w:customStyle="1">
    <w:name w:val="Char Char26"/>
    <w:uiPriority w:val="0"/>
    <w:qFormat/>
    <w:rPr>
      <w:rFonts w:ascii="仿宋_GB2312" w:eastAsia="仿宋_GB2312"/>
      <w:sz w:val="28"/>
    </w:rPr>
  </w:style>
  <w:style w:type="character" w:styleId="1130" w:customStyle="1">
    <w:name w:val="文档结构图 Char1"/>
    <w:uiPriority w:val="0"/>
    <w:qFormat/>
    <w:rPr>
      <w:rFonts w:ascii="华文细黑"/>
      <w:sz w:val="18"/>
      <w:szCs w:val="18"/>
    </w:rPr>
  </w:style>
  <w:style w:type="character" w:styleId="1131" w:customStyle="1">
    <w:name w:val="正文首行缩进 2 Char1"/>
    <w:uiPriority w:val="0"/>
    <w:qFormat/>
    <w:rPr>
      <w:b/>
      <w:sz w:val="30"/>
    </w:rPr>
  </w:style>
  <w:style w:type="character" w:styleId="1132" w:customStyle="1">
    <w:name w:val="正文文本缩进 Char2"/>
    <w:uiPriority w:val="0"/>
    <w:qFormat/>
    <w:rPr>
      <w:b/>
      <w:sz w:val="30"/>
    </w:rPr>
  </w:style>
  <w:style w:type="character" w:styleId="1133" w:customStyle="1">
    <w:name w:val="标题4 Char Char"/>
    <w:link w:val="1134"/>
    <w:uiPriority w:val="0"/>
    <w:qFormat/>
    <w:rPr>
      <w:rFonts w:ascii="Arial" w:hAnsi="Arial"/>
      <w:b/>
      <w:bCs/>
      <w:sz w:val="24"/>
      <w:szCs w:val="32"/>
    </w:rPr>
  </w:style>
  <w:style w:type="paragraph" w:styleId="1134" w:customStyle="1">
    <w:name w:val="标题4"/>
    <w:basedOn w:val="767"/>
    <w:next w:val="794"/>
    <w:link w:val="1133"/>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135" w:customStyle="1">
    <w:name w:val="Char Char14"/>
    <w:uiPriority w:val="0"/>
    <w:qFormat/>
    <w:rPr>
      <w:rFonts w:ascii="仿宋_GB2312" w:eastAsia="仿宋_GB2312"/>
      <w:sz w:val="28"/>
    </w:rPr>
  </w:style>
  <w:style w:type="character" w:styleId="1136" w:customStyle="1">
    <w:name w:val="Char Char20"/>
    <w:uiPriority w:val="0"/>
    <w:qFormat/>
    <w:rPr>
      <w:rFonts w:ascii="宋体" w:hAnsi="宋体"/>
      <w:sz w:val="24"/>
      <w:szCs w:val="24"/>
    </w:rPr>
  </w:style>
  <w:style w:type="character" w:styleId="1137" w:customStyle="1">
    <w:name w:val="Para head"/>
    <w:uiPriority w:val="0"/>
    <w:qFormat/>
    <w:rPr>
      <w:rFonts w:ascii="Arial" w:hAnsi="Arial" w:eastAsia="Times New Roman"/>
      <w:sz w:val="20"/>
    </w:rPr>
  </w:style>
  <w:style w:type="character" w:styleId="1138" w:customStyle="1">
    <w:name w:val="Char Char9"/>
    <w:uiPriority w:val="0"/>
    <w:qFormat/>
    <w:rPr>
      <w:sz w:val="30"/>
      <w:szCs w:val="24"/>
    </w:rPr>
  </w:style>
  <w:style w:type="character" w:styleId="1139" w:customStyle="1">
    <w:name w:val="引用 Char2"/>
    <w:uiPriority w:val="29"/>
    <w:qFormat/>
    <w:rPr>
      <w:rFonts w:ascii="Times New Roman" w:hAnsi="Times New Roman" w:eastAsia="宋体" w:cs="Times New Roman"/>
      <w:i/>
      <w:iCs/>
      <w:color w:val="000000"/>
      <w:szCs w:val="24"/>
    </w:rPr>
  </w:style>
  <w:style w:type="character" w:styleId="1140" w:customStyle="1">
    <w:name w:val="Char Char24"/>
    <w:uiPriority w:val="0"/>
    <w:qFormat/>
    <w:rPr>
      <w:sz w:val="18"/>
      <w:szCs w:val="18"/>
    </w:rPr>
  </w:style>
  <w:style w:type="character" w:styleId="1141" w:customStyle="1">
    <w:name w:val="批注框文本 字符"/>
    <w:uiPriority w:val="0"/>
    <w:qFormat/>
    <w:rPr>
      <w:rFonts w:ascii="宋体" w:hAnsi="Times New Roman"/>
      <w:sz w:val="18"/>
      <w:szCs w:val="18"/>
    </w:rPr>
  </w:style>
  <w:style w:type="character" w:styleId="1142" w:customStyle="1">
    <w:name w:val="批注文字 字符"/>
    <w:uiPriority w:val="0"/>
    <w:qFormat/>
    <w:rPr>
      <w:sz w:val="21"/>
      <w:szCs w:val="22"/>
    </w:rPr>
  </w:style>
  <w:style w:type="character" w:styleId="1143" w:customStyle="1">
    <w:name w:val="正文文本 3 Char1"/>
    <w:uiPriority w:val="0"/>
    <w:qFormat/>
    <w:rPr>
      <w:sz w:val="16"/>
      <w:szCs w:val="16"/>
    </w:rPr>
  </w:style>
  <w:style w:type="character" w:styleId="1144" w:customStyle="1">
    <w:name w:val="不明显参考1"/>
    <w:uiPriority w:val="0"/>
    <w:qFormat/>
    <w:rPr>
      <w:smallCaps/>
      <w:color w:val="c0504d"/>
      <w:u w:val="single"/>
    </w:rPr>
  </w:style>
  <w:style w:type="character" w:styleId="1145" w:customStyle="1">
    <w:name w:val="正文文本缩进 Char1"/>
    <w:uiPriority w:val="0"/>
    <w:qFormat/>
    <w:rPr>
      <w:rFonts w:ascii="仿宋_GB2312" w:eastAsia="仿宋_GB2312"/>
      <w:sz w:val="28"/>
    </w:rPr>
  </w:style>
  <w:style w:type="character" w:styleId="1146" w:customStyle="1">
    <w:name w:val="副标题 Char3"/>
    <w:uiPriority w:val="0"/>
    <w:qFormat/>
    <w:rPr>
      <w:rFonts w:ascii="Cambria" w:hAnsi="Cambria" w:cs="Times New Roman"/>
      <w:b/>
      <w:bCs/>
      <w:sz w:val="32"/>
      <w:szCs w:val="32"/>
    </w:rPr>
  </w:style>
  <w:style w:type="character" w:styleId="1147" w:customStyle="1">
    <w:name w:val="引用 Char1"/>
    <w:uiPriority w:val="29"/>
    <w:qFormat/>
    <w:rPr>
      <w:i/>
      <w:iCs/>
      <w:color w:val="000000"/>
      <w:sz w:val="21"/>
      <w:szCs w:val="24"/>
    </w:rPr>
  </w:style>
  <w:style w:type="character" w:styleId="1148" w:customStyle="1">
    <w:name w:val="Char Char23"/>
    <w:uiPriority w:val="0"/>
    <w:qFormat/>
    <w:rPr>
      <w:b/>
      <w:bCs/>
      <w:sz w:val="24"/>
      <w:szCs w:val="24"/>
    </w:rPr>
  </w:style>
  <w:style w:type="character" w:styleId="1149" w:customStyle="1">
    <w:name w:val="HTML Markup"/>
    <w:uiPriority w:val="0"/>
    <w:qFormat/>
    <w:rPr>
      <w:vanish/>
      <w:color w:val="ff0000"/>
    </w:rPr>
  </w:style>
  <w:style w:type="character" w:styleId="1150" w:customStyle="1">
    <w:name w:val="标题 3 字符"/>
    <w:uiPriority w:val="0"/>
    <w:qFormat/>
    <w:rPr>
      <w:b/>
      <w:bCs/>
      <w:sz w:val="32"/>
      <w:szCs w:val="32"/>
    </w:rPr>
  </w:style>
  <w:style w:type="character" w:styleId="1151" w:customStyle="1">
    <w:name w:val="Typewriter"/>
    <w:uiPriority w:val="0"/>
    <w:qFormat/>
    <w:rPr>
      <w:rFonts w:ascii="华文细黑" w:hAnsi="华文细黑"/>
      <w:sz w:val="20"/>
    </w:rPr>
  </w:style>
  <w:style w:type="character" w:styleId="1152"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3" w:customStyle="1">
    <w:name w:val="Char Char6"/>
    <w:uiPriority w:val="0"/>
    <w:qFormat/>
    <w:rPr>
      <w:sz w:val="21"/>
      <w:szCs w:val="24"/>
    </w:rPr>
  </w:style>
  <w:style w:type="character" w:styleId="1154" w:customStyle="1">
    <w:name w:val="引用 字符"/>
    <w:uiPriority w:val="0"/>
    <w:qFormat/>
    <w:rPr>
      <w:i/>
      <w:iCs/>
      <w:color w:val="000000"/>
      <w:sz w:val="21"/>
      <w:szCs w:val="22"/>
    </w:rPr>
  </w:style>
  <w:style w:type="character" w:styleId="1155" w:customStyle="1">
    <w:name w:val="书籍标题1"/>
    <w:uiPriority w:val="0"/>
    <w:qFormat/>
    <w:rPr>
      <w:b/>
      <w:bCs/>
      <w:smallCaps/>
      <w:spacing w:val="5"/>
    </w:rPr>
  </w:style>
  <w:style w:type="character" w:styleId="1156" w:customStyle="1">
    <w:name w:val="副标题 字符"/>
    <w:uiPriority w:val="0"/>
    <w:qFormat/>
    <w:rPr>
      <w:rFonts w:ascii="Cambria" w:hAnsi="Cambria" w:cs="Times New Roman"/>
      <w:b/>
      <w:bCs/>
      <w:sz w:val="32"/>
      <w:szCs w:val="32"/>
    </w:rPr>
  </w:style>
  <w:style w:type="character" w:styleId="1157" w:customStyle="1">
    <w:name w:val="Char Char1"/>
    <w:uiPriority w:val="0"/>
    <w:qFormat/>
    <w:rPr>
      <w:rFonts w:ascii="幼圆" w:hAnsi="Tahoma" w:eastAsia="幼圆" w:cs="Tahoma"/>
      <w:b/>
      <w:bCs/>
      <w:sz w:val="32"/>
      <w:szCs w:val="32"/>
      <w:lang w:val="en-US" w:eastAsia="zh-CN" w:bidi="ar-SA"/>
    </w:rPr>
  </w:style>
  <w:style w:type="character" w:styleId="1158" w:customStyle="1">
    <w:name w:val="批注主题 字符"/>
    <w:uiPriority w:val="0"/>
    <w:qFormat/>
    <w:rPr>
      <w:rFonts w:ascii="宋体" w:hAnsi="Times New Roman"/>
      <w:b/>
      <w:bCs/>
      <w:sz w:val="28"/>
    </w:rPr>
  </w:style>
  <w:style w:type="character" w:styleId="1159" w:customStyle="1">
    <w:name w:val="标题 7 字符"/>
    <w:uiPriority w:val="0"/>
    <w:qFormat/>
    <w:rPr>
      <w:b/>
      <w:bCs/>
      <w:sz w:val="24"/>
      <w:szCs w:val="24"/>
    </w:rPr>
  </w:style>
  <w:style w:type="character" w:styleId="1160" w:customStyle="1">
    <w:name w:val="Char Char21"/>
    <w:uiPriority w:val="0"/>
    <w:qFormat/>
    <w:rPr>
      <w:rFonts w:ascii="Arial" w:hAnsi="Arial" w:cs="Arial"/>
      <w:b/>
      <w:bCs/>
      <w:sz w:val="32"/>
      <w:szCs w:val="32"/>
    </w:rPr>
  </w:style>
  <w:style w:type="character" w:styleId="1161" w:customStyle="1">
    <w:name w:val="表格正文 Char"/>
    <w:link w:val="1162"/>
    <w:uiPriority w:val="0"/>
    <w:qFormat/>
    <w:rPr>
      <w:sz w:val="21"/>
      <w:szCs w:val="24"/>
    </w:rPr>
  </w:style>
  <w:style w:type="paragraph" w:styleId="1162" w:customStyle="1">
    <w:name w:val="表格正文"/>
    <w:basedOn w:val="765"/>
    <w:link w:val="1161"/>
    <w:uiPriority w:val="0"/>
    <w:qFormat/>
    <w:rPr>
      <w:szCs w:val="24"/>
    </w:rPr>
  </w:style>
  <w:style w:type="character" w:styleId="1163" w:customStyle="1">
    <w:name w:val="Char Char"/>
    <w:uiPriority w:val="0"/>
    <w:qFormat/>
    <w:rPr>
      <w:rFonts w:eastAsia="宋体"/>
      <w:b/>
      <w:bCs/>
      <w:sz w:val="32"/>
      <w:szCs w:val="44"/>
      <w:lang w:val="en-US" w:eastAsia="zh-CN" w:bidi="ar-SA"/>
    </w:rPr>
  </w:style>
  <w:style w:type="character" w:styleId="1164" w:customStyle="1">
    <w:name w:val="正文文本 字符"/>
    <w:uiPriority w:val="0"/>
    <w:qFormat/>
    <w:rPr>
      <w:rFonts w:ascii="Times New Roman" w:hAnsi="Times New Roman"/>
    </w:rPr>
  </w:style>
  <w:style w:type="character" w:styleId="1165" w:customStyle="1">
    <w:name w:val="引用 Char"/>
    <w:link w:val="1166"/>
    <w:uiPriority w:val="0"/>
    <w:qFormat/>
    <w:rPr>
      <w:i/>
      <w:iCs/>
      <w:color w:val="000000"/>
      <w:sz w:val="21"/>
      <w:szCs w:val="22"/>
    </w:rPr>
  </w:style>
  <w:style w:type="paragraph" w:styleId="1166" w:customStyle="1">
    <w:name w:val="引用1"/>
    <w:basedOn w:val="765"/>
    <w:next w:val="765"/>
    <w:link w:val="1165"/>
    <w:uiPriority w:val="0"/>
    <w:qFormat/>
    <w:rPr>
      <w:i/>
      <w:iCs/>
      <w:color w:val="000000"/>
      <w:szCs w:val="22"/>
    </w:rPr>
  </w:style>
  <w:style w:type="character" w:styleId="1167" w:customStyle="1">
    <w:name w:val="Char Char Char"/>
    <w:uiPriority w:val="0"/>
    <w:qFormat/>
    <w:rPr>
      <w:rFonts w:ascii="宋体" w:hAnsi="宋体" w:eastAsia="宋体"/>
      <w:b/>
      <w:sz w:val="24"/>
      <w:lang w:val="en-US" w:eastAsia="zh-CN" w:bidi="ar-SA"/>
    </w:rPr>
  </w:style>
  <w:style w:type="character" w:styleId="1168" w:customStyle="1">
    <w:name w:val="Char Char10"/>
    <w:uiPriority w:val="0"/>
    <w:qFormat/>
    <w:rPr>
      <w:rFonts w:ascii="黑体" w:hAnsi="Courier New" w:eastAsia="黑体"/>
    </w:rPr>
  </w:style>
  <w:style w:type="character" w:styleId="1169" w:customStyle="1">
    <w:name w:val="textcontents"/>
    <w:uiPriority w:val="0"/>
    <w:qFormat/>
    <w:rPr>
      <w:rFonts w:cs="Cambria"/>
    </w:rPr>
  </w:style>
  <w:style w:type="character" w:styleId="1170" w:customStyle="1">
    <w:name w:val="明显强调1"/>
    <w:uiPriority w:val="0"/>
    <w:qFormat/>
    <w:rPr>
      <w:b/>
      <w:bCs/>
      <w:i/>
      <w:iCs/>
      <w:color w:val="4f81bd"/>
    </w:rPr>
  </w:style>
  <w:style w:type="character" w:styleId="1171" w:customStyle="1">
    <w:name w:val="标题 5 字符"/>
    <w:uiPriority w:val="0"/>
    <w:qFormat/>
    <w:rPr>
      <w:b/>
      <w:bCs/>
      <w:sz w:val="28"/>
      <w:szCs w:val="28"/>
    </w:rPr>
  </w:style>
  <w:style w:type="character" w:styleId="1172" w:customStyle="1">
    <w:name w:val="明显引用 Char1"/>
    <w:uiPriority w:val="30"/>
    <w:qFormat/>
    <w:rPr>
      <w:b/>
      <w:bCs/>
      <w:i/>
      <w:iCs/>
      <w:color w:val="4f81bd"/>
      <w:sz w:val="21"/>
      <w:szCs w:val="24"/>
    </w:rPr>
  </w:style>
  <w:style w:type="character" w:styleId="1173" w:customStyle="1">
    <w:name w:val="Char Char30"/>
    <w:uiPriority w:val="0"/>
    <w:qFormat/>
    <w:rPr>
      <w:b/>
      <w:sz w:val="24"/>
      <w:szCs w:val="24"/>
    </w:rPr>
  </w:style>
  <w:style w:type="character" w:styleId="1174" w:customStyle="1">
    <w:name w:val="明显参考1"/>
    <w:uiPriority w:val="0"/>
    <w:qFormat/>
    <w:rPr>
      <w:b/>
      <w:bCs/>
      <w:smallCaps/>
      <w:color w:val="c0504d"/>
      <w:spacing w:val="5"/>
      <w:u w:val="single"/>
    </w:rPr>
  </w:style>
  <w:style w:type="character" w:styleId="1175" w:customStyle="1">
    <w:name w:val="副标题 Char2"/>
    <w:uiPriority w:val="11"/>
    <w:qFormat/>
    <w:rPr>
      <w:rFonts w:ascii="Cambria" w:hAnsi="Cambria" w:eastAsia="宋体" w:cs="Times New Roman"/>
      <w:b/>
      <w:bCs/>
      <w:sz w:val="32"/>
      <w:szCs w:val="32"/>
    </w:rPr>
  </w:style>
  <w:style w:type="character" w:styleId="1176" w:customStyle="1">
    <w:name w:val="明显引用 Char3"/>
    <w:uiPriority w:val="99"/>
    <w:qFormat/>
    <w:rPr>
      <w:b/>
      <w:bCs/>
      <w:i/>
      <w:iCs/>
      <w:color w:val="4f81bd"/>
      <w:sz w:val="21"/>
    </w:rPr>
  </w:style>
  <w:style w:type="character" w:styleId="1177" w:customStyle="1">
    <w:name w:val="副标题 Char1"/>
    <w:uiPriority w:val="0"/>
    <w:qFormat/>
    <w:rPr>
      <w:rFonts w:ascii="幼圆" w:hAnsi="幼圆" w:cs="Cambria"/>
      <w:b/>
      <w:bCs/>
      <w:sz w:val="32"/>
      <w:szCs w:val="32"/>
    </w:rPr>
  </w:style>
  <w:style w:type="character" w:styleId="1178" w:customStyle="1">
    <w:name w:val="标题 6 字符"/>
    <w:uiPriority w:val="0"/>
    <w:qFormat/>
    <w:rPr>
      <w:rFonts w:ascii="Cambria" w:hAnsi="Cambria" w:eastAsia="宋体" w:cs="Times New Roman"/>
      <w:b/>
      <w:bCs/>
      <w:sz w:val="24"/>
      <w:szCs w:val="24"/>
    </w:rPr>
  </w:style>
  <w:style w:type="character" w:styleId="1179" w:customStyle="1">
    <w:name w:val="Char Char7"/>
    <w:uiPriority w:val="0"/>
    <w:qFormat/>
    <w:rPr>
      <w:rFonts w:ascii="幼圆" w:hAnsi="幼圆" w:eastAsia="Times New Roman"/>
      <w:b/>
      <w:bCs/>
      <w:sz w:val="32"/>
      <w:szCs w:val="32"/>
      <w:lang w:val="en-US" w:eastAsia="zh-CN"/>
    </w:rPr>
  </w:style>
  <w:style w:type="character" w:styleId="1180" w:customStyle="1">
    <w:name w:val="Char Char8"/>
    <w:uiPriority w:val="0"/>
    <w:qFormat/>
    <w:rPr>
      <w:sz w:val="28"/>
      <w:szCs w:val="24"/>
    </w:rPr>
  </w:style>
  <w:style w:type="character" w:styleId="1181" w:customStyle="1">
    <w:name w:val="标题 Char3"/>
    <w:uiPriority w:val="10"/>
    <w:qFormat/>
    <w:rPr>
      <w:rFonts w:ascii="Cambria" w:hAnsi="Cambria" w:cs="Times New Roman"/>
      <w:b/>
      <w:bCs/>
      <w:sz w:val="32"/>
      <w:szCs w:val="32"/>
    </w:rPr>
  </w:style>
  <w:style w:type="character" w:styleId="1182" w:customStyle="1">
    <w:name w:val="Char Char27"/>
    <w:uiPriority w:val="0"/>
    <w:qFormat/>
    <w:rPr>
      <w:rFonts w:ascii="楷体_GB2312" w:eastAsia="楷体_GB2312"/>
      <w:sz w:val="24"/>
      <w:szCs w:val="24"/>
    </w:rPr>
  </w:style>
  <w:style w:type="character" w:styleId="1183" w:customStyle="1">
    <w:name w:val="正文文本缩进 Char3"/>
    <w:uiPriority w:val="0"/>
    <w:qFormat/>
    <w:rPr>
      <w:b/>
      <w:sz w:val="30"/>
    </w:rPr>
  </w:style>
  <w:style w:type="character" w:styleId="1184" w:customStyle="1">
    <w:name w:val="Char Char13"/>
    <w:uiPriority w:val="0"/>
    <w:qFormat/>
    <w:rPr>
      <w:sz w:val="28"/>
      <w:szCs w:val="24"/>
    </w:rPr>
  </w:style>
  <w:style w:type="character" w:styleId="1185" w:customStyle="1">
    <w:name w:val="Comment"/>
    <w:uiPriority w:val="0"/>
    <w:qFormat/>
    <w:rPr>
      <w:vanish/>
    </w:rPr>
  </w:style>
  <w:style w:type="character" w:styleId="1186" w:customStyle="1">
    <w:name w:val="Char Char32"/>
    <w:uiPriority w:val="0"/>
    <w:qFormat/>
    <w:rPr>
      <w:rFonts w:ascii="黑体" w:eastAsia="黑体"/>
      <w:b/>
      <w:bCs/>
      <w:sz w:val="28"/>
      <w:szCs w:val="28"/>
    </w:rPr>
  </w:style>
  <w:style w:type="character" w:styleId="1187" w:customStyle="1">
    <w:name w:val="Char Char17"/>
    <w:uiPriority w:val="0"/>
    <w:qFormat/>
    <w:rPr>
      <w:sz w:val="18"/>
      <w:szCs w:val="18"/>
    </w:rPr>
  </w:style>
  <w:style w:type="character" w:styleId="1188" w:customStyle="1">
    <w:name w:val="批注文字 Char Char"/>
    <w:uiPriority w:val="0"/>
    <w:qFormat/>
    <w:rPr>
      <w:rFonts w:ascii="华文细黑" w:hAnsi="Cambria" w:eastAsia="华文细黑" w:cs="Cambria"/>
      <w:sz w:val="28"/>
      <w:szCs w:val="20"/>
    </w:rPr>
  </w:style>
  <w:style w:type="character" w:styleId="1189" w:customStyle="1">
    <w:name w:val="Char Char12"/>
    <w:uiPriority w:val="0"/>
    <w:qFormat/>
    <w:rPr>
      <w:rFonts w:eastAsia="宋体"/>
      <w:sz w:val="18"/>
      <w:szCs w:val="18"/>
      <w:lang w:val="en-US" w:eastAsia="zh-CN" w:bidi="ar-SA"/>
    </w:rPr>
  </w:style>
  <w:style w:type="character" w:styleId="1190" w:customStyle="1">
    <w:name w:val="脚注文本 Char1"/>
    <w:uiPriority w:val="0"/>
    <w:qFormat/>
    <w:rPr>
      <w:sz w:val="18"/>
      <w:szCs w:val="18"/>
    </w:rPr>
  </w:style>
  <w:style w:type="character" w:styleId="1191" w:customStyle="1">
    <w:name w:val="Definition"/>
    <w:uiPriority w:val="0"/>
    <w:qFormat/>
    <w:rPr>
      <w:i/>
    </w:rPr>
  </w:style>
  <w:style w:type="character" w:styleId="1192" w:customStyle="1">
    <w:name w:val="明显引用 Char"/>
    <w:link w:val="1193"/>
    <w:uiPriority w:val="0"/>
    <w:qFormat/>
    <w:rPr>
      <w:b/>
      <w:bCs/>
      <w:i/>
      <w:iCs/>
      <w:color w:val="4f81bd"/>
      <w:sz w:val="21"/>
      <w:szCs w:val="22"/>
    </w:rPr>
  </w:style>
  <w:style w:type="paragraph" w:styleId="1193" w:customStyle="1">
    <w:name w:val="明显引用1"/>
    <w:basedOn w:val="765"/>
    <w:next w:val="765"/>
    <w:link w:val="1192"/>
    <w:uiPriority w:val="0"/>
    <w:qFormat/>
    <w:pPr>
      <w:ind w:left="936" w:right="936"/>
      <w:spacing w:before="200" w:after="280"/>
      <w:pBdr>
        <w:bottom w:val="single" w:color="4F81BD" w:sz="4" w:space="4"/>
      </w:pBdr>
    </w:pPr>
    <w:rPr>
      <w:b/>
      <w:bCs/>
      <w:i/>
      <w:iCs/>
      <w:color w:val="4f81bd"/>
      <w:szCs w:val="22"/>
    </w:rPr>
  </w:style>
  <w:style w:type="character" w:styleId="1194" w:customStyle="1">
    <w:name w:val="明显引用 字符"/>
    <w:uiPriority w:val="0"/>
    <w:qFormat/>
    <w:rPr>
      <w:b/>
      <w:bCs/>
      <w:i/>
      <w:iCs/>
      <w:color w:val="4f81bd"/>
      <w:sz w:val="21"/>
      <w:szCs w:val="22"/>
    </w:rPr>
  </w:style>
  <w:style w:type="character" w:styleId="1195" w:customStyle="1">
    <w:name w:val="标题 Char2"/>
    <w:uiPriority w:val="0"/>
    <w:qFormat/>
    <w:rPr>
      <w:rFonts w:ascii="Cambria" w:hAnsi="Cambria" w:eastAsia="宋体" w:cs="Times New Roman"/>
      <w:b/>
      <w:bCs/>
      <w:sz w:val="32"/>
      <w:szCs w:val="32"/>
    </w:rPr>
  </w:style>
  <w:style w:type="character" w:styleId="1196" w:customStyle="1">
    <w:name w:val="页脚 字符"/>
    <w:uiPriority w:val="0"/>
    <w:qFormat/>
    <w:rPr>
      <w:sz w:val="18"/>
      <w:szCs w:val="18"/>
    </w:rPr>
  </w:style>
  <w:style w:type="character" w:styleId="1197" w:customStyle="1">
    <w:name w:val="Char Char31"/>
    <w:uiPriority w:val="0"/>
    <w:qFormat/>
    <w:rPr>
      <w:rFonts w:ascii="Arial" w:hAnsi="Arial" w:eastAsia="黑体"/>
      <w:b/>
      <w:sz w:val="24"/>
      <w:szCs w:val="24"/>
    </w:rPr>
  </w:style>
  <w:style w:type="character" w:styleId="1198" w:customStyle="1">
    <w:name w:val="普通(网站) Char Char"/>
    <w:uiPriority w:val="0"/>
    <w:qFormat/>
    <w:rPr>
      <w:rFonts w:ascii="宋体" w:hAnsi="宋体"/>
      <w:sz w:val="24"/>
      <w:szCs w:val="24"/>
    </w:rPr>
  </w:style>
  <w:style w:type="character" w:styleId="1199" w:customStyle="1">
    <w:name w:val="CODE"/>
    <w:uiPriority w:val="0"/>
    <w:qFormat/>
    <w:rPr>
      <w:rFonts w:ascii="华文细黑" w:hAnsi="华文细黑"/>
      <w:sz w:val="20"/>
    </w:rPr>
  </w:style>
  <w:style w:type="character" w:styleId="1200" w:customStyle="1">
    <w:name w:val="l15 Char"/>
    <w:link w:val="1201"/>
    <w:uiPriority w:val="0"/>
    <w:qFormat/>
    <w:rPr>
      <w:color w:val="000000"/>
      <w:sz w:val="23"/>
      <w:szCs w:val="23"/>
    </w:rPr>
  </w:style>
  <w:style w:type="paragraph" w:styleId="1201" w:customStyle="1">
    <w:name w:val="l15"/>
    <w:basedOn w:val="765"/>
    <w:link w:val="1200"/>
    <w:uiPriority w:val="0"/>
    <w:qFormat/>
    <w:pPr>
      <w:jc w:val="left"/>
      <w:spacing w:before="100" w:beforeAutospacing="1" w:after="100" w:afterAutospacing="1" w:line="300" w:lineRule="atLeast"/>
      <w:widowControl/>
    </w:pPr>
    <w:rPr>
      <w:color w:val="000000"/>
      <w:sz w:val="23"/>
      <w:szCs w:val="23"/>
    </w:rPr>
  </w:style>
  <w:style w:type="character" w:styleId="1202" w:customStyle="1">
    <w:name w:val="Char Char4"/>
    <w:uiPriority w:val="0"/>
    <w:qFormat/>
    <w:rPr>
      <w:rFonts w:ascii="华文细黑" w:hAnsi="华文细黑" w:eastAsia="幼圆" w:cs="Tahoma"/>
      <w:b/>
      <w:sz w:val="28"/>
      <w:szCs w:val="32"/>
      <w:lang w:val="en-US" w:eastAsia="zh-CN" w:bidi="ar-SA"/>
    </w:rPr>
  </w:style>
  <w:style w:type="character" w:styleId="1203" w:customStyle="1">
    <w:name w:val="日期 Char1"/>
    <w:uiPriority w:val="0"/>
    <w:qFormat/>
    <w:rPr>
      <w:sz w:val="21"/>
      <w:szCs w:val="22"/>
    </w:rPr>
  </w:style>
  <w:style w:type="character" w:styleId="1204" w:customStyle="1">
    <w:name w:val="标题 1 字符"/>
    <w:uiPriority w:val="0"/>
    <w:qFormat/>
    <w:rPr>
      <w:b/>
      <w:bCs/>
      <w:sz w:val="44"/>
      <w:szCs w:val="44"/>
    </w:rPr>
  </w:style>
  <w:style w:type="character" w:styleId="1205" w:customStyle="1">
    <w:name w:val="正文首行缩进两字 Char"/>
    <w:link w:val="1206"/>
    <w:uiPriority w:val="0"/>
    <w:qFormat/>
    <w:rPr>
      <w:sz w:val="24"/>
      <w:szCs w:val="24"/>
    </w:rPr>
  </w:style>
  <w:style w:type="paragraph" w:styleId="1206" w:customStyle="1">
    <w:name w:val="正文首行缩进两字"/>
    <w:link w:val="120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207" w:customStyle="1">
    <w:name w:val="Char Char19"/>
    <w:uiPriority w:val="0"/>
    <w:qFormat/>
    <w:rPr>
      <w:rFonts w:ascii="仿宋_GB2312" w:eastAsia="仿宋_GB2312"/>
      <w:sz w:val="28"/>
    </w:rPr>
  </w:style>
  <w:style w:type="character" w:styleId="1208" w:customStyle="1">
    <w:name w:val="标题5 Char Char"/>
    <w:link w:val="1209"/>
    <w:uiPriority w:val="0"/>
    <w:qFormat/>
    <w:rPr>
      <w:rFonts w:ascii="Tahoma" w:hAnsi="Tahoma"/>
      <w:b/>
      <w:bCs/>
      <w:sz w:val="24"/>
      <w:szCs w:val="32"/>
    </w:rPr>
  </w:style>
  <w:style w:type="paragraph" w:styleId="1209" w:customStyle="1">
    <w:name w:val="标题5"/>
    <w:basedOn w:val="768"/>
    <w:link w:val="1208"/>
    <w:uiPriority w:val="0"/>
    <w:qFormat/>
    <w:pPr>
      <w:jc w:val="both"/>
      <w:keepLines/>
      <w:spacing w:before="260" w:after="260" w:line="413" w:lineRule="auto"/>
    </w:pPr>
    <w:rPr>
      <w:rFonts w:ascii="Tahoma" w:hAnsi="Tahoma" w:eastAsia="宋体"/>
      <w:sz w:val="24"/>
      <w:szCs w:val="32"/>
    </w:rPr>
  </w:style>
  <w:style w:type="character" w:styleId="1210" w:customStyle="1">
    <w:name w:val="日期 字符"/>
    <w:uiPriority w:val="0"/>
    <w:qFormat/>
    <w:rPr>
      <w:rFonts w:ascii="宋体" w:hAnsi="Times New Roman"/>
      <w:sz w:val="28"/>
    </w:rPr>
  </w:style>
  <w:style w:type="character" w:styleId="1211" w:customStyle="1">
    <w:name w:val="Char Char25"/>
    <w:uiPriority w:val="0"/>
    <w:qFormat/>
    <w:rPr>
      <w:sz w:val="18"/>
      <w:szCs w:val="18"/>
    </w:rPr>
  </w:style>
  <w:style w:type="character" w:styleId="1212" w:customStyle="1">
    <w:name w:val="Char Char15"/>
    <w:uiPriority w:val="0"/>
    <w:qFormat/>
    <w:rPr>
      <w:rFonts w:ascii="仿宋_GB2312" w:eastAsia="仿宋_GB2312"/>
      <w:sz w:val="32"/>
    </w:rPr>
  </w:style>
  <w:style w:type="character" w:styleId="1213" w:customStyle="1">
    <w:name w:val="称呼 Char1"/>
    <w:uiPriority w:val="0"/>
    <w:qFormat/>
    <w:rPr>
      <w:sz w:val="21"/>
    </w:rPr>
  </w:style>
  <w:style w:type="character" w:styleId="1214" w:customStyle="1">
    <w:name w:val="Char Char34"/>
    <w:uiPriority w:val="0"/>
    <w:qFormat/>
    <w:rPr>
      <w:rFonts w:ascii="Arial" w:hAnsi="Arial" w:eastAsia="黑体"/>
      <w:b/>
      <w:bCs/>
      <w:sz w:val="32"/>
      <w:szCs w:val="32"/>
    </w:rPr>
  </w:style>
  <w:style w:type="character" w:styleId="1215" w:customStyle="1">
    <w:name w:val="Char Char16"/>
    <w:uiPriority w:val="0"/>
    <w:qFormat/>
    <w:rPr>
      <w:b/>
      <w:bCs/>
      <w:sz w:val="21"/>
      <w:szCs w:val="24"/>
    </w:rPr>
  </w:style>
  <w:style w:type="character" w:styleId="1216" w:customStyle="1">
    <w:name w:val="批注主题 Char2"/>
    <w:uiPriority w:val="0"/>
    <w:qFormat/>
    <w:rPr>
      <w:sz w:val="21"/>
    </w:rPr>
  </w:style>
  <w:style w:type="character" w:styleId="1217" w:customStyle="1">
    <w:name w:val="批注文字 Char1"/>
    <w:uiPriority w:val="0"/>
    <w:qFormat/>
    <w:rPr>
      <w:sz w:val="21"/>
    </w:rPr>
  </w:style>
  <w:style w:type="character" w:styleId="1218" w:customStyle="1">
    <w:name w:val="批注框文本 Char1"/>
    <w:uiPriority w:val="0"/>
    <w:qFormat/>
    <w:rPr>
      <w:sz w:val="18"/>
      <w:szCs w:val="18"/>
    </w:rPr>
  </w:style>
  <w:style w:type="character" w:styleId="1219" w:customStyle="1">
    <w:name w:val="Char Char3"/>
    <w:uiPriority w:val="0"/>
    <w:qFormat/>
    <w:rPr>
      <w:rFonts w:ascii="幼圆" w:hAnsi="华文细黑" w:eastAsia="幼圆" w:cs="Tahoma"/>
      <w:b/>
      <w:bCs/>
      <w:sz w:val="24"/>
      <w:szCs w:val="24"/>
      <w:lang w:val="en-US" w:eastAsia="zh-CN" w:bidi="ar-SA"/>
    </w:rPr>
  </w:style>
  <w:style w:type="character" w:styleId="1220" w:customStyle="1">
    <w:name w:val="Char Char Char Char Char Char Char Char Char Char"/>
    <w:uiPriority w:val="0"/>
    <w:qFormat/>
    <w:rPr>
      <w:rFonts w:eastAsia="宋体"/>
      <w:b/>
      <w:bCs/>
      <w:sz w:val="32"/>
      <w:szCs w:val="44"/>
      <w:lang w:val="en-US" w:eastAsia="zh-CN" w:bidi="ar-SA"/>
    </w:rPr>
  </w:style>
  <w:style w:type="character" w:styleId="1221" w:customStyle="1">
    <w:name w:val="Variable"/>
    <w:uiPriority w:val="0"/>
    <w:qFormat/>
    <w:rPr>
      <w:i/>
    </w:rPr>
  </w:style>
  <w:style w:type="character" w:styleId="1222" w:customStyle="1">
    <w:name w:val="Char Char210"/>
    <w:uiPriority w:val="0"/>
    <w:qFormat/>
    <w:rPr>
      <w:rFonts w:eastAsia="华文细黑"/>
      <w:b/>
      <w:bCs/>
      <w:sz w:val="21"/>
      <w:szCs w:val="24"/>
      <w:lang w:val="en-US" w:eastAsia="zh-CN" w:bidi="ar-SA"/>
    </w:rPr>
  </w:style>
  <w:style w:type="character" w:styleId="1223" w:customStyle="1">
    <w:name w:val="批注主题 Char1"/>
    <w:uiPriority w:val="0"/>
    <w:qFormat/>
    <w:rPr>
      <w:rFonts w:eastAsia="宋体"/>
      <w:b/>
      <w:bCs/>
      <w:sz w:val="21"/>
      <w:szCs w:val="24"/>
      <w:lang w:val="en-US" w:eastAsia="zh-CN" w:bidi="ar-SA"/>
    </w:rPr>
  </w:style>
  <w:style w:type="character" w:styleId="1224" w:customStyle="1">
    <w:name w:val="Char Char5"/>
    <w:uiPriority w:val="0"/>
    <w:qFormat/>
    <w:rPr>
      <w:rFonts w:ascii="黑体" w:eastAsia="黑体"/>
      <w:b/>
      <w:bCs/>
      <w:sz w:val="28"/>
      <w:szCs w:val="28"/>
    </w:rPr>
  </w:style>
  <w:style w:type="character" w:styleId="1225" w:customStyle="1">
    <w:name w:val="Char Char22"/>
    <w:uiPriority w:val="0"/>
    <w:qFormat/>
  </w:style>
  <w:style w:type="character" w:styleId="1226" w:customStyle="1">
    <w:name w:val="font21"/>
    <w:basedOn w:val="775"/>
    <w:uiPriority w:val="0"/>
    <w:qFormat/>
    <w:rPr>
      <w:rFonts w:hint="eastAsia" w:ascii="宋体" w:hAnsi="宋体" w:eastAsia="宋体" w:cs="宋体"/>
      <w:color w:val="000000"/>
      <w:sz w:val="21"/>
      <w:szCs w:val="21"/>
      <w:u w:val="none"/>
    </w:rPr>
  </w:style>
  <w:style w:type="character" w:styleId="1227" w:customStyle="1">
    <w:name w:val="明显引用 Char2"/>
    <w:uiPriority w:val="30"/>
    <w:qFormat/>
    <w:rPr>
      <w:rFonts w:ascii="Times New Roman" w:hAnsi="Times New Roman" w:eastAsia="宋体" w:cs="Times New Roman"/>
      <w:b/>
      <w:bCs/>
      <w:i/>
      <w:iCs/>
      <w:color w:val="4f81bd"/>
      <w:szCs w:val="24"/>
    </w:rPr>
  </w:style>
  <w:style w:type="character" w:styleId="1228" w:customStyle="1">
    <w:name w:val="表格正文 Char Char"/>
    <w:uiPriority w:val="0"/>
    <w:qFormat/>
    <w:rPr>
      <w:sz w:val="21"/>
      <w:szCs w:val="24"/>
    </w:rPr>
  </w:style>
  <w:style w:type="character" w:styleId="1229" w:customStyle="1">
    <w:name w:val="Char Char29"/>
    <w:uiPriority w:val="0"/>
    <w:qFormat/>
    <w:rPr>
      <w:rFonts w:ascii="Arial" w:hAnsi="Arial" w:eastAsia="黑体"/>
      <w:sz w:val="24"/>
      <w:szCs w:val="24"/>
    </w:rPr>
  </w:style>
  <w:style w:type="character" w:styleId="1230" w:customStyle="1">
    <w:name w:val="文档结构图 Char"/>
    <w:uiPriority w:val="0"/>
    <w:qFormat/>
    <w:rPr>
      <w:rFonts w:ascii="宋体"/>
      <w:sz w:val="18"/>
      <w:szCs w:val="18"/>
    </w:rPr>
  </w:style>
  <w:style w:type="character" w:styleId="1231" w:customStyle="1">
    <w:name w:val="Char Char18"/>
    <w:uiPriority w:val="0"/>
    <w:qFormat/>
    <w:rPr>
      <w:rFonts w:ascii="宋体" w:hAnsi="Courier New"/>
      <w:sz w:val="21"/>
      <w:szCs w:val="21"/>
    </w:rPr>
  </w:style>
  <w:style w:type="character" w:styleId="1232" w:customStyle="1">
    <w:name w:val="Char Char33"/>
    <w:uiPriority w:val="0"/>
    <w:qFormat/>
    <w:rPr>
      <w:rFonts w:ascii="黑体" w:eastAsia="黑体"/>
      <w:b/>
      <w:bCs/>
      <w:sz w:val="32"/>
      <w:szCs w:val="32"/>
      <w:lang w:val="en-US" w:eastAsia="zh-CN" w:bidi="ar-SA"/>
    </w:rPr>
  </w:style>
  <w:style w:type="character" w:styleId="1233" w:customStyle="1">
    <w:name w:val="Keyboard"/>
    <w:uiPriority w:val="0"/>
    <w:qFormat/>
    <w:rPr>
      <w:rFonts w:ascii="华文细黑" w:hAnsi="华文细黑"/>
      <w:b/>
      <w:sz w:val="20"/>
    </w:rPr>
  </w:style>
  <w:style w:type="character" w:styleId="1234" w:customStyle="1">
    <w:name w:val="不明显强调1"/>
    <w:uiPriority w:val="0"/>
    <w:qFormat/>
    <w:rPr>
      <w:i/>
      <w:iCs/>
      <w:color w:val="808080"/>
    </w:rPr>
  </w:style>
  <w:style w:type="character" w:styleId="1235" w:customStyle="1">
    <w:name w:val="HTML 预设格式 Char1"/>
    <w:uiPriority w:val="0"/>
    <w:qFormat/>
    <w:rPr>
      <w:rFonts w:ascii="Courier New" w:hAnsi="Courier New" w:cs="Courier New"/>
    </w:rPr>
  </w:style>
  <w:style w:type="character" w:styleId="1236" w:customStyle="1">
    <w:name w:val="标题 8 字符"/>
    <w:uiPriority w:val="0"/>
    <w:qFormat/>
    <w:rPr>
      <w:rFonts w:ascii="Cambria" w:hAnsi="Cambria" w:eastAsia="宋体" w:cs="Times New Roman"/>
      <w:sz w:val="24"/>
      <w:szCs w:val="24"/>
    </w:rPr>
  </w:style>
  <w:style w:type="character" w:styleId="1237" w:customStyle="1">
    <w:name w:val="Char Char11"/>
    <w:uiPriority w:val="0"/>
    <w:qFormat/>
    <w:rPr>
      <w:rFonts w:ascii="楷体_GB2312" w:eastAsia="楷体_GB2312"/>
      <w:b/>
      <w:sz w:val="28"/>
      <w:szCs w:val="24"/>
    </w:rPr>
  </w:style>
  <w:style w:type="character" w:styleId="1238" w:customStyle="1">
    <w:name w:val="标题 2 字符"/>
    <w:uiPriority w:val="0"/>
    <w:qFormat/>
    <w:rPr>
      <w:rFonts w:ascii="Cambria" w:hAnsi="Cambria" w:eastAsia="宋体" w:cs="Times New Roman"/>
      <w:b/>
      <w:bCs/>
      <w:sz w:val="32"/>
      <w:szCs w:val="32"/>
    </w:rPr>
  </w:style>
  <w:style w:type="character" w:styleId="1239" w:customStyle="1">
    <w:name w:val="Sample"/>
    <w:uiPriority w:val="0"/>
    <w:qFormat/>
    <w:rPr>
      <w:rFonts w:ascii="华文细黑" w:hAnsi="华文细黑"/>
    </w:rPr>
  </w:style>
  <w:style w:type="character" w:styleId="1240" w:customStyle="1">
    <w:name w:val="标题 31"/>
    <w:uiPriority w:val="0"/>
    <w:qFormat/>
    <w:rPr>
      <w:rFonts w:hint="eastAsia" w:ascii="黑体" w:hAnsi="ˎ̥" w:eastAsia="黑体"/>
      <w:sz w:val="28"/>
    </w:rPr>
  </w:style>
  <w:style w:type="character" w:styleId="1241" w:customStyle="1">
    <w:name w:val="text_list1"/>
    <w:uiPriority w:val="0"/>
    <w:qFormat/>
    <w:rPr>
      <w:rFonts w:hint="default" w:ascii="Arial" w:hAnsi="Arial" w:cs="Arial"/>
      <w:color w:val="000000"/>
      <w:spacing w:val="272"/>
      <w:sz w:val="16"/>
      <w:szCs w:val="16"/>
    </w:rPr>
  </w:style>
  <w:style w:type="character" w:styleId="1242" w:customStyle="1">
    <w:name w:val="Char Char28"/>
    <w:uiPriority w:val="0"/>
    <w:qFormat/>
    <w:rPr>
      <w:rFonts w:ascii="Arial" w:hAnsi="Arial" w:eastAsia="黑体"/>
      <w:sz w:val="21"/>
      <w:szCs w:val="24"/>
    </w:rPr>
  </w:style>
  <w:style w:type="character" w:styleId="1243" w:customStyle="1">
    <w:name w:val="font31"/>
    <w:basedOn w:val="775"/>
    <w:uiPriority w:val="0"/>
    <w:qFormat/>
    <w:rPr>
      <w:rFonts w:hint="eastAsia" w:ascii="宋体" w:hAnsi="宋体" w:eastAsia="宋体" w:cs="宋体"/>
      <w:b/>
      <w:color w:val="000000"/>
      <w:sz w:val="24"/>
      <w:szCs w:val="24"/>
      <w:u w:val="none"/>
    </w:rPr>
  </w:style>
  <w:style w:type="character" w:styleId="1244" w:customStyle="1">
    <w:name w:val="Char Char2"/>
    <w:uiPriority w:val="0"/>
    <w:qFormat/>
    <w:rPr>
      <w:rFonts w:eastAsia="华文细黑"/>
      <w:sz w:val="21"/>
      <w:szCs w:val="24"/>
      <w:lang w:val="en-US" w:eastAsia="zh-CN" w:bidi="ar-SA"/>
    </w:rPr>
  </w:style>
  <w:style w:type="character" w:styleId="1245" w:customStyle="1">
    <w:name w:val="引用 Char3"/>
    <w:uiPriority w:val="99"/>
    <w:qFormat/>
    <w:rPr>
      <w:i/>
      <w:iCs/>
      <w:color w:val="000000"/>
      <w:sz w:val="21"/>
    </w:rPr>
  </w:style>
  <w:style w:type="character" w:styleId="1246" w:customStyle="1">
    <w:name w:val="标题 9 字符"/>
    <w:uiPriority w:val="0"/>
    <w:qFormat/>
    <w:rPr>
      <w:rFonts w:ascii="Cambria" w:hAnsi="Cambria" w:eastAsia="宋体" w:cs="Times New Roman"/>
      <w:sz w:val="21"/>
      <w:szCs w:val="21"/>
    </w:rPr>
  </w:style>
  <w:style w:type="character" w:styleId="1247" w:customStyle="1">
    <w:name w:val="结束语 Char1"/>
    <w:uiPriority w:val="0"/>
    <w:qFormat/>
    <w:rPr>
      <w:sz w:val="21"/>
    </w:rPr>
  </w:style>
  <w:style w:type="character" w:styleId="1248" w:customStyle="1">
    <w:name w:val="itm1"/>
    <w:uiPriority w:val="0"/>
    <w:qFormat/>
    <w:rPr>
      <w:rFonts w:hint="eastAsia" w:ascii="宋体" w:hAnsi="宋体" w:eastAsia="宋体"/>
      <w:sz w:val="21"/>
      <w:szCs w:val="21"/>
    </w:rPr>
  </w:style>
  <w:style w:type="paragraph" w:styleId="1249" w:customStyle="1">
    <w:name w:val="表格"/>
    <w:basedOn w:val="765"/>
    <w:uiPriority w:val="0"/>
    <w:qFormat/>
    <w:pPr>
      <w:jc w:val="center"/>
    </w:pPr>
    <w:rPr>
      <w:szCs w:val="21"/>
    </w:rPr>
  </w:style>
  <w:style w:type="paragraph" w:styleId="1250" w:customStyle="1">
    <w:name w:val="Default Paragraph Font Para Char"/>
    <w:basedOn w:val="765"/>
    <w:uiPriority w:val="0"/>
    <w:qFormat/>
    <w:pPr>
      <w:jc w:val="left"/>
      <w:spacing w:after="160" w:line="240" w:lineRule="exact"/>
      <w:widowControl/>
    </w:pPr>
    <w:rPr>
      <w:szCs w:val="24"/>
    </w:rPr>
  </w:style>
  <w:style w:type="paragraph" w:styleId="1251" w:customStyle="1">
    <w:name w:val="xl7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2" w:customStyle="1">
    <w:name w:val="正文1)"/>
    <w:basedOn w:val="76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53" w:customStyle="1">
    <w:name w:val="样式 标题 1 + 黑体 三号 非加粗 居中 段前: 6 磅 段后: 6 磅 行距: 固定值 20 磅"/>
    <w:basedOn w:val="766"/>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254" w:customStyle="1">
    <w:name w:val="Definition Term"/>
    <w:basedOn w:val="765"/>
    <w:next w:val="1255"/>
    <w:uiPriority w:val="0"/>
    <w:qFormat/>
    <w:pPr>
      <w:jc w:val="left"/>
    </w:pPr>
    <w:rPr>
      <w:sz w:val="24"/>
    </w:rPr>
  </w:style>
  <w:style w:type="paragraph" w:styleId="1255" w:customStyle="1">
    <w:name w:val="Definition List"/>
    <w:basedOn w:val="765"/>
    <w:next w:val="1254"/>
    <w:uiPriority w:val="0"/>
    <w:qFormat/>
    <w:pPr>
      <w:ind w:left="360"/>
      <w:jc w:val="left"/>
    </w:pPr>
    <w:rPr>
      <w:sz w:val="24"/>
    </w:rPr>
  </w:style>
  <w:style w:type="paragraph" w:styleId="1256" w:customStyle="1">
    <w:name w:val="Javis"/>
    <w:basedOn w:val="765"/>
    <w:uiPriority w:val="0"/>
    <w:qFormat/>
    <w:pPr>
      <w:ind w:right="210"/>
    </w:pPr>
    <w:rPr>
      <w:rFonts w:cs="宋体"/>
      <w:sz w:val="24"/>
    </w:rPr>
  </w:style>
  <w:style w:type="paragraph" w:styleId="1257" w:customStyle="1">
    <w:name w:val="Preformatted"/>
    <w:basedOn w:val="76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58" w:customStyle="1">
    <w:name w:val="名词解释"/>
    <w:basedOn w:val="765"/>
    <w:uiPriority w:val="0"/>
    <w:qFormat/>
    <w:pPr>
      <w:ind w:left="2325" w:hanging="2325"/>
      <w:spacing w:after="20" w:line="288" w:lineRule="auto"/>
    </w:pPr>
  </w:style>
  <w:style w:type="paragraph" w:styleId="1259" w:customStyle="1">
    <w:name w:val="程序代码"/>
    <w:basedOn w:val="765"/>
    <w:uiPriority w:val="0"/>
    <w:qFormat/>
    <w:pPr>
      <w:ind w:left="839" w:firstLine="420"/>
      <w:spacing w:after="20" w:line="288" w:lineRule="auto"/>
    </w:pPr>
    <w:rPr>
      <w:rFonts w:eastAsia="仿宋_GB2312"/>
      <w:szCs w:val="24"/>
    </w:rPr>
  </w:style>
  <w:style w:type="paragraph" w:styleId="1260" w:customStyle="1">
    <w:name w:val="空半行"/>
    <w:basedOn w:val="765"/>
    <w:uiPriority w:val="0"/>
    <w:qFormat/>
    <w:pPr>
      <w:spacing w:line="120" w:lineRule="exact"/>
    </w:pPr>
    <w:rPr>
      <w:rFonts w:ascii="Cambria" w:hAnsi="Cambria" w:eastAsia="Tahoma" w:cs="Cambria"/>
      <w:color w:val="ffffff"/>
      <w:sz w:val="30"/>
    </w:rPr>
  </w:style>
  <w:style w:type="paragraph" w:styleId="1261"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262" w:customStyle="1">
    <w:name w:val="1"/>
    <w:basedOn w:val="765"/>
    <w:uiPriority w:val="0"/>
    <w:qFormat/>
    <w:pPr>
      <w:ind w:firstLine="200"/>
      <w:spacing w:line="360" w:lineRule="auto"/>
    </w:pPr>
    <w:rPr>
      <w:rFonts w:ascii="华文细黑" w:hAnsi="华文细黑" w:eastAsia="华文细黑" w:cs="华文细黑"/>
      <w:sz w:val="24"/>
      <w:szCs w:val="24"/>
    </w:rPr>
  </w:style>
  <w:style w:type="paragraph" w:styleId="1263" w:customStyle="1">
    <w:name w:val="Char Char Char Char Char Char"/>
    <w:basedOn w:val="765"/>
    <w:uiPriority w:val="0"/>
    <w:qFormat/>
    <w:pPr>
      <w:jc w:val="left"/>
      <w:spacing w:after="160" w:line="240" w:lineRule="exact"/>
      <w:widowControl/>
    </w:pPr>
    <w:rPr>
      <w:rFonts w:ascii="黑体" w:hAnsi="Verdana" w:eastAsia="黑体"/>
      <w:sz w:val="32"/>
      <w:szCs w:val="32"/>
    </w:rPr>
  </w:style>
  <w:style w:type="paragraph" w:styleId="1264" w:customStyle="1">
    <w:name w:val="yyn"/>
    <w:basedOn w:val="765"/>
    <w:uiPriority w:val="0"/>
    <w:qFormat/>
    <w:pPr>
      <w:ind w:right="562" w:firstLine="576"/>
      <w:keepNext/>
      <w:spacing w:line="360" w:lineRule="auto"/>
      <w:widowControl/>
    </w:pPr>
    <w:rPr>
      <w:rFonts w:ascii="宋体"/>
      <w:sz w:val="28"/>
    </w:rPr>
  </w:style>
  <w:style w:type="paragraph" w:styleId="1265" w:customStyle="1">
    <w:name w:val="Char1"/>
    <w:basedOn w:val="765"/>
    <w:uiPriority w:val="0"/>
    <w:qFormat/>
    <w:pPr>
      <w:jc w:val="left"/>
      <w:spacing w:after="160" w:line="240" w:lineRule="exact"/>
      <w:widowControl/>
    </w:pPr>
    <w:rPr>
      <w:rFonts w:ascii="Verdana" w:hAnsi="Verdana" w:eastAsia="仿宋_GB2312"/>
      <w:sz w:val="24"/>
      <w:lang w:eastAsia="en-US"/>
    </w:rPr>
  </w:style>
  <w:style w:type="paragraph" w:styleId="1266" w:customStyle="1">
    <w:name w:val="Char Char Char1 Char Char Char"/>
    <w:basedOn w:val="765"/>
    <w:uiPriority w:val="0"/>
    <w:qFormat/>
    <w:pPr>
      <w:ind w:firstLine="200"/>
    </w:pPr>
    <w:rPr>
      <w:rFonts w:ascii="Tahoma" w:hAnsi="Tahoma"/>
      <w:sz w:val="24"/>
    </w:rPr>
  </w:style>
  <w:style w:type="paragraph" w:styleId="1267" w:customStyle="1">
    <w:name w:val="图形"/>
    <w:basedOn w:val="765"/>
    <w:uiPriority w:val="0"/>
    <w:qFormat/>
    <w:pPr>
      <w:ind w:firstLine="420"/>
      <w:jc w:val="center"/>
      <w:spacing w:after="20" w:line="288" w:lineRule="auto"/>
    </w:pPr>
    <w:rPr>
      <w:szCs w:val="24"/>
    </w:rPr>
  </w:style>
  <w:style w:type="paragraph" w:styleId="1268" w:customStyle="1">
    <w:name w:val="表格文字"/>
    <w:basedOn w:val="765"/>
    <w:uiPriority w:val="0"/>
    <w:qFormat/>
    <w:pPr>
      <w:jc w:val="left"/>
      <w:spacing w:line="288" w:lineRule="auto"/>
    </w:pPr>
  </w:style>
  <w:style w:type="paragraph" w:styleId="1269" w:customStyle="1">
    <w:name w:val="Char Char1 Char Char Char Char"/>
    <w:basedOn w:val="782"/>
    <w:uiPriority w:val="0"/>
    <w:qFormat/>
    <w:pPr>
      <w:ind w:left="357"/>
      <w:jc w:val="left"/>
      <w:spacing w:line="436" w:lineRule="exact"/>
      <w:outlineLvl w:val="3"/>
    </w:pPr>
    <w:rPr>
      <w:rFonts w:ascii="Tahoma" w:hAnsi="Tahoma" w:eastAsia="微软雅黑"/>
      <w:b/>
      <w:sz w:val="24"/>
      <w:szCs w:val="24"/>
    </w:rPr>
  </w:style>
  <w:style w:type="paragraph" w:styleId="1270" w:customStyle="1">
    <w:name w:val="菲页1"/>
    <w:basedOn w:val="767"/>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271" w:customStyle="1">
    <w:name w:val="font0"/>
    <w:basedOn w:val="765"/>
    <w:uiPriority w:val="0"/>
    <w:qFormat/>
    <w:pPr>
      <w:jc w:val="left"/>
      <w:spacing w:before="100" w:beforeAutospacing="1" w:after="100" w:afterAutospacing="1"/>
      <w:widowControl/>
    </w:pPr>
    <w:rPr>
      <w:rFonts w:hint="eastAsia" w:ascii="宋体" w:hAnsi="宋体"/>
      <w:sz w:val="18"/>
      <w:szCs w:val="18"/>
    </w:rPr>
  </w:style>
  <w:style w:type="paragraph" w:styleId="1272" w:customStyle="1">
    <w:name w:val="表格标题"/>
    <w:basedOn w:val="765"/>
    <w:uiPriority w:val="0"/>
    <w:qFormat/>
    <w:pPr>
      <w:jc w:val="center"/>
      <w:spacing w:before="120" w:line="400" w:lineRule="exact"/>
    </w:pPr>
    <w:rPr>
      <w:rFonts w:eastAsia="文鼎CS中宋"/>
      <w:spacing w:val="8"/>
      <w:sz w:val="24"/>
    </w:rPr>
  </w:style>
  <w:style w:type="paragraph" w:styleId="1273" w:customStyle="1">
    <w:name w:val="xl6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4" w:customStyle="1">
    <w:name w:val="Char11"/>
    <w:basedOn w:val="765"/>
    <w:uiPriority w:val="0"/>
    <w:qFormat/>
    <w:rPr>
      <w:rFonts w:ascii="仿宋_GB2312" w:eastAsia="仿宋_GB2312"/>
      <w:b/>
      <w:sz w:val="32"/>
      <w:szCs w:val="32"/>
    </w:rPr>
  </w:style>
  <w:style w:type="paragraph" w:styleId="1275" w:customStyle="1">
    <w:name w:val="题注4"/>
    <w:basedOn w:val="765"/>
    <w:next w:val="780"/>
    <w:uiPriority w:val="0"/>
    <w:qFormat/>
    <w:pPr>
      <w:jc w:val="center"/>
      <w:tabs>
        <w:tab w:val="left" w:pos="900" w:leader="none"/>
      </w:tabs>
      <w:framePr w:hSpace="180" w:wrap="around" w:vAnchor="text" w:hAnchor="margin" w:y="514"/>
    </w:pPr>
    <w:rPr>
      <w:b/>
      <w:color w:val="000000"/>
      <w:szCs w:val="21"/>
      <w:lang w:val="en-GB"/>
    </w:rPr>
  </w:style>
  <w:style w:type="paragraph" w:styleId="1276" w:customStyle="1">
    <w:name w:val="菲页2"/>
    <w:basedOn w:val="768"/>
    <w:uiPriority w:val="0"/>
    <w:qFormat/>
    <w:pPr>
      <w:ind w:left="720" w:hanging="720"/>
      <w:keepLines/>
      <w:spacing w:before="120" w:after="120" w:line="360" w:lineRule="auto"/>
      <w:widowControl/>
    </w:pPr>
    <w:rPr>
      <w:rFonts w:ascii="黑体" w:hAnsi="宋体" w:eastAsia="黑体"/>
      <w:b w:val="0"/>
      <w:bCs w:val="0"/>
      <w:sz w:val="44"/>
    </w:rPr>
  </w:style>
  <w:style w:type="paragraph" w:styleId="1277" w:customStyle="1">
    <w:name w:val="函数注释1"/>
    <w:basedOn w:val="765"/>
    <w:uiPriority w:val="0"/>
    <w:qFormat/>
    <w:pPr>
      <w:ind w:left="1678" w:right="210" w:hanging="1049"/>
      <w:jc w:val="left"/>
      <w:spacing w:after="20" w:line="320" w:lineRule="exact"/>
    </w:pPr>
  </w:style>
  <w:style w:type="paragraph" w:styleId="1278" w:customStyle="1">
    <w:name w:val="目录"/>
    <w:basedOn w:val="765"/>
    <w:next w:val="765"/>
    <w:uiPriority w:val="0"/>
    <w:qFormat/>
    <w:pPr>
      <w:ind w:firstLine="420"/>
      <w:jc w:val="center"/>
      <w:spacing w:before="360" w:after="360" w:line="360" w:lineRule="auto"/>
    </w:pPr>
    <w:rPr>
      <w:b/>
      <w:spacing w:val="200"/>
      <w:sz w:val="36"/>
    </w:rPr>
  </w:style>
  <w:style w:type="paragraph" w:styleId="1279" w:customStyle="1">
    <w:name w:val="名词解释11"/>
    <w:basedOn w:val="1258"/>
    <w:uiPriority w:val="0"/>
    <w:qFormat/>
    <w:pPr>
      <w:ind w:firstLine="0"/>
      <w:spacing w:after="0"/>
    </w:pPr>
  </w:style>
  <w:style w:type="paragraph" w:styleId="1280" w:customStyle="1">
    <w:name w:val="Char Char Char Char Char Char1"/>
    <w:basedOn w:val="765"/>
    <w:uiPriority w:val="0"/>
    <w:qFormat/>
    <w:pPr>
      <w:jc w:val="left"/>
      <w:spacing w:after="160" w:line="240" w:lineRule="exact"/>
      <w:widowControl/>
    </w:pPr>
    <w:rPr>
      <w:rFonts w:ascii="黑体" w:hAnsi="Verdana" w:eastAsia="黑体"/>
      <w:sz w:val="32"/>
      <w:szCs w:val="32"/>
    </w:rPr>
  </w:style>
  <w:style w:type="paragraph" w:styleId="12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82" w:customStyle="1">
    <w:name w:val="Char2"/>
    <w:basedOn w:val="765"/>
    <w:uiPriority w:val="0"/>
    <w:qFormat/>
    <w:rPr>
      <w:rFonts w:ascii="仿宋_GB2312" w:eastAsia="仿宋_GB2312"/>
      <w:b/>
      <w:sz w:val="32"/>
      <w:szCs w:val="32"/>
    </w:rPr>
  </w:style>
  <w:style w:type="paragraph" w:styleId="1283" w:customStyle="1">
    <w:name w:val="菲页(卷)"/>
    <w:basedOn w:val="766"/>
    <w:next w:val="1106"/>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84" w:customStyle="1">
    <w:name w:val="Address"/>
    <w:basedOn w:val="765"/>
    <w:next w:val="765"/>
    <w:uiPriority w:val="0"/>
    <w:qFormat/>
    <w:pPr>
      <w:jc w:val="left"/>
    </w:pPr>
    <w:rPr>
      <w:i/>
      <w:sz w:val="24"/>
    </w:rPr>
  </w:style>
  <w:style w:type="paragraph" w:styleId="1285" w:customStyle="1">
    <w:name w:val="z-Top of Form"/>
    <w:next w:val="76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6" w:customStyle="1">
    <w:name w:val="正文(缩进)"/>
    <w:basedOn w:val="765"/>
    <w:uiPriority w:val="0"/>
    <w:qFormat/>
    <w:pPr>
      <w:ind w:firstLine="200"/>
      <w:spacing w:line="360" w:lineRule="auto"/>
      <w:widowControl/>
    </w:pPr>
    <w:rPr>
      <w:rFonts w:eastAsia="仿宋_GB2312"/>
      <w:sz w:val="24"/>
    </w:rPr>
  </w:style>
  <w:style w:type="paragraph" w:styleId="1287" w:customStyle="1">
    <w:name w:val="标准文字"/>
    <w:basedOn w:val="765"/>
    <w:uiPriority w:val="0"/>
    <w:qFormat/>
    <w:pPr>
      <w:ind w:firstLine="420"/>
      <w:spacing w:after="20" w:line="360" w:lineRule="auto"/>
    </w:pPr>
    <w:rPr>
      <w:szCs w:val="24"/>
    </w:rPr>
  </w:style>
  <w:style w:type="paragraph" w:styleId="1288" w:customStyle="1">
    <w:name w:val="回信地址"/>
    <w:basedOn w:val="765"/>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89" w:customStyle="1">
    <w:name w:val="aa"/>
    <w:basedOn w:val="765"/>
    <w:uiPriority w:val="0"/>
    <w:qFormat/>
    <w:pPr>
      <w:jc w:val="left"/>
      <w:spacing w:before="100" w:beforeAutospacing="1" w:after="100" w:afterAutospacing="1"/>
      <w:widowControl/>
    </w:pPr>
    <w:rPr>
      <w:rFonts w:ascii="宋体" w:hAnsi="宋体" w:cs="宋体"/>
      <w:sz w:val="24"/>
      <w:szCs w:val="24"/>
    </w:rPr>
  </w:style>
  <w:style w:type="paragraph" w:styleId="1290" w:customStyle="1">
    <w:name w:val="H6"/>
    <w:basedOn w:val="765"/>
    <w:next w:val="765"/>
    <w:uiPriority w:val="0"/>
    <w:qFormat/>
    <w:pPr>
      <w:jc w:val="left"/>
      <w:keepNext/>
      <w:spacing w:before="100" w:after="100"/>
      <w:outlineLvl w:val="6"/>
    </w:pPr>
    <w:rPr>
      <w:b/>
      <w:sz w:val="16"/>
    </w:rPr>
  </w:style>
  <w:style w:type="paragraph" w:styleId="1291" w:customStyle="1">
    <w:name w:val="z-Bottom of Form"/>
    <w:next w:val="76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92" w:customStyle="1">
    <w:name w:val="flNote"/>
    <w:basedOn w:val="765"/>
    <w:uiPriority w:val="0"/>
    <w:qFormat/>
    <w:pPr>
      <w:jc w:val="center"/>
      <w:spacing w:before="320" w:after="160" w:line="360" w:lineRule="atLeast"/>
    </w:pPr>
    <w:rPr>
      <w:rFonts w:ascii="Tahoma" w:hAnsi="Cambria" w:eastAsia="幼圆" w:cs="Cambria"/>
      <w:sz w:val="30"/>
    </w:rPr>
  </w:style>
  <w:style w:type="paragraph" w:styleId="1293" w:customStyle="1">
    <w:name w:val="Char Char Char Char1"/>
    <w:basedOn w:val="782"/>
    <w:uiPriority w:val="0"/>
    <w:qFormat/>
    <w:pPr>
      <w:spacing w:line="360" w:lineRule="auto"/>
    </w:pPr>
    <w:rPr>
      <w:rFonts w:ascii="Tahoma" w:hAnsi="Tahoma" w:eastAsia="微软雅黑"/>
      <w:sz w:val="24"/>
      <w:szCs w:val="24"/>
    </w:rPr>
  </w:style>
  <w:style w:type="paragraph" w:styleId="1294" w:customStyle="1">
    <w:name w:val="重点"/>
    <w:basedOn w:val="765"/>
    <w:uiPriority w:val="0"/>
    <w:qFormat/>
    <w:pPr>
      <w:ind w:firstLine="420"/>
      <w:spacing w:after="20" w:line="288" w:lineRule="auto"/>
      <w:shd w:val="pct10" w:color="auto" w:fill="auto"/>
    </w:pPr>
    <w:rPr>
      <w:rFonts w:eastAsia="黑体"/>
      <w:b/>
      <w:szCs w:val="24"/>
    </w:rPr>
  </w:style>
  <w:style w:type="paragraph" w:styleId="1295" w:customStyle="1">
    <w:name w:val="列表2"/>
    <w:basedOn w:val="765"/>
    <w:uiPriority w:val="0"/>
    <w:qFormat/>
    <w:pPr>
      <w:ind w:left="1469" w:hanging="420"/>
      <w:spacing w:after="20" w:line="288" w:lineRule="auto"/>
      <w:tabs>
        <w:tab w:val="left" w:pos="1470" w:leader="none"/>
      </w:tabs>
    </w:pPr>
    <w:rPr>
      <w:szCs w:val="24"/>
    </w:rPr>
  </w:style>
  <w:style w:type="paragraph" w:styleId="1296" w:customStyle="1">
    <w:name w:val="xl71"/>
    <w:basedOn w:val="76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97" w:customStyle="1">
    <w:name w:val="标题0"/>
    <w:basedOn w:val="826"/>
    <w:next w:val="826"/>
    <w:uiPriority w:val="0"/>
    <w:qFormat/>
    <w:pPr>
      <w:ind w:firstLine="420"/>
      <w:spacing w:before="240" w:after="60" w:line="288" w:lineRule="auto"/>
      <w:outlineLvl w:val="0"/>
    </w:pPr>
    <w:rPr>
      <w:rFonts w:ascii="Arial" w:hAnsi="Arial" w:eastAsia="微软雅黑"/>
      <w:b/>
      <w:bCs/>
      <w:sz w:val="52"/>
      <w:szCs w:val="32"/>
    </w:rPr>
  </w:style>
  <w:style w:type="paragraph" w:styleId="1298" w:customStyle="1">
    <w:name w:val="项目符号1"/>
    <w:basedOn w:val="765"/>
    <w:uiPriority w:val="0"/>
    <w:qFormat/>
    <w:pPr>
      <w:ind w:firstLine="400"/>
    </w:pPr>
  </w:style>
  <w:style w:type="paragraph" w:styleId="1299" w:customStyle="1">
    <w:name w:val="_Style 5"/>
    <w:basedOn w:val="766"/>
    <w:next w:val="765"/>
    <w:uiPriority w:val="0"/>
    <w:qFormat/>
    <w:pPr>
      <w:ind w:left="425" w:hanging="425"/>
      <w:jc w:val="both"/>
      <w:tabs>
        <w:tab w:val="left" w:pos="1800" w:leader="none"/>
      </w:tabs>
      <w:outlineLvl w:val="9"/>
    </w:pPr>
    <w:rPr>
      <w:rFonts w:ascii="Cambria" w:hAnsi="Cambria" w:eastAsia="华文细黑" w:cs="Cambria"/>
      <w:b w:val="0"/>
    </w:rPr>
  </w:style>
  <w:style w:type="paragraph" w:styleId="1300" w:customStyle="1">
    <w:name w:val="标准式样"/>
    <w:basedOn w:val="820"/>
    <w:uiPriority w:val="0"/>
    <w:qFormat/>
  </w:style>
  <w:style w:type="paragraph" w:styleId="1301" w:customStyle="1">
    <w:name w:val="Char Char Char Char Char Char Char Char Char Char11"/>
    <w:basedOn w:val="765"/>
    <w:uiPriority w:val="0"/>
    <w:qFormat/>
    <w:pPr>
      <w:ind w:left="1200" w:hanging="720"/>
      <w:tabs>
        <w:tab w:val="left" w:pos="1200" w:leader="none"/>
        <w:tab w:val="left" w:pos="1800" w:leader="none"/>
      </w:tabs>
    </w:pPr>
    <w:rPr>
      <w:sz w:val="24"/>
      <w:szCs w:val="24"/>
    </w:rPr>
  </w:style>
  <w:style w:type="paragraph" w:styleId="1302" w:customStyle="1">
    <w:name w:val="默认段落字体 Para Char Char Char1 Char"/>
    <w:basedOn w:val="765"/>
    <w:uiPriority w:val="0"/>
    <w:qFormat/>
    <w:pPr>
      <w:ind w:left="420" w:firstLine="420"/>
      <w:spacing w:line="360" w:lineRule="auto"/>
      <w:tabs>
        <w:tab w:val="left" w:pos="1146" w:leader="none"/>
      </w:tabs>
    </w:pPr>
    <w:rPr>
      <w:sz w:val="24"/>
      <w:szCs w:val="21"/>
    </w:rPr>
  </w:style>
  <w:style w:type="paragraph" w:styleId="1303" w:customStyle="1">
    <w:name w:val="xl69"/>
    <w:basedOn w:val="76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4" w:customStyle="1">
    <w:name w:val="简介正文"/>
    <w:basedOn w:val="765"/>
    <w:uiPriority w:val="0"/>
    <w:qFormat/>
    <w:pPr>
      <w:ind w:left="1701" w:hanging="1701"/>
      <w:spacing w:after="20" w:line="520" w:lineRule="exact"/>
      <w:tabs>
        <w:tab w:val="left" w:pos="630" w:leader="none"/>
      </w:tabs>
    </w:pPr>
    <w:rPr>
      <w:sz w:val="24"/>
    </w:rPr>
  </w:style>
  <w:style w:type="paragraph" w:styleId="1305" w:customStyle="1">
    <w:name w:val="表蕊"/>
    <w:basedOn w:val="765"/>
    <w:uiPriority w:val="0"/>
    <w:qFormat/>
    <w:pPr>
      <w:jc w:val="left"/>
      <w:spacing w:line="320" w:lineRule="atLeast"/>
    </w:pPr>
    <w:rPr>
      <w:rFonts w:eastAsia="楷体_GB2312"/>
      <w:spacing w:val="-10"/>
    </w:rPr>
  </w:style>
  <w:style w:type="paragraph" w:styleId="1306" w:customStyle="1">
    <w:name w:val="样式 标题 2 + Times New Roman 四号 非加粗 段前: 5 磅 段后: 0 磅 行距: 固定值 20..."/>
    <w:basedOn w:val="767"/>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307" w:customStyle="1">
    <w:name w:val="正文2"/>
    <w:basedOn w:val="765"/>
    <w:uiPriority w:val="0"/>
    <w:qFormat/>
    <w:pPr>
      <w:ind w:firstLine="200"/>
      <w:jc w:val="left"/>
      <w:spacing w:after="160" w:line="360" w:lineRule="auto"/>
      <w:widowControl/>
    </w:pPr>
    <w:rPr>
      <w:rFonts w:ascii="Verdana" w:hAnsi="Verdana" w:eastAsia="黑体"/>
      <w:lang w:eastAsia="en-US"/>
    </w:rPr>
  </w:style>
  <w:style w:type="paragraph" w:styleId="1308" w:customStyle="1">
    <w:name w:val="Char Char Char Char Char Char Char"/>
    <w:basedOn w:val="765"/>
    <w:uiPriority w:val="0"/>
    <w:qFormat/>
    <w:pPr>
      <w:jc w:val="left"/>
      <w:spacing w:after="160" w:line="240" w:lineRule="exact"/>
      <w:widowControl/>
    </w:pPr>
    <w:rPr>
      <w:rFonts w:ascii="Arial" w:hAnsi="Arial" w:eastAsia="Times New Roman" w:cs="Verdana"/>
      <w:b/>
      <w:sz w:val="24"/>
      <w:szCs w:val="24"/>
      <w:lang w:eastAsia="en-US"/>
    </w:rPr>
  </w:style>
  <w:style w:type="paragraph" w:styleId="1309" w:customStyle="1">
    <w:name w:val="Char Char Char Char Char Char Char1"/>
    <w:basedOn w:val="765"/>
    <w:uiPriority w:val="0"/>
    <w:qFormat/>
    <w:pPr>
      <w:jc w:val="left"/>
      <w:spacing w:after="160" w:line="240" w:lineRule="exact"/>
      <w:widowControl/>
    </w:pPr>
    <w:rPr>
      <w:rFonts w:ascii="Arial" w:hAnsi="Arial" w:eastAsia="Times New Roman" w:cs="Verdana"/>
      <w:b/>
      <w:sz w:val="24"/>
      <w:szCs w:val="24"/>
      <w:lang w:eastAsia="en-US"/>
    </w:rPr>
  </w:style>
  <w:style w:type="paragraph" w:styleId="1310" w:customStyle="1">
    <w:name w:val="xl6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1" w:customStyle="1">
    <w:name w:val="xl72"/>
    <w:basedOn w:val="765"/>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312" w:customStyle="1">
    <w:name w:val="项目编号3"/>
    <w:basedOn w:val="765"/>
    <w:next w:val="765"/>
    <w:uiPriority w:val="0"/>
    <w:qFormat/>
    <w:pPr>
      <w:ind w:firstLine="200"/>
      <w:jc w:val="left"/>
      <w:spacing w:line="360" w:lineRule="auto"/>
      <w:tabs>
        <w:tab w:val="left" w:pos="780" w:leader="none"/>
        <w:tab w:val="left" w:pos="810" w:leader="none"/>
      </w:tabs>
    </w:pPr>
    <w:rPr>
      <w:rFonts w:ascii="宋体"/>
      <w:sz w:val="24"/>
      <w:szCs w:val="24"/>
    </w:rPr>
  </w:style>
  <w:style w:type="paragraph" w:styleId="1313" w:customStyle="1">
    <w:name w:val="xl74"/>
    <w:basedOn w:val="7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14" w:customStyle="1">
    <w:name w:val="样式 段前: 0.5 行 段后: 0.5 行"/>
    <w:basedOn w:val="765"/>
    <w:uiPriority w:val="0"/>
    <w:qFormat/>
    <w:pPr>
      <w:ind w:firstLine="200"/>
      <w:spacing w:before="100" w:beforeAutospacing="1" w:after="100" w:afterAutospacing="1"/>
    </w:pPr>
    <w:rPr>
      <w:rFonts w:cs="宋体"/>
    </w:rPr>
  </w:style>
  <w:style w:type="paragraph" w:styleId="1315" w:customStyle="1">
    <w:name w:val="函数注释2"/>
    <w:basedOn w:val="765"/>
    <w:uiPriority w:val="0"/>
    <w:qFormat/>
    <w:pPr>
      <w:ind w:left="1680" w:firstLine="420"/>
      <w:spacing w:after="20" w:line="288" w:lineRule="auto"/>
    </w:pPr>
    <w:rPr>
      <w:szCs w:val="24"/>
    </w:rPr>
  </w:style>
  <w:style w:type="paragraph" w:styleId="1316" w:customStyle="1">
    <w:name w:val="产品型号"/>
    <w:basedOn w:val="76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317" w:customStyle="1">
    <w:name w:val="表中"/>
    <w:basedOn w:val="765"/>
    <w:uiPriority w:val="0"/>
    <w:qFormat/>
    <w:pPr>
      <w:jc w:val="center"/>
      <w:spacing w:line="360" w:lineRule="atLeast"/>
    </w:pPr>
  </w:style>
  <w:style w:type="paragraph" w:styleId="1318" w:customStyle="1">
    <w:name w:val="xl73"/>
    <w:basedOn w:val="7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9" w:customStyle="1">
    <w:name w:val="xl6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0"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321" w:customStyle="1">
    <w:name w:val="样式 标题 3 + (中文) 黑体 小四 非加粗 段前: 7.8 磅 段后: 0 磅 行距: 固定值 20 磅"/>
    <w:basedOn w:val="768"/>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322" w:customStyle="1">
    <w:name w:val="样式2"/>
    <w:basedOn w:val="766"/>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323" w:customStyle="1">
    <w:name w:val="页眉1"/>
    <w:basedOn w:val="765"/>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324" w:customStyle="1">
    <w:name w:val="Char Char Char1 Char Char Char1"/>
    <w:basedOn w:val="765"/>
    <w:uiPriority w:val="0"/>
    <w:qFormat/>
    <w:pPr>
      <w:ind w:firstLine="200"/>
    </w:pPr>
    <w:rPr>
      <w:rFonts w:ascii="Tahoma" w:hAnsi="Tahoma"/>
      <w:sz w:val="24"/>
    </w:rPr>
  </w:style>
  <w:style w:type="paragraph" w:styleId="1325" w:customStyle="1">
    <w:name w:val="章标题"/>
    <w:next w:val="765"/>
    <w:uiPriority w:val="0"/>
    <w:qFormat/>
    <w:pPr>
      <w:jc w:val="both"/>
      <w:outlineLvl w:val="1"/>
    </w:pPr>
    <w:rPr>
      <w:rFonts w:hint="default" w:ascii="黑体" w:hAnsi="Times New Roman" w:eastAsia="黑体" w:cs="Times New Roman"/>
      <w:sz w:val="21"/>
      <w:lang w:val="en-US" w:eastAsia="zh-CN" w:bidi="ar-SA"/>
    </w:rPr>
  </w:style>
  <w:style w:type="paragraph" w:styleId="1326" w:customStyle="1">
    <w:name w:val="样式一"/>
    <w:basedOn w:val="765"/>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327" w:customStyle="1">
    <w:name w:val="列表_名词"/>
    <w:basedOn w:val="1279"/>
    <w:uiPriority w:val="0"/>
    <w:qFormat/>
    <w:pPr>
      <w:ind w:left="2745" w:hanging="420"/>
      <w:tabs>
        <w:tab w:val="left" w:pos="2745" w:leader="none"/>
      </w:tabs>
    </w:pPr>
  </w:style>
  <w:style w:type="paragraph" w:styleId="1328" w:customStyle="1">
    <w:name w:val="Char Char Char Char Char Char Char Char Char Char1"/>
    <w:basedOn w:val="765"/>
    <w:uiPriority w:val="0"/>
    <w:qFormat/>
    <w:pPr>
      <w:ind w:left="425" w:hanging="425"/>
      <w:tabs>
        <w:tab w:val="left" w:pos="425" w:leader="none"/>
      </w:tabs>
    </w:pPr>
    <w:rPr>
      <w:sz w:val="28"/>
    </w:rPr>
  </w:style>
  <w:style w:type="paragraph" w:styleId="1329" w:customStyle="1">
    <w:name w:val="Char Char Char Char Char Char Char Char Char Char Char Char Char Char Char Char1"/>
    <w:basedOn w:val="765"/>
    <w:uiPriority w:val="0"/>
    <w:qFormat/>
    <w:pPr>
      <w:tabs>
        <w:tab w:val="left" w:pos="360" w:leader="none"/>
      </w:tabs>
    </w:pPr>
    <w:rPr>
      <w:sz w:val="24"/>
      <w:szCs w:val="24"/>
    </w:rPr>
  </w:style>
  <w:style w:type="paragraph" w:styleId="1330" w:customStyle="1">
    <w:name w:val="样式 纯文本 + 楷体_GB2312 小四 行距: 固定值 20 磅1"/>
    <w:basedOn w:val="797"/>
    <w:uiPriority w:val="0"/>
    <w:qFormat/>
    <w:pPr>
      <w:ind w:firstLine="200"/>
      <w:spacing w:line="400" w:lineRule="exact"/>
    </w:pPr>
    <w:rPr>
      <w:rFonts w:ascii="楷体_GB2312"/>
      <w:sz w:val="24"/>
    </w:rPr>
  </w:style>
  <w:style w:type="paragraph" w:styleId="1331" w:customStyle="1">
    <w:name w:val="xl22"/>
    <w:basedOn w:val="76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32" w:customStyle="1">
    <w:name w:val="xl6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3" w:customStyle="1">
    <w:name w:val="TOC 标题1"/>
    <w:basedOn w:val="766"/>
    <w:next w:val="765"/>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34" w:customStyle="1">
    <w:name w:val="Blockquote"/>
    <w:basedOn w:val="765"/>
    <w:uiPriority w:val="0"/>
    <w:qFormat/>
    <w:pPr>
      <w:ind w:left="360" w:right="360"/>
      <w:jc w:val="left"/>
      <w:spacing w:before="100" w:after="100"/>
    </w:pPr>
    <w:rPr>
      <w:sz w:val="24"/>
    </w:rPr>
  </w:style>
  <w:style w:type="paragraph" w:styleId="1335" w:customStyle="1">
    <w:name w:val="xl23"/>
    <w:basedOn w:val="76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36" w:customStyle="1">
    <w:name w:val="表头"/>
    <w:basedOn w:val="765"/>
    <w:uiPriority w:val="0"/>
    <w:qFormat/>
    <w:pPr>
      <w:jc w:val="center"/>
      <w:spacing w:line="320" w:lineRule="atLeast"/>
    </w:pPr>
    <w:rPr>
      <w:rFonts w:eastAsia="黑体"/>
      <w:spacing w:val="-10"/>
    </w:rPr>
  </w:style>
  <w:style w:type="paragraph" w:styleId="1337" w:customStyle="1">
    <w:name w:val="修订1"/>
    <w:uiPriority w:val="0"/>
    <w:qFormat/>
    <w:rPr>
      <w:rFonts w:hint="default" w:ascii="Times New Roman" w:hAnsi="Times New Roman" w:eastAsia="宋体" w:cs="Times New Roman"/>
      <w:sz w:val="21"/>
      <w:lang w:val="en-US" w:eastAsia="zh-CN" w:bidi="ar-SA"/>
    </w:rPr>
  </w:style>
  <w:style w:type="paragraph" w:styleId="1338" w:customStyle="1">
    <w:name w:val="默认段落字体 Para Char Char Char"/>
    <w:basedOn w:val="765"/>
    <w:uiPriority w:val="0"/>
    <w:qFormat/>
    <w:rPr>
      <w:szCs w:val="24"/>
    </w:rPr>
  </w:style>
  <w:style w:type="paragraph" w:styleId="1339" w:customStyle="1">
    <w:name w:val="默认段落字体 Para Char Char Char Char Char Char Char"/>
    <w:basedOn w:val="765"/>
    <w:uiPriority w:val="0"/>
    <w:qFormat/>
    <w:rPr>
      <w:rFonts w:eastAsia="华文细黑" w:cs="Cambria"/>
      <w:sz w:val="24"/>
    </w:rPr>
  </w:style>
  <w:style w:type="paragraph" w:styleId="1340" w:customStyle="1">
    <w:name w:val="项目编号1"/>
    <w:basedOn w:val="765"/>
    <w:next w:val="765"/>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341" w:customStyle="1">
    <w:name w:val="并列项-点"/>
    <w:basedOn w:val="765"/>
    <w:uiPriority w:val="0"/>
    <w:qFormat/>
    <w:pPr>
      <w:ind w:left="851" w:hanging="284"/>
      <w:spacing w:before="120" w:line="360" w:lineRule="auto"/>
      <w:widowControl/>
      <w:tabs>
        <w:tab w:val="left" w:pos="851" w:leader="none"/>
        <w:tab w:val="left" w:pos="927" w:leader="none"/>
      </w:tabs>
    </w:pPr>
    <w:rPr>
      <w:sz w:val="24"/>
    </w:rPr>
  </w:style>
  <w:style w:type="paragraph" w:styleId="1342" w:customStyle="1">
    <w:name w:val="目录文字"/>
    <w:basedOn w:val="765"/>
    <w:uiPriority w:val="0"/>
    <w:qFormat/>
    <w:pPr>
      <w:jc w:val="left"/>
      <w:spacing w:line="480" w:lineRule="auto"/>
      <w:widowControl/>
    </w:pPr>
    <w:rPr>
      <w:rFonts w:ascii="宋体" w:hAnsi="宋体"/>
      <w:sz w:val="24"/>
    </w:rPr>
  </w:style>
  <w:style w:type="paragraph" w:styleId="1343" w:customStyle="1">
    <w:name w:val="样式1"/>
    <w:basedOn w:val="765"/>
    <w:uiPriority w:val="0"/>
    <w:qFormat/>
    <w:pPr>
      <w:spacing w:before="120" w:after="120" w:line="300" w:lineRule="auto"/>
    </w:pPr>
    <w:rPr>
      <w:rFonts w:ascii="宋体" w:hAnsi="宋体"/>
      <w:b/>
      <w:sz w:val="24"/>
    </w:rPr>
  </w:style>
  <w:style w:type="paragraph" w:styleId="1344" w:customStyle="1">
    <w:name w:val="样式 (西文) 仿宋_GB2312 居中 行距: 1.5 倍行距"/>
    <w:basedOn w:val="765"/>
    <w:uiPriority w:val="0"/>
    <w:qFormat/>
    <w:pPr>
      <w:jc w:val="center"/>
      <w:spacing w:line="360" w:lineRule="auto"/>
    </w:pPr>
    <w:rPr>
      <w:rFonts w:ascii="华文细黑" w:hAnsi="华文细黑" w:eastAsia="华文细黑" w:cs="华文细黑"/>
    </w:rPr>
  </w:style>
  <w:style w:type="character" w:styleId="1345" w:customStyle="1">
    <w:name w:val="Char Char271"/>
    <w:uiPriority w:val="0"/>
    <w:qFormat/>
    <w:rPr>
      <w:rFonts w:ascii="楷体_GB2312" w:eastAsia="楷体_GB2312"/>
      <w:sz w:val="24"/>
      <w:szCs w:val="24"/>
    </w:rPr>
  </w:style>
  <w:style w:type="character" w:styleId="1346" w:customStyle="1">
    <w:name w:val="Char Char231"/>
    <w:uiPriority w:val="0"/>
    <w:qFormat/>
    <w:rPr>
      <w:b/>
      <w:bCs/>
      <w:sz w:val="24"/>
      <w:szCs w:val="24"/>
    </w:rPr>
  </w:style>
  <w:style w:type="character" w:styleId="1347" w:customStyle="1">
    <w:name w:val="Char Char61"/>
    <w:uiPriority w:val="0"/>
    <w:qFormat/>
    <w:rPr>
      <w:sz w:val="21"/>
      <w:szCs w:val="24"/>
    </w:rPr>
  </w:style>
  <w:style w:type="character" w:styleId="1348" w:customStyle="1">
    <w:name w:val="Char Char251"/>
    <w:uiPriority w:val="0"/>
    <w:qFormat/>
    <w:rPr>
      <w:sz w:val="18"/>
      <w:szCs w:val="18"/>
    </w:rPr>
  </w:style>
  <w:style w:type="character" w:styleId="1349" w:customStyle="1">
    <w:name w:val="Char Char311"/>
    <w:uiPriority w:val="0"/>
    <w:qFormat/>
    <w:rPr>
      <w:rFonts w:ascii="Arial" w:hAnsi="Arial" w:eastAsia="黑体"/>
      <w:b/>
      <w:sz w:val="24"/>
      <w:szCs w:val="24"/>
    </w:rPr>
  </w:style>
  <w:style w:type="character" w:styleId="1350" w:customStyle="1">
    <w:name w:val="Char Char161"/>
    <w:uiPriority w:val="0"/>
    <w:qFormat/>
    <w:rPr>
      <w:b/>
      <w:bCs/>
      <w:sz w:val="21"/>
      <w:szCs w:val="24"/>
    </w:rPr>
  </w:style>
  <w:style w:type="character" w:styleId="1351" w:customStyle="1">
    <w:name w:val="不明显强调2"/>
    <w:uiPriority w:val="0"/>
    <w:qFormat/>
    <w:rPr>
      <w:i/>
      <w:iCs/>
      <w:color w:val="808080"/>
    </w:rPr>
  </w:style>
  <w:style w:type="character" w:styleId="1352" w:customStyle="1">
    <w:name w:val="Char Char351"/>
    <w:uiPriority w:val="0"/>
    <w:qFormat/>
    <w:rPr>
      <w:rFonts w:ascii="黑体" w:eastAsia="黑体"/>
      <w:b/>
      <w:bCs/>
      <w:sz w:val="44"/>
      <w:szCs w:val="44"/>
    </w:rPr>
  </w:style>
  <w:style w:type="character" w:styleId="1353" w:customStyle="1">
    <w:name w:val="Char Char261"/>
    <w:uiPriority w:val="0"/>
    <w:qFormat/>
    <w:rPr>
      <w:rFonts w:ascii="仿宋_GB2312" w:eastAsia="仿宋_GB2312"/>
      <w:sz w:val="28"/>
    </w:rPr>
  </w:style>
  <w:style w:type="character" w:styleId="1354" w:customStyle="1">
    <w:name w:val="Char Char221"/>
    <w:uiPriority w:val="0"/>
    <w:qFormat/>
  </w:style>
  <w:style w:type="character" w:styleId="1355" w:customStyle="1">
    <w:name w:val="Char Char131"/>
    <w:uiPriority w:val="0"/>
    <w:qFormat/>
    <w:rPr>
      <w:sz w:val="28"/>
      <w:szCs w:val="24"/>
    </w:rPr>
  </w:style>
  <w:style w:type="character" w:styleId="1356" w:customStyle="1">
    <w:name w:val="Char Char101"/>
    <w:uiPriority w:val="0"/>
    <w:qFormat/>
    <w:rPr>
      <w:rFonts w:ascii="黑体" w:hAnsi="Courier New" w:eastAsia="黑体"/>
    </w:rPr>
  </w:style>
  <w:style w:type="character" w:styleId="1357" w:customStyle="1">
    <w:name w:val="Char Char71"/>
    <w:uiPriority w:val="0"/>
    <w:qFormat/>
    <w:rPr>
      <w:rFonts w:ascii="幼圆" w:hAnsi="幼圆" w:eastAsia="Times New Roman"/>
      <w:b/>
      <w:bCs/>
      <w:sz w:val="32"/>
      <w:szCs w:val="32"/>
      <w:lang w:val="en-US" w:eastAsia="zh-CN"/>
    </w:rPr>
  </w:style>
  <w:style w:type="character" w:styleId="1358" w:customStyle="1">
    <w:name w:val="Char Char Char1"/>
    <w:uiPriority w:val="0"/>
    <w:qFormat/>
    <w:rPr>
      <w:rFonts w:ascii="宋体" w:hAnsi="宋体" w:eastAsia="宋体"/>
      <w:b/>
      <w:sz w:val="24"/>
      <w:lang w:val="en-US" w:eastAsia="zh-CN" w:bidi="ar-SA"/>
    </w:rPr>
  </w:style>
  <w:style w:type="character" w:styleId="1359" w:customStyle="1">
    <w:name w:val="Char Char141"/>
    <w:uiPriority w:val="0"/>
    <w:qFormat/>
    <w:rPr>
      <w:rFonts w:ascii="仿宋_GB2312" w:eastAsia="仿宋_GB2312"/>
      <w:sz w:val="28"/>
    </w:rPr>
  </w:style>
  <w:style w:type="character" w:styleId="1360" w:customStyle="1">
    <w:name w:val="Char Char111"/>
    <w:uiPriority w:val="0"/>
    <w:qFormat/>
    <w:rPr>
      <w:rFonts w:ascii="楷体_GB2312" w:eastAsia="楷体_GB2312"/>
      <w:b/>
      <w:sz w:val="28"/>
      <w:szCs w:val="24"/>
    </w:rPr>
  </w:style>
  <w:style w:type="character" w:styleId="1361" w:customStyle="1">
    <w:name w:val="Char Char91"/>
    <w:uiPriority w:val="0"/>
    <w:qFormat/>
    <w:rPr>
      <w:sz w:val="30"/>
      <w:szCs w:val="24"/>
    </w:rPr>
  </w:style>
  <w:style w:type="character" w:styleId="1362" w:customStyle="1">
    <w:name w:val="Char Char201"/>
    <w:uiPriority w:val="0"/>
    <w:qFormat/>
    <w:rPr>
      <w:rFonts w:ascii="宋体" w:hAnsi="宋体"/>
      <w:sz w:val="24"/>
      <w:szCs w:val="24"/>
    </w:rPr>
  </w:style>
  <w:style w:type="character" w:styleId="1363" w:customStyle="1">
    <w:name w:val="Char Char321"/>
    <w:uiPriority w:val="0"/>
    <w:qFormat/>
    <w:rPr>
      <w:rFonts w:ascii="黑体" w:eastAsia="黑体"/>
      <w:b/>
      <w:bCs/>
      <w:sz w:val="28"/>
      <w:szCs w:val="28"/>
    </w:rPr>
  </w:style>
  <w:style w:type="character" w:styleId="1364" w:customStyle="1">
    <w:name w:val="Char Char41"/>
    <w:uiPriority w:val="0"/>
    <w:qFormat/>
    <w:rPr>
      <w:rFonts w:ascii="华文细黑" w:hAnsi="华文细黑" w:eastAsia="幼圆" w:cs="Tahoma"/>
      <w:b/>
      <w:sz w:val="28"/>
      <w:szCs w:val="32"/>
      <w:lang w:val="en-US" w:eastAsia="zh-CN" w:bidi="ar-SA"/>
    </w:rPr>
  </w:style>
  <w:style w:type="character" w:styleId="1365" w:customStyle="1">
    <w:name w:val="Char Char36"/>
    <w:uiPriority w:val="0"/>
    <w:qFormat/>
    <w:rPr>
      <w:rFonts w:ascii="幼圆" w:hAnsi="华文细黑" w:eastAsia="幼圆" w:cs="Tahoma"/>
      <w:b/>
      <w:bCs/>
      <w:sz w:val="24"/>
      <w:szCs w:val="24"/>
      <w:lang w:val="en-US" w:eastAsia="zh-CN" w:bidi="ar-SA"/>
    </w:rPr>
  </w:style>
  <w:style w:type="character" w:styleId="1366" w:customStyle="1">
    <w:name w:val="Char Char121"/>
    <w:uiPriority w:val="0"/>
    <w:qFormat/>
    <w:rPr>
      <w:rFonts w:eastAsia="宋体"/>
      <w:sz w:val="18"/>
      <w:szCs w:val="18"/>
      <w:lang w:val="en-US" w:eastAsia="zh-CN" w:bidi="ar-SA"/>
    </w:rPr>
  </w:style>
  <w:style w:type="character" w:styleId="1367" w:customStyle="1">
    <w:name w:val="Char Char341"/>
    <w:uiPriority w:val="0"/>
    <w:qFormat/>
    <w:rPr>
      <w:rFonts w:ascii="Arial" w:hAnsi="Arial" w:eastAsia="黑体"/>
      <w:b/>
      <w:bCs/>
      <w:sz w:val="32"/>
      <w:szCs w:val="32"/>
    </w:rPr>
  </w:style>
  <w:style w:type="character" w:styleId="1368" w:customStyle="1">
    <w:name w:val="Char Char331"/>
    <w:uiPriority w:val="0"/>
    <w:qFormat/>
    <w:rPr>
      <w:rFonts w:ascii="黑体" w:eastAsia="黑体"/>
      <w:b/>
      <w:bCs/>
      <w:sz w:val="32"/>
      <w:szCs w:val="32"/>
      <w:lang w:val="en-US" w:eastAsia="zh-CN" w:bidi="ar-SA"/>
    </w:rPr>
  </w:style>
  <w:style w:type="character" w:styleId="1369" w:customStyle="1">
    <w:name w:val="明显强调2"/>
    <w:uiPriority w:val="0"/>
    <w:qFormat/>
    <w:rPr>
      <w:b/>
      <w:bCs/>
      <w:i/>
      <w:iCs/>
      <w:color w:val="4f81bd"/>
    </w:rPr>
  </w:style>
  <w:style w:type="character" w:styleId="1370" w:customStyle="1">
    <w:name w:val="Char Char81"/>
    <w:uiPriority w:val="0"/>
    <w:qFormat/>
    <w:rPr>
      <w:sz w:val="28"/>
      <w:szCs w:val="24"/>
    </w:rPr>
  </w:style>
  <w:style w:type="character" w:styleId="1371" w:customStyle="1">
    <w:name w:val="明显参考2"/>
    <w:uiPriority w:val="0"/>
    <w:qFormat/>
    <w:rPr>
      <w:b/>
      <w:bCs/>
      <w:smallCaps/>
      <w:color w:val="c0504d"/>
      <w:spacing w:val="5"/>
      <w:u w:val="single"/>
    </w:rPr>
  </w:style>
  <w:style w:type="character" w:styleId="1372" w:customStyle="1">
    <w:name w:val="不明显参考2"/>
    <w:uiPriority w:val="0"/>
    <w:qFormat/>
    <w:rPr>
      <w:smallCaps/>
      <w:color w:val="c0504d"/>
      <w:u w:val="single"/>
    </w:rPr>
  </w:style>
  <w:style w:type="character" w:styleId="1373" w:customStyle="1">
    <w:name w:val="Char Char37"/>
    <w:uiPriority w:val="0"/>
    <w:qFormat/>
    <w:rPr>
      <w:rFonts w:eastAsia="华文细黑"/>
      <w:b/>
      <w:bCs/>
      <w:sz w:val="21"/>
      <w:szCs w:val="24"/>
      <w:lang w:val="en-US" w:eastAsia="zh-CN" w:bidi="ar-SA"/>
    </w:rPr>
  </w:style>
  <w:style w:type="character" w:styleId="1374" w:customStyle="1">
    <w:name w:val="Char Char181"/>
    <w:uiPriority w:val="0"/>
    <w:qFormat/>
    <w:rPr>
      <w:rFonts w:ascii="宋体" w:hAnsi="Courier New"/>
      <w:sz w:val="21"/>
      <w:szCs w:val="21"/>
    </w:rPr>
  </w:style>
  <w:style w:type="character" w:styleId="1375" w:customStyle="1">
    <w:name w:val="Char Char301"/>
    <w:uiPriority w:val="0"/>
    <w:qFormat/>
    <w:rPr>
      <w:b/>
      <w:sz w:val="24"/>
      <w:szCs w:val="24"/>
    </w:rPr>
  </w:style>
  <w:style w:type="character" w:styleId="1376" w:customStyle="1">
    <w:name w:val="Char Char191"/>
    <w:uiPriority w:val="0"/>
    <w:qFormat/>
    <w:rPr>
      <w:rFonts w:ascii="仿宋_GB2312" w:eastAsia="仿宋_GB2312"/>
      <w:sz w:val="28"/>
    </w:rPr>
  </w:style>
  <w:style w:type="character" w:styleId="1377" w:customStyle="1">
    <w:name w:val="Char Char110"/>
    <w:uiPriority w:val="0"/>
    <w:qFormat/>
    <w:rPr>
      <w:rFonts w:ascii="幼圆" w:hAnsi="Tahoma" w:eastAsia="幼圆" w:cs="Tahoma"/>
      <w:b/>
      <w:bCs/>
      <w:sz w:val="32"/>
      <w:szCs w:val="32"/>
      <w:lang w:val="en-US" w:eastAsia="zh-CN" w:bidi="ar-SA"/>
    </w:rPr>
  </w:style>
  <w:style w:type="character" w:styleId="1378" w:customStyle="1">
    <w:name w:val="Char Char171"/>
    <w:uiPriority w:val="0"/>
    <w:qFormat/>
    <w:rPr>
      <w:sz w:val="18"/>
      <w:szCs w:val="18"/>
    </w:rPr>
  </w:style>
  <w:style w:type="character" w:styleId="1379" w:customStyle="1">
    <w:name w:val="Char Char211"/>
    <w:uiPriority w:val="0"/>
    <w:qFormat/>
    <w:rPr>
      <w:rFonts w:ascii="Arial" w:hAnsi="Arial" w:cs="Arial"/>
      <w:b/>
      <w:bCs/>
      <w:sz w:val="32"/>
      <w:szCs w:val="32"/>
    </w:rPr>
  </w:style>
  <w:style w:type="character" w:styleId="1380" w:customStyle="1">
    <w:name w:val="Char Char281"/>
    <w:uiPriority w:val="0"/>
    <w:qFormat/>
    <w:rPr>
      <w:rFonts w:ascii="Arial" w:hAnsi="Arial" w:eastAsia="黑体"/>
      <w:sz w:val="21"/>
      <w:szCs w:val="24"/>
    </w:rPr>
  </w:style>
  <w:style w:type="character" w:styleId="1381" w:customStyle="1">
    <w:name w:val="Char Char291"/>
    <w:uiPriority w:val="0"/>
    <w:qFormat/>
    <w:rPr>
      <w:rFonts w:ascii="Arial" w:hAnsi="Arial" w:eastAsia="黑体"/>
      <w:sz w:val="24"/>
      <w:szCs w:val="24"/>
    </w:rPr>
  </w:style>
  <w:style w:type="character" w:styleId="1382" w:customStyle="1">
    <w:name w:val="Char Char51"/>
    <w:uiPriority w:val="0"/>
    <w:qFormat/>
    <w:rPr>
      <w:rFonts w:ascii="黑体" w:eastAsia="黑体"/>
      <w:b/>
      <w:bCs/>
      <w:sz w:val="28"/>
      <w:szCs w:val="28"/>
    </w:rPr>
  </w:style>
  <w:style w:type="character" w:styleId="1383" w:customStyle="1">
    <w:name w:val="Char Char241"/>
    <w:uiPriority w:val="0"/>
    <w:qFormat/>
    <w:rPr>
      <w:sz w:val="18"/>
      <w:szCs w:val="18"/>
    </w:rPr>
  </w:style>
  <w:style w:type="character" w:styleId="1384" w:customStyle="1">
    <w:name w:val="Char Char151"/>
    <w:uiPriority w:val="0"/>
    <w:qFormat/>
    <w:rPr>
      <w:rFonts w:ascii="仿宋_GB2312" w:eastAsia="仿宋_GB2312"/>
      <w:sz w:val="32"/>
    </w:rPr>
  </w:style>
  <w:style w:type="character" w:styleId="1385" w:customStyle="1">
    <w:name w:val="书籍标题2"/>
    <w:uiPriority w:val="0"/>
    <w:qFormat/>
    <w:rPr>
      <w:b/>
      <w:bCs/>
      <w:smallCaps/>
      <w:spacing w:val="5"/>
    </w:rPr>
  </w:style>
  <w:style w:type="paragraph" w:styleId="1386" w:customStyle="1">
    <w:name w:val="Char Char Char Char Char Char Char Char Char Char12"/>
    <w:basedOn w:val="765"/>
    <w:uiPriority w:val="0"/>
    <w:qFormat/>
    <w:pPr>
      <w:ind w:left="425" w:hanging="425"/>
      <w:tabs>
        <w:tab w:val="left" w:pos="425" w:leader="none"/>
      </w:tabs>
    </w:pPr>
    <w:rPr>
      <w:sz w:val="28"/>
    </w:rPr>
  </w:style>
  <w:style w:type="paragraph" w:styleId="1387"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8" w:customStyle="1">
    <w:name w:val="Char Char Char Char Char Char2"/>
    <w:basedOn w:val="765"/>
    <w:uiPriority w:val="0"/>
    <w:qFormat/>
    <w:pPr>
      <w:jc w:val="left"/>
      <w:spacing w:after="160" w:line="240" w:lineRule="exact"/>
      <w:widowControl/>
    </w:pPr>
    <w:rPr>
      <w:rFonts w:ascii="黑体" w:hAnsi="Verdana" w:eastAsia="黑体"/>
      <w:sz w:val="32"/>
      <w:szCs w:val="32"/>
    </w:rPr>
  </w:style>
  <w:style w:type="paragraph" w:styleId="1389" w:customStyle="1">
    <w:name w:val="Char12"/>
    <w:basedOn w:val="765"/>
    <w:uiPriority w:val="0"/>
    <w:qFormat/>
    <w:pPr>
      <w:jc w:val="left"/>
      <w:spacing w:after="160" w:line="240" w:lineRule="exact"/>
      <w:widowControl/>
    </w:pPr>
    <w:rPr>
      <w:rFonts w:ascii="Verdana" w:hAnsi="Verdana" w:eastAsia="仿宋_GB2312"/>
      <w:sz w:val="24"/>
      <w:lang w:eastAsia="en-US"/>
    </w:rPr>
  </w:style>
  <w:style w:type="paragraph" w:styleId="1390" w:customStyle="1">
    <w:name w:val="Char Char Char1 Char Char Char2"/>
    <w:basedOn w:val="765"/>
    <w:uiPriority w:val="0"/>
    <w:qFormat/>
    <w:pPr>
      <w:ind w:firstLine="200"/>
    </w:pPr>
    <w:rPr>
      <w:rFonts w:ascii="Tahoma" w:hAnsi="Tahoma"/>
      <w:sz w:val="24"/>
    </w:rPr>
  </w:style>
  <w:style w:type="paragraph" w:styleId="1391" w:customStyle="1">
    <w:name w:val="Char Char Char Char2"/>
    <w:basedOn w:val="765"/>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92" w:customStyle="1">
    <w:name w:val="Char Char Char Char Char Char Char Char Char Char Char Char Char Char Char Char2"/>
    <w:basedOn w:val="765"/>
    <w:uiPriority w:val="0"/>
    <w:qFormat/>
    <w:pPr>
      <w:tabs>
        <w:tab w:val="left" w:pos="360" w:leader="none"/>
      </w:tabs>
    </w:pPr>
    <w:rPr>
      <w:sz w:val="24"/>
      <w:szCs w:val="24"/>
    </w:rPr>
  </w:style>
  <w:style w:type="paragraph" w:styleId="1393" w:customStyle="1">
    <w:name w:val="Char Char1 Char Char Char Char1"/>
    <w:basedOn w:val="782"/>
    <w:uiPriority w:val="0"/>
    <w:qFormat/>
    <w:pPr>
      <w:ind w:left="357"/>
      <w:jc w:val="left"/>
      <w:spacing w:line="436" w:lineRule="exact"/>
      <w:outlineLvl w:val="3"/>
    </w:pPr>
    <w:rPr>
      <w:rFonts w:ascii="Tahoma" w:hAnsi="Tahoma" w:eastAsia="微软雅黑"/>
      <w:b/>
      <w:sz w:val="24"/>
      <w:szCs w:val="24"/>
    </w:rPr>
  </w:style>
  <w:style w:type="paragraph" w:styleId="1394" w:customStyle="1">
    <w:name w:val="Char Char Char Char Char Char Char Char Char Char2"/>
    <w:basedOn w:val="765"/>
    <w:uiPriority w:val="0"/>
    <w:qFormat/>
    <w:pPr>
      <w:tabs>
        <w:tab w:val="left" w:pos="1200" w:leader="none"/>
        <w:tab w:val="left" w:pos="1800" w:leader="none"/>
      </w:tabs>
    </w:pPr>
    <w:rPr>
      <w:sz w:val="24"/>
      <w:szCs w:val="24"/>
    </w:rPr>
  </w:style>
  <w:style w:type="paragraph" w:styleId="1395" w:customStyle="1">
    <w:name w:val="Char3"/>
    <w:basedOn w:val="765"/>
    <w:uiPriority w:val="0"/>
    <w:qFormat/>
    <w:rPr>
      <w:rFonts w:ascii="仿宋_GB2312" w:eastAsia="仿宋_GB2312"/>
      <w:b/>
      <w:sz w:val="32"/>
      <w:szCs w:val="32"/>
    </w:rPr>
  </w:style>
  <w:style w:type="paragraph" w:styleId="1396" w:customStyle="1">
    <w:name w:val="Char Char Char Char Char Char Char2"/>
    <w:basedOn w:val="765"/>
    <w:uiPriority w:val="0"/>
    <w:qFormat/>
    <w:pPr>
      <w:jc w:val="left"/>
      <w:spacing w:after="160" w:line="240" w:lineRule="exact"/>
      <w:widowControl/>
    </w:pPr>
    <w:rPr>
      <w:rFonts w:ascii="Arial" w:hAnsi="Arial" w:eastAsia="Times New Roman" w:cs="Verdana"/>
      <w:b/>
      <w:sz w:val="24"/>
      <w:szCs w:val="24"/>
      <w:lang w:eastAsia="en-US"/>
    </w:rPr>
  </w:style>
  <w:style w:type="paragraph" w:styleId="1397" w:customStyle="1">
    <w:name w:val="修订2"/>
    <w:uiPriority w:val="0"/>
    <w:qFormat/>
    <w:rPr>
      <w:rFonts w:hint="default" w:ascii="Times New Roman" w:hAnsi="Times New Roman" w:eastAsia="宋体" w:cs="Times New Roman"/>
      <w:sz w:val="21"/>
      <w:lang w:val="en-US" w:eastAsia="zh-CN" w:bidi="ar-SA"/>
    </w:rPr>
  </w:style>
  <w:style w:type="paragraph" w:styleId="1398" w:customStyle="1">
    <w:name w:val="TOC 标题2"/>
    <w:basedOn w:val="766"/>
    <w:next w:val="765"/>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399" w:customStyle="1">
    <w:name w:val="color_12"/>
    <w:uiPriority w:val="0"/>
    <w:qFormat/>
    <w:rPr>
      <w:rFonts w:ascii="Tahoma" w:hAnsi="Tahoma"/>
      <w:color w:val="ff0000"/>
      <w:szCs w:val="24"/>
    </w:rPr>
  </w:style>
  <w:style w:type="character" w:styleId="1400" w:customStyle="1">
    <w:name w:val="numtype"/>
    <w:uiPriority w:val="0"/>
    <w:qFormat/>
    <w:rPr>
      <w:rFonts w:ascii="Tahoma" w:hAnsi="Tahoma"/>
      <w:szCs w:val="24"/>
    </w:rPr>
  </w:style>
  <w:style w:type="character" w:styleId="1401" w:customStyle="1">
    <w:name w:val="color_13"/>
    <w:uiPriority w:val="0"/>
    <w:qFormat/>
    <w:rPr>
      <w:rFonts w:ascii="Tahoma" w:hAnsi="Tahoma"/>
      <w:b/>
      <w:color w:val="444444"/>
      <w:szCs w:val="24"/>
    </w:rPr>
  </w:style>
  <w:style w:type="character" w:styleId="1402" w:customStyle="1">
    <w:name w:val="login"/>
    <w:uiPriority w:val="0"/>
    <w:qFormat/>
    <w:rPr>
      <w:rFonts w:ascii="Tahoma" w:hAnsi="Tahoma"/>
      <w:color w:val="000000"/>
      <w:sz w:val="21"/>
      <w:szCs w:val="21"/>
    </w:rPr>
  </w:style>
  <w:style w:type="character" w:styleId="1403" w:customStyle="1">
    <w:name w:val="apple-converted-space"/>
    <w:uiPriority w:val="0"/>
    <w:qFormat/>
    <w:rPr>
      <w:rFonts w:ascii="Tahoma" w:hAnsi="Tahoma"/>
      <w:szCs w:val="24"/>
    </w:rPr>
  </w:style>
  <w:style w:type="character" w:styleId="1404" w:customStyle="1">
    <w:name w:val="color_2"/>
    <w:uiPriority w:val="0"/>
    <w:qFormat/>
    <w:rPr>
      <w:rFonts w:ascii="Tahoma" w:hAnsi="Tahoma"/>
      <w:b/>
      <w:color w:val="666666"/>
      <w:szCs w:val="24"/>
    </w:rPr>
  </w:style>
  <w:style w:type="paragraph" w:styleId="1405" w:customStyle="1">
    <w:name w:val="2 Char Char Char Char Char Char Char"/>
    <w:basedOn w:val="765"/>
    <w:uiPriority w:val="0"/>
    <w:qFormat/>
    <w:rPr>
      <w:rFonts w:ascii="Tahoma" w:hAnsi="Tahoma"/>
      <w:sz w:val="24"/>
    </w:rPr>
  </w:style>
  <w:style w:type="paragraph" w:styleId="1406" w:customStyle="1">
    <w:name w:val="z-窗体顶端1"/>
    <w:basedOn w:val="765"/>
    <w:next w:val="765"/>
    <w:link w:val="1407"/>
    <w:uiPriority w:val="0"/>
    <w:qFormat/>
    <w:pPr>
      <w:jc w:val="center"/>
      <w:pBdr>
        <w:bottom w:val="single" w:color="auto" w:sz="6" w:space="1"/>
      </w:pBdr>
    </w:pPr>
    <w:rPr>
      <w:rFonts w:ascii="Arial" w:hAnsi="Calibri" w:eastAsia="微软雅黑"/>
      <w:vanish/>
      <w:sz w:val="16"/>
    </w:rPr>
  </w:style>
  <w:style w:type="character" w:styleId="1407" w:customStyle="1">
    <w:name w:val="z-窗体顶端 Char"/>
    <w:link w:val="1406"/>
    <w:uiPriority w:val="0"/>
    <w:qFormat/>
    <w:rPr>
      <w:rFonts w:ascii="Arial" w:hAnsi="Calibri" w:eastAsia="微软雅黑"/>
      <w:vanish/>
      <w:sz w:val="16"/>
    </w:rPr>
  </w:style>
  <w:style w:type="paragraph" w:styleId="1408" w:customStyle="1">
    <w:name w:val="正文文本 21"/>
    <w:basedOn w:val="765"/>
    <w:uiPriority w:val="0"/>
    <w:qFormat/>
    <w:pPr>
      <w:jc w:val="center"/>
      <w:spacing w:line="300" w:lineRule="auto"/>
    </w:pPr>
    <w:rPr>
      <w:rFonts w:ascii="宋体" w:hAnsi="宋体"/>
      <w:sz w:val="24"/>
    </w:rPr>
  </w:style>
  <w:style w:type="paragraph" w:styleId="1409" w:customStyle="1">
    <w:name w:val="Char4"/>
    <w:basedOn w:val="765"/>
    <w:uiPriority w:val="0"/>
    <w:qFormat/>
    <w:pPr>
      <w:ind w:left="360" w:hanging="360"/>
      <w:tabs>
        <w:tab w:val="left" w:pos="360" w:leader="none"/>
        <w:tab w:val="left" w:pos="552" w:leader="none"/>
      </w:tabs>
    </w:pPr>
    <w:rPr>
      <w:sz w:val="24"/>
      <w:szCs w:val="24"/>
    </w:rPr>
  </w:style>
  <w:style w:type="paragraph" w:styleId="1410" w:customStyle="1">
    <w:name w:val="z-窗体底端1"/>
    <w:basedOn w:val="765"/>
    <w:next w:val="765"/>
    <w:link w:val="1411"/>
    <w:uiPriority w:val="0"/>
    <w:qFormat/>
    <w:pPr>
      <w:jc w:val="center"/>
      <w:pBdr>
        <w:top w:val="single" w:color="auto" w:sz="6" w:space="1"/>
      </w:pBdr>
    </w:pPr>
    <w:rPr>
      <w:rFonts w:ascii="Arial" w:hAnsi="Calibri" w:eastAsia="微软雅黑"/>
      <w:vanish/>
      <w:sz w:val="16"/>
    </w:rPr>
  </w:style>
  <w:style w:type="character" w:styleId="1411" w:customStyle="1">
    <w:name w:val="z-窗体底端 Char"/>
    <w:link w:val="1410"/>
    <w:uiPriority w:val="0"/>
    <w:qFormat/>
    <w:rPr>
      <w:rFonts w:ascii="Arial" w:hAnsi="Calibri" w:eastAsia="微软雅黑"/>
      <w:vanish/>
      <w:sz w:val="16"/>
    </w:rPr>
  </w:style>
  <w:style w:type="paragraph" w:styleId="1412" w:customStyle="1">
    <w:name w:val="行文"/>
    <w:basedOn w:val="765"/>
    <w:uiPriority w:val="0"/>
    <w:qFormat/>
    <w:pPr>
      <w:ind w:firstLine="624"/>
      <w:spacing w:line="480" w:lineRule="exact"/>
    </w:pPr>
    <w:rPr>
      <w:rFonts w:eastAsia="仿宋_GB2312"/>
      <w:sz w:val="30"/>
    </w:rPr>
  </w:style>
  <w:style w:type="paragraph" w:styleId="1413" w:customStyle="1">
    <w:name w:val="列出段落2"/>
    <w:basedOn w:val="765"/>
    <w:uiPriority w:val="34"/>
    <w:qFormat/>
    <w:pPr>
      <w:ind w:firstLine="420"/>
    </w:pPr>
  </w:style>
  <w:style w:type="paragraph" w:styleId="1414" w:customStyle="1">
    <w:name w:val="Char Char Char Char11"/>
    <w:basedOn w:val="765"/>
    <w:uiPriority w:val="0"/>
    <w:qFormat/>
  </w:style>
  <w:style w:type="character" w:styleId="1415" w:customStyle="1">
    <w:name w:val="不明显参考3"/>
    <w:uiPriority w:val="0"/>
    <w:qFormat/>
    <w:rPr>
      <w:smallCaps/>
      <w:color w:val="c0504d"/>
      <w:u w:val="single"/>
    </w:rPr>
  </w:style>
  <w:style w:type="character" w:styleId="1416" w:customStyle="1">
    <w:name w:val="标题 1 Char1"/>
    <w:uiPriority w:val="0"/>
    <w:qFormat/>
    <w:rPr>
      <w:rFonts w:ascii="楷体_GB2312" w:eastAsia="楷体_GB2312"/>
      <w:b/>
      <w:sz w:val="28"/>
    </w:rPr>
  </w:style>
  <w:style w:type="character" w:styleId="1417" w:customStyle="1">
    <w:name w:val="标题 4 Char1"/>
    <w:uiPriority w:val="0"/>
    <w:qFormat/>
    <w:rPr>
      <w:rFonts w:eastAsia="楷体_GB2312"/>
      <w:b/>
      <w:bCs/>
      <w:sz w:val="13"/>
    </w:rPr>
  </w:style>
  <w:style w:type="character" w:styleId="1418" w:customStyle="1">
    <w:name w:val="批注框文本 Char2"/>
    <w:uiPriority w:val="0"/>
    <w:qFormat/>
    <w:rPr>
      <w:sz w:val="18"/>
      <w:szCs w:val="18"/>
    </w:rPr>
  </w:style>
  <w:style w:type="character" w:styleId="1419" w:customStyle="1">
    <w:name w:val="标题 2 Char1"/>
    <w:uiPriority w:val="0"/>
    <w:qFormat/>
    <w:rPr>
      <w:rFonts w:ascii="楷体_GB2312" w:eastAsia="楷体_GB2312"/>
      <w:b/>
      <w:bCs/>
      <w:sz w:val="18"/>
    </w:rPr>
  </w:style>
  <w:style w:type="character" w:styleId="1420" w:customStyle="1">
    <w:name w:val="标题 9 Char1"/>
    <w:uiPriority w:val="0"/>
    <w:qFormat/>
    <w:rPr>
      <w:rFonts w:ascii="Tahoma" w:hAnsi="Tahoma" w:eastAsia="幼圆"/>
      <w:sz w:val="21"/>
      <w:szCs w:val="21"/>
    </w:rPr>
  </w:style>
  <w:style w:type="character" w:styleId="1421" w:customStyle="1">
    <w:name w:val="正文文本 Char2"/>
    <w:uiPriority w:val="0"/>
    <w:qFormat/>
    <w:rPr>
      <w:rFonts w:ascii="华文中宋" w:eastAsia="华文中宋"/>
      <w:bCs/>
      <w:sz w:val="28"/>
    </w:rPr>
  </w:style>
  <w:style w:type="character" w:styleId="1422" w:customStyle="1">
    <w:name w:val="书籍标题3"/>
    <w:uiPriority w:val="0"/>
    <w:qFormat/>
    <w:rPr>
      <w:b/>
      <w:bCs/>
      <w:smallCaps/>
      <w:spacing w:val="5"/>
    </w:rPr>
  </w:style>
  <w:style w:type="character" w:styleId="1423" w:customStyle="1">
    <w:name w:val="日期 Char2"/>
    <w:uiPriority w:val="0"/>
    <w:qFormat/>
    <w:rPr>
      <w:rFonts w:eastAsia="黑体"/>
      <w:b/>
      <w:sz w:val="36"/>
    </w:rPr>
  </w:style>
  <w:style w:type="character" w:styleId="1424" w:customStyle="1">
    <w:name w:val="标题 6 Char1"/>
    <w:uiPriority w:val="0"/>
    <w:qFormat/>
    <w:rPr>
      <w:rFonts w:ascii="Tahoma" w:hAnsi="Tahoma" w:eastAsia="幼圆"/>
      <w:b/>
      <w:bCs/>
      <w:sz w:val="24"/>
      <w:szCs w:val="24"/>
    </w:rPr>
  </w:style>
  <w:style w:type="character" w:styleId="1425" w:customStyle="1">
    <w:name w:val="标题 7 Char1"/>
    <w:uiPriority w:val="0"/>
    <w:qFormat/>
    <w:rPr>
      <w:b/>
      <w:bCs/>
      <w:sz w:val="24"/>
      <w:szCs w:val="24"/>
    </w:rPr>
  </w:style>
  <w:style w:type="character" w:styleId="1426" w:customStyle="1">
    <w:name w:val="Char Char112"/>
    <w:uiPriority w:val="0"/>
    <w:qFormat/>
    <w:rPr>
      <w:rFonts w:ascii="幼圆" w:hAnsi="Tahoma" w:eastAsia="幼圆" w:cs="Tahoma"/>
      <w:b/>
      <w:bCs/>
      <w:sz w:val="32"/>
      <w:szCs w:val="32"/>
      <w:lang w:val="en-US" w:eastAsia="zh-CN" w:bidi="ar-SA"/>
    </w:rPr>
  </w:style>
  <w:style w:type="character" w:styleId="1427" w:customStyle="1">
    <w:name w:val="Char Char42"/>
    <w:uiPriority w:val="0"/>
    <w:qFormat/>
    <w:rPr>
      <w:rFonts w:ascii="华文细黑" w:hAnsi="华文细黑" w:eastAsia="幼圆" w:cs="Tahoma"/>
      <w:b/>
      <w:sz w:val="28"/>
      <w:szCs w:val="32"/>
      <w:lang w:val="en-US" w:eastAsia="zh-CN" w:bidi="ar-SA"/>
    </w:rPr>
  </w:style>
  <w:style w:type="character" w:styleId="1428" w:customStyle="1">
    <w:name w:val="标题 5 Char1"/>
    <w:uiPriority w:val="0"/>
    <w:qFormat/>
    <w:rPr>
      <w:rFonts w:ascii="楷体_GB2312" w:eastAsia="楷体_GB2312"/>
      <w:bCs/>
      <w:sz w:val="28"/>
    </w:rPr>
  </w:style>
  <w:style w:type="character" w:styleId="1429" w:customStyle="1">
    <w:name w:val="样式 Char"/>
    <w:link w:val="1430"/>
    <w:uiPriority w:val="0"/>
    <w:qFormat/>
    <w:rPr>
      <w:rFonts w:ascii="宋体" w:hAnsi="宋体"/>
      <w:sz w:val="24"/>
      <w:szCs w:val="24"/>
    </w:rPr>
  </w:style>
  <w:style w:type="paragraph" w:styleId="1430" w:customStyle="1">
    <w:name w:val="样式"/>
    <w:link w:val="1429"/>
    <w:uiPriority w:val="0"/>
    <w:qFormat/>
    <w:pPr>
      <w:widowControl w:val="off"/>
    </w:pPr>
    <w:rPr>
      <w:rFonts w:hint="default" w:ascii="宋体" w:hAnsi="宋体" w:eastAsia="宋体" w:cs="Times New Roman"/>
      <w:sz w:val="24"/>
      <w:szCs w:val="24"/>
      <w:lang w:val="en-US" w:eastAsia="zh-CN" w:bidi="ar-SA"/>
    </w:rPr>
  </w:style>
  <w:style w:type="character" w:styleId="1431" w:customStyle="1">
    <w:name w:val="标题 3 Char1"/>
    <w:uiPriority w:val="0"/>
    <w:qFormat/>
    <w:rPr>
      <w:rFonts w:eastAsia="楷体_GB2312"/>
      <w:b/>
      <w:bCs/>
      <w:sz w:val="15"/>
    </w:rPr>
  </w:style>
  <w:style w:type="character" w:styleId="1432" w:customStyle="1">
    <w:name w:val="纯文本 Char1"/>
    <w:uiPriority w:val="0"/>
    <w:qFormat/>
    <w:rPr>
      <w:rFonts w:ascii="宋体" w:hAnsi="Courier New" w:eastAsia="楷体_GB2312"/>
      <w:sz w:val="26"/>
    </w:rPr>
  </w:style>
  <w:style w:type="character" w:styleId="1433" w:customStyle="1">
    <w:name w:val="不明显强调3"/>
    <w:uiPriority w:val="0"/>
    <w:qFormat/>
    <w:rPr>
      <w:i/>
      <w:iCs/>
      <w:color w:val="808080"/>
    </w:rPr>
  </w:style>
  <w:style w:type="character" w:styleId="1434" w:customStyle="1">
    <w:name w:val="Char Char38"/>
    <w:uiPriority w:val="0"/>
    <w:qFormat/>
    <w:rPr>
      <w:rFonts w:ascii="幼圆" w:hAnsi="华文细黑" w:eastAsia="幼圆" w:cs="Tahoma"/>
      <w:b/>
      <w:bCs/>
      <w:sz w:val="24"/>
      <w:szCs w:val="24"/>
      <w:lang w:val="en-US" w:eastAsia="zh-CN" w:bidi="ar-SA"/>
    </w:rPr>
  </w:style>
  <w:style w:type="character" w:styleId="1435" w:customStyle="1">
    <w:name w:val="标题 8 Char1"/>
    <w:uiPriority w:val="0"/>
    <w:qFormat/>
    <w:rPr>
      <w:rFonts w:ascii="Tahoma" w:hAnsi="Tahoma" w:eastAsia="幼圆"/>
      <w:sz w:val="24"/>
      <w:szCs w:val="24"/>
    </w:rPr>
  </w:style>
  <w:style w:type="character" w:styleId="1436" w:customStyle="1">
    <w:name w:val="明显参考3"/>
    <w:uiPriority w:val="0"/>
    <w:qFormat/>
    <w:rPr>
      <w:b/>
      <w:bCs/>
      <w:smallCaps/>
      <w:color w:val="c0504d"/>
      <w:spacing w:val="5"/>
      <w:u w:val="single"/>
    </w:rPr>
  </w:style>
  <w:style w:type="character" w:styleId="1437" w:customStyle="1">
    <w:name w:val="明显强调3"/>
    <w:uiPriority w:val="0"/>
    <w:qFormat/>
    <w:rPr>
      <w:b/>
      <w:bCs/>
      <w:i/>
      <w:iCs/>
      <w:color w:val="4f81bd"/>
    </w:rPr>
  </w:style>
  <w:style w:type="character" w:styleId="1438" w:customStyle="1">
    <w:name w:val="Char Char39"/>
    <w:uiPriority w:val="0"/>
    <w:qFormat/>
    <w:rPr>
      <w:rFonts w:eastAsia="华文细黑"/>
      <w:b/>
      <w:bCs/>
      <w:sz w:val="21"/>
      <w:szCs w:val="24"/>
      <w:lang w:val="en-US" w:eastAsia="zh-CN" w:bidi="ar-SA"/>
    </w:rPr>
  </w:style>
  <w:style w:type="paragraph" w:styleId="1439" w:customStyle="1">
    <w:name w:val="H3"/>
    <w:basedOn w:val="765"/>
    <w:next w:val="765"/>
    <w:uiPriority w:val="0"/>
    <w:qFormat/>
    <w:pPr>
      <w:jc w:val="left"/>
      <w:keepNext/>
      <w:spacing w:before="100" w:after="100"/>
      <w:outlineLvl w:val="3"/>
    </w:pPr>
    <w:rPr>
      <w:b/>
      <w:sz w:val="28"/>
    </w:rPr>
  </w:style>
  <w:style w:type="paragraph" w:styleId="1440" w:customStyle="1">
    <w:name w:val="H4"/>
    <w:basedOn w:val="765"/>
    <w:next w:val="765"/>
    <w:uiPriority w:val="0"/>
    <w:qFormat/>
    <w:pPr>
      <w:jc w:val="left"/>
      <w:keepNext/>
      <w:spacing w:before="100" w:after="100"/>
      <w:outlineLvl w:val="4"/>
    </w:pPr>
    <w:rPr>
      <w:b/>
      <w:sz w:val="24"/>
    </w:rPr>
  </w:style>
  <w:style w:type="paragraph" w:styleId="1441" w:customStyle="1">
    <w:name w:val="修订3"/>
    <w:uiPriority w:val="0"/>
    <w:qFormat/>
    <w:rPr>
      <w:rFonts w:hint="default" w:ascii="Times New Roman" w:hAnsi="Times New Roman" w:eastAsia="宋体" w:cs="Times New Roman"/>
      <w:sz w:val="21"/>
      <w:szCs w:val="24"/>
      <w:lang w:val="en-US" w:eastAsia="zh-CN" w:bidi="ar-SA"/>
    </w:rPr>
  </w:style>
  <w:style w:type="paragraph" w:styleId="1442" w:customStyle="1">
    <w:name w:val="Table Paragraph"/>
    <w:basedOn w:val="765"/>
    <w:uiPriority w:val="1"/>
    <w:qFormat/>
    <w:rPr>
      <w:szCs w:val="24"/>
    </w:rPr>
  </w:style>
  <w:style w:type="paragraph" w:styleId="1443" w:customStyle="1">
    <w:name w:val="H1"/>
    <w:basedOn w:val="765"/>
    <w:next w:val="765"/>
    <w:uiPriority w:val="0"/>
    <w:qFormat/>
    <w:pPr>
      <w:jc w:val="left"/>
      <w:keepNext/>
      <w:spacing w:before="100" w:after="100"/>
      <w:outlineLvl w:val="1"/>
    </w:pPr>
    <w:rPr>
      <w:b/>
      <w:sz w:val="48"/>
    </w:rPr>
  </w:style>
  <w:style w:type="paragraph" w:styleId="1444" w:customStyle="1">
    <w:name w:val="H2"/>
    <w:basedOn w:val="765"/>
    <w:next w:val="765"/>
    <w:uiPriority w:val="0"/>
    <w:qFormat/>
    <w:pPr>
      <w:jc w:val="left"/>
      <w:keepNext/>
      <w:spacing w:before="100" w:after="100"/>
      <w:outlineLvl w:val="2"/>
    </w:pPr>
    <w:rPr>
      <w:b/>
      <w:sz w:val="36"/>
    </w:rPr>
  </w:style>
  <w:style w:type="paragraph" w:styleId="1445" w:customStyle="1">
    <w:name w:val="H5"/>
    <w:basedOn w:val="765"/>
    <w:next w:val="765"/>
    <w:uiPriority w:val="0"/>
    <w:qFormat/>
    <w:pPr>
      <w:jc w:val="left"/>
      <w:keepNext/>
      <w:spacing w:before="100" w:after="100"/>
      <w:outlineLvl w:val="5"/>
    </w:pPr>
    <w:rPr>
      <w:b/>
      <w:sz w:val="20"/>
    </w:rPr>
  </w:style>
  <w:style w:type="paragraph" w:styleId="1446" w:customStyle="1">
    <w:name w:val="TOC 标题3"/>
    <w:basedOn w:val="766"/>
    <w:next w:val="765"/>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4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48" w:customStyle="1">
    <w:name w:val="正文文本_0"/>
    <w:basedOn w:val="1447"/>
    <w:uiPriority w:val="0"/>
    <w:qFormat/>
    <w:pPr>
      <w:ind w:left="72" w:right="30"/>
      <w:jc w:val="center"/>
      <w:spacing w:after="60" w:line="360" w:lineRule="atLeast"/>
    </w:pPr>
    <w:rPr>
      <w:rFonts w:ascii="Times New Roman" w:hAnsi="Times New Roman"/>
      <w:sz w:val="20"/>
      <w:szCs w:val="20"/>
    </w:rPr>
  </w:style>
  <w:style w:type="paragraph" w:styleId="1449" w:customStyle="1">
    <w:name w:val="标题 1_0"/>
    <w:basedOn w:val="1447"/>
    <w:next w:val="1447"/>
    <w:uiPriority w:val="0"/>
    <w:qFormat/>
    <w:pPr>
      <w:keepLines/>
      <w:keepNext/>
      <w:spacing w:before="340" w:after="330" w:line="576" w:lineRule="auto"/>
      <w:outlineLvl w:val="0"/>
    </w:pPr>
    <w:rPr>
      <w:rFonts w:ascii="Times New Roman" w:hAnsi="Times New Roman"/>
      <w:b/>
      <w:bCs/>
      <w:sz w:val="44"/>
      <w:szCs w:val="44"/>
    </w:rPr>
  </w:style>
  <w:style w:type="paragraph" w:styleId="1450" w:customStyle="1">
    <w:name w:val="标题 4_0"/>
    <w:basedOn w:val="1447"/>
    <w:next w:val="1447"/>
    <w:uiPriority w:val="0"/>
    <w:qFormat/>
    <w:pPr>
      <w:keepLines/>
      <w:keepNext/>
      <w:spacing w:before="280" w:after="290" w:line="372" w:lineRule="auto"/>
      <w:outlineLvl w:val="3"/>
    </w:pPr>
    <w:rPr>
      <w:rFonts w:ascii="Cambria" w:hAnsi="Cambria"/>
      <w:b/>
      <w:bCs/>
      <w:sz w:val="28"/>
      <w:szCs w:val="28"/>
    </w:rPr>
  </w:style>
  <w:style w:type="paragraph" w:styleId="1451" w:customStyle="1">
    <w:name w:val="标题 3_0"/>
    <w:basedOn w:val="1447"/>
    <w:next w:val="1447"/>
    <w:uiPriority w:val="0"/>
    <w:qFormat/>
    <w:pPr>
      <w:keepLines/>
      <w:keepNext/>
      <w:spacing w:before="260" w:after="260" w:line="412" w:lineRule="auto"/>
      <w:outlineLvl w:val="2"/>
    </w:pPr>
    <w:rPr>
      <w:rFonts w:ascii="Times New Roman" w:hAnsi="Times New Roman"/>
      <w:b/>
      <w:bCs/>
      <w:sz w:val="32"/>
      <w:szCs w:val="32"/>
    </w:rPr>
  </w:style>
  <w:style w:type="paragraph" w:styleId="1452" w:customStyle="1">
    <w:name w:val="_Style 37"/>
    <w:basedOn w:val="765"/>
    <w:next w:val="765"/>
    <w:uiPriority w:val="0"/>
    <w:qFormat/>
    <w:rPr>
      <w:rFonts w:ascii="Calibri" w:hAnsi="Calibri"/>
      <w:szCs w:val="24"/>
    </w:rPr>
  </w:style>
  <w:style w:type="paragraph" w:styleId="1453" w:customStyle="1">
    <w:name w:val="正文_1"/>
    <w:uiPriority w:val="0"/>
    <w:qFormat/>
    <w:rPr>
      <w:rFonts w:hint="default" w:ascii="Calibri" w:hAnsi="Calibri" w:eastAsia="宋体" w:cs="Times New Roman"/>
      <w:sz w:val="21"/>
      <w:szCs w:val="22"/>
      <w:lang w:val="en-US" w:eastAsia="zh-CN" w:bidi="ar-SA"/>
    </w:rPr>
  </w:style>
  <w:style w:type="paragraph" w:styleId="1454" w:customStyle="1">
    <w:name w:val="无间隔11"/>
    <w:uiPriority w:val="1"/>
    <w:qFormat/>
    <w:pPr>
      <w:jc w:val="both"/>
      <w:widowControl w:val="off"/>
    </w:pPr>
    <w:rPr>
      <w:rFonts w:hint="default" w:ascii="Calibri" w:hAnsi="Calibri" w:eastAsia="宋体" w:cs="Times New Roman"/>
      <w:sz w:val="21"/>
      <w:szCs w:val="24"/>
      <w:lang w:val="en-US" w:eastAsia="zh-CN" w:bidi="ar-SA"/>
    </w:rPr>
  </w:style>
  <w:style w:type="paragraph" w:styleId="1455" w:customStyle="1">
    <w:name w:val="正文缩进_0"/>
    <w:basedOn w:val="1453"/>
    <w:uiPriority w:val="0"/>
    <w:qFormat/>
    <w:pPr>
      <w:ind w:firstLine="420"/>
      <w:jc w:val="both"/>
      <w:widowControl w:val="off"/>
    </w:pPr>
    <w:rPr>
      <w:u w:val="single"/>
    </w:rPr>
  </w:style>
  <w:style w:type="paragraph" w:styleId="1456" w:customStyle="1">
    <w:name w:val="TOC 标题_0"/>
    <w:basedOn w:val="1449"/>
    <w:next w:val="1447"/>
    <w:uiPriority w:val="0"/>
    <w:qFormat/>
    <w:pPr>
      <w:outlineLvl w:val="9"/>
    </w:pPr>
    <w:rPr>
      <w:rFonts w:ascii="Calibri" w:hAnsi="Calibri"/>
    </w:rPr>
  </w:style>
  <w:style w:type="paragraph" w:styleId="1457" w:customStyle="1">
    <w:name w:val="reader-word-layer"/>
    <w:basedOn w:val="765"/>
    <w:uiPriority w:val="0"/>
    <w:qFormat/>
    <w:pPr>
      <w:jc w:val="left"/>
      <w:spacing w:before="100" w:beforeAutospacing="1" w:after="100" w:afterAutospacing="1"/>
      <w:widowControl/>
    </w:pPr>
    <w:rPr>
      <w:rFonts w:ascii="宋体" w:hAnsi="宋体" w:cs="宋体"/>
      <w:sz w:val="24"/>
      <w:szCs w:val="24"/>
    </w:rPr>
  </w:style>
  <w:style w:type="paragraph" w:styleId="1458" w:customStyle="1">
    <w:name w:val="2-2ji"/>
    <w:basedOn w:val="767"/>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459" w:customStyle="1">
    <w:name w:val="Balloon Text Char"/>
    <w:uiPriority w:val="0"/>
    <w:qFormat/>
    <w:rPr>
      <w:sz w:val="18"/>
      <w:lang w:bidi="ar-SA"/>
    </w:rPr>
  </w:style>
  <w:style w:type="character" w:styleId="1460" w:customStyle="1">
    <w:name w:val="Document Map Char"/>
    <w:uiPriority w:val="0"/>
    <w:qFormat/>
    <w:rPr>
      <w:rFonts w:hint="eastAsia" w:ascii="宋体" w:hAnsi="宋体" w:eastAsia="宋体"/>
      <w:sz w:val="21"/>
      <w:szCs w:val="24"/>
      <w:lang w:val="en-US" w:eastAsia="zh-CN" w:bidi="ar-SA"/>
    </w:rPr>
  </w:style>
  <w:style w:type="character" w:styleId="1461" w:customStyle="1">
    <w:name w:val="Heading 1 Char"/>
    <w:uiPriority w:val="0"/>
    <w:qFormat/>
    <w:rPr>
      <w:rFonts w:hint="eastAsia" w:ascii="宋体" w:hAnsi="宋体" w:eastAsia="宋体"/>
      <w:b/>
      <w:bCs/>
      <w:sz w:val="32"/>
      <w:szCs w:val="44"/>
      <w:lang w:val="en-US" w:eastAsia="zh-CN" w:bidi="ar-SA"/>
    </w:rPr>
  </w:style>
  <w:style w:type="character" w:styleId="1462" w:customStyle="1">
    <w:name w:val="Comment Subject Char"/>
    <w:uiPriority w:val="0"/>
    <w:qFormat/>
    <w:rPr>
      <w:b/>
      <w:sz w:val="24"/>
      <w:lang w:bidi="ar-SA"/>
    </w:rPr>
  </w:style>
  <w:style w:type="character" w:styleId="1463" w:customStyle="1">
    <w:name w:val="Date Char"/>
    <w:uiPriority w:val="0"/>
    <w:qFormat/>
    <w:rPr>
      <w:rFonts w:hint="eastAsia" w:ascii="宋体" w:hAnsi="宋体" w:eastAsia="宋体"/>
      <w:sz w:val="21"/>
      <w:szCs w:val="24"/>
      <w:lang w:val="en-US" w:eastAsia="zh-CN" w:bidi="ar-SA"/>
    </w:rPr>
  </w:style>
  <w:style w:type="character" w:styleId="1464" w:customStyle="1">
    <w:name w:val="Heading 2 Char"/>
    <w:uiPriority w:val="0"/>
    <w:qFormat/>
    <w:rPr>
      <w:rFonts w:hint="default" w:ascii="Arial" w:hAnsi="Arial" w:eastAsia="黑体" w:cs="Arial"/>
      <w:b/>
      <w:bCs/>
      <w:sz w:val="32"/>
      <w:szCs w:val="32"/>
      <w:lang w:val="en-US" w:eastAsia="zh-CN" w:bidi="ar-SA"/>
    </w:rPr>
  </w:style>
  <w:style w:type="character" w:styleId="1465" w:customStyle="1">
    <w:name w:val="Heading 3 Char1"/>
    <w:uiPriority w:val="0"/>
    <w:qFormat/>
    <w:rPr>
      <w:rFonts w:hint="eastAsia" w:ascii="宋体" w:hAnsi="宋体" w:eastAsia="宋体"/>
      <w:b/>
      <w:bCs/>
      <w:sz w:val="24"/>
      <w:szCs w:val="32"/>
      <w:lang w:val="en-US" w:eastAsia="zh-CN" w:bidi="ar-SA"/>
    </w:rPr>
  </w:style>
  <w:style w:type="character" w:styleId="1466" w:customStyle="1">
    <w:name w:val="Heading 4 Char"/>
    <w:uiPriority w:val="0"/>
    <w:qFormat/>
    <w:rPr>
      <w:rFonts w:hint="default" w:ascii="Arial" w:hAnsi="Arial" w:eastAsia="宋体" w:cs="Arial"/>
      <w:b/>
      <w:bCs/>
      <w:sz w:val="21"/>
      <w:szCs w:val="28"/>
      <w:lang w:val="en-US" w:eastAsia="zh-CN" w:bidi="ar-SA"/>
    </w:rPr>
  </w:style>
  <w:style w:type="character" w:styleId="1467" w:customStyle="1">
    <w:name w:val="Footer Char"/>
    <w:uiPriority w:val="0"/>
    <w:qFormat/>
    <w:rPr>
      <w:rFonts w:hint="eastAsia" w:ascii="宋体" w:hAnsi="宋体" w:eastAsia="宋体"/>
      <w:sz w:val="18"/>
      <w:szCs w:val="18"/>
      <w:lang w:val="en-US" w:eastAsia="zh-CN" w:bidi="ar-SA"/>
    </w:rPr>
  </w:style>
  <w:style w:type="character" w:styleId="1468" w:customStyle="1">
    <w:name w:val="Body Text Indent 2 Char"/>
    <w:uiPriority w:val="0"/>
    <w:qFormat/>
    <w:rPr>
      <w:rFonts w:hint="eastAsia" w:ascii="宋体" w:hAnsi="宋体" w:eastAsia="宋体"/>
      <w:sz w:val="21"/>
      <w:szCs w:val="24"/>
      <w:lang w:val="en-US" w:eastAsia="zh-CN" w:bidi="ar-SA"/>
    </w:rPr>
  </w:style>
  <w:style w:type="character" w:styleId="1469" w:customStyle="1">
    <w:name w:val="超链接_0"/>
    <w:uiPriority w:val="99"/>
    <w:qFormat/>
    <w:rPr>
      <w:rFonts w:hint="default" w:ascii="Calibri" w:hAnsi="Calibri" w:cs="Times New Roman"/>
      <w:color w:val="0000ff"/>
      <w:u w:val="single"/>
    </w:rPr>
  </w:style>
  <w:style w:type="character" w:styleId="1470" w:customStyle="1">
    <w:name w:val="Footnote Text Char"/>
    <w:uiPriority w:val="0"/>
    <w:qFormat/>
    <w:rPr>
      <w:rFonts w:hint="eastAsia" w:ascii="宋体" w:hAnsi="宋体" w:eastAsia="宋体"/>
      <w:sz w:val="18"/>
      <w:lang w:val="en-US" w:eastAsia="zh-CN" w:bidi="ar-SA"/>
    </w:rPr>
  </w:style>
  <w:style w:type="character" w:styleId="1471" w:customStyle="1">
    <w:name w:val="Comment Text Char1"/>
    <w:uiPriority w:val="0"/>
    <w:qFormat/>
    <w:rPr>
      <w:sz w:val="24"/>
      <w:lang w:bidi="ar-SA"/>
    </w:rPr>
  </w:style>
  <w:style w:type="character" w:styleId="1472" w:customStyle="1">
    <w:name w:val="Comment Text Char"/>
    <w:uiPriority w:val="0"/>
    <w:qFormat/>
    <w:rPr>
      <w:rFonts w:hint="default" w:ascii="Times New Roman" w:hAnsi="Times New Roman" w:cs="Times New Roman"/>
      <w:sz w:val="24"/>
      <w:szCs w:val="24"/>
    </w:rPr>
  </w:style>
  <w:style w:type="character" w:styleId="1473" w:customStyle="1">
    <w:name w:val="批注文字 Char2"/>
    <w:uiPriority w:val="0"/>
    <w:qFormat/>
    <w:rPr>
      <w:rFonts w:hint="eastAsia" w:ascii="宋体" w:hAnsi="宋体" w:eastAsia="宋体"/>
      <w:sz w:val="21"/>
      <w:szCs w:val="24"/>
      <w:lang w:val="en-US" w:eastAsia="zh-CN" w:bidi="ar-SA"/>
    </w:rPr>
  </w:style>
  <w:style w:type="character" w:styleId="1474" w:customStyle="1">
    <w:name w:val="Title Char"/>
    <w:uiPriority w:val="0"/>
    <w:qFormat/>
    <w:rPr>
      <w:rFonts w:hint="default" w:ascii="Cambria" w:hAnsi="Cambria"/>
      <w:b/>
      <w:sz w:val="32"/>
      <w:lang w:bidi="ar-SA"/>
    </w:rPr>
  </w:style>
  <w:style w:type="character" w:styleId="1475" w:customStyle="1">
    <w:name w:val="Header Char"/>
    <w:uiPriority w:val="0"/>
    <w:qFormat/>
    <w:rPr>
      <w:rFonts w:hint="eastAsia" w:ascii="宋体" w:hAnsi="宋体" w:eastAsia="宋体"/>
      <w:sz w:val="18"/>
      <w:szCs w:val="18"/>
      <w:lang w:val="en-US" w:eastAsia="zh-CN" w:bidi="ar-SA"/>
    </w:rPr>
  </w:style>
  <w:style w:type="character" w:styleId="1476" w:customStyle="1">
    <w:name w:val="Heading 5 Char"/>
    <w:uiPriority w:val="0"/>
    <w:qFormat/>
    <w:rPr>
      <w:rFonts w:hint="eastAsia" w:ascii="宋体" w:hAnsi="宋体" w:eastAsia="宋体"/>
      <w:b/>
      <w:bCs/>
      <w:sz w:val="28"/>
      <w:szCs w:val="28"/>
      <w:lang w:val="en-US" w:eastAsia="zh-CN" w:bidi="ar-SA"/>
    </w:rPr>
  </w:style>
  <w:style w:type="character" w:styleId="1477" w:customStyle="1">
    <w:name w:val="Body Text Indent Char"/>
    <w:uiPriority w:val="0"/>
    <w:qFormat/>
    <w:rPr>
      <w:rFonts w:hint="eastAsia" w:ascii="宋体" w:hAnsi="宋体" w:eastAsia="宋体"/>
      <w:sz w:val="21"/>
      <w:lang w:val="en-US" w:eastAsia="zh-CN" w:bidi="ar-SA"/>
    </w:rPr>
  </w:style>
  <w:style w:type="character" w:styleId="1478" w:customStyle="1">
    <w:name w:val="Heading 3 Char"/>
    <w:uiPriority w:val="0"/>
    <w:qFormat/>
    <w:rPr>
      <w:rFonts w:hint="default" w:ascii="Times New Roman" w:hAnsi="Times New Roman" w:cs="Times New Roman"/>
      <w:b/>
      <w:bCs/>
      <w:sz w:val="32"/>
      <w:szCs w:val="32"/>
    </w:rPr>
  </w:style>
  <w:style w:type="paragraph" w:styleId="1479" w:customStyle="1">
    <w:name w:val="标题_0"/>
    <w:basedOn w:val="1453"/>
    <w:uiPriority w:val="0"/>
    <w:qFormat/>
    <w:pPr>
      <w:jc w:val="center"/>
      <w:spacing w:before="120" w:after="120" w:line="360" w:lineRule="auto"/>
      <w:outlineLvl w:val="0"/>
    </w:pPr>
    <w:rPr>
      <w:rFonts w:ascii="黑体" w:hAnsi="Arial" w:eastAsia="黑体"/>
      <w:b/>
      <w:bCs/>
      <w:sz w:val="32"/>
      <w:szCs w:val="32"/>
    </w:rPr>
  </w:style>
  <w:style w:type="paragraph" w:styleId="1480" w:customStyle="1">
    <w:name w:val="居中"/>
    <w:uiPriority w:val="0"/>
    <w:qFormat/>
    <w:pPr>
      <w:jc w:val="center"/>
      <w:spacing w:line="360" w:lineRule="auto"/>
    </w:pPr>
    <w:rPr>
      <w:rFonts w:hint="default" w:ascii="Times New Roman" w:hAnsi="Times New Roman" w:eastAsia="宋体" w:cs="Times New Roman"/>
      <w:sz w:val="24"/>
      <w:szCs w:val="24"/>
      <w:lang w:val="en-US" w:eastAsia="zh-CN" w:bidi="ar-SA"/>
    </w:rPr>
  </w:style>
  <w:style w:type="paragraph" w:styleId="1481" w:customStyle="1">
    <w:name w:val="TOC 标题4"/>
    <w:basedOn w:val="766"/>
    <w:next w:val="765"/>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82" w:customStyle="1">
    <w:name w:val="Char Char Char Char Char Char Char Char Char Char13"/>
    <w:basedOn w:val="765"/>
    <w:uiPriority w:val="0"/>
    <w:qFormat/>
    <w:pPr>
      <w:ind w:left="425" w:hanging="425"/>
      <w:tabs>
        <w:tab w:val="left" w:pos="425" w:leader="none"/>
      </w:tabs>
    </w:pPr>
    <w:rPr>
      <w:sz w:val="28"/>
    </w:rPr>
  </w:style>
  <w:style w:type="paragraph" w:styleId="1483" w:customStyle="1">
    <w:name w:val="Char Char Char Char3"/>
    <w:basedOn w:val="765"/>
    <w:uiPriority w:val="0"/>
    <w:qFormat/>
    <w:pPr>
      <w:ind w:left="560" w:firstLine="480"/>
      <w:jc w:val="left"/>
      <w:spacing w:after="120" w:line="360" w:lineRule="auto"/>
      <w:widowControl/>
    </w:pPr>
    <w:rPr>
      <w:rFonts w:ascii="Verdana" w:hAnsi="Verdana"/>
      <w:sz w:val="24"/>
      <w:szCs w:val="24"/>
    </w:rPr>
  </w:style>
  <w:style w:type="paragraph" w:styleId="1484" w:customStyle="1">
    <w:name w:val="ZDY正文"/>
    <w:basedOn w:val="765"/>
    <w:uiPriority w:val="0"/>
    <w:qFormat/>
    <w:pPr>
      <w:ind w:firstLine="200"/>
      <w:jc w:val="left"/>
      <w:spacing w:line="360" w:lineRule="auto"/>
    </w:pPr>
    <w:rPr>
      <w:rFonts w:ascii="宋体" w:hAnsi="宋体"/>
      <w:sz w:val="24"/>
      <w:szCs w:val="24"/>
    </w:rPr>
  </w:style>
  <w:style w:type="paragraph" w:styleId="1485" w:customStyle="1">
    <w:name w:val="Char5"/>
    <w:basedOn w:val="765"/>
    <w:uiPriority w:val="0"/>
    <w:qFormat/>
    <w:pPr>
      <w:ind w:firstLine="200"/>
      <w:spacing w:line="360" w:lineRule="auto"/>
    </w:pPr>
    <w:rPr>
      <w:rFonts w:ascii="宋体" w:hAnsi="宋体" w:cs="宋体"/>
      <w:sz w:val="24"/>
      <w:szCs w:val="24"/>
    </w:rPr>
  </w:style>
  <w:style w:type="character" w:styleId="1486" w:customStyle="1">
    <w:name w:val="chword"/>
    <w:uiPriority w:val="0"/>
    <w:qFormat/>
  </w:style>
  <w:style w:type="character" w:styleId="1487" w:customStyle="1">
    <w:name w:val="Char Char43"/>
    <w:uiPriority w:val="0"/>
    <w:qFormat/>
    <w:rPr>
      <w:rFonts w:ascii="华文细黑" w:hAnsi="华文细黑" w:eastAsia="幼圆" w:cs="Tahoma"/>
      <w:b/>
      <w:sz w:val="28"/>
      <w:szCs w:val="32"/>
      <w:lang w:val="en-US" w:eastAsia="zh-CN" w:bidi="ar-SA"/>
    </w:rPr>
  </w:style>
  <w:style w:type="character" w:styleId="1488" w:customStyle="1">
    <w:name w:val="Char Char113"/>
    <w:uiPriority w:val="0"/>
    <w:qFormat/>
    <w:rPr>
      <w:rFonts w:ascii="幼圆" w:hAnsi="Tahoma" w:eastAsia="幼圆" w:cs="Tahoma"/>
      <w:b/>
      <w:bCs/>
      <w:sz w:val="32"/>
      <w:szCs w:val="32"/>
      <w:lang w:val="en-US" w:eastAsia="zh-CN" w:bidi="ar-SA"/>
    </w:rPr>
  </w:style>
  <w:style w:type="character" w:styleId="1489" w:customStyle="1">
    <w:name w:val="正文缩进 Char1"/>
    <w:uiPriority w:val="0"/>
    <w:qFormat/>
  </w:style>
  <w:style w:type="character" w:styleId="1490" w:customStyle="1">
    <w:name w:val="Char Char310"/>
    <w:uiPriority w:val="0"/>
    <w:qFormat/>
    <w:rPr>
      <w:rFonts w:ascii="幼圆" w:hAnsi="华文细黑" w:eastAsia="幼圆" w:cs="Tahoma"/>
      <w:b/>
      <w:bCs/>
      <w:sz w:val="24"/>
      <w:szCs w:val="24"/>
      <w:lang w:val="en-US" w:eastAsia="zh-CN" w:bidi="ar-SA"/>
    </w:rPr>
  </w:style>
  <w:style w:type="character" w:styleId="1491" w:customStyle="1">
    <w:name w:val="书籍标题4"/>
    <w:uiPriority w:val="0"/>
    <w:qFormat/>
    <w:rPr>
      <w:b/>
      <w:bCs/>
      <w:smallCaps/>
      <w:spacing w:val="5"/>
    </w:rPr>
  </w:style>
  <w:style w:type="character" w:styleId="1492" w:customStyle="1">
    <w:name w:val="明显强调4"/>
    <w:uiPriority w:val="0"/>
    <w:qFormat/>
    <w:rPr>
      <w:b/>
      <w:bCs/>
      <w:i/>
      <w:iCs/>
      <w:color w:val="4f81bd"/>
    </w:rPr>
  </w:style>
  <w:style w:type="character" w:styleId="1493" w:customStyle="1">
    <w:name w:val="不明显强调4"/>
    <w:uiPriority w:val="0"/>
    <w:qFormat/>
    <w:rPr>
      <w:i/>
      <w:iCs/>
      <w:color w:val="808080"/>
    </w:rPr>
  </w:style>
  <w:style w:type="character" w:styleId="1494" w:customStyle="1">
    <w:name w:val="不明显参考4"/>
    <w:uiPriority w:val="0"/>
    <w:qFormat/>
    <w:rPr>
      <w:smallCaps/>
      <w:color w:val="c0504d"/>
      <w:u w:val="single"/>
    </w:rPr>
  </w:style>
  <w:style w:type="character" w:styleId="1495" w:customStyle="1">
    <w:name w:val="明显参考4"/>
    <w:uiPriority w:val="0"/>
    <w:qFormat/>
    <w:rPr>
      <w:b/>
      <w:bCs/>
      <w:smallCaps/>
      <w:color w:val="c0504d"/>
      <w:spacing w:val="5"/>
      <w:u w:val="single"/>
    </w:rPr>
  </w:style>
  <w:style w:type="paragraph" w:styleId="1496" w:customStyle="1">
    <w:name w:val="修订4"/>
    <w:uiPriority w:val="0"/>
    <w:qFormat/>
    <w:rPr>
      <w:rFonts w:hint="default" w:ascii="Cambria" w:hAnsi="Cambria" w:eastAsia="华文细黑" w:cs="Cambria"/>
      <w:sz w:val="21"/>
      <w:szCs w:val="24"/>
      <w:lang w:val="en-US" w:eastAsia="zh-CN" w:bidi="ar-SA"/>
    </w:rPr>
  </w:style>
  <w:style w:type="paragraph" w:styleId="1497" w:customStyle="1">
    <w:name w:val="CM41"/>
    <w:basedOn w:val="1281"/>
    <w:next w:val="1281"/>
    <w:uiPriority w:val="99"/>
    <w:qFormat/>
    <w:pPr>
      <w:spacing w:after="478"/>
    </w:pPr>
    <w:rPr>
      <w:rFonts w:ascii="Times New Roman PSMT" w:eastAsia="Times New Roman PSMT" w:cs="Times New Roman PSMT"/>
      <w:color w:val="auto"/>
    </w:rPr>
  </w:style>
  <w:style w:type="paragraph" w:styleId="1498" w:customStyle="1">
    <w:name w:val="a2"/>
    <w:basedOn w:val="765"/>
    <w:uiPriority w:val="0"/>
    <w:qFormat/>
    <w:pPr>
      <w:jc w:val="left"/>
      <w:spacing w:before="100" w:beforeAutospacing="1" w:after="100" w:afterAutospacing="1"/>
      <w:widowControl/>
    </w:pPr>
    <w:rPr>
      <w:rFonts w:ascii="宋体" w:hAnsi="宋体" w:cs="宋体"/>
      <w:sz w:val="24"/>
      <w:szCs w:val="24"/>
    </w:rPr>
  </w:style>
  <w:style w:type="paragraph" w:styleId="1499" w:customStyle="1">
    <w:name w:val="CM4"/>
    <w:basedOn w:val="1281"/>
    <w:next w:val="1281"/>
    <w:uiPriority w:val="99"/>
    <w:qFormat/>
    <w:pPr>
      <w:spacing w:line="468" w:lineRule="atLeast"/>
    </w:pPr>
    <w:rPr>
      <w:rFonts w:ascii="Times New Roman PSMT" w:eastAsia="Times New Roman PSMT" w:cs="Times New Roman PSMT"/>
      <w:color w:val="auto"/>
    </w:rPr>
  </w:style>
  <w:style w:type="paragraph" w:styleId="1500" w:customStyle="1">
    <w:name w:val="List Paragraph2"/>
    <w:basedOn w:val="765"/>
    <w:uiPriority w:val="34"/>
    <w:qFormat/>
    <w:pPr>
      <w:ind w:firstLine="420"/>
    </w:pPr>
    <w:rPr>
      <w:rFonts w:ascii="Calibri" w:hAnsi="Calibri"/>
      <w:szCs w:val="22"/>
    </w:rPr>
  </w:style>
  <w:style w:type="character" w:styleId="1501" w:customStyle="1">
    <w:name w:val="Char Char Char2"/>
    <w:uiPriority w:val="0"/>
    <w:qFormat/>
    <w:rPr>
      <w:rFonts w:ascii="宋体" w:hAnsi="宋体" w:eastAsia="宋体"/>
      <w:b/>
      <w:sz w:val="24"/>
      <w:lang w:val="en-US" w:eastAsia="zh-CN" w:bidi="ar-SA"/>
    </w:rPr>
  </w:style>
  <w:style w:type="paragraph" w:styleId="1502"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03" w:customStyle="1">
    <w:name w:val="Char Char Char Char Char Char Char Char Char Char3"/>
    <w:basedOn w:val="765"/>
    <w:uiPriority w:val="0"/>
    <w:qFormat/>
    <w:pPr>
      <w:ind w:left="360" w:hanging="360"/>
      <w:tabs>
        <w:tab w:val="left" w:pos="360" w:leader="none"/>
      </w:tabs>
    </w:pPr>
    <w:rPr>
      <w:sz w:val="24"/>
      <w:szCs w:val="24"/>
    </w:rPr>
  </w:style>
  <w:style w:type="paragraph" w:styleId="1504" w:customStyle="1">
    <w:name w:val="TOC 标题5"/>
    <w:basedOn w:val="766"/>
    <w:next w:val="765"/>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505" w:customStyle="1">
    <w:name w:val="_Style 1"/>
    <w:basedOn w:val="765"/>
    <w:uiPriority w:val="99"/>
    <w:qFormat/>
    <w:pPr>
      <w:ind w:firstLine="420"/>
    </w:pPr>
    <w:rPr>
      <w:rFonts w:ascii="Calibri" w:hAnsi="Calibri" w:cs="Calibri"/>
    </w:rPr>
  </w:style>
  <w:style w:type="paragraph" w:styleId="1506" w:customStyle="1">
    <w:name w:val="BodyText1I2"/>
    <w:basedOn w:val="1507"/>
    <w:uiPriority w:val="99"/>
    <w:qFormat/>
    <w:pPr>
      <w:ind w:left="0" w:firstLine="420"/>
    </w:pPr>
  </w:style>
  <w:style w:type="paragraph" w:styleId="1507" w:customStyle="1">
    <w:name w:val="BodyTextIndent"/>
    <w:basedOn w:val="765"/>
    <w:uiPriority w:val="99"/>
    <w:qFormat/>
    <w:pPr>
      <w:ind w:left="257"/>
      <w:spacing w:line="360" w:lineRule="auto"/>
    </w:pPr>
    <w:rPr>
      <w:rFonts w:ascii="宋体" w:hAnsi="宋体" w:eastAsia="仿宋_GB2312"/>
      <w:b/>
      <w:sz w:val="24"/>
    </w:rPr>
  </w:style>
  <w:style w:type="paragraph" w:styleId="1508" w:customStyle="1">
    <w:name w:val="三级标题"/>
    <w:basedOn w:val="770"/>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509" w:customStyle="1">
    <w:name w:val="font91"/>
    <w:basedOn w:val="775"/>
    <w:uiPriority w:val="0"/>
    <w:qFormat/>
    <w:rPr>
      <w:rFonts w:ascii="Arial" w:hAnsi="Arial" w:cs="Arial"/>
      <w:b/>
      <w:color w:val="808080"/>
      <w:sz w:val="20"/>
      <w:szCs w:val="20"/>
      <w:u w:val="none"/>
    </w:rPr>
  </w:style>
  <w:style w:type="character" w:styleId="1510" w:customStyle="1">
    <w:name w:val="font81"/>
    <w:basedOn w:val="775"/>
    <w:uiPriority w:val="0"/>
    <w:qFormat/>
    <w:rPr>
      <w:rFonts w:hint="default" w:ascii="Arial" w:hAnsi="Arial" w:cs="Arial"/>
      <w:color w:val="000000"/>
      <w:sz w:val="20"/>
      <w:szCs w:val="20"/>
      <w:u w:val="none"/>
    </w:rPr>
  </w:style>
  <w:style w:type="character" w:styleId="1511" w:customStyle="1">
    <w:name w:val="font71"/>
    <w:basedOn w:val="775"/>
    <w:uiPriority w:val="0"/>
    <w:qFormat/>
    <w:rPr>
      <w:rFonts w:hint="default" w:ascii="Calibri" w:hAnsi="Calibri" w:cs="Calibri"/>
      <w:color w:val="000000"/>
      <w:sz w:val="19"/>
      <w:szCs w:val="19"/>
      <w:u w:val="none"/>
    </w:rPr>
  </w:style>
  <w:style w:type="character" w:styleId="1512" w:customStyle="1">
    <w:name w:val="font101"/>
    <w:basedOn w:val="775"/>
    <w:uiPriority w:val="0"/>
    <w:qFormat/>
    <w:rPr>
      <w:rFonts w:hint="eastAsia" w:ascii="宋体" w:hAnsi="宋体" w:eastAsia="宋体" w:cs="宋体"/>
      <w:color w:val="000000"/>
      <w:sz w:val="20"/>
      <w:szCs w:val="20"/>
      <w:u w:val="none"/>
    </w:rPr>
  </w:style>
  <w:style w:type="character" w:styleId="1513" w:customStyle="1">
    <w:name w:val="font171"/>
    <w:basedOn w:val="775"/>
    <w:uiPriority w:val="0"/>
    <w:qFormat/>
    <w:rPr>
      <w:rFonts w:hint="default" w:ascii="Tahoma" w:hAnsi="Tahoma" w:eastAsia="Tahoma" w:cs="Tahoma"/>
      <w:color w:val="808080"/>
      <w:sz w:val="24"/>
      <w:szCs w:val="24"/>
      <w:u w:val="none"/>
    </w:rPr>
  </w:style>
  <w:style w:type="character" w:styleId="1514" w:customStyle="1">
    <w:name w:val="font141"/>
    <w:basedOn w:val="775"/>
    <w:uiPriority w:val="0"/>
    <w:qFormat/>
    <w:rPr>
      <w:rFonts w:hint="default" w:ascii="Arial" w:hAnsi="Arial" w:cs="Arial"/>
      <w:color w:val="000000"/>
      <w:sz w:val="24"/>
      <w:szCs w:val="24"/>
      <w:u w:val="none"/>
    </w:rPr>
  </w:style>
  <w:style w:type="character" w:styleId="1515" w:customStyle="1">
    <w:name w:val="font121"/>
    <w:basedOn w:val="775"/>
    <w:uiPriority w:val="0"/>
    <w:qFormat/>
    <w:rPr>
      <w:rFonts w:hint="eastAsia" w:ascii="宋体" w:hAnsi="宋体" w:eastAsia="宋体" w:cs="宋体"/>
      <w:color w:val="ff0000"/>
      <w:sz w:val="24"/>
      <w:szCs w:val="24"/>
      <w:u w:val="none"/>
    </w:rPr>
  </w:style>
  <w:style w:type="paragraph" w:styleId="1516" w:customStyle="1">
    <w:name w:val="Style1"/>
    <w:basedOn w:val="765"/>
    <w:uiPriority w:val="0"/>
    <w:qFormat/>
    <w:pPr>
      <w:widowControl/>
      <w:tabs>
        <w:tab w:val="left" w:pos="-720" w:leader="none"/>
      </w:tabs>
    </w:pPr>
    <w:rPr>
      <w:spacing w:val="-3"/>
      <w:sz w:val="24"/>
      <w:lang w:val="en-AU" w:eastAsia="en-US"/>
    </w:rPr>
  </w:style>
  <w:style w:type="character" w:styleId="1517" w:customStyle="1">
    <w:name w:val="font151"/>
    <w:basedOn w:val="775"/>
    <w:uiPriority w:val="0"/>
    <w:qFormat/>
    <w:rPr>
      <w:rFonts w:hint="default" w:ascii="Times New Roman" w:hAnsi="Times New Roman" w:cs="Times New Roman"/>
      <w:color w:val="000000"/>
      <w:sz w:val="20"/>
      <w:szCs w:val="20"/>
      <w:u w:val="none"/>
    </w:rPr>
  </w:style>
  <w:style w:type="character" w:styleId="1518" w:customStyle="1">
    <w:name w:val="font112"/>
    <w:basedOn w:val="775"/>
    <w:uiPriority w:val="0"/>
    <w:qFormat/>
    <w:rPr>
      <w:rFonts w:ascii="Microsoft YaHei UI" w:hAnsi="Microsoft YaHei UI" w:eastAsia="Microsoft YaHei UI" w:cs="Microsoft YaHei UI"/>
      <w:color w:val="3c3c3c"/>
      <w:sz w:val="22"/>
      <w:szCs w:val="22"/>
      <w:u w:val="none"/>
    </w:rPr>
  </w:style>
  <w:style w:type="character" w:styleId="1519" w:customStyle="1">
    <w:name w:val="NormalCharacter1"/>
    <w:link w:val="1520"/>
    <w:uiPriority w:val="0"/>
    <w:qFormat/>
  </w:style>
  <w:style w:type="paragraph" w:styleId="1520" w:customStyle="1">
    <w:name w:val="UserStyle_4"/>
    <w:basedOn w:val="765"/>
    <w:link w:val="1519"/>
    <w:uiPriority w:val="99"/>
    <w:qFormat/>
  </w:style>
  <w:style w:type="paragraph" w:styleId="1521" w:customStyle="1">
    <w:name w:val="正文缩进1"/>
    <w:basedOn w:val="765"/>
    <w:uiPriority w:val="0"/>
    <w:qFormat/>
    <w:pPr>
      <w:ind w:firstLine="420"/>
      <w:jc w:val="left"/>
    </w:pPr>
    <w:rPr>
      <w:rFonts w:ascii="宋体" w:hAnsi="Calibri"/>
      <w:sz w:val="24"/>
    </w:rPr>
  </w:style>
  <w:style w:type="paragraph" w:styleId="1522" w:customStyle="1">
    <w:name w:val="正文（缩进）"/>
    <w:basedOn w:val="765"/>
    <w:uiPriority w:val="0"/>
    <w:qFormat/>
    <w:pPr>
      <w:ind w:firstLine="480"/>
      <w:spacing w:line="360" w:lineRule="auto"/>
    </w:pPr>
    <w:rPr>
      <w:rFonts w:ascii="宋体" w:hAnsi="宋体"/>
      <w:sz w:val="24"/>
    </w:rPr>
  </w:style>
  <w:style w:type="paragraph" w:styleId="1523" w:customStyle="1">
    <w:name w:val="正文文本11"/>
    <w:basedOn w:val="765"/>
    <w:next w:val="1524"/>
    <w:uiPriority w:val="0"/>
    <w:qFormat/>
    <w:rPr>
      <w:rFonts w:ascii="仿宋_GB2312" w:eastAsia="仿宋_GB2312"/>
      <w:sz w:val="28"/>
      <w:szCs w:val="20"/>
    </w:rPr>
  </w:style>
  <w:style w:type="paragraph" w:styleId="1524" w:customStyle="1">
    <w:name w:val="列表1"/>
    <w:basedOn w:val="765"/>
    <w:uiPriority w:val="0"/>
    <w:qFormat/>
    <w:pPr>
      <w:numPr>
        <w:ilvl w:val="0"/>
        <w:numId w:val="1"/>
      </w:numPr>
      <w:spacing w:after="20" w:line="288" w:lineRule="auto"/>
    </w:pPr>
    <w:rPr>
      <w:szCs w:val="20"/>
      <w:lang w:val="en-GB"/>
    </w:rPr>
  </w:style>
  <w:style w:type="paragraph" w:styleId="1525" w:customStyle="1">
    <w:name w:val="普通正文"/>
    <w:basedOn w:val="765"/>
    <w:uiPriority w:val="0"/>
    <w:qFormat/>
    <w:pPr>
      <w:ind w:firstLine="480"/>
      <w:jc w:val="left"/>
      <w:spacing w:before="120" w:after="120" w:line="360" w:lineRule="auto"/>
    </w:pPr>
    <w:rPr>
      <w:rFonts w:ascii="Arial" w:hAnsi="Arial"/>
      <w:sz w:val="24"/>
      <w:szCs w:val="24"/>
    </w:rPr>
  </w:style>
  <w:style w:type="character" w:styleId="1526" w:customStyle="1">
    <w:name w:val="批注引用1"/>
    <w:link w:val="765"/>
    <w:uiPriority w:val="0"/>
    <w:semiHidden/>
    <w:qFormat/>
    <w:rPr>
      <w:rFonts w:ascii="Times New Roman" w:hAnsi="Times New Roman" w:eastAsia="宋体" w:cs="Times New Roman"/>
      <w:sz w:val="21"/>
      <w:lang w:val="en-US" w:eastAsia="zh-CN" w:bidi="ar-SA"/>
    </w:rPr>
  </w:style>
  <w:style w:type="paragraph" w:styleId="1527" w:customStyle="1">
    <w:name w:val="标题 41"/>
    <w:basedOn w:val="765"/>
    <w:next w:val="1521"/>
    <w:uiPriority w:val="0"/>
    <w:qFormat/>
    <w:pPr>
      <w:keepLines/>
      <w:keepNext/>
      <w:spacing w:before="280" w:after="290" w:line="376" w:lineRule="auto"/>
      <w:outlineLvl w:val="3"/>
    </w:pPr>
    <w:rPr>
      <w:rFonts w:ascii="Arial" w:hAnsi="Arial" w:eastAsia="黑体"/>
      <w:b/>
      <w:bCs/>
      <w:sz w:val="28"/>
      <w:szCs w:val="28"/>
    </w:rPr>
  </w:style>
  <w:style w:type="paragraph" w:styleId="152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529" w:customStyle="1">
    <w:name w:val="HTML 打字机1"/>
    <w:uiPriority w:val="99"/>
    <w:qFormat/>
    <w:rPr>
      <w:rFonts w:ascii="宋体" w:hAnsi="宋体" w:eastAsia="宋体" w:cs="宋体"/>
      <w:sz w:val="24"/>
      <w:szCs w:val="24"/>
    </w:rPr>
  </w:style>
  <w:style w:type="paragraph" w:styleId="1530" w:customStyle="1">
    <w:name w:val="null3"/>
    <w:uiPriority w:val="0"/>
    <w:qFormat/>
    <w:rPr>
      <w:rFonts w:hint="eastAsia" w:ascii="Calibri" w:hAnsi="Calibri" w:eastAsia="宋体" w:cs="Times New Roman"/>
      <w:lang w:val="en-US" w:eastAsia="zh-Hans" w:bidi="ar-SA"/>
    </w:rPr>
  </w:style>
  <w:style w:type="numbering" w:styleId="1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f2c62559-39bf-4558-bc5f-5e99a4799b48</errorID>
      <errorWord>/）</errorWord>
      <group>L1_Punc</group>
      <groupName>标点问题</groupName>
      <ability>L2_Punc_CN</ability>
      <abilityName/>
      <candidateList>
        <item>）</item>
      </candidateList>
      <explain/>
      <paraID>2335EDC7</paraID>
      <start>68</start>
      <end>70</end>
      <status>unmodified</status>
      <modifiedWord/>
      <trackRevisions>false</trackRevisions>
    </reviewItem>
    <reviewItem>
      <errorID>7587beac-35f5-4e00-9c9b-db3d32de83d3</errorID>
      <errorWord>“.</errorWord>
      <group>L1_Punc</group>
      <groupName>标点问题</groupName>
      <ability>L2_Punc_CN</ability>
      <abilityName/>
      <candidateList>
        <item>“</item>
      </candidateList>
      <explain/>
      <paraID>213FF2AA</paraID>
      <start>145</start>
      <end>147</end>
      <status>unmodified</status>
      <modifiedWord/>
      <trackRevisions>false</trackRevisions>
    </reviewItem>
    <reviewItem>
      <errorID>275ab6b1-1f9b-42a3-b36b-449e7be00ee0</errorID>
      <errorWord>内做出响应</errorWord>
      <group>L1_Word</group>
      <groupName>字词问题</groupName>
      <ability>L2_Typo</ability>
      <abilityName>字词错误</abilityName>
      <candidateList>
        <item>内作出响应</item>
      </candidateList>
      <explain/>
      <paraID>7543C1D9</paraID>
      <start>86</start>
      <end>91</end>
      <status>unmodified</status>
      <modifiedWord/>
      <trackRevisions>false</trackRevisions>
    </reviewItem>
    <reviewItem>
      <errorID>ed94f207-9460-4fe7-b6ed-8630f422ff33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10DBB508</paraID>
      <start>0</start>
      <end>2</end>
      <status>unmodified</status>
      <modifiedWord/>
      <trackRevisions>false</trackRevisions>
    </reviewItem>
    <reviewItem>
      <errorID>d642bd3f-aa38-4b02-bd74-048b660d8a8c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666DE5E3</paraID>
      <start>0</start>
      <end>2</end>
      <status>unmodified</status>
      <modifiedWord/>
      <trackRevisions>false</trackRevisions>
    </reviewItem>
    <reviewItem>
      <errorID>1b97ca49-03d9-49b4-87a6-04f8f016e37a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BE95609</paraID>
      <start>0</start>
      <end>2</end>
      <status>unmodified</status>
      <modifiedWord/>
      <trackRevisions>false</trackRevisions>
    </reviewItem>
    <reviewItem>
      <errorID>19298ad6-874f-4bd8-9c6c-b85de05cadf5</errorID>
      <errorWord>，</errorWord>
      <group>L1_Word</group>
      <groupName>字词问题</groupName>
      <ability>L2_Typo</ability>
      <abilityName>字词错误</abilityName>
      <candidateList>
        <item>，包</item>
      </candidateList>
      <explain/>
      <paraID> BE95609</paraID>
      <start>21</start>
      <end>22</end>
      <status>unmodified</status>
      <modifiedWord/>
      <trackRevisions>false</trackRevisions>
    </reviewItem>
    <reviewItem>
      <errorID>e7812f18-a198-49b4-b633-056b419653de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C65C73</paraID>
      <start>0</start>
      <end>2</end>
      <status>unmodified</status>
      <modifiedWord/>
      <trackRevisions>false</trackRevisions>
    </reviewItem>
    <reviewItem>
      <errorID>09f8fef4-2763-4008-877e-606d1da5d333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AD83E08</paraID>
      <start>0</start>
      <end>2</end>
      <status>unmodified</status>
      <modifiedWord/>
      <trackRevisions>false</trackRevisions>
    </reviewItem>
    <reviewItem>
      <errorID>78d19ea4-5f37-4670-bd37-6019e9ed2724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19E03B13</paraID>
      <start>0</start>
      <end>2</end>
      <status>unmodified</status>
      <modifiedWord/>
      <trackRevisions>false</trackRevisions>
    </reviewItem>
    <reviewItem>
      <errorID>d0441786-355f-401d-8bcc-48f4e02ab0b1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2F6DDB3E</paraID>
      <start>0</start>
      <end>2</end>
      <status>unmodified</status>
      <modifiedWord/>
      <trackRevisions>false</trackRevisions>
    </reviewItem>
    <reviewItem>
      <errorID>87dd3c54-ec77-490b-b389-0160ae6e4a5f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26EC2AB4</paraID>
      <start>0</start>
      <end>2</end>
      <status>unmodified</status>
      <modifiedWord/>
      <trackRevisions>false</trackRevisions>
    </reviewItem>
    <reviewItem>
      <errorID>4ac55465-fe3c-4cdd-ae13-a6625eb4a6ba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1B8B4B2D</paraID>
      <start>0</start>
      <end>2</end>
      <status>unmodified</status>
      <modifiedWord/>
      <trackRevisions>false</trackRevisions>
    </reviewItem>
    <reviewItem>
      <errorID>d7e37b21-8893-427f-a067-6bc83e9f754a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3F44A6D5</paraID>
      <start>0</start>
      <end>2</end>
      <status>unmodified</status>
      <modifiedWord/>
      <trackRevisions>false</trackRevisions>
    </reviewItem>
    <reviewItem>
      <errorID>cb07ee61-8390-4d0a-b9e4-e6f37112a90a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36C7942A</paraID>
      <start>0</start>
      <end>2</end>
      <status>unmodified</status>
      <modifiedWord/>
      <trackRevisions>false</trackRevisions>
    </reviewItem>
    <reviewItem>
      <errorID>2880d073-e6c9-46be-a533-0ed5826241f3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5A561751</paraID>
      <start>0</start>
      <end>2</end>
      <status>unmodified</status>
      <modifiedWord/>
      <trackRevisions>false</trackRevisions>
    </reviewItem>
    <reviewItem>
      <errorID>4fefd976-bb79-43ee-bf34-a15fce7f0768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6D8673D1</paraID>
      <start>0</start>
      <end>2</end>
      <status>unmodified</status>
      <modifiedWord/>
      <trackRevisions>false</trackRevisions>
    </reviewItem>
    <reviewItem>
      <errorID>bbe4f706-63b2-4385-9e8f-720fe0e4ff9f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7E04606C</paraID>
      <start>0</start>
      <end>2</end>
      <status>unmodified</status>
      <modifiedWord/>
      <trackRevisions>false</trackRevisions>
    </reviewItem>
    <reviewItem>
      <errorID>87fa2d03-574f-440c-bb11-e707ed08f26c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710230D9</paraID>
      <start>0</start>
      <end>2</end>
      <status>unmodified</status>
      <modifiedWord/>
      <trackRevisions>false</trackRevisions>
    </reviewItem>
    <reviewItem>
      <errorID>77f2b368-b69f-4a17-87ef-2e617e8b9f36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4958E8AC</paraID>
      <start>0</start>
      <end>2</end>
      <status>unmodified</status>
      <modifiedWord/>
      <trackRevisions>false</trackRevisions>
    </reviewItem>
    <reviewItem>
      <errorID>d4ec8a1d-3bee-44ee-9607-838995b1ada5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3A32A3E1</paraID>
      <start>0</start>
      <end>2</end>
      <status>unmodified</status>
      <modifiedWord/>
      <trackRevisions>false</trackRevisions>
    </reviewItem>
    <reviewItem>
      <errorID>2fa11c62-e061-43d8-ae2c-06c84a7ba7c5</errorID>
      <errorWord>内做出响应</errorWord>
      <group>L1_Word</group>
      <groupName>字词问题</groupName>
      <ability>L2_Typo</ability>
      <abilityName>字词错误</abilityName>
      <candidateList>
        <item>内作出响应</item>
      </candidateList>
      <explain/>
      <paraID>3A32A3E1</paraID>
      <start>88</start>
      <end>93</end>
      <status>modified</status>
      <modifiedWord>内作出响应</modifiedWord>
      <trackRevisions>false</trackRevisions>
    </reviewItem>
    <reviewItem>
      <errorID>e2fec6f8-7d61-4e1e-95b9-5e900706d047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60A26642</paraID>
      <start>0</start>
      <end>2</end>
      <status>unmodified</status>
      <modifiedWord/>
      <trackRevisions>false</trackRevisions>
    </reviewItem>
    <reviewItem>
      <errorID>9f3e9697-7299-4e0c-8e09-c98ade212bf0</errorID>
      <errorWord>:</errorWord>
      <group>L1_Format</group>
      <groupName>格式问题</groupName>
      <ability>L2_HalfPunc_CN</ability>
      <abilityName/>
      <candidateList>
        <item>：</item>
      </candidateList>
      <explain>文本全半角错误。</explain>
      <paraID>24F1782C</paraID>
      <start>6</start>
      <end>7</end>
      <status>unmodified</status>
      <modifiedWord/>
      <trackRevisions>false</trackRevisions>
    </reviewItem>
    <reviewItem>
      <errorID>27ced6cf-6fb7-4aac-adfb-cbe20180cda7</errorID>
      <errorWord>,</errorWord>
      <group>L1_Format</group>
      <groupName>格式问题</groupName>
      <ability>L2_HalfPunc_CN</ability>
      <abilityName/>
      <candidateList>
        <item>，</item>
      </candidateList>
      <explain>文本全半角错误。</explain>
      <paraID>24F1782C</paraID>
      <start>31</start>
      <end>32</end>
      <status>unmodified</status>
      <modifiedWord/>
      <trackRevisions>false</trackRevisions>
    </reviewItem>
    <reviewItem>
      <errorID>68425f4f-b1ec-4c9c-acad-6b8492180e0e</errorID>
      <errorWord>,</errorWord>
      <group>L1_Format</group>
      <groupName>格式问题</groupName>
      <ability>L2_HalfPunc_CN</ability>
      <abilityName/>
      <candidateList>
        <item>，</item>
      </candidateList>
      <explain>文本全半角错误。</explain>
      <paraID>24F1782C</paraID>
      <start>84</start>
      <end>85</end>
      <status>unmodified</status>
      <modifiedWord/>
      <trackRevisions>false</trackRevisions>
    </reviewItem>
    <reviewItem>
      <errorID>74b5314f-1c8a-4fcf-a31b-068e82b9e6e4</errorID>
      <errorWord>)</errorWord>
      <group>L1_Format</group>
      <groupName>格式问题</groupName>
      <ability>L2_HalfPunc_CN</ability>
      <abilityName/>
      <candidateList>
        <item>）</item>
      </candidateList>
      <explain>文本全半角错误。</explain>
      <paraID>1E08F215</paraID>
      <start>3</start>
      <end>4</end>
      <status>unmodified</status>
      <modifiedWord/>
      <trackRevisions>false</trackRevisions>
    </reviewItem>
    <reviewItem>
      <errorID>15a1101d-d535-44bf-819e-a537aea673de</errorID>
      <errorWord>,</errorWord>
      <group>L1_Format</group>
      <groupName>格式问题</groupName>
      <ability>L2_HalfPunc_CN</ability>
      <abilityName/>
      <candidateList>
        <item>，</item>
      </candidateList>
      <explain>文本全半角错误。</explain>
      <paraID>1E08F215</paraID>
      <start>41</start>
      <end>42</end>
      <status>unmodified</status>
      <modifiedWord/>
      <trackRevisions>false</trackRevisions>
    </reviewItem>
    <reviewItem>
      <errorID>eb7b6f18-d7b7-446e-bebb-a95abd38d515</errorID>
      <errorWord>:</errorWord>
      <group>L1_Format</group>
      <groupName>格式问题</groupName>
      <ability>L2_HalfPunc_CN</ability>
      <abilityName/>
      <candidateList>
        <item>：</item>
      </candidateList>
      <explain>文本全半角错误。</explain>
      <paraID>63F26167</paraID>
      <start>6</start>
      <end>7</end>
      <status>unmodified</status>
      <modifiedWord/>
      <trackRevisions>false</trackRevisions>
    </reviewItem>
    <reviewItem>
      <errorID>33a247fb-108b-4961-9f49-de42e3729d64</errorID>
      <errorWord>(</errorWord>
      <group>L1_Format</group>
      <groupName>格式问题</groupName>
      <ability>L2_HalfPunc_CN</ability>
      <abilityName/>
      <candidateList>
        <item>（</item>
      </candidateList>
      <explain>文本全半角错误。</explain>
      <paraID>46E1893F</paraID>
      <start>15</start>
      <end>16</end>
      <status>unmodified</status>
      <modifiedWord/>
      <trackRevisions>false</trackRevisions>
    </reviewItem>
    <reviewItem>
      <errorID>ed3a3703-e504-4aa0-8179-c8db54170aee</errorID>
      <errorWord>)</errorWord>
      <group>L1_Format</group>
      <groupName>格式问题</groupName>
      <ability>L2_HalfPunc_CN</ability>
      <abilityName/>
      <candidateList>
        <item>）</item>
      </candidateList>
      <explain>文本全半角错误。</explain>
      <paraID>46E1893F</paraID>
      <start>18</start>
      <end>19</end>
      <status>unmodified</status>
      <modifiedWord/>
      <trackRevisions>false</trackRevisions>
    </reviewItem>
    <reviewItem>
      <errorID>1c6cbd5c-84d3-4067-9dd5-85057d831cc6</errorID>
      <errorWord>(</errorWord>
      <group>L1_Format</group>
      <groupName>格式问题</groupName>
      <ability>L2_HalfPunc_CN</ability>
      <abilityName/>
      <candidateList>
        <item>（</item>
      </candidateList>
      <explain>文本全半角错误。</explain>
      <paraID>46E1893F</paraID>
      <start>51</start>
      <end>52</end>
      <status>unmodified</status>
      <modifiedWord/>
      <trackRevisions>false</trackRevisions>
    </reviewItem>
    <reviewItem>
      <errorID>589f9799-72d0-4f77-b1ed-d26bb7e5de59</errorID>
      <errorWord>)</errorWord>
      <group>L1_Format</group>
      <groupName>格式问题</groupName>
      <ability>L2_HalfPunc_CN</ability>
      <abilityName/>
      <candidateList>
        <item>）</item>
      </candidateList>
      <explain>文本全半角错误。</explain>
      <paraID>46E1893F</paraID>
      <start>54</start>
      <end>55</end>
      <status>unmodified</status>
      <modifiedWord/>
      <trackRevisions>false</trackRevisions>
    </reviewItem>
    <reviewItem>
      <errorID>6091bbc0-3553-4c67-a190-705b080dc168</errorID>
      <errorWord>）</errorWord>
      <group>L1_Format</group>
      <groupName>格式问题</groupName>
      <ability>L2_HalfPunc_CN</ability>
      <abilityName/>
      <candidateList>
        <item>)</item>
      </candidateList>
      <explain>文本全半角错误。</explain>
      <paraID>5DE4F335</paraID>
      <start>30</start>
      <end>31</end>
      <status>unmodified</status>
      <modifiedWord/>
      <trackRevisions>false</trackRevisions>
    </reviewItem>
    <reviewItem>
      <errorID>04f37c82-17a5-4850-9a2a-375ad495e870</errorID>
      <errorWord>MM</errorWord>
      <group>L1_Official</group>
      <groupName>公文问题</groupName>
      <ability>L2_Official</ability>
      <abilityName>公文问题</abilityName>
      <candidateList/>
      <explain>公文中禁止出现该词语</explain>
      <paraID>688957E9</paraID>
      <start>17</start>
      <end>19</end>
      <status>unmodified</status>
      <modifiedWord/>
      <trackRevisions>false</trackRevisions>
    </reviewItem>
    <reviewItem>
      <errorID>5e8d7b2a-38b6-4e6b-8a32-e334df39e421</errorID>
      <errorWord>双击热</errorWord>
      <group>L1_Word</group>
      <groupName>字词问题</groupName>
      <ability>L2_Typo</ability>
      <abilityName>字词错误</abilityName>
      <candidateList>
        <item>双机热</item>
      </candidateList>
      <explain/>
      <paraID>2149B15E</paraID>
      <start>81</start>
      <end>84</end>
      <status>unmodified</status>
      <modifiedWord/>
      <trackRevisions>false</trackRevisions>
    </reviewItem>
    <reviewItem>
      <errorID>b286e8fe-1a4b-44a2-8257-17f4f98f51be</errorID>
      <errorWord>主题</errorWord>
      <group>L1_Word</group>
      <groupName>字词问题</groupName>
      <ability>L2_Typo</ability>
      <abilityName>字词错误</abilityName>
      <candidateList>
        <item>主体</item>
      </candidateList>
      <explain/>
      <paraID>681EB2BC</paraID>
      <start>37</start>
      <end>39</end>
      <status>unmodified</status>
      <modifiedWord/>
      <trackRevisions>false</trackRevisions>
    </reviewItem>
    <reviewItem>
      <errorID>684825e0-5770-4a9b-885d-89b33688b0d7</errorID>
      <errorWord>种</errorWord>
      <group>L1_Word</group>
      <groupName>字词问题</groupName>
      <ability>L2_Typo</ability>
      <abilityName>字词错误</abilityName>
      <candidateList>
        <item>个</item>
      </candidateList>
      <explain/>
      <paraID>6E4DD338</paraID>
      <start>15</start>
      <end>16</end>
      <status>unmodified</status>
      <modifiedWord/>
      <trackRevisions>false</trackRevisions>
    </reviewItem>
    <reviewItem>
      <errorID>bcea2b37-8885-45ff-8e0c-e75bdbefa0d3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21664659</paraID>
      <start>28</start>
      <end>30</end>
      <status>unmodified</status>
      <modifiedWord/>
      <trackRevisions>false</trackRevisions>
    </reviewItem>
    <reviewItem>
      <errorID>294f7fc7-38cd-4cd1-accb-fc96bae3abf7</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 902A8A1</paraID>
      <start>27</start>
      <end>29</end>
      <status>unmodified</status>
      <modifiedWord/>
      <trackRevisions>false</trackRevisions>
    </reviewItem>
    <reviewItem>
      <errorID>8d0a537d-9079-4bdf-a385-d5913005e3f9</errorID>
      <errorWord>拖拽</errorWord>
      <group>L1_Word</group>
      <groupName>字词问题</groupName>
      <ability>L2_Typo</ability>
      <abilityName>字词错误</abilityName>
      <candidateList>
        <item>拖曳</item>
      </candidateList>
      <explain/>
      <paraID> A9F6F3A</paraID>
      <start>9</start>
      <end>11</end>
      <status>unmodified</status>
      <modifiedWord/>
      <trackRevisions>false</trackRevisions>
    </reviewItem>
    <reviewItem>
      <errorID>7ad93219-24f4-4b33-96a2-f01778159c98</errorID>
      <errorWord>送到</errorWord>
      <group>L1_Word</group>
      <groupName>字词问题</groupName>
      <ability>L2_Typo</ability>
      <abilityName>字词错误</abilityName>
      <candidateList>
        <item>送至</item>
      </candidateList>
      <explain/>
      <paraID>4B553733</paraID>
      <start>32</start>
      <end>34</end>
      <status>modified</status>
      <modifiedWord>送至</modifiedWord>
      <trackRevisions>false</trackRevisions>
    </reviewItem>
    <reviewItem>
      <errorID>685a60ff-830e-4aa9-a463-fd411097d248</errorID>
      <errorWord>送到</errorWord>
      <group>L1_Word</group>
      <groupName>字词问题</groupName>
      <ability>L2_Typo</ability>
      <abilityName>字词错误</abilityName>
      <candidateList>
        <item>送至</item>
      </candidateList>
      <explain/>
      <paraID>114D2DAD</paraID>
      <start>51</start>
      <end>53</end>
      <status>modified</status>
      <modifiedWord>送至</modifiedWord>
      <trackRevisions>false</trackRevisions>
    </reviewItem>
    <reviewItem>
      <errorID>1837d0e8-b884-43b4-aef6-48186ec236d5</errorID>
      <errorWord>，</errorWord>
      <group>L1_Word</group>
      <groupName>字词问题</groupName>
      <ability>L2_Typo</ability>
      <abilityName>字词错误</abilityName>
      <candidateList>
        <item>，以</item>
      </candidateList>
      <explain/>
      <paraID>517B105C</paraID>
      <start>13</start>
      <end>14</end>
      <status>unmodified</status>
      <modifiedWord/>
      <trackRevisions>false</trackRevisions>
    </reviewItem>
    <reviewItem>
      <errorID>df149fdf-7a03-4843-ae9a-ecec0eaf871d</errorID>
      <errorWord>内做出响应</errorWord>
      <group>L1_Word</group>
      <groupName>字词问题</groupName>
      <ability>L2_Typo</ability>
      <abilityName>字词错误</abilityName>
      <candidateList>
        <item>内作出响应</item>
      </candidateList>
      <explain/>
      <paraID> 1538284</paraID>
      <start>86</start>
      <end>91</end>
      <status>modified</status>
      <modifiedWord>内作出响应</modifiedWord>
      <trackRevisions>false</trackRevisions>
    </reviewItem>
    <reviewItem>
      <errorID>564a8a87-1765-4578-879e-2e69c1240fdf</errorID>
      <errorWord>苏</errorWord>
      <group>L1_Word</group>
      <groupName>字词问题</groupName>
      <ability>L2_Typo</ability>
      <abilityName>字词错误</abilityName>
      <candidateList>
        <item>苏省</item>
      </candidateList>
      <explain/>
      <paraID>7FD0513B</paraID>
      <start>42</start>
      <end>44</end>
      <status>modified</status>
      <modifiedWord>苏省</modifiedWord>
      <trackRevisions>false</trackRevisions>
    </reviewItem>
    <reviewItem>
      <errorID>e0f162d4-e964-469b-9de4-ed36b1e4a4d4</errorID>
      <errorWord>&lt;</errorWord>
      <group>L1_Format</group>
      <groupName>格式问题</groupName>
      <ability>L2_HalfPunc_CN</ability>
      <abilityName/>
      <candidateList>
        <item>〈</item>
      </candidateList>
      <explain>文本全半角错误。</explain>
      <paraID>68F6F2A3</paraID>
      <start>49</start>
      <end>50</end>
      <status>unmodified</status>
      <modifiedWord/>
      <trackRevisions>false</trackRevisions>
    </reviewItem>
    <reviewItem>
      <errorID>d05476c3-d7ba-4892-9a92-a8932d2a007b</errorID>
      <errorWord>&lt;</errorWord>
      <group>L1_Format</group>
      <groupName>格式问题</groupName>
      <ability>L2_HalfPunc_CN</ability>
      <abilityName/>
      <candidateList>
        <item>〈</item>
      </candidateList>
      <explain>文本全半角错误。</explain>
      <paraID>32405481</paraID>
      <start>49</start>
      <end>50</end>
      <status>unmodified</status>
      <modifiedWord/>
      <trackRevisions>false</trackRevisions>
    </reviewItem>
    <reviewItem>
      <errorID>4f969ab9-222a-45b9-8102-9e5363e9df60</errorID>
      <errorWord>&lt;</errorWord>
      <group>L1_Format</group>
      <groupName>格式问题</groupName>
      <ability>L2_HalfPunc_CN</ability>
      <abilityName/>
      <candidateList>
        <item>〈</item>
      </candidateList>
      <explain>文本全半角错误。</explain>
      <paraID>5B076D56</paraID>
      <start>34</start>
      <end>35</end>
      <status>unmodified</status>
      <modifiedWord/>
      <trackRevisions>false</trackRevisions>
    </reviewItem>
    <reviewItem>
      <errorID>5fc7d63c-9a07-46ce-b33a-3b48ed20402d</errorID>
      <errorWord>(</errorWord>
      <group>L1_Format</group>
      <groupName>格式问题</groupName>
      <ability>L2_HalfPunc_CN</ability>
      <abilityName/>
      <candidateList>
        <item>（</item>
      </candidateList>
      <explain>文本全半角错误。</explain>
      <paraID>70FD02AA</paraID>
      <start>20</start>
      <end>21</end>
      <status>unmodified</status>
      <modifiedWord/>
      <trackRevisions>false</trackRevisions>
    </reviewItem>
    <reviewItem>
      <errorID>c7eddd9f-b47a-4efd-82f5-1bd3a7a5b8b9</errorID>
      <errorWord>)</errorWord>
      <group>L1_Format</group>
      <groupName>格式问题</groupName>
      <ability>L2_HalfPunc_CN</ability>
      <abilityName/>
      <candidateList>
        <item>）</item>
      </candidateList>
      <explain>文本全半角错误。</explain>
      <paraID>70FD02AA</paraID>
      <start>23</start>
      <end>24</end>
      <status>unmodified</status>
      <modifiedWord/>
      <trackRevisions>false</trackRevisions>
    </reviewItem>
    <reviewItem>
      <errorID>e60ed603-8aa9-4c70-a996-1e5cd2a4fc5c</errorID>
      <errorWord>(</errorWord>
      <group>L1_Format</group>
      <groupName>格式问题</groupName>
      <ability>L2_HalfPunc_CN</ability>
      <abilityName/>
      <candidateList>
        <item>（</item>
      </candidateList>
      <explain>文本全半角错误。</explain>
      <paraID>70FD02AA</paraID>
      <start>74</start>
      <end>75</end>
      <status>unmodified</status>
      <modifiedWord/>
      <trackRevisions>false</trackRevisions>
    </reviewItem>
    <reviewItem>
      <errorID>f8ecb85c-e6a1-47c6-b80a-03e4c4707301</errorID>
      <errorWord>)</errorWord>
      <group>L1_Format</group>
      <groupName>格式问题</groupName>
      <ability>L2_HalfPunc_CN</ability>
      <abilityName/>
      <candidateList>
        <item>）</item>
      </candidateList>
      <explain>文本全半角错误。</explain>
      <paraID>70FD02AA</paraID>
      <start>77</start>
      <end>78</end>
      <status>unmodified</status>
      <modifiedWord/>
      <trackRevisions>false</trackRevisions>
    </reviewItem>
    <reviewItem>
      <errorID>43bc7a55-1b02-439e-8bcb-fdb8120bd640</errorID>
      <errorWord>(</errorWord>
      <group>L1_Format</group>
      <groupName>格式问题</groupName>
      <ability>L2_HalfPunc_CN</ability>
      <abilityName/>
      <candidateList>
        <item>（</item>
      </candidateList>
      <explain>文本全半角错误。</explain>
      <paraID>70FD02AA</paraID>
      <start>136</start>
      <end>137</end>
      <status>unmodified</status>
      <modifiedWord/>
      <trackRevisions>false</trackRevisions>
    </reviewItem>
    <reviewItem>
      <errorID>118c8bdf-0f4b-452b-a8a1-20b788dd9624</errorID>
      <errorWord>)</errorWord>
      <group>L1_Format</group>
      <groupName>格式问题</groupName>
      <ability>L2_HalfPunc_CN</ability>
      <abilityName/>
      <candidateList>
        <item>）</item>
      </candidateList>
      <explain>文本全半角错误。</explain>
      <paraID>70FD02AA</paraID>
      <start>138</start>
      <end>139</end>
      <status>unmodified</status>
      <modifiedWord/>
      <trackRevisions>false</trackRevisions>
    </reviewItem>
    <reviewItem>
      <errorID>26ffbfa8-dd2b-49a5-9dc2-9dcc897604f4</errorID>
      <errorWord>)</errorWord>
      <group>L1_Punc</group>
      <groupName>标点问题</groupName>
      <ability>L2_Punc_CN</ability>
      <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37143130-9af1-4267-a27a-6344177b0ec1</errorID>
      <errorWord>(</errorWord>
      <group>L1_Format</group>
      <groupName>格式问题</groupName>
      <ability>L2_HalfPunc_CN</ability>
      <abilityName/>
      <candidateList>
        <item>（</item>
      </candidateList>
      <explain>文本全半角错误。</explain>
      <paraID>6487794E</paraID>
      <start>33</start>
      <end>34</end>
      <status>unmodified</status>
      <modifiedWord/>
      <trackRevisions>false</trackRevisions>
    </reviewItem>
    <reviewItem>
      <errorID>58b1d08b-6753-4d50-9446-e69a138e4808</errorID>
      <errorWord>)</errorWord>
      <group>L1_Format</group>
      <groupName>格式问题</groupName>
      <ability>L2_HalfPunc_CN</ability>
      <abilityName/>
      <candidateList>
        <item>）</item>
      </candidateList>
      <explain>文本全半角错误。</explain>
      <paraID>6487794E</paraID>
      <start>36</start>
      <end>37</end>
      <status>unmodified</status>
      <modifiedWord/>
      <trackRevisions>false</trackRevisions>
    </reviewItem>
    <reviewItem>
      <errorID>4bf64edd-e0a7-4472-8acb-585ee1e0bea7</errorID>
      <errorWord>(</errorWord>
      <group>L1_Format</group>
      <groupName>格式问题</groupName>
      <ability>L2_HalfPunc_CN</ability>
      <abilityName/>
      <candidateList>
        <item>（</item>
      </candidateList>
      <explain>文本全半角错误。</explain>
      <paraID>5CD1D8A5</paraID>
      <start>101</start>
      <end>102</end>
      <status>unmodified</status>
      <modifiedWord/>
      <trackRevisions>false</trackRevisions>
    </reviewItem>
    <reviewItem>
      <errorID>cfa83692-73a4-4f0b-b163-bcfa9585147b</errorID>
      <errorWord>)</errorWord>
      <group>L1_Format</group>
      <groupName>格式问题</groupName>
      <ability>L2_HalfPunc_CN</ability>
      <abilityName/>
      <candidateList>
        <item>）</item>
      </candidateList>
      <explain>文本全半角错误。</explain>
      <paraID>5CD1D8A5</paraID>
      <start>114</start>
      <end>115</end>
      <status>unmodified</status>
      <modifiedWord/>
      <trackRevisions>false</trackRevisions>
    </reviewItem>
    <reviewItem>
      <errorID>3d343d53-5aea-4082-b32f-290799a117d3</errorID>
      <errorWord>主题</errorWord>
      <group>L1_Word</group>
      <groupName>字词问题</groupName>
      <ability>L2_Typo</ability>
      <abilityName>字词错误</abilityName>
      <candidateList>
        <item>主体</item>
      </candidateList>
      <explain/>
      <paraID>4C3D1084</paraID>
      <start>36</start>
      <end>38</end>
      <status>unmodified</status>
      <modifiedWord/>
      <trackRevisions>false</trackRevisions>
    </reviewItem>
    <reviewItem>
      <errorID>6401c1be-9deb-414d-9836-dde24076610c</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ff03dd3a-f199-42d2-a9e1-2c550f82f37d</errorID>
      <errorWord>）</errorWord>
      <group>L1_Format</group>
      <groupName>格式问题</groupName>
      <ability>L2_HalfPunc_CN</ability>
      <abilityName/>
      <candidateList>
        <item>)</item>
      </candidateList>
      <explain>文本全半角错误。</explain>
      <paraID>649A77EB</paraID>
      <start>30</start>
      <end>31</end>
      <status>unmodified</status>
      <modifiedWord/>
      <trackRevisions>false</trackRevisions>
    </reviewItem>
    <reviewItem>
      <errorID>2bc9b1d3-b657-4c7e-8ceb-04816f5fe82b</errorID>
      <errorWord>MM</errorWord>
      <group>L1_Official</group>
      <groupName>公文问题</groupName>
      <ability>L2_Official</ability>
      <abilityName>公文问题</abilityName>
      <candidateList/>
      <explain>公文中禁止出现该词语</explain>
      <paraID>44A00E88</paraID>
      <start>17</start>
      <end>19</end>
      <status>unmodified</status>
      <modifiedWord/>
      <trackRevisions>false</trackRevisions>
    </reviewItem>
    <reviewItem>
      <errorID>10f74079-8d00-4f34-8916-4cced39b3175</errorID>
      <errorWord>双击热</errorWord>
      <group>L1_Word</group>
      <groupName>字词问题</groupName>
      <ability>L2_Typo</ability>
      <abilityName>字词错误</abilityName>
      <candidateList>
        <item>双机热</item>
      </candidateList>
      <explain/>
      <paraID>788BEC81</paraID>
      <start>81</start>
      <end>84</end>
      <status>unmodified</status>
      <modifiedWord/>
      <trackRevisions>false</trackRevisions>
    </reviewItem>
    <reviewItem>
      <errorID>f94ced61-8dd0-4e57-a6fe-c1ac8cca1bfa</errorID>
      <errorWord>主题</errorWord>
      <group>L1_Word</group>
      <groupName>字词问题</groupName>
      <ability>L2_Typo</ability>
      <abilityName>字词错误</abilityName>
      <candidateList>
        <item>主体</item>
      </candidateList>
      <explain/>
      <paraID>7CE07BD9</paraID>
      <start>37</start>
      <end>39</end>
      <status>unmodified</status>
      <modifiedWord/>
      <trackRevisions>false</trackRevisions>
    </reviewItem>
    <reviewItem>
      <errorID>e2b3b61a-2712-428d-af1e-62664259f7a9</errorID>
      <errorWord>种</errorWord>
      <group>L1_Word</group>
      <groupName>字词问题</groupName>
      <ability>L2_Typo</ability>
      <abilityName>字词错误</abilityName>
      <candidateList>
        <item>个</item>
      </candidateList>
      <explain/>
      <paraID>34ADE3E8</paraID>
      <start>15</start>
      <end>16</end>
      <status>unmodified</status>
      <modifiedWord/>
      <trackRevisions>false</trackRevisions>
    </reviewItem>
    <reviewItem>
      <errorID>4bc90296-3f11-4921-a592-248ae9927c39</errorID>
      <errorWord>告</errorWord>
      <group>L1_Word</group>
      <groupName>字词问题</groupName>
      <ability>L2_Typo</ability>
      <abilityName>字词错误</abilityName>
      <candidateList>
        <item>告中</item>
      </candidateList>
      <explain/>
      <paraID>72F1A2D3</paraID>
      <start>35</start>
      <end>36</end>
      <status>unmodified</status>
      <modifiedWord/>
      <trackRevisions>false</trackRevisions>
    </reviewItem>
    <reviewItem>
      <errorID>abe6b5d1-b6cd-4390-8bf6-8341de8608cb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79D79CC6</paraID>
      <start>28</start>
      <end>30</end>
      <status>unmodified</status>
      <modifiedWord/>
      <trackRevisions>false</trackRevisions>
    </reviewItem>
    <reviewItem>
      <errorID>d0afedcc-34ac-4756-b6ad-1253eadc6821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2409B2DE</paraID>
      <start>27</start>
      <end>29</end>
      <status>modified</status>
      <modifiedWord>接收</modifiedWord>
      <trackRevisions>false</trackRevisions>
    </reviewItem>
    <reviewItem>
      <errorID>1d163699-7d87-4895-abc2-94a7095854c3</errorID>
      <errorWord>拖拽</errorWord>
      <group>L1_Word</group>
      <groupName>字词问题</groupName>
      <ability>L2_Typo</ability>
      <abilityName>字词错误</abilityName>
      <candidateList>
        <item>拖曳</item>
      </candidateList>
      <explain/>
      <paraID>67DC646B</paraID>
      <start>9</start>
      <end>11</end>
      <status>unmodified</status>
      <modifiedWord/>
      <trackRevisions>false</trackRevisions>
    </reviewItem>
    <reviewItem>
      <errorID>4e521482-149c-48b4-8f23-54f7fe1da7b5</errorID>
      <errorWord>送到</errorWord>
      <group>L1_Word</group>
      <groupName>字词问题</groupName>
      <ability>L2_Typo</ability>
      <abilityName>字词错误</abilityName>
      <candidateList>
        <item>送至</item>
      </candidateList>
      <explain/>
      <paraID> A25A376</paraID>
      <start>32</start>
      <end>34</end>
      <status>modified</status>
      <modifiedWord>送至</modifiedWord>
      <trackRevisions>false</trackRevisions>
    </reviewItem>
    <reviewItem>
      <errorID>bf16c2da-bcfe-4e40-9e1c-e651a74ce34f</errorID>
      <errorWord>送到</errorWord>
      <group>L1_Word</group>
      <groupName>字词问题</groupName>
      <ability>L2_Typo</ability>
      <abilityName>字词错误</abilityName>
      <candidateList>
        <item>送至</item>
      </candidateList>
      <explain/>
      <paraID>13B0EFCA</paraID>
      <start>51</start>
      <end>53</end>
      <status>modified</status>
      <modifiedWord>送至</modifiedWord>
      <trackRevisions>false</trackRevisions>
    </reviewItem>
    <reviewItem>
      <errorID>bf104325-5a6a-4246-a947-94cc88ffea09</errorID>
      <errorWord>，</errorWord>
      <group>L1_Word</group>
      <groupName>字词问题</groupName>
      <ability>L2_Typo</ability>
      <abilityName>字词错误</abilityName>
      <candidateList>
        <item>，以</item>
      </candidateList>
      <explain/>
      <paraID> 3714A13</paraID>
      <start>13</start>
      <end>14</end>
      <status>unmodified</status>
      <modifiedWord/>
      <trackRevisions>false</trackRevisions>
    </reviewItem>
    <reviewItem>
      <errorID>4e251469-4241-4610-9b33-e9c5544e7f94</errorID>
      <errorWord>）</errorWord>
      <group>L1_Format</group>
      <groupName>格式问题</groupName>
      <ability>L2_HalfPunc_CN</ability>
      <abilityName/>
      <candidateList>
        <item>)</item>
      </candidateList>
      <explain>文本全半角错误。</explain>
      <paraID>57B6F863</paraID>
      <start>30</start>
      <end>31</end>
      <status>unmodified</status>
      <modifiedWord/>
      <trackRevisions>false</trackRevisions>
    </reviewItem>
    <reviewItem>
      <errorID>51145cc8-1a50-448b-bed3-dca42a30440f</errorID>
      <errorWord>MM</errorWord>
      <group>L1_Official</group>
      <groupName>公文问题</groupName>
      <ability>L2_Official</ability>
      <abilityName>公文问题</abilityName>
      <candidateList/>
      <explain>公文中禁止出现该词语</explain>
      <paraID>  403DFC</paraID>
      <start>17</start>
      <end>19</end>
      <status>unmodified</status>
      <modifiedWord/>
      <trackRevisions>false</trackRevisions>
    </reviewItem>
    <reviewItem>
      <errorID>a78075fe-75c8-41ed-9686-3351e3339ec1</errorID>
      <errorWord>双击热</errorWord>
      <group>L1_Word</group>
      <groupName>字词问题</groupName>
      <ability>L2_Typo</ability>
      <abilityName>字词错误</abilityName>
      <candidateList>
        <item>双机热</item>
      </candidateList>
      <explain/>
      <paraID>7B8E9149</paraID>
      <start>81</start>
      <end>84</end>
      <status>unmodified</status>
      <modifiedWord/>
      <trackRevisions>false</trackRevisions>
    </reviewItem>
    <reviewItem>
      <errorID>87d18828-3f1a-4d1f-8e5d-4a4f0abe5444</errorID>
      <errorWord>主题</errorWord>
      <group>L1_Word</group>
      <groupName>字词问题</groupName>
      <ability>L2_Typo</ability>
      <abilityName>字词错误</abilityName>
      <candidateList>
        <item>主体</item>
      </candidateList>
      <explain/>
      <paraID>4A9D8474</paraID>
      <start>37</start>
      <end>39</end>
      <status>unmodified</status>
      <modifiedWord/>
      <trackRevisions>false</trackRevisions>
    </reviewItem>
    <reviewItem>
      <errorID>750937b0-efeb-4b32-a3af-5b68ae00bfd8</errorID>
      <errorWord>种</errorWord>
      <group>L1_Word</group>
      <groupName>字词问题</groupName>
      <ability>L2_Typo</ability>
      <abilityName>字词错误</abilityName>
      <candidateList>
        <item>个</item>
      </candidateList>
      <explain/>
      <paraID>1C0FC3E2</paraID>
      <start>15</start>
      <end>16</end>
      <status>unmodified</status>
      <modifiedWord/>
      <trackRevisions>false</trackRevisions>
    </reviewItem>
    <reviewItem>
      <errorID>48f0dd5b-3925-4ce5-9406-5085357205fd</errorID>
      <errorWord>告</errorWord>
      <group>L1_Word</group>
      <groupName>字词问题</groupName>
      <ability>L2_Typo</ability>
      <abilityName>字词错误</abilityName>
      <candidateList>
        <item>告中</item>
      </candidateList>
      <explain/>
      <paraID>31C60A23</paraID>
      <start>35</start>
      <end>36</end>
      <status>unmodified</status>
      <modifiedWord/>
      <trackRevisions>false</trackRevisions>
    </reviewItem>
    <reviewItem>
      <errorID>1e5e166c-a03b-49ae-9967-111cf3c84536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36CB7F55</paraID>
      <start>28</start>
      <end>30</end>
      <status>unmodified</status>
      <modifiedWord/>
      <trackRevisions>false</trackRevisions>
    </reviewItem>
    <reviewItem>
      <errorID>616cd461-90de-4a4a-8b6a-9acb8e1da45b</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14C42E3F</paraID>
      <start>27</start>
      <end>29</end>
      <status>modified</status>
      <modifiedWord>接收</modifiedWord>
      <trackRevisions>false</trackRevisions>
    </reviewItem>
    <reviewItem>
      <errorID>b84c2f78-8e9f-4a7c-8d72-e7522d0b7f14</errorID>
      <errorWord>拖拽</errorWord>
      <group>L1_Word</group>
      <groupName>字词问题</groupName>
      <ability>L2_Typo</ability>
      <abilityName>字词错误</abilityName>
      <candidateList>
        <item>拖曳</item>
      </candidateList>
      <explain/>
      <paraID>782F3935</paraID>
      <start>9</start>
      <end>11</end>
      <status>unmodified</status>
      <modifiedWord/>
      <trackRevisions>false</trackRevisions>
    </reviewItem>
    <reviewItem>
      <errorID>54c80bc5-b424-4809-a123-f34729ce1108</errorID>
      <errorWord>送到</errorWord>
      <group>L1_Word</group>
      <groupName>字词问题</groupName>
      <ability>L2_Typo</ability>
      <abilityName>字词错误</abilityName>
      <candidateList>
        <item>送至</item>
      </candidateList>
      <explain/>
      <paraID>2CFDC5C6</paraID>
      <start>32</start>
      <end>34</end>
      <status>modified</status>
      <modifiedWord>送至</modifiedWord>
      <trackRevisions>false</trackRevisions>
    </reviewItem>
    <reviewItem>
      <errorID>224dedc5-205d-4d13-85d5-cadfbcd6f497</errorID>
      <errorWord>送到</errorWord>
      <group>L1_Word</group>
      <groupName>字词问题</groupName>
      <ability>L2_Typo</ability>
      <abilityName>字词错误</abilityName>
      <candidateList>
        <item>送至</item>
      </candidateList>
      <explain/>
      <paraID>71B55243</paraID>
      <start>51</start>
      <end>53</end>
      <status>modified</status>
      <modifiedWord>送至</modifiedWord>
      <trackRevisions>false</trackRevisions>
    </reviewItem>
    <reviewItem>
      <errorID>f4c5cac8-3d41-4e2c-9b69-6a8401e3160f</errorID>
      <errorWord>，</errorWord>
      <group>L1_Word</group>
      <groupName>字词问题</groupName>
      <ability>L2_Typo</ability>
      <abilityName>字词错误</abilityName>
      <candidateList>
        <item>，以</item>
      </candidateList>
      <explain/>
      <paraID>20690C33</paraID>
      <start>13</start>
      <end>14</end>
      <status>unmodified</status>
      <modifiedWord/>
      <trackRevisions>false</trackRevisions>
    </reviewItem>
    <reviewItem>
      <errorID>f6e53d9b-86fa-41f4-a0c4-44404ac06ad7</errorID>
      <errorWord>填写出</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75DFB9D0</paraID>
      <start>9</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B3DF1C-325D-451D-888D-385450F8D5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黄秀秀（无锡）</cp:lastModifiedBy>
  <cp:revision>31</cp:revision>
  <dcterms:created xsi:type="dcterms:W3CDTF">2022-04-20T01:08:00Z</dcterms:created>
  <dcterms:modified xsi:type="dcterms:W3CDTF">2026-06-29T06:15:08Z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BB766BBA32A040F2A6D0823B5A4B0D1E_13</vt:lpwstr>
  </property>
  <property fmtid="{D5CDD505-2E9C-101B-9397-08002B2CF9AE}" pid="4" name="KSOTemplateDocerSaveRecord">
    <vt:lpwstr>eyJoZGlkIjoiYmQ0MDY3NjMzOWQ4OTUzNGUzMDQ4ZDMxN2FkODc0ODAiLCJ1c2VySWQiOiIxNjAyNzA5MzA0In0=</vt:lpwstr>
  </property>
</Properties>
</file>