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eastAsia="宋体" w:cs="宋体"/>
          <w:b/>
          <w:bCs/>
          <w:spacing w:val="20"/>
          <w:sz w:val="48"/>
          <w:szCs w:val="44"/>
          <w:lang w:val="en-US" w:eastAsia="zh-CN"/>
        </w:rPr>
      </w:pPr>
      <w:r>
        <w:rPr>
          <w:rFonts w:ascii="宋体" w:hAnsi="宋体" w:eastAsia="宋体" w:cs="宋体"/>
          <w:b/>
          <w:bCs/>
          <w:spacing w:val="20"/>
          <w:sz w:val="48"/>
          <w:szCs w:val="44"/>
          <w:lang w:val="en-US" w:eastAsia="zh-CN"/>
        </w:rPr>
      </w:r>
      <w:r/>
    </w:p>
    <w:p>
      <w:pPr>
        <w:jc w:val="center"/>
        <w:rPr>
          <w:rFonts w:hint="eastAsia" w:ascii="宋体" w:hAnsi="宋体" w:eastAsia="宋体" w:cs="宋体"/>
          <w:b/>
          <w:color w:val="auto"/>
          <w:spacing w:val="100"/>
          <w:sz w:val="30"/>
          <w:highlight w:val="none"/>
          <w:lang w:eastAsia="zh-CN"/>
        </w:rPr>
      </w:pPr>
      <w:r>
        <w:rPr>
          <w:rFonts w:hint="eastAsia" w:ascii="宋体" w:hAnsi="宋体" w:eastAsia="宋体" w:cs="宋体"/>
          <w:b/>
          <w:bCs/>
          <w:spacing w:val="20"/>
          <w:sz w:val="44"/>
          <w:szCs w:val="44"/>
          <w:lang w:val="en-US" w:eastAsia="zh-CN"/>
        </w:rPr>
        <w:t xml:space="preserve"> </w:t>
      </w:r>
      <w:bookmarkStart w:id="203" w:name="_GoBack"/>
      <w:r>
        <w:rPr>
          <w:rFonts w:hint="eastAsia" w:ascii="宋体" w:hAnsi="宋体" w:eastAsia="宋体" w:cs="宋体"/>
          <w:b/>
          <w:bCs/>
          <w:color w:val="auto"/>
          <w:spacing w:val="20"/>
          <w:sz w:val="44"/>
          <w:szCs w:val="44"/>
          <w:highlight w:val="none"/>
          <w:lang w:eastAsia="zh-CN"/>
        </w:rPr>
        <w:t xml:space="preserve">34</w:t>
      </w:r>
      <w:r>
        <w:rPr>
          <w:rFonts w:hint="eastAsia" w:ascii="宋体" w:hAnsi="宋体" w:eastAsia="宋体" w:cs="宋体"/>
          <w:b/>
          <w:bCs/>
          <w:color w:val="auto"/>
          <w:spacing w:val="20"/>
          <w:sz w:val="44"/>
          <w:szCs w:val="44"/>
          <w:highlight w:val="none"/>
          <w:lang w:val="en-US" w:eastAsia="zh-CN"/>
        </w:rPr>
        <w:t xml:space="preserve">m</w:t>
      </w:r>
      <w:r>
        <w:rPr>
          <w:rFonts w:hint="eastAsia" w:ascii="宋体" w:hAnsi="宋体" w:eastAsia="宋体" w:cs="宋体"/>
          <w:b/>
          <w:bCs/>
          <w:color w:val="auto"/>
          <w:spacing w:val="20"/>
          <w:sz w:val="44"/>
          <w:szCs w:val="44"/>
          <w:highlight w:val="none"/>
          <w:lang w:eastAsia="zh-CN"/>
        </w:rPr>
        <w:t xml:space="preserve">检修门摆放基地建设项目</w:t>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spacing w:before="120" w:after="120"/>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招</w:t>
      </w:r>
      <w:r>
        <w:rPr>
          <w:rFonts w:hint="eastAsia" w:ascii="宋体" w:hAnsi="宋体" w:eastAsia="宋体" w:cs="宋体"/>
          <w:b/>
          <w:color w:val="auto"/>
          <w:spacing w:val="60"/>
          <w:sz w:val="84"/>
          <w:szCs w:val="84"/>
          <w:highlight w:val="none"/>
          <w:lang w:val="en-US" w:eastAsia="zh-CN"/>
        </w:rPr>
        <w:t xml:space="preserve"> </w:t>
      </w:r>
      <w:r>
        <w:rPr>
          <w:rFonts w:hint="eastAsia" w:ascii="宋体" w:hAnsi="宋体" w:eastAsia="宋体" w:cs="宋体"/>
          <w:b/>
          <w:color w:val="auto"/>
          <w:spacing w:val="60"/>
          <w:sz w:val="84"/>
          <w:szCs w:val="84"/>
          <w:highlight w:val="none"/>
        </w:rPr>
        <w:t xml:space="preserve">标</w:t>
      </w:r>
      <w:r>
        <w:rPr>
          <w:rFonts w:hint="eastAsia" w:ascii="宋体" w:hAnsi="宋体" w:eastAsia="宋体" w:cs="宋体"/>
          <w:b/>
          <w:color w:val="auto"/>
          <w:spacing w:val="60"/>
          <w:sz w:val="84"/>
          <w:szCs w:val="84"/>
          <w:highlight w:val="none"/>
          <w:lang w:val="en-US" w:eastAsia="zh-CN"/>
        </w:rPr>
        <w:t xml:space="preserve"> </w:t>
      </w:r>
      <w:r>
        <w:rPr>
          <w:rFonts w:hint="eastAsia" w:ascii="宋体" w:hAnsi="宋体" w:eastAsia="宋体" w:cs="宋体"/>
          <w:b/>
          <w:color w:val="auto"/>
          <w:spacing w:val="60"/>
          <w:sz w:val="84"/>
          <w:szCs w:val="84"/>
          <w:highlight w:val="none"/>
        </w:rPr>
        <w:t xml:space="preserve">文</w:t>
      </w:r>
      <w:r>
        <w:rPr>
          <w:rFonts w:hint="eastAsia" w:ascii="宋体" w:hAnsi="宋体" w:eastAsia="宋体" w:cs="宋体"/>
          <w:b/>
          <w:color w:val="auto"/>
          <w:spacing w:val="60"/>
          <w:sz w:val="84"/>
          <w:szCs w:val="84"/>
          <w:highlight w:val="none"/>
          <w:lang w:val="en-US" w:eastAsia="zh-CN"/>
        </w:rPr>
        <w:t xml:space="preserve"> </w:t>
      </w:r>
      <w:r>
        <w:rPr>
          <w:rFonts w:hint="eastAsia" w:ascii="宋体" w:hAnsi="宋体" w:eastAsia="宋体" w:cs="宋体"/>
          <w:b/>
          <w:color w:val="auto"/>
          <w:spacing w:val="60"/>
          <w:sz w:val="84"/>
          <w:szCs w:val="84"/>
          <w:highlight w:val="none"/>
        </w:rPr>
        <w:t xml:space="preserve">件</w:t>
      </w:r>
      <w:r/>
    </w:p>
    <w:p>
      <w:pPr>
        <w:jc w:val="center"/>
        <w:rPr>
          <w:rFonts w:hint="eastAsia" w:ascii="宋体" w:hAnsi="宋体" w:eastAsia="宋体" w:cs="宋体"/>
          <w:b/>
          <w:color w:val="auto"/>
          <w:sz w:val="32"/>
          <w:szCs w:val="44"/>
          <w:highlight w:val="none"/>
        </w:rPr>
      </w:pPr>
      <w:r>
        <w:rPr>
          <w:rFonts w:hint="eastAsia" w:ascii="宋体" w:hAnsi="宋体" w:eastAsia="宋体" w:cs="宋体"/>
          <w:b/>
          <w:color w:val="auto"/>
          <w:sz w:val="32"/>
          <w:szCs w:val="44"/>
          <w:highlight w:val="none"/>
        </w:rPr>
      </w:r>
      <w:r/>
    </w:p>
    <w:p>
      <w:pPr>
        <w:jc w:val="center"/>
        <w:rPr>
          <w:rFonts w:hint="eastAsia" w:ascii="宋体" w:hAnsi="宋体" w:eastAsia="宋体" w:cs="宋体"/>
          <w:b/>
          <w:color w:val="auto"/>
          <w:sz w:val="32"/>
          <w:szCs w:val="44"/>
          <w:highlight w:val="none"/>
        </w:rPr>
      </w:pPr>
      <w:r>
        <w:rPr>
          <w:rFonts w:hint="eastAsia" w:ascii="宋体" w:hAnsi="宋体" w:eastAsia="宋体" w:cs="宋体"/>
          <w:b/>
          <w:color w:val="auto"/>
          <w:sz w:val="32"/>
          <w:szCs w:val="44"/>
          <w:highlight w:val="none"/>
        </w:rPr>
      </w:r>
      <w:r/>
    </w:p>
    <w:p>
      <w:pPr>
        <w:jc w:val="center"/>
        <w:rPr>
          <w:rFonts w:hint="eastAsia" w:ascii="宋体" w:hAnsi="宋体" w:eastAsia="宋体" w:cs="宋体"/>
          <w:b/>
          <w:color w:val="auto"/>
          <w:sz w:val="32"/>
          <w:szCs w:val="44"/>
          <w:highlight w:val="none"/>
        </w:rPr>
      </w:pPr>
      <w:r>
        <w:rPr>
          <w:rFonts w:hint="eastAsia" w:ascii="宋体" w:hAnsi="宋体" w:eastAsia="宋体" w:cs="宋体"/>
          <w:b/>
          <w:color w:val="auto"/>
          <w:sz w:val="32"/>
          <w:szCs w:val="44"/>
          <w:highlight w:val="none"/>
        </w:rPr>
      </w:r>
      <w:r/>
    </w:p>
    <w:p>
      <w:pPr>
        <w:jc w:val="center"/>
        <w:rPr>
          <w:rFonts w:hint="eastAsia" w:ascii="宋体" w:hAnsi="宋体" w:eastAsia="宋体" w:cs="宋体"/>
          <w:b/>
          <w:color w:val="auto"/>
          <w:sz w:val="32"/>
          <w:szCs w:val="44"/>
          <w:highlight w:val="none"/>
        </w:rPr>
      </w:pPr>
      <w:r>
        <w:rPr>
          <w:rFonts w:hint="eastAsia" w:ascii="宋体" w:hAnsi="宋体" w:eastAsia="宋体" w:cs="宋体"/>
          <w:b/>
          <w:color w:val="auto"/>
          <w:sz w:val="32"/>
          <w:szCs w:val="44"/>
          <w:highlight w:val="none"/>
        </w:rPr>
      </w:r>
      <w:r/>
    </w:p>
    <w:p>
      <w:pPr>
        <w:jc w:val="center"/>
        <w:rPr>
          <w:rFonts w:hint="eastAsia" w:ascii="宋体" w:hAnsi="宋体" w:eastAsia="宋体" w:cs="宋体"/>
          <w:b/>
          <w:color w:val="auto"/>
          <w:sz w:val="32"/>
          <w:szCs w:val="44"/>
          <w:highlight w:val="none"/>
        </w:rPr>
      </w:pPr>
      <w:r>
        <w:rPr>
          <w:rFonts w:hint="eastAsia" w:ascii="宋体" w:hAnsi="宋体" w:eastAsia="宋体" w:cs="宋体"/>
          <w:b/>
          <w:color w:val="auto"/>
          <w:sz w:val="32"/>
          <w:szCs w:val="44"/>
          <w:highlight w:val="none"/>
        </w:rPr>
      </w:r>
      <w:r/>
    </w:p>
    <w:p>
      <w:pPr>
        <w:spacing w:before="240"/>
        <w:tabs>
          <w:tab w:val="left" w:pos="4605" w:leader="none"/>
        </w:tabs>
        <w:rPr>
          <w:rFonts w:hint="eastAsia" w:ascii="宋体" w:hAnsi="宋体" w:eastAsia="宋体" w:cs="宋体"/>
          <w:color w:val="auto"/>
          <w:highlight w:val="none"/>
        </w:rPr>
      </w:pPr>
      <w:r>
        <w:rPr>
          <w:rFonts w:hint="eastAsia" w:ascii="宋体" w:hAnsi="宋体" w:eastAsia="宋体" w:cs="宋体"/>
          <w:b/>
          <w:color w:val="auto"/>
          <w:sz w:val="32"/>
          <w:highlight w:val="none"/>
        </w:rPr>
        <w:tab/>
      </w:r>
      <w:r/>
    </w:p>
    <w:p>
      <w:pPr>
        <w:ind w:firstLine="939"/>
        <w:spacing w:before="240" w:line="24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招 标 人：</w:t>
      </w:r>
      <w:r>
        <w:rPr>
          <w:rFonts w:hint="eastAsia" w:ascii="宋体" w:hAnsi="宋体" w:eastAsia="宋体" w:cs="宋体"/>
          <w:b w:val="0"/>
          <w:bCs/>
          <w:color w:val="auto"/>
          <w:sz w:val="32"/>
          <w:szCs w:val="32"/>
          <w:highlight w:val="none"/>
          <w:lang w:val="en-US" w:eastAsia="zh-CN"/>
        </w:rPr>
        <w:t xml:space="preserve">京杭运河江苏省交通运输厅苏北航务管理处</w:t>
      </w:r>
      <w:r/>
    </w:p>
    <w:p>
      <w:pPr>
        <w:jc w:val="center"/>
        <w:spacing w:before="240" w:line="24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招标代理</w:t>
      </w:r>
      <w:r>
        <w:rPr>
          <w:rFonts w:hint="eastAsia" w:ascii="宋体" w:hAnsi="宋体" w:eastAsia="宋体" w:cs="宋体"/>
          <w:b w:val="0"/>
          <w:bCs/>
          <w:color w:val="auto"/>
          <w:sz w:val="32"/>
          <w:szCs w:val="32"/>
          <w:highlight w:val="none"/>
          <w:lang w:val="en-US" w:eastAsia="zh-CN"/>
        </w:rPr>
        <w:t xml:space="preserve">机构</w:t>
      </w:r>
      <w:r>
        <w:rPr>
          <w:rFonts w:hint="eastAsia" w:ascii="宋体" w:hAnsi="宋体" w:eastAsia="宋体" w:cs="宋体"/>
          <w:b w:val="0"/>
          <w:bCs/>
          <w:color w:val="auto"/>
          <w:sz w:val="32"/>
          <w:szCs w:val="32"/>
          <w:highlight w:val="none"/>
        </w:rPr>
        <w:t xml:space="preserve">：江苏天业工程咨询房地产估价有限责任公司</w:t>
      </w:r>
      <w:r/>
    </w:p>
    <w:p>
      <w:pPr>
        <w:jc w:val="center"/>
        <w:spacing w:before="240" w:line="24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2026年</w:t>
      </w:r>
      <w:r>
        <w:rPr>
          <w:rFonts w:hint="eastAsia" w:ascii="宋体" w:hAnsi="宋体" w:cs="宋体"/>
          <w:b w:val="0"/>
          <w:bCs/>
          <w:color w:val="auto"/>
          <w:sz w:val="32"/>
          <w:szCs w:val="32"/>
          <w:highlight w:val="none"/>
          <w:lang w:val="en-US" w:eastAsia="zh-CN"/>
        </w:rPr>
        <w:t xml:space="preserve">7</w:t>
      </w:r>
      <w:r>
        <w:rPr>
          <w:rFonts w:hint="eastAsia" w:ascii="宋体" w:hAnsi="宋体" w:eastAsia="宋体" w:cs="宋体"/>
          <w:b w:val="0"/>
          <w:bCs/>
          <w:color w:val="auto"/>
          <w:sz w:val="32"/>
          <w:szCs w:val="32"/>
          <w:highlight w:val="none"/>
        </w:rPr>
        <w:t xml:space="preserve">月</w:t>
      </w:r>
      <w:r/>
    </w:p>
    <w:p>
      <w:pPr>
        <w:jc w:val="center"/>
        <w:spacing w:line="420" w:lineRule="exact"/>
        <w:rPr>
          <w:rFonts w:hint="eastAsia" w:ascii="宋体" w:hAnsi="宋体" w:eastAsia="宋体" w:cs="宋体"/>
          <w:b w:val="0"/>
          <w:bCs/>
          <w:color w:val="auto"/>
          <w:sz w:val="32"/>
          <w:szCs w:val="32"/>
          <w:highlight w:val="none"/>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val="0"/>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44"/>
          <w:szCs w:val="44"/>
          <w:highlight w:val="none"/>
        </w:rPr>
      </w:pPr>
      <w:r/>
      <w:bookmarkStart w:id="0" w:name="_Toc432244487"/>
      <w:r/>
      <w:bookmarkStart w:id="1" w:name="_Toc503307418"/>
      <w:r/>
      <w:bookmarkStart w:id="2" w:name="_Toc503901899"/>
      <w:r>
        <w:rPr>
          <w:rFonts w:hint="eastAsia" w:ascii="宋体" w:hAnsi="宋体" w:eastAsia="宋体" w:cs="宋体"/>
          <w:b/>
          <w:color w:val="auto"/>
          <w:sz w:val="44"/>
          <w:szCs w:val="44"/>
          <w:highlight w:val="none"/>
        </w:rPr>
        <w:t xml:space="preserve">目    录</w:t>
      </w:r>
      <w:bookmarkEnd w:id="0"/>
      <w:r/>
      <w:bookmarkEnd w:id="1"/>
      <w:r/>
      <w:bookmarkEnd w:id="2"/>
      <w:r/>
      <w:r/>
    </w:p>
    <w:p>
      <w:pPr>
        <w:pStyle w:val="1038"/>
        <w:rPr>
          <w:rFonts w:hint="eastAsia" w:ascii="宋体" w:hAnsi="宋体" w:eastAsia="宋体" w:cs="宋体"/>
          <w:color w:val="auto"/>
          <w:sz w:val="28"/>
          <w:szCs w:val="28"/>
          <w:highlight w:val="none"/>
        </w:rPr>
      </w:pPr>
      <w:r>
        <w:rPr>
          <w:rFonts w:hint="eastAsia" w:ascii="宋体" w:hAnsi="宋体" w:eastAsia="宋体" w:cs="宋体"/>
          <w:b/>
          <w:bCs/>
          <w:color w:val="auto"/>
          <w:sz w:val="48"/>
          <w:szCs w:val="48"/>
          <w:highlight w:val="none"/>
        </w:rPr>
        <w:fldChar w:fldCharType="begin"/>
      </w:r>
      <w:r>
        <w:rPr>
          <w:rFonts w:hint="eastAsia" w:ascii="宋体" w:hAnsi="宋体" w:eastAsia="宋体" w:cs="宋体"/>
          <w:b/>
          <w:bCs/>
          <w:color w:val="auto"/>
          <w:sz w:val="48"/>
          <w:szCs w:val="48"/>
          <w:highlight w:val="none"/>
        </w:rPr>
        <w:instrText xml:space="preserve"> TOC \o "1-3" \h \z \u </w:instrText>
      </w:r>
      <w:r>
        <w:rPr>
          <w:rFonts w:hint="eastAsia" w:ascii="宋体" w:hAnsi="宋体" w:eastAsia="宋体" w:cs="宋体"/>
          <w:b/>
          <w:bCs/>
          <w:color w:val="auto"/>
          <w:sz w:val="48"/>
          <w:szCs w:val="48"/>
          <w:highlight w:val="none"/>
        </w:rPr>
        <w:fldChar w:fldCharType="separate"/>
      </w: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"_Toc211090850"</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w:t>
      </w:r>
      <w:r>
        <w:rPr>
          <w:rStyle w:val="1047"/>
          <w:rFonts w:hint="eastAsia" w:ascii="宋体" w:hAnsi="宋体" w:eastAsia="宋体" w:cs="宋体"/>
          <w:color w:val="auto"/>
          <w:sz w:val="28"/>
          <w:szCs w:val="28"/>
          <w:highlight w:val="none"/>
        </w:rPr>
        <w:fldChar w:fldCharType="end"/>
      </w:r>
      <w:r/>
    </w:p>
    <w:p>
      <w:pPr>
        <w:pStyle w:val="1038"/>
        <w:rPr>
          <w:rFonts w:hint="eastAsia" w:ascii="宋体" w:hAnsi="宋体" w:eastAsia="宋体" w:cs="宋体"/>
          <w:color w:val="auto"/>
          <w:sz w:val="28"/>
          <w:szCs w:val="28"/>
          <w:highlight w:val="none"/>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"_Toc211090857"</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6</w:t>
      </w:r>
      <w:r>
        <w:rPr>
          <w:rStyle w:val="1047"/>
          <w:rFonts w:hint="eastAsia" w:ascii="宋体" w:hAnsi="宋体" w:eastAsia="宋体" w:cs="宋体"/>
          <w:color w:val="auto"/>
          <w:sz w:val="28"/>
          <w:szCs w:val="28"/>
          <w:highlight w:val="none"/>
        </w:rPr>
        <w:fldChar w:fldCharType="end"/>
      </w:r>
      <w:r/>
    </w:p>
    <w:p>
      <w:pPr>
        <w:pStyle w:val="1038"/>
        <w:rPr>
          <w:rFonts w:ascii="宋体" w:hAnsi="宋体" w:eastAsia="宋体" w:cs="宋体"/>
          <w:color w:val="auto"/>
          <w:sz w:val="28"/>
          <w:szCs w:val="28"/>
          <w:highlight w:val="none"/>
          <w:lang w:val="en-US" w:eastAsia="zh-CN"/>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"_Toc211090859"</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第三章  评标办法</w:t>
      </w:r>
      <w:r>
        <w:rPr>
          <w:rFonts w:hint="eastAsia" w:ascii="宋体" w:hAnsi="宋体" w:eastAsia="宋体" w:cs="宋体"/>
          <w:color w:val="auto"/>
          <w:sz w:val="28"/>
          <w:szCs w:val="28"/>
          <w:highlight w:val="none"/>
        </w:rPr>
        <w:tab/>
      </w:r>
      <w:r>
        <w:rPr>
          <w:rStyle w:val="1047"/>
          <w:rFonts w:hint="eastAsia" w:ascii="宋体" w:hAnsi="宋体" w:eastAsia="宋体" w:cs="宋体"/>
          <w:color w:val="auto"/>
          <w:sz w:val="28"/>
          <w:szCs w:val="28"/>
          <w:highlight w:val="none"/>
        </w:rPr>
        <w:fldChar w:fldCharType="end"/>
      </w:r>
      <w:r>
        <w:rPr>
          <w:rStyle w:val="1047"/>
          <w:rFonts w:hint="eastAsia" w:ascii="宋体" w:hAnsi="宋体" w:eastAsia="宋体" w:cs="宋体"/>
          <w:color w:val="auto"/>
          <w:sz w:val="28"/>
          <w:szCs w:val="28"/>
          <w:highlight w:val="none"/>
          <w:lang w:val="en-US" w:eastAsia="zh-CN"/>
        </w:rPr>
        <w:t xml:space="preserve">21</w:t>
      </w:r>
      <w:r/>
    </w:p>
    <w:p>
      <w:pPr>
        <w:pStyle w:val="1038"/>
        <w:rPr>
          <w:rFonts w:hint="eastAsia" w:ascii="宋体" w:hAnsi="宋体" w:eastAsia="宋体" w:cs="宋体"/>
          <w:color w:val="auto"/>
          <w:sz w:val="28"/>
          <w:szCs w:val="28"/>
          <w:highlight w:val="none"/>
          <w:lang w:val="en-US" w:eastAsia="zh-CN"/>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"_Toc211090862"</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第四章  合同条款及格式</w:t>
      </w:r>
      <w:r>
        <w:rPr>
          <w:rFonts w:hint="eastAsia" w:ascii="宋体" w:hAnsi="宋体" w:eastAsia="宋体" w:cs="宋体"/>
          <w:color w:val="auto"/>
          <w:sz w:val="28"/>
          <w:szCs w:val="28"/>
          <w:highlight w:val="none"/>
        </w:rPr>
        <w:tab/>
      </w:r>
      <w:r>
        <w:rPr>
          <w:rStyle w:val="1047"/>
          <w:rFonts w:hint="eastAsia" w:ascii="宋体" w:hAnsi="宋体" w:eastAsia="宋体" w:cs="宋体"/>
          <w:color w:val="auto"/>
          <w:sz w:val="28"/>
          <w:szCs w:val="28"/>
          <w:highlight w:val="none"/>
        </w:rPr>
        <w:fldChar w:fldCharType="end"/>
      </w:r>
      <w:r>
        <w:rPr>
          <w:rStyle w:val="1047"/>
          <w:rFonts w:hint="eastAsia" w:ascii="宋体" w:hAnsi="宋体" w:eastAsia="宋体" w:cs="宋体"/>
          <w:color w:val="auto"/>
          <w:sz w:val="28"/>
          <w:szCs w:val="28"/>
          <w:highlight w:val="none"/>
        </w:rPr>
        <w:t xml:space="preserve">2</w:t>
      </w:r>
      <w:r>
        <w:rPr>
          <w:rStyle w:val="1047"/>
          <w:rFonts w:hint="eastAsia" w:ascii="宋体" w:hAnsi="宋体" w:eastAsia="宋体" w:cs="宋体"/>
          <w:color w:val="auto"/>
          <w:sz w:val="28"/>
          <w:szCs w:val="28"/>
          <w:highlight w:val="none"/>
          <w:lang w:val="en-US" w:eastAsia="zh-CN"/>
        </w:rPr>
        <w:t xml:space="preserve">8</w:t>
      </w:r>
      <w:r/>
    </w:p>
    <w:p>
      <w:pPr>
        <w:pStyle w:val="1038"/>
        <w:rPr>
          <w:rFonts w:hint="eastAsia" w:ascii="宋体" w:hAnsi="宋体" w:eastAsia="宋体" w:cs="宋体"/>
          <w:color w:val="auto"/>
          <w:sz w:val="28"/>
          <w:szCs w:val="28"/>
          <w:highlight w:val="none"/>
          <w:lang w:val="en-US" w:eastAsia="zh-CN"/>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"_Toc211090866"</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第五章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Style w:val="1047"/>
          <w:rFonts w:hint="eastAsia" w:ascii="宋体" w:hAnsi="宋体" w:eastAsia="宋体" w:cs="宋体"/>
          <w:color w:val="auto"/>
          <w:sz w:val="28"/>
          <w:szCs w:val="28"/>
          <w:highlight w:val="none"/>
        </w:rPr>
        <w:fldChar w:fldCharType="end"/>
      </w:r>
      <w:r>
        <w:rPr>
          <w:rStyle w:val="1047"/>
          <w:rFonts w:hint="eastAsia" w:ascii="宋体" w:hAnsi="宋体" w:eastAsia="宋体" w:cs="宋体"/>
          <w:color w:val="auto"/>
          <w:sz w:val="28"/>
          <w:szCs w:val="28"/>
          <w:highlight w:val="none"/>
          <w:lang w:val="en-US" w:eastAsia="zh-CN"/>
        </w:rPr>
        <w:t xml:space="preserve">4</w:t>
      </w:r>
      <w:r/>
    </w:p>
    <w:p>
      <w:pPr>
        <w:pStyle w:val="1038"/>
        <w:rPr>
          <w:rFonts w:hint="eastAsia" w:ascii="宋体" w:hAnsi="宋体" w:eastAsia="宋体" w:cs="宋体"/>
          <w:color w:val="auto"/>
          <w:sz w:val="28"/>
          <w:szCs w:val="28"/>
          <w:highlight w:val="none"/>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"_Toc211090867"</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第六章  图纸（另册）</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7</w:t>
      </w:r>
      <w:r>
        <w:rPr>
          <w:rStyle w:val="1047"/>
          <w:rFonts w:hint="eastAsia" w:ascii="宋体" w:hAnsi="宋体" w:eastAsia="宋体" w:cs="宋体"/>
          <w:color w:val="auto"/>
          <w:sz w:val="28"/>
          <w:szCs w:val="28"/>
          <w:highlight w:val="none"/>
        </w:rPr>
        <w:fldChar w:fldCharType="end"/>
      </w:r>
      <w:r>
        <w:rPr>
          <w:rStyle w:val="1047"/>
          <w:rFonts w:hint="eastAsia" w:ascii="宋体" w:hAnsi="宋体" w:eastAsia="宋体" w:cs="宋体"/>
          <w:color w:val="auto"/>
          <w:sz w:val="28"/>
          <w:szCs w:val="28"/>
          <w:highlight w:val="none"/>
          <w:lang w:val="en-US" w:eastAsia="zh-CN"/>
        </w:rPr>
        <w:t xml:space="preserve">4</w:t>
      </w:r>
      <w:r/>
    </w:p>
    <w:p>
      <w:pPr>
        <w:pStyle w:val="1038"/>
        <w:rPr>
          <w:rFonts w:ascii="宋体" w:hAnsi="宋体" w:eastAsia="宋体" w:cs="宋体"/>
          <w:color w:val="auto"/>
          <w:sz w:val="28"/>
          <w:szCs w:val="28"/>
          <w:highlight w:val="none"/>
          <w:lang w:val="en-US" w:eastAsia="zh-CN"/>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"_Toc211090868"</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第七章  技术标准和要求</w:t>
      </w:r>
      <w:r>
        <w:rPr>
          <w:rFonts w:hint="eastAsia" w:ascii="宋体" w:hAnsi="宋体" w:eastAsia="宋体" w:cs="宋体"/>
          <w:color w:val="auto"/>
          <w:sz w:val="28"/>
          <w:szCs w:val="28"/>
          <w:highlight w:val="none"/>
        </w:rPr>
        <w:tab/>
      </w:r>
      <w:r>
        <w:rPr>
          <w:rStyle w:val="1047"/>
          <w:rFonts w:hint="eastAsia" w:ascii="宋体" w:hAnsi="宋体" w:eastAsia="宋体" w:cs="宋体"/>
          <w:color w:val="auto"/>
          <w:sz w:val="28"/>
          <w:szCs w:val="28"/>
          <w:highlight w:val="none"/>
        </w:rPr>
        <w:fldChar w:fldCharType="end"/>
      </w:r>
      <w:r>
        <w:rPr>
          <w:rStyle w:val="1047"/>
          <w:rFonts w:hint="eastAsia" w:ascii="宋体" w:hAnsi="宋体" w:eastAsia="宋体" w:cs="宋体"/>
          <w:color w:val="auto"/>
          <w:sz w:val="28"/>
          <w:szCs w:val="28"/>
          <w:highlight w:val="none"/>
          <w:lang w:val="en-US" w:eastAsia="zh-CN"/>
        </w:rPr>
        <w:t xml:space="preserve">75</w:t>
      </w:r>
      <w:r/>
    </w:p>
    <w:p>
      <w:pPr>
        <w:pStyle w:val="1038"/>
        <w:rPr>
          <w:rFonts w:hint="eastAsia" w:ascii="宋体" w:hAnsi="宋体" w:eastAsia="宋体" w:cs="宋体"/>
          <w:color w:val="auto"/>
          <w:sz w:val="28"/>
          <w:szCs w:val="28"/>
          <w:highlight w:val="none"/>
          <w:lang w:val="en-US" w:eastAsia="zh-CN"/>
        </w:rPr>
      </w:pPr>
      <w:r>
        <w:rPr>
          <w:rStyle w:val="1047"/>
          <w:rFonts w:hint="eastAsia" w:ascii="宋体" w:hAnsi="宋体" w:eastAsia="宋体" w:cs="宋体"/>
          <w:color w:val="auto"/>
          <w:sz w:val="28"/>
          <w:szCs w:val="28"/>
          <w:highlight w:val="none"/>
        </w:rPr>
        <w:fldChar w:fldCharType="begin"/>
      </w:r>
      <w:r>
        <w:rPr>
          <w:rStyle w:val="104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"_Toc211090869"</w:instrText>
      </w:r>
      <w:r>
        <w:rPr>
          <w:rStyle w:val="1047"/>
          <w:rFonts w:hint="eastAsia" w:ascii="宋体" w:hAnsi="宋体" w:eastAsia="宋体" w:cs="宋体"/>
          <w:color w:val="auto"/>
          <w:sz w:val="28"/>
          <w:szCs w:val="28"/>
          <w:highlight w:val="none"/>
        </w:rPr>
        <w:instrText xml:space="preserve"> </w:instrText>
      </w:r>
      <w:r>
        <w:rPr>
          <w:rStyle w:val="1047"/>
          <w:rFonts w:hint="eastAsia" w:ascii="宋体" w:hAnsi="宋体" w:eastAsia="宋体" w:cs="宋体"/>
          <w:color w:val="auto"/>
          <w:sz w:val="28"/>
          <w:szCs w:val="28"/>
          <w:highlight w:val="none"/>
        </w:rPr>
        <w:fldChar w:fldCharType="separate"/>
      </w:r>
      <w:r>
        <w:rPr>
          <w:rStyle w:val="1047"/>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77</w:t>
      </w:r>
      <w:r>
        <w:rPr>
          <w:rStyle w:val="1047"/>
          <w:rFonts w:hint="eastAsia" w:ascii="宋体" w:hAnsi="宋体" w:eastAsia="宋体" w:cs="宋体"/>
          <w:color w:val="auto"/>
          <w:sz w:val="28"/>
          <w:szCs w:val="28"/>
          <w:highlight w:val="none"/>
        </w:rPr>
        <w:fldChar w:fldCharType="end"/>
      </w:r>
      <w:r/>
    </w:p>
    <w:p>
      <w:pPr>
        <w:pStyle w:val="1030"/>
        <w:tabs>
          <w:tab w:val="right" w:pos="9431" w:leader="dot"/>
        </w:tabs>
        <w:rPr>
          <w:rFonts w:hint="eastAsia" w:ascii="宋体" w:hAnsi="宋体" w:eastAsia="宋体" w:cs="宋体"/>
          <w:color w:val="auto"/>
          <w:sz w:val="32"/>
          <w:szCs w:val="36"/>
          <w:highlight w:val="none"/>
        </w:rPr>
      </w:pPr>
      <w:r>
        <w:rPr>
          <w:rFonts w:hint="eastAsia" w:ascii="宋体" w:hAnsi="宋体" w:eastAsia="宋体" w:cs="宋体"/>
          <w:color w:val="auto"/>
          <w:sz w:val="32"/>
          <w:szCs w:val="36"/>
          <w:highlight w:val="none"/>
        </w:rPr>
      </w:r>
      <w:r/>
    </w:p>
    <w:p>
      <w:pPr>
        <w:spacing w:line="480" w:lineRule="auto"/>
        <w:tabs>
          <w:tab w:val="left" w:pos="7190" w:leader="none"/>
        </w:tabs>
        <w:rPr>
          <w:rFonts w:hint="eastAsia" w:ascii="宋体" w:hAnsi="宋体" w:eastAsia="宋体" w:cs="宋体"/>
          <w:b/>
          <w:bCs/>
          <w:color w:val="auto"/>
          <w:highlight w:val="none"/>
        </w:rPr>
      </w:pPr>
      <w:r>
        <w:rPr>
          <w:rFonts w:hint="eastAsia" w:ascii="宋体" w:hAnsi="宋体" w:eastAsia="宋体" w:cs="宋体"/>
          <w:b/>
          <w:bCs/>
          <w:color w:val="auto"/>
          <w:sz w:val="40"/>
          <w:szCs w:val="48"/>
          <w:highlight w:val="none"/>
        </w:rPr>
        <w:fldChar w:fldCharType="end"/>
      </w:r>
      <w:r/>
    </w:p>
    <w:p>
      <w:pPr>
        <w:jc w:val="left"/>
        <w:spacing w:beforeAutospacing="1" w:afterAutospacing="1"/>
        <w:widowControl/>
        <w:tabs>
          <w:tab w:val="left" w:pos="7190" w:leader="none"/>
        </w:tabs>
        <w:rPr>
          <w:rFonts w:hint="eastAsia" w:ascii="宋体" w:hAnsi="宋体" w:eastAsia="宋体" w:cs="宋体"/>
          <w:color w:val="auto"/>
          <w:highlight w:val="none"/>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color w:val="auto"/>
          <w:highlight w:val="none"/>
        </w:rPr>
        <w:tab/>
      </w:r>
      <w:r/>
    </w:p>
    <w:p>
      <w:pPr>
        <w:pStyle w:val="1017"/>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color w:val="auto"/>
          <w:sz w:val="44"/>
          <w:szCs w:val="44"/>
          <w:highlight w:val="none"/>
        </w:rPr>
      </w:pPr>
      <w:r/>
      <w:bookmarkStart w:id="3" w:name="_Toc28359001"/>
      <w:r/>
      <w:bookmarkStart w:id="4" w:name="_Toc211090850"/>
      <w:r/>
      <w:bookmarkStart w:id="5" w:name="_Toc35393789"/>
      <w:r/>
      <w:bookmarkStart w:id="6" w:name="_Toc503307421"/>
      <w:r/>
      <w:bookmarkStart w:id="7" w:name="_Toc503901902"/>
      <w:r/>
      <w:bookmarkStart w:id="8" w:name="_Toc432244490"/>
      <w:r>
        <w:rPr>
          <w:rFonts w:hint="eastAsia" w:ascii="宋体" w:hAnsi="宋体" w:eastAsia="宋体" w:cs="宋体"/>
          <w:color w:val="auto"/>
          <w:sz w:val="44"/>
          <w:szCs w:val="44"/>
          <w:highlight w:val="none"/>
        </w:rPr>
        <w:t xml:space="preserve">第一章  招标公告</w:t>
      </w:r>
      <w:bookmarkEnd w:id="3"/>
      <w:r/>
      <w:bookmarkEnd w:id="4"/>
      <w:r/>
      <w:bookmarkEnd w:id="5"/>
      <w:r/>
      <w:r/>
    </w:p>
    <w:p>
      <w:pPr>
        <w:contextualSpacing/>
        <w:ind w:firstLine="480"/>
        <w:rPr>
          <w:rFonts w:hint="eastAsia" w:ascii="宋体" w:hAnsi="宋体" w:eastAsia="宋体" w:cs="宋体"/>
          <w:color w:val="auto"/>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contextualSpacing/>
        <w:ind w:firstLine="480"/>
        <w:rPr>
          <w:rFonts w:hint="eastAsia" w:ascii="宋体" w:hAnsi="宋体" w:eastAsia="宋体" w:cs="宋体"/>
          <w:color w:val="auto"/>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34</w:t>
      </w:r>
      <w:r>
        <w:rPr>
          <w:rFonts w:hint="eastAsia" w:ascii="宋体" w:hAnsi="宋体" w:eastAsia="宋体" w:cs="宋体"/>
          <w:color w:val="auto"/>
          <w:sz w:val="24"/>
          <w:szCs w:val="24"/>
          <w:highlight w:val="none"/>
          <w:u w:val="single"/>
          <w:lang w:val="en-US" w:eastAsia="zh-CN"/>
        </w:rPr>
        <w:t xml:space="preserve">m</w:t>
      </w:r>
      <w:r>
        <w:rPr>
          <w:rFonts w:hint="eastAsia" w:ascii="宋体" w:hAnsi="宋体" w:eastAsia="宋体" w:cs="宋体"/>
          <w:color w:val="auto"/>
          <w:sz w:val="24"/>
          <w:szCs w:val="24"/>
          <w:highlight w:val="none"/>
          <w:u w:val="single"/>
          <w:lang w:eastAsia="zh-CN"/>
        </w:rPr>
        <w:t xml:space="preserve">检修门摆放基地建设项目</w:t>
      </w:r>
      <w:r>
        <w:rPr>
          <w:rFonts w:hint="eastAsia" w:ascii="宋体" w:hAnsi="宋体" w:eastAsia="宋体" w:cs="宋体"/>
          <w:color w:val="auto"/>
          <w:sz w:val="24"/>
          <w:szCs w:val="24"/>
          <w:highlight w:val="none"/>
        </w:rPr>
        <w:t xml:space="preserve">的潜在投标人应在“苏采云”政府采购一体化平台获取招标文件，并于2026年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时00分（北京时间）前提交投标文件。</w:t>
      </w:r>
      <w:r/>
    </w:p>
    <w:p>
      <w:pPr>
        <w:jc w:val="both"/>
        <w:keepLines w:val="0"/>
        <w:keepNext w:val="0"/>
        <w:pageBreakBefore w:val="0"/>
        <w:spacing w:before="157"/>
        <w:widowControl w:val="off"/>
        <w:rPr>
          <w:rFonts w:hint="eastAsia" w:ascii="宋体" w:hAnsi="宋体" w:eastAsia="宋体" w:cs="宋体"/>
          <w:b/>
          <w:bCs/>
          <w:color w:val="auto"/>
          <w:sz w:val="24"/>
          <w:szCs w:val="24"/>
          <w:highlight w:val="none"/>
        </w:rPr>
        <w:outlineLvl w:val="1"/>
      </w:pPr>
      <w:r/>
      <w:bookmarkStart w:id="9" w:name="_Toc1475"/>
      <w:r/>
      <w:bookmarkStart w:id="10" w:name="_Toc7483"/>
      <w:r/>
      <w:bookmarkStart w:id="11" w:name="_Toc7066"/>
      <w:r/>
      <w:bookmarkStart w:id="12" w:name="_Toc28359002"/>
      <w:r/>
      <w:bookmarkStart w:id="13" w:name="_Toc28538"/>
      <w:r/>
      <w:bookmarkStart w:id="14" w:name="_Toc35393790"/>
      <w:r/>
      <w:bookmarkStart w:id="15" w:name="_Toc20615"/>
      <w:r/>
      <w:bookmarkStart w:id="16" w:name="_Toc28359079"/>
      <w:r/>
      <w:bookmarkStart w:id="17" w:name="_Toc35393621"/>
      <w:r/>
      <w:bookmarkStart w:id="18" w:name="_Hlk24379207"/>
      <w:r>
        <w:rPr>
          <w:rFonts w:hint="eastAsia" w:ascii="宋体" w:hAnsi="宋体" w:eastAsia="宋体" w:cs="宋体"/>
          <w:b/>
          <w:bCs/>
          <w:color w:val="auto"/>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color w:val="auto"/>
          <w:sz w:val="24"/>
          <w:szCs w:val="24"/>
          <w:highlight w:val="none"/>
        </w:rPr>
        <w:tab/>
      </w:r>
      <w:r/>
    </w:p>
    <w:p>
      <w:pPr>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项目编号：</w:t>
      </w:r>
      <w:r>
        <w:rPr>
          <w:rFonts w:hint="eastAsia" w:ascii="宋体" w:hAnsi="宋体" w:cs="宋体"/>
          <w:b w:val="0"/>
          <w:bCs w:val="0"/>
          <w:color w:val="auto"/>
          <w:sz w:val="24"/>
          <w:szCs w:val="24"/>
          <w:highlight w:val="none"/>
          <w:lang w:eastAsia="zh-CN"/>
        </w:rPr>
        <w:t xml:space="preserve">JSZC-320000-JSTY-G2026-0010</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bCs/>
          <w:color w:val="auto"/>
          <w:sz w:val="24"/>
          <w:szCs w:val="24"/>
          <w:highlight w:val="none"/>
        </w:rPr>
        <w:t xml:space="preserve">                  </w:t>
      </w:r>
      <w:r/>
    </w:p>
    <w:p>
      <w:pPr>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bookmarkEnd w:id="18"/>
      <w:r>
        <w:rPr>
          <w:rFonts w:hint="eastAsia" w:ascii="宋体" w:hAnsi="宋体" w:eastAsia="宋体" w:cs="宋体"/>
          <w:color w:val="auto"/>
          <w:sz w:val="24"/>
          <w:szCs w:val="24"/>
          <w:highlight w:val="none"/>
          <w:lang w:eastAsia="zh-CN"/>
        </w:rPr>
        <w:t xml:space="preserve">34m检修门摆放基地建设项目</w:t>
      </w:r>
      <w:r/>
    </w:p>
    <w:p>
      <w:pPr>
        <w:ind w:firstLine="482"/>
        <w:jc w:val="both"/>
        <w:rPr>
          <w:rFonts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b w:val="0"/>
          <w:bCs w:val="0"/>
          <w:color w:val="auto"/>
          <w:sz w:val="24"/>
          <w:szCs w:val="24"/>
          <w:highlight w:val="none"/>
        </w:rPr>
        <w:t xml:space="preserve">万元</w:t>
      </w:r>
      <w:r/>
    </w:p>
    <w:p>
      <w:pPr>
        <w:ind w:firstLine="482"/>
        <w:jc w:val="both"/>
        <w:rPr>
          <w:rFonts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115</w:t>
      </w:r>
      <w:r>
        <w:rPr>
          <w:rFonts w:hint="eastAsia" w:ascii="宋体" w:hAnsi="宋体" w:eastAsia="宋体" w:cs="宋体"/>
          <w:b w:val="0"/>
          <w:bCs w:val="0"/>
          <w:color w:val="auto"/>
          <w:sz w:val="24"/>
          <w:szCs w:val="24"/>
          <w:highlight w:val="none"/>
        </w:rPr>
        <w:t xml:space="preserve">万元</w:t>
      </w:r>
      <w:r>
        <w:rPr>
          <w:rFonts w:hint="eastAsia" w:ascii="宋体" w:hAnsi="宋体" w:eastAsia="宋体" w:cs="宋体"/>
          <w:b w:val="0"/>
          <w:bCs w:val="0"/>
          <w:color w:val="auto"/>
          <w:sz w:val="24"/>
          <w:szCs w:val="24"/>
          <w:highlight w:val="none"/>
          <w:lang w:val="en-US" w:eastAsia="zh-CN"/>
        </w:rPr>
        <w:t xml:space="preserve">(其中：暂列金3万元、安全生产费2.3万元）。</w:t>
      </w:r>
      <w:r/>
    </w:p>
    <w:p>
      <w:pPr>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项目概况：</w:t>
      </w: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lang w:val="en-US" w:eastAsia="zh-CN"/>
        </w:rPr>
        <w:t xml:space="preserve">m</w:t>
      </w:r>
      <w:r>
        <w:rPr>
          <w:rFonts w:hint="eastAsia" w:ascii="宋体" w:hAnsi="宋体" w:eastAsia="宋体" w:cs="宋体"/>
          <w:color w:val="auto"/>
          <w:sz w:val="24"/>
          <w:szCs w:val="24"/>
          <w:highlight w:val="none"/>
          <w:lang w:eastAsia="zh-CN"/>
        </w:rPr>
        <w:t xml:space="preserve">检修门摆放基地建设项目，本次检修门摆放时沿百川内港池码头端部前沿线平行放置，距离前沿线 3.5m，从内港池码头南端 3.7m 起进行摆放。摆放区域 75×12.5m，约占用 940m</w:t>
      </w:r>
      <w:r>
        <w:rPr>
          <w:rFonts w:hint="eastAsia" w:ascii="宋体" w:hAnsi="宋体" w:eastAsia="宋体" w:cs="宋体"/>
          <w:color w:val="auto"/>
          <w:sz w:val="24"/>
          <w:szCs w:val="24"/>
          <w:highlight w:val="none"/>
          <w:lang w:val="en-US" w:eastAsia="zh-CN"/>
        </w:rPr>
        <w:t xml:space="preserve">²</w:t>
      </w:r>
      <w:r>
        <w:rPr>
          <w:rFonts w:hint="eastAsia" w:ascii="宋体" w:hAnsi="宋体" w:eastAsia="宋体" w:cs="宋体"/>
          <w:color w:val="auto"/>
          <w:sz w:val="24"/>
          <w:szCs w:val="24"/>
          <w:highlight w:val="none"/>
          <w:lang w:eastAsia="zh-CN"/>
        </w:rPr>
        <w:t xml:space="preserve">的范围。检修门面板面向岸侧，摆放在固定枕木上，上层摆放检修门时需增加枕木支垫。具体以工程量清单及图纸为准，采购人保留根据实际情况进行调整的权利。</w:t>
      </w:r>
      <w:r/>
    </w:p>
    <w:p>
      <w:pPr>
        <w:ind w:firstLine="482"/>
        <w:jc w:val="both"/>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计划工期：</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日历天（具体以监理签发的开工令为准），</w:t>
      </w:r>
      <w:r>
        <w:rPr>
          <w:rFonts w:hint="eastAsia" w:ascii="宋体" w:hAnsi="宋体" w:eastAsia="宋体" w:cs="宋体"/>
          <w:b/>
          <w:bCs w:val="0"/>
          <w:color w:val="auto"/>
          <w:sz w:val="24"/>
          <w:szCs w:val="24"/>
          <w:highlight w:val="none"/>
        </w:rPr>
        <w:t xml:space="preserve">缺陷责任期：</w:t>
      </w:r>
      <w:r>
        <w:rPr>
          <w:rFonts w:hint="eastAsia" w:ascii="宋体" w:hAnsi="宋体" w:eastAsia="宋体" w:cs="宋体"/>
          <w:b/>
          <w:bCs w:val="0"/>
          <w:color w:val="auto"/>
          <w:sz w:val="24"/>
          <w:szCs w:val="24"/>
          <w:highlight w:val="none"/>
          <w:lang w:val="en-US" w:eastAsia="zh-CN"/>
        </w:rPr>
        <w:t xml:space="preserve">12</w:t>
      </w:r>
      <w:r>
        <w:rPr>
          <w:rFonts w:hint="eastAsia" w:ascii="宋体" w:hAnsi="宋体" w:eastAsia="宋体" w:cs="宋体"/>
          <w:b/>
          <w:bCs w:val="0"/>
          <w:color w:val="auto"/>
          <w:sz w:val="24"/>
          <w:szCs w:val="24"/>
          <w:highlight w:val="none"/>
        </w:rPr>
        <w:t xml:space="preserve">个月</w:t>
      </w:r>
      <w:r>
        <w:rPr>
          <w:rFonts w:hint="eastAsia" w:ascii="宋体" w:hAnsi="宋体" w:eastAsia="宋体" w:cs="宋体"/>
          <w:bCs/>
          <w:color w:val="auto"/>
          <w:sz w:val="24"/>
          <w:szCs w:val="24"/>
          <w:highlight w:val="none"/>
        </w:rPr>
        <w:t xml:space="preserve">。</w:t>
      </w:r>
      <w:r/>
    </w:p>
    <w:p>
      <w:pPr>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质量要求：</w:t>
      </w:r>
      <w:r>
        <w:rPr>
          <w:rFonts w:hint="eastAsia" w:ascii="宋体" w:hAnsi="宋体" w:eastAsia="宋体" w:cs="宋体"/>
          <w:color w:val="auto"/>
          <w:sz w:val="24"/>
          <w:szCs w:val="24"/>
          <w:highlight w:val="none"/>
        </w:rPr>
        <w:t xml:space="preserve">本工程竣工验收的质量评定：合格。</w:t>
      </w:r>
      <w:r/>
    </w:p>
    <w:p>
      <w:pPr>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安全目标：</w:t>
      </w:r>
      <w:r>
        <w:rPr>
          <w:rFonts w:hint="eastAsia" w:ascii="宋体" w:hAnsi="宋体" w:eastAsia="宋体" w:cs="宋体"/>
          <w:color w:val="auto"/>
          <w:sz w:val="24"/>
          <w:szCs w:val="24"/>
          <w:highlight w:val="none"/>
        </w:rPr>
        <w:t xml:space="preserve">落实安全生产主体责任，确保本工程无安全生产责任事故发生，人员零伤亡。</w:t>
      </w:r>
      <w:r/>
    </w:p>
    <w:p>
      <w:pPr>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所属行业：建筑业</w:t>
      </w:r>
      <w:r/>
    </w:p>
    <w:p>
      <w:pPr>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是否专门面向中小型企业：</w:t>
      </w:r>
      <w:r>
        <w:rPr>
          <w:rFonts w:hint="eastAsia" w:ascii="宋体" w:hAnsi="宋体" w:cs="宋体"/>
          <w:color w:val="auto"/>
          <w:sz w:val="24"/>
          <w:szCs w:val="24"/>
          <w:highlight w:val="none"/>
          <w:lang w:val="en-US" w:eastAsia="zh-CN"/>
        </w:rPr>
        <w:t xml:space="preserve">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联合体。</w:t>
      </w:r>
      <w:bookmarkStart w:id="19" w:name="_Toc35393791"/>
      <w:r/>
      <w:bookmarkStart w:id="20" w:name="_Toc35393622"/>
      <w:r/>
      <w:bookmarkStart w:id="21" w:name="_Toc11965"/>
      <w:r/>
      <w:bookmarkStart w:id="22" w:name="_Toc28359003"/>
      <w:r/>
      <w:bookmarkStart w:id="23" w:name="_Toc26389"/>
      <w:r/>
      <w:bookmarkStart w:id="24" w:name="_Toc27817"/>
      <w:r/>
      <w:bookmarkStart w:id="25" w:name="_Toc28359080"/>
      <w:r/>
      <w:bookmarkStart w:id="26" w:name="_Toc31255"/>
      <w:r/>
      <w:bookmarkStart w:id="27" w:name="_Toc17697"/>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28" w:name="_Toc211090851"/>
      <w:r>
        <w:rPr>
          <w:rFonts w:hint="eastAsia" w:ascii="宋体" w:hAnsi="宋体" w:eastAsia="宋体" w:cs="宋体"/>
          <w:color w:val="auto"/>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
    </w:p>
    <w:p>
      <w:pPr>
        <w:ind w:firstLine="480"/>
        <w:jc w:val="both"/>
        <w:rPr>
          <w:rFonts w:hint="eastAsia" w:ascii="宋体" w:hAnsi="宋体" w:eastAsia="宋体" w:cs="宋体"/>
          <w:color w:val="auto"/>
          <w:sz w:val="24"/>
          <w:szCs w:val="24"/>
          <w:highlight w:val="none"/>
        </w:rPr>
      </w:pPr>
      <w:r/>
      <w:bookmarkStart w:id="29" w:name="_Toc28359081"/>
      <w:r/>
      <w:bookmarkStart w:id="30" w:name="_Toc28359004"/>
      <w:r>
        <w:rPr>
          <w:rFonts w:hint="eastAsia" w:ascii="宋体" w:hAnsi="宋体" w:eastAsia="宋体" w:cs="宋体"/>
          <w:color w:val="auto"/>
          <w:sz w:val="24"/>
          <w:szCs w:val="24"/>
          <w:highlight w:val="none"/>
        </w:rPr>
        <w:t xml:space="preserve">1.满足《中华人民共和国政府采购法》第二十二条规定；</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本项目为政府采购工程，按照以下第（4）种方式落实政府采购促进中小企业发展的要求：</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⑴本项目整体专门面向中小企业。</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⑵本项目整体专门面向小微企业。</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⑶本项目通过以下第（/）种方式预留部分采购份额面向中小企业：</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⑷本项目为非预留份额的采购项目或采购包，执行价格扣除优惠政策，具体详见第三章“评标办法”。</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⑴资质要求：具有住建行政主管部门核发的有效的《安全生产许可证》；投标人须具有有效期内的港口与航道工程施工总承包</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资质</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具有有效期内的航道工程施工</w:t>
      </w:r>
      <w:r>
        <w:rPr>
          <w:rFonts w:hint="eastAsia" w:ascii="宋体" w:hAnsi="宋体" w:eastAsia="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rPr>
        <w:t xml:space="preserve">承包</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资质</w:t>
      </w:r>
      <w:r>
        <w:rPr>
          <w:rFonts w:hint="eastAsia" w:ascii="宋体" w:hAnsi="宋体" w:eastAsia="宋体" w:cs="宋体"/>
          <w:color w:val="auto"/>
          <w:sz w:val="24"/>
          <w:szCs w:val="24"/>
          <w:highlight w:val="none"/>
          <w:lang w:eastAsia="zh-CN"/>
        </w:rPr>
        <w:t xml:space="preserve">。</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⑵主要人员要求：</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①拟投入本项目的项目经理应持有有效二级及以上注册建造师（港口与航道工程专业或</w:t>
      </w:r>
      <w:r>
        <w:rPr>
          <w:rFonts w:hint="eastAsia" w:ascii="宋体" w:hAnsi="宋体" w:eastAsia="宋体" w:cs="宋体"/>
          <w:color w:val="auto"/>
          <w:sz w:val="24"/>
          <w:szCs w:val="24"/>
          <w:highlight w:val="none"/>
          <w:lang w:val="en-US" w:eastAsia="zh-CN"/>
        </w:rPr>
        <w:t xml:space="preserve">水利水电工程专业</w:t>
      </w:r>
      <w:r>
        <w:rPr>
          <w:rFonts w:hint="eastAsia" w:ascii="宋体" w:hAnsi="宋体" w:eastAsia="宋体" w:cs="宋体"/>
          <w:color w:val="auto"/>
          <w:sz w:val="24"/>
          <w:szCs w:val="24"/>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auto"/>
          <w:sz w:val="24"/>
          <w:szCs w:val="24"/>
          <w:highlight w:val="none"/>
          <w:lang w:val="en-US" w:eastAsia="zh-CN"/>
        </w:rPr>
        <w:t xml:space="preserve">。</w:t>
      </w:r>
      <w:r/>
    </w:p>
    <w:p>
      <w:pPr>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注：根据住房和城乡建设部办公厅关于全面实行一级建造师</w:t>
      </w:r>
      <w:r>
        <w:rPr>
          <w:rFonts w:hint="eastAsia" w:ascii="宋体" w:hAnsi="宋体" w:eastAsia="宋体" w:cs="宋体"/>
          <w:b/>
          <w:bCs/>
          <w:color w:val="auto"/>
          <w:sz w:val="24"/>
          <w:szCs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w:t>
      </w:r>
      <w:r>
        <w:rPr>
          <w:rFonts w:hint="eastAsia" w:ascii="宋体" w:hAnsi="宋体" w:eastAsia="宋体" w:cs="宋体"/>
          <w:b/>
          <w:bCs/>
          <w:color w:val="auto"/>
          <w:sz w:val="24"/>
          <w:szCs w:val="24"/>
          <w:highlight w:val="none"/>
        </w:rPr>
        <w:t xml:space="preserve">至少配备</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名专职安全员</w:t>
      </w:r>
      <w:r>
        <w:rPr>
          <w:rFonts w:hint="eastAsia" w:ascii="宋体" w:hAnsi="宋体" w:eastAsia="宋体" w:cs="宋体"/>
          <w:color w:val="auto"/>
          <w:sz w:val="24"/>
          <w:szCs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⑶其他要求：</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①拟投入的项目经理无在岗项目（</w:t>
      </w:r>
      <w:r>
        <w:rPr>
          <w:rFonts w:hint="eastAsia" w:ascii="宋体" w:hAnsi="宋体" w:eastAsia="宋体" w:cs="宋体"/>
          <w:b/>
          <w:bCs/>
          <w:color w:val="auto"/>
          <w:sz w:val="24"/>
          <w:szCs w:val="24"/>
          <w:highlight w:val="none"/>
        </w:rPr>
        <w:t xml:space="preserve">指目前未在其他项目上任职，或虽在其他项目上任职但本项目中标后能够从该项目撤离，提供相应承诺书，格式自拟</w:t>
      </w:r>
      <w:r>
        <w:rPr>
          <w:rFonts w:hint="eastAsia" w:ascii="宋体" w:hAnsi="宋体" w:eastAsia="宋体" w:cs="宋体"/>
          <w:color w:val="auto"/>
          <w:sz w:val="24"/>
          <w:szCs w:val="24"/>
          <w:highlight w:val="none"/>
        </w:rPr>
        <w:t xml:space="preserve">）。</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②拟投入本项目的项目经理、专职安全员需提供所属社保机构出具的投标当月至投标当月开始往前3个月中，任意1个月的社保缴费证明（</w:t>
      </w:r>
      <w:r>
        <w:rPr>
          <w:rFonts w:hint="eastAsia" w:ascii="宋体" w:hAnsi="宋体" w:eastAsia="宋体" w:cs="宋体"/>
          <w:b/>
          <w:bCs/>
          <w:color w:val="auto"/>
          <w:sz w:val="24"/>
          <w:szCs w:val="24"/>
          <w:highlight w:val="none"/>
        </w:rPr>
        <w:t xml:space="preserve">缴费证明内容需含缴费起止时间、缴费单位、缴费人员姓名并由社保机构加盖缴费证明专用章</w:t>
      </w:r>
      <w:r>
        <w:rPr>
          <w:rFonts w:hint="eastAsia" w:ascii="宋体" w:hAnsi="宋体" w:eastAsia="宋体" w:cs="宋体"/>
          <w:color w:val="auto"/>
          <w:sz w:val="24"/>
          <w:szCs w:val="24"/>
          <w:highlight w:val="none"/>
        </w:rPr>
        <w:t xml:space="preserve">）。</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4.被“信用中国”网站（www.creditchina.gov.cn）</w:t>
      </w:r>
      <w:r>
        <w:rPr>
          <w:rFonts w:hint="eastAsia" w:ascii="宋体" w:hAnsi="宋体" w:eastAsia="宋体" w:cs="宋体"/>
          <w:b/>
          <w:bCs/>
          <w:color w:val="auto"/>
          <w:sz w:val="24"/>
          <w:szCs w:val="24"/>
          <w:highlight w:val="none"/>
        </w:rPr>
        <w:t xml:space="preserve">列入失信被执行人和重大税收违法案件当事人名单的供应商</w:t>
      </w:r>
      <w:r>
        <w:rPr>
          <w:rFonts w:hint="eastAsia" w:ascii="宋体" w:hAnsi="宋体" w:eastAsia="宋体" w:cs="宋体"/>
          <w:color w:val="auto"/>
          <w:sz w:val="24"/>
          <w:szCs w:val="24"/>
          <w:highlight w:val="none"/>
        </w:rPr>
        <w:t xml:space="preserve">、被中国政府采购网（www.ccgp.gov.cn）</w:t>
      </w:r>
      <w:r>
        <w:rPr>
          <w:rFonts w:hint="eastAsia" w:ascii="宋体" w:hAnsi="宋体" w:eastAsia="宋体" w:cs="宋体"/>
          <w:b/>
          <w:bCs/>
          <w:color w:val="auto"/>
          <w:sz w:val="24"/>
          <w:szCs w:val="24"/>
          <w:highlight w:val="none"/>
        </w:rPr>
        <w:t xml:space="preserve">列入政府采购严重违法失信行为记录名单中被财政部门禁止参加政府采购活动的供应商（处罚决定规定的时间和地域范围内），无资格参加本项目的采购活动。</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31" w:name="_Toc211090852"/>
      <w:r/>
      <w:bookmarkStart w:id="32" w:name="_Toc35393792"/>
      <w:r/>
      <w:bookmarkStart w:id="33" w:name="_Toc9257"/>
      <w:r/>
      <w:bookmarkStart w:id="34" w:name="_Toc31322"/>
      <w:r/>
      <w:bookmarkStart w:id="35" w:name="_Toc28537"/>
      <w:r/>
      <w:bookmarkStart w:id="36" w:name="_Toc14252"/>
      <w:r/>
      <w:bookmarkStart w:id="37" w:name="_Toc26649"/>
      <w:r/>
      <w:bookmarkStart w:id="38" w:name="_Toc35393623"/>
      <w:r>
        <w:rPr>
          <w:rFonts w:hint="eastAsia" w:ascii="宋体" w:hAnsi="宋体" w:eastAsia="宋体" w:cs="宋体"/>
          <w:color w:val="auto"/>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
    </w:p>
    <w:p>
      <w:pPr>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时间：自2026年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日9:00起至2026年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日17:00（北京时间，法定节假日除外）。</w:t>
      </w:r>
      <w:r/>
    </w:p>
    <w:p>
      <w:pPr>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地点：“苏采云”政府采购一体化平台。</w:t>
      </w:r>
      <w:r/>
    </w:p>
    <w:p>
      <w:pPr>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获取方式：线上获取。</w:t>
      </w:r>
      <w:r/>
    </w:p>
    <w:p>
      <w:pPr>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bookmarkStart w:id="39" w:name="_Toc1984"/>
      <w:r/>
      <w:bookmarkStart w:id="40" w:name="_Toc28359005"/>
      <w:r/>
      <w:bookmarkStart w:id="41" w:name="_Toc17252"/>
      <w:r/>
      <w:bookmarkStart w:id="42" w:name="_Toc9463"/>
      <w:r/>
      <w:bookmarkStart w:id="43" w:name="_Toc25544"/>
      <w:r/>
      <w:bookmarkStart w:id="44" w:name="_Toc35393624"/>
      <w:r/>
      <w:bookmarkStart w:id="45" w:name="_Toc35393793"/>
      <w:r/>
      <w:bookmarkStart w:id="46" w:name="_Toc1995"/>
      <w:r/>
      <w:bookmarkStart w:id="47" w:name="_Toc28359082"/>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48" w:name="_Toc211090853"/>
      <w:r>
        <w:rPr>
          <w:rFonts w:hint="eastAsia" w:ascii="宋体" w:hAnsi="宋体" w:eastAsia="宋体" w:cs="宋体"/>
          <w:color w:val="auto"/>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auto"/>
          <w:sz w:val="24"/>
          <w:szCs w:val="24"/>
          <w:highlight w:val="none"/>
        </w:rPr>
        <w:t xml:space="preserve">提交投标文件截止时间、开标时间和地点</w:t>
      </w:r>
      <w:r/>
    </w:p>
    <w:p>
      <w:pPr>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截止时间：2026年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日14时00分（北京时间）</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地点：“苏采云”系统（网址：http://jszfcg.jsczt.cn/）开标大厅，点击“苏采云”进入系统“开标大厅”。</w:t>
      </w:r>
      <w:bookmarkStart w:id="49" w:name="_Toc730"/>
      <w:r/>
      <w:bookmarkStart w:id="50" w:name="_Toc13443"/>
      <w:r/>
      <w:bookmarkStart w:id="51" w:name="_Toc35393794"/>
      <w:r/>
      <w:bookmarkStart w:id="52" w:name="_Toc28359084"/>
      <w:r/>
      <w:bookmarkStart w:id="53" w:name="_Toc35393625"/>
      <w:r/>
      <w:bookmarkStart w:id="54" w:name="_Toc17787"/>
      <w:r/>
      <w:bookmarkStart w:id="55" w:name="_Toc28359007"/>
      <w:r/>
      <w:bookmarkStart w:id="56" w:name="_Toc28671"/>
      <w:r/>
      <w:bookmarkStart w:id="57" w:name="_Toc6212"/>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58" w:name="_Toc211090854"/>
      <w:r>
        <w:rPr>
          <w:rFonts w:hint="eastAsia" w:ascii="宋体" w:hAnsi="宋体" w:eastAsia="宋体" w:cs="宋体"/>
          <w:color w:val="auto"/>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Start w:id="59" w:name="_Toc26922"/>
      <w:r/>
      <w:bookmarkStart w:id="60" w:name="_Toc4792"/>
      <w:r/>
      <w:bookmarkStart w:id="61" w:name="_Toc8221"/>
      <w:r/>
      <w:bookmarkStart w:id="62" w:name="_Toc35393626"/>
      <w:r/>
      <w:bookmarkStart w:id="63" w:name="_Toc1482"/>
      <w:r/>
      <w:bookmarkStart w:id="64" w:name="_Toc28954"/>
      <w:r/>
      <w:bookmarkStart w:id="65" w:name="_Toc35393795"/>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66" w:name="_Toc211090855"/>
      <w:r>
        <w:rPr>
          <w:rFonts w:hint="eastAsia" w:ascii="宋体" w:hAnsi="宋体" w:eastAsia="宋体" w:cs="宋体"/>
          <w:color w:val="auto"/>
          <w:sz w:val="24"/>
          <w:szCs w:val="24"/>
          <w:highlight w:val="none"/>
        </w:rPr>
        <w:t xml:space="preserve">六、其他补充事宜</w:t>
      </w:r>
      <w:bookmarkEnd w:id="59"/>
      <w:r/>
      <w:bookmarkEnd w:id="60"/>
      <w:r/>
      <w:bookmarkEnd w:id="61"/>
      <w:r/>
      <w:bookmarkEnd w:id="62"/>
      <w:r/>
      <w:bookmarkEnd w:id="63"/>
      <w:r/>
      <w:bookmarkEnd w:id="64"/>
      <w:r/>
      <w:bookmarkEnd w:id="65"/>
      <w:r/>
      <w:bookmarkEnd w:id="66"/>
      <w:r/>
      <w:r/>
    </w:p>
    <w:p>
      <w:pPr>
        <w:pStyle w:val="106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1、本招标公告在</w:t>
      </w:r>
      <w:r>
        <w:rPr>
          <w:rFonts w:hint="eastAsia" w:ascii="宋体" w:hAnsi="宋体" w:eastAsia="宋体" w:cs="宋体"/>
          <w:b/>
          <w:bCs/>
          <w:color w:val="auto"/>
          <w:sz w:val="24"/>
          <w:szCs w:val="24"/>
          <w:highlight w:val="none"/>
        </w:rPr>
        <w:t xml:space="preserve">江苏政府采购网（http://www.ccgp-jiangsu.gov.cn/）公示发布</w:t>
      </w:r>
      <w:r>
        <w:rPr>
          <w:rFonts w:hint="eastAsia" w:ascii="宋体" w:hAnsi="宋体" w:eastAsia="宋体" w:cs="宋体"/>
          <w:color w:val="auto"/>
          <w:sz w:val="24"/>
          <w:szCs w:val="24"/>
          <w:highlight w:val="none"/>
        </w:rPr>
        <w:t xml:space="preserve">，若有关本次招标存在变动或修改，敬请各投标人及时关注江苏政府采购网发布的关于本项目的信息更正公告。</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p>
    <w:p>
      <w:pPr>
        <w:pStyle w:val="1065"/>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3、投标保证金：本次招标不收取投标保证金。</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4、注意事项：</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4.1潜在投标人访问“苏采云”系统的网络地址和方法：“苏采云”系统的网址：http://jszfcg.jsczt.cn/。</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4.3“CA数字证书”的获取：</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4.4采购文件（后缀名为“.kedt”）、供应商操作手册及政府采购客户端工具可通过“苏采云”系统--已报名项目--报名详情页面内相应链接进行下载。</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4.5招标人或招标代理机构将数据电文形式的采购文件加载至“苏采云”系统，供潜在投标人下载或者查阅。</w:t>
      </w:r>
      <w:r/>
    </w:p>
    <w:p>
      <w:pPr>
        <w:pStyle w:val="1065"/>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p>
    <w:p>
      <w:pPr>
        <w:pStyle w:val="1065"/>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注：如潜在投标人未按上述要求操作，将自行承担所产生的风险。</w:t>
      </w:r>
      <w:bookmarkStart w:id="67" w:name="_Toc24169"/>
      <w:r/>
      <w:bookmarkStart w:id="68" w:name="_Toc35393627"/>
      <w:r/>
      <w:bookmarkStart w:id="69" w:name="_Toc3755"/>
      <w:r/>
      <w:bookmarkStart w:id="70" w:name="_Toc23188"/>
      <w:r/>
      <w:bookmarkStart w:id="71" w:name="_Toc13925"/>
      <w:r/>
      <w:bookmarkStart w:id="72" w:name="_Toc35393796"/>
      <w:r/>
      <w:bookmarkStart w:id="73" w:name="_Toc28359085"/>
      <w:r/>
      <w:bookmarkStart w:id="74" w:name="_Toc28359008"/>
      <w:r/>
      <w:bookmarkStart w:id="75" w:name="_Toc8769"/>
      <w:r/>
      <w:r/>
    </w:p>
    <w:p>
      <w:pPr>
        <w:pStyle w:val="1018"/>
        <w:jc w:val="both"/>
        <w:keepLines w:val="0"/>
        <w:keepNext w:val="0"/>
        <w:spacing w:before="0" w:after="0" w:line="360" w:lineRule="auto"/>
        <w:rPr>
          <w:rFonts w:hint="eastAsia" w:ascii="宋体" w:hAnsi="宋体" w:eastAsia="宋体" w:cs="宋体"/>
          <w:color w:val="auto"/>
          <w:sz w:val="24"/>
          <w:szCs w:val="24"/>
          <w:highlight w:val="none"/>
        </w:rPr>
      </w:pPr>
      <w:r/>
      <w:bookmarkStart w:id="76" w:name="_Toc211090856"/>
      <w:r>
        <w:rPr>
          <w:rFonts w:hint="eastAsia" w:ascii="宋体" w:hAnsi="宋体" w:eastAsia="宋体" w:cs="宋体"/>
          <w:color w:val="auto"/>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1.招标人信息</w:t>
      </w:r>
      <w:r/>
    </w:p>
    <w:p>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val="en-US" w:eastAsia="zh-CN"/>
        </w:rPr>
        <w:t xml:space="preserve">京杭运河江苏省交通运输厅苏北航务管理处</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江苏省</w:t>
      </w:r>
      <w:r>
        <w:rPr>
          <w:rFonts w:hint="eastAsia" w:ascii="宋体" w:hAnsi="宋体" w:eastAsia="宋体" w:cs="宋体"/>
          <w:color w:val="auto"/>
          <w:sz w:val="24"/>
          <w:szCs w:val="24"/>
          <w:highlight w:val="none"/>
          <w:u w:val="single"/>
          <w:lang w:val="en-US" w:eastAsia="zh-CN"/>
        </w:rPr>
        <w:t xml:space="preserve">淮安市延安东路68</w:t>
      </w:r>
      <w:r>
        <w:rPr>
          <w:rFonts w:hint="eastAsia" w:ascii="宋体" w:hAnsi="宋体" w:eastAsia="宋体" w:cs="宋体"/>
          <w:color w:val="auto"/>
          <w:sz w:val="24"/>
          <w:szCs w:val="24"/>
          <w:highlight w:val="none"/>
          <w:u w:val="single"/>
        </w:rPr>
        <w:t xml:space="preserve">号</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u w:val="single"/>
        </w:rPr>
        <w:t xml:space="preserve"> 曹文元 </w:t>
      </w:r>
      <w:r/>
    </w:p>
    <w:p>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77" w:name="_Toc28359086"/>
      <w:r/>
      <w:bookmarkStart w:id="78" w:name="_Toc28359009"/>
      <w:r>
        <w:rPr>
          <w:rFonts w:hint="eastAsia" w:ascii="宋体" w:hAnsi="宋体" w:eastAsia="宋体" w:cs="宋体"/>
          <w:color w:val="auto"/>
          <w:sz w:val="24"/>
          <w:szCs w:val="24"/>
          <w:highlight w:val="none"/>
          <w:u w:val="single"/>
          <w:lang w:val="en-US" w:eastAsia="zh-CN"/>
        </w:rPr>
        <w:t xml:space="preserve">0514-87572246</w:t>
      </w:r>
      <w:r>
        <w:rPr>
          <w:rFonts w:hint="eastAsia" w:ascii="宋体" w:hAnsi="宋体" w:eastAsia="宋体" w:cs="宋体"/>
          <w:color w:val="auto"/>
          <w:sz w:val="24"/>
          <w:szCs w:val="24"/>
          <w:highlight w:val="none"/>
          <w:u w:val="single"/>
        </w:rPr>
        <w:t xml:space="preserve"> </w:t>
      </w:r>
      <w:r/>
    </w:p>
    <w:p>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77"/>
      <w:r/>
      <w:bookmarkEnd w:id="78"/>
      <w:r>
        <w:rPr>
          <w:rFonts w:hint="eastAsia" w:ascii="宋体" w:hAnsi="宋体" w:eastAsia="宋体" w:cs="宋体"/>
          <w:color w:val="auto"/>
          <w:sz w:val="24"/>
          <w:szCs w:val="24"/>
          <w:highlight w:val="none"/>
        </w:rPr>
        <w:t xml:space="preserve">采购代理机构信息</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江苏天业工程咨询房地产估价有限责任公司</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淮安市清江浦区延安东路105号武夷大厦17楼</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u w:val="single"/>
        </w:rPr>
        <w:t xml:space="preserve">姚晨、袁贵霞</w:t>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79" w:name="_Toc28359010"/>
      <w:r/>
      <w:bookmarkStart w:id="80" w:name="_Toc28359087"/>
      <w:r>
        <w:rPr>
          <w:rFonts w:hint="eastAsia" w:ascii="宋体" w:hAnsi="宋体" w:eastAsia="宋体" w:cs="宋体"/>
          <w:color w:val="auto"/>
          <w:sz w:val="24"/>
          <w:szCs w:val="24"/>
          <w:highlight w:val="none"/>
          <w:u w:val="single"/>
          <w:lang w:val="en-US" w:eastAsia="zh-CN"/>
        </w:rPr>
        <w:t xml:space="preserve">0517-83716665、</w:t>
      </w:r>
      <w:r>
        <w:rPr>
          <w:rFonts w:hint="eastAsia" w:ascii="宋体" w:hAnsi="宋体" w:eastAsia="宋体" w:cs="宋体"/>
          <w:color w:val="auto"/>
          <w:sz w:val="24"/>
          <w:szCs w:val="24"/>
          <w:highlight w:val="none"/>
          <w:u w:val="single"/>
        </w:rPr>
        <w:t xml:space="preserve">15896199911</w:t>
      </w:r>
      <w:r/>
    </w:p>
    <w:p>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QQ：</w:t>
      </w:r>
      <w:r>
        <w:rPr>
          <w:rFonts w:hint="eastAsia" w:ascii="宋体" w:hAnsi="宋体" w:eastAsia="宋体" w:cs="宋体"/>
          <w:color w:val="auto"/>
          <w:sz w:val="24"/>
          <w:szCs w:val="24"/>
          <w:highlight w:val="none"/>
          <w:u w:val="single"/>
        </w:rPr>
        <w:t xml:space="preserve">2571101（添加时请主动备注单位名称）</w:t>
      </w:r>
      <w:bookmarkEnd w:id="6"/>
      <w:r/>
      <w:bookmarkEnd w:id="7"/>
      <w:r/>
      <w:bookmarkEnd w:id="8"/>
      <w:r/>
      <w:bookmarkEnd w:id="79"/>
      <w:r/>
      <w:bookmarkEnd w:id="80"/>
      <w:r/>
      <w:bookmarkStart w:id="81" w:name="_Toc90105265"/>
      <w:r/>
      <w:bookmarkStart w:id="82" w:name="_Toc90105076"/>
      <w:r/>
      <w:bookmarkStart w:id="83" w:name="_Toc90106007"/>
      <w:r/>
      <w:bookmarkStart w:id="84" w:name="_Toc89848286"/>
      <w:r/>
      <w:bookmarkStart w:id="85" w:name="OLE_LINK5"/>
      <w:r/>
      <w:bookmarkStart w:id="86" w:name="_Toc90105640"/>
      <w:r/>
      <w:bookmarkStart w:id="87" w:name="_Toc90104558"/>
      <w:r/>
      <w:bookmarkStart w:id="88" w:name="_Toc90106188"/>
      <w:r/>
      <w:bookmarkStart w:id="89" w:name="_Toc90106826"/>
      <w:r/>
      <w:bookmarkStart w:id="90" w:name="_Toc90105453"/>
      <w:r/>
      <w:bookmarkStart w:id="91" w:name="_Toc90106645"/>
      <w:r/>
      <w:bookmarkStart w:id="92" w:name="_Toc90105826"/>
      <w:r/>
      <w:bookmarkStart w:id="93" w:name="_Toc92015768"/>
      <w:r/>
      <w:r/>
    </w:p>
    <w:p>
      <w:pPr>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3.项目联系方式</w:t>
      </w:r>
      <w:r/>
    </w:p>
    <w:p>
      <w:pPr>
        <w:pStyle w:val="1031"/>
        <w:ind w:firstLine="72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u w:val="single"/>
          <w:lang w:val="en-US" w:eastAsia="zh-CN"/>
        </w:rPr>
        <w:t xml:space="preserve">姚晨、袁贵霞</w:t>
      </w:r>
      <w:r/>
    </w:p>
    <w:p>
      <w:pPr>
        <w:pStyle w:val="1031"/>
        <w:ind w:firstLine="72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lang w:val="en-US" w:eastAsia="zh-CN"/>
        </w:rPr>
        <w:t xml:space="preserve">0517-83716665、15896199911</w:t>
      </w:r>
      <w:r/>
    </w:p>
    <w:p>
      <w:pPr>
        <w:pStyle w:val="1031"/>
        <w:ind w:firstLine="72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017"/>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bookmarkStart w:id="94" w:name="_Toc238559183"/>
      <w:r/>
      <w:bookmarkStart w:id="95" w:name="_Toc234744442"/>
      <w:r/>
      <w:bookmarkStart w:id="96" w:name="_Toc144974495"/>
      <w:r/>
      <w:bookmarkStart w:id="97" w:name="_Toc503307425"/>
      <w:r/>
      <w:bookmarkStart w:id="98" w:name="_Toc234675074"/>
      <w:r/>
      <w:bookmarkStart w:id="99" w:name="_Toc152045527"/>
      <w:r/>
      <w:bookmarkStart w:id="100" w:name="_Toc432244494"/>
      <w:r/>
      <w:bookmarkStart w:id="101" w:name="_Toc503901904"/>
      <w:r/>
      <w:bookmarkStart w:id="102" w:name="_Toc152042303"/>
      <w:r/>
      <w:bookmarkStart w:id="103" w:name="_Toc179632544"/>
      <w:r>
        <w:rPr>
          <w:rFonts w:hint="eastAsia" w:ascii="宋体" w:hAnsi="宋体" w:eastAsia="宋体" w:cs="宋体"/>
          <w:color w:val="auto"/>
          <w:sz w:val="24"/>
          <w:szCs w:val="24"/>
          <w:highlight w:val="none"/>
        </w:rPr>
        <w:br w:type="page" w:clear="all"/>
      </w:r>
      <w:bookmarkStart w:id="104" w:name="_Toc211090857"/>
      <w:r>
        <w:rPr>
          <w:rFonts w:hint="eastAsia" w:ascii="宋体" w:hAnsi="宋体" w:eastAsia="宋体" w:cs="宋体"/>
          <w:color w:val="auto"/>
          <w:sz w:val="44"/>
          <w:szCs w:val="44"/>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
    </w:p>
    <w:p>
      <w:pPr>
        <w:pStyle w:val="1017"/>
        <w:ind w:firstLine="0"/>
        <w:keepLines w:val="0"/>
        <w:keepNext w:val="0"/>
        <w:pageBreakBefore w:val="0"/>
        <w:spacing w:before="0" w:after="0" w:line="312" w:lineRule="auto"/>
        <w:widowControl w:val="off"/>
        <w:tabs>
          <w:tab w:val="left" w:pos="1440" w:leader="none"/>
        </w:tabs>
        <w:rPr>
          <w:rFonts w:hint="eastAsia" w:ascii="宋体" w:hAnsi="宋体" w:eastAsia="宋体" w:cs="宋体"/>
          <w:color w:val="auto"/>
          <w:sz w:val="24"/>
          <w:szCs w:val="24"/>
          <w:highlight w:val="none"/>
        </w:rPr>
      </w:pPr>
      <w:r/>
      <w:bookmarkStart w:id="105" w:name="_Toc17323"/>
      <w:r/>
      <w:bookmarkStart w:id="106" w:name="_Toc9333225"/>
      <w:r/>
      <w:bookmarkStart w:id="107" w:name="_Toc211090858"/>
      <w:r/>
      <w:bookmarkStart w:id="108" w:name="_Toc18914"/>
      <w:r/>
      <w:bookmarkStart w:id="109" w:name="_Toc5647"/>
      <w:r/>
      <w:bookmarkStart w:id="110" w:name="_Toc499"/>
      <w:r>
        <w:rPr>
          <w:rFonts w:hint="eastAsia" w:ascii="宋体" w:hAnsi="宋体" w:eastAsia="宋体" w:cs="宋体"/>
          <w:color w:val="auto"/>
          <w:sz w:val="24"/>
          <w:szCs w:val="24"/>
          <w:highlight w:val="none"/>
        </w:rPr>
        <w:t xml:space="preserve">㈠投标人须知前附表</w:t>
      </w:r>
      <w:bookmarkEnd w:id="105"/>
      <w:r/>
      <w:bookmarkEnd w:id="106"/>
      <w:r/>
      <w:bookmarkEnd w:id="107"/>
      <w:r/>
      <w:bookmarkEnd w:id="108"/>
      <w:r/>
      <w:bookmarkEnd w:id="109"/>
      <w:r/>
      <w:bookmarkEnd w:id="110"/>
      <w:r/>
      <w:r/>
    </w:p>
    <w:tbl>
      <w:tblPr>
        <w:tblStyle w:val="845"/>
        <w:tblpPr w:horzAnchor="text" w:tblpXSpec="center" w:vertAnchor="text" w:tblpY="1" w:leftFromText="180" w:topFromText="0" w:rightFromText="180" w:bottomFromText="0"/>
        <w:tblW w:w="49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367"/>
        <w:gridCol w:w="7121"/>
      </w:tblGrid>
      <w:tr>
        <w:trPr>
          <w:jc w:val="center"/>
          <w:trHeight w:val="454"/>
        </w:trPr>
        <w:tc>
          <w:tcPr>
            <w:tcW w:w="537" w:type="dxa"/>
            <w:vAlign w:val="center"/>
            <w:textDirection w:val="lrTb"/>
            <w:noWrap w:val="false"/>
          </w:tcPr>
          <w:p>
            <w:pPr>
              <w:ind w:firstLine="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bookmarkStart w:id="111" w:name="_Hlk71812492"/>
            <w:r>
              <w:rPr>
                <w:rFonts w:hint="eastAsia" w:ascii="宋体" w:hAnsi="宋体" w:eastAsia="宋体" w:cs="宋体"/>
                <w:color w:val="auto"/>
                <w:sz w:val="21"/>
                <w:szCs w:val="21"/>
                <w:highlight w:val="none"/>
              </w:rPr>
              <w:t xml:space="preserve">条款号</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 款 名 称</w:t>
            </w:r>
            <w:r/>
          </w:p>
        </w:tc>
        <w:tc>
          <w:tcPr>
            <w:tcW w:w="3148"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 列 内 容</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采购标的对应的中小企业划分标准所属行业</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所属行业为：建筑业</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是否专门面向中小企业或小型、微型企业采购</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否</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☑不允许违法分包，</w:t>
            </w:r>
            <w:r>
              <w:rPr>
                <w:rFonts w:hint="eastAsia" w:ascii="宋体" w:hAnsi="宋体" w:eastAsia="宋体" w:cs="宋体"/>
                <w:color w:val="auto"/>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(提供承诺书）</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投标人询问或要求澄清的截止时间</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提交投标文件截止时间前15日</w:t>
            </w:r>
            <w:r/>
          </w:p>
        </w:tc>
      </w:tr>
      <w:tr>
        <w:trPr>
          <w:jc w:val="center"/>
          <w:trHeight w:val="196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bookmarkStart w:id="112" w:name="_Toc38466022"/>
            <w:r/>
            <w:bookmarkStart w:id="113" w:name="_Toc9333226"/>
            <w:r/>
            <w:bookmarkStart w:id="114" w:name="_Toc9333273"/>
            <w:r>
              <w:rPr>
                <w:rFonts w:hint="eastAsia" w:ascii="宋体" w:hAnsi="宋体" w:eastAsia="宋体" w:cs="宋体"/>
                <w:color w:val="auto"/>
                <w:sz w:val="21"/>
                <w:szCs w:val="21"/>
                <w:highlight w:val="none"/>
              </w:rPr>
              <w:t xml:space="preserve">质疑函送达方式</w:t>
            </w:r>
            <w:bookmarkEnd w:id="112"/>
            <w:r/>
            <w:bookmarkEnd w:id="113"/>
            <w:r/>
            <w:bookmarkEnd w:id="114"/>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投标人如对项目招标活动有异议，应在法定时间内，以书面形式向招标人（招标代理机构）提出质疑，该质疑须按《政府采购质疑和投诉办法》（财政部94号令）、《江苏省政府采购供应商监督管理暂行办法》的规定提交。招标人（招标代理机构）将在收到质疑后七个工作日内，对质疑内容作出答复。</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bookmarkStart w:id="115" w:name="_Toc38466023"/>
            <w:r/>
            <w:bookmarkStart w:id="116" w:name="_Toc9333274"/>
            <w:r/>
            <w:bookmarkStart w:id="117" w:name="_Toc9333227"/>
            <w:r>
              <w:rPr>
                <w:rFonts w:hint="eastAsia" w:ascii="宋体" w:hAnsi="宋体" w:eastAsia="宋体" w:cs="宋体"/>
                <w:color w:val="auto"/>
                <w:sz w:val="21"/>
                <w:szCs w:val="21"/>
                <w:highlight w:val="none"/>
              </w:rPr>
              <w:t xml:space="preserve">投标文件有效期</w:t>
            </w:r>
            <w:bookmarkEnd w:id="115"/>
            <w:r/>
            <w:bookmarkEnd w:id="116"/>
            <w:r/>
            <w:bookmarkEnd w:id="117"/>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90日</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bookmarkStart w:id="118" w:name="_Toc9333275"/>
            <w:r/>
            <w:bookmarkStart w:id="119" w:name="_Toc9333228"/>
            <w:r/>
            <w:bookmarkStart w:id="120" w:name="_Toc38466024"/>
            <w:r>
              <w:rPr>
                <w:rFonts w:hint="eastAsia" w:ascii="宋体" w:hAnsi="宋体" w:eastAsia="宋体" w:cs="宋体"/>
                <w:color w:val="auto"/>
                <w:sz w:val="21"/>
                <w:szCs w:val="21"/>
                <w:highlight w:val="none"/>
              </w:rPr>
              <w:t xml:space="preserve">投标保证金</w:t>
            </w:r>
            <w:bookmarkEnd w:id="118"/>
            <w:r/>
            <w:bookmarkEnd w:id="119"/>
            <w:r/>
            <w:bookmarkEnd w:id="120"/>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不收取</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投标文件的份数</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电子响应文件壹份</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投标文件的签署盖章</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i/>
                <w:color w:val="auto"/>
                <w:sz w:val="21"/>
                <w:szCs w:val="21"/>
                <w:highlight w:val="none"/>
              </w:rPr>
            </w:pPr>
            <w:r>
              <w:rPr>
                <w:rFonts w:hint="eastAsia" w:ascii="宋体" w:hAnsi="宋体" w:eastAsia="宋体" w:cs="宋体"/>
                <w:b/>
                <w:bCs/>
                <w:iCs/>
                <w:color w:val="auto"/>
                <w:sz w:val="21"/>
                <w:szCs w:val="21"/>
                <w:highlight w:val="none"/>
              </w:rPr>
              <w:t xml:space="preserve">招标文件“投标文件格式”中要求盖单位章和（或）签字的地方均应使用CA数字证书加盖投标人的单位电子印章和（或）法定代表人的个人电子印章或电子签名章。</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推荐的中标候选人数量</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不超过 3 名</w:t>
            </w:r>
            <w:r/>
          </w:p>
        </w:tc>
      </w:tr>
      <w:tr>
        <w:trPr>
          <w:jc w:val="center"/>
          <w:trHeight w:val="45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确定中标人方式</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招标人</w:t>
            </w:r>
            <w:r/>
          </w:p>
        </w:tc>
      </w:tr>
      <w:tr>
        <w:trPr>
          <w:jc w:val="center"/>
          <w:trHeight w:val="2367"/>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合同签订前，中标人应向发包人</w:t>
            </w:r>
            <w:r>
              <w:rPr>
                <w:rFonts w:hint="eastAsia" w:ascii="宋体" w:hAnsi="宋体" w:eastAsia="宋体" w:cs="宋体"/>
                <w:bCs/>
                <w:color w:val="auto"/>
                <w:sz w:val="21"/>
                <w:szCs w:val="21"/>
                <w:highlight w:val="none"/>
                <w:u w:val="single"/>
              </w:rPr>
              <w:t xml:space="preserve"> 苏北航务管理处扬州航务中心 </w:t>
            </w:r>
            <w:r>
              <w:rPr>
                <w:rFonts w:hint="eastAsia" w:ascii="宋体" w:hAnsi="宋体" w:eastAsia="宋体" w:cs="宋体"/>
                <w:bCs/>
                <w:color w:val="auto"/>
                <w:sz w:val="21"/>
                <w:szCs w:val="21"/>
                <w:highlight w:val="none"/>
              </w:rPr>
              <w:t xml:space="preserve">缴纳10%签约合同价的履约保证金。</w:t>
            </w:r>
            <w:r/>
          </w:p>
          <w:p>
            <w:pPr>
              <w:ind w:hanging="10"/>
              <w:jc w:val="left"/>
              <w:keepLines w:val="0"/>
              <w:keepNext w:val="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p>
          <w:p>
            <w:pPr>
              <w:ind w:hanging="1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履约保证金的退还方式、时间等详见专用合同条款。</w:t>
            </w:r>
            <w:r/>
          </w:p>
        </w:tc>
      </w:tr>
      <w:tr>
        <w:trPr>
          <w:jc w:val="center"/>
          <w:trHeight w:val="978"/>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314"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评标小组成员</w:t>
            </w:r>
            <w:r/>
          </w:p>
        </w:tc>
        <w:tc>
          <w:tcPr>
            <w:tcW w:w="3148" w:type="dxa"/>
            <w:vAlign w:val="center"/>
            <w:textDirection w:val="lrTb"/>
            <w:noWrap w:val="false"/>
          </w:tcPr>
          <w:p>
            <w:pPr>
              <w:ind w:hanging="10"/>
              <w:jc w:val="left"/>
              <w:keepLines w:val="0"/>
              <w:keepNext w:val="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评标小组成员为5人或5人以上单数，评标专家人数不得少于评标小组成员总数的2/3。</w:t>
            </w:r>
            <w:r/>
          </w:p>
        </w:tc>
      </w:tr>
      <w:tr>
        <w:trPr>
          <w:jc w:val="center"/>
          <w:trHeight w:val="724"/>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gridSpan w:val="2"/>
            <w:tcW w:w="8157" w:type="dxa"/>
            <w:vAlign w:val="center"/>
            <w:textDirection w:val="lrTb"/>
            <w:noWrap w:val="false"/>
          </w:tcPr>
          <w:p>
            <w:pPr>
              <w:ind w:hanging="1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r>
      <w:tr>
        <w:trPr>
          <w:jc w:val="center"/>
          <w:trHeight w:val="9892"/>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gridSpan w:val="2"/>
            <w:tcW w:w="8157" w:type="dxa"/>
            <w:vAlign w:val="center"/>
            <w:textDirection w:val="lrTb"/>
            <w:noWrap w:val="false"/>
          </w:tcPr>
          <w:p>
            <w:pPr>
              <w:ind w:hanging="1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⑴招标人设有最高投标限价人民币</w:t>
            </w:r>
            <w:r>
              <w:rPr>
                <w:rFonts w:hint="eastAsia" w:ascii="宋体" w:hAnsi="宋体" w:eastAsia="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(其中包括暂列金3万元、</w:t>
            </w:r>
            <w:r>
              <w:rPr>
                <w:rFonts w:hint="eastAsia" w:ascii="宋体" w:hAnsi="宋体" w:eastAsia="宋体" w:cs="宋体"/>
                <w:color w:val="auto"/>
                <w:sz w:val="21"/>
                <w:szCs w:val="21"/>
                <w:highlight w:val="none"/>
              </w:rPr>
              <w:t xml:space="preserve">安全生产费</w:t>
            </w:r>
            <w:r>
              <w:rPr>
                <w:rFonts w:hint="eastAsia" w:ascii="宋体" w:hAnsi="宋体" w:eastAsia="宋体" w:cs="宋体"/>
                <w:color w:val="auto"/>
                <w:sz w:val="21"/>
                <w:szCs w:val="21"/>
                <w:highlight w:val="none"/>
                <w:lang w:val="en-US" w:eastAsia="zh-CN"/>
              </w:rPr>
              <w:t xml:space="preserve">2.3万元</w:t>
            </w:r>
            <w:r>
              <w:rPr>
                <w:rFonts w:hint="eastAsia" w:ascii="宋体" w:hAnsi="宋体" w:eastAsia="宋体" w:cs="宋体"/>
                <w:color w:val="auto"/>
                <w:sz w:val="21"/>
                <w:szCs w:val="21"/>
                <w:highlight w:val="none"/>
              </w:rPr>
              <w:t xml:space="preserve">以及招标文件中要求的各项费用）。</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投标人的投标报价超过上述最高投标限价的（不含上限值），作否决投标处理。</w:t>
            </w:r>
            <w:r/>
          </w:p>
          <w:p>
            <w:pPr>
              <w:ind w:firstLine="42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⑵本项目采用固定单价合同方式</w:t>
            </w:r>
            <w:r>
              <w:rPr>
                <w:rFonts w:hint="eastAsia" w:ascii="宋体" w:hAnsi="宋体" w:eastAsia="宋体" w:cs="宋体"/>
                <w:color w:val="auto"/>
                <w:sz w:val="21"/>
                <w:szCs w:val="21"/>
                <w:highlight w:val="none"/>
              </w:rPr>
              <w:t xml:space="preserve">。投标人的投标报价，应是本项目招标范围内其所投标段的全部工程的报价，并以投标人</w:t>
            </w:r>
            <w:r>
              <w:rPr>
                <w:rFonts w:hint="eastAsia" w:ascii="宋体" w:hAnsi="宋体" w:eastAsia="宋体" w:cs="宋体"/>
                <w:b w:val="0"/>
                <w:bCs w:val="0"/>
                <w:color w:val="auto"/>
                <w:sz w:val="21"/>
                <w:szCs w:val="21"/>
                <w:highlight w:val="none"/>
              </w:rPr>
              <w:t xml:space="preserve">在</w:t>
            </w:r>
            <w:r>
              <w:rPr>
                <w:rFonts w:hint="eastAsia" w:ascii="宋体" w:hAnsi="宋体" w:eastAsia="宋体" w:cs="宋体"/>
                <w:b w:val="0"/>
                <w:bCs w:val="0"/>
                <w:color w:val="auto"/>
                <w:sz w:val="21"/>
                <w:szCs w:val="21"/>
                <w:highlight w:val="none"/>
                <w:lang w:val="en-US" w:eastAsia="zh-CN"/>
              </w:rPr>
              <w:t xml:space="preserve">全费用</w:t>
            </w:r>
            <w:r>
              <w:rPr>
                <w:rFonts w:hint="eastAsia" w:ascii="宋体" w:hAnsi="宋体" w:eastAsia="宋体" w:cs="宋体"/>
                <w:b w:val="0"/>
                <w:bCs w:val="0"/>
                <w:color w:val="auto"/>
                <w:sz w:val="21"/>
                <w:szCs w:val="21"/>
                <w:highlight w:val="none"/>
              </w:rPr>
              <w:t xml:space="preserve">工程量清单</w:t>
            </w:r>
            <w:r>
              <w:rPr>
                <w:rFonts w:hint="eastAsia" w:ascii="宋体" w:hAnsi="宋体" w:eastAsia="宋体" w:cs="宋体"/>
                <w:b w:val="0"/>
                <w:bCs w:val="0"/>
                <w:color w:val="auto"/>
                <w:sz w:val="21"/>
                <w:szCs w:val="21"/>
                <w:highlight w:val="none"/>
                <w:lang w:val="en-US" w:eastAsia="zh-CN"/>
              </w:rPr>
              <w:t xml:space="preserve">投标报价单</w:t>
            </w:r>
            <w:r>
              <w:rPr>
                <w:rFonts w:hint="eastAsia" w:ascii="宋体" w:hAnsi="宋体" w:eastAsia="宋体" w:cs="宋体"/>
                <w:b w:val="0"/>
                <w:bCs w:val="0"/>
                <w:color w:val="auto"/>
                <w:sz w:val="21"/>
                <w:szCs w:val="21"/>
                <w:highlight w:val="none"/>
              </w:rPr>
              <w:t xml:space="preserve">中提出的</w:t>
            </w:r>
            <w:r>
              <w:rPr>
                <w:rFonts w:hint="eastAsia" w:ascii="宋体" w:hAnsi="宋体" w:eastAsia="宋体" w:cs="宋体"/>
                <w:b w:val="0"/>
                <w:bCs w:val="0"/>
                <w:color w:val="auto"/>
                <w:sz w:val="21"/>
                <w:szCs w:val="21"/>
                <w:highlight w:val="none"/>
                <w:lang w:val="en-US" w:eastAsia="zh-CN"/>
              </w:rPr>
              <w:t xml:space="preserve">全费用综合单价</w:t>
            </w:r>
            <w:r>
              <w:rPr>
                <w:rFonts w:hint="eastAsia" w:ascii="宋体" w:hAnsi="宋体" w:eastAsia="宋体" w:cs="宋体"/>
                <w:b w:val="0"/>
                <w:bCs w:val="0"/>
                <w:color w:val="auto"/>
                <w:sz w:val="21"/>
                <w:szCs w:val="21"/>
                <w:highlight w:val="none"/>
              </w:rPr>
              <w:t xml:space="preserve">或总额价</w:t>
            </w:r>
            <w:r>
              <w:rPr>
                <w:rFonts w:hint="eastAsia" w:ascii="宋体" w:hAnsi="宋体" w:eastAsia="宋体" w:cs="宋体"/>
                <w:color w:val="auto"/>
                <w:sz w:val="21"/>
                <w:szCs w:val="21"/>
                <w:highlight w:val="none"/>
              </w:rPr>
              <w:t xml:space="preserve">为根据。</w:t>
            </w:r>
            <w:r>
              <w:rPr>
                <w:rFonts w:hint="eastAsia" w:ascii="宋体" w:hAnsi="宋体" w:eastAsia="宋体" w:cs="宋体"/>
                <w:bCs/>
                <w:color w:val="auto"/>
                <w:sz w:val="21"/>
                <w:szCs w:val="21"/>
                <w:highlight w:val="none"/>
              </w:rPr>
              <w:t xml:space="preserve">投标人所报的</w:t>
            </w:r>
            <w:r>
              <w:rPr>
                <w:rFonts w:hint="eastAsia" w:ascii="宋体" w:hAnsi="宋体" w:eastAsia="宋体" w:cs="宋体"/>
                <w:b/>
                <w:bCs w:val="0"/>
                <w:color w:val="auto"/>
                <w:sz w:val="21"/>
                <w:szCs w:val="21"/>
                <w:highlight w:val="none"/>
                <w:lang w:val="en-US" w:eastAsia="zh-CN"/>
              </w:rPr>
              <w:t xml:space="preserve">全费用综合</w:t>
            </w:r>
            <w:r>
              <w:rPr>
                <w:rFonts w:hint="eastAsia" w:ascii="宋体" w:hAnsi="宋体" w:eastAsia="宋体" w:cs="宋体"/>
                <w:b/>
                <w:bCs w:val="0"/>
                <w:color w:val="auto"/>
                <w:sz w:val="21"/>
                <w:szCs w:val="21"/>
                <w:highlight w:val="none"/>
              </w:rPr>
              <w:t xml:space="preserve">单价或总额价应包括为实施和完成合同工程所需的劳务、材料、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w:t>
            </w:r>
            <w:r>
              <w:rPr>
                <w:rFonts w:hint="eastAsia" w:ascii="宋体" w:hAnsi="宋体" w:eastAsia="宋体" w:cs="宋体"/>
                <w:b/>
                <w:bCs w:val="0"/>
                <w:color w:val="auto"/>
                <w:sz w:val="21"/>
                <w:szCs w:val="21"/>
                <w:highlight w:val="none"/>
                <w:lang w:val="en-US" w:eastAsia="zh-CN"/>
              </w:rPr>
              <w:t xml:space="preserve">全费用综合</w:t>
            </w:r>
            <w:r>
              <w:rPr>
                <w:rFonts w:hint="eastAsia" w:ascii="宋体" w:hAnsi="宋体" w:eastAsia="宋体" w:cs="宋体"/>
                <w:b/>
                <w:bCs w:val="0"/>
                <w:color w:val="auto"/>
                <w:sz w:val="21"/>
                <w:szCs w:val="21"/>
                <w:highlight w:val="none"/>
              </w:rPr>
              <w:t xml:space="preserve">单价或总额价）。现场施工工地需要按标准化施工工地管理要求，设置护栏、围挡、标志、标牌及其他必要的所需设备设施，营造文明、安全施工工地。</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⑷中国政府（江苏省）根据现行税法和有关部门现行规定就本合同项下向承包人征收的所有税金及其他应交纳的所有费用均由承包人摊入各工程细目的单价中。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p>
          <w:p>
            <w:pPr>
              <w:pStyle w:val="1067"/>
              <w:ind w:left="0" w:firstLine="420"/>
              <w:keepLines w:val="0"/>
              <w:keepNext w:val="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⑺承包人发生劳务分包时必须遵守国家相关法律以及市县的相关规定，并承担一切责任，承包人须将劳务分包合同报发包人备案。</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承包人装备险和承包人职工的（人身）事故险均由承包人自行投保，保险费用由承包人承担并含在合同综合单价中，不单独列支。</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ascii="宋体" w:hAnsi="宋体" w:eastAsia="宋体" w:cs="宋体"/>
                <w:b/>
                <w:bCs/>
                <w:color w:val="auto"/>
                <w:sz w:val="21"/>
                <w:szCs w:val="21"/>
                <w:highlight w:val="none"/>
              </w:rPr>
              <w:t xml:space="preserve">，本项目的安全生产费用为</w:t>
            </w:r>
            <w:r>
              <w:rPr>
                <w:rFonts w:hint="eastAsia" w:ascii="宋体" w:hAnsi="宋体" w:eastAsia="宋体" w:cs="宋体"/>
                <w:b/>
                <w:bCs/>
                <w:color w:val="auto"/>
                <w:sz w:val="21"/>
                <w:szCs w:val="21"/>
                <w:highlight w:val="none"/>
                <w:lang w:val="en-US" w:eastAsia="zh-CN"/>
              </w:rPr>
              <w:t xml:space="preserve">2.3万元</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除合同另有规定，承包人在施工过程中用于安全生产、文明施工的费用</w:t>
            </w:r>
            <w:r>
              <w:rPr>
                <w:rFonts w:hint="eastAsia" w:ascii="宋体" w:hAnsi="宋体" w:eastAsia="宋体" w:cs="宋体"/>
                <w:b/>
                <w:bCs/>
                <w:color w:val="auto"/>
                <w:sz w:val="21"/>
                <w:szCs w:val="21"/>
                <w:highlight w:val="none"/>
              </w:rPr>
              <w:t xml:space="preserve">超出</w:t>
            </w:r>
            <w:r>
              <w:rPr>
                <w:rFonts w:hint="eastAsia" w:ascii="宋体" w:hAnsi="宋体" w:eastAsia="宋体" w:cs="宋体"/>
                <w:b/>
                <w:bCs/>
                <w:color w:val="auto"/>
                <w:sz w:val="21"/>
                <w:szCs w:val="21"/>
                <w:highlight w:val="none"/>
                <w:lang w:val="en-US" w:eastAsia="zh-CN"/>
              </w:rPr>
              <w:t xml:space="preserve">2.3万元</w:t>
            </w:r>
            <w:r>
              <w:rPr>
                <w:rFonts w:hint="eastAsia" w:ascii="宋体" w:hAnsi="宋体" w:eastAsia="宋体" w:cs="宋体"/>
                <w:b/>
                <w:bCs/>
                <w:color w:val="auto"/>
                <w:sz w:val="21"/>
                <w:szCs w:val="21"/>
                <w:highlight w:val="none"/>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超出部分费用承包人自行承担，视为包含在投标报价的单价中，不另行计量与支付。</w:t>
            </w:r>
            <w:r>
              <w:rPr>
                <w:rFonts w:hint="eastAsia" w:ascii="宋体" w:hAnsi="宋体" w:eastAsia="宋体" w:cs="宋体"/>
                <w:color w:val="auto"/>
                <w:sz w:val="21"/>
                <w:szCs w:val="21"/>
                <w:highlight w:val="none"/>
              </w:rPr>
              <w:t xml:space="preserve">安全生产费用须经监理审核合格后，计量支付。</w:t>
            </w:r>
            <w:r/>
          </w:p>
          <w:p>
            <w:pPr>
              <w:ind w:firstLine="42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根据《安全生产责任保险实施办法》（应急〔2025〕27号）的要求，承包人必须投保安全生产责任险，保险费用包含在安全生产费中，据实计量支付。</w:t>
            </w:r>
            <w:r/>
          </w:p>
          <w:p>
            <w:pPr>
              <w:ind w:firstLine="422"/>
              <w:keepLines w:val="0"/>
              <w:keepNext w:val="0"/>
              <w:pageBreakBefore w:val="0"/>
              <w:spacing w:before="95" w:line="312" w:lineRule="auto"/>
              <w:widowControl w:val="off"/>
              <w:rPr>
                <w:rFonts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承包人施工</w:t>
            </w:r>
            <w:r>
              <w:rPr>
                <w:rFonts w:hint="eastAsia" w:ascii="宋体" w:hAnsi="宋体" w:eastAsia="宋体" w:cs="宋体"/>
                <w:b/>
                <w:bCs/>
                <w:color w:val="auto"/>
                <w:sz w:val="21"/>
                <w:szCs w:val="21"/>
                <w:highlight w:val="none"/>
              </w:rPr>
              <w:t xml:space="preserve">作业</w:t>
            </w:r>
            <w:r>
              <w:rPr>
                <w:rFonts w:hint="eastAsia" w:ascii="宋体" w:hAnsi="宋体" w:eastAsia="宋体" w:cs="宋体"/>
                <w:b/>
                <w:bCs/>
                <w:color w:val="auto"/>
                <w:sz w:val="21"/>
                <w:szCs w:val="21"/>
                <w:highlight w:val="none"/>
                <w:lang w:val="en-US" w:eastAsia="zh-CN"/>
              </w:rPr>
              <w:t xml:space="preserve">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p>
          <w:p>
            <w:pPr>
              <w:ind w:firstLine="42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⒁报价必须在招标人提供的电子固化全费用工程量清单投标报价单中填写，投标人不能按照报价格式用自己的报价软件自动生成，否则将被否决投标。</w:t>
            </w:r>
            <w:r/>
          </w:p>
          <w:p>
            <w:pPr>
              <w:ind w:firstLine="42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投标人应确保工程量固化全费用工程量清单投标报价单中的投标报价和投标函大写金额报价一致，否则将被否决投标。</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⒂评标过程中出现下列情形之一的，评标委员会应当启动异常低价投标审查程序：</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①投标报价低于全部通过符合性审查投标人投标报价平均值50%的，即投标报价＜全部通过符合性审查投标人投标报价平均值×50%；</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②投标报价低于通过符合性审查的次低报价投标人投标报价50%的，即投标报价＜通过符合性审查的次低报价投标人投标报价×50%；</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③投标报价低于招标项目最高限价45%的，即投标报价＜招标项目最高限价×45%；</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④评审委员会基于专业判断，认为投标人报价过低，有可能影响产品质量或者不能诚信履约的其他情形。</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tc>
      </w:tr>
      <w:tr>
        <w:trPr>
          <w:jc w:val="center"/>
          <w:trHeight w:val="939"/>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gridSpan w:val="2"/>
            <w:tcW w:w="8157" w:type="dxa"/>
            <w:vAlign w:val="center"/>
            <w:textDirection w:val="lrTb"/>
            <w:noWrap w:val="false"/>
          </w:tcPr>
          <w:p>
            <w:pPr>
              <w:ind w:hanging="1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w:t>
            </w:r>
            <w:r>
              <w:rPr>
                <w:rFonts w:hint="eastAsia" w:ascii="宋体" w:hAnsi="宋体" w:eastAsia="宋体" w:cs="宋体"/>
                <w:b/>
                <w:color w:val="auto"/>
                <w:sz w:val="21"/>
                <w:szCs w:val="21"/>
                <w:highlight w:val="none"/>
                <w:lang w:val="en-US" w:eastAsia="zh-CN"/>
              </w:rPr>
              <w:t xml:space="preserve">发包</w:t>
            </w:r>
            <w:r>
              <w:rPr>
                <w:rFonts w:hint="eastAsia" w:ascii="宋体" w:hAnsi="宋体" w:eastAsia="宋体" w:cs="宋体"/>
                <w:b/>
                <w:color w:val="auto"/>
                <w:sz w:val="21"/>
                <w:szCs w:val="21"/>
                <w:highlight w:val="none"/>
              </w:rPr>
              <w:t xml:space="preserve">人：</w:t>
            </w:r>
            <w:r>
              <w:rPr>
                <w:rFonts w:hint="eastAsia" w:ascii="宋体" w:hAnsi="宋体" w:eastAsia="宋体" w:cs="宋体"/>
                <w:b/>
                <w:color w:val="auto"/>
                <w:sz w:val="21"/>
                <w:szCs w:val="21"/>
                <w:highlight w:val="none"/>
                <w:lang w:val="en-US" w:eastAsia="zh-CN"/>
              </w:rPr>
              <w:t xml:space="preserve">苏北航务管理处扬州航务中心</w:t>
            </w:r>
            <w:r>
              <w:rPr>
                <w:rFonts w:hint="eastAsia" w:ascii="宋体" w:hAnsi="宋体" w:eastAsia="宋体" w:cs="宋体"/>
                <w:b/>
                <w:color w:val="auto"/>
                <w:sz w:val="21"/>
                <w:szCs w:val="21"/>
                <w:highlight w:val="none"/>
              </w:rPr>
              <w:t xml:space="preserve">。后续由</w:t>
            </w:r>
            <w:r>
              <w:rPr>
                <w:rFonts w:hint="eastAsia" w:ascii="宋体" w:hAnsi="宋体" w:eastAsia="宋体" w:cs="宋体"/>
                <w:b/>
                <w:color w:val="auto"/>
                <w:sz w:val="21"/>
                <w:szCs w:val="21"/>
                <w:highlight w:val="none"/>
                <w:lang w:val="en-US" w:eastAsia="zh-CN"/>
              </w:rPr>
              <w:t xml:space="preserve">发包</w:t>
            </w:r>
            <w:r>
              <w:rPr>
                <w:rFonts w:hint="eastAsia" w:ascii="宋体" w:hAnsi="宋体" w:eastAsia="宋体" w:cs="宋体"/>
                <w:b/>
                <w:color w:val="auto"/>
                <w:sz w:val="21"/>
                <w:szCs w:val="21"/>
                <w:highlight w:val="none"/>
              </w:rPr>
              <w:t xml:space="preserve">人与本项目承包人签订合同，履行相关权利义务。</w:t>
            </w:r>
            <w:r/>
          </w:p>
        </w:tc>
      </w:tr>
      <w:tr>
        <w:trPr>
          <w:jc w:val="center"/>
          <w:trHeight w:val="698"/>
        </w:trPr>
        <w:tc>
          <w:tcPr>
            <w:tcW w:w="537" w:type="dxa"/>
            <w:vAlign w:val="center"/>
            <w:textDirection w:val="lrTb"/>
            <w:noWrap w:val="false"/>
          </w:tcPr>
          <w:p>
            <w:pPr>
              <w:ind w:hanging="1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gridSpan w:val="2"/>
            <w:tcW w:w="8157" w:type="dxa"/>
            <w:vAlign w:val="center"/>
            <w:textDirection w:val="lrTb"/>
            <w:noWrap w:val="false"/>
          </w:tcPr>
          <w:p>
            <w:pPr>
              <w:ind w:hanging="10"/>
              <w:keepLines w:val="0"/>
              <w:keepNext w:val="0"/>
              <w:pageBreakBefore w:val="0"/>
              <w:spacing w:line="312" w:lineRule="auto"/>
              <w:widowControl w:val="off"/>
              <w:rPr>
                <w:rFonts w:hint="eastAsia"/>
                <w:color w:val="auto"/>
                <w:szCs w:val="21"/>
                <w:highlight w:val="none"/>
              </w:rPr>
            </w:pPr>
            <w:r>
              <w:rPr>
                <w:rFonts w:hint="eastAsia"/>
                <w:color w:val="auto"/>
                <w:szCs w:val="21"/>
                <w:highlight w:val="none"/>
              </w:rPr>
              <w:t xml:space="preserve">监督部门：苏北航务管理处纪律检查室</w:t>
            </w:r>
            <w:r/>
          </w:p>
          <w:p>
            <w:pPr>
              <w:ind w:hanging="10"/>
              <w:keepLines w:val="0"/>
              <w:keepNext w:val="0"/>
              <w:pageBreakBefore w:val="0"/>
              <w:spacing w:line="312" w:lineRule="auto"/>
              <w:widowControl w:val="off"/>
              <w:rPr>
                <w:rFonts w:hint="eastAsia"/>
                <w:color w:val="auto"/>
                <w:szCs w:val="21"/>
                <w:highlight w:val="none"/>
              </w:rPr>
            </w:pPr>
            <w:r>
              <w:rPr>
                <w:rFonts w:hint="eastAsia"/>
                <w:color w:val="auto"/>
                <w:szCs w:val="21"/>
                <w:highlight w:val="none"/>
              </w:rPr>
              <w:t xml:space="preserve">举报电话：0517-83530075</w:t>
            </w:r>
            <w:r/>
          </w:p>
          <w:p>
            <w:pPr>
              <w:ind w:hanging="10"/>
              <w:keepLines w:val="0"/>
              <w:keepNext w:val="0"/>
              <w:pageBreakBefore w:val="0"/>
              <w:spacing w:line="312" w:lineRule="auto"/>
              <w:widowControl w:val="off"/>
              <w:rPr>
                <w:rFonts w:hint="eastAsia"/>
                <w:color w:val="auto"/>
                <w:szCs w:val="21"/>
                <w:highlight w:val="none"/>
              </w:rPr>
            </w:pPr>
            <w:r>
              <w:rPr>
                <w:rFonts w:hint="eastAsia"/>
                <w:color w:val="auto"/>
                <w:szCs w:val="21"/>
                <w:highlight w:val="none"/>
              </w:rPr>
              <w:t xml:space="preserve">地址：淮安市延安东路68号</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color w:val="auto"/>
                <w:szCs w:val="21"/>
                <w:highlight w:val="none"/>
              </w:rPr>
              <w:t xml:space="preserve">邮编：223002</w:t>
            </w:r>
            <w:bookmarkEnd w:id="111"/>
            <w:r/>
            <w:r/>
          </w:p>
        </w:tc>
      </w:tr>
    </w:tbl>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2.3投标人须知前附表规定接受联合体投标的，除应符合招标公告和投标人须知前附表的要求外，还应遵守以下规定： </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⑴联合体各方应按招标文件提供的格式签订联合体协议书，明确联合体牵头人和各方权利义务；</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⑵联合体各方不得再以自己名义单独或参加其他联合体在同一标段中投标；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⑶联合体所有成员数量不得超过招标公告规定的数量；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⑸尽管委任了联合体牵头人，但联合体各成员在投标、签约与履行合同过程中，仍负有连带的和各自的法律责任。</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 政策功能</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4.6未按要求提供相关材料的，不享受相关政策。</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5．投标费用</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投标人应自行承担所有与参加投标有关的费用，无论投标过程中的做法和结果如何，招标人、招标代理机构在任何情况下均无义务和责任承担这些费用。</w:t>
      </w:r>
      <w:r/>
    </w:p>
    <w:p>
      <w:pPr>
        <w:ind w:firstLine="480"/>
        <w:keepLines w:val="0"/>
        <w:keepNext w:val="0"/>
        <w:pageBreakBefore w:val="0"/>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 </w:t>
      </w:r>
      <w:r>
        <w:rPr>
          <w:rFonts w:hint="eastAsia" w:ascii="宋体" w:hAnsi="宋体" w:eastAsia="宋体" w:cs="宋体"/>
          <w:color w:val="auto"/>
          <w:sz w:val="24"/>
          <w:szCs w:val="24"/>
          <w:highlight w:val="none"/>
          <w:lang w:val="en-US" w:eastAsia="zh-CN"/>
        </w:rPr>
        <w:t xml:space="preserve">本次招标代理服务费和造价咨询服务费、评审费由发包人支付。</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6．招标文件的约束力</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投标人一旦领取本招标文件决定参加投标，即被认为接受了本招标文件的规定和约束，并且视为自招标公告发布之日起已经知道或应当知道自身权益是否受到了损害。</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7．招标文件构成</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招标文件由以下部分组成：</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招标公告</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评标办法</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合同条款及格式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工程量清单</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图纸</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  技术标准和要求</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第八章  投标文件格式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请仔细检查招标文件是否齐全，如有缺漏请立即与招标代理机构联系解决。</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8．招标文件的澄清</w:t>
      </w:r>
      <w:r/>
    </w:p>
    <w:p>
      <w:pPr>
        <w:ind w:firstLine="48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任何要求对招标文件进行澄清的投标人，均应在答疑时间截止前以书面形式向招标代理机构提出。招标人对答疑时间截止前收到的任何澄清要求将以书面形式予以答复。</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9．招标文件的修改</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在提交投标文件截止15日前的任何时候，无论出于何种原因，招标人均可主动地或在解答投标人提出的澄清问题时对招标文件进行修改。</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招标代理机构有权按照法定的要求推迟投标截止日期和开标日期。</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招标文件的实质性变动或修改将在江苏政府采购网通知，投标人可自行下载。补充文件将作为招标文件的组成部分，并对投标人具有约束力。</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三、投标文件的编制</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10．投标文件的语言及度量衡单位</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投标人提交的投标文件以及投标人与招标代理机构就有关投标的所有来往通知、函件和文件均应使用简体中文。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11．投标文件构成</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投标人编写的投标文件应包括投标函、资格证明文件、项目经理及其他人员介绍、主要业绩、施工组织设计、投标人情况介绍等部分。</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12．投标函</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投标人应按照招标文件中提供的格式完整、正确填写投标函。</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13．投标人资格证明文件</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投标人应按招标文件的要求提交资格证明文件。</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14．投标报价</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投标人应按照招标文件规定格式填表。每项只允许有一个报价。</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标的物</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投标货币</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投标文件中的单项报价和总价均采用人民币报价，以元为单位标注。招标文件中另有规定的按规定执行。</w:t>
      </w:r>
      <w:r/>
    </w:p>
    <w:p>
      <w:pPr>
        <w:ind w:firstLine="482"/>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14.4投标报价的相关要求详见本章投标人须知《投标人须知前附表》</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rPr>
        <w:t xml:space="preserve">15.1报价说明和第七章技术标准和要求</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rPr>
        <w:t xml:space="preserve">工程量清单编制说明及投标报价要求。</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15．技术条款响应及偏离表、商务条款响应及偏离表 </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对招标文件中的技术条款与商务条款要求逐项作出响应或偏离，并说明原因。</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16．施工组织设计</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投标文件中应体现根据自己对需求的理解撰写需求分析和工程项目的组织与管理、工作计划、组织分工等内容、配置的人员情况等。</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17．投标人情况介绍</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投标人的总体情况应在投标文件以书面形式作出说明。</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18．投标保证金</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本项目不收取投标保证金。</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19．投标有效期</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投标有效期为招标代理机构规定的开标之日后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四、投标文件的递交</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20．投标文件的递交</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21．投标文件的修改与撤回</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在提交投标文件截止时间前，投标人可以修改或撤回已递交的投标文件。修改的投标文件应按照本招标文件规定进行编制和重新提交。</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22．投标文件的确认</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23．投标文件的拒收</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在规定的提交投标文件截止时间后，江苏省政府采购管理交易系统（苏采云）将不再接受投标文件的上传。</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五、开标与评标</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24．开标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24.1开标将在“苏采云”系统“开标大厅”内公开进行，投标人应当按照《江苏省政府采购管理交易系统（苏采云）供应商操作手册》规定参加，并在规定的时间内解密投标文件。</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24.2特殊情况的处置</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24.2.1在提交投标文件截止时间后，不见面开标系统出现下列情况之一时，投标文件未开启的，暂停开启活动；正在开启的，立即暂停，待系统恢复正常后再组织。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⑴系统服务器发生故障，无法访问或无法使用系统；</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⑵系统的软件或数据库出现错误，不能进行正常操作；</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⑶系统发现有安全漏洞，有潜在的泄密危险；</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⑷其他无法保证信息安全的情形。</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24.2.2因投标人自身原因造成投标文件无法解密的，视为撤销投标文件。</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24.2.3投标人对开标活动或开标结果等有疑义的，可向招标人提出。</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24.2.4投标人未在系统中确认开标结果的，视同认可开标结果。</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25．评标委员会</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开标后，招标代理机构将立即组织评标委员会（以下简称评委会）进行评标。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w:t>
      </w:r>
      <w:r>
        <w:rPr>
          <w:rFonts w:hint="eastAsia" w:ascii="宋体" w:hAnsi="宋体" w:eastAsia="宋体" w:cs="宋体"/>
          <w:b/>
          <w:bCs/>
          <w:color w:val="auto"/>
          <w:sz w:val="24"/>
          <w:szCs w:val="24"/>
          <w:highlight w:val="none"/>
        </w:rPr>
        <w:t xml:space="preserve">评委会由评标专家、招标人代表组成</w:t>
      </w:r>
      <w:r>
        <w:rPr>
          <w:rFonts w:hint="eastAsia" w:ascii="宋体" w:hAnsi="宋体" w:eastAsia="宋体" w:cs="宋体"/>
          <w:color w:val="auto"/>
          <w:sz w:val="24"/>
          <w:szCs w:val="24"/>
          <w:highlight w:val="none"/>
        </w:rPr>
        <w:t xml:space="preserve">，且人员构成符合政府采购有关规定。</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评委会将对投标人的商业、技术秘密予以保密。</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26．评标过程的保密与公正</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在评标过程中，如果投标人试图向招标代理机构和参与评标的人员施加任何影响，都将会导致其投标被拒绝。</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27．投标的澄清</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评标期间，为有助于投标文件的审查、评价和比较，评委会有权要求投标人对其投标文件进行澄清，但并非对每个投标人都作澄清要求。</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投标人在开标后应随时关注“苏采云”系统，接到评委会澄清要求的投标人如未按规定时间作出澄清，其风险由投标人自行承担。</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28．对投标文件的审核</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投标文件资格性审查</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招标人或者招标代理机构依法对投标人的资格进行审查。</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28.1.1本项目将执行在政府采购活动中查询及使用信用记录的规定，具体要求为：</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⑴信用信息查询的截止时点：投标截止时间。</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⑵查询渠道：“信用中国”网站（www.creditchina.gov.cn）和中国政府采购网（www.ccgp.gov.cn）；</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⑶信用信息查询记录和证据留存具体方式：将经查询存在不良信用记录的潜在投标人的查询结果网页截图作为查询记录和证据，与其他采购文件一并保存；</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⑷信用信息的使用规则：本政府采购项目的投标人在信用信息查询截止时点（含）之前存在第一章招标公告中所述不良信用记录的，投标无效。</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评委会将对确定为实质性响应的投标进行进一步审核，除前附表另有规定外，若投标文件报价出现前后不一致的，按下列规定修正：</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⑴大写金额和小写金额不一致的，以大写金额为准；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⑵单价金额小数点或者百分比有明显错位的，以投标函的总价为准，并修改单价；</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⑶总价金额与按单价汇总金额不一致的，以单价金额计算结果为准。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同时出现两种以上不一致的，按照前款规定的顺序修正。修正后的报价经投标人确认后产生约束力。投标人拒绝接受修正的，将作无效投标文件处理。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评委会将允许修正投标文件中不构成重大偏离的、微小的、非正规的、不一致的或不规则的地方，但这些修改不能影响任何投标人相应的名次排列。</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29．无效投标条款和采购活动终止情形</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29.1 无效投标条款</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 投标文件未按招标文件要求盖章的；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 投标文件中任何有选择的报价；</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 投标文件报价出现前后不一致的，按招标文件规定修正后投标人不确认的</w:t>
      </w:r>
      <w:r>
        <w:rPr>
          <w:rFonts w:hint="eastAsia" w:ascii="宋体" w:hAnsi="宋体" w:eastAsia="宋体" w:cs="宋体"/>
          <w:b/>
          <w:bCs/>
          <w:color w:val="auto"/>
          <w:sz w:val="24"/>
          <w:szCs w:val="24"/>
          <w:highlight w:val="none"/>
        </w:rPr>
        <w:t xml:space="preserve">（包括提供的全费用工程量清单投标报价单分析表的综合单价、总价与全费用工程量清单投标报价单综合单价、总价不一致的）</w:t>
      </w:r>
      <w:r>
        <w:rPr>
          <w:rFonts w:hint="eastAsia" w:ascii="宋体" w:hAnsi="宋体" w:eastAsia="宋体" w:cs="宋体"/>
          <w:color w:val="auto"/>
          <w:sz w:val="24"/>
          <w:szCs w:val="24"/>
          <w:highlight w:val="none"/>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 未按招标文件要求提供投标文件的</w:t>
      </w:r>
      <w:r>
        <w:rPr>
          <w:rFonts w:hint="eastAsia" w:ascii="宋体" w:hAnsi="宋体" w:eastAsia="宋体" w:cs="宋体"/>
          <w:b/>
          <w:bCs/>
          <w:color w:val="auto"/>
          <w:sz w:val="24"/>
          <w:szCs w:val="24"/>
          <w:highlight w:val="none"/>
        </w:rPr>
        <w:t xml:space="preserve">（包括未提供全费用工程量清单投标报价单分析表的）</w:t>
      </w:r>
      <w:r>
        <w:rPr>
          <w:rFonts w:hint="eastAsia" w:ascii="宋体" w:hAnsi="宋体" w:eastAsia="宋体" w:cs="宋体"/>
          <w:color w:val="auto"/>
          <w:sz w:val="24"/>
          <w:szCs w:val="24"/>
          <w:highlight w:val="none"/>
        </w:rPr>
        <w:t xml:space="preserve">；</w:t>
      </w:r>
      <w:r/>
    </w:p>
    <w:p>
      <w:pPr>
        <w:ind w:firstLine="48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29.1.5 报价超过招标文件中规定的预算金额或者最高限价的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包括暂列金、安全生产费用未按照招标文件规定计取的）</w:t>
      </w:r>
      <w:r>
        <w:rPr>
          <w:rFonts w:hint="eastAsia" w:ascii="宋体" w:hAnsi="宋体" w:eastAsia="宋体" w:cs="宋体"/>
          <w:b/>
          <w:bCs/>
          <w:color w:val="auto"/>
          <w:sz w:val="24"/>
          <w:szCs w:val="24"/>
          <w:highlight w:val="none"/>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29.1.7 凡“节能产品政府采购品目清单”中以★标注的政府强制采购产品，未提供国家确定的认证机构出具的、处于有效期之内的节能产品认证证书复印件的；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29.1.8 投标人被中国政府采购网、信用中国、信用江苏网站列入失信被执行人名单、重大税收违法案件当事人名单、政府采购严重失信行为记录名单的；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29.1.9 不同投标人的单位负责人为同一人或者存在直接控股、管理关系的；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29.1.10 为采购项目提供整体设计、规范编制或者项目管理、监理、检测等服务的；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29.1.11 投标文件含有招标人不能接受的附加条件的；</w:t>
      </w:r>
      <w:r/>
    </w:p>
    <w:p>
      <w:pPr>
        <w:ind w:firstLine="482"/>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29.1.12</w:t>
      </w:r>
      <w:r>
        <w:rPr>
          <w:rFonts w:hint="eastAsia" w:ascii="宋体" w:hAnsi="宋体" w:eastAsia="宋体" w:cs="宋体"/>
          <w:color w:val="auto"/>
          <w:sz w:val="24"/>
          <w:szCs w:val="24"/>
          <w:highlight w:val="none"/>
        </w:rPr>
        <w:t xml:space="preserve">法律、法规和招标文件规定的其他无效情形。</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29.2 采购活动终止情形</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29.2.1符合专业条件的投标人或者对招标文件作实质响应的投标人不足三家的；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29.2.2出现影响采购公正的违法、违规行为的；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29.2.3因重大变故，采购任务取消的。</w:t>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29.3 投标截止时间结束后参加投标的投标人不足三家的处理：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⑴招标文件存在不合理条款或者招标程序不符合规定的，招标人、招标代理机构改正后依法重新招标；</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⑵招标文件没有不合理条款、招标程序符合规定，需要采用其他采购方式采购的，招标人应当依法报财政部门批准。</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六、定标</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30．确定中标单位</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评委会根据本招标文件规定评分办法与评分标准推荐中标候选人顺序。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中标候选人依据得分由高到低进行排名。</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中标人名单将在“江苏政府采购网”进行公示，公示时间为一个工作日。</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若有充分证据证明，中标人出现下列情况之一的，一经查实，将被取消中标资格：</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⑴提供虚假材料谋取中标的；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⑵与评标专家、招标人、其他投标人或者招标代理机构工作人员恶意串通的；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⑶向评标专家、招标人或招标代理机构工作人员行贿或者提供其他不正当利益的；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⑷不满足本招标文件规定的实质性要求，但在评标过程中又未被评委会发现的；</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⑸其他不符合法律、法规规定的。</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31．质疑</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质疑形式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 质疑必须按《政府采购法》《政府采购法实施条例》及财政部94号令的相关规定提交，未按上述要求提交的质疑函招标代理机构有权不予受理。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 质疑函应当包括下列内容：</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31.1.3.1 投标人的姓名或者名称、地址、邮编、联系人及联系电话；</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31.1.3.2 质疑项目的名称、编号；</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31.1.3.3 具体、明确的质疑事项和与质疑事项相关的请求；</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31.1.3.4 事实依据；</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31.1.3.5 必要的法律依据；</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31.1.3.6 提出质疑的日期。</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31.1.4 质疑函应当由法定代表人、主要负责人，或者其授权代表签字或者盖章，并加盖公章。匿名提交的质疑将不予受理。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31.1.5 质疑的送达方式</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31.1.5.1 质疑函应采用邮寄送达或直接送达的方式递交，采用其他方式送达（含传真、电子邮件等）的，招标代理机构有权不予受理。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特别提示</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31.2.1 根据财政部94号令第十一条规定，提出质疑的投标人应当是参与所质疑项目采购活动的投标人。</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31.2.2 投标人在法定质疑期内应一次性提出针对同一采购程序环节的质疑。</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其他</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31.3.1 接收质疑函的联系部门、联系电话和通讯地址同招标公告中本次招标联系事项一致。</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31.3.2 招标人或招标代理机构应当在收到投标人的书面质疑后七个工作日内作出答复，并以书面形式通知质疑投标人和其他有关投标人，但答复的内容不得涉及商业秘密。</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自中标人确定之日起2个工作日内，招标人在江苏政府采购网公布中标结果，同时向中标人发出中标通知书。</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中标通知书将是合同的一个组成部分。对招标人和中标人均具有法律效力。中标通知书发出后，招标人改变中标结果的，或者中标人放弃中标项目的，应当依法承担法律责任。</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33．签订合同</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b/>
          <w:color w:val="auto"/>
          <w:sz w:val="24"/>
          <w:szCs w:val="24"/>
          <w:highlight w:val="none"/>
        </w:rPr>
        <w:t xml:space="preserve">中标人应按中标通知书规定的时间、地点，按照招标文件确定的事项与发包人签订政府采购合同</w:t>
      </w:r>
      <w:r>
        <w:rPr>
          <w:rFonts w:hint="eastAsia" w:ascii="宋体" w:hAnsi="宋体" w:eastAsia="宋体" w:cs="宋体"/>
          <w:color w:val="auto"/>
          <w:sz w:val="24"/>
          <w:szCs w:val="24"/>
          <w:highlight w:val="none"/>
        </w:rPr>
        <w:t xml:space="preserve">，且不得迟于中标通知书发出之日起三十日内，由此给招标人及发包人造成损失的，中标人还应承担赔偿责任。</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招标文件、中标人的投标文件及招标过程中有关澄清、承诺文件均应作为合同附件。</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签订合同后，中标人不得相关服务进行转包和违法分包。</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34．履约保证金</w:t>
      </w:r>
      <w:r/>
    </w:p>
    <w:p>
      <w:pPr>
        <w:ind w:firstLine="482"/>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合同签订前，中标人应向发包人缴纳履约保证金。</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履约保证金的形式：银行保函或现金（电汇或银行汇票形式）等。采用银行保函时，出具保函的银行须具有相应担保能力，且按照招标人批准的格式出具，所需费用由中标人承担。</w:t>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35．监督</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行业监督部门将对招标投标全过程进行监督。</w:t>
      </w:r>
      <w:r/>
    </w:p>
    <w:p>
      <w:pPr>
        <w:jc w:val="center"/>
        <w:rPr>
          <w:rFonts w:hint="eastAsia" w:ascii="宋体" w:hAnsi="宋体" w:eastAsia="宋体" w:cs="宋体"/>
          <w:b/>
          <w:bCs/>
          <w:color w:val="auto"/>
          <w:sz w:val="44"/>
          <w:szCs w:val="44"/>
          <w:highlight w:val="none"/>
        </w:rPr>
      </w:pPr>
      <w:r/>
      <w:bookmarkStart w:id="121" w:name="_Toc211090859"/>
      <w:r/>
      <w:r/>
    </w:p>
    <w:p>
      <w:pPr>
        <w:jc w:val="center"/>
        <w:rPr>
          <w:rFonts w:hint="eastAsia" w:ascii="宋体" w:hAnsi="宋体" w:eastAsia="宋体" w:cs="宋体"/>
          <w:color w:val="auto"/>
          <w:szCs w:val="21"/>
          <w:highlight w:val="none"/>
        </w:rPr>
      </w:pPr>
      <w:r>
        <w:rPr>
          <w:rFonts w:hint="eastAsia" w:ascii="宋体" w:hAnsi="宋体" w:eastAsia="宋体" w:cs="宋体"/>
          <w:b/>
          <w:bCs/>
          <w:color w:val="auto"/>
          <w:sz w:val="44"/>
          <w:szCs w:val="44"/>
          <w:highlight w:val="none"/>
        </w:rPr>
        <w:t xml:space="preserve">第三章  评标办法</w:t>
      </w:r>
      <w:bookmarkEnd w:id="121"/>
      <w:r/>
      <w:r/>
    </w:p>
    <w:p>
      <w:pPr>
        <w:pStyle w:val="1072"/>
        <w:contextualSpacing/>
        <w:ind w:firstLine="0"/>
        <w:jc w:val="both"/>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contextualSpacing/>
        <w:jc w:val="both"/>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1、本次评标采用综合评分法</w:t>
      </w:r>
      <w:r/>
    </w:p>
    <w:p>
      <w:pPr>
        <w:contextualSpacing/>
        <w:ind w:firstLine="480"/>
        <w:jc w:val="both"/>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p>
    <w:p>
      <w:pPr>
        <w:pStyle w:val="1072"/>
        <w:ind w:firstLine="0"/>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2、政府采购政策功能落实</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2.1小微型企业价格扣除</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⑴根据《政府采购促进中小企业发展管理办法》（财库〔2020〕46号）及（财库〔2022〕19号调整）规定，投标人参与评标的价格，用扣除后的价格参加评标。本项目对小型和微型企业给予3%的扣除价格，用扣除后的价格参与评标。</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⑵投标人需按照招标文件的要求提供相应的《中小企业声明函》。</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2.2残疾人福利单位价格扣除</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⑴本项目对残疾人福利性单位视同小型、微型企业，给予3%的价格扣除，用扣除后的价格参与评标。</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⑵残疾人福利单位需按照招标文件的要求提供《残疾人福利性单位声明函》。</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⑶残疾人福利单位标准请参照《关于促进残疾人就业政府采购政策的通知》（财库〔2017〕141号）。</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3、监狱和戒毒企业价格扣除</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⑴本项目对监狱和戒毒企业（简称监狱企业）视同小型、微型企业，给予3%的价格扣除，用扣除后的价格参与评标。</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⑶监狱企业标准请参照《关于政府采购支持监狱企业发展有关问题的通知》（财库[2014]68号）。</w:t>
      </w:r>
      <w:r/>
    </w:p>
    <w:p>
      <w:pPr>
        <w:pStyle w:val="1072"/>
        <w:ind w:firstLine="0"/>
        <w:keepLines w:val="0"/>
        <w:keepNext w:val="0"/>
        <w:pageBreakBefore w:val="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注：监狱企业、残疾人福利性单位视同小微企业；监狱企业、残疾人福利性单位属于小型、微型企业的，不重复享受政策。</w:t>
      </w:r>
      <w:r/>
    </w:p>
    <w:p>
      <w:pPr>
        <w:pStyle w:val="1072"/>
        <w:ind w:firstLine="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72"/>
        <w:ind w:firstLine="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二、评标标准</w:t>
      </w:r>
      <w:r/>
    </w:p>
    <w:tbl>
      <w:tblPr>
        <w:tblStyle w:val="845"/>
        <w:tblW w:w="48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121"/>
        <w:gridCol w:w="5"/>
        <w:gridCol w:w="6871"/>
      </w:tblGrid>
      <w:tr>
        <w:trPr>
          <w:jc w:val="center"/>
          <w:trHeight w:val="454"/>
        </w:trPr>
        <w:tc>
          <w:tcPr>
            <w:tcW w:w="59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评分项</w:t>
            </w:r>
            <w:r/>
          </w:p>
        </w:tc>
        <w:tc>
          <w:tcPr>
            <w:gridSpan w:val="3"/>
            <w:tcW w:w="799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内 容</w:t>
            </w:r>
            <w:r/>
          </w:p>
        </w:tc>
      </w:tr>
      <w:tr>
        <w:trPr>
          <w:jc w:val="center"/>
          <w:trHeight w:val="701"/>
        </w:trPr>
        <w:tc>
          <w:tcPr>
            <w:tcW w:w="59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3"/>
            <w:tcW w:w="7997"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满足招标文件要求且投标价格最低的投标价为评标基准价，其价格分为满分。其他投标人的价格统一按照下列公式计算：投标得分＝（评标基准价/投标报价）×30。</w:t>
            </w:r>
            <w:r/>
          </w:p>
        </w:tc>
      </w:tr>
      <w:tr>
        <w:trPr>
          <w:jc w:val="center"/>
          <w:trHeight w:val="676"/>
        </w:trPr>
        <w:tc>
          <w:tcPr>
            <w:tcW w:w="592" w:type="dxa"/>
            <w:vAlign w:val="center"/>
            <w:vMerge w:val="restart"/>
            <w:textDirection w:val="lrTb"/>
            <w:noWrap w:val="false"/>
          </w:tcPr>
          <w:p>
            <w:pPr>
              <w:jc w:val="center"/>
              <w:keepLines w:val="0"/>
              <w:keepNext w:val="0"/>
              <w:pageBreakBefore w:val="0"/>
              <w:spacing w:line="26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商务部分（28分）</w:t>
            </w:r>
            <w:r/>
          </w:p>
        </w:tc>
        <w:tc>
          <w:tcPr>
            <w:gridSpan w:val="2"/>
            <w:tcW w:w="11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主要人员</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（8分）</w:t>
            </w:r>
            <w:r/>
          </w:p>
        </w:tc>
        <w:tc>
          <w:tcPr>
            <w:tcW w:w="3786"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（1）项目经理具有高级工程师及以上技术职称得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提供人员相关有效的职称证书扫描件加盖CA电子签章</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（2）项目经理自202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年1月1日以来担任过</w:t>
            </w:r>
            <w:r>
              <w:rPr>
                <w:rFonts w:hint="eastAsia" w:ascii="宋体" w:hAnsi="宋体" w:eastAsia="宋体" w:cs="宋体"/>
                <w:color w:val="auto"/>
                <w:sz w:val="21"/>
                <w:szCs w:val="21"/>
                <w:highlight w:val="none"/>
                <w:lang w:val="en-US" w:eastAsia="zh-CN"/>
              </w:rPr>
              <w:t xml:space="preserve">水运</w:t>
            </w:r>
            <w:r>
              <w:rPr>
                <w:rFonts w:hint="eastAsia" w:ascii="宋体" w:hAnsi="宋体" w:eastAsia="宋体" w:cs="宋体"/>
                <w:color w:val="auto"/>
                <w:sz w:val="21"/>
                <w:szCs w:val="21"/>
                <w:highlight w:val="none"/>
              </w:rPr>
              <w:t xml:space="preserve">工程施工项目的项目经理或技术负责人，每提供一个得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（业绩须同时提供合同、交/竣工验收证明等业绩证明材料</w:t>
            </w:r>
            <w:r>
              <w:rPr>
                <w:rFonts w:hint="eastAsia" w:ascii="宋体" w:hAnsi="宋体" w:eastAsia="宋体" w:cs="宋体"/>
                <w:b/>
                <w:bCs/>
                <w:color w:val="auto"/>
                <w:sz w:val="21"/>
                <w:szCs w:val="21"/>
                <w:highlight w:val="none"/>
              </w:rPr>
              <w:t xml:space="preserve">扫描件加盖CA电子签章</w:t>
            </w:r>
            <w:r>
              <w:rPr>
                <w:rFonts w:hint="eastAsia" w:ascii="宋体" w:hAnsi="宋体" w:eastAsia="宋体" w:cs="宋体"/>
                <w:b/>
                <w:bCs/>
                <w:color w:val="auto"/>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p>
          <w:p>
            <w:pPr>
              <w:keepLines w:val="0"/>
              <w:keepNext w:val="0"/>
              <w:pageBreakBefore w:val="0"/>
              <w:spacing w:line="264"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color w:val="auto"/>
                <w:sz w:val="21"/>
                <w:szCs w:val="21"/>
                <w:highlight w:val="none"/>
              </w:rPr>
              <w:t xml:space="preserve">：①项目经理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与企业业绩可重复加分。</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*②项目经理业绩评审以“主要人员经历表”为准，未在表中填报的业绩不予评审。</w:t>
            </w:r>
            <w:r/>
          </w:p>
        </w:tc>
      </w:tr>
      <w:tr>
        <w:trPr>
          <w:jc w:val="center"/>
          <w:trHeight w:val="701"/>
        </w:trPr>
        <w:tc>
          <w:tcPr>
            <w:tcW w:w="592"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tcW w:w="3786"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年1月1日以来完成过</w:t>
            </w:r>
            <w:r>
              <w:rPr>
                <w:rFonts w:hint="eastAsia" w:ascii="宋体" w:hAnsi="宋体" w:eastAsia="宋体" w:cs="宋体"/>
                <w:color w:val="auto"/>
                <w:sz w:val="21"/>
                <w:szCs w:val="21"/>
                <w:highlight w:val="none"/>
                <w:lang w:val="en-US" w:eastAsia="zh-CN"/>
              </w:rPr>
              <w:t xml:space="preserve">水运</w:t>
            </w:r>
            <w:r>
              <w:rPr>
                <w:rFonts w:hint="eastAsia" w:ascii="宋体" w:hAnsi="宋体" w:eastAsia="宋体" w:cs="宋体"/>
                <w:color w:val="auto"/>
                <w:sz w:val="21"/>
                <w:szCs w:val="21"/>
                <w:highlight w:val="none"/>
              </w:rPr>
              <w:t xml:space="preserve">工程施工项目的，每提供一个得5分，本项最多得20分。</w:t>
            </w:r>
            <w:r/>
          </w:p>
          <w:p>
            <w:pPr>
              <w:keepLines w:val="0"/>
              <w:keepNext w:val="0"/>
              <w:pageBreakBefore w:val="0"/>
              <w:spacing w:line="264"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（须同时提供合同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交/竣工</w:t>
            </w:r>
            <w:r>
              <w:rPr>
                <w:rFonts w:hint="eastAsia" w:ascii="宋体" w:hAnsi="宋体" w:eastAsia="宋体" w:cs="宋体"/>
                <w:b/>
                <w:color w:val="auto"/>
                <w:sz w:val="21"/>
                <w:szCs w:val="21"/>
                <w:highlight w:val="none"/>
              </w:rPr>
              <w:t xml:space="preserve">验收证明</w:t>
            </w:r>
            <w:r>
              <w:rPr>
                <w:rFonts w:hint="eastAsia" w:ascii="宋体" w:hAnsi="宋体" w:eastAsia="宋体" w:cs="宋体"/>
                <w:b/>
                <w:color w:val="auto"/>
                <w:sz w:val="21"/>
                <w:szCs w:val="21"/>
                <w:highlight w:val="none"/>
                <w:lang w:val="en-US" w:eastAsia="zh-CN"/>
              </w:rPr>
              <w:t xml:space="preserve">或建设单位</w:t>
            </w:r>
            <w:r>
              <w:rPr>
                <w:rFonts w:hint="eastAsia" w:ascii="宋体" w:hAnsi="宋体" w:eastAsia="宋体" w:cs="宋体"/>
                <w:b/>
                <w:color w:val="auto"/>
                <w:sz w:val="21"/>
                <w:szCs w:val="21"/>
                <w:highlight w:val="none"/>
              </w:rPr>
              <w:t xml:space="preserve">业绩证明材料</w:t>
            </w:r>
            <w:r>
              <w:rPr>
                <w:rFonts w:hint="eastAsia" w:ascii="宋体" w:hAnsi="宋体" w:eastAsia="宋体" w:cs="宋体"/>
                <w:b/>
                <w:bCs/>
                <w:color w:val="auto"/>
                <w:sz w:val="21"/>
                <w:szCs w:val="21"/>
                <w:highlight w:val="none"/>
              </w:rPr>
              <w:t xml:space="preserve">扫描件加盖CA电子签章</w:t>
            </w:r>
            <w:r>
              <w:rPr>
                <w:rFonts w:hint="eastAsia" w:ascii="宋体" w:hAnsi="宋体" w:eastAsia="宋体" w:cs="宋体"/>
                <w:b/>
                <w:color w:val="auto"/>
                <w:sz w:val="21"/>
                <w:szCs w:val="21"/>
                <w:highlight w:val="none"/>
              </w:rPr>
              <w:t xml:space="preserve">，时间以</w:t>
            </w:r>
            <w:r>
              <w:rPr>
                <w:rFonts w:hint="eastAsia" w:ascii="宋体" w:hAnsi="宋体" w:eastAsia="宋体" w:cs="宋体"/>
                <w:b/>
                <w:bCs/>
                <w:color w:val="auto"/>
                <w:sz w:val="21"/>
                <w:szCs w:val="21"/>
                <w:highlight w:val="none"/>
              </w:rPr>
              <w:t xml:space="preserve">交/竣工</w:t>
            </w:r>
            <w:r>
              <w:rPr>
                <w:rFonts w:hint="eastAsia" w:ascii="宋体" w:hAnsi="宋体" w:eastAsia="宋体" w:cs="宋体"/>
                <w:b/>
                <w:color w:val="auto"/>
                <w:sz w:val="21"/>
                <w:szCs w:val="21"/>
                <w:highlight w:val="none"/>
              </w:rPr>
              <w:t xml:space="preserve">验收时间为准，未提供不得分，若一份合同同时包含以上工作内容，仅按一个业绩计取加分。）</w:t>
            </w:r>
            <w:r/>
          </w:p>
          <w:p>
            <w:pPr>
              <w:keepLines w:val="0"/>
              <w:keepNext w:val="0"/>
              <w:pageBreakBefore w:val="0"/>
              <w:spacing w:line="264"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注：①项目经理业绩与企业业绩可重复加分。</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*②企业业绩评审以“企业代表工程表”为准，未在表中填报的业绩不予评审。</w:t>
            </w:r>
            <w:r/>
          </w:p>
        </w:tc>
      </w:tr>
      <w:tr>
        <w:trPr>
          <w:jc w:val="center"/>
          <w:trHeight w:val="2208"/>
        </w:trPr>
        <w:tc>
          <w:tcPr>
            <w:tcW w:w="592" w:type="dxa"/>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技术部分</w:t>
            </w:r>
            <w:r/>
          </w:p>
          <w:p>
            <w:pPr>
              <w:jc w:val="center"/>
              <w:keepLines w:val="0"/>
              <w:keepNext w:val="0"/>
              <w:pageBreakBefore w:val="0"/>
              <w:spacing w:line="264" w:lineRule="auto"/>
              <w:widowControl w:val="off"/>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42</w:t>
            </w:r>
            <w:r>
              <w:rPr>
                <w:rFonts w:hint="eastAsia" w:ascii="宋体" w:hAnsi="宋体" w:eastAsia="宋体" w:cs="宋体"/>
                <w:b w:val="0"/>
                <w:bCs w:val="0"/>
                <w:color w:val="auto"/>
                <w:sz w:val="21"/>
                <w:szCs w:val="21"/>
                <w:highlight w:val="none"/>
              </w:rPr>
              <w:t xml:space="preserve">分）</w:t>
            </w:r>
            <w:r/>
          </w:p>
        </w:tc>
        <w:tc>
          <w:tcPr>
            <w:tcW w:w="617" w:type="dxa"/>
            <w:vAlign w:val="center"/>
            <w:textDirection w:val="lrTb"/>
            <w:noWrap w:val="false"/>
          </w:tcPr>
          <w:p>
            <w:pPr>
              <w:ind w:right="-58"/>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总体施工方案</w:t>
            </w:r>
            <w:r/>
          </w:p>
          <w:p>
            <w:pPr>
              <w:ind w:right="-58"/>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gridSpan w:val="2"/>
            <w:tcW w:w="6876"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根据总体施工方案内容是否齐全、是否符合本工程的特点和实际情况进行评价：</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总体施工组织、施工方案逻辑清晰、全面、准确、有可操作性、可执行性，同时结合施工方法（含顺序）、人力资源、主要施工机具，拟采取对策和解决措施细致、扎实、有效且内容完整且详实，优于项目需求的，得9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提供总体施工方案符合项目需求的，得7分;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提供总体施工方案但内容不完整的，得5分;</w:t>
            </w:r>
            <w:r/>
          </w:p>
          <w:p>
            <w:pPr>
              <w:keepLines w:val="0"/>
              <w:keepNext w:val="0"/>
              <w:pageBreakBefore w:val="0"/>
              <w:spacing w:line="264"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不满足项目需求或未提供不得分。</w:t>
            </w:r>
            <w:r/>
          </w:p>
        </w:tc>
      </w:tr>
      <w:tr>
        <w:trPr>
          <w:jc w:val="center"/>
          <w:trHeight w:val="366"/>
        </w:trPr>
        <w:tc>
          <w:tcPr>
            <w:tcW w:w="592" w:type="dxa"/>
            <w:vAlign w:val="center"/>
            <w:vMerge w:val="continue"/>
            <w:textDirection w:val="lrTb"/>
            <w:noWrap w:val="false"/>
          </w:tcPr>
          <w:p>
            <w:pPr>
              <w:jc w:val="center"/>
              <w:keepLines w:val="0"/>
              <w:keepNext w:val="0"/>
              <w:pageBreakBefore w:val="0"/>
              <w:spacing w:line="264" w:lineRule="auto"/>
              <w:shd w:val="clear" w:color="auto" w:fill="ffffff"/>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17" w:type="dxa"/>
            <w:vAlign w:val="center"/>
            <w:textDirection w:val="lrTb"/>
            <w:noWrap w:val="false"/>
          </w:tcPr>
          <w:p>
            <w:pPr>
              <w:ind w:right="-58"/>
              <w:jc w:val="center"/>
              <w:keepLines w:val="0"/>
              <w:keepNext w:val="0"/>
              <w:pageBreakBefore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重、难点</w:t>
            </w:r>
            <w:r/>
          </w:p>
          <w:p>
            <w:pPr>
              <w:ind w:right="-58"/>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分析</w:t>
            </w:r>
            <w:r/>
          </w:p>
          <w:p>
            <w:pPr>
              <w:ind w:right="-58"/>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gridSpan w:val="2"/>
            <w:tcW w:w="6876"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工程项目特点、投标人施工能力和施工条件分析并提出相应的对策和解决措施。对项目存在的重点难点（如弃土及垃圾处置、施工现场周边单位、个人相关施工影响、矛盾的协调等等）问题进行分析，提出有效解决方案、措施及合理化建议，重点难点分析逻辑清晰、全面、准确，以及拟采取对策和解决措施细致、扎实、有效，具有可执行性、可操作性和相对合理性，超出项目预期的，得9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提供重点、难点分析基本满足项目需求的，得7分;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提供重点、难点分析但内容不完整的，得5分；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不满足项目需求或未提供不得分。</w:t>
            </w:r>
            <w:r/>
          </w:p>
        </w:tc>
      </w:tr>
      <w:tr>
        <w:trPr>
          <w:jc w:val="center"/>
          <w:trHeight w:val="90"/>
        </w:trPr>
        <w:tc>
          <w:tcPr>
            <w:tcW w:w="592" w:type="dxa"/>
            <w:vAlign w:val="center"/>
            <w:vMerge w:val="continue"/>
            <w:textDirection w:val="lrTb"/>
            <w:noWrap w:val="false"/>
          </w:tcPr>
          <w:p>
            <w:pPr>
              <w:jc w:val="center"/>
              <w:keepLines w:val="0"/>
              <w:keepNext w:val="0"/>
              <w:pageBreakBefore w:val="0"/>
              <w:spacing w:line="264" w:lineRule="auto"/>
              <w:shd w:val="clear" w:color="auto" w:fill="ffffff"/>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17" w:type="dxa"/>
            <w:vAlign w:val="center"/>
            <w:textDirection w:val="lrTb"/>
            <w:noWrap w:val="false"/>
          </w:tcPr>
          <w:p>
            <w:pPr>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安全保证</w:t>
            </w:r>
            <w:r/>
          </w:p>
          <w:p>
            <w:pPr>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w:t>
            </w:r>
            <w:r/>
          </w:p>
          <w:p>
            <w:pPr>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tc>
        <w:tc>
          <w:tcPr>
            <w:gridSpan w:val="2"/>
            <w:tcW w:w="6876"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制定安全管理体系，内容完整，条理清晰，可操作性强，优于项目需求的，得9分;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提供安全管理体系及保证措施符合项目需求的，得7分；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提供安全管理体系及保证措施但内容不完整的，得5分；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不符合或未提供不得分。</w:t>
            </w:r>
            <w:r/>
          </w:p>
        </w:tc>
      </w:tr>
      <w:tr>
        <w:trPr>
          <w:jc w:val="center"/>
          <w:trHeight w:val="4081"/>
        </w:trPr>
        <w:tc>
          <w:tcPr>
            <w:tcW w:w="592" w:type="dxa"/>
            <w:vAlign w:val="center"/>
            <w:vMerge w:val="continue"/>
            <w:textDirection w:val="lrTb"/>
            <w:noWrap w:val="false"/>
          </w:tcPr>
          <w:p>
            <w:pPr>
              <w:jc w:val="center"/>
              <w:keepLines w:val="0"/>
              <w:keepNext w:val="0"/>
              <w:pageBreakBefore w:val="0"/>
              <w:spacing w:line="264" w:lineRule="auto"/>
              <w:shd w:val="clear" w:color="auto" w:fill="ffffff"/>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17" w:type="dxa"/>
            <w:vAlign w:val="center"/>
            <w:textDirection w:val="lrTb"/>
            <w:noWrap w:val="false"/>
          </w:tcPr>
          <w:p>
            <w:pPr>
              <w:ind w:right="-58"/>
              <w:jc w:val="cente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质量、进度、环保等措施及合理化建议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gridSpan w:val="2"/>
            <w:tcW w:w="6876"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质量、进度、安全保证措施</w:t>
            </w:r>
            <w:r>
              <w:rPr>
                <w:rFonts w:hint="eastAsia" w:ascii="宋体" w:hAnsi="宋体" w:eastAsia="宋体" w:cs="宋体"/>
                <w:bCs/>
                <w:color w:val="auto"/>
                <w:sz w:val="21"/>
                <w:szCs w:val="21"/>
                <w:highlight w:val="none"/>
              </w:rPr>
              <w:t xml:space="preserve">证</w:t>
            </w:r>
            <w:r>
              <w:rPr>
                <w:rFonts w:hint="eastAsia" w:ascii="宋体" w:hAnsi="宋体" w:eastAsia="宋体" w:cs="宋体"/>
                <w:color w:val="auto"/>
                <w:sz w:val="21"/>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eastAsia="宋体" w:cs="宋体"/>
                <w:bCs/>
                <w:color w:val="auto"/>
                <w:sz w:val="21"/>
                <w:szCs w:val="21"/>
                <w:highlight w:val="none"/>
              </w:rPr>
              <w:t xml:space="preserve">优于项目需求的，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符合项目需求的，得</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质量、进度、环保等措施不完善的，得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264"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不符合项目需求或未提供的不得分</w:t>
            </w:r>
            <w:r>
              <w:rPr>
                <w:rFonts w:hint="eastAsia" w:ascii="宋体" w:hAnsi="宋体" w:eastAsia="宋体" w:cs="宋体"/>
                <w:color w:val="auto"/>
                <w:sz w:val="21"/>
                <w:szCs w:val="21"/>
                <w:highlight w:val="none"/>
              </w:rPr>
              <w:t xml:space="preserve">。</w:t>
            </w:r>
            <w:r/>
          </w:p>
        </w:tc>
      </w:tr>
      <w:tr>
        <w:trPr>
          <w:jc w:val="center"/>
          <w:trHeight w:val="1531"/>
        </w:trPr>
        <w:tc>
          <w:tcPr>
            <w:tcW w:w="592" w:type="dxa"/>
            <w:vAlign w:val="center"/>
            <w:textDirection w:val="lrTb"/>
            <w:noWrap w:val="false"/>
          </w:tcPr>
          <w:p>
            <w:pPr>
              <w:jc w:val="center"/>
              <w:keepLines w:val="0"/>
              <w:keepNext w:val="0"/>
              <w:pageBreakBefore w:val="0"/>
              <w:spacing w:line="264" w:lineRule="auto"/>
              <w:shd w:val="clear" w:color="auto" w:fill="ffffff"/>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17"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应急预案及抵抗风险的措施（6分）</w:t>
            </w:r>
            <w:r/>
          </w:p>
        </w:tc>
        <w:tc>
          <w:tcPr>
            <w:gridSpan w:val="2"/>
            <w:tcW w:w="6876" w:type="dxa"/>
            <w:vAlign w:val="center"/>
            <w:textDirection w:val="lrTb"/>
            <w:noWrap w:val="false"/>
          </w:tcPr>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制定应急预案体系，针对可能发生的应急或风险事件有详细的应对措施，包括响应的时间、配备的人员、应急动作等，优于项目需求的，得6分;提供应急预案及抵抗风险的措施符合项目需求的，得4分;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提供应急预案及抵抗风险的措施但内容不完整的，得2分；</w:t>
            </w:r>
            <w:r/>
          </w:p>
          <w:p>
            <w:pPr>
              <w:keepLines w:val="0"/>
              <w:keepNext w:val="0"/>
              <w:pageBreakBefore w:val="0"/>
              <w:spacing w:line="264"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不符合或未提供不得分。</w:t>
            </w:r>
            <w:r/>
          </w:p>
        </w:tc>
      </w:tr>
    </w:tbl>
    <w:p>
      <w:pPr>
        <w:pStyle w:val="1072"/>
        <w:ind w:firstLine="0"/>
        <w:keepLines w:val="0"/>
        <w:keepNext w:val="0"/>
        <w:pageBreakBefore w:val="0"/>
        <w:spacing w:before="313"/>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说明：⑴评分分值及计算结果精确到小数点后二位，第三位四舍五入；</w:t>
      </w:r>
      <w:r/>
    </w:p>
    <w:p>
      <w:pPr>
        <w:pStyle w:val="1072"/>
        <w:ind w:firstLine="632"/>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p>
    <w:p>
      <w:pPr>
        <w:pStyle w:val="1072"/>
        <w:ind w:firstLine="0"/>
        <w:jc w:val="both"/>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三、评标程序</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bookmarkStart w:id="122" w:name="_Toc9333235"/>
      <w:r>
        <w:rPr>
          <w:rFonts w:hint="eastAsia" w:ascii="宋体" w:hAnsi="宋体" w:eastAsia="宋体" w:cs="宋体"/>
          <w:color w:val="auto"/>
          <w:sz w:val="24"/>
          <w:szCs w:val="24"/>
          <w:highlight w:val="none"/>
        </w:rPr>
        <w:t xml:space="preserve">1、资格审查及符合性审查</w:t>
      </w:r>
      <w:bookmarkEnd w:id="122"/>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招标人或招标代理机构按附表一所列审查标准，对投标人资格进行审查，以确定投标人是否具备投标资格。</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评标委员会对符合资格要求的投标人按附表二进行符合性审查，以确定其是否满足招标文件的实质性要求。</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评标委员会不接受投标人主动提出的澄清、说明或补正。</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投标人的书面澄清、说明和补正属于投标文件的组成部分。</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评标委员会对投标人提交的澄清、说明或补正有疑问的，可以要求投标人进一步澄清、说明或补正，直至满足评标小组的要求。</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1.2.2投标文件报价出现前后不一致的，除招标文件另有规定外，按照下列规定修正：</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⑴投标文件中的大写金额与小写金额不一致的，以大写金额为准（工程量清单中的投标报价和投标函报价不一致的除外，但不包括元单位以下数值不一致的情况）； </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⑵总价金额与依据单价计算出的结果不一致的，以单价金额为准修正总价，但单价金额小数点有明显错误、四舍五入原因的除外；</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同时出现两种不一致的，按照前款规定的顺序修正。修正后的报价经投标人确认后产生约束力。投标人拒绝接受修正的，将作无效投标文件处理。</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1.3不具备招标文件要求的资格或未通过符合性审查的投标人，不参与评标，由评标委员会告知该投标人。</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bookmarkStart w:id="123" w:name="_Toc9333237"/>
      <w:r>
        <w:rPr>
          <w:rFonts w:hint="eastAsia" w:ascii="宋体" w:hAnsi="宋体" w:eastAsia="宋体" w:cs="宋体"/>
          <w:color w:val="auto"/>
          <w:sz w:val="24"/>
          <w:szCs w:val="24"/>
          <w:highlight w:val="none"/>
        </w:rPr>
        <w:t xml:space="preserve">2、</w:t>
      </w:r>
      <w:bookmarkEnd w:id="123"/>
      <w:r>
        <w:rPr>
          <w:rFonts w:hint="eastAsia" w:ascii="宋体" w:hAnsi="宋体" w:eastAsia="宋体" w:cs="宋体"/>
          <w:color w:val="auto"/>
          <w:sz w:val="24"/>
          <w:szCs w:val="24"/>
          <w:highlight w:val="none"/>
        </w:rPr>
        <w:t xml:space="preserve">评标</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评标委员会对资格审查合格且符合性审查合格的投标文件进行商务和技术评估，综合比较与评价。</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投标人得分＝价格部分得分+技术方案得分+商务部分得分。</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评标结果</w:t>
      </w:r>
      <w:r/>
    </w:p>
    <w:p>
      <w:pPr>
        <w:pStyle w:val="1072"/>
        <w:ind w:firstLine="42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除第二章“投标人须知”前附表授权直接确定中标人外，评标委员会按照得分由高到低的顺序推荐不超过3名中标候选人。</w:t>
      </w:r>
      <w:r/>
    </w:p>
    <w:p>
      <w:pPr>
        <w:ind w:firstLine="480"/>
        <w:jc w:val="both"/>
        <w:keepLines w:val="0"/>
        <w:keepNext w:val="0"/>
        <w:pageBreakBefore w:val="0"/>
        <w:widowControl w:val="off"/>
        <w:tabs>
          <w:tab w:val="left" w:pos="-94" w:leader="none"/>
          <w:tab w:val="left" w:pos="4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评标委员会完成评标后，应当向招标人提交书面评标报告。</w:t>
      </w:r>
      <w:r/>
    </w:p>
    <w:p>
      <w:pPr>
        <w:tabs>
          <w:tab w:val="left" w:pos="-94" w:leader="none"/>
          <w:tab w:val="left" w:pos="428" w:leader="none"/>
        </w:tabs>
        <w:rPr>
          <w:rFonts w:hint="eastAsia" w:ascii="宋体" w:hAnsi="宋体" w:eastAsia="宋体" w:cs="宋体"/>
          <w:b/>
          <w:color w:val="auto"/>
          <w:sz w:val="24"/>
          <w:szCs w:val="24"/>
          <w:highlight w:val="none"/>
        </w:rPr>
        <w:outlineLvl w:val="1"/>
      </w:pPr>
      <w:r/>
      <w:bookmarkStart w:id="124" w:name="_Toc30618"/>
      <w:r/>
      <w:bookmarkStart w:id="125" w:name="_Toc14519"/>
      <w:r/>
      <w:bookmarkStart w:id="126" w:name="_Toc9333238"/>
      <w:r/>
      <w:bookmarkStart w:id="127" w:name="_Toc15628"/>
      <w:r/>
      <w:bookmarkStart w:id="128" w:name="_Toc211090860"/>
      <w:r/>
      <w:bookmarkStart w:id="129" w:name="_Toc2037"/>
      <w:r/>
      <w:bookmarkStart w:id="130" w:name="_Toc22058"/>
      <w:r>
        <w:rPr>
          <w:rFonts w:hint="eastAsia" w:ascii="宋体" w:hAnsi="宋体" w:eastAsia="宋体" w:cs="宋体"/>
          <w:b/>
          <w:color w:val="auto"/>
          <w:sz w:val="24"/>
          <w:szCs w:val="24"/>
          <w:highlight w:val="none"/>
        </w:rPr>
        <w:t xml:space="preserve">附表一 资格审查表</w:t>
      </w:r>
      <w:bookmarkEnd w:id="124"/>
      <w:r/>
      <w:bookmarkEnd w:id="125"/>
      <w:r/>
      <w:bookmarkEnd w:id="126"/>
      <w:r/>
      <w:bookmarkEnd w:id="127"/>
      <w:r/>
      <w:bookmarkEnd w:id="128"/>
      <w:r/>
      <w:bookmarkEnd w:id="129"/>
      <w:r/>
      <w:bookmarkEnd w:id="130"/>
      <w:r/>
      <w:r/>
    </w:p>
    <w:tbl>
      <w:tblPr>
        <w:tblStyle w:val="845"/>
        <w:tblW w:w="48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745"/>
        <w:gridCol w:w="6346"/>
        <w:gridCol w:w="506"/>
      </w:tblGrid>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704" w:type="dxa"/>
            <w:vAlign w:val="center"/>
            <w:textDirection w:val="lrTb"/>
            <w:noWrap w:val="false"/>
          </w:tcPr>
          <w:p>
            <w:pPr>
              <w:ind w:left="-609" w:right="-527" w:firstLine="611"/>
              <w:jc w:val="center"/>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评标内容</w:t>
            </w:r>
            <w:r/>
          </w:p>
        </w:tc>
        <w:tc>
          <w:tcPr>
            <w:tcW w:w="2561" w:type="dxa"/>
            <w:vAlign w:val="center"/>
            <w:textDirection w:val="lrTb"/>
            <w:noWrap w:val="false"/>
          </w:tcPr>
          <w:p>
            <w:pPr>
              <w:jc w:val="center"/>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评标合格标准</w:t>
            </w:r>
            <w:r/>
          </w:p>
        </w:tc>
        <w:tc>
          <w:tcPr>
            <w:tcW w:w="494" w:type="dxa"/>
            <w:vAlign w:val="center"/>
            <w:textDirection w:val="lrTb"/>
            <w:noWrap w:val="false"/>
          </w:tcPr>
          <w:p>
            <w:pPr>
              <w:jc w:val="center"/>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是否符合要求</w:t>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p>
        </w:tc>
        <w:tc>
          <w:tcPr>
            <w:tcW w:w="1704" w:type="dxa"/>
            <w:vAlign w:val="center"/>
            <w:textDirection w:val="lrTb"/>
            <w:noWrap w:val="false"/>
          </w:tcPr>
          <w:p>
            <w:pPr>
              <w:spacing w:line="38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投标人名称</w:t>
            </w:r>
            <w:r/>
          </w:p>
        </w:tc>
        <w:tc>
          <w:tcPr>
            <w:tcW w:w="2561" w:type="dxa"/>
            <w:vAlign w:val="center"/>
            <w:textDirection w:val="lrTb"/>
            <w:noWrap w:val="false"/>
          </w:tcPr>
          <w:p>
            <w:pPr>
              <w:spacing w:line="38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与投标报名、营业执照一致（符合法定工商变更程序除外）。提供营业执照</w:t>
            </w:r>
            <w:r>
              <w:rPr>
                <w:rFonts w:hint="eastAsia" w:ascii="宋体" w:hAnsi="宋体" w:eastAsia="宋体" w:cs="宋体"/>
                <w:color w:val="auto"/>
                <w:sz w:val="21"/>
                <w:szCs w:val="21"/>
                <w:highlight w:val="none"/>
              </w:rPr>
              <w:t xml:space="preserve">扫描件加盖CA电子签章</w:t>
            </w:r>
            <w:r/>
          </w:p>
        </w:tc>
        <w:tc>
          <w:tcPr>
            <w:tcW w:w="494" w:type="dxa"/>
            <w:vAlign w:val="center"/>
            <w:textDirection w:val="lrTb"/>
            <w:noWrap w:val="false"/>
          </w:tcPr>
          <w:p>
            <w:pPr>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561" w:type="dxa"/>
            <w:vAlign w:val="center"/>
            <w:vMerge w:val="restart"/>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val="en-US" w:eastAsia="zh-CN"/>
              </w:rPr>
              <w:t xml:space="preserve">承诺书</w:t>
            </w:r>
            <w:r>
              <w:rPr>
                <w:rFonts w:hint="eastAsia" w:ascii="宋体" w:hAnsi="宋体" w:eastAsia="宋体" w:cs="宋体"/>
                <w:color w:val="auto"/>
                <w:sz w:val="21"/>
                <w:szCs w:val="21"/>
                <w:highlight w:val="none"/>
                <w:lang w:val="zh-CN"/>
              </w:rPr>
              <w:t xml:space="preserve">并加盖投标人CA电子签章，</w:t>
            </w:r>
            <w:r>
              <w:rPr>
                <w:rFonts w:hint="eastAsia" w:ascii="宋体" w:hAnsi="宋体" w:eastAsia="宋体" w:cs="宋体"/>
                <w:color w:val="auto"/>
                <w:sz w:val="21"/>
                <w:szCs w:val="21"/>
                <w:highlight w:val="none"/>
                <w:lang w:val="en-US" w:eastAsia="zh-CN"/>
              </w:rPr>
              <w:t xml:space="preserve">并附</w:t>
            </w:r>
            <w:r>
              <w:rPr>
                <w:rFonts w:hint="eastAsia" w:ascii="宋体" w:hAnsi="宋体" w:eastAsia="宋体" w:cs="宋体"/>
                <w:color w:val="auto"/>
                <w:sz w:val="21"/>
                <w:szCs w:val="21"/>
                <w:highlight w:val="none"/>
              </w:rPr>
              <w:t xml:space="preserve">信用中国”网站和中国政府采购网查询记录</w:t>
            </w:r>
            <w:r>
              <w:rPr>
                <w:rFonts w:hint="eastAsia" w:ascii="宋体" w:hAnsi="宋体" w:eastAsia="宋体" w:cs="宋体"/>
                <w:color w:val="auto"/>
                <w:sz w:val="21"/>
                <w:szCs w:val="21"/>
                <w:highlight w:val="none"/>
                <w:lang w:val="en-US" w:eastAsia="zh-CN"/>
              </w:rPr>
              <w:t xml:space="preserve">截图</w:t>
            </w:r>
            <w:r/>
          </w:p>
        </w:tc>
        <w:tc>
          <w:tcPr>
            <w:tcW w:w="494" w:type="dxa"/>
            <w:vAlign w:val="center"/>
            <w:vMerge w:val="restart"/>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具有健全的财务会计制度</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有依法缴纳税收和社会保障资金的良好记录</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21"/>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704" w:type="dxa"/>
            <w:vAlign w:val="center"/>
            <w:textDirection w:val="lrTb"/>
            <w:noWrap w:val="false"/>
          </w:tcPr>
          <w:p>
            <w:pPr>
              <w:jc w:val="left"/>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“信用中国”网站和中国政府采购网查询记录</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为本项目提供整体设计、规范编制或者项目管理、监理、检测等服务的投标人，不得再参加该采购项目的其他采购活动。</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8"/>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投标单位负责人为同一人或者存在直接控股、管理关系的不同投标人，不得参加同一合同项下的政府采购活动</w:t>
            </w:r>
            <w:r/>
          </w:p>
        </w:tc>
        <w:tc>
          <w:tcPr>
            <w:tcW w:w="2561" w:type="dxa"/>
            <w:vAlign w:val="center"/>
            <w:vMerge w:val="continue"/>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4" w:type="dxa"/>
            <w:vAlign w:val="center"/>
            <w:vMerge w:val="continue"/>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70"/>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本项目不接受联合体投标</w:t>
            </w:r>
            <w:r/>
          </w:p>
        </w:tc>
        <w:tc>
          <w:tcPr>
            <w:tcW w:w="2561"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本项目未采用联合体投标</w:t>
            </w:r>
            <w:r/>
          </w:p>
        </w:tc>
        <w:tc>
          <w:tcPr>
            <w:tcW w:w="494" w:type="dxa"/>
            <w:vAlign w:val="center"/>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落实政府采购政策需满足的资格要求</w:t>
            </w:r>
            <w:r/>
          </w:p>
        </w:tc>
        <w:tc>
          <w:tcPr>
            <w:tcW w:w="2561"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投标人提供了满足落实政府采购政策资格要求的证明材料。提供承诺书并加盖投标人CA电子签章</w:t>
            </w:r>
            <w:r/>
          </w:p>
        </w:tc>
        <w:tc>
          <w:tcPr>
            <w:tcW w:w="494" w:type="dxa"/>
            <w:vAlign w:val="center"/>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9"/>
        </w:trPr>
        <w:tc>
          <w:tcPr>
            <w:tcW w:w="239"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704" w:type="dxa"/>
            <w:vAlign w:val="center"/>
            <w:textDirection w:val="lrTb"/>
            <w:noWrap w:val="false"/>
          </w:tcPr>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本项目的特定资格要求</w:t>
            </w:r>
            <w:r/>
          </w:p>
        </w:tc>
        <w:tc>
          <w:tcPr>
            <w:tcW w:w="2561" w:type="dxa"/>
            <w:vAlign w:val="center"/>
            <w:textDirection w:val="lrTb"/>
            <w:noWrap w:val="false"/>
          </w:tcPr>
          <w:p>
            <w:pPr>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⑴资质要求：具有住建行政主管部门核发的有效的《安全生产许可证》；投标人须具有有效期内的港口与航道工程施工总承包</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rPr>
              <w:t xml:space="preserve">级</w:t>
            </w:r>
            <w:r>
              <w:rPr>
                <w:rFonts w:hint="eastAsia" w:ascii="宋体" w:hAnsi="宋体" w:eastAsia="宋体" w:cs="宋体"/>
                <w:b w:val="0"/>
                <w:bCs w:val="0"/>
                <w:color w:val="auto"/>
                <w:sz w:val="21"/>
                <w:szCs w:val="21"/>
                <w:highlight w:val="none"/>
                <w:lang w:val="en-US" w:eastAsia="zh-CN"/>
              </w:rPr>
              <w:t xml:space="preserve">及以上</w:t>
            </w:r>
            <w:r>
              <w:rPr>
                <w:rFonts w:hint="eastAsia" w:ascii="宋体" w:hAnsi="宋体" w:eastAsia="宋体" w:cs="宋体"/>
                <w:b w:val="0"/>
                <w:bCs w:val="0"/>
                <w:color w:val="auto"/>
                <w:sz w:val="21"/>
                <w:szCs w:val="21"/>
                <w:highlight w:val="none"/>
              </w:rPr>
              <w:t xml:space="preserve">资质</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具有有效期内的航道工程施工</w:t>
            </w:r>
            <w:r>
              <w:rPr>
                <w:rFonts w:hint="eastAsia" w:ascii="宋体" w:hAnsi="宋体" w:eastAsia="宋体" w:cs="宋体"/>
                <w:b w:val="0"/>
                <w:bCs w:val="0"/>
                <w:color w:val="auto"/>
                <w:sz w:val="21"/>
                <w:szCs w:val="21"/>
                <w:highlight w:val="none"/>
                <w:lang w:val="en-US" w:eastAsia="zh-CN"/>
              </w:rPr>
              <w:t xml:space="preserve">专业</w:t>
            </w:r>
            <w:r>
              <w:rPr>
                <w:rFonts w:hint="eastAsia" w:ascii="宋体" w:hAnsi="宋体" w:eastAsia="宋体" w:cs="宋体"/>
                <w:b w:val="0"/>
                <w:bCs w:val="0"/>
                <w:color w:val="auto"/>
                <w:sz w:val="21"/>
                <w:szCs w:val="21"/>
                <w:highlight w:val="none"/>
              </w:rPr>
              <w:t xml:space="preserve">承包</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rPr>
              <w:t xml:space="preserve">级</w:t>
            </w:r>
            <w:r>
              <w:rPr>
                <w:rFonts w:hint="eastAsia" w:ascii="宋体" w:hAnsi="宋体" w:eastAsia="宋体" w:cs="宋体"/>
                <w:b w:val="0"/>
                <w:bCs w:val="0"/>
                <w:color w:val="auto"/>
                <w:sz w:val="21"/>
                <w:szCs w:val="21"/>
                <w:highlight w:val="none"/>
                <w:lang w:val="en-US" w:eastAsia="zh-CN"/>
              </w:rPr>
              <w:t xml:space="preserve">及以上</w:t>
            </w:r>
            <w:r>
              <w:rPr>
                <w:rFonts w:hint="eastAsia" w:ascii="宋体" w:hAnsi="宋体" w:eastAsia="宋体" w:cs="宋体"/>
                <w:b w:val="0"/>
                <w:bCs w:val="0"/>
                <w:color w:val="auto"/>
                <w:sz w:val="21"/>
                <w:szCs w:val="21"/>
                <w:highlight w:val="none"/>
              </w:rPr>
              <w:t xml:space="preserve">资质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（扫描件加盖CA电子签章）</w:t>
            </w:r>
            <w:r/>
          </w:p>
          <w:p>
            <w:pPr>
              <w:spacing w:line="3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⑵主要人员要求：</w:t>
            </w:r>
            <w:r/>
          </w:p>
          <w:p>
            <w:pPr>
              <w:spacing w:line="38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b w:val="0"/>
                <w:bCs w:val="0"/>
                <w:color w:val="auto"/>
                <w:sz w:val="21"/>
                <w:szCs w:val="21"/>
                <w:highlight w:val="none"/>
              </w:rPr>
              <w:t xml:space="preserve">拟投入本项目的项目经理应持有有效二级及以上注册建造师（港口与航道工程专业或</w:t>
            </w:r>
            <w:r>
              <w:rPr>
                <w:rFonts w:hint="eastAsia" w:ascii="宋体" w:hAnsi="宋体" w:eastAsia="宋体" w:cs="宋体"/>
                <w:b w:val="0"/>
                <w:bCs w:val="0"/>
                <w:color w:val="auto"/>
                <w:sz w:val="21"/>
                <w:szCs w:val="21"/>
                <w:highlight w:val="none"/>
                <w:lang w:val="en-US" w:eastAsia="zh-CN"/>
              </w:rPr>
              <w:t xml:space="preserve">水利水电工程专业</w:t>
            </w:r>
            <w:r>
              <w:rPr>
                <w:rFonts w:hint="eastAsia" w:ascii="宋体" w:hAnsi="宋体" w:eastAsia="宋体" w:cs="宋体"/>
                <w:b w:val="0"/>
                <w:bCs w:val="0"/>
                <w:color w:val="auto"/>
                <w:sz w:val="21"/>
                <w:szCs w:val="21"/>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auto"/>
                <w:sz w:val="21"/>
                <w:szCs w:val="21"/>
                <w:highlight w:val="none"/>
                <w:lang w:val="en-US" w:eastAsia="zh-CN"/>
              </w:rPr>
              <w:t xml:space="preserve">（扫描件加盖CA电子签章）</w:t>
            </w:r>
            <w:r/>
          </w:p>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w:t>
            </w:r>
            <w:r>
              <w:rPr>
                <w:rFonts w:hint="eastAsia" w:ascii="宋体" w:hAnsi="宋体" w:eastAsia="宋体" w:cs="宋体"/>
                <w:b/>
                <w:bCs/>
                <w:color w:val="auto"/>
                <w:sz w:val="21"/>
                <w:szCs w:val="21"/>
                <w:highlight w:val="none"/>
              </w:rPr>
              <w:t xml:space="preserve">至少配备</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名专职安全员</w:t>
            </w:r>
            <w:r>
              <w:rPr>
                <w:rFonts w:hint="eastAsia" w:ascii="宋体" w:hAnsi="宋体" w:eastAsia="宋体" w:cs="宋体"/>
                <w:color w:val="auto"/>
                <w:sz w:val="21"/>
                <w:szCs w:val="21"/>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auto"/>
                <w:sz w:val="21"/>
                <w:szCs w:val="21"/>
                <w:highlight w:val="none"/>
                <w:lang w:val="en-US" w:eastAsia="zh-CN"/>
              </w:rPr>
              <w:t xml:space="preserve">（扫描件加盖CA电子签章）</w:t>
            </w:r>
            <w:r/>
          </w:p>
          <w:p>
            <w:pPr>
              <w:spacing w:line="3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⑶其他要求：</w:t>
            </w:r>
            <w:r/>
          </w:p>
          <w:p>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①拟投入的项目经理无在岗项目（指目前未在其他项目上任职，或虽在其他项目上任职但本项目中标后能够从该项目撤离，</w:t>
            </w:r>
            <w:r>
              <w:rPr>
                <w:rFonts w:hint="eastAsia" w:ascii="宋体" w:hAnsi="宋体" w:eastAsia="宋体" w:cs="宋体"/>
                <w:color w:val="auto"/>
                <w:sz w:val="21"/>
                <w:szCs w:val="21"/>
                <w:highlight w:val="none"/>
                <w:lang w:val="en-US" w:eastAsia="zh-CN"/>
              </w:rPr>
              <w:t xml:space="preserve">提供承诺书原件加盖</w:t>
            </w:r>
            <w:r>
              <w:rPr>
                <w:rFonts w:hint="eastAsia" w:ascii="宋体" w:hAnsi="宋体" w:eastAsia="宋体" w:cs="宋体"/>
                <w:color w:val="auto"/>
                <w:sz w:val="21"/>
                <w:szCs w:val="21"/>
                <w:highlight w:val="none"/>
              </w:rPr>
              <w:t xml:space="preserve">加盖CA电子签章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rPr>
              <w:t xml:space="preserve">）。</w:t>
            </w:r>
            <w:r/>
          </w:p>
          <w:p>
            <w:pPr>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eastAsia="宋体" w:cs="宋体"/>
                <w:color w:val="auto"/>
                <w:sz w:val="21"/>
                <w:szCs w:val="21"/>
                <w:highlight w:val="none"/>
                <w:lang w:val="en-US" w:eastAsia="zh-CN"/>
              </w:rPr>
              <w:t xml:space="preserve">（扫描件加盖CA电子签章）</w:t>
            </w:r>
            <w:r/>
          </w:p>
          <w:p>
            <w:pPr>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注：根据住房和城乡建设部办公厅关于全面实行一级建造师</w:t>
            </w:r>
            <w:r>
              <w:rPr>
                <w:rFonts w:hint="eastAsia" w:ascii="宋体" w:hAnsi="宋体" w:eastAsia="宋体" w:cs="宋体"/>
                <w:b/>
                <w:bCs/>
                <w:color w:val="auto"/>
                <w:sz w:val="21"/>
                <w:szCs w:val="21"/>
                <w:highlight w:val="none"/>
                <w:lang w:val="en-US" w:eastAsia="zh-CN"/>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tc>
        <w:tc>
          <w:tcPr>
            <w:tcW w:w="494" w:type="dxa"/>
            <w:vAlign w:val="center"/>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7"/>
        </w:trPr>
        <w:tc>
          <w:tcPr>
            <w:gridSpan w:val="3"/>
            <w:tcW w:w="8141" w:type="dxa"/>
            <w:vAlign w:val="center"/>
            <w:textDirection w:val="lrTb"/>
            <w:noWrap w:val="false"/>
          </w:tcPr>
          <w:p>
            <w:pPr>
              <w:jc w:val="center"/>
              <w:spacing w:line="3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结论（通过或未通过）</w:t>
            </w:r>
            <w:r/>
          </w:p>
        </w:tc>
        <w:tc>
          <w:tcPr>
            <w:tcW w:w="494" w:type="dxa"/>
            <w:vAlign w:val="center"/>
            <w:textDirection w:val="lrTb"/>
            <w:noWrap w:val="false"/>
          </w:tcPr>
          <w:p>
            <w:pPr>
              <w:ind w:left="425"/>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注：符合要求用“√”表示，不符合用“×”表示。有一项不符合要求，结论为未通过。</w:t>
      </w:r>
      <w:r/>
    </w:p>
    <w:p>
      <w:pPr>
        <w:ind w:left="360"/>
        <w:spacing w:line="240" w:lineRule="exact"/>
        <w:rPr>
          <w:rFonts w:hint="eastAsia" w:ascii="宋体" w:hAnsi="宋体" w:eastAsia="宋体" w:cs="宋体"/>
          <w:b/>
          <w:bCs/>
          <w:color w:val="auto"/>
          <w:sz w:val="24"/>
          <w:szCs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bCs/>
          <w:color w:val="auto"/>
          <w:sz w:val="24"/>
          <w:szCs w:val="24"/>
          <w:highlight w:val="none"/>
        </w:rPr>
      </w:r>
      <w:r/>
    </w:p>
    <w:p>
      <w:pPr>
        <w:spacing w:line="24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keepLines w:val="0"/>
        <w:keepNext w:val="0"/>
        <w:pageBreakBefore w:val="0"/>
        <w:widowControl w:val="off"/>
        <w:tabs>
          <w:tab w:val="left" w:pos="-94" w:leader="none"/>
          <w:tab w:val="left" w:pos="428" w:leader="none"/>
        </w:tabs>
        <w:rPr>
          <w:rFonts w:hint="eastAsia" w:ascii="宋体" w:hAnsi="宋体" w:eastAsia="宋体" w:cs="宋体"/>
          <w:b/>
          <w:color w:val="auto"/>
          <w:sz w:val="24"/>
          <w:szCs w:val="24"/>
          <w:highlight w:val="none"/>
        </w:rPr>
        <w:outlineLvl w:val="1"/>
      </w:pPr>
      <w:r/>
      <w:bookmarkStart w:id="131" w:name="_Toc211090861"/>
      <w:r/>
      <w:bookmarkStart w:id="132" w:name="_Toc32503"/>
      <w:r/>
      <w:bookmarkStart w:id="133" w:name="_Toc12807"/>
      <w:r/>
      <w:bookmarkStart w:id="134" w:name="_Toc10180"/>
      <w:r/>
      <w:bookmarkStart w:id="135" w:name="_Toc471"/>
      <w:r/>
      <w:bookmarkStart w:id="136" w:name="_Toc1570"/>
      <w:r>
        <w:rPr>
          <w:rFonts w:hint="eastAsia" w:ascii="宋体" w:hAnsi="宋体" w:eastAsia="宋体" w:cs="宋体"/>
          <w:b/>
          <w:color w:val="auto"/>
          <w:sz w:val="24"/>
          <w:szCs w:val="24"/>
          <w:highlight w:val="none"/>
        </w:rPr>
        <w:t xml:space="preserve">附表二 符合性审查表</w:t>
      </w:r>
      <w:bookmarkEnd w:id="131"/>
      <w:r/>
      <w:bookmarkEnd w:id="132"/>
      <w:r/>
      <w:bookmarkEnd w:id="133"/>
      <w:r/>
      <w:bookmarkEnd w:id="134"/>
      <w:r/>
      <w:bookmarkEnd w:id="135"/>
      <w:r/>
      <w:bookmarkEnd w:id="136"/>
      <w:r/>
      <w:r/>
    </w:p>
    <w:tbl>
      <w:tblPr>
        <w:tblStyle w:val="845"/>
        <w:tblW w:w="487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021"/>
        <w:gridCol w:w="6828"/>
        <w:gridCol w:w="769"/>
      </w:tblGrid>
      <w:tr>
        <w:trPr>
          <w:jc w:val="center"/>
          <w:trHeight w:val="454"/>
        </w:trPr>
        <w:tc>
          <w:tcPr>
            <w:tcW w:w="251"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 xml:space="preserve">序号</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 xml:space="preserve">评标项目</w:t>
            </w:r>
            <w:r/>
          </w:p>
        </w:tc>
        <w:tc>
          <w:tcPr>
            <w:tcW w:w="3084"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 xml:space="preserve">评标标准</w:t>
            </w:r>
            <w:r/>
          </w:p>
        </w:tc>
        <w:tc>
          <w:tcPr>
            <w:tcW w:w="678"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 xml:space="preserve">评标结论</w:t>
            </w:r>
            <w:r/>
          </w:p>
          <w:p>
            <w:pPr>
              <w:jc w:val="center"/>
              <w:spacing w:line="240" w:lineRule="auto"/>
              <w:tabs>
                <w:tab w:val="left" w:pos="1260" w:leader="none"/>
                <w:tab w:val="left" w:pos="1620" w:leader="none"/>
              </w:tabs>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caps/>
                <w:color w:val="auto"/>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caps/>
                <w:color w:val="auto"/>
                <w:sz w:val="21"/>
                <w:szCs w:val="21"/>
                <w:highlight w:val="none"/>
              </w:rPr>
              <w:t xml:space="preserve">）</w:t>
            </w:r>
            <w:r/>
          </w:p>
        </w:tc>
      </w:tr>
      <w:tr>
        <w:trPr>
          <w:jc w:val="center"/>
          <w:trHeight w:val="1082"/>
        </w:trPr>
        <w:tc>
          <w:tcPr>
            <w:tcW w:w="251"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签署盖章</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招标文件“投标文件格式”中要求盖单位章和（或）签字的地方均应使用CA数字证书加盖投标人的单位电子印章和（或）法定代表人的个人电子印章或电子签名章。</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有效期满足招标文件要求。</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响应范围</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与招标文件要求的范围无实质性遗漏</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519"/>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3084" w:type="dxa"/>
            <w:vAlign w:val="center"/>
            <w:textDirection w:val="lrTb"/>
            <w:noWrap w:val="false"/>
          </w:tcPr>
          <w:p>
            <w:pPr>
              <w:spacing w:line="400" w:lineRule="exact"/>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报价是固定单价及总价，且总价未超过预算金额或最高限价，投标人填写完毕的工程量固化</w:t>
            </w:r>
            <w:r>
              <w:rPr>
                <w:rFonts w:hint="eastAsia" w:ascii="宋体" w:hAnsi="宋体" w:eastAsia="宋体" w:cs="宋体"/>
                <w:b/>
                <w:bCs/>
                <w:iCs/>
                <w:color w:val="auto"/>
                <w:sz w:val="21"/>
                <w:szCs w:val="21"/>
                <w:highlight w:val="none"/>
                <w:lang w:val="en-US" w:eastAsia="zh-CN"/>
              </w:rPr>
              <w:t xml:space="preserve">全费用工程量清单投标报价单</w:t>
            </w:r>
            <w:r>
              <w:rPr>
                <w:rFonts w:hint="eastAsia" w:ascii="宋体" w:hAnsi="宋体" w:eastAsia="宋体" w:cs="宋体"/>
                <w:b/>
                <w:bCs/>
                <w:iCs/>
                <w:color w:val="auto"/>
                <w:sz w:val="21"/>
                <w:szCs w:val="21"/>
                <w:highlight w:val="none"/>
              </w:rPr>
              <w:t xml:space="preserve">未对工程量固化清单电子文件中的数据、格式和运算定义进行修改；</w:t>
            </w:r>
            <w:r>
              <w:rPr>
                <w:rFonts w:hint="eastAsia" w:ascii="宋体" w:hAnsi="宋体" w:eastAsia="宋体" w:cs="宋体"/>
                <w:b/>
                <w:bCs/>
                <w:iCs/>
                <w:color w:val="auto"/>
                <w:sz w:val="21"/>
                <w:szCs w:val="21"/>
                <w:highlight w:val="none"/>
                <w:lang w:val="en-US" w:eastAsia="zh-CN"/>
              </w:rPr>
              <w:t xml:space="preserve">全费用工程量清单投标报价单</w:t>
            </w:r>
            <w:r>
              <w:rPr>
                <w:rFonts w:hint="eastAsia" w:ascii="宋体" w:hAnsi="宋体" w:eastAsia="宋体" w:cs="宋体"/>
                <w:b/>
                <w:bCs/>
                <w:iCs/>
                <w:color w:val="auto"/>
                <w:sz w:val="21"/>
                <w:szCs w:val="21"/>
                <w:highlight w:val="none"/>
              </w:rPr>
              <w:t xml:space="preserve">中的投标报价和投标函大写金额报价一致</w:t>
            </w:r>
            <w:r>
              <w:rPr>
                <w:rFonts w:hint="eastAsia" w:ascii="宋体" w:hAnsi="宋体" w:eastAsia="宋体" w:cs="宋体"/>
                <w:iCs/>
                <w:color w:val="auto"/>
                <w:sz w:val="21"/>
                <w:szCs w:val="21"/>
                <w:highlight w:val="none"/>
              </w:rPr>
              <w:t xml:space="preserve">（元单位以下数值不一致的除外）。</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6"/>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计划工期</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安全目标</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是否允许采用分包方式履行合同</w:t>
            </w:r>
            <w:r/>
          </w:p>
        </w:tc>
        <w:tc>
          <w:tcPr>
            <w:tcW w:w="3084" w:type="dxa"/>
            <w:vAlign w:val="center"/>
            <w:textDirection w:val="lrTb"/>
            <w:noWrap w:val="false"/>
          </w:tcPr>
          <w:p>
            <w:pPr>
              <w:rPr>
                <w:rFonts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不允许。</w:t>
            </w:r>
            <w:r>
              <w:rPr>
                <w:rFonts w:hint="eastAsia" w:ascii="宋体" w:hAnsi="宋体" w:eastAsia="宋体" w:cs="宋体"/>
                <w:color w:val="auto"/>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val="en-US" w:eastAsia="zh-CN"/>
              </w:rPr>
              <w:t xml:space="preserve">承诺书</w:t>
            </w:r>
            <w:r>
              <w:rPr>
                <w:rFonts w:hint="eastAsia" w:ascii="宋体" w:hAnsi="宋体" w:eastAsia="宋体" w:cs="宋体"/>
                <w:color w:val="auto"/>
                <w:sz w:val="21"/>
                <w:szCs w:val="21"/>
                <w:highlight w:val="none"/>
                <w:lang w:val="zh-CN"/>
              </w:rPr>
              <w:t xml:space="preserve">并加盖投标人CA电子签章</w:t>
            </w:r>
            <w:r>
              <w:rPr>
                <w:rFonts w:hint="eastAsia" w:ascii="宋体" w:hAnsi="宋体" w:eastAsia="宋体" w:cs="宋体"/>
                <w:b/>
                <w:bCs/>
                <w:color w:val="auto"/>
                <w:sz w:val="21"/>
                <w:szCs w:val="21"/>
                <w:highlight w:val="none"/>
                <w:lang w:val="en-US" w:eastAsia="zh-CN"/>
              </w:rPr>
              <w:t xml:space="preserve">）</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附加条件</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投标文件未含有招标人不能接受的附加条件</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251"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tcW w:w="986"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其他无效情形</w:t>
            </w:r>
            <w:r/>
          </w:p>
        </w:tc>
        <w:tc>
          <w:tcPr>
            <w:tcW w:w="3084"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无法律、法规和招标文件规定的其他无效情形</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gridSpan w:val="3"/>
            <w:tcW w:w="7831" w:type="dxa"/>
            <w:vAlign w:val="center"/>
            <w:textDirection w:val="lrTb"/>
            <w:noWrap w:val="false"/>
          </w:tcPr>
          <w:p>
            <w:pPr>
              <w:jc w:val="cente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结论（通过或未通过）</w:t>
            </w:r>
            <w:r/>
          </w:p>
        </w:tc>
        <w:tc>
          <w:tcPr>
            <w:tcW w:w="678" w:type="dxa"/>
            <w:vAlign w:val="center"/>
            <w:textDirection w:val="lrTb"/>
            <w:noWrap w:val="false"/>
          </w:tcPr>
          <w:p>
            <w:pPr>
              <w:spacing w:line="240" w:lineRule="auto"/>
              <w:tabs>
                <w:tab w:val="left" w:pos="126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注：1、符合招标文件要求用“√”表示，不符合用“×”表示。有一项不符合要求，结论为未通过。</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2、有下列情形之一的，视为投标人相互串通：</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（1）不同投标人的投标文件由同一单位或者个人编制；</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（2）不同投标人委托同一单位或者个人办理参与投标事宜；</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（3）不同投标人的投标文件载明的项目管理成员或者联系人员为同一人；</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（4）不同投标人的投标文件异常一致或者报价呈规律性差异；</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（5）不同投标人的投标文件相互混装；</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3、有下列情形之一的，属于提供虚假材料谋取中标的行为：</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（1）使用伪造、变造的许可证件；</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（2）提供虚假的财务状况或者业绩；</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（3）提供虚假的项目经理或者主要技术人员简历、劳动关系证明；</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（4）提供虚假的信用状况；</w:t>
      </w:r>
      <w:r/>
    </w:p>
    <w:p>
      <w:pPr>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（5）其他弄虚作假的行为。</w:t>
      </w:r>
      <w:r/>
    </w:p>
    <w:p>
      <w:pPr>
        <w:pStyle w:val="1017"/>
        <w:pageBreakBefore w:val="0"/>
        <w:spacing w:before="0" w:after="0" w:line="240" w:lineRule="auto"/>
        <w:widowControl w:val="off"/>
        <w:tabs>
          <w:tab w:val="left" w:pos="1440" w:leader="none"/>
        </w:tabs>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sz w:val="21"/>
          <w:szCs w:val="21"/>
          <w:highlight w:val="none"/>
        </w:rPr>
      </w:r>
      <w:r/>
    </w:p>
    <w:p>
      <w:pPr>
        <w:pStyle w:val="1070"/>
        <w:jc w:val="center"/>
        <w:spacing w:line="360" w:lineRule="auto"/>
        <w:rPr>
          <w:rFonts w:hint="eastAsia" w:ascii="宋体" w:hAnsi="宋体" w:eastAsia="宋体" w:cs="宋体"/>
          <w:b/>
          <w:color w:val="auto"/>
          <w:sz w:val="44"/>
          <w:szCs w:val="44"/>
          <w:highlight w:val="none"/>
        </w:rPr>
        <w:outlineLvl w:val="0"/>
      </w:pPr>
      <w:r/>
      <w:bookmarkStart w:id="137" w:name="_Toc211090862"/>
      <w:r>
        <w:rPr>
          <w:rFonts w:hint="eastAsia" w:ascii="宋体" w:hAnsi="宋体" w:eastAsia="宋体" w:cs="宋体"/>
          <w:b/>
          <w:color w:val="auto"/>
          <w:sz w:val="44"/>
          <w:szCs w:val="44"/>
          <w:highlight w:val="none"/>
        </w:rPr>
        <w:t xml:space="preserve">第四章  合同条款及格式</w:t>
      </w:r>
      <w:bookmarkEnd w:id="137"/>
      <w:r/>
      <w:r/>
    </w:p>
    <w:p>
      <w:pPr>
        <w:ind w:firstLine="560"/>
        <w:spacing w:line="360" w:lineRule="auto"/>
        <w:tabs>
          <w:tab w:val="left" w:pos="1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注:以下为招标人提出中标后签订本项目合同的条款，投标人必须实质性响应，中标投标人不得提出实质性的修改，关于专用条款将由</w:t>
      </w:r>
      <w:r>
        <w:rPr>
          <w:rFonts w:hint="eastAsia" w:ascii="宋体" w:hAnsi="宋体" w:eastAsia="宋体" w:cs="宋体"/>
          <w:b/>
          <w:color w:val="auto"/>
          <w:sz w:val="24"/>
          <w:szCs w:val="24"/>
          <w:highlight w:val="none"/>
          <w:lang w:val="en-US" w:eastAsia="zh-CN"/>
        </w:rPr>
        <w:t xml:space="preserve">发包人</w:t>
      </w:r>
      <w:r>
        <w:rPr>
          <w:rFonts w:hint="eastAsia" w:ascii="宋体" w:hAnsi="宋体" w:eastAsia="宋体" w:cs="宋体"/>
          <w:b/>
          <w:color w:val="auto"/>
          <w:sz w:val="24"/>
          <w:szCs w:val="24"/>
          <w:highlight w:val="none"/>
        </w:rPr>
        <w:t xml:space="preserve">与中标投标人结合本项目具体情况协商后签订。</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第一节 通用合同条款</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详见《标准施工招标文件》（2007年版）</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第二节 专用合同条款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根据本项目的具体情况，对通用合同条款的内容做如下补充、细化： </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一般约定</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 词语定义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合同</w:t>
      </w:r>
      <w:r/>
    </w:p>
    <w:p>
      <w:pPr>
        <w:ind w:left="0" w:right="0" w:firstLine="482"/>
        <w:jc w:val="both"/>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 指发出招标文件之后由发包人向已取得招标文件的潜在投标人发出的对招标文件补充或修改的书面文件。补遗书是招标文件和合同的组成部分。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1.1.1.11 固定总价合同：在合同执行过程中，除约定的风险范围外，不得调整总价的合同。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1.1.1.12 固定单价合同：在合同执行过程中，除约定的风险范围外，合同工程量清单中不得调整单价的合同。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1.1.1.13 询标及澄清文件：指招标投标过程中，招标人为完成工作，向对方所发出的询问及投标人澄清的书面文件，属于投标文件的组成部分。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合同当事人和人员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1.1.2.8 工程建设项目代理人：指受发包人委托，具有相应资质及法定代理资格，代表发包人负责管理本合同的企业法人。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1.1.2.9 项目技术负责人：指由承包人按投标文件承诺派驻施工现场负责施工技术管理的总工程师或技术总负责人。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1.1.2.10 发包人代表：指发包人为履行本合同指定的负责人。</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  合同文件的优先顺序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组成合同的各项文件应互相解释，互为说明，解释合同文件的优先顺序如下：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⑴合同履行中双方签署的书面文件；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⑵合同协议书；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⑶中标通知书；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⑷投标函；</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⑸专用合同条款；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⑹通用合同条款；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⑺技术标准和要求；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⑻图纸；</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⑼已标价的工程量清单；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⑽其他合同文件。</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合同协议书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合同价格和费用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本合同的承包价格和费用，包括承包人按照合同约定应当完成的全部合同范围内的工作及缺陷责任期内的全部工作。</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承发包人按以下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⑵</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方式确定承包合同价格：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⑴固定总价合同；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⑵固定单价合同。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合同生效的其他条件：双方签字盖章后合同生效  。</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  图纸和承包人文件</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1.6.1 图纸的提供：</w:t>
      </w:r>
      <w:r>
        <w:rPr>
          <w:rFonts w:hint="eastAsia" w:ascii="宋体" w:hAnsi="宋体" w:eastAsia="宋体" w:cs="宋体"/>
          <w:b/>
          <w:bCs/>
          <w:color w:val="auto"/>
          <w:sz w:val="24"/>
          <w:szCs w:val="24"/>
          <w:highlight w:val="none"/>
          <w:u w:val="single"/>
        </w:rPr>
        <w:t xml:space="preserve">发包人提供图纸2套。</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联络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各类往来书面函件的联络送达期限：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⑴邮件以“特快专递”、“挂号信函”方式邮寄，以收件人签收日期为准；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⑵传真、电子邮件以收件人发回确认回执日期为准；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⑶人工送达以收件人签收日期为准。</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合同转让：</w:t>
      </w:r>
      <w:r>
        <w:rPr>
          <w:rFonts w:hint="eastAsia" w:ascii="宋体" w:hAnsi="宋体" w:eastAsia="宋体" w:cs="宋体"/>
          <w:b/>
          <w:bCs/>
          <w:color w:val="auto"/>
          <w:sz w:val="24"/>
          <w:szCs w:val="24"/>
          <w:highlight w:val="none"/>
          <w:u w:val="single"/>
        </w:rPr>
        <w:t xml:space="preserve"> 不允许 </w:t>
      </w:r>
      <w:r>
        <w:rPr>
          <w:rFonts w:hint="eastAsia" w:ascii="宋体" w:hAnsi="宋体" w:eastAsia="宋体" w:cs="宋体"/>
          <w:color w:val="auto"/>
          <w:sz w:val="24"/>
          <w:szCs w:val="24"/>
          <w:highlight w:val="none"/>
        </w:rPr>
        <w:t xml:space="preserve">。</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发包人义务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2.3  提供施工场地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上述施工水域或场地应符合国家的有关规定，并已完成审批、征用、拆迁、补偿等工作。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发包人应在计划开工日期14天前，提供能满足承包人生产、生活需要的临时施工水域或场地。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  协助承包人办理证件和批件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协调处理施工场地周围地下管线和邻近建筑物、构筑物的保护工作。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协助解决对承包人施工有干扰的外部条件。</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  组织设计交底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  其他义务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发包人应在合同协议书签署的同时任命发包人代表；发包人需更换其代表时，应至少提前10天书面通知承包人。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发包人应协助承包人办理航行通告、抛泥区许可证等施工所需的各种手续。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合同签订时，如果合同专用条款中所实行技术规范或标准有更新时，则发包人有权参照最新规范及标准实施本项目。</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  监理人</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  监理人的职责和权力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3.1.1.1</w:t>
      </w:r>
      <w:r>
        <w:rPr>
          <w:rFonts w:hint="eastAsia" w:ascii="宋体" w:hAnsi="宋体" w:eastAsia="宋体" w:cs="宋体"/>
          <w:color w:val="auto"/>
          <w:sz w:val="24"/>
          <w:szCs w:val="24"/>
          <w:highlight w:val="none"/>
        </w:rPr>
        <w:t xml:space="preserve">监理人在行使下列权利前需要经发包人事先批准：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⑴根据第4.3款，同意分包本工程的非主体和非关键性工作；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⑵根据第4.11款下产生的费用增加额；</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⑶根据第11.3款、12.3款、12.4款发布开工通知、暂停施工指示或复工通知；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⑷决定第11.3款、11.4款下的工期延长；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⑸审查批准技术标准和要求或设计的变更；</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⑹根据第15.3款发出的变更指令，确定变更价格；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⑺确定第15.4款下变更工作的单价；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⑻)按照第15.6款决定有关暂列金额的使用；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⑼确定第15.8款项下的暂估价金额；</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⑽)根据第16.1款规定，确定材料价格波动调整的合同价格；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⑾确定第23.1款项下的索赔额。</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 w:val="24"/>
          <w:szCs w:val="24"/>
          <w:highlight w:val="none"/>
        </w:rPr>
        <w:t xml:space="preserve">。</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  商定或确定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3.5.1项补充：如果这项商定或确定导致费用增加和（或）工期延长，或者涉及确定变更工程的价格，则总监理工程师在发出通知前，应征得发包人的同意。</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承包人</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 承包人的一般义务</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4.1.5 保证工程施工和人员的安全</w:t>
      </w: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4.1.5.3 施工现场发生安全事故时，承包人应立即采取有效措施，并将事故情况按规定上报有关部</w:t>
      </w:r>
      <w:r>
        <w:rPr>
          <w:rFonts w:hint="eastAsia" w:ascii="宋体" w:hAnsi="宋体" w:eastAsia="宋体" w:cs="宋体"/>
          <w:color w:val="auto"/>
          <w:sz w:val="24"/>
          <w:szCs w:val="24"/>
          <w:highlight w:val="none"/>
          <w:lang w:val="en-US" w:eastAsia="zh-CN"/>
        </w:rPr>
        <w:t xml:space="preserve">门</w:t>
      </w:r>
      <w:r>
        <w:rPr>
          <w:rFonts w:hint="eastAsia" w:ascii="宋体" w:hAnsi="宋体" w:eastAsia="宋体" w:cs="宋体"/>
          <w:color w:val="auto"/>
          <w:sz w:val="24"/>
          <w:szCs w:val="24"/>
          <w:highlight w:val="none"/>
        </w:rPr>
        <w:t xml:space="preserve">并报告发包人与监理人。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 其他义务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4.1.10.2 承包人按照批准的临时设施总平面布置图及相关生活配套设施，负责施工现场的布置和临时设施的施工。承包人的驻地建设应满足发包人的要求。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4.1.10.5 承包人应支付为获得施工许可证及到海事船舶检验等有关证件所需的费用；办理应由承包人办理的施工所需各种证件、批件和其他审批手续。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4.1.10.6 承包人应解决施工船舶的临时停泊设施并不得</w:t>
      </w:r>
      <w:r>
        <w:rPr>
          <w:rFonts w:hint="eastAsia" w:ascii="宋体" w:hAnsi="宋体" w:eastAsia="宋体" w:cs="宋体"/>
          <w:color w:val="auto"/>
          <w:sz w:val="24"/>
          <w:szCs w:val="24"/>
          <w:highlight w:val="none"/>
          <w:lang w:val="en-US" w:eastAsia="zh-CN"/>
        </w:rPr>
        <w:t xml:space="preserve">妨碍船闸正常运行</w:t>
      </w:r>
      <w:r>
        <w:rPr>
          <w:rFonts w:hint="eastAsia" w:ascii="宋体" w:hAnsi="宋体" w:eastAsia="宋体" w:cs="宋体"/>
          <w:color w:val="auto"/>
          <w:sz w:val="24"/>
          <w:szCs w:val="24"/>
          <w:highlight w:val="none"/>
        </w:rPr>
        <w:t xml:space="preserve">，保证船舶在施工水域内航行安全和畅通。工程施工过程中，如工程确需影响到</w:t>
      </w:r>
      <w:r>
        <w:rPr>
          <w:rFonts w:hint="eastAsia" w:ascii="宋体" w:hAnsi="宋体" w:eastAsia="宋体" w:cs="宋体"/>
          <w:color w:val="auto"/>
          <w:sz w:val="24"/>
          <w:szCs w:val="24"/>
          <w:highlight w:val="none"/>
          <w:lang w:val="en-US" w:eastAsia="zh-CN"/>
        </w:rPr>
        <w:t xml:space="preserve">船闸正常运行和航道畅通</w:t>
      </w:r>
      <w:r>
        <w:rPr>
          <w:rFonts w:hint="eastAsia" w:ascii="宋体" w:hAnsi="宋体" w:eastAsia="宋体" w:cs="宋体"/>
          <w:color w:val="auto"/>
          <w:sz w:val="24"/>
          <w:szCs w:val="24"/>
          <w:highlight w:val="none"/>
        </w:rPr>
        <w:t xml:space="preserve">，承包人应申报监理人与发包人，并自行向相关部</w:t>
      </w:r>
      <w:r>
        <w:rPr>
          <w:rFonts w:hint="eastAsia" w:ascii="宋体" w:hAnsi="宋体" w:eastAsia="宋体" w:cs="宋体"/>
          <w:color w:val="auto"/>
          <w:sz w:val="24"/>
          <w:szCs w:val="24"/>
          <w:highlight w:val="none"/>
        </w:rPr>
        <w:t xml:space="preserve">门申报（发包人可协助协调）获得批准后方可继续施工，并尽可能地缩短影响时间，因承包人的不作为或未按上述要求办理相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w:t>
      </w:r>
      <w:r>
        <w:rPr>
          <w:rFonts w:hint="eastAsia" w:ascii="宋体" w:hAnsi="宋体" w:eastAsia="宋体" w:cs="宋体"/>
          <w:color w:val="auto"/>
          <w:sz w:val="24"/>
          <w:szCs w:val="24"/>
          <w:highlight w:val="none"/>
          <w:lang w:val="en-US" w:eastAsia="zh-CN"/>
        </w:rPr>
        <w:t xml:space="preserve">通航安全</w:t>
      </w:r>
      <w:r>
        <w:rPr>
          <w:rFonts w:hint="eastAsia" w:ascii="宋体" w:hAnsi="宋体" w:eastAsia="宋体" w:cs="宋体"/>
          <w:color w:val="auto"/>
          <w:sz w:val="24"/>
          <w:szCs w:val="24"/>
          <w:highlight w:val="none"/>
        </w:rPr>
        <w:t xml:space="preserve">给其它部门或个人造成的一切损失、或由上述原因造成本工程工期的拖延或施工费用的增加，均由承包人自行负责。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4.1.10.7 </w:t>
      </w:r>
      <w:r>
        <w:rPr>
          <w:rFonts w:hint="eastAsia" w:ascii="宋体" w:hAnsi="宋体" w:eastAsia="宋体" w:cs="宋体"/>
          <w:color w:val="auto"/>
          <w:sz w:val="24"/>
          <w:szCs w:val="24"/>
          <w:highlight w:val="none"/>
          <w:lang w:val="en-US" w:eastAsia="zh-CN"/>
        </w:rPr>
        <w:t xml:space="preserve">承包人拆除的所有设备材料不得影响航道的正常运行，应及时清运。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4.1.10.8 承包人应充分考虑到施工现场所有的设备、临时建筑等防火安全，配备足够的防火设备。</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4.1.10.9 承包人应在施工过程中对工程建筑物进行监测，并承担相应费用。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4.1.10.12 施工船舶临时停泊水域由承包人自行解决，发包人协助办理。由此产生的费用含入工程量清单中相关工程细目的单价及总额价中，发包人不另计列。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4.1.10.13 工程实施过程中，质量检测、试验项目可委托相应行业的具有资质和检测能力的单位进行，但该外委单位必须征得发包人和监理人的同意，且费用由承包人承担。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4.1.10.14 </w:t>
      </w:r>
      <w:r>
        <w:rPr>
          <w:rFonts w:hint="eastAsia" w:ascii="宋体" w:hAnsi="宋体" w:eastAsia="宋体" w:cs="宋体"/>
          <w:color w:val="auto"/>
          <w:sz w:val="24"/>
          <w:szCs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4.1.10.17 已完工程未向发包人交工之前，承包人应按合同规定负责已完工程的成品保护，保护期发生损坏，承包人自费予以修复。</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w:t>
      </w:r>
      <w:r>
        <w:rPr>
          <w:rFonts w:hint="eastAsia" w:ascii="宋体" w:hAnsi="宋体" w:eastAsia="宋体" w:cs="宋体"/>
          <w:color w:val="auto"/>
          <w:sz w:val="24"/>
          <w:szCs w:val="24"/>
          <w:highlight w:val="none"/>
          <w:lang w:val="en-US" w:eastAsia="zh-CN"/>
        </w:rPr>
        <w:t xml:space="preserve">努力做好</w:t>
      </w:r>
      <w:r>
        <w:rPr>
          <w:rFonts w:hint="eastAsia" w:ascii="宋体" w:hAnsi="宋体" w:eastAsia="宋体" w:cs="宋体"/>
          <w:color w:val="auto"/>
          <w:sz w:val="24"/>
          <w:szCs w:val="24"/>
          <w:highlight w:val="none"/>
        </w:rPr>
        <w:t xml:space="preserve">协助工作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val="en-US" w:eastAsia="zh-CN"/>
        </w:rPr>
        <w:t xml:space="preserve">协助不承担任何责任，且</w:t>
      </w:r>
      <w:r>
        <w:rPr>
          <w:rFonts w:hint="eastAsia" w:ascii="宋体" w:hAnsi="宋体" w:eastAsia="宋体" w:cs="宋体"/>
          <w:color w:val="auto"/>
          <w:sz w:val="24"/>
          <w:szCs w:val="24"/>
          <w:highlight w:val="none"/>
        </w:rPr>
        <w:t xml:space="preserve">不免除承包人自行解决矛盾的任何责任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因不可抗力或政策性因素导致工期延误时，经监理和发包人签证确认可以延长工期，免除因此造成经济处罚。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4.1.10.20 现场施工工地需要按标准化施工工地管理要求，设置护栏、围挡、标志、标牌及其他必要的所需设备设施，营造文明、安全施工工地。</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4"/>
          <w:szCs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 w:val="24"/>
          <w:szCs w:val="24"/>
          <w:highlight w:val="none"/>
        </w:rPr>
        <w:t xml:space="preserve">承包人根据《安全生产责任保险实施办法》的通知（应急〔2025〕27号）要求必须投保安全生产责任险，保险费用包含在安全生产费中，据实计量支付。</w:t>
      </w:r>
      <w:r>
        <w:rPr>
          <w:rFonts w:hint="eastAsia" w:ascii="宋体" w:hAnsi="宋体" w:eastAsia="宋体" w:cs="宋体"/>
          <w:b/>
          <w:bCs/>
          <w:color w:val="auto"/>
          <w:sz w:val="21"/>
          <w:szCs w:val="21"/>
          <w:highlight w:val="none"/>
        </w:rPr>
        <w:t xml:space="preserve">本项目的安全生产费用为</w:t>
      </w:r>
      <w:r>
        <w:rPr>
          <w:rFonts w:hint="eastAsia" w:ascii="宋体" w:hAnsi="宋体" w:eastAsia="宋体" w:cs="宋体"/>
          <w:b/>
          <w:bCs/>
          <w:color w:val="auto"/>
          <w:sz w:val="21"/>
          <w:szCs w:val="21"/>
          <w:highlight w:val="none"/>
          <w:lang w:val="en-US" w:eastAsia="zh-CN"/>
        </w:rPr>
        <w:t xml:space="preserve">2.3万元，</w:t>
      </w:r>
      <w:r>
        <w:rPr>
          <w:rFonts w:hint="eastAsia" w:ascii="宋体" w:hAnsi="宋体" w:eastAsia="宋体" w:cs="宋体"/>
          <w:b/>
          <w:bCs/>
          <w:color w:val="auto"/>
          <w:sz w:val="21"/>
          <w:szCs w:val="21"/>
          <w:highlight w:val="none"/>
        </w:rPr>
        <w:t xml:space="preserve">除合同另有规定，承包人在施工过程中用于安全生产、文明施工的费用超出</w:t>
      </w:r>
      <w:r>
        <w:rPr>
          <w:rFonts w:hint="eastAsia" w:ascii="宋体" w:hAnsi="宋体" w:eastAsia="宋体" w:cs="宋体"/>
          <w:b/>
          <w:bCs/>
          <w:color w:val="auto"/>
          <w:sz w:val="21"/>
          <w:szCs w:val="21"/>
          <w:highlight w:val="none"/>
          <w:lang w:val="en-US" w:eastAsia="zh-CN"/>
        </w:rPr>
        <w:t xml:space="preserve">2.3万元</w:t>
      </w:r>
      <w:r>
        <w:rPr>
          <w:rFonts w:hint="eastAsia" w:ascii="宋体" w:hAnsi="宋体" w:eastAsia="宋体" w:cs="宋体"/>
          <w:b/>
          <w:bCs/>
          <w:color w:val="auto"/>
          <w:sz w:val="21"/>
          <w:szCs w:val="21"/>
          <w:highlight w:val="none"/>
        </w:rPr>
        <w:t xml:space="preserve">的，超出部分费用承包人自行承担，视为包含在投标报价的单价中，不另行计量与支付。安全生产费用须经监理审核合格后，计量支付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承包人应依法办理交通</w:t>
      </w:r>
      <w:r>
        <w:rPr>
          <w:rFonts w:hint="eastAsia" w:ascii="宋体" w:hAnsi="宋体" w:eastAsia="宋体" w:cs="宋体"/>
          <w:b/>
          <w:bCs/>
          <w:color w:val="auto"/>
          <w:sz w:val="21"/>
          <w:szCs w:val="21"/>
          <w:highlight w:val="none"/>
        </w:rPr>
        <w:t xml:space="preserve">执法</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水利管理等</w:t>
      </w:r>
      <w:r>
        <w:rPr>
          <w:rFonts w:hint="eastAsia" w:ascii="宋体" w:hAnsi="宋体" w:eastAsia="宋体" w:cs="宋体"/>
          <w:b/>
          <w:bCs/>
          <w:color w:val="auto"/>
          <w:sz w:val="21"/>
          <w:szCs w:val="21"/>
          <w:highlight w:val="none"/>
        </w:rPr>
        <w:t xml:space="preserve">部门审核备案</w:t>
      </w:r>
      <w:r>
        <w:rPr>
          <w:rFonts w:hint="eastAsia" w:ascii="宋体" w:hAnsi="宋体" w:eastAsia="宋体" w:cs="宋体"/>
          <w:b/>
          <w:bCs/>
          <w:color w:val="auto"/>
          <w:sz w:val="21"/>
          <w:szCs w:val="21"/>
          <w:highlight w:val="none"/>
          <w:lang w:val="en-US" w:eastAsia="zh-CN"/>
        </w:rPr>
        <w:t xml:space="preserve">手续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4.1.10.23</w:t>
      </w:r>
      <w:r>
        <w:rPr>
          <w:rFonts w:hint="eastAsia" w:ascii="宋体" w:hAnsi="宋体" w:eastAsia="宋体" w:cs="宋体"/>
          <w:color w:val="auto"/>
          <w:sz w:val="24"/>
          <w:szCs w:val="24"/>
          <w:highlight w:val="none"/>
          <w:lang w:val="en-US" w:eastAsia="zh-CN"/>
        </w:rPr>
        <w:t xml:space="preserve">关于竣工资料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承包人在工程竣工后，验收前提供壹份完整的竣工资料（原件</w:t>
      </w:r>
      <w:r>
        <w:rPr>
          <w:rFonts w:hint="eastAsia" w:ascii="宋体" w:hAnsi="宋体" w:eastAsia="宋体" w:cs="宋体"/>
          <w:color w:val="auto"/>
          <w:sz w:val="24"/>
          <w:szCs w:val="24"/>
          <w:highlight w:val="none"/>
          <w:lang w:val="en-US" w:eastAsia="zh-CN"/>
        </w:rPr>
        <w:t xml:space="preserve">和PDF</w:t>
      </w:r>
      <w:r>
        <w:rPr>
          <w:rFonts w:hint="eastAsia" w:ascii="宋体" w:hAnsi="宋体" w:eastAsia="宋体" w:cs="宋体"/>
          <w:color w:val="auto"/>
          <w:sz w:val="24"/>
          <w:szCs w:val="24"/>
          <w:highlight w:val="none"/>
        </w:rPr>
        <w:t xml:space="preserve">电子版</w:t>
      </w:r>
      <w:r>
        <w:rPr>
          <w:rFonts w:hint="eastAsia" w:ascii="宋体" w:hAnsi="宋体" w:eastAsia="宋体" w:cs="宋体"/>
          <w:color w:val="auto"/>
          <w:sz w:val="24"/>
          <w:szCs w:val="24"/>
          <w:highlight w:val="none"/>
          <w:lang w:val="en-US" w:eastAsia="zh-CN"/>
        </w:rPr>
        <w:t xml:space="preserve">及全过程节点工程、隐蔽工程等影像资料</w:t>
      </w:r>
      <w:r>
        <w:rPr>
          <w:rFonts w:hint="eastAsia" w:ascii="宋体" w:hAnsi="宋体" w:eastAsia="宋体" w:cs="宋体"/>
          <w:color w:val="auto"/>
          <w:sz w:val="24"/>
          <w:szCs w:val="24"/>
          <w:highlight w:val="none"/>
        </w:rPr>
        <w:t xml:space="preserve">），否则，按合同总价的2%罚款。 </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竣工验收后，应至少编制竣工结算资料4份，发包人、承包人、审计单位、复审单位（如果有）各一份，因未能提供竣工结算资料导致竣工结算审计延误的责任由承包人承担，与发包人、招标人无关。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4.1.10.24</w:t>
      </w:r>
      <w:r>
        <w:rPr>
          <w:rFonts w:hint="eastAsia" w:ascii="宋体" w:hAnsi="宋体" w:eastAsia="宋体" w:cs="宋体"/>
          <w:color w:val="auto"/>
          <w:sz w:val="24"/>
          <w:szCs w:val="24"/>
          <w:highlight w:val="none"/>
        </w:rPr>
        <w:t xml:space="preserve">关于劳动用工和农民工工资：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 关于劳动用工管理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②承包人应在工程项目部配备劳资专管员，对分包人劳动用工实施监督管理，掌握施工现场用工、考勤、工资支付等情况，审核分包人编制的农民工工资支付表。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③承包人（包括其分包人）应建立用工管理台账，并保存至工程完工且工资全部结清后至少3年。</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 关于农民工工资支付形式与周期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①农民工工资应以货币形式，通过银行转账或者现金支付给农民工本人，不得以实物或者有价证券等其他形式替代。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②承包人（包括其分包人）应按照与农民工订立的劳动合同中约定的工资支付周期和具体支付日期足额支付工资。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⑶关于农民工工资专用账户管理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①承包人应分解工程价款中的人工费用，在签订合同后三十天内在工程项目所在地银行开设农民工工资专用账户，专项用于支付本工程项目的农民工工资。</w:t>
      </w:r>
      <w:r>
        <w:rPr>
          <w:rFonts w:hint="eastAsia" w:ascii="宋体" w:hAnsi="宋体" w:eastAsia="宋体" w:cs="宋体"/>
          <w:color w:val="auto"/>
          <w:sz w:val="24"/>
          <w:szCs w:val="24"/>
          <w:highlight w:val="none"/>
          <w:lang w:val="en-US" w:eastAsia="zh-CN"/>
        </w:rPr>
        <w:t xml:space="preserve">承包人在申请第一次工程款支付之前需提供</w:t>
      </w:r>
      <w:r>
        <w:rPr>
          <w:rFonts w:hint="eastAsia" w:ascii="宋体" w:hAnsi="宋体" w:eastAsia="宋体" w:cs="宋体"/>
          <w:color w:val="auto"/>
          <w:sz w:val="24"/>
          <w:szCs w:val="24"/>
          <w:highlight w:val="none"/>
        </w:rPr>
        <w:t xml:space="preserve">农民工工资</w:t>
      </w:r>
      <w:r>
        <w:rPr>
          <w:rFonts w:hint="eastAsia" w:ascii="宋体" w:hAnsi="宋体" w:eastAsia="宋体" w:cs="宋体"/>
          <w:color w:val="auto"/>
          <w:sz w:val="24"/>
          <w:szCs w:val="24"/>
          <w:highlight w:val="none"/>
          <w:lang w:val="en-US" w:eastAsia="zh-CN"/>
        </w:rPr>
        <w:t xml:space="preserve">专用账户设立情况证明，此后在每一次申请付款之前，需提供农民工工资支付明细。</w:t>
      </w:r>
      <w:r>
        <w:rPr>
          <w:rFonts w:hint="eastAsia" w:ascii="宋体" w:hAnsi="宋体" w:eastAsia="宋体" w:cs="宋体"/>
          <w:color w:val="auto"/>
          <w:sz w:val="24"/>
          <w:szCs w:val="24"/>
          <w:highlight w:val="none"/>
        </w:rPr>
        <w:t xml:space="preserve">农民工工资专用账户应向人力资源社会保障部门和工程项目行业主管部门备案，并委托开户银行负责日常监管，确保专款专用。</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②开设、使用农民工工资专用账户有关资料应由承包人妥善保存备查。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⑷关于维权信息公示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承包人应在施工现场醒目位置设立维权信息告示牌，明示下列事项：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①发包人、承包人及所在项目部、分包人、工程建设主管部门、劳资专管员等基本信息；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②当地最低工资标准、工资支付日期等基本信息；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③工程建设主管部门和劳动保障监察投诉举报电话、劳动争议调解仲裁申请渠道、法律援助申请渠道、公共法律服务热线等信息。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⑸承包人应按时足额存储农民工工资保证金或者提交银行保函，具体要求见《江苏省工程建设领域农民工工资保证金管理办法》（苏人社规〔2022〕4号印发）。</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  履约保证金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本款细化为：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承包人应保证其履约保证金在发包人签发交（竣）工验收证书且承包人按照合同约定缴纳质量保证金前一直有效。发包人应在收到承包人缴纳的质量保证金后及时将履约保证金（无息）退还给承包人。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  分包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w:t>
      </w:r>
      <w:r>
        <w:rPr>
          <w:rFonts w:hint="eastAsia" w:ascii="宋体" w:hAnsi="宋体" w:eastAsia="宋体" w:cs="宋体"/>
          <w:b/>
          <w:bCs/>
          <w:color w:val="auto"/>
          <w:sz w:val="24"/>
          <w:szCs w:val="24"/>
          <w:highlight w:val="none"/>
        </w:rPr>
        <w:t xml:space="preserve">不允许违法分包</w:t>
      </w:r>
      <w:r>
        <w:rPr>
          <w:rFonts w:hint="eastAsia" w:ascii="宋体" w:hAnsi="宋体" w:eastAsia="宋体" w:cs="宋体"/>
          <w:color w:val="auto"/>
          <w:sz w:val="24"/>
          <w:szCs w:val="24"/>
          <w:highlight w:val="none"/>
        </w:rPr>
        <w:t xml:space="preserve">，任何分包均应按照国家及江苏省有关分包管理的法律法规、行政规章执行。</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4.5  承包人的项目经理</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2"/>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4.5.5承包人</w:t>
      </w:r>
      <w:r>
        <w:rPr>
          <w:rFonts w:hint="eastAsia" w:ascii="宋体" w:hAnsi="宋体" w:eastAsia="宋体" w:cs="宋体"/>
          <w:b/>
          <w:bCs/>
          <w:color w:val="auto"/>
          <w:sz w:val="24"/>
          <w:szCs w:val="24"/>
          <w:highlight w:val="none"/>
        </w:rPr>
        <w:t xml:space="preserve">在投标文件中承诺的拟投入本工程的项目经理、技术负责人目前应没有参加其他在建工程，或必须有目前在建工程的发包人书面撤离证明</w:t>
      </w:r>
      <w:r>
        <w:rPr>
          <w:rFonts w:hint="eastAsia" w:ascii="宋体" w:hAnsi="宋体" w:eastAsia="宋体" w:cs="宋体"/>
          <w:bCs/>
          <w:color w:val="auto"/>
          <w:sz w:val="24"/>
          <w:szCs w:val="24"/>
          <w:highlight w:val="none"/>
        </w:rPr>
        <w:t xml:space="preserve">，以证明一旦投标人中标，该上述人员能立即撤出目前的在建工程，并能确保在发包人规定的时间进场，开展本工程。发包人将对项目经理、技术负责人实行考勤制度，必须保证每月至少有22天在施工现场。</w:t>
      </w:r>
      <w:r/>
    </w:p>
    <w:p>
      <w:pPr>
        <w:ind w:left="0" w:right="0" w:firstLine="480"/>
        <w:jc w:val="both"/>
        <w:keepLines w:val="0"/>
        <w:keepNext w:val="0"/>
        <w:pageBreakBefore w:val="0"/>
        <w:spacing w:line="360"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p>
    <w:p>
      <w:pPr>
        <w:ind w:left="0" w:right="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4.6  承包人人员的管理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4.6.3</w:t>
      </w:r>
      <w:r>
        <w:rPr>
          <w:rFonts w:hint="eastAsia" w:ascii="宋体" w:hAnsi="宋体" w:eastAsia="宋体" w:cs="宋体"/>
          <w:color w:val="auto"/>
          <w:sz w:val="24"/>
          <w:szCs w:val="24"/>
          <w:highlight w:val="none"/>
          <w:lang w:val="en-US" w:eastAsia="zh-CN"/>
        </w:rPr>
        <w:t xml:space="preserve">增加补充</w:t>
      </w:r>
      <w:r>
        <w:rPr>
          <w:rFonts w:hint="eastAsia" w:ascii="宋体" w:hAnsi="宋体" w:eastAsia="宋体" w:cs="宋体"/>
          <w:color w:val="auto"/>
          <w:sz w:val="24"/>
          <w:szCs w:val="24"/>
          <w:highlight w:val="none"/>
        </w:rPr>
        <w:t xml:space="preserve">：承包人在合同谈判时，除项目经理、</w:t>
      </w:r>
      <w:r>
        <w:rPr>
          <w:rFonts w:hint="eastAsia" w:ascii="宋体" w:hAnsi="宋体" w:eastAsia="宋体" w:cs="宋体"/>
          <w:bCs/>
          <w:color w:val="auto"/>
          <w:sz w:val="24"/>
          <w:szCs w:val="24"/>
          <w:highlight w:val="none"/>
          <w:lang w:val="en-US" w:eastAsia="zh-CN"/>
        </w:rPr>
        <w:t xml:space="preserve">项目总工（</w:t>
      </w:r>
      <w:r>
        <w:rPr>
          <w:rFonts w:hint="eastAsia" w:ascii="宋体" w:hAnsi="宋体" w:eastAsia="宋体" w:cs="宋体"/>
          <w:color w:val="auto"/>
          <w:sz w:val="24"/>
          <w:szCs w:val="24"/>
          <w:highlight w:val="none"/>
        </w:rPr>
        <w:t xml:space="preserve">技术负责人</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及专职安全员以外，除项目经理、项目总工（技术负责人）及专职安全员以外，技术负责人及专职安全员以外，仍需按照现行工程施工管理相关文件规定配备足额的管理人员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且不得随意更换。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4,6.4增加以下条款：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承包人的项目经理目前应没有参加其它在建工程，并能确保在发包人规定的时间内进场，开展本工程。中标后，在整个工程实施过程中，承包人成立项目经理部，派出投标文件中承诺的项目经理。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承包人在签署了合同协议书之日后，投标文件所列的承包人人员必须在监理人指定的日期进场，以保证项目管理机构的有效运转。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未经监理人批准，上述承包人人员不应无故不到位或被替换，若确定无法到位或需替换，需经监理人审核并报发包人批准，撤换后人员的水平不得低于原有的水平。</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  工程价款应专款专用</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为本工程设立的安全、环保、文明施工措施费，必须专款专用，承包人不得挪作他用。</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 不利物质条件</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承包人遇到不可预见的不利物质条件时，应采取适应不利物质条件的合理措施继续施工，并及时通知监理人，合同价格及工期不予调整。</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可预见的不利物质条件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(2)对于合同未明确指出，但是在不利物质条件发生之前，监理人已经指示承包人有可能发生，但承包人未能及时采取有效措施，而导致的损失和后果均由承包人承担。</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(3)对于在没有监理人具体指令情况下，承包人已经及时采取了合理而恰当的措施，并事后为监理人接受，监理人应报发包人同意后适当考虑承包人因此增加的费用或工期。</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材料和工程设备</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  承包人提供的材料和工程设备</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  发包人提供的材料和工程设备</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5.2.1 发包人提供的材料和工程设备：</w:t>
      </w:r>
      <w:r>
        <w:rPr>
          <w:rFonts w:hint="eastAsia" w:ascii="宋体" w:hAnsi="宋体" w:eastAsia="宋体" w:cs="宋体"/>
          <w:b/>
          <w:color w:val="auto"/>
          <w:sz w:val="24"/>
          <w:szCs w:val="24"/>
          <w:highlight w:val="none"/>
          <w:u w:val="single"/>
        </w:rPr>
        <w:t xml:space="preserve">无。</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 材料和工程设备专用于合同工程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w:t>
      </w:r>
      <w:r>
        <w:rPr>
          <w:rFonts w:hint="eastAsia" w:ascii="宋体" w:hAnsi="宋体" w:eastAsia="宋体" w:cs="宋体"/>
          <w:color w:val="auto"/>
          <w:sz w:val="24"/>
          <w:szCs w:val="24"/>
          <w:highlight w:val="none"/>
          <w:lang w:val="en-US" w:eastAsia="zh-CN"/>
        </w:rPr>
        <w:t xml:space="preserve">条款最后</w:t>
      </w:r>
      <w:r>
        <w:rPr>
          <w:rFonts w:hint="eastAsia" w:ascii="宋体" w:hAnsi="宋体" w:eastAsia="宋体" w:cs="宋体"/>
          <w:color w:val="auto"/>
          <w:sz w:val="24"/>
          <w:szCs w:val="24"/>
          <w:highlight w:val="none"/>
        </w:rPr>
        <w:t xml:space="preserve">补充</w:t>
      </w:r>
      <w:r>
        <w:rPr>
          <w:rFonts w:hint="eastAsia" w:ascii="宋体" w:hAnsi="宋体" w:eastAsia="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：否则将按第22.1款视为承包人违约。</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 施工设备和临时设施</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6.1  承包人提供的施工设备和临时设施</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承包人修建临时设施和（或）需要临时占地的，应由承包人办理申请手续并承担相应费用，发包人可提供协助。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实施程序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⑵任何临时工程与设施的开工，均需经监理人书面同意。承包人应在计划的开工日期 7 天前向监理人书面提出相应临时工程与设施的开工申请。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⑶临时工程与设施需经监理人验收同意后方可投入使用，但为此不应减轻承包人对其质量负责。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协助与拆除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⑵在不影响工程施工的情况下，承包人有义务为现场的其它承包人对临时工程与设施的使用提供协助配合，并不因此增加额外的费用。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责任与义务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⑴由于临时工程与设施未能及时交付使用或质量问题等而造成的工程延误或可能的费用增加应由承包人负责。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⑵承包人应确保临时工程与设施在使用期间安全可靠，监理人对有关设计文件资料的批复不减轻承包人的任何责任。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⑶所有用于临时工程与设施的材料、设备必须符合经监理人批准的设计资料的要求，特别对于反复使用的材料和设备须通过性能检测，经监理人验收同意方可进入现场使用。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⑸工程实施过程中，承包人应做好与交通、海事、航道、水利、渔政、自然资源、林业、航政、环保、公安、建设、城管等部门的沟通、协调工作。</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6.2  发包人提供的施工设备和临时设施</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发包人在本合同施工中应提供的施工设备和临时设施：无。</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交通运输</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道路通行权和场外设施</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7.4 超大件和超重件的运输</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 超大、超宽、超重物件的运输：</w:t>
      </w:r>
      <w:r>
        <w:rPr>
          <w:rFonts w:hint="eastAsia" w:ascii="宋体" w:hAnsi="宋体" w:eastAsia="宋体" w:cs="宋体"/>
          <w:color w:val="auto"/>
          <w:sz w:val="24"/>
          <w:szCs w:val="24"/>
          <w:highlight w:val="none"/>
          <w:u w:val="single"/>
        </w:rPr>
        <w:t xml:space="preserve">应由承包人负责向交通管理部门办理申请手续，发包人给予协助。</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  测量放线</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8.1  施工控制网</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8.1.3</w:t>
      </w:r>
      <w:r>
        <w:rPr>
          <w:rFonts w:hint="eastAsia" w:ascii="宋体" w:hAnsi="宋体" w:eastAsia="宋体" w:cs="宋体"/>
          <w:color w:val="auto"/>
          <w:sz w:val="24"/>
          <w:szCs w:val="24"/>
          <w:highlight w:val="none"/>
        </w:rPr>
        <w:t xml:space="preserve">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⑴根据监理人书面移交的控制网数据，负责对原始控制网数据的复测，根据工程施工放样的需要对控制网进行加密；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⑵根据本标段的测量控制需要，对已完相邻工程进行必要的复测，向监理人提出复测报告，其费用由承包人承担；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8.2  施工测量</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8.2.3</w:t>
      </w:r>
      <w:r>
        <w:rPr>
          <w:rFonts w:hint="eastAsia" w:ascii="宋体" w:hAnsi="宋体" w:eastAsia="宋体" w:cs="宋体"/>
          <w:color w:val="auto"/>
          <w:sz w:val="24"/>
          <w:szCs w:val="24"/>
          <w:highlight w:val="none"/>
        </w:rPr>
        <w:t xml:space="preserve">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　施工期间观测与检查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承包人应在开工前 14 天内提交上述所有监测项目的实施计划、措施及可能发生异常情况的处理方案，经监理人批准后在施工中执行。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各观测项目观测点的布置、观测频度等应在提交的实施计划中明确，并随工程进展，观测数据的变化及监理人的要求适当调整观测点数和观测频度，确保观测资料的客观全面。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各观测项目应随着工程进度而及时开展，观测应定期进行，数据资料应详实可靠。</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因承包人未能及时反馈有关异常信息，未果断采取必要的防范、加固措施或未按监理人的指令采取补救措施而造成的一切损失由承包人承担。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所有用于本工程监测的仪器设备必须预先经过校正率定，并获得监理人的验收认可。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施工安全、治安保卫和环境保护</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  发包人的施工安全责任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9.1.3项补充</w:t>
      </w:r>
      <w:r>
        <w:rPr>
          <w:rFonts w:hint="eastAsia" w:ascii="宋体" w:hAnsi="宋体" w:eastAsia="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：⑶如果承包人或其雇员也对上述人身伤亡或财产损失负有部分责任时，承包人也应承担相应赔偿责任。</w:t>
      </w:r>
      <w:r/>
    </w:p>
    <w:p>
      <w:pPr>
        <w:ind w:left="0" w:right="0" w:firstLine="482"/>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9.1.4 宣传、贯彻、执行有关安全生产的法律、法规，按照法定权限制定本工程安全生产管理细则；</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9.1.5 依法对本工程各从业单位安全生产条件实施监督管理，组织对施工、监理、试验、检测单位的考核工作；</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9.1.6 建立工程安全生产应急管理机制，制定重大安全生产事故应急预案；</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9.1.7 建立本工程各从业单位安全生产信用档案，作为交通行业信用体系建设的一部分，对从业单位和人员实施安全生产动态管理；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9.1.8 会同驻项目纪检受理工程安全生产方面的举报和投诉，依法对工程安全生产实施监督检查，并提出相应的处罚；</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9.1.10 开展本工程安全生产经验交流，促进安全生产知识水平的提高；</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9.1.12 全面推行“工具化、定型化、标准化”安全防护，各分部分项工程实现安全标准化管理；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9.1.13 法律、法规规定的其他职责。</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9.2  承包人的施工安全责任</w:t>
      </w:r>
      <w:r/>
    </w:p>
    <w:p>
      <w:pPr>
        <w:ind w:left="0" w:right="0" w:firstLine="482"/>
        <w:jc w:val="both"/>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9.2.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承包人应根据本工</w:t>
      </w:r>
      <w:r>
        <w:rPr>
          <w:rFonts w:hint="eastAsia" w:ascii="宋体" w:hAnsi="宋体" w:eastAsia="宋体" w:cs="宋体"/>
          <w:color w:val="auto"/>
          <w:sz w:val="24"/>
          <w:szCs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对承包人按此采取的安全保护措施,发包人和监理人有权监督,并向承包人提出整改要求,对此承包人应遵照执行,并承担可能发生的一切费用。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监理人和发包人在检查中发现有安全问题或有违反安全管理规章制度的情况时，可视其情节轻重，分别给予承包人通报批评、警告、责令停工等处罚。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承包人应对施工船舶、机械、设备、仪器等进行定期检查，消除隐患，并取得有关部门的检验许可证明。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承包人应按有关要求，设置施工水域的警示标志和施工船舶夜间警示标志。</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承包人应对施工现场的供电、消防、基坑开挖、水下作业、爆破、不良工程地质以及施工通航等制定专项的措施及应急预案，并报监理人审查同意。发包人或监理人的认可不能免除承包人所应承担的责任。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为了保护本标段免遭损坏，或为了现场附近和过往群众的安全与方便，在确有必要的时候和地方，或当监理人或有关主管部门要求时，承包人应自费提供照明、警卫、护栅、警告标志等安全防护设施。</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承包人应与地方航政等相关主管部门取得联系，设置必要的导航标志，及时发布航行通告，确保施工水域安全。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  环境保护</w:t>
      </w:r>
      <w:r/>
    </w:p>
    <w:p>
      <w:pPr>
        <w:ind w:left="0" w:right="0" w:firstLine="482"/>
        <w:jc w:val="both"/>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9.4.7</w:t>
      </w:r>
      <w:r>
        <w:rPr>
          <w:rFonts w:hint="eastAsia" w:ascii="宋体" w:hAnsi="宋体" w:eastAsia="宋体" w:cs="宋体"/>
          <w:color w:val="auto"/>
          <w:sz w:val="24"/>
          <w:szCs w:val="24"/>
          <w:highlight w:val="none"/>
        </w:rPr>
        <w:t xml:space="preserve">承包人应严格执行国家有关水域环境生态保护的规定，合理选择施工船机和施工工艺，采取有效措施，减少施工对周边水域的影响。</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9.4.8 在施工期间，承包人必须对已有工程设施无条件予以保护，不得因施工造成对已有工程的污染、破坏和损害，若发生污染、破坏和损害，一切责任（包括费用）均由承包人承担。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9.4.9 </w:t>
      </w:r>
      <w:r>
        <w:rPr>
          <w:rFonts w:hint="eastAsia" w:ascii="宋体" w:hAnsi="宋体" w:eastAsia="宋体" w:cs="宋体"/>
          <w:color w:val="auto"/>
          <w:sz w:val="24"/>
          <w:szCs w:val="24"/>
          <w:highlight w:val="none"/>
        </w:rPr>
        <w:t xml:space="preserve">工程实施期间，承包人应做到文明施工，避免与地方群众发生纠纷，树立良好的企业形象，有关的标牌、标语等的设立应在确定设计方案报监理工程师批准后执行。</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9.4.10 在施工期间，承包人必须</w:t>
      </w:r>
      <w:r>
        <w:rPr>
          <w:rFonts w:hint="eastAsia" w:ascii="宋体" w:hAnsi="宋体" w:eastAsia="宋体" w:cs="宋体"/>
          <w:color w:val="auto"/>
          <w:sz w:val="24"/>
          <w:szCs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 w:val="24"/>
          <w:szCs w:val="24"/>
          <w:highlight w:val="none"/>
        </w:rPr>
        <w:t xml:space="preserve">施工中未经发包人同意或有关部门批准，不得随意拆改原建筑物结构及各种设备、管线。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9.4.11 在施工期间，承包人必须</w:t>
      </w:r>
      <w:r>
        <w:rPr>
          <w:rFonts w:hint="eastAsia" w:ascii="宋体" w:hAnsi="宋体" w:eastAsia="宋体" w:cs="宋体"/>
          <w:color w:val="auto"/>
          <w:sz w:val="24"/>
          <w:szCs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auto"/>
          <w:sz w:val="24"/>
          <w:szCs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9.4.12 </w:t>
      </w:r>
      <w:r>
        <w:rPr>
          <w:rFonts w:hint="eastAsia" w:ascii="宋体" w:hAnsi="宋体" w:eastAsia="宋体" w:cs="宋体"/>
          <w:b/>
          <w:color w:val="auto"/>
          <w:sz w:val="24"/>
          <w:szCs w:val="24"/>
          <w:highlight w:val="none"/>
        </w:rPr>
        <w:t xml:space="preserve">承包人在施工过程中应严格遵守《中华人民共和国大气污染防治法》、《江苏省大气污染防治条例》、</w:t>
      </w:r>
      <w:r>
        <w:rPr>
          <w:rFonts w:hint="eastAsia" w:ascii="宋体" w:hAnsi="宋体" w:eastAsia="宋体" w:cs="宋体"/>
          <w:b/>
          <w:bCs/>
          <w:color w:val="auto"/>
          <w:sz w:val="24"/>
          <w:szCs w:val="24"/>
          <w:highlight w:val="none"/>
        </w:rPr>
        <w:t xml:space="preserve">《江苏省公路水运工程工地扬尘污染防治行动方案》、《江苏省公路水运工程施工扬尘污染防治指导手册》</w:t>
      </w:r>
      <w:r>
        <w:rPr>
          <w:rFonts w:hint="eastAsia" w:ascii="宋体" w:hAnsi="宋体" w:eastAsia="宋体" w:cs="宋体"/>
          <w:b/>
          <w:color w:val="auto"/>
          <w:sz w:val="24"/>
          <w:szCs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进度计划</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10.1  合同进度计划</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10.1.1  承包人应在计划开工日期7天前，向发包人和监理人报送施工组织设计；监理人应在7天内批复或提出修改意见，否则视为得到批准。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10.1.2  承包人应在每月末</w:t>
      </w:r>
      <w:r>
        <w:rPr>
          <w:rFonts w:hint="eastAsia" w:ascii="宋体" w:hAnsi="宋体" w:eastAsia="宋体" w:cs="宋体"/>
          <w:color w:val="auto"/>
          <w:sz w:val="24"/>
          <w:szCs w:val="24"/>
          <w:highlight w:val="none"/>
          <w:u w:val="single"/>
        </w:rPr>
        <w:t xml:space="preserve"> 25 </w:t>
      </w:r>
      <w:r>
        <w:rPr>
          <w:rFonts w:hint="eastAsia" w:ascii="宋体" w:hAnsi="宋体" w:eastAsia="宋体" w:cs="宋体"/>
          <w:color w:val="auto"/>
          <w:sz w:val="24"/>
          <w:szCs w:val="24"/>
          <w:highlight w:val="none"/>
        </w:rPr>
        <w:t xml:space="preserve">日前，向监理人报送下月计划一式</w:t>
      </w:r>
      <w:r>
        <w:rPr>
          <w:rFonts w:hint="eastAsia" w:ascii="宋体" w:hAnsi="宋体" w:eastAsia="宋体" w:cs="宋体"/>
          <w:color w:val="auto"/>
          <w:sz w:val="24"/>
          <w:szCs w:val="24"/>
          <w:highlight w:val="none"/>
          <w:u w:val="single"/>
        </w:rPr>
        <w:t xml:space="preserve"> 4 </w:t>
      </w:r>
      <w:r>
        <w:rPr>
          <w:rFonts w:hint="eastAsia" w:ascii="宋体" w:hAnsi="宋体" w:eastAsia="宋体" w:cs="宋体"/>
          <w:color w:val="auto"/>
          <w:sz w:val="24"/>
          <w:szCs w:val="24"/>
          <w:highlight w:val="none"/>
        </w:rPr>
        <w:t xml:space="preserve">份。如果承包人未能按上述的关键控制工期要求完成，发包人将按11.5款规定执行。</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10.2  合同进度计划的修订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承包人应在48小时前向监理人提交修订合同进度计划的申请报告；监理人应在48小时内对承包人提交的申请报告批复，否则视为得到批准。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对非承包人自身原因每月累计停水或停电不超过48小时的情况，施工组织设计中应有相应的保证措施。承包人不得因此顺延工期。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10.2.3 </w:t>
      </w:r>
      <w:r>
        <w:rPr>
          <w:rFonts w:hint="eastAsia" w:ascii="宋体" w:hAnsi="宋体" w:eastAsia="宋体" w:cs="宋体"/>
          <w:color w:val="auto"/>
          <w:sz w:val="24"/>
          <w:szCs w:val="24"/>
          <w:highlight w:val="none"/>
        </w:rPr>
        <w:t xml:space="preserve">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10.2.4 </w:t>
      </w:r>
      <w:r>
        <w:rPr>
          <w:rFonts w:hint="eastAsia" w:ascii="宋体" w:hAnsi="宋体" w:eastAsia="宋体" w:cs="宋体"/>
          <w:color w:val="auto"/>
          <w:sz w:val="24"/>
          <w:szCs w:val="24"/>
          <w:highlight w:val="none"/>
        </w:rPr>
        <w:t xml:space="preserve">在合同总工期未变的前提下，发包人或监理人根据工程实际情况或他认为有必要的任何其它理由而对工程分阶段所进行的进度计划调整，承包人应无条件地服从，合同价格不予调整。</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开工和竣工</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11.1  开工</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 分项工程的开工应事先得到监理人的书面同意，承包人应提前48小时将申请开工的书面通知报送监理人，监理人应在收到通知48小时内予以书面答复，否则视为同意。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  竣工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11.2.1 重要节点工期：</w:t>
      </w:r>
      <w:r>
        <w:rPr>
          <w:rFonts w:hint="eastAsia" w:ascii="宋体" w:hAnsi="宋体" w:eastAsia="宋体" w:cs="宋体"/>
          <w:color w:val="auto"/>
          <w:sz w:val="24"/>
          <w:szCs w:val="24"/>
          <w:highlight w:val="none"/>
          <w:u w:val="single"/>
        </w:rPr>
        <w:t xml:space="preserve">按照监理审批的工程进度计划进行施工。</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11.2.3 承包人未按要求提交竣工资料时，发包人有权在支付中扣除合同结算价的1%。</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11.4  异常恶劣的气候条件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11.4.1  异常恶劣的气候条件是指水运工程水域施工作业难以正常进行或须采取其他补救措施才能进行的气候条件。一般是指：</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⑴持续高温：连续三日日最高气温38度以上；</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⑵持续低温：连续三日日最低气温-20度以下；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⑶大风天气：施工水域日风力在6级以上且持续时间不少于4小时，或阵风大于8级；</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⑷暴雨天气：日降雨量50mm及以上，或降雨强度大于20mm/h；</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⑸暴雪天气：日降雪量10mm及以上；</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⑹流速或波浪：内河3.5米/秒及以上流速，海上2米及以上的大浪和强浪；</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⑺水淹：施工场地大部分或全部被潮水、洪水或雨水淹没超过1天；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⑻大雾：定点施工船舶能见度小于50米的雾天超过1天；运动船舶按有关规定。</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11.5  承包人的工期延误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由于承包人原因造成工期延误，承包人应支付逾期竣工违约金。发包人将对承包人处以2000元/天的逾期竣工违约金，逾期竣工违约金限额为签约合同价格的5％。时间自预定的竣工日期起到工程接收证书中写明的实际竣工日期止(扣除已批准的延长工期)，按天计算。发包人可以从应付或到期应付给承包人的任何款项中或采用其他方法扣除此违约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⑷承包人支付逾期竣工违约金，不免除承包人完成工程及修补缺陷的义务。</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p>
    <w:p>
      <w:pPr>
        <w:numPr>
          <w:ilvl w:val="0"/>
          <w:numId w:val="0"/>
        </w:num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11.6  </w:t>
      </w:r>
      <w:r>
        <w:rPr>
          <w:rFonts w:hint="eastAsia" w:ascii="宋体" w:hAnsi="宋体" w:eastAsia="宋体" w:cs="宋体"/>
          <w:b/>
          <w:bCs/>
          <w:color w:val="auto"/>
          <w:sz w:val="24"/>
          <w:szCs w:val="24"/>
          <w:highlight w:val="none"/>
        </w:rPr>
        <w:t xml:space="preserve">工期提前</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本款不适用。</w:t>
      </w:r>
      <w:r/>
    </w:p>
    <w:p>
      <w:pPr>
        <w:numPr>
          <w:ilvl w:val="0"/>
          <w:numId w:val="0"/>
        </w:num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  </w:t>
      </w:r>
      <w:r>
        <w:rPr>
          <w:rFonts w:hint="eastAsia" w:ascii="宋体" w:hAnsi="宋体" w:eastAsia="宋体" w:cs="宋体"/>
          <w:b/>
          <w:bCs/>
          <w:color w:val="auto"/>
          <w:sz w:val="24"/>
          <w:szCs w:val="24"/>
          <w:highlight w:val="none"/>
        </w:rPr>
        <w:t xml:space="preserve">暂停施工</w:t>
      </w:r>
      <w:r/>
    </w:p>
    <w:p>
      <w:pPr>
        <w:numPr>
          <w:ilvl w:val="0"/>
          <w:numId w:val="0"/>
        </w:num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12.1  </w:t>
      </w:r>
      <w:r>
        <w:rPr>
          <w:rFonts w:hint="eastAsia" w:ascii="宋体" w:hAnsi="宋体" w:eastAsia="宋体" w:cs="宋体"/>
          <w:b/>
          <w:bCs/>
          <w:color w:val="auto"/>
          <w:sz w:val="24"/>
          <w:szCs w:val="24"/>
          <w:highlight w:val="none"/>
        </w:rPr>
        <w:t xml:space="preserve">承包人暂停施工的责任</w:t>
      </w:r>
      <w:r/>
    </w:p>
    <w:p>
      <w:pPr>
        <w:ind w:left="0" w:right="0" w:firstLine="482"/>
        <w:jc w:val="both"/>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按照通用合同条款条款执行，专用条款不另行约定</w:t>
      </w:r>
      <w:r>
        <w:rPr>
          <w:rFonts w:hint="eastAsia" w:ascii="宋体" w:hAnsi="宋体" w:eastAsia="宋体" w:cs="宋体"/>
          <w:b/>
          <w:bCs/>
          <w:color w:val="auto"/>
          <w:sz w:val="24"/>
          <w:szCs w:val="24"/>
          <w:highlight w:val="none"/>
        </w:rPr>
        <w:t xml:space="preserve">。</w:t>
      </w:r>
      <w:r/>
    </w:p>
    <w:p>
      <w:pPr>
        <w:ind w:left="0" w:right="0" w:firstLine="0"/>
        <w:jc w:val="both"/>
        <w:keepLines w:val="0"/>
        <w:keepNext w:val="0"/>
        <w:pageBreakBefore w:val="0"/>
        <w:spacing w:line="360" w:lineRule="auto"/>
        <w:widowControl w:val="off"/>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工程质量</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13.1  工程质量要求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13.1.4 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合格。</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13.1.5 质量目标</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本工程质量目标：标段工程竣工验收的质量评定：合格。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13.1.6 发包人是按照江苏省交通运输行业的规定和</w:t>
      </w:r>
      <w:r>
        <w:rPr>
          <w:rFonts w:hint="eastAsia" w:ascii="宋体" w:hAnsi="宋体" w:eastAsia="宋体" w:cs="宋体"/>
          <w:color w:val="auto"/>
          <w:sz w:val="24"/>
          <w:szCs w:val="24"/>
          <w:highlight w:val="none"/>
        </w:rPr>
        <w:t xml:space="preserve">江苏省交通运输综合行政执法监督局</w:t>
      </w:r>
      <w:r>
        <w:rPr>
          <w:rFonts w:hint="eastAsia" w:ascii="宋体" w:hAnsi="宋体" w:eastAsia="宋体" w:cs="宋体"/>
          <w:bCs/>
          <w:color w:val="auto"/>
          <w:sz w:val="24"/>
          <w:szCs w:val="24"/>
          <w:highlight w:val="none"/>
        </w:rPr>
        <w:t xml:space="preserve">的考核要求，对本工程项目进行管理和考核。发包人将该工程项目实施情况反映到履约考核中。</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  承包人的质量管理</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13.2.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承包人提交工程质量保证措施文件的期限：签订合同议书后28天之内</w:t>
      </w:r>
      <w:r>
        <w:rPr>
          <w:rFonts w:hint="eastAsia" w:ascii="宋体" w:hAnsi="宋体" w:eastAsia="宋体" w:cs="宋体"/>
          <w:bCs/>
          <w:color w:val="auto"/>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 建立质量责任制。分项施工的现场应实行标示牌管理，写明作业内容和质量要求，要认真执行三检制度，即：自检、互检、工序交接检验制度，要根据合同的规定切实作好隐蔽工程的检查工作。</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分项工程开工前必须按合同要求执行先试验再铺开的程序。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要建立质量奖罚制度，对质量事故要严肃处理，坚持三不放过：事故原因不明不放过，不分清责任不放过，没有改进措施不放过。</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13.3  承包人的质量检查</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13.5  工程隐蔽部位覆盖前的检查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通知监理人检查</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  试验和检验</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14.1  材料、工程设备和工程的试验和检验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14.1.4 材料、构件、配件和工程设备订货前，承包人应向监理人提供生产厂家的生产许可证和相应资质证明文件等材料，对新材料、新产品还应提供鉴定证明和有关确认文件。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监理人可以进行考察，考察内容和方式：</w:t>
      </w:r>
      <w:r>
        <w:rPr>
          <w:rFonts w:hint="eastAsia" w:ascii="宋体" w:hAnsi="宋体" w:eastAsia="宋体" w:cs="宋体"/>
          <w:color w:val="auto"/>
          <w:sz w:val="24"/>
          <w:szCs w:val="24"/>
          <w:highlight w:val="none"/>
          <w:u w:val="single"/>
        </w:rPr>
        <w:t xml:space="preserve">工程进展过程中确定。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14.1.5 承包人与监理人不进行共同试验或检验。</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14.2  现场材料试验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14.2.3 承包人工地试验室的试验设备、器材的配备要求：满足相关规定。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14.2.4 承包人应委托有试验检验资质的单位进行试验检验。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14.2.5 发包人应委托有试验检验资质的单位进行第三方试验检验。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14.4  试验和检验费用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⑴承包人应负责提供合同和技术规范规定的试验和检验所需的全部样品，并承担其费用。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⑵在合同中明确规定的试验和检验，包括无须在工程量清单中单独列项和已在工程量清单中单独列项的试验和检验，其试验和检验的费用由承包人承担。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变更</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15.1 变更的范围和内容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15.1.1</w:t>
      </w:r>
      <w:r>
        <w:rPr>
          <w:rFonts w:hint="eastAsia" w:ascii="宋体" w:hAnsi="宋体" w:eastAsia="宋体" w:cs="宋体"/>
          <w:bCs/>
          <w:color w:val="auto"/>
          <w:sz w:val="24"/>
          <w:szCs w:val="24"/>
          <w:highlight w:val="none"/>
        </w:rPr>
        <w:t xml:space="preserve">变更的范围和内容：设计变更是指向承包人提供的有关施工依据的设计文件的变更和数量的调整。包括：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⑴更改工程有关部分的标高、基线、位置和尺寸；</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⑵增减合同中约定的工程量；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⑶其他有关工程变更需要的附加工作。</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15.1.2</w:t>
      </w:r>
      <w:r>
        <w:rPr>
          <w:rFonts w:hint="eastAsia" w:ascii="宋体" w:hAnsi="宋体" w:eastAsia="宋体" w:cs="宋体"/>
          <w:b/>
          <w:bCs/>
          <w:color w:val="auto"/>
          <w:sz w:val="24"/>
          <w:szCs w:val="24"/>
          <w:highlight w:val="none"/>
        </w:rPr>
        <w:t xml:space="preserve">凡符合下列条件之一者，可进行设计变更或调整：</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⑴保持原设计标准质量，可降低投资；</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⑵保持原设计标准质量，不增加投资或增加投资不多，能解决的特殊的技术问题，或对缩短工期效果明显；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⑶由于文物、环保等方面的原因或其他不可预见因素，必须变更设计方案；</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⑷不增加投资或增加投资不多，有利于改善使用功能、提高使用寿命或节省工程的维修、养护费用；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⑸在基本不增加投资的情况下，便于采用新技术、新材料、新设备，有利于提高工程质量标准，提高功效和增进技术进步；</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⑹由于</w:t>
      </w:r>
      <w:r>
        <w:rPr>
          <w:rFonts w:hint="eastAsia" w:ascii="宋体" w:hAnsi="宋体" w:eastAsia="宋体" w:cs="宋体"/>
          <w:bCs/>
          <w:color w:val="auto"/>
          <w:sz w:val="24"/>
          <w:szCs w:val="24"/>
          <w:highlight w:val="none"/>
          <w:lang w:val="en-US" w:eastAsia="zh-CN"/>
        </w:rPr>
        <w:t xml:space="preserve">重大政策调整、重大公共安全卫生、自然灾害等</w:t>
      </w:r>
      <w:r>
        <w:rPr>
          <w:rFonts w:hint="eastAsia" w:ascii="宋体" w:hAnsi="宋体" w:eastAsia="宋体" w:cs="宋体"/>
          <w:bCs/>
          <w:color w:val="auto"/>
          <w:sz w:val="24"/>
          <w:szCs w:val="24"/>
          <w:highlight w:val="none"/>
        </w:rPr>
        <w:t xml:space="preserve">原因不可抗力导致工期紧张，为加快工程进度而采取相关措施；</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⑺当施工图设计与现场情况不符时，为符合现场情况而进行变更设计；</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⑻施工图设计差、错、漏及设计明显不合理；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⑼其他特殊情况。</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  变更程序</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15.3.2 变更估价</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第⑴、⑶</w:t>
      </w:r>
      <w:r>
        <w:rPr>
          <w:rFonts w:hint="eastAsia" w:ascii="宋体" w:hAnsi="宋体" w:eastAsia="宋体" w:cs="宋体"/>
          <w:bCs/>
          <w:color w:val="auto"/>
          <w:sz w:val="24"/>
          <w:szCs w:val="24"/>
          <w:highlight w:val="none"/>
          <w:lang w:val="en-US" w:eastAsia="zh-CN"/>
        </w:rPr>
        <w:t xml:space="preserve">条款</w:t>
      </w:r>
      <w:r>
        <w:rPr>
          <w:rFonts w:hint="eastAsia" w:ascii="宋体" w:hAnsi="宋体" w:eastAsia="宋体" w:cs="宋体"/>
          <w:bCs/>
          <w:color w:val="auto"/>
          <w:sz w:val="24"/>
          <w:szCs w:val="24"/>
          <w:highlight w:val="none"/>
        </w:rPr>
        <w:t xml:space="preserve">约定</w:t>
      </w:r>
      <w:r>
        <w:rPr>
          <w:rFonts w:hint="eastAsia" w:ascii="宋体" w:hAnsi="宋体" w:eastAsia="宋体" w:cs="宋体"/>
          <w:bCs/>
          <w:color w:val="auto"/>
          <w:sz w:val="24"/>
          <w:szCs w:val="24"/>
          <w:highlight w:val="none"/>
          <w:lang w:val="en-US" w:eastAsia="zh-CN"/>
        </w:rPr>
        <w:t xml:space="preserve">修改为</w:t>
      </w:r>
      <w:r>
        <w:rPr>
          <w:rFonts w:hint="eastAsia" w:ascii="宋体" w:hAnsi="宋体" w:eastAsia="宋体" w:cs="宋体"/>
          <w:bCs/>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⑴承包人向监理人提交变更报价书的期限：承包人在双方确定变更后14天内不向监理人提出变更工程价款报告时，视为该项变更不涉及合同价款的变更。</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p>
    <w:p>
      <w:pPr>
        <w:ind w:left="0" w:right="0" w:firstLine="482"/>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15.3.3  变更指示</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⑶变更立项和价格审批按照发包人制订的相关管理办法执行。</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15.5 承包人的合理化建议</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承包人提出的合理化建议经实施后，按其节省费用的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%奖励承包人。</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  价格调整</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16.1  物价波动引起的价格调整</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16.1.3  物价波动引起的价格调整方法：</w:t>
      </w:r>
      <w:r>
        <w:rPr>
          <w:rFonts w:hint="eastAsia" w:ascii="宋体" w:hAnsi="宋体" w:eastAsia="宋体" w:cs="宋体"/>
          <w:b/>
          <w:color w:val="auto"/>
          <w:sz w:val="24"/>
          <w:szCs w:val="24"/>
          <w:highlight w:val="none"/>
        </w:rPr>
        <w:t xml:space="preserve">在合同执行期间，由于人工、机械等因素对工程成本的影响，发包人对合同价格均不予调整；材料使用、价格涨落等因素对工程成本的影响，合同价格不调整。  </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计量与支付</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17.2.1  预付款</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无。</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17.2.2 预付款保函</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不适用。</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17.3  工程进度付款</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17.3.5  设备、人员进场后支付</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0%签约合同价款（含50%安全生产费，不含暂列金额）；</w:t>
      </w:r>
      <w:r>
        <w:rPr>
          <w:rFonts w:hint="eastAsia" w:ascii="宋体" w:hAnsi="宋体" w:eastAsia="宋体" w:cs="宋体"/>
          <w:b w:val="0"/>
          <w:bCs w:val="0"/>
          <w:color w:val="auto"/>
          <w:sz w:val="24"/>
          <w:szCs w:val="24"/>
          <w:highlight w:val="none"/>
          <w:lang w:val="en-US" w:eastAsia="zh-CN"/>
        </w:rPr>
        <w:t xml:space="preserve">全部混凝土面层浇筑</w:t>
      </w:r>
      <w:r>
        <w:rPr>
          <w:rFonts w:hint="eastAsia" w:ascii="宋体" w:hAnsi="宋体" w:eastAsia="宋体" w:cs="宋体"/>
          <w:b w:val="0"/>
          <w:bCs w:val="0"/>
          <w:color w:val="auto"/>
          <w:sz w:val="24"/>
          <w:szCs w:val="24"/>
          <w:highlight w:val="none"/>
        </w:rPr>
        <w:t xml:space="preserve">后经承包人申请可支付签约合同价（不含暂列金额）的</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0%；项目竣工，经验收合格支付至结算价款的</w:t>
      </w:r>
      <w:r>
        <w:rPr>
          <w:rFonts w:hint="eastAsia" w:ascii="宋体" w:hAnsi="宋体" w:eastAsia="宋体" w:cs="宋体"/>
          <w:b w:val="0"/>
          <w:bCs w:val="0"/>
          <w:color w:val="auto"/>
          <w:sz w:val="24"/>
          <w:szCs w:val="24"/>
          <w:highlight w:val="none"/>
          <w:lang w:val="en-US" w:eastAsia="zh-CN"/>
        </w:rPr>
        <w:t xml:space="preserve">85</w:t>
      </w:r>
      <w:r>
        <w:rPr>
          <w:rFonts w:hint="eastAsia" w:ascii="宋体" w:hAnsi="宋体" w:eastAsia="宋体" w:cs="宋体"/>
          <w:b w:val="0"/>
          <w:bCs w:val="0"/>
          <w:color w:val="auto"/>
          <w:sz w:val="24"/>
          <w:szCs w:val="24"/>
          <w:highlight w:val="none"/>
        </w:rPr>
        <w:t xml:space="preserve">%；审计后支付至审定价的100%</w:t>
      </w:r>
      <w:r>
        <w:rPr>
          <w:rFonts w:hint="eastAsia" w:ascii="宋体" w:hAnsi="宋体" w:eastAsia="宋体" w:cs="宋体"/>
          <w:color w:val="auto"/>
          <w:sz w:val="24"/>
          <w:szCs w:val="24"/>
          <w:highlight w:val="none"/>
        </w:rPr>
        <w:t xml:space="preserve">（付款前，承包人</w:t>
      </w:r>
      <w:r>
        <w:rPr>
          <w:rFonts w:hint="eastAsia" w:ascii="宋体" w:hAnsi="宋体" w:eastAsia="宋体" w:cs="宋体"/>
          <w:color w:val="auto"/>
          <w:sz w:val="24"/>
          <w:szCs w:val="24"/>
          <w:highlight w:val="none"/>
          <w:lang w:val="en-US" w:eastAsia="zh-CN"/>
        </w:rPr>
        <w:t xml:space="preserve">向发包人缴纳</w:t>
      </w:r>
      <w:r>
        <w:rPr>
          <w:rFonts w:hint="eastAsia" w:ascii="宋体" w:hAnsi="宋体" w:eastAsia="宋体" w:cs="宋体"/>
          <w:color w:val="auto"/>
          <w:sz w:val="24"/>
          <w:szCs w:val="24"/>
          <w:highlight w:val="none"/>
        </w:rPr>
        <w:t xml:space="preserve">工程竣工结算审定金额的3%</w:t>
      </w:r>
      <w:r>
        <w:rPr>
          <w:rFonts w:hint="eastAsia" w:ascii="宋体" w:hAnsi="宋体" w:eastAsia="宋体" w:cs="宋体"/>
          <w:color w:val="auto"/>
          <w:sz w:val="24"/>
          <w:szCs w:val="24"/>
          <w:highlight w:val="none"/>
          <w:lang w:val="en-US" w:eastAsia="zh-CN"/>
        </w:rPr>
        <w:t xml:space="preserve">作为</w:t>
      </w:r>
      <w:r>
        <w:rPr>
          <w:rFonts w:hint="eastAsia" w:ascii="宋体" w:hAnsi="宋体" w:eastAsia="宋体" w:cs="宋体"/>
          <w:color w:val="auto"/>
          <w:sz w:val="24"/>
          <w:szCs w:val="24"/>
          <w:highlight w:val="none"/>
        </w:rPr>
        <w:t xml:space="preserve">质保金，待</w:t>
      </w:r>
      <w:r>
        <w:rPr>
          <w:rFonts w:hint="eastAsia" w:ascii="宋体" w:hAnsi="宋体" w:eastAsia="宋体" w:cs="宋体"/>
          <w:color w:val="auto"/>
          <w:sz w:val="24"/>
          <w:szCs w:val="24"/>
          <w:highlight w:val="none"/>
          <w:lang w:val="en-US" w:eastAsia="zh-CN"/>
        </w:rPr>
        <w:t xml:space="preserve">12个月</w:t>
      </w:r>
      <w:r>
        <w:rPr>
          <w:rFonts w:hint="eastAsia" w:ascii="宋体" w:hAnsi="宋体" w:eastAsia="宋体" w:cs="宋体"/>
          <w:color w:val="auto"/>
          <w:sz w:val="24"/>
          <w:szCs w:val="24"/>
          <w:highlight w:val="none"/>
        </w:rPr>
        <w:t xml:space="preserve">缺陷责任期满，无质量问题经验收合格，一次性无息退还）</w:t>
      </w:r>
      <w:r>
        <w:rPr>
          <w:rFonts w:hint="eastAsia" w:ascii="宋体" w:hAnsi="宋体" w:eastAsia="宋体" w:cs="宋体"/>
          <w:b w:val="0"/>
          <w:bCs w:val="0"/>
          <w:color w:val="auto"/>
          <w:sz w:val="24"/>
          <w:szCs w:val="24"/>
          <w:highlight w:val="none"/>
        </w:rPr>
        <w:t xml:space="preserve">。</w:t>
      </w:r>
      <w:r/>
    </w:p>
    <w:p>
      <w:pPr>
        <w:ind w:left="0"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注：①每次支付工程款前，承包人必须提交符合发包人要求的请款资料且经监理人及发包人审核，否则不予支付。</w:t>
      </w:r>
      <w:r/>
    </w:p>
    <w:p>
      <w:pPr>
        <w:ind w:left="0"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②每次支付工程款时，承包人必须向发包人提供正规税务发票，否则不予支付。</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17.4  质量保证金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竣工验收证书签发后 14 天内，承包人应向发包人缴纳质量保证金。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质量保证金百分比：</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%结算价款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质量保证金可采用银行保函或现金、支票等形式，采用银行保函时，出具保函的银行须具有相应担保能力，且按照发包人批准的格式出具，所需费用由承包人承担。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质量保证金采用现金、支票形式的，不计利息。</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17.6  最终结清</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17.6.1最终结清申请单</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⑶缺陷责任期终止证书签发后，承包人应在60天内向监理人提交最终结清申请单一式</w:t>
      </w:r>
      <w:r>
        <w:rPr>
          <w:rFonts w:hint="eastAsia" w:ascii="宋体" w:hAnsi="宋体" w:eastAsia="宋体" w:cs="宋体"/>
          <w:bCs/>
          <w:color w:val="auto"/>
          <w:sz w:val="24"/>
          <w:szCs w:val="24"/>
          <w:highlight w:val="none"/>
          <w:u w:val="single"/>
        </w:rPr>
        <w:t xml:space="preserve">4 </w:t>
      </w:r>
      <w:r>
        <w:rPr>
          <w:rFonts w:hint="eastAsia" w:ascii="宋体" w:hAnsi="宋体" w:eastAsia="宋体" w:cs="宋体"/>
          <w:bCs/>
          <w:color w:val="auto"/>
          <w:sz w:val="24"/>
          <w:szCs w:val="24"/>
          <w:highlight w:val="none"/>
        </w:rPr>
        <w:t xml:space="preserve">份。</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38" w:name="_Toc137461290"/>
      <w:r/>
      <w:bookmarkStart w:id="139" w:name="_Toc139183339"/>
      <w:r/>
      <w:bookmarkStart w:id="140" w:name="_Toc147374653"/>
      <w:r/>
      <w:bookmarkStart w:id="141" w:name="_Toc173317103"/>
      <w:r/>
      <w:bookmarkStart w:id="142" w:name="_Toc149386312"/>
      <w:r/>
      <w:bookmarkStart w:id="143" w:name="_Toc137460003"/>
      <w:r/>
      <w:bookmarkStart w:id="144" w:name="_Toc149386002"/>
      <w:r/>
      <w:bookmarkStart w:id="145" w:name="_Toc149442664"/>
      <w:r/>
      <w:bookmarkStart w:id="146" w:name="_Toc139878173"/>
      <w:r/>
      <w:bookmarkStart w:id="147" w:name="_Toc149630609"/>
      <w:r/>
      <w:bookmarkStart w:id="148" w:name="_Toc149385688"/>
      <w:r/>
      <w:bookmarkStart w:id="149" w:name="_Toc139856275"/>
      <w:r/>
      <w:bookmarkStart w:id="150" w:name="_Toc149447311"/>
      <w:r/>
      <w:bookmarkStart w:id="151" w:name="_Toc149446274"/>
      <w:r/>
      <w:bookmarkStart w:id="152" w:name="_Toc139075092"/>
      <w:r/>
      <w:bookmarkStart w:id="153" w:name="_Toc149386767"/>
      <w:r/>
      <w:bookmarkStart w:id="154" w:name="_Toc149387856"/>
      <w:r/>
      <w:bookmarkStart w:id="155" w:name="_Toc173056194"/>
      <w:r/>
      <w:bookmarkStart w:id="156" w:name="_Toc149976107"/>
      <w:r/>
      <w:bookmarkStart w:id="157" w:name="_Toc149446727"/>
      <w:r/>
      <w:bookmarkStart w:id="158" w:name="_Toc149386481"/>
      <w:r/>
      <w:bookmarkStart w:id="159" w:name="_Toc186099733"/>
      <w:r/>
      <w:bookmarkStart w:id="160" w:name="_Toc173844061"/>
      <w:r>
        <w:rPr>
          <w:rFonts w:hint="eastAsia" w:ascii="宋体" w:hAnsi="宋体" w:eastAsia="宋体" w:cs="宋体"/>
          <w:b/>
          <w:bCs/>
          <w:color w:val="auto"/>
          <w:sz w:val="24"/>
          <w:szCs w:val="24"/>
          <w:highlight w:val="none"/>
          <w:lang w:val="en-US" w:eastAsia="zh-CN"/>
        </w:rPr>
        <w:t xml:space="preserve">增加以下条款：</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color w:val="auto"/>
          <w:sz w:val="24"/>
          <w:szCs w:val="24"/>
          <w:highlight w:val="none"/>
        </w:rPr>
        <w:t xml:space="preserve">农民工工资保障金</w:t>
      </w:r>
      <w:bookmarkEnd w:id="159"/>
      <w:r/>
      <w:bookmarkEnd w:id="160"/>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w:t>
      </w:r>
      <w:r>
        <w:rPr>
          <w:rFonts w:hint="eastAsia" w:ascii="宋体" w:hAnsi="宋体" w:eastAsia="宋体" w:cs="宋体"/>
          <w:b/>
          <w:color w:val="auto"/>
          <w:sz w:val="24"/>
          <w:szCs w:val="24"/>
          <w:highlight w:val="none"/>
        </w:rPr>
        <w:t xml:space="preserve">承包人要认真贯彻落实《劳动法》、《保障农民工工资支付条例》、《关于印发江苏省</w:t>
      </w:r>
      <w:r>
        <w:rPr>
          <w:rFonts w:hint="eastAsia" w:ascii="宋体" w:hAnsi="宋体" w:eastAsia="宋体" w:cs="宋体"/>
          <w:b/>
          <w:color w:val="auto"/>
          <w:sz w:val="24"/>
          <w:szCs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auto"/>
          <w:sz w:val="24"/>
          <w:szCs w:val="24"/>
          <w:highlight w:val="none"/>
        </w:rPr>
        <w:t xml:space="preserve">农民工工资与工程款实行分</w:t>
      </w:r>
      <w:r>
        <w:rPr>
          <w:rFonts w:hint="eastAsia" w:ascii="宋体" w:hAnsi="宋体" w:eastAsia="宋体" w:cs="宋体"/>
          <w:b/>
          <w:bCs/>
          <w:color w:val="auto"/>
          <w:sz w:val="24"/>
          <w:szCs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⑶如果发生违反规定拖欠或克扣农民工工资行为，造成农民工上访，发包人将上报上级交通运输行政主管部门并依照有关规定对其作出其它处罚决定。</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竣工验收</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18.1  竣工验收的含义</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增加以下条款：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18.1.4  </w:t>
      </w:r>
      <w:r>
        <w:rPr>
          <w:rFonts w:hint="eastAsia" w:ascii="宋体" w:hAnsi="宋体" w:eastAsia="宋体" w:cs="宋体"/>
          <w:bCs/>
          <w:color w:val="auto"/>
          <w:sz w:val="24"/>
          <w:szCs w:val="24"/>
          <w:highlight w:val="none"/>
        </w:rPr>
        <w:t xml:space="preserve">承包人应在竣工验收14天前，向发包人提供竣工资料一式</w:t>
      </w:r>
      <w:r>
        <w:rPr>
          <w:rFonts w:hint="eastAsia" w:ascii="宋体" w:hAnsi="宋体" w:eastAsia="宋体" w:cs="宋体"/>
          <w:bCs/>
          <w:color w:val="auto"/>
          <w:sz w:val="24"/>
          <w:szCs w:val="24"/>
          <w:highlight w:val="none"/>
          <w:u w:val="single"/>
        </w:rPr>
        <w:t xml:space="preserve">4</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电子化</w:t>
      </w:r>
      <w:r>
        <w:rPr>
          <w:rFonts w:hint="eastAsia" w:ascii="宋体" w:hAnsi="宋体" w:eastAsia="宋体" w:cs="宋体"/>
          <w:bCs/>
          <w:color w:val="auto"/>
          <w:sz w:val="24"/>
          <w:szCs w:val="24"/>
          <w:highlight w:val="none"/>
        </w:rPr>
        <w:t xml:space="preserve">声像资料一式</w:t>
      </w:r>
      <w:r>
        <w:rPr>
          <w:rFonts w:hint="eastAsia" w:ascii="宋体" w:hAnsi="宋体" w:eastAsia="宋体" w:cs="宋体"/>
          <w:bCs/>
          <w:color w:val="auto"/>
          <w:sz w:val="24"/>
          <w:szCs w:val="24"/>
          <w:highlight w:val="none"/>
          <w:u w:val="single"/>
        </w:rPr>
        <w:t xml:space="preserve">4</w:t>
      </w:r>
      <w:r>
        <w:rPr>
          <w:rFonts w:hint="eastAsia" w:ascii="宋体" w:hAnsi="宋体" w:eastAsia="宋体" w:cs="宋体"/>
          <w:bCs/>
          <w:color w:val="auto"/>
          <w:sz w:val="24"/>
          <w:szCs w:val="24"/>
          <w:highlight w:val="none"/>
        </w:rPr>
        <w:t xml:space="preserve">份。</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缺陷责任与保修责任</w:t>
      </w:r>
      <w:r/>
    </w:p>
    <w:p>
      <w:pPr>
        <w:ind w:left="0" w:right="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19.1  缺陷责任期的起算时间</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缺陷责任期从工程竣工验收合格之日起算</w:t>
      </w:r>
      <w:r>
        <w:rPr>
          <w:rFonts w:hint="eastAsia" w:ascii="宋体" w:hAnsi="宋体" w:eastAsia="宋体" w:cs="宋体"/>
          <w:color w:val="auto"/>
          <w:sz w:val="24"/>
          <w:szCs w:val="24"/>
          <w:highlight w:val="none"/>
          <w:lang w:val="en-US" w:eastAsia="zh-CN"/>
        </w:rPr>
        <w:t xml:space="preserve">为12个月</w:t>
      </w:r>
      <w:r>
        <w:rPr>
          <w:rFonts w:hint="eastAsia" w:ascii="宋体" w:hAnsi="宋体" w:eastAsia="宋体" w:cs="宋体"/>
          <w:color w:val="auto"/>
          <w:sz w:val="24"/>
          <w:szCs w:val="24"/>
          <w:highlight w:val="none"/>
        </w:rPr>
        <w:t xml:space="preserve">：</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19.7  保修责任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19.7.3 工程保修期终止后 28 天内，监理人签发保修期终止证书。</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  保险</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20.1 工程保险</w:t>
      </w:r>
      <w:r/>
    </w:p>
    <w:p>
      <w:pPr>
        <w:ind w:left="0" w:right="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本项目的工程一切险与第三方责任险以及承包人装备财产险与承包人雇员人身事故险等由投标人投保，上述保险的一切费用包含在所报的投标总价中，不单独计量与支付。</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不可抗力</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21.1 不可抗力的确认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项细化为：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不可抗力是指承包人和发包人在订立合同时不可预见，在工程施工过程中不可避免发生并不能克服的自然灾害和社会性突发事件。包括但不限于：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⑴地震、海啸、火山爆发、泥石流、暴雨(雪)、台风、龙卷风、水灾等自然灾害；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⑵)战争、骚乱、暴动，但纯属承包人或其分包人派遣与雇用的人员由于本标段施工原因引起者除外；</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⑶核反应、辐射或放射性污染；</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⑷空中飞行物体坠落或非发包人或承包人责任造成的爆炸、火灾；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⑸)瘟疫。</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21.3  不可抗力后果及其处理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不可抗力造成损害的责任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本项第一句细化为：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由于任何一种已投保的风险造成的损失或损害，承包人应在事故发生后根据保险方案的时限报告监理人和保险公司并向保险公司提出索赔。</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21.3.4  因不可抗力解除合同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违约</w:t>
      </w:r>
      <w:r/>
    </w:p>
    <w:p>
      <w:pPr>
        <w:ind w:left="0" w:right="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22.1  承包人违约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补充如下内容：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当承包人发生了下述违约现象之后，发包人可依据下列具体情况扣除承包人的违约金：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⑴由于承包人原因造成工期延误，承包人应支付逾期竣工违约金。发包人可以从应付或到期应付给承包人的任何款项中或采用其他方法扣除此违约金。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⑵承包人支付逾期竣工违约金，不免除承包人完成工程的义务。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⑷承包人未能在开工期限内提交开工报告或按期开工，发包人将处以1000元/天罚款，并在当期工程价款支付中扣除。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⑸经监理人和发包人检查，发现承包人有安全问题或有违反安全管理规章制度的情况，发包人将按照</w:t>
      </w:r>
      <w:r>
        <w:rPr>
          <w:rFonts w:hint="eastAsia" w:ascii="宋体" w:hAnsi="宋体" w:eastAsia="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安全</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进行考核，在</w:t>
      </w:r>
      <w:r>
        <w:rPr>
          <w:rFonts w:hint="eastAsia" w:ascii="宋体" w:hAnsi="宋体" w:eastAsia="宋体" w:cs="宋体"/>
          <w:color w:val="auto"/>
          <w:sz w:val="24"/>
          <w:szCs w:val="24"/>
          <w:highlight w:val="none"/>
        </w:rPr>
        <w:t xml:space="preserve">安全生产费</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⑹弃土乱抛乱弃或者违反环境保护的规定，随意排放废油或其他生产生活废弃物，发包人将处3000元/次违约金，并工程价款支付中扣除。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⑺承包人不按合同约定履行义务的其他情况：</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②发包人可视承包人违约的严重程度采取下列措施之一：</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a.即使交纳了违约金，承包人仍应按合同规定继续实施和完成本标段及其缺陷修复；或</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⑻承包人无正当理由停工超过 3 日，或未经发包人书面同意擅自撤离施工人员、设备的，每停工或撤离一日，应按合同总价的千分之一向发包人支付违约金。停工或撤离超过 10 日的，发包人有权解除合同，没收全部履约保证金，并要求承包人赔偿由此造成的工期延误损失及其他直接、间接损失。</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  争议的解决</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24.1  争议的解决方式</w:t>
      </w:r>
      <w:r/>
    </w:p>
    <w:p>
      <w:pPr>
        <w:ind w:left="0" w:right="0" w:firstLine="435"/>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  其他约定</w:t>
      </w:r>
      <w:r/>
    </w:p>
    <w:p>
      <w:pPr>
        <w:ind w:left="0" w:right="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  项目监理人和现场派出机构：发包人另行确定。</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总监理工程师：发包人另行确定。</w:t>
      </w:r>
      <w:r/>
    </w:p>
    <w:p>
      <w:pPr>
        <w:ind w:left="0"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25.4  施工工艺要求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⑵承包人工程施工标准化、班组管理规范化，积极推广应用性能可靠、先进适用的新技术、新材料、新设备、新工艺等“四新技术”，淘汰影响工程质量安全的落后工艺。</w:t>
      </w:r>
      <w:r/>
    </w:p>
    <w:p>
      <w:pPr>
        <w:ind w:right="468"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19"/>
        <w:jc w:val="both"/>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bookmarkStart w:id="161" w:name="_Toc406752721"/>
      <w:r/>
      <w:bookmarkStart w:id="162" w:name="_Toc211090863"/>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both"/>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9"/>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第三节  合同附件格式</w:t>
      </w:r>
      <w:bookmarkEnd w:id="161"/>
      <w:r/>
      <w:bookmarkEnd w:id="162"/>
      <w:r/>
      <w:r/>
    </w:p>
    <w:p>
      <w:pPr>
        <w:pStyle w:val="1019"/>
        <w:jc w:val="left"/>
        <w:keepLines w:val="0"/>
        <w:keepNext w:val="0"/>
        <w:pageBreakBefore w:val="0"/>
        <w:spacing w:before="0" w:after="0" w:line="312" w:lineRule="auto"/>
        <w:widowControl w:val="off"/>
        <w:rPr>
          <w:rFonts w:hint="eastAsia" w:ascii="宋体" w:hAnsi="宋体" w:eastAsia="宋体" w:cs="宋体"/>
          <w:color w:val="auto"/>
          <w:sz w:val="32"/>
          <w:szCs w:val="32"/>
          <w:highlight w:val="none"/>
        </w:rPr>
      </w:pPr>
      <w:r/>
      <w:bookmarkStart w:id="163" w:name="_Toc211090864"/>
      <w:r>
        <w:rPr>
          <w:rFonts w:hint="eastAsia" w:ascii="宋体" w:hAnsi="宋体" w:eastAsia="宋体" w:cs="宋体"/>
          <w:color w:val="auto"/>
          <w:sz w:val="24"/>
          <w:szCs w:val="24"/>
          <w:highlight w:val="none"/>
        </w:rPr>
        <w:t xml:space="preserve">附件一：合同协议书</w:t>
      </w:r>
      <w:bookmarkEnd w:id="163"/>
      <w:r/>
      <w:r/>
    </w:p>
    <w:p>
      <w:pPr>
        <w:jc w:val="center"/>
        <w:keepLines w:val="0"/>
        <w:keepNext w:val="0"/>
        <w:pageBreakBefore w:val="0"/>
        <w:spacing w:line="312"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合同协议书</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苏北航务管理处扬州航务中心 </w:t>
      </w:r>
      <w:r>
        <w:rPr>
          <w:rFonts w:hint="eastAsia" w:ascii="宋体" w:hAnsi="宋体" w:eastAsia="宋体" w:cs="宋体"/>
          <w:color w:val="auto"/>
          <w:sz w:val="24"/>
          <w:szCs w:val="24"/>
          <w:highlight w:val="none"/>
        </w:rPr>
        <w:t xml:space="preserve">（发包人名称，以下简称“发包人”）为实施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（承包人名称，以下简称“承包人”）对该项目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标段的投标。发包人和承包人共同达成如下协议。</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1．本协议书与下列文件一起构成合同文件：</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(l）中标通知书；</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2．上述文件互相补充和解释，如有不明确或不一致之处，以合同约定次序在先者为准。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3．签约合同价：人民币（大写）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5．工程质量符合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6．承包人承诺按合同约定承担工程的实施、完成及缺陷修复。</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7．发包人承诺按合同约定的条件、时间和方式向承包人支付合同价款。</w:t>
      </w:r>
      <w:r/>
    </w:p>
    <w:p>
      <w:pPr>
        <w:pStyle w:val="846"/>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8．承包人应按照监理人指示开工，工期为     日历天。工期总日历天数与根据前述计划开竣工日期计算的工期天数不一致的，以工期总日历天数为准。如遇政策导致需要协调、延期事宜，工期顺延，不增加费用。</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9．本协议书一式</w:t>
      </w:r>
      <w:r>
        <w:rPr>
          <w:rFonts w:hint="eastAsia" w:ascii="宋体" w:hAnsi="宋体" w:eastAsia="宋体" w:cs="宋体"/>
          <w:color w:val="auto"/>
          <w:sz w:val="24"/>
          <w:szCs w:val="24"/>
          <w:highlight w:val="none"/>
          <w:u w:val="single"/>
        </w:rPr>
        <w:t xml:space="preserve"> 陆 </w:t>
      </w:r>
      <w:r>
        <w:rPr>
          <w:rFonts w:hint="eastAsia" w:ascii="宋体" w:hAnsi="宋体" w:eastAsia="宋体" w:cs="宋体"/>
          <w:color w:val="auto"/>
          <w:sz w:val="24"/>
          <w:szCs w:val="24"/>
          <w:highlight w:val="none"/>
        </w:rPr>
        <w:t xml:space="preserve">份，合同双方各执</w:t>
      </w:r>
      <w:r>
        <w:rPr>
          <w:rFonts w:hint="eastAsia" w:ascii="宋体" w:hAnsi="宋体" w:eastAsia="宋体" w:cs="宋体"/>
          <w:color w:val="auto"/>
          <w:sz w:val="24"/>
          <w:szCs w:val="24"/>
          <w:highlight w:val="none"/>
          <w:u w:val="single"/>
        </w:rPr>
        <w:t xml:space="preserve"> 叁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10．合同未尽事宜，双方另行签订补充协议。补充协议是合同的组成部分。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         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ind w:firstLine="960"/>
        <w:keepLines w:val="0"/>
        <w:keepNext w:val="0"/>
        <w:pageBreakBefore w:val="0"/>
        <w:spacing w:line="312" w:lineRule="auto"/>
        <w:widowControl w:val="off"/>
        <w:tabs>
          <w:tab w:val="left" w:pos="1425" w:leader="none"/>
          <w:tab w:val="left" w:pos="63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附件二：</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廉</w:t>
      </w:r>
      <w:r>
        <w:rPr>
          <w:rFonts w:hint="eastAsia" w:ascii="宋体" w:hAnsi="宋体" w:eastAsia="宋体" w:cs="宋体"/>
          <w:b/>
          <w:bCs/>
          <w:color w:val="auto"/>
          <w:sz w:val="24"/>
          <w:szCs w:val="24"/>
          <w:highlight w:val="none"/>
          <w:lang w:val="en-US" w:eastAsia="zh-CN"/>
        </w:rPr>
        <w:t xml:space="preserve">政</w:t>
      </w:r>
      <w:r>
        <w:rPr>
          <w:rFonts w:hint="eastAsia" w:ascii="宋体" w:hAnsi="宋体" w:eastAsia="宋体" w:cs="宋体"/>
          <w:b/>
          <w:bCs/>
          <w:color w:val="auto"/>
          <w:sz w:val="24"/>
          <w:szCs w:val="24"/>
          <w:highlight w:val="none"/>
        </w:rPr>
        <w:t xml:space="preserve">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color w:val="auto"/>
          <w:sz w:val="24"/>
          <w:szCs w:val="24"/>
          <w:highlight w:val="none"/>
          <w:u w:val="single"/>
          <w:lang w:eastAsia="zh-CN"/>
        </w:rPr>
        <w:t xml:space="preserve">34米检修门摆放基地建设项目</w:t>
      </w:r>
      <w:r>
        <w:rPr>
          <w:rFonts w:hint="eastAsia" w:ascii="宋体" w:hAnsi="宋体" w:eastAsia="宋体" w:cs="宋体"/>
          <w:color w:val="auto"/>
          <w:sz w:val="24"/>
          <w:szCs w:val="24"/>
          <w:highlight w:val="none"/>
        </w:rPr>
        <w:t xml:space="preserve">优质、高效、健康、有序地进行，</w:t>
      </w:r>
      <w:r>
        <w:rPr>
          <w:rFonts w:hint="eastAsia" w:ascii="宋体" w:hAnsi="宋体" w:eastAsia="宋体" w:cs="宋体"/>
          <w:color w:val="auto"/>
          <w:sz w:val="24"/>
          <w:szCs w:val="24"/>
          <w:highlight w:val="none"/>
          <w:u w:val="single"/>
        </w:rPr>
        <w:t xml:space="preserve">苏北航务管理处扬州航务中心</w:t>
      </w:r>
      <w:r>
        <w:rPr>
          <w:rFonts w:hint="eastAsia" w:ascii="宋体" w:hAnsi="宋体" w:eastAsia="宋体" w:cs="宋体"/>
          <w:color w:val="auto"/>
          <w:sz w:val="24"/>
          <w:szCs w:val="24"/>
          <w:highlight w:val="none"/>
        </w:rPr>
        <w:t xml:space="preserve">（以下统称“甲方”），与承担的</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（以下称“乙方”）特订立如下合同。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一、甲乙双方约定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1、甲乙双方应共同遵守国家和省、市以及行业主管部门关于党风廉政建设的各项规定。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2、甲乙双方应认真执行本项目的合同文件，自觉按合同办事。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4、甲乙双方应加强对本方人员的廉政监督，建立和健全廉政制度，认真查处本方的违法违纪行为。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5、甲乙双方有对本方人员开展廉政告知、廉政教育和职业道德教育的义务。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6、甲乙双方如发现对方在业务活动中有不廉洁行为，有及时提醒对方并督促其纠正的权利和义务。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二、甲方在廉政建设方面的责任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1、甲方及其工作人员不得以任何形式向乙方索要和收受回扣。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2、甲方及其工作人员不得接受乙方的礼金、有价证券和贵重物品，不得在乙方报销任何应由个人支付的费用。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3、甲方工作人员不得参加可能对公正执行公务有影响的宴请和娱乐、旅游活动。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4、甲方及其工作人员不得要求或者接受乙方为其住房装修、婚丧嫁娶、家属子女的工作安排以及出国等提供方便。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5、甲方及其工作人员不得向乙方介绍家属、亲友从事与甲方工程有关的材料设备供应、工程分包、劳务等经济活动。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6、甲方及其工作人员不得以任何理由向乙方强行推荐分包单位，不得强行要求乙方购买合同规定外的材料和设备。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7、甲方工作人员不得在家里接待乙方有关工程事项的询访。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三、乙方在廉政建设方面的责任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1、乙方不得以任何理由向甲方及其工作人员行贿或馈赠礼品。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2、乙方不得以任何名义为甲方及其工作人员报支需由其个人支付的任何费用。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3、乙方不得以任何理由邀请甲方工作人员参加用公款支付的娱乐性等活动。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4、乙方不得为甲方单位和个人购置或提供通讯工具、交通工具、家电和高档办公用品。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5、乙方人员不得到甲方人员家里询访有关本项目的事项。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1、甲方有违反本“合同”第一条第1至6款和第二条的，除按甲方单位的廉政建设规定处罚外，另外罚款2000元至4000元；给乙方单位造成损失的，应予以赔偿。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2、乙方有违反本“合同”第一条第1至第6款和第三条的，除乙方单位的廉政建设规定处罚外，视情节轻重和造成损失大小分别给予1万元至5万元的违约罚款的处罚。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五、对见证单位的约定和授权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双方约定：本“合同”的</w:t>
      </w:r>
      <w:r>
        <w:rPr>
          <w:rFonts w:hint="eastAsia" w:ascii="宋体" w:hAnsi="宋体" w:eastAsia="宋体" w:cs="宋体"/>
          <w:color w:val="auto"/>
          <w:sz w:val="24"/>
          <w:szCs w:val="24"/>
          <w:highlight w:val="none"/>
          <w:lang w:val="en-US" w:eastAsia="zh-CN"/>
        </w:rPr>
        <w:t xml:space="preserve">监督</w:t>
      </w:r>
      <w:r>
        <w:rPr>
          <w:rFonts w:hint="eastAsia" w:ascii="宋体" w:hAnsi="宋体" w:eastAsia="宋体" w:cs="宋体"/>
          <w:color w:val="auto"/>
          <w:sz w:val="24"/>
          <w:szCs w:val="24"/>
          <w:highlight w:val="none"/>
        </w:rPr>
        <w:t xml:space="preserve">部门为</w:t>
      </w:r>
      <w:r>
        <w:rPr>
          <w:rFonts w:hint="eastAsia" w:ascii="宋体" w:hAnsi="宋体" w:eastAsia="宋体" w:cs="宋体"/>
          <w:b/>
          <w:bCs/>
          <w:color w:val="auto"/>
          <w:sz w:val="24"/>
          <w:szCs w:val="24"/>
          <w:highlight w:val="none"/>
          <w:u w:val="single"/>
        </w:rPr>
        <w:t xml:space="preserve">苏北航务管理处扬州航务中心纪委办</w:t>
      </w:r>
      <w:r>
        <w:rPr>
          <w:rFonts w:hint="eastAsia" w:ascii="宋体" w:hAnsi="宋体" w:eastAsia="宋体" w:cs="宋体"/>
          <w:color w:val="auto"/>
          <w:sz w:val="24"/>
          <w:szCs w:val="24"/>
          <w:highlight w:val="none"/>
        </w:rPr>
        <w:t xml:space="preserve">双方授权</w:t>
      </w:r>
      <w:r>
        <w:rPr>
          <w:rFonts w:hint="eastAsia" w:ascii="宋体" w:hAnsi="宋体" w:eastAsia="宋体" w:cs="宋体"/>
          <w:color w:val="auto"/>
          <w:sz w:val="24"/>
          <w:szCs w:val="24"/>
          <w:highlight w:val="none"/>
          <w:lang w:val="en-US" w:eastAsia="zh-CN"/>
        </w:rPr>
        <w:t xml:space="preserve">监督</w:t>
      </w:r>
      <w:r>
        <w:rPr>
          <w:rFonts w:hint="eastAsia" w:ascii="宋体" w:hAnsi="宋体" w:eastAsia="宋体" w:cs="宋体"/>
          <w:color w:val="auto"/>
          <w:sz w:val="24"/>
          <w:szCs w:val="24"/>
          <w:highlight w:val="none"/>
        </w:rPr>
        <w:t xml:space="preserve">部门主持本“合同”执行情况的检查，提出在本合同规定范围内的裁定意见，执行本“合同”第四条所规定的处罚。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六、检查方式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本“合同”的履约情况检查由</w:t>
      </w:r>
      <w:r>
        <w:rPr>
          <w:rFonts w:hint="eastAsia" w:ascii="宋体" w:hAnsi="宋体" w:eastAsia="宋体" w:cs="宋体"/>
          <w:color w:val="auto"/>
          <w:sz w:val="24"/>
          <w:szCs w:val="24"/>
          <w:highlight w:val="none"/>
          <w:lang w:val="en-US" w:eastAsia="zh-CN"/>
        </w:rPr>
        <w:t xml:space="preserve">监督部门</w:t>
      </w:r>
      <w:r>
        <w:rPr>
          <w:rFonts w:hint="eastAsia" w:ascii="宋体" w:hAnsi="宋体" w:eastAsia="宋体" w:cs="宋体"/>
          <w:color w:val="auto"/>
          <w:sz w:val="24"/>
          <w:szCs w:val="24"/>
          <w:highlight w:val="none"/>
        </w:rPr>
        <w:t xml:space="preserve">主持，甲乙双方共同派人参加，检查方式为座谈、问卷调查、查看资料或由各方约定的其他方式等。检查时间、次数、检查方式、检查结论和处罚意见等由各方协商确定，如无法达成一致的，由见证单位依据事实裁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七、本“合同”有效期为甲乙双方签署之日起至该工程项目验收后止。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八、本“合同”作为施工合同的附件，与主合同具有同等的法律效力，经协议双方签署后立即生效。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九、本“合同”一式三份，甲、乙双方各执一份，送交</w:t>
      </w:r>
      <w:r>
        <w:rPr>
          <w:rFonts w:hint="eastAsia" w:ascii="宋体" w:hAnsi="宋体" w:eastAsia="宋体" w:cs="宋体"/>
          <w:color w:val="auto"/>
          <w:sz w:val="24"/>
          <w:szCs w:val="24"/>
          <w:highlight w:val="none"/>
          <w:lang w:val="en-US" w:eastAsia="zh-CN"/>
        </w:rPr>
        <w:t xml:space="preserve">监督</w:t>
      </w:r>
      <w:r>
        <w:rPr>
          <w:rFonts w:hint="eastAsia" w:ascii="宋体" w:hAnsi="宋体" w:eastAsia="宋体" w:cs="宋体"/>
          <w:color w:val="auto"/>
          <w:sz w:val="24"/>
          <w:szCs w:val="24"/>
          <w:highlight w:val="none"/>
        </w:rPr>
        <w:t xml:space="preserve">部门一份。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乙方单位：（盖章）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 人 代 表                                     法 人 代 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或授权代理人（委托）：                           或授权代理人（委托）：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w:t>
      </w:r>
      <w:r/>
    </w:p>
    <w:p>
      <w:pPr>
        <w:rPr>
          <w:color w:val="auto"/>
          <w:highlight w:val="none"/>
        </w:rPr>
      </w:pPr>
      <w:r>
        <w:rPr>
          <w:color w:val="auto"/>
          <w:highlight w:val="none"/>
        </w:rPr>
      </w:r>
      <w:r/>
    </w:p>
    <w:p>
      <w:pPr>
        <w:ind w:firstLine="482"/>
        <w:keepLines w:val="0"/>
        <w:keepNext w:val="0"/>
        <w:pageBreakBefore w:val="0"/>
        <w:spacing w:line="312" w:lineRule="auto"/>
        <w:widowControl w:val="off"/>
        <w:rPr>
          <w:rFonts w:hint="eastAsia" w:ascii="宋体" w:hAnsi="宋体" w:eastAsia="宋体" w:cs="宋体"/>
          <w:color w:val="auto"/>
          <w:sz w:val="24"/>
          <w:szCs w:val="24"/>
          <w:highlight w:val="none"/>
        </w:rPr>
      </w:pPr>
      <w:r/>
      <w:bookmarkStart w:id="164" w:name="_Toc406752723"/>
      <w:r/>
      <w:bookmarkStart w:id="165" w:name="_Toc234382946"/>
      <w:r/>
      <w:bookmarkStart w:id="166" w:name="_Toc211090865"/>
      <w:r>
        <w:rPr>
          <w:rFonts w:hint="eastAsia" w:ascii="宋体" w:hAnsi="宋体" w:eastAsia="宋体" w:cs="宋体"/>
          <w:b/>
          <w:bCs/>
          <w:color w:val="auto"/>
          <w:sz w:val="24"/>
          <w:szCs w:val="24"/>
          <w:highlight w:val="none"/>
        </w:rPr>
        <w:t xml:space="preserve">附件三：安全生产合同</w:t>
      </w:r>
      <w:bookmarkEnd w:id="164"/>
      <w:r/>
      <w:bookmarkEnd w:id="165"/>
      <w:r/>
      <w:bookmarkEnd w:id="166"/>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安全生产合同</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（发包人名称，以下简称“发包人”）与承包人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（承包人名称，以下简称“承包人”）特此签订安全生产合同：</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1、发包人职责</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（1）严格遵守国家有关安全生产的法律法规，认真执行工程承包合同中的有关安全要求。</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（2）按照“安全第一、预防为主、综合治理”和坚持“管生产必须管安全”的原则进行安全生产管理，做到生产与安全工作同时计划、布置、检查、总结和评比。</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（5）组织对承包人施工现场进行安全生产检查，监督承包人及时处理发现的各种安全隐患。</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2、承包人职责</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（1）严格遵守《中华人民共和国安全生产法》、《建设工程安全生产管理条例》等国家有关安全生产的法律法规等有关安全生产的规定。认真执行工程承包合同中的有关安全要求。</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（11）安全生产费用按照《公路水运工程安全生产监督管理办法》的相关规定使用和管理。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3、违约责任</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4、本合同由双方法定代表人或其授权的代理人签署并加盖单位章后生效，全部工程竣工验收后失效。</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5、本合同正本叁份、副本</w:t>
      </w:r>
      <w:r>
        <w:rPr>
          <w:rFonts w:hint="eastAsia" w:ascii="宋体" w:hAnsi="宋体" w:eastAsia="宋体" w:cs="宋体"/>
          <w:color w:val="auto"/>
          <w:sz w:val="24"/>
          <w:szCs w:val="24"/>
          <w:highlight w:val="none"/>
          <w:u w:val="single"/>
        </w:rPr>
        <w:t xml:space="preserve">叁</w:t>
      </w:r>
      <w:r>
        <w:rPr>
          <w:rFonts w:hint="eastAsia" w:ascii="宋体" w:hAnsi="宋体" w:eastAsia="宋体" w:cs="宋体"/>
          <w:color w:val="auto"/>
          <w:sz w:val="24"/>
          <w:szCs w:val="24"/>
          <w:highlight w:val="none"/>
        </w:rPr>
        <w:t xml:space="preserve">份，合同双方各执正本一份，副本</w:t>
      </w:r>
      <w:r>
        <w:rPr>
          <w:rFonts w:hint="eastAsia" w:ascii="宋体" w:hAnsi="宋体" w:eastAsia="宋体" w:cs="宋体"/>
          <w:color w:val="auto"/>
          <w:sz w:val="24"/>
          <w:szCs w:val="24"/>
          <w:highlight w:val="none"/>
          <w:u w:val="single"/>
        </w:rPr>
        <w:t xml:space="preserve">一 </w:t>
      </w:r>
      <w:r>
        <w:rPr>
          <w:rFonts w:hint="eastAsia" w:ascii="宋体" w:hAnsi="宋体" w:eastAsia="宋体" w:cs="宋体"/>
          <w:color w:val="auto"/>
          <w:sz w:val="24"/>
          <w:szCs w:val="24"/>
          <w:highlight w:val="none"/>
        </w:rPr>
        <w:t xml:space="preserve">份，当正本与副本的内容不一致时，以正本为准。</w:t>
      </w:r>
      <w:r/>
    </w:p>
    <w:p>
      <w:pPr>
        <w:ind w:firstLine="72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             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月＿日</w:t>
      </w:r>
      <w:r/>
    </w:p>
    <w:p>
      <w:pP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3"/>
        </w:numPr>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167" w:name="_Toc211090866"/>
      <w:r>
        <w:rPr>
          <w:rFonts w:hint="eastAsia" w:ascii="宋体" w:hAnsi="宋体" w:eastAsia="宋体" w:cs="宋体"/>
          <w:b/>
          <w:bCs/>
          <w:color w:val="auto"/>
          <w:sz w:val="32"/>
          <w:szCs w:val="32"/>
          <w:highlight w:val="none"/>
        </w:rPr>
        <w:t xml:space="preserve"> 工程量清单</w:t>
      </w:r>
      <w:bookmarkEnd w:id="167"/>
      <w:r/>
      <w:r/>
    </w:p>
    <w:tbl>
      <w:tblPr>
        <w:tblStyle w:val="845"/>
        <w:tblW w:w="1012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
        <w:gridCol w:w="446"/>
        <w:gridCol w:w="2298"/>
        <w:gridCol w:w="4744"/>
        <w:gridCol w:w="646"/>
        <w:gridCol w:w="424"/>
        <w:gridCol w:w="422"/>
        <w:gridCol w:w="900"/>
      </w:tblGrid>
      <w:tr>
        <w:trPr>
          <w:trHeight w:val="585"/>
        </w:trPr>
        <w:tc>
          <w:tcPr>
            <w:tcW w:w="240" w:type="dxa"/>
            <w:vAlign w:val="bottom"/>
            <w:textDirection w:val="lrTb"/>
            <w:noWrap/>
          </w:tcPr>
          <w:p>
            <w:pPr>
              <w:keepLines w:val="0"/>
              <w:keepNext w:val="0"/>
              <w:pageBreakBefore w:val="0"/>
              <w:widowControl w:val="off"/>
              <w:rPr>
                <w:rFonts w:hint="eastAsia" w:ascii="??" w:hAnsi="??" w:eastAsia="??" w:cs="??"/>
                <w:i w:val="0"/>
                <w:iCs w:val="0"/>
                <w:color w:val="auto"/>
                <w:sz w:val="18"/>
                <w:szCs w:val="18"/>
                <w:highlight w:val="none"/>
                <w:u w:val="none"/>
              </w:rPr>
            </w:pPr>
            <w:r>
              <w:rPr>
                <w:rFonts w:hint="eastAsia" w:ascii="??" w:hAnsi="??" w:eastAsia="??" w:cs="??"/>
                <w:i w:val="0"/>
                <w:iCs w:val="0"/>
                <w:color w:val="auto"/>
                <w:sz w:val="18"/>
                <w:szCs w:val="18"/>
                <w:highlight w:val="none"/>
                <w:u w:val="none"/>
              </w:rPr>
            </w:r>
            <w:r/>
          </w:p>
        </w:tc>
        <w:tc>
          <w:tcPr>
            <w:gridSpan w:val="6"/>
            <w:shd w:val="clear" w:color="ffffff" w:fill="ffffff"/>
            <w:tcW w:w="898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34 米检修门摆放基地建设项目工程量清单</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48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编号</w:t>
            </w:r>
            <w:r/>
          </w:p>
        </w:tc>
        <w:tc>
          <w:tcPr>
            <w:shd w:val="clear" w:color="ffffff" w:fill="ffffff"/>
            <w:tcW w:w="229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ffffff" w:fill="ffffff"/>
            <w:tcW w:w="474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计量单位</w:t>
            </w:r>
            <w:r/>
          </w:p>
        </w:tc>
        <w:tc>
          <w:tcPr>
            <w:gridSpan w:val="2"/>
            <w:shd w:val="clear" w:color="ffffff" w:fill="ffffff"/>
            <w:tcW w:w="8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工程</w:t>
            </w:r>
            <w:r/>
          </w:p>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917"/>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挖一般土方</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1.土壤类别:详见地质勘探报告。</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2.挖土深度:≤1.5m。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3.其他要求及说明:详见设计图纸。</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3414.94</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927"/>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余方弃置</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1.废弃料品种:余土。</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2.弃土运距:投标人根据施工现场实际情况自行考虑，决定报价。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2766.31</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703"/>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土方回填</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1.密实度要求:满足设计和规范要求。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2.填方材料品种:素土分层回填压实。</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648.63</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681"/>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填(铺)筑垫层（500mm厚）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2.厚度:500mm。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282.15</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692"/>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填(铺)筑垫层（150mm厚）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2.厚度:150mm。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168.72</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803"/>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填(铺)筑垫层（100mm厚）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2.厚度:100mm。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134.93</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972"/>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水泥稳定碎(砾）石（200mm厚）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1.水泥含量:水泥：碎石=5:100，水泥掺量5%。</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3.厚度:200mm。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128.48</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994"/>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水泥稳定碎(砾）石（300mm厚）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1.水泥含量:水泥：碎石=5:100，水泥掺量5%。</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3.厚度:300mm。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144.72</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264"/>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C30枕木砼基础</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1.混凝土种类及强度:C30商品砼。</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2.施工部位:枕木基础</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110.16</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55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C30砼面层（150mm厚）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1.面层:150mm厚C30商品砼混凝土压模面层。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202.39</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217"/>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砼面层（250mm厚）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1.面层:250mm厚C30商品砼压模面层。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2.切缝;堆场纵缝间距4m，横缝5m。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160.61</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318"/>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砼面层（300mm厚）</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1.面层:300mm厚C30商品砼压模面层。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2.切缝;堆场纵缝间距3m，横缝5m。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144.72</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263"/>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C20砼垫层</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1.混凝土种类强度等级:C20商品砼</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927"/>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现浇混凝土钢筋</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1.钢筋种类:HRB400。</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2.钢筋规格:Φ16。</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3.施工部位:枕木基础钢筋。</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16.89</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51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防腐枕木</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1.防腐木规格：3500×240×160mm，36根。</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2.预埋螺栓螺帽及材质：Q235B钢材，M24螺栓（L350mm）及配套垫片、螺帽216套。</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3.压条材质规格：316不锈钢压条，规格760×50×10mm，108根。</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285"/>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拆除路面及外运</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1.项目内容:混凝土面层拆除及外运。</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2.其他说明:投标人应自行勘察现场，充分考虑现场不利状况，清单报价应包括拆除、装卸、外运、处置及拆除清理等所有费用。</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692"/>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DN100PE塑料管</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1.电缆套管深大于等于400mm。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2.材质、规格:PE DN110。</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72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人（手)孔井</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1.名称:手孔井,600*600mm,井深大于等于600mm。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2.井筒、井盖、井圈材质及规格:600*600mm球墨铸铁。</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20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油漆地标线</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1.材料品种:场地位置、边界划线采用热熔型材料。</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2.工艺:白色或黄色热熔漆，色彩根据采购人要求实施。</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3.线型:实线宽度150mm。</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081"/>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安全生产费用</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1.报价金额：安全生产费用金额为23000元。</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2.报价规定：本项为不可竞争费用，未报价或报价没有安装上述规定计算的投标文件均做无效标处理。</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1343"/>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暂列金额</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1.报价规定:本暂列金30000元为不可让利项，投标人投标报价中变动本暂列金的投标评审中视为无效标。</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583"/>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shd w:val="clear" w:color="ffffff" w:fill="ffffff"/>
            <w:tcW w:w="446"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ffffff" w:fill="ffffff"/>
            <w:tcW w:w="2298"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合计</w:t>
            </w:r>
            <w:r/>
          </w:p>
        </w:tc>
        <w:tc>
          <w:tcPr>
            <w:shd w:val="clear" w:color="ffffff" w:fill="ffffff"/>
            <w:tcW w:w="4744"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投标总价（金额以上所有项目全费用清单综合合价之和）</w:t>
            </w:r>
            <w:r/>
          </w:p>
        </w:tc>
        <w:tc>
          <w:tcPr>
            <w:shd w:val="clear" w:color="ffffff" w:fill="ffffff"/>
            <w:tcW w:w="64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w:t>
            </w:r>
            <w:r/>
          </w:p>
        </w:tc>
        <w:tc>
          <w:tcPr>
            <w:gridSpan w:val="2"/>
            <w:shd w:val="clear" w:color="ffffff" w:fill="ffffff"/>
            <w:tcW w:w="846"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r>
        <w:trPr>
          <w:trHeight w:val="720"/>
        </w:trPr>
        <w:tc>
          <w:tcPr>
            <w:tcW w:w="24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tcW w:w="446"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tcW w:w="2298" w:type="dxa"/>
            <w:vAlign w:val="bottom"/>
            <w:textDirection w:val="lrTb"/>
            <w:noWrap/>
          </w:tcPr>
          <w:p>
            <w:pPr>
              <w:jc w:val="cente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tcW w:w="4744"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tcW w:w="646"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c>
          <w:tcPr>
            <w:tcW w:w="424" w:type="dxa"/>
            <w:vAlign w:val="bottom"/>
            <w:textDirection w:val="lrTb"/>
            <w:noWrap/>
          </w:tcPr>
          <w:p>
            <w:pPr>
              <w:jc w:val="both"/>
              <w:keepLines w:val="0"/>
              <w:keepNext w:val="0"/>
              <w:pageBreakBefore w:val="0"/>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422" w:type="dxa"/>
            <w:vAlign w:val="bottom"/>
            <w:textDirection w:val="lrTb"/>
            <w:noWrap/>
          </w:tcPr>
          <w:p>
            <w:pPr>
              <w:keepLines w:val="0"/>
              <w:keepNext w:val="0"/>
              <w:pageBreakBefore w:val="0"/>
              <w:widowControl w:val="off"/>
              <w:rPr>
                <w:rFonts w:ascii="??" w:hAnsi="??" w:eastAsia="??" w:cs="??"/>
                <w:i w:val="0"/>
                <w:iCs w:val="0"/>
                <w:color w:val="auto"/>
                <w:sz w:val="24"/>
                <w:szCs w:val="24"/>
                <w:highlight w:val="none"/>
                <w:u w:val="none"/>
              </w:rPr>
            </w:pPr>
            <w:r>
              <w:rPr>
                <w:rFonts w:ascii="??" w:hAnsi="??" w:eastAsia="??" w:cs="??"/>
                <w:i w:val="0"/>
                <w:iCs w:val="0"/>
                <w:color w:val="auto"/>
                <w:sz w:val="24"/>
                <w:szCs w:val="24"/>
                <w:highlight w:val="none"/>
                <w:u w:val="none"/>
              </w:rPr>
            </w:r>
            <w:r/>
          </w:p>
        </w:tc>
        <w:tc>
          <w:tcPr>
            <w:tcW w:w="900" w:type="dxa"/>
            <w:vAlign w:val="bottom"/>
            <w:textDirection w:val="lrTb"/>
            <w:noWrap/>
          </w:tcPr>
          <w:p>
            <w:pPr>
              <w:keepLines w:val="0"/>
              <w:keepNext w:val="0"/>
              <w:pageBreakBefore w:val="0"/>
              <w:widowControl w:val="off"/>
              <w:rPr>
                <w:rFonts w:ascii="??" w:hAnsi="??" w:eastAsia="??" w:cs="??"/>
                <w:i w:val="0"/>
                <w:iCs w:val="0"/>
                <w:color w:val="auto"/>
                <w:sz w:val="18"/>
                <w:szCs w:val="18"/>
                <w:highlight w:val="none"/>
                <w:u w:val="none"/>
              </w:rPr>
            </w:pPr>
            <w:r>
              <w:rPr>
                <w:rFonts w:ascii="??" w:hAnsi="??" w:eastAsia="??" w:cs="??"/>
                <w:i w:val="0"/>
                <w:iCs w:val="0"/>
                <w:color w:val="auto"/>
                <w:sz w:val="18"/>
                <w:szCs w:val="18"/>
                <w:highlight w:val="none"/>
                <w:u w:val="none"/>
              </w:rPr>
            </w:r>
            <w:r/>
          </w:p>
        </w:tc>
      </w:tr>
    </w:tbl>
    <w:p>
      <w:pPr>
        <w:numPr>
          <w:ilvl w:val="0"/>
          <w:numId w:val="0"/>
        </w:numPr>
        <w:jc w:val="center"/>
        <w:spacing w:line="360" w:lineRule="auto"/>
        <w:widowControl w:val="off"/>
        <w:rPr>
          <w:rFonts w:hint="eastAsia" w:ascii="宋体" w:hAnsi="宋体" w:eastAsia="宋体" w:cs="宋体"/>
          <w:b/>
          <w:bCs/>
          <w:color w:val="auto"/>
          <w:sz w:val="32"/>
          <w:szCs w:val="32"/>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auto"/>
          <w:sz w:val="32"/>
          <w:szCs w:val="32"/>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bookmarkStart w:id="168" w:name="_Toc406752730"/>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9" w:name="_Toc211090867"/>
      <w:r>
        <w:rPr>
          <w:rFonts w:hint="eastAsia" w:ascii="宋体" w:hAnsi="宋体" w:eastAsia="宋体" w:cs="宋体"/>
          <w:color w:val="auto"/>
          <w:sz w:val="40"/>
          <w:highlight w:val="none"/>
        </w:rPr>
        <w:t xml:space="preserve">第六章  图纸</w:t>
      </w:r>
      <w:bookmarkEnd w:id="168"/>
      <w:r>
        <w:rPr>
          <w:rFonts w:hint="eastAsia" w:ascii="宋体" w:hAnsi="宋体" w:eastAsia="宋体" w:cs="宋体"/>
          <w:color w:val="auto"/>
          <w:sz w:val="40"/>
          <w:highlight w:val="none"/>
        </w:rPr>
        <w:t xml:space="preserve">（另册）</w:t>
      </w:r>
      <w:bookmarkEnd w:id="169"/>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40"/>
          <w:highlight w:val="none"/>
        </w:rPr>
      </w:pPr>
      <w:r/>
      <w:bookmarkStart w:id="170" w:name="_Toc406752734"/>
      <w:r/>
      <w:bookmarkStart w:id="171" w:name="_Toc211090868"/>
      <w:r>
        <w:rPr>
          <w:rFonts w:hint="eastAsia" w:ascii="宋体" w:hAnsi="宋体" w:eastAsia="宋体" w:cs="宋体"/>
          <w:color w:val="auto"/>
          <w:sz w:val="40"/>
          <w:highlight w:val="none"/>
        </w:rPr>
        <w:t xml:space="preserve">第七章  技术标准和要求</w:t>
      </w:r>
      <w:bookmarkEnd w:id="170"/>
      <w:r/>
      <w:bookmarkEnd w:id="171"/>
      <w:r/>
      <w:r/>
    </w:p>
    <w:p>
      <w:pPr>
        <w:ind w:firstLine="482"/>
        <w:keepLines w:val="0"/>
        <w:keepNext w:val="0"/>
        <w:pageBreakBefore w:val="0"/>
        <w:widowControl w:val="off"/>
        <w:rPr>
          <w:rFonts w:hint="eastAsia" w:ascii="宋体" w:hAnsi="宋体" w:eastAsia="宋体" w:cs="宋体"/>
          <w:b/>
          <w:bCs/>
          <w:color w:val="auto"/>
          <w:sz w:val="24"/>
          <w:highlight w:val="none"/>
        </w:rPr>
      </w:pPr>
      <w:r/>
      <w:bookmarkStart w:id="172" w:name="_Toc406752742"/>
      <w:r>
        <w:rPr>
          <w:rFonts w:hint="eastAsia" w:ascii="宋体" w:hAnsi="宋体" w:eastAsia="宋体" w:cs="宋体"/>
          <w:b/>
          <w:bCs/>
          <w:color w:val="auto"/>
          <w:sz w:val="24"/>
          <w:highlight w:val="none"/>
        </w:rPr>
        <w:t xml:space="preserve">一、见水运工程标准施工招标文件及本项目施工图设计的设计说明。</w:t>
      </w:r>
      <w:bookmarkEnd w:id="172"/>
      <w:r/>
      <w:r/>
    </w:p>
    <w:p>
      <w:pPr>
        <w:ind w:firstLine="482"/>
        <w:keepLines w:val="0"/>
        <w:keepNext w:val="0"/>
        <w:pageBreakBefore w:val="0"/>
        <w:widowControl w:val="off"/>
        <w:rPr>
          <w:rFonts w:hint="eastAsia" w:ascii="宋体" w:hAnsi="宋体" w:eastAsia="宋体" w:cs="宋体"/>
          <w:b/>
          <w:bCs/>
          <w:color w:val="auto"/>
          <w:sz w:val="24"/>
          <w:highlight w:val="none"/>
          <w:lang w:bidi="zh-CN"/>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bidi="zh-CN"/>
        </w:rPr>
        <w:t xml:space="preserve">工程量清单编制说明及投标报价要求</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1、工程量清单“特征描述”，只是招标人对该部分分项工程特征的概述，而非是工程特征的全面描述，投标人计价时必须</w:t>
      </w:r>
      <w:r>
        <w:rPr>
          <w:rFonts w:hint="eastAsia" w:ascii="宋体" w:hAnsi="宋体" w:eastAsia="宋体" w:cs="宋体"/>
          <w:color w:val="auto"/>
          <w:sz w:val="24"/>
          <w:highlight w:val="none"/>
          <w:lang w:val="en-US" w:eastAsia="zh-CN"/>
        </w:rPr>
        <w:t xml:space="preserve">充分</w:t>
      </w:r>
      <w:r>
        <w:rPr>
          <w:rFonts w:hint="eastAsia" w:ascii="宋体" w:hAnsi="宋体" w:eastAsia="宋体" w:cs="宋体"/>
          <w:color w:val="auto"/>
          <w:sz w:val="24"/>
          <w:highlight w:val="none"/>
        </w:rPr>
        <w:t xml:space="preserve">考虑清单项目特征、工作内容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设计图纸</w:t>
      </w:r>
      <w:r>
        <w:rPr>
          <w:rFonts w:hint="eastAsia" w:ascii="宋体" w:hAnsi="宋体" w:eastAsia="宋体" w:cs="宋体"/>
          <w:color w:val="auto"/>
          <w:sz w:val="24"/>
          <w:highlight w:val="none"/>
        </w:rPr>
        <w:t xml:space="preserve">及相关国家</w:t>
      </w:r>
      <w:r>
        <w:rPr>
          <w:rFonts w:hint="eastAsia" w:ascii="宋体" w:hAnsi="宋体" w:eastAsia="宋体" w:cs="宋体"/>
          <w:color w:val="auto"/>
          <w:sz w:val="24"/>
          <w:highlight w:val="none"/>
          <w:lang w:val="en-US" w:eastAsia="zh-CN"/>
        </w:rPr>
        <w:t xml:space="preserve">现行施工验收</w:t>
      </w:r>
      <w:r>
        <w:rPr>
          <w:rFonts w:hint="eastAsia" w:ascii="宋体" w:hAnsi="宋体" w:eastAsia="宋体" w:cs="宋体"/>
          <w:color w:val="auto"/>
          <w:sz w:val="24"/>
          <w:highlight w:val="none"/>
        </w:rPr>
        <w:t xml:space="preserve">规范要求。</w:t>
      </w:r>
      <w:r/>
    </w:p>
    <w:p>
      <w:pPr>
        <w:ind w:firstLine="480"/>
        <w:keepLines w:val="0"/>
        <w:keepNext w:val="0"/>
        <w:pageBreakBefore w:val="0"/>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2、如若涉及单项施工措施费用工程量清单没有单独立项的应包含在清单综合单价中，投标人应综合考虑，结算不因此增加额外费用。</w:t>
      </w:r>
      <w:r>
        <w:rPr>
          <w:rFonts w:hint="eastAsia" w:ascii="宋体" w:hAnsi="宋体" w:eastAsia="宋体" w:cs="宋体"/>
          <w:color w:val="auto"/>
          <w:sz w:val="24"/>
          <w:highlight w:val="none"/>
          <w:lang w:val="en-US" w:eastAsia="zh-CN"/>
        </w:rPr>
        <w:t xml:space="preserve">如果投标人勘察现场、研究设计图纸认为工程量清单单项措施项目不能满足项目施工需要时，不得改变工程量清单单项措施费用项目，需要增加的单项措施费用请在投标报价让利时统筹考虑，</w:t>
      </w:r>
      <w:r>
        <w:rPr>
          <w:rFonts w:hint="eastAsia" w:ascii="宋体" w:hAnsi="宋体" w:eastAsia="宋体" w:cs="宋体"/>
          <w:color w:val="auto"/>
          <w:sz w:val="24"/>
          <w:highlight w:val="none"/>
        </w:rPr>
        <w:t xml:space="preserve">结算</w:t>
      </w:r>
      <w:r>
        <w:rPr>
          <w:rFonts w:hint="eastAsia" w:ascii="宋体" w:hAnsi="宋体" w:eastAsia="宋体" w:cs="宋体"/>
          <w:color w:val="auto"/>
          <w:sz w:val="24"/>
          <w:highlight w:val="none"/>
          <w:lang w:val="en-US" w:eastAsia="zh-CN"/>
        </w:rPr>
        <w:t xml:space="preserve">时</w:t>
      </w:r>
      <w:r>
        <w:rPr>
          <w:rFonts w:hint="eastAsia" w:ascii="宋体" w:hAnsi="宋体" w:eastAsia="宋体" w:cs="宋体"/>
          <w:color w:val="auto"/>
          <w:sz w:val="24"/>
          <w:highlight w:val="none"/>
        </w:rPr>
        <w:t xml:space="preserve">不因此增加额外费用。</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3、工程量清单中项目涉及未明确施工做法的内容，由投标人自行确定施工方案，施工过程中施工方案须得到发包方认可后方可作为施工依据，竣工结算时该部分费用不调整。</w:t>
      </w:r>
      <w:r/>
    </w:p>
    <w:p>
      <w:pPr>
        <w:ind w:firstLine="480"/>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4、投标报价文件税费应按照一般纳税人增值税率9%计算，实际结算开票非9%增值税率发票时，在工程竣工结算中进行调整，由审计单位审定。</w:t>
      </w:r>
      <w:r/>
    </w:p>
    <w:p>
      <w:pPr>
        <w:ind w:firstLine="482"/>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或不一致的做无效标处理</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在进行清单报价编制时要</w:t>
      </w:r>
      <w:r>
        <w:rPr>
          <w:rFonts w:hint="eastAsia" w:ascii="宋体" w:hAnsi="宋体" w:eastAsia="宋体" w:cs="宋体"/>
          <w:color w:val="auto"/>
          <w:sz w:val="24"/>
          <w:highlight w:val="none"/>
          <w:lang w:val="en-US" w:eastAsia="zh-CN"/>
        </w:rPr>
        <w:t xml:space="preserve">勘察现场，</w:t>
      </w:r>
      <w:r>
        <w:rPr>
          <w:rFonts w:hint="eastAsia" w:ascii="宋体" w:hAnsi="宋体" w:eastAsia="宋体" w:cs="宋体"/>
          <w:color w:val="auto"/>
          <w:sz w:val="24"/>
          <w:highlight w:val="none"/>
        </w:rPr>
        <w:t xml:space="preserve">充分考虑现场实际情况，施工过程中</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需采取措施保护现场及周边相关物品、设施等，因</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的不规范操作、误操作等原因造成相关设施</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损坏、设备停用等后果的，由</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费</w:t>
      </w:r>
      <w:r>
        <w:rPr>
          <w:rFonts w:hint="eastAsia" w:ascii="宋体" w:hAnsi="宋体" w:eastAsia="宋体" w:cs="宋体"/>
          <w:color w:val="auto"/>
          <w:sz w:val="24"/>
          <w:highlight w:val="none"/>
        </w:rPr>
        <w:t xml:space="preserve">修复，恢复正常使用。</w:t>
      </w:r>
      <w:r>
        <w:rPr>
          <w:rFonts w:hint="eastAsia" w:ascii="宋体" w:hAnsi="宋体" w:eastAsia="宋体" w:cs="宋体"/>
          <w:color w:val="auto"/>
          <w:sz w:val="24"/>
          <w:highlight w:val="none"/>
          <w:lang w:val="en-US" w:eastAsia="zh-CN"/>
        </w:rPr>
        <w:t xml:space="preserve">以上费用</w:t>
      </w:r>
      <w:r>
        <w:rPr>
          <w:rFonts w:hint="eastAsia" w:ascii="宋体" w:hAnsi="宋体" w:eastAsia="宋体" w:cs="宋体"/>
          <w:color w:val="auto"/>
          <w:sz w:val="24"/>
          <w:highlight w:val="none"/>
        </w:rPr>
        <w:t xml:space="preserve">均不单列，由</w:t>
      </w:r>
      <w:r>
        <w:rPr>
          <w:rFonts w:hint="eastAsia" w:ascii="宋体" w:hAnsi="宋体" w:eastAsia="宋体" w:cs="宋体"/>
          <w:color w:val="auto"/>
          <w:sz w:val="24"/>
          <w:highlight w:val="none"/>
          <w:lang w:val="en-US" w:eastAsia="zh-CN"/>
        </w:rPr>
        <w:t xml:space="preserve">投标人在投标工程量清单报价中综合考虑</w:t>
      </w:r>
      <w:r>
        <w:rPr>
          <w:rFonts w:hint="eastAsia" w:ascii="宋体" w:hAnsi="宋体" w:eastAsia="宋体" w:cs="宋体"/>
          <w:color w:val="auto"/>
          <w:sz w:val="24"/>
          <w:highlight w:val="none"/>
        </w:rPr>
        <w:t xml:space="preserve">。</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、本项目施工中不得影响</w:t>
      </w:r>
      <w:r>
        <w:rPr>
          <w:rFonts w:hint="eastAsia" w:ascii="宋体" w:hAnsi="宋体" w:eastAsia="宋体" w:cs="宋体"/>
          <w:color w:val="auto"/>
          <w:sz w:val="24"/>
          <w:highlight w:val="none"/>
          <w:lang w:val="en-US" w:eastAsia="zh-CN"/>
        </w:rPr>
        <w:t xml:space="preserve">所在地</w:t>
      </w:r>
      <w:r>
        <w:rPr>
          <w:rFonts w:hint="eastAsia" w:ascii="宋体" w:hAnsi="宋体" w:eastAsia="宋体" w:cs="宋体"/>
          <w:color w:val="auto"/>
          <w:sz w:val="24"/>
          <w:highlight w:val="none"/>
        </w:rPr>
        <w:t xml:space="preserve">单位正常运行秩序，</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报价中</w:t>
      </w:r>
      <w:r>
        <w:rPr>
          <w:rFonts w:hint="eastAsia" w:ascii="宋体" w:hAnsi="宋体" w:eastAsia="宋体" w:cs="宋体"/>
          <w:color w:val="auto"/>
          <w:sz w:val="24"/>
          <w:highlight w:val="none"/>
          <w:lang w:val="en-US" w:eastAsia="zh-CN"/>
        </w:rPr>
        <w:t xml:space="preserve">需</w:t>
      </w:r>
      <w:r>
        <w:rPr>
          <w:rFonts w:hint="eastAsia" w:ascii="宋体" w:hAnsi="宋体" w:eastAsia="宋体" w:cs="宋体"/>
          <w:color w:val="auto"/>
          <w:sz w:val="24"/>
          <w:highlight w:val="none"/>
        </w:rPr>
        <w:t xml:space="preserve">充分考虑</w:t>
      </w:r>
      <w:r>
        <w:rPr>
          <w:rFonts w:hint="eastAsia" w:ascii="宋体" w:hAnsi="宋体" w:eastAsia="宋体" w:cs="宋体"/>
          <w:color w:val="auto"/>
          <w:sz w:val="24"/>
          <w:highlight w:val="none"/>
          <w:lang w:val="en-US" w:eastAsia="zh-CN"/>
        </w:rPr>
        <w:t xml:space="preserve">相关临时隔离等各项措施</w:t>
      </w:r>
      <w:r>
        <w:rPr>
          <w:rFonts w:hint="eastAsia" w:ascii="宋体" w:hAnsi="宋体" w:eastAsia="宋体" w:cs="宋体"/>
          <w:color w:val="auto"/>
          <w:sz w:val="24"/>
          <w:highlight w:val="none"/>
        </w:rPr>
        <w:t xml:space="preserve">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以上费用</w:t>
      </w:r>
      <w:r>
        <w:rPr>
          <w:rFonts w:hint="eastAsia" w:ascii="宋体" w:hAnsi="宋体" w:eastAsia="宋体" w:cs="宋体"/>
          <w:color w:val="auto"/>
          <w:sz w:val="24"/>
          <w:highlight w:val="none"/>
        </w:rPr>
        <w:t xml:space="preserve">均不单列，由</w:t>
      </w:r>
      <w:r>
        <w:rPr>
          <w:rFonts w:hint="eastAsia" w:ascii="宋体" w:hAnsi="宋体" w:eastAsia="宋体" w:cs="宋体"/>
          <w:color w:val="auto"/>
          <w:sz w:val="24"/>
          <w:highlight w:val="none"/>
          <w:lang w:val="en-US" w:eastAsia="zh-CN"/>
        </w:rPr>
        <w:t xml:space="preserve">投标人在投标工程量清单报价中综合考虑</w:t>
      </w:r>
      <w:r>
        <w:rPr>
          <w:rFonts w:hint="eastAsia" w:ascii="宋体" w:hAnsi="宋体" w:eastAsia="宋体" w:cs="宋体"/>
          <w:color w:val="auto"/>
          <w:sz w:val="24"/>
          <w:highlight w:val="none"/>
        </w:rPr>
        <w:t xml:space="preserve">。</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应自行踏勘现场，以充分了解项目位置、交通状况以及工作范围等任何足以影响其报价的情况。任何忽视或误解</w:t>
      </w:r>
      <w:r>
        <w:rPr>
          <w:rFonts w:hint="eastAsia" w:ascii="宋体" w:hAnsi="宋体" w:eastAsia="宋体" w:cs="宋体"/>
          <w:color w:val="auto"/>
          <w:sz w:val="24"/>
          <w:highlight w:val="none"/>
          <w:lang w:val="en-US" w:eastAsia="zh-CN"/>
        </w:rPr>
        <w:t xml:space="preserve">造成承包人自身损失的由承包人自行承担，导致</w:t>
      </w:r>
      <w:r>
        <w:rPr>
          <w:rFonts w:hint="eastAsia" w:ascii="宋体" w:hAnsi="宋体" w:eastAsia="宋体" w:cs="宋体"/>
          <w:color w:val="auto"/>
          <w:sz w:val="24"/>
          <w:highlight w:val="none"/>
        </w:rPr>
        <w:t xml:space="preserve">采购人在项目实施过程中蒙受的损失，将由</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进行赔偿。</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需积极主动地配合</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进行相关验收，确保通过验收，若出现验收不合格的情况</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需要返工直至验收合格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由此导致的返工费等相关其他费用，由</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自行承担，并且</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有权从工程款中扣除。</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、施工过程中产生的垃圾及时清运，费用</w:t>
      </w:r>
      <w:r>
        <w:rPr>
          <w:rFonts w:hint="eastAsia" w:ascii="宋体" w:hAnsi="宋体" w:eastAsia="宋体" w:cs="宋体"/>
          <w:color w:val="auto"/>
          <w:sz w:val="24"/>
          <w:highlight w:val="none"/>
          <w:lang w:val="en-US" w:eastAsia="zh-CN"/>
        </w:rPr>
        <w:t xml:space="preserve">由投标人</w:t>
      </w:r>
      <w:r>
        <w:rPr>
          <w:rFonts w:hint="eastAsia" w:ascii="宋体" w:hAnsi="宋体" w:eastAsia="宋体" w:cs="宋体"/>
          <w:color w:val="auto"/>
          <w:sz w:val="24"/>
          <w:highlight w:val="none"/>
        </w:rPr>
        <w:t xml:space="preserve">承担。</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投标清单</w:t>
      </w:r>
      <w:r>
        <w:rPr>
          <w:rFonts w:hint="eastAsia" w:ascii="宋体" w:hAnsi="宋体" w:eastAsia="宋体" w:cs="宋体"/>
          <w:color w:val="auto"/>
          <w:sz w:val="24"/>
          <w:highlight w:val="none"/>
        </w:rPr>
        <w:t xml:space="preserve">单价和总价均应包括但不限于所有设备、材料、管理费、</w:t>
      </w:r>
      <w:r>
        <w:rPr>
          <w:rFonts w:hint="eastAsia" w:ascii="宋体" w:hAnsi="宋体" w:eastAsia="宋体" w:cs="宋体"/>
          <w:color w:val="auto"/>
          <w:sz w:val="24"/>
          <w:highlight w:val="none"/>
          <w:lang w:val="en-US" w:eastAsia="zh-CN"/>
        </w:rPr>
        <w:t xml:space="preserve">利润、</w:t>
      </w:r>
      <w:r>
        <w:rPr>
          <w:rFonts w:hint="eastAsia" w:ascii="宋体" w:hAnsi="宋体" w:eastAsia="宋体" w:cs="宋体"/>
          <w:color w:val="auto"/>
          <w:sz w:val="24"/>
          <w:highlight w:val="none"/>
        </w:rPr>
        <w:t xml:space="preserve">税金、包装费、运杂费、保险费、卸力费、安装调试费、资料费、保修期内维修费用及服务费等直至完全交付采购人使用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缺陷期维修、质保期服务及工程量清单中质保期后服务等</w:t>
      </w:r>
      <w:r>
        <w:rPr>
          <w:rFonts w:hint="eastAsia" w:ascii="宋体" w:hAnsi="宋体" w:eastAsia="宋体" w:cs="宋体"/>
          <w:color w:val="auto"/>
          <w:sz w:val="24"/>
          <w:highlight w:val="none"/>
        </w:rPr>
        <w:t xml:space="preserve">所有费用。</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、本项目承包范围为</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文件、工程量清单、附件范围相关的内容。</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应根据</w:t>
      </w:r>
      <w:r>
        <w:rPr>
          <w:rFonts w:hint="eastAsia" w:ascii="宋体" w:hAnsi="宋体" w:eastAsia="宋体" w:cs="宋体"/>
          <w:color w:val="auto"/>
          <w:sz w:val="24"/>
          <w:highlight w:val="none"/>
          <w:lang w:val="en-US" w:eastAsia="zh-CN"/>
        </w:rPr>
        <w:t xml:space="preserve">设计</w:t>
      </w:r>
      <w:r>
        <w:rPr>
          <w:rFonts w:hint="eastAsia" w:ascii="宋体" w:hAnsi="宋体" w:eastAsia="宋体" w:cs="宋体"/>
          <w:color w:val="auto"/>
          <w:sz w:val="24"/>
          <w:highlight w:val="none"/>
        </w:rPr>
        <w:t xml:space="preserve">文件内容以</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现场踏勘</w:t>
      </w:r>
      <w:r>
        <w:rPr>
          <w:rFonts w:hint="eastAsia" w:ascii="宋体" w:hAnsi="宋体" w:eastAsia="宋体" w:cs="宋体"/>
          <w:color w:val="auto"/>
          <w:sz w:val="24"/>
          <w:highlight w:val="none"/>
          <w:lang w:val="en-US" w:eastAsia="zh-CN"/>
        </w:rPr>
        <w:t xml:space="preserve">情况，</w:t>
      </w:r>
      <w:r>
        <w:rPr>
          <w:rFonts w:hint="eastAsia" w:ascii="宋体" w:hAnsi="宋体" w:eastAsia="宋体" w:cs="宋体"/>
          <w:color w:val="auto"/>
          <w:sz w:val="24"/>
          <w:highlight w:val="none"/>
        </w:rPr>
        <w:t xml:space="preserve">仔细核对工程量清单，核对内容包括清单数量、清单特征、计量单位等，并将疑问在提问截止时间书面提出，如未提出任何疑问，则视为对采购人提供的工程量清单不存在问题，漏报项视为价格已分摊到其他清单项中，</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自行承担工程量清单数量偏差、漏项及清单错误的风险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竣工结算不予调整</w:t>
      </w:r>
      <w:r>
        <w:rPr>
          <w:rFonts w:hint="eastAsia" w:ascii="宋体" w:hAnsi="宋体" w:eastAsia="宋体" w:cs="宋体"/>
          <w:color w:val="auto"/>
          <w:sz w:val="24"/>
          <w:highlight w:val="none"/>
        </w:rPr>
        <w:t xml:space="preserve">。</w:t>
      </w:r>
      <w:r/>
    </w:p>
    <w:p>
      <w:pPr>
        <w:ind w:firstLine="480"/>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、实际</w:t>
      </w:r>
      <w:r>
        <w:rPr>
          <w:rFonts w:hint="eastAsia" w:ascii="宋体" w:hAnsi="宋体" w:eastAsia="宋体" w:cs="宋体"/>
          <w:color w:val="auto"/>
          <w:sz w:val="24"/>
          <w:highlight w:val="none"/>
          <w:lang w:val="en-US" w:eastAsia="zh-CN"/>
        </w:rPr>
        <w:t xml:space="preserve">施工</w:t>
      </w:r>
      <w:r>
        <w:rPr>
          <w:rFonts w:hint="eastAsia" w:ascii="宋体" w:hAnsi="宋体" w:eastAsia="宋体" w:cs="宋体"/>
          <w:color w:val="auto"/>
          <w:sz w:val="24"/>
          <w:highlight w:val="none"/>
        </w:rPr>
        <w:t xml:space="preserve">工程量以现场监管组确认为准。</w:t>
      </w:r>
      <w:r/>
    </w:p>
    <w:p>
      <w:pPr>
        <w:ind w:right="-4"/>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0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7"/>
        <w:spacing w:before="0" w:after="0" w:line="360" w:lineRule="auto"/>
        <w:tabs>
          <w:tab w:val="left" w:pos="0" w:leader="none"/>
          <w:tab w:val="left" w:pos="3165" w:leader="none"/>
          <w:tab w:val="center" w:pos="4153" w:leader="none"/>
        </w:tabs>
        <w:rPr>
          <w:rFonts w:hint="eastAsia" w:ascii="宋体" w:hAnsi="宋体" w:eastAsia="宋体" w:cs="宋体"/>
          <w:color w:val="auto"/>
          <w:sz w:val="32"/>
          <w:szCs w:val="32"/>
          <w:highlight w:val="none"/>
        </w:rPr>
      </w:pPr>
      <w:r/>
      <w:bookmarkStart w:id="173" w:name="_Toc238559215"/>
      <w:r/>
      <w:bookmarkStart w:id="174" w:name="_Toc211090869"/>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7"/>
        <w:jc w:val="center"/>
        <w:spacing w:before="0" w:after="0" w:line="360" w:lineRule="auto"/>
        <w:tabs>
          <w:tab w:val="left" w:pos="0" w:leader="none"/>
          <w:tab w:val="left" w:pos="3165" w:leader="none"/>
          <w:tab w:val="center" w:pos="4153" w:leader="none"/>
        </w:tabs>
        <w:rPr>
          <w:rFonts w:hint="eastAsia" w:ascii="宋体" w:hAnsi="宋体" w:eastAsia="宋体" w:cs="宋体"/>
          <w:b w:val="0"/>
          <w:color w:val="auto"/>
          <w:sz w:val="44"/>
          <w:szCs w:val="44"/>
          <w:highlight w:val="none"/>
        </w:rPr>
      </w:pPr>
      <w:r>
        <w:rPr>
          <w:rFonts w:hint="eastAsia" w:ascii="宋体" w:hAnsi="宋体" w:eastAsia="宋体" w:cs="宋体"/>
          <w:color w:val="auto"/>
          <w:sz w:val="32"/>
          <w:szCs w:val="32"/>
          <w:highlight w:val="none"/>
        </w:rPr>
        <w:t xml:space="preserve">第八章 投标文件格式</w:t>
      </w:r>
      <w:bookmarkEnd w:id="173"/>
      <w:r/>
      <w:bookmarkEnd w:id="174"/>
      <w:r/>
      <w:r/>
    </w:p>
    <w:p>
      <w:pPr>
        <w:jc w:val="center"/>
        <w:spacing w:line="480" w:lineRule="auto"/>
        <w:rPr>
          <w:rFonts w:hint="eastAsia" w:ascii="宋体" w:hAnsi="宋体" w:eastAsia="宋体" w:cs="宋体"/>
          <w:b/>
          <w:color w:val="auto"/>
          <w:sz w:val="44"/>
          <w:szCs w:val="44"/>
          <w:highlight w:val="none"/>
        </w:rPr>
        <w:outlineLvl w:val="2"/>
      </w:pPr>
      <w:r>
        <w:rPr>
          <w:rFonts w:hint="eastAsia" w:ascii="宋体" w:hAnsi="宋体" w:eastAsia="宋体" w:cs="宋体"/>
          <w:b/>
          <w:color w:val="auto"/>
          <w:sz w:val="44"/>
          <w:szCs w:val="44"/>
          <w:highlight w:val="none"/>
        </w:rPr>
        <w:t xml:space="preserve">封面</w:t>
      </w:r>
      <w:r/>
    </w:p>
    <w:p>
      <w:pPr>
        <w:jc w:val="center"/>
        <w:rPr>
          <w:rFonts w:hint="eastAsia" w:ascii="宋体" w:hAnsi="宋体" w:eastAsia="宋体" w:cs="宋体"/>
          <w:color w:val="auto"/>
          <w:sz w:val="20"/>
          <w:szCs w:val="20"/>
          <w:highlight w:val="none"/>
          <w:lang w:eastAsia="zh-CN"/>
        </w:rPr>
      </w:pPr>
      <w:r>
        <w:rPr>
          <w:rFonts w:hint="eastAsia" w:ascii="宋体" w:hAnsi="宋体" w:eastAsia="宋体" w:cs="宋体"/>
          <w:b/>
          <w:bCs/>
          <w:color w:val="auto"/>
          <w:spacing w:val="20"/>
          <w:sz w:val="36"/>
          <w:szCs w:val="40"/>
          <w:highlight w:val="none"/>
          <w:lang w:eastAsia="zh-CN"/>
        </w:rPr>
        <w:t xml:space="preserve">34m检修门摆放基地建设项目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投标文件</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9"/>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投标人：（盖CA电子公章）</w:t>
      </w:r>
      <w:r/>
    </w:p>
    <w:p>
      <w:pPr>
        <w:jc w:val="center"/>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u w:val="singl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年  月  日</w:t>
      </w:r>
      <w:r/>
    </w:p>
    <w:p>
      <w:pPr>
        <w:jc w:val="left"/>
        <w:widowControl/>
        <w:rPr>
          <w:rFonts w:hint="eastAsia" w:ascii="宋体" w:hAnsi="宋体" w:eastAsia="宋体" w:cs="宋体"/>
          <w:color w:val="auto"/>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highlight w:val="none"/>
        </w:rPr>
      </w:r>
      <w:r/>
    </w:p>
    <w:p>
      <w:pPr>
        <w:jc w:val="center"/>
        <w:spacing w:line="480" w:lineRule="auto"/>
        <w:rPr>
          <w:rFonts w:hint="eastAsia" w:ascii="宋体" w:hAnsi="宋体" w:eastAsia="宋体" w:cs="宋体"/>
          <w:b/>
          <w:color w:val="auto"/>
          <w:sz w:val="32"/>
          <w:szCs w:val="32"/>
          <w:highlight w:val="none"/>
        </w:rPr>
        <w:outlineLvl w:val="2"/>
      </w:pPr>
      <w:r/>
      <w:bookmarkStart w:id="175" w:name="_Toc211090870"/>
      <w:r/>
      <w:bookmarkStart w:id="176" w:name="_Toc503307474"/>
      <w:r/>
      <w:bookmarkStart w:id="177" w:name="_Toc432244526"/>
      <w:r/>
      <w:bookmarkStart w:id="178" w:name="_Toc503901977"/>
      <w:r>
        <w:rPr>
          <w:rFonts w:hint="eastAsia" w:ascii="宋体" w:hAnsi="宋体" w:eastAsia="宋体" w:cs="宋体"/>
          <w:b/>
          <w:color w:val="auto"/>
          <w:sz w:val="32"/>
          <w:szCs w:val="32"/>
          <w:highlight w:val="none"/>
        </w:rPr>
        <w:t xml:space="preserve">目  录</w:t>
      </w:r>
      <w:bookmarkEnd w:id="175"/>
      <w:r/>
      <w:bookmarkEnd w:id="176"/>
      <w:r/>
      <w:bookmarkEnd w:id="177"/>
      <w:r/>
      <w:bookmarkEnd w:id="178"/>
      <w:r/>
      <w:r/>
    </w:p>
    <w:p>
      <w:pPr>
        <w:jc w:val="center"/>
        <w:spacing w:line="4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二、法定代表人身份证明及授权委托书</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三、已标价工程量清单</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四、施工组织设计</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五、资格审查资料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六、附件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七、其他材料</w:t>
      </w:r>
      <w:r/>
    </w:p>
    <w:p>
      <w:pPr>
        <w:ind w:firstLine="30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b/>
          <w:color w:val="auto"/>
          <w:sz w:val="32"/>
          <w:szCs w:val="32"/>
          <w:highlight w:val="none"/>
        </w:rPr>
        <w:outlineLvl w:val="2"/>
      </w:pPr>
      <w:r/>
      <w:bookmarkStart w:id="179" w:name="_Toc432244527"/>
      <w:r/>
      <w:bookmarkStart w:id="180" w:name="_Toc211090871"/>
      <w:r/>
      <w:bookmarkStart w:id="181" w:name="_Toc503901978"/>
      <w:r/>
      <w:bookmarkStart w:id="182" w:name="_Toc503307475"/>
      <w:r>
        <w:rPr>
          <w:rFonts w:hint="eastAsia" w:ascii="宋体" w:hAnsi="宋体" w:eastAsia="宋体" w:cs="宋体"/>
          <w:b/>
          <w:color w:val="auto"/>
          <w:sz w:val="32"/>
          <w:szCs w:val="32"/>
          <w:highlight w:val="none"/>
        </w:rPr>
        <w:t xml:space="preserve">一、投标函</w:t>
      </w:r>
      <w:bookmarkEnd w:id="179"/>
      <w:r/>
      <w:bookmarkEnd w:id="180"/>
      <w:r/>
      <w:bookmarkEnd w:id="181"/>
      <w:r/>
      <w:bookmarkEnd w:id="182"/>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致苏北航务管理处扬州航务中心：</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lang w:val="zh-CN"/>
        </w:rPr>
        <w:t xml:space="preserve">根据贵方</w:t>
      </w:r>
      <w:r>
        <w:rPr>
          <w:rFonts w:hint="eastAsia" w:ascii="宋体" w:hAnsi="宋体" w:eastAsia="宋体" w:cs="宋体"/>
          <w:color w:val="auto"/>
          <w:sz w:val="24"/>
          <w:highlight w:val="none"/>
          <w:u w:val="single"/>
          <w:lang w:val="zh-CN"/>
        </w:rPr>
        <w:t xml:space="preserve">34m检修门摆放基地建设项目</w:t>
      </w:r>
      <w:r>
        <w:rPr>
          <w:rFonts w:hint="eastAsia" w:ascii="宋体" w:hAnsi="宋体" w:eastAsia="宋体" w:cs="宋体"/>
          <w:color w:val="auto"/>
          <w:sz w:val="24"/>
          <w:highlight w:val="none"/>
          <w:lang w:val="zh-CN"/>
        </w:rPr>
        <w:t xml:space="preserve">招标公告，我方在参加</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活动中，特做出如下承诺：</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w:t>
      </w:r>
      <w:r>
        <w:rPr>
          <w:rFonts w:hint="eastAsia" w:ascii="宋体" w:hAnsi="宋体" w:eastAsia="宋体" w:cs="宋体"/>
          <w:b/>
          <w:color w:val="auto"/>
          <w:sz w:val="24"/>
          <w:highlight w:val="none"/>
          <w:lang w:val="zh-CN"/>
        </w:rPr>
        <w:t xml:space="preserve">我们的资格条件完全符合政府采购法和本次采购要求</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szCs w:val="32"/>
          <w:highlight w:val="none"/>
        </w:rPr>
        <w:t xml:space="preserve">我们</w:t>
      </w:r>
      <w:r>
        <w:rPr>
          <w:rFonts w:hint="eastAsia" w:ascii="宋体" w:hAnsi="宋体" w:eastAsia="宋体" w:cs="宋体"/>
          <w:color w:val="auto"/>
          <w:sz w:val="24"/>
          <w:highlight w:val="none"/>
          <w:lang w:val="zh-CN"/>
        </w:rPr>
        <w:t xml:space="preserve">同意并向贵方提供了与本次采购活动有关的所有证据和资料</w:t>
      </w:r>
      <w:r>
        <w:rPr>
          <w:rFonts w:hint="eastAsia" w:ascii="宋体" w:hAnsi="宋体" w:eastAsia="宋体" w:cs="宋体"/>
          <w:color w:val="auto"/>
          <w:sz w:val="24"/>
          <w:szCs w:val="32"/>
          <w:highlight w:val="none"/>
        </w:rPr>
        <w:t xml:space="preserve">。</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w:t>
      </w:r>
      <w:r>
        <w:rPr>
          <w:rFonts w:hint="eastAsia" w:ascii="宋体" w:hAnsi="宋体" w:eastAsia="宋体" w:cs="宋体"/>
          <w:color w:val="auto"/>
          <w:sz w:val="24"/>
          <w:highlight w:val="none"/>
          <w:lang w:val="zh-CN"/>
        </w:rPr>
        <w:t xml:space="preserve">我们的</w:t>
      </w:r>
      <w:r>
        <w:rPr>
          <w:rFonts w:hint="eastAsia" w:ascii="宋体" w:hAnsi="宋体" w:eastAsia="宋体" w:cs="宋体"/>
          <w:color w:val="auto"/>
          <w:sz w:val="24"/>
          <w:szCs w:val="32"/>
          <w:highlight w:val="none"/>
        </w:rPr>
        <w:t xml:space="preserve">总报价为（大写）</w:t>
      </w:r>
      <w:r>
        <w:rPr>
          <w:rFonts w:hint="eastAsia" w:ascii="宋体" w:hAnsi="宋体" w:eastAsia="宋体" w:cs="宋体"/>
          <w:b/>
          <w:bCs/>
          <w:color w:val="auto"/>
          <w:sz w:val="24"/>
          <w:szCs w:val="32"/>
          <w:highlight w:val="none"/>
          <w:u w:val="single"/>
        </w:rPr>
        <w:t xml:space="preserve">             </w:t>
      </w:r>
      <w:r>
        <w:rPr>
          <w:rFonts w:hint="eastAsia" w:ascii="宋体" w:hAnsi="宋体" w:eastAsia="宋体" w:cs="宋体"/>
          <w:color w:val="auto"/>
          <w:sz w:val="24"/>
          <w:szCs w:val="32"/>
          <w:highlight w:val="none"/>
        </w:rPr>
        <w:t xml:space="preserve">元人民币，</w:t>
      </w:r>
      <w:r>
        <w:rPr>
          <w:rFonts w:hint="eastAsia" w:ascii="宋体" w:hAnsi="宋体" w:eastAsia="宋体" w:cs="宋体"/>
          <w:bCs/>
          <w:color w:val="auto"/>
          <w:sz w:val="24"/>
          <w:szCs w:val="32"/>
          <w:highlight w:val="none"/>
        </w:rPr>
        <w:t xml:space="preserve">总工期</w:t>
      </w:r>
      <w:r>
        <w:rPr>
          <w:rFonts w:hint="eastAsia" w:ascii="宋体" w:hAnsi="宋体" w:eastAsia="宋体" w:cs="宋体"/>
          <w:bCs/>
          <w:color w:val="auto"/>
          <w:sz w:val="24"/>
          <w:szCs w:val="32"/>
          <w:highlight w:val="none"/>
          <w:u w:val="single"/>
        </w:rPr>
        <w:t xml:space="preserve">    </w:t>
      </w:r>
      <w:r>
        <w:rPr>
          <w:rFonts w:hint="eastAsia" w:ascii="宋体" w:hAnsi="宋体" w:eastAsia="宋体" w:cs="宋体"/>
          <w:bCs/>
          <w:color w:val="auto"/>
          <w:sz w:val="24"/>
          <w:szCs w:val="32"/>
          <w:highlight w:val="none"/>
        </w:rPr>
        <w:t xml:space="preserve">日历天。</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w:t>
      </w:r>
      <w:r>
        <w:rPr>
          <w:rFonts w:hint="eastAsia" w:ascii="宋体" w:hAnsi="宋体" w:eastAsia="宋体" w:cs="宋体"/>
          <w:color w:val="auto"/>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4、一旦我方中标，我方将根据招标文件的规定，严格履行合同，保证于承诺的时间内完成本项目规定的货物、服务和工程内容。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5、我方决不</w:t>
      </w:r>
      <w:r>
        <w:rPr>
          <w:rFonts w:hint="eastAsia" w:ascii="宋体" w:hAnsi="宋体" w:eastAsia="宋体" w:cs="宋体"/>
          <w:color w:val="auto"/>
          <w:sz w:val="24"/>
          <w:highlight w:val="none"/>
        </w:rPr>
        <w:t xml:space="preserve">提供虚假材料谋取中标、</w:t>
      </w:r>
      <w:r>
        <w:rPr>
          <w:rFonts w:hint="eastAsia" w:ascii="宋体" w:hAnsi="宋体" w:eastAsia="宋体" w:cs="宋体"/>
          <w:color w:val="auto"/>
          <w:sz w:val="24"/>
          <w:szCs w:val="32"/>
          <w:highlight w:val="none"/>
        </w:rPr>
        <w:t xml:space="preserve">决不</w:t>
      </w:r>
      <w:r>
        <w:rPr>
          <w:rFonts w:hint="eastAsia" w:ascii="宋体" w:hAnsi="宋体" w:eastAsia="宋体" w:cs="宋体"/>
          <w:color w:val="auto"/>
          <w:sz w:val="24"/>
          <w:highlight w:val="none"/>
        </w:rPr>
        <w:t xml:space="preserve">采取不正当手段诋毁、排挤其他投标人、</w:t>
      </w:r>
      <w:r>
        <w:rPr>
          <w:rFonts w:hint="eastAsia" w:ascii="宋体" w:hAnsi="宋体" w:eastAsia="宋体" w:cs="宋体"/>
          <w:color w:val="auto"/>
          <w:sz w:val="24"/>
          <w:szCs w:val="32"/>
          <w:highlight w:val="none"/>
        </w:rPr>
        <w:t xml:space="preserve">决不</w:t>
      </w:r>
      <w:r>
        <w:rPr>
          <w:rFonts w:hint="eastAsia" w:ascii="宋体" w:hAnsi="宋体" w:eastAsia="宋体" w:cs="宋体"/>
          <w:color w:val="auto"/>
          <w:sz w:val="24"/>
          <w:highlight w:val="none"/>
        </w:rPr>
        <w:t xml:space="preserve">与招标人、其它投标人恶意串通、</w:t>
      </w:r>
      <w:r>
        <w:rPr>
          <w:rFonts w:hint="eastAsia" w:ascii="宋体" w:hAnsi="宋体" w:eastAsia="宋体" w:cs="宋体"/>
          <w:color w:val="auto"/>
          <w:sz w:val="24"/>
          <w:szCs w:val="32"/>
          <w:highlight w:val="none"/>
        </w:rPr>
        <w:t xml:space="preserve">决不</w:t>
      </w:r>
      <w:r>
        <w:rPr>
          <w:rFonts w:hint="eastAsia" w:ascii="宋体" w:hAnsi="宋体" w:eastAsia="宋体" w:cs="宋体"/>
          <w:color w:val="auto"/>
          <w:sz w:val="24"/>
          <w:highlight w:val="none"/>
        </w:rPr>
        <w:t xml:space="preserve">向</w:t>
      </w:r>
      <w:r>
        <w:rPr>
          <w:rFonts w:hint="eastAsia" w:ascii="宋体" w:hAnsi="宋体" w:eastAsia="宋体" w:cs="宋体"/>
          <w:color w:val="auto"/>
          <w:sz w:val="24"/>
          <w:szCs w:val="32"/>
          <w:highlight w:val="none"/>
        </w:rPr>
        <w:t xml:space="preserve">招标人、招标代理机构和评标委员会进行商业贿赂</w:t>
      </w:r>
      <w:r>
        <w:rPr>
          <w:rFonts w:hint="eastAsia" w:ascii="宋体" w:hAnsi="宋体" w:eastAsia="宋体" w:cs="宋体"/>
          <w:color w:val="auto"/>
          <w:sz w:val="24"/>
          <w:highlight w:val="none"/>
        </w:rPr>
        <w:t xml:space="preserve">、决不拒绝有关部门监督检查或提供虚假情况，如有违反，</w:t>
      </w:r>
      <w:r>
        <w:rPr>
          <w:rFonts w:hint="eastAsia" w:ascii="宋体" w:hAnsi="宋体" w:eastAsia="宋体" w:cs="宋体"/>
          <w:color w:val="auto"/>
          <w:sz w:val="24"/>
          <w:szCs w:val="32"/>
          <w:highlight w:val="none"/>
        </w:rPr>
        <w:t xml:space="preserve">无条件接受贵方及相关管理部门的处罚。</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6、我方正式通讯方式为：</w:t>
      </w:r>
      <w:r/>
    </w:p>
    <w:p>
      <w:pPr>
        <w:ind w:firstLine="480"/>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 xml:space="preserve">地   址：</w:t>
      </w:r>
      <w:r>
        <w:rPr>
          <w:rFonts w:hint="eastAsia" w:ascii="宋体" w:hAnsi="宋体" w:eastAsia="宋体" w:cs="宋体"/>
          <w:color w:val="auto"/>
          <w:sz w:val="24"/>
          <w:szCs w:val="32"/>
          <w:highlight w:val="none"/>
          <w:u w:val="single"/>
        </w:rPr>
        <w:t xml:space="preserve">                       </w:t>
      </w:r>
      <w:r/>
    </w:p>
    <w:p>
      <w:pPr>
        <w:ind w:firstLine="480"/>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 xml:space="preserve">电   话：</w:t>
      </w:r>
      <w:r>
        <w:rPr>
          <w:rFonts w:hint="eastAsia" w:ascii="宋体" w:hAnsi="宋体" w:eastAsia="宋体" w:cs="宋体"/>
          <w:color w:val="auto"/>
          <w:sz w:val="24"/>
          <w:szCs w:val="32"/>
          <w:highlight w:val="none"/>
          <w:u w:val="single"/>
        </w:rPr>
        <w:t xml:space="preserve">                       </w:t>
      </w:r>
      <w:r/>
    </w:p>
    <w:p>
      <w:pPr>
        <w:ind w:firstLine="480"/>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 xml:space="preserve">传   真：</w:t>
      </w:r>
      <w:r>
        <w:rPr>
          <w:rFonts w:hint="eastAsia" w:ascii="宋体" w:hAnsi="宋体" w:eastAsia="宋体" w:cs="宋体"/>
          <w:color w:val="auto"/>
          <w:sz w:val="24"/>
          <w:szCs w:val="32"/>
          <w:highlight w:val="none"/>
          <w:u w:val="single"/>
        </w:rPr>
        <w:t xml:space="preserve">                       </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7、我方正式开户银行和账号为：</w:t>
      </w:r>
      <w:r/>
    </w:p>
    <w:p>
      <w:pPr>
        <w:ind w:firstLine="480"/>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 xml:space="preserve">开户银行：</w:t>
      </w:r>
      <w:r>
        <w:rPr>
          <w:rFonts w:hint="eastAsia" w:ascii="宋体" w:hAnsi="宋体" w:eastAsia="宋体" w:cs="宋体"/>
          <w:color w:val="auto"/>
          <w:sz w:val="24"/>
          <w:szCs w:val="32"/>
          <w:highlight w:val="none"/>
          <w:u w:val="single"/>
        </w:rPr>
        <w:t xml:space="preserve">                       </w:t>
      </w:r>
      <w:r/>
    </w:p>
    <w:p>
      <w:pPr>
        <w:ind w:firstLine="480"/>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 xml:space="preserve">帐    号：</w:t>
      </w:r>
      <w:r>
        <w:rPr>
          <w:rFonts w:hint="eastAsia" w:ascii="宋体" w:hAnsi="宋体" w:eastAsia="宋体" w:cs="宋体"/>
          <w:color w:val="auto"/>
          <w:sz w:val="24"/>
          <w:szCs w:val="32"/>
          <w:highlight w:val="none"/>
          <w:u w:val="single"/>
        </w:rPr>
        <w:t xml:space="preserve">        </w:t>
      </w:r>
      <w:r/>
    </w:p>
    <w:p>
      <w:pPr>
        <w:ind w:firstLine="48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投标人名称：</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（加盖CA电子公章）</w:t>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（加盖CA电子签章）</w:t>
      </w:r>
      <w:r/>
    </w:p>
    <w:p>
      <w:pPr>
        <w:ind w:firstLine="3840"/>
        <w:jc w:val="left"/>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日    期：</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日</w:t>
      </w:r>
      <w:r/>
    </w:p>
    <w:p>
      <w:pPr>
        <w:jc w:val="left"/>
        <w:rPr>
          <w:rFonts w:hint="eastAsia" w:ascii="宋体" w:hAnsi="宋体" w:eastAsia="宋体" w:cs="宋体"/>
          <w:color w:val="auto"/>
          <w:sz w:val="18"/>
          <w:highlight w:val="none"/>
        </w:rPr>
      </w:pPr>
      <w:r>
        <w:rPr>
          <w:rFonts w:hint="eastAsia" w:ascii="宋体" w:hAnsi="宋体" w:eastAsia="宋体" w:cs="宋体"/>
          <w:color w:val="auto"/>
          <w:sz w:val="18"/>
          <w:highlight w:val="none"/>
        </w:rPr>
        <w:br w:type="page" w:clear="all"/>
      </w:r>
      <w:r/>
    </w:p>
    <w:p>
      <w:pPr>
        <w:jc w:val="center"/>
        <w:spacing w:line="400" w:lineRule="exact"/>
        <w:rPr>
          <w:rFonts w:hint="eastAsia" w:ascii="宋体" w:hAnsi="宋体" w:eastAsia="宋体" w:cs="宋体"/>
          <w:b/>
          <w:color w:val="auto"/>
          <w:sz w:val="32"/>
          <w:szCs w:val="32"/>
          <w:highlight w:val="none"/>
        </w:rPr>
        <w:outlineLvl w:val="2"/>
      </w:pPr>
      <w:r/>
      <w:bookmarkStart w:id="183" w:name="_Toc503307476"/>
      <w:r/>
      <w:bookmarkStart w:id="184" w:name="_Toc432244528"/>
      <w:r/>
      <w:bookmarkStart w:id="185" w:name="_Toc211090872"/>
      <w:r/>
      <w:bookmarkStart w:id="186" w:name="_Toc503901979"/>
      <w:r/>
      <w:bookmarkStart w:id="187" w:name="_Toc144974831"/>
      <w:r>
        <w:rPr>
          <w:rFonts w:hint="eastAsia" w:ascii="宋体" w:hAnsi="宋体" w:eastAsia="宋体" w:cs="宋体"/>
          <w:b/>
          <w:color w:val="auto"/>
          <w:sz w:val="32"/>
          <w:szCs w:val="32"/>
          <w:highlight w:val="none"/>
        </w:rPr>
        <w:t xml:space="preserve">二、法定代表人身份证明</w:t>
      </w:r>
      <w:bookmarkEnd w:id="183"/>
      <w:r/>
      <w:bookmarkEnd w:id="184"/>
      <w:r/>
      <w:bookmarkEnd w:id="185"/>
      <w:r/>
      <w:bookmarkEnd w:id="186"/>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投标人名称：</w:t>
      </w:r>
      <w:r>
        <w:rPr>
          <w:rFonts w:hint="eastAsia" w:ascii="宋体" w:hAnsi="宋体" w:eastAsia="宋体" w:cs="宋体"/>
          <w:color w:val="auto"/>
          <w:highlight w:val="none"/>
          <w:u w:val="single"/>
        </w:rPr>
        <w:t xml:space="preserve">                </w:t>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姓名：</w:t>
      </w:r>
      <w:r>
        <w:rPr>
          <w:rFonts w:hint="eastAsia" w:ascii="宋体" w:hAnsi="宋体" w:eastAsia="宋体" w:cs="宋体"/>
          <w:b/>
          <w:bCs/>
          <w:color w:val="auto"/>
          <w:sz w:val="24"/>
          <w:highlight w:val="none"/>
          <w:u w:val="single"/>
        </w:rPr>
        <w:t xml:space="preserve">（法定代表人姓名）</w:t>
      </w:r>
      <w:r>
        <w:rPr>
          <w:rFonts w:hint="eastAsia" w:ascii="宋体" w:hAnsi="宋体" w:eastAsia="宋体" w:cs="宋体"/>
          <w:bCs/>
          <w:color w:val="auto"/>
          <w:sz w:val="24"/>
          <w:highlight w:val="none"/>
        </w:rPr>
        <w:t xml:space="preserve">性别：</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highlight w:val="none"/>
        </w:rPr>
        <w:t xml:space="preserve">年龄：</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highlight w:val="none"/>
        </w:rPr>
        <w:t xml:space="preserve">职务：</w:t>
      </w:r>
      <w:r>
        <w:rPr>
          <w:rFonts w:hint="eastAsia" w:ascii="宋体" w:hAnsi="宋体" w:eastAsia="宋体" w:cs="宋体"/>
          <w:color w:val="auto"/>
          <w:highlight w:val="none"/>
          <w:u w:val="singl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系</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highlight w:val="none"/>
        </w:rPr>
        <w:t xml:space="preserve"> (投标人名称)的法定代表人。</w:t>
      </w:r>
      <w:r/>
    </w:p>
    <w:p>
      <w:pPr>
        <w:ind w:firstLine="48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特此证明。</w:t>
      </w:r>
      <w:r/>
    </w:p>
    <w:p>
      <w:pP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附：法定代表人身份证扫描件。</w:t>
      </w:r>
      <w:r/>
    </w:p>
    <w:p>
      <w:pP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 xml:space="preserve">                             </w:t>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投标人名称：</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（加盖CA电子公章）</w:t>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（加盖CA电子签章）</w:t>
      </w:r>
      <w:r/>
    </w:p>
    <w:p>
      <w:pPr>
        <w:ind w:firstLine="3840"/>
        <w:jc w:val="left"/>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日    期：</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日</w:t>
      </w:r>
      <w:r/>
    </w:p>
    <w:p>
      <w:pPr>
        <w:jc w:val="cente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jc w:val="center"/>
        <w:spacing w:line="400" w:lineRule="atLeast"/>
        <w:rPr>
          <w:rFonts w:hint="eastAsia" w:ascii="宋体" w:hAnsi="宋体" w:eastAsia="宋体" w:cs="宋体"/>
          <w:bCs/>
          <w:color w:val="auto"/>
          <w:sz w:val="27"/>
          <w:szCs w:val="27"/>
          <w:highlight w:val="none"/>
        </w:rPr>
      </w:pPr>
      <w:r>
        <w:rPr>
          <w:rFonts w:hint="eastAsia" w:ascii="宋体" w:hAnsi="宋体" w:eastAsia="宋体" w:cs="宋体"/>
          <w:bCs/>
          <w:color w:val="auto"/>
          <w:sz w:val="27"/>
          <w:szCs w:val="27"/>
          <w:highlight w:val="none"/>
        </w:rPr>
      </w:r>
      <w:r/>
    </w:p>
    <w:p>
      <w:pPr>
        <w:pStyle w:val="1039"/>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2"/>
      </w:pPr>
      <w:r>
        <w:rPr>
          <w:rFonts w:hint="eastAsia" w:ascii="宋体" w:hAnsi="宋体" w:eastAsia="宋体" w:cs="宋体"/>
          <w:color w:val="auto"/>
          <w:sz w:val="24"/>
          <w:highlight w:val="none"/>
        </w:rPr>
        <w:br w:type="page" w:clear="all"/>
      </w:r>
      <w:bookmarkStart w:id="188" w:name="_Toc432244529"/>
      <w:r/>
      <w:bookmarkStart w:id="189" w:name="_Toc211090873"/>
      <w:r/>
      <w:bookmarkStart w:id="190" w:name="_Toc503901980"/>
      <w:r/>
      <w:bookmarkStart w:id="191" w:name="_Toc503307478"/>
      <w:r>
        <w:rPr>
          <w:rFonts w:hint="eastAsia" w:ascii="宋体" w:hAnsi="宋体" w:eastAsia="宋体" w:cs="宋体"/>
          <w:b/>
          <w:color w:val="auto"/>
          <w:sz w:val="32"/>
          <w:szCs w:val="32"/>
          <w:highlight w:val="none"/>
        </w:rPr>
        <w:t xml:space="preserve">三、</w:t>
      </w:r>
      <w:bookmarkEnd w:id="187"/>
      <w:r/>
      <w:bookmarkEnd w:id="188"/>
      <w:r/>
      <w:bookmarkEnd w:id="189"/>
      <w:r/>
      <w:bookmarkEnd w:id="190"/>
      <w:r/>
      <w:bookmarkEnd w:id="191"/>
      <w:r/>
      <w:bookmarkStart w:id="192" w:name="_Toc503901982"/>
      <w:r/>
      <w:bookmarkStart w:id="193" w:name="_Toc432244532"/>
      <w:r/>
      <w:bookmarkStart w:id="194" w:name="_Toc503307480"/>
      <w:r>
        <w:rPr>
          <w:rFonts w:hint="eastAsia" w:ascii="宋体" w:hAnsi="宋体" w:eastAsia="宋体" w:cs="宋体"/>
          <w:b/>
          <w:bCs/>
          <w:i w:val="0"/>
          <w:iCs w:val="0"/>
          <w:color w:val="auto"/>
          <w:sz w:val="32"/>
          <w:szCs w:val="32"/>
          <w:highlight w:val="none"/>
          <w:u w:val="none"/>
          <w:lang w:val="en-US" w:eastAsia="zh-CN" w:bidi="ar"/>
        </w:rPr>
        <w:t xml:space="preserve">34m检修门摆放基地建设项目</w:t>
      </w:r>
      <w:r>
        <w:rPr>
          <w:rFonts w:hint="eastAsia" w:ascii="宋体" w:hAnsi="宋体" w:eastAsia="宋体" w:cs="宋体"/>
          <w:b/>
          <w:color w:val="auto"/>
          <w:sz w:val="32"/>
          <w:szCs w:val="32"/>
          <w:highlight w:val="none"/>
        </w:rPr>
        <w:t xml:space="preserve">全费用工程量清单投标报价单</w:t>
      </w:r>
      <w:r/>
    </w:p>
    <w:tbl>
      <w:tblPr>
        <w:tblStyle w:val="845"/>
        <w:tblW w:w="941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3"/>
        <w:gridCol w:w="1525"/>
        <w:gridCol w:w="3972"/>
        <w:gridCol w:w="635"/>
        <w:gridCol w:w="820"/>
        <w:gridCol w:w="847"/>
        <w:gridCol w:w="1225"/>
      </w:tblGrid>
      <w:tr>
        <w:trPr>
          <w:trHeight w:val="1006"/>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编号</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w:t>
            </w:r>
            <w:r/>
          </w:p>
        </w:tc>
        <w:tc>
          <w:tcPr>
            <w:shd w:val="clear" w:color="ffffff" w:fill="ffffff"/>
            <w:tcW w:w="63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计量单位</w:t>
            </w:r>
            <w:r/>
          </w:p>
        </w:tc>
        <w:tc>
          <w:tcPr>
            <w:shd w:val="clear" w:color="ffffff" w:fill="ffffff"/>
            <w:tcW w:w="820"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工程</w:t>
            </w:r>
            <w:r/>
          </w:p>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ffffff" w:fill="ffffff"/>
            <w:tcW w:w="847"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综合单价</w:t>
            </w:r>
            <w:r/>
          </w:p>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（元）</w:t>
            </w:r>
            <w:r/>
          </w:p>
        </w:tc>
        <w:tc>
          <w:tcPr>
            <w:shd w:val="clear" w:color="ffffff" w:fill="ffffff"/>
            <w:tcW w:w="12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合价</w:t>
            </w:r>
            <w:r/>
          </w:p>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（元）</w:t>
            </w:r>
            <w:r/>
          </w:p>
        </w:tc>
      </w:tr>
      <w:tr>
        <w:trPr>
          <w:trHeight w:val="925"/>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挖一般土方</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1.土壤类别:详见地质勘探报告。</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2.挖土深度:≤1.5m。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3.其他要求及说明:详见设计图纸。</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3414.94</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935"/>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余方弃置</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1.废弃料品种:余土。</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2.弃土运距:投标人根据施工现场实际情况自行考虑，决定报价。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2766.31</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714"/>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土方回填</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1.密实度要求:满足设计和规范要求。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2.填方材料品种:素土分层回填压实。</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648.63</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92"/>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填(铺)筑垫层（500mm厚）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2.厚度:500mm。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282.15</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703"/>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填(铺)筑垫层（150mm厚）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2.厚度:150mm。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168.72</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812"/>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填(铺)筑垫层（100mm厚）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2.厚度:100mm。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134.93</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979"/>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水泥稳定碎(砾）石（200mm厚）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1.水泥含量:水泥：碎石=5:100，水泥掺量5%。</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3.厚度:200mm。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128.48</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000"/>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水泥稳定碎(砾）石（300mm厚）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1.水泥含量:水泥：碎石=5:100，水泥掺量5%。</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2.石料规格:级配碎石。</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3.厚度:300mm。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144.72</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266"/>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C30枕木砼基础</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1.混凝土种类及强度:C30商品砼。</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2.施工部位:枕木基础</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110.16</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673"/>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C30砼面层（150mm厚）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1.面层:150mm厚C30商品砼混凝土压模面层。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202.39</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221"/>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砼面层（250mm厚）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1.面层:250mm厚C30商品砼压模面层。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2.切缝;堆场纵缝间距4m，横缝5m。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160.61</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320"/>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砼面层（300mm厚）</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1.面层:300mm厚C30商品砼压模面层。</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2.切缝;堆场纵缝间距3m，横缝5m。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144.72</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265"/>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C20砼垫层</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1.混凝土种类强度等级:C20商品砼</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2.厚度：100mm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3.其他说明:本项目报价包括模板支护拆除等措施项目费用报价。</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935"/>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现浇混凝土钢筋</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1.钢筋种类:HRB400。</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2.钢筋规格:Φ16。</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3.施工部位:枕木基础钢筋。</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16.89</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509"/>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防腐枕木</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1.防腐木规格：3500×240×160mm，36根。</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2.预埋螺栓螺帽及材质：Q235B钢材，M24螺栓（L350mm）及配套垫片、螺帽216套。</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3.压条材质规格：316不锈钢压条，规格760×50×10mm，108根。</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287"/>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拆除路面及外运</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1.项目内容:混凝土面层拆除及外运。</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2.其他说明:投标人应自行勘察现场，充分考虑现场不利状况，清单报价应包括拆除、装卸、外运、处置及拆除清理等所有费用。</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703"/>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DN100PE塑料管</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1.电缆套管深大于等于400mm。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2.材质、规格:PE DN110。</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842"/>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人（手)孔井</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1.名称:手孔井,600*600mm,井深大于等于600mm。</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2.井筒、井盖、井圈材质及规格:600*600mm球墨铸铁。</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204"/>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油漆地标线</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1.材料品种:场地位置、边界划线采用热熔型材料。</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2.工艺:白色或黄色热熔漆，色彩根据采购人要求实施。</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3.线型:实线宽度150mm。</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1086"/>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安全生产费用</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1.报价金额：安全生产费用金额为23000元。</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2.报价规定：本项为不可竞争费用，未报价或报价没有安装上述规定计算的投标文件均做无效标处理。</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228"/>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暂列金额</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1.报价规定:本暂列金30000元为不可让利项，投标人投标报价中变动本暂列金的投标评审中视为无效标。</w:t>
            </w:r>
            <w:r>
              <w:rPr>
                <w:rFonts w:hint="eastAsia" w:ascii="宋体" w:hAnsi="宋体" w:eastAsia="宋体" w:cs="宋体"/>
                <w:i w:val="0"/>
                <w:iCs w:val="0"/>
                <w:color w:val="auto"/>
                <w:sz w:val="18"/>
                <w:szCs w:val="18"/>
                <w:highlight w:val="none"/>
                <w:u w:val="none"/>
                <w:lang w:val="en-US" w:eastAsia="zh-CN" w:bidi="ar"/>
              </w:rPr>
              <w:br w:type="textWrapping" w:clear="all"/>
            </w:r>
            <w:r>
              <w:rPr>
                <w:rFonts w:hint="eastAsia" w:ascii="宋体" w:hAnsi="宋体" w:eastAsia="宋体" w:cs="宋体"/>
                <w:i w:val="0"/>
                <w:iCs w:val="0"/>
                <w:color w:val="auto"/>
                <w:sz w:val="18"/>
                <w:szCs w:val="18"/>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35"/>
        </w:trPr>
        <w:tc>
          <w:tcPr>
            <w:shd w:val="clear" w:color="ffffff" w:fill="ffffff"/>
            <w:tcW w:w="393"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ffffff" w:fill="ffffff"/>
            <w:tcW w:w="1525"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合计</w:t>
            </w:r>
            <w:r/>
          </w:p>
        </w:tc>
        <w:tc>
          <w:tcPr>
            <w:shd w:val="clear" w:color="ffffff" w:fill="ffffff"/>
            <w:tcW w:w="3972" w:type="dxa"/>
            <w:vAlign w:val="center"/>
            <w:textDirection w:val="lrTb"/>
            <w:noWrap w:val="false"/>
          </w:tcPr>
          <w:p>
            <w:pPr>
              <w:jc w:val="both"/>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投标总价（金额以上所有项目全费用清单综合合价之和）</w:t>
            </w:r>
            <w:r/>
          </w:p>
        </w:tc>
        <w:tc>
          <w:tcPr>
            <w:shd w:val="clear" w:color="ffffff" w:fill="ffffff"/>
            <w:tcW w:w="63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w:t>
            </w:r>
            <w:r/>
          </w:p>
        </w:tc>
        <w:tc>
          <w:tcPr>
            <w:shd w:val="clear" w:color="ffffff" w:fill="ffffff"/>
            <w:tcW w:w="820"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ffffff" w:fill="ffffff"/>
            <w:tcW w:w="847"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ffffff" w:fill="ffffff"/>
            <w:tcW w:w="1225" w:type="dxa"/>
            <w:vAlign w:val="center"/>
            <w:textDirection w:val="lrTb"/>
            <w:noWrap w:val="false"/>
          </w:tcPr>
          <w:p>
            <w:pPr>
              <w:jc w:val="right"/>
              <w:keepLines w:val="0"/>
              <w:keepNext w:val="0"/>
              <w:pageBreakBefore w:val="0"/>
              <w:spacing w:line="288" w:lineRule="auto"/>
              <w:widowControl w:val="off"/>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outlineLvl w:val="2"/>
      </w:pPr>
      <w:r>
        <w:rPr>
          <w:rFonts w:hint="eastAsia" w:ascii="宋体" w:hAnsi="宋体" w:eastAsia="宋体" w:cs="宋体"/>
          <w:b/>
          <w:color w:val="auto"/>
          <w:sz w:val="32"/>
          <w:szCs w:val="32"/>
          <w:highlight w:val="none"/>
        </w:rPr>
      </w:r>
      <w:r/>
    </w:p>
    <w:p>
      <w:pPr>
        <w:ind w:firstLine="482"/>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p>
    <w:p>
      <w:pPr>
        <w:ind w:firstLine="643"/>
        <w:jc w:val="left"/>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bookmarkStart w:id="195" w:name="_Toc211090874"/>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1"/>
        <w:ind w:firstLine="41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四、全费用工程量清单投标报价单分析表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（全费用工程量清单投标报价单分析表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由投标人自拟，</w:t>
      </w:r>
      <w:r>
        <w:rPr>
          <w:rFonts w:hint="eastAsia" w:ascii="宋体" w:hAnsi="宋体" w:eastAsia="宋体" w:cs="宋体"/>
          <w:b/>
          <w:bCs/>
          <w:color w:val="auto"/>
          <w:sz w:val="24"/>
          <w:szCs w:val="24"/>
          <w:highlight w:val="none"/>
          <w:lang w:val="en-US" w:eastAsia="zh-CN"/>
        </w:rPr>
        <w:t xml:space="preserve">附表仅供参考，提供的</w:t>
      </w:r>
      <w:r>
        <w:rPr>
          <w:rFonts w:hint="eastAsia" w:ascii="宋体" w:hAnsi="宋体" w:eastAsia="宋体" w:cs="宋体"/>
          <w:b/>
          <w:bCs/>
          <w:color w:val="auto"/>
          <w:sz w:val="24"/>
          <w:szCs w:val="24"/>
          <w:highlight w:val="none"/>
        </w:rPr>
        <w:t xml:space="preserve">全费用工程量清单投标报价单分析表</w:t>
      </w:r>
      <w:r>
        <w:rPr>
          <w:rFonts w:hint="eastAsia" w:ascii="宋体" w:hAnsi="宋体" w:eastAsia="宋体" w:cs="宋体"/>
          <w:b/>
          <w:bCs/>
          <w:color w:val="auto"/>
          <w:sz w:val="24"/>
          <w:szCs w:val="24"/>
          <w:highlight w:val="none"/>
          <w:lang w:val="en-US" w:eastAsia="zh-CN"/>
        </w:rPr>
        <w:t xml:space="preserve">综合单价、总价应与</w:t>
      </w:r>
      <w:r>
        <w:rPr>
          <w:rFonts w:hint="eastAsia" w:ascii="宋体" w:hAnsi="宋体" w:eastAsia="宋体" w:cs="宋体"/>
          <w:b/>
          <w:bCs/>
          <w:color w:val="auto"/>
          <w:sz w:val="24"/>
          <w:szCs w:val="24"/>
          <w:highlight w:val="none"/>
        </w:rPr>
        <w:t xml:space="preserve">全费用工程量清单投标报价单</w:t>
      </w:r>
      <w:r>
        <w:rPr>
          <w:rFonts w:hint="eastAsia" w:ascii="宋体" w:hAnsi="宋体" w:eastAsia="宋体" w:cs="宋体"/>
          <w:b/>
          <w:bCs/>
          <w:color w:val="auto"/>
          <w:sz w:val="24"/>
          <w:szCs w:val="24"/>
          <w:highlight w:val="none"/>
          <w:lang w:val="en-US" w:eastAsia="zh-CN"/>
        </w:rPr>
        <w:t xml:space="preserve">综合单价、总价一致</w:t>
      </w:r>
      <w:r>
        <w:rPr>
          <w:rFonts w:hint="eastAsia" w:ascii="宋体" w:hAnsi="宋体" w:eastAsia="宋体" w:cs="宋体"/>
          <w:b/>
          <w:bCs/>
          <w:color w:val="auto"/>
          <w:sz w:val="24"/>
          <w:szCs w:val="24"/>
          <w:highlight w:val="none"/>
        </w:rPr>
        <w:t xml:space="preserve">，未提供的或</w:t>
      </w:r>
      <w:r>
        <w:rPr>
          <w:rFonts w:hint="eastAsia" w:ascii="宋体" w:hAnsi="宋体" w:eastAsia="宋体" w:cs="宋体"/>
          <w:b/>
          <w:bCs/>
          <w:color w:val="auto"/>
          <w:sz w:val="24"/>
          <w:szCs w:val="24"/>
          <w:highlight w:val="none"/>
          <w:lang w:val="en-US" w:eastAsia="zh-CN"/>
        </w:rPr>
        <w:t xml:space="preserve">不一致</w:t>
      </w:r>
      <w:r>
        <w:rPr>
          <w:rFonts w:hint="eastAsia" w:ascii="宋体" w:hAnsi="宋体" w:eastAsia="宋体" w:cs="宋体"/>
          <w:b/>
          <w:bCs/>
          <w:color w:val="auto"/>
          <w:sz w:val="24"/>
          <w:szCs w:val="24"/>
          <w:highlight w:val="none"/>
        </w:rPr>
        <w:t xml:space="preserve">的做无效标处理）</w:t>
      </w:r>
      <w:r/>
    </w:p>
    <w:tbl>
      <w:tblPr>
        <w:tblStyle w:val="845"/>
        <w:tblW w:w="913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W w:w="91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全费用工程量清单投标报价单分析表</w:t>
            </w:r>
            <w:r/>
          </w:p>
        </w:tc>
      </w:tr>
      <w:tr>
        <w:trPr>
          <w:trHeight w:val="300"/>
        </w:trPr>
        <w:tc>
          <w:tcPr>
            <w:gridSpan w:val="13"/>
            <w:tcW w:w="727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工程名称：</w:t>
            </w:r>
            <w:r/>
          </w:p>
        </w:tc>
        <w:tc>
          <w:tcPr>
            <w:tcW w:w="4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w:t>
            </w:r>
            <w:r/>
          </w:p>
        </w:tc>
        <w:tc>
          <w:tcPr>
            <w:tcW w:w="61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共</w:t>
            </w:r>
            <w:r/>
          </w:p>
        </w:tc>
        <w:tc>
          <w:tcPr>
            <w:tcW w:w="839" w:type="dxa"/>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w:t>
            </w:r>
            <w:r/>
          </w:p>
        </w:tc>
      </w:tr>
      <w:tr>
        <w:trPr>
          <w:trHeight w:val="300"/>
        </w:trPr>
        <w:tc>
          <w:tcPr>
            <w:tcW w:w="89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编号</w:t>
            </w:r>
            <w:r/>
          </w:p>
        </w:tc>
        <w:tc>
          <w:tcPr>
            <w:tcW w:w="106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清单项目/计价项目名称</w:t>
            </w:r>
            <w:r/>
          </w:p>
        </w:tc>
        <w:tc>
          <w:tcPr>
            <w:tcW w:w="87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计价定额编号</w:t>
            </w:r>
            <w:r/>
          </w:p>
        </w:tc>
        <w:tc>
          <w:tcPr>
            <w:tcW w:w="79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项目特征表述</w:t>
            </w:r>
            <w:r/>
          </w:p>
        </w:tc>
        <w:tc>
          <w:tcPr>
            <w:tcW w:w="404"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tcW w:w="404"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gridSpan w:val="9"/>
            <w:tcW w:w="38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全费用综合单价（元）</w:t>
            </w:r>
            <w:r/>
          </w:p>
        </w:tc>
        <w:tc>
          <w:tcPr>
            <w:tcW w:w="83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全费用合价</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（元）</w:t>
            </w:r>
            <w:r/>
          </w:p>
        </w:tc>
      </w:tr>
      <w:tr>
        <w:trPr>
          <w:trHeight w:val="880"/>
        </w:trPr>
        <w:tc>
          <w:tcPr>
            <w:tcW w:w="898"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67"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材料费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其他间接费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规费</w:t>
            </w:r>
            <w:r/>
          </w:p>
        </w:tc>
        <w:tc>
          <w:tcPr>
            <w:tcW w:w="4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tcW w:w="61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tcW w:w="83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{清单项目名称}</w:t>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10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{计价项目名称}</w:t>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0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{清单项目名称}</w:t>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10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{计价项目名称}</w:t>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67"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6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本页小计金额</w:t>
            </w:r>
            <w:r/>
          </w:p>
        </w:tc>
        <w:tc>
          <w:tcPr>
            <w:tcW w:w="875"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W w:w="89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9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累计总价金额</w:t>
            </w:r>
            <w:r/>
          </w:p>
        </w:tc>
        <w:tc>
          <w:tcPr>
            <w:tcW w:w="79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0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39"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lang w:val="en-US" w:eastAsia="zh-CN"/>
        </w:rPr>
        <w:outlineLvl w:val="2"/>
      </w:pPr>
      <w:r>
        <w:rPr>
          <w:rFonts w:hint="eastAsia" w:ascii="宋体" w:hAnsi="宋体" w:eastAsia="宋体" w:cs="宋体"/>
          <w:b/>
          <w:color w:val="auto"/>
          <w:sz w:val="32"/>
          <w:szCs w:val="32"/>
          <w:highlight w:val="none"/>
          <w:lang w:val="en-US" w:eastAsia="zh-CN"/>
        </w:rPr>
      </w:r>
      <w:r/>
    </w:p>
    <w:p>
      <w:pPr>
        <w:jc w:val="center"/>
        <w:spacing w:line="400" w:lineRule="exact"/>
        <w:rPr>
          <w:rFonts w:hint="eastAsia" w:ascii="宋体" w:hAnsi="宋体" w:eastAsia="宋体" w:cs="宋体"/>
          <w:b/>
          <w:color w:val="auto"/>
          <w:sz w:val="32"/>
          <w:szCs w:val="32"/>
          <w:highlight w:val="none"/>
        </w:rPr>
        <w:outlineLvl w:val="2"/>
      </w:pP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、施工组织设计</w:t>
      </w:r>
      <w:bookmarkEnd w:id="195"/>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bookmarkEnd w:id="192"/>
      <w:r/>
      <w:bookmarkEnd w:id="193"/>
      <w:r/>
      <w:bookmarkEnd w:id="194"/>
      <w:r/>
      <w:r/>
    </w:p>
    <w:p>
      <w:pPr>
        <w:jc w:val="left"/>
        <w:widowControl/>
        <w:rPr>
          <w:rFonts w:hint="eastAsia" w:ascii="宋体" w:hAnsi="宋体" w:eastAsia="宋体" w:cs="宋体"/>
          <w:color w:val="auto"/>
          <w:sz w:val="24"/>
          <w:szCs w:val="21"/>
          <w:highlight w:val="none"/>
        </w:rPr>
      </w:pPr>
      <w:r/>
      <w:bookmarkStart w:id="196" w:name="_Toc432244534"/>
      <w:r/>
      <w:bookmarkStart w:id="197" w:name="_Toc503307482"/>
      <w:r/>
      <w:bookmarkStart w:id="198" w:name="_Toc503901984"/>
      <w:r>
        <w:rPr>
          <w:rFonts w:hint="eastAsia" w:ascii="宋体" w:hAnsi="宋体" w:eastAsia="宋体" w:cs="宋体"/>
          <w:color w:val="auto"/>
          <w:sz w:val="24"/>
          <w:szCs w:val="21"/>
          <w:highlight w:val="none"/>
        </w:rPr>
        <w:t xml:space="preserve">㈠总体施工方案</w:t>
      </w:r>
      <w:r/>
    </w:p>
    <w:p>
      <w:pPr>
        <w:jc w:val="lef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㈡重、难点分析</w:t>
      </w:r>
      <w:r/>
    </w:p>
    <w:p>
      <w:pPr>
        <w:jc w:val="lef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㈢安全保证措施</w:t>
      </w:r>
      <w:r/>
    </w:p>
    <w:p>
      <w:pPr>
        <w:jc w:val="lef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㈣质量、进度、环保等措施及合理化建议</w:t>
      </w:r>
      <w:r/>
    </w:p>
    <w:p>
      <w:pPr>
        <w:jc w:val="lef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1"/>
          <w:highlight w:val="none"/>
        </w:rPr>
        <w:br w:type="page" w:clear="all"/>
      </w:r>
      <w:bookmarkStart w:id="199" w:name="_Toc211090875"/>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w:t>
      </w:r>
      <w:bookmarkEnd w:id="196"/>
      <w:r/>
      <w:bookmarkEnd w:id="197"/>
      <w:r/>
      <w:bookmarkEnd w:id="198"/>
      <w:r>
        <w:rPr>
          <w:rFonts w:hint="eastAsia" w:ascii="宋体" w:hAnsi="宋体" w:eastAsia="宋体" w:cs="宋体"/>
          <w:b/>
          <w:color w:val="auto"/>
          <w:sz w:val="32"/>
          <w:szCs w:val="32"/>
          <w:highlight w:val="none"/>
        </w:rPr>
        <w:t xml:space="preserve">资格审查资料</w:t>
      </w:r>
      <w:bookmarkEnd w:id="19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tabs>
          <w:tab w:val="left" w:pos="5580" w:leader="none"/>
        </w:tabs>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政府采购信用承诺书</w:t>
      </w:r>
      <w:r/>
    </w:p>
    <w:p>
      <w:pPr>
        <w:ind w:firstLine="480"/>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p>
    <w:p>
      <w:pPr>
        <w:ind w:firstLine="480"/>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p>
    <w:p>
      <w:pPr>
        <w:ind w:firstLine="480"/>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如有弄虚作假或其他违法违规行为，愿承担一切法律责任，接受各级政府采购监管部门和有权机关的审查和处罚。</w:t>
      </w:r>
      <w:r/>
    </w:p>
    <w:p>
      <w:pPr>
        <w:spacing w:before="120"/>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投标人名称：</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（加盖CA电子公章）</w:t>
      </w:r>
      <w:r/>
    </w:p>
    <w:p>
      <w:pPr>
        <w:ind w:firstLine="384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（加盖CA电子签章）</w:t>
      </w:r>
      <w:r/>
    </w:p>
    <w:p>
      <w:pPr>
        <w:ind w:firstLine="3840"/>
        <w:jc w:val="left"/>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日    期：</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日</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bCs/>
          <w:color w:val="auto"/>
          <w:sz w:val="24"/>
          <w:szCs w:val="24"/>
          <w:highlight w:val="none"/>
        </w:rPr>
        <w:t xml:space="preserve">招标人根据采购项目的特殊要求规定的特定条件需要填报的资料：</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表1  企业基本情况表</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45"/>
        <w:tblW w:w="8840"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jc w:val="cente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注册资金</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成立时间</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员工总数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邮箱</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基本账户     开户银行</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基本账户   银行账号</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企业资质等级</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注：本表后附加盖企业公章的营业执照、资质证书、安全生产许可证等复印件，原件备查。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表2  拟参与本项目人员情况一览表</w:t>
      </w:r>
      <w:r/>
    </w:p>
    <w:tbl>
      <w:tblPr>
        <w:tblStyle w:val="845"/>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序号</w:t>
            </w:r>
            <w:r/>
          </w:p>
        </w:tc>
        <w:tc>
          <w:tcPr>
            <w:tcW w:w="1344"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本项目任职</w:t>
            </w:r>
            <w:r/>
          </w:p>
        </w:tc>
        <w:tc>
          <w:tcPr>
            <w:tcW w:w="1089"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姓名</w:t>
            </w:r>
            <w:r/>
          </w:p>
        </w:tc>
        <w:tc>
          <w:tcPr>
            <w:tcW w:w="1089"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职称</w:t>
            </w:r>
            <w:r/>
          </w:p>
        </w:tc>
        <w:tc>
          <w:tcPr>
            <w:tcW w:w="1089"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专业</w:t>
            </w:r>
            <w:r/>
          </w:p>
        </w:tc>
        <w:tc>
          <w:tcPr>
            <w:gridSpan w:val="3"/>
            <w:tcW w:w="326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执业或职业资格证明</w:t>
            </w:r>
            <w:r/>
          </w:p>
        </w:tc>
        <w:tc>
          <w:tcPr>
            <w:tcW w:w="109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tc>
      </w:tr>
      <w:tr>
        <w:trPr>
          <w:jc w:val="center"/>
          <w:trHeight w:val="427"/>
        </w:trPr>
        <w:tc>
          <w:tcPr>
            <w:tcW w:w="834"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4"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9"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9"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9"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证书名称</w:t>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级别</w:t>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证号</w:t>
            </w:r>
            <w:r/>
          </w:p>
        </w:tc>
        <w:tc>
          <w:tcPr>
            <w:tcW w:w="1090"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W w:w="134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项目经理</w:t>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W w:w="134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专职安全员</w:t>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W w:w="134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134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1344"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4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4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4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4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584"/>
        </w:trPr>
        <w:tc>
          <w:tcPr>
            <w:tcW w:w="83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44"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89"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0"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说明：</w:t>
      </w:r>
      <w:r/>
    </w:p>
    <w:p>
      <w:pPr>
        <w:ind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1、如果行、列数不够，请自行增加。</w:t>
      </w:r>
      <w:r/>
    </w:p>
    <w:p>
      <w:pPr>
        <w:ind w:firstLine="42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2、请同时提供以上人员的相关专业、职称或执业资格、</w:t>
      </w:r>
      <w:r>
        <w:rPr>
          <w:rFonts w:hint="eastAsia" w:ascii="宋体" w:hAnsi="宋体" w:eastAsia="宋体" w:cs="宋体"/>
          <w:b/>
          <w:color w:val="auto"/>
          <w:sz w:val="24"/>
          <w:szCs w:val="24"/>
          <w:highlight w:val="none"/>
        </w:rPr>
        <w:t xml:space="preserve">社保缴费证明</w:t>
      </w:r>
      <w:r>
        <w:rPr>
          <w:rFonts w:hint="eastAsia" w:ascii="宋体" w:hAnsi="宋体" w:eastAsia="宋体" w:cs="宋体"/>
          <w:b/>
          <w:color w:val="auto"/>
          <w:sz w:val="24"/>
          <w:szCs w:val="24"/>
          <w:highlight w:val="none"/>
          <w:lang w:val="zh-CN"/>
        </w:rPr>
        <w:t xml:space="preserve">等证明材料。</w:t>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jc w:val="center"/>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lang w:val="zh-CN"/>
        </w:rPr>
        <w:br w:type="page" w:clear="all"/>
      </w:r>
      <w:r>
        <w:rPr>
          <w:rFonts w:hint="eastAsia" w:ascii="宋体" w:hAnsi="宋体" w:eastAsia="宋体" w:cs="宋体"/>
          <w:color w:val="auto"/>
          <w:sz w:val="32"/>
          <w:szCs w:val="32"/>
          <w:highlight w:val="none"/>
        </w:rPr>
        <w:t xml:space="preserve">表3  主要人员经历表</w:t>
      </w:r>
      <w:r/>
    </w:p>
    <w:tbl>
      <w:tblPr>
        <w:tblStyle w:val="845"/>
        <w:tblW w:w="9750" w:type="dxa"/>
        <w:jc w:val="center"/>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jc w:val="cente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3"/>
              <w:jc w:val="center"/>
              <w:tabs>
                <w:tab w:val="left" w:pos="6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66"/>
              <w:ind w:left="12"/>
              <w:jc w:val="center"/>
              <w:tabs>
                <w:tab w:val="left" w:pos="64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龄</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拟在本项目任职</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5"/>
              <w:jc w:val="center"/>
              <w:spacing w:before="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66"/>
              <w:ind w:left="12"/>
              <w:jc w:val="center"/>
              <w:spacing w:before="160"/>
              <w:tabs>
                <w:tab w:val="left" w:pos="64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    历</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执业或职业资格</w:t>
            </w:r>
            <w:r/>
          </w:p>
          <w:p>
            <w:pPr>
              <w:pStyle w:val="1066"/>
              <w:ind w:left="12"/>
              <w:jc w:val="center"/>
              <w:spacing w:before="160"/>
              <w:tabs>
                <w:tab w:val="left" w:pos="64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证书名称</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工作年限</w:t>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从事类似工作年限</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毕业学校</w:t>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066"/>
              <w:ind w:left="5"/>
              <w:spacing w:before="186"/>
              <w:tabs>
                <w:tab w:val="left" w:pos="1365" w:leader="none"/>
                <w:tab w:val="left" w:pos="3892" w:leader="none"/>
                <w:tab w:val="left" w:pos="5466" w:leader="none"/>
                <w:tab w:val="left" w:pos="71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年毕</w:t>
            </w:r>
            <w:r>
              <w:rPr>
                <w:rFonts w:hint="eastAsia" w:ascii="宋体" w:hAnsi="宋体" w:eastAsia="宋体" w:cs="宋体"/>
                <w:color w:val="auto"/>
                <w:spacing w:val="-3"/>
                <w:sz w:val="21"/>
                <w:szCs w:val="21"/>
                <w:highlight w:val="none"/>
              </w:rPr>
              <w:t xml:space="preserve">业</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pacing w:val="-3"/>
                <w:sz w:val="21"/>
                <w:szCs w:val="21"/>
                <w:highlight w:val="none"/>
              </w:rPr>
              <w:t xml:space="preserve">学</w:t>
            </w:r>
            <w:r>
              <w:rPr>
                <w:rFonts w:hint="eastAsia" w:ascii="宋体" w:hAnsi="宋体" w:eastAsia="宋体" w:cs="宋体"/>
                <w:color w:val="auto"/>
                <w:sz w:val="21"/>
                <w:szCs w:val="21"/>
                <w:highlight w:val="none"/>
              </w:rPr>
              <w:t xml:space="preserve">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pacing w:val="-3"/>
                <w:sz w:val="21"/>
                <w:szCs w:val="21"/>
                <w:highlight w:val="none"/>
              </w:rPr>
              <w:t xml:space="preserve">专</w:t>
            </w:r>
            <w:r>
              <w:rPr>
                <w:rFonts w:hint="eastAsia" w:ascii="宋体" w:hAnsi="宋体" w:eastAsia="宋体" w:cs="宋体"/>
                <w:color w:val="auto"/>
                <w:sz w:val="21"/>
                <w:szCs w:val="21"/>
                <w:highlight w:val="none"/>
              </w:rPr>
              <w:t xml:space="preserve">业</w:t>
            </w:r>
            <w:r/>
          </w:p>
        </w:tc>
      </w:tr>
      <w:tr>
        <w:trPr>
          <w:jc w:val="cente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066"/>
              <w:ind w:left="10"/>
              <w:jc w:val="center"/>
              <w:tabs>
                <w:tab w:val="left" w:pos="11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主要工作经历</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left="34"/>
              <w:jc w:val="center"/>
              <w:spacing w:before="131"/>
              <w:tabs>
                <w:tab w:val="left" w:pos="45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    间</w:t>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spacing w:before="1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参加过的类似项目</w:t>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spacing w:before="1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担任职务</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ind w:right="107"/>
              <w:jc w:val="center"/>
              <w:spacing w:before="57"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发包人及联系</w:t>
            </w:r>
            <w:r/>
          </w:p>
          <w:p>
            <w:pPr>
              <w:pStyle w:val="1066"/>
              <w:ind w:right="107"/>
              <w:jc w:val="center"/>
              <w:spacing w:before="57"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说明：</w:t>
      </w:r>
      <w:r/>
    </w:p>
    <w:p>
      <w:pPr>
        <w:ind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1、如果行、列数不够，请自行增加。</w:t>
      </w:r>
      <w:r/>
    </w:p>
    <w:p>
      <w:pPr>
        <w:ind w:firstLine="42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 xml:space="preserve">2、提供以上人员的相关业绩证明材料复印件或扫描件加盖公章，证明材料若不能体现评审要求的职务，则不予认可。</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32"/>
          <w:szCs w:val="32"/>
          <w:highlight w:val="none"/>
        </w:rPr>
        <w:t xml:space="preserve">表4  企业代表工程表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5"/>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3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16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主要完成工作内容</w:t>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25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合同总额</w:t>
            </w:r>
            <w:r/>
          </w:p>
        </w:tc>
        <w:tc>
          <w:tcPr>
            <w:tcW w:w="9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c>
          <w:tcPr>
            <w:tcW w:w="118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合同签订时间/工期</w:t>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所在页码</w:t>
            </w:r>
            <w:r/>
          </w:p>
        </w:tc>
      </w:tr>
      <w:tr>
        <w:trPr>
          <w:trHeight w:val="688"/>
        </w:trPr>
        <w:tc>
          <w:tcPr>
            <w:tcW w:w="6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ind w:firstLine="88"/>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88"/>
        </w:trPr>
        <w:tc>
          <w:tcPr>
            <w:tcW w:w="6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3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ind w:firstLine="88"/>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88"/>
        </w:trPr>
        <w:tc>
          <w:tcPr>
            <w:tcW w:w="6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ind w:firstLine="88"/>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88"/>
        </w:trPr>
        <w:tc>
          <w:tcPr>
            <w:tcW w:w="6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3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6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0" w:type="dxa"/>
            <w:vAlign w:val="center"/>
            <w:textDirection w:val="lrTb"/>
            <w:noWrap w:val="false"/>
          </w:tcPr>
          <w:p>
            <w:pPr>
              <w:ind w:firstLine="88"/>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注：表中所列项目，须提供所签订的合同及竣工验收证明的复印件或扫描件（加盖公章）。</w:t>
      </w:r>
      <w:r/>
    </w:p>
    <w:p>
      <w:pPr>
        <w:jc w:val="center"/>
        <w:spacing w:line="50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highlight w:val="none"/>
        </w:rPr>
        <w:br w:type="page" w:clear="all"/>
      </w:r>
      <w:bookmarkStart w:id="200" w:name="_Toc211090876"/>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、附件</w:t>
      </w:r>
      <w:bookmarkEnd w:id="200"/>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0"/>
        <w:ind w:left="0" w:firstLine="0"/>
        <w:spacing w:before="244"/>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附件一、中小企业声明函格式（注：符合中小企业划型标准的企业请提供本函，不符合的不提供本函）</w:t>
      </w:r>
      <w:r/>
    </w:p>
    <w:p>
      <w:pPr>
        <w:pStyle w:val="1027"/>
        <w:ind w:left="2881" w:right="3180"/>
        <w:jc w:val="center"/>
        <w:spacing w:before="179"/>
        <w:rPr>
          <w:rFonts w:hint="eastAsia" w:ascii="宋体" w:hAnsi="宋体" w:eastAsia="宋体" w:cs="宋体"/>
          <w:color w:val="auto"/>
          <w:sz w:val="21"/>
          <w:highlight w:val="none"/>
        </w:rPr>
      </w:pPr>
      <w:r/>
      <w:bookmarkStart w:id="201" w:name="_Hlk46844983"/>
      <w:r/>
      <w:bookmarkEnd w:id="201"/>
      <w:r/>
      <w:r/>
    </w:p>
    <w:p>
      <w:pPr>
        <w:ind w:right="0"/>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中小企业声明函（工程、服务）</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firstLine="480"/>
        <w:jc w:val="righ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rPr>
          <w:rFonts w:hint="eastAsia" w:ascii="宋体" w:hAnsi="宋体" w:eastAsia="宋体" w:cs="宋体"/>
          <w:color w:val="auto"/>
          <w:sz w:val="12"/>
          <w:highlight w:val="none"/>
        </w:rPr>
      </w:pPr>
      <w:r>
        <w:rPr>
          <w:rFonts w:hint="eastAsia" w:ascii="宋体" w:hAnsi="宋体" w:eastAsia="宋体" w:cs="宋体"/>
          <w:color w:val="auto"/>
          <w:sz w:val="12"/>
          <w:highlight w:val="none"/>
        </w:rPr>
      </w:r>
      <w:r/>
    </w:p>
    <w:p>
      <w:pPr>
        <w:rPr>
          <w:rFonts w:hint="eastAsia" w:ascii="宋体" w:hAnsi="宋体" w:eastAsia="宋体" w:cs="宋体"/>
          <w:color w:val="auto"/>
          <w:sz w:val="12"/>
          <w:highlight w:val="none"/>
        </w:rPr>
      </w:pPr>
      <w:r>
        <w:rPr>
          <w:rFonts w:hint="eastAsia" w:ascii="宋体" w:hAnsi="宋体" w:eastAsia="宋体" w:cs="宋体"/>
          <w:color w:val="auto"/>
          <w:sz w:val="12"/>
          <w:highlight w:val="none"/>
        </w:rPr>
      </w:r>
      <w:r/>
    </w:p>
    <w:p>
      <w:pPr>
        <w:rPr>
          <w:rFonts w:hint="eastAsia" w:ascii="宋体" w:hAnsi="宋体" w:eastAsia="宋体" w:cs="宋体"/>
          <w:color w:val="auto"/>
          <w:sz w:val="12"/>
          <w:highlight w:val="none"/>
        </w:rPr>
      </w:pPr>
      <w:r>
        <w:rPr>
          <w:rFonts w:hint="eastAsia" w:ascii="宋体" w:hAnsi="宋体" w:eastAsia="宋体" w:cs="宋体"/>
          <w:color w:val="auto"/>
          <w:sz w:val="12"/>
          <w:highlight w:val="none"/>
        </w:rPr>
      </w:r>
      <w:r/>
    </w:p>
    <w:p>
      <w:pPr>
        <w:pStyle w:val="1027"/>
        <w:ind w:right="840" w:firstLine="482"/>
        <w:spacing w:before="124"/>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注：从业人员、营业收入、资产总额填报上一年度数据，无上一年度数据的新成立企业可不填报。</w:t>
      </w:r>
      <w:r/>
    </w:p>
    <w:p>
      <w:pPr>
        <w:pStyle w:val="1027"/>
        <w:ind w:left="753"/>
        <w:jc w:val="right"/>
        <w:spacing w:before="124"/>
        <w:rPr>
          <w:rFonts w:hint="eastAsia" w:ascii="宋体" w:hAnsi="宋体" w:eastAsia="宋体" w:cs="宋体"/>
          <w:color w:val="auto"/>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eastAsia="宋体" w:cs="宋体"/>
          <w:color w:val="auto"/>
          <w:sz w:val="21"/>
          <w:szCs w:val="21"/>
          <w:highlight w:val="none"/>
        </w:rPr>
      </w:r>
      <w:r/>
    </w:p>
    <w:p>
      <w:pPr>
        <w:pStyle w:val="1080"/>
        <w:ind w:left="0"/>
        <w:spacing w:before="244"/>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附件二、残疾人福利性单位声明函格式</w:t>
      </w:r>
      <w:r/>
    </w:p>
    <w:p>
      <w:pPr>
        <w:pStyle w:val="1027"/>
        <w:spacing w:before="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right="307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（注：符合条件的残疾人福利性单位请提供本函，不符合的不提供本函）</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pStyle w:val="1027"/>
        <w:ind w:right="840"/>
        <w:spacing w:before="124"/>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日  期：</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0"/>
        <w:ind w:left="0"/>
        <w:spacing w:before="24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附件三、属于监狱企业的证明文件</w:t>
      </w:r>
      <w:r/>
    </w:p>
    <w:p>
      <w:pPr>
        <w:pStyle w:val="1027"/>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tabs>
          <w:tab w:val="center" w:pos="4564" w:leader="none"/>
          <w:tab w:val="left" w:pos="5796"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rPr>
        <w:tab/>
      </w:r>
      <w:r>
        <w:rPr>
          <w:rFonts w:hint="eastAsia" w:ascii="宋体" w:hAnsi="宋体" w:eastAsia="宋体" w:cs="宋体"/>
          <w:b/>
          <w:color w:val="auto"/>
          <w:sz w:val="32"/>
          <w:szCs w:val="32"/>
          <w:highlight w:val="none"/>
        </w:rPr>
        <w:t xml:space="preserve">监狱企业证明</w:t>
      </w:r>
      <w:r>
        <w:rPr>
          <w:rFonts w:hint="eastAsia" w:ascii="宋体" w:hAnsi="宋体" w:eastAsia="宋体" w:cs="宋体"/>
          <w:b/>
          <w:color w:val="auto"/>
          <w:sz w:val="32"/>
          <w:szCs w:val="32"/>
          <w:highlight w:val="none"/>
        </w:rPr>
        <w:tab/>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（注：符合条件的监狱企业请提供本函，不符合的不提供本函）</w:t>
      </w:r>
      <w:r/>
    </w:p>
    <w:p>
      <w:pPr>
        <w:pStyle w:val="10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省级以上监狱管理局、戒毒管理局（含新疆生产建设兵团）出具的属于监狱企业的证明文件。</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6"/>
          <w:szCs w:val="36"/>
          <w:highlight w:val="none"/>
          <w:lang w:val="zh-CN"/>
        </w:rPr>
        <w:br w:type="page" w:clear="all"/>
      </w:r>
      <w:bookmarkStart w:id="202" w:name="_Toc211090877"/>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、投标人认为需要提供的其他文件</w:t>
      </w:r>
      <w:bookmarkEnd w:id="202"/>
      <w:r/>
      <w:r/>
    </w:p>
    <w:p>
      <w:pPr>
        <w:pStyle w:val="102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27"/>
        <w:ind w:firstLine="482"/>
        <w:jc w:val="left"/>
        <w:spacing w:before="1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投标人应</w:t>
      </w:r>
      <w:r>
        <w:rPr>
          <w:rFonts w:hint="eastAsia" w:ascii="宋体" w:hAnsi="宋体" w:eastAsia="宋体" w:cs="宋体"/>
          <w:b/>
          <w:bCs/>
          <w:color w:val="auto"/>
          <w:sz w:val="24"/>
          <w:highlight w:val="none"/>
          <w:lang w:val="en-US" w:eastAsia="zh-CN"/>
        </w:rPr>
        <w:t xml:space="preserve">按照招标文件要求必须提供的相关</w:t>
      </w:r>
      <w:r>
        <w:rPr>
          <w:rFonts w:hint="eastAsia" w:ascii="宋体" w:hAnsi="宋体" w:eastAsia="宋体" w:cs="宋体"/>
          <w:b/>
          <w:bCs/>
          <w:color w:val="auto"/>
          <w:sz w:val="24"/>
          <w:highlight w:val="none"/>
        </w:rPr>
        <w:t xml:space="preserve">承诺函，格式自拟并盖章。</w:t>
      </w:r>
      <w:bookmarkEnd w:id="203"/>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
  </w:p>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v:textbox>
            </v:shape>
          </w:pict>
        </mc:Fallback>
      </mc:AlternateContent>
    </w:r>
    <w:r/>
  </w:p>
  <w:p>
    <w:pPr>
      <w:pStyle w:val="10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3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5"/>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pStyle w:val="1050"/>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085"/>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35">
    <w:name w:val="Heading 1"/>
    <w:basedOn w:val="834"/>
    <w:next w:val="834"/>
    <w:link w:val="869"/>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0"/>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1"/>
    <w:uiPriority w:val="9"/>
    <w:unhideWhenUsed/>
    <w:qFormat/>
    <w:pPr>
      <w:keepLines/>
      <w:keepNext/>
      <w:spacing w:before="320" w:after="200"/>
      <w:outlineLvl w:val="2"/>
    </w:pPr>
    <w:rPr>
      <w:rFonts w:ascii="Arial" w:hAnsi="Arial" w:eastAsia="Arial" w:cs="Arial"/>
      <w:sz w:val="30"/>
      <w:szCs w:val="30"/>
    </w:rPr>
  </w:style>
  <w:style w:type="paragraph" w:styleId="838">
    <w:name w:val="Heading 4"/>
    <w:next w:val="846"/>
    <w:uiPriority w:val="0"/>
    <w:qFormat/>
    <w:pPr>
      <w:jc w:val="both"/>
      <w:keepLines/>
      <w:keepNext/>
      <w:spacing w:before="280" w:after="290" w:line="372" w:lineRule="auto"/>
      <w:widowControl w:val="off"/>
      <w:outlineLvl w:val="3"/>
    </w:pPr>
    <w:rPr>
      <w:rFonts w:hint="default" w:ascii="Arial" w:hAnsi="Arial" w:eastAsia="黑体" w:cs="Calibri"/>
      <w:b/>
      <w:sz w:val="28"/>
      <w:lang w:val="en-US" w:eastAsia="zh-CN" w:bidi="ar-SA"/>
    </w:rPr>
  </w:style>
  <w:style w:type="paragraph" w:styleId="839">
    <w:name w:val="Heading 5"/>
    <w:basedOn w:val="834"/>
    <w:next w:val="834"/>
    <w:link w:val="873"/>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4"/>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6"/>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77"/>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customStyle="1">
    <w:name w:val="正文1"/>
    <w:uiPriority w:val="0"/>
    <w:qFormat/>
    <w:pPr>
      <w:jc w:val="both"/>
    </w:pPr>
    <w:rPr>
      <w:rFonts w:hint="default" w:ascii="Times New Roman" w:hAnsi="Times New Roman" w:eastAsia="宋体" w:cs="Calibri"/>
      <w:sz w:val="21"/>
      <w:szCs w:val="21"/>
      <w:lang w:val="en-US" w:eastAsia="zh-CN" w:bidi="ar-SA"/>
    </w:rPr>
  </w:style>
  <w:style w:type="paragraph" w:styleId="847">
    <w:name w:val="toc 7"/>
    <w:basedOn w:val="834"/>
    <w:next w:val="834"/>
    <w:uiPriority w:val="39"/>
    <w:unhideWhenUsed/>
    <w:qFormat/>
    <w:pPr>
      <w:ind w:left="1701" w:right="0" w:firstLine="0"/>
      <w:spacing w:after="57"/>
    </w:pPr>
  </w:style>
  <w:style w:type="paragraph" w:styleId="848">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toc 5"/>
    <w:basedOn w:val="834"/>
    <w:next w:val="834"/>
    <w:uiPriority w:val="39"/>
    <w:unhideWhenUsed/>
    <w:qFormat/>
    <w:pPr>
      <w:ind w:left="1134" w:right="0" w:firstLine="0"/>
      <w:spacing w:after="57"/>
    </w:pPr>
  </w:style>
  <w:style w:type="paragraph" w:styleId="850">
    <w:name w:val="toc 3"/>
    <w:basedOn w:val="834"/>
    <w:next w:val="834"/>
    <w:uiPriority w:val="39"/>
    <w:unhideWhenUsed/>
    <w:qFormat/>
    <w:pPr>
      <w:ind w:left="567" w:right="0" w:firstLine="0"/>
      <w:spacing w:after="57"/>
    </w:pPr>
  </w:style>
  <w:style w:type="paragraph" w:styleId="851">
    <w:name w:val="Plain Text"/>
    <w:basedOn w:val="834"/>
    <w:uiPriority w:val="0"/>
    <w:qFormat/>
    <w:rPr>
      <w:rFonts w:ascii="宋体" w:hAnsi="Courier New" w:cs="Courier New"/>
      <w:sz w:val="21"/>
      <w:szCs w:val="21"/>
    </w:rPr>
  </w:style>
  <w:style w:type="paragraph" w:styleId="852">
    <w:name w:val="toc 8"/>
    <w:basedOn w:val="834"/>
    <w:next w:val="834"/>
    <w:uiPriority w:val="39"/>
    <w:unhideWhenUsed/>
    <w:qFormat/>
    <w:pPr>
      <w:ind w:left="1984" w:right="0" w:firstLine="0"/>
      <w:spacing w:after="57"/>
    </w:pPr>
  </w:style>
  <w:style w:type="paragraph" w:styleId="853">
    <w:name w:val="endnote text"/>
    <w:basedOn w:val="834"/>
    <w:link w:val="1015"/>
    <w:uiPriority w:val="99"/>
    <w:semiHidden/>
    <w:unhideWhenUsed/>
    <w:qFormat/>
    <w:pPr>
      <w:spacing w:after="0" w:line="240" w:lineRule="auto"/>
    </w:pPr>
    <w:rPr>
      <w:sz w:val="20"/>
    </w:rPr>
  </w:style>
  <w:style w:type="paragraph" w:styleId="854">
    <w:name w:val="Footer"/>
    <w:basedOn w:val="834"/>
    <w:link w:val="888"/>
    <w:uiPriority w:val="99"/>
    <w:unhideWhenUsed/>
    <w:qFormat/>
    <w:pPr>
      <w:spacing w:after="0" w:line="240" w:lineRule="auto"/>
      <w:tabs>
        <w:tab w:val="center" w:pos="7143" w:leader="none"/>
        <w:tab w:val="right" w:pos="14287" w:leader="none"/>
      </w:tabs>
    </w:pPr>
  </w:style>
  <w:style w:type="paragraph" w:styleId="855">
    <w:name w:val="Header"/>
    <w:basedOn w:val="834"/>
    <w:link w:val="886"/>
    <w:uiPriority w:val="99"/>
    <w:unhideWhenUsed/>
    <w:qFormat/>
    <w:pPr>
      <w:spacing w:after="0" w:line="240" w:lineRule="auto"/>
      <w:tabs>
        <w:tab w:val="center" w:pos="7143" w:leader="none"/>
        <w:tab w:val="right" w:pos="14287" w:leader="none"/>
      </w:tabs>
    </w:pPr>
  </w:style>
  <w:style w:type="paragraph" w:styleId="856">
    <w:name w:val="toc 1"/>
    <w:basedOn w:val="834"/>
    <w:next w:val="834"/>
    <w:uiPriority w:val="39"/>
    <w:unhideWhenUsed/>
    <w:qFormat/>
    <w:pPr>
      <w:ind w:left="0" w:right="0" w:firstLine="0"/>
      <w:spacing w:after="57"/>
    </w:pPr>
  </w:style>
  <w:style w:type="paragraph" w:styleId="857">
    <w:name w:val="toc 4"/>
    <w:basedOn w:val="834"/>
    <w:next w:val="834"/>
    <w:uiPriority w:val="39"/>
    <w:unhideWhenUsed/>
    <w:qFormat/>
    <w:pPr>
      <w:ind w:left="850" w:right="0" w:firstLine="0"/>
      <w:spacing w:after="57"/>
    </w:pPr>
  </w:style>
  <w:style w:type="paragraph" w:styleId="858">
    <w:name w:val="Subtitle"/>
    <w:basedOn w:val="834"/>
    <w:next w:val="834"/>
    <w:link w:val="881"/>
    <w:uiPriority w:val="11"/>
    <w:qFormat/>
    <w:pPr>
      <w:spacing w:before="200" w:after="200"/>
    </w:pPr>
    <w:rPr>
      <w:sz w:val="24"/>
      <w:szCs w:val="24"/>
    </w:rPr>
  </w:style>
  <w:style w:type="paragraph" w:styleId="859">
    <w:name w:val="footnote text"/>
    <w:basedOn w:val="834"/>
    <w:link w:val="1014"/>
    <w:uiPriority w:val="99"/>
    <w:semiHidden/>
    <w:unhideWhenUsed/>
    <w:qFormat/>
    <w:pPr>
      <w:spacing w:after="40" w:line="240" w:lineRule="auto"/>
    </w:pPr>
    <w:rPr>
      <w:sz w:val="18"/>
    </w:rPr>
  </w:style>
  <w:style w:type="paragraph" w:styleId="860">
    <w:name w:val="toc 6"/>
    <w:basedOn w:val="834"/>
    <w:next w:val="834"/>
    <w:uiPriority w:val="39"/>
    <w:unhideWhenUsed/>
    <w:qFormat/>
    <w:pPr>
      <w:ind w:left="1417" w:right="0" w:firstLine="0"/>
      <w:spacing w:after="57"/>
    </w:pPr>
  </w:style>
  <w:style w:type="paragraph" w:styleId="861">
    <w:name w:val="table of figures"/>
    <w:basedOn w:val="834"/>
    <w:next w:val="834"/>
    <w:uiPriority w:val="99"/>
    <w:unhideWhenUsed/>
    <w:qFormat/>
    <w:pPr>
      <w:spacing w:after="0" w:afterAutospacing="0"/>
    </w:pPr>
  </w:style>
  <w:style w:type="paragraph" w:styleId="862">
    <w:name w:val="toc 2"/>
    <w:basedOn w:val="834"/>
    <w:next w:val="834"/>
    <w:uiPriority w:val="39"/>
    <w:unhideWhenUsed/>
    <w:qFormat/>
    <w:pPr>
      <w:ind w:left="283" w:right="0" w:firstLine="0"/>
      <w:spacing w:after="57"/>
    </w:pPr>
  </w:style>
  <w:style w:type="paragraph" w:styleId="863">
    <w:name w:val="toc 9"/>
    <w:basedOn w:val="834"/>
    <w:next w:val="834"/>
    <w:uiPriority w:val="39"/>
    <w:unhideWhenUsed/>
    <w:qFormat/>
    <w:pPr>
      <w:ind w:left="2268" w:right="0" w:firstLine="0"/>
      <w:spacing w:after="57"/>
    </w:pPr>
  </w:style>
  <w:style w:type="paragraph" w:styleId="864">
    <w:name w:val="Title"/>
    <w:basedOn w:val="834"/>
    <w:next w:val="834"/>
    <w:link w:val="880"/>
    <w:uiPriority w:val="10"/>
    <w:qFormat/>
    <w:pPr>
      <w:contextualSpacing/>
      <w:spacing w:before="300" w:after="200"/>
    </w:pPr>
    <w:rPr>
      <w:sz w:val="48"/>
      <w:szCs w:val="48"/>
    </w:r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character" w:styleId="869" w:customStyle="1">
    <w:name w:val="Heading 1 Char"/>
    <w:link w:val="835"/>
    <w:uiPriority w:val="9"/>
    <w:qFormat/>
    <w:rPr>
      <w:rFonts w:ascii="Arial" w:hAnsi="Arial" w:eastAsia="Arial" w:cs="Arial"/>
      <w:sz w:val="40"/>
      <w:szCs w:val="40"/>
    </w:rPr>
  </w:style>
  <w:style w:type="character" w:styleId="870" w:customStyle="1">
    <w:name w:val="Heading 2 Char"/>
    <w:link w:val="836"/>
    <w:uiPriority w:val="9"/>
    <w:qFormat/>
    <w:rPr>
      <w:rFonts w:ascii="Arial" w:hAnsi="Arial" w:eastAsia="Arial" w:cs="Arial"/>
      <w:sz w:val="34"/>
    </w:rPr>
  </w:style>
  <w:style w:type="character" w:styleId="871" w:customStyle="1">
    <w:name w:val="Heading 3 Char"/>
    <w:link w:val="837"/>
    <w:uiPriority w:val="9"/>
    <w:qFormat/>
    <w:rPr>
      <w:rFonts w:ascii="Arial" w:hAnsi="Arial" w:eastAsia="Arial" w:cs="Arial"/>
      <w:sz w:val="30"/>
      <w:szCs w:val="30"/>
    </w:rPr>
  </w:style>
  <w:style w:type="character" w:styleId="872" w:customStyle="1">
    <w:name w:val="Heading 4 Char"/>
    <w:uiPriority w:val="9"/>
    <w:qFormat/>
    <w:rPr>
      <w:rFonts w:ascii="Arial" w:hAnsi="Arial" w:eastAsia="Arial" w:cs="Arial"/>
      <w:b/>
      <w:bCs/>
      <w:sz w:val="26"/>
      <w:szCs w:val="26"/>
    </w:rPr>
  </w:style>
  <w:style w:type="character" w:styleId="873" w:customStyle="1">
    <w:name w:val="Heading 5 Char"/>
    <w:link w:val="839"/>
    <w:uiPriority w:val="9"/>
    <w:qFormat/>
    <w:rPr>
      <w:rFonts w:ascii="Arial" w:hAnsi="Arial" w:eastAsia="Arial" w:cs="Arial"/>
      <w:b/>
      <w:bCs/>
      <w:sz w:val="24"/>
      <w:szCs w:val="24"/>
    </w:rPr>
  </w:style>
  <w:style w:type="character" w:styleId="874" w:customStyle="1">
    <w:name w:val="Heading 6 Char"/>
    <w:link w:val="840"/>
    <w:uiPriority w:val="9"/>
    <w:qFormat/>
    <w:rPr>
      <w:rFonts w:ascii="Arial" w:hAnsi="Arial" w:eastAsia="Arial" w:cs="Arial"/>
      <w:b/>
      <w:bCs/>
      <w:sz w:val="22"/>
      <w:szCs w:val="22"/>
    </w:rPr>
  </w:style>
  <w:style w:type="character" w:styleId="875" w:customStyle="1">
    <w:name w:val="Heading 7 Char"/>
    <w:link w:val="841"/>
    <w:uiPriority w:val="9"/>
    <w:qFormat/>
    <w:rPr>
      <w:rFonts w:ascii="Arial" w:hAnsi="Arial" w:eastAsia="Arial" w:cs="Arial"/>
      <w:b/>
      <w:bCs/>
      <w:i/>
      <w:iCs/>
      <w:sz w:val="22"/>
      <w:szCs w:val="22"/>
    </w:rPr>
  </w:style>
  <w:style w:type="character" w:styleId="876" w:customStyle="1">
    <w:name w:val="Heading 8 Char"/>
    <w:link w:val="842"/>
    <w:uiPriority w:val="9"/>
    <w:qFormat/>
    <w:rPr>
      <w:rFonts w:ascii="Arial" w:hAnsi="Arial" w:eastAsia="Arial" w:cs="Arial"/>
      <w:i/>
      <w:iCs/>
      <w:sz w:val="22"/>
      <w:szCs w:val="22"/>
    </w:rPr>
  </w:style>
  <w:style w:type="character" w:styleId="877" w:customStyle="1">
    <w:name w:val="Heading 9 Char"/>
    <w:link w:val="843"/>
    <w:uiPriority w:val="9"/>
    <w:qFormat/>
    <w:rPr>
      <w:rFonts w:ascii="Arial" w:hAnsi="Arial" w:eastAsia="Arial" w:cs="Arial"/>
      <w:i/>
      <w:iCs/>
      <w:sz w:val="21"/>
      <w:szCs w:val="21"/>
    </w:rPr>
  </w:style>
  <w:style w:type="paragraph" w:styleId="878">
    <w:name w:val="List Paragraph"/>
    <w:basedOn w:val="834"/>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link w:val="864"/>
    <w:uiPriority w:val="10"/>
    <w:qFormat/>
    <w:rPr>
      <w:sz w:val="48"/>
      <w:szCs w:val="48"/>
    </w:rPr>
  </w:style>
  <w:style w:type="character" w:styleId="881" w:customStyle="1">
    <w:name w:val="Subtitle Char"/>
    <w:link w:val="858"/>
    <w:uiPriority w:val="11"/>
    <w:qFormat/>
    <w:rPr>
      <w:sz w:val="24"/>
      <w:szCs w:val="24"/>
    </w:rPr>
  </w:style>
  <w:style w:type="paragraph" w:styleId="882">
    <w:name w:val="Quote"/>
    <w:basedOn w:val="834"/>
    <w:next w:val="834"/>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34"/>
    <w:next w:val="834"/>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55"/>
    <w:uiPriority w:val="99"/>
    <w:qFormat/>
  </w:style>
  <w:style w:type="character" w:styleId="887" w:customStyle="1">
    <w:name w:val="Footer Char"/>
    <w:link w:val="854"/>
    <w:uiPriority w:val="99"/>
    <w:qFormat/>
  </w:style>
  <w:style w:type="character" w:styleId="888" w:customStyle="1">
    <w:name w:val="Caption Char"/>
    <w:link w:val="854"/>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59"/>
    <w:uiPriority w:val="99"/>
    <w:qFormat/>
    <w:rPr>
      <w:sz w:val="18"/>
    </w:rPr>
  </w:style>
  <w:style w:type="character" w:styleId="1015" w:customStyle="1">
    <w:name w:val="Endnote Text Char"/>
    <w:link w:val="853"/>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标题 11"/>
    <w:basedOn w:val="834"/>
    <w:next w:val="834"/>
    <w:uiPriority w:val="0"/>
    <w:qFormat/>
    <w:pPr>
      <w:keepLines/>
      <w:keepNext/>
      <w:spacing w:before="340" w:after="330" w:line="576" w:lineRule="auto"/>
      <w:outlineLvl w:val="0"/>
    </w:pPr>
    <w:rPr>
      <w:b/>
      <w:bCs/>
      <w:sz w:val="44"/>
      <w:szCs w:val="44"/>
    </w:rPr>
  </w:style>
  <w:style w:type="paragraph" w:styleId="1018" w:customStyle="1">
    <w:name w:val="标题 21"/>
    <w:basedOn w:val="834"/>
    <w:next w:val="834"/>
    <w:uiPriority w:val="0"/>
    <w:qFormat/>
    <w:pPr>
      <w:keepLines/>
      <w:keepNext/>
      <w:spacing w:before="260" w:after="260" w:line="415" w:lineRule="auto"/>
      <w:outlineLvl w:val="1"/>
    </w:pPr>
    <w:rPr>
      <w:rFonts w:ascii="Arial" w:hAnsi="Arial" w:eastAsia="黑体"/>
      <w:b/>
      <w:bCs/>
      <w:sz w:val="32"/>
      <w:szCs w:val="32"/>
    </w:rPr>
  </w:style>
  <w:style w:type="paragraph" w:styleId="1019" w:customStyle="1">
    <w:name w:val="标题 31"/>
    <w:basedOn w:val="834"/>
    <w:next w:val="834"/>
    <w:uiPriority w:val="0"/>
    <w:qFormat/>
    <w:pPr>
      <w:keepLines/>
      <w:keepNext/>
      <w:spacing w:before="260" w:after="260" w:line="415" w:lineRule="auto"/>
      <w:outlineLvl w:val="2"/>
    </w:pPr>
    <w:rPr>
      <w:b/>
      <w:bCs/>
      <w:sz w:val="32"/>
      <w:szCs w:val="32"/>
    </w:rPr>
  </w:style>
  <w:style w:type="paragraph" w:styleId="1020" w:customStyle="1">
    <w:name w:val="标题 41"/>
    <w:basedOn w:val="834"/>
    <w:next w:val="834"/>
    <w:uiPriority w:val="0"/>
    <w:qFormat/>
    <w:pPr>
      <w:keepLines/>
      <w:keepNext/>
      <w:spacing w:before="280" w:after="290" w:line="374" w:lineRule="auto"/>
      <w:outlineLvl w:val="3"/>
    </w:pPr>
    <w:rPr>
      <w:rFonts w:ascii="Cambria" w:hAnsi="Cambria"/>
      <w:b/>
      <w:bCs/>
      <w:sz w:val="28"/>
      <w:szCs w:val="28"/>
    </w:rPr>
  </w:style>
  <w:style w:type="character" w:styleId="1021" w:customStyle="1">
    <w:name w:val="默认段落字体1"/>
    <w:link w:val="834"/>
    <w:uiPriority w:val="0"/>
    <w:semiHidden/>
    <w:qFormat/>
  </w:style>
  <w:style w:type="table" w:styleId="1022" w:customStyle="1">
    <w:name w:val="普通表格1"/>
    <w:uiPriority w:val="0"/>
    <w:semiHidden/>
    <w:qFormat/>
    <w:tblPr/>
  </w:style>
  <w:style w:type="paragraph" w:styleId="1023" w:customStyle="1">
    <w:name w:val="索引 81"/>
    <w:basedOn w:val="834"/>
    <w:next w:val="834"/>
    <w:uiPriority w:val="0"/>
    <w:semiHidden/>
    <w:qFormat/>
    <w:pPr>
      <w:ind w:left="1680" w:hanging="210"/>
      <w:jc w:val="left"/>
    </w:pPr>
    <w:rPr>
      <w:sz w:val="20"/>
      <w:szCs w:val="20"/>
    </w:rPr>
  </w:style>
  <w:style w:type="paragraph" w:styleId="1024" w:customStyle="1">
    <w:name w:val="正文缩进1"/>
    <w:basedOn w:val="834"/>
    <w:uiPriority w:val="0"/>
    <w:qFormat/>
    <w:pPr>
      <w:ind w:firstLine="420"/>
    </w:pPr>
  </w:style>
  <w:style w:type="paragraph" w:styleId="1025" w:customStyle="1">
    <w:name w:val="批注文字1"/>
    <w:basedOn w:val="834"/>
    <w:link w:val="1026"/>
    <w:uiPriority w:val="0"/>
    <w:qFormat/>
    <w:pPr>
      <w:jc w:val="left"/>
    </w:pPr>
  </w:style>
  <w:style w:type="character" w:styleId="1026" w:customStyle="1">
    <w:name w:val="批注文字 Char"/>
    <w:link w:val="1025"/>
    <w:uiPriority w:val="0"/>
    <w:qFormat/>
    <w:rPr>
      <w:sz w:val="21"/>
      <w:szCs w:val="24"/>
    </w:rPr>
  </w:style>
  <w:style w:type="paragraph" w:styleId="1027" w:customStyle="1">
    <w:name w:val="正文文本1"/>
    <w:basedOn w:val="834"/>
    <w:next w:val="1028"/>
    <w:uiPriority w:val="0"/>
    <w:unhideWhenUsed/>
    <w:qFormat/>
    <w:pPr>
      <w:spacing w:after="120"/>
    </w:pPr>
    <w:rPr>
      <w:sz w:val="20"/>
    </w:rPr>
  </w:style>
  <w:style w:type="paragraph" w:styleId="1028" w:customStyle="1">
    <w:name w:val="列表1"/>
    <w:basedOn w:val="834"/>
    <w:uiPriority w:val="0"/>
    <w:qFormat/>
    <w:pPr>
      <w:ind w:left="200" w:hanging="200"/>
    </w:pPr>
    <w:rPr>
      <w:szCs w:val="20"/>
    </w:rPr>
  </w:style>
  <w:style w:type="paragraph" w:styleId="1029" w:customStyle="1">
    <w:name w:val="正文文本缩进1"/>
    <w:basedOn w:val="834"/>
    <w:uiPriority w:val="0"/>
    <w:unhideWhenUsed/>
    <w:qFormat/>
    <w:pPr>
      <w:ind w:left="420"/>
      <w:spacing w:after="120"/>
    </w:pPr>
    <w:rPr>
      <w:sz w:val="24"/>
    </w:rPr>
  </w:style>
  <w:style w:type="paragraph" w:styleId="1030" w:customStyle="1">
    <w:name w:val="目录 31"/>
    <w:basedOn w:val="834"/>
    <w:next w:val="834"/>
    <w:uiPriority w:val="39"/>
    <w:unhideWhenUsed/>
    <w:qFormat/>
    <w:pPr>
      <w:ind w:left="840"/>
    </w:pPr>
  </w:style>
  <w:style w:type="paragraph" w:styleId="1031" w:customStyle="1">
    <w:name w:val="纯文本1"/>
    <w:basedOn w:val="834"/>
    <w:link w:val="1032"/>
    <w:uiPriority w:val="0"/>
    <w:unhideWhenUsed/>
    <w:qFormat/>
    <w:pPr>
      <w:spacing w:line="360" w:lineRule="auto"/>
    </w:pPr>
    <w:rPr>
      <w:rFonts w:ascii="宋体" w:hAnsi="Courier New"/>
      <w:sz w:val="20"/>
      <w:szCs w:val="21"/>
    </w:rPr>
  </w:style>
  <w:style w:type="character" w:styleId="1032" w:customStyle="1">
    <w:name w:val="纯文本 Char"/>
    <w:link w:val="1031"/>
    <w:uiPriority w:val="0"/>
    <w:qFormat/>
    <w:rPr>
      <w:rFonts w:ascii="宋体" w:hAnsi="Courier New"/>
      <w:szCs w:val="21"/>
    </w:rPr>
  </w:style>
  <w:style w:type="paragraph" w:styleId="1033" w:customStyle="1">
    <w:name w:val="正文文本缩进 21"/>
    <w:basedOn w:val="834"/>
    <w:uiPriority w:val="0"/>
    <w:qFormat/>
    <w:pPr>
      <w:ind w:firstLine="600"/>
      <w:spacing w:line="324" w:lineRule="auto"/>
    </w:pPr>
    <w:rPr>
      <w:rFonts w:ascii="Courier New" w:hAnsi="Courier New"/>
      <w:szCs w:val="20"/>
    </w:rPr>
  </w:style>
  <w:style w:type="paragraph" w:styleId="1034" w:customStyle="1">
    <w:name w:val="批注框文本1"/>
    <w:basedOn w:val="834"/>
    <w:uiPriority w:val="0"/>
    <w:unhideWhenUsed/>
    <w:qFormat/>
    <w:rPr>
      <w:sz w:val="18"/>
      <w:szCs w:val="18"/>
    </w:rPr>
  </w:style>
  <w:style w:type="paragraph" w:styleId="1035" w:customStyle="1">
    <w:name w:val="页脚1"/>
    <w:basedOn w:val="834"/>
    <w:link w:val="1036"/>
    <w:uiPriority w:val="99"/>
    <w:unhideWhenUsed/>
    <w:qFormat/>
    <w:pPr>
      <w:jc w:val="left"/>
      <w:tabs>
        <w:tab w:val="center" w:pos="4153" w:leader="none"/>
        <w:tab w:val="right" w:pos="8306" w:leader="none"/>
      </w:tabs>
    </w:pPr>
    <w:rPr>
      <w:sz w:val="18"/>
      <w:szCs w:val="18"/>
    </w:rPr>
  </w:style>
  <w:style w:type="character" w:styleId="1036" w:customStyle="1">
    <w:name w:val="页脚 Char"/>
    <w:link w:val="1035"/>
    <w:uiPriority w:val="99"/>
    <w:qFormat/>
    <w:rPr>
      <w:sz w:val="18"/>
      <w:szCs w:val="18"/>
    </w:rPr>
  </w:style>
  <w:style w:type="paragraph" w:styleId="1037" w:customStyle="1">
    <w:name w:val="页眉1"/>
    <w:basedOn w:val="83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38" w:customStyle="1">
    <w:name w:val="目录 11"/>
    <w:basedOn w:val="834"/>
    <w:next w:val="834"/>
    <w:uiPriority w:val="39"/>
    <w:unhideWhenUsed/>
    <w:qFormat/>
    <w:pPr>
      <w:spacing w:line="360" w:lineRule="auto"/>
      <w:tabs>
        <w:tab w:val="right" w:pos="9118" w:leader="dot"/>
      </w:tabs>
    </w:pPr>
  </w:style>
  <w:style w:type="paragraph" w:styleId="1039" w:customStyle="1">
    <w:name w:val="正文文本缩进 31"/>
    <w:basedOn w:val="834"/>
    <w:uiPriority w:val="0"/>
    <w:unhideWhenUsed/>
    <w:qFormat/>
    <w:pPr>
      <w:ind w:left="420"/>
      <w:spacing w:after="120"/>
    </w:pPr>
    <w:rPr>
      <w:sz w:val="16"/>
      <w:szCs w:val="16"/>
    </w:rPr>
  </w:style>
  <w:style w:type="paragraph" w:styleId="1040" w:customStyle="1">
    <w:name w:val="目录 21"/>
    <w:basedOn w:val="834"/>
    <w:next w:val="834"/>
    <w:uiPriority w:val="39"/>
    <w:qFormat/>
    <w:pPr>
      <w:ind w:left="420"/>
    </w:pPr>
  </w:style>
  <w:style w:type="paragraph" w:styleId="1041" w:customStyle="1">
    <w:name w:val="普通(网站)1"/>
    <w:basedOn w:val="834"/>
    <w:uiPriority w:val="0"/>
    <w:qFormat/>
    <w:pPr>
      <w:ind w:left="0" w:right="0"/>
      <w:jc w:val="left"/>
      <w:spacing w:before="100" w:beforeAutospacing="1" w:after="100" w:afterAutospacing="1"/>
    </w:pPr>
    <w:rPr>
      <w:sz w:val="24"/>
      <w:lang w:val="en-US" w:eastAsia="zh-CN" w:bidi="ar"/>
    </w:rPr>
  </w:style>
  <w:style w:type="paragraph" w:styleId="1042" w:customStyle="1">
    <w:name w:val="批注主题1"/>
    <w:basedOn w:val="1025"/>
    <w:next w:val="1025"/>
    <w:link w:val="1043"/>
    <w:uiPriority w:val="0"/>
    <w:qFormat/>
    <w:rPr>
      <w:b/>
      <w:bCs/>
    </w:rPr>
  </w:style>
  <w:style w:type="character" w:styleId="1043" w:customStyle="1">
    <w:name w:val="批注主题 Char"/>
    <w:link w:val="1042"/>
    <w:uiPriority w:val="0"/>
    <w:qFormat/>
    <w:rPr>
      <w:b/>
      <w:bCs/>
      <w:sz w:val="21"/>
      <w:szCs w:val="24"/>
    </w:rPr>
  </w:style>
  <w:style w:type="paragraph" w:styleId="1044" w:customStyle="1">
    <w:name w:val="正文首行缩进 21"/>
    <w:basedOn w:val="1029"/>
    <w:next w:val="1027"/>
    <w:uiPriority w:val="0"/>
    <w:qFormat/>
    <w:pPr>
      <w:ind w:firstLine="200"/>
      <w:jc w:val="left"/>
    </w:pPr>
    <w:rPr>
      <w:rFonts w:ascii="宋体" w:hAnsi="宋体"/>
      <w:sz w:val="21"/>
    </w:rPr>
  </w:style>
  <w:style w:type="table" w:styleId="1045" w:customStyle="1">
    <w:name w:val="网格型1"/>
    <w:basedOn w:val="1022"/>
    <w:uiPriority w:val="99"/>
    <w:qFormat/>
    <w:tblPr/>
  </w:style>
  <w:style w:type="character" w:styleId="1046" w:customStyle="1">
    <w:name w:val="页码1"/>
    <w:link w:val="834"/>
    <w:uiPriority w:val="0"/>
    <w:unhideWhenUsed/>
    <w:qFormat/>
    <w:rPr>
      <w:rFonts w:ascii="Times New Roman" w:hAnsi="Times New Roman" w:cs="Times New Roman"/>
    </w:rPr>
  </w:style>
  <w:style w:type="character" w:styleId="1047" w:customStyle="1">
    <w:name w:val="超链接1"/>
    <w:link w:val="834"/>
    <w:uiPriority w:val="99"/>
    <w:unhideWhenUsed/>
    <w:qFormat/>
    <w:rPr>
      <w:color w:val="0563c1"/>
      <w:u w:val="single"/>
    </w:rPr>
  </w:style>
  <w:style w:type="character" w:styleId="1048" w:customStyle="1">
    <w:name w:val="批注引用1"/>
    <w:link w:val="834"/>
    <w:uiPriority w:val="0"/>
    <w:qFormat/>
    <w:rPr>
      <w:sz w:val="21"/>
      <w:szCs w:val="21"/>
    </w:rPr>
  </w:style>
  <w:style w:type="character" w:styleId="1049" w:customStyle="1">
    <w:name w:val="16"/>
    <w:link w:val="834"/>
    <w:uiPriority w:val="0"/>
    <w:qFormat/>
    <w:rPr>
      <w:rFonts w:ascii="Times New Roman" w:hAnsi="Times New Roman" w:cs="Times New Roman"/>
      <w:sz w:val="21"/>
      <w:szCs w:val="21"/>
    </w:rPr>
  </w:style>
  <w:style w:type="paragraph" w:styleId="1050" w:customStyle="1">
    <w:name w:val="二级无"/>
    <w:basedOn w:val="1051"/>
    <w:uiPriority w:val="0"/>
    <w:qFormat/>
    <w:pPr>
      <w:numPr>
        <w:ilvl w:val="2"/>
        <w:numId w:val="1"/>
      </w:numPr>
    </w:pPr>
    <w:rPr>
      <w:rFonts w:ascii="宋体" w:eastAsia="宋体"/>
    </w:rPr>
  </w:style>
  <w:style w:type="paragraph" w:styleId="1051" w:customStyle="1">
    <w:name w:val="二级条标题"/>
    <w:basedOn w:val="1052"/>
    <w:next w:val="1053"/>
    <w:uiPriority w:val="0"/>
    <w:qFormat/>
    <w:pPr>
      <w:outlineLvl w:val="3"/>
    </w:pPr>
  </w:style>
  <w:style w:type="paragraph" w:styleId="1052" w:customStyle="1">
    <w:name w:val="一级条标题"/>
    <w:next w:val="1053"/>
    <w:uiPriority w:val="0"/>
    <w:qFormat/>
    <w:pPr>
      <w:outlineLvl w:val="2"/>
    </w:pPr>
    <w:rPr>
      <w:rFonts w:hint="default" w:ascii="Times New Roman" w:hAnsi="Times New Roman" w:eastAsia="黑体" w:cs="Times New Roman"/>
      <w:sz w:val="21"/>
      <w:lang w:val="en-US" w:eastAsia="zh-CN" w:bidi="ar-SA"/>
    </w:rPr>
  </w:style>
  <w:style w:type="paragraph" w:styleId="10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4" w:customStyle="1">
    <w:name w:val="三级无"/>
    <w:basedOn w:val="1055"/>
    <w:uiPriority w:val="0"/>
    <w:qFormat/>
    <w:pPr>
      <w:ind w:left="0"/>
    </w:pPr>
    <w:rPr>
      <w:rFonts w:ascii="宋体" w:eastAsia="宋体"/>
    </w:rPr>
  </w:style>
  <w:style w:type="paragraph" w:styleId="1055" w:customStyle="1">
    <w:name w:val="三级条标题"/>
    <w:basedOn w:val="1051"/>
    <w:next w:val="1053"/>
    <w:uiPriority w:val="0"/>
    <w:qFormat/>
    <w:pPr>
      <w:ind w:left="1620"/>
      <w:outlineLvl w:val="4"/>
    </w:pPr>
  </w:style>
  <w:style w:type="paragraph" w:styleId="1056" w:customStyle="1">
    <w:name w:val="章标题"/>
    <w:next w:val="1053"/>
    <w:uiPriority w:val="0"/>
    <w:qFormat/>
    <w:pPr>
      <w:jc w:val="both"/>
      <w:outlineLvl w:val="1"/>
    </w:pPr>
    <w:rPr>
      <w:rFonts w:hint="default" w:ascii="黑体" w:hAnsi="Times New Roman" w:eastAsia="黑体" w:cs="Times New Roman"/>
      <w:sz w:val="21"/>
      <w:lang w:val="en-US" w:eastAsia="zh-CN" w:bidi="ar-SA"/>
    </w:rPr>
  </w:style>
  <w:style w:type="paragraph" w:styleId="1057" w:customStyle="1">
    <w:name w:val="图说"/>
    <w:basedOn w:val="834"/>
    <w:uiPriority w:val="0"/>
    <w:qFormat/>
    <w:pPr>
      <w:jc w:val="center"/>
      <w:spacing w:before="60" w:after="160" w:line="312" w:lineRule="exact"/>
      <w:widowControl w:val="off"/>
    </w:pPr>
    <w:rPr>
      <w:rFonts w:ascii="EU-F1" w:hAnsi="Times New Roman" w:eastAsia="黑体"/>
      <w:sz w:val="20"/>
      <w:szCs w:val="21"/>
    </w:rPr>
  </w:style>
  <w:style w:type="paragraph" w:styleId="1058" w:customStyle="1">
    <w:name w:val="图片"/>
    <w:basedOn w:val="834"/>
    <w:uiPriority w:val="0"/>
    <w:qFormat/>
    <w:pPr>
      <w:jc w:val="center"/>
      <w:spacing w:before="160" w:after="60" w:line="240" w:lineRule="auto"/>
      <w:widowControl w:val="off"/>
    </w:pPr>
    <w:rPr>
      <w:rFonts w:ascii="Times New Roman" w:hAnsi="Times New Roman"/>
      <w:sz w:val="20"/>
      <w:szCs w:val="21"/>
    </w:rPr>
  </w:style>
  <w:style w:type="paragraph" w:styleId="1059" w:customStyle="1">
    <w:name w:val="样式2"/>
    <w:basedOn w:val="834"/>
    <w:uiPriority w:val="0"/>
    <w:qFormat/>
    <w:pPr>
      <w:jc w:val="center"/>
      <w:spacing w:before="120" w:after="120" w:line="312" w:lineRule="atLeast"/>
    </w:pPr>
    <w:rPr>
      <w:sz w:val="24"/>
      <w:szCs w:val="20"/>
    </w:rPr>
  </w:style>
  <w:style w:type="paragraph" w:styleId="1060" w:customStyle="1">
    <w:name w:val="1a"/>
    <w:basedOn w:val="834"/>
    <w:uiPriority w:val="0"/>
    <w:qFormat/>
    <w:pPr>
      <w:jc w:val="left"/>
      <w:spacing w:line="480" w:lineRule="auto"/>
      <w:widowControl/>
    </w:pPr>
    <w:rPr>
      <w:rFonts w:ascii="EU-F1" w:hAnsi="Times New Roman" w:eastAsia="黑体"/>
      <w:color w:val="000000"/>
      <w:szCs w:val="21"/>
    </w:rPr>
  </w:style>
  <w:style w:type="paragraph" w:styleId="1061" w:customStyle="1">
    <w:name w:val="表头"/>
    <w:basedOn w:val="834"/>
    <w:uiPriority w:val="0"/>
    <w:qFormat/>
    <w:pPr>
      <w:spacing w:before="120" w:after="60" w:line="420" w:lineRule="atLeast"/>
    </w:pPr>
    <w:rPr>
      <w:rFonts w:ascii="黑体" w:eastAsia="黑体"/>
      <w:b/>
      <w:szCs w:val="20"/>
    </w:rPr>
  </w:style>
  <w:style w:type="paragraph" w:styleId="1062" w:customStyle="1">
    <w:name w:val="样式1"/>
    <w:uiPriority w:val="0"/>
    <w:qFormat/>
    <w:pPr>
      <w:jc w:val="center"/>
      <w:spacing w:line="480" w:lineRule="auto"/>
      <w:outlineLvl w:val="1"/>
    </w:pPr>
    <w:rPr>
      <w:rFonts w:hint="default" w:ascii="黑体" w:hAnsi="Times New Roman" w:eastAsia="黑体" w:cs="Times New Roman"/>
      <w:b/>
      <w:bCs/>
      <w:spacing w:val="16"/>
      <w:sz w:val="30"/>
      <w:szCs w:val="30"/>
      <w:lang w:val="en-US" w:eastAsia="zh-CN" w:bidi="ar-SA"/>
    </w:rPr>
  </w:style>
  <w:style w:type="paragraph" w:styleId="1063" w:customStyle="1">
    <w:name w:val="前言、引言标题"/>
    <w:next w:val="834"/>
    <w:uiPriority w:val="0"/>
    <w:qFormat/>
    <w:pPr>
      <w:jc w:val="center"/>
      <w:spacing w:before="640" w:after="560"/>
      <w:shd w:val="clear" w:color="auto" w:fill="ffffff"/>
      <w:outlineLvl w:val="0"/>
    </w:pPr>
    <w:rPr>
      <w:rFonts w:hint="default" w:ascii="黑体" w:hAnsi="Times New Roman" w:eastAsia="黑体" w:cs="Times New Roman"/>
      <w:sz w:val="32"/>
      <w:lang w:val="en-US" w:eastAsia="zh-CN" w:bidi="ar-SA"/>
    </w:rPr>
  </w:style>
  <w:style w:type="paragraph" w:styleId="1064" w:customStyle="1">
    <w:name w:val="_Style 135"/>
    <w:basedOn w:val="834"/>
    <w:next w:val="1065"/>
    <w:uiPriority w:val="1"/>
    <w:qFormat/>
    <w:pPr>
      <w:ind w:firstLine="420"/>
    </w:pPr>
  </w:style>
  <w:style w:type="paragraph" w:styleId="1065" w:customStyle="1">
    <w:name w:val="列出段落"/>
    <w:basedOn w:val="834"/>
    <w:uiPriority w:val="34"/>
    <w:qFormat/>
    <w:pPr>
      <w:ind w:firstLine="420"/>
    </w:pPr>
    <w:rPr>
      <w:rFonts w:ascii="Calibri" w:hAnsi="Calibri"/>
      <w:szCs w:val="22"/>
    </w:rPr>
  </w:style>
  <w:style w:type="paragraph" w:styleId="1066" w:customStyle="1">
    <w:name w:val="Table Paragraph"/>
    <w:basedOn w:val="834"/>
    <w:uiPriority w:val="1"/>
    <w:qFormat/>
    <w:pPr>
      <w:jc w:val="left"/>
    </w:pPr>
    <w:rPr>
      <w:rFonts w:ascii="宋体" w:hAnsi="宋体" w:cs="宋体"/>
      <w:sz w:val="22"/>
      <w:szCs w:val="22"/>
      <w:lang w:val="zh-CN" w:bidi="zh-CN"/>
    </w:rPr>
  </w:style>
  <w:style w:type="paragraph" w:styleId="1067" w:customStyle="1">
    <w:name w:val="格式３"/>
    <w:basedOn w:val="834"/>
    <w:uiPriority w:val="99"/>
    <w:qFormat/>
    <w:pPr>
      <w:ind w:left="600" w:hanging="600"/>
      <w:spacing w:line="420" w:lineRule="exact"/>
    </w:pPr>
    <w:rPr>
      <w:rFonts w:ascii="宋体" w:hAnsi="宋体"/>
      <w:color w:val="000000"/>
      <w:sz w:val="24"/>
      <w:szCs w:val="20"/>
    </w:rPr>
  </w:style>
  <w:style w:type="paragraph" w:styleId="1068" w:customStyle="1">
    <w:name w:val="目次、标准名称标题"/>
    <w:basedOn w:val="1063"/>
    <w:next w:val="834"/>
    <w:uiPriority w:val="0"/>
    <w:qFormat/>
    <w:pPr>
      <w:spacing w:line="460" w:lineRule="exact"/>
      <w:outlineLvl w:val="9"/>
    </w:pPr>
  </w:style>
  <w:style w:type="paragraph" w:styleId="1069" w:customStyle="1">
    <w:name w:val="Blockquote"/>
    <w:basedOn w:val="834"/>
    <w:uiPriority w:val="0"/>
    <w:qFormat/>
    <w:pPr>
      <w:ind w:left="360" w:right="360"/>
      <w:jc w:val="left"/>
      <w:spacing w:before="100" w:after="100"/>
    </w:pPr>
    <w:rPr>
      <w:sz w:val="24"/>
      <w:szCs w:val="20"/>
    </w:rPr>
  </w:style>
  <w:style w:type="paragraph" w:styleId="107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1" w:customStyle="1">
    <w:name w:val="普通正文"/>
    <w:basedOn w:val="834"/>
    <w:uiPriority w:val="0"/>
    <w:qFormat/>
    <w:pPr>
      <w:ind w:firstLine="480"/>
      <w:jc w:val="left"/>
      <w:spacing w:before="120" w:after="120" w:line="360" w:lineRule="auto"/>
    </w:pPr>
    <w:rPr>
      <w:rFonts w:ascii="Arial" w:hAnsi="Arial"/>
      <w:sz w:val="24"/>
    </w:rPr>
  </w:style>
  <w:style w:type="paragraph" w:styleId="1072" w:customStyle="1">
    <w:name w:val="首行缩进"/>
    <w:basedOn w:val="834"/>
    <w:uiPriority w:val="0"/>
    <w:qFormat/>
    <w:pPr>
      <w:ind w:firstLine="480"/>
      <w:jc w:val="left"/>
      <w:spacing w:line="360" w:lineRule="auto"/>
    </w:pPr>
    <w:rPr>
      <w:rFonts w:ascii="宋体" w:hAnsi="宋体"/>
      <w:sz w:val="24"/>
      <w:szCs w:val="24"/>
    </w:rPr>
  </w:style>
  <w:style w:type="paragraph" w:styleId="1073" w:customStyle="1">
    <w:name w:val="列出段落11"/>
    <w:basedOn w:val="834"/>
    <w:uiPriority w:val="99"/>
    <w:semiHidden/>
    <w:qFormat/>
    <w:pPr>
      <w:ind w:firstLine="420"/>
      <w:spacing w:before="40" w:after="160"/>
      <w:widowControl/>
    </w:pPr>
    <w:rPr>
      <w:rFonts w:ascii="Cambria" w:hAnsi="Cambria" w:eastAsia="微软雅黑" w:cs="Cambria"/>
      <w:color w:val="565656"/>
      <w:szCs w:val="21"/>
      <w:lang w:val="zh-CN"/>
    </w:rPr>
  </w:style>
  <w:style w:type="paragraph" w:styleId="1074" w:customStyle="1">
    <w:name w:val="无间隔1"/>
    <w:uiPriority w:val="1"/>
    <w:qFormat/>
    <w:pPr>
      <w:ind w:firstLine="200"/>
      <w:widowControl w:val="off"/>
    </w:pPr>
    <w:rPr>
      <w:rFonts w:hint="default" w:ascii="Times New Roman" w:hAnsi="Times New Roman" w:eastAsia="宋体" w:cs="Times New Roman"/>
      <w:color w:val="7030a0"/>
      <w:sz w:val="24"/>
      <w:szCs w:val="24"/>
      <w:lang w:val="en-US" w:eastAsia="zh-CN" w:bidi="ar-SA"/>
    </w:rPr>
  </w:style>
  <w:style w:type="paragraph" w:styleId="1075" w:customStyle="1">
    <w:name w:val="正文表标题"/>
    <w:next w:val="1053"/>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10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7" w:customStyle="1">
    <w:name w:val="正文_5"/>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标题 3_1"/>
    <w:basedOn w:val="1077"/>
    <w:next w:val="1077"/>
    <w:uiPriority w:val="0"/>
    <w:qFormat/>
    <w:pPr>
      <w:keepLines/>
      <w:keepNext/>
      <w:spacing w:before="260" w:after="260" w:line="416" w:lineRule="auto"/>
      <w:outlineLvl w:val="2"/>
    </w:pPr>
    <w:rPr>
      <w:rFonts w:ascii="Times New Roman" w:hAnsi="Times New Roman"/>
      <w:b/>
      <w:bCs/>
      <w:sz w:val="32"/>
      <w:szCs w:val="32"/>
    </w:rPr>
  </w:style>
  <w:style w:type="paragraph" w:styleId="1079" w:customStyle="1">
    <w:name w:val="标题3"/>
    <w:basedOn w:val="834"/>
    <w:uiPriority w:val="0"/>
    <w:qFormat/>
    <w:pPr>
      <w:jc w:val="center"/>
      <w:pageBreakBefore/>
      <w:outlineLvl w:val="2"/>
    </w:pPr>
    <w:rPr>
      <w:rFonts w:ascii="黑体" w:hAnsi="黑体" w:eastAsia="黑体"/>
      <w:b/>
      <w:sz w:val="32"/>
      <w:szCs w:val="32"/>
    </w:rPr>
  </w:style>
  <w:style w:type="paragraph" w:styleId="1080" w:customStyle="1">
    <w:name w:val="标题 51"/>
    <w:basedOn w:val="834"/>
    <w:uiPriority w:val="1"/>
    <w:qFormat/>
    <w:pPr>
      <w:ind w:left="332"/>
      <w:jc w:val="left"/>
      <w:outlineLvl w:val="5"/>
    </w:pPr>
    <w:rPr>
      <w:rFonts w:ascii="微软雅黑" w:hAnsi="微软雅黑" w:eastAsia="微软雅黑" w:cs="微软雅黑"/>
      <w:b/>
      <w:bCs/>
      <w:sz w:val="24"/>
      <w:lang w:val="zh-CN" w:bidi="zh-CN"/>
    </w:rPr>
  </w:style>
  <w:style w:type="paragraph" w:styleId="108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82" w:customStyle="1">
    <w:name w:val="Table Text"/>
    <w:basedOn w:val="834"/>
    <w:uiPriority w:val="0"/>
    <w:semiHidden/>
    <w:qFormat/>
    <w:rPr>
      <w:rFonts w:ascii="宋体" w:hAnsi="宋体" w:eastAsia="宋体" w:cs="宋体"/>
      <w:sz w:val="28"/>
      <w:szCs w:val="28"/>
      <w:lang w:val="en-US" w:eastAsia="en-US" w:bidi="ar-SA"/>
    </w:rPr>
  </w:style>
  <w:style w:type="character" w:styleId="1083" w:customStyle="1">
    <w:name w:val="font41"/>
    <w:basedOn w:val="1021"/>
    <w:link w:val="834"/>
    <w:uiPriority w:val="0"/>
    <w:qFormat/>
    <w:rPr>
      <w:rFonts w:hint="eastAsia" w:ascii="宋体" w:hAnsi="宋体" w:eastAsia="宋体" w:cs="宋体"/>
      <w:color w:val="000000"/>
      <w:sz w:val="18"/>
      <w:szCs w:val="18"/>
      <w:u w:val="none"/>
    </w:rPr>
  </w:style>
  <w:style w:type="character" w:styleId="1084" w:customStyle="1">
    <w:name w:val="font51"/>
    <w:basedOn w:val="1021"/>
    <w:link w:val="834"/>
    <w:uiPriority w:val="0"/>
    <w:qFormat/>
    <w:rPr>
      <w:rFonts w:hint="eastAsia" w:ascii="宋体" w:hAnsi="宋体" w:eastAsia="宋体" w:cs="宋体"/>
      <w:b/>
      <w:bCs/>
      <w:color w:val="000000"/>
      <w:sz w:val="18"/>
      <w:szCs w:val="18"/>
      <w:u w:val="none"/>
    </w:rPr>
  </w:style>
  <w:style w:type="character" w:styleId="1085" w:customStyle="1">
    <w:name w:val="font21"/>
    <w:basedOn w:val="1021"/>
    <w:link w:val="834"/>
    <w:uiPriority w:val="0"/>
    <w:qFormat/>
    <w:rPr>
      <w:rFonts w:hint="eastAsia" w:ascii="宋体" w:hAnsi="宋体" w:eastAsia="宋体" w:cs="宋体"/>
      <w:color w:val="000000"/>
      <w:sz w:val="18"/>
      <w:szCs w:val="18"/>
      <w:u w:val="none"/>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5</cp:revision>
  <dcterms:created xsi:type="dcterms:W3CDTF">2026-05-02T08:32:00Z</dcterms:created>
  <dcterms:modified xsi:type="dcterms:W3CDTF">2026-07-08T02:37:34Z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6A70898B0EF6470490F48D140A6A08E5_13</vt:lpwstr>
  </property>
  <property fmtid="{D5CDD505-2E9C-101B-9397-08002B2CF9AE}" pid="4" name="KSOTemplateDocerSaveRecord">
    <vt:lpwstr>eyJoZGlkIjoiZWYyNzdlNmM5Y2I4YWZmYjVkYzRlODRhMDk1NmQ0OTIiLCJ1c2VySWQiOiIzNjE3NzY3MzUifQ==</vt:lpwstr>
  </property>
</Properties>
</file>