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5"/>
        <w:rPr>
          <w:rFonts w:ascii="宋体" w:hAnsi="宋体" w:cs="宋体"/>
          <w:b/>
          <w:szCs w:val="21"/>
          <w:highlight w:val="none"/>
        </w:rPr>
      </w:pPr>
      <w:r>
        <w:rPr>
          <w:rFonts w:ascii="宋体" w:hAnsi="宋体" w:cs="宋体"/>
          <w:b/>
          <w:szCs w:val="21"/>
          <w:highlight w:val="none"/>
        </w:rPr>
      </w:r>
      <w:r/>
    </w:p>
    <w:p>
      <w:pPr>
        <w:pStyle w:val="995"/>
        <w:rPr>
          <w:rFonts w:ascii="宋体" w:hAnsi="宋体" w:cs="宋体"/>
          <w:b/>
          <w:szCs w:val="21"/>
          <w:highlight w:val="none"/>
        </w:rPr>
      </w:pPr>
      <w:r>
        <w:rPr>
          <w:rFonts w:ascii="宋体" w:hAnsi="宋体" w:cs="宋体"/>
          <w:b/>
          <w:szCs w:val="21"/>
          <w:highlight w:val="none"/>
        </w:rPr>
      </w:r>
      <w:r/>
    </w:p>
    <w:p>
      <w:pPr>
        <w:pStyle w:val="995"/>
        <w:rPr>
          <w:rFonts w:ascii="宋体" w:hAnsi="宋体" w:cs="宋体"/>
          <w:b/>
          <w:szCs w:val="21"/>
          <w:highlight w:val="none"/>
        </w:rPr>
      </w:pPr>
      <w:r>
        <w:rPr>
          <w:rFonts w:ascii="宋体" w:hAnsi="宋体" w:cs="宋体"/>
          <w:b/>
          <w:szCs w:val="21"/>
          <w:highlight w:val="none"/>
        </w:rPr>
      </w:r>
      <w:r/>
    </w:p>
    <w:p>
      <w:pPr>
        <w:pStyle w:val="995"/>
        <w:rPr>
          <w:rFonts w:ascii="宋体" w:hAnsi="宋体" w:cs="宋体"/>
          <w:b/>
          <w:szCs w:val="21"/>
          <w:highlight w:val="none"/>
        </w:rPr>
      </w:pPr>
      <w:r>
        <w:rPr>
          <w:rFonts w:ascii="宋体" w:hAnsi="宋体" w:cs="宋体"/>
          <w:b/>
          <w:szCs w:val="21"/>
          <w:highlight w:val="none"/>
        </w:rPr>
      </w:r>
      <w:r/>
    </w:p>
    <w:p>
      <w:pPr>
        <w:pStyle w:val="995"/>
        <w:rPr>
          <w:rFonts w:ascii="宋体" w:hAnsi="宋体" w:cs="宋体"/>
          <w:b/>
          <w:szCs w:val="21"/>
          <w:highlight w:val="none"/>
        </w:rPr>
      </w:pPr>
      <w:r>
        <w:rPr>
          <w:rFonts w:ascii="宋体" w:hAnsi="宋体" w:cs="宋体"/>
          <w:b/>
          <w:szCs w:val="21"/>
          <w:highlight w:val="none"/>
        </w:rPr>
      </w:r>
      <w:r/>
    </w:p>
    <w:p>
      <w:pPr>
        <w:pStyle w:val="995"/>
        <w:rPr>
          <w:rFonts w:ascii="宋体" w:hAnsi="宋体" w:cs="宋体"/>
          <w:b/>
          <w:szCs w:val="21"/>
          <w:highlight w:val="none"/>
        </w:rPr>
      </w:pPr>
      <w:r>
        <w:rPr>
          <w:rFonts w:ascii="宋体" w:hAnsi="宋体" w:cs="宋体"/>
          <w:b/>
          <w:szCs w:val="21"/>
          <w:highlight w:val="none"/>
        </w:rPr>
      </w:r>
      <w:r/>
    </w:p>
    <w:p>
      <w:pPr>
        <w:pStyle w:val="994"/>
        <w:rPr>
          <w:rFonts w:ascii="宋体" w:hAnsi="宋体" w:cs="宋体"/>
          <w:b/>
          <w:szCs w:val="21"/>
          <w:highlight w:val="none"/>
        </w:rPr>
      </w:pPr>
      <w:r>
        <w:rPr>
          <w:rFonts w:ascii="宋体" w:hAnsi="宋体" w:cs="宋体"/>
          <w:b/>
          <w:szCs w:val="21"/>
          <w:highlight w:val="none"/>
        </w:rPr>
      </w:r>
      <w:r/>
    </w:p>
    <w:p>
      <w:pPr>
        <w:jc w:val="center"/>
        <w:rPr>
          <w:rFonts w:ascii="宋体" w:hAnsi="宋体" w:cs="宋体"/>
          <w:b/>
          <w:spacing w:val="76"/>
          <w:sz w:val="112"/>
          <w:szCs w:val="112"/>
          <w:highlight w:val="none"/>
        </w:rPr>
      </w:pPr>
      <w:r>
        <w:rPr>
          <w:rFonts w:hint="eastAsia" w:ascii="宋体" w:hAnsi="宋体" w:cs="宋体"/>
          <w:b/>
          <w:spacing w:val="76"/>
          <w:sz w:val="100"/>
          <w:szCs w:val="100"/>
          <w:highlight w:val="none"/>
        </w:rPr>
        <w:t xml:space="preserve">竞争性磋商文件</w:t>
      </w:r>
      <w:r/>
    </w:p>
    <w:p>
      <w:pPr>
        <w:pStyle w:val="994"/>
        <w:rPr>
          <w:rFonts w:ascii="宋体" w:hAnsi="宋体" w:cs="宋体"/>
          <w:highlight w:val="none"/>
        </w:rPr>
      </w:pPr>
      <w:r>
        <w:rPr>
          <w:rFonts w:ascii="宋体" w:hAnsi="宋体" w:cs="宋体"/>
          <w:highlight w:val="none"/>
        </w:rPr>
      </w:r>
      <w:r/>
    </w:p>
    <w:p>
      <w:pPr>
        <w:pStyle w:val="994"/>
        <w:ind w:left="0"/>
        <w:rPr>
          <w:rFonts w:ascii="宋体" w:hAnsi="宋体" w:cs="宋体"/>
          <w:highlight w:val="none"/>
        </w:rPr>
      </w:pPr>
      <w:r>
        <w:rPr>
          <w:rFonts w:ascii="宋体" w:hAnsi="宋体" w:cs="宋体"/>
          <w:highlight w:val="none"/>
        </w:rPr>
      </w:r>
      <w:r/>
    </w:p>
    <w:p>
      <w:pPr>
        <w:pStyle w:val="995"/>
        <w:jc w:val="center"/>
        <w:rPr>
          <w:rFonts w:ascii="宋体" w:hAnsi="宋体" w:cs="宋体"/>
          <w:b/>
          <w:bCs/>
          <w:sz w:val="28"/>
          <w:szCs w:val="28"/>
          <w:highlight w:val="none"/>
        </w:rPr>
      </w:pPr>
      <w:r>
        <w:rPr>
          <w:rFonts w:ascii="宋体" w:hAnsi="宋体" w:cs="宋体"/>
          <w:b/>
          <w:bCs/>
          <w:sz w:val="28"/>
          <w:szCs w:val="28"/>
          <w:highlight w:val="none"/>
        </w:rPr>
      </w:r>
      <w:r/>
    </w:p>
    <w:p>
      <w:pPr>
        <w:pStyle w:val="995"/>
        <w:rPr>
          <w:rFonts w:ascii="宋体" w:hAnsi="宋体" w:cs="宋体"/>
          <w:highlight w:val="none"/>
        </w:rPr>
      </w:pPr>
      <w:r>
        <w:rPr>
          <w:rFonts w:ascii="宋体" w:hAnsi="宋体" w:cs="宋体"/>
          <w:highlight w:val="none"/>
        </w:rPr>
      </w:r>
      <w:r/>
    </w:p>
    <w:p>
      <w:pPr>
        <w:ind w:firstLine="643"/>
        <w:rPr>
          <w:rFonts w:ascii="宋体" w:hAnsi="宋体" w:cs="宋体"/>
          <w:b/>
          <w:bCs/>
          <w:sz w:val="32"/>
          <w:szCs w:val="32"/>
          <w:highlight w:val="none"/>
        </w:rPr>
      </w:pPr>
      <w:r>
        <w:rPr>
          <w:rFonts w:ascii="宋体" w:hAnsi="宋体" w:cs="宋体"/>
          <w:b/>
          <w:bCs/>
          <w:sz w:val="32"/>
          <w:szCs w:val="32"/>
          <w:highlight w:val="none"/>
        </w:rPr>
      </w:r>
      <w:r/>
    </w:p>
    <w:p>
      <w:pPr>
        <w:ind w:firstLine="320"/>
        <w:spacing w:line="360" w:lineRule="auto"/>
        <w:rPr>
          <w:rFonts w:ascii="宋体" w:hAnsi="宋体" w:cs="宋体"/>
          <w:sz w:val="32"/>
          <w:szCs w:val="32"/>
          <w:highlight w:val="none"/>
        </w:rPr>
      </w:pPr>
      <w:r>
        <w:rPr>
          <w:rFonts w:ascii="宋体" w:hAnsi="宋体" w:cs="宋体"/>
          <w:sz w:val="32"/>
          <w:szCs w:val="32"/>
          <w:highlight w:val="none"/>
        </w:rPr>
      </w:r>
      <w:r/>
    </w:p>
    <w:p>
      <w:pPr>
        <w:ind w:firstLine="320"/>
        <w:spacing w:line="360" w:lineRule="auto"/>
        <w:rPr>
          <w:rFonts w:hint="eastAsia" w:eastAsia="宋体"/>
          <w:highlight w:val="none"/>
          <w:lang w:eastAsia="zh-CN"/>
        </w:rPr>
      </w:pPr>
      <w:r>
        <w:rPr>
          <w:rFonts w:hint="eastAsia" w:ascii="宋体" w:hAnsi="宋体" w:cs="宋体"/>
          <w:sz w:val="32"/>
          <w:szCs w:val="32"/>
          <w:highlight w:val="none"/>
        </w:rPr>
        <w:t xml:space="preserve">项目编号：</w:t>
      </w:r>
      <w:r>
        <w:rPr>
          <w:rFonts w:hint="eastAsia" w:ascii="宋体" w:hAnsi="宋体" w:cs="宋体"/>
          <w:sz w:val="32"/>
          <w:szCs w:val="32"/>
          <w:highlight w:val="none"/>
          <w:lang w:eastAsia="zh-CN"/>
        </w:rPr>
        <w:t xml:space="preserve">JSZC-320300-HWZX-C2026-0306</w:t>
      </w:r>
      <w:r/>
    </w:p>
    <w:p>
      <w:pPr>
        <w:ind w:left="1919" w:hanging="1600"/>
        <w:spacing w:line="360" w:lineRule="auto"/>
        <w:rPr>
          <w:rFonts w:ascii="宋体" w:hAnsi="宋体" w:cs="宋体"/>
          <w:sz w:val="32"/>
          <w:szCs w:val="32"/>
          <w:highlight w:val="none"/>
        </w:rPr>
      </w:pPr>
      <w:r>
        <w:rPr>
          <w:rFonts w:ascii="宋体" w:hAnsi="宋体" w:cs="宋体"/>
          <w:sz w:val="32"/>
          <w:szCs w:val="32"/>
          <w:highlight w:val="none"/>
        </w:rPr>
      </w:r>
      <w:r/>
    </w:p>
    <w:p>
      <w:pPr>
        <w:ind w:firstLine="320"/>
        <w:spacing w:line="360" w:lineRule="auto"/>
        <w:rPr>
          <w:rFonts w:ascii="宋体" w:hAnsi="宋体" w:cs="宋体"/>
          <w:sz w:val="32"/>
          <w:szCs w:val="32"/>
          <w:highlight w:val="none"/>
        </w:rPr>
      </w:pPr>
      <w:r>
        <w:rPr>
          <w:rFonts w:hint="eastAsia" w:ascii="宋体" w:hAnsi="宋体" w:cs="宋体"/>
          <w:sz w:val="32"/>
          <w:szCs w:val="32"/>
          <w:highlight w:val="none"/>
        </w:rPr>
        <w:t xml:space="preserve">项目名称：徐州市区2026“戏曲进校园”及戏曲惠民演出服务项目</w:t>
      </w:r>
      <w:r/>
    </w:p>
    <w:p>
      <w:pPr>
        <w:ind w:firstLine="320"/>
        <w:spacing w:line="360" w:lineRule="auto"/>
        <w:rPr>
          <w:rFonts w:ascii="宋体" w:hAnsi="宋体" w:cs="宋体"/>
          <w:sz w:val="32"/>
          <w:szCs w:val="32"/>
          <w:highlight w:val="none"/>
        </w:rPr>
      </w:pPr>
      <w:r>
        <w:rPr>
          <w:rFonts w:ascii="宋体" w:hAnsi="宋体" w:cs="宋体"/>
          <w:sz w:val="32"/>
          <w:szCs w:val="32"/>
          <w:highlight w:val="none"/>
        </w:rPr>
      </w:r>
      <w:r/>
    </w:p>
    <w:p>
      <w:pPr>
        <w:ind w:firstLine="320"/>
        <w:spacing w:line="360" w:lineRule="auto"/>
        <w:rPr>
          <w:rFonts w:ascii="宋体" w:hAnsi="宋体" w:cs="宋体"/>
          <w:sz w:val="32"/>
          <w:szCs w:val="32"/>
          <w:highlight w:val="none"/>
        </w:rPr>
      </w:pPr>
      <w:r>
        <w:rPr>
          <w:rFonts w:hint="eastAsia" w:ascii="宋体" w:hAnsi="宋体" w:cs="宋体"/>
          <w:sz w:val="32"/>
          <w:szCs w:val="32"/>
          <w:highlight w:val="none"/>
        </w:rPr>
        <w:t xml:space="preserve">采 购 人：徐州市文化广电和旅游局</w:t>
      </w:r>
      <w:r/>
    </w:p>
    <w:p>
      <w:pPr>
        <w:ind w:firstLine="787"/>
        <w:spacing w:line="360" w:lineRule="auto"/>
        <w:rPr>
          <w:rFonts w:ascii="宋体" w:hAnsi="宋体" w:cs="宋体"/>
          <w:b/>
          <w:bCs/>
          <w:sz w:val="32"/>
          <w:highlight w:val="none"/>
        </w:rPr>
      </w:pPr>
      <w:r>
        <w:rPr>
          <w:rFonts w:ascii="宋体" w:hAnsi="宋体" w:cs="宋体"/>
          <w:b/>
          <w:bCs/>
          <w:sz w:val="32"/>
          <w:highlight w:val="none"/>
        </w:rPr>
      </w:r>
      <w:r/>
    </w:p>
    <w:p>
      <w:pPr>
        <w:ind w:right="-159"/>
        <w:spacing w:line="360" w:lineRule="auto"/>
        <w:rPr>
          <w:rFonts w:ascii="宋体" w:hAnsi="宋体" w:cs="宋体"/>
          <w:sz w:val="44"/>
          <w:highlight w:val="none"/>
        </w:rPr>
      </w:pPr>
      <w:r>
        <w:rPr>
          <w:rFonts w:ascii="宋体" w:hAnsi="宋体" w:cs="宋体"/>
          <w:sz w:val="44"/>
          <w:highlight w:val="none"/>
        </w:rPr>
      </w:r>
      <w:r/>
    </w:p>
    <w:p>
      <w:pPr>
        <w:ind w:right="-159" w:firstLine="2112"/>
        <w:spacing w:line="360" w:lineRule="auto"/>
        <w:rPr>
          <w:rFonts w:ascii="宋体" w:hAnsi="宋体" w:cs="宋体"/>
          <w:sz w:val="44"/>
          <w:highlight w:val="none"/>
        </w:rPr>
      </w:pPr>
      <w:r>
        <w:rPr>
          <w:rFonts w:ascii="宋体" w:hAnsi="宋体" w:cs="宋体"/>
          <w:sz w:val="44"/>
          <w:highlight w:val="none"/>
        </w:rPr>
      </w:r>
      <w:r/>
    </w:p>
    <w:p>
      <w:pPr>
        <w:jc w:val="center"/>
        <w:spacing w:line="360" w:lineRule="auto"/>
        <w:rPr>
          <w:rFonts w:ascii="宋体" w:hAnsi="宋体" w:cs="宋体"/>
          <w:sz w:val="30"/>
          <w:highlight w:val="none"/>
        </w:rPr>
      </w:pPr>
      <w:r>
        <w:rPr>
          <w:rFonts w:hint="eastAsia" w:ascii="宋体" w:hAnsi="宋体" w:cs="宋体"/>
          <w:sz w:val="30"/>
          <w:highlight w:val="none"/>
        </w:rPr>
        <w:t xml:space="preserve">采购代理机构：江苏海外集团国际工程咨询有限公司</w:t>
      </w:r>
      <w:r/>
    </w:p>
    <w:p>
      <w:pPr>
        <w:jc w:val="center"/>
        <w:spacing w:line="360" w:lineRule="auto"/>
        <w:rPr>
          <w:rFonts w:ascii="宋体" w:hAnsi="宋体" w:cs="宋体"/>
          <w:sz w:val="32"/>
          <w:szCs w:val="32"/>
          <w:highlight w:val="none"/>
        </w:rPr>
      </w:pPr>
      <w:r>
        <w:rPr>
          <w:rFonts w:hint="eastAsia" w:ascii="宋体" w:hAnsi="宋体" w:cs="宋体"/>
          <w:bCs/>
          <w:sz w:val="30"/>
          <w:highlight w:val="none"/>
        </w:rPr>
        <w:t xml:space="preserve">二〇二六年六月</w:t>
      </w:r>
      <w:r/>
    </w:p>
    <w:p>
      <w:pPr>
        <w:spacing w:line="0" w:lineRule="atLeast"/>
        <w:rPr>
          <w:rFonts w:ascii="宋体" w:hAnsi="宋体" w:cs="宋体"/>
          <w:b/>
          <w:sz w:val="36"/>
          <w:highlight w:val="none"/>
        </w:rPr>
      </w:pPr>
      <w:r>
        <w:rPr>
          <w:rFonts w:ascii="宋体" w:hAnsi="宋体" w:cs="宋体"/>
          <w:b/>
          <w:sz w:val="36"/>
          <w:highlight w:val="none"/>
        </w:rPr>
      </w:r>
      <w:r/>
    </w:p>
    <w:p>
      <w:pPr>
        <w:jc w:val="center"/>
        <w:spacing w:line="0" w:lineRule="atLeast"/>
        <w:rPr>
          <w:rFonts w:ascii="宋体" w:hAnsi="宋体" w:cs="宋体"/>
          <w:b/>
          <w:sz w:val="36"/>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134" w:right="1797" w:bottom="1134" w:left="1797" w:header="851" w:footer="992" w:gutter="0"/>
          <w:pgNumType w:start="1"/>
          <w:cols w:num="1" w:sep="0" w:space="1701" w:equalWidth="1"/>
          <w:docGrid w:linePitch="360"/>
          <w:titlePg/>
        </w:sectPr>
      </w:pPr>
      <w:r>
        <w:rPr>
          <w:rFonts w:ascii="宋体" w:hAnsi="宋体" w:cs="宋体"/>
          <w:b/>
          <w:sz w:val="36"/>
          <w:highlight w:val="none"/>
        </w:rPr>
      </w:r>
      <w:r/>
    </w:p>
    <w:p>
      <w:pPr>
        <w:jc w:val="center"/>
        <w:spacing w:line="360" w:lineRule="auto"/>
        <w:rPr>
          <w:rFonts w:ascii="宋体" w:hAnsi="宋体" w:cs="宋体"/>
          <w:sz w:val="24"/>
          <w:highlight w:val="none"/>
        </w:rPr>
      </w:pPr>
      <w:r>
        <w:rPr>
          <w:rFonts w:hint="eastAsia" w:ascii="宋体" w:hAnsi="宋体" w:cs="宋体"/>
          <w:b/>
          <w:sz w:val="44"/>
          <w:szCs w:val="44"/>
          <w:highlight w:val="none"/>
        </w:rPr>
        <w:t xml:space="preserve">竞争性磋商文件</w:t>
      </w:r>
      <w:r/>
    </w:p>
    <w:p>
      <w:pPr>
        <w:jc w:val="center"/>
        <w:spacing w:line="360" w:lineRule="auto"/>
        <w:rPr>
          <w:rFonts w:hint="eastAsia" w:ascii="宋体" w:hAnsi="宋体" w:eastAsia="宋体" w:cs="宋体"/>
          <w:sz w:val="24"/>
          <w:highlight w:val="none"/>
          <w:u w:val="single"/>
          <w:lang w:eastAsia="zh-CN"/>
        </w:rPr>
      </w:pPr>
      <w:r>
        <w:rPr>
          <w:rFonts w:hint="eastAsia" w:ascii="宋体" w:hAnsi="宋体" w:cs="宋体"/>
          <w:b/>
          <w:bCs/>
          <w:sz w:val="24"/>
          <w:highlight w:val="none"/>
        </w:rPr>
        <w:t xml:space="preserve">项目编号：</w:t>
      </w:r>
      <w:r>
        <w:rPr>
          <w:rFonts w:hint="eastAsia" w:ascii="宋体" w:hAnsi="宋体" w:cs="宋体"/>
          <w:b/>
          <w:bCs/>
          <w:sz w:val="24"/>
          <w:highlight w:val="none"/>
          <w:lang w:eastAsia="zh-CN"/>
        </w:rPr>
        <w:t xml:space="preserve">JSZC-320300-HWZX-C2026-0306</w:t>
      </w:r>
      <w:r/>
    </w:p>
    <w:p>
      <w:pPr>
        <w:spacing w:line="360" w:lineRule="auto"/>
        <w:tabs>
          <w:tab w:val="left" w:pos="3240" w:leader="none"/>
        </w:tabs>
        <w:rPr>
          <w:rFonts w:ascii="宋体" w:hAnsi="宋体" w:cs="宋体"/>
          <w:sz w:val="24"/>
          <w:highlight w:val="none"/>
        </w:rPr>
      </w:pPr>
      <w:r>
        <w:rPr>
          <w:rFonts w:hint="eastAsia" w:ascii="宋体" w:hAnsi="宋体" w:cs="宋体"/>
          <w:sz w:val="24"/>
          <w:highlight w:val="none"/>
          <w:u w:val="single"/>
        </w:rPr>
        <w:t xml:space="preserve">                     </w:t>
      </w:r>
      <w:r>
        <w:rPr>
          <w:rFonts w:hint="eastAsia" w:ascii="宋体" w:hAnsi="宋体" w:cs="宋体"/>
          <w:sz w:val="24"/>
          <w:highlight w:val="none"/>
        </w:rPr>
        <w:t xml:space="preserve">（供应商）：</w:t>
      </w:r>
      <w:r/>
    </w:p>
    <w:p>
      <w:pPr>
        <w:ind w:firstLine="480"/>
        <w:spacing w:line="360" w:lineRule="auto"/>
        <w:rPr>
          <w:rFonts w:ascii="宋体" w:hAnsi="宋体" w:cs="宋体"/>
          <w:b/>
          <w:bCs/>
          <w:sz w:val="24"/>
          <w:highlight w:val="none"/>
        </w:rPr>
      </w:pPr>
      <w:r>
        <w:rPr>
          <w:rFonts w:hint="eastAsia" w:ascii="宋体" w:hAnsi="宋体" w:cs="宋体"/>
          <w:sz w:val="24"/>
          <w:highlight w:val="none"/>
          <w:u w:val="single"/>
        </w:rPr>
        <w:t xml:space="preserve">江苏海外集团国际工程咨询有限公司</w:t>
      </w:r>
      <w:r>
        <w:rPr>
          <w:rFonts w:hint="eastAsia" w:ascii="宋体" w:hAnsi="宋体" w:cs="宋体"/>
          <w:sz w:val="24"/>
          <w:highlight w:val="none"/>
        </w:rPr>
        <w:t xml:space="preserve">对</w:t>
      </w:r>
      <w:r>
        <w:rPr>
          <w:rFonts w:hint="eastAsia" w:ascii="宋体" w:hAnsi="宋体" w:cs="宋体"/>
          <w:sz w:val="24"/>
          <w:highlight w:val="none"/>
          <w:u w:val="single"/>
        </w:rPr>
        <w:t xml:space="preserve">徐州市区2026“戏曲进校园”及戏曲惠民演出服务项目</w:t>
      </w:r>
      <w:r>
        <w:rPr>
          <w:rFonts w:hint="eastAsia" w:ascii="宋体" w:hAnsi="宋体" w:cs="宋体"/>
          <w:sz w:val="24"/>
          <w:highlight w:val="none"/>
        </w:rPr>
        <w:t xml:space="preserve">采取竞争性磋商采购方式进行采购，竞争性磋商文件（以下简称《磋商文件》）内容如下：</w:t>
      </w:r>
      <w:r/>
    </w:p>
    <w:p>
      <w:pPr>
        <w:spacing w:line="360" w:lineRule="auto"/>
        <w:rPr>
          <w:rFonts w:ascii="宋体" w:hAnsi="宋体" w:cs="宋体"/>
          <w:b/>
          <w:bCs/>
          <w:sz w:val="24"/>
          <w:highlight w:val="none"/>
        </w:rPr>
      </w:pPr>
      <w:r>
        <w:rPr>
          <w:rFonts w:ascii="宋体" w:hAnsi="宋体" w:cs="宋体"/>
          <w:b/>
          <w:bCs/>
          <w:sz w:val="24"/>
          <w:highlight w:val="none"/>
        </w:rPr>
      </w:r>
      <w:r/>
    </w:p>
    <w:p>
      <w:pPr>
        <w:ind w:left="497"/>
        <w:jc w:val="center"/>
        <w:spacing w:line="360" w:lineRule="auto"/>
        <w:rPr>
          <w:rFonts w:ascii="宋体" w:hAnsi="宋体" w:cs="宋体"/>
          <w:sz w:val="24"/>
          <w:highlight w:val="none"/>
        </w:rPr>
      </w:pPr>
      <w:r>
        <w:rPr>
          <w:rFonts w:hint="eastAsia" w:ascii="宋体" w:hAnsi="宋体" w:cs="宋体"/>
          <w:b/>
          <w:bCs/>
          <w:sz w:val="24"/>
          <w:highlight w:val="none"/>
        </w:rPr>
        <w:t xml:space="preserve">第一章 项目说明</w:t>
      </w:r>
      <w:r/>
    </w:p>
    <w:p>
      <w:pPr>
        <w:spacing w:line="360" w:lineRule="auto"/>
        <w:rPr>
          <w:rFonts w:ascii="宋体" w:hAnsi="宋体" w:cs="宋体"/>
          <w:sz w:val="24"/>
          <w:highlight w:val="none"/>
        </w:rPr>
      </w:pPr>
      <w:r>
        <w:rPr>
          <w:rFonts w:hint="eastAsia" w:ascii="宋体" w:hAnsi="宋体" w:cs="宋体"/>
          <w:b/>
          <w:bCs/>
          <w:sz w:val="24"/>
          <w:highlight w:val="none"/>
        </w:rPr>
        <w:t xml:space="preserve">一、</w:t>
      </w:r>
      <w:r>
        <w:rPr>
          <w:rFonts w:hint="eastAsia" w:ascii="宋体" w:hAnsi="宋体" w:cs="宋体"/>
          <w:sz w:val="24"/>
          <w:highlight w:val="none"/>
        </w:rPr>
        <w:t xml:space="preserve">采购人：徐州市文化广电和旅游局。</w:t>
      </w:r>
      <w:r/>
    </w:p>
    <w:p>
      <w:pPr>
        <w:spacing w:line="360" w:lineRule="auto"/>
        <w:rPr>
          <w:rFonts w:ascii="宋体" w:hAnsi="宋体" w:cs="宋体"/>
          <w:sz w:val="24"/>
          <w:highlight w:val="none"/>
        </w:rPr>
      </w:pPr>
      <w:r>
        <w:rPr>
          <w:rFonts w:hint="eastAsia" w:ascii="宋体" w:hAnsi="宋体" w:cs="宋体"/>
          <w:b/>
          <w:bCs/>
          <w:sz w:val="24"/>
          <w:highlight w:val="none"/>
        </w:rPr>
        <w:t xml:space="preserve">二、</w:t>
      </w:r>
      <w:r>
        <w:rPr>
          <w:rFonts w:hint="eastAsia" w:ascii="宋体" w:hAnsi="宋体" w:cs="宋体"/>
          <w:sz w:val="24"/>
          <w:highlight w:val="none"/>
        </w:rPr>
        <w:t xml:space="preserve">项目名称：徐州市区2026“戏曲进校园”及戏曲惠民演出服务项目。</w:t>
      </w:r>
      <w:r/>
    </w:p>
    <w:p>
      <w:pPr>
        <w:jc w:val="left"/>
        <w:spacing w:line="360" w:lineRule="auto"/>
        <w:rPr>
          <w:rFonts w:ascii="宋体" w:hAnsi="宋体" w:cs="宋体"/>
          <w:sz w:val="24"/>
          <w:highlight w:val="none"/>
        </w:rPr>
      </w:pPr>
      <w:r>
        <w:rPr>
          <w:rFonts w:hint="eastAsia" w:ascii="宋体" w:hAnsi="宋体" w:cs="宋体"/>
          <w:b/>
          <w:bCs/>
          <w:sz w:val="24"/>
          <w:highlight w:val="none"/>
        </w:rPr>
        <w:t xml:space="preserve">三、</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JSZC-320300-HWZX-C2026-0306</w:t>
      </w:r>
      <w:r>
        <w:rPr>
          <w:rFonts w:hint="eastAsia" w:ascii="宋体" w:hAnsi="宋体" w:cs="宋体"/>
          <w:sz w:val="24"/>
          <w:highlight w:val="none"/>
        </w:rPr>
        <w:t xml:space="preserve">。</w:t>
      </w:r>
      <w:r/>
    </w:p>
    <w:p>
      <w:pPr>
        <w:spacing w:line="360" w:lineRule="auto"/>
        <w:rPr>
          <w:rFonts w:ascii="宋体" w:hAnsi="宋体" w:cs="宋体"/>
          <w:sz w:val="24"/>
          <w:highlight w:val="none"/>
        </w:rPr>
      </w:pPr>
      <w:r>
        <w:rPr>
          <w:rFonts w:hint="eastAsia" w:ascii="宋体" w:hAnsi="宋体" w:cs="宋体"/>
          <w:b/>
          <w:bCs/>
          <w:sz w:val="24"/>
          <w:highlight w:val="none"/>
        </w:rPr>
        <w:t xml:space="preserve">四、</w:t>
      </w:r>
      <w:r>
        <w:rPr>
          <w:rFonts w:hint="eastAsia" w:ascii="宋体" w:hAnsi="宋体" w:cs="宋体"/>
          <w:sz w:val="24"/>
          <w:highlight w:val="none"/>
        </w:rPr>
        <w:t xml:space="preserve">采购邀请：通过发布公告的方式邀请符合相应资格条件的供应商参与竞争性磋商采购活动。</w:t>
      </w:r>
      <w:r/>
    </w:p>
    <w:p>
      <w:pPr>
        <w:jc w:val="left"/>
        <w:spacing w:line="360" w:lineRule="auto"/>
        <w:widowControl/>
        <w:rPr>
          <w:rFonts w:ascii="宋体" w:hAnsi="宋体" w:cs="宋体"/>
          <w:sz w:val="24"/>
          <w:highlight w:val="none"/>
        </w:rPr>
      </w:pPr>
      <w:r>
        <w:rPr>
          <w:rFonts w:hint="eastAsia" w:ascii="宋体" w:hAnsi="宋体" w:cs="宋体"/>
          <w:b/>
          <w:bCs/>
          <w:sz w:val="24"/>
          <w:highlight w:val="none"/>
        </w:rPr>
        <w:t xml:space="preserve">五、</w:t>
      </w:r>
      <w:r>
        <w:rPr>
          <w:rFonts w:hint="eastAsia" w:ascii="宋体" w:hAnsi="宋体" w:cs="宋体"/>
          <w:sz w:val="24"/>
          <w:highlight w:val="none"/>
        </w:rPr>
        <w:t xml:space="preserve">采购方式：本项目采用竞争性磋商采购方式。</w:t>
      </w:r>
      <w:r/>
    </w:p>
    <w:p>
      <w:pPr>
        <w:jc w:val="left"/>
        <w:spacing w:line="360" w:lineRule="auto"/>
        <w:widowControl/>
        <w:rPr>
          <w:rFonts w:ascii="宋体" w:hAnsi="宋体" w:cs="宋体"/>
          <w:sz w:val="24"/>
          <w:highlight w:val="none"/>
        </w:rPr>
      </w:pPr>
      <w:r>
        <w:rPr>
          <w:rFonts w:hint="eastAsia" w:ascii="宋体" w:hAnsi="宋体" w:cs="宋体"/>
          <w:b/>
          <w:bCs/>
          <w:sz w:val="24"/>
          <w:highlight w:val="none"/>
        </w:rPr>
        <w:t xml:space="preserve">六、</w:t>
      </w:r>
      <w:r>
        <w:rPr>
          <w:rFonts w:hint="eastAsia" w:ascii="宋体" w:hAnsi="宋体" w:cs="宋体"/>
          <w:sz w:val="24"/>
          <w:highlight w:val="none"/>
        </w:rPr>
        <w:t xml:space="preserve">供应商资格条件：见竞争性磋商公告（项目编号：</w:t>
      </w:r>
      <w:r>
        <w:rPr>
          <w:rFonts w:hint="eastAsia" w:ascii="宋体" w:hAnsi="宋体" w:cs="宋体"/>
          <w:sz w:val="24"/>
          <w:highlight w:val="none"/>
          <w:lang w:eastAsia="zh-CN"/>
        </w:rPr>
        <w:t xml:space="preserve">JSZC-320300-HWZX-C2026-0306</w:t>
      </w:r>
      <w:r>
        <w:rPr>
          <w:rFonts w:hint="eastAsia" w:ascii="宋体" w:hAnsi="宋体" w:cs="宋体"/>
          <w:sz w:val="24"/>
          <w:highlight w:val="none"/>
        </w:rPr>
        <w:t xml:space="preserve">）。</w:t>
      </w:r>
      <w:r/>
    </w:p>
    <w:p>
      <w:pPr>
        <w:spacing w:line="360" w:lineRule="auto"/>
        <w:rPr>
          <w:rFonts w:ascii="宋体" w:hAnsi="宋体" w:cs="宋体"/>
          <w:b/>
          <w:bCs/>
          <w:sz w:val="24"/>
          <w:highlight w:val="none"/>
        </w:rPr>
      </w:pPr>
      <w:r>
        <w:rPr>
          <w:rFonts w:hint="eastAsia" w:ascii="宋体" w:hAnsi="宋体" w:cs="宋体"/>
          <w:b/>
          <w:bCs/>
          <w:sz w:val="24"/>
          <w:highlight w:val="none"/>
        </w:rPr>
        <w:t xml:space="preserve">七、采购预算（采购项目预算金额）：见《磋商文件》附件2、《项目要求（采购需求）》。</w:t>
      </w:r>
      <w:r/>
    </w:p>
    <w:p>
      <w:pPr>
        <w:spacing w:line="360" w:lineRule="auto"/>
        <w:rPr>
          <w:rFonts w:ascii="宋体" w:hAnsi="宋体" w:cs="宋体"/>
          <w:sz w:val="24"/>
          <w:highlight w:val="none"/>
        </w:rPr>
      </w:pPr>
      <w:r>
        <w:rPr>
          <w:rFonts w:hint="eastAsia" w:ascii="宋体" w:hAnsi="宋体" w:cs="宋体"/>
          <w:b/>
          <w:bCs/>
          <w:sz w:val="24"/>
          <w:highlight w:val="none"/>
        </w:rPr>
        <w:t xml:space="preserve">八、</w:t>
      </w:r>
      <w:r>
        <w:rPr>
          <w:rFonts w:hint="eastAsia" w:ascii="宋体" w:hAnsi="宋体" w:cs="宋体"/>
          <w:sz w:val="24"/>
          <w:highlight w:val="none"/>
        </w:rPr>
        <w:t xml:space="preserve">采购需求：见《磋商文件》附件2、《项目要求（采购需求）》。</w:t>
      </w:r>
      <w:r/>
    </w:p>
    <w:p>
      <w:pPr>
        <w:spacing w:line="360" w:lineRule="auto"/>
        <w:rPr>
          <w:rFonts w:ascii="宋体" w:hAnsi="宋体" w:cs="宋体"/>
          <w:sz w:val="24"/>
          <w:highlight w:val="none"/>
        </w:rPr>
      </w:pPr>
      <w:r>
        <w:rPr>
          <w:rFonts w:hint="eastAsia" w:ascii="宋体" w:hAnsi="宋体" w:cs="宋体"/>
          <w:b/>
          <w:bCs/>
          <w:sz w:val="24"/>
          <w:highlight w:val="none"/>
        </w:rPr>
        <w:t xml:space="preserve">九、</w:t>
      </w:r>
      <w:r>
        <w:rPr>
          <w:rFonts w:hint="eastAsia" w:ascii="宋体" w:hAnsi="宋体" w:cs="宋体"/>
          <w:sz w:val="24"/>
          <w:highlight w:val="none"/>
        </w:rPr>
        <w:t xml:space="preserve">合同草案条款：见《磋商文件》附件6《合同草案条款》。</w:t>
      </w:r>
      <w:r/>
    </w:p>
    <w:p>
      <w:pPr>
        <w:spacing w:line="360" w:lineRule="auto"/>
        <w:rPr>
          <w:rFonts w:ascii="宋体" w:hAnsi="宋体" w:cs="宋体"/>
          <w:b/>
          <w:bCs/>
          <w:sz w:val="24"/>
          <w:highlight w:val="none"/>
        </w:rPr>
      </w:pPr>
      <w:r>
        <w:rPr>
          <w:rFonts w:hint="eastAsia" w:ascii="宋体" w:hAnsi="宋体" w:cs="宋体"/>
          <w:b/>
          <w:bCs/>
          <w:sz w:val="24"/>
          <w:highlight w:val="none"/>
        </w:rPr>
        <w:t xml:space="preserve">十、报价要求</w:t>
      </w:r>
      <w:r/>
    </w:p>
    <w:p>
      <w:pPr>
        <w:spacing w:line="360" w:lineRule="auto"/>
        <w:rPr>
          <w:rFonts w:ascii="宋体" w:hAnsi="宋体" w:cs="宋体"/>
          <w:sz w:val="24"/>
          <w:highlight w:val="none"/>
        </w:rPr>
      </w:pPr>
      <w:r>
        <w:rPr>
          <w:rFonts w:hint="eastAsia" w:ascii="宋体" w:hAnsi="宋体" w:cs="宋体"/>
          <w:sz w:val="24"/>
          <w:highlight w:val="none"/>
        </w:rPr>
        <w:t xml:space="preserve">1、供应商报价为要约，</w:t>
      </w:r>
      <w:r>
        <w:rPr>
          <w:rFonts w:hint="eastAsia" w:ascii="宋体" w:hAnsi="宋体" w:cs="宋体"/>
          <w:sz w:val="24"/>
          <w:highlight w:val="none"/>
          <w:u w:val="single"/>
        </w:rPr>
        <w:t xml:space="preserve">江苏海外集团国际工程咨询有限公司</w:t>
      </w:r>
      <w:r>
        <w:rPr>
          <w:rFonts w:hint="eastAsia" w:ascii="宋体" w:hAnsi="宋体" w:cs="宋体"/>
          <w:sz w:val="24"/>
          <w:highlight w:val="none"/>
        </w:rPr>
        <w:t xml:space="preserve">无承诺表示时视为未成交，</w:t>
      </w:r>
      <w:r>
        <w:rPr>
          <w:rFonts w:hint="eastAsia" w:ascii="宋体" w:hAnsi="宋体" w:cs="宋体"/>
          <w:sz w:val="24"/>
          <w:highlight w:val="none"/>
          <w:u w:val="single"/>
        </w:rPr>
        <w:t xml:space="preserve">江苏海外集团国际工程咨询有限公司</w:t>
      </w:r>
      <w:r>
        <w:rPr>
          <w:rFonts w:hint="eastAsia" w:ascii="宋体" w:hAnsi="宋体" w:cs="宋体"/>
          <w:sz w:val="24"/>
          <w:highlight w:val="none"/>
        </w:rPr>
        <w:t xml:space="preserve">认为必要时可重新进行竞争性磋商采购或采取其它方式采购。</w:t>
      </w:r>
      <w:r/>
    </w:p>
    <w:p>
      <w:pPr>
        <w:spacing w:line="360" w:lineRule="auto"/>
        <w:rPr>
          <w:rFonts w:ascii="宋体" w:hAnsi="宋体" w:cs="宋体"/>
          <w:sz w:val="24"/>
          <w:highlight w:val="none"/>
        </w:rPr>
      </w:pPr>
      <w:r>
        <w:rPr>
          <w:rFonts w:hint="eastAsia" w:ascii="宋体" w:hAnsi="宋体" w:cs="宋体"/>
          <w:sz w:val="24"/>
          <w:highlight w:val="none"/>
        </w:rPr>
        <w:t xml:space="preserve">2、按照《磋商报价表》要求填写首次报价。</w:t>
      </w:r>
      <w:r/>
    </w:p>
    <w:p>
      <w:pPr>
        <w:ind w:right="-57"/>
        <w:spacing w:line="360" w:lineRule="auto"/>
        <w:rPr>
          <w:rFonts w:ascii="宋体" w:hAnsi="宋体" w:cs="宋体"/>
          <w:sz w:val="24"/>
          <w:highlight w:val="none"/>
        </w:rPr>
      </w:pPr>
      <w:r>
        <w:rPr>
          <w:rFonts w:hint="eastAsia" w:ascii="宋体" w:hAnsi="宋体" w:cs="宋体"/>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ascii="宋体" w:hAnsi="宋体" w:cs="宋体"/>
          <w:b/>
          <w:bCs/>
          <w:sz w:val="24"/>
          <w:highlight w:val="none"/>
        </w:rPr>
      </w:pPr>
      <w:r>
        <w:rPr>
          <w:rFonts w:ascii="宋体" w:hAnsi="宋体" w:cs="宋体"/>
          <w:b/>
          <w:bCs/>
          <w:sz w:val="24"/>
          <w:highlight w:val="none"/>
        </w:rPr>
      </w:r>
      <w:r/>
    </w:p>
    <w:p>
      <w:pPr>
        <w:ind w:left="497"/>
        <w:jc w:val="center"/>
        <w:spacing w:line="360" w:lineRule="auto"/>
        <w:rPr>
          <w:rFonts w:ascii="宋体" w:hAnsi="宋体" w:cs="宋体"/>
          <w:b/>
          <w:bCs/>
          <w:sz w:val="24"/>
          <w:highlight w:val="none"/>
        </w:rPr>
      </w:pPr>
      <w:r>
        <w:rPr>
          <w:rFonts w:hint="eastAsia" w:ascii="宋体" w:hAnsi="宋体" w:cs="宋体"/>
          <w:b/>
          <w:bCs/>
          <w:sz w:val="24"/>
          <w:highlight w:val="none"/>
        </w:rPr>
        <w:t xml:space="preserve">第二章 磋商保证金</w:t>
      </w:r>
      <w:r/>
    </w:p>
    <w:p>
      <w:pPr>
        <w:spacing w:line="360" w:lineRule="auto"/>
        <w:rPr>
          <w:rFonts w:ascii="宋体" w:hAnsi="宋体" w:cs="宋体"/>
          <w:b/>
          <w:bCs/>
          <w:sz w:val="24"/>
          <w:highlight w:val="none"/>
        </w:rPr>
      </w:pPr>
      <w:r>
        <w:rPr>
          <w:rFonts w:hint="eastAsia" w:ascii="宋体" w:hAnsi="宋体" w:cs="宋体"/>
          <w:b/>
          <w:bCs/>
          <w:sz w:val="24"/>
          <w:highlight w:val="none"/>
        </w:rPr>
        <w:t xml:space="preserve">十一、磋商保证金交纳数额和形式：</w:t>
      </w:r>
      <w:r/>
    </w:p>
    <w:p>
      <w:pPr>
        <w:spacing w:line="360" w:lineRule="auto"/>
        <w:rPr>
          <w:rFonts w:ascii="宋体" w:hAnsi="宋体" w:cs="宋体"/>
          <w:sz w:val="24"/>
          <w:highlight w:val="none"/>
        </w:rPr>
      </w:pPr>
      <w:r>
        <w:rPr>
          <w:rFonts w:hint="eastAsia" w:ascii="宋体" w:hAnsi="宋体" w:cs="宋体"/>
          <w:sz w:val="24"/>
          <w:highlight w:val="none"/>
        </w:rPr>
        <w:t xml:space="preserve">1、磋商保证金交纳数额和形式：不需交纳。</w:t>
      </w:r>
      <w:r/>
    </w:p>
    <w:p>
      <w:pPr>
        <w:ind w:left="497"/>
        <w:jc w:val="center"/>
        <w:spacing w:line="360" w:lineRule="auto"/>
        <w:rPr>
          <w:rFonts w:ascii="宋体" w:hAnsi="宋体" w:cs="宋体"/>
          <w:b/>
          <w:bCs/>
          <w:sz w:val="24"/>
          <w:highlight w:val="none"/>
        </w:rPr>
      </w:pPr>
      <w:r>
        <w:rPr>
          <w:rFonts w:hint="eastAsia" w:ascii="宋体" w:hAnsi="宋体" w:cs="宋体"/>
          <w:b/>
          <w:bCs/>
          <w:sz w:val="24"/>
          <w:highlight w:val="none"/>
        </w:rPr>
        <w:t xml:space="preserve">第三章 响应文件</w:t>
      </w:r>
      <w:r/>
    </w:p>
    <w:p>
      <w:pPr>
        <w:spacing w:line="360" w:lineRule="auto"/>
        <w:rPr>
          <w:rFonts w:ascii="宋体" w:hAnsi="宋体" w:cs="宋体"/>
          <w:b/>
          <w:bCs/>
          <w:sz w:val="24"/>
          <w:highlight w:val="none"/>
        </w:rPr>
      </w:pPr>
      <w:r>
        <w:rPr>
          <w:rFonts w:hint="eastAsia" w:ascii="宋体" w:hAnsi="宋体" w:cs="宋体"/>
          <w:b/>
          <w:bCs/>
          <w:sz w:val="24"/>
          <w:highlight w:val="none"/>
        </w:rPr>
        <w:t xml:space="preserve">十二、提交响应文件要求</w:t>
      </w:r>
      <w:r/>
    </w:p>
    <w:p>
      <w:pPr>
        <w:spacing w:line="360" w:lineRule="auto"/>
        <w:rPr>
          <w:rStyle w:val="1228"/>
          <w:rFonts w:ascii="宋体" w:hAnsi="宋体" w:cs="宋体"/>
          <w:bCs/>
          <w:sz w:val="24"/>
          <w:highlight w:val="none"/>
        </w:rPr>
      </w:pPr>
      <w:r>
        <w:rPr>
          <w:rStyle w:val="1228"/>
          <w:rFonts w:ascii="宋体" w:hAnsi="宋体" w:cs="宋体"/>
          <w:bCs/>
          <w:sz w:val="24"/>
          <w:highlight w:val="none"/>
        </w:rPr>
        <w:t xml:space="preserve">（一）本项目通过“苏采云”系统进行电子采购，即供应商响应文件从政府采购客户端工具制作并通过“苏采云”系统提交。</w:t>
      </w:r>
      <w:r/>
    </w:p>
    <w:p>
      <w:pPr>
        <w:ind w:firstLine="480"/>
        <w:spacing w:line="360" w:lineRule="auto"/>
        <w:rPr>
          <w:rStyle w:val="1228"/>
          <w:rFonts w:ascii="宋体" w:hAnsi="宋体" w:cs="宋体"/>
          <w:bCs/>
          <w:sz w:val="24"/>
          <w:highlight w:val="none"/>
        </w:rPr>
      </w:pPr>
      <w:r>
        <w:rPr>
          <w:rStyle w:val="1228"/>
          <w:rFonts w:ascii="宋体" w:hAnsi="宋体" w:cs="宋体"/>
          <w:bCs/>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highlight w:val="none"/>
        </w:rPr>
      </w:pPr>
      <w:r>
        <w:rPr>
          <w:rStyle w:val="1228"/>
          <w:rFonts w:ascii="宋体" w:hAnsi="宋体" w:cs="宋体"/>
          <w:bCs/>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left"/>
        <w:spacing w:line="360" w:lineRule="auto"/>
        <w:rPr>
          <w:rStyle w:val="1228"/>
          <w:rFonts w:ascii="宋体" w:hAnsi="宋体" w:cs="宋体"/>
          <w:bCs/>
          <w:sz w:val="24"/>
          <w:highlight w:val="none"/>
        </w:rPr>
      </w:pPr>
      <w:r>
        <w:rPr>
          <w:rStyle w:val="1228"/>
          <w:rFonts w:ascii="宋体" w:hAnsi="宋体" w:cs="宋体"/>
          <w:bCs/>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spacing w:line="360" w:lineRule="auto"/>
        <w:rPr>
          <w:rStyle w:val="1228"/>
          <w:rFonts w:ascii="宋体" w:hAnsi="宋体"/>
          <w:b/>
          <w:sz w:val="24"/>
          <w:highlight w:val="none"/>
        </w:rPr>
      </w:pPr>
      <w:r>
        <w:rPr>
          <w:rStyle w:val="1228"/>
          <w:rFonts w:ascii="宋体" w:hAnsi="宋体"/>
          <w:b/>
          <w:sz w:val="24"/>
          <w:highlight w:val="none"/>
        </w:rPr>
        <w:t xml:space="preserve">“苏采云”系统使用要求：</w:t>
      </w:r>
      <w:r/>
    </w:p>
    <w:p>
      <w:pPr>
        <w:ind w:firstLine="480"/>
        <w:spacing w:line="360" w:lineRule="auto"/>
        <w:rPr>
          <w:rStyle w:val="1228"/>
          <w:rFonts w:ascii="宋体" w:hAnsi="宋体" w:cs="宋体"/>
          <w:bCs/>
          <w:sz w:val="24"/>
          <w:highlight w:val="none"/>
        </w:rPr>
      </w:pPr>
      <w:r>
        <w:rPr>
          <w:rStyle w:val="1228"/>
          <w:rFonts w:ascii="宋体" w:hAnsi="宋体" w:cs="宋体"/>
          <w:bCs/>
          <w:sz w:val="24"/>
          <w:highlight w:val="none"/>
        </w:rPr>
        <w:t xml:space="preserve">1、使用谷歌浏览器参与不见面开标及磋商环节。</w:t>
      </w:r>
      <w:r/>
    </w:p>
    <w:p>
      <w:pPr>
        <w:ind w:firstLine="480"/>
        <w:spacing w:line="360" w:lineRule="auto"/>
        <w:rPr>
          <w:rStyle w:val="1228"/>
          <w:rFonts w:ascii="宋体" w:hAnsi="宋体" w:cs="宋体"/>
          <w:bCs/>
          <w:sz w:val="24"/>
          <w:highlight w:val="none"/>
        </w:rPr>
      </w:pPr>
      <w:r>
        <w:rPr>
          <w:rStyle w:val="1228"/>
          <w:rFonts w:ascii="宋体" w:hAnsi="宋体" w:cs="宋体"/>
          <w:bCs/>
          <w:sz w:val="24"/>
          <w:highlight w:val="none"/>
        </w:rPr>
        <w:t xml:space="preserve">2、电脑需提前准备好麦克风、音响，摄像头，提前检查保证能够正常使用。</w:t>
      </w:r>
      <w:r/>
    </w:p>
    <w:p>
      <w:pPr>
        <w:ind w:firstLine="480"/>
        <w:spacing w:line="360" w:lineRule="auto"/>
        <w:rPr>
          <w:rStyle w:val="1228"/>
          <w:rFonts w:ascii="宋体" w:hAnsi="宋体" w:cs="宋体"/>
          <w:bCs/>
          <w:sz w:val="24"/>
          <w:highlight w:val="none"/>
        </w:rPr>
      </w:pPr>
      <w:r>
        <w:rPr>
          <w:rStyle w:val="1228"/>
          <w:rFonts w:ascii="宋体" w:hAnsi="宋体" w:cs="宋体"/>
          <w:bCs/>
          <w:sz w:val="24"/>
          <w:highlight w:val="none"/>
        </w:rPr>
        <w:t xml:space="preserve">3、操作系统至少win7以上，建议使用win10操作系统。</w:t>
      </w:r>
      <w:r/>
    </w:p>
    <w:p>
      <w:pPr>
        <w:pStyle w:val="981"/>
        <w:spacing w:line="360" w:lineRule="auto"/>
        <w:rPr>
          <w:rFonts w:ascii="宋体" w:hAnsi="宋体" w:cs="宋体"/>
          <w:color w:val="auto"/>
          <w:sz w:val="24"/>
          <w:highlight w:val="none"/>
        </w:rPr>
      </w:pPr>
      <w:r>
        <w:rPr>
          <w:rFonts w:hint="eastAsia" w:ascii="宋体" w:hAnsi="宋体" w:cs="宋体"/>
          <w:b/>
          <w:bCs/>
          <w:sz w:val="24"/>
          <w:highlight w:val="none"/>
        </w:rPr>
        <w:t xml:space="preserve">（二）首次响应文件提交的</w:t>
      </w:r>
      <w:r>
        <w:rPr>
          <w:rFonts w:hint="eastAsia" w:ascii="宋体" w:hAnsi="宋体" w:cs="宋体"/>
          <w:b/>
          <w:bCs/>
          <w:color w:val="auto"/>
          <w:sz w:val="24"/>
          <w:highlight w:val="none"/>
        </w:rPr>
        <w:t xml:space="preserve">截止时间：</w:t>
      </w:r>
      <w:r>
        <w:rPr>
          <w:rFonts w:hint="eastAsia" w:ascii="宋体" w:hAnsi="宋体" w:cs="宋体"/>
          <w:b/>
          <w:bCs/>
          <w:color w:val="auto"/>
          <w:sz w:val="24"/>
          <w:highlight w:val="none"/>
        </w:rPr>
        <w:t xml:space="preserve">2026年7月1日</w:t>
      </w:r>
      <w:r>
        <w:rPr>
          <w:rFonts w:hint="eastAsia" w:ascii="宋体" w:hAnsi="宋体" w:cs="宋体"/>
          <w:b/>
          <w:bCs/>
          <w:color w:val="auto"/>
          <w:sz w:val="24"/>
          <w:highlight w:val="none"/>
        </w:rPr>
        <w:t xml:space="preserve">上午09：30，</w:t>
      </w:r>
      <w:r>
        <w:rPr>
          <w:rFonts w:hint="eastAsia" w:ascii="宋体" w:hAnsi="宋体" w:cs="宋体"/>
          <w:color w:val="auto"/>
          <w:sz w:val="24"/>
          <w:highlight w:val="none"/>
        </w:rPr>
        <w:t xml:space="preserve">在截止时间后提交的首次响应文件为无效文件，将被拒收。</w:t>
      </w:r>
      <w:r>
        <w:rPr>
          <w:color w:val="auto"/>
        </w:rPr>
      </w:r>
    </w:p>
    <w:p>
      <w:pPr>
        <w:pStyle w:val="981"/>
        <w:spacing w:line="360" w:lineRule="auto"/>
        <w:rPr>
          <w:rFonts w:ascii="宋体" w:hAnsi="宋体" w:cs="宋体"/>
          <w:b/>
          <w:bCs/>
          <w:sz w:val="24"/>
          <w:highlight w:val="none"/>
        </w:rPr>
      </w:pPr>
      <w:r>
        <w:rPr>
          <w:rFonts w:hint="eastAsia" w:ascii="宋体" w:hAnsi="宋体" w:cs="宋体"/>
          <w:b/>
          <w:bCs/>
          <w:sz w:val="24"/>
          <w:highlight w:val="none"/>
        </w:rPr>
        <w:t xml:space="preserve">（三）首次响应文件提交时间、地点：</w:t>
      </w:r>
      <w:r/>
    </w:p>
    <w:p>
      <w:pPr>
        <w:pStyle w:val="981"/>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1、提交时间：</w:t>
      </w:r>
      <w:r/>
    </w:p>
    <w:p>
      <w:pPr>
        <w:pStyle w:val="981"/>
        <w:ind w:firstLine="480"/>
        <w:spacing w:line="360" w:lineRule="auto"/>
        <w:rPr>
          <w:rFonts w:ascii="宋体" w:hAnsi="宋体" w:cs="宋体"/>
          <w:b/>
          <w:bCs/>
          <w:sz w:val="24"/>
          <w:highlight w:val="none"/>
        </w:rPr>
      </w:pPr>
      <w:r>
        <w:rPr>
          <w:rFonts w:hint="eastAsia" w:ascii="宋体" w:hAnsi="宋体" w:cs="宋体"/>
          <w:sz w:val="24"/>
          <w:highlight w:val="none"/>
        </w:rPr>
        <w:t xml:space="preserve">首次响应文件提交</w:t>
      </w:r>
      <w:r>
        <w:rPr>
          <w:rFonts w:hint="eastAsia" w:ascii="宋体" w:hAnsi="宋体" w:cs="宋体"/>
          <w:color w:val="auto"/>
          <w:sz w:val="24"/>
          <w:highlight w:val="none"/>
        </w:rPr>
        <w:t xml:space="preserve">的截止时间</w:t>
      </w:r>
      <w:r>
        <w:rPr>
          <w:rFonts w:hint="eastAsia" w:ascii="宋体" w:hAnsi="宋体" w:cs="宋体"/>
          <w:b/>
          <w:bCs/>
          <w:color w:val="auto"/>
          <w:sz w:val="24"/>
          <w:highlight w:val="none"/>
        </w:rPr>
        <w:t xml:space="preserve">（2026年7月1日</w:t>
      </w:r>
      <w:r>
        <w:rPr>
          <w:rFonts w:hint="eastAsia" w:ascii="宋体" w:hAnsi="宋体" w:cs="宋体"/>
          <w:b/>
          <w:bCs/>
          <w:color w:val="auto"/>
          <w:sz w:val="24"/>
          <w:highlight w:val="none"/>
        </w:rPr>
        <w:t xml:space="preserve">上午09</w:t>
      </w:r>
      <w:r>
        <w:rPr>
          <w:rFonts w:hint="eastAsia" w:ascii="宋体" w:hAnsi="宋体" w:cs="宋体"/>
          <w:b/>
          <w:bCs/>
          <w:sz w:val="24"/>
          <w:highlight w:val="none"/>
        </w:rPr>
        <w:t xml:space="preserve">：30）前。</w:t>
      </w:r>
      <w:r/>
    </w:p>
    <w:p>
      <w:pPr>
        <w:pStyle w:val="981"/>
        <w:ind w:firstLine="482"/>
        <w:spacing w:line="360" w:lineRule="auto"/>
        <w:rPr>
          <w:rFonts w:ascii="宋体" w:hAnsi="宋体" w:cs="宋体"/>
          <w:b/>
          <w:bCs/>
          <w:sz w:val="24"/>
          <w:highlight w:val="none"/>
        </w:rPr>
      </w:pPr>
      <w:r>
        <w:rPr>
          <w:rFonts w:hint="eastAsia" w:ascii="宋体" w:hAnsi="宋体" w:cs="宋体"/>
          <w:b/>
          <w:bCs/>
          <w:sz w:val="24"/>
          <w:highlight w:val="none"/>
        </w:rPr>
        <w:t xml:space="preserve">2、提交地点：</w:t>
      </w:r>
      <w:r/>
    </w:p>
    <w:p>
      <w:pPr>
        <w:pStyle w:val="981"/>
        <w:ind w:firstLine="480"/>
        <w:spacing w:line="360" w:lineRule="auto"/>
        <w:rPr>
          <w:rFonts w:ascii="宋体" w:hAnsi="宋体" w:cs="宋体"/>
          <w:sz w:val="24"/>
          <w:highlight w:val="none"/>
        </w:rPr>
      </w:pPr>
      <w:r>
        <w:rPr>
          <w:rFonts w:hint="eastAsia" w:ascii="宋体" w:hAnsi="宋体" w:cs="宋体"/>
          <w:sz w:val="24"/>
          <w:highlight w:val="none"/>
        </w:rPr>
        <w:t xml:space="preserve">“苏采云”系统（网址：http://jszfcg.jsczt.cn/）“开标大厅”或进入徐州政府采购网（网址：http://czj.xz.gov.cn/Home/HomeIndex）-业务工作-用户登录，点击“苏采云”进入系统“开标大厅”。 </w:t>
      </w:r>
      <w:r/>
    </w:p>
    <w:p>
      <w:pPr>
        <w:pStyle w:val="981"/>
        <w:spacing w:line="360" w:lineRule="auto"/>
        <w:rPr>
          <w:rFonts w:ascii="宋体" w:hAnsi="宋体" w:cs="宋体"/>
          <w:b/>
          <w:bCs/>
          <w:color w:val="auto"/>
          <w:sz w:val="24"/>
          <w:highlight w:val="none"/>
        </w:rPr>
      </w:pPr>
      <w:r>
        <w:rPr>
          <w:rFonts w:hint="eastAsia" w:ascii="宋体" w:hAnsi="宋体" w:cs="宋体"/>
          <w:b/>
          <w:bCs/>
          <w:sz w:val="24"/>
          <w:highlight w:val="none"/>
        </w:rPr>
        <w:t xml:space="preserve">（四）首次响应</w:t>
      </w:r>
      <w:r>
        <w:rPr>
          <w:rFonts w:hint="eastAsia" w:ascii="宋体" w:hAnsi="宋体" w:cs="宋体"/>
          <w:b/>
          <w:bCs/>
          <w:color w:val="auto"/>
          <w:sz w:val="24"/>
          <w:highlight w:val="none"/>
        </w:rPr>
        <w:t xml:space="preserve">文件开启时间：</w:t>
      </w:r>
      <w:r>
        <w:rPr>
          <w:rFonts w:hint="eastAsia" w:ascii="宋体" w:hAnsi="宋体" w:cs="宋体"/>
          <w:b/>
          <w:bCs/>
          <w:color w:val="auto"/>
          <w:sz w:val="24"/>
          <w:highlight w:val="none"/>
        </w:rPr>
        <w:t xml:space="preserve">2026年7月1日</w:t>
      </w:r>
      <w:r>
        <w:rPr>
          <w:rFonts w:hint="eastAsia" w:ascii="宋体" w:hAnsi="宋体" w:cs="宋体"/>
          <w:b/>
          <w:bCs/>
          <w:color w:val="auto"/>
          <w:sz w:val="24"/>
          <w:highlight w:val="none"/>
        </w:rPr>
        <w:t xml:space="preserve">上午09：30。</w:t>
      </w:r>
      <w:r>
        <w:rPr>
          <w:color w:val="auto"/>
        </w:rPr>
      </w:r>
    </w:p>
    <w:p>
      <w:pPr>
        <w:pStyle w:val="981"/>
        <w:spacing w:line="360" w:lineRule="auto"/>
        <w:rPr>
          <w:rFonts w:ascii="宋体" w:hAnsi="宋体" w:cs="宋体"/>
          <w:b/>
          <w:bCs/>
          <w:sz w:val="24"/>
          <w:highlight w:val="none"/>
        </w:rPr>
      </w:pPr>
      <w:r>
        <w:rPr>
          <w:rFonts w:hint="eastAsia" w:ascii="宋体" w:hAnsi="宋体" w:cs="宋体"/>
          <w:b/>
          <w:bCs/>
          <w:sz w:val="24"/>
          <w:highlight w:val="none"/>
        </w:rPr>
        <w:t xml:space="preserve">（五）首次响应文件开启地点：</w:t>
      </w:r>
      <w:r/>
    </w:p>
    <w:p>
      <w:pPr>
        <w:pStyle w:val="981"/>
        <w:ind w:firstLine="480"/>
        <w:spacing w:line="360" w:lineRule="auto"/>
        <w:rPr>
          <w:rFonts w:ascii="宋体" w:hAnsi="宋体" w:cs="宋体"/>
          <w:sz w:val="24"/>
          <w:highlight w:val="none"/>
        </w:rPr>
      </w:pPr>
      <w:r>
        <w:rPr>
          <w:rFonts w:hint="eastAsia" w:ascii="宋体" w:hAnsi="宋体" w:cs="宋体"/>
          <w:sz w:val="24"/>
          <w:highlight w:val="none"/>
        </w:rPr>
        <w:t xml:space="preserve">“苏采云”系统（网址：http://jszfcg.jsczt.cn/）“开标大厅”或进入徐州政府采购网（网址：http://czj.xz.gov.cn/Home/HomeIndex）-业务工作-用户登录，点击“苏采云”进入系统“开标大厅”。</w:t>
      </w:r>
      <w:r/>
    </w:p>
    <w:p>
      <w:pPr>
        <w:pStyle w:val="981"/>
        <w:spacing w:line="360" w:lineRule="auto"/>
        <w:rPr>
          <w:rFonts w:ascii="宋体" w:hAnsi="宋体" w:cs="宋体"/>
          <w:sz w:val="24"/>
          <w:highlight w:val="none"/>
        </w:rPr>
      </w:pPr>
      <w:r>
        <w:rPr>
          <w:rFonts w:hint="eastAsia" w:ascii="宋体" w:hAnsi="宋体" w:cs="宋体"/>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81"/>
        <w:jc w:val="left"/>
        <w:spacing w:line="360" w:lineRule="auto"/>
        <w:widowControl/>
        <w:rPr>
          <w:rFonts w:ascii="宋体" w:hAnsi="宋体" w:cs="宋体"/>
          <w:sz w:val="24"/>
          <w:highlight w:val="none"/>
        </w:rPr>
        <w:outlineLvl w:val="0"/>
      </w:pPr>
      <w:r>
        <w:rPr>
          <w:rFonts w:hint="eastAsia" w:ascii="宋体" w:hAnsi="宋体" w:cs="宋体"/>
          <w:sz w:val="24"/>
          <w:highlight w:val="none"/>
        </w:rPr>
        <w:t xml:space="preserve">（七）不接受不按要求加盖公章（电子签章）的首次响应文件。电子签章相关要求见“苏采云”系统。</w:t>
      </w:r>
      <w:r/>
    </w:p>
    <w:p>
      <w:pPr>
        <w:pStyle w:val="981"/>
        <w:spacing w:line="360" w:lineRule="auto"/>
        <w:rPr>
          <w:rFonts w:ascii="宋体" w:hAnsi="宋体" w:cs="宋体"/>
          <w:sz w:val="24"/>
          <w:highlight w:val="none"/>
        </w:rPr>
      </w:pPr>
      <w:r>
        <w:rPr>
          <w:rFonts w:hint="eastAsia" w:ascii="宋体" w:hAnsi="宋体" w:cs="宋体"/>
          <w:bCs/>
          <w:sz w:val="24"/>
          <w:highlight w:val="none"/>
        </w:rPr>
        <w:t xml:space="preserve">（八）首次响应文件解密：到达开启时间，</w:t>
      </w:r>
      <w:r>
        <w:rPr>
          <w:rFonts w:hint="eastAsia" w:ascii="宋体" w:hAnsi="宋体" w:cs="宋体"/>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sz w:val="24"/>
          <w:highlight w:val="none"/>
        </w:rPr>
        <w:t xml:space="preserve">开启时间后30分钟内</w:t>
      </w:r>
      <w:r>
        <w:rPr>
          <w:rFonts w:hint="eastAsia" w:ascii="宋体" w:hAnsi="宋体" w:cs="宋体"/>
          <w:sz w:val="24"/>
          <w:highlight w:val="none"/>
        </w:rPr>
        <w:t xml:space="preserve">，通过“苏采云”系统（使用“CA数字证书”）解密。</w:t>
      </w:r>
      <w:r/>
    </w:p>
    <w:p>
      <w:pPr>
        <w:pStyle w:val="981"/>
        <w:spacing w:line="360" w:lineRule="auto"/>
        <w:rPr>
          <w:rFonts w:ascii="宋体" w:hAnsi="宋体" w:cs="宋体"/>
          <w:sz w:val="24"/>
          <w:highlight w:val="none"/>
        </w:rPr>
      </w:pPr>
      <w:r>
        <w:rPr>
          <w:rFonts w:hint="eastAsia" w:ascii="宋体" w:hAnsi="宋体" w:cs="宋体"/>
          <w:sz w:val="24"/>
          <w:highlight w:val="none"/>
        </w:rPr>
        <w:t xml:space="preserve">（九）采购文件（后缀名为“.kedt”）、供应商操作手册及政府采购客户端工具可通过“苏采云”系统（网址：</w:t>
      </w:r>
      <w:r>
        <w:rPr>
          <w:highlight w:val="none"/>
        </w:rPr>
        <w:fldChar w:fldCharType="begin"/>
      </w:r>
      <w:r>
        <w:rPr>
          <w:highlight w:val="none"/>
        </w:rPr>
        <w:instrText xml:space="preserve"> HYPERLINK "http://jszfcg.jsczt.cn/" </w:instrText>
      </w:r>
      <w:r>
        <w:rPr>
          <w:highlight w:val="none"/>
        </w:rPr>
        <w:fldChar w:fldCharType="separate"/>
      </w:r>
      <w:r>
        <w:rPr>
          <w:rFonts w:hint="eastAsia" w:ascii="宋体" w:hAnsi="宋体" w:cs="宋体"/>
          <w:sz w:val="24"/>
          <w:highlight w:val="none"/>
        </w:rPr>
        <w:t xml:space="preserve">http://jszfcg.jsczt.cn/</w:t>
      </w:r>
      <w:r>
        <w:rPr>
          <w:rFonts w:hint="eastAsia" w:ascii="宋体" w:hAnsi="宋体" w:cs="宋体"/>
          <w:sz w:val="24"/>
          <w:highlight w:val="none"/>
        </w:rPr>
        <w:fldChar w:fldCharType="end"/>
      </w:r>
      <w:r>
        <w:rPr>
          <w:rFonts w:hint="eastAsia" w:ascii="宋体" w:hAnsi="宋体" w:cs="宋体"/>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81"/>
        <w:spacing w:line="360" w:lineRule="auto"/>
        <w:rPr>
          <w:rFonts w:ascii="宋体" w:hAnsi="宋体" w:cs="宋体"/>
          <w:sz w:val="24"/>
          <w:highlight w:val="none"/>
        </w:rPr>
      </w:pPr>
      <w:r>
        <w:rPr>
          <w:rFonts w:hint="eastAsia" w:ascii="宋体" w:hAnsi="宋体" w:cs="宋体"/>
          <w:sz w:val="24"/>
          <w:highlight w:val="none"/>
        </w:rPr>
        <w:t xml:space="preserve">（十）相关说明：供应商在“苏采云”系统中提交首次响应文件的时间即为数据电文（响应文件，下同）的发送时间和接收时间。</w:t>
      </w:r>
      <w:r/>
    </w:p>
    <w:p>
      <w:pPr>
        <w:pStyle w:val="981"/>
        <w:spacing w:line="360" w:lineRule="auto"/>
        <w:rPr>
          <w:rFonts w:ascii="宋体" w:hAnsi="宋体" w:cs="宋体"/>
          <w:b/>
          <w:bCs/>
          <w:sz w:val="24"/>
          <w:highlight w:val="none"/>
        </w:rPr>
      </w:pPr>
      <w:r>
        <w:rPr>
          <w:rFonts w:hint="eastAsia" w:ascii="宋体" w:hAnsi="宋体" w:cs="宋体"/>
          <w:b/>
          <w:bCs/>
          <w:sz w:val="24"/>
          <w:highlight w:val="none"/>
        </w:rPr>
        <w:t xml:space="preserve">十三、响应文件编制要求</w:t>
      </w:r>
      <w:r/>
    </w:p>
    <w:p>
      <w:pPr>
        <w:pStyle w:val="981"/>
        <w:spacing w:line="360" w:lineRule="auto"/>
        <w:rPr>
          <w:rFonts w:ascii="宋体" w:hAnsi="宋体" w:cs="宋体"/>
          <w:b/>
          <w:bCs/>
          <w:sz w:val="24"/>
          <w:highlight w:val="none"/>
        </w:rPr>
      </w:pPr>
      <w:r>
        <w:rPr>
          <w:rFonts w:hint="eastAsia" w:ascii="宋体" w:hAnsi="宋体" w:cs="宋体"/>
          <w:b/>
          <w:bCs/>
          <w:sz w:val="24"/>
          <w:highlight w:val="none"/>
        </w:rPr>
        <w:t xml:space="preserve">请按照以下要求（包括但不限于以下要求）制作：</w:t>
      </w:r>
      <w:r/>
    </w:p>
    <w:p>
      <w:pPr>
        <w:pStyle w:val="981"/>
        <w:spacing w:line="360" w:lineRule="auto"/>
        <w:rPr>
          <w:rFonts w:ascii="宋体" w:hAnsi="宋体" w:cs="宋体"/>
          <w:b/>
          <w:sz w:val="24"/>
          <w:highlight w:val="none"/>
        </w:rPr>
      </w:pPr>
      <w:r>
        <w:rPr>
          <w:rFonts w:hint="eastAsia" w:ascii="宋体" w:hAnsi="宋体" w:cs="宋体"/>
          <w:b/>
          <w:sz w:val="24"/>
          <w:highlight w:val="none"/>
        </w:rPr>
        <w:t xml:space="preserve">（一）基本目录</w:t>
      </w:r>
      <w:r/>
    </w:p>
    <w:p>
      <w:pPr>
        <w:pStyle w:val="981"/>
        <w:ind w:firstLine="482"/>
        <w:spacing w:line="360" w:lineRule="auto"/>
        <w:rPr>
          <w:rFonts w:ascii="宋体" w:hAnsi="宋体" w:cs="宋体"/>
          <w:b/>
          <w:sz w:val="24"/>
          <w:highlight w:val="none"/>
        </w:rPr>
      </w:pPr>
      <w:r>
        <w:rPr>
          <w:rFonts w:hint="eastAsia" w:ascii="宋体" w:hAnsi="宋体" w:cs="宋体"/>
          <w:b/>
          <w:sz w:val="24"/>
          <w:highlight w:val="none"/>
        </w:rPr>
        <w:t xml:space="preserve">1、《磋商报价表》（加盖电子签章，格式见《磋商文件》附件。政府采购客户端工具输入报价自动生成）；</w:t>
      </w:r>
      <w:r/>
    </w:p>
    <w:p>
      <w:pPr>
        <w:pStyle w:val="981"/>
        <w:ind w:firstLine="482"/>
        <w:spacing w:line="360" w:lineRule="auto"/>
        <w:rPr>
          <w:rFonts w:ascii="宋体" w:hAnsi="宋体" w:cs="宋体"/>
          <w:b/>
          <w:sz w:val="24"/>
          <w:highlight w:val="none"/>
        </w:rPr>
      </w:pPr>
      <w:r>
        <w:rPr>
          <w:rFonts w:hint="eastAsia" w:ascii="宋体" w:hAnsi="宋体" w:cs="宋体"/>
          <w:b/>
          <w:sz w:val="24"/>
          <w:highlight w:val="none"/>
        </w:rPr>
        <w:t xml:space="preserve">2、</w:t>
      </w:r>
      <w:bookmarkStart w:id="0" w:name="OLE_LINK5"/>
      <w:r>
        <w:rPr>
          <w:rFonts w:hint="eastAsia" w:ascii="宋体" w:hAnsi="宋体" w:cs="宋体"/>
          <w:b/>
          <w:sz w:val="24"/>
          <w:highlight w:val="none"/>
        </w:rPr>
        <w:t xml:space="preserve">《授权委托书》（提供原件的扫描件，格式见《磋商文件》附件）</w:t>
      </w:r>
      <w:bookmarkEnd w:id="0"/>
      <w:r>
        <w:rPr>
          <w:rFonts w:hint="eastAsia" w:ascii="宋体" w:hAnsi="宋体" w:cs="宋体"/>
          <w:b/>
          <w:sz w:val="24"/>
          <w:highlight w:val="none"/>
        </w:rPr>
        <w:t xml:space="preserve">；</w:t>
      </w:r>
      <w:r/>
    </w:p>
    <w:p>
      <w:pPr>
        <w:pStyle w:val="981"/>
        <w:ind w:firstLine="482"/>
        <w:spacing w:line="360" w:lineRule="auto"/>
        <w:rPr>
          <w:rFonts w:ascii="宋体" w:hAnsi="宋体" w:cs="宋体"/>
          <w:b/>
          <w:sz w:val="24"/>
          <w:highlight w:val="none"/>
        </w:rPr>
      </w:pPr>
      <w:r>
        <w:rPr>
          <w:rFonts w:hint="eastAsia" w:ascii="宋体" w:hAnsi="宋体" w:cs="宋体"/>
          <w:b/>
          <w:sz w:val="24"/>
          <w:highlight w:val="none"/>
        </w:rPr>
        <w:t xml:space="preserve">3、</w:t>
      </w:r>
      <w:bookmarkStart w:id="1" w:name="OLE_LINK8"/>
      <w:r>
        <w:rPr>
          <w:rFonts w:hint="eastAsia" w:ascii="宋体" w:hAnsi="宋体" w:cs="宋体"/>
          <w:b/>
          <w:sz w:val="24"/>
          <w:highlight w:val="none"/>
        </w:rPr>
        <w:t xml:space="preserve">授权委托书中受托人身份证原件的扫描件</w:t>
      </w:r>
      <w:bookmarkEnd w:id="1"/>
      <w:r>
        <w:rPr>
          <w:rFonts w:hint="eastAsia" w:ascii="宋体" w:hAnsi="宋体" w:cs="宋体"/>
          <w:b/>
          <w:sz w:val="24"/>
          <w:highlight w:val="none"/>
        </w:rPr>
        <w:t xml:space="preserve">；</w:t>
      </w:r>
      <w:r/>
    </w:p>
    <w:p>
      <w:pPr>
        <w:pStyle w:val="981"/>
        <w:ind w:firstLine="482"/>
        <w:spacing w:line="360" w:lineRule="auto"/>
        <w:rPr>
          <w:rFonts w:ascii="宋体" w:hAnsi="宋体" w:cs="宋体"/>
          <w:b/>
          <w:sz w:val="24"/>
          <w:highlight w:val="none"/>
        </w:rPr>
      </w:pPr>
      <w:r>
        <w:rPr>
          <w:rFonts w:hint="eastAsia" w:ascii="宋体" w:hAnsi="宋体" w:cs="宋体"/>
          <w:b/>
          <w:sz w:val="24"/>
          <w:highlight w:val="none"/>
        </w:rPr>
        <w:t xml:space="preserve">4、供应商认为需要提供的其他资料的扫描件（如有）；</w:t>
      </w:r>
      <w:r/>
    </w:p>
    <w:p>
      <w:pPr>
        <w:spacing w:line="360" w:lineRule="auto"/>
        <w:rPr>
          <w:rFonts w:ascii="宋体" w:hAnsi="宋体" w:cs="宋体"/>
          <w:b/>
          <w:sz w:val="24"/>
          <w:highlight w:val="none"/>
        </w:rPr>
      </w:pPr>
      <w:r>
        <w:rPr>
          <w:rFonts w:hint="eastAsia" w:ascii="宋体" w:hAnsi="宋体" w:cs="宋体"/>
          <w:b/>
          <w:sz w:val="24"/>
          <w:highlight w:val="none"/>
        </w:rPr>
        <w:t xml:space="preserve">（二）资格条件（1～</w:t>
      </w:r>
      <w:r>
        <w:rPr>
          <w:rFonts w:hint="eastAsia" w:ascii="宋体" w:hAnsi="宋体" w:cs="宋体"/>
          <w:b/>
          <w:sz w:val="24"/>
          <w:highlight w:val="none"/>
          <w:lang w:val="en-US" w:eastAsia="zh-CN"/>
        </w:rPr>
        <w:t xml:space="preserve">7</w:t>
      </w:r>
      <w:r>
        <w:rPr>
          <w:rFonts w:hint="eastAsia" w:ascii="宋体" w:hAnsi="宋体" w:cs="宋体"/>
          <w:b/>
          <w:sz w:val="24"/>
          <w:highlight w:val="none"/>
        </w:rPr>
        <w:t xml:space="preserve">项必须提供，否则响应无效）</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1、供应商合法有效的法人的营业执照或法人证书扫描件；</w:t>
      </w:r>
      <w:r/>
    </w:p>
    <w:p>
      <w:pPr>
        <w:pStyle w:val="1071"/>
        <w:numPr>
          <w:ilvl w:val="0"/>
          <w:numId w:val="0"/>
        </w:numPr>
        <w:ind w:firstLine="480"/>
        <w:spacing w:before="0" w:after="0" w:line="360" w:lineRule="auto"/>
        <w:rPr>
          <w:rFonts w:ascii="宋体" w:hAnsi="宋体" w:cs="宋体"/>
          <w:sz w:val="24"/>
          <w:highlight w:val="none"/>
        </w:rPr>
      </w:pPr>
      <w:r>
        <w:rPr>
          <w:rFonts w:hint="eastAsia" w:ascii="宋体" w:hAnsi="宋体" w:cs="宋体"/>
          <w:b w:val="0"/>
          <w:bCs w:val="0"/>
          <w:sz w:val="24"/>
          <w:highlight w:val="none"/>
        </w:rPr>
        <w:t xml:space="preserve">2、具备履行合同所必需的设备和专业技术能力的证明材料，</w:t>
      </w:r>
      <w:r>
        <w:rPr>
          <w:rFonts w:hint="eastAsia" w:ascii="宋体" w:hAnsi="宋体" w:cs="宋体"/>
          <w:sz w:val="24"/>
          <w:highlight w:val="none"/>
        </w:rPr>
        <w:t xml:space="preserve">即响应文件中提供《具备履行合同所必需的设备和专业技术能力的书面声明》（加盖电子签章，格式见《磋商文件》附件）；</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3、财务状况报告，至少提供：</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供应商的提交首次响应文件时间前6个月内任何</w:t>
      </w:r>
      <w:r>
        <w:rPr>
          <w:rFonts w:hint="eastAsia" w:ascii="宋体" w:hAnsi="宋体" w:cs="宋体"/>
          <w:bCs/>
          <w:sz w:val="24"/>
          <w:highlight w:val="none"/>
          <w:lang w:val="en-US" w:eastAsia="zh-CN"/>
        </w:rPr>
        <w:t xml:space="preserve">时间（不含“首次响应文件提交的截止时间”当月）</w:t>
      </w:r>
      <w:r>
        <w:rPr>
          <w:rFonts w:hint="eastAsia" w:ascii="宋体" w:hAnsi="宋体" w:cs="宋体"/>
          <w:bCs/>
          <w:sz w:val="24"/>
          <w:highlight w:val="none"/>
        </w:rPr>
        <w:t xml:space="preserve">的</w:t>
      </w:r>
      <w:r>
        <w:rPr>
          <w:rFonts w:hint="eastAsia" w:ascii="宋体" w:hAnsi="宋体" w:cs="宋体"/>
          <w:b/>
          <w:sz w:val="24"/>
          <w:highlight w:val="none"/>
        </w:rPr>
        <w:t xml:space="preserve">资产负债表和利润表</w:t>
      </w:r>
      <w:r>
        <w:rPr>
          <w:rFonts w:hint="eastAsia" w:ascii="宋体" w:hAnsi="宋体" w:cs="宋体"/>
          <w:bCs/>
          <w:sz w:val="24"/>
          <w:highlight w:val="none"/>
        </w:rPr>
        <w:t xml:space="preserve">扫描件</w:t>
      </w:r>
      <w:r>
        <w:rPr>
          <w:rFonts w:hint="eastAsia" w:ascii="宋体" w:hAnsi="宋体" w:cs="宋体"/>
          <w:b/>
          <w:sz w:val="24"/>
          <w:highlight w:val="none"/>
        </w:rPr>
        <w:t xml:space="preserve">各一份；</w:t>
      </w:r>
      <w:r>
        <w:rPr>
          <w:rFonts w:hint="eastAsia" w:ascii="宋体" w:hAnsi="宋体" w:cs="宋体"/>
          <w:bCs/>
          <w:sz w:val="24"/>
          <w:highlight w:val="none"/>
        </w:rPr>
        <w:t xml:space="preserve">或供应商基本开户银行出具的有效的资信证明扫描件</w:t>
      </w:r>
      <w:r>
        <w:rPr>
          <w:rFonts w:hint="eastAsia" w:ascii="宋体" w:hAnsi="宋体" w:cs="宋体"/>
          <w:b/>
          <w:sz w:val="24"/>
          <w:highlight w:val="none"/>
        </w:rPr>
        <w:t xml:space="preserve">一份</w:t>
      </w:r>
      <w:r>
        <w:rPr>
          <w:rFonts w:hint="eastAsia" w:ascii="宋体" w:hAnsi="宋体" w:cs="宋体"/>
          <w:bCs/>
          <w:sz w:val="24"/>
          <w:highlight w:val="none"/>
        </w:rPr>
        <w:t xml:space="preserve">；或提供供应商</w:t>
      </w:r>
      <w:r>
        <w:rPr>
          <w:rFonts w:hint="eastAsia" w:ascii="宋体" w:hAnsi="宋体" w:cs="宋体"/>
          <w:b/>
          <w:sz w:val="24"/>
          <w:highlight w:val="none"/>
        </w:rPr>
        <w:t xml:space="preserve">202</w:t>
      </w:r>
      <w:r>
        <w:rPr>
          <w:rFonts w:hint="eastAsia" w:ascii="宋体" w:hAnsi="宋体" w:cs="宋体"/>
          <w:b/>
          <w:sz w:val="24"/>
          <w:highlight w:val="none"/>
          <w:lang w:val="en-US" w:eastAsia="zh-CN"/>
        </w:rPr>
        <w:t xml:space="preserve">5</w:t>
      </w:r>
      <w:r>
        <w:rPr>
          <w:rFonts w:hint="eastAsia" w:ascii="宋体" w:hAnsi="宋体" w:cs="宋体"/>
          <w:b/>
          <w:sz w:val="24"/>
          <w:highlight w:val="none"/>
        </w:rPr>
        <w:t xml:space="preserve">年度经审计</w:t>
      </w:r>
      <w:r>
        <w:rPr>
          <w:rFonts w:hint="eastAsia" w:ascii="宋体" w:hAnsi="宋体" w:cs="宋体"/>
          <w:bCs/>
          <w:sz w:val="24"/>
          <w:highlight w:val="none"/>
        </w:rPr>
        <w:t xml:space="preserve">的财务报告扫描件</w:t>
      </w:r>
      <w:r>
        <w:rPr>
          <w:rFonts w:hint="eastAsia" w:ascii="宋体" w:hAnsi="宋体" w:cs="宋体"/>
          <w:b/>
          <w:sz w:val="24"/>
          <w:highlight w:val="none"/>
        </w:rPr>
        <w:t xml:space="preserve">一份</w:t>
      </w:r>
      <w:r>
        <w:rPr>
          <w:rFonts w:hint="eastAsia" w:ascii="宋体" w:hAnsi="宋体" w:cs="宋体"/>
          <w:bCs/>
          <w:sz w:val="24"/>
          <w:highlight w:val="none"/>
        </w:rPr>
        <w:t xml:space="preserve">；或财政部门认可的政府采购专业担保机构出具的有效的投标担保函扫描件</w:t>
      </w:r>
      <w:r>
        <w:rPr>
          <w:rFonts w:hint="eastAsia" w:ascii="宋体" w:hAnsi="宋体" w:cs="宋体"/>
          <w:b/>
          <w:sz w:val="24"/>
          <w:highlight w:val="none"/>
        </w:rPr>
        <w:t xml:space="preserve">一份</w:t>
      </w:r>
      <w:r>
        <w:rPr>
          <w:rFonts w:hint="eastAsia" w:ascii="宋体" w:hAnsi="宋体" w:cs="宋体"/>
          <w:bCs/>
          <w:sz w:val="24"/>
          <w:highlight w:val="none"/>
        </w:rPr>
        <w:t xml:space="preserve">；</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4、供应商的提交首次响应文件时间前6个月内（不含“首次响应文件提交的截止时间”当月）的</w:t>
      </w:r>
      <w:r>
        <w:rPr>
          <w:rFonts w:hint="eastAsia" w:ascii="宋体" w:hAnsi="宋体" w:cs="宋体"/>
          <w:b/>
          <w:sz w:val="24"/>
          <w:highlight w:val="none"/>
        </w:rPr>
        <w:t xml:space="preserve">依法缴纳税收和社会保障资金</w:t>
      </w:r>
      <w:r>
        <w:rPr>
          <w:rFonts w:hint="eastAsia" w:ascii="宋体" w:hAnsi="宋体" w:cs="宋体"/>
          <w:bCs/>
          <w:sz w:val="24"/>
          <w:highlight w:val="none"/>
        </w:rPr>
        <w:t xml:space="preserve">的相关材料扫描件</w:t>
      </w:r>
      <w:r>
        <w:rPr>
          <w:rFonts w:hint="eastAsia" w:ascii="宋体" w:hAnsi="宋体" w:cs="宋体"/>
          <w:b/>
          <w:sz w:val="24"/>
          <w:highlight w:val="none"/>
        </w:rPr>
        <w:t xml:space="preserve">各一份；</w:t>
      </w:r>
      <w:r>
        <w:rPr>
          <w:rFonts w:hint="eastAsia" w:ascii="宋体" w:hAnsi="宋体" w:cs="宋体"/>
          <w:bCs/>
          <w:sz w:val="24"/>
          <w:highlight w:val="none"/>
        </w:rPr>
        <w:t xml:space="preserve">或依法免税或不需要缴纳社会保障资金的供应商应提供相应其依法免税或不需要缴纳社会保障资金的证明文件扫描件；</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5、供应商参加政府采购活动前3年内在经营活动中没有重大违法记录的书面声明(原件，格式见《磋商文件》附件)；</w:t>
      </w:r>
      <w:r/>
    </w:p>
    <w:p>
      <w:pPr>
        <w:ind w:firstLine="482"/>
        <w:spacing w:line="360" w:lineRule="auto"/>
        <w:rPr>
          <w:rFonts w:hint="eastAsia" w:ascii="宋体" w:hAnsi="宋体" w:eastAsia="宋体" w:cs="宋体"/>
          <w:b/>
          <w:sz w:val="24"/>
          <w:highlight w:val="none"/>
          <w:lang w:val="en-US" w:eastAsia="zh-CN"/>
        </w:rPr>
      </w:pPr>
      <w:r>
        <w:rPr>
          <w:rFonts w:hint="eastAsia" w:ascii="宋体" w:hAnsi="宋体" w:cs="宋体"/>
          <w:b/>
          <w:sz w:val="24"/>
          <w:highlight w:val="none"/>
          <w:lang w:val="en-US" w:eastAsia="zh-CN"/>
        </w:rPr>
        <w:t xml:space="preserve">6、供应商具有有效的《营业性演出许可证》（提供有效期内的《营业性演出许可证》原件扫描件并加盖公章）。</w:t>
      </w:r>
      <w:r/>
    </w:p>
    <w:p>
      <w:pPr>
        <w:ind w:firstLine="482"/>
        <w:spacing w:line="360" w:lineRule="auto"/>
        <w:rPr>
          <w:rFonts w:ascii="宋体" w:hAnsi="宋体" w:cs="宋体"/>
          <w:bCs/>
          <w:sz w:val="24"/>
          <w:highlight w:val="none"/>
        </w:rPr>
      </w:pPr>
      <w:r>
        <w:rPr>
          <w:rFonts w:hint="eastAsia" w:ascii="宋体" w:hAnsi="宋体" w:cs="宋体"/>
          <w:b/>
          <w:sz w:val="24"/>
          <w:highlight w:val="none"/>
          <w:lang w:val="en-US" w:eastAsia="zh-CN"/>
        </w:rPr>
        <w:t xml:space="preserve">7</w:t>
      </w:r>
      <w:r>
        <w:rPr>
          <w:rFonts w:hint="eastAsia" w:ascii="宋体" w:hAnsi="宋体" w:cs="宋体"/>
          <w:b/>
          <w:sz w:val="24"/>
          <w:highlight w:val="none"/>
        </w:rPr>
        <w:t xml:space="preserve">、</w:t>
      </w:r>
      <w:bookmarkStart w:id="2" w:name="_Hlk203676264"/>
      <w:r>
        <w:rPr>
          <w:rFonts w:hint="eastAsia" w:ascii="宋体" w:hAnsi="宋体" w:cs="宋体"/>
          <w:b/>
          <w:sz w:val="24"/>
          <w:highlight w:val="none"/>
        </w:rPr>
        <w:t xml:space="preserve">本项目属于专门面向中小微企业采购的项目</w:t>
      </w:r>
      <w:bookmarkEnd w:id="2"/>
      <w:r>
        <w:rPr>
          <w:rFonts w:hint="eastAsia" w:ascii="宋体" w:hAnsi="宋体" w:cs="宋体"/>
          <w:b/>
          <w:bCs/>
          <w:sz w:val="24"/>
          <w:highlight w:val="none"/>
        </w:rPr>
        <w:t xml:space="preserve">（加盖电子签章，格式见《磋商文件》附件）</w:t>
      </w:r>
      <w:bookmarkStart w:id="16" w:name="_GoBack"/>
      <w:r/>
      <w:bookmarkEnd w:id="16"/>
      <w:r/>
      <w:r/>
    </w:p>
    <w:p>
      <w:pPr>
        <w:ind w:right="-334"/>
        <w:spacing w:line="360" w:lineRule="auto"/>
        <w:rPr>
          <w:rFonts w:ascii="宋体" w:hAnsi="宋体" w:cs="宋体"/>
          <w:b/>
          <w:bCs/>
          <w:sz w:val="24"/>
          <w:highlight w:val="none"/>
        </w:rPr>
      </w:pPr>
      <w:r>
        <w:rPr>
          <w:rFonts w:hint="eastAsia" w:ascii="宋体" w:hAnsi="宋体" w:cs="宋体"/>
          <w:b/>
          <w:bCs/>
          <w:sz w:val="24"/>
          <w:highlight w:val="none"/>
        </w:rPr>
        <w:t xml:space="preserve">（三）符合条件（必须提供，否则响应无效）</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1.《磋商报价表》（加盖电子签章，格式见《磋商文件》附件）；</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2.《承诺书》（加盖电子签章，格式见《磋商文件》附件）；</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3.《授权委托书》（加盖电子签章，格式见《磋商文件》附件）；</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4.《分项价格表》（加盖电子签章，格式见《磋商文件》附件）；</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5.《偏离表》（加盖电子签章，格式见《磋商文件》附件）。</w:t>
      </w:r>
      <w:r/>
    </w:p>
    <w:p>
      <w:pPr>
        <w:spacing w:line="360" w:lineRule="auto"/>
        <w:rPr>
          <w:rFonts w:ascii="宋体" w:hAnsi="宋体" w:cs="宋体"/>
          <w:b/>
          <w:bCs/>
          <w:sz w:val="24"/>
          <w:highlight w:val="none"/>
        </w:rPr>
      </w:pPr>
      <w:r>
        <w:rPr>
          <w:rFonts w:hint="eastAsia" w:ascii="宋体" w:hAnsi="宋体" w:cs="宋体"/>
          <w:b/>
          <w:bCs/>
          <w:sz w:val="24"/>
          <w:highlight w:val="none"/>
        </w:rPr>
        <w:t xml:space="preserve">（四）综合评审评分项</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1、技术部分</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要求见《磋商文件》附件《评分细则》及《项目要求（采购需求）》。</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2、商务部分</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要求见《磋商文件》附件《评分细则》。</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3、评分细则中评分得分需提供的相关证明文件扫描件或供应商认为需要提供的其他资料扫描件。</w:t>
      </w:r>
      <w:r/>
    </w:p>
    <w:p>
      <w:pPr>
        <w:pStyle w:val="981"/>
        <w:spacing w:line="360" w:lineRule="auto"/>
        <w:rPr>
          <w:rFonts w:ascii="宋体" w:hAnsi="宋体" w:cs="宋体"/>
          <w:b/>
          <w:sz w:val="24"/>
          <w:highlight w:val="none"/>
        </w:rPr>
      </w:pPr>
      <w:r>
        <w:rPr>
          <w:rFonts w:hint="eastAsia" w:ascii="宋体" w:hAnsi="宋体" w:cs="宋体"/>
          <w:b/>
          <w:sz w:val="24"/>
          <w:highlight w:val="none"/>
        </w:rPr>
        <w:t xml:space="preserve">（五）价格折扣文件格式</w:t>
      </w:r>
      <w:r/>
    </w:p>
    <w:p>
      <w:pPr>
        <w:pStyle w:val="981"/>
        <w:spacing w:line="360" w:lineRule="auto"/>
        <w:rPr>
          <w:rFonts w:ascii="宋体" w:hAnsi="宋体" w:cs="宋体"/>
          <w:b/>
          <w:bCs/>
          <w:sz w:val="24"/>
          <w:highlight w:val="none"/>
        </w:rPr>
      </w:pPr>
      <w:r>
        <w:rPr>
          <w:rFonts w:hint="eastAsia" w:ascii="宋体" w:hAnsi="宋体" w:cs="宋体"/>
          <w:b/>
          <w:sz w:val="24"/>
          <w:highlight w:val="none"/>
        </w:rPr>
        <w:t xml:space="preserve">1、企业报价折扣证明：无。</w:t>
      </w:r>
      <w:r/>
    </w:p>
    <w:p>
      <w:pPr>
        <w:pStyle w:val="981"/>
        <w:spacing w:line="360" w:lineRule="auto"/>
        <w:rPr>
          <w:rFonts w:ascii="宋体" w:hAnsi="宋体" w:cs="宋体"/>
          <w:b/>
          <w:bCs/>
          <w:sz w:val="24"/>
          <w:highlight w:val="none"/>
        </w:rPr>
      </w:pPr>
      <w:r>
        <w:rPr>
          <w:rFonts w:hint="eastAsia" w:ascii="宋体" w:hAnsi="宋体" w:cs="宋体"/>
          <w:b/>
          <w:bCs/>
          <w:sz w:val="24"/>
          <w:highlight w:val="none"/>
        </w:rPr>
        <w:t xml:space="preserve">（六）提交的首次响应文件的密封、签署、盖章要求：</w:t>
      </w:r>
      <w:r/>
    </w:p>
    <w:p>
      <w:pPr>
        <w:pStyle w:val="981"/>
        <w:spacing w:line="360" w:lineRule="auto"/>
        <w:rPr>
          <w:rFonts w:ascii="宋体" w:hAnsi="宋体" w:cs="宋体"/>
          <w:b/>
          <w:bCs/>
          <w:sz w:val="24"/>
          <w:highlight w:val="none"/>
        </w:rPr>
      </w:pPr>
      <w:r>
        <w:rPr>
          <w:rFonts w:hint="eastAsia" w:ascii="宋体" w:hAnsi="宋体" w:cs="宋体"/>
          <w:b/>
          <w:bCs/>
          <w:sz w:val="24"/>
          <w:highlight w:val="none"/>
        </w:rPr>
        <w:t xml:space="preserve">1、密封（加密）要求：</w:t>
      </w:r>
      <w:r/>
    </w:p>
    <w:p>
      <w:pPr>
        <w:pStyle w:val="981"/>
        <w:ind w:firstLine="480"/>
        <w:spacing w:line="360" w:lineRule="auto"/>
        <w:rPr>
          <w:rFonts w:ascii="宋体" w:hAnsi="宋体" w:cs="宋体"/>
          <w:sz w:val="24"/>
          <w:highlight w:val="none"/>
        </w:rPr>
      </w:pPr>
      <w:r>
        <w:rPr>
          <w:rFonts w:hint="eastAsia" w:ascii="宋体" w:hAnsi="宋体" w:cs="宋体"/>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81"/>
        <w:ind w:firstLine="480"/>
        <w:spacing w:line="360" w:lineRule="auto"/>
        <w:rPr>
          <w:rFonts w:ascii="宋体" w:hAnsi="宋体" w:cs="宋体"/>
          <w:sz w:val="24"/>
          <w:highlight w:val="none"/>
        </w:rPr>
      </w:pPr>
      <w:r>
        <w:rPr>
          <w:rFonts w:hint="eastAsia" w:ascii="宋体" w:hAnsi="宋体" w:cs="宋体"/>
          <w:sz w:val="24"/>
          <w:highlight w:val="none"/>
        </w:rPr>
        <w:t xml:space="preserve">2、签署要求：见《磋商文件》第九章附件中相关格式要求</w:t>
      </w:r>
      <w:r>
        <w:rPr>
          <w:rFonts w:hint="eastAsia" w:ascii="宋体" w:hAnsi="宋体" w:cs="宋体"/>
          <w:b/>
          <w:bCs/>
          <w:sz w:val="24"/>
          <w:highlight w:val="none"/>
        </w:rPr>
        <w:t xml:space="preserve">（特别提醒：竞争性磋商文件中如需“被授权代表签字或盖章”，供应商可打印成文档，签字或盖章后再扫描上传，最后再电子签章）。</w:t>
      </w:r>
      <w:r/>
    </w:p>
    <w:p>
      <w:pPr>
        <w:pStyle w:val="981"/>
        <w:ind w:firstLine="480"/>
        <w:spacing w:line="360" w:lineRule="auto"/>
        <w:rPr>
          <w:rFonts w:ascii="宋体" w:hAnsi="宋体" w:cs="宋体"/>
          <w:sz w:val="24"/>
          <w:highlight w:val="none"/>
        </w:rPr>
      </w:pPr>
      <w:r>
        <w:rPr>
          <w:rFonts w:hint="eastAsia" w:ascii="宋体" w:hAnsi="宋体" w:cs="宋体"/>
          <w:sz w:val="24"/>
          <w:highlight w:val="none"/>
        </w:rPr>
        <w:t xml:space="preserve">3、盖章要求：见《磋商文件》第九章附件中相关格式要求。供应商须通过“苏采云”系统提供的政府采购客户端工具（使用“CA数字证书”）加盖电子签章。</w:t>
      </w:r>
      <w:r/>
    </w:p>
    <w:p>
      <w:pPr>
        <w:pStyle w:val="981"/>
        <w:spacing w:line="360" w:lineRule="auto"/>
        <w:rPr>
          <w:rFonts w:ascii="宋体" w:hAnsi="宋体" w:cs="宋体"/>
          <w:b/>
          <w:bCs/>
          <w:sz w:val="24"/>
          <w:highlight w:val="none"/>
        </w:rPr>
      </w:pPr>
      <w:r>
        <w:rPr>
          <w:rFonts w:hint="eastAsia" w:ascii="宋体" w:hAnsi="宋体" w:cs="宋体"/>
          <w:b/>
          <w:bCs/>
          <w:sz w:val="24"/>
          <w:highlight w:val="none"/>
        </w:rPr>
        <w:t xml:space="preserve">（七）通过“苏采云”系统提交政府采购客户端工具导出加密的响应文件（后缀名为zip）。响应文件不得超过150M！ </w:t>
      </w:r>
      <w:r/>
    </w:p>
    <w:p>
      <w:pPr>
        <w:pStyle w:val="981"/>
        <w:spacing w:line="360" w:lineRule="auto"/>
        <w:rPr>
          <w:rFonts w:ascii="宋体" w:hAnsi="宋体" w:cs="宋体"/>
          <w:b/>
          <w:bCs/>
          <w:sz w:val="24"/>
          <w:highlight w:val="none"/>
        </w:rPr>
      </w:pPr>
      <w:r>
        <w:rPr>
          <w:rFonts w:hint="eastAsia" w:ascii="宋体" w:hAnsi="宋体" w:cs="宋体"/>
          <w:b/>
          <w:bCs/>
          <w:sz w:val="24"/>
          <w:highlight w:val="none"/>
        </w:rPr>
        <w:t xml:space="preserve">注：</w:t>
      </w:r>
      <w:r/>
    </w:p>
    <w:p>
      <w:pPr>
        <w:pStyle w:val="981"/>
        <w:ind w:firstLine="497"/>
        <w:spacing w:line="400" w:lineRule="exact"/>
        <w:widowControl/>
        <w:rPr>
          <w:rFonts w:ascii="宋体" w:hAnsi="宋体"/>
          <w:sz w:val="24"/>
          <w:szCs w:val="20"/>
          <w:highlight w:val="none"/>
        </w:rPr>
      </w:pPr>
      <w:r>
        <w:rPr>
          <w:rFonts w:ascii="宋体" w:hAnsi="宋体"/>
          <w:sz w:val="24"/>
          <w:szCs w:val="20"/>
          <w:highlight w:val="none"/>
        </w:rPr>
        <w:t xml:space="preserve">1、供应商应当按照《磋商文件》的要求编制响应文件，并对其提交的响应文件的真实性、合法性承担法律责任。</w:t>
      </w:r>
      <w:r/>
    </w:p>
    <w:p>
      <w:pPr>
        <w:ind w:firstLine="480"/>
        <w:spacing w:line="400" w:lineRule="exact"/>
        <w:widowControl/>
        <w:rPr>
          <w:rFonts w:ascii="宋体" w:hAnsi="宋体" w:cs="宋体"/>
          <w:sz w:val="24"/>
          <w:highlight w:val="none"/>
        </w:rPr>
        <w:outlineLvl w:val="2"/>
      </w:pPr>
      <w:r>
        <w:rPr>
          <w:rFonts w:ascii="宋体" w:hAnsi="宋体"/>
          <w:sz w:val="24"/>
          <w:highlight w:val="none"/>
        </w:rPr>
        <w:t xml:space="preserve">2、采购人索取成交供应商的响应文件，须在双方签订政府采购合同后，由采购代理机构提供给采购人。</w:t>
      </w:r>
      <w:r/>
    </w:p>
    <w:p>
      <w:pPr>
        <w:pStyle w:val="982"/>
        <w:rPr>
          <w:highlight w:val="none"/>
        </w:rPr>
      </w:pPr>
      <w:r>
        <w:rPr>
          <w:highlight w:val="none"/>
        </w:rPr>
      </w:r>
      <w:r/>
    </w:p>
    <w:p>
      <w:pPr>
        <w:pStyle w:val="981"/>
        <w:ind w:firstLine="478"/>
        <w:jc w:val="center"/>
        <w:spacing w:line="360" w:lineRule="auto"/>
        <w:rPr>
          <w:rFonts w:ascii="宋体" w:hAnsi="宋体" w:cs="宋体"/>
          <w:b/>
          <w:bCs/>
          <w:sz w:val="24"/>
          <w:highlight w:val="none"/>
        </w:rPr>
      </w:pPr>
      <w:r>
        <w:rPr>
          <w:rFonts w:hint="eastAsia" w:ascii="宋体" w:hAnsi="宋体" w:cs="宋体"/>
          <w:b/>
          <w:bCs/>
          <w:sz w:val="24"/>
          <w:highlight w:val="none"/>
        </w:rPr>
        <w:t xml:space="preserve">第四章 磋商相关说明</w:t>
      </w:r>
      <w:r/>
    </w:p>
    <w:p>
      <w:pPr>
        <w:pStyle w:val="981"/>
        <w:spacing w:line="360" w:lineRule="auto"/>
        <w:rPr>
          <w:rFonts w:ascii="宋体" w:hAnsi="宋体" w:cs="宋体"/>
          <w:b/>
          <w:bCs/>
          <w:sz w:val="24"/>
          <w:highlight w:val="none"/>
        </w:rPr>
      </w:pPr>
      <w:r>
        <w:rPr>
          <w:rFonts w:hint="eastAsia" w:ascii="宋体" w:hAnsi="宋体" w:cs="宋体"/>
          <w:b/>
          <w:bCs/>
          <w:sz w:val="24"/>
          <w:highlight w:val="none"/>
        </w:rPr>
        <w:t xml:space="preserve">十四、磋商相关说明</w:t>
      </w:r>
      <w:r/>
    </w:p>
    <w:p>
      <w:pPr>
        <w:pStyle w:val="981"/>
        <w:spacing w:line="360" w:lineRule="auto"/>
        <w:rPr>
          <w:rFonts w:ascii="宋体" w:hAnsi="宋体" w:cs="宋体"/>
          <w:b/>
          <w:bCs/>
          <w:sz w:val="24"/>
          <w:highlight w:val="none"/>
        </w:rPr>
      </w:pPr>
      <w:r>
        <w:rPr>
          <w:rFonts w:hint="eastAsia" w:ascii="宋体" w:hAnsi="宋体" w:cs="宋体"/>
          <w:b/>
          <w:bCs/>
          <w:sz w:val="24"/>
          <w:highlight w:val="none"/>
        </w:rPr>
        <w:t xml:space="preserve">（一）磋商要求</w:t>
      </w:r>
      <w:r/>
    </w:p>
    <w:p>
      <w:pPr>
        <w:pStyle w:val="981"/>
        <w:ind w:firstLine="480"/>
        <w:spacing w:line="360" w:lineRule="auto"/>
        <w:rPr>
          <w:rFonts w:ascii="宋体" w:hAnsi="宋体" w:cs="宋体"/>
          <w:bCs/>
          <w:sz w:val="24"/>
          <w:highlight w:val="none"/>
        </w:rPr>
      </w:pPr>
      <w:r>
        <w:rPr>
          <w:rFonts w:hint="eastAsia" w:ascii="宋体" w:hAnsi="宋体" w:cs="宋体"/>
          <w:bCs/>
          <w:sz w:val="24"/>
          <w:highlight w:val="none"/>
        </w:rPr>
        <w:t xml:space="preserve">1、被邀请参与磋商的供应商需按本竞争性磋商文件要求的截止时间、方式（地点）提交首次响应文件，同时派人通过“苏采云”系统在“开标大厅”等待磋商。</w:t>
      </w:r>
      <w:r/>
    </w:p>
    <w:p>
      <w:pPr>
        <w:pStyle w:val="981"/>
        <w:ind w:firstLine="480"/>
        <w:spacing w:line="360" w:lineRule="auto"/>
        <w:rPr>
          <w:rFonts w:ascii="宋体" w:hAnsi="宋体" w:cs="宋体"/>
          <w:bCs/>
          <w:sz w:val="24"/>
          <w:highlight w:val="none"/>
        </w:rPr>
      </w:pPr>
      <w:r>
        <w:rPr>
          <w:rFonts w:hint="eastAsia" w:ascii="宋体" w:hAnsi="宋体" w:cs="宋体"/>
          <w:bCs/>
          <w:sz w:val="24"/>
          <w:highlight w:val="none"/>
        </w:rPr>
        <w:t xml:space="preserve">2、供应商可通过CA数字证书，在首次响应文件开启时间后，使用CA数字证书在规定时间内解密各自响应文件。</w:t>
      </w:r>
      <w:r/>
    </w:p>
    <w:p>
      <w:pPr>
        <w:pStyle w:val="981"/>
        <w:ind w:firstLine="482"/>
        <w:spacing w:line="360" w:lineRule="auto"/>
        <w:rPr>
          <w:rFonts w:ascii="宋体" w:hAnsi="宋体" w:cs="宋体"/>
          <w:b/>
          <w:bCs/>
          <w:sz w:val="24"/>
          <w:highlight w:val="none"/>
        </w:rPr>
      </w:pPr>
      <w:r>
        <w:rPr>
          <w:rFonts w:hint="eastAsia" w:ascii="宋体" w:hAnsi="宋体" w:cs="宋体"/>
          <w:b/>
          <w:bCs/>
          <w:sz w:val="24"/>
          <w:highlight w:val="none"/>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981"/>
        <w:ind w:firstLine="480"/>
        <w:spacing w:line="360" w:lineRule="auto"/>
        <w:rPr>
          <w:rFonts w:ascii="宋体" w:hAnsi="宋体" w:cs="宋体"/>
          <w:sz w:val="24"/>
          <w:highlight w:val="none"/>
        </w:rPr>
      </w:pPr>
      <w:r>
        <w:rPr>
          <w:rFonts w:hint="eastAsia" w:ascii="宋体" w:hAnsi="宋体" w:cs="宋体"/>
          <w:sz w:val="24"/>
          <w:highlight w:val="none"/>
        </w:rPr>
        <w:t xml:space="preserve">4、磋商顺序按照电子标书解密先后时间进行，解密时间相同的，不分先后顺序。</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981"/>
        <w:ind w:firstLine="482"/>
        <w:spacing w:line="360" w:lineRule="auto"/>
        <w:rPr>
          <w:rFonts w:ascii="宋体" w:hAnsi="宋体" w:cs="宋体"/>
          <w:bCs/>
          <w:sz w:val="24"/>
          <w:highlight w:val="none"/>
        </w:rPr>
      </w:pPr>
      <w:r>
        <w:rPr>
          <w:rFonts w:hint="eastAsia" w:ascii="宋体" w:hAnsi="宋体" w:cs="宋体"/>
          <w:bCs/>
          <w:sz w:val="24"/>
          <w:highlight w:val="none"/>
        </w:rPr>
        <w:t xml:space="preserve">6、未在“苏采云”系统规定时间内进行答疑澄清的，视同放弃澄清。</w:t>
      </w:r>
      <w:r/>
    </w:p>
    <w:p>
      <w:pPr>
        <w:pStyle w:val="981"/>
        <w:ind w:firstLine="482"/>
        <w:spacing w:line="360" w:lineRule="auto"/>
        <w:rPr>
          <w:rFonts w:ascii="宋体" w:hAnsi="宋体" w:cs="宋体"/>
          <w:bCs/>
          <w:sz w:val="24"/>
          <w:highlight w:val="none"/>
        </w:rPr>
      </w:pPr>
      <w:r>
        <w:rPr>
          <w:rFonts w:hint="eastAsia" w:ascii="宋体" w:hAnsi="宋体" w:cs="宋体"/>
          <w:bCs/>
          <w:sz w:val="24"/>
          <w:highlight w:val="none"/>
        </w:rPr>
        <w:t xml:space="preserve">7、未在“苏采云”系统规定时间内进行报价的，视为响应无效。</w:t>
      </w:r>
      <w:r/>
    </w:p>
    <w:p>
      <w:pPr>
        <w:pStyle w:val="981"/>
        <w:ind w:firstLine="480"/>
        <w:spacing w:line="400" w:lineRule="exact"/>
        <w:rPr>
          <w:rFonts w:ascii="宋体" w:hAnsi="宋体" w:cs="宋体"/>
          <w:b/>
          <w:sz w:val="24"/>
          <w:highlight w:val="none"/>
        </w:rPr>
      </w:pPr>
      <w:r>
        <w:rPr>
          <w:rFonts w:hint="eastAsia" w:ascii="宋体" w:hAnsi="宋体" w:cs="宋体"/>
          <w:b/>
          <w:sz w:val="24"/>
          <w:highlight w:val="none"/>
        </w:rPr>
        <w:t xml:space="preserve">注：各供应商在未进行第二次报价前，请不要离开开标系统，随时接受评标委员会提出的二次报价，因供应商未能及时二次报价而引起的废标及损失，由供应商负责。</w:t>
      </w:r>
      <w:r/>
    </w:p>
    <w:p>
      <w:pPr>
        <w:pStyle w:val="982"/>
        <w:rPr>
          <w:highlight w:val="none"/>
        </w:rPr>
      </w:pPr>
      <w:r>
        <w:rPr>
          <w:highlight w:val="none"/>
        </w:rPr>
      </w:r>
      <w:r/>
    </w:p>
    <w:p>
      <w:pPr>
        <w:pStyle w:val="981"/>
        <w:ind w:firstLine="480"/>
        <w:spacing w:line="360" w:lineRule="auto"/>
        <w:rPr>
          <w:rFonts w:ascii="宋体" w:hAnsi="宋体" w:cs="宋体"/>
          <w:bCs/>
          <w:sz w:val="24"/>
          <w:highlight w:val="none"/>
        </w:rPr>
      </w:pPr>
      <w:r>
        <w:rPr>
          <w:rFonts w:hint="eastAsia" w:ascii="宋体" w:hAnsi="宋体" w:cs="宋体"/>
          <w:bCs/>
          <w:sz w:val="24"/>
          <w:highlight w:val="none"/>
        </w:rPr>
        <w:t xml:space="preserve">8、被邀请参与磋商的供应商如未按上述磋商要求执行，视同放弃磋商的权利。</w:t>
      </w:r>
      <w:r/>
    </w:p>
    <w:p>
      <w:pPr>
        <w:pStyle w:val="981"/>
        <w:spacing w:line="360" w:lineRule="auto"/>
        <w:rPr>
          <w:rFonts w:ascii="宋体" w:hAnsi="宋体" w:cs="宋体"/>
          <w:b/>
          <w:bCs/>
          <w:sz w:val="24"/>
          <w:highlight w:val="none"/>
        </w:rPr>
      </w:pPr>
      <w:r>
        <w:rPr>
          <w:rFonts w:hint="eastAsia" w:ascii="宋体" w:hAnsi="宋体" w:cs="宋体"/>
          <w:b/>
          <w:bCs/>
          <w:sz w:val="24"/>
          <w:highlight w:val="none"/>
        </w:rPr>
        <w:t xml:space="preserve">（二）评审程序</w:t>
      </w:r>
      <w:r/>
    </w:p>
    <w:p>
      <w:pPr>
        <w:pStyle w:val="981"/>
        <w:ind w:firstLine="480"/>
        <w:spacing w:line="360" w:lineRule="auto"/>
        <w:rPr>
          <w:rFonts w:ascii="宋体" w:hAnsi="宋体" w:cs="宋体"/>
          <w:sz w:val="24"/>
          <w:highlight w:val="none"/>
        </w:rPr>
      </w:pPr>
      <w:r>
        <w:rPr>
          <w:rFonts w:hint="eastAsia" w:ascii="宋体" w:hAnsi="宋体" w:cs="宋体"/>
          <w:sz w:val="24"/>
          <w:highlight w:val="none"/>
        </w:rPr>
        <w:t xml:space="preserve">经磋商确定最终采购需求和提交最后报价的供应商后，由磋商小组采用综合评分法对提交最后报价的供应商的响应文件和最后报价进行综合评分。</w:t>
      </w:r>
      <w:r/>
    </w:p>
    <w:p>
      <w:pPr>
        <w:pStyle w:val="981"/>
        <w:spacing w:line="360" w:lineRule="auto"/>
        <w:rPr>
          <w:rFonts w:ascii="宋体" w:hAnsi="宋体" w:cs="宋体"/>
          <w:sz w:val="24"/>
          <w:highlight w:val="none"/>
        </w:rPr>
      </w:pPr>
      <w:r>
        <w:rPr>
          <w:rFonts w:hint="eastAsia" w:ascii="宋体" w:hAnsi="宋体" w:cs="宋体"/>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实施方案（得分）顺序推荐。</w:t>
      </w:r>
      <w:r/>
    </w:p>
    <w:p>
      <w:pPr>
        <w:ind w:firstLine="480"/>
        <w:keepLines w:val="0"/>
        <w:keepNext w:val="0"/>
        <w:pageBreakBefore w:val="0"/>
        <w:spacing w:line="360" w:lineRule="auto"/>
        <w:widowControl w:val="off"/>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（一）评审中出现下列情形之一的，</w:t>
      </w:r>
      <w:r>
        <w:rPr>
          <w:rFonts w:hint="eastAsia" w:ascii="宋体" w:hAnsi="宋体" w:cs="宋体"/>
          <w:sz w:val="24"/>
          <w:highlight w:val="none"/>
        </w:rPr>
        <w:t xml:space="preserve">磋商小组</w:t>
      </w:r>
      <w:r>
        <w:rPr>
          <w:rFonts w:hint="eastAsia" w:ascii="宋体" w:hAnsi="宋体" w:eastAsia="宋体" w:cs="宋体"/>
          <w:color w:val="000000"/>
          <w:sz w:val="24"/>
          <w:szCs w:val="24"/>
          <w:highlight w:val="none"/>
        </w:rPr>
        <w:t xml:space="preserve">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1.投标（响应）报价低于全部通过符合性审查供应商投标（响应）报价平均值</w:t>
      </w:r>
      <w:r>
        <w:rPr>
          <w:rFonts w:hint="eastAsia" w:ascii="宋体" w:hAnsi="宋体" w:eastAsia="宋体" w:cs="宋体"/>
          <w:b/>
          <w:bCs/>
          <w:color w:val="000000"/>
          <w:sz w:val="24"/>
          <w:szCs w:val="24"/>
          <w:highlight w:val="none"/>
        </w:rPr>
        <w:t xml:space="preserve">50%的</w:t>
      </w:r>
      <w:r>
        <w:rPr>
          <w:rFonts w:hint="eastAsia" w:ascii="宋体" w:hAnsi="宋体" w:eastAsia="宋体" w:cs="宋体"/>
          <w:color w:val="000000"/>
          <w:sz w:val="24"/>
          <w:szCs w:val="24"/>
          <w:highlight w:val="none"/>
        </w:rPr>
        <w:t xml:space="preserve">，即投标（响应）报价&lt;全部通过符合性审查供应商投标（响应）报价平均值</w:t>
      </w:r>
      <w:r>
        <w:rPr>
          <w:rFonts w:hint="eastAsia" w:ascii="宋体" w:hAnsi="宋体" w:eastAsia="宋体" w:cs="宋体"/>
          <w:b/>
          <w:bCs/>
          <w:color w:val="000000"/>
          <w:sz w:val="24"/>
          <w:szCs w:val="24"/>
          <w:highlight w:val="none"/>
        </w:rPr>
        <w:t xml:space="preserve">×50%；</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2.投标（响应）报价低于通过符合性审查的次低报价供应商投标（响应）报价</w:t>
      </w:r>
      <w:r>
        <w:rPr>
          <w:rFonts w:hint="eastAsia" w:ascii="宋体" w:hAnsi="宋体" w:eastAsia="宋体" w:cs="宋体"/>
          <w:b/>
          <w:bCs/>
          <w:color w:val="000000"/>
          <w:sz w:val="24"/>
          <w:szCs w:val="24"/>
          <w:highlight w:val="none"/>
        </w:rPr>
        <w:t xml:space="preserve">50%的</w:t>
      </w:r>
      <w:r>
        <w:rPr>
          <w:rFonts w:hint="eastAsia" w:ascii="宋体" w:hAnsi="宋体" w:eastAsia="宋体" w:cs="宋体"/>
          <w:color w:val="000000"/>
          <w:sz w:val="24"/>
          <w:szCs w:val="24"/>
          <w:highlight w:val="none"/>
        </w:rPr>
        <w:t xml:space="preserve">，即投标（响应）报价&lt;通过符合性审查的次低报价供应商投标（响应）报价</w:t>
      </w:r>
      <w:r>
        <w:rPr>
          <w:rFonts w:hint="eastAsia" w:ascii="宋体" w:hAnsi="宋体" w:eastAsia="宋体" w:cs="宋体"/>
          <w:b/>
          <w:bCs/>
          <w:color w:val="000000"/>
          <w:sz w:val="24"/>
          <w:szCs w:val="24"/>
          <w:highlight w:val="none"/>
        </w:rPr>
        <w:t xml:space="preserve">×50%；</w:t>
      </w:r>
      <w:r/>
    </w:p>
    <w:p>
      <w:pPr>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3.投标（响应）报价低于采购项目最高限价（未设定最高限价的采购项目，以采购项目预算金额作为最高限价）</w:t>
      </w:r>
      <w:r>
        <w:rPr>
          <w:rFonts w:hint="eastAsia" w:ascii="宋体" w:hAnsi="宋体" w:eastAsia="宋体" w:cs="宋体"/>
          <w:b/>
          <w:bCs/>
          <w:color w:val="000000"/>
          <w:sz w:val="24"/>
          <w:szCs w:val="24"/>
          <w:highlight w:val="none"/>
        </w:rPr>
        <w:t xml:space="preserve">45%的，</w:t>
      </w:r>
      <w:r>
        <w:rPr>
          <w:rFonts w:hint="eastAsia" w:ascii="宋体" w:hAnsi="宋体" w:eastAsia="宋体" w:cs="宋体"/>
          <w:color w:val="000000"/>
          <w:sz w:val="24"/>
          <w:szCs w:val="24"/>
          <w:highlight w:val="none"/>
        </w:rPr>
        <w:t xml:space="preserve">即投标（响应）报价&lt;采购项目最高限价</w:t>
      </w:r>
      <w:r>
        <w:rPr>
          <w:rFonts w:hint="eastAsia" w:ascii="宋体" w:hAnsi="宋体" w:eastAsia="宋体" w:cs="宋体"/>
          <w:b/>
          <w:bCs/>
          <w:color w:val="000000"/>
          <w:sz w:val="24"/>
          <w:szCs w:val="24"/>
          <w:highlight w:val="none"/>
        </w:rPr>
        <w:t xml:space="preserve">×45%；</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w:t>
      </w:r>
      <w:r>
        <w:rPr>
          <w:rFonts w:hint="eastAsia" w:ascii="宋体" w:hAnsi="宋体" w:cs="宋体"/>
          <w:sz w:val="24"/>
          <w:highlight w:val="none"/>
        </w:rPr>
        <w:t xml:space="preserve">磋商小组</w:t>
      </w:r>
      <w:r>
        <w:rPr>
          <w:rFonts w:hint="eastAsia" w:ascii="宋体" w:hAnsi="宋体" w:eastAsia="宋体" w:cs="宋体"/>
          <w:color w:val="000000"/>
          <w:sz w:val="24"/>
          <w:szCs w:val="24"/>
          <w:highlight w:val="none"/>
        </w:rPr>
        <w:t xml:space="preserve">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w:t>
      </w:r>
      <w:r>
        <w:rPr>
          <w:rFonts w:hint="eastAsia" w:ascii="宋体" w:hAnsi="宋体" w:cs="宋体"/>
          <w:sz w:val="24"/>
          <w:highlight w:val="none"/>
        </w:rPr>
        <w:t xml:space="preserve">磋商小组</w:t>
      </w:r>
      <w:r>
        <w:rPr>
          <w:rFonts w:hint="eastAsia" w:ascii="宋体" w:hAnsi="宋体" w:eastAsia="宋体" w:cs="宋体"/>
          <w:color w:val="000000"/>
          <w:sz w:val="24"/>
          <w:szCs w:val="24"/>
          <w:highlight w:val="none"/>
        </w:rPr>
        <w:t xml:space="preserve">启动异常低价投标（响应）审查后，属于前述第1项至第4项情形的，应当要求相关供应商在评审现场合理的时间内对投标（响应）价格作出解释，</w:t>
      </w:r>
      <w:r>
        <w:rPr>
          <w:rFonts w:hint="eastAsia" w:ascii="宋体" w:hAnsi="宋体" w:eastAsia="宋体" w:cs="宋体"/>
          <w:b/>
          <w:bCs/>
          <w:color w:val="000000"/>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000000"/>
          <w:sz w:val="24"/>
          <w:szCs w:val="24"/>
          <w:highlight w:val="none"/>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磋商小组</w:t>
      </w:r>
      <w:r>
        <w:rPr>
          <w:rFonts w:hint="eastAsia" w:ascii="宋体" w:hAnsi="宋体" w:eastAsia="宋体" w:cs="宋体"/>
          <w:color w:val="000000"/>
          <w:sz w:val="24"/>
          <w:szCs w:val="24"/>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color w:val="000000"/>
          <w:sz w:val="24"/>
          <w:szCs w:val="24"/>
          <w:highlight w:val="none"/>
          <w:lang w:eastAsia="zh-CN"/>
        </w:rPr>
        <w:t xml:space="preserve">磋商小组</w:t>
      </w:r>
      <w:r>
        <w:rPr>
          <w:rFonts w:hint="eastAsia" w:ascii="宋体" w:hAnsi="宋体" w:eastAsia="宋体" w:cs="宋体"/>
          <w:color w:val="000000"/>
          <w:sz w:val="24"/>
          <w:szCs w:val="24"/>
          <w:highlight w:val="none"/>
        </w:rPr>
        <w:t xml:space="preserve">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81"/>
        <w:ind w:firstLine="480"/>
        <w:spacing w:line="360" w:lineRule="auto"/>
        <w:rPr>
          <w:rFonts w:ascii="宋体" w:hAnsi="宋体" w:cs="宋体"/>
          <w:sz w:val="24"/>
          <w:highlight w:val="none"/>
        </w:rPr>
      </w:pPr>
      <w:r>
        <w:rPr>
          <w:rFonts w:hint="eastAsia" w:ascii="宋体" w:hAnsi="宋体" w:cs="宋体"/>
          <w:sz w:val="24"/>
          <w:highlight w:val="none"/>
        </w:rPr>
        <w:t xml:space="preserve">相关内容和要求见：《中华人民共和国政府采购法》、《中华人民共和国政府采购法实施条例》及《政府采购竞争性磋商采购方式管理暂行办法》</w:t>
      </w:r>
      <w:r/>
    </w:p>
    <w:p>
      <w:pPr>
        <w:pStyle w:val="981"/>
        <w:spacing w:line="360" w:lineRule="auto"/>
        <w:rPr>
          <w:rFonts w:ascii="宋体" w:hAnsi="宋体" w:cs="宋体"/>
          <w:b/>
          <w:bCs/>
          <w:sz w:val="24"/>
          <w:highlight w:val="none"/>
        </w:rPr>
      </w:pPr>
      <w:r>
        <w:rPr>
          <w:rFonts w:hint="eastAsia" w:ascii="宋体" w:hAnsi="宋体" w:cs="宋体"/>
          <w:b/>
          <w:bCs/>
          <w:sz w:val="24"/>
          <w:highlight w:val="none"/>
        </w:rPr>
        <w:t xml:space="preserve"> (三) 查询及使用供应商信用记录</w:t>
      </w:r>
      <w:r/>
    </w:p>
    <w:p>
      <w:pPr>
        <w:pStyle w:val="981"/>
        <w:ind w:firstLine="480"/>
        <w:spacing w:line="360" w:lineRule="auto"/>
        <w:rPr>
          <w:rFonts w:ascii="宋体" w:hAnsi="宋体" w:cs="宋体"/>
          <w:sz w:val="24"/>
          <w:highlight w:val="none"/>
        </w:rPr>
      </w:pPr>
      <w:r>
        <w:rPr>
          <w:rFonts w:hint="eastAsia" w:ascii="宋体" w:hAnsi="宋体" w:cs="宋体"/>
          <w:sz w:val="24"/>
          <w:highlight w:val="none"/>
        </w:rPr>
        <w:t xml:space="preserve">1、由采购人查询信用信息。</w:t>
      </w:r>
      <w:r/>
    </w:p>
    <w:p>
      <w:pPr>
        <w:pStyle w:val="981"/>
        <w:ind w:firstLine="480"/>
        <w:spacing w:line="360" w:lineRule="auto"/>
        <w:rPr>
          <w:rFonts w:ascii="宋体" w:hAnsi="宋体" w:cs="宋体"/>
          <w:sz w:val="24"/>
          <w:highlight w:val="none"/>
        </w:rPr>
      </w:pPr>
      <w:r>
        <w:rPr>
          <w:rFonts w:hint="eastAsia" w:ascii="宋体" w:hAnsi="宋体" w:cs="宋体"/>
          <w:sz w:val="24"/>
          <w:highlight w:val="none"/>
        </w:rPr>
        <w:t xml:space="preserve">2、查询渠道包括：</w:t>
      </w:r>
      <w:r/>
    </w:p>
    <w:p>
      <w:pPr>
        <w:pStyle w:val="981"/>
        <w:ind w:firstLine="480"/>
        <w:spacing w:line="360" w:lineRule="auto"/>
        <w:rPr>
          <w:rFonts w:ascii="宋体" w:hAnsi="宋体" w:cs="宋体"/>
          <w:sz w:val="24"/>
          <w:highlight w:val="none"/>
        </w:rPr>
      </w:pPr>
      <w:r>
        <w:rPr>
          <w:rFonts w:hint="eastAsia" w:ascii="宋体" w:hAnsi="宋体" w:cs="宋体"/>
          <w:sz w:val="24"/>
          <w:highlight w:val="none"/>
        </w:rPr>
        <w:t xml:space="preserve">（1）“信用中国”网（www.creditchina.gov.cn）；</w:t>
      </w:r>
      <w:r/>
    </w:p>
    <w:p>
      <w:pPr>
        <w:pStyle w:val="981"/>
        <w:ind w:firstLine="480"/>
        <w:spacing w:line="360" w:lineRule="auto"/>
        <w:rPr>
          <w:rFonts w:ascii="宋体" w:hAnsi="宋体" w:cs="宋体"/>
          <w:sz w:val="24"/>
          <w:highlight w:val="none"/>
        </w:rPr>
      </w:pPr>
      <w:r>
        <w:rPr>
          <w:rFonts w:hint="eastAsia" w:ascii="宋体" w:hAnsi="宋体" w:cs="宋体"/>
          <w:sz w:val="24"/>
          <w:highlight w:val="none"/>
        </w:rPr>
        <w:t xml:space="preserve">（2）“中国政府采购网”（www.ccgp.gov.cn）；</w:t>
      </w:r>
      <w:r/>
    </w:p>
    <w:p>
      <w:pPr>
        <w:pStyle w:val="1114"/>
        <w:ind w:firstLine="480"/>
        <w:spacing w:line="360" w:lineRule="auto"/>
        <w:rPr>
          <w:rStyle w:val="1041"/>
          <w:rFonts w:ascii="宋体" w:hAnsi="宋体"/>
          <w:sz w:val="24"/>
          <w:highlight w:val="none"/>
        </w:rPr>
      </w:pPr>
      <w:r>
        <w:rPr>
          <w:rStyle w:val="1041"/>
          <w:rFonts w:hint="eastAsia" w:ascii="宋体" w:hAnsi="宋体"/>
          <w:sz w:val="24"/>
          <w:highlight w:val="none"/>
        </w:rPr>
        <w:t xml:space="preserve">（3）“信用江苏”网（http://credit.jiangsu.gov.cn/）；</w:t>
      </w:r>
      <w:r/>
    </w:p>
    <w:p>
      <w:pPr>
        <w:pStyle w:val="1114"/>
        <w:ind w:firstLine="480"/>
        <w:spacing w:line="360" w:lineRule="auto"/>
        <w:rPr>
          <w:rFonts w:ascii="宋体" w:hAnsi="宋体" w:cs="宋体"/>
          <w:sz w:val="24"/>
          <w:highlight w:val="none"/>
        </w:rPr>
      </w:pPr>
      <w:r>
        <w:rPr>
          <w:rStyle w:val="1041"/>
          <w:rFonts w:hint="eastAsia" w:ascii="宋体" w:hAnsi="宋体"/>
          <w:sz w:val="24"/>
          <w:highlight w:val="none"/>
        </w:rPr>
        <w:t xml:space="preserve">（4）“信用中国(江苏徐州)”网（http://www.xuzhoucredit.gov.cn）</w:t>
      </w:r>
      <w:r>
        <w:rPr>
          <w:rStyle w:val="1041"/>
          <w:rFonts w:ascii="宋体" w:hAnsi="宋体"/>
          <w:sz w:val="24"/>
          <w:highlight w:val="none"/>
        </w:rPr>
        <w:t xml:space="preserve">。</w:t>
      </w:r>
      <w:r/>
    </w:p>
    <w:p>
      <w:pPr>
        <w:pStyle w:val="981"/>
        <w:ind w:firstLine="480"/>
        <w:spacing w:line="360" w:lineRule="auto"/>
        <w:rPr>
          <w:rFonts w:ascii="宋体" w:hAnsi="宋体" w:cs="宋体"/>
          <w:sz w:val="24"/>
          <w:highlight w:val="none"/>
        </w:rPr>
      </w:pPr>
      <w:r>
        <w:rPr>
          <w:rFonts w:hint="eastAsia" w:ascii="宋体" w:hAnsi="宋体" w:cs="宋体"/>
          <w:sz w:val="24"/>
          <w:highlight w:val="none"/>
        </w:rPr>
        <w:t xml:space="preserve">3、截止时点（查询环节）：首次响应文件开启后资格审查结束前。</w:t>
      </w:r>
      <w:r/>
    </w:p>
    <w:p>
      <w:pPr>
        <w:pStyle w:val="981"/>
        <w:ind w:firstLine="480"/>
        <w:spacing w:line="360" w:lineRule="auto"/>
        <w:rPr>
          <w:rFonts w:ascii="宋体" w:hAnsi="宋体" w:cs="宋体"/>
          <w:sz w:val="24"/>
          <w:highlight w:val="none"/>
        </w:rPr>
      </w:pPr>
      <w:r>
        <w:rPr>
          <w:rFonts w:hint="eastAsia" w:ascii="宋体" w:hAnsi="宋体" w:cs="宋体"/>
          <w:sz w:val="24"/>
          <w:highlight w:val="none"/>
        </w:rPr>
        <w:t xml:space="preserve">4、信用信息查询记录和证据留存的具体方式：</w:t>
      </w:r>
      <w:r/>
    </w:p>
    <w:p>
      <w:pPr>
        <w:pStyle w:val="981"/>
        <w:ind w:firstLine="482"/>
        <w:spacing w:line="360" w:lineRule="auto"/>
        <w:rPr>
          <w:rFonts w:ascii="宋体" w:hAnsi="宋体" w:cs="宋体"/>
          <w:b/>
          <w:bCs/>
          <w:sz w:val="24"/>
          <w:highlight w:val="none"/>
        </w:rPr>
      </w:pPr>
      <w:r>
        <w:rPr>
          <w:rFonts w:hint="eastAsia" w:ascii="宋体" w:hAnsi="宋体" w:cs="宋体"/>
          <w:b/>
          <w:bCs/>
          <w:sz w:val="24"/>
          <w:highlight w:val="none"/>
        </w:rPr>
        <w:t xml:space="preserve">网页截屏打印，与其他采购文件一并保存。</w:t>
      </w:r>
      <w:r/>
    </w:p>
    <w:p>
      <w:pPr>
        <w:pStyle w:val="981"/>
        <w:ind w:firstLine="480"/>
        <w:spacing w:line="360" w:lineRule="auto"/>
        <w:rPr>
          <w:rFonts w:ascii="宋体" w:hAnsi="宋体" w:cs="宋体"/>
          <w:sz w:val="24"/>
          <w:highlight w:val="none"/>
        </w:rPr>
      </w:pPr>
      <w:r>
        <w:rPr>
          <w:rFonts w:hint="eastAsia" w:ascii="宋体" w:hAnsi="宋体" w:cs="宋体"/>
          <w:sz w:val="24"/>
          <w:highlight w:val="none"/>
        </w:rPr>
        <w:t xml:space="preserve">5、信用信息的使用规则：</w:t>
      </w:r>
      <w:r/>
    </w:p>
    <w:p>
      <w:pPr>
        <w:pStyle w:val="981"/>
        <w:ind w:firstLine="480"/>
        <w:spacing w:line="360" w:lineRule="auto"/>
        <w:rPr>
          <w:rFonts w:ascii="宋体" w:hAnsi="宋体" w:cs="宋体"/>
          <w:b/>
          <w:bCs/>
          <w:sz w:val="24"/>
          <w:highlight w:val="none"/>
        </w:rPr>
      </w:pPr>
      <w:r>
        <w:rPr>
          <w:rFonts w:hint="eastAsia" w:ascii="宋体" w:hAnsi="宋体" w:cs="宋体"/>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81"/>
        <w:spacing w:line="360" w:lineRule="auto"/>
        <w:rPr>
          <w:rFonts w:ascii="宋体" w:hAnsi="宋体" w:cs="宋体"/>
          <w:b/>
          <w:bCs/>
          <w:sz w:val="24"/>
          <w:highlight w:val="none"/>
        </w:rPr>
      </w:pPr>
      <w:r>
        <w:rPr>
          <w:rFonts w:hint="eastAsia" w:ascii="宋体" w:hAnsi="宋体" w:cs="宋体"/>
          <w:b/>
          <w:bCs/>
          <w:sz w:val="24"/>
          <w:highlight w:val="none"/>
        </w:rPr>
        <w:t xml:space="preserve">十五、评审方法和评审标准</w:t>
      </w:r>
      <w:r/>
    </w:p>
    <w:p>
      <w:pPr>
        <w:pStyle w:val="981"/>
        <w:ind w:firstLine="480"/>
        <w:spacing w:line="360" w:lineRule="auto"/>
        <w:rPr>
          <w:rFonts w:ascii="宋体" w:hAnsi="宋体" w:cs="宋体"/>
          <w:sz w:val="24"/>
          <w:highlight w:val="none"/>
        </w:rPr>
      </w:pPr>
      <w:r>
        <w:rPr>
          <w:rFonts w:hint="eastAsia" w:ascii="宋体" w:hAnsi="宋体" w:cs="宋体"/>
          <w:sz w:val="24"/>
          <w:highlight w:val="none"/>
        </w:rPr>
        <w:t xml:space="preserve">1、评审方法：综合评分法。</w:t>
      </w:r>
      <w:r/>
    </w:p>
    <w:p>
      <w:pPr>
        <w:pStyle w:val="981"/>
        <w:ind w:firstLine="480"/>
        <w:spacing w:line="360" w:lineRule="auto"/>
        <w:rPr>
          <w:rFonts w:ascii="宋体" w:hAnsi="宋体" w:cs="宋体"/>
          <w:sz w:val="24"/>
          <w:highlight w:val="none"/>
        </w:rPr>
      </w:pPr>
      <w:r>
        <w:rPr>
          <w:rFonts w:hint="eastAsia" w:ascii="宋体" w:hAnsi="宋体" w:cs="宋体"/>
          <w:sz w:val="24"/>
          <w:highlight w:val="none"/>
        </w:rPr>
        <w:t xml:space="preserve">2、评审标准：详见《磋商文件》附件1、《评分细则》。</w:t>
      </w:r>
      <w:r/>
    </w:p>
    <w:p>
      <w:pPr>
        <w:pStyle w:val="981"/>
        <w:ind w:right="29"/>
        <w:spacing w:line="360" w:lineRule="auto"/>
        <w:rPr>
          <w:rFonts w:ascii="宋体" w:hAnsi="宋体" w:cs="宋体"/>
          <w:sz w:val="24"/>
          <w:highlight w:val="none"/>
        </w:rPr>
      </w:pPr>
      <w:r>
        <w:rPr>
          <w:rFonts w:hint="eastAsia" w:ascii="宋体" w:hAnsi="宋体" w:cs="宋体"/>
          <w:b/>
          <w:bCs/>
          <w:sz w:val="24"/>
          <w:highlight w:val="none"/>
        </w:rPr>
        <w:t xml:space="preserve">十六、</w:t>
      </w:r>
      <w:r>
        <w:rPr>
          <w:rFonts w:hint="eastAsia" w:ascii="宋体" w:hAnsi="宋体" w:cs="宋体"/>
          <w:sz w:val="24"/>
          <w:highlight w:val="none"/>
        </w:rPr>
        <w:t xml:space="preserve">磋商过程中可能实质性变动的内容：在磋商过程中，磋商小组可以根据《磋商文件》和磋商情况实质性变动采购需求中的技术、服务要求以及拟签订的合同草案条款。</w:t>
      </w:r>
      <w:r/>
    </w:p>
    <w:p>
      <w:pPr>
        <w:pStyle w:val="981"/>
        <w:ind w:right="29"/>
        <w:spacing w:line="360" w:lineRule="auto"/>
        <w:rPr>
          <w:rFonts w:ascii="宋体" w:hAnsi="宋体" w:cs="宋体"/>
          <w:sz w:val="24"/>
          <w:highlight w:val="none"/>
        </w:rPr>
      </w:pPr>
      <w:r>
        <w:rPr>
          <w:rFonts w:hint="eastAsia" w:ascii="宋体" w:hAnsi="宋体" w:cs="宋体"/>
          <w:b/>
          <w:bCs/>
          <w:sz w:val="24"/>
          <w:highlight w:val="none"/>
        </w:rPr>
        <w:t xml:space="preserve">十七、</w:t>
      </w:r>
      <w:r>
        <w:rPr>
          <w:rFonts w:hint="eastAsia" w:ascii="宋体" w:hAnsi="宋体" w:cs="宋体"/>
          <w:sz w:val="24"/>
          <w:highlight w:val="none"/>
        </w:rPr>
        <w:t xml:space="preserve">采购人有权对供应商的响应文件的真实性进行核实，如供应商不能在采购人规定的时间内向采购人提供有效的证明文件，将被采购人视为放弃中标（成交）资格。</w:t>
      </w:r>
      <w:r/>
    </w:p>
    <w:p>
      <w:pPr>
        <w:pStyle w:val="909"/>
        <w:jc w:val="both"/>
        <w:spacing w:before="0" w:beforeAutospacing="0" w:after="0" w:afterAutospacing="0" w:line="360" w:lineRule="auto"/>
        <w:widowControl w:val="off"/>
        <w:rPr>
          <w:b/>
          <w:bCs/>
          <w:highlight w:val="none"/>
        </w:rPr>
      </w:pPr>
      <w:r>
        <w:rPr>
          <w:rFonts w:hint="eastAsia"/>
          <w:b/>
          <w:bCs/>
          <w:highlight w:val="none"/>
        </w:rPr>
        <w:t xml:space="preserve">十八、有下列情形之一的，其响应无效：</w:t>
      </w:r>
      <w:r/>
    </w:p>
    <w:p>
      <w:pPr>
        <w:pStyle w:val="909"/>
        <w:ind w:firstLine="480"/>
        <w:jc w:val="both"/>
        <w:spacing w:before="0" w:beforeAutospacing="0" w:after="0" w:afterAutospacing="0" w:line="360" w:lineRule="auto"/>
        <w:widowControl w:val="off"/>
        <w:rPr>
          <w:highlight w:val="none"/>
        </w:rPr>
      </w:pPr>
      <w:r>
        <w:rPr>
          <w:rFonts w:hint="eastAsia"/>
          <w:highlight w:val="none"/>
        </w:rPr>
        <w:t xml:space="preserve">1、电子响应文件未按规定期限提交的； </w:t>
      </w:r>
      <w:r/>
    </w:p>
    <w:p>
      <w:pPr>
        <w:pStyle w:val="909"/>
        <w:ind w:firstLine="480"/>
        <w:jc w:val="both"/>
        <w:spacing w:before="0" w:beforeAutospacing="0" w:after="0" w:afterAutospacing="0" w:line="360" w:lineRule="auto"/>
        <w:widowControl w:val="off"/>
        <w:rPr>
          <w:highlight w:val="none"/>
        </w:rPr>
      </w:pPr>
      <w:r>
        <w:rPr>
          <w:rFonts w:hint="eastAsia"/>
          <w:highlight w:val="none"/>
        </w:rPr>
        <w:t xml:space="preserve">2、电子响应文件未按磋商文件要求签章的； </w:t>
      </w:r>
      <w:r/>
    </w:p>
    <w:p>
      <w:pPr>
        <w:pStyle w:val="909"/>
        <w:ind w:firstLine="480"/>
        <w:jc w:val="both"/>
        <w:spacing w:before="0" w:beforeAutospacing="0" w:after="0" w:afterAutospacing="0" w:line="360" w:lineRule="auto"/>
        <w:widowControl w:val="off"/>
        <w:rPr>
          <w:highlight w:val="none"/>
        </w:rPr>
      </w:pPr>
      <w:r>
        <w:rPr>
          <w:rFonts w:hint="eastAsia"/>
          <w:highlight w:val="none"/>
        </w:rPr>
        <w:t xml:space="preserve">3、供应商未在规定时间内解密电子响应文件的； </w:t>
      </w:r>
      <w:r/>
    </w:p>
    <w:p>
      <w:pPr>
        <w:pStyle w:val="909"/>
        <w:ind w:firstLine="480"/>
        <w:jc w:val="both"/>
        <w:spacing w:before="0" w:beforeAutospacing="0" w:after="0" w:afterAutospacing="0" w:line="360" w:lineRule="auto"/>
        <w:widowControl w:val="off"/>
        <w:rPr>
          <w:highlight w:val="none"/>
        </w:rPr>
      </w:pPr>
      <w:r>
        <w:rPr>
          <w:rFonts w:hint="eastAsia"/>
          <w:highlight w:val="none"/>
        </w:rPr>
        <w:t xml:space="preserve">4、供应商的法定代表人授权代表，无法定代表人授权委托书的； </w:t>
      </w:r>
      <w:r/>
    </w:p>
    <w:p>
      <w:pPr>
        <w:pStyle w:val="909"/>
        <w:ind w:firstLine="480"/>
        <w:jc w:val="both"/>
        <w:spacing w:before="0" w:beforeAutospacing="0" w:after="0" w:afterAutospacing="0" w:line="360" w:lineRule="auto"/>
        <w:widowControl w:val="off"/>
        <w:rPr>
          <w:highlight w:val="none"/>
        </w:rPr>
      </w:pPr>
      <w:r>
        <w:rPr>
          <w:rFonts w:hint="eastAsia"/>
          <w:highlight w:val="none"/>
        </w:rPr>
        <w:t xml:space="preserve">5、不具备磋商文件中规定的资格要求或未按磋商文件规定的要求提供资格、资信证明文件的； </w:t>
      </w:r>
      <w:r/>
    </w:p>
    <w:p>
      <w:pPr>
        <w:pStyle w:val="909"/>
        <w:ind w:firstLine="480"/>
        <w:jc w:val="both"/>
        <w:spacing w:before="0" w:beforeAutospacing="0" w:after="0" w:afterAutospacing="0" w:line="360" w:lineRule="auto"/>
        <w:widowControl w:val="off"/>
        <w:rPr>
          <w:highlight w:val="none"/>
        </w:rPr>
      </w:pPr>
      <w:r>
        <w:rPr>
          <w:rFonts w:hint="eastAsia"/>
          <w:highlight w:val="none"/>
        </w:rPr>
        <w:t xml:space="preserve">6、被列入“信用中国”网站（www.creditchina.gov.cn）失信被执行人、重大税收违法案件当事人名单、政府采购严重违法失信行为记录名单的； </w:t>
      </w:r>
      <w:r/>
    </w:p>
    <w:p>
      <w:pPr>
        <w:pStyle w:val="909"/>
        <w:ind w:firstLine="480"/>
        <w:jc w:val="both"/>
        <w:spacing w:before="0" w:beforeAutospacing="0" w:after="0" w:afterAutospacing="0" w:line="360" w:lineRule="auto"/>
        <w:widowControl w:val="off"/>
        <w:rPr>
          <w:highlight w:val="none"/>
        </w:rPr>
      </w:pPr>
      <w:r>
        <w:rPr>
          <w:rFonts w:hint="eastAsia"/>
          <w:highlight w:val="none"/>
        </w:rPr>
        <w:t xml:space="preserve">7、响应文件未按磋商文件规定的内容和要求填写的；没有在系统指定位置上传对应文件、材料的；</w:t>
      </w:r>
      <w:r/>
    </w:p>
    <w:p>
      <w:pPr>
        <w:pStyle w:val="909"/>
        <w:ind w:firstLine="480"/>
        <w:jc w:val="both"/>
        <w:spacing w:before="0" w:beforeAutospacing="0" w:after="0" w:afterAutospacing="0" w:line="360" w:lineRule="auto"/>
        <w:widowControl w:val="off"/>
        <w:rPr>
          <w:highlight w:val="none"/>
        </w:rPr>
      </w:pPr>
      <w:r>
        <w:rPr>
          <w:rFonts w:hint="eastAsia"/>
          <w:highlight w:val="none"/>
        </w:rPr>
        <w:t xml:space="preserve">8、响应文件含有采购人不能接受的附加条件的； </w:t>
      </w:r>
      <w:r/>
    </w:p>
    <w:p>
      <w:pPr>
        <w:pStyle w:val="909"/>
        <w:ind w:firstLine="480"/>
        <w:jc w:val="both"/>
        <w:spacing w:before="0" w:beforeAutospacing="0" w:after="0" w:afterAutospacing="0" w:line="360" w:lineRule="auto"/>
        <w:widowControl w:val="off"/>
        <w:rPr>
          <w:highlight w:val="none"/>
        </w:rPr>
      </w:pPr>
      <w:r>
        <w:rPr>
          <w:rFonts w:hint="eastAsia"/>
          <w:highlight w:val="none"/>
        </w:rPr>
        <w:t xml:space="preserve">9、不同供应商委托同一单位或者个人办理磋商事宜的； </w:t>
      </w:r>
      <w:r/>
    </w:p>
    <w:p>
      <w:pPr>
        <w:pStyle w:val="909"/>
        <w:ind w:firstLine="480"/>
        <w:jc w:val="both"/>
        <w:spacing w:before="0" w:beforeAutospacing="0" w:after="0" w:afterAutospacing="0" w:line="360" w:lineRule="auto"/>
        <w:widowControl w:val="off"/>
        <w:rPr>
          <w:highlight w:val="none"/>
        </w:rPr>
      </w:pPr>
      <w:r>
        <w:rPr>
          <w:rFonts w:hint="eastAsia"/>
          <w:highlight w:val="none"/>
        </w:rPr>
        <w:t xml:space="preserve">10、项目磋商报价超过本项目（采购包）预算或最高限价的； </w:t>
      </w:r>
      <w:r/>
    </w:p>
    <w:p>
      <w:pPr>
        <w:pStyle w:val="909"/>
        <w:ind w:firstLine="480"/>
        <w:jc w:val="both"/>
        <w:spacing w:before="0" w:beforeAutospacing="0" w:after="0" w:afterAutospacing="0" w:line="360" w:lineRule="auto"/>
        <w:widowControl w:val="off"/>
        <w:rPr>
          <w:highlight w:val="none"/>
        </w:rPr>
      </w:pPr>
      <w:r>
        <w:rPr>
          <w:rFonts w:hint="eastAsia"/>
          <w:highlight w:val="none"/>
        </w:rPr>
        <w:t xml:space="preserve">11、磋商小组认定供应商的报价明显低于其他通过符合性审查供应商的报价，有可能影响产品质量或者不能诚信履约，且供应商不能应磋商小组要求在评审现场合理的时间内提供书面说明证明其报价合理性的； </w:t>
      </w:r>
      <w:r/>
    </w:p>
    <w:p>
      <w:pPr>
        <w:pStyle w:val="909"/>
        <w:ind w:firstLine="480"/>
        <w:jc w:val="both"/>
        <w:spacing w:before="0" w:beforeAutospacing="0" w:after="0" w:afterAutospacing="0" w:line="360" w:lineRule="auto"/>
        <w:widowControl w:val="off"/>
        <w:rPr>
          <w:highlight w:val="none"/>
        </w:rPr>
      </w:pPr>
      <w:r>
        <w:rPr>
          <w:rFonts w:hint="eastAsia"/>
          <w:highlight w:val="none"/>
        </w:rPr>
        <w:t xml:space="preserve">12、响应文件内容不全或不符合磋商文件中规定的其它实质性要求的； </w:t>
      </w:r>
      <w:r/>
    </w:p>
    <w:p>
      <w:pPr>
        <w:pStyle w:val="909"/>
        <w:ind w:firstLine="480"/>
        <w:jc w:val="both"/>
        <w:spacing w:before="0" w:beforeAutospacing="0" w:after="0" w:afterAutospacing="0" w:line="360" w:lineRule="auto"/>
        <w:widowControl w:val="off"/>
        <w:rPr>
          <w:highlight w:val="none"/>
        </w:rPr>
      </w:pPr>
      <w:r>
        <w:rPr>
          <w:rFonts w:hint="eastAsia"/>
          <w:highlight w:val="none"/>
        </w:rPr>
        <w:t xml:space="preserve">13、法律法规和磋商文件规定的其它无效情形。</w:t>
      </w:r>
      <w:r/>
    </w:p>
    <w:p>
      <w:pPr>
        <w:pStyle w:val="981"/>
        <w:ind w:left="2" w:right="29" w:firstLine="480"/>
        <w:jc w:val="center"/>
        <w:spacing w:line="360" w:lineRule="auto"/>
        <w:rPr>
          <w:rFonts w:ascii="宋体" w:hAnsi="宋体" w:cs="宋体"/>
          <w:b/>
          <w:bCs/>
          <w:sz w:val="24"/>
          <w:highlight w:val="none"/>
        </w:rPr>
      </w:pPr>
      <w:r>
        <w:rPr>
          <w:rFonts w:ascii="宋体" w:hAnsi="宋体" w:cs="宋体"/>
          <w:b/>
          <w:bCs/>
          <w:sz w:val="24"/>
          <w:highlight w:val="none"/>
        </w:rPr>
      </w:r>
      <w:r/>
    </w:p>
    <w:p>
      <w:pPr>
        <w:pStyle w:val="981"/>
        <w:ind w:left="2" w:right="29" w:firstLine="480"/>
        <w:jc w:val="center"/>
        <w:spacing w:line="360" w:lineRule="auto"/>
        <w:rPr>
          <w:rFonts w:ascii="宋体" w:hAnsi="宋体" w:cs="宋体"/>
          <w:sz w:val="24"/>
          <w:highlight w:val="none"/>
        </w:rPr>
      </w:pPr>
      <w:r>
        <w:rPr>
          <w:rFonts w:hint="eastAsia" w:ascii="宋体" w:hAnsi="宋体" w:cs="宋体"/>
          <w:b/>
          <w:bCs/>
          <w:sz w:val="24"/>
          <w:highlight w:val="none"/>
        </w:rPr>
        <w:t xml:space="preserve">第五章 确定成交供应商及合同签订等</w:t>
      </w:r>
      <w:r/>
    </w:p>
    <w:p>
      <w:pPr>
        <w:pStyle w:val="981"/>
        <w:ind w:right="29"/>
        <w:spacing w:line="360" w:lineRule="auto"/>
        <w:rPr>
          <w:rFonts w:ascii="宋体" w:hAnsi="宋体" w:cs="宋体"/>
          <w:sz w:val="24"/>
          <w:highlight w:val="none"/>
        </w:rPr>
      </w:pPr>
      <w:r>
        <w:rPr>
          <w:rFonts w:hint="eastAsia" w:ascii="宋体" w:hAnsi="宋体" w:cs="宋体"/>
          <w:b/>
          <w:bCs/>
          <w:sz w:val="24"/>
          <w:highlight w:val="none"/>
        </w:rPr>
        <w:t xml:space="preserve">十九、</w:t>
      </w:r>
      <w:r>
        <w:rPr>
          <w:rFonts w:hint="eastAsia" w:ascii="宋体" w:hAnsi="宋体" w:cs="宋体"/>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981"/>
        <w:jc w:val="left"/>
        <w:spacing w:line="360" w:lineRule="auto"/>
        <w:widowControl/>
        <w:rPr>
          <w:rFonts w:ascii="宋体" w:hAnsi="宋体" w:cs="宋体"/>
          <w:sz w:val="24"/>
          <w:highlight w:val="none"/>
        </w:rPr>
      </w:pPr>
      <w:r>
        <w:rPr>
          <w:rFonts w:hint="eastAsia" w:ascii="宋体" w:hAnsi="宋体" w:cs="宋体"/>
          <w:b/>
          <w:bCs/>
          <w:sz w:val="24"/>
          <w:highlight w:val="none"/>
        </w:rPr>
        <w:t xml:space="preserve">二十、采购人与成交供应商应当在成交通知书发出之日起30日内，</w:t>
      </w:r>
      <w:r>
        <w:rPr>
          <w:rFonts w:hint="eastAsia" w:ascii="宋体" w:hAnsi="宋体" w:cs="宋体"/>
          <w:sz w:val="24"/>
          <w:highlight w:val="none"/>
        </w:rPr>
        <w:t xml:space="preserve">按照《磋商文件》确定的合同文本以及采购标的、规格型号、采购金额、采购数量、技术和服务要求等事项签订政府采购合同。</w:t>
      </w:r>
      <w:r/>
    </w:p>
    <w:p>
      <w:pPr>
        <w:pStyle w:val="981"/>
        <w:ind w:firstLine="482"/>
        <w:spacing w:line="360" w:lineRule="auto"/>
        <w:rPr>
          <w:rFonts w:ascii="宋体" w:hAnsi="宋体" w:cs="宋体"/>
          <w:sz w:val="24"/>
          <w:highlight w:val="none"/>
        </w:rPr>
      </w:pPr>
      <w:r>
        <w:rPr>
          <w:rFonts w:hint="eastAsia" w:ascii="宋体" w:hAnsi="宋体" w:cs="宋体"/>
          <w:b/>
          <w:bCs/>
          <w:sz w:val="24"/>
          <w:highlight w:val="none"/>
        </w:rPr>
        <w:t xml:space="preserve">特别说明：</w:t>
      </w:r>
      <w:r>
        <w:rPr>
          <w:rFonts w:hint="eastAsia" w:ascii="宋体" w:hAnsi="宋体" w:cs="宋体"/>
          <w:sz w:val="24"/>
          <w:highlight w:val="none"/>
        </w:rPr>
        <w:t xml:space="preserve">按照《政府采购法》及其实施条例以及相关规定，中标或者成交后无正当理由拒不与采购人签订政府采购合同的, 在一至三年内禁止参加政府采购活动，列入政府采购严重违法失信行为记录名单。</w:t>
      </w:r>
      <w:r/>
    </w:p>
    <w:p>
      <w:pPr>
        <w:pStyle w:val="982"/>
        <w:rPr>
          <w:highlight w:val="none"/>
        </w:rPr>
      </w:pPr>
      <w:r>
        <w:rPr>
          <w:rFonts w:hint="eastAsia" w:ascii="宋体" w:hAnsi="宋体" w:cs="宋体"/>
          <w:b/>
          <w:bCs/>
          <w:sz w:val="24"/>
          <w:highlight w:val="none"/>
        </w:rPr>
        <w:t xml:space="preserve">二十一、</w:t>
      </w:r>
      <w:r>
        <w:rPr>
          <w:rFonts w:hint="eastAsia" w:ascii="宋体" w:hAnsi="宋体" w:cs="宋体"/>
          <w:sz w:val="24"/>
          <w:highlight w:val="none"/>
        </w:rPr>
        <w:t xml:space="preserve">成交供应商在收到成交通知书时，须向江苏中际招标代理有限公司提交《磋商报价表》（首次响应文件）和《分项价格表》（首次响应文件）的数据文件（WORD格式）。</w:t>
      </w:r>
      <w:r/>
    </w:p>
    <w:p>
      <w:pPr>
        <w:pStyle w:val="982"/>
        <w:rPr>
          <w:highlight w:val="none"/>
        </w:rPr>
      </w:pPr>
      <w:r>
        <w:rPr>
          <w:highlight w:val="none"/>
        </w:rPr>
      </w:r>
      <w:r/>
    </w:p>
    <w:p>
      <w:pPr>
        <w:pStyle w:val="982"/>
        <w:rPr>
          <w:highlight w:val="none"/>
        </w:rPr>
      </w:pPr>
      <w:r>
        <w:rPr>
          <w:highlight w:val="none"/>
        </w:rPr>
      </w:r>
      <w:r/>
    </w:p>
    <w:p>
      <w:pPr>
        <w:pStyle w:val="981"/>
        <w:jc w:val="left"/>
        <w:spacing w:line="360" w:lineRule="auto"/>
        <w:rPr>
          <w:rFonts w:ascii="宋体" w:hAnsi="宋体" w:cs="宋体"/>
          <w:sz w:val="24"/>
          <w:highlight w:val="none"/>
        </w:rPr>
      </w:pPr>
      <w:r>
        <w:rPr>
          <w:rFonts w:hint="eastAsia" w:ascii="宋体" w:hAnsi="宋体" w:cs="宋体"/>
          <w:b/>
          <w:bCs/>
          <w:sz w:val="24"/>
          <w:highlight w:val="none"/>
        </w:rPr>
        <w:t xml:space="preserve">二十二、供应商应对响应文件的合法性、真实性负责。</w:t>
      </w:r>
      <w:r>
        <w:rPr>
          <w:rFonts w:hint="eastAsia" w:ascii="宋体" w:hAnsi="宋体" w:cs="宋体"/>
          <w:sz w:val="24"/>
          <w:highlight w:val="none"/>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981"/>
        <w:ind w:firstLine="480"/>
        <w:jc w:val="center"/>
        <w:spacing w:line="360" w:lineRule="auto"/>
        <w:widowControl/>
        <w:rPr>
          <w:rFonts w:ascii="宋体" w:hAnsi="宋体" w:cs="宋体"/>
          <w:b/>
          <w:bCs/>
          <w:sz w:val="24"/>
          <w:highlight w:val="none"/>
        </w:rPr>
      </w:pPr>
      <w:r>
        <w:rPr>
          <w:rFonts w:ascii="宋体" w:hAnsi="宋体" w:cs="宋体"/>
          <w:b/>
          <w:bCs/>
          <w:sz w:val="24"/>
          <w:highlight w:val="none"/>
        </w:rPr>
      </w:r>
      <w:r/>
    </w:p>
    <w:p>
      <w:pPr>
        <w:pStyle w:val="981"/>
        <w:ind w:firstLine="480"/>
        <w:jc w:val="center"/>
        <w:spacing w:line="360" w:lineRule="auto"/>
        <w:widowControl/>
        <w:rPr>
          <w:rFonts w:ascii="宋体" w:hAnsi="宋体" w:cs="宋体"/>
          <w:sz w:val="24"/>
          <w:highlight w:val="none"/>
        </w:rPr>
      </w:pPr>
      <w:r>
        <w:rPr>
          <w:rFonts w:hint="eastAsia" w:ascii="宋体" w:hAnsi="宋体" w:cs="宋体"/>
          <w:b/>
          <w:bCs/>
          <w:sz w:val="24"/>
          <w:highlight w:val="none"/>
        </w:rPr>
        <w:t xml:space="preserve">第六章 磋商文件的澄清或者修改</w:t>
      </w:r>
      <w:r/>
    </w:p>
    <w:p>
      <w:pPr>
        <w:pStyle w:val="981"/>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二十三、《磋商文件》的澄清或者修改</w:t>
      </w:r>
      <w:r/>
    </w:p>
    <w:p>
      <w:pPr>
        <w:ind w:firstLine="480"/>
        <w:jc w:val="left"/>
        <w:spacing w:line="400" w:lineRule="exact"/>
        <w:rPr>
          <w:rFonts w:ascii="宋体" w:hAnsi="宋体" w:cs="宋体"/>
          <w:sz w:val="24"/>
          <w:highlight w:val="none"/>
        </w:rPr>
      </w:pPr>
      <w:r>
        <w:rPr>
          <w:rFonts w:hint="eastAsia" w:ascii="宋体" w:hAnsi="宋体" w:cs="宋体"/>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及附件，否则，将自行承担相应的风险。</w:t>
      </w:r>
      <w:r/>
    </w:p>
    <w:p>
      <w:pPr>
        <w:ind w:firstLine="480"/>
        <w:jc w:val="left"/>
        <w:spacing w:line="360" w:lineRule="auto"/>
        <w:rPr>
          <w:rFonts w:ascii="宋体" w:hAnsi="宋体" w:cs="宋体"/>
          <w:sz w:val="24"/>
          <w:highlight w:val="none"/>
        </w:rPr>
      </w:pPr>
      <w:r>
        <w:rPr>
          <w:rFonts w:ascii="宋体" w:hAnsi="宋体" w:cs="宋体"/>
          <w:sz w:val="24"/>
          <w:highlight w:val="none"/>
        </w:rPr>
      </w:r>
      <w:r/>
    </w:p>
    <w:p>
      <w:pPr>
        <w:jc w:val="center"/>
        <w:spacing w:line="360" w:lineRule="auto"/>
        <w:widowControl/>
        <w:rPr>
          <w:rFonts w:ascii="宋体" w:hAnsi="宋体" w:cs="宋体"/>
          <w:b/>
          <w:bCs/>
          <w:sz w:val="24"/>
          <w:highlight w:val="none"/>
        </w:rPr>
      </w:pPr>
      <w:r>
        <w:rPr>
          <w:rFonts w:ascii="宋体" w:hAnsi="宋体" w:cs="宋体"/>
          <w:b/>
          <w:bCs/>
          <w:sz w:val="24"/>
          <w:highlight w:val="none"/>
        </w:rPr>
      </w:r>
      <w:r/>
    </w:p>
    <w:p>
      <w:pPr>
        <w:jc w:val="center"/>
        <w:spacing w:line="360" w:lineRule="auto"/>
        <w:widowControl/>
        <w:rPr>
          <w:rFonts w:ascii="宋体" w:hAnsi="宋体" w:cs="宋体"/>
          <w:sz w:val="24"/>
          <w:highlight w:val="none"/>
        </w:rPr>
      </w:pPr>
      <w:r>
        <w:rPr>
          <w:rFonts w:hint="eastAsia" w:ascii="宋体" w:hAnsi="宋体" w:cs="宋体"/>
          <w:b/>
          <w:bCs/>
          <w:sz w:val="24"/>
          <w:highlight w:val="none"/>
        </w:rPr>
        <w:t xml:space="preserve">第七章 询问和质疑</w:t>
      </w:r>
      <w:r/>
    </w:p>
    <w:p>
      <w:pPr>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二十四、询问和质疑</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2、供应商针对同一采购程序环节的质疑应当在法定质疑期内一次性提出。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3、质疑和投诉按《政府采购质疑和投诉办法》执行。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4、接收质疑函的方式：供应商直接送交或供应商通过EMS邮寄。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联系人：李文宇        联系电话：0516-83999505</w:t>
      </w:r>
      <w:r/>
    </w:p>
    <w:p>
      <w:pPr>
        <w:ind w:firstLine="240"/>
        <w:spacing w:line="360" w:lineRule="auto"/>
        <w:rPr>
          <w:rFonts w:ascii="宋体" w:hAnsi="宋体" w:cs="宋体"/>
          <w:b/>
          <w:bCs/>
          <w:sz w:val="24"/>
          <w:highlight w:val="none"/>
        </w:rPr>
      </w:pPr>
      <w:r>
        <w:rPr>
          <w:rFonts w:hint="eastAsia" w:ascii="宋体" w:hAnsi="宋体" w:cs="宋体"/>
          <w:sz w:val="24"/>
          <w:highlight w:val="none"/>
        </w:rPr>
        <w:t xml:space="preserve">通讯地址：徐州市金山东路徐州软件园C-11号楼1011室</w:t>
      </w:r>
      <w:r/>
    </w:p>
    <w:p>
      <w:pPr>
        <w:jc w:val="center"/>
        <w:spacing w:line="360" w:lineRule="auto"/>
        <w:rPr>
          <w:rFonts w:ascii="宋体" w:hAnsi="宋体" w:cs="宋体"/>
          <w:b/>
          <w:bCs/>
          <w:sz w:val="24"/>
          <w:highlight w:val="none"/>
        </w:rPr>
      </w:pPr>
      <w:r>
        <w:rPr>
          <w:rFonts w:hint="eastAsia" w:ascii="宋体" w:hAnsi="宋体" w:cs="宋体"/>
          <w:b/>
          <w:bCs/>
          <w:sz w:val="24"/>
          <w:highlight w:val="none"/>
        </w:rPr>
        <w:t xml:space="preserve">第八章 联系方式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1、采购人信息</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名称：徐州市文化广电和旅游局</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地址：江苏省徐州市云龙区新城区汉风路1号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联系人：乐成长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联系电话：0516-83682006</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2、采购代理机构信息</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名称：江苏海外集团国际工程咨询有限公司</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地址：徐州市金山东路徐州软件园C-11号楼1011室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联系人：李文宇 </w:t>
      </w:r>
      <w:r/>
    </w:p>
    <w:p>
      <w:pPr>
        <w:ind w:firstLine="480"/>
        <w:spacing w:line="360" w:lineRule="auto"/>
        <w:rPr>
          <w:rFonts w:ascii="宋体" w:hAnsi="宋体" w:cs="宋体"/>
          <w:b/>
          <w:bCs/>
          <w:sz w:val="24"/>
          <w:highlight w:val="none"/>
        </w:rPr>
      </w:pPr>
      <w:r>
        <w:rPr>
          <w:rFonts w:hint="eastAsia" w:ascii="宋体" w:hAnsi="宋体" w:cs="宋体"/>
          <w:sz w:val="24"/>
          <w:highlight w:val="none"/>
        </w:rPr>
        <w:t xml:space="preserve">联系电话：0516-83999505</w:t>
      </w:r>
      <w:r/>
    </w:p>
    <w:p>
      <w:pPr>
        <w:jc w:val="center"/>
        <w:spacing w:line="360" w:lineRule="auto"/>
        <w:rPr>
          <w:rFonts w:ascii="宋体" w:hAnsi="宋体" w:cs="宋体"/>
          <w:b/>
          <w:bCs/>
          <w:sz w:val="24"/>
          <w:highlight w:val="none"/>
        </w:rPr>
      </w:pPr>
      <w:r>
        <w:rPr>
          <w:rFonts w:ascii="宋体" w:hAnsi="宋体" w:cs="宋体"/>
          <w:b/>
          <w:bCs/>
          <w:sz w:val="24"/>
          <w:highlight w:val="none"/>
        </w:rPr>
      </w:r>
      <w:r/>
    </w:p>
    <w:p>
      <w:pPr>
        <w:jc w:val="center"/>
        <w:spacing w:line="360" w:lineRule="auto"/>
        <w:rPr>
          <w:rFonts w:ascii="宋体" w:hAnsi="宋体" w:cs="宋体"/>
          <w:b/>
          <w:bCs/>
          <w:sz w:val="24"/>
          <w:highlight w:val="none"/>
        </w:rPr>
      </w:pPr>
      <w:r>
        <w:rPr>
          <w:rFonts w:hint="eastAsia" w:ascii="宋体" w:hAnsi="宋体" w:cs="宋体"/>
          <w:b/>
          <w:bCs/>
          <w:sz w:val="24"/>
          <w:highlight w:val="none"/>
        </w:rPr>
        <w:t xml:space="preserve">第九章 其他要求及附件</w:t>
      </w:r>
      <w:r/>
    </w:p>
    <w:p>
      <w:pPr>
        <w:spacing w:line="360" w:lineRule="auto"/>
        <w:rPr>
          <w:rFonts w:ascii="宋体" w:hAnsi="宋体" w:cs="宋体"/>
          <w:b/>
          <w:bCs/>
          <w:sz w:val="24"/>
          <w:highlight w:val="none"/>
        </w:rPr>
      </w:pPr>
      <w:r>
        <w:rPr>
          <w:rFonts w:hint="eastAsia" w:ascii="宋体" w:hAnsi="宋体" w:cs="宋体"/>
          <w:b/>
          <w:bCs/>
          <w:sz w:val="24"/>
          <w:highlight w:val="none"/>
        </w:rPr>
        <w:t xml:space="preserve">二十五、成交供应商在领取成交通知书前，向采购代理机构缴纳代理服务费，收取标准见附件。</w:t>
      </w:r>
      <w:r/>
    </w:p>
    <w:p>
      <w:pPr>
        <w:spacing w:line="360" w:lineRule="auto"/>
        <w:rPr>
          <w:rFonts w:ascii="宋体" w:hAnsi="宋体" w:cs="宋体"/>
          <w:b/>
          <w:bCs/>
          <w:sz w:val="24"/>
          <w:highlight w:val="none"/>
        </w:rPr>
      </w:pPr>
      <w:r>
        <w:rPr>
          <w:rFonts w:hint="eastAsia" w:ascii="宋体" w:hAnsi="宋体" w:cs="宋体"/>
          <w:b/>
          <w:bCs/>
          <w:sz w:val="24"/>
          <w:highlight w:val="none"/>
        </w:rPr>
        <w:t xml:space="preserve">二十六、成交结果在徐州政府采购网http://czj.xz.gov.cn/Home/HomeIndex上公布。</w:t>
      </w:r>
      <w:r/>
    </w:p>
    <w:p>
      <w:pPr>
        <w:spacing w:line="360" w:lineRule="auto"/>
        <w:rPr>
          <w:highlight w:val="none"/>
        </w:rPr>
      </w:pPr>
      <w:r>
        <w:rPr>
          <w:rFonts w:hint="eastAsia" w:ascii="宋体" w:hAnsi="宋体" w:cs="宋体"/>
          <w:b/>
          <w:bCs/>
          <w:sz w:val="24"/>
          <w:highlight w:val="none"/>
        </w:rPr>
        <w:t xml:space="preserve">二十七、本项目属于专门面向中小微企业采购的项目。</w:t>
      </w:r>
      <w:r/>
    </w:p>
    <w:p>
      <w:pPr>
        <w:spacing w:line="360" w:lineRule="auto"/>
        <w:rPr>
          <w:rFonts w:ascii="宋体" w:hAnsi="宋体" w:cs="宋体"/>
          <w:b/>
          <w:bCs/>
          <w:sz w:val="24"/>
          <w:highlight w:val="none"/>
        </w:rPr>
      </w:pPr>
      <w:r>
        <w:rPr>
          <w:rFonts w:hint="eastAsia" w:ascii="宋体" w:hAnsi="宋体" w:cs="宋体"/>
          <w:b/>
          <w:bCs/>
          <w:sz w:val="24"/>
          <w:highlight w:val="none"/>
        </w:rPr>
        <w:t xml:space="preserve">二十八、采购人确定的采购项目属性：服务。</w:t>
      </w:r>
      <w:r/>
    </w:p>
    <w:p>
      <w:pPr>
        <w:spacing w:line="360" w:lineRule="auto"/>
        <w:rPr>
          <w:rFonts w:ascii="宋体" w:hAnsi="宋体" w:cs="宋体"/>
          <w:b/>
          <w:bCs/>
          <w:sz w:val="24"/>
          <w:highlight w:val="none"/>
        </w:rPr>
      </w:pPr>
      <w:r>
        <w:rPr>
          <w:rFonts w:hint="eastAsia" w:ascii="宋体" w:hAnsi="宋体" w:cs="宋体"/>
          <w:b/>
          <w:bCs/>
          <w:sz w:val="24"/>
          <w:highlight w:val="none"/>
        </w:rPr>
        <w:t xml:space="preserve">二十九、附件：附后。</w:t>
      </w:r>
      <w:r/>
    </w:p>
    <w:p>
      <w:pPr>
        <w:spacing w:line="360" w:lineRule="auto"/>
        <w:rPr>
          <w:rFonts w:ascii="宋体" w:hAnsi="宋体" w:cs="宋体"/>
          <w:b/>
          <w:bCs/>
          <w:sz w:val="24"/>
          <w:highlight w:val="none"/>
        </w:rPr>
      </w:pPr>
      <w:r>
        <w:rPr>
          <w:rFonts w:hint="eastAsia" w:ascii="宋体" w:hAnsi="宋体" w:cs="宋体"/>
          <w:b/>
          <w:bCs/>
          <w:sz w:val="24"/>
          <w:highlight w:val="none"/>
        </w:rPr>
        <w:t xml:space="preserve">附件：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1、《评分细则》</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2、《项目要求（采购需求）》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3、《磋商报价表》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w:t>
      </w:r>
      <w:r>
        <w:rPr>
          <w:rFonts w:hint="eastAsia" w:ascii="宋体" w:hAnsi="宋体" w:cs="宋体"/>
          <w:bCs/>
          <w:sz w:val="24"/>
          <w:highlight w:val="none"/>
        </w:rPr>
        <w:t xml:space="preserve">分项价格表</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5、《偏离表》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6、《拟签订的合同文本》</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7、《承诺书》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8、《授权委托书》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9、《供应商参加政府采购活动前3年内在经营活动中没有重大违法记录的书面声明》</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10、《具备履行合同所必需的设备和专业技术能力的书面声明》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11、《残疾人福利性单位声明函》</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12、《预付款保函支付条款模板》</w:t>
      </w:r>
      <w:r/>
    </w:p>
    <w:p>
      <w:pPr>
        <w:ind w:firstLine="480"/>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13、《中小企业声明函》</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、《代理服务收费标准》</w:t>
      </w:r>
      <w:r/>
    </w:p>
    <w:p>
      <w:pPr>
        <w:jc w:val="right"/>
        <w:spacing w:line="360" w:lineRule="auto"/>
        <w:rPr>
          <w:rFonts w:ascii="宋体" w:hAnsi="宋体" w:cs="宋体"/>
          <w:sz w:val="24"/>
          <w:highlight w:val="none"/>
        </w:rPr>
      </w:pPr>
      <w:r>
        <w:rPr>
          <w:rFonts w:ascii="宋体" w:hAnsi="宋体" w:cs="宋体"/>
          <w:sz w:val="24"/>
          <w:highlight w:val="none"/>
        </w:rPr>
      </w:r>
      <w:r/>
    </w:p>
    <w:p>
      <w:pPr>
        <w:jc w:val="right"/>
        <w:spacing w:line="360" w:lineRule="auto"/>
        <w:rPr>
          <w:rFonts w:ascii="宋体" w:hAnsi="宋体" w:cs="宋体"/>
          <w:sz w:val="24"/>
          <w:highlight w:val="none"/>
        </w:rPr>
      </w:pPr>
      <w:r>
        <w:rPr>
          <w:rFonts w:hint="eastAsia" w:ascii="宋体" w:hAnsi="宋体" w:cs="宋体"/>
          <w:sz w:val="24"/>
          <w:highlight w:val="none"/>
        </w:rPr>
        <w:t xml:space="preserve">2026年6月</w:t>
      </w:r>
      <w:r>
        <w:rPr>
          <w:rFonts w:hint="eastAsia" w:ascii="宋体" w:hAnsi="宋体" w:cs="宋体"/>
          <w:sz w:val="24"/>
          <w:highlight w:val="none"/>
          <w:lang w:val="en-US" w:eastAsia="zh-CN"/>
        </w:rPr>
        <w:t xml:space="preserve">18</w:t>
      </w:r>
      <w:r>
        <w:rPr>
          <w:rFonts w:hint="eastAsia" w:ascii="宋体" w:hAnsi="宋体" w:cs="宋体"/>
          <w:sz w:val="24"/>
          <w:highlight w:val="none"/>
        </w:rPr>
        <w:t xml:space="preserve">日</w:t>
      </w:r>
      <w:r/>
    </w:p>
    <w:p>
      <w:pPr>
        <w:numPr>
          <w:ilvl w:val="0"/>
          <w:numId w:val="2"/>
        </w:numPr>
        <w:jc w:val="right"/>
        <w:spacing w:line="0" w:lineRule="atLeast"/>
        <w:rPr>
          <w:rFonts w:ascii="宋体" w:hAnsi="宋体" w:cs="宋体"/>
          <w:b/>
          <w:sz w:val="36"/>
          <w:highlight w:val="none"/>
        </w:rPr>
        <w:sectPr>
          <w:footerReference w:type="default" r:id="rId16"/>
          <w:footerReference w:type="first" r:id="rId17"/>
          <w:footnotePr/>
          <w:endnotePr/>
          <w:type w:val="nextPage"/>
          <w:pgSz w:w="11906" w:h="16838" w:orient="portrait"/>
          <w:pgMar w:top="1134" w:right="1247" w:bottom="680" w:left="1247" w:header="851" w:footer="992" w:gutter="0"/>
          <w:pgNumType w:start="1"/>
          <w:cols w:num="1" w:sep="0" w:space="1701" w:equalWidth="1"/>
          <w:docGrid w:linePitch="360"/>
          <w:titlePg/>
        </w:sectPr>
      </w:pPr>
      <w:r>
        <w:rPr>
          <w:rFonts w:ascii="宋体" w:hAnsi="宋体" w:cs="宋体"/>
          <w:b/>
          <w:sz w:val="36"/>
          <w:highlight w:val="none"/>
        </w:rPr>
      </w:r>
      <w:r/>
    </w:p>
    <w:p>
      <w:pPr>
        <w:numPr>
          <w:ilvl w:val="0"/>
          <w:numId w:val="2"/>
        </w:numPr>
        <w:jc w:val="center"/>
        <w:spacing w:after="120" w:line="0" w:lineRule="atLeast"/>
        <w:rPr>
          <w:rFonts w:ascii="宋体" w:hAnsi="宋体" w:cs="宋体"/>
          <w:b/>
          <w:sz w:val="36"/>
          <w:highlight w:val="none"/>
        </w:rPr>
      </w:pPr>
      <w:r>
        <w:rPr>
          <w:rFonts w:hint="eastAsia" w:ascii="宋体" w:hAnsi="宋体" w:cs="宋体"/>
          <w:b/>
          <w:sz w:val="36"/>
          <w:highlight w:val="none"/>
        </w:rPr>
        <w:t xml:space="preserve">评分细则</w:t>
      </w:r>
      <w:r/>
    </w:p>
    <w:tbl>
      <w:tblPr>
        <w:tblStyle w:val="88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9"/>
        <w:gridCol w:w="1251"/>
        <w:gridCol w:w="6949"/>
      </w:tblGrid>
      <w:tr>
        <w:trPr>
          <w:trHeight w:val="186"/>
        </w:trPr>
        <w:tc>
          <w:tcPr>
            <w:gridSpan w:val="2"/>
            <w:tcW w:w="2390" w:type="dxa"/>
            <w:vAlign w:val="center"/>
            <w:textDirection w:val="lrTb"/>
            <w:noWrap w:val="false"/>
          </w:tcPr>
          <w:p>
            <w:pPr>
              <w:jc w:val="center"/>
              <w:spacing w:line="360" w:lineRule="exact"/>
              <w:rPr>
                <w:rFonts w:ascii="宋体" w:hAnsi="Calibri"/>
                <w:b/>
                <w:bCs/>
                <w:sz w:val="24"/>
                <w:highlight w:val="none"/>
              </w:rPr>
            </w:pPr>
            <w:r>
              <w:rPr>
                <w:rFonts w:ascii="宋体" w:hAnsi="宋体"/>
                <w:b/>
                <w:bCs/>
                <w:sz w:val="24"/>
                <w:highlight w:val="none"/>
              </w:rPr>
              <w:t xml:space="preserve">评审因素</w:t>
            </w:r>
            <w:r/>
          </w:p>
        </w:tc>
        <w:tc>
          <w:tcPr>
            <w:tcW w:w="6949" w:type="dxa"/>
            <w:vAlign w:val="center"/>
            <w:textDirection w:val="lrTb"/>
            <w:noWrap w:val="false"/>
          </w:tcPr>
          <w:p>
            <w:pPr>
              <w:jc w:val="center"/>
              <w:spacing w:line="360" w:lineRule="exact"/>
              <w:tabs>
                <w:tab w:val="center" w:pos="1558" w:leader="none"/>
                <w:tab w:val="right" w:pos="3117" w:leader="none"/>
              </w:tabs>
              <w:rPr>
                <w:rFonts w:ascii="宋体" w:hAnsi="Calibri"/>
                <w:b/>
                <w:bCs/>
                <w:sz w:val="24"/>
                <w:highlight w:val="none"/>
              </w:rPr>
            </w:pPr>
            <w:r>
              <w:rPr>
                <w:rFonts w:ascii="宋体" w:hAnsi="宋体"/>
                <w:b/>
                <w:bCs/>
                <w:sz w:val="24"/>
                <w:highlight w:val="none"/>
              </w:rPr>
              <w:t xml:space="preserve"> 评标标准</w:t>
            </w:r>
            <w:r/>
          </w:p>
        </w:tc>
      </w:tr>
      <w:tr>
        <w:trPr>
          <w:trHeight w:val="999"/>
        </w:trPr>
        <w:tc>
          <w:tcPr>
            <w:tcW w:w="1139" w:type="dxa"/>
            <w:vAlign w:val="center"/>
            <w:textDirection w:val="lrTb"/>
            <w:noWrap w:val="false"/>
          </w:tcPr>
          <w:p>
            <w:pPr>
              <w:jc w:val="center"/>
              <w:spacing w:line="360" w:lineRule="exact"/>
              <w:rPr>
                <w:rFonts w:ascii="宋体" w:hAnsi="宋体" w:cs="宋体"/>
                <w:sz w:val="21"/>
                <w:szCs w:val="21"/>
                <w:highlight w:val="none"/>
              </w:rPr>
            </w:pPr>
            <w:r>
              <w:rPr>
                <w:rFonts w:hint="eastAsia" w:ascii="宋体" w:hAnsi="宋体" w:cs="宋体"/>
                <w:sz w:val="21"/>
                <w:szCs w:val="21"/>
                <w:highlight w:val="none"/>
              </w:rPr>
              <w:t xml:space="preserve">价格部分（10）</w:t>
            </w:r>
            <w:r/>
          </w:p>
        </w:tc>
        <w:tc>
          <w:tcPr>
            <w:tcW w:w="1251" w:type="dxa"/>
            <w:vAlign w:val="center"/>
            <w:textDirection w:val="lrTb"/>
            <w:noWrap w:val="false"/>
          </w:tcPr>
          <w:p>
            <w:pPr>
              <w:jc w:val="center"/>
              <w:spacing w:line="360" w:lineRule="exact"/>
              <w:rPr>
                <w:rFonts w:ascii="宋体" w:hAnsi="宋体" w:cs="宋体"/>
                <w:sz w:val="21"/>
                <w:szCs w:val="21"/>
                <w:highlight w:val="none"/>
              </w:rPr>
            </w:pPr>
            <w:r>
              <w:rPr>
                <w:rFonts w:hint="eastAsia" w:ascii="宋体" w:hAnsi="宋体" w:cs="宋体"/>
                <w:sz w:val="21"/>
                <w:szCs w:val="21"/>
                <w:highlight w:val="none"/>
              </w:rPr>
              <w:t xml:space="preserve">报价</w:t>
            </w:r>
            <w:r/>
          </w:p>
        </w:tc>
        <w:tc>
          <w:tcPr>
            <w:tcW w:w="6949" w:type="dxa"/>
            <w:vAlign w:val="center"/>
            <w:textDirection w:val="lrTb"/>
            <w:noWrap w:val="false"/>
          </w:tcPr>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采用低价优先法计算，即满足磋商文件要求且最后报价最低的供应商的价格为磋商基准价，其价格分为满分。其他供应商的价格分统一按照下列公式计算：磋商报价得分=（磋商基准价/最后磋商报价）×10</w:t>
            </w:r>
            <w:r/>
          </w:p>
          <w:p>
            <w:pPr>
              <w:jc w:val="left"/>
              <w:widowControl/>
              <w:rPr>
                <w:sz w:val="21"/>
                <w:szCs w:val="21"/>
                <w:highlight w:val="none"/>
              </w:rPr>
            </w:pPr>
            <w:r>
              <w:rPr>
                <w:rFonts w:hint="eastAsia" w:ascii="宋体" w:hAnsi="宋体" w:cs="宋体"/>
                <w:color w:val="000000"/>
                <w:sz w:val="21"/>
                <w:szCs w:val="21"/>
                <w:highlight w:val="none"/>
              </w:rPr>
              <w:t xml:space="preserve">（按四舍五入取至小数点后两位）</w:t>
            </w:r>
            <w:r/>
          </w:p>
        </w:tc>
      </w:tr>
      <w:tr>
        <w:trPr>
          <w:trHeight w:val="720"/>
        </w:trPr>
        <w:tc>
          <w:tcPr>
            <w:tcW w:w="1139" w:type="dxa"/>
            <w:vAlign w:val="center"/>
            <w:vMerge w:val="restart"/>
            <w:textDirection w:val="lrTb"/>
            <w:noWrap w:val="false"/>
          </w:tcPr>
          <w:p>
            <w:pPr>
              <w:jc w:val="center"/>
              <w:spacing w:line="360" w:lineRule="exact"/>
              <w:rPr>
                <w:rFonts w:ascii="宋体" w:hAnsi="宋体" w:cs="宋体"/>
                <w:sz w:val="21"/>
                <w:szCs w:val="21"/>
                <w:highlight w:val="none"/>
              </w:rPr>
            </w:pPr>
            <w:r>
              <w:rPr>
                <w:rFonts w:hint="eastAsia" w:ascii="宋体" w:hAnsi="宋体" w:cs="宋体"/>
                <w:sz w:val="21"/>
                <w:szCs w:val="21"/>
                <w:highlight w:val="none"/>
              </w:rPr>
              <w:t xml:space="preserve">商务部分（17分）</w:t>
            </w:r>
            <w:r/>
          </w:p>
          <w:p>
            <w:pPr>
              <w:pStyle w:val="892"/>
              <w:rPr>
                <w:sz w:val="21"/>
                <w:szCs w:val="21"/>
                <w:highlight w:val="none"/>
              </w:rPr>
            </w:pPr>
            <w:r>
              <w:rPr>
                <w:sz w:val="21"/>
                <w:szCs w:val="21"/>
                <w:highlight w:val="none"/>
              </w:rPr>
            </w:r>
            <w:r/>
          </w:p>
        </w:tc>
        <w:tc>
          <w:tcPr>
            <w:tcW w:w="1251"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业绩</w:t>
            </w:r>
            <w:r/>
          </w:p>
          <w:p>
            <w:pPr>
              <w:jc w:val="center"/>
              <w:widowControl/>
              <w:rPr>
                <w:rFonts w:ascii="Calibri" w:hAnsi="宋体"/>
                <w:sz w:val="21"/>
                <w:szCs w:val="21"/>
                <w:highlight w:val="none"/>
              </w:rPr>
            </w:pPr>
            <w:r>
              <w:rPr>
                <w:rFonts w:hint="eastAsia" w:ascii="宋体" w:hAnsi="宋体" w:cs="宋体"/>
                <w:color w:val="000000"/>
                <w:sz w:val="21"/>
                <w:szCs w:val="21"/>
                <w:highlight w:val="none"/>
              </w:rPr>
              <w:t xml:space="preserve">（4分）</w:t>
            </w:r>
            <w:r/>
          </w:p>
        </w:tc>
        <w:tc>
          <w:tcPr>
            <w:tcW w:w="6949" w:type="dxa"/>
            <w:vAlign w:val="center"/>
            <w:textDirection w:val="lrTb"/>
            <w:noWrap w:val="false"/>
          </w:tcPr>
          <w:p>
            <w:pPr>
              <w:jc w:val="left"/>
              <w:widowControl/>
              <w:rPr>
                <w:rFonts w:ascii="Calibri" w:hAnsi="Calibri"/>
                <w:sz w:val="21"/>
                <w:szCs w:val="21"/>
                <w:highlight w:val="none"/>
              </w:rPr>
            </w:pPr>
            <w:r>
              <w:rPr>
                <w:rFonts w:hint="eastAsia" w:ascii="宋体" w:hAnsi="宋体" w:cs="宋体"/>
                <w:color w:val="000000"/>
                <w:sz w:val="21"/>
                <w:szCs w:val="21"/>
                <w:highlight w:val="none"/>
              </w:rPr>
              <w:t xml:space="preserve">自2023年1月1日以来，供应商具有</w:t>
            </w:r>
            <w:r>
              <w:rPr>
                <w:rFonts w:hint="eastAsia" w:ascii="宋体" w:hAnsi="宋体" w:cs="宋体"/>
                <w:color w:val="000000"/>
                <w:sz w:val="21"/>
                <w:szCs w:val="21"/>
                <w:highlight w:val="none"/>
              </w:rPr>
              <w:t xml:space="preserve">类似</w:t>
            </w:r>
            <w:r>
              <w:rPr>
                <w:rFonts w:hint="eastAsia" w:ascii="宋体" w:hAnsi="宋体" w:cs="宋体"/>
                <w:color w:val="000000"/>
                <w:sz w:val="21"/>
                <w:szCs w:val="21"/>
                <w:highlight w:val="none"/>
              </w:rPr>
              <w:t xml:space="preserve">戏曲演出服务业绩，每提供一个得2分，最多得4分。（提供合同扫描件，时间以合同签订时间为准）。</w:t>
            </w:r>
            <w:r/>
          </w:p>
        </w:tc>
      </w:tr>
      <w:tr>
        <w:trPr>
          <w:trHeight w:val="1150"/>
        </w:trPr>
        <w:tc>
          <w:tcPr>
            <w:tcW w:w="1139" w:type="dxa"/>
            <w:vAlign w:val="center"/>
            <w:vMerge w:val="continue"/>
            <w:textDirection w:val="lrTb"/>
            <w:noWrap w:val="false"/>
          </w:tcPr>
          <w:p>
            <w:pPr>
              <w:ind w:firstLine="210"/>
              <w:jc w:val="center"/>
              <w:spacing w:line="360" w:lineRule="exact"/>
              <w:rPr>
                <w:rFonts w:ascii="Calibri" w:hAnsi="宋体"/>
                <w:sz w:val="21"/>
                <w:szCs w:val="21"/>
                <w:highlight w:val="none"/>
              </w:rPr>
            </w:pPr>
            <w:r>
              <w:rPr>
                <w:rFonts w:ascii="Calibri" w:hAnsi="宋体"/>
                <w:sz w:val="21"/>
                <w:szCs w:val="21"/>
                <w:highlight w:val="none"/>
              </w:rPr>
            </w:r>
            <w:r/>
          </w:p>
        </w:tc>
        <w:tc>
          <w:tcPr>
            <w:tcW w:w="1251"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人员配备</w:t>
            </w:r>
            <w:r/>
          </w:p>
          <w:p>
            <w:pPr>
              <w:jc w:val="center"/>
              <w:widowControl/>
              <w:rPr>
                <w:rFonts w:ascii="Calibri" w:hAnsi="宋体"/>
                <w:sz w:val="21"/>
                <w:szCs w:val="21"/>
                <w:highlight w:val="none"/>
              </w:rPr>
            </w:pPr>
            <w:r>
              <w:rPr>
                <w:rFonts w:hint="eastAsia" w:ascii="宋体" w:hAnsi="宋体" w:cs="宋体"/>
                <w:color w:val="000000"/>
                <w:sz w:val="21"/>
                <w:szCs w:val="21"/>
                <w:highlight w:val="none"/>
              </w:rPr>
              <w:t xml:space="preserve">（13分）</w:t>
            </w:r>
            <w:r/>
          </w:p>
        </w:tc>
        <w:tc>
          <w:tcPr>
            <w:tcW w:w="6949" w:type="dxa"/>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根据</w:t>
            </w:r>
            <w:r>
              <w:rPr>
                <w:rFonts w:hint="eastAsia" w:ascii="宋体" w:hAnsi="宋体" w:cs="宋体"/>
                <w:color w:val="auto"/>
                <w:sz w:val="21"/>
                <w:szCs w:val="21"/>
                <w:highlight w:val="none"/>
              </w:rPr>
              <w:t xml:space="preserve">人员配置</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安排合理、有明确和全面的岗位分工和职责划分的，</w:t>
            </w:r>
            <w:r>
              <w:rPr>
                <w:rFonts w:hint="eastAsia" w:ascii="宋体" w:hAnsi="宋体" w:cs="宋体"/>
                <w:color w:val="auto"/>
                <w:sz w:val="21"/>
                <w:szCs w:val="21"/>
                <w:highlight w:val="none"/>
                <w:lang w:val="en-US" w:eastAsia="zh-CN"/>
              </w:rPr>
              <w:t xml:space="preserve">满足项目人员需求（20人）的基础上，每增加一名团队人员得1分，最高得5分。</w:t>
            </w:r>
            <w:r>
              <w:rPr>
                <w:rFonts w:hint="eastAsia" w:ascii="宋体" w:hAnsi="宋体" w:cs="宋体"/>
                <w:color w:val="auto"/>
                <w:sz w:val="21"/>
                <w:szCs w:val="21"/>
                <w:highlight w:val="none"/>
              </w:rPr>
              <w:t xml:space="preserve">（需提供供应商为团队人员缴纳开标时间前6个月内任何1个月（不含开标当月）的社保证明原件扫描件，证明材料加盖电子签章）</w:t>
            </w:r>
            <w:r>
              <w:rPr>
                <w:rFonts w:hint="eastAsia" w:ascii="宋体" w:hAnsi="宋体" w:cs="宋体"/>
                <w:color w:val="auto"/>
                <w:sz w:val="21"/>
                <w:szCs w:val="21"/>
                <w:highlight w:val="none"/>
              </w:rPr>
              <w:t xml:space="preserve">。</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2、供应商每提供一名戏曲类专业团队人员的加1分，最多得4分；</w:t>
            </w:r>
            <w:r/>
          </w:p>
          <w:p>
            <w:pPr>
              <w:jc w:val="left"/>
              <w:widowControl/>
              <w:rPr>
                <w:rFonts w:ascii="宋体" w:hAnsi="宋体" w:cs="宋体"/>
                <w:color w:val="000000"/>
                <w:sz w:val="21"/>
                <w:szCs w:val="21"/>
                <w:highlight w:val="none"/>
              </w:rPr>
            </w:pPr>
            <w:r>
              <w:rPr>
                <w:rFonts w:hint="eastAsia" w:ascii="宋体" w:hAnsi="宋体" w:cs="宋体"/>
                <w:color w:val="auto"/>
                <w:sz w:val="21"/>
                <w:szCs w:val="21"/>
                <w:highlight w:val="none"/>
              </w:rPr>
              <w:t xml:space="preserve">每提供一名（新闻学、传播学、广播电视类专业）团队人员的加0.5分，最多加4分（提供相关学历</w:t>
            </w:r>
            <w:r>
              <w:rPr>
                <w:rFonts w:hint="eastAsia" w:ascii="宋体" w:hAnsi="宋体" w:cs="宋体"/>
                <w:color w:val="000000"/>
                <w:sz w:val="21"/>
                <w:szCs w:val="21"/>
                <w:highlight w:val="none"/>
              </w:rPr>
              <w:t xml:space="preserve">证明扫描件，加盖电子签章）。</w:t>
            </w:r>
            <w:r/>
          </w:p>
          <w:p>
            <w:pPr>
              <w:jc w:val="left"/>
              <w:widowControl/>
              <w:rPr>
                <w:rFonts w:ascii="Calibri" w:hAnsi="Calibri"/>
                <w:sz w:val="21"/>
                <w:szCs w:val="21"/>
                <w:highlight w:val="none"/>
              </w:rPr>
            </w:pPr>
            <w:r>
              <w:rPr>
                <w:rFonts w:hint="eastAsia" w:ascii="宋体" w:hAnsi="宋体" w:cs="宋体"/>
                <w:color w:val="000000"/>
                <w:sz w:val="21"/>
                <w:szCs w:val="21"/>
                <w:highlight w:val="none"/>
              </w:rPr>
              <w:t xml:space="preserve">不提供不得分。本项最多得8分。</w:t>
            </w:r>
            <w:r/>
          </w:p>
        </w:tc>
      </w:tr>
      <w:tr>
        <w:trPr>
          <w:trHeight w:val="337"/>
        </w:trPr>
        <w:tc>
          <w:tcPr>
            <w:tcW w:w="1139" w:type="dxa"/>
            <w:vAlign w:val="center"/>
            <w:vMerge w:val="restart"/>
            <w:textDirection w:val="lrTb"/>
            <w:noWrap w:val="false"/>
          </w:tcPr>
          <w:p>
            <w:pPr>
              <w:jc w:val="center"/>
              <w:spacing w:line="360" w:lineRule="exact"/>
              <w:rPr>
                <w:rFonts w:ascii="Calibri" w:hAnsi="宋体"/>
                <w:sz w:val="21"/>
                <w:szCs w:val="21"/>
                <w:highlight w:val="none"/>
              </w:rPr>
            </w:pPr>
            <w:r>
              <w:rPr>
                <w:rFonts w:hint="eastAsia" w:ascii="宋体" w:hAnsi="宋体" w:cs="宋体"/>
                <w:sz w:val="21"/>
                <w:szCs w:val="21"/>
                <w:highlight w:val="none"/>
              </w:rPr>
              <w:t xml:space="preserve">技术方案（73分）</w:t>
            </w:r>
            <w:r/>
          </w:p>
        </w:tc>
        <w:tc>
          <w:tcPr>
            <w:tcW w:w="1251"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策划方案</w:t>
            </w:r>
            <w:r/>
          </w:p>
          <w:p>
            <w:pPr>
              <w:jc w:val="center"/>
              <w:widowControl/>
              <w:rPr>
                <w:rFonts w:ascii="Calibri" w:hAnsi="宋体"/>
                <w:sz w:val="21"/>
                <w:szCs w:val="21"/>
                <w:highlight w:val="none"/>
              </w:rPr>
            </w:pPr>
            <w:r>
              <w:rPr>
                <w:rFonts w:hint="eastAsia" w:ascii="宋体" w:hAnsi="宋体" w:cs="宋体"/>
                <w:color w:val="000000"/>
                <w:sz w:val="21"/>
                <w:szCs w:val="21"/>
                <w:highlight w:val="none"/>
              </w:rPr>
              <w:t xml:space="preserve">（15分）</w:t>
            </w:r>
            <w:r/>
          </w:p>
        </w:tc>
        <w:tc>
          <w:tcPr>
            <w:tcW w:w="6949" w:type="dxa"/>
            <w:vAlign w:val="center"/>
            <w:textDirection w:val="lrTb"/>
            <w:noWrap w:val="false"/>
          </w:tcPr>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根据供应商提供的本次活动组织和策划方案，包括</w:t>
            </w:r>
            <w:r>
              <w:rPr>
                <w:rFonts w:hint="eastAsia" w:ascii="宋体" w:hAnsi="宋体" w:cs="宋体"/>
                <w:color w:val="000000"/>
                <w:sz w:val="21"/>
                <w:szCs w:val="21"/>
                <w:highlight w:val="none"/>
                <w:lang w:val="en-US" w:eastAsia="zh-CN"/>
              </w:rPr>
              <w:t xml:space="preserve">人员配置</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演出</w:t>
            </w:r>
            <w:r>
              <w:rPr>
                <w:rFonts w:hint="eastAsia" w:ascii="宋体" w:hAnsi="宋体" w:cs="宋体"/>
                <w:color w:val="000000"/>
                <w:sz w:val="21"/>
                <w:szCs w:val="21"/>
                <w:highlight w:val="none"/>
              </w:rPr>
              <w:t xml:space="preserve">流程设置、活动现场执行、文案策划等打分。</w:t>
            </w:r>
            <w:r/>
          </w:p>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方案详细具体、可操作性强得15分；</w:t>
            </w:r>
            <w:r/>
          </w:p>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方案较详细具体、可操作性较强得12分；</w:t>
            </w:r>
            <w:r/>
          </w:p>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方案粗略、可操作性一般得9分；</w:t>
            </w:r>
            <w:r/>
          </w:p>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方案粗略、可操作性差得6分；</w:t>
            </w:r>
            <w:r/>
          </w:p>
          <w:p>
            <w:pPr>
              <w:jc w:val="left"/>
              <w:widowControl/>
              <w:rPr>
                <w:rFonts w:ascii="Calibri" w:hAnsi="Calibri"/>
                <w:sz w:val="21"/>
                <w:szCs w:val="21"/>
                <w:highlight w:val="none"/>
              </w:rPr>
            </w:pPr>
            <w:r>
              <w:rPr>
                <w:rFonts w:hint="eastAsia" w:ascii="宋体" w:hAnsi="宋体" w:cs="宋体"/>
                <w:color w:val="000000"/>
                <w:sz w:val="21"/>
                <w:szCs w:val="21"/>
                <w:highlight w:val="none"/>
              </w:rPr>
              <w:t xml:space="preserve">不提供不得分。本项最高得15分，最低得0分。</w:t>
            </w:r>
            <w:r/>
          </w:p>
        </w:tc>
      </w:tr>
      <w:tr>
        <w:trPr>
          <w:trHeight w:val="1382"/>
        </w:trPr>
        <w:tc>
          <w:tcPr>
            <w:tcW w:w="1139" w:type="dxa"/>
            <w:vAlign w:val="center"/>
            <w:vMerge w:val="continue"/>
            <w:textDirection w:val="lrTb"/>
            <w:noWrap w:val="false"/>
          </w:tcPr>
          <w:p>
            <w:pPr>
              <w:spacing w:line="360" w:lineRule="exact"/>
              <w:rPr>
                <w:rFonts w:ascii="Calibri" w:hAnsi="宋体"/>
                <w:sz w:val="21"/>
                <w:szCs w:val="21"/>
                <w:highlight w:val="none"/>
              </w:rPr>
            </w:pPr>
            <w:r>
              <w:rPr>
                <w:rFonts w:ascii="Calibri" w:hAnsi="宋体"/>
                <w:sz w:val="21"/>
                <w:szCs w:val="21"/>
                <w:highlight w:val="none"/>
              </w:rPr>
            </w:r>
            <w:r/>
          </w:p>
        </w:tc>
        <w:tc>
          <w:tcPr>
            <w:tcW w:w="1251"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现场设计、布置与搭</w:t>
            </w:r>
            <w:r/>
          </w:p>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建方案</w:t>
            </w:r>
            <w:r/>
          </w:p>
          <w:p>
            <w:pPr>
              <w:jc w:val="center"/>
              <w:widowControl/>
              <w:rPr>
                <w:rFonts w:ascii="Calibri" w:hAnsi="宋体"/>
                <w:sz w:val="21"/>
                <w:szCs w:val="21"/>
                <w:highlight w:val="none"/>
              </w:rPr>
            </w:pPr>
            <w:r>
              <w:rPr>
                <w:rFonts w:hint="eastAsia" w:ascii="宋体" w:hAnsi="宋体" w:cs="宋体"/>
                <w:color w:val="000000"/>
                <w:sz w:val="21"/>
                <w:szCs w:val="21"/>
                <w:highlight w:val="none"/>
              </w:rPr>
              <w:t xml:space="preserve">（15分）</w:t>
            </w:r>
            <w:r/>
          </w:p>
        </w:tc>
        <w:tc>
          <w:tcPr>
            <w:tcW w:w="6949" w:type="dxa"/>
            <w:vAlign w:val="center"/>
            <w:textDirection w:val="lrTb"/>
            <w:noWrap w:val="false"/>
          </w:tcPr>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根据供应商提供的本次</w:t>
            </w:r>
            <w:r>
              <w:rPr>
                <w:rFonts w:hint="eastAsia" w:ascii="宋体" w:hAnsi="宋体" w:cs="宋体"/>
                <w:color w:val="000000"/>
                <w:sz w:val="21"/>
                <w:szCs w:val="21"/>
                <w:highlight w:val="none"/>
                <w:lang w:val="en-US" w:eastAsia="zh-CN"/>
              </w:rPr>
              <w:t xml:space="preserve">演出</w:t>
            </w:r>
            <w:r>
              <w:rPr>
                <w:rFonts w:hint="eastAsia" w:ascii="宋体" w:hAnsi="宋体" w:cs="宋体"/>
                <w:color w:val="000000"/>
                <w:sz w:val="21"/>
                <w:szCs w:val="21"/>
                <w:highlight w:val="none"/>
              </w:rPr>
              <w:t xml:space="preserve">视觉设计方案，内容符合主题需要，对活动有专业理解，设计具有创新性、专业性和可行性，动线安排合理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灯光、音响设备完善</w:t>
            </w:r>
            <w:r>
              <w:rPr>
                <w:rFonts w:hint="eastAsia" w:ascii="宋体" w:hAnsi="宋体" w:cs="宋体"/>
                <w:color w:val="000000"/>
                <w:sz w:val="21"/>
                <w:szCs w:val="21"/>
                <w:highlight w:val="none"/>
              </w:rPr>
              <w:t xml:space="preserve">。</w:t>
            </w:r>
            <w:r/>
          </w:p>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方案详细具体可操作性强得15分，</w:t>
            </w:r>
            <w:r/>
          </w:p>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方案较详细具体，可操作性较强得12分，</w:t>
            </w:r>
            <w:r/>
          </w:p>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方案粗略、可操作性一般得9分；</w:t>
            </w:r>
            <w:r/>
          </w:p>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方案粗略、可操作性差得6分；</w:t>
            </w:r>
            <w:r/>
          </w:p>
          <w:p>
            <w:pPr>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不提供不得分。</w:t>
            </w:r>
            <w:r/>
          </w:p>
          <w:p>
            <w:pPr>
              <w:jc w:val="left"/>
              <w:widowControl/>
              <w:rPr>
                <w:sz w:val="21"/>
                <w:szCs w:val="21"/>
                <w:highlight w:val="none"/>
              </w:rPr>
            </w:pPr>
            <w:r>
              <w:rPr>
                <w:rFonts w:hint="eastAsia" w:ascii="宋体" w:hAnsi="宋体" w:cs="宋体"/>
                <w:color w:val="000000"/>
                <w:sz w:val="21"/>
                <w:szCs w:val="21"/>
                <w:highlight w:val="none"/>
              </w:rPr>
              <w:t xml:space="preserve">本项最高得15分，最低得0分。</w:t>
            </w:r>
            <w:r/>
          </w:p>
        </w:tc>
      </w:tr>
      <w:tr>
        <w:trPr>
          <w:trHeight w:val="1007"/>
        </w:trPr>
        <w:tc>
          <w:tcPr>
            <w:tcW w:w="1139" w:type="dxa"/>
            <w:vAlign w:val="center"/>
            <w:vMerge w:val="continue"/>
            <w:textDirection w:val="lrTb"/>
            <w:noWrap w:val="false"/>
          </w:tcPr>
          <w:p>
            <w:pPr>
              <w:spacing w:line="360" w:lineRule="exact"/>
              <w:rPr>
                <w:rFonts w:ascii="Calibri" w:hAnsi="宋体"/>
                <w:sz w:val="21"/>
                <w:szCs w:val="21"/>
                <w:highlight w:val="none"/>
              </w:rPr>
            </w:pPr>
            <w:r>
              <w:rPr>
                <w:rFonts w:ascii="Calibri" w:hAnsi="宋体"/>
                <w:sz w:val="21"/>
                <w:szCs w:val="21"/>
                <w:highlight w:val="none"/>
              </w:rPr>
            </w:r>
            <w:r/>
          </w:p>
        </w:tc>
        <w:tc>
          <w:tcPr>
            <w:tcW w:w="1251"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宣传方案</w:t>
            </w:r>
            <w:r/>
          </w:p>
          <w:p>
            <w:pPr>
              <w:jc w:val="center"/>
              <w:widowControl/>
              <w:rPr>
                <w:rFonts w:ascii="Calibri" w:hAnsi="宋体"/>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分）</w:t>
            </w:r>
            <w:r/>
          </w:p>
        </w:tc>
        <w:tc>
          <w:tcPr>
            <w:tcW w:w="6949" w:type="dxa"/>
            <w:vAlign w:val="center"/>
            <w:textDirection w:val="lrTb"/>
            <w:noWrap w:val="false"/>
          </w:tcPr>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根据供应商提供的宣传推广与造势、媒体宣传及后续报道的策划方案是否合理有效，宣传渠道是否完备，以及项目实施过程中可提供的其他各项增值服务打分。</w:t>
            </w:r>
            <w:r/>
          </w:p>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方案详细具体可操作性强得1</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分，</w:t>
            </w:r>
            <w:r/>
          </w:p>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方案较详细具体，可操作性较强得</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分，</w:t>
            </w:r>
            <w:r/>
          </w:p>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方案粗略、可操作性一般得</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分；</w:t>
            </w:r>
            <w:r/>
          </w:p>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方案粗略、可操作性差得</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分；</w:t>
            </w:r>
            <w:r/>
          </w:p>
          <w:p>
            <w:pPr>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不提供不得分。</w:t>
            </w:r>
            <w:r/>
          </w:p>
          <w:p>
            <w:pPr>
              <w:jc w:val="left"/>
              <w:widowControl/>
              <w:rPr>
                <w:sz w:val="21"/>
                <w:szCs w:val="21"/>
                <w:highlight w:val="none"/>
              </w:rPr>
            </w:pPr>
            <w:r>
              <w:rPr>
                <w:rFonts w:hint="eastAsia" w:ascii="宋体" w:hAnsi="宋体" w:cs="宋体"/>
                <w:color w:val="000000"/>
                <w:sz w:val="21"/>
                <w:szCs w:val="21"/>
                <w:highlight w:val="none"/>
              </w:rPr>
              <w:t xml:space="preserve">本项最高得1</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分，最低得0分。</w:t>
            </w:r>
            <w:r/>
          </w:p>
        </w:tc>
      </w:tr>
      <w:tr>
        <w:trPr>
          <w:trHeight w:val="649"/>
        </w:trPr>
        <w:tc>
          <w:tcPr>
            <w:tcW w:w="1139" w:type="dxa"/>
            <w:vAlign w:val="center"/>
            <w:vMerge w:val="continue"/>
            <w:textDirection w:val="lrTb"/>
            <w:noWrap w:val="false"/>
          </w:tcPr>
          <w:p>
            <w:pPr>
              <w:ind w:firstLine="210"/>
              <w:jc w:val="center"/>
              <w:spacing w:line="360" w:lineRule="exact"/>
              <w:rPr>
                <w:rFonts w:ascii="Calibri" w:hAnsi="宋体"/>
                <w:sz w:val="21"/>
                <w:szCs w:val="21"/>
                <w:highlight w:val="none"/>
              </w:rPr>
            </w:pPr>
            <w:r>
              <w:rPr>
                <w:rFonts w:ascii="Calibri" w:hAnsi="宋体"/>
                <w:sz w:val="21"/>
                <w:szCs w:val="21"/>
                <w:highlight w:val="none"/>
              </w:rPr>
            </w:r>
            <w:r/>
          </w:p>
        </w:tc>
        <w:tc>
          <w:tcPr>
            <w:tcW w:w="1251"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活动保障</w:t>
            </w:r>
            <w:r/>
          </w:p>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方案</w:t>
            </w:r>
            <w:r/>
          </w:p>
          <w:p>
            <w:pPr>
              <w:jc w:val="center"/>
              <w:widowControl/>
              <w:rPr>
                <w:rFonts w:ascii="Calibri" w:hAnsi="宋体"/>
                <w:sz w:val="21"/>
                <w:szCs w:val="21"/>
                <w:highlight w:val="none"/>
              </w:rPr>
            </w:pPr>
            <w:r>
              <w:rPr>
                <w:rFonts w:hint="eastAsia" w:ascii="宋体" w:hAnsi="宋体" w:cs="宋体"/>
                <w:color w:val="000000"/>
                <w:sz w:val="21"/>
                <w:szCs w:val="21"/>
                <w:highlight w:val="none"/>
              </w:rPr>
              <w:t xml:space="preserve">（10分）</w:t>
            </w:r>
            <w:r/>
          </w:p>
        </w:tc>
        <w:tc>
          <w:tcPr>
            <w:tcW w:w="6949" w:type="dxa"/>
            <w:vAlign w:val="center"/>
            <w:textDirection w:val="lrTb"/>
            <w:noWrap w:val="false"/>
          </w:tcPr>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根据供应商提供的项目保障方案，包括场地保障、</w:t>
            </w:r>
            <w:r>
              <w:rPr>
                <w:rFonts w:hint="eastAsia" w:ascii="宋体" w:hAnsi="宋体" w:cs="宋体"/>
                <w:color w:val="000000"/>
                <w:sz w:val="21"/>
                <w:szCs w:val="21"/>
                <w:highlight w:val="none"/>
                <w:lang w:eastAsia="zh-CN"/>
              </w:rPr>
              <w:t xml:space="preserve">保障演出方案、</w:t>
            </w:r>
            <w:r>
              <w:rPr>
                <w:rFonts w:hint="eastAsia" w:ascii="宋体" w:hAnsi="宋体" w:cs="宋体"/>
                <w:color w:val="000000"/>
                <w:sz w:val="21"/>
                <w:szCs w:val="21"/>
                <w:highlight w:val="none"/>
              </w:rPr>
              <w:t xml:space="preserve">物资保障、安全保障</w:t>
            </w:r>
            <w:r>
              <w:rPr>
                <w:rFonts w:hint="eastAsia" w:ascii="宋体" w:hAnsi="宋体" w:cs="宋体"/>
                <w:color w:val="000000"/>
                <w:sz w:val="21"/>
                <w:szCs w:val="21"/>
                <w:highlight w:val="none"/>
                <w:lang w:eastAsia="zh-CN"/>
              </w:rPr>
              <w:t xml:space="preserve">、处理各类舆情</w:t>
            </w:r>
            <w:r>
              <w:rPr>
                <w:rFonts w:hint="eastAsia" w:ascii="宋体" w:hAnsi="宋体" w:cs="宋体"/>
                <w:color w:val="000000"/>
                <w:sz w:val="21"/>
                <w:szCs w:val="21"/>
                <w:highlight w:val="none"/>
              </w:rPr>
              <w:t xml:space="preserve">以及其他各项保障方案打分。</w:t>
            </w:r>
            <w:r/>
          </w:p>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方案详细具体可操作性强得</w:t>
            </w: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rPr>
              <w:t xml:space="preserve">分，</w:t>
            </w:r>
            <w:r/>
          </w:p>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方案较详细具体，可操作性较强得</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分，</w:t>
            </w:r>
            <w:r/>
          </w:p>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方案粗略、可操作性一般得</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分；</w:t>
            </w:r>
            <w:r/>
          </w:p>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方案粗略、可操作性差得</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分；</w:t>
            </w:r>
            <w:r/>
          </w:p>
          <w:p>
            <w:pPr>
              <w:jc w:val="left"/>
              <w:widowControl/>
              <w:rPr>
                <w:rFonts w:ascii="Calibri" w:hAnsi="Calibri"/>
                <w:sz w:val="21"/>
                <w:szCs w:val="21"/>
                <w:highlight w:val="none"/>
              </w:rPr>
            </w:pPr>
            <w:r>
              <w:rPr>
                <w:rFonts w:hint="eastAsia" w:ascii="宋体" w:hAnsi="宋体" w:cs="宋体"/>
                <w:color w:val="000000"/>
                <w:sz w:val="21"/>
                <w:szCs w:val="21"/>
                <w:highlight w:val="none"/>
              </w:rPr>
              <w:t xml:space="preserve">不提供不得分。本项最高得</w:t>
            </w: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rPr>
              <w:t xml:space="preserve">分，最低得0分。</w:t>
            </w:r>
            <w:r/>
          </w:p>
        </w:tc>
      </w:tr>
      <w:tr>
        <w:trPr>
          <w:trHeight w:val="1150"/>
        </w:trPr>
        <w:tc>
          <w:tcPr>
            <w:tcW w:w="1139" w:type="dxa"/>
            <w:vAlign w:val="center"/>
            <w:vMerge w:val="continue"/>
            <w:textDirection w:val="lrTb"/>
            <w:noWrap w:val="false"/>
          </w:tcPr>
          <w:p>
            <w:pPr>
              <w:ind w:firstLine="210"/>
              <w:jc w:val="center"/>
              <w:spacing w:line="360" w:lineRule="exact"/>
              <w:rPr>
                <w:rFonts w:ascii="Calibri" w:hAnsi="宋体"/>
                <w:sz w:val="21"/>
                <w:szCs w:val="21"/>
                <w:highlight w:val="none"/>
              </w:rPr>
            </w:pPr>
            <w:r>
              <w:rPr>
                <w:rFonts w:ascii="Calibri" w:hAnsi="宋体"/>
                <w:sz w:val="21"/>
                <w:szCs w:val="21"/>
                <w:highlight w:val="none"/>
              </w:rPr>
            </w:r>
            <w:r/>
          </w:p>
        </w:tc>
        <w:tc>
          <w:tcPr>
            <w:tcW w:w="1251"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应急突发</w:t>
            </w:r>
            <w:r/>
          </w:p>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预案</w:t>
            </w:r>
            <w:r/>
          </w:p>
          <w:p>
            <w:pPr>
              <w:jc w:val="center"/>
              <w:widowControl/>
              <w:rPr>
                <w:rFonts w:ascii="Calibri" w:hAnsi="宋体"/>
                <w:sz w:val="21"/>
                <w:szCs w:val="21"/>
                <w:highlight w:val="none"/>
              </w:rPr>
            </w:pPr>
            <w:r>
              <w:rPr>
                <w:rFonts w:hint="eastAsia" w:ascii="宋体" w:hAnsi="宋体" w:cs="宋体"/>
                <w:color w:val="000000"/>
                <w:sz w:val="21"/>
                <w:szCs w:val="21"/>
                <w:highlight w:val="none"/>
              </w:rPr>
              <w:t xml:space="preserve">（10分）</w:t>
            </w:r>
            <w:r/>
          </w:p>
        </w:tc>
        <w:tc>
          <w:tcPr>
            <w:tcW w:w="6949" w:type="dxa"/>
            <w:vAlign w:val="center"/>
            <w:textDirection w:val="lrTb"/>
            <w:noWrap w:val="false"/>
          </w:tcPr>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供应商</w:t>
            </w:r>
            <w:r>
              <w:rPr>
                <w:rFonts w:hint="eastAsia" w:ascii="宋体" w:hAnsi="宋体" w:cs="宋体"/>
                <w:color w:val="000000"/>
                <w:sz w:val="21"/>
                <w:szCs w:val="21"/>
                <w:highlight w:val="none"/>
              </w:rPr>
              <w:t xml:space="preserve">根据实际情况做出活动的应急突发预案，包括但不限于活动物料的备品备件等。</w:t>
            </w:r>
            <w:r/>
          </w:p>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内容充分、全面，符合实际情况，准备措施到位可信赖性强得10分；</w:t>
            </w:r>
            <w:r/>
          </w:p>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内容有一定可操作性，基本符合实际情况，准备措施基本到位得7分；</w:t>
            </w:r>
            <w:r/>
          </w:p>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实用性一般得</w:t>
            </w:r>
            <w:r>
              <w:rPr>
                <w:rFonts w:ascii="宋体" w:hAnsi="宋体" w:cs="宋体"/>
                <w:color w:val="000000"/>
                <w:sz w:val="21"/>
                <w:szCs w:val="21"/>
                <w:highlight w:val="none"/>
              </w:rPr>
              <w:t xml:space="preserve">4</w:t>
            </w:r>
            <w:r>
              <w:rPr>
                <w:rFonts w:hint="eastAsia" w:ascii="宋体" w:hAnsi="宋体" w:cs="宋体"/>
                <w:color w:val="000000"/>
                <w:sz w:val="21"/>
                <w:szCs w:val="21"/>
                <w:highlight w:val="none"/>
              </w:rPr>
              <w:t xml:space="preserve">分。</w:t>
            </w:r>
            <w:r/>
          </w:p>
          <w:p>
            <w:pPr>
              <w:jc w:val="left"/>
              <w:widowControl/>
              <w:rPr>
                <w:rFonts w:ascii="Calibri" w:hAnsi="Calibri"/>
                <w:sz w:val="21"/>
                <w:szCs w:val="21"/>
                <w:highlight w:val="none"/>
              </w:rPr>
            </w:pPr>
            <w:r>
              <w:rPr>
                <w:rFonts w:hint="eastAsia" w:ascii="宋体" w:hAnsi="宋体" w:cs="宋体"/>
                <w:color w:val="000000"/>
                <w:sz w:val="21"/>
                <w:szCs w:val="21"/>
                <w:highlight w:val="none"/>
              </w:rPr>
              <w:t xml:space="preserve">不提供不得分。本项最高得10分，最低得0分。</w:t>
            </w:r>
            <w:r/>
          </w:p>
        </w:tc>
      </w:tr>
      <w:tr>
        <w:trPr>
          <w:trHeight w:val="868"/>
        </w:trPr>
        <w:tc>
          <w:tcPr>
            <w:tcW w:w="1139" w:type="dxa"/>
            <w:vAlign w:val="center"/>
            <w:vMerge w:val="continue"/>
            <w:textDirection w:val="lrTb"/>
            <w:noWrap w:val="false"/>
          </w:tcPr>
          <w:p>
            <w:pPr>
              <w:ind w:firstLine="210"/>
              <w:jc w:val="center"/>
              <w:spacing w:line="360" w:lineRule="exact"/>
              <w:rPr>
                <w:rFonts w:ascii="Calibri" w:hAnsi="宋体"/>
                <w:sz w:val="21"/>
                <w:szCs w:val="21"/>
                <w:highlight w:val="none"/>
              </w:rPr>
            </w:pPr>
            <w:r>
              <w:rPr>
                <w:rFonts w:ascii="Calibri" w:hAnsi="宋体"/>
                <w:sz w:val="21"/>
                <w:szCs w:val="21"/>
                <w:highlight w:val="none"/>
              </w:rPr>
            </w:r>
            <w:r/>
          </w:p>
        </w:tc>
        <w:tc>
          <w:tcPr>
            <w:tcW w:w="1251" w:type="dxa"/>
            <w:vAlign w:val="center"/>
            <w:textDirection w:val="lrTb"/>
            <w:noWrap w:val="false"/>
          </w:tcPr>
          <w:p>
            <w:pPr>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安全管理方案（</w:t>
            </w:r>
            <w:r>
              <w:rPr>
                <w:rFonts w:hint="default" w:ascii="宋体" w:hAnsi="宋体" w:cs="宋体"/>
                <w:color w:val="000000"/>
                <w:sz w:val="21"/>
                <w:szCs w:val="21"/>
                <w:highlight w:val="none"/>
              </w:rPr>
              <w:t xml:space="preserve">10</w:t>
            </w:r>
            <w:r>
              <w:rPr>
                <w:rFonts w:hint="eastAsia" w:ascii="宋体" w:hAnsi="宋体" w:cs="宋体"/>
                <w:color w:val="000000"/>
                <w:sz w:val="21"/>
                <w:szCs w:val="21"/>
                <w:highlight w:val="none"/>
              </w:rPr>
              <w:t xml:space="preserve">分）</w:t>
            </w:r>
            <w:r/>
          </w:p>
        </w:tc>
        <w:tc>
          <w:tcPr>
            <w:tcW w:w="6949" w:type="dxa"/>
            <w:vAlign w:val="center"/>
            <w:textDirection w:val="lrTb"/>
            <w:noWrap w:val="false"/>
          </w:tcPr>
          <w:p>
            <w:pPr>
              <w:jc w:val="left"/>
              <w:widowControl/>
              <w:rPr>
                <w:rFonts w:hint="default" w:ascii="宋体" w:hAnsi="宋体" w:cs="宋体"/>
                <w:color w:val="000000"/>
                <w:sz w:val="21"/>
                <w:szCs w:val="21"/>
                <w:highlight w:val="none"/>
              </w:rPr>
            </w:pPr>
            <w:r>
              <w:rPr>
                <w:rFonts w:hint="eastAsia" w:ascii="宋体" w:hAnsi="宋体" w:cs="宋体"/>
                <w:color w:val="000000"/>
                <w:sz w:val="21"/>
                <w:szCs w:val="21"/>
                <w:highlight w:val="none"/>
              </w:rPr>
              <w:t xml:space="preserve">根据供应商提供安全管理方案综合评分（包括但不限于项目实施过程中的人身安全、财产安全以及第三方人员的安全管理）：</w:t>
            </w:r>
            <w:r/>
          </w:p>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方案详细具体可操作性强得</w:t>
            </w: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rPr>
              <w:t xml:space="preserve">分，</w:t>
            </w:r>
            <w:r/>
          </w:p>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方案较详细具体，可操作性较强得</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分，</w:t>
            </w:r>
            <w:r/>
          </w:p>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方案粗略、可操作性一般得</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分；</w:t>
            </w:r>
            <w:r/>
          </w:p>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方案粗略、可操作性差得</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分；</w:t>
            </w:r>
            <w:r/>
          </w:p>
          <w:p>
            <w:pPr>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不提供不得分。本项最高得</w:t>
            </w: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rPr>
              <w:t xml:space="preserve">分，最低得0分。</w:t>
            </w:r>
            <w:r/>
          </w:p>
        </w:tc>
      </w:tr>
    </w:tbl>
    <w:p>
      <w:pPr>
        <w:rPr>
          <w:highlight w:val="none"/>
        </w:rPr>
      </w:pPr>
      <w:r>
        <w:rPr>
          <w:highlight w:val="none"/>
        </w:rPr>
      </w:r>
      <w:r/>
    </w:p>
    <w:p>
      <w:pPr>
        <w:spacing w:line="520" w:lineRule="exact"/>
        <w:rPr>
          <w:rFonts w:ascii="宋体" w:hAnsi="宋体" w:cs="宋体"/>
          <w:b/>
          <w:bCs/>
          <w:sz w:val="24"/>
          <w:highlight w:val="none"/>
        </w:rPr>
      </w:pPr>
      <w:r>
        <w:rPr>
          <w:rFonts w:hint="eastAsia" w:ascii="宋体" w:hAnsi="宋体" w:cs="宋体"/>
          <w:b/>
          <w:bCs/>
          <w:sz w:val="24"/>
          <w:highlight w:val="none"/>
        </w:rPr>
        <w:t xml:space="preserve">说明：1、本项目采用综合评分法。（供应商技术部分得分取所有评委的平均值，保留小数点后二位）。</w:t>
      </w:r>
      <w:r/>
    </w:p>
    <w:p>
      <w:pPr>
        <w:jc w:val="center"/>
        <w:rPr>
          <w:rFonts w:ascii="宋体" w:hAnsi="宋体" w:cs="宋体"/>
          <w:b/>
          <w:bCs/>
          <w:sz w:val="32"/>
          <w:szCs w:val="32"/>
          <w:highlight w:val="none"/>
        </w:rPr>
      </w:pPr>
      <w:r>
        <w:rPr>
          <w:rFonts w:ascii="宋体" w:hAnsi="宋体" w:cs="宋体"/>
          <w:b/>
          <w:bCs/>
          <w:sz w:val="32"/>
          <w:szCs w:val="32"/>
          <w:highlight w:val="none"/>
        </w:rPr>
      </w:r>
      <w:r/>
    </w:p>
    <w:p>
      <w:pPr>
        <w:rPr>
          <w:rFonts w:ascii="宋体" w:hAnsi="宋体" w:cs="宋体"/>
          <w:b/>
          <w:bCs/>
          <w:sz w:val="32"/>
          <w:szCs w:val="32"/>
          <w:highlight w:val="none"/>
        </w:rPr>
      </w:pPr>
      <w:r>
        <w:rPr>
          <w:rFonts w:hint="eastAsia" w:ascii="宋体" w:hAnsi="宋体" w:cs="宋体"/>
          <w:b/>
          <w:bCs/>
          <w:sz w:val="32"/>
          <w:szCs w:val="32"/>
          <w:highlight w:val="none"/>
        </w:rPr>
        <w:br w:type="page" w:clear="all"/>
      </w:r>
      <w:r/>
    </w:p>
    <w:p>
      <w:pPr>
        <w:jc w:val="center"/>
        <w:rPr>
          <w:rFonts w:ascii="宋体" w:hAnsi="宋体" w:cs="宋体"/>
          <w:b/>
          <w:bCs/>
          <w:sz w:val="32"/>
          <w:szCs w:val="32"/>
          <w:highlight w:val="none"/>
        </w:rPr>
      </w:pPr>
      <w:r>
        <w:rPr>
          <w:rFonts w:hint="eastAsia" w:ascii="宋体" w:hAnsi="宋体" w:cs="宋体"/>
          <w:b/>
          <w:bCs/>
          <w:sz w:val="32"/>
          <w:szCs w:val="32"/>
          <w:highlight w:val="none"/>
        </w:rPr>
        <w:t xml:space="preserve">2、项目要求（采购需求）</w:t>
      </w:r>
      <w:r/>
    </w:p>
    <w:p>
      <w:pPr>
        <w:spacing w:line="336" w:lineRule="auto"/>
        <w:rPr>
          <w:rFonts w:ascii="宋体" w:hAnsi="宋体" w:cs="宋体"/>
          <w:b/>
          <w:bCs/>
          <w:sz w:val="24"/>
          <w:highlight w:val="none"/>
        </w:rPr>
      </w:pPr>
      <w:r/>
      <w:bookmarkStart w:id="3" w:name="_Toc80122298"/>
      <w:r>
        <w:rPr>
          <w:rFonts w:hint="eastAsia" w:ascii="宋体" w:hAnsi="宋体" w:cs="宋体"/>
          <w:b/>
          <w:sz w:val="24"/>
          <w:highlight w:val="none"/>
        </w:rPr>
        <w:t xml:space="preserve">一、采购预算  </w:t>
      </w:r>
      <w:r/>
    </w:p>
    <w:p>
      <w:pPr>
        <w:ind w:firstLine="422"/>
        <w:spacing w:line="336" w:lineRule="auto"/>
        <w:rPr>
          <w:rFonts w:hint="default" w:ascii="宋体" w:hAnsi="宋体" w:eastAsia="宋体" w:cs="宋体"/>
          <w:sz w:val="24"/>
          <w:highlight w:val="none"/>
          <w:lang w:val="en-US" w:eastAsia="zh-CN"/>
        </w:rPr>
      </w:pPr>
      <w:r/>
      <w:bookmarkStart w:id="4" w:name="_Hlk203675486"/>
      <w:r>
        <w:rPr>
          <w:rFonts w:hint="eastAsia" w:ascii="宋体" w:hAnsi="宋体" w:cs="宋体"/>
          <w:b/>
          <w:bCs/>
          <w:sz w:val="24"/>
          <w:highlight w:val="none"/>
        </w:rPr>
        <w:t xml:space="preserve">本项目不接受超过采购预算金额200.00万元的投标报价</w:t>
      </w:r>
      <w:r>
        <w:rPr>
          <w:rFonts w:hint="eastAsia" w:ascii="宋体" w:hAnsi="宋体" w:cs="宋体"/>
          <w:sz w:val="24"/>
          <w:highlight w:val="none"/>
        </w:rPr>
        <w:t xml:space="preserve">。其中：1、开展校园戏曲知识普及讲堂每场费用0.2万元（每场最高限额），共计24万元；2、开展进校园戏曲演出，每场费用0.8万元（每场最高限额），共计128万元；3、开展戏曲惠民演出40场，每场演出不少于90分钟，每场1.2万元（每场最高限额），共计48万元。</w:t>
      </w:r>
      <w:r>
        <w:rPr>
          <w:rFonts w:hint="eastAsia" w:ascii="宋体" w:hAnsi="宋体" w:cs="宋体"/>
          <w:b/>
          <w:bCs/>
          <w:sz w:val="24"/>
          <w:highlight w:val="none"/>
          <w:lang w:val="en-US" w:eastAsia="zh-CN"/>
        </w:rPr>
        <w:t xml:space="preserve">(此项为实质性响应要求，分项价格表每项不得超过以上限额要求)</w:t>
      </w:r>
      <w:r/>
    </w:p>
    <w:p>
      <w:pPr>
        <w:ind w:firstLine="422"/>
        <w:spacing w:line="336" w:lineRule="auto"/>
        <w:rPr>
          <w:rFonts w:ascii="宋体" w:hAnsi="宋体" w:cs="宋体"/>
          <w:sz w:val="24"/>
          <w:highlight w:val="none"/>
        </w:rPr>
      </w:pPr>
      <w:r>
        <w:rPr>
          <w:rFonts w:hint="eastAsia" w:ascii="宋体" w:hAnsi="宋体" w:cs="宋体"/>
          <w:sz w:val="24"/>
          <w:highlight w:val="none"/>
        </w:rPr>
        <w:t xml:space="preserve">报价包含项目完成的所有费用，供应商报价时需考虑完成本项目内容所涉及的包含并不限于人工费、材料费、交通费、税费、保险、培训、利润等供应商认为可能发生的相关一切费用。采购人不再支付报价以外的任何费用。</w:t>
      </w:r>
      <w:bookmarkEnd w:id="4"/>
      <w:r/>
      <w:r/>
    </w:p>
    <w:p>
      <w:pPr>
        <w:spacing w:line="336" w:lineRule="auto"/>
        <w:rPr>
          <w:rFonts w:ascii="宋体" w:hAnsi="宋体" w:cs="宋体"/>
          <w:sz w:val="24"/>
          <w:highlight w:val="none"/>
        </w:rPr>
      </w:pPr>
      <w:r>
        <w:rPr>
          <w:rFonts w:hint="eastAsia" w:ascii="宋体" w:hAnsi="宋体" w:cs="宋体"/>
          <w:b/>
          <w:sz w:val="24"/>
          <w:highlight w:val="none"/>
        </w:rPr>
        <w:t xml:space="preserve">二、项目概况</w:t>
      </w:r>
      <w:bookmarkEnd w:id="3"/>
      <w:r/>
      <w:r/>
    </w:p>
    <w:p>
      <w:pPr>
        <w:ind w:firstLine="422"/>
        <w:spacing w:line="336" w:lineRule="auto"/>
        <w:rPr>
          <w:rFonts w:ascii="宋体" w:hAnsi="宋体" w:cs="宋体"/>
          <w:sz w:val="24"/>
          <w:highlight w:val="none"/>
        </w:rPr>
      </w:pPr>
      <w:r/>
      <w:bookmarkStart w:id="5" w:name="_Hlk203675590"/>
      <w:r>
        <w:rPr>
          <w:rFonts w:hint="eastAsia" w:ascii="宋体" w:hAnsi="宋体" w:cs="宋体"/>
          <w:sz w:val="24"/>
          <w:highlight w:val="none"/>
        </w:rPr>
        <w:t xml:space="preserve">为深入贯彻落实中宣部、教育部、财政部、文化和旅游部、中国文联等5部门联合印发的《戏曲振兴三年行动计划（2026—2028年）》精神，打响“彭城有戏”文化品牌，拟对我市相关大中专院校和主城区（鼓楼区、云龙区、泉山区、经开区）中小学校开展戏曲进校园活动及戏曲惠民演出活动。</w:t>
      </w:r>
      <w:bookmarkEnd w:id="5"/>
      <w:r/>
      <w:r/>
    </w:p>
    <w:p>
      <w:pPr>
        <w:spacing w:line="336" w:lineRule="auto"/>
        <w:rPr>
          <w:rFonts w:ascii="宋体" w:hAnsi="宋体" w:cs="宋体"/>
          <w:b/>
          <w:sz w:val="24"/>
          <w:highlight w:val="none"/>
        </w:rPr>
      </w:pPr>
      <w:r>
        <w:rPr>
          <w:rFonts w:hint="eastAsia" w:ascii="宋体" w:hAnsi="宋体" w:cs="宋体"/>
          <w:b/>
          <w:sz w:val="24"/>
          <w:highlight w:val="none"/>
        </w:rPr>
        <w:t xml:space="preserve">三、实施范围</w:t>
      </w:r>
      <w:r/>
    </w:p>
    <w:p>
      <w:pPr>
        <w:ind w:firstLine="422"/>
        <w:spacing w:line="336" w:lineRule="auto"/>
        <w:rPr>
          <w:rFonts w:ascii="宋体" w:hAnsi="宋体" w:cs="宋体"/>
          <w:sz w:val="24"/>
          <w:highlight w:val="none"/>
        </w:rPr>
      </w:pPr>
      <w:r>
        <w:rPr>
          <w:rFonts w:hint="eastAsia" w:ascii="宋体" w:hAnsi="宋体" w:cs="宋体"/>
          <w:sz w:val="24"/>
          <w:highlight w:val="none"/>
        </w:rPr>
        <w:t xml:space="preserve">徐州市区各大中专院校、主城区（鼓楼区、云龙区、泉山区、经开区）相关中小学校、相关街道。</w:t>
      </w:r>
      <w:r/>
    </w:p>
    <w:p>
      <w:pPr>
        <w:spacing w:line="336" w:lineRule="auto"/>
        <w:rPr>
          <w:rFonts w:ascii="宋体" w:hAnsi="宋体" w:cs="宋体"/>
          <w:b/>
          <w:sz w:val="24"/>
          <w:highlight w:val="none"/>
        </w:rPr>
      </w:pPr>
      <w:r>
        <w:rPr>
          <w:rFonts w:hint="eastAsia" w:ascii="宋体" w:hAnsi="宋体" w:cs="宋体"/>
          <w:b/>
          <w:sz w:val="24"/>
          <w:highlight w:val="none"/>
        </w:rPr>
        <w:t xml:space="preserve">四、实施要求安排</w:t>
      </w:r>
      <w:r/>
    </w:p>
    <w:p>
      <w:pPr>
        <w:ind w:firstLine="422"/>
        <w:spacing w:line="336" w:lineRule="auto"/>
        <w:rPr>
          <w:rFonts w:ascii="宋体" w:hAnsi="宋体" w:cs="宋体"/>
          <w:color w:val="auto"/>
          <w:sz w:val="24"/>
          <w:highlight w:val="none"/>
        </w:rPr>
      </w:pPr>
      <w:r>
        <w:rPr>
          <w:rFonts w:hint="eastAsia" w:ascii="宋体" w:hAnsi="宋体" w:cs="宋体"/>
          <w:color w:val="auto"/>
          <w:sz w:val="24"/>
          <w:highlight w:val="none"/>
        </w:rPr>
        <w:t xml:space="preserve">服务期：合同签订后至202</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月3</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日；</w:t>
      </w:r>
      <w:r/>
    </w:p>
    <w:p>
      <w:pPr>
        <w:ind w:firstLine="422"/>
        <w:spacing w:line="336" w:lineRule="auto"/>
        <w:rPr>
          <w:rFonts w:ascii="宋体" w:hAnsi="宋体" w:cs="宋体"/>
          <w:color w:val="auto"/>
          <w:sz w:val="24"/>
          <w:highlight w:val="none"/>
        </w:rPr>
      </w:pPr>
      <w:r>
        <w:rPr>
          <w:rFonts w:hint="eastAsia" w:ascii="宋体" w:hAnsi="宋体" w:cs="宋体"/>
          <w:sz w:val="24"/>
          <w:highlight w:val="none"/>
        </w:rPr>
        <w:t xml:space="preserve">全年实施戏曲进校园活动280场，其中讲座120场、戏曲演出160场；戏曲惠民演出40场，拟在主城区街道各巡演1</w:t>
      </w:r>
      <w:r>
        <w:rPr>
          <w:rFonts w:hint="eastAsia" w:ascii="宋体" w:hAnsi="宋体" w:cs="宋体"/>
          <w:color w:val="auto"/>
          <w:sz w:val="24"/>
          <w:highlight w:val="none"/>
        </w:rPr>
        <w:t xml:space="preserve">场，其中鼓楼区8场、云龙区7场、泉山区12场、经开区5场、重大节假日或苏超现场演出8场。</w:t>
      </w:r>
      <w:r/>
    </w:p>
    <w:p>
      <w:pPr>
        <w:spacing w:line="336" w:lineRule="auto"/>
        <w:rPr>
          <w:rFonts w:ascii="宋体" w:hAnsi="宋体" w:cs="宋体"/>
          <w:b/>
          <w:color w:val="auto"/>
          <w:sz w:val="24"/>
          <w:highlight w:val="none"/>
        </w:rPr>
      </w:pPr>
      <w:r>
        <w:rPr>
          <w:rFonts w:hint="eastAsia" w:ascii="宋体" w:hAnsi="宋体" w:cs="宋体"/>
          <w:b/>
          <w:color w:val="auto"/>
          <w:sz w:val="24"/>
          <w:highlight w:val="none"/>
        </w:rPr>
        <w:t xml:space="preserve">五、服务内容</w:t>
      </w:r>
      <w:r/>
    </w:p>
    <w:p>
      <w:pPr>
        <w:ind w:firstLine="422"/>
        <w:spacing w:line="336" w:lineRule="auto"/>
        <w:rPr>
          <w:rFonts w:ascii="宋体" w:hAnsi="宋体" w:cs="宋体"/>
          <w:color w:val="auto"/>
          <w:sz w:val="24"/>
          <w:highlight w:val="none"/>
        </w:rPr>
      </w:pPr>
      <w:r>
        <w:rPr>
          <w:rFonts w:hint="eastAsia" w:ascii="宋体" w:hAnsi="宋体" w:cs="宋体"/>
          <w:color w:val="auto"/>
          <w:sz w:val="24"/>
          <w:highlight w:val="none"/>
        </w:rPr>
        <w:t xml:space="preserve">1、戏曲进校园活动。以讲座、辅导和演出相结合的方式，将徐州梆子、江苏柳琴戏、徐州琴书等精品戏曲呈现给学生，使其领略戏曲艺术魅力，潜移默化接受传统文化熏陶，践行核心价值观教育。戏曲讲座、辅导，由戏剧和曲艺类非遗传承人或具有副高以上职称的专业演员、演奏员等，讲授戏曲知识，辅导表演技艺，授课辅导时，除1名主讲外，供应方需派出至少2名专业演员或演奏员进行配合示范。戏曲进校园演出，每场演出时长不少于60分钟。</w:t>
      </w:r>
      <w:r/>
    </w:p>
    <w:p>
      <w:pPr>
        <w:ind w:firstLine="422"/>
        <w:spacing w:line="336" w:lineRule="auto"/>
        <w:rPr>
          <w:rFonts w:ascii="宋体" w:hAnsi="宋体" w:cs="宋体"/>
          <w:color w:val="auto"/>
          <w:sz w:val="24"/>
          <w:highlight w:val="none"/>
        </w:rPr>
      </w:pPr>
      <w:r>
        <w:rPr>
          <w:rFonts w:hint="eastAsia" w:ascii="宋体" w:hAnsi="宋体" w:cs="宋体"/>
          <w:color w:val="auto"/>
          <w:sz w:val="24"/>
          <w:highlight w:val="none"/>
        </w:rPr>
        <w:t xml:space="preserve">2、戏曲惠民演出活动。以徐州优秀传统戏剧和曲艺类非遗保护项目的徐州梆子、江苏柳琴戏、徐州琴书为主，可以是经典传统剧目、现代戏、折子戏或戏曲演唱等相结合的方式进行，将精品戏曲节目呈现给广大市民。</w:t>
      </w:r>
      <w:r/>
    </w:p>
    <w:p>
      <w:pPr>
        <w:ind w:firstLine="422"/>
        <w:spacing w:line="336" w:lineRule="auto"/>
        <w:rPr>
          <w:rFonts w:ascii="宋体" w:hAnsi="宋体" w:cs="宋体"/>
          <w:sz w:val="24"/>
          <w:highlight w:val="none"/>
        </w:rPr>
      </w:pPr>
      <w:r>
        <w:rPr>
          <w:rFonts w:hint="eastAsia" w:ascii="宋体" w:hAnsi="宋体" w:cs="宋体"/>
          <w:sz w:val="24"/>
          <w:highlight w:val="none"/>
        </w:rPr>
        <w:t xml:space="preserve">3、做好活动宣传推广。项目承接单位要加大戏曲进校园活动及戏曲惠民演出活动宣传推广，每场演出活动预热宣传及演出短视频不少于2条，并在我市主流媒体进行宣传报道，放大“彭城有戏”文化品牌效应。</w:t>
      </w:r>
      <w:r/>
    </w:p>
    <w:p>
      <w:pPr>
        <w:ind w:firstLine="422"/>
        <w:spacing w:line="336" w:lineRule="auto"/>
        <w:rPr>
          <w:rFonts w:ascii="宋体" w:hAnsi="宋体" w:cs="宋体"/>
          <w:sz w:val="24"/>
          <w:highlight w:val="none"/>
        </w:rPr>
      </w:pPr>
      <w:r>
        <w:rPr>
          <w:rFonts w:hint="eastAsia" w:ascii="宋体" w:hAnsi="宋体" w:cs="宋体"/>
          <w:sz w:val="24"/>
          <w:highlight w:val="none"/>
        </w:rPr>
        <w:t xml:space="preserve">4、各供应商须根据磋商文件要求提供详细的项目实施方案作为评审依据。包括但不限于以下内容：（1）活动思路、定位及目标；（2）总体活动方案、具体子项活动方案；（</w:t>
      </w:r>
      <w:r>
        <w:rPr>
          <w:rFonts w:ascii="宋体" w:hAnsi="宋体" w:cs="宋体"/>
          <w:sz w:val="24"/>
          <w:highlight w:val="none"/>
        </w:rPr>
        <w:t xml:space="preserve">3</w:t>
      </w:r>
      <w:r>
        <w:rPr>
          <w:rFonts w:hint="eastAsia" w:ascii="宋体" w:hAnsi="宋体" w:cs="宋体"/>
          <w:sz w:val="24"/>
          <w:highlight w:val="none"/>
        </w:rPr>
        <w:t xml:space="preserve">）增值服务；（</w:t>
      </w:r>
      <w:r>
        <w:rPr>
          <w:rFonts w:ascii="宋体" w:hAnsi="宋体" w:cs="宋体"/>
          <w:sz w:val="24"/>
          <w:highlight w:val="none"/>
        </w:rPr>
        <w:t xml:space="preserve">4</w:t>
      </w:r>
      <w:r>
        <w:rPr>
          <w:rFonts w:hint="eastAsia" w:ascii="宋体" w:hAnsi="宋体" w:cs="宋体"/>
          <w:sz w:val="24"/>
          <w:highlight w:val="none"/>
        </w:rPr>
        <w:t xml:space="preserve">）详细人员配备方案；（</w:t>
      </w:r>
      <w:r>
        <w:rPr>
          <w:rFonts w:ascii="宋体" w:hAnsi="宋体" w:cs="宋体"/>
          <w:sz w:val="24"/>
          <w:highlight w:val="none"/>
        </w:rPr>
        <w:t xml:space="preserve">5</w:t>
      </w:r>
      <w:r>
        <w:rPr>
          <w:rFonts w:hint="eastAsia" w:ascii="宋体" w:hAnsi="宋体" w:cs="宋体"/>
          <w:sz w:val="24"/>
          <w:highlight w:val="none"/>
        </w:rPr>
        <w:t xml:space="preserve">）其它说明。</w:t>
      </w:r>
      <w:r/>
    </w:p>
    <w:p>
      <w:pPr>
        <w:ind w:firstLine="422"/>
        <w:spacing w:line="336" w:lineRule="auto"/>
        <w:rPr>
          <w:rFonts w:ascii="宋体" w:hAnsi="宋体" w:cs="宋体"/>
          <w:sz w:val="24"/>
          <w:highlight w:val="none"/>
        </w:rPr>
      </w:pPr>
      <w:r>
        <w:rPr>
          <w:rFonts w:hint="eastAsia" w:ascii="宋体" w:hAnsi="宋体" w:cs="宋体"/>
          <w:sz w:val="24"/>
          <w:highlight w:val="none"/>
        </w:rPr>
        <w:t xml:space="preserve">5、供应商制定的整体方案和子项方案须经采购方同意方可实施，对外宣传物料的文字、图片、影像等内容须经采购方同意后方可对外发布，项目实施完成后提供活动结案报告。采购方有专人负责活动全过程的统筹和指导，对中标方提供的活动服务将通过运行情况监测验收。其他相关约定将在合同中体现。</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五、人员及实施要求：</w:t>
      </w:r>
      <w:r/>
    </w:p>
    <w:p>
      <w:pPr>
        <w:ind w:firstLine="422"/>
        <w:spacing w:line="336" w:lineRule="auto"/>
        <w:rPr>
          <w:rFonts w:hint="eastAsia" w:ascii="宋体" w:hAnsi="宋体" w:cs="宋体"/>
          <w:sz w:val="24"/>
          <w:highlight w:val="none"/>
        </w:rPr>
      </w:pPr>
      <w:r>
        <w:rPr>
          <w:rFonts w:hint="eastAsia" w:ascii="宋体" w:hAnsi="宋体" w:cs="宋体"/>
          <w:sz w:val="24"/>
          <w:highlight w:val="none"/>
        </w:rPr>
        <w:t xml:space="preserve">1、人员配置不少于20人，组织策划团队需具备丰富的策划经验，团队成员专业素质高、责任心强。</w:t>
      </w:r>
      <w:r/>
    </w:p>
    <w:p>
      <w:pPr>
        <w:ind w:firstLine="422"/>
        <w:spacing w:line="336" w:lineRule="auto"/>
        <w:rPr>
          <w:rFonts w:hint="eastAsia" w:ascii="宋体" w:hAnsi="宋体" w:cs="宋体"/>
          <w:sz w:val="24"/>
          <w:highlight w:val="none"/>
        </w:rPr>
      </w:pPr>
      <w:r>
        <w:rPr>
          <w:rFonts w:hint="eastAsia" w:ascii="宋体" w:hAnsi="宋体" w:cs="宋体"/>
          <w:sz w:val="24"/>
          <w:highlight w:val="none"/>
        </w:rPr>
        <w:t xml:space="preserve">2、指定专人作为项目经理，负责与采购方对接，提供7×24小时响应服务，确保沟通高效顺畅。定期组织项目进度会议，汇报执行情况，接受采购方反馈并及时调整方案。</w:t>
      </w:r>
      <w:r/>
    </w:p>
    <w:p>
      <w:pPr>
        <w:ind w:firstLine="422"/>
        <w:spacing w:line="336" w:lineRule="auto"/>
        <w:rPr>
          <w:rFonts w:hint="eastAsia" w:ascii="宋体" w:hAnsi="宋体" w:cs="宋体"/>
          <w:sz w:val="24"/>
          <w:highlight w:val="none"/>
        </w:rPr>
      </w:pPr>
      <w:r>
        <w:rPr>
          <w:rFonts w:hint="eastAsia" w:ascii="宋体" w:hAnsi="宋体" w:cs="宋体"/>
          <w:sz w:val="24"/>
          <w:highlight w:val="none"/>
        </w:rPr>
        <w:t xml:space="preserve">3、提供现场服务及突发状况应急处理，必须保证5分钟内解决问题。</w:t>
      </w:r>
      <w:r/>
    </w:p>
    <w:p>
      <w:pPr>
        <w:spacing w:line="360" w:lineRule="auto"/>
        <w:rPr>
          <w:rFonts w:ascii="宋体" w:hAnsi="宋体" w:cs="宋体"/>
          <w:b/>
          <w:sz w:val="24"/>
          <w:highlight w:val="none"/>
        </w:rPr>
      </w:pPr>
      <w:r>
        <w:rPr>
          <w:rFonts w:hint="eastAsia" w:ascii="宋体" w:hAnsi="宋体" w:cs="宋体"/>
          <w:b/>
          <w:sz w:val="24"/>
          <w:highlight w:val="none"/>
        </w:rPr>
        <w:t xml:space="preserve">六、服务评价要求：</w:t>
      </w:r>
      <w:r/>
    </w:p>
    <w:p>
      <w:pPr>
        <w:ind w:firstLine="422"/>
        <w:spacing w:line="336" w:lineRule="auto"/>
        <w:rPr>
          <w:rFonts w:ascii="宋体" w:hAnsi="宋体"/>
          <w:b/>
          <w:sz w:val="28"/>
          <w:szCs w:val="28"/>
          <w:highlight w:val="none"/>
          <w:shd w:val="clear" w:color="auto" w:fill="ffffff"/>
        </w:rPr>
      </w:pPr>
      <w:r>
        <w:rPr>
          <w:rFonts w:hint="eastAsia" w:ascii="宋体" w:hAnsi="宋体" w:cs="宋体"/>
          <w:sz w:val="24"/>
          <w:highlight w:val="none"/>
        </w:rPr>
        <w:t xml:space="preserve">1、每次活动完成后由采购人对活动进行各项验收，验收包含质量是否达标，是否按照规定时间完成工作，活动流程是否按时推进、无重大延误或事故，应急处理是否及时有效等。供应商需及时提供完整真实、数据详实的结项报告供采购人参考，同时提交策划方案、活动现场照片、视频素材等原始资料。</w:t>
      </w:r>
      <w:r/>
    </w:p>
    <w:p>
      <w:pPr>
        <w:spacing w:line="360" w:lineRule="auto"/>
        <w:rPr>
          <w:rFonts w:ascii="宋体" w:hAnsi="宋体" w:cs="宋体"/>
          <w:b/>
          <w:sz w:val="24"/>
          <w:highlight w:val="none"/>
        </w:rPr>
      </w:pPr>
      <w:r>
        <w:rPr>
          <w:rFonts w:hint="eastAsia" w:ascii="宋体" w:hAnsi="宋体" w:cs="宋体"/>
          <w:b/>
          <w:sz w:val="24"/>
          <w:highlight w:val="none"/>
        </w:rPr>
        <w:t xml:space="preserve">七、其他要求：见《磋商文件》附件：第十章、《拟签订的合同文本》。</w:t>
      </w:r>
      <w:r/>
    </w:p>
    <w:p>
      <w:pPr>
        <w:ind w:firstLine="2692"/>
        <w:pageBreakBefore/>
        <w:spacing w:line="0" w:lineRule="atLeast"/>
        <w:rPr>
          <w:rFonts w:ascii="宋体" w:hAnsi="宋体" w:cs="宋体"/>
          <w:b/>
          <w:bCs/>
          <w:sz w:val="36"/>
          <w:highlight w:val="none"/>
        </w:rPr>
      </w:pPr>
      <w:r>
        <w:rPr>
          <w:rFonts w:hint="eastAsia" w:ascii="宋体" w:hAnsi="宋体" w:cs="宋体"/>
          <w:b/>
          <w:sz w:val="36"/>
          <w:highlight w:val="none"/>
        </w:rPr>
        <w:t xml:space="preserve">3、磋商</w:t>
      </w:r>
      <w:r>
        <w:rPr>
          <w:rFonts w:hint="eastAsia" w:ascii="宋体" w:hAnsi="宋体" w:cs="宋体"/>
          <w:b/>
          <w:bCs/>
          <w:sz w:val="36"/>
          <w:highlight w:val="none"/>
        </w:rPr>
        <w:t xml:space="preserve">报价表</w:t>
      </w:r>
      <w:r/>
    </w:p>
    <w:p>
      <w:pPr>
        <w:jc w:val="left"/>
        <w:spacing w:line="520" w:lineRule="exact"/>
        <w:rPr>
          <w:rFonts w:ascii="宋体" w:hAnsi="宋体" w:cs="宋体"/>
          <w:sz w:val="24"/>
          <w:highlight w:val="none"/>
        </w:rPr>
      </w:pPr>
      <w:r>
        <w:rPr>
          <w:rFonts w:ascii="宋体" w:hAnsi="宋体" w:cs="宋体"/>
          <w:sz w:val="24"/>
          <w:highlight w:val="none"/>
        </w:rPr>
      </w:r>
      <w:r/>
    </w:p>
    <w:p>
      <w:pPr>
        <w:jc w:val="left"/>
        <w:spacing w:line="520" w:lineRule="exact"/>
        <w:rPr>
          <w:rFonts w:ascii="宋体" w:hAnsi="宋体" w:cs="宋体"/>
          <w:b/>
          <w:bCs/>
          <w:sz w:val="24"/>
          <w:highlight w:val="none"/>
        </w:rPr>
      </w:pPr>
      <w:r>
        <w:rPr>
          <w:rFonts w:hint="eastAsia" w:ascii="宋体" w:hAnsi="宋体" w:cs="宋体"/>
          <w:b/>
          <w:bCs/>
          <w:sz w:val="24"/>
          <w:highlight w:val="none"/>
        </w:rPr>
        <w:t xml:space="preserve">项目编号：</w:t>
      </w:r>
      <w:r/>
    </w:p>
    <w:p>
      <w:pPr>
        <w:spacing w:line="520" w:lineRule="exact"/>
        <w:rPr>
          <w:rFonts w:ascii="宋体" w:hAnsi="宋体" w:cs="宋体"/>
          <w:b/>
          <w:bCs/>
          <w:sz w:val="24"/>
          <w:highlight w:val="none"/>
        </w:rPr>
      </w:pPr>
      <w:r>
        <w:rPr>
          <w:rFonts w:hint="eastAsia" w:ascii="宋体" w:hAnsi="宋体" w:cs="宋体"/>
          <w:b/>
          <w:bCs/>
          <w:sz w:val="24"/>
          <w:highlight w:val="none"/>
        </w:rPr>
        <w:t xml:space="preserve">本次为首次报价</w:t>
      </w:r>
      <w:r/>
    </w:p>
    <w:p>
      <w:pPr>
        <w:spacing w:line="520" w:lineRule="exact"/>
        <w:rPr>
          <w:rFonts w:ascii="宋体" w:hAnsi="宋体" w:cs="宋体"/>
          <w:b/>
          <w:bCs/>
          <w:sz w:val="24"/>
          <w:highlight w:val="none"/>
        </w:rPr>
      </w:pPr>
      <w:r>
        <w:rPr>
          <w:rFonts w:hint="eastAsia" w:ascii="宋体" w:hAnsi="宋体" w:cs="宋体"/>
          <w:b/>
          <w:bCs/>
          <w:sz w:val="24"/>
          <w:highlight w:val="none"/>
        </w:rPr>
        <w:t xml:space="preserve">货币单位：人民币元</w:t>
      </w:r>
      <w:r/>
    </w:p>
    <w:tbl>
      <w:tblPr>
        <w:tblStyle w:val="884"/>
        <w:tblW w:w="4993" w:type="pct"/>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4071"/>
        <w:gridCol w:w="1911"/>
        <w:gridCol w:w="2229"/>
        <w:gridCol w:w="1404"/>
      </w:tblGrid>
      <w:tr>
        <w:trPr>
          <w:cantSplit/>
          <w:jc w:val="center"/>
          <w:trHeight w:val="731"/>
        </w:trPr>
        <w:tc>
          <w:tcPr>
            <w:tcW w:w="2117" w:type="pct"/>
            <w:vAlign w:val="center"/>
            <w:textDirection w:val="lrTb"/>
            <w:noWrap w:val="false"/>
          </w:tcPr>
          <w:p>
            <w:pPr>
              <w:jc w:val="center"/>
              <w:spacing w:line="520" w:lineRule="exact"/>
              <w:rPr>
                <w:rFonts w:ascii="宋体" w:hAnsi="宋体" w:cs="宋体"/>
                <w:b/>
                <w:bCs/>
                <w:sz w:val="24"/>
                <w:highlight w:val="none"/>
              </w:rPr>
            </w:pPr>
            <w:r>
              <w:rPr>
                <w:rFonts w:hint="eastAsia" w:ascii="宋体" w:hAnsi="宋体" w:cs="宋体"/>
                <w:b/>
                <w:bCs/>
                <w:sz w:val="24"/>
                <w:highlight w:val="none"/>
              </w:rPr>
              <w:t xml:space="preserve">项目名称</w:t>
            </w:r>
            <w:r/>
          </w:p>
        </w:tc>
        <w:tc>
          <w:tcPr>
            <w:tcW w:w="994" w:type="pct"/>
            <w:vAlign w:val="center"/>
            <w:textDirection w:val="lrTb"/>
            <w:noWrap w:val="false"/>
          </w:tcPr>
          <w:p>
            <w:pPr>
              <w:jc w:val="center"/>
              <w:spacing w:line="520" w:lineRule="exact"/>
              <w:rPr>
                <w:rFonts w:ascii="宋体" w:hAnsi="宋体" w:cs="宋体"/>
                <w:b/>
                <w:bCs/>
                <w:sz w:val="24"/>
                <w:highlight w:val="none"/>
              </w:rPr>
            </w:pPr>
            <w:r>
              <w:rPr>
                <w:rFonts w:hint="eastAsia" w:ascii="宋体" w:hAnsi="宋体" w:cs="宋体"/>
                <w:b/>
                <w:bCs/>
                <w:sz w:val="24"/>
                <w:highlight w:val="none"/>
              </w:rPr>
              <w:t xml:space="preserve">项目内容</w:t>
            </w:r>
            <w:r/>
          </w:p>
        </w:tc>
        <w:tc>
          <w:tcPr>
            <w:tcW w:w="1159" w:type="pct"/>
            <w:vAlign w:val="center"/>
            <w:textDirection w:val="lrTb"/>
            <w:noWrap w:val="false"/>
          </w:tcPr>
          <w:p>
            <w:pPr>
              <w:jc w:val="center"/>
              <w:spacing w:line="520" w:lineRule="exact"/>
              <w:rPr>
                <w:rFonts w:ascii="宋体" w:hAnsi="宋体" w:cs="宋体"/>
                <w:b/>
                <w:bCs/>
                <w:sz w:val="24"/>
                <w:highlight w:val="none"/>
              </w:rPr>
            </w:pPr>
            <w:r>
              <w:rPr>
                <w:rFonts w:hint="eastAsia" w:ascii="宋体" w:hAnsi="宋体" w:cs="宋体"/>
                <w:b/>
                <w:bCs/>
                <w:sz w:val="24"/>
                <w:highlight w:val="none"/>
              </w:rPr>
              <w:t xml:space="preserve">总价（小写）</w:t>
            </w:r>
            <w:r/>
          </w:p>
        </w:tc>
        <w:tc>
          <w:tcPr>
            <w:tcW w:w="730" w:type="pct"/>
            <w:vAlign w:val="center"/>
            <w:textDirection w:val="lrTb"/>
            <w:noWrap w:val="false"/>
          </w:tcPr>
          <w:p>
            <w:pPr>
              <w:jc w:val="center"/>
              <w:spacing w:line="520" w:lineRule="exact"/>
              <w:rPr>
                <w:rFonts w:ascii="宋体" w:hAnsi="宋体" w:cs="宋体"/>
                <w:b/>
                <w:bCs/>
                <w:sz w:val="24"/>
                <w:highlight w:val="none"/>
              </w:rPr>
            </w:pPr>
            <w:r>
              <w:rPr>
                <w:rFonts w:hint="eastAsia" w:ascii="宋体" w:hAnsi="宋体" w:cs="宋体"/>
                <w:b/>
                <w:bCs/>
                <w:sz w:val="24"/>
                <w:highlight w:val="none"/>
              </w:rPr>
              <w:t xml:space="preserve">备注</w:t>
            </w:r>
            <w:r/>
          </w:p>
        </w:tc>
      </w:tr>
      <w:tr>
        <w:trPr>
          <w:cantSplit/>
          <w:jc w:val="center"/>
          <w:trHeight w:val="1260"/>
        </w:trPr>
        <w:tc>
          <w:tcPr>
            <w:tcW w:w="2117" w:type="pct"/>
            <w:vAlign w:val="center"/>
            <w:textDirection w:val="lrTb"/>
            <w:noWrap w:val="false"/>
          </w:tcPr>
          <w:p>
            <w:pPr>
              <w:jc w:val="center"/>
              <w:spacing w:line="520" w:lineRule="exact"/>
              <w:rPr>
                <w:rFonts w:ascii="宋体" w:hAnsi="宋体" w:cs="宋体"/>
                <w:sz w:val="24"/>
                <w:highlight w:val="none"/>
              </w:rPr>
            </w:pPr>
            <w:r>
              <w:rPr>
                <w:rFonts w:hint="eastAsia" w:ascii="宋体" w:hAnsi="宋体" w:cs="宋体"/>
                <w:sz w:val="24"/>
                <w:highlight w:val="none"/>
              </w:rPr>
              <w:t xml:space="preserve"> 徐州市区2026“戏曲进校园”及戏曲惠民演出服务项目</w:t>
            </w:r>
            <w:r/>
          </w:p>
        </w:tc>
        <w:tc>
          <w:tcPr>
            <w:tcW w:w="994" w:type="pct"/>
            <w:vAlign w:val="center"/>
            <w:textDirection w:val="lrTb"/>
            <w:noWrap w:val="false"/>
          </w:tcPr>
          <w:p>
            <w:pPr>
              <w:jc w:val="center"/>
              <w:spacing w:line="520" w:lineRule="exact"/>
              <w:rPr>
                <w:rFonts w:ascii="宋体" w:hAnsi="宋体" w:cs="宋体"/>
                <w:sz w:val="24"/>
                <w:highlight w:val="none"/>
              </w:rPr>
            </w:pPr>
            <w:r>
              <w:rPr>
                <w:rFonts w:hint="eastAsia" w:ascii="宋体" w:hAnsi="宋体" w:cs="宋体"/>
                <w:sz w:val="24"/>
                <w:highlight w:val="none"/>
              </w:rPr>
              <w:t xml:space="preserve">详见</w:t>
            </w:r>
            <w:r>
              <w:rPr>
                <w:rFonts w:hint="eastAsia" w:ascii="宋体" w:hAnsi="宋体" w:cs="宋体"/>
                <w:bCs/>
                <w:sz w:val="24"/>
                <w:highlight w:val="none"/>
              </w:rPr>
              <w:t xml:space="preserve">响应文件</w:t>
            </w:r>
            <w:r/>
          </w:p>
        </w:tc>
        <w:tc>
          <w:tcPr>
            <w:tcW w:w="1159" w:type="pct"/>
            <w:vAlign w:val="center"/>
            <w:textDirection w:val="lrTb"/>
            <w:noWrap w:val="false"/>
          </w:tcPr>
          <w:p>
            <w:pPr>
              <w:jc w:val="center"/>
              <w:spacing w:line="520" w:lineRule="exact"/>
              <w:rPr>
                <w:rFonts w:ascii="宋体" w:hAnsi="宋体" w:cs="宋体"/>
                <w:sz w:val="24"/>
                <w:highlight w:val="none"/>
              </w:rPr>
            </w:pPr>
            <w:r>
              <w:rPr>
                <w:rFonts w:ascii="宋体" w:hAnsi="宋体" w:cs="宋体"/>
                <w:sz w:val="24"/>
                <w:highlight w:val="none"/>
              </w:rPr>
            </w:r>
            <w:r/>
          </w:p>
        </w:tc>
        <w:tc>
          <w:tcPr>
            <w:tcW w:w="730" w:type="pct"/>
            <w:vAlign w:val="center"/>
            <w:vMerge w:val="restart"/>
            <w:textDirection w:val="lrTb"/>
            <w:noWrap w:val="false"/>
          </w:tcPr>
          <w:p>
            <w:pPr>
              <w:jc w:val="center"/>
              <w:spacing w:line="520" w:lineRule="exact"/>
              <w:rPr>
                <w:rFonts w:ascii="宋体" w:hAnsi="宋体" w:cs="宋体"/>
                <w:sz w:val="24"/>
                <w:highlight w:val="none"/>
              </w:rPr>
            </w:pPr>
            <w:r>
              <w:rPr>
                <w:rFonts w:ascii="宋体" w:hAnsi="宋体" w:cs="宋体"/>
                <w:sz w:val="24"/>
                <w:highlight w:val="none"/>
              </w:rPr>
            </w:r>
            <w:r/>
          </w:p>
        </w:tc>
      </w:tr>
      <w:tr>
        <w:trPr>
          <w:cantSplit/>
          <w:jc w:val="center"/>
          <w:trHeight w:val="707"/>
        </w:trPr>
        <w:tc>
          <w:tcPr>
            <w:tcW w:w="2117" w:type="pct"/>
            <w:vAlign w:val="center"/>
            <w:textDirection w:val="lrTb"/>
            <w:noWrap w:val="false"/>
          </w:tcPr>
          <w:p>
            <w:pPr>
              <w:jc w:val="center"/>
              <w:spacing w:line="520" w:lineRule="exact"/>
              <w:rPr>
                <w:rFonts w:ascii="宋体" w:hAnsi="宋体" w:cs="宋体"/>
                <w:sz w:val="24"/>
                <w:highlight w:val="none"/>
              </w:rPr>
            </w:pPr>
            <w:r>
              <w:rPr>
                <w:rFonts w:hint="eastAsia" w:ascii="宋体" w:hAnsi="宋体" w:cs="宋体"/>
                <w:sz w:val="24"/>
                <w:highlight w:val="none"/>
              </w:rPr>
              <w:t xml:space="preserve">总价（大写）：</w:t>
            </w:r>
            <w:r/>
          </w:p>
        </w:tc>
        <w:tc>
          <w:tcPr>
            <w:gridSpan w:val="2"/>
            <w:tcW w:w="2153" w:type="pct"/>
            <w:vAlign w:val="center"/>
            <w:textDirection w:val="lrTb"/>
            <w:noWrap w:val="false"/>
          </w:tcPr>
          <w:p>
            <w:pPr>
              <w:jc w:val="center"/>
              <w:spacing w:line="520" w:lineRule="exact"/>
              <w:rPr>
                <w:rFonts w:ascii="宋体" w:hAnsi="宋体" w:cs="宋体"/>
                <w:sz w:val="24"/>
                <w:highlight w:val="none"/>
              </w:rPr>
            </w:pPr>
            <w:r>
              <w:rPr>
                <w:rFonts w:ascii="宋体" w:hAnsi="宋体" w:cs="宋体"/>
                <w:sz w:val="24"/>
                <w:highlight w:val="none"/>
              </w:rPr>
            </w:r>
            <w:r/>
          </w:p>
        </w:tc>
        <w:tc>
          <w:tcPr>
            <w:tcW w:w="730" w:type="pct"/>
            <w:vAlign w:val="center"/>
            <w:vMerge w:val="continue"/>
            <w:textDirection w:val="lrTb"/>
            <w:noWrap w:val="false"/>
          </w:tcPr>
          <w:p>
            <w:pPr>
              <w:jc w:val="center"/>
              <w:spacing w:line="520" w:lineRule="exact"/>
              <w:rPr>
                <w:rFonts w:ascii="宋体" w:hAnsi="宋体" w:cs="宋体"/>
                <w:sz w:val="24"/>
                <w:highlight w:val="none"/>
              </w:rPr>
            </w:pPr>
            <w:r>
              <w:rPr>
                <w:rFonts w:ascii="宋体" w:hAnsi="宋体" w:cs="宋体"/>
                <w:sz w:val="24"/>
                <w:highlight w:val="none"/>
              </w:rPr>
            </w:r>
            <w:r/>
          </w:p>
        </w:tc>
      </w:tr>
    </w:tbl>
    <w:p>
      <w:pPr>
        <w:spacing w:line="520" w:lineRule="exact"/>
        <w:rPr>
          <w:rFonts w:ascii="宋体" w:hAnsi="宋体" w:cs="宋体"/>
          <w:b/>
          <w:bCs/>
          <w:sz w:val="24"/>
          <w:highlight w:val="none"/>
        </w:rPr>
      </w:pPr>
      <w:r>
        <w:rPr>
          <w:rFonts w:hint="eastAsia" w:ascii="宋体" w:hAnsi="宋体" w:cs="宋体"/>
          <w:b/>
          <w:bCs/>
          <w:sz w:val="24"/>
          <w:highlight w:val="none"/>
        </w:rPr>
        <w:t xml:space="preserve">供应商承诺：本报价为供应商本企业提供的服务。</w:t>
      </w:r>
      <w:r/>
    </w:p>
    <w:p>
      <w:pPr>
        <w:spacing w:line="520" w:lineRule="exact"/>
        <w:rPr>
          <w:rFonts w:ascii="宋体" w:hAnsi="宋体" w:cs="宋体"/>
          <w:sz w:val="24"/>
          <w:highlight w:val="none"/>
        </w:rPr>
      </w:pPr>
      <w:r>
        <w:rPr>
          <w:rFonts w:hint="eastAsia" w:ascii="宋体" w:hAnsi="宋体" w:cs="宋体"/>
          <w:sz w:val="24"/>
          <w:highlight w:val="none"/>
        </w:rPr>
        <w:t xml:space="preserve">报价说明：</w:t>
      </w:r>
      <w:r/>
    </w:p>
    <w:p>
      <w:pPr>
        <w:jc w:val="left"/>
        <w:spacing w:line="520" w:lineRule="exact"/>
        <w:rPr>
          <w:rFonts w:ascii="宋体" w:hAnsi="宋体" w:cs="宋体"/>
          <w:sz w:val="24"/>
          <w:highlight w:val="none"/>
        </w:rPr>
      </w:pPr>
      <w:r>
        <w:rPr>
          <w:rFonts w:hint="eastAsia" w:ascii="宋体" w:hAnsi="宋体" w:cs="宋体"/>
          <w:sz w:val="24"/>
          <w:highlight w:val="none"/>
        </w:rPr>
        <w:t xml:space="preserve">1、报价应包括全部内容，以及为完成上述内容所需的全部费用。</w:t>
      </w:r>
      <w:r/>
    </w:p>
    <w:p>
      <w:pPr>
        <w:jc w:val="left"/>
        <w:spacing w:line="520" w:lineRule="exact"/>
        <w:rPr>
          <w:rFonts w:ascii="宋体" w:hAnsi="宋体" w:cs="宋体"/>
          <w:sz w:val="24"/>
          <w:highlight w:val="none"/>
        </w:rPr>
      </w:pPr>
      <w:r>
        <w:rPr>
          <w:rFonts w:hint="eastAsia" w:ascii="宋体" w:hAnsi="宋体" w:cs="宋体"/>
          <w:sz w:val="24"/>
          <w:highlight w:val="none"/>
        </w:rPr>
        <w:t xml:space="preserve">2、报价以总价为准，大小写不一致以大写为准；</w:t>
      </w:r>
      <w:r/>
    </w:p>
    <w:p>
      <w:pPr>
        <w:jc w:val="left"/>
        <w:spacing w:line="520" w:lineRule="exact"/>
        <w:rPr>
          <w:rFonts w:ascii="宋体" w:hAnsi="宋体" w:cs="宋体"/>
          <w:sz w:val="24"/>
          <w:highlight w:val="none"/>
        </w:rPr>
      </w:pPr>
      <w:r>
        <w:rPr>
          <w:rFonts w:hint="eastAsia" w:ascii="宋体" w:hAnsi="宋体" w:cs="宋体"/>
          <w:sz w:val="24"/>
          <w:highlight w:val="none"/>
        </w:rPr>
        <w:t xml:space="preserve">3、偏离说明：详见《偏离表》；</w:t>
      </w:r>
      <w:r/>
    </w:p>
    <w:p>
      <w:pPr>
        <w:pStyle w:val="974"/>
        <w:rPr>
          <w:highlight w:val="none"/>
        </w:rPr>
      </w:pPr>
      <w:r>
        <w:rPr>
          <w:highlight w:val="none"/>
        </w:rPr>
      </w:r>
      <w:r/>
    </w:p>
    <w:p>
      <w:pPr>
        <w:ind w:firstLine="480"/>
        <w:spacing w:line="520" w:lineRule="exact"/>
        <w:rPr>
          <w:rFonts w:ascii="宋体" w:hAnsi="宋体" w:cs="宋体"/>
          <w:sz w:val="24"/>
          <w:highlight w:val="none"/>
        </w:rPr>
      </w:pPr>
      <w:r>
        <w:rPr>
          <w:rFonts w:ascii="宋体" w:hAnsi="宋体" w:cs="宋体"/>
          <w:sz w:val="24"/>
          <w:highlight w:val="none"/>
        </w:rPr>
      </w:r>
      <w:r/>
    </w:p>
    <w:p>
      <w:pPr>
        <w:ind w:right="29" w:firstLine="480"/>
        <w:spacing w:line="520" w:lineRule="exact"/>
        <w:rPr>
          <w:rFonts w:ascii="宋体" w:hAnsi="宋体" w:cs="宋体"/>
          <w:sz w:val="24"/>
          <w:highlight w:val="none"/>
        </w:rPr>
      </w:pPr>
      <w:r>
        <w:rPr>
          <w:rFonts w:hint="eastAsia" w:ascii="宋体" w:hAnsi="宋体" w:cs="宋体"/>
          <w:sz w:val="24"/>
          <w:highlight w:val="none"/>
        </w:rPr>
        <w:t xml:space="preserve">供应商（电子签章）：</w:t>
      </w:r>
      <w:r/>
    </w:p>
    <w:p>
      <w:pPr>
        <w:ind w:right="29" w:firstLine="480"/>
        <w:spacing w:line="520" w:lineRule="exact"/>
        <w:rPr>
          <w:rFonts w:ascii="宋体" w:hAnsi="宋体" w:cs="宋体"/>
          <w:sz w:val="24"/>
          <w:highlight w:val="none"/>
        </w:rPr>
      </w:pPr>
      <w:r>
        <w:rPr>
          <w:rFonts w:ascii="宋体" w:hAnsi="宋体" w:cs="宋体"/>
          <w:sz w:val="24"/>
          <w:highlight w:val="none"/>
        </w:rPr>
      </w:r>
      <w:r/>
    </w:p>
    <w:p>
      <w:pPr>
        <w:ind w:right="29" w:firstLine="480"/>
        <w:spacing w:line="520" w:lineRule="exact"/>
        <w:rPr>
          <w:rFonts w:ascii="宋体" w:hAnsi="宋体" w:cs="宋体"/>
          <w:sz w:val="24"/>
          <w:highlight w:val="none"/>
        </w:rPr>
        <w:sectPr>
          <w:footnotePr/>
          <w:endnotePr/>
          <w:type w:val="nextPage"/>
          <w:pgSz w:w="11906" w:h="16838" w:orient="portrait"/>
          <w:pgMar w:top="1134" w:right="1247" w:bottom="680" w:left="1247" w:header="851" w:footer="992" w:gutter="0"/>
          <w:cols w:num="1" w:sep="0" w:space="1701" w:equalWidth="1"/>
          <w:docGrid w:linePitch="360"/>
          <w:titlePg/>
        </w:sectPr>
      </w:pPr>
      <w:r>
        <w:rPr>
          <w:rFonts w:hint="eastAsia" w:ascii="宋体" w:hAnsi="宋体" w:cs="宋体"/>
          <w:sz w:val="24"/>
          <w:highlight w:val="none"/>
        </w:rPr>
        <w:t xml:space="preserve">日期：   年  月  日</w:t>
      </w:r>
      <w:r/>
    </w:p>
    <w:p>
      <w:pPr>
        <w:jc w:val="center"/>
        <w:rPr>
          <w:rFonts w:ascii="宋体" w:hAnsi="宋体" w:cs="宋体"/>
          <w:b/>
          <w:bCs/>
          <w:sz w:val="36"/>
          <w:highlight w:val="none"/>
        </w:rPr>
      </w:pPr>
      <w:r>
        <w:rPr>
          <w:rFonts w:hint="eastAsia" w:ascii="宋体" w:hAnsi="宋体" w:cs="宋体"/>
          <w:b/>
          <w:bCs/>
          <w:sz w:val="36"/>
          <w:highlight w:val="none"/>
        </w:rPr>
        <w:t xml:space="preserve">4、分项价格表</w:t>
      </w:r>
      <w:r/>
    </w:p>
    <w:p>
      <w:pPr>
        <w:jc w:val="center"/>
        <w:rPr>
          <w:rFonts w:ascii="宋体" w:hAnsi="宋体" w:cs="宋体"/>
          <w:b/>
          <w:bCs/>
          <w:sz w:val="24"/>
          <w:highlight w:val="none"/>
        </w:rPr>
      </w:pPr>
      <w:r>
        <w:rPr>
          <w:rFonts w:ascii="宋体" w:hAnsi="宋体" w:cs="宋体"/>
          <w:b/>
          <w:bCs/>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hint="eastAsia" w:ascii="宋体" w:hAnsi="宋体" w:cs="宋体"/>
          <w:sz w:val="24"/>
          <w:highlight w:val="none"/>
        </w:rPr>
        <w:t xml:space="preserve">本次为首次报价</w:t>
      </w:r>
      <w:r/>
    </w:p>
    <w:p>
      <w:pPr>
        <w:jc w:val="left"/>
        <w:rPr>
          <w:rFonts w:ascii="宋体" w:hAnsi="宋体" w:cs="宋体"/>
          <w:sz w:val="24"/>
          <w:highlight w:val="none"/>
          <w:u w:val="singl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p>
      <w:pPr>
        <w:jc w:val="left"/>
        <w:rPr>
          <w:rFonts w:ascii="宋体" w:hAnsi="宋体" w:cs="宋体"/>
          <w:sz w:val="24"/>
          <w:highlight w:val="none"/>
        </w:rPr>
      </w:pPr>
      <w:r>
        <w:rPr>
          <w:rFonts w:hint="eastAsia" w:ascii="宋体" w:hAnsi="宋体" w:cs="宋体"/>
          <w:sz w:val="24"/>
          <w:highlight w:val="none"/>
        </w:rPr>
        <w:t xml:space="preserve">项目名称：</w:t>
      </w:r>
      <w:r>
        <w:rPr>
          <w:rFonts w:hint="eastAsia" w:ascii="宋体" w:hAnsi="宋体" w:cs="宋体"/>
          <w:sz w:val="24"/>
          <w:highlight w:val="none"/>
          <w:u w:val="single"/>
        </w:rPr>
        <w:t xml:space="preserve">               </w:t>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jc w:val="center"/>
        <w:rPr>
          <w:rFonts w:ascii="宋体" w:hAnsi="宋体" w:cs="宋体"/>
          <w:sz w:val="24"/>
          <w:highlight w:val="none"/>
        </w:rPr>
      </w:pPr>
      <w:r>
        <w:rPr>
          <w:rFonts w:ascii="宋体" w:hAnsi="宋体" w:cs="宋体"/>
          <w:sz w:val="24"/>
          <w:highlight w:val="none"/>
        </w:rPr>
      </w:r>
      <w:r/>
    </w:p>
    <w:p>
      <w:pPr>
        <w:pStyle w:val="981"/>
        <w:rPr>
          <w:highlight w:val="none"/>
        </w:rPr>
      </w:pPr>
      <w:r>
        <w:rPr>
          <w:highlight w:val="none"/>
        </w:rPr>
      </w:r>
      <w:r/>
    </w:p>
    <w:p>
      <w:pPr>
        <w:jc w:val="center"/>
        <w:rPr>
          <w:rFonts w:ascii="宋体" w:hAnsi="宋体" w:cs="宋体"/>
          <w:b/>
          <w:bCs/>
          <w:sz w:val="24"/>
          <w:highlight w:val="none"/>
        </w:rPr>
      </w:pPr>
      <w:r>
        <w:rPr>
          <w:rFonts w:hint="eastAsia" w:ascii="宋体" w:hAnsi="宋体" w:cs="宋体"/>
          <w:b/>
          <w:bCs/>
          <w:sz w:val="24"/>
          <w:highlight w:val="none"/>
        </w:rPr>
        <w:t xml:space="preserve">格式自制。</w:t>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ind w:right="29"/>
        <w:rPr>
          <w:rFonts w:ascii="宋体" w:hAnsi="宋体" w:cs="宋体"/>
          <w:sz w:val="24"/>
          <w:highlight w:val="none"/>
        </w:rPr>
      </w:pPr>
      <w:r>
        <w:rPr>
          <w:rFonts w:hint="eastAsia" w:ascii="宋体" w:hAnsi="宋体" w:cs="宋体"/>
          <w:sz w:val="24"/>
          <w:highlight w:val="none"/>
        </w:rPr>
        <w:t xml:space="preserve">                          供应商（电子签章）：</w:t>
      </w:r>
      <w:r/>
    </w:p>
    <w:p>
      <w:pPr>
        <w:ind w:right="29"/>
        <w:rPr>
          <w:rFonts w:ascii="宋体" w:hAnsi="宋体" w:cs="宋体"/>
          <w:sz w:val="24"/>
          <w:highlight w:val="none"/>
        </w:rPr>
      </w:pPr>
      <w:r>
        <w:rPr>
          <w:rFonts w:ascii="宋体" w:hAnsi="宋体" w:cs="宋体"/>
          <w:sz w:val="24"/>
          <w:highlight w:val="none"/>
        </w:rPr>
      </w:r>
      <w:r/>
    </w:p>
    <w:p>
      <w:pPr>
        <w:ind w:right="29"/>
        <w:rPr>
          <w:rFonts w:ascii="宋体" w:hAnsi="宋体" w:cs="宋体"/>
          <w:sz w:val="24"/>
          <w:highlight w:val="none"/>
        </w:rPr>
      </w:pPr>
      <w:r>
        <w:rPr>
          <w:rFonts w:hint="eastAsia" w:ascii="宋体" w:hAnsi="宋体" w:cs="宋体"/>
          <w:sz w:val="24"/>
          <w:highlight w:val="none"/>
        </w:rPr>
        <w:t xml:space="preserve">                          日期：  年  月  日</w:t>
      </w:r>
      <w:r/>
    </w:p>
    <w:p>
      <w:pPr>
        <w:rPr>
          <w:rFonts w:ascii="宋体" w:hAnsi="宋体" w:cs="宋体"/>
          <w:sz w:val="28"/>
          <w:szCs w:val="28"/>
          <w:highlight w:val="none"/>
          <w:u w:val="single"/>
        </w:rPr>
      </w:pPr>
      <w:r>
        <w:rPr>
          <w:rFonts w:ascii="宋体" w:hAnsi="宋体" w:cs="宋体"/>
          <w:sz w:val="28"/>
          <w:szCs w:val="28"/>
          <w:highlight w:val="none"/>
          <w:u w:val="single"/>
        </w:rPr>
      </w:r>
      <w:r/>
    </w:p>
    <w:p>
      <w:pPr>
        <w:rPr>
          <w:rFonts w:ascii="宋体" w:hAnsi="宋体" w:cs="宋体"/>
          <w:highlight w:val="none"/>
        </w:rPr>
      </w:pPr>
      <w:r>
        <w:rPr>
          <w:rFonts w:ascii="宋体" w:hAnsi="宋体" w:cs="宋体"/>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hint="eastAsia" w:ascii="宋体" w:hAnsi="宋体" w:cs="宋体"/>
          <w:sz w:val="24"/>
          <w:highlight w:val="none"/>
        </w:rPr>
        <w:t xml:space="preserve">注：供应商对以上数据的真实性负责。</w:t>
      </w:r>
      <w:r/>
    </w:p>
    <w:p>
      <w:pPr>
        <w:rPr>
          <w:rFonts w:ascii="宋体" w:hAnsi="宋体" w:cs="宋体"/>
          <w:b/>
          <w:i/>
          <w:sz w:val="24"/>
          <w:highlight w:val="none"/>
          <w:u w:val="single"/>
        </w:rPr>
      </w:pPr>
      <w:r>
        <w:rPr>
          <w:rFonts w:hint="eastAsia" w:ascii="宋体" w:hAnsi="宋体" w:cs="宋体"/>
          <w:b/>
          <w:i/>
          <w:sz w:val="24"/>
          <w:highlight w:val="none"/>
          <w:u w:val="single"/>
        </w:rPr>
        <w:t xml:space="preserve">采购人或采购代理机构有权将以上内容进行公示。</w:t>
      </w:r>
      <w:r/>
    </w:p>
    <w:p>
      <w:pPr>
        <w:jc w:val="center"/>
        <w:rPr>
          <w:rFonts w:ascii="宋体" w:hAnsi="宋体" w:cs="宋体"/>
          <w:b/>
          <w:bCs/>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sz w:val="36"/>
          <w:highlight w:val="none"/>
        </w:rPr>
      </w:r>
      <w:r/>
    </w:p>
    <w:p>
      <w:pPr>
        <w:jc w:val="center"/>
        <w:rPr>
          <w:rFonts w:ascii="宋体" w:hAnsi="宋体" w:cs="宋体"/>
          <w:b/>
          <w:bCs/>
          <w:sz w:val="36"/>
          <w:highlight w:val="none"/>
        </w:rPr>
      </w:pPr>
      <w:r>
        <w:rPr>
          <w:rFonts w:hint="eastAsia" w:ascii="宋体" w:hAnsi="宋体" w:cs="宋体"/>
          <w:b/>
          <w:bCs/>
          <w:sz w:val="36"/>
          <w:highlight w:val="none"/>
        </w:rPr>
        <w:t xml:space="preserve">5、偏离表</w:t>
      </w:r>
      <w:r/>
    </w:p>
    <w:p>
      <w:pPr>
        <w:jc w:val="left"/>
        <w:spacing w:line="520" w:lineRule="exact"/>
        <w:rPr>
          <w:rFonts w:ascii="宋体" w:hAnsi="宋体" w:cs="宋体"/>
          <w:sz w:val="24"/>
          <w:highlight w:val="none"/>
        </w:rPr>
      </w:pPr>
      <w:r>
        <w:rPr>
          <w:rFonts w:hint="eastAsia" w:ascii="宋体" w:hAnsi="宋体" w:cs="宋体"/>
          <w:sz w:val="24"/>
          <w:highlight w:val="none"/>
        </w:rPr>
        <w:t xml:space="preserve">项目编号：</w:t>
      </w:r>
      <w:r/>
    </w:p>
    <w:p>
      <w:pPr>
        <w:jc w:val="left"/>
        <w:spacing w:line="520" w:lineRule="exact"/>
        <w:rPr>
          <w:rFonts w:ascii="宋体" w:hAnsi="宋体" w:cs="宋体"/>
          <w:sz w:val="24"/>
          <w:highlight w:val="none"/>
        </w:rPr>
      </w:pPr>
      <w:r>
        <w:rPr>
          <w:rFonts w:hint="eastAsia" w:ascii="宋体" w:hAnsi="宋体" w:cs="宋体"/>
          <w:sz w:val="24"/>
          <w:highlight w:val="none"/>
        </w:rPr>
        <w:t xml:space="preserve">项目名称：</w:t>
      </w:r>
      <w:r/>
    </w:p>
    <w:tbl>
      <w:tblPr>
        <w:tblStyle w:val="884"/>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350"/>
        <w:gridCol w:w="2446"/>
        <w:gridCol w:w="1575"/>
        <w:gridCol w:w="1351"/>
        <w:gridCol w:w="2123"/>
      </w:tblGrid>
      <w:tr>
        <w:trPr>
          <w:jc w:val="center"/>
          <w:trHeight w:val="414"/>
        </w:trPr>
        <w:tc>
          <w:tcPr>
            <w:tcW w:w="727" w:type="dxa"/>
            <w:vAlign w:val="center"/>
            <w:textDirection w:val="lrTb"/>
            <w:noWrap w:val="false"/>
          </w:tcPr>
          <w:p>
            <w:pPr>
              <w:jc w:val="center"/>
              <w:rPr>
                <w:rFonts w:ascii="宋体" w:hAnsi="宋体" w:cs="宋体"/>
                <w:caps/>
                <w:sz w:val="24"/>
                <w:highlight w:val="none"/>
              </w:rPr>
            </w:pPr>
            <w:r>
              <w:rPr>
                <w:rFonts w:hint="eastAsia" w:ascii="宋体" w:hAnsi="宋体" w:cs="宋体"/>
                <w:caps/>
                <w:sz w:val="24"/>
                <w:highlight w:val="none"/>
              </w:rPr>
              <w:t xml:space="preserve">序号</w:t>
            </w:r>
            <w:r/>
          </w:p>
        </w:tc>
        <w:tc>
          <w:tcPr>
            <w:tcW w:w="1350" w:type="dxa"/>
            <w:vAlign w:val="center"/>
            <w:textDirection w:val="lrTb"/>
            <w:noWrap w:val="false"/>
          </w:tcPr>
          <w:p>
            <w:pPr>
              <w:jc w:val="center"/>
              <w:rPr>
                <w:rFonts w:ascii="宋体" w:hAnsi="宋体" w:cs="宋体"/>
                <w:caps/>
                <w:sz w:val="24"/>
                <w:highlight w:val="none"/>
              </w:rPr>
            </w:pPr>
            <w:r>
              <w:rPr>
                <w:rFonts w:hint="eastAsia" w:ascii="宋体" w:hAnsi="宋体" w:cs="宋体"/>
                <w:caps/>
                <w:sz w:val="24"/>
                <w:highlight w:val="none"/>
              </w:rPr>
              <w:t xml:space="preserve">偏离内容</w:t>
            </w:r>
            <w:r/>
          </w:p>
        </w:tc>
        <w:tc>
          <w:tcPr>
            <w:tcW w:w="2446" w:type="dxa"/>
            <w:vAlign w:val="center"/>
            <w:textDirection w:val="lrTb"/>
            <w:noWrap w:val="false"/>
          </w:tcPr>
          <w:p>
            <w:pPr>
              <w:jc w:val="center"/>
              <w:rPr>
                <w:rFonts w:ascii="宋体" w:hAnsi="宋体" w:cs="宋体"/>
                <w:caps/>
                <w:sz w:val="24"/>
                <w:highlight w:val="none"/>
              </w:rPr>
            </w:pPr>
            <w:r>
              <w:rPr>
                <w:rFonts w:hint="eastAsia" w:ascii="宋体" w:hAnsi="宋体" w:cs="宋体"/>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ascii="宋体" w:hAnsi="宋体" w:cs="宋体"/>
                <w:caps/>
                <w:sz w:val="24"/>
                <w:highlight w:val="none"/>
              </w:rPr>
            </w:pPr>
            <w:r>
              <w:rPr>
                <w:rFonts w:hint="eastAsia" w:ascii="宋体" w:hAnsi="宋体" w:cs="宋体"/>
                <w:sz w:val="24"/>
                <w:highlight w:val="none"/>
              </w:rPr>
              <w:t xml:space="preserve">首次响应文件中的内容</w:t>
            </w:r>
            <w:r/>
          </w:p>
        </w:tc>
        <w:tc>
          <w:tcPr>
            <w:tcW w:w="1351" w:type="dxa"/>
            <w:vAlign w:val="center"/>
            <w:textDirection w:val="lrTb"/>
            <w:noWrap w:val="false"/>
          </w:tcPr>
          <w:p>
            <w:pPr>
              <w:jc w:val="center"/>
              <w:rPr>
                <w:rFonts w:ascii="宋体" w:hAnsi="宋体" w:cs="宋体"/>
                <w:caps/>
                <w:sz w:val="24"/>
                <w:highlight w:val="none"/>
              </w:rPr>
            </w:pPr>
            <w:r>
              <w:rPr>
                <w:rFonts w:hint="eastAsia" w:ascii="宋体" w:hAnsi="宋体" w:cs="宋体"/>
                <w:caps/>
                <w:sz w:val="24"/>
                <w:highlight w:val="none"/>
              </w:rPr>
              <w:t xml:space="preserve">（正/负/无）偏离</w:t>
            </w:r>
            <w:r/>
          </w:p>
        </w:tc>
        <w:tc>
          <w:tcPr>
            <w:tcW w:w="2123" w:type="dxa"/>
            <w:vAlign w:val="center"/>
            <w:textDirection w:val="lrTb"/>
            <w:noWrap w:val="false"/>
          </w:tcPr>
          <w:p>
            <w:pPr>
              <w:jc w:val="center"/>
              <w:rPr>
                <w:rFonts w:ascii="宋体" w:hAnsi="宋体" w:cs="宋体"/>
                <w:caps/>
                <w:sz w:val="24"/>
                <w:highlight w:val="none"/>
              </w:rPr>
            </w:pPr>
            <w:r>
              <w:rPr>
                <w:rFonts w:hint="eastAsia" w:ascii="宋体" w:hAnsi="宋体" w:cs="宋体"/>
                <w:caps/>
                <w:sz w:val="24"/>
                <w:highlight w:val="none"/>
              </w:rPr>
              <w:t xml:space="preserve">说明</w:t>
            </w:r>
            <w:r/>
          </w:p>
        </w:tc>
      </w:tr>
      <w:tr>
        <w:trPr>
          <w:jc w:val="center"/>
          <w:trHeight w:val="794"/>
        </w:trPr>
        <w:tc>
          <w:tcPr>
            <w:tcW w:w="727" w:type="dxa"/>
            <w:vAlign w:val="center"/>
            <w:textDirection w:val="lrTb"/>
            <w:noWrap w:val="false"/>
          </w:tcPr>
          <w:p>
            <w:pPr>
              <w:jc w:val="center"/>
              <w:rPr>
                <w:rFonts w:ascii="宋体" w:hAnsi="宋体" w:cs="宋体"/>
                <w:caps/>
                <w:sz w:val="24"/>
                <w:highlight w:val="none"/>
              </w:rPr>
            </w:pPr>
            <w:r>
              <w:rPr>
                <w:rFonts w:ascii="宋体" w:hAnsi="宋体" w:cs="宋体"/>
                <w:caps/>
                <w:sz w:val="24"/>
                <w:highlight w:val="none"/>
              </w:rPr>
            </w:r>
            <w:r/>
          </w:p>
        </w:tc>
        <w:tc>
          <w:tcPr>
            <w:tcW w:w="1350" w:type="dxa"/>
            <w:vAlign w:val="center"/>
            <w:textDirection w:val="lrTb"/>
            <w:noWrap w:val="false"/>
          </w:tcPr>
          <w:p>
            <w:pPr>
              <w:jc w:val="center"/>
              <w:rPr>
                <w:rFonts w:ascii="宋体" w:hAnsi="宋体" w:cs="宋体"/>
                <w:caps/>
                <w:sz w:val="24"/>
                <w:highlight w:val="none"/>
              </w:rPr>
            </w:pPr>
            <w:r>
              <w:rPr>
                <w:rFonts w:ascii="宋体" w:hAnsi="宋体" w:cs="宋体"/>
                <w:caps/>
                <w:sz w:val="24"/>
                <w:highlight w:val="none"/>
              </w:rPr>
            </w:r>
            <w:r/>
          </w:p>
        </w:tc>
        <w:tc>
          <w:tcPr>
            <w:tcW w:w="2446" w:type="dxa"/>
            <w:vAlign w:val="center"/>
            <w:textDirection w:val="lrTb"/>
            <w:noWrap w:val="false"/>
          </w:tcPr>
          <w:p>
            <w:pPr>
              <w:jc w:val="center"/>
              <w:rPr>
                <w:rFonts w:ascii="宋体" w:hAnsi="宋体" w:cs="宋体"/>
                <w:caps/>
                <w:sz w:val="24"/>
                <w:highlight w:val="none"/>
              </w:rPr>
            </w:pPr>
            <w:r>
              <w:rPr>
                <w:rFonts w:ascii="宋体" w:hAnsi="宋体" w:cs="宋体"/>
                <w:caps/>
                <w:sz w:val="24"/>
                <w:highlight w:val="none"/>
              </w:rPr>
            </w:r>
            <w:r/>
          </w:p>
        </w:tc>
        <w:tc>
          <w:tcPr>
            <w:tcW w:w="1575" w:type="dxa"/>
            <w:vAlign w:val="center"/>
            <w:textDirection w:val="lrTb"/>
            <w:noWrap w:val="false"/>
          </w:tcPr>
          <w:p>
            <w:pPr>
              <w:jc w:val="center"/>
              <w:rPr>
                <w:rFonts w:ascii="宋体" w:hAnsi="宋体" w:cs="宋体"/>
                <w:caps/>
                <w:sz w:val="24"/>
                <w:highlight w:val="none"/>
              </w:rPr>
            </w:pPr>
            <w:r>
              <w:rPr>
                <w:rFonts w:ascii="宋体" w:hAnsi="宋体" w:cs="宋体"/>
                <w:caps/>
                <w:sz w:val="24"/>
                <w:highlight w:val="none"/>
              </w:rPr>
            </w:r>
            <w:r/>
          </w:p>
        </w:tc>
        <w:tc>
          <w:tcPr>
            <w:tcW w:w="1351" w:type="dxa"/>
            <w:vAlign w:val="center"/>
            <w:textDirection w:val="lrTb"/>
            <w:noWrap w:val="false"/>
          </w:tcPr>
          <w:p>
            <w:pPr>
              <w:jc w:val="center"/>
              <w:rPr>
                <w:rFonts w:ascii="宋体" w:hAnsi="宋体" w:cs="宋体"/>
                <w:caps/>
                <w:sz w:val="24"/>
                <w:highlight w:val="none"/>
              </w:rPr>
            </w:pPr>
            <w:r>
              <w:rPr>
                <w:rFonts w:ascii="宋体" w:hAnsi="宋体" w:cs="宋体"/>
                <w:caps/>
                <w:sz w:val="24"/>
                <w:highlight w:val="none"/>
              </w:rPr>
            </w:r>
            <w:r/>
          </w:p>
        </w:tc>
        <w:tc>
          <w:tcPr>
            <w:tcW w:w="2123" w:type="dxa"/>
            <w:vAlign w:val="center"/>
            <w:textDirection w:val="lrTb"/>
            <w:noWrap w:val="false"/>
          </w:tcPr>
          <w:p>
            <w:pPr>
              <w:jc w:val="center"/>
              <w:rPr>
                <w:rFonts w:ascii="宋体" w:hAnsi="宋体" w:cs="宋体"/>
                <w:caps/>
                <w:sz w:val="24"/>
                <w:highlight w:val="none"/>
              </w:rPr>
            </w:pPr>
            <w:r>
              <w:rPr>
                <w:rFonts w:ascii="宋体" w:hAnsi="宋体" w:cs="宋体"/>
                <w:caps/>
                <w:sz w:val="24"/>
                <w:highlight w:val="none"/>
              </w:rPr>
            </w:r>
            <w:r/>
          </w:p>
        </w:tc>
      </w:tr>
      <w:tr>
        <w:trPr>
          <w:jc w:val="center"/>
          <w:trHeight w:val="794"/>
        </w:trPr>
        <w:tc>
          <w:tcPr>
            <w:tcW w:w="727"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35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446"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575"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35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123"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794"/>
        </w:trPr>
        <w:tc>
          <w:tcPr>
            <w:tcW w:w="727"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35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446"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575"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35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123"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794"/>
        </w:trPr>
        <w:tc>
          <w:tcPr>
            <w:tcW w:w="727"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35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446"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575"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35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123"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794"/>
        </w:trPr>
        <w:tc>
          <w:tcPr>
            <w:tcW w:w="727"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35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446"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575"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35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123"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794"/>
        </w:trPr>
        <w:tc>
          <w:tcPr>
            <w:tcW w:w="727"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35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446"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575"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35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123"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794"/>
        </w:trPr>
        <w:tc>
          <w:tcPr>
            <w:tcW w:w="727"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35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446"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575"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35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123"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794"/>
        </w:trPr>
        <w:tc>
          <w:tcPr>
            <w:tcW w:w="727"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35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446"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575"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35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123"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794"/>
        </w:trPr>
        <w:tc>
          <w:tcPr>
            <w:tcW w:w="727"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35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446"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575"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35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123"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bl>
    <w:p>
      <w:pPr>
        <w:spacing w:line="520" w:lineRule="exact"/>
        <w:rPr>
          <w:rFonts w:ascii="宋体" w:hAnsi="宋体" w:cs="宋体"/>
          <w:sz w:val="24"/>
          <w:highlight w:val="none"/>
        </w:rPr>
      </w:pPr>
      <w:r>
        <w:rPr>
          <w:rFonts w:hint="eastAsia" w:ascii="宋体" w:hAnsi="宋体" w:cs="宋体"/>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ascii="宋体" w:hAnsi="宋体" w:cs="宋体"/>
          <w:sz w:val="30"/>
          <w:szCs w:val="30"/>
          <w:highlight w:val="none"/>
        </w:rPr>
      </w:pPr>
      <w:r>
        <w:rPr>
          <w:rFonts w:ascii="宋体" w:hAnsi="宋体" w:cs="宋体"/>
          <w:sz w:val="30"/>
          <w:szCs w:val="30"/>
          <w:highlight w:val="none"/>
        </w:rPr>
      </w:r>
      <w:r/>
    </w:p>
    <w:p>
      <w:pPr>
        <w:ind w:right="29"/>
        <w:spacing w:line="520" w:lineRule="exact"/>
        <w:rPr>
          <w:rFonts w:ascii="宋体" w:hAnsi="宋体" w:cs="宋体"/>
          <w:sz w:val="24"/>
          <w:highlight w:val="none"/>
        </w:rPr>
      </w:pPr>
      <w:r>
        <w:rPr>
          <w:rFonts w:hint="eastAsia" w:ascii="宋体" w:hAnsi="宋体" w:cs="宋体"/>
          <w:sz w:val="24"/>
          <w:highlight w:val="none"/>
        </w:rPr>
        <w:t xml:space="preserve">供应商（电子签章）：</w:t>
      </w:r>
      <w:r/>
    </w:p>
    <w:p>
      <w:pPr>
        <w:ind w:right="29"/>
        <w:spacing w:line="520" w:lineRule="exact"/>
        <w:rPr>
          <w:rFonts w:ascii="宋体" w:hAnsi="宋体" w:cs="宋体"/>
          <w:sz w:val="24"/>
          <w:highlight w:val="none"/>
        </w:rPr>
      </w:pPr>
      <w:r>
        <w:rPr>
          <w:rFonts w:hint="eastAsia" w:ascii="宋体" w:hAnsi="宋体" w:cs="宋体"/>
          <w:sz w:val="24"/>
          <w:highlight w:val="none"/>
        </w:rPr>
        <w:t xml:space="preserve">日期：  年  月  日</w:t>
      </w:r>
      <w:r/>
    </w:p>
    <w:p>
      <w:pPr>
        <w:spacing w:line="360" w:lineRule="auto"/>
        <w:rPr>
          <w:rFonts w:ascii="宋体" w:hAnsi="宋体" w:cs="宋体"/>
          <w:sz w:val="24"/>
          <w:highlight w:val="none"/>
        </w:rPr>
      </w:pPr>
      <w:r>
        <w:rPr>
          <w:rFonts w:ascii="宋体" w:hAnsi="宋体" w:cs="宋体"/>
          <w:sz w:val="24"/>
          <w:highlight w:val="none"/>
        </w:rPr>
      </w:r>
      <w:r/>
    </w:p>
    <w:p>
      <w:pPr>
        <w:jc w:val="center"/>
        <w:spacing w:line="360" w:lineRule="exact"/>
        <w:rPr>
          <w:rFonts w:ascii="宋体" w:hAnsi="宋体" w:cs="宋体"/>
          <w:b/>
          <w:sz w:val="36"/>
          <w:highlight w:val="none"/>
        </w:rPr>
      </w:pPr>
      <w:r>
        <w:rPr>
          <w:rFonts w:hint="eastAsia" w:ascii="宋体" w:hAnsi="宋体" w:cs="宋体"/>
          <w:b/>
          <w:sz w:val="36"/>
          <w:highlight w:val="none"/>
        </w:rPr>
        <w:br w:type="page" w:clear="all"/>
      </w:r>
      <w:r/>
    </w:p>
    <w:p>
      <w:pPr>
        <w:numPr>
          <w:ilvl w:val="0"/>
          <w:numId w:val="3"/>
        </w:numPr>
        <w:contextualSpacing/>
        <w:jc w:val="center"/>
        <w:rPr>
          <w:rFonts w:hint="eastAsia" w:ascii="宋体" w:hAnsi="宋体" w:cs="宋体"/>
          <w:b/>
          <w:sz w:val="36"/>
          <w:highlight w:val="none"/>
        </w:rPr>
      </w:pPr>
      <w:r>
        <w:rPr>
          <w:rFonts w:hint="eastAsia" w:ascii="宋体" w:hAnsi="宋体" w:cs="宋体"/>
          <w:b/>
          <w:sz w:val="36"/>
          <w:highlight w:val="none"/>
        </w:rPr>
        <w:t xml:space="preserve">合同条款</w:t>
      </w:r>
      <w:r/>
    </w:p>
    <w:p>
      <w:pPr>
        <w:numPr>
          <w:ilvl w:val="0"/>
          <w:numId w:val="0"/>
        </w:numPr>
        <w:contextualSpacing/>
        <w:jc w:val="center"/>
        <w:rPr>
          <w:rFonts w:hint="eastAsia" w:ascii="宋体" w:hAnsi="宋体" w:eastAsia="宋体" w:cs="宋体"/>
          <w:b/>
          <w:sz w:val="36"/>
          <w:highlight w:val="none"/>
          <w:lang w:eastAsia="zh-CN"/>
        </w:rPr>
      </w:pPr>
      <w:r>
        <w:rPr>
          <w:rFonts w:hint="eastAsia" w:ascii="宋体" w:hAnsi="宋体" w:cs="宋体"/>
          <w:b w:val="0"/>
          <w:bCs/>
          <w:sz w:val="22"/>
          <w:szCs w:val="18"/>
          <w:highlight w:val="none"/>
          <w:lang w:eastAsia="zh-CN"/>
        </w:rPr>
        <w:t xml:space="preserve">（</w:t>
      </w:r>
      <w:r>
        <w:rPr>
          <w:rFonts w:hint="eastAsia" w:ascii="宋体" w:hAnsi="宋体" w:cs="宋体"/>
          <w:b w:val="0"/>
          <w:bCs/>
          <w:sz w:val="22"/>
          <w:szCs w:val="18"/>
          <w:highlight w:val="none"/>
          <w:lang w:val="en-US" w:eastAsia="zh-CN"/>
        </w:rPr>
        <w:t xml:space="preserve">草案</w:t>
      </w:r>
      <w:r>
        <w:rPr>
          <w:rFonts w:hint="eastAsia" w:ascii="宋体" w:hAnsi="宋体" w:cs="宋体"/>
          <w:b w:val="0"/>
          <w:bCs/>
          <w:sz w:val="22"/>
          <w:szCs w:val="18"/>
          <w:highlight w:val="none"/>
          <w:lang w:eastAsia="zh-CN"/>
        </w:rPr>
        <w:t xml:space="preserve">）</w:t>
      </w:r>
      <w:r/>
    </w:p>
    <w:p>
      <w:pPr>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甲方（采购人）</w:t>
      </w:r>
      <w:r>
        <w:rPr>
          <w:rFonts w:ascii="宋体" w:hAnsi="宋体" w:cs="宋体"/>
          <w:sz w:val="24"/>
          <w:highlight w:val="none"/>
        </w:rPr>
        <w:t xml:space="preserve">：   </w:t>
      </w:r>
      <w:r>
        <w:rPr>
          <w:rFonts w:hint="eastAsia" w:ascii="宋体" w:hAnsi="宋体" w:cs="宋体"/>
          <w:sz w:val="24"/>
          <w:highlight w:val="none"/>
        </w:rPr>
        <w:t xml:space="preserve"> </w:t>
      </w:r>
      <w:r>
        <w:rPr>
          <w:rFonts w:ascii="宋体" w:hAnsi="宋体" w:cs="宋体"/>
          <w:sz w:val="24"/>
          <w:highlight w:val="none"/>
        </w:rPr>
        <w:t xml:space="preserve">              乙方</w:t>
      </w:r>
      <w:r>
        <w:rPr>
          <w:rFonts w:hint="eastAsia" w:ascii="宋体" w:hAnsi="宋体" w:cs="宋体"/>
          <w:sz w:val="24"/>
          <w:highlight w:val="none"/>
        </w:rPr>
        <w:t xml:space="preserve">（成交供应商）</w:t>
      </w:r>
      <w:r>
        <w:rPr>
          <w:rFonts w:ascii="宋体" w:hAnsi="宋体" w:cs="宋体"/>
          <w:sz w:val="24"/>
          <w:highlight w:val="none"/>
        </w:rPr>
        <w:t xml:space="preserve">：</w:t>
      </w:r>
      <w:r/>
    </w:p>
    <w:p>
      <w:pPr>
        <w:spacing w:line="360" w:lineRule="auto"/>
        <w:rPr>
          <w:rFonts w:ascii="宋体" w:hAnsi="宋体" w:cs="宋体"/>
          <w:sz w:val="24"/>
          <w:highlight w:val="none"/>
        </w:rPr>
      </w:pPr>
      <w:r>
        <w:rPr>
          <w:rFonts w:ascii="宋体" w:hAnsi="宋体" w:cs="宋体"/>
          <w:sz w:val="24"/>
          <w:highlight w:val="none"/>
        </w:rPr>
        <w:t xml:space="preserve">地址：                            地址：</w:t>
      </w:r>
      <w:r/>
    </w:p>
    <w:p>
      <w:pPr>
        <w:spacing w:line="360" w:lineRule="auto"/>
        <w:rPr>
          <w:rFonts w:ascii="宋体" w:hAnsi="宋体" w:cs="宋体"/>
          <w:sz w:val="24"/>
          <w:highlight w:val="none"/>
        </w:rPr>
      </w:pPr>
      <w:r>
        <w:rPr>
          <w:rFonts w:ascii="宋体" w:hAnsi="宋体" w:cs="宋体"/>
          <w:sz w:val="24"/>
          <w:highlight w:val="none"/>
        </w:rPr>
        <w:t xml:space="preserve">电话：                            电话：</w:t>
      </w:r>
      <w:r/>
    </w:p>
    <w:p>
      <w:pPr>
        <w:spacing w:line="360" w:lineRule="auto"/>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t xml:space="preserve">根据</w:t>
      </w:r>
      <w:r>
        <w:rPr>
          <w:rFonts w:hint="eastAsia" w:ascii="宋体" w:hAnsi="宋体" w:cs="宋体"/>
          <w:sz w:val="24"/>
          <w:highlight w:val="none"/>
          <w:u w:val="single"/>
        </w:rPr>
        <w:t xml:space="preserve">徐州市区2026“戏曲进校园”及戏曲惠民演出服务项目</w:t>
      </w:r>
      <w:r>
        <w:rPr>
          <w:rFonts w:hint="eastAsia" w:ascii="宋体" w:hAnsi="宋体" w:cs="宋体"/>
          <w:sz w:val="24"/>
          <w:highlight w:val="none"/>
        </w:rPr>
        <w:t xml:space="preserve">磋商文件</w:t>
      </w:r>
      <w:r>
        <w:rPr>
          <w:rFonts w:ascii="宋体" w:hAnsi="宋体" w:cs="宋体"/>
          <w:sz w:val="24"/>
          <w:highlight w:val="none"/>
        </w:rPr>
        <w:t xml:space="preserve">（</w:t>
      </w:r>
      <w:r>
        <w:rPr>
          <w:rFonts w:hint="eastAsia" w:ascii="宋体" w:hAnsi="宋体" w:cs="宋体"/>
          <w:sz w:val="24"/>
          <w:highlight w:val="none"/>
        </w:rPr>
        <w:t xml:space="preserve">编号</w:t>
      </w:r>
      <w:r>
        <w:rPr>
          <w:rFonts w:ascii="宋体" w:hAnsi="宋体" w:cs="宋体"/>
          <w:sz w:val="24"/>
          <w:highlight w:val="none"/>
        </w:rPr>
        <w:t xml:space="preserve">：</w:t>
      </w:r>
      <w:r>
        <w:rPr>
          <w:rFonts w:hint="eastAsia" w:ascii="宋体" w:hAnsi="宋体" w:cs="宋体"/>
          <w:sz w:val="24"/>
          <w:highlight w:val="none"/>
          <w:u w:val="single"/>
        </w:rPr>
        <w:t xml:space="preserve">     </w:t>
      </w:r>
      <w:r>
        <w:rPr>
          <w:rFonts w:ascii="宋体" w:hAnsi="宋体" w:cs="宋体"/>
          <w:sz w:val="24"/>
          <w:highlight w:val="none"/>
        </w:rPr>
        <w:t xml:space="preserve">）</w:t>
      </w:r>
      <w:r>
        <w:rPr>
          <w:rFonts w:hint="eastAsia" w:ascii="宋体" w:hAnsi="宋体" w:cs="宋体"/>
          <w:sz w:val="24"/>
          <w:highlight w:val="none"/>
        </w:rPr>
        <w:t xml:space="preserve">、</w:t>
      </w:r>
      <w:r>
        <w:rPr>
          <w:rFonts w:ascii="宋体" w:hAnsi="宋体" w:cs="宋体"/>
          <w:sz w:val="24"/>
          <w:highlight w:val="none"/>
        </w:rPr>
        <w:t xml:space="preserve">该项目的</w:t>
      </w:r>
      <w:r>
        <w:rPr>
          <w:rFonts w:hint="eastAsia" w:ascii="宋体" w:hAnsi="宋体" w:cs="宋体"/>
          <w:sz w:val="24"/>
          <w:highlight w:val="none"/>
        </w:rPr>
        <w:t xml:space="preserve">《成交</w:t>
      </w:r>
      <w:r>
        <w:rPr>
          <w:rFonts w:ascii="宋体" w:hAnsi="宋体" w:cs="宋体"/>
          <w:sz w:val="24"/>
          <w:highlight w:val="none"/>
        </w:rPr>
        <w:t xml:space="preserve">通知书</w:t>
      </w:r>
      <w:r>
        <w:rPr>
          <w:rFonts w:hint="eastAsia" w:ascii="宋体" w:hAnsi="宋体" w:cs="宋体"/>
          <w:sz w:val="24"/>
          <w:highlight w:val="none"/>
        </w:rPr>
        <w:t xml:space="preserve">》和</w:t>
      </w:r>
      <w:r>
        <w:rPr>
          <w:rFonts w:ascii="宋体" w:hAnsi="宋体" w:cs="宋体"/>
          <w:sz w:val="24"/>
          <w:highlight w:val="none"/>
        </w:rPr>
        <w:t xml:space="preserve">有关规定，为明确</w:t>
      </w:r>
      <w:r>
        <w:rPr>
          <w:rFonts w:hint="eastAsia" w:ascii="宋体" w:hAnsi="宋体" w:cs="宋体"/>
          <w:sz w:val="24"/>
          <w:highlight w:val="none"/>
        </w:rPr>
        <w:t xml:space="preserve">甲方</w:t>
      </w:r>
      <w:r>
        <w:rPr>
          <w:rFonts w:ascii="宋体" w:hAnsi="宋体" w:cs="宋体"/>
          <w:sz w:val="24"/>
          <w:highlight w:val="none"/>
        </w:rPr>
        <w:t xml:space="preserve">和乙方服务过程中的权利、义务和经济责任，经双方友好协商，签订以下条款，以兹共同遵守。</w:t>
      </w:r>
      <w:r/>
    </w:p>
    <w:p>
      <w:pPr>
        <w:spacing w:line="360" w:lineRule="auto"/>
        <w:rPr>
          <w:rFonts w:ascii="宋体" w:hAnsi="宋体" w:cs="宋体"/>
          <w:sz w:val="24"/>
          <w:highlight w:val="none"/>
        </w:rPr>
      </w:pPr>
      <w:r/>
      <w:bookmarkStart w:id="6" w:name="_Toc93134300"/>
      <w:r/>
      <w:bookmarkStart w:id="7" w:name="_Toc93137846"/>
      <w:r/>
      <w:bookmarkStart w:id="8" w:name="_Toc329704594"/>
      <w:r/>
      <w:bookmarkStart w:id="9" w:name="_Toc105819862"/>
      <w:r/>
      <w:bookmarkStart w:id="10" w:name="_Toc94496258"/>
      <w:r>
        <w:rPr>
          <w:rFonts w:hint="eastAsia" w:ascii="宋体" w:hAnsi="宋体" w:cs="宋体"/>
          <w:sz w:val="24"/>
          <w:highlight w:val="none"/>
        </w:rPr>
        <w:t xml:space="preserve">一、项目名称：徐州市区2026“戏曲进校园”及戏曲惠民演出服务项目。</w:t>
      </w:r>
      <w:r/>
    </w:p>
    <w:p>
      <w:pPr>
        <w:spacing w:line="360" w:lineRule="auto"/>
        <w:rPr>
          <w:rFonts w:ascii="宋体" w:hAnsi="宋体" w:cs="宋体"/>
          <w:sz w:val="24"/>
          <w:highlight w:val="none"/>
        </w:rPr>
      </w:pPr>
      <w:r>
        <w:rPr>
          <w:rFonts w:hint="eastAsia" w:ascii="宋体" w:hAnsi="宋体" w:cs="宋体"/>
          <w:sz w:val="24"/>
          <w:highlight w:val="none"/>
        </w:rPr>
        <w:t xml:space="preserve">二、服务期限：</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spacing w:line="360" w:lineRule="auto"/>
        <w:rPr>
          <w:rFonts w:ascii="宋体" w:hAnsi="宋体" w:cs="宋体"/>
          <w:sz w:val="24"/>
          <w:highlight w:val="none"/>
        </w:rPr>
      </w:pPr>
      <w:r>
        <w:rPr>
          <w:rFonts w:ascii="宋体" w:hAnsi="宋体" w:cs="宋体"/>
          <w:sz w:val="24"/>
          <w:highlight w:val="none"/>
        </w:rPr>
        <w:t xml:space="preserve">三、合同价款</w:t>
      </w:r>
      <w:r>
        <w:rPr>
          <w:rFonts w:hint="eastAsia" w:ascii="宋体" w:hAnsi="宋体" w:cs="宋体"/>
          <w:sz w:val="24"/>
          <w:highlight w:val="none"/>
        </w:rPr>
        <w:t xml:space="preserve">及支付方式</w:t>
      </w:r>
      <w:r>
        <w:rPr>
          <w:rFonts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1、人民币：大写（</w:t>
      </w:r>
      <w:r>
        <w:rPr>
          <w:rFonts w:hint="eastAsia" w:ascii="宋体" w:hAnsi="宋体" w:cs="宋体"/>
          <w:sz w:val="24"/>
          <w:highlight w:val="none"/>
          <w:u w:val="single"/>
        </w:rPr>
        <w:t xml:space="preserve">    </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包括服务、劳务、人员、交通、食宿、加班、技术支持与培训及相关劳务支出等工作所发生的全部费用以及投标人企业利润、税金和政策性文件规定及合同包含的所有风险、责任等各项应有费用。以上费用包含在投标总价内，招标单位不再另行支付费用。</w:t>
      </w:r>
      <w:r/>
    </w:p>
    <w:p>
      <w:pPr>
        <w:pStyle w:val="895"/>
        <w:ind w:firstLine="480"/>
        <w:spacing w:line="360" w:lineRule="auto"/>
        <w:rPr>
          <w:rFonts w:hAnsi="宋体" w:cs="宋体"/>
          <w:sz w:val="24"/>
          <w:szCs w:val="24"/>
          <w:highlight w:val="none"/>
        </w:rPr>
      </w:pPr>
      <w:r>
        <w:rPr>
          <w:rFonts w:hint="eastAsia" w:hAnsi="宋体" w:cs="宋体"/>
          <w:sz w:val="24"/>
          <w:szCs w:val="24"/>
          <w:highlight w:val="none"/>
        </w:rPr>
        <w:t xml:space="preserve">2、根据现行税法对甲方征收的与本合同有关的一切税费均由甲方承担；根据现行税法对乙方征收的与本合同有关的一切税费均由乙方承担。</w:t>
      </w:r>
      <w:r/>
    </w:p>
    <w:p>
      <w:pPr>
        <w:ind w:firstLine="480"/>
        <w:spacing w:line="360" w:lineRule="auto"/>
        <w:tabs>
          <w:tab w:val="left" w:pos="540" w:leader="none"/>
        </w:tabs>
        <w:rPr>
          <w:rFonts w:ascii="宋体" w:hAnsi="宋体" w:cs="宋体"/>
          <w:sz w:val="24"/>
          <w:highlight w:val="none"/>
        </w:rPr>
      </w:pPr>
      <w:r>
        <w:rPr>
          <w:rFonts w:hint="eastAsia" w:ascii="宋体" w:hAnsi="宋体" w:cs="宋体"/>
          <w:sz w:val="24"/>
          <w:highlight w:val="none"/>
        </w:rPr>
        <w:t xml:space="preserve">3、付款方式：</w:t>
      </w:r>
      <w:r/>
    </w:p>
    <w:p>
      <w:pPr>
        <w:ind w:firstLine="56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6.1本合同总金额为人民币大写金额</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元（小写金额：</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元）。</w:t>
      </w:r>
      <w:r/>
    </w:p>
    <w:p>
      <w:pPr>
        <w:ind w:firstLine="562"/>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经双方协商一致，选择以下第</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种付款方式：</w:t>
      </w:r>
      <w:r/>
    </w:p>
    <w:p>
      <w:pPr>
        <w:pStyle w:val="1240"/>
        <w:ind w:firstLine="568"/>
        <w:spacing w:line="360" w:lineRule="auto"/>
        <w:rPr>
          <w:rFonts w:hAnsi="宋体" w:cs="宋体"/>
          <w:b/>
          <w:bCs/>
          <w:color w:val="000000"/>
          <w:sz w:val="24"/>
          <w:szCs w:val="24"/>
          <w:highlight w:val="none"/>
        </w:rPr>
      </w:pPr>
      <w:r>
        <w:rPr>
          <w:rFonts w:hint="eastAsia" w:hAnsi="宋体" w:cs="宋体"/>
          <w:b/>
          <w:bCs/>
          <w:color w:val="000000"/>
          <w:sz w:val="24"/>
          <w:szCs w:val="24"/>
          <w:highlight w:val="none"/>
        </w:rPr>
        <w:t xml:space="preserve">付款方式一：提交预付款保函的</w:t>
      </w:r>
      <w:r/>
    </w:p>
    <w:p>
      <w:pPr>
        <w:pStyle w:val="1240"/>
        <w:ind w:firstLine="565"/>
        <w:spacing w:line="360" w:lineRule="auto"/>
        <w:rPr>
          <w:rFonts w:hAnsi="宋体" w:cs="宋体"/>
          <w:bCs/>
          <w:color w:val="000000"/>
          <w:sz w:val="24"/>
          <w:szCs w:val="24"/>
          <w:highlight w:val="none"/>
        </w:rPr>
      </w:pPr>
      <w:r>
        <w:rPr>
          <w:rFonts w:hint="eastAsia" w:hAnsi="宋体" w:cs="宋体"/>
          <w:bCs/>
          <w:color w:val="000000"/>
          <w:sz w:val="24"/>
          <w:szCs w:val="24"/>
          <w:highlight w:val="none"/>
        </w:rPr>
        <w:t xml:space="preserve">合同价款的</w:t>
      </w:r>
      <w:r>
        <w:rPr>
          <w:rFonts w:hint="eastAsia" w:hAnsi="宋体" w:cs="宋体"/>
          <w:bCs/>
          <w:color w:val="000000"/>
          <w:sz w:val="24"/>
          <w:szCs w:val="24"/>
          <w:highlight w:val="none"/>
          <w:u w:val="single"/>
        </w:rPr>
        <w:t xml:space="preserve">百分之三十</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rPr>
        <w:t xml:space="preserve">30%</w:t>
      </w:r>
      <w:r>
        <w:rPr>
          <w:rFonts w:hint="eastAsia" w:hAnsi="宋体" w:cs="宋体"/>
          <w:bCs/>
          <w:color w:val="000000"/>
          <w:sz w:val="24"/>
          <w:szCs w:val="24"/>
          <w:highlight w:val="none"/>
        </w:rPr>
        <w:t xml:space="preserve">)即￥</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，大写：人民币</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元整，在双方签订合同后，</w:t>
      </w:r>
      <w:r>
        <w:rPr>
          <w:rFonts w:hint="eastAsia" w:hAnsi="宋体" w:cs="宋体"/>
          <w:color w:val="000000"/>
          <w:sz w:val="24"/>
          <w:szCs w:val="24"/>
          <w:highlight w:val="none"/>
        </w:rPr>
        <w:t xml:space="preserve">乙方</w:t>
      </w:r>
      <w:r>
        <w:rPr>
          <w:rFonts w:hint="eastAsia" w:hAnsi="宋体" w:cs="宋体"/>
          <w:bCs/>
          <w:color w:val="000000"/>
          <w:sz w:val="24"/>
          <w:szCs w:val="24"/>
          <w:highlight w:val="none"/>
        </w:rPr>
        <w:t xml:space="preserve">出具等额预付款保函后10个工作日内办理财政资金申请手续，将资金支付到合同约定的乙方账户。</w:t>
      </w:r>
      <w:r/>
    </w:p>
    <w:p>
      <w:pPr>
        <w:pStyle w:val="1240"/>
        <w:ind w:firstLine="565"/>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color w:val="000000"/>
          <w:sz w:val="24"/>
          <w:szCs w:val="24"/>
          <w:highlight w:val="none"/>
          <w:u w:val="single"/>
        </w:rPr>
        <w:t xml:space="preserve">百分之七十</w:t>
      </w:r>
      <w:r>
        <w:rPr>
          <w:rFonts w:hint="eastAsia" w:hAnsi="宋体" w:cs="宋体"/>
          <w:color w:val="000000"/>
          <w:sz w:val="24"/>
          <w:szCs w:val="24"/>
          <w:highlight w:val="none"/>
        </w:rPr>
        <w:t xml:space="preserve">(</w:t>
      </w:r>
      <w:r>
        <w:rPr>
          <w:rFonts w:hint="eastAsia" w:hAnsi="宋体" w:cs="宋体"/>
          <w:color w:val="000000"/>
          <w:sz w:val="24"/>
          <w:szCs w:val="24"/>
          <w:highlight w:val="none"/>
          <w:u w:val="single"/>
        </w:rPr>
        <w:t xml:space="preserve">70</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，合同标的全部交付验收合格后，乙方提交结算资料，经甲方审核确认后，甲方自收到等额发票后10个工作日内办理财政资金申请手续，将资金支付到合同约定的乙方账户。</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乙方需提交的支付文件包括：</w:t>
      </w:r>
      <w:r/>
    </w:p>
    <w:p>
      <w:pPr>
        <w:ind w:firstLine="560"/>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乙方出具的全额正式发票、甲方出具的验收合格证明。</w:t>
      </w:r>
      <w:r/>
    </w:p>
    <w:p>
      <w:pPr>
        <w:ind w:firstLine="565"/>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付款方式二：不提交预付款保函的</w:t>
      </w:r>
      <w:r/>
    </w:p>
    <w:p>
      <w:pPr>
        <w:pStyle w:val="1240"/>
        <w:ind w:firstLine="565"/>
        <w:spacing w:line="360" w:lineRule="auto"/>
        <w:rPr>
          <w:rFonts w:hAnsi="宋体" w:cs="宋体"/>
          <w:bCs/>
          <w:color w:val="000000"/>
          <w:sz w:val="24"/>
          <w:szCs w:val="24"/>
          <w:highlight w:val="none"/>
        </w:rPr>
      </w:pPr>
      <w:r>
        <w:rPr>
          <w:rFonts w:hint="eastAsia" w:hAnsi="宋体" w:cs="宋体"/>
          <w:bCs/>
          <w:color w:val="000000"/>
          <w:sz w:val="24"/>
          <w:szCs w:val="24"/>
          <w:highlight w:val="none"/>
        </w:rPr>
        <w:t xml:space="preserve">合同价款的</w:t>
      </w:r>
      <w:r>
        <w:rPr>
          <w:rFonts w:hint="eastAsia" w:hAnsi="宋体" w:cs="宋体"/>
          <w:bCs/>
          <w:color w:val="000000"/>
          <w:sz w:val="24"/>
          <w:szCs w:val="24"/>
          <w:highlight w:val="none"/>
          <w:u w:val="single"/>
        </w:rPr>
        <w:t xml:space="preserve">百分之三十</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rPr>
        <w:t xml:space="preserve">30%</w:t>
      </w:r>
      <w:r>
        <w:rPr>
          <w:rFonts w:hint="eastAsia" w:hAnsi="宋体" w:cs="宋体"/>
          <w:bCs/>
          <w:color w:val="000000"/>
          <w:sz w:val="24"/>
          <w:szCs w:val="24"/>
          <w:highlight w:val="none"/>
        </w:rPr>
        <w:t xml:space="preserve">)即￥</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，大写：人民币</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元整，在双方签订合同后，</w:t>
      </w:r>
      <w:r>
        <w:rPr>
          <w:rFonts w:hint="eastAsia" w:hAnsi="宋体" w:cs="宋体"/>
          <w:color w:val="000000"/>
          <w:sz w:val="24"/>
          <w:szCs w:val="24"/>
          <w:highlight w:val="none"/>
        </w:rPr>
        <w:t xml:space="preserve">乙方</w:t>
      </w:r>
      <w:r>
        <w:rPr>
          <w:rFonts w:hint="eastAsia" w:hAnsi="宋体" w:cs="宋体"/>
          <w:bCs/>
          <w:color w:val="000000"/>
          <w:sz w:val="24"/>
          <w:szCs w:val="24"/>
          <w:highlight w:val="none"/>
        </w:rPr>
        <w:t xml:space="preserve">出具等额预付款保函后10个工作日内办理财政资金申请手续，将资金支付到合同约定的乙方账户。</w:t>
      </w:r>
      <w:r/>
    </w:p>
    <w:p>
      <w:pPr>
        <w:pStyle w:val="1240"/>
        <w:ind w:firstLine="565"/>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color w:val="000000"/>
          <w:sz w:val="24"/>
          <w:szCs w:val="24"/>
          <w:highlight w:val="none"/>
          <w:u w:val="single"/>
        </w:rPr>
        <w:t xml:space="preserve">百分之七十</w:t>
      </w:r>
      <w:r>
        <w:rPr>
          <w:rFonts w:hint="eastAsia" w:hAnsi="宋体" w:cs="宋体"/>
          <w:color w:val="000000"/>
          <w:sz w:val="24"/>
          <w:szCs w:val="24"/>
          <w:highlight w:val="none"/>
        </w:rPr>
        <w:t xml:space="preserve">(</w:t>
      </w:r>
      <w:r>
        <w:rPr>
          <w:rFonts w:hint="eastAsia" w:hAnsi="宋体" w:cs="宋体"/>
          <w:color w:val="000000"/>
          <w:sz w:val="24"/>
          <w:szCs w:val="24"/>
          <w:highlight w:val="none"/>
          <w:u w:val="single"/>
        </w:rPr>
        <w:t xml:space="preserve">70</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，合同标的全部交付验收合格后，乙方提交结算资料，经甲方审核确认后，甲方自收到等额发票后10个工作日内办理财政资金申请手续，将资金支付到合同约定的乙方账户。</w:t>
      </w:r>
      <w:r/>
    </w:p>
    <w:p>
      <w:pPr>
        <w:ind w:firstLine="482"/>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付款方式三：乙方明确表示无需预付款的</w:t>
      </w:r>
      <w:r>
        <w:rPr>
          <w:rFonts w:hint="eastAsia" w:ascii="宋体" w:hAnsi="宋体" w:cs="宋体"/>
          <w:color w:val="000000"/>
          <w:sz w:val="24"/>
          <w:highlight w:val="none"/>
        </w:rPr>
        <w:t xml:space="preserve">（注：此条符合苏财购〔2020〕52号文件要求）</w:t>
      </w:r>
      <w:r/>
    </w:p>
    <w:p>
      <w:pPr>
        <w:pStyle w:val="1067"/>
        <w:ind w:firstLine="606"/>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bCs/>
          <w:color w:val="000000"/>
          <w:sz w:val="24"/>
          <w:szCs w:val="24"/>
          <w:highlight w:val="none"/>
          <w:u w:val="single"/>
        </w:rPr>
        <w:t xml:space="preserve">百分之百</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rPr>
        <w:t xml:space="preserve">100%</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，合同标的全部交付验收合格无质量问题后，乙方提交结算资料，经甲方审核确认后，甲方自收到等额发票后10个工作日内办理财政资金申请手续，将资金支付到合同约定的乙方账户。</w:t>
      </w:r>
      <w:r/>
    </w:p>
    <w:p>
      <w:pPr>
        <w:ind w:firstLine="482"/>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乙方需提交的支付文件包括：</w:t>
      </w:r>
      <w:r/>
    </w:p>
    <w:p>
      <w:pPr>
        <w:ind w:firstLine="482"/>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乙方出具的全额正式发票、甲方出具的验收合格证明。</w:t>
      </w:r>
      <w:r/>
    </w:p>
    <w:p>
      <w:pPr>
        <w:ind w:firstLine="482"/>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6.2 履约保证金退还的方式、时间、条件和不予退还的情形：无。</w:t>
      </w:r>
      <w:r/>
    </w:p>
    <w:p>
      <w:pPr>
        <w:ind w:firstLine="482"/>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6.3 合同约定的乙方账户：</w:t>
      </w:r>
      <w:r/>
    </w:p>
    <w:p>
      <w:pPr>
        <w:ind w:firstLine="482"/>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开户银行：</w:t>
      </w:r>
      <w:r/>
    </w:p>
    <w:p>
      <w:pPr>
        <w:ind w:firstLine="482"/>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银行帐号：</w:t>
      </w:r>
      <w:r/>
    </w:p>
    <w:p>
      <w:pPr>
        <w:ind w:firstLine="482"/>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四、质量保证：</w:t>
      </w:r>
      <w:r/>
    </w:p>
    <w:p>
      <w:pPr>
        <w:ind w:firstLine="482"/>
        <w:jc w:val="left"/>
        <w:spacing w:line="360" w:lineRule="auto"/>
        <w:widowControl/>
        <w:rPr>
          <w:rFonts w:ascii="宋体" w:hAnsi="宋体" w:cs="宋体"/>
          <w:sz w:val="24"/>
          <w:highlight w:val="none"/>
        </w:rPr>
      </w:pPr>
      <w:r>
        <w:rPr>
          <w:rFonts w:hint="eastAsia" w:ascii="宋体" w:hAnsi="宋体" w:cs="宋体"/>
          <w:color w:val="000000"/>
          <w:sz w:val="24"/>
          <w:highlight w:val="none"/>
        </w:rPr>
        <w:t xml:space="preserve">1、乙方除应做好服务人员的安全教育外，还应为服务人员提供必要的劳动保护条件，为服务人员办理作业时的人身安全保险和意外伤害险，一切安全责任事故均由乙方负</w:t>
      </w:r>
      <w:r>
        <w:rPr>
          <w:rFonts w:hint="eastAsia" w:ascii="宋体" w:hAnsi="宋体" w:cs="宋体"/>
          <w:sz w:val="24"/>
          <w:highlight w:val="none"/>
        </w:rPr>
        <w:t xml:space="preserve">责（保险种类由乙方自行选择）。</w:t>
      </w:r>
      <w:r/>
    </w:p>
    <w:p>
      <w:pPr>
        <w:pStyle w:val="895"/>
        <w:spacing w:line="360" w:lineRule="auto"/>
        <w:rPr>
          <w:rFonts w:hAnsi="宋体" w:cs="宋体"/>
          <w:sz w:val="24"/>
          <w:szCs w:val="24"/>
          <w:highlight w:val="none"/>
        </w:rPr>
      </w:pPr>
      <w:r>
        <w:rPr>
          <w:rFonts w:hint="eastAsia" w:hAnsi="宋体" w:cs="宋体"/>
          <w:sz w:val="24"/>
          <w:szCs w:val="24"/>
          <w:highlight w:val="none"/>
        </w:rPr>
        <w:t xml:space="preserve">五、甲方权利和义务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1．依本合同约定按期支付合同款项；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2．协助乙方进行工程的相关协调工作及约定期限内提供相关资料以利于开展项目。</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3．甲方有权监督服务的整个过程，如服务结果未能达到甲方的相关要求，有权解除合同，乙方除退还已收取的全部费用外，还应赔偿给甲方造成的全部损失。</w:t>
      </w:r>
      <w:r/>
    </w:p>
    <w:p>
      <w:pPr>
        <w:pStyle w:val="895"/>
        <w:spacing w:line="360" w:lineRule="auto"/>
        <w:tabs>
          <w:tab w:val="left" w:pos="540" w:leader="none"/>
        </w:tabs>
        <w:rPr>
          <w:rFonts w:hAnsi="宋体" w:cs="宋体"/>
          <w:sz w:val="24"/>
          <w:szCs w:val="24"/>
          <w:highlight w:val="none"/>
        </w:rPr>
      </w:pPr>
      <w:r>
        <w:rPr>
          <w:rFonts w:hint="eastAsia" w:hAnsi="宋体" w:cs="宋体"/>
          <w:sz w:val="24"/>
          <w:szCs w:val="24"/>
          <w:highlight w:val="none"/>
        </w:rPr>
        <w:t xml:space="preserve">六</w:t>
      </w:r>
      <w:r>
        <w:rPr>
          <w:rFonts w:hAnsi="宋体" w:cs="宋体"/>
          <w:sz w:val="24"/>
          <w:szCs w:val="24"/>
          <w:highlight w:val="none"/>
        </w:rPr>
        <w:t xml:space="preserve">、乙方权利和义务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1．乙方负责完成本次招标采购要求的全部服务工作。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2．乙方应按磋商文件以及合同约定的技术规范、标准进行实施，并保证按期、保质保量完成项目的实施工作，对提交的项目质量负责。</w:t>
      </w:r>
      <w:r/>
    </w:p>
    <w:p>
      <w:pPr>
        <w:pStyle w:val="895"/>
        <w:spacing w:line="360" w:lineRule="auto"/>
        <w:tabs>
          <w:tab w:val="left" w:pos="540" w:leader="none"/>
        </w:tabs>
        <w:rPr>
          <w:rFonts w:hAnsi="宋体" w:cs="宋体"/>
          <w:sz w:val="24"/>
          <w:szCs w:val="24"/>
          <w:highlight w:val="none"/>
        </w:rPr>
      </w:pPr>
      <w:r>
        <w:rPr>
          <w:rFonts w:hint="eastAsia" w:hAnsi="宋体" w:cs="宋体"/>
          <w:sz w:val="24"/>
          <w:szCs w:val="24"/>
          <w:highlight w:val="none"/>
        </w:rPr>
        <w:t xml:space="preserve">七、违约责任</w:t>
      </w:r>
      <w:r/>
    </w:p>
    <w:p>
      <w:pPr>
        <w:pStyle w:val="895"/>
        <w:ind w:firstLine="480"/>
        <w:spacing w:line="360" w:lineRule="auto"/>
        <w:tabs>
          <w:tab w:val="left" w:pos="540" w:leader="none"/>
        </w:tabs>
        <w:rPr>
          <w:rFonts w:hAnsi="宋体" w:cs="宋体"/>
          <w:sz w:val="24"/>
          <w:szCs w:val="24"/>
          <w:highlight w:val="none"/>
        </w:rPr>
      </w:pPr>
      <w:r>
        <w:rPr>
          <w:rFonts w:hint="eastAsia" w:hAnsi="宋体" w:cs="宋体"/>
          <w:sz w:val="24"/>
          <w:szCs w:val="24"/>
          <w:highlight w:val="none"/>
        </w:rPr>
        <w:t xml:space="preserve">1. 甲方违约责任及违约金支付：</w:t>
      </w:r>
      <w:r/>
    </w:p>
    <w:p>
      <w:pPr>
        <w:pStyle w:val="895"/>
        <w:ind w:firstLine="480"/>
        <w:spacing w:line="360" w:lineRule="auto"/>
        <w:tabs>
          <w:tab w:val="left" w:pos="540" w:leader="none"/>
        </w:tabs>
        <w:rPr>
          <w:rFonts w:hAnsi="宋体" w:cs="宋体"/>
          <w:sz w:val="24"/>
          <w:szCs w:val="24"/>
          <w:highlight w:val="none"/>
        </w:rPr>
      </w:pPr>
      <w:r>
        <w:rPr>
          <w:rFonts w:hint="eastAsia" w:hAnsi="宋体" w:cs="宋体"/>
          <w:sz w:val="24"/>
          <w:szCs w:val="24"/>
          <w:highlight w:val="none"/>
        </w:rPr>
        <w:t xml:space="preserve">1.1 依本合同约定按期支付合同款项；</w:t>
      </w:r>
      <w:r/>
    </w:p>
    <w:p>
      <w:pPr>
        <w:pStyle w:val="895"/>
        <w:ind w:firstLine="480"/>
        <w:spacing w:line="360" w:lineRule="auto"/>
        <w:tabs>
          <w:tab w:val="left" w:pos="540" w:leader="none"/>
        </w:tabs>
        <w:rPr>
          <w:rFonts w:hAnsi="宋体" w:cs="宋体"/>
          <w:sz w:val="24"/>
          <w:szCs w:val="24"/>
          <w:highlight w:val="none"/>
        </w:rPr>
      </w:pPr>
      <w:r>
        <w:rPr>
          <w:rFonts w:hint="eastAsia" w:hAnsi="宋体" w:cs="宋体"/>
          <w:sz w:val="24"/>
          <w:szCs w:val="24"/>
          <w:highlight w:val="none"/>
        </w:rPr>
        <w:t xml:space="preserve">1.2 依本合同约定及时组织验收；</w:t>
      </w:r>
      <w:r/>
    </w:p>
    <w:p>
      <w:pPr>
        <w:pStyle w:val="895"/>
        <w:ind w:firstLine="480"/>
        <w:spacing w:line="360" w:lineRule="auto"/>
        <w:tabs>
          <w:tab w:val="left" w:pos="540" w:leader="none"/>
        </w:tabs>
        <w:rPr>
          <w:rFonts w:hAnsi="宋体" w:cs="宋体"/>
          <w:sz w:val="24"/>
          <w:szCs w:val="24"/>
          <w:highlight w:val="none"/>
        </w:rPr>
      </w:pPr>
      <w:r>
        <w:rPr>
          <w:rFonts w:hint="eastAsia" w:hAnsi="宋体" w:cs="宋体"/>
          <w:sz w:val="24"/>
          <w:szCs w:val="24"/>
          <w:highlight w:val="none"/>
        </w:rPr>
        <w:t xml:space="preserve">1.3 协助乙方进行服务的相关协调工作，周边关系及约定期限内提供相关资料以利于开展项目。</w:t>
      </w:r>
      <w:r/>
    </w:p>
    <w:p>
      <w:pPr>
        <w:pStyle w:val="895"/>
        <w:ind w:firstLine="480"/>
        <w:spacing w:line="360" w:lineRule="auto"/>
        <w:tabs>
          <w:tab w:val="left" w:pos="540" w:leader="none"/>
        </w:tabs>
        <w:rPr>
          <w:rFonts w:hAnsi="宋体" w:cs="宋体"/>
          <w:sz w:val="24"/>
          <w:szCs w:val="24"/>
          <w:highlight w:val="none"/>
        </w:rPr>
      </w:pPr>
      <w:r>
        <w:rPr>
          <w:rFonts w:hint="eastAsia" w:hAnsi="宋体" w:cs="宋体"/>
          <w:sz w:val="24"/>
          <w:szCs w:val="24"/>
          <w:highlight w:val="none"/>
        </w:rPr>
        <w:t xml:space="preserve">2. 乙方违约责任及违约金支付：</w:t>
      </w:r>
      <w:r/>
    </w:p>
    <w:p>
      <w:pPr>
        <w:pStyle w:val="895"/>
        <w:ind w:firstLine="480"/>
        <w:spacing w:line="360" w:lineRule="auto"/>
        <w:tabs>
          <w:tab w:val="left" w:pos="540" w:leader="none"/>
        </w:tabs>
        <w:rPr>
          <w:rFonts w:hAnsi="宋体" w:cs="宋体"/>
          <w:sz w:val="24"/>
          <w:szCs w:val="24"/>
          <w:highlight w:val="none"/>
        </w:rPr>
      </w:pPr>
      <w:r>
        <w:rPr>
          <w:rFonts w:hint="eastAsia" w:hAnsi="宋体" w:cs="宋体"/>
          <w:sz w:val="24"/>
          <w:szCs w:val="24"/>
          <w:highlight w:val="none"/>
        </w:rPr>
        <w:t xml:space="preserve">2.1乙方负责完成本次采购要求的全部服务工作，乙方应按磋商文件以及合同约定的技术规范、标准进行实施，并保证按期、保质保量完成项目的实施工作，对提交的项目质量负责。</w:t>
      </w:r>
      <w:r/>
    </w:p>
    <w:p>
      <w:pPr>
        <w:pStyle w:val="895"/>
        <w:ind w:firstLine="480"/>
        <w:spacing w:line="360" w:lineRule="auto"/>
        <w:tabs>
          <w:tab w:val="left" w:pos="540" w:leader="none"/>
        </w:tabs>
        <w:rPr>
          <w:rFonts w:hAnsi="宋体" w:cs="宋体"/>
          <w:sz w:val="24"/>
          <w:szCs w:val="24"/>
          <w:highlight w:val="none"/>
        </w:rPr>
      </w:pPr>
      <w:r>
        <w:rPr>
          <w:rFonts w:hint="eastAsia" w:hAnsi="宋体" w:cs="宋体"/>
          <w:sz w:val="24"/>
          <w:szCs w:val="24"/>
          <w:highlight w:val="none"/>
        </w:rPr>
        <w:t xml:space="preserve">2.2 乙方对项目实施中出现的遗漏或错误负责修改或补充情况，由于乙方造成项目质量事故损失，乙方除负责采取补救措施外，应免收受损失部分费用，并根据损失程度向甲方支付赔偿金，赔偿金数额由双方商定。</w:t>
      </w:r>
      <w:r/>
    </w:p>
    <w:p>
      <w:pPr>
        <w:pStyle w:val="895"/>
        <w:ind w:firstLine="480"/>
        <w:spacing w:line="360" w:lineRule="auto"/>
        <w:tabs>
          <w:tab w:val="left" w:pos="540" w:leader="none"/>
        </w:tabs>
        <w:rPr>
          <w:rFonts w:hAnsi="宋体" w:cs="宋体"/>
          <w:sz w:val="24"/>
          <w:szCs w:val="24"/>
          <w:highlight w:val="none"/>
        </w:rPr>
      </w:pPr>
      <w:r>
        <w:rPr>
          <w:rFonts w:hint="eastAsia" w:hAnsi="宋体" w:cs="宋体"/>
          <w:sz w:val="24"/>
          <w:szCs w:val="24"/>
          <w:highlight w:val="none"/>
        </w:rPr>
        <w:t xml:space="preserve">2.3 合同生效后，乙方要求终止或解除合同，乙方应双倍返还甲方已支付的款项，并承担甲方运营期间受到耽误导致的一切损失和责任。</w:t>
      </w:r>
      <w:r/>
    </w:p>
    <w:p>
      <w:pPr>
        <w:pStyle w:val="895"/>
        <w:ind w:firstLine="480"/>
        <w:spacing w:line="360" w:lineRule="auto"/>
        <w:tabs>
          <w:tab w:val="left" w:pos="540" w:leader="none"/>
        </w:tabs>
        <w:rPr>
          <w:rFonts w:hAnsi="宋体" w:cs="宋体"/>
          <w:sz w:val="24"/>
          <w:szCs w:val="24"/>
          <w:highlight w:val="none"/>
        </w:rPr>
      </w:pPr>
      <w:r>
        <w:rPr>
          <w:rFonts w:hint="eastAsia" w:hAnsi="宋体" w:cs="宋体"/>
          <w:sz w:val="24"/>
          <w:szCs w:val="24"/>
          <w:highlight w:val="none"/>
        </w:rPr>
        <w:t xml:space="preserve">2.4 乙方交付后，按规定参加有关上级的审查，并根据审查结论负责不超出原定范围的内容做必要调整补充。</w:t>
      </w:r>
      <w:r/>
    </w:p>
    <w:p>
      <w:pPr>
        <w:pStyle w:val="895"/>
        <w:ind w:firstLine="480"/>
        <w:spacing w:line="360" w:lineRule="auto"/>
        <w:tabs>
          <w:tab w:val="left" w:pos="540" w:leader="none"/>
        </w:tabs>
        <w:rPr>
          <w:rFonts w:hAnsi="宋体" w:cs="宋体"/>
          <w:sz w:val="24"/>
          <w:szCs w:val="24"/>
          <w:highlight w:val="none"/>
        </w:rPr>
      </w:pPr>
      <w:r>
        <w:rPr>
          <w:rFonts w:hint="eastAsia" w:hAnsi="宋体" w:cs="宋体"/>
          <w:sz w:val="24"/>
          <w:szCs w:val="24"/>
          <w:highlight w:val="none"/>
        </w:rPr>
        <w:t xml:space="preserve">2.5乙方无正当理由拒绝提供服务，或者提供的服务不符合采购方要求从而影响采购方正常使用，经甲方提出修改意见后仍不改正的，应向甲方支付合同总价款的5%作为违约金。若甲方遭受的实际损失超出违约金数额，则有权要求乙方补足。</w:t>
      </w:r>
      <w:r/>
    </w:p>
    <w:p>
      <w:pPr>
        <w:pStyle w:val="895"/>
        <w:ind w:firstLine="480"/>
        <w:spacing w:line="360" w:lineRule="auto"/>
        <w:tabs>
          <w:tab w:val="left" w:pos="540" w:leader="none"/>
        </w:tabs>
        <w:rPr>
          <w:rFonts w:hAnsi="宋体" w:cs="宋体"/>
          <w:sz w:val="24"/>
          <w:szCs w:val="24"/>
          <w:highlight w:val="none"/>
        </w:rPr>
      </w:pPr>
      <w:r>
        <w:rPr>
          <w:rFonts w:hint="eastAsia" w:hAnsi="宋体" w:cs="宋体"/>
          <w:sz w:val="24"/>
          <w:szCs w:val="24"/>
          <w:highlight w:val="none"/>
        </w:rPr>
        <w:t xml:space="preserve">2.6若乙方因自身原因未在约定的时间提供服务，在与甲方和政府采购管理部门协商后，甲方仍要求乙方提供服务的，乙方应立即履行，并按照每日合同总价款的万分之四向甲方支付违约金，同时承担甲方由此遭受的全部损失。</w:t>
      </w:r>
      <w:r/>
    </w:p>
    <w:p>
      <w:pPr>
        <w:pStyle w:val="895"/>
        <w:spacing w:line="360" w:lineRule="auto"/>
        <w:tabs>
          <w:tab w:val="left" w:pos="540" w:leader="none"/>
        </w:tabs>
        <w:rPr>
          <w:rFonts w:hAnsi="宋体" w:cs="宋体"/>
          <w:sz w:val="24"/>
          <w:szCs w:val="24"/>
          <w:highlight w:val="none"/>
        </w:rPr>
      </w:pPr>
      <w:r>
        <w:rPr>
          <w:rFonts w:hint="eastAsia" w:hAnsi="宋体" w:cs="宋体"/>
          <w:sz w:val="24"/>
          <w:szCs w:val="24"/>
          <w:highlight w:val="none"/>
        </w:rPr>
        <w:t xml:space="preserve">八、不可抗力</w:t>
      </w:r>
      <w:r/>
    </w:p>
    <w:p>
      <w:pPr>
        <w:pStyle w:val="895"/>
        <w:ind w:firstLine="480"/>
        <w:spacing w:line="360" w:lineRule="auto"/>
        <w:tabs>
          <w:tab w:val="left" w:pos="540" w:leader="none"/>
        </w:tabs>
        <w:rPr>
          <w:rFonts w:hAnsi="宋体" w:cs="宋体"/>
          <w:sz w:val="24"/>
          <w:szCs w:val="24"/>
          <w:highlight w:val="none"/>
        </w:rPr>
      </w:pPr>
      <w:r>
        <w:rPr>
          <w:rFonts w:hint="eastAsia" w:hAnsi="宋体" w:cs="宋体"/>
          <w:sz w:val="24"/>
          <w:szCs w:val="24"/>
          <w:highlight w:val="none"/>
        </w:rPr>
        <w:t xml:space="preserve">1、因不可抗力或甲、乙双方不能控制的原因不能履行合同的，根据不可抗力的影响，部分或者全部免除责任。但合同一方迟延履行后发生不可抗力的，不能免除责任。</w:t>
      </w:r>
      <w:r/>
    </w:p>
    <w:p>
      <w:pPr>
        <w:pStyle w:val="895"/>
        <w:ind w:firstLine="480"/>
        <w:spacing w:line="360" w:lineRule="auto"/>
        <w:tabs>
          <w:tab w:val="left" w:pos="540" w:leader="none"/>
        </w:tabs>
        <w:rPr>
          <w:rFonts w:hAnsi="宋体" w:cs="宋体"/>
          <w:sz w:val="24"/>
          <w:szCs w:val="24"/>
          <w:highlight w:val="none"/>
        </w:rPr>
      </w:pPr>
      <w:r>
        <w:rPr>
          <w:rFonts w:hint="eastAsia" w:hAnsi="宋体" w:cs="宋体"/>
          <w:sz w:val="24"/>
          <w:szCs w:val="24"/>
          <w:highlight w:val="none"/>
        </w:rPr>
        <w:t xml:space="preserve">2、合同一方因不可抗力不能履行合同的，应当及时通知对方，以减轻可能给对方造成的损失，并应当在合理期限内提供证明。</w:t>
      </w:r>
      <w:r/>
    </w:p>
    <w:p>
      <w:pPr>
        <w:pStyle w:val="895"/>
        <w:spacing w:line="360" w:lineRule="auto"/>
        <w:tabs>
          <w:tab w:val="left" w:pos="540" w:leader="none"/>
        </w:tabs>
        <w:rPr>
          <w:rFonts w:hAnsi="宋体" w:cs="宋体"/>
          <w:sz w:val="24"/>
          <w:szCs w:val="24"/>
          <w:highlight w:val="none"/>
        </w:rPr>
      </w:pPr>
      <w:r>
        <w:rPr>
          <w:rFonts w:hint="eastAsia" w:hAnsi="宋体" w:cs="宋体"/>
          <w:sz w:val="24"/>
          <w:szCs w:val="24"/>
          <w:highlight w:val="none"/>
        </w:rPr>
        <w:t xml:space="preserve">九、合同修改</w:t>
      </w:r>
      <w:r/>
    </w:p>
    <w:p>
      <w:pPr>
        <w:pStyle w:val="895"/>
        <w:ind w:firstLine="480"/>
        <w:spacing w:line="360" w:lineRule="auto"/>
        <w:tabs>
          <w:tab w:val="left" w:pos="540" w:leader="none"/>
        </w:tabs>
        <w:rPr>
          <w:rFonts w:hAnsi="宋体" w:cs="宋体"/>
          <w:sz w:val="24"/>
          <w:szCs w:val="24"/>
          <w:highlight w:val="none"/>
        </w:rPr>
      </w:pPr>
      <w:r>
        <w:rPr>
          <w:rFonts w:hint="eastAsia" w:hAnsi="宋体" w:cs="宋体"/>
          <w:sz w:val="24"/>
          <w:szCs w:val="24"/>
          <w:highlight w:val="none"/>
        </w:rPr>
        <w:t xml:space="preserve">甲方和乙方都不得擅自变更本合同，但合同继续履行将损害国家和社会公共利益的除外。</w:t>
      </w:r>
      <w:r/>
    </w:p>
    <w:p>
      <w:pPr>
        <w:pStyle w:val="886"/>
        <w:ind w:firstLine="0"/>
        <w:spacing w:line="360" w:lineRule="auto"/>
        <w:rPr>
          <w:rFonts w:ascii="宋体" w:hAnsi="宋体" w:cs="宋体"/>
          <w:sz w:val="24"/>
          <w:highlight w:val="none"/>
        </w:rPr>
      </w:pPr>
      <w:r>
        <w:rPr>
          <w:rFonts w:hint="eastAsia" w:ascii="宋体" w:hAnsi="宋体" w:cs="宋体"/>
          <w:sz w:val="24"/>
          <w:highlight w:val="none"/>
        </w:rPr>
        <w:t xml:space="preserve">十、转让和分包</w:t>
      </w:r>
      <w:r/>
    </w:p>
    <w:p>
      <w:pPr>
        <w:pStyle w:val="886"/>
        <w:ind w:firstLine="480"/>
        <w:spacing w:line="360" w:lineRule="auto"/>
        <w:rPr>
          <w:rFonts w:ascii="宋体" w:hAnsi="宋体" w:cs="宋体"/>
          <w:sz w:val="24"/>
          <w:highlight w:val="none"/>
        </w:rPr>
      </w:pPr>
      <w:r>
        <w:rPr>
          <w:rFonts w:hint="eastAsia" w:ascii="宋体" w:hAnsi="宋体" w:cs="宋体"/>
          <w:sz w:val="24"/>
          <w:highlight w:val="none"/>
        </w:rPr>
        <w:t xml:space="preserve">1、本合同范围的服务，应由乙方直接提供，不得转让他人提供；</w:t>
      </w:r>
      <w:r/>
    </w:p>
    <w:p>
      <w:pPr>
        <w:pStyle w:val="88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2、如乙方有转包和分包行为，甲方有权解除合同，乙方除退还已收取的全部费用外，还应赔偿给甲方造成的全部损失。</w:t>
      </w:r>
      <w:r/>
    </w:p>
    <w:p>
      <w:pPr>
        <w:pStyle w:val="886"/>
        <w:ind w:firstLine="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十一、争议解决办法</w:t>
      </w:r>
      <w:r/>
    </w:p>
    <w:p>
      <w:pPr>
        <w:pStyle w:val="886"/>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因本合同或与本合同有关的一切事项发生争议，由双方友好协商解决。</w:t>
      </w:r>
      <w:r>
        <w:rPr>
          <w:rFonts w:hint="eastAsia" w:ascii="宋体" w:hAnsi="宋体" w:cs="宋体"/>
          <w:color w:val="000000"/>
          <w:sz w:val="24"/>
          <w:highlight w:val="none"/>
        </w:rPr>
        <w:t xml:space="preserve">协商不成的，任何一方均可向甲方所在地人民法院起诉</w:t>
      </w:r>
      <w:r>
        <w:rPr>
          <w:rFonts w:hint="eastAsia" w:ascii="宋体" w:hAnsi="宋体" w:cs="宋体"/>
          <w:color w:val="000000"/>
          <w:sz w:val="24"/>
          <w:highlight w:val="none"/>
          <w:lang w:eastAsia="zh-CN"/>
        </w:rPr>
        <w:t xml:space="preserve">。</w:t>
      </w:r>
      <w:r/>
    </w:p>
    <w:p>
      <w:pPr>
        <w:pStyle w:val="886"/>
        <w:ind w:firstLine="0"/>
        <w:spacing w:line="360" w:lineRule="auto"/>
        <w:rPr>
          <w:rFonts w:ascii="宋体" w:hAnsi="宋体" w:cs="宋体"/>
          <w:sz w:val="24"/>
          <w:highlight w:val="none"/>
        </w:rPr>
      </w:pPr>
      <w:r>
        <w:rPr>
          <w:rFonts w:hint="eastAsia" w:ascii="宋体" w:hAnsi="宋体" w:cs="宋体"/>
          <w:sz w:val="24"/>
          <w:highlight w:val="none"/>
        </w:rPr>
        <w:t xml:space="preserve">十二、合同的解除和转让</w:t>
      </w:r>
      <w:r/>
    </w:p>
    <w:p>
      <w:pPr>
        <w:pStyle w:val="886"/>
        <w:ind w:firstLine="480"/>
        <w:spacing w:line="360" w:lineRule="auto"/>
        <w:rPr>
          <w:rFonts w:ascii="宋体" w:hAnsi="宋体" w:cs="宋体"/>
          <w:sz w:val="24"/>
          <w:highlight w:val="none"/>
        </w:rPr>
      </w:pPr>
      <w:r>
        <w:rPr>
          <w:rFonts w:ascii="宋体" w:hAnsi="宋体" w:cs="宋体"/>
          <w:sz w:val="24"/>
          <w:highlight w:val="none"/>
        </w:rPr>
        <w:t xml:space="preserve">1</w:t>
      </w:r>
      <w:r>
        <w:rPr>
          <w:rFonts w:hint="eastAsia" w:ascii="宋体" w:hAnsi="宋体" w:cs="宋体"/>
          <w:sz w:val="24"/>
          <w:highlight w:val="none"/>
        </w:rPr>
        <w:t xml:space="preserve">、甲方和乙方协商一致，可以解除合同。</w:t>
      </w:r>
      <w:r/>
    </w:p>
    <w:p>
      <w:pPr>
        <w:pStyle w:val="886"/>
        <w:ind w:firstLine="480"/>
        <w:spacing w:line="360" w:lineRule="auto"/>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、有下列情形之一，合同一方可以解除合同：</w:t>
      </w:r>
      <w:r/>
    </w:p>
    <w:p>
      <w:pPr>
        <w:pStyle w:val="886"/>
        <w:ind w:firstLine="480"/>
        <w:spacing w:line="360" w:lineRule="auto"/>
        <w:rPr>
          <w:rFonts w:ascii="宋体" w:hAnsi="宋体" w:cs="宋体"/>
          <w:sz w:val="24"/>
          <w:highlight w:val="none"/>
        </w:rPr>
      </w:pPr>
      <w:r>
        <w:rPr>
          <w:rFonts w:hint="eastAsia" w:ascii="宋体" w:hAnsi="宋体" w:cs="宋体"/>
          <w:sz w:val="24"/>
          <w:highlight w:val="none"/>
        </w:rPr>
        <w:t xml:space="preserve">（1）因不可抗力致使不能实现合同目的，未受不可抗力影响的一方有权解除合同；</w:t>
      </w:r>
      <w:r/>
    </w:p>
    <w:p>
      <w:pPr>
        <w:pStyle w:val="886"/>
        <w:ind w:firstLine="480"/>
        <w:spacing w:line="360" w:lineRule="auto"/>
        <w:rPr>
          <w:rFonts w:ascii="宋体" w:hAnsi="宋体" w:cs="宋体"/>
          <w:sz w:val="24"/>
          <w:highlight w:val="none"/>
        </w:rPr>
      </w:pPr>
      <w:r>
        <w:rPr>
          <w:rFonts w:hint="eastAsia" w:ascii="宋体" w:hAnsi="宋体" w:cs="宋体"/>
          <w:sz w:val="24"/>
          <w:highlight w:val="none"/>
        </w:rPr>
        <w:t xml:space="preserve">（2）因合同一方违约导致合同不能履行，另一方有权解除合同。</w:t>
      </w:r>
      <w:r/>
    </w:p>
    <w:p>
      <w:pPr>
        <w:pStyle w:val="886"/>
        <w:ind w:left="1" w:firstLine="480"/>
        <w:spacing w:line="360" w:lineRule="auto"/>
        <w:rPr>
          <w:rFonts w:ascii="宋体" w:hAnsi="宋体" w:cs="宋体"/>
          <w:sz w:val="24"/>
          <w:highlight w:val="none"/>
        </w:rPr>
      </w:pPr>
      <w:r>
        <w:rPr>
          <w:rFonts w:ascii="宋体" w:hAnsi="宋体" w:cs="宋体"/>
          <w:sz w:val="24"/>
          <w:highlight w:val="none"/>
        </w:rPr>
        <w:t xml:space="preserve">3</w:t>
      </w:r>
      <w:r>
        <w:rPr>
          <w:rFonts w:hint="eastAsia" w:ascii="宋体" w:hAnsi="宋体" w:cs="宋体"/>
          <w:sz w:val="24"/>
          <w:highlight w:val="none"/>
        </w:rPr>
        <w:t xml:space="preserve">、有权解除合同的一方，应当在违约事实或不可抗力发生之后三十天内书面通知对方提出解除合同，合同在书面通知到达对方时解除。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4、合同的部分和全部都不得转让。</w:t>
      </w:r>
      <w:r/>
    </w:p>
    <w:p>
      <w:pPr>
        <w:spacing w:line="360" w:lineRule="auto"/>
        <w:rPr>
          <w:rFonts w:ascii="宋体" w:hAnsi="宋体" w:cs="宋体"/>
          <w:sz w:val="24"/>
          <w:highlight w:val="none"/>
        </w:rPr>
      </w:pPr>
      <w:r>
        <w:rPr>
          <w:rFonts w:hint="eastAsia" w:ascii="宋体" w:hAnsi="宋体" w:cs="宋体"/>
          <w:sz w:val="24"/>
          <w:highlight w:val="none"/>
        </w:rPr>
        <w:t xml:space="preserve">十三、其它约定事项：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1、下列文件为本合同不可分割部分：</w:t>
      </w:r>
      <w:r/>
    </w:p>
    <w:p>
      <w:pPr>
        <w:ind w:firstLine="424"/>
        <w:spacing w:line="360" w:lineRule="auto"/>
        <w:rPr>
          <w:rFonts w:ascii="宋体" w:hAnsi="宋体" w:cs="宋体"/>
          <w:sz w:val="24"/>
          <w:highlight w:val="none"/>
        </w:rPr>
      </w:pPr>
      <w:r>
        <w:rPr>
          <w:rFonts w:hint="eastAsia" w:ascii="宋体" w:hAnsi="宋体" w:cs="宋体"/>
          <w:sz w:val="24"/>
          <w:highlight w:val="none"/>
        </w:rPr>
        <w:t xml:space="preserve">① 成交通知书；</w:t>
      </w:r>
      <w:r/>
    </w:p>
    <w:p>
      <w:pPr>
        <w:ind w:firstLine="424"/>
        <w:spacing w:line="360" w:lineRule="auto"/>
        <w:rPr>
          <w:rFonts w:ascii="宋体" w:hAnsi="宋体" w:cs="宋体"/>
          <w:sz w:val="24"/>
          <w:highlight w:val="none"/>
        </w:rPr>
      </w:pPr>
      <w:r>
        <w:rPr>
          <w:rFonts w:hint="eastAsia" w:ascii="宋体" w:hAnsi="宋体" w:cs="宋体"/>
          <w:sz w:val="24"/>
          <w:highlight w:val="none"/>
        </w:rPr>
        <w:t xml:space="preserve">②</w:t>
      </w:r>
      <w:r>
        <w:rPr>
          <w:rFonts w:ascii="宋体" w:hAnsi="宋体" w:cs="宋体"/>
          <w:sz w:val="24"/>
          <w:highlight w:val="none"/>
        </w:rPr>
        <w:t xml:space="preserve"> </w:t>
      </w:r>
      <w:r>
        <w:rPr>
          <w:rFonts w:hint="eastAsia" w:ascii="宋体" w:hAnsi="宋体" w:cs="宋体"/>
          <w:sz w:val="24"/>
          <w:highlight w:val="none"/>
        </w:rPr>
        <w:t xml:space="preserve">乙方的投标响应文件；</w:t>
      </w:r>
      <w:r/>
    </w:p>
    <w:p>
      <w:pPr>
        <w:ind w:firstLine="424"/>
        <w:spacing w:line="360" w:lineRule="auto"/>
        <w:rPr>
          <w:rFonts w:ascii="宋体" w:hAnsi="宋体" w:cs="宋体"/>
          <w:sz w:val="24"/>
          <w:highlight w:val="none"/>
        </w:rPr>
      </w:pPr>
      <w:r>
        <w:rPr>
          <w:rFonts w:hint="eastAsia" w:ascii="宋体" w:hAnsi="宋体" w:cs="宋体"/>
          <w:sz w:val="24"/>
          <w:highlight w:val="none"/>
        </w:rPr>
        <w:t xml:space="preserve">③</w:t>
      </w:r>
      <w:r>
        <w:rPr>
          <w:rFonts w:ascii="宋体" w:hAnsi="宋体" w:cs="宋体"/>
          <w:sz w:val="24"/>
          <w:highlight w:val="none"/>
        </w:rPr>
        <w:t xml:space="preserve"> </w:t>
      </w:r>
      <w:r>
        <w:rPr>
          <w:rFonts w:hint="eastAsia" w:ascii="宋体" w:hAnsi="宋体" w:cs="宋体"/>
          <w:sz w:val="24"/>
          <w:highlight w:val="none"/>
        </w:rPr>
        <w:t xml:space="preserve">乙方在必选过程中所作的其它承诺、声明、书面澄清等；</w:t>
      </w:r>
      <w:r/>
    </w:p>
    <w:p>
      <w:pPr>
        <w:ind w:firstLine="424"/>
        <w:spacing w:line="360" w:lineRule="auto"/>
        <w:rPr>
          <w:rFonts w:ascii="宋体" w:hAnsi="宋体" w:cs="宋体"/>
          <w:sz w:val="24"/>
          <w:highlight w:val="none"/>
        </w:rPr>
      </w:pPr>
      <w:r>
        <w:rPr>
          <w:rFonts w:hint="eastAsia" w:ascii="宋体" w:hAnsi="宋体" w:cs="宋体"/>
          <w:sz w:val="24"/>
          <w:highlight w:val="none"/>
        </w:rPr>
        <w:t xml:space="preserve">④</w:t>
      </w:r>
      <w:r>
        <w:rPr>
          <w:rFonts w:ascii="宋体" w:hAnsi="宋体" w:cs="宋体"/>
          <w:sz w:val="24"/>
          <w:highlight w:val="none"/>
        </w:rPr>
        <w:t xml:space="preserve"> </w:t>
      </w:r>
      <w:r>
        <w:rPr>
          <w:rFonts w:hint="eastAsia" w:ascii="宋体" w:hAnsi="宋体" w:cs="宋体"/>
          <w:sz w:val="24"/>
          <w:highlight w:val="none"/>
        </w:rPr>
        <w:t xml:space="preserve">磋商文件及其附件；</w:t>
      </w:r>
      <w:r/>
    </w:p>
    <w:p>
      <w:pPr>
        <w:ind w:firstLine="424"/>
        <w:spacing w:line="360" w:lineRule="auto"/>
        <w:rPr>
          <w:rFonts w:ascii="宋体" w:hAnsi="宋体" w:cs="宋体"/>
          <w:sz w:val="24"/>
          <w:highlight w:val="none"/>
        </w:rPr>
      </w:pPr>
      <w:r>
        <w:rPr>
          <w:rFonts w:hint="eastAsia" w:ascii="宋体" w:hAnsi="宋体" w:cs="宋体"/>
          <w:sz w:val="24"/>
          <w:highlight w:val="none"/>
        </w:rPr>
        <w:t xml:space="preserve">⑤</w:t>
      </w:r>
      <w:r>
        <w:rPr>
          <w:rFonts w:ascii="宋体" w:hAnsi="宋体" w:cs="宋体"/>
          <w:sz w:val="24"/>
          <w:highlight w:val="none"/>
        </w:rPr>
        <w:t xml:space="preserve"> </w:t>
      </w:r>
      <w:r>
        <w:rPr>
          <w:rFonts w:hint="eastAsia" w:ascii="宋体" w:hAnsi="宋体" w:cs="宋体"/>
          <w:sz w:val="24"/>
          <w:highlight w:val="none"/>
        </w:rPr>
        <w:t xml:space="preserve">合同附件；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以上与本合同具有同等法律效力。</w:t>
      </w:r>
      <w:r/>
    </w:p>
    <w:p>
      <w:pPr>
        <w:ind w:left="2" w:firstLine="480"/>
        <w:spacing w:line="360" w:lineRule="auto"/>
        <w:rPr>
          <w:rFonts w:ascii="宋体" w:hAnsi="宋体" w:cs="宋体"/>
          <w:sz w:val="24"/>
          <w:highlight w:val="none"/>
        </w:rPr>
      </w:pPr>
      <w:r>
        <w:rPr>
          <w:rFonts w:hint="eastAsia" w:ascii="宋体" w:hAnsi="宋体" w:cs="宋体"/>
          <w:sz w:val="24"/>
          <w:highlight w:val="none"/>
        </w:rPr>
        <w:t xml:space="preserve">2、乙方除应做好服务人员的安全教育外，还应为服务人员提供必要的劳动保护条件，为服务人员办理作业时的人身安全保险和意外伤害险，一切安全责任事故均由乙方负责（保险种类由乙方自行选择）。</w:t>
      </w:r>
      <w:r/>
    </w:p>
    <w:p>
      <w:pPr>
        <w:spacing w:line="360" w:lineRule="auto"/>
        <w:rPr>
          <w:rFonts w:ascii="宋体" w:hAnsi="宋体" w:cs="宋体"/>
          <w:sz w:val="24"/>
          <w:highlight w:val="none"/>
        </w:rPr>
      </w:pPr>
      <w:r>
        <w:rPr>
          <w:rFonts w:hint="eastAsia" w:ascii="宋体" w:hAnsi="宋体" w:cs="宋体"/>
          <w:sz w:val="24"/>
          <w:highlight w:val="none"/>
        </w:rPr>
        <w:t xml:space="preserve">十四</w:t>
      </w:r>
      <w:r>
        <w:rPr>
          <w:rFonts w:ascii="宋体" w:hAnsi="宋体" w:cs="宋体"/>
          <w:sz w:val="24"/>
          <w:highlight w:val="none"/>
        </w:rPr>
        <w:t xml:space="preserve">、附则</w:t>
      </w:r>
      <w:r/>
    </w:p>
    <w:p>
      <w:pPr>
        <w:ind w:firstLine="480"/>
        <w:spacing w:line="360" w:lineRule="auto"/>
        <w:rPr>
          <w:rFonts w:ascii="宋体" w:hAnsi="宋体" w:cs="宋体"/>
          <w:sz w:val="24"/>
          <w:highlight w:val="none"/>
        </w:rPr>
      </w:pPr>
      <w:r>
        <w:rPr>
          <w:rFonts w:ascii="宋体" w:hAnsi="宋体" w:cs="宋体"/>
          <w:sz w:val="24"/>
          <w:highlight w:val="none"/>
        </w:rPr>
        <w:t xml:space="preserve">1、合同份数</w:t>
      </w:r>
      <w:r>
        <w:rPr>
          <w:rFonts w:hint="eastAsia" w:ascii="宋体" w:hAnsi="宋体" w:cs="宋体"/>
          <w:sz w:val="24"/>
          <w:highlight w:val="none"/>
        </w:rPr>
        <w:t xml:space="preserve">：</w:t>
      </w:r>
      <w:r>
        <w:rPr>
          <w:rFonts w:ascii="宋体" w:hAnsi="宋体" w:cs="宋体"/>
          <w:sz w:val="24"/>
          <w:highlight w:val="none"/>
        </w:rPr>
        <w:t xml:space="preserve">本合同一式</w:t>
      </w:r>
      <w:r>
        <w:rPr>
          <w:rFonts w:hint="eastAsia" w:ascii="宋体" w:hAnsi="宋体" w:cs="宋体"/>
          <w:sz w:val="24"/>
          <w:highlight w:val="none"/>
          <w:u w:val="single"/>
        </w:rPr>
        <w:t xml:space="preserve">   </w:t>
      </w:r>
      <w:r>
        <w:rPr>
          <w:rFonts w:ascii="宋体" w:hAnsi="宋体" w:cs="宋体"/>
          <w:sz w:val="24"/>
          <w:highlight w:val="none"/>
        </w:rPr>
        <w:t xml:space="preserve">份，甲乙双方各执</w:t>
      </w:r>
      <w:r>
        <w:rPr>
          <w:rFonts w:hint="eastAsia" w:ascii="宋体" w:hAnsi="宋体" w:cs="宋体"/>
          <w:sz w:val="24"/>
          <w:highlight w:val="none"/>
          <w:u w:val="single"/>
        </w:rPr>
        <w:t xml:space="preserve">   </w:t>
      </w:r>
      <w:r>
        <w:rPr>
          <w:rFonts w:ascii="宋体" w:hAnsi="宋体" w:cs="宋体"/>
          <w:sz w:val="24"/>
          <w:highlight w:val="none"/>
        </w:rPr>
        <w:t xml:space="preserve">份。</w:t>
      </w:r>
      <w:r/>
    </w:p>
    <w:p>
      <w:pPr>
        <w:ind w:firstLine="480"/>
        <w:spacing w:line="360" w:lineRule="auto"/>
        <w:rPr>
          <w:rFonts w:ascii="宋体" w:hAnsi="宋体" w:cs="宋体"/>
          <w:sz w:val="24"/>
          <w:highlight w:val="none"/>
        </w:rPr>
      </w:pPr>
      <w:r>
        <w:rPr>
          <w:rFonts w:ascii="宋体" w:hAnsi="宋体" w:cs="宋体"/>
          <w:sz w:val="24"/>
          <w:highlight w:val="none"/>
        </w:rPr>
        <w:t xml:space="preserve">2、未尽事宜</w:t>
      </w:r>
      <w:r>
        <w:rPr>
          <w:rFonts w:hint="eastAsia" w:ascii="宋体" w:hAnsi="宋体" w:cs="宋体"/>
          <w:sz w:val="24"/>
          <w:highlight w:val="none"/>
        </w:rPr>
        <w:t xml:space="preserve">：</w:t>
      </w:r>
      <w:r>
        <w:rPr>
          <w:rFonts w:ascii="宋体" w:hAnsi="宋体" w:cs="宋体"/>
          <w:sz w:val="24"/>
          <w:highlight w:val="none"/>
        </w:rPr>
        <w:t xml:space="preserve">本合同未尽事宜应按《中华人民共和国</w:t>
      </w:r>
      <w:r>
        <w:rPr>
          <w:rFonts w:hint="eastAsia" w:ascii="宋体" w:hAnsi="宋体" w:cs="宋体"/>
          <w:sz w:val="24"/>
          <w:highlight w:val="none"/>
        </w:rPr>
        <w:t xml:space="preserve">民法典</w:t>
      </w:r>
      <w:r>
        <w:rPr>
          <w:rFonts w:ascii="宋体" w:hAnsi="宋体" w:cs="宋体"/>
          <w:sz w:val="24"/>
          <w:highlight w:val="none"/>
        </w:rPr>
        <w:t xml:space="preserve">》以及其同相关法律、法规之规定解释。</w:t>
      </w:r>
      <w:bookmarkEnd w:id="6"/>
      <w:r/>
      <w:bookmarkEnd w:id="7"/>
      <w:r/>
      <w:bookmarkEnd w:id="8"/>
      <w:r/>
      <w:bookmarkEnd w:id="9"/>
      <w:r/>
      <w:bookmarkEnd w:id="10"/>
      <w:r/>
      <w:r/>
    </w:p>
    <w:p>
      <w:pPr>
        <w:jc w:val="center"/>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甲方（签章）：                             乙方（签章）： </w:t>
      </w:r>
      <w:r/>
    </w:p>
    <w:p>
      <w:pPr>
        <w:spacing w:line="360" w:lineRule="auto"/>
        <w:rPr>
          <w:rFonts w:ascii="宋体" w:hAnsi="宋体" w:cs="宋体"/>
          <w:sz w:val="24"/>
          <w:highlight w:val="none"/>
        </w:rPr>
      </w:pPr>
      <w:r>
        <w:rPr>
          <w:rFonts w:hint="eastAsia" w:ascii="宋体" w:hAnsi="宋体" w:cs="宋体"/>
          <w:sz w:val="24"/>
          <w:highlight w:val="none"/>
        </w:rPr>
        <w:t xml:space="preserve">地址：                                     地址：</w:t>
      </w:r>
      <w:r/>
    </w:p>
    <w:p>
      <w:pPr>
        <w:spacing w:line="360" w:lineRule="auto"/>
        <w:rPr>
          <w:rFonts w:ascii="宋体" w:hAnsi="宋体" w:cs="宋体"/>
          <w:sz w:val="24"/>
          <w:highlight w:val="none"/>
        </w:rPr>
      </w:pPr>
      <w:r>
        <w:rPr>
          <w:rFonts w:hint="eastAsia" w:ascii="宋体" w:hAnsi="宋体" w:cs="宋体"/>
          <w:sz w:val="24"/>
          <w:highlight w:val="none"/>
        </w:rPr>
        <w:t xml:space="preserve">邮编：                                     邮编：</w:t>
      </w:r>
      <w:r/>
    </w:p>
    <w:p>
      <w:pPr>
        <w:spacing w:line="360" w:lineRule="auto"/>
        <w:rPr>
          <w:rFonts w:ascii="宋体" w:hAnsi="宋体" w:cs="宋体"/>
          <w:sz w:val="24"/>
          <w:highlight w:val="none"/>
        </w:rPr>
      </w:pPr>
      <w:r>
        <w:rPr>
          <w:rFonts w:hint="eastAsia" w:ascii="宋体" w:hAnsi="宋体" w:cs="宋体"/>
          <w:sz w:val="24"/>
          <w:highlight w:val="none"/>
        </w:rPr>
        <w:t xml:space="preserve">传真：                                     传真：</w:t>
      </w:r>
      <w:r/>
    </w:p>
    <w:p>
      <w:pPr>
        <w:spacing w:line="360" w:lineRule="auto"/>
        <w:rPr>
          <w:rFonts w:ascii="宋体" w:hAnsi="宋体" w:cs="宋体"/>
          <w:sz w:val="24"/>
          <w:highlight w:val="none"/>
        </w:rPr>
      </w:pPr>
      <w:r>
        <w:rPr>
          <w:rFonts w:hint="eastAsia" w:ascii="宋体" w:hAnsi="宋体" w:cs="宋体"/>
          <w:sz w:val="24"/>
          <w:highlight w:val="none"/>
        </w:rPr>
        <w:t xml:space="preserve">电话：                                     电话：</w:t>
      </w:r>
      <w:r/>
    </w:p>
    <w:p>
      <w:pPr>
        <w:pStyle w:val="901"/>
        <w:spacing w:line="360" w:lineRule="auto"/>
        <w:rPr>
          <w:rFonts w:ascii="宋体" w:hAnsi="宋体" w:cs="宋体"/>
          <w:b/>
          <w:sz w:val="30"/>
          <w:szCs w:val="30"/>
          <w:highlight w:val="none"/>
        </w:rPr>
      </w:pPr>
      <w:r>
        <w:rPr>
          <w:rFonts w:hint="eastAsia" w:ascii="宋体" w:hAnsi="宋体" w:cs="宋体"/>
          <w:sz w:val="24"/>
          <w:highlight w:val="none"/>
        </w:rPr>
        <w:t xml:space="preserve">法定代表人或授权代表(签名)：               法定代表人或授权代表(签名)：  </w:t>
      </w:r>
      <w:r/>
    </w:p>
    <w:p>
      <w:pPr>
        <w:jc w:val="center"/>
        <w:spacing w:after="120"/>
        <w:widowControl/>
        <w:rPr>
          <w:rFonts w:ascii="宋体" w:hAnsi="宋体" w:cs="宋体"/>
          <w:bCs/>
          <w:sz w:val="32"/>
          <w:szCs w:val="32"/>
          <w:highlight w:val="none"/>
        </w:rPr>
      </w:pPr>
      <w:r>
        <w:rPr>
          <w:rFonts w:ascii="宋体" w:hAnsi="宋体" w:cs="宋体"/>
          <w:bCs/>
          <w:sz w:val="32"/>
          <w:szCs w:val="32"/>
          <w:highlight w:val="none"/>
        </w:rPr>
      </w:r>
      <w:r/>
    </w:p>
    <w:p>
      <w:pPr>
        <w:pStyle w:val="892"/>
        <w:rPr>
          <w:highlight w:val="none"/>
        </w:rPr>
      </w:pPr>
      <w:r>
        <w:rPr>
          <w:highlight w:val="none"/>
        </w:rPr>
      </w:r>
      <w:r/>
    </w:p>
    <w:p>
      <w:pPr>
        <w:rPr>
          <w:highlight w:val="none"/>
        </w:rPr>
      </w:pPr>
      <w:r>
        <w:rPr>
          <w:highlight w:val="none"/>
        </w:rPr>
      </w:r>
      <w:r/>
    </w:p>
    <w:p>
      <w:pPr>
        <w:pStyle w:val="892"/>
        <w:rPr>
          <w:highlight w:val="none"/>
        </w:rPr>
      </w:pPr>
      <w:r>
        <w:rPr>
          <w:highlight w:val="none"/>
        </w:rPr>
      </w:r>
      <w:r/>
    </w:p>
    <w:p>
      <w:pPr>
        <w:rPr>
          <w:highlight w:val="none"/>
        </w:rPr>
      </w:pPr>
      <w:r>
        <w:rPr>
          <w:highlight w:val="none"/>
        </w:rPr>
      </w:r>
      <w:r/>
    </w:p>
    <w:p>
      <w:pPr>
        <w:pStyle w:val="892"/>
        <w:rPr>
          <w:highlight w:val="none"/>
        </w:rPr>
      </w:pPr>
      <w:r>
        <w:rPr>
          <w:highlight w:val="none"/>
        </w:rPr>
      </w:r>
      <w:r/>
    </w:p>
    <w:p>
      <w:pPr>
        <w:rPr>
          <w:highlight w:val="none"/>
        </w:rPr>
      </w:pPr>
      <w:r>
        <w:rPr>
          <w:highlight w:val="none"/>
        </w:rPr>
      </w:r>
      <w:r/>
    </w:p>
    <w:p>
      <w:pPr>
        <w:pStyle w:val="892"/>
        <w:rPr>
          <w:highlight w:val="none"/>
        </w:rPr>
      </w:pPr>
      <w:r>
        <w:rPr>
          <w:highlight w:val="none"/>
        </w:rPr>
      </w:r>
      <w:r/>
    </w:p>
    <w:p>
      <w:pPr>
        <w:rPr>
          <w:highlight w:val="none"/>
        </w:rPr>
      </w:pPr>
      <w:r>
        <w:rPr>
          <w:highlight w:val="none"/>
        </w:rPr>
      </w:r>
      <w:r/>
    </w:p>
    <w:p>
      <w:pPr>
        <w:pStyle w:val="892"/>
        <w:rPr>
          <w:highlight w:val="none"/>
        </w:rPr>
      </w:pPr>
      <w:r>
        <w:rPr>
          <w:highlight w:val="none"/>
        </w:rPr>
      </w:r>
      <w:r/>
    </w:p>
    <w:p>
      <w:pPr>
        <w:pStyle w:val="892"/>
        <w:rPr>
          <w:highlight w:val="none"/>
        </w:rPr>
      </w:pPr>
      <w:r>
        <w:rPr>
          <w:highlight w:val="none"/>
        </w:rPr>
      </w:r>
      <w:r/>
    </w:p>
    <w:p>
      <w:pPr>
        <w:rPr>
          <w:highlight w:val="none"/>
        </w:rPr>
      </w:pPr>
      <w:r>
        <w:rPr>
          <w:highlight w:val="none"/>
        </w:rPr>
      </w:r>
      <w:r/>
    </w:p>
    <w:p>
      <w:pPr>
        <w:pStyle w:val="892"/>
        <w:rPr>
          <w:highlight w:val="none"/>
        </w:rPr>
      </w:pPr>
      <w:r>
        <w:rPr>
          <w:highlight w:val="none"/>
        </w:rPr>
      </w:r>
      <w:r/>
    </w:p>
    <w:p>
      <w:pPr>
        <w:rPr>
          <w:rFonts w:hAnsi="宋体" w:cs="宋体"/>
          <w:b/>
          <w:sz w:val="36"/>
          <w:highlight w:val="none"/>
        </w:rPr>
      </w:pPr>
      <w:r>
        <w:rPr>
          <w:rFonts w:hint="eastAsia" w:hAnsi="宋体" w:cs="宋体"/>
          <w:b/>
          <w:sz w:val="36"/>
          <w:highlight w:val="none"/>
        </w:rPr>
        <w:br w:type="page" w:clear="all"/>
      </w:r>
      <w:r/>
    </w:p>
    <w:p>
      <w:pPr>
        <w:pStyle w:val="1067"/>
        <w:jc w:val="center"/>
        <w:spacing w:after="312" w:line="520" w:lineRule="exact"/>
        <w:rPr>
          <w:rFonts w:hAnsi="宋体" w:cs="宋体"/>
          <w:b/>
          <w:sz w:val="36"/>
          <w:highlight w:val="none"/>
        </w:rPr>
      </w:pPr>
      <w:r>
        <w:rPr>
          <w:rFonts w:hint="eastAsia" w:hAnsi="宋体" w:cs="宋体"/>
          <w:b/>
          <w:sz w:val="36"/>
          <w:highlight w:val="none"/>
        </w:rPr>
        <w:t xml:space="preserve">7、承诺书</w:t>
      </w:r>
      <w:r/>
    </w:p>
    <w:p>
      <w:pPr>
        <w:spacing w:line="288" w:lineRule="auto"/>
        <w:rPr>
          <w:rFonts w:ascii="宋体" w:hAnsi="宋体" w:cs="宋体"/>
          <w:b/>
          <w:bCs/>
          <w:sz w:val="24"/>
          <w:highlight w:val="none"/>
        </w:rPr>
      </w:pPr>
      <w:r>
        <w:rPr>
          <w:rFonts w:hint="eastAsia" w:ascii="宋体" w:hAnsi="宋体" w:cs="宋体"/>
          <w:b/>
          <w:bCs/>
          <w:sz w:val="24"/>
          <w:highlight w:val="none"/>
        </w:rPr>
        <w:t xml:space="preserve">致</w:t>
      </w:r>
      <w:r>
        <w:rPr>
          <w:rFonts w:hint="eastAsia" w:ascii="宋体" w:hAnsi="宋体" w:cs="宋体"/>
          <w:b/>
          <w:bCs/>
          <w:sz w:val="24"/>
          <w:highlight w:val="none"/>
          <w:u w:val="single"/>
        </w:rPr>
        <w:t xml:space="preserve">徐州市文化广电和旅游局</w:t>
      </w:r>
      <w:r>
        <w:rPr>
          <w:rFonts w:hint="eastAsia" w:ascii="宋体" w:hAnsi="宋体" w:cs="宋体"/>
          <w:b/>
          <w:bCs/>
          <w:sz w:val="24"/>
          <w:highlight w:val="none"/>
        </w:rPr>
        <w:t xml:space="preserve">：</w:t>
      </w:r>
      <w:r/>
    </w:p>
    <w:p>
      <w:pPr>
        <w:pStyle w:val="1112"/>
        <w:ind w:firstLine="480"/>
        <w:spacing w:line="288" w:lineRule="auto"/>
        <w:rPr>
          <w:rFonts w:ascii="宋体" w:hAnsi="宋体" w:cs="宋体"/>
          <w:sz w:val="24"/>
          <w:szCs w:val="24"/>
          <w:highlight w:val="none"/>
        </w:rPr>
      </w:pPr>
      <w:r>
        <w:rPr>
          <w:rFonts w:ascii="宋体" w:hAnsi="宋体" w:cs="宋体"/>
          <w:sz w:val="24"/>
          <w:szCs w:val="24"/>
          <w:highlight w:val="none"/>
        </w:rPr>
      </w:r>
      <w:r/>
    </w:p>
    <w:p>
      <w:pPr>
        <w:pStyle w:val="1112"/>
        <w:ind w:firstLine="480"/>
        <w:spacing w:line="288" w:lineRule="auto"/>
        <w:rPr>
          <w:rFonts w:ascii="宋体" w:hAnsi="宋体" w:cs="宋体"/>
          <w:sz w:val="24"/>
          <w:szCs w:val="24"/>
          <w:highlight w:val="none"/>
        </w:rPr>
      </w:pPr>
      <w:r>
        <w:rPr>
          <w:rFonts w:hint="eastAsia" w:ascii="宋体" w:hAnsi="宋体" w:cs="宋体"/>
          <w:sz w:val="24"/>
          <w:szCs w:val="24"/>
          <w:highlight w:val="none"/>
        </w:rPr>
        <w:t xml:space="preserve">根据贵方《</w:t>
      </w:r>
      <w:r>
        <w:rPr>
          <w:rFonts w:hint="eastAsia" w:ascii="宋体" w:hAnsi="宋体" w:cs="宋体"/>
          <w:bCs/>
          <w:sz w:val="24"/>
          <w:szCs w:val="24"/>
          <w:highlight w:val="none"/>
        </w:rPr>
        <w:t xml:space="preserve">磋商文件</w:t>
      </w:r>
      <w:r>
        <w:rPr>
          <w:rFonts w:hint="eastAsia" w:ascii="宋体" w:hAnsi="宋体" w:cs="宋体"/>
          <w:sz w:val="24"/>
          <w:szCs w:val="24"/>
          <w:highlight w:val="none"/>
        </w:rPr>
        <w:t xml:space="preserve">》（项目编号：</w:t>
      </w:r>
      <w:r>
        <w:rPr>
          <w:rFonts w:hint="eastAsia" w:ascii="宋体" w:hAnsi="宋体" w:cs="宋体"/>
          <w:sz w:val="24"/>
          <w:szCs w:val="24"/>
          <w:highlight w:val="none"/>
          <w:u w:val="single"/>
          <w:lang w:eastAsia="zh-CN"/>
        </w:rPr>
        <w:t xml:space="preserve">JSZC-320300-HWZX-C2026-0306</w:t>
      </w:r>
      <w:r>
        <w:rPr>
          <w:rFonts w:hint="eastAsia" w:ascii="宋体" w:hAnsi="宋体" w:cs="宋体"/>
          <w:sz w:val="24"/>
          <w:szCs w:val="24"/>
          <w:highlight w:val="none"/>
        </w:rPr>
        <w:t xml:space="preserve">）要求，本供应商正式提交以下首次响应文件。</w:t>
      </w:r>
      <w:r/>
    </w:p>
    <w:p>
      <w:pPr>
        <w:pStyle w:val="1112"/>
        <w:ind w:firstLine="480"/>
        <w:spacing w:line="288" w:lineRule="auto"/>
        <w:rPr>
          <w:rFonts w:ascii="宋体" w:hAnsi="宋体" w:cs="宋体"/>
          <w:sz w:val="24"/>
          <w:szCs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5"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flip:y;visibility:visible;" from="147.0pt,1.3pt" to="147.1pt,2.6pt" fillcolor="#FFFFFF" strokecolor="#000000"/>
            </w:pict>
          </mc:Fallback>
        </mc:AlternateContent>
      </w:r>
      <w:r>
        <w:rPr>
          <w:rFonts w:hint="eastAsia" w:ascii="宋体" w:hAnsi="宋体" w:cs="宋体"/>
          <w:sz w:val="24"/>
          <w:szCs w:val="24"/>
          <w:highlight w:val="none"/>
        </w:rPr>
        <w:t xml:space="preserve">（1）承诺书； </w:t>
      </w:r>
      <w:r/>
    </w:p>
    <w:p>
      <w:pPr>
        <w:pStyle w:val="1112"/>
        <w:ind w:firstLine="480"/>
        <w:spacing w:line="288" w:lineRule="auto"/>
        <w:rPr>
          <w:rFonts w:ascii="宋体" w:hAnsi="宋体" w:cs="宋体"/>
          <w:sz w:val="24"/>
          <w:szCs w:val="24"/>
          <w:highlight w:val="none"/>
        </w:rPr>
      </w:pPr>
      <w:r>
        <w:rPr>
          <w:rFonts w:hint="eastAsia" w:ascii="宋体" w:hAnsi="宋体" w:cs="宋体"/>
          <w:sz w:val="24"/>
          <w:szCs w:val="24"/>
          <w:highlight w:val="none"/>
        </w:rPr>
        <w:t xml:space="preserve">（2）磋商报价表； </w:t>
      </w:r>
      <w:r/>
    </w:p>
    <w:p>
      <w:pPr>
        <w:pStyle w:val="1112"/>
        <w:ind w:firstLine="480"/>
        <w:spacing w:line="288" w:lineRule="auto"/>
        <w:rPr>
          <w:rFonts w:ascii="宋体" w:hAnsi="宋体" w:cs="宋体"/>
          <w:sz w:val="24"/>
          <w:szCs w:val="24"/>
          <w:highlight w:val="none"/>
        </w:rPr>
      </w:pPr>
      <w:r>
        <w:rPr>
          <w:rFonts w:hint="eastAsia" w:ascii="宋体" w:hAnsi="宋体" w:cs="宋体"/>
          <w:sz w:val="24"/>
          <w:szCs w:val="24"/>
          <w:highlight w:val="none"/>
        </w:rPr>
        <w:t xml:space="preserve">（3）偏离表；</w:t>
      </w:r>
      <w:r/>
    </w:p>
    <w:p>
      <w:pPr>
        <w:pStyle w:val="1112"/>
        <w:ind w:firstLine="480"/>
        <w:spacing w:line="288" w:lineRule="auto"/>
        <w:rPr>
          <w:rFonts w:ascii="宋体" w:hAnsi="宋体" w:cs="宋体"/>
          <w:sz w:val="24"/>
          <w:szCs w:val="24"/>
          <w:highlight w:val="none"/>
        </w:rPr>
      </w:pPr>
      <w:r>
        <w:rPr>
          <w:rFonts w:hint="eastAsia" w:ascii="宋体" w:hAnsi="宋体" w:cs="宋体"/>
          <w:sz w:val="24"/>
          <w:szCs w:val="24"/>
          <w:highlight w:val="none"/>
        </w:rPr>
        <w:t xml:space="preserve">（4）磋商</w:t>
      </w:r>
      <w:r>
        <w:rPr>
          <w:rFonts w:hint="eastAsia" w:ascii="宋体" w:hAnsi="宋体" w:cs="宋体"/>
          <w:bCs/>
          <w:sz w:val="24"/>
          <w:szCs w:val="24"/>
          <w:highlight w:val="none"/>
        </w:rPr>
        <w:t xml:space="preserve">文件</w:t>
      </w:r>
      <w:r>
        <w:rPr>
          <w:rFonts w:hint="eastAsia" w:ascii="宋体" w:hAnsi="宋体" w:cs="宋体"/>
          <w:sz w:val="24"/>
          <w:szCs w:val="24"/>
          <w:highlight w:val="none"/>
        </w:rPr>
        <w:t xml:space="preserve">要求提供的其他响应文件。</w:t>
      </w:r>
      <w:r/>
    </w:p>
    <w:p>
      <w:pPr>
        <w:pStyle w:val="1112"/>
        <w:ind w:firstLine="480"/>
        <w:spacing w:line="288" w:lineRule="auto"/>
        <w:rPr>
          <w:rFonts w:ascii="宋体" w:hAnsi="宋体" w:cs="宋体"/>
          <w:sz w:val="24"/>
          <w:szCs w:val="24"/>
          <w:highlight w:val="none"/>
        </w:rPr>
      </w:pPr>
      <w:r>
        <w:rPr>
          <w:rFonts w:hint="eastAsia" w:ascii="宋体" w:hAnsi="宋体" w:cs="宋体"/>
          <w:sz w:val="24"/>
          <w:szCs w:val="24"/>
          <w:highlight w:val="none"/>
        </w:rPr>
        <w:t xml:space="preserve">我单位符合《中华人民共和国政府采购法》第二十二条的规定，符合本项目供应商资格要求。</w:t>
      </w:r>
      <w:r/>
    </w:p>
    <w:p>
      <w:pPr>
        <w:pStyle w:val="1112"/>
        <w:ind w:firstLine="480"/>
        <w:spacing w:line="288" w:lineRule="auto"/>
        <w:rPr>
          <w:rFonts w:ascii="宋体" w:hAnsi="宋体" w:cs="宋体"/>
          <w:sz w:val="24"/>
          <w:szCs w:val="24"/>
          <w:highlight w:val="none"/>
        </w:rPr>
      </w:pPr>
      <w:r>
        <w:rPr>
          <w:rFonts w:hint="eastAsia" w:ascii="宋体" w:hAnsi="宋体" w:cs="宋体"/>
          <w:sz w:val="24"/>
          <w:szCs w:val="24"/>
          <w:highlight w:val="none"/>
        </w:rPr>
        <w:t xml:space="preserve">我单位按照磋商文件的要求编制响应文件，并对其提交的响应文件的真实性、合法性承担法律责任。</w:t>
      </w:r>
      <w:r/>
    </w:p>
    <w:p>
      <w:pPr>
        <w:ind w:right="29" w:firstLine="480"/>
        <w:spacing w:line="288" w:lineRule="auto"/>
        <w:rPr>
          <w:rFonts w:ascii="宋体" w:hAnsi="宋体" w:cs="宋体"/>
          <w:sz w:val="24"/>
          <w:highlight w:val="none"/>
        </w:rPr>
      </w:pPr>
      <w:r>
        <w:rPr>
          <w:rFonts w:hint="eastAsia" w:ascii="宋体" w:hAnsi="宋体" w:cs="宋体"/>
          <w:sz w:val="24"/>
          <w:highlight w:val="none"/>
        </w:rPr>
        <w:t xml:space="preserve">供应商兹宣布同意如下: </w:t>
      </w:r>
      <w:r/>
    </w:p>
    <w:p>
      <w:pPr>
        <w:pStyle w:val="1112"/>
        <w:ind w:firstLine="480"/>
        <w:spacing w:line="288" w:lineRule="auto"/>
        <w:rPr>
          <w:rFonts w:ascii="宋体" w:hAnsi="宋体" w:cs="宋体"/>
          <w:sz w:val="24"/>
          <w:szCs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6"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46.8pt,23.4pt" to="246.8pt,23.4pt" fillcolor="#FFFFFF" strokecolor="#000000"/>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7"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20.5pt,46.8pt" to="220.6pt,46.8pt" fillcolor="#FFFFFF" strokecolor="#000000"/>
            </w:pict>
          </mc:Fallback>
        </mc:AlternateContent>
      </w:r>
      <w:r>
        <w:rPr>
          <w:rFonts w:hint="eastAsia" w:ascii="宋体" w:hAnsi="宋体" w:cs="宋体"/>
          <w:sz w:val="24"/>
          <w:szCs w:val="24"/>
          <w:highlight w:val="none"/>
        </w:rPr>
        <w:t xml:space="preserve">一、完全承担根据《磋商文件》规定完成合同的责任和义务（如有偏离，将全部填写在偏离表中）。</w:t>
      </w:r>
      <w:r/>
    </w:p>
    <w:p>
      <w:pPr>
        <w:pStyle w:val="1112"/>
        <w:ind w:firstLine="480"/>
        <w:spacing w:line="288" w:lineRule="auto"/>
        <w:rPr>
          <w:rFonts w:ascii="宋体" w:hAnsi="宋体" w:cs="宋体"/>
          <w:sz w:val="24"/>
          <w:szCs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8"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a:effectLst/>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10.0pt,19.5pt" to="210.1pt,19.5pt" fillcolor="#FFFFFF" strokecolor="#000000"/>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9"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8" o:spid="_x0000_s8" style="position:absolute;left:0;text-align:left;z-index:251666432;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sz w:val="24"/>
          <w:szCs w:val="24"/>
          <w:highlight w:val="none"/>
        </w:rPr>
        <w:t xml:space="preserve">二、保证所提供的响应文件及所有材料的真实、合法、有效，并对其负责。</w:t>
      </w:r>
      <w:r/>
    </w:p>
    <w:p>
      <w:pPr>
        <w:ind w:firstLine="480"/>
        <w:spacing w:line="288" w:lineRule="auto"/>
        <w:rPr>
          <w:rFonts w:ascii="宋体" w:hAnsi="宋体" w:cs="宋体"/>
          <w:sz w:val="24"/>
          <w:highlight w:val="none"/>
        </w:rPr>
      </w:pPr>
      <w:r>
        <w:rPr>
          <w:rFonts w:hint="eastAsia" w:ascii="宋体" w:hAnsi="宋体" w:cs="宋体"/>
          <w:sz w:val="24"/>
          <w:highlight w:val="none"/>
        </w:rPr>
        <w:t xml:space="preserve">三、已详细审核竞争性磋商文件（含竞争性磋商文件的澄清或者修改），本供应商完全理解并同意放弃对这方面不明及误解的权利。</w:t>
      </w:r>
      <w:r/>
    </w:p>
    <w:p>
      <w:pPr>
        <w:ind w:right="29" w:firstLine="480"/>
        <w:spacing w:line="288" w:lineRule="auto"/>
        <w:rPr>
          <w:rFonts w:ascii="宋体" w:hAnsi="宋体" w:cs="宋体"/>
          <w:sz w:val="24"/>
          <w:highlight w:val="none"/>
        </w:rPr>
      </w:pPr>
      <w:r>
        <w:rPr>
          <w:rFonts w:hint="eastAsia" w:ascii="宋体" w:hAnsi="宋体" w:cs="宋体"/>
          <w:sz w:val="24"/>
          <w:highlight w:val="none"/>
        </w:rPr>
        <w:t xml:space="preserve">四、所供货物保证符合国家有关产品质量、性能和安全标准，无权利瑕疵。</w:t>
      </w:r>
      <w:r/>
    </w:p>
    <w:p>
      <w:pPr>
        <w:ind w:right="29" w:firstLine="480"/>
        <w:spacing w:line="288" w:lineRule="auto"/>
        <w:rPr>
          <w:rFonts w:ascii="宋体" w:hAnsi="宋体" w:cs="宋体"/>
          <w:sz w:val="24"/>
          <w:highlight w:val="none"/>
        </w:rPr>
      </w:pPr>
      <w:r>
        <w:rPr>
          <w:rFonts w:hint="eastAsia" w:ascii="宋体" w:hAnsi="宋体" w:cs="宋体"/>
          <w:sz w:val="24"/>
          <w:highlight w:val="none"/>
        </w:rPr>
        <w:t xml:space="preserve">五、报价有效期为30个工作日。</w:t>
      </w:r>
      <w:r/>
    </w:p>
    <w:p>
      <w:pPr>
        <w:ind w:right="29" w:firstLine="480"/>
        <w:spacing w:line="288" w:lineRule="auto"/>
        <w:rPr>
          <w:rFonts w:ascii="宋体" w:hAnsi="宋体" w:cs="宋体"/>
          <w:sz w:val="24"/>
          <w:highlight w:val="none"/>
        </w:rPr>
      </w:pPr>
      <w:r>
        <w:rPr>
          <w:rFonts w:hint="eastAsia" w:ascii="宋体" w:hAnsi="宋体" w:cs="宋体"/>
          <w:sz w:val="24"/>
          <w:highlight w:val="none"/>
        </w:rPr>
        <w:t xml:space="preserve">六、同意向贵方提供贵方可能要求的与本次磋商采购有关的任何证据或资料。</w:t>
      </w:r>
      <w:r/>
    </w:p>
    <w:p>
      <w:pPr>
        <w:ind w:right="29" w:firstLine="480"/>
        <w:spacing w:line="288" w:lineRule="auto"/>
        <w:rPr>
          <w:rFonts w:ascii="宋体" w:hAnsi="宋体" w:cs="宋体"/>
          <w:sz w:val="24"/>
          <w:highlight w:val="none"/>
        </w:rPr>
      </w:pPr>
      <w:r>
        <w:rPr>
          <w:rFonts w:hint="eastAsia" w:ascii="宋体" w:hAnsi="宋体" w:cs="宋体"/>
          <w:sz w:val="24"/>
          <w:highlight w:val="none"/>
        </w:rPr>
        <w:t xml:space="preserve">七、完全理解贵方不一定要接受最低的报价或收到的任何报价。</w:t>
      </w:r>
      <w:r/>
    </w:p>
    <w:p>
      <w:pPr>
        <w:ind w:right="29" w:firstLine="480"/>
        <w:spacing w:line="288" w:lineRule="auto"/>
        <w:rPr>
          <w:rFonts w:ascii="宋体" w:hAnsi="宋体" w:cs="宋体"/>
          <w:sz w:val="24"/>
          <w:highlight w:val="none"/>
        </w:rPr>
      </w:pPr>
      <w:r>
        <w:rPr>
          <w:rFonts w:hint="eastAsia" w:ascii="宋体" w:hAnsi="宋体" w:cs="宋体"/>
          <w:sz w:val="24"/>
          <w:highlight w:val="none"/>
        </w:rPr>
        <w:t xml:space="preserve">八、采购人或采购代理机构有权将我单位本项目的《磋商报价表》和《分项价格表》予以公示，公示的方式由采购人或采购代理机构确定。</w:t>
      </w:r>
      <w:r/>
    </w:p>
    <w:p>
      <w:pPr>
        <w:ind w:right="29" w:firstLine="480"/>
        <w:spacing w:line="288" w:lineRule="auto"/>
        <w:rPr>
          <w:rFonts w:ascii="宋体" w:hAnsi="宋体" w:cs="宋体"/>
          <w:sz w:val="24"/>
          <w:highlight w:val="none"/>
        </w:rPr>
      </w:pPr>
      <w:r>
        <w:rPr>
          <w:rFonts w:hint="eastAsia" w:ascii="宋体" w:hAnsi="宋体" w:cs="宋体"/>
          <w:sz w:val="24"/>
          <w:highlight w:val="none"/>
        </w:rPr>
        <w:t xml:space="preserve">九、采购人有权对供应商的响应文件的真实性进行核实，如供应商不能在采购人规定的时间内向采购人提供有效的证明文件，将被采购人视为放弃本项目中标（成交）资格。</w:t>
      </w:r>
      <w:r/>
    </w:p>
    <w:p>
      <w:pPr>
        <w:ind w:right="29"/>
        <w:spacing w:line="288" w:lineRule="auto"/>
        <w:rPr>
          <w:rFonts w:ascii="宋体" w:hAnsi="宋体" w:cs="宋体"/>
          <w:sz w:val="24"/>
          <w:highlight w:val="none"/>
        </w:rPr>
      </w:pPr>
      <w:r>
        <w:rPr>
          <w:rFonts w:ascii="宋体" w:hAnsi="宋体" w:cs="宋体"/>
          <w:sz w:val="24"/>
          <w:highlight w:val="none"/>
        </w:rPr>
      </w:r>
      <w:r/>
    </w:p>
    <w:p>
      <w:pPr>
        <w:ind w:right="29"/>
        <w:spacing w:line="288" w:lineRule="auto"/>
        <w:rPr>
          <w:rFonts w:ascii="宋体" w:hAnsi="宋体" w:cs="宋体"/>
          <w:b/>
          <w:bCs/>
          <w:sz w:val="24"/>
          <w:highlight w:val="none"/>
        </w:rPr>
      </w:pPr>
      <w:r>
        <w:rPr>
          <w:rFonts w:hint="eastAsia" w:ascii="宋体" w:hAnsi="宋体" w:cs="宋体"/>
          <w:b/>
          <w:bCs/>
          <w:sz w:val="24"/>
          <w:highlight w:val="none"/>
        </w:rPr>
        <w:t xml:space="preserve">供应商（电子签章）：</w:t>
      </w:r>
      <w:r/>
    </w:p>
    <w:p>
      <w:pPr>
        <w:spacing w:line="288" w:lineRule="auto"/>
        <w:rPr>
          <w:rFonts w:ascii="宋体" w:hAnsi="宋体" w:cs="宋体"/>
          <w:b/>
          <w:bCs/>
          <w:sz w:val="24"/>
          <w:highlight w:val="none"/>
        </w:rPr>
      </w:pPr>
      <w:r>
        <w:rPr>
          <w:rFonts w:ascii="宋体" w:hAnsi="宋体" w:cs="宋体"/>
          <w:b/>
          <w:bCs/>
          <w:sz w:val="24"/>
          <w:highlight w:val="none"/>
        </w:rPr>
      </w:r>
      <w:r/>
    </w:p>
    <w:p>
      <w:pPr>
        <w:spacing w:line="288" w:lineRule="auto"/>
        <w:rPr>
          <w:rFonts w:ascii="宋体" w:hAnsi="宋体" w:cs="宋体"/>
          <w:b/>
          <w:bCs/>
          <w:sz w:val="24"/>
          <w:highlight w:val="none"/>
        </w:rPr>
      </w:pPr>
      <w:r>
        <w:rPr>
          <w:rFonts w:hint="eastAsia" w:ascii="宋体" w:hAnsi="宋体" w:cs="宋体"/>
          <w:b/>
          <w:bCs/>
          <w:sz w:val="24"/>
          <w:highlight w:val="none"/>
        </w:rPr>
        <w:t xml:space="preserve">联系电话：</w:t>
      </w:r>
      <w:r/>
    </w:p>
    <w:p>
      <w:pPr>
        <w:ind w:right="29"/>
        <w:spacing w:line="288" w:lineRule="auto"/>
        <w:rPr>
          <w:rFonts w:ascii="宋体" w:hAnsi="宋体" w:cs="宋体"/>
          <w:b/>
          <w:bCs/>
          <w:sz w:val="24"/>
          <w:highlight w:val="none"/>
        </w:rPr>
      </w:pPr>
      <w:r>
        <w:rPr>
          <w:rFonts w:ascii="宋体" w:hAnsi="宋体" w:cs="宋体"/>
          <w:b/>
          <w:bCs/>
          <w:sz w:val="24"/>
          <w:highlight w:val="none"/>
        </w:rPr>
      </w:r>
      <w:r/>
    </w:p>
    <w:p>
      <w:pPr>
        <w:ind w:right="29"/>
        <w:spacing w:line="288" w:lineRule="auto"/>
        <w:rPr>
          <w:rFonts w:ascii="宋体" w:hAnsi="宋体" w:cs="宋体"/>
          <w:b/>
          <w:bCs/>
          <w:sz w:val="24"/>
          <w:highlight w:val="none"/>
        </w:rPr>
      </w:pPr>
      <w:r>
        <w:rPr>
          <w:rFonts w:hint="eastAsia" w:ascii="宋体" w:hAnsi="宋体" w:cs="宋体"/>
          <w:b/>
          <w:bCs/>
          <w:sz w:val="24"/>
          <w:highlight w:val="none"/>
        </w:rPr>
        <w:t xml:space="preserve">日期：  年  月  日</w:t>
      </w:r>
      <w:r/>
    </w:p>
    <w:p>
      <w:pPr>
        <w:jc w:val="center"/>
        <w:rPr>
          <w:rFonts w:ascii="宋体" w:hAnsi="宋体" w:cs="宋体"/>
          <w:b/>
          <w:sz w:val="36"/>
          <w:highlight w:val="none"/>
        </w:rPr>
      </w:pPr>
      <w:r>
        <w:rPr>
          <w:rFonts w:hint="eastAsia" w:ascii="宋体" w:hAnsi="宋体" w:cs="宋体"/>
          <w:b/>
          <w:bCs/>
          <w:sz w:val="28"/>
          <w:highlight w:val="none"/>
        </w:rPr>
        <w:br w:type="page" w:clear="all"/>
      </w:r>
      <w:r>
        <w:rPr>
          <w:rFonts w:hint="eastAsia" w:ascii="宋体" w:hAnsi="宋体" w:cs="宋体"/>
          <w:b/>
          <w:sz w:val="36"/>
          <w:highlight w:val="none"/>
        </w:rPr>
        <w:t xml:space="preserve">8、授权委托书</w:t>
      </w:r>
      <w:r/>
    </w:p>
    <w:p>
      <w:pPr>
        <w:spacing w:line="500" w:lineRule="exact"/>
        <w:rPr>
          <w:rFonts w:ascii="宋体" w:hAnsi="宋体" w:cs="宋体"/>
          <w:sz w:val="32"/>
          <w:highlight w:val="none"/>
        </w:rPr>
      </w:pPr>
      <w:r>
        <w:rPr>
          <w:rFonts w:ascii="宋体" w:hAnsi="宋体" w:cs="宋体"/>
          <w:sz w:val="32"/>
          <w:highlight w:val="none"/>
        </w:rPr>
      </w:r>
      <w:r/>
    </w:p>
    <w:p>
      <w:pPr>
        <w:spacing w:line="360" w:lineRule="auto"/>
        <w:rPr>
          <w:rFonts w:ascii="宋体" w:hAnsi="宋体" w:cs="宋体"/>
          <w:sz w:val="28"/>
          <w:szCs w:val="28"/>
          <w:highlight w:val="none"/>
        </w:rPr>
      </w:pPr>
      <w:r>
        <w:rPr>
          <w:rFonts w:hint="eastAsia" w:ascii="宋体" w:hAnsi="宋体" w:cs="宋体"/>
          <w:sz w:val="28"/>
          <w:szCs w:val="28"/>
          <w:highlight w:val="none"/>
        </w:rPr>
        <w:t xml:space="preserve">委托人（全称）：</w:t>
      </w:r>
      <w:r/>
    </w:p>
    <w:p>
      <w:pPr>
        <w:spacing w:line="360" w:lineRule="auto"/>
        <w:rPr>
          <w:rFonts w:ascii="宋体" w:hAnsi="宋体" w:cs="宋体"/>
          <w:sz w:val="28"/>
          <w:szCs w:val="28"/>
          <w:highlight w:val="none"/>
        </w:rPr>
      </w:pPr>
      <w:r>
        <w:rPr>
          <w:rFonts w:hint="eastAsia" w:ascii="宋体" w:hAnsi="宋体" w:cs="宋体"/>
          <w:sz w:val="28"/>
          <w:szCs w:val="28"/>
          <w:highlight w:val="none"/>
        </w:rPr>
        <w:t xml:space="preserve">地  址：</w:t>
      </w:r>
      <w:r/>
    </w:p>
    <w:p>
      <w:pPr>
        <w:spacing w:line="360" w:lineRule="auto"/>
        <w:rPr>
          <w:rFonts w:ascii="宋体" w:hAnsi="宋体" w:cs="宋体"/>
          <w:sz w:val="28"/>
          <w:szCs w:val="28"/>
          <w:highlight w:val="none"/>
        </w:rPr>
      </w:pPr>
      <w:r>
        <w:rPr>
          <w:rFonts w:hint="eastAsia" w:ascii="宋体" w:hAnsi="宋体" w:cs="宋体"/>
          <w:sz w:val="28"/>
          <w:szCs w:val="28"/>
          <w:highlight w:val="none"/>
        </w:rPr>
        <w:t xml:space="preserve">法定代表人：               </w:t>
      </w:r>
      <w:r/>
    </w:p>
    <w:p>
      <w:pPr>
        <w:spacing w:line="360" w:lineRule="auto"/>
        <w:rPr>
          <w:rFonts w:ascii="宋体" w:hAnsi="宋体" w:cs="宋体"/>
          <w:sz w:val="28"/>
          <w:szCs w:val="28"/>
          <w:highlight w:val="none"/>
        </w:rPr>
      </w:pPr>
      <w:r>
        <w:rPr>
          <w:rFonts w:hint="eastAsia" w:ascii="宋体" w:hAnsi="宋体" w:cs="宋体"/>
          <w:sz w:val="28"/>
          <w:szCs w:val="28"/>
          <w:highlight w:val="none"/>
        </w:rPr>
        <w:t xml:space="preserve">统一社会信用代码：</w:t>
      </w:r>
      <w:r/>
    </w:p>
    <w:p>
      <w:pPr>
        <w:spacing w:line="360" w:lineRule="auto"/>
        <w:rPr>
          <w:rFonts w:ascii="宋体" w:hAnsi="宋体" w:cs="宋体"/>
          <w:sz w:val="28"/>
          <w:szCs w:val="28"/>
          <w:highlight w:val="none"/>
        </w:rPr>
      </w:pPr>
      <w:r>
        <w:rPr>
          <w:rFonts w:ascii="宋体" w:hAnsi="宋体" w:cs="宋体"/>
          <w:sz w:val="28"/>
          <w:szCs w:val="28"/>
          <w:highlight w:val="none"/>
        </w:rPr>
      </w:r>
      <w:r/>
    </w:p>
    <w:p>
      <w:pPr>
        <w:spacing w:line="360" w:lineRule="auto"/>
        <w:rPr>
          <w:rFonts w:ascii="宋体" w:hAnsi="宋体" w:cs="宋体"/>
          <w:sz w:val="28"/>
          <w:szCs w:val="28"/>
          <w:highlight w:val="none"/>
        </w:rPr>
      </w:pPr>
      <w:r>
        <w:rPr>
          <w:rFonts w:hint="eastAsia" w:ascii="宋体" w:hAnsi="宋体" w:cs="宋体"/>
          <w:sz w:val="28"/>
          <w:szCs w:val="28"/>
          <w:highlight w:val="none"/>
        </w:rPr>
        <w:t xml:space="preserve">受托人：                  先生（女士）</w:t>
      </w:r>
      <w:r/>
    </w:p>
    <w:p>
      <w:pPr>
        <w:spacing w:line="360" w:lineRule="auto"/>
        <w:rPr>
          <w:rFonts w:ascii="宋体" w:hAnsi="宋体" w:cs="宋体"/>
          <w:sz w:val="28"/>
          <w:szCs w:val="28"/>
          <w:highlight w:val="none"/>
        </w:rPr>
      </w:pPr>
      <w:r>
        <w:rPr>
          <w:rFonts w:hint="eastAsia" w:ascii="宋体" w:hAnsi="宋体" w:cs="宋体"/>
          <w:sz w:val="28"/>
          <w:szCs w:val="28"/>
          <w:highlight w:val="none"/>
        </w:rPr>
        <w:t xml:space="preserve">身份证号：</w:t>
      </w:r>
      <w:r/>
    </w:p>
    <w:p>
      <w:pPr>
        <w:jc w:val="center"/>
        <w:spacing w:line="360" w:lineRule="auto"/>
        <w:rPr>
          <w:rFonts w:ascii="宋体" w:hAnsi="宋体" w:cs="宋体"/>
          <w:sz w:val="28"/>
          <w:szCs w:val="28"/>
          <w:highlight w:val="none"/>
        </w:rPr>
      </w:pPr>
      <w:r>
        <w:rPr>
          <w:rFonts w:ascii="宋体" w:hAnsi="宋体" w:cs="宋体"/>
          <w:sz w:val="28"/>
          <w:szCs w:val="28"/>
          <w:highlight w:val="none"/>
        </w:rPr>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兹委托（</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）全权代表我企业（单位）参与</w:t>
      </w:r>
      <w:r>
        <w:rPr>
          <w:rFonts w:hint="eastAsia" w:ascii="宋体" w:hAnsi="宋体" w:cs="宋体"/>
          <w:sz w:val="28"/>
          <w:szCs w:val="28"/>
          <w:highlight w:val="none"/>
          <w:u w:val="single"/>
        </w:rPr>
        <w:t xml:space="preserve">          项目</w:t>
      </w:r>
      <w:r>
        <w:rPr>
          <w:rFonts w:hint="eastAsia" w:ascii="宋体" w:hAnsi="宋体" w:cs="宋体"/>
          <w:sz w:val="28"/>
          <w:szCs w:val="28"/>
          <w:highlight w:val="none"/>
        </w:rPr>
        <w:t xml:space="preserve">[项目编号：</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]的磋商活动及签订合同。（</w:t>
      </w:r>
      <w:r>
        <w:rPr>
          <w:rFonts w:hint="eastAsia" w:ascii="宋体" w:hAnsi="宋体" w:cs="宋体"/>
          <w:b/>
          <w:sz w:val="28"/>
          <w:szCs w:val="28"/>
          <w:highlight w:val="none"/>
          <w:u w:val="single"/>
        </w:rPr>
        <w:t xml:space="preserve">   </w:t>
      </w:r>
      <w:r>
        <w:rPr>
          <w:rFonts w:hint="eastAsia" w:ascii="宋体" w:hAnsi="宋体" w:cs="宋体"/>
          <w:sz w:val="28"/>
          <w:szCs w:val="28"/>
          <w:highlight w:val="none"/>
        </w:rPr>
        <w:t xml:space="preserve">）以我企业（单位）名义所为的行为及签署的文件，我企业（单位）均予以认可。有关法律责任均由我企业（单位）承担。（</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）无转委托权。 </w:t>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 委托期限自</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年</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月</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日起至</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年</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月</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日止。</w:t>
      </w:r>
      <w:r/>
    </w:p>
    <w:p>
      <w:pPr>
        <w:spacing w:line="360" w:lineRule="auto"/>
        <w:rPr>
          <w:rFonts w:ascii="宋体" w:hAnsi="宋体" w:cs="宋体"/>
          <w:sz w:val="28"/>
          <w:szCs w:val="28"/>
          <w:highlight w:val="none"/>
        </w:rPr>
      </w:pPr>
      <w:r>
        <w:rPr>
          <w:rFonts w:ascii="宋体" w:hAnsi="宋体" w:cs="宋体"/>
          <w:sz w:val="28"/>
          <w:szCs w:val="28"/>
          <w:highlight w:val="none"/>
        </w:rPr>
      </w:r>
      <w:r/>
    </w:p>
    <w:p>
      <w:pPr>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委托人（电子签章）：</w:t>
      </w:r>
      <w:r/>
    </w:p>
    <w:p>
      <w:pPr>
        <w:spacing w:line="360" w:lineRule="auto"/>
        <w:rPr>
          <w:rFonts w:ascii="宋体" w:hAnsi="宋体" w:cs="宋体"/>
          <w:b/>
          <w:bCs/>
          <w:sz w:val="28"/>
          <w:szCs w:val="28"/>
          <w:highlight w:val="none"/>
        </w:rPr>
      </w:pPr>
      <w:r>
        <w:rPr>
          <w:rFonts w:ascii="宋体" w:hAnsi="宋体" w:cs="宋体"/>
          <w:b/>
          <w:bCs/>
          <w:sz w:val="28"/>
          <w:szCs w:val="28"/>
          <w:highlight w:val="none"/>
        </w:rPr>
      </w:r>
      <w:r/>
    </w:p>
    <w:p>
      <w:pPr>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法定代表人（签字或盖章）：</w:t>
      </w:r>
      <w:r/>
    </w:p>
    <w:p>
      <w:pPr>
        <w:spacing w:line="360" w:lineRule="auto"/>
        <w:rPr>
          <w:rFonts w:ascii="宋体" w:hAnsi="宋体" w:cs="宋体"/>
          <w:b/>
          <w:bCs/>
          <w:sz w:val="28"/>
          <w:szCs w:val="28"/>
          <w:highlight w:val="none"/>
        </w:rPr>
      </w:pPr>
      <w:r>
        <w:rPr>
          <w:rFonts w:ascii="宋体" w:hAnsi="宋体" w:cs="宋体"/>
          <w:b/>
          <w:bCs/>
          <w:sz w:val="28"/>
          <w:szCs w:val="28"/>
          <w:highlight w:val="none"/>
        </w:rPr>
      </w:r>
      <w:r/>
    </w:p>
    <w:p>
      <w:pPr>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联系方式：</w:t>
      </w:r>
      <w:r/>
    </w:p>
    <w:p>
      <w:pPr>
        <w:spacing w:line="360" w:lineRule="auto"/>
        <w:rPr>
          <w:rFonts w:ascii="宋体" w:hAnsi="宋体" w:cs="宋体"/>
          <w:b/>
          <w:bCs/>
          <w:sz w:val="28"/>
          <w:szCs w:val="28"/>
          <w:highlight w:val="none"/>
        </w:rPr>
      </w:pPr>
      <w:r>
        <w:rPr>
          <w:rFonts w:ascii="宋体" w:hAnsi="宋体" w:cs="宋体"/>
          <w:b/>
          <w:bCs/>
          <w:sz w:val="28"/>
          <w:szCs w:val="28"/>
          <w:highlight w:val="none"/>
        </w:rPr>
      </w:r>
      <w:r/>
    </w:p>
    <w:p>
      <w:pPr>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受托人（签字或盖章）：</w:t>
      </w:r>
      <w:r/>
    </w:p>
    <w:p>
      <w:pPr>
        <w:ind w:firstLine="4575"/>
        <w:spacing w:line="360" w:lineRule="auto"/>
        <w:rPr>
          <w:rFonts w:ascii="宋体" w:hAnsi="宋体" w:cs="宋体"/>
          <w:sz w:val="28"/>
          <w:szCs w:val="28"/>
          <w:highlight w:val="none"/>
        </w:rPr>
      </w:pPr>
      <w:r>
        <w:rPr>
          <w:rFonts w:hint="eastAsia" w:ascii="宋体" w:hAnsi="宋体" w:cs="宋体"/>
          <w:sz w:val="28"/>
          <w:szCs w:val="28"/>
          <w:highlight w:val="none"/>
        </w:rPr>
        <w:t xml:space="preserve">年   月   日</w:t>
      </w:r>
      <w:r/>
    </w:p>
    <w:p>
      <w:pPr>
        <w:spacing w:line="360" w:lineRule="auto"/>
        <w:rPr>
          <w:rFonts w:ascii="宋体" w:hAnsi="宋体" w:cs="宋体"/>
          <w:b/>
          <w:bCs/>
          <w:sz w:val="28"/>
          <w:szCs w:val="28"/>
          <w:highlight w:val="none"/>
        </w:rPr>
      </w:pPr>
      <w:r>
        <w:rPr>
          <w:rFonts w:ascii="宋体" w:hAnsi="宋体" w:cs="宋体"/>
          <w:b/>
          <w:bCs/>
          <w:sz w:val="28"/>
          <w:szCs w:val="28"/>
          <w:highlight w:val="none"/>
        </w:rPr>
      </w:r>
      <w:r/>
    </w:p>
    <w:p>
      <w:pPr>
        <w:spacing w:line="360" w:lineRule="auto"/>
        <w:rPr>
          <w:rFonts w:ascii="宋体" w:hAnsi="宋体" w:cs="宋体"/>
          <w:b/>
          <w:sz w:val="36"/>
          <w:szCs w:val="36"/>
          <w:highlight w:val="none"/>
        </w:rPr>
      </w:pPr>
      <w:r>
        <w:rPr>
          <w:rFonts w:hint="eastAsia" w:ascii="宋体" w:hAnsi="宋体" w:cs="宋体"/>
          <w:b/>
          <w:bCs/>
          <w:sz w:val="28"/>
          <w:szCs w:val="28"/>
          <w:highlight w:val="none"/>
        </w:rPr>
        <w:t xml:space="preserve">(受托人身份证扫描件附后)</w:t>
      </w:r>
      <w:r>
        <w:rPr>
          <w:rFonts w:hint="eastAsia" w:ascii="宋体" w:hAnsi="宋体" w:cs="宋体"/>
          <w:b/>
          <w:sz w:val="36"/>
          <w:szCs w:val="36"/>
          <w:highlight w:val="none"/>
        </w:rPr>
        <w:br w:type="page" w:clear="all"/>
      </w:r>
      <w:r/>
    </w:p>
    <w:p>
      <w:pPr>
        <w:jc w:val="center"/>
        <w:rPr>
          <w:rFonts w:ascii="宋体" w:hAnsi="宋体" w:cs="宋体"/>
          <w:sz w:val="28"/>
          <w:szCs w:val="28"/>
          <w:highlight w:val="none"/>
        </w:rPr>
        <w:sectPr>
          <w:headerReference w:type="default" r:id="rId12"/>
          <w:footerReference w:type="default" r:id="rId18"/>
          <w:footerReference w:type="first" r:id="rId19"/>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sz w:val="28"/>
          <w:szCs w:val="28"/>
          <w:highlight w:val="none"/>
        </w:rPr>
      </w:r>
      <w:r/>
    </w:p>
    <w:p>
      <w:pPr>
        <w:jc w:val="center"/>
        <w:rPr>
          <w:rFonts w:ascii="宋体" w:hAnsi="宋体" w:cs="宋体"/>
          <w:b/>
          <w:sz w:val="36"/>
          <w:szCs w:val="36"/>
          <w:highlight w:val="none"/>
        </w:rPr>
      </w:pPr>
      <w:r>
        <w:rPr>
          <w:rFonts w:hint="eastAsia" w:ascii="宋体" w:hAnsi="宋体" w:cs="宋体"/>
          <w:b/>
          <w:bCs/>
          <w:sz w:val="36"/>
          <w:szCs w:val="36"/>
          <w:highlight w:val="none"/>
        </w:rPr>
        <w:t xml:space="preserve">9、</w:t>
      </w:r>
      <w:r>
        <w:rPr>
          <w:rFonts w:hint="eastAsia" w:ascii="宋体" w:hAnsi="宋体" w:cs="宋体"/>
          <w:b/>
          <w:sz w:val="36"/>
          <w:szCs w:val="36"/>
          <w:highlight w:val="none"/>
        </w:rPr>
        <w:t xml:space="preserve">供应商参加政府采购活动前3年内在经营活动中没有重大违法记录的书面声明</w:t>
      </w:r>
      <w:r/>
    </w:p>
    <w:p>
      <w:pPr>
        <w:rPr>
          <w:rFonts w:ascii="宋体" w:hAnsi="宋体" w:cs="宋体"/>
          <w:sz w:val="24"/>
          <w:highlight w:val="none"/>
        </w:rPr>
      </w:pPr>
      <w:r>
        <w:rPr>
          <w:rFonts w:ascii="宋体" w:hAnsi="宋体" w:cs="宋体"/>
          <w:sz w:val="24"/>
          <w:highlight w:val="none"/>
        </w:rPr>
      </w:r>
      <w:r/>
    </w:p>
    <w:p>
      <w:pPr>
        <w:ind w:firstLine="840"/>
        <w:jc w:val="left"/>
        <w:spacing w:before="100" w:beforeAutospacing="1" w:after="100" w:afterAutospacing="1" w:line="360" w:lineRule="auto"/>
        <w:widowControl/>
        <w:rPr>
          <w:rFonts w:ascii="宋体" w:hAnsi="宋体" w:cs="宋体"/>
          <w:sz w:val="28"/>
          <w:szCs w:val="28"/>
          <w:highlight w:val="none"/>
        </w:rPr>
      </w:pPr>
      <w:r>
        <w:rPr>
          <w:rFonts w:hint="eastAsia" w:ascii="宋体" w:hAnsi="宋体" w:cs="宋体"/>
          <w:sz w:val="28"/>
          <w:szCs w:val="28"/>
          <w:highlight w:val="none"/>
        </w:rPr>
        <w:t xml:space="preserve">我单位在参加</w:t>
      </w:r>
      <w:r>
        <w:rPr>
          <w:rFonts w:hint="eastAsia" w:ascii="宋体" w:hAnsi="宋体" w:cs="宋体"/>
          <w:sz w:val="28"/>
          <w:szCs w:val="28"/>
          <w:highlight w:val="none"/>
          <w:u w:val="single"/>
        </w:rPr>
        <w:t xml:space="preserve">徐州市区2026“戏曲进校园”及戏曲惠民演出服务项目</w:t>
      </w:r>
      <w:r>
        <w:rPr>
          <w:rFonts w:hint="eastAsia" w:ascii="宋体" w:hAnsi="宋体" w:cs="宋体"/>
          <w:sz w:val="28"/>
          <w:szCs w:val="28"/>
          <w:highlight w:val="none"/>
        </w:rPr>
        <w:t xml:space="preserve">项目（项目编号：</w:t>
      </w:r>
      <w:r>
        <w:rPr>
          <w:rFonts w:hint="eastAsia" w:ascii="宋体" w:hAnsi="宋体" w:cs="宋体"/>
          <w:sz w:val="28"/>
          <w:szCs w:val="28"/>
          <w:highlight w:val="none"/>
          <w:u w:val="single"/>
          <w:lang w:eastAsia="zh-CN"/>
        </w:rPr>
        <w:t xml:space="preserve">JSZC-320300-HWZX-C2026-0306</w:t>
      </w:r>
      <w:r>
        <w:rPr>
          <w:rFonts w:hint="eastAsia" w:ascii="宋体" w:hAnsi="宋体" w:cs="宋体"/>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ascii="宋体" w:hAnsi="宋体" w:cs="宋体"/>
          <w:sz w:val="28"/>
          <w:szCs w:val="28"/>
          <w:highlight w:val="none"/>
        </w:rPr>
      </w:pPr>
      <w:r>
        <w:rPr>
          <w:rFonts w:hint="eastAsia" w:ascii="宋体" w:hAnsi="宋体" w:cs="宋体"/>
          <w:sz w:val="28"/>
          <w:szCs w:val="28"/>
          <w:highlight w:val="none"/>
        </w:rPr>
        <w:t xml:space="preserve">我单位对上述声明的真实性负责。如有虚假，将依法承担相应责任。</w:t>
      </w:r>
      <w:r/>
    </w:p>
    <w:p>
      <w:pPr>
        <w:ind w:right="29"/>
        <w:spacing w:line="360" w:lineRule="auto"/>
        <w:rPr>
          <w:rFonts w:ascii="宋体" w:hAnsi="宋体" w:cs="宋体"/>
          <w:sz w:val="28"/>
          <w:szCs w:val="28"/>
          <w:highlight w:val="none"/>
        </w:rPr>
      </w:pPr>
      <w:r>
        <w:rPr>
          <w:rFonts w:hint="eastAsia" w:ascii="宋体" w:hAnsi="宋体" w:cs="宋体"/>
          <w:sz w:val="28"/>
          <w:szCs w:val="28"/>
          <w:highlight w:val="none"/>
        </w:rPr>
        <w:t xml:space="preserve">                          </w:t>
      </w:r>
      <w:r/>
    </w:p>
    <w:p>
      <w:pPr>
        <w:ind w:right="29"/>
        <w:spacing w:line="360" w:lineRule="auto"/>
        <w:rPr>
          <w:rFonts w:ascii="宋体" w:hAnsi="宋体" w:cs="宋体"/>
          <w:sz w:val="28"/>
          <w:szCs w:val="28"/>
          <w:highlight w:val="none"/>
        </w:rPr>
      </w:pPr>
      <w:r>
        <w:rPr>
          <w:rFonts w:hint="eastAsia" w:ascii="宋体" w:hAnsi="宋体" w:cs="宋体"/>
          <w:sz w:val="28"/>
          <w:szCs w:val="28"/>
          <w:highlight w:val="none"/>
        </w:rPr>
        <w:t xml:space="preserve">供应商（电子签章）：</w:t>
      </w:r>
      <w:r/>
    </w:p>
    <w:p>
      <w:pPr>
        <w:ind w:right="29"/>
        <w:spacing w:line="360" w:lineRule="auto"/>
        <w:rPr>
          <w:rFonts w:ascii="宋体" w:hAnsi="宋体" w:cs="宋体"/>
          <w:sz w:val="28"/>
          <w:szCs w:val="28"/>
          <w:highlight w:val="none"/>
        </w:rPr>
      </w:pPr>
      <w:r>
        <w:rPr>
          <w:rFonts w:ascii="宋体" w:hAnsi="宋体" w:cs="宋体"/>
          <w:sz w:val="28"/>
          <w:szCs w:val="28"/>
          <w:highlight w:val="none"/>
        </w:rPr>
      </w:r>
      <w:r/>
    </w:p>
    <w:p>
      <w:pPr>
        <w:ind w:right="29"/>
        <w:spacing w:line="360" w:lineRule="auto"/>
        <w:rPr>
          <w:rFonts w:ascii="宋体" w:hAnsi="宋体" w:cs="宋体"/>
          <w:sz w:val="28"/>
          <w:szCs w:val="28"/>
          <w:highlight w:val="none"/>
        </w:rPr>
      </w:pPr>
      <w:r>
        <w:rPr>
          <w:rFonts w:hint="eastAsia" w:ascii="宋体" w:hAnsi="宋体" w:cs="宋体"/>
          <w:sz w:val="28"/>
          <w:szCs w:val="28"/>
          <w:highlight w:val="none"/>
        </w:rPr>
        <w:t xml:space="preserve">日期： 年  月  日</w:t>
      </w:r>
      <w:r/>
    </w:p>
    <w:p>
      <w:pPr>
        <w:pStyle w:val="1069"/>
        <w:ind w:left="239" w:firstLine="2640"/>
        <w:rPr>
          <w:highlight w:val="none"/>
        </w:rPr>
      </w:pPr>
      <w:r>
        <w:rPr>
          <w:highlight w:val="none"/>
        </w:rPr>
      </w:r>
      <w:r/>
    </w:p>
    <w:p>
      <w:pPr>
        <w:pStyle w:val="1069"/>
        <w:ind w:left="239" w:firstLine="2640"/>
        <w:rPr>
          <w:highlight w:val="none"/>
        </w:rPr>
      </w:pPr>
      <w:r>
        <w:rPr>
          <w:highlight w:val="none"/>
        </w:rPr>
      </w:r>
      <w:r/>
    </w:p>
    <w:p>
      <w:pPr>
        <w:pStyle w:val="1069"/>
        <w:ind w:left="239" w:firstLine="2640"/>
        <w:rPr>
          <w:highlight w:val="none"/>
        </w:rPr>
      </w:pPr>
      <w:r>
        <w:rPr>
          <w:highlight w:val="none"/>
        </w:rPr>
      </w:r>
      <w:r/>
    </w:p>
    <w:p>
      <w:pPr>
        <w:pStyle w:val="1069"/>
        <w:ind w:left="239" w:firstLine="2640"/>
        <w:rPr>
          <w:highlight w:val="none"/>
        </w:rPr>
      </w:pPr>
      <w:r>
        <w:rPr>
          <w:highlight w:val="none"/>
        </w:rPr>
      </w:r>
      <w:r/>
    </w:p>
    <w:p>
      <w:pPr>
        <w:pStyle w:val="1069"/>
        <w:ind w:left="239" w:firstLine="2640"/>
        <w:rPr>
          <w:highlight w:val="none"/>
        </w:rPr>
      </w:pPr>
      <w:r>
        <w:rPr>
          <w:highlight w:val="none"/>
        </w:rPr>
      </w:r>
      <w:r/>
    </w:p>
    <w:p>
      <w:pPr>
        <w:pStyle w:val="1069"/>
        <w:ind w:left="239" w:firstLine="2640"/>
        <w:rPr>
          <w:highlight w:val="none"/>
        </w:rPr>
      </w:pPr>
      <w:r>
        <w:rPr>
          <w:highlight w:val="none"/>
        </w:rPr>
      </w:r>
      <w:r/>
    </w:p>
    <w:p>
      <w:pPr>
        <w:pStyle w:val="1069"/>
        <w:ind w:left="239" w:firstLine="2640"/>
        <w:rPr>
          <w:highlight w:val="none"/>
        </w:rPr>
      </w:pPr>
      <w:r>
        <w:rPr>
          <w:highlight w:val="none"/>
        </w:rPr>
      </w:r>
      <w:r/>
    </w:p>
    <w:p>
      <w:pPr>
        <w:pStyle w:val="1069"/>
        <w:ind w:left="239" w:firstLine="2640"/>
        <w:rPr>
          <w:highlight w:val="none"/>
        </w:rPr>
      </w:pPr>
      <w:r>
        <w:rPr>
          <w:highlight w:val="none"/>
        </w:rPr>
      </w:r>
      <w:r/>
    </w:p>
    <w:p>
      <w:pPr>
        <w:pStyle w:val="1069"/>
        <w:ind w:left="239" w:firstLine="2640"/>
        <w:rPr>
          <w:highlight w:val="none"/>
        </w:rPr>
      </w:pPr>
      <w:r>
        <w:rPr>
          <w:highlight w:val="none"/>
        </w:rPr>
      </w:r>
      <w:r/>
    </w:p>
    <w:p>
      <w:pPr>
        <w:jc w:val="center"/>
        <w:spacing w:line="588" w:lineRule="exact"/>
        <w:rPr>
          <w:rFonts w:ascii="宋体" w:hAnsi="宋体" w:cs="宋体"/>
          <w:b/>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sz w:val="36"/>
          <w:szCs w:val="36"/>
          <w:highlight w:val="none"/>
        </w:rPr>
      </w:r>
      <w:r/>
    </w:p>
    <w:p>
      <w:pPr>
        <w:jc w:val="center"/>
        <w:spacing w:line="588" w:lineRule="exact"/>
        <w:rPr>
          <w:rFonts w:ascii="宋体" w:hAnsi="宋体" w:cs="宋体"/>
          <w:b/>
          <w:sz w:val="36"/>
          <w:szCs w:val="36"/>
          <w:highlight w:val="none"/>
        </w:rPr>
      </w:pPr>
      <w:r/>
      <w:bookmarkStart w:id="11" w:name="OLE_LINK14"/>
      <w:r/>
      <w:bookmarkStart w:id="12" w:name="OLE_LINK13"/>
      <w:r>
        <w:rPr>
          <w:rFonts w:hint="eastAsia" w:ascii="宋体" w:hAnsi="宋体" w:cs="宋体"/>
          <w:b/>
          <w:sz w:val="36"/>
          <w:szCs w:val="36"/>
          <w:highlight w:val="none"/>
        </w:rPr>
        <w:t xml:space="preserve">10、具备履行合同所必需的设备和专业技术能力的书面声明</w:t>
      </w:r>
      <w:r/>
    </w:p>
    <w:p>
      <w:pPr>
        <w:rPr>
          <w:rFonts w:ascii="仿宋" w:hAnsi="仿宋" w:eastAsia="仿宋"/>
          <w:sz w:val="24"/>
          <w:highlight w:val="none"/>
        </w:rPr>
      </w:pPr>
      <w:r>
        <w:rPr>
          <w:rFonts w:ascii="仿宋" w:hAnsi="仿宋" w:eastAsia="仿宋"/>
          <w:sz w:val="24"/>
          <w:highlight w:val="none"/>
        </w:rPr>
      </w:r>
      <w:r/>
    </w:p>
    <w:p>
      <w:pPr>
        <w:spacing w:line="360" w:lineRule="auto"/>
        <w:rPr>
          <w:rFonts w:ascii="宋体" w:hAnsi="宋体" w:cs="宋体"/>
          <w:sz w:val="28"/>
          <w:szCs w:val="28"/>
          <w:highlight w:val="none"/>
          <w:u w:val="single"/>
        </w:rPr>
      </w:pPr>
      <w:r>
        <w:rPr>
          <w:rFonts w:hint="eastAsia" w:ascii="宋体" w:hAnsi="宋体" w:cs="宋体"/>
          <w:sz w:val="28"/>
          <w:szCs w:val="28"/>
          <w:highlight w:val="none"/>
        </w:rPr>
        <w:t xml:space="preserve">项目名称：</w:t>
      </w:r>
      <w:r>
        <w:rPr>
          <w:rFonts w:hint="eastAsia" w:ascii="宋体" w:hAnsi="宋体" w:cs="宋体"/>
          <w:sz w:val="28"/>
          <w:szCs w:val="28"/>
          <w:highlight w:val="none"/>
          <w:u w:val="single"/>
        </w:rPr>
        <w:t xml:space="preserve">徐州市区2026“戏曲进校园”及戏曲惠民演出服务项目</w:t>
      </w:r>
      <w:r/>
    </w:p>
    <w:p>
      <w:pPr>
        <w:spacing w:line="360" w:lineRule="auto"/>
        <w:rPr>
          <w:rFonts w:ascii="宋体" w:hAnsi="宋体" w:cs="宋体"/>
          <w:sz w:val="28"/>
          <w:szCs w:val="28"/>
          <w:highlight w:val="none"/>
          <w:u w:val="single"/>
        </w:rPr>
      </w:pPr>
      <w:r>
        <w:rPr>
          <w:rFonts w:hint="eastAsia" w:ascii="宋体" w:hAnsi="宋体" w:cs="宋体"/>
          <w:sz w:val="28"/>
          <w:szCs w:val="28"/>
          <w:highlight w:val="none"/>
        </w:rPr>
        <w:t xml:space="preserve">项目编号：</w:t>
      </w:r>
      <w:r>
        <w:rPr>
          <w:rFonts w:hint="eastAsia" w:ascii="宋体" w:hAnsi="宋体" w:cs="宋体"/>
          <w:sz w:val="28"/>
          <w:szCs w:val="28"/>
          <w:highlight w:val="none"/>
          <w:u w:val="single"/>
          <w:lang w:eastAsia="zh-CN"/>
        </w:rPr>
        <w:t xml:space="preserve">JSZC-320300-HWZX-C2026-0306</w:t>
      </w:r>
      <w:r>
        <w:rPr>
          <w:rFonts w:hint="eastAsia" w:ascii="宋体" w:hAnsi="宋体" w:cs="宋体"/>
          <w:sz w:val="28"/>
          <w:szCs w:val="28"/>
          <w:highlight w:val="none"/>
          <w:u w:val="single"/>
        </w:rPr>
        <w:t xml:space="preserve"> </w:t>
      </w:r>
      <w:r/>
    </w:p>
    <w:p>
      <w:pPr>
        <w:ind w:firstLine="480"/>
        <w:jc w:val="left"/>
        <w:spacing w:line="360" w:lineRule="auto"/>
        <w:widowControl/>
        <w:rPr>
          <w:rFonts w:ascii="宋体" w:hAnsi="宋体" w:cs="宋体"/>
          <w:sz w:val="28"/>
          <w:szCs w:val="28"/>
          <w:highlight w:val="none"/>
        </w:rPr>
      </w:pPr>
      <w:r>
        <w:rPr>
          <w:rFonts w:ascii="宋体" w:hAnsi="宋体" w:cs="宋体"/>
          <w:sz w:val="28"/>
          <w:szCs w:val="28"/>
          <w:highlight w:val="none"/>
        </w:rPr>
      </w:r>
      <w:r/>
    </w:p>
    <w:p>
      <w:pPr>
        <w:spacing w:line="360" w:lineRule="auto"/>
        <w:rPr>
          <w:rFonts w:ascii="宋体" w:hAnsi="宋体" w:cs="宋体"/>
          <w:sz w:val="28"/>
          <w:szCs w:val="28"/>
          <w:highlight w:val="none"/>
        </w:rPr>
      </w:pPr>
      <w:r>
        <w:rPr>
          <w:rFonts w:hint="eastAsia" w:ascii="宋体" w:hAnsi="宋体" w:cs="宋体"/>
          <w:sz w:val="28"/>
          <w:szCs w:val="28"/>
          <w:highlight w:val="none"/>
        </w:rPr>
        <w:t xml:space="preserve">供应商郑重声明：供应商具备履行合同（项目名称：</w:t>
      </w:r>
      <w:r>
        <w:rPr>
          <w:rFonts w:hint="eastAsia" w:ascii="宋体" w:hAnsi="宋体" w:cs="宋体"/>
          <w:sz w:val="28"/>
          <w:szCs w:val="28"/>
          <w:highlight w:val="none"/>
          <w:u w:val="single"/>
        </w:rPr>
        <w:t xml:space="preserve">徐州市区2026“戏曲进校园”及戏曲惠民演出服务项目</w:t>
      </w:r>
      <w:r>
        <w:rPr>
          <w:rFonts w:hint="eastAsia" w:ascii="宋体" w:hAnsi="宋体" w:cs="宋体"/>
          <w:sz w:val="28"/>
          <w:szCs w:val="28"/>
          <w:highlight w:val="none"/>
        </w:rPr>
        <w:t xml:space="preserve">，项目编号：</w:t>
      </w:r>
      <w:r>
        <w:rPr>
          <w:rFonts w:hint="eastAsia" w:ascii="宋体" w:hAnsi="宋体" w:cs="宋体"/>
          <w:sz w:val="28"/>
          <w:szCs w:val="28"/>
          <w:highlight w:val="none"/>
          <w:u w:val="single"/>
          <w:lang w:eastAsia="zh-CN"/>
        </w:rPr>
        <w:t xml:space="preserve">JSZC-320300-HWZX-C2026-0306</w:t>
      </w:r>
      <w:r>
        <w:rPr>
          <w:rFonts w:hint="eastAsia" w:ascii="宋体" w:hAnsi="宋体" w:cs="宋体"/>
          <w:sz w:val="28"/>
          <w:szCs w:val="28"/>
          <w:highlight w:val="none"/>
        </w:rPr>
        <w:t xml:space="preserve">）所必需的设备和专业技术能力。</w:t>
      </w:r>
      <w:r/>
    </w:p>
    <w:p>
      <w:pPr>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设备：</w:t>
      </w:r>
      <w:r/>
    </w:p>
    <w:p>
      <w:pPr>
        <w:ind w:firstLine="480"/>
        <w:rPr>
          <w:rFonts w:hint="eastAsia" w:ascii="宋体" w:hAnsi="宋体" w:cs="宋体"/>
          <w:color w:val="auto"/>
          <w:sz w:val="28"/>
          <w:szCs w:val="28"/>
          <w:highlight w:val="none"/>
        </w:rPr>
      </w:pPr>
      <w:r/>
      <w:bookmarkStart w:id="13" w:name="_Toc2655_WPSOffice_Level1"/>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bookmarkEnd w:id="13"/>
      <w:r/>
      <w:r/>
    </w:p>
    <w:p>
      <w:pPr>
        <w:ind w:firstLine="480"/>
        <w:rPr>
          <w:rFonts w:hint="eastAsia" w:ascii="宋体" w:hAnsi="宋体" w:cs="宋体"/>
          <w:color w:val="auto"/>
          <w:sz w:val="28"/>
          <w:szCs w:val="28"/>
          <w:highlight w:val="none"/>
        </w:rPr>
      </w:pPr>
      <w:r/>
      <w:bookmarkStart w:id="14" w:name="_Toc29695_WPSOffice_Level1"/>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bookmarkEnd w:id="14"/>
      <w:r/>
      <w:r/>
    </w:p>
    <w:p>
      <w:pPr>
        <w:ind w:firstLine="480"/>
        <w:rPr>
          <w:rFonts w:hint="eastAsia" w:ascii="宋体" w:hAnsi="宋体" w:cs="宋体"/>
          <w:color w:val="auto"/>
          <w:sz w:val="28"/>
          <w:szCs w:val="28"/>
          <w:highlight w:val="none"/>
        </w:rPr>
      </w:pPr>
      <w:r/>
      <w:bookmarkStart w:id="15" w:name="_Toc7628_WPSOffice_Level1"/>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bookmarkEnd w:id="15"/>
      <w:r/>
      <w:r/>
    </w:p>
    <w:p>
      <w:pPr>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p>
    <w:p>
      <w:pPr>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专业技术能力：</w:t>
      </w:r>
      <w:r/>
    </w:p>
    <w:p>
      <w:pPr>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p>
    <w:p>
      <w:pPr>
        <w:ind w:firstLine="480"/>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特此声明。</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供应商对上述声明的真实性负责。如有虚假，将依法承担相应责任。</w:t>
      </w:r>
      <w:r/>
    </w:p>
    <w:p>
      <w:pPr>
        <w:spacing w:line="360" w:lineRule="auto"/>
        <w:rPr>
          <w:rFonts w:ascii="宋体" w:hAnsi="宋体" w:cs="宋体"/>
          <w:sz w:val="28"/>
          <w:szCs w:val="28"/>
          <w:highlight w:val="none"/>
        </w:rPr>
      </w:pPr>
      <w:r>
        <w:rPr>
          <w:rFonts w:ascii="宋体" w:hAnsi="宋体" w:cs="宋体"/>
          <w:sz w:val="28"/>
          <w:szCs w:val="28"/>
          <w:highlight w:val="none"/>
        </w:rPr>
      </w:r>
      <w:r/>
    </w:p>
    <w:p>
      <w:pPr>
        <w:ind w:firstLine="3120"/>
        <w:spacing w:line="360" w:lineRule="auto"/>
        <w:rPr>
          <w:rFonts w:ascii="宋体" w:hAnsi="宋体" w:cs="宋体"/>
          <w:sz w:val="28"/>
          <w:szCs w:val="28"/>
          <w:highlight w:val="none"/>
        </w:rPr>
      </w:pPr>
      <w:r>
        <w:rPr>
          <w:rFonts w:hint="eastAsia" w:ascii="宋体" w:hAnsi="宋体" w:cs="宋体"/>
          <w:sz w:val="28"/>
          <w:szCs w:val="28"/>
          <w:highlight w:val="none"/>
        </w:rPr>
        <w:t xml:space="preserve">供应商：</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（电子签章） </w:t>
      </w:r>
      <w:r/>
    </w:p>
    <w:p>
      <w:pPr>
        <w:ind w:firstLine="3120"/>
        <w:spacing w:line="360" w:lineRule="auto"/>
        <w:rPr>
          <w:rFonts w:ascii="宋体" w:hAnsi="宋体" w:cs="宋体"/>
          <w:sz w:val="28"/>
          <w:szCs w:val="28"/>
          <w:highlight w:val="none"/>
        </w:rPr>
      </w:pPr>
      <w:r>
        <w:rPr>
          <w:rFonts w:hint="eastAsia" w:ascii="宋体" w:hAnsi="宋体" w:cs="宋体"/>
          <w:sz w:val="28"/>
          <w:szCs w:val="28"/>
          <w:highlight w:val="none"/>
        </w:rPr>
        <w:t xml:space="preserve">日期：   年  月  日</w:t>
      </w:r>
      <w:r/>
    </w:p>
    <w:p>
      <w:pPr>
        <w:jc w:val="center"/>
        <w:spacing w:line="588" w:lineRule="exact"/>
        <w:rPr>
          <w:rFonts w:ascii="宋体" w:hAnsi="宋体" w:cs="宋体"/>
          <w:b/>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sz w:val="36"/>
          <w:szCs w:val="36"/>
          <w:highlight w:val="none"/>
        </w:rPr>
      </w:r>
      <w:r/>
    </w:p>
    <w:p>
      <w:pPr>
        <w:jc w:val="center"/>
        <w:spacing w:line="588" w:lineRule="exact"/>
        <w:rPr>
          <w:rFonts w:ascii="宋体" w:hAnsi="宋体" w:cs="宋体"/>
          <w:b/>
          <w:sz w:val="36"/>
          <w:szCs w:val="36"/>
          <w:highlight w:val="none"/>
        </w:rPr>
      </w:pPr>
      <w:r>
        <w:rPr>
          <w:rFonts w:hint="eastAsia" w:ascii="宋体" w:hAnsi="宋体" w:cs="宋体"/>
          <w:b/>
          <w:sz w:val="36"/>
          <w:szCs w:val="36"/>
          <w:highlight w:val="none"/>
        </w:rPr>
        <w:t xml:space="preserve">11、残疾人福利性单位声明函</w:t>
      </w:r>
      <w:bookmarkEnd w:id="11"/>
      <w:r/>
      <w:bookmarkEnd w:id="12"/>
      <w:r/>
      <w:r/>
    </w:p>
    <w:p>
      <w:pPr>
        <w:jc w:val="center"/>
        <w:spacing w:line="0" w:lineRule="atLeast"/>
        <w:rPr>
          <w:rFonts w:ascii="宋体" w:hAnsi="宋体" w:cs="宋体"/>
          <w:sz w:val="24"/>
          <w:highlight w:val="none"/>
        </w:rPr>
      </w:pPr>
      <w:r>
        <w:rPr>
          <w:rFonts w:ascii="宋体" w:hAnsi="宋体" w:cs="宋体"/>
          <w:sz w:val="24"/>
          <w:highlight w:val="none"/>
        </w:rPr>
      </w:r>
      <w:r/>
    </w:p>
    <w:p>
      <w:pPr>
        <w:jc w:val="center"/>
        <w:spacing w:line="0" w:lineRule="atLeast"/>
        <w:rPr>
          <w:rFonts w:ascii="宋体" w:hAnsi="宋体" w:cs="宋体"/>
          <w:sz w:val="24"/>
          <w:highlight w:val="none"/>
        </w:rPr>
      </w:pPr>
      <w:r>
        <w:rPr>
          <w:rFonts w:hint="eastAsia" w:ascii="宋体" w:hAnsi="宋体" w:cs="宋体"/>
          <w:b/>
          <w:bCs/>
          <w:sz w:val="24"/>
          <w:highlight w:val="none"/>
        </w:rPr>
        <w:t xml:space="preserve">（注：如供应商不属于残疾人福利性单位，不需提供此声明函）</w:t>
      </w:r>
      <w:r/>
    </w:p>
    <w:p>
      <w:pPr>
        <w:spacing w:line="360" w:lineRule="auto"/>
        <w:rPr>
          <w:rFonts w:ascii="宋体" w:hAnsi="宋体" w:cs="宋体"/>
          <w:sz w:val="24"/>
          <w:highlight w:val="none"/>
        </w:rPr>
      </w:pPr>
      <w:r>
        <w:rPr>
          <w:rFonts w:hint="eastAsia" w:ascii="宋体" w:hAnsi="宋体" w:cs="宋体"/>
          <w:sz w:val="24"/>
          <w:highlight w:val="none"/>
        </w:rPr>
        <w:t xml:space="preserve">项目编号：</w:t>
      </w:r>
      <w:r/>
    </w:p>
    <w:p>
      <w:pPr>
        <w:spacing w:line="360" w:lineRule="auto"/>
        <w:rPr>
          <w:rFonts w:ascii="宋体" w:hAnsi="宋体" w:cs="宋体"/>
          <w:spacing w:val="6"/>
          <w:sz w:val="24"/>
          <w:highlight w:val="none"/>
        </w:rPr>
      </w:pPr>
      <w:r>
        <w:rPr>
          <w:rFonts w:hint="eastAsia" w:ascii="宋体" w:hAnsi="宋体" w:cs="宋体"/>
          <w:spacing w:val="6"/>
          <w:sz w:val="24"/>
          <w:highlight w:val="none"/>
        </w:rPr>
        <w:t xml:space="preserve">项目名称：</w:t>
      </w:r>
      <w:r/>
    </w:p>
    <w:p>
      <w:pPr>
        <w:ind w:firstLine="584"/>
        <w:spacing w:line="360" w:lineRule="auto"/>
        <w:rPr>
          <w:rFonts w:ascii="宋体" w:hAnsi="宋体" w:cs="宋体"/>
          <w:spacing w:val="6"/>
          <w:sz w:val="24"/>
          <w:highlight w:val="none"/>
        </w:rPr>
      </w:pPr>
      <w:r>
        <w:rPr>
          <w:rFonts w:hint="eastAsia" w:ascii="宋体" w:hAnsi="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cs="宋体"/>
          <w:sz w:val="24"/>
          <w:highlight w:val="none"/>
        </w:rPr>
        <w:t xml:space="preserve">〔2017〕 141</w:t>
      </w:r>
      <w:r>
        <w:rPr>
          <w:rFonts w:hint="eastAsia" w:ascii="宋体" w:hAnsi="宋体" w:cs="宋体"/>
          <w:spacing w:val="6"/>
          <w:sz w:val="24"/>
          <w:highlight w:val="none"/>
        </w:rPr>
        <w:t xml:space="preserve">号）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ascii="宋体" w:hAnsi="宋体" w:cs="宋体"/>
          <w:spacing w:val="6"/>
          <w:sz w:val="24"/>
          <w:highlight w:val="none"/>
        </w:rPr>
      </w:pPr>
      <w:r>
        <w:rPr>
          <w:rFonts w:hint="eastAsia" w:ascii="宋体" w:hAnsi="宋体" w:cs="宋体"/>
          <w:spacing w:val="6"/>
          <w:sz w:val="24"/>
          <w:highlight w:val="none"/>
        </w:rPr>
        <w:t xml:space="preserve">本单位对上述声明的真实性负责。如有虚假，将依法承担相应责任。</w:t>
      </w:r>
      <w:r/>
    </w:p>
    <w:p>
      <w:pPr>
        <w:ind w:right="1560" w:firstLine="584"/>
        <w:spacing w:line="588" w:lineRule="exact"/>
        <w:tabs>
          <w:tab w:val="left" w:pos="4860" w:leader="none"/>
        </w:tabs>
        <w:rPr>
          <w:rFonts w:ascii="宋体" w:hAnsi="宋体" w:cs="宋体"/>
          <w:spacing w:val="6"/>
          <w:sz w:val="24"/>
          <w:highlight w:val="none"/>
        </w:rPr>
      </w:pPr>
      <w:r>
        <w:rPr>
          <w:rFonts w:hint="eastAsia" w:ascii="宋体" w:hAnsi="宋体" w:cs="宋体"/>
          <w:spacing w:val="6"/>
          <w:sz w:val="24"/>
          <w:highlight w:val="none"/>
        </w:rPr>
        <w:t xml:space="preserve">单位名称（电子签章）：</w:t>
      </w:r>
      <w:r/>
    </w:p>
    <w:p>
      <w:pPr>
        <w:ind w:right="1560" w:firstLine="584"/>
        <w:spacing w:line="588" w:lineRule="exact"/>
        <w:tabs>
          <w:tab w:val="left" w:pos="4860" w:leader="none"/>
        </w:tabs>
        <w:rPr>
          <w:rFonts w:ascii="宋体" w:hAnsi="宋体" w:cs="宋体"/>
          <w:spacing w:val="6"/>
          <w:sz w:val="24"/>
          <w:highlight w:val="none"/>
        </w:rPr>
      </w:pPr>
      <w:r>
        <w:rPr>
          <w:rFonts w:hint="eastAsia" w:ascii="宋体" w:hAnsi="宋体" w:cs="宋体"/>
          <w:spacing w:val="6"/>
          <w:sz w:val="24"/>
          <w:highlight w:val="none"/>
        </w:rPr>
        <w:t xml:space="preserve">日  期：  年  月  日</w:t>
      </w:r>
      <w:r/>
    </w:p>
    <w:p>
      <w:pPr>
        <w:pStyle w:val="994"/>
        <w:ind w:left="0"/>
        <w:rPr>
          <w:rFonts w:ascii="宋体" w:hAnsi="宋体" w:cs="宋体"/>
          <w:sz w:val="24"/>
          <w:highlight w:val="none"/>
        </w:rPr>
      </w:pPr>
      <w:r>
        <w:rPr>
          <w:rFonts w:ascii="宋体" w:hAnsi="宋体" w:cs="宋体"/>
          <w:sz w:val="24"/>
          <w:highlight w:val="none"/>
        </w:rPr>
      </w:r>
      <w:r/>
    </w:p>
    <w:p>
      <w:pPr>
        <w:ind w:firstLine="560"/>
        <w:jc w:val="left"/>
        <w:widowControl/>
        <w:rPr>
          <w:rFonts w:ascii="宋体" w:hAnsi="宋体" w:cs="宋体"/>
          <w:sz w:val="24"/>
          <w:highlight w:val="none"/>
        </w:rPr>
      </w:pPr>
      <w:r>
        <w:rPr>
          <w:rFonts w:hint="eastAsia" w:ascii="宋体" w:hAnsi="宋体" w:cs="宋体"/>
          <w:sz w:val="24"/>
          <w:highlight w:val="none"/>
        </w:rPr>
        <w:t xml:space="preserve">享受政府采购支持政策的残疾人福利性单位应当同时满足以下条件：</w:t>
      </w:r>
      <w:r/>
    </w:p>
    <w:p>
      <w:pPr>
        <w:jc w:val="left"/>
        <w:widowControl/>
        <w:rPr>
          <w:rFonts w:ascii="宋体" w:hAnsi="宋体" w:cs="宋体"/>
          <w:sz w:val="24"/>
          <w:highlight w:val="none"/>
        </w:rPr>
      </w:pPr>
      <w:r>
        <w:rPr>
          <w:rFonts w:hint="eastAsia" w:ascii="宋体" w:hAnsi="宋体" w:cs="宋体"/>
          <w:sz w:val="24"/>
          <w:highlight w:val="none"/>
        </w:rPr>
        <w:t xml:space="preserve">（一）安置的残疾人占本单位在职职工人数的比例不低于25%（含25%），并且安置的残疾人人数不少于10人（含10人）；</w:t>
      </w:r>
      <w:r/>
    </w:p>
    <w:p>
      <w:pPr>
        <w:jc w:val="left"/>
        <w:widowControl/>
        <w:rPr>
          <w:rFonts w:ascii="宋体" w:hAnsi="宋体" w:cs="宋体"/>
          <w:sz w:val="24"/>
          <w:highlight w:val="none"/>
        </w:rPr>
      </w:pPr>
      <w:r>
        <w:rPr>
          <w:rFonts w:hint="eastAsia" w:ascii="宋体" w:hAnsi="宋体" w:cs="宋体"/>
          <w:sz w:val="24"/>
          <w:highlight w:val="none"/>
        </w:rPr>
        <w:t xml:space="preserve">（二）依法与安置的每位残疾人签订了一年以上（含一年）的劳动合同或服务协议；</w:t>
      </w:r>
      <w:r/>
    </w:p>
    <w:p>
      <w:pPr>
        <w:jc w:val="left"/>
        <w:widowControl/>
        <w:rPr>
          <w:rFonts w:ascii="宋体" w:hAnsi="宋体" w:cs="宋体"/>
          <w:sz w:val="24"/>
          <w:highlight w:val="none"/>
        </w:rPr>
      </w:pPr>
      <w:r>
        <w:rPr>
          <w:rFonts w:hint="eastAsia" w:ascii="宋体" w:hAnsi="宋体" w:cs="宋体"/>
          <w:sz w:val="24"/>
          <w:highlight w:val="none"/>
        </w:rPr>
        <w:t xml:space="preserve">（三）为安置的每位残疾人按月足额缴纳了基本养老保险、基本医疗保险、失业保险、工伤保险和生育保险等社会保险费；</w:t>
      </w:r>
      <w:r/>
    </w:p>
    <w:p>
      <w:pPr>
        <w:jc w:val="left"/>
        <w:widowControl/>
        <w:rPr>
          <w:rFonts w:ascii="宋体" w:hAnsi="宋体" w:cs="宋体"/>
          <w:sz w:val="24"/>
          <w:highlight w:val="none"/>
        </w:rPr>
      </w:pPr>
      <w:r>
        <w:rPr>
          <w:rFonts w:hint="eastAsia" w:ascii="宋体" w:hAnsi="宋体" w:cs="宋体"/>
          <w:sz w:val="24"/>
          <w:highlight w:val="none"/>
        </w:rPr>
        <w:t xml:space="preserve">（四）通过银行等金融机构向安置的每位残疾人，按月支付了不低于单位所在区县适用的经省级人民政府批准的月最低工资标准的工资；</w:t>
      </w:r>
      <w:r/>
    </w:p>
    <w:p>
      <w:pPr>
        <w:jc w:val="left"/>
        <w:widowControl/>
        <w:rPr>
          <w:rFonts w:ascii="宋体" w:hAnsi="宋体" w:cs="宋体"/>
          <w:sz w:val="24"/>
          <w:highlight w:val="none"/>
        </w:rPr>
      </w:pPr>
      <w:r>
        <w:rPr>
          <w:rFonts w:hint="eastAsia" w:ascii="宋体" w:hAnsi="宋体" w:cs="宋体"/>
          <w:sz w:val="24"/>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ascii="宋体" w:hAnsi="宋体" w:cs="宋体"/>
          <w:sz w:val="24"/>
          <w:highlight w:val="none"/>
        </w:rPr>
      </w:pPr>
      <w:r>
        <w:rPr>
          <w:rFonts w:hint="eastAsia" w:ascii="宋体" w:hAnsi="宋体" w:cs="宋体"/>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ascii="宋体" w:hAnsi="宋体" w:cs="宋体"/>
          <w:sz w:val="24"/>
          <w:highlight w:val="none"/>
        </w:rPr>
      </w:pPr>
      <w:r>
        <w:rPr>
          <w:rFonts w:hint="eastAsia" w:ascii="宋体" w:hAnsi="宋体" w:cs="宋体"/>
          <w:sz w:val="24"/>
          <w:highlight w:val="none"/>
        </w:rPr>
        <w:t xml:space="preserve">具体以《财政部 民政部 中国残疾人联合会关于促进残疾人就业政府采购政策的通知》（财库〔2017〕141号）规定为准。</w:t>
      </w:r>
      <w:r/>
    </w:p>
    <w:p>
      <w:pPr>
        <w:jc w:val="left"/>
        <w:widowControl/>
        <w:rPr>
          <w:rFonts w:ascii="宋体" w:hAnsi="宋体" w:cs="宋体"/>
          <w:sz w:val="24"/>
          <w:highlight w:val="none"/>
        </w:rPr>
      </w:pPr>
      <w:r>
        <w:rPr>
          <w:rFonts w:hint="eastAsia" w:ascii="宋体" w:hAnsi="宋体" w:cs="宋体"/>
          <w:sz w:val="24"/>
          <w:highlight w:val="none"/>
        </w:rPr>
        <w:t xml:space="preserve">说明：</w:t>
      </w:r>
      <w:r/>
    </w:p>
    <w:p>
      <w:pPr>
        <w:jc w:val="left"/>
        <w:widowControl/>
        <w:rPr>
          <w:rFonts w:ascii="宋体" w:hAnsi="宋体" w:cs="宋体"/>
          <w:sz w:val="24"/>
          <w:highlight w:val="none"/>
        </w:rPr>
      </w:pPr>
      <w:r>
        <w:rPr>
          <w:rFonts w:hint="eastAsia" w:ascii="宋体" w:hAnsi="宋体" w:cs="宋体"/>
          <w:sz w:val="24"/>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ascii="宋体" w:hAnsi="宋体" w:cs="宋体"/>
          <w:b/>
          <w:sz w:val="36"/>
          <w:szCs w:val="36"/>
          <w:highlight w:val="none"/>
        </w:rPr>
      </w:pPr>
      <w:r>
        <w:rPr>
          <w:rFonts w:hint="eastAsia" w:ascii="宋体" w:hAnsi="宋体" w:cs="宋体"/>
          <w:sz w:val="24"/>
          <w:highlight w:val="none"/>
        </w:rPr>
        <w:t xml:space="preserve">供应商提供的《残疾人福利性单位声明函》与事实不符的，依照《政府采购法》第七十七条第一款的规定追究法律责任。</w:t>
      </w:r>
      <w:r/>
    </w:p>
    <w:p>
      <w:pPr>
        <w:jc w:val="center"/>
        <w:widowControl/>
        <w:rPr>
          <w:rFonts w:ascii="宋体" w:hAnsi="宋体" w:cs="宋体"/>
          <w:b/>
          <w:sz w:val="36"/>
          <w:szCs w:val="36"/>
          <w:highlight w:val="none"/>
        </w:rPr>
      </w:pPr>
      <w:r>
        <w:rPr>
          <w:rFonts w:hint="eastAsia" w:ascii="宋体" w:hAnsi="宋体" w:cs="宋体"/>
          <w:b/>
          <w:sz w:val="36"/>
          <w:szCs w:val="36"/>
          <w:highlight w:val="none"/>
        </w:rPr>
        <w:t xml:space="preserve">12、预付款保函支付条款模板</w:t>
      </w:r>
      <w:r/>
    </w:p>
    <w:p>
      <w:pPr>
        <w:ind w:firstLine="565"/>
        <w:spacing w:line="480" w:lineRule="exact"/>
        <w:rPr>
          <w:rFonts w:ascii="宋体" w:hAnsi="宋体" w:cs="宋体"/>
          <w:b/>
          <w:sz w:val="28"/>
          <w:szCs w:val="28"/>
          <w:highlight w:val="none"/>
        </w:rPr>
      </w:pPr>
      <w:r>
        <w:rPr>
          <w:rFonts w:ascii="宋体" w:hAnsi="宋体" w:cs="宋体"/>
          <w:b/>
          <w:sz w:val="28"/>
          <w:szCs w:val="28"/>
          <w:highlight w:val="none"/>
        </w:rPr>
      </w:r>
      <w:r/>
    </w:p>
    <w:p>
      <w:pPr>
        <w:ind w:firstLine="484"/>
        <w:spacing w:line="360" w:lineRule="auto"/>
        <w:rPr>
          <w:rFonts w:ascii="宋体" w:hAnsi="宋体" w:cs="宋体"/>
          <w:b/>
          <w:sz w:val="24"/>
          <w:highlight w:val="none"/>
        </w:rPr>
      </w:pPr>
      <w:r>
        <w:rPr>
          <w:rFonts w:hint="eastAsia" w:ascii="宋体" w:hAnsi="宋体" w:cs="宋体"/>
          <w:b/>
          <w:sz w:val="24"/>
          <w:highlight w:val="none"/>
        </w:rPr>
        <w:t xml:space="preserve">符合条件一：提交预付款保函的</w:t>
      </w:r>
      <w:r/>
    </w:p>
    <w:p>
      <w:pPr>
        <w:ind w:firstLine="482"/>
        <w:spacing w:line="360" w:lineRule="auto"/>
        <w:rPr>
          <w:rFonts w:ascii="宋体" w:hAnsi="宋体" w:cs="宋体"/>
          <w:sz w:val="24"/>
          <w:highlight w:val="none"/>
          <w:u w:val="single"/>
        </w:rPr>
      </w:pPr>
      <w:r>
        <w:rPr>
          <w:rFonts w:hint="eastAsia" w:ascii="宋体" w:hAnsi="宋体" w:cs="宋体"/>
          <w:sz w:val="24"/>
          <w:highlight w:val="none"/>
        </w:rPr>
        <w:t xml:space="preserve">（1）合同签订且乙方向甲方出具预付款保函后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个工作日内，甲方应支付合同价款的百分之</w:t>
      </w:r>
      <w:r>
        <w:rPr>
          <w:rFonts w:hint="eastAsia" w:ascii="宋体" w:hAnsi="宋体" w:cs="宋体"/>
          <w:sz w:val="24"/>
          <w:highlight w:val="none"/>
          <w:u w:val="single"/>
        </w:rPr>
        <w:t xml:space="preserve">        XX（    XX%），</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left="140" w:firstLine="482"/>
        <w:spacing w:line="360" w:lineRule="auto"/>
        <w:rPr>
          <w:rFonts w:ascii="宋体" w:hAnsi="宋体" w:cs="宋体"/>
          <w:sz w:val="24"/>
          <w:highlight w:val="none"/>
        </w:rPr>
      </w:pPr>
      <w:r>
        <w:rPr>
          <w:rFonts w:hint="eastAsia" w:ascii="宋体" w:hAnsi="宋体" w:cs="宋体"/>
          <w:sz w:val="24"/>
          <w:highlight w:val="none"/>
        </w:rPr>
        <w:t xml:space="preserve">乙方需提交的支付文件：乙方出具的全额正式发票。</w:t>
      </w:r>
      <w:r/>
    </w:p>
    <w:p>
      <w:pPr>
        <w:ind w:left="140" w:firstLine="482"/>
        <w:spacing w:line="360" w:lineRule="auto"/>
        <w:rPr>
          <w:rFonts w:ascii="宋体" w:hAnsi="宋体" w:cs="宋体"/>
          <w:sz w:val="24"/>
          <w:highlight w:val="none"/>
        </w:rPr>
      </w:pPr>
      <w:r>
        <w:rPr>
          <w:rFonts w:hint="eastAsia" w:ascii="宋体" w:hAnsi="宋体" w:cs="宋体"/>
          <w:sz w:val="24"/>
          <w:highlight w:val="none"/>
        </w:rPr>
        <w:t xml:space="preserve">（2）验收合格后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个工作日内，甲方应支付合同价款的百分之</w:t>
      </w:r>
      <w:r>
        <w:rPr>
          <w:rFonts w:hint="eastAsia" w:ascii="宋体" w:hAnsi="宋体" w:cs="宋体"/>
          <w:sz w:val="24"/>
          <w:highlight w:val="none"/>
          <w:u w:val="single"/>
        </w:rPr>
        <w:t xml:space="preserve">XX（    XX%），</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4"/>
        <w:spacing w:line="360" w:lineRule="auto"/>
        <w:rPr>
          <w:rFonts w:ascii="宋体" w:hAnsi="宋体" w:cs="宋体"/>
          <w:b/>
          <w:sz w:val="24"/>
          <w:highlight w:val="none"/>
        </w:rPr>
      </w:pPr>
      <w:r>
        <w:rPr>
          <w:rFonts w:hint="eastAsia" w:ascii="宋体" w:hAnsi="宋体" w:cs="宋体"/>
          <w:b/>
          <w:sz w:val="24"/>
          <w:highlight w:val="none"/>
        </w:rPr>
        <w:t xml:space="preserve">……</w:t>
      </w:r>
      <w:r/>
    </w:p>
    <w:p>
      <w:pPr>
        <w:ind w:firstLine="484"/>
        <w:spacing w:line="360" w:lineRule="auto"/>
        <w:rPr>
          <w:rFonts w:ascii="宋体" w:hAnsi="宋体" w:cs="宋体"/>
          <w:b/>
          <w:sz w:val="24"/>
          <w:highlight w:val="none"/>
        </w:rPr>
      </w:pPr>
      <w:r>
        <w:rPr>
          <w:rFonts w:hint="eastAsia" w:ascii="宋体" w:hAnsi="宋体" w:cs="宋体"/>
          <w:b/>
          <w:sz w:val="24"/>
          <w:highlight w:val="none"/>
        </w:rPr>
        <w:t xml:space="preserve">符合条件二：不提交预付款保函的</w:t>
      </w:r>
      <w:r/>
    </w:p>
    <w:p>
      <w:pPr>
        <w:ind w:firstLine="482"/>
        <w:spacing w:line="360" w:lineRule="auto"/>
        <w:rPr>
          <w:rFonts w:ascii="宋体" w:hAnsi="宋体" w:cs="宋体"/>
          <w:sz w:val="24"/>
          <w:highlight w:val="none"/>
          <w:u w:val="single"/>
        </w:rPr>
      </w:pPr>
      <w:r>
        <w:rPr>
          <w:rFonts w:hint="eastAsia" w:ascii="宋体" w:hAnsi="宋体" w:cs="宋体"/>
          <w:sz w:val="24"/>
          <w:highlight w:val="none"/>
        </w:rPr>
        <w:t xml:space="preserve">（1）合同签订后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个工作日内，甲方应支付合同价款的百分之</w:t>
      </w:r>
      <w:r>
        <w:rPr>
          <w:rFonts w:hint="eastAsia" w:ascii="宋体" w:hAnsi="宋体" w:cs="宋体"/>
          <w:sz w:val="24"/>
          <w:highlight w:val="none"/>
          <w:u w:val="single"/>
        </w:rPr>
        <w:t xml:space="preserve">XX（    XX%），</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left="140" w:firstLine="482"/>
        <w:spacing w:line="360" w:lineRule="auto"/>
        <w:rPr>
          <w:rFonts w:ascii="宋体" w:hAnsi="宋体" w:cs="宋体"/>
          <w:sz w:val="24"/>
          <w:highlight w:val="none"/>
        </w:rPr>
      </w:pPr>
      <w:r>
        <w:rPr>
          <w:rFonts w:hint="eastAsia" w:ascii="宋体" w:hAnsi="宋体" w:cs="宋体"/>
          <w:sz w:val="24"/>
          <w:highlight w:val="none"/>
        </w:rPr>
        <w:t xml:space="preserve">乙方需提交的支付文件：乙方出具的全额正式发票。</w:t>
      </w:r>
      <w:r/>
    </w:p>
    <w:p>
      <w:pPr>
        <w:ind w:left="140" w:firstLine="482"/>
        <w:spacing w:line="360" w:lineRule="auto"/>
        <w:rPr>
          <w:rFonts w:ascii="宋体" w:hAnsi="宋体" w:cs="宋体"/>
          <w:sz w:val="24"/>
          <w:highlight w:val="none"/>
        </w:rPr>
      </w:pPr>
      <w:r>
        <w:rPr>
          <w:rFonts w:hint="eastAsia" w:ascii="宋体" w:hAnsi="宋体" w:cs="宋体"/>
          <w:sz w:val="24"/>
          <w:highlight w:val="none"/>
        </w:rPr>
        <w:t xml:space="preserve">（2）验收合格后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个工作日内，甲方应支付合同价款的百分之</w:t>
      </w:r>
      <w:r>
        <w:rPr>
          <w:rFonts w:hint="eastAsia" w:ascii="宋体" w:hAnsi="宋体" w:cs="宋体"/>
          <w:sz w:val="24"/>
          <w:highlight w:val="none"/>
          <w:u w:val="single"/>
        </w:rPr>
        <w:t xml:space="preserve">XX（    XX%），</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4"/>
        <w:spacing w:line="360" w:lineRule="auto"/>
        <w:rPr>
          <w:rFonts w:ascii="宋体" w:hAnsi="宋体" w:cs="宋体"/>
          <w:b/>
          <w:sz w:val="24"/>
          <w:highlight w:val="none"/>
        </w:rPr>
      </w:pPr>
      <w:r>
        <w:rPr>
          <w:rFonts w:hint="eastAsia" w:ascii="宋体" w:hAnsi="宋体" w:cs="宋体"/>
          <w:b/>
          <w:sz w:val="24"/>
          <w:highlight w:val="none"/>
        </w:rPr>
        <w:t xml:space="preserve">……</w:t>
      </w:r>
      <w:r/>
    </w:p>
    <w:p>
      <w:pPr>
        <w:ind w:left="140" w:firstLine="484"/>
        <w:spacing w:line="360" w:lineRule="auto"/>
        <w:rPr>
          <w:rFonts w:ascii="宋体" w:hAnsi="宋体" w:cs="宋体"/>
          <w:b/>
          <w:sz w:val="24"/>
          <w:highlight w:val="none"/>
        </w:rPr>
      </w:pPr>
      <w:r>
        <w:rPr>
          <w:rFonts w:hint="eastAsia" w:ascii="宋体" w:hAnsi="宋体" w:cs="宋体"/>
          <w:b/>
          <w:sz w:val="24"/>
          <w:highlight w:val="none"/>
        </w:rPr>
        <w:t xml:space="preserve">注:</w:t>
      </w:r>
      <w:r/>
    </w:p>
    <w:p>
      <w:pPr>
        <w:ind w:left="140" w:firstLine="482"/>
        <w:spacing w:line="360" w:lineRule="auto"/>
        <w:rPr>
          <w:rFonts w:ascii="宋体" w:hAnsi="宋体" w:cs="宋体"/>
          <w:sz w:val="24"/>
          <w:highlight w:val="none"/>
        </w:rPr>
      </w:pPr>
      <w:r>
        <w:rPr>
          <w:rFonts w:hint="eastAsia" w:ascii="宋体" w:hAnsi="宋体" w:cs="宋体"/>
          <w:sz w:val="24"/>
          <w:highlight w:val="none"/>
        </w:rPr>
        <w:t xml:space="preserve">1、付款条件一中，出具预付款保函后支付的合同款应当与保函金额一致。</w:t>
      </w:r>
      <w:r/>
    </w:p>
    <w:p>
      <w:pPr>
        <w:ind w:left="140" w:firstLine="482"/>
        <w:spacing w:line="360" w:lineRule="auto"/>
        <w:rPr>
          <w:rFonts w:ascii="宋体" w:hAnsi="宋体" w:cs="宋体"/>
          <w:sz w:val="24"/>
          <w:highlight w:val="none"/>
        </w:rPr>
      </w:pPr>
      <w:r>
        <w:rPr>
          <w:rFonts w:hint="eastAsia" w:ascii="宋体" w:hAnsi="宋体" w:cs="宋体"/>
          <w:sz w:val="24"/>
          <w:highlight w:val="none"/>
        </w:rPr>
        <w:t xml:space="preserve">2、付款条件二中，预付款比例设定应符合《关于做好政府采购支持企业发展有关事项的通知》(苏财购〔2020〕52号)要求。</w:t>
      </w:r>
      <w:r/>
    </w:p>
    <w:p>
      <w:pPr>
        <w:jc w:val="center"/>
        <w:spacing w:line="360" w:lineRule="auto"/>
        <w:widowControl/>
        <w:rPr>
          <w:rFonts w:ascii="宋体" w:hAnsi="宋体" w:cs="宋体"/>
          <w:b/>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sz w:val="36"/>
          <w:szCs w:val="36"/>
          <w:highlight w:val="none"/>
        </w:rPr>
      </w:r>
      <w:r/>
    </w:p>
    <w:p>
      <w:pPr>
        <w:jc w:val="center"/>
        <w:spacing w:before="312" w:beforeAutospacing="1" w:after="312" w:afterAutospacing="1" w:line="450" w:lineRule="atLeast"/>
        <w:rPr>
          <w:rStyle w:val="1228"/>
          <w:rFonts w:hint="eastAsia" w:ascii="宋体" w:hAnsi="宋体" w:cs="宋体"/>
          <w:b/>
          <w:color w:val="auto"/>
          <w:sz w:val="36"/>
          <w:szCs w:val="36"/>
          <w:highlight w:val="none"/>
        </w:rPr>
        <w:outlineLvl w:val="1"/>
      </w:pPr>
      <w:r>
        <w:rPr>
          <w:rStyle w:val="1228"/>
          <w:rFonts w:hint="eastAsia" w:ascii="宋体" w:hAnsi="宋体" w:cs="宋体"/>
          <w:b/>
          <w:bCs/>
          <w:color w:val="auto"/>
          <w:sz w:val="32"/>
          <w:szCs w:val="32"/>
          <w:highlight w:val="none"/>
          <w:lang w:val="en-US" w:eastAsia="zh-CN"/>
        </w:rPr>
        <w:t xml:space="preserve">10</w:t>
      </w:r>
      <w:r>
        <w:rPr>
          <w:rStyle w:val="1228"/>
          <w:rFonts w:hint="eastAsia" w:ascii="宋体" w:hAnsi="宋体" w:eastAsia="宋体" w:cs="宋体"/>
          <w:b/>
          <w:bCs/>
          <w:color w:val="auto"/>
          <w:sz w:val="32"/>
          <w:szCs w:val="32"/>
          <w:highlight w:val="none"/>
        </w:rPr>
        <w:t xml:space="preserve">、中小企业声明函</w:t>
      </w:r>
      <w:r/>
    </w:p>
    <w:p>
      <w:pPr>
        <w:ind w:firstLine="504"/>
        <w:spacing w:line="360" w:lineRule="auto"/>
        <w:rPr>
          <w:rStyle w:val="1228"/>
          <w:rFonts w:hint="eastAsia" w:ascii="宋体" w:hAnsi="宋体" w:cs="宋体"/>
          <w:color w:val="auto"/>
          <w:spacing w:val="6"/>
          <w:sz w:val="24"/>
          <w:highlight w:val="none"/>
          <w:u w:val="single"/>
        </w:rPr>
      </w:pPr>
      <w:r>
        <w:rPr>
          <w:rStyle w:val="1228"/>
          <w:rFonts w:hint="eastAsia" w:ascii="宋体" w:hAnsi="宋体" w:cs="宋体"/>
          <w:color w:val="auto"/>
          <w:spacing w:val="6"/>
          <w:sz w:val="24"/>
          <w:highlight w:val="none"/>
        </w:rPr>
        <w:t xml:space="preserve">项目编号：</w:t>
      </w:r>
      <w:r>
        <w:rPr>
          <w:rStyle w:val="1228"/>
          <w:rFonts w:hint="eastAsia" w:ascii="宋体" w:hAnsi="宋体" w:cs="宋体"/>
          <w:color w:val="auto"/>
          <w:spacing w:val="6"/>
          <w:sz w:val="24"/>
          <w:highlight w:val="none"/>
          <w:u w:val="single"/>
        </w:rPr>
        <w:t xml:space="preserve"> </w:t>
      </w:r>
      <w:r>
        <w:rPr>
          <w:rStyle w:val="1228"/>
          <w:rFonts w:hint="eastAsia" w:ascii="宋体" w:hAnsi="宋体" w:cs="宋体"/>
          <w:color w:val="auto"/>
          <w:spacing w:val="6"/>
          <w:sz w:val="24"/>
          <w:highlight w:val="none"/>
          <w:u w:val="single"/>
          <w:lang w:eastAsia="zh-CN"/>
        </w:rPr>
        <w:t xml:space="preserve">JSZC-320300-HWZX-C2026-0306</w:t>
      </w:r>
      <w:r>
        <w:rPr>
          <w:rStyle w:val="1228"/>
          <w:rFonts w:hint="eastAsia" w:ascii="宋体" w:hAnsi="宋体" w:cs="宋体"/>
          <w:color w:val="auto"/>
          <w:spacing w:val="6"/>
          <w:sz w:val="24"/>
          <w:highlight w:val="none"/>
          <w:u w:val="single"/>
        </w:rPr>
        <w:t xml:space="preserve">              </w:t>
      </w:r>
      <w:r/>
    </w:p>
    <w:p>
      <w:pPr>
        <w:ind w:firstLine="504"/>
        <w:spacing w:line="360" w:lineRule="auto"/>
        <w:rPr>
          <w:rStyle w:val="1228"/>
          <w:rFonts w:hint="eastAsia" w:ascii="宋体" w:hAnsi="宋体" w:cs="宋体"/>
          <w:color w:val="auto"/>
          <w:spacing w:val="6"/>
          <w:sz w:val="24"/>
          <w:highlight w:val="none"/>
          <w:u w:val="single"/>
        </w:rPr>
        <w:outlineLvl w:val="9"/>
      </w:pPr>
      <w:r>
        <w:rPr>
          <w:rStyle w:val="1228"/>
          <w:rFonts w:hint="eastAsia" w:ascii="宋体" w:hAnsi="宋体" w:cs="宋体"/>
          <w:color w:val="auto"/>
          <w:spacing w:val="6"/>
          <w:sz w:val="24"/>
          <w:highlight w:val="none"/>
        </w:rPr>
        <w:t xml:space="preserve">项目名称：</w:t>
      </w:r>
      <w:r>
        <w:rPr>
          <w:rStyle w:val="1228"/>
          <w:rFonts w:hint="eastAsia" w:ascii="宋体" w:hAnsi="宋体" w:cs="宋体"/>
          <w:color w:val="auto"/>
          <w:spacing w:val="6"/>
          <w:sz w:val="24"/>
          <w:highlight w:val="none"/>
          <w:u w:val="single"/>
        </w:rPr>
        <w:t xml:space="preserve"> </w:t>
      </w:r>
      <w:r>
        <w:rPr>
          <w:rStyle w:val="1228"/>
          <w:rFonts w:hint="eastAsia" w:ascii="宋体" w:hAnsi="宋体" w:cs="宋体"/>
          <w:color w:val="auto"/>
          <w:spacing w:val="6"/>
          <w:sz w:val="24"/>
          <w:highlight w:val="none"/>
          <w:u w:val="single"/>
          <w:lang w:eastAsia="zh-CN"/>
        </w:rPr>
        <w:t xml:space="preserve">徐州市区2026“戏曲进校园”及戏曲惠民演出服务项目</w:t>
      </w:r>
      <w:r>
        <w:rPr>
          <w:rStyle w:val="1228"/>
          <w:rFonts w:hint="eastAsia" w:ascii="宋体" w:hAnsi="宋体" w:cs="宋体"/>
          <w:color w:val="auto"/>
          <w:spacing w:val="6"/>
          <w:sz w:val="24"/>
          <w:highlight w:val="none"/>
          <w:u w:val="single"/>
        </w:rPr>
        <w:t xml:space="preserve">              </w:t>
      </w:r>
      <w:r/>
    </w:p>
    <w:p>
      <w:pPr>
        <w:ind w:firstLine="560"/>
        <w:spacing w:line="360" w:lineRule="auto"/>
        <w:rPr>
          <w:rStyle w:val="1228"/>
          <w:rFonts w:hint="eastAsia" w:ascii="宋体" w:hAnsi="宋体" w:cs="宋体"/>
          <w:color w:val="auto"/>
          <w:sz w:val="24"/>
          <w:highlight w:val="none"/>
        </w:rPr>
      </w:pPr>
      <w:r>
        <w:rPr>
          <w:rFonts w:hint="eastAsia" w:ascii="宋体" w:hAnsi="宋体" w:cs="宋体"/>
          <w:color w:val="auto"/>
          <w:sz w:val="24"/>
          <w:highlight w:val="none"/>
        </w:rPr>
      </w:r>
      <w:r/>
    </w:p>
    <w:p>
      <w:pPr>
        <w:ind w:firstLine="560"/>
        <w:spacing w:line="360" w:lineRule="auto"/>
        <w:rPr>
          <w:rStyle w:val="1228"/>
          <w:rFonts w:hint="eastAsia" w:ascii="宋体" w:hAnsi="宋体" w:cs="宋体"/>
          <w:color w:val="auto"/>
          <w:sz w:val="24"/>
          <w:highlight w:val="none"/>
        </w:rPr>
      </w:pPr>
      <w:r>
        <w:rPr>
          <w:rStyle w:val="1228"/>
          <w:rFonts w:hint="eastAsia" w:ascii="宋体" w:hAnsi="宋体" w:cs="宋体"/>
          <w:color w:val="auto"/>
          <w:sz w:val="24"/>
          <w:highlight w:val="none"/>
        </w:rPr>
        <w:t xml:space="preserve">本公司郑重声明，根据《政府采购促进中小企业发展管理办法》（财库﹝2020﹞46 号）的规定，本公司参加</w:t>
      </w:r>
      <w:r>
        <w:rPr>
          <w:rStyle w:val="1228"/>
          <w:rFonts w:hint="eastAsia" w:ascii="宋体" w:hAnsi="宋体" w:cs="宋体"/>
          <w:color w:val="auto"/>
          <w:sz w:val="24"/>
          <w:highlight w:val="none"/>
          <w:u w:val="single"/>
        </w:rPr>
        <w:t xml:space="preserve">（</w:t>
      </w:r>
      <w:r>
        <w:rPr>
          <w:rStyle w:val="1228"/>
          <w:rFonts w:hint="eastAsia" w:ascii="宋体" w:hAnsi="宋体" w:cs="宋体"/>
          <w:color w:val="auto"/>
          <w:sz w:val="24"/>
          <w:highlight w:val="none"/>
          <w:u w:val="single"/>
          <w:lang w:eastAsia="zh-CN"/>
        </w:rPr>
        <w:t xml:space="preserve">徐州市文化广电和旅游局</w:t>
      </w:r>
      <w:r>
        <w:rPr>
          <w:rStyle w:val="1228"/>
          <w:rFonts w:hint="eastAsia" w:ascii="宋体" w:hAnsi="宋体" w:cs="宋体"/>
          <w:color w:val="auto"/>
          <w:sz w:val="24"/>
          <w:highlight w:val="none"/>
          <w:u w:val="single"/>
        </w:rPr>
        <w:t xml:space="preserve">）</w:t>
      </w:r>
      <w:r>
        <w:rPr>
          <w:rStyle w:val="1228"/>
          <w:rFonts w:hint="eastAsia" w:ascii="宋体" w:hAnsi="宋体" w:cs="宋体"/>
          <w:color w:val="auto"/>
          <w:sz w:val="24"/>
          <w:highlight w:val="none"/>
        </w:rPr>
        <w:t xml:space="preserve">的</w:t>
      </w:r>
      <w:r>
        <w:rPr>
          <w:rStyle w:val="1228"/>
          <w:rFonts w:hint="eastAsia" w:ascii="宋体" w:hAnsi="宋体" w:cs="宋体"/>
          <w:color w:val="auto"/>
          <w:sz w:val="24"/>
          <w:highlight w:val="none"/>
          <w:u w:val="single"/>
        </w:rPr>
        <w:t xml:space="preserve">（ </w:t>
      </w:r>
      <w:r>
        <w:rPr>
          <w:rStyle w:val="1228"/>
          <w:rFonts w:hint="eastAsia" w:ascii="宋体" w:hAnsi="宋体" w:cs="宋体"/>
          <w:color w:val="auto"/>
          <w:sz w:val="24"/>
          <w:highlight w:val="none"/>
          <w:u w:val="single"/>
          <w:lang w:eastAsia="zh-CN"/>
        </w:rPr>
        <w:t xml:space="preserve">徐州市区2026“戏曲进校园”及戏曲惠民演出服务项目</w:t>
      </w:r>
      <w:r>
        <w:rPr>
          <w:rStyle w:val="1228"/>
          <w:rFonts w:hint="eastAsia" w:ascii="宋体" w:hAnsi="宋体" w:cs="宋体"/>
          <w:color w:val="auto"/>
          <w:sz w:val="24"/>
          <w:highlight w:val="none"/>
          <w:u w:val="single"/>
        </w:rPr>
        <w:t xml:space="preserve">）</w:t>
      </w:r>
      <w:r>
        <w:rPr>
          <w:rStyle w:val="1228"/>
          <w:rFonts w:hint="eastAsia" w:ascii="宋体" w:hAnsi="宋体" w:cs="宋体"/>
          <w:color w:val="auto"/>
          <w:sz w:val="24"/>
          <w:highlight w:val="none"/>
        </w:rPr>
        <w:t xml:space="preserve">采购活动，</w:t>
      </w:r>
      <w:r>
        <w:rPr>
          <w:rStyle w:val="1228"/>
          <w:rFonts w:hint="eastAsia" w:ascii="宋体" w:hAnsi="宋体" w:cs="宋体"/>
          <w:color w:val="auto"/>
          <w:sz w:val="24"/>
          <w:highlight w:val="none"/>
          <w:lang w:eastAsia="zh-CN"/>
        </w:rPr>
        <w:t xml:space="preserve">服务</w:t>
      </w:r>
      <w:r>
        <w:rPr>
          <w:rStyle w:val="1228"/>
          <w:rFonts w:hint="eastAsia" w:ascii="宋体" w:hAnsi="宋体" w:cs="宋体"/>
          <w:color w:val="auto"/>
          <w:sz w:val="24"/>
          <w:highlight w:val="none"/>
        </w:rPr>
        <w:t xml:space="preserve">全部由符合政策要求的中小企业承接。相关企业的具体情况如下：</w:t>
      </w:r>
      <w:r/>
    </w:p>
    <w:p>
      <w:pPr>
        <w:ind w:firstLine="560"/>
        <w:spacing w:line="360" w:lineRule="auto"/>
        <w:rPr>
          <w:rStyle w:val="1228"/>
          <w:rFonts w:hint="eastAsia" w:ascii="宋体" w:hAnsi="宋体" w:cs="宋体"/>
          <w:b/>
          <w:color w:val="auto"/>
          <w:sz w:val="24"/>
          <w:highlight w:val="none"/>
        </w:rPr>
      </w:pPr>
      <w:r>
        <w:rPr>
          <w:rStyle w:val="1228"/>
          <w:rFonts w:hint="eastAsia" w:ascii="宋体" w:hAnsi="宋体" w:cs="宋体"/>
          <w:color w:val="auto"/>
          <w:sz w:val="24"/>
          <w:highlight w:val="none"/>
          <w:u w:val="single"/>
        </w:rPr>
        <w:t xml:space="preserve">（</w:t>
      </w:r>
      <w:r>
        <w:rPr>
          <w:rStyle w:val="1228"/>
          <w:rFonts w:hint="eastAsia" w:ascii="宋体" w:hAnsi="宋体" w:cs="宋体"/>
          <w:color w:val="auto"/>
          <w:sz w:val="24"/>
          <w:highlight w:val="none"/>
          <w:u w:val="single"/>
          <w:lang w:eastAsia="zh-CN"/>
        </w:rPr>
        <w:t xml:space="preserve">徐州市区2026“戏曲进校园”及戏曲惠民演出服务项目</w:t>
      </w:r>
      <w:r>
        <w:rPr>
          <w:rStyle w:val="1228"/>
          <w:rFonts w:hint="eastAsia" w:ascii="宋体" w:hAnsi="宋体" w:cs="宋体"/>
          <w:color w:val="auto"/>
          <w:sz w:val="24"/>
          <w:highlight w:val="none"/>
          <w:u w:val="single"/>
        </w:rPr>
        <w:t xml:space="preserve">）</w:t>
      </w:r>
      <w:r>
        <w:rPr>
          <w:rStyle w:val="1228"/>
          <w:rFonts w:hint="eastAsia" w:ascii="宋体" w:hAnsi="宋体" w:cs="宋体"/>
          <w:color w:val="auto"/>
          <w:sz w:val="24"/>
          <w:highlight w:val="none"/>
        </w:rPr>
        <w:t xml:space="preserve">，属于</w:t>
      </w:r>
      <w:r>
        <w:rPr>
          <w:rStyle w:val="1228"/>
          <w:rFonts w:hint="eastAsia" w:ascii="宋体" w:hAnsi="宋体" w:cs="宋体"/>
          <w:color w:val="auto"/>
          <w:sz w:val="24"/>
          <w:highlight w:val="none"/>
          <w:u w:val="single"/>
        </w:rPr>
        <w:t xml:space="preserve">（</w:t>
      </w:r>
      <w:r>
        <w:rPr>
          <w:rStyle w:val="1228"/>
          <w:rFonts w:hint="eastAsia" w:ascii="宋体" w:hAnsi="宋体" w:cs="宋体"/>
          <w:color w:val="auto"/>
          <w:sz w:val="24"/>
          <w:highlight w:val="none"/>
          <w:u w:val="single"/>
          <w:lang w:val="en-US" w:eastAsia="zh-CN"/>
        </w:rPr>
        <w:t xml:space="preserve"> </w:t>
      </w:r>
      <w:r>
        <w:rPr>
          <w:rFonts w:hint="eastAsia" w:ascii="宋体" w:hAnsi="宋体" w:eastAsia="宋体" w:cs="宋体"/>
          <w:b/>
          <w:color w:val="auto"/>
          <w:sz w:val="21"/>
          <w:szCs w:val="21"/>
          <w:highlight w:val="none"/>
          <w:u w:val="single"/>
        </w:rPr>
        <w:t xml:space="preserve">其他未列明行业</w:t>
      </w:r>
      <w:r>
        <w:rPr>
          <w:rStyle w:val="1228"/>
          <w:rFonts w:hint="eastAsia" w:ascii="宋体" w:hAnsi="宋体" w:cs="宋体"/>
          <w:color w:val="auto"/>
          <w:sz w:val="24"/>
          <w:highlight w:val="none"/>
          <w:u w:val="single"/>
          <w:lang w:val="en-US" w:eastAsia="zh-CN"/>
        </w:rPr>
        <w:t xml:space="preserve"> </w:t>
      </w:r>
      <w:r>
        <w:rPr>
          <w:rStyle w:val="1228"/>
          <w:rFonts w:hint="eastAsia" w:ascii="宋体" w:hAnsi="宋体" w:cs="宋体"/>
          <w:color w:val="auto"/>
          <w:sz w:val="24"/>
          <w:highlight w:val="none"/>
          <w:u w:val="single"/>
        </w:rPr>
        <w:t xml:space="preserve">）</w:t>
      </w:r>
      <w:r>
        <w:rPr>
          <w:rStyle w:val="1228"/>
          <w:rFonts w:hint="eastAsia" w:ascii="宋体" w:hAnsi="宋体" w:cs="宋体"/>
          <w:color w:val="auto"/>
          <w:sz w:val="24"/>
          <w:highlight w:val="none"/>
        </w:rPr>
        <w:t xml:space="preserve">；</w:t>
      </w:r>
      <w:r>
        <w:rPr>
          <w:rStyle w:val="1228"/>
          <w:rFonts w:hint="eastAsia" w:ascii="宋体" w:hAnsi="宋体" w:cs="宋体"/>
          <w:color w:val="auto"/>
          <w:sz w:val="24"/>
          <w:highlight w:val="none"/>
          <w:lang w:eastAsia="zh-CN"/>
        </w:rPr>
        <w:t xml:space="preserve">服务</w:t>
      </w:r>
      <w:r>
        <w:rPr>
          <w:rStyle w:val="1228"/>
          <w:rFonts w:hint="eastAsia" w:ascii="宋体" w:hAnsi="宋体" w:cs="宋体"/>
          <w:color w:val="auto"/>
          <w:sz w:val="24"/>
          <w:highlight w:val="none"/>
        </w:rPr>
        <w:t xml:space="preserve">企业为</w:t>
      </w:r>
      <w:r>
        <w:rPr>
          <w:rStyle w:val="1228"/>
          <w:rFonts w:hint="eastAsia" w:ascii="宋体" w:hAnsi="宋体" w:cs="宋体"/>
          <w:color w:val="auto"/>
          <w:sz w:val="24"/>
          <w:highlight w:val="none"/>
          <w:u w:val="single"/>
        </w:rPr>
        <w:t xml:space="preserve">（企业名称）</w:t>
      </w:r>
      <w:r>
        <w:rPr>
          <w:rStyle w:val="1228"/>
          <w:rFonts w:hint="eastAsia" w:ascii="宋体" w:hAnsi="宋体" w:cs="宋体"/>
          <w:color w:val="auto"/>
          <w:sz w:val="24"/>
          <w:highlight w:val="none"/>
        </w:rPr>
        <w:t xml:space="preserve">，从业人员</w:t>
      </w:r>
      <w:r>
        <w:rPr>
          <w:rStyle w:val="1228"/>
          <w:rFonts w:hint="eastAsia" w:ascii="宋体" w:hAnsi="宋体" w:cs="宋体"/>
          <w:color w:val="auto"/>
          <w:sz w:val="24"/>
          <w:highlight w:val="none"/>
          <w:u w:val="single"/>
        </w:rPr>
        <w:t xml:space="preserve">   </w:t>
      </w:r>
      <w:r>
        <w:rPr>
          <w:rStyle w:val="1228"/>
          <w:rFonts w:hint="eastAsia" w:ascii="宋体" w:hAnsi="宋体" w:cs="宋体"/>
          <w:color w:val="auto"/>
          <w:sz w:val="24"/>
          <w:highlight w:val="none"/>
        </w:rPr>
        <w:t xml:space="preserve">人，营业收入为</w:t>
      </w:r>
      <w:r>
        <w:rPr>
          <w:rStyle w:val="1228"/>
          <w:rFonts w:hint="eastAsia" w:ascii="宋体" w:hAnsi="宋体" w:cs="宋体"/>
          <w:color w:val="auto"/>
          <w:sz w:val="24"/>
          <w:highlight w:val="none"/>
          <w:u w:val="single"/>
        </w:rPr>
        <w:t xml:space="preserve">    </w:t>
      </w:r>
      <w:r>
        <w:rPr>
          <w:rStyle w:val="1228"/>
          <w:rFonts w:hint="eastAsia" w:ascii="宋体" w:hAnsi="宋体" w:cs="宋体"/>
          <w:color w:val="auto"/>
          <w:sz w:val="24"/>
          <w:highlight w:val="none"/>
        </w:rPr>
        <w:t xml:space="preserve">万元，资产总额为</w:t>
      </w:r>
      <w:r>
        <w:rPr>
          <w:rStyle w:val="1228"/>
          <w:rFonts w:hint="eastAsia" w:ascii="宋体" w:hAnsi="宋体" w:cs="宋体"/>
          <w:color w:val="auto"/>
          <w:sz w:val="24"/>
          <w:highlight w:val="none"/>
          <w:u w:val="single"/>
        </w:rPr>
        <w:t xml:space="preserve">    </w:t>
      </w:r>
      <w:r>
        <w:rPr>
          <w:rStyle w:val="1228"/>
          <w:rFonts w:hint="eastAsia" w:ascii="宋体" w:hAnsi="宋体" w:cs="宋体"/>
          <w:color w:val="auto"/>
          <w:sz w:val="24"/>
          <w:highlight w:val="none"/>
        </w:rPr>
        <w:t xml:space="preserve">万元，</w:t>
      </w:r>
      <w:r>
        <w:rPr>
          <w:rStyle w:val="1228"/>
          <w:rFonts w:hint="eastAsia" w:ascii="宋体" w:hAnsi="宋体" w:cs="宋体"/>
          <w:b/>
          <w:color w:val="auto"/>
          <w:sz w:val="24"/>
          <w:highlight w:val="none"/>
        </w:rPr>
        <w:t xml:space="preserve">属于（□中型企业、</w:t>
      </w:r>
      <w:r>
        <w:rPr>
          <w:rStyle w:val="1228"/>
          <w:rFonts w:hint="eastAsia" w:ascii="宋体" w:hAnsi="宋体" w:cs="宋体"/>
          <w:b/>
          <w:color w:val="auto"/>
          <w:sz w:val="24"/>
          <w:highlight w:val="none"/>
          <w:lang w:eastAsia="zh-CN"/>
        </w:rPr>
        <w:t xml:space="preserve">□</w:t>
      </w:r>
      <w:r>
        <w:rPr>
          <w:rStyle w:val="1228"/>
          <w:rFonts w:hint="eastAsia" w:ascii="宋体" w:hAnsi="宋体" w:cs="宋体"/>
          <w:b/>
          <w:color w:val="auto"/>
          <w:sz w:val="24"/>
          <w:highlight w:val="none"/>
        </w:rPr>
        <w:t xml:space="preserve">小型企业、□微型企业，请勾选！）；</w:t>
      </w:r>
      <w:r/>
    </w:p>
    <w:p>
      <w:pPr>
        <w:ind w:firstLine="560"/>
        <w:spacing w:line="360" w:lineRule="auto"/>
        <w:rPr>
          <w:rStyle w:val="1228"/>
          <w:rFonts w:hint="eastAsia" w:ascii="宋体" w:hAnsi="宋体" w:cs="宋体"/>
          <w:b/>
          <w:color w:val="auto"/>
          <w:spacing w:val="6"/>
          <w:sz w:val="24"/>
          <w:highlight w:val="none"/>
        </w:rPr>
      </w:pPr>
      <w:r>
        <w:rPr>
          <w:rStyle w:val="1228"/>
          <w:rFonts w:hint="eastAsia" w:ascii="宋体" w:hAnsi="宋体" w:cs="宋体"/>
          <w:b/>
          <w:color w:val="auto"/>
          <w:sz w:val="24"/>
          <w:highlight w:val="none"/>
        </w:rPr>
        <w:t xml:space="preserve">......</w:t>
      </w:r>
      <w:r/>
    </w:p>
    <w:p>
      <w:pPr>
        <w:ind w:firstLine="560"/>
        <w:spacing w:line="360" w:lineRule="auto"/>
        <w:rPr>
          <w:rStyle w:val="1228"/>
          <w:rFonts w:hint="eastAsia" w:ascii="宋体" w:hAnsi="宋体" w:cs="宋体"/>
          <w:color w:val="auto"/>
          <w:spacing w:val="6"/>
          <w:sz w:val="24"/>
          <w:highlight w:val="none"/>
        </w:rPr>
      </w:pPr>
      <w:r>
        <w:rPr>
          <w:rStyle w:val="1228"/>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560"/>
        <w:spacing w:line="360" w:lineRule="auto"/>
        <w:rPr>
          <w:rStyle w:val="1228"/>
          <w:rFonts w:hint="eastAsia" w:ascii="宋体" w:hAnsi="宋体" w:cs="宋体"/>
          <w:color w:val="auto"/>
          <w:spacing w:val="6"/>
          <w:sz w:val="24"/>
          <w:highlight w:val="none"/>
        </w:rPr>
      </w:pPr>
      <w:r>
        <w:rPr>
          <w:rStyle w:val="1228"/>
          <w:rFonts w:hint="eastAsia" w:ascii="宋体" w:hAnsi="宋体" w:cs="宋体"/>
          <w:color w:val="auto"/>
          <w:sz w:val="24"/>
          <w:highlight w:val="none"/>
        </w:rPr>
        <w:t xml:space="preserve">本企业对上述声明内容的真实性负责。如有虚假，将依法承担相应责任。</w:t>
      </w:r>
      <w:r/>
    </w:p>
    <w:p>
      <w:pPr>
        <w:spacing w:line="360" w:lineRule="auto"/>
        <w:rPr>
          <w:rStyle w:val="1228"/>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Style w:val="1228"/>
          <w:rFonts w:hint="eastAsia" w:ascii="宋体" w:hAnsi="宋体" w:cs="宋体"/>
          <w:b/>
          <w:bCs/>
          <w:color w:val="auto"/>
          <w:sz w:val="24"/>
          <w:highlight w:val="none"/>
        </w:rPr>
      </w:pPr>
      <w:r>
        <w:rPr>
          <w:rStyle w:val="1228"/>
          <w:rFonts w:hint="eastAsia" w:ascii="宋体" w:hAnsi="宋体" w:cs="宋体"/>
          <w:b/>
          <w:bCs/>
          <w:color w:val="auto"/>
          <w:sz w:val="24"/>
          <w:highlight w:val="none"/>
        </w:rPr>
        <w:t xml:space="preserve">注：本项目采购的</w:t>
      </w:r>
      <w:r>
        <w:rPr>
          <w:rStyle w:val="1228"/>
          <w:rFonts w:hint="eastAsia" w:ascii="宋体" w:hAnsi="宋体" w:cs="宋体"/>
          <w:b/>
          <w:bCs/>
          <w:color w:val="auto"/>
          <w:sz w:val="24"/>
          <w:highlight w:val="none"/>
          <w:lang w:eastAsia="zh-CN"/>
        </w:rPr>
        <w:t xml:space="preserve">服务</w:t>
      </w:r>
      <w:r>
        <w:rPr>
          <w:rStyle w:val="1228"/>
          <w:rFonts w:hint="eastAsia" w:ascii="宋体" w:hAnsi="宋体" w:cs="宋体"/>
          <w:b/>
          <w:bCs/>
          <w:color w:val="auto"/>
          <w:sz w:val="24"/>
          <w:highlight w:val="none"/>
        </w:rPr>
        <w:t xml:space="preserve">属于</w:t>
      </w:r>
      <w:r>
        <w:rPr>
          <w:rStyle w:val="1228"/>
          <w:rFonts w:hint="eastAsia" w:ascii="宋体" w:hAnsi="宋体" w:cs="宋体"/>
          <w:b/>
          <w:bCs/>
          <w:color w:val="auto"/>
          <w:sz w:val="24"/>
          <w:highlight w:val="none"/>
          <w:lang w:val="en-US" w:eastAsia="zh-CN"/>
        </w:rPr>
        <w:t xml:space="preserve"> </w:t>
      </w:r>
      <w:r>
        <w:rPr>
          <w:rFonts w:hint="eastAsia" w:ascii="宋体" w:hAnsi="宋体" w:eastAsia="宋体" w:cs="宋体"/>
          <w:b/>
          <w:color w:val="auto"/>
          <w:sz w:val="21"/>
          <w:szCs w:val="21"/>
          <w:highlight w:val="none"/>
          <w:u w:val="single"/>
        </w:rPr>
        <w:t xml:space="preserve">其他未列明行业</w:t>
      </w:r>
      <w:r>
        <w:rPr>
          <w:rStyle w:val="1228"/>
          <w:rFonts w:hint="eastAsia" w:ascii="宋体" w:hAnsi="宋体" w:cs="宋体"/>
          <w:color w:val="auto"/>
          <w:sz w:val="24"/>
          <w:highlight w:val="none"/>
          <w:u w:val="single"/>
          <w:lang w:val="en-US" w:eastAsia="zh-CN"/>
        </w:rPr>
        <w:t xml:space="preserve"> </w:t>
      </w:r>
      <w:r>
        <w:rPr>
          <w:rStyle w:val="1228"/>
          <w:rFonts w:hint="eastAsia" w:ascii="宋体" w:hAnsi="宋体" w:cs="宋体"/>
          <w:b/>
          <w:bCs/>
          <w:color w:val="auto"/>
          <w:sz w:val="24"/>
          <w:highlight w:val="none"/>
        </w:rPr>
        <w:t xml:space="preserve">。</w:t>
      </w:r>
      <w:r/>
    </w:p>
    <w:p>
      <w:pPr>
        <w:ind w:firstLine="600"/>
        <w:jc w:val="left"/>
        <w:spacing w:line="360" w:lineRule="auto"/>
        <w:rPr>
          <w:rStyle w:val="1228"/>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Style w:val="1228"/>
          <w:rFonts w:hint="eastAsia" w:ascii="宋体" w:hAnsi="宋体" w:cs="宋体"/>
          <w:color w:val="auto"/>
          <w:sz w:val="24"/>
          <w:highlight w:val="none"/>
        </w:rPr>
      </w:pPr>
      <w:r>
        <w:rPr>
          <w:rStyle w:val="1228"/>
          <w:rFonts w:hint="eastAsia" w:ascii="宋体" w:hAnsi="宋体" w:cs="宋体"/>
          <w:color w:val="auto"/>
          <w:sz w:val="24"/>
          <w:highlight w:val="none"/>
        </w:rPr>
        <w:t xml:space="preserve">                         企业名称（电子签章）：</w:t>
      </w:r>
      <w:r/>
    </w:p>
    <w:p>
      <w:pPr>
        <w:ind w:firstLine="480"/>
        <w:spacing w:line="360" w:lineRule="auto"/>
        <w:rPr>
          <w:rStyle w:val="1228"/>
          <w:rFonts w:hint="eastAsia" w:ascii="宋体" w:hAnsi="宋体" w:cs="宋体"/>
          <w:color w:val="auto"/>
          <w:sz w:val="24"/>
          <w:highlight w:val="none"/>
        </w:rPr>
      </w:pPr>
      <w:r>
        <w:rPr>
          <w:rStyle w:val="1228"/>
          <w:rFonts w:hint="eastAsia" w:ascii="宋体" w:hAnsi="宋体" w:cs="宋体"/>
          <w:color w:val="auto"/>
          <w:sz w:val="24"/>
          <w:highlight w:val="none"/>
        </w:rPr>
        <w:t xml:space="preserve">                         日期： 年  月  日</w:t>
      </w:r>
      <w:r/>
    </w:p>
    <w:p>
      <w:pPr>
        <w:ind w:firstLine="482"/>
        <w:jc w:val="center"/>
        <w:spacing w:line="360" w:lineRule="auto"/>
        <w:rPr>
          <w:rStyle w:val="1228"/>
          <w:rFonts w:hint="eastAsia" w:ascii="宋体" w:hAnsi="宋体" w:cs="宋体"/>
          <w:color w:val="auto"/>
          <w:sz w:val="24"/>
          <w:highlight w:val="none"/>
        </w:rPr>
      </w:pPr>
      <w:r>
        <w:rPr>
          <w:rFonts w:hint="eastAsia" w:ascii="宋体" w:hAnsi="宋体" w:cs="宋体"/>
          <w:b/>
          <w:sz w:val="36"/>
          <w:szCs w:val="36"/>
          <w:highlight w:val="none"/>
        </w:rPr>
        <w:br w:type="page" w:clear="all"/>
      </w:r>
      <w:r>
        <w:rPr>
          <w:rStyle w:val="1228"/>
          <w:rFonts w:hint="eastAsia" w:ascii="宋体" w:hAnsi="宋体" w:cs="宋体"/>
          <w:b/>
          <w:color w:val="auto"/>
          <w:sz w:val="24"/>
          <w:highlight w:val="none"/>
        </w:rPr>
        <w:t xml:space="preserve">备注：从业人员、营业收入、资产总额填报上一年度数据，无上一年度数据的新成立企业可不填报。</w:t>
      </w:r>
      <w:r/>
    </w:p>
    <w:p>
      <w:pPr>
        <w:jc w:val="center"/>
        <w:rPr>
          <w:rFonts w:hint="eastAsia" w:ascii="宋体" w:hAnsi="宋体" w:cs="宋体"/>
          <w:b/>
          <w:sz w:val="36"/>
          <w:szCs w:val="36"/>
          <w:highlight w:val="none"/>
        </w:rPr>
      </w:pPr>
      <w:r>
        <w:rPr>
          <w:rFonts w:hint="eastAsia" w:ascii="宋体" w:hAnsi="宋体" w:cs="宋体"/>
          <w:b/>
          <w:color w:val="auto"/>
          <w:sz w:val="24"/>
          <w:highlight w:val="none"/>
        </w:rPr>
        <w:t xml:space="preserve">“中小企业声明函” 查询渠道用微信搜索“中小企业规模类型自测小程序”。</w:t>
      </w:r>
      <w:r>
        <w:rPr>
          <w:color w:val="auto"/>
          <w:highlight w:val="none"/>
        </w:rPr>
        <mc:AlternateContent>
          <mc:Choice Requires="wpg">
            <w:drawing>
              <wp:inline xmlns:wp="http://schemas.openxmlformats.org/drawingml/2006/wordprocessingDrawing" distT="0" distB="0" distL="0" distR="0">
                <wp:extent cx="2736215" cy="5634355"/>
                <wp:effectExtent l="0" t="0" r="6985" b="4445"/>
                <wp:docPr id="10"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8" descr="D:\Tencent\微信\WeChat Files\wxid_1c6io8gl77vj22\FileStorage\Temp\912730e80772119968377d556d5bbbe.jpg"/>
                        <pic:cNvPicPr>
                          <a:picLocks noChangeAspect="1"/>
                        </pic:cNvPicPr>
                        <pic:nvPr/>
                      </pic:nvPicPr>
                      <pic:blipFill>
                        <a:blip r:embed="rId22"/>
                        <a:srcRect l="0" t="4827" r="0" b="0"/>
                        <a:stretch/>
                      </pic:blipFill>
                      <pic:spPr bwMode="auto">
                        <a:xfrm>
                          <a:off x="0" y="0"/>
                          <a:ext cx="2743906" cy="5634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15.4pt;height:443.6pt;mso-wrap-distance-left:0.0pt;mso-wrap-distance-top:0.0pt;mso-wrap-distance-right:0.0pt;mso-wrap-distance-bottom:0.0pt;" stroked="f">
                <v:path textboxrect="0,0,0,0"/>
                <v:imagedata r:id="rId22" o:title=""/>
              </v:shape>
            </w:pict>
          </mc:Fallback>
        </mc:AlternateContent>
      </w:r>
      <w:r>
        <w:rPr>
          <w:rFonts w:hint="eastAsia" w:ascii="宋体" w:hAnsi="宋体" w:cs="宋体"/>
          <w:color w:val="auto"/>
          <w:sz w:val="36"/>
          <w:szCs w:val="36"/>
          <w:highlight w:val="none"/>
        </w:rPr>
        <w:br w:type="page" w:clear="all"/>
      </w:r>
      <w:r/>
    </w:p>
    <w:p>
      <w:pPr>
        <w:jc w:val="center"/>
        <w:spacing w:line="588" w:lineRule="exact"/>
        <w:rPr>
          <w:rFonts w:ascii="宋体" w:hAnsi="宋体" w:cs="宋体"/>
          <w:b/>
          <w:sz w:val="36"/>
          <w:szCs w:val="36"/>
          <w:highlight w:val="none"/>
        </w:rPr>
      </w:pPr>
      <w:r>
        <w:rPr>
          <w:rFonts w:hint="eastAsia" w:ascii="宋体" w:hAnsi="宋体" w:cs="宋体"/>
          <w:b/>
          <w:sz w:val="36"/>
          <w:szCs w:val="36"/>
          <w:highlight w:val="none"/>
        </w:rPr>
        <w:t xml:space="preserve">1</w:t>
      </w:r>
      <w:r>
        <w:rPr>
          <w:rFonts w:hint="eastAsia" w:ascii="宋体" w:hAnsi="宋体" w:cs="宋体"/>
          <w:b/>
          <w:sz w:val="36"/>
          <w:szCs w:val="36"/>
          <w:highlight w:val="none"/>
          <w:lang w:val="en-US" w:eastAsia="zh-CN"/>
        </w:rPr>
        <w:t xml:space="preserve">4</w:t>
      </w:r>
      <w:r>
        <w:rPr>
          <w:rFonts w:hint="eastAsia" w:ascii="宋体" w:hAnsi="宋体" w:cs="宋体"/>
          <w:b/>
          <w:sz w:val="36"/>
          <w:szCs w:val="36"/>
          <w:highlight w:val="none"/>
        </w:rPr>
        <w:t xml:space="preserve">、代理服务收费标准</w:t>
      </w:r>
      <w:r/>
    </w:p>
    <w:tbl>
      <w:tblPr>
        <w:tblStyle w:val="1233"/>
        <w:tblW w:w="84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37"/>
        <w:gridCol w:w="2702"/>
      </w:tblGrid>
      <w:tr>
        <w:trPr>
          <w:jc w:val="center"/>
          <w:trHeight w:val="441"/>
        </w:trPr>
        <w:tc>
          <w:tcPr>
            <w:tcW w:w="5737" w:type="dxa"/>
            <w:vAlign w:val="center"/>
            <w:textDirection w:val="lrTb"/>
            <w:noWrap w:val="false"/>
          </w:tcPr>
          <w:p>
            <w:pPr>
              <w:jc w:val="center"/>
              <w:spacing w:line="360" w:lineRule="auto"/>
              <w:rPr>
                <w:rFonts w:ascii="宋体" w:hAnsi="宋体" w:cs="宋体"/>
                <w:b/>
                <w:bCs/>
                <w:sz w:val="24"/>
                <w:highlight w:val="none"/>
              </w:rPr>
            </w:pPr>
            <w:r>
              <w:rPr>
                <w:rFonts w:hint="eastAsia" w:ascii="宋体" w:hAnsi="宋体" w:cs="宋体"/>
                <w:b/>
                <w:bCs/>
                <w:sz w:val="24"/>
                <w:highlight w:val="none"/>
              </w:rPr>
              <w:t xml:space="preserve">中标或者成交金额</w:t>
            </w:r>
            <w:r/>
          </w:p>
        </w:tc>
        <w:tc>
          <w:tcPr>
            <w:tcW w:w="2702" w:type="dxa"/>
            <w:vAlign w:val="center"/>
            <w:textDirection w:val="lrTb"/>
            <w:noWrap w:val="false"/>
          </w:tcPr>
          <w:p>
            <w:pPr>
              <w:jc w:val="center"/>
              <w:spacing w:line="360" w:lineRule="auto"/>
              <w:rPr>
                <w:rFonts w:ascii="宋体" w:hAnsi="宋体" w:cs="宋体"/>
                <w:b/>
                <w:bCs/>
                <w:sz w:val="24"/>
                <w:highlight w:val="none"/>
              </w:rPr>
            </w:pPr>
            <w:r>
              <w:rPr>
                <w:rFonts w:hint="eastAsia" w:ascii="宋体" w:hAnsi="宋体" w:cs="宋体"/>
                <w:b/>
                <w:bCs/>
                <w:sz w:val="24"/>
                <w:highlight w:val="none"/>
              </w:rPr>
              <w:t xml:space="preserve">费率</w:t>
            </w:r>
            <w:r/>
          </w:p>
        </w:tc>
      </w:tr>
      <w:tr>
        <w:trPr>
          <w:jc w:val="center"/>
          <w:trHeight w:val="441"/>
        </w:trPr>
        <w:tc>
          <w:tcPr>
            <w:tcW w:w="5737"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最低收费金额（每个委托项目）</w:t>
            </w:r>
            <w:r/>
          </w:p>
        </w:tc>
        <w:tc>
          <w:tcPr>
            <w:tcW w:w="2702"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5000元</w:t>
            </w:r>
            <w:r/>
          </w:p>
        </w:tc>
      </w:tr>
      <w:tr>
        <w:trPr>
          <w:jc w:val="center"/>
          <w:trHeight w:val="441"/>
        </w:trPr>
        <w:tc>
          <w:tcPr>
            <w:tcW w:w="5737"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50万元以下（含50万元）</w:t>
            </w:r>
            <w:r/>
          </w:p>
        </w:tc>
        <w:tc>
          <w:tcPr>
            <w:tcW w:w="2702"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1.6%</w:t>
            </w:r>
            <w:r/>
          </w:p>
        </w:tc>
      </w:tr>
      <w:tr>
        <w:trPr>
          <w:jc w:val="center"/>
          <w:trHeight w:val="441"/>
        </w:trPr>
        <w:tc>
          <w:tcPr>
            <w:tcW w:w="5737"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50-400万元（含400万元）</w:t>
            </w:r>
            <w:r/>
          </w:p>
        </w:tc>
        <w:tc>
          <w:tcPr>
            <w:tcW w:w="2702"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1.5%</w:t>
            </w:r>
            <w:r/>
          </w:p>
        </w:tc>
      </w:tr>
      <w:tr>
        <w:trPr>
          <w:jc w:val="center"/>
          <w:trHeight w:val="441"/>
        </w:trPr>
        <w:tc>
          <w:tcPr>
            <w:tcW w:w="5737"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400-1000万元（含1000万元）</w:t>
            </w:r>
            <w:r/>
          </w:p>
        </w:tc>
        <w:tc>
          <w:tcPr>
            <w:tcW w:w="2702"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1.1%</w:t>
            </w:r>
            <w:r/>
          </w:p>
        </w:tc>
      </w:tr>
      <w:tr>
        <w:trPr>
          <w:jc w:val="center"/>
          <w:trHeight w:val="441"/>
        </w:trPr>
        <w:tc>
          <w:tcPr>
            <w:tcW w:w="5737"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1000-5000万元（含5000万元）</w:t>
            </w:r>
            <w:r/>
          </w:p>
        </w:tc>
        <w:tc>
          <w:tcPr>
            <w:tcW w:w="2702"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0.8%</w:t>
            </w:r>
            <w:r/>
          </w:p>
        </w:tc>
      </w:tr>
      <w:tr>
        <w:trPr>
          <w:jc w:val="center"/>
          <w:trHeight w:val="441"/>
        </w:trPr>
        <w:tc>
          <w:tcPr>
            <w:tcW w:w="5737"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5000-1亿元（含1亿元）</w:t>
            </w:r>
            <w:r/>
          </w:p>
        </w:tc>
        <w:tc>
          <w:tcPr>
            <w:tcW w:w="2702"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0.25%</w:t>
            </w:r>
            <w:r/>
          </w:p>
        </w:tc>
      </w:tr>
      <w:tr>
        <w:trPr>
          <w:jc w:val="center"/>
          <w:trHeight w:val="441"/>
        </w:trPr>
        <w:tc>
          <w:tcPr>
            <w:tcW w:w="5737"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1-10亿元（含10亿元）</w:t>
            </w:r>
            <w:r/>
          </w:p>
        </w:tc>
        <w:tc>
          <w:tcPr>
            <w:tcW w:w="2702"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0.05%</w:t>
            </w:r>
            <w:r/>
          </w:p>
        </w:tc>
      </w:tr>
      <w:tr>
        <w:trPr>
          <w:jc w:val="center"/>
          <w:trHeight w:val="441"/>
        </w:trPr>
        <w:tc>
          <w:tcPr>
            <w:tcW w:w="5737"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10-50亿元（含50亿元）</w:t>
            </w:r>
            <w:r/>
          </w:p>
        </w:tc>
        <w:tc>
          <w:tcPr>
            <w:tcW w:w="2702"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0.01%</w:t>
            </w:r>
            <w:r/>
          </w:p>
        </w:tc>
      </w:tr>
      <w:tr>
        <w:trPr>
          <w:jc w:val="center"/>
          <w:trHeight w:val="449"/>
        </w:trPr>
        <w:tc>
          <w:tcPr>
            <w:tcW w:w="5737"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50亿元以上</w:t>
            </w:r>
            <w:r/>
          </w:p>
        </w:tc>
        <w:tc>
          <w:tcPr>
            <w:tcW w:w="2702"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0.005%</w:t>
            </w:r>
            <w:r/>
          </w:p>
        </w:tc>
      </w:tr>
    </w:tbl>
    <w:p>
      <w:pPr>
        <w:spacing w:line="44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说明：</w:t>
      </w:r>
      <w:r/>
    </w:p>
    <w:p>
      <w:pPr>
        <w:spacing w:line="44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1、按上表计算的收费为代理服务全过程的收费金额。各社会代理机构不再收取采购文件制作售卖费用。</w:t>
      </w:r>
      <w:r/>
    </w:p>
    <w:p>
      <w:pPr>
        <w:spacing w:line="44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2、代理服务费按差额定率累进法计算。</w:t>
      </w:r>
      <w:r/>
    </w:p>
    <w:p>
      <w:pPr>
        <w:spacing w:line="44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3、代理服务费基准金额（按差额定率累进法计算的）=中标金额（按差额定率累进法计算的）*费率（%）。</w:t>
      </w:r>
      <w:r/>
    </w:p>
    <w:p>
      <w:pPr>
        <w:spacing w:line="44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4、代理服务费应收取金额=代理服务费基准金额（按差额定率累进法计算的）的合计数。</w:t>
      </w:r>
      <w:r/>
    </w:p>
    <w:p>
      <w:pPr>
        <w:spacing w:line="44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5、定点类等无金额或事先不能计算出价格总额的项目，按中标（成交）金额100万元计算。</w:t>
      </w:r>
      <w:r/>
    </w:p>
    <w:p>
      <w:pPr>
        <w:spacing w:line="44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6、有分包（分标段）项目按采购包收费。</w:t>
      </w:r>
      <w:r/>
    </w:p>
    <w:p>
      <w:pPr>
        <w:spacing w:line="44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7、上该表为自行约定的代理服务费标准。</w:t>
      </w:r>
      <w:r/>
    </w:p>
    <w:p>
      <w:pPr>
        <w:spacing w:line="440" w:lineRule="exact"/>
        <w:rPr>
          <w:rFonts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8、根据苏财规[2026]1号文件有关规定，本项目代理服务费由</w:t>
      </w:r>
      <w:r>
        <w:rPr>
          <w:rFonts w:hint="eastAsia" w:ascii="宋体" w:hAnsi="宋体" w:cs="宋体"/>
          <w:bCs/>
          <w:color w:val="000000"/>
          <w:sz w:val="24"/>
          <w:highlight w:val="none"/>
        </w:rPr>
        <w:t xml:space="preserve">成交人</w:t>
      </w:r>
      <w:r>
        <w:rPr>
          <w:rFonts w:hint="eastAsia" w:ascii="宋体" w:hAnsi="宋体" w:cs="宋体"/>
          <w:bCs/>
          <w:color w:val="000000"/>
          <w:sz w:val="24"/>
          <w:highlight w:val="none"/>
        </w:rPr>
        <w:t xml:space="preserve">支付，各</w:t>
      </w:r>
      <w:r>
        <w:rPr>
          <w:rFonts w:hint="eastAsia" w:ascii="宋体" w:hAnsi="宋体" w:cs="宋体"/>
          <w:bCs/>
          <w:color w:val="000000"/>
          <w:sz w:val="24"/>
          <w:highlight w:val="none"/>
        </w:rPr>
        <w:t xml:space="preserve">供应商</w:t>
      </w:r>
      <w:r>
        <w:rPr>
          <w:rFonts w:hint="eastAsia" w:ascii="宋体" w:hAnsi="宋体" w:cs="宋体"/>
          <w:bCs/>
          <w:color w:val="000000"/>
          <w:sz w:val="24"/>
          <w:highlight w:val="none"/>
        </w:rPr>
        <w:t xml:space="preserve">在</w:t>
      </w:r>
      <w:r>
        <w:rPr>
          <w:rFonts w:hint="eastAsia" w:ascii="宋体" w:hAnsi="宋体" w:cs="宋体"/>
          <w:bCs/>
          <w:color w:val="000000"/>
          <w:sz w:val="24"/>
          <w:highlight w:val="none"/>
        </w:rPr>
        <w:t xml:space="preserve">响应</w:t>
      </w:r>
      <w:r>
        <w:rPr>
          <w:rFonts w:hint="eastAsia" w:ascii="宋体" w:hAnsi="宋体" w:cs="宋体"/>
          <w:bCs/>
          <w:color w:val="000000"/>
          <w:sz w:val="24"/>
          <w:highlight w:val="none"/>
        </w:rPr>
        <w:t xml:space="preserve">报价时应充分考虑在内。</w:t>
      </w:r>
      <w:r/>
    </w:p>
    <w:p>
      <w:pPr>
        <w:spacing w:line="440" w:lineRule="exact"/>
        <w:rPr>
          <w:rFonts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9、账户信息：</w:t>
      </w:r>
      <w:r/>
    </w:p>
    <w:p>
      <w:pPr>
        <w:spacing w:line="440" w:lineRule="exact"/>
        <w:rPr>
          <w:rFonts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账户名：江苏海外集团国际工程咨询有限公司徐州分公司</w:t>
      </w:r>
      <w:r/>
    </w:p>
    <w:p>
      <w:pPr>
        <w:spacing w:line="440" w:lineRule="exact"/>
        <w:rPr>
          <w:rFonts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开户银行：上海浦东发展银行股份有限公司徐州分行</w:t>
      </w:r>
      <w:r/>
    </w:p>
    <w:p>
      <w:pPr>
        <w:spacing w:line="400" w:lineRule="exact"/>
        <w:rPr>
          <w:rFonts w:ascii="宋体" w:hAnsi="宋体" w:cs="宋体"/>
          <w:sz w:val="24"/>
          <w:highlight w:val="none"/>
        </w:rPr>
      </w:pPr>
      <w:r>
        <w:rPr>
          <w:rFonts w:hint="eastAsia" w:ascii="宋体" w:hAnsi="宋体" w:cs="宋体"/>
          <w:bCs/>
          <w:color w:val="000000"/>
          <w:sz w:val="24"/>
          <w:highlight w:val="none"/>
        </w:rPr>
        <w:t xml:space="preserve">账号：11110154740005866</w:t>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ambria">
    <w:panose1 w:val="02040503050406030204"/>
  </w:font>
  <w:font w:name="黑体">
    <w:panose1 w:val="02010609060101010101"/>
  </w:font>
  <w:font w:name="仿宋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rPr>
        <w:rStyle w:val="1072"/>
      </w:rPr>
      <w:framePr w:wrap="around" w:vAnchor="text" w:hAnchor="margin" w:xAlign="center" w:y="1"/>
    </w:pPr>
    <w:r>
      <w:fldChar w:fldCharType="begin"/>
    </w:r>
    <w:r>
      <w:rPr>
        <w:rStyle w:val="1072"/>
      </w:rPr>
      <w:instrText xml:space="preserve">PAGE  </w:instrText>
    </w:r>
    <w:r>
      <w:fldChar w:fldCharType="end"/>
    </w:r>
    <w:r/>
  </w:p>
  <w:p>
    <w:pPr>
      <w:pStyle w:val="111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51"/>
                            <w:tabs>
                              <w:tab w:val="clear" w:pos="7143" w:leader="none"/>
                              <w:tab w:val="clear" w:pos="14287" w:leader="none"/>
                            </w:tabs>
                          </w:pPr>
                          <w:r>
                            <w:fldChar w:fldCharType="begin"/>
                          </w:r>
                          <w:r>
                            <w:instrText xml:space="preserve"> PAGE  \* MERGEFORMAT </w:instrText>
                          </w:r>
                          <w:r>
                            <w:fldChar w:fldCharType="separate"/>
                          </w:r>
                          <w:r>
                            <w:t xml:space="preserve">15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tabs>
                        <w:tab w:val="clear" w:pos="7143" w:leader="none"/>
                        <w:tab w:val="clear" w:pos="14287" w:leader="none"/>
                      </w:tabs>
                    </w:pPr>
                    <w:r>
                      <w:fldChar w:fldCharType="begin"/>
                    </w:r>
                    <w:r>
                      <w:instrText xml:space="preserve"> PAGE  \* MERGEFORMAT </w:instrText>
                    </w:r>
                    <w:r>
                      <w:fldChar w:fldCharType="separate"/>
                    </w:r>
                    <w:r>
                      <w:t xml:space="preserve">15</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51"/>
                            <w:tabs>
                              <w:tab w:val="clear" w:pos="7143" w:leader="none"/>
                              <w:tab w:val="clear" w:pos="14287" w:leader="none"/>
                            </w:tabs>
                          </w:pPr>
                          <w:r>
                            <w:fldChar w:fldCharType="begin"/>
                          </w:r>
                          <w:r>
                            <w:instrText xml:space="preserve"> PAGE  \* MERGEFORMAT </w:instrText>
                          </w:r>
                          <w:r>
                            <w:fldChar w:fldCharType="separate"/>
                          </w:r>
                          <w:r>
                            <w:t xml:space="preserve">16</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tabs>
                        <w:tab w:val="clear" w:pos="7143" w:leader="none"/>
                        <w:tab w:val="clear" w:pos="14287" w:leader="none"/>
                      </w:tabs>
                    </w:pPr>
                    <w:r>
                      <w:fldChar w:fldCharType="begin"/>
                    </w:r>
                    <w:r>
                      <w:instrText xml:space="preserve"> PAGE  \* MERGEFORMAT </w:instrText>
                    </w:r>
                    <w:r>
                      <w:fldChar w:fldCharType="separate"/>
                    </w:r>
                    <w:r>
                      <w:t xml:space="preserve">16</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51"/>
                            <w:tabs>
                              <w:tab w:val="clear" w:pos="7143" w:leader="none"/>
                              <w:tab w:val="clear" w:pos="14287" w:leader="none"/>
                            </w:tabs>
                          </w:pPr>
                          <w:r>
                            <w:fldChar w:fldCharType="begin"/>
                          </w:r>
                          <w:r>
                            <w:instrText xml:space="preserve"> PAGE  \* MERGEFORMAT </w:instrText>
                          </w:r>
                          <w:r>
                            <w:fldChar w:fldCharType="separate"/>
                          </w:r>
                          <w:r>
                            <w:t xml:space="preserve">28</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tabs>
                        <w:tab w:val="clear" w:pos="7143" w:leader="none"/>
                        <w:tab w:val="clear" w:pos="14287" w:leader="none"/>
                      </w:tabs>
                    </w:pPr>
                    <w:r>
                      <w:fldChar w:fldCharType="begin"/>
                    </w:r>
                    <w:r>
                      <w:instrText xml:space="preserve"> PAGE  \* MERGEFORMAT </w:instrText>
                    </w:r>
                    <w:r>
                      <w:fldChar w:fldCharType="separate"/>
                    </w:r>
                    <w:r>
                      <w:t xml:space="preserve">28</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a:effectLst/>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29</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29</w:t>
                    </w:r>
                    <w:r>
                      <w:rPr>
                        <w:rFonts w:hint="eastAsia"/>
                        <w:sz w:val="18"/>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ind w:left="5866" w:hanging="5866"/>
      <w:jc w:val="left"/>
      <w:pBdr>
        <w:bottom w:val="none" w:color="000000" w:sz="0" w:space="1"/>
      </w:pBdr>
    </w:pPr>
    <w:r>
      <w:rPr>
        <w:rFonts w:hint="eastAsia"/>
      </w:rP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07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2">
    <w:name w:val="TOC Heading"/>
    <w:uiPriority w:val="39"/>
    <w:unhideWhenUsed/>
  </w:style>
  <w:style w:type="paragraph" w:styleId="87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74">
    <w:name w:val="Heading 1"/>
    <w:basedOn w:val="873"/>
    <w:next w:val="873"/>
    <w:link w:val="997"/>
    <w:uiPriority w:val="9"/>
    <w:qFormat/>
    <w:pPr>
      <w:keepLines/>
      <w:keepNext/>
      <w:spacing w:before="480" w:after="200"/>
      <w:outlineLvl w:val="0"/>
    </w:pPr>
    <w:rPr>
      <w:rFonts w:ascii="Arial" w:hAnsi="Arial" w:eastAsia="Arial" w:cs="Arial"/>
      <w:sz w:val="40"/>
      <w:szCs w:val="40"/>
    </w:rPr>
  </w:style>
  <w:style w:type="paragraph" w:styleId="875">
    <w:name w:val="Heading 2"/>
    <w:basedOn w:val="873"/>
    <w:next w:val="873"/>
    <w:link w:val="998"/>
    <w:uiPriority w:val="9"/>
    <w:unhideWhenUsed/>
    <w:qFormat/>
    <w:pPr>
      <w:keepLines/>
      <w:keepNext/>
      <w:spacing w:before="360" w:after="200"/>
      <w:outlineLvl w:val="1"/>
    </w:pPr>
    <w:rPr>
      <w:rFonts w:ascii="Arial" w:hAnsi="Arial" w:eastAsia="Arial" w:cs="Arial"/>
      <w:sz w:val="34"/>
    </w:rPr>
  </w:style>
  <w:style w:type="paragraph" w:styleId="876">
    <w:name w:val="Heading 3"/>
    <w:basedOn w:val="873"/>
    <w:next w:val="873"/>
    <w:link w:val="999"/>
    <w:uiPriority w:val="9"/>
    <w:unhideWhenUsed/>
    <w:qFormat/>
    <w:pPr>
      <w:keepLines/>
      <w:keepNext/>
      <w:spacing w:before="320" w:after="200"/>
      <w:outlineLvl w:val="2"/>
    </w:pPr>
    <w:rPr>
      <w:rFonts w:ascii="Arial" w:hAnsi="Arial" w:eastAsia="Arial" w:cs="Arial"/>
      <w:sz w:val="30"/>
      <w:szCs w:val="30"/>
    </w:rPr>
  </w:style>
  <w:style w:type="paragraph" w:styleId="877">
    <w:name w:val="Heading 4"/>
    <w:basedOn w:val="873"/>
    <w:next w:val="873"/>
    <w:link w:val="1000"/>
    <w:uiPriority w:val="9"/>
    <w:unhideWhenUsed/>
    <w:qFormat/>
    <w:pPr>
      <w:keepLines/>
      <w:keepNext/>
      <w:spacing w:before="320" w:after="200"/>
      <w:outlineLvl w:val="3"/>
    </w:pPr>
    <w:rPr>
      <w:rFonts w:ascii="Arial" w:hAnsi="Arial" w:eastAsia="Arial" w:cs="Arial"/>
      <w:b/>
      <w:bCs/>
      <w:sz w:val="26"/>
      <w:szCs w:val="26"/>
    </w:rPr>
  </w:style>
  <w:style w:type="paragraph" w:styleId="878">
    <w:name w:val="Heading 5"/>
    <w:basedOn w:val="873"/>
    <w:next w:val="873"/>
    <w:link w:val="1001"/>
    <w:uiPriority w:val="9"/>
    <w:unhideWhenUsed/>
    <w:qFormat/>
    <w:pPr>
      <w:keepLines/>
      <w:keepNext/>
      <w:spacing w:before="320" w:after="200"/>
      <w:outlineLvl w:val="4"/>
    </w:pPr>
    <w:rPr>
      <w:rFonts w:ascii="Arial" w:hAnsi="Arial" w:eastAsia="Arial" w:cs="Arial"/>
      <w:b/>
      <w:bCs/>
      <w:sz w:val="24"/>
    </w:rPr>
  </w:style>
  <w:style w:type="paragraph" w:styleId="879">
    <w:name w:val="Heading 6"/>
    <w:basedOn w:val="873"/>
    <w:next w:val="873"/>
    <w:link w:val="1002"/>
    <w:uiPriority w:val="9"/>
    <w:unhideWhenUsed/>
    <w:qFormat/>
    <w:pPr>
      <w:keepLines/>
      <w:keepNext/>
      <w:spacing w:before="320" w:after="200"/>
      <w:outlineLvl w:val="5"/>
    </w:pPr>
    <w:rPr>
      <w:rFonts w:ascii="Arial" w:hAnsi="Arial" w:eastAsia="Arial" w:cs="Arial"/>
      <w:b/>
      <w:bCs/>
      <w:sz w:val="22"/>
      <w:szCs w:val="22"/>
    </w:rPr>
  </w:style>
  <w:style w:type="paragraph" w:styleId="880">
    <w:name w:val="Heading 7"/>
    <w:basedOn w:val="873"/>
    <w:next w:val="873"/>
    <w:link w:val="1003"/>
    <w:uiPriority w:val="9"/>
    <w:unhideWhenUsed/>
    <w:qFormat/>
    <w:pPr>
      <w:keepLines/>
      <w:keepNext/>
      <w:spacing w:before="320" w:after="200"/>
      <w:outlineLvl w:val="6"/>
    </w:pPr>
    <w:rPr>
      <w:rFonts w:ascii="Arial" w:hAnsi="Arial" w:eastAsia="Arial" w:cs="Arial"/>
      <w:b/>
      <w:bCs/>
      <w:i/>
      <w:iCs/>
      <w:sz w:val="22"/>
      <w:szCs w:val="22"/>
    </w:rPr>
  </w:style>
  <w:style w:type="paragraph" w:styleId="881">
    <w:name w:val="Heading 8"/>
    <w:basedOn w:val="873"/>
    <w:next w:val="873"/>
    <w:link w:val="1004"/>
    <w:uiPriority w:val="9"/>
    <w:unhideWhenUsed/>
    <w:qFormat/>
    <w:pPr>
      <w:keepLines/>
      <w:keepNext/>
      <w:spacing w:before="320" w:after="200"/>
      <w:outlineLvl w:val="7"/>
    </w:pPr>
    <w:rPr>
      <w:rFonts w:ascii="Arial" w:hAnsi="Arial" w:eastAsia="Arial" w:cs="Arial"/>
      <w:i/>
      <w:iCs/>
      <w:sz w:val="22"/>
      <w:szCs w:val="22"/>
    </w:rPr>
  </w:style>
  <w:style w:type="paragraph" w:styleId="882">
    <w:name w:val="Heading 9"/>
    <w:basedOn w:val="873"/>
    <w:next w:val="873"/>
    <w:link w:val="1005"/>
    <w:uiPriority w:val="9"/>
    <w:unhideWhenUsed/>
    <w:qFormat/>
    <w:pPr>
      <w:keepLines/>
      <w:keepNext/>
      <w:spacing w:before="320" w:after="200"/>
      <w:outlineLvl w:val="8"/>
    </w:pPr>
    <w:rPr>
      <w:rFonts w:ascii="Arial" w:hAnsi="Arial" w:eastAsia="Arial" w:cs="Arial"/>
      <w:i/>
      <w:iCs/>
      <w:szCs w:val="21"/>
    </w:rPr>
  </w:style>
  <w:style w:type="character" w:styleId="883" w:default="1">
    <w:name w:val="Default Paragraph Font"/>
    <w:uiPriority w:val="1"/>
    <w:semiHidden/>
    <w:unhideWhenUsed/>
    <w:qFormat/>
  </w:style>
  <w:style w:type="table" w:styleId="884" w:default="1">
    <w:name w:val="Normal Table"/>
    <w:uiPriority w:val="99"/>
    <w:semiHidden/>
    <w:unhideWhenUsed/>
    <w:qFormat/>
    <w:tblPr>
      <w:tblCellMar>
        <w:left w:w="108" w:type="dxa"/>
        <w:top w:w="0" w:type="dxa"/>
        <w:right w:w="108" w:type="dxa"/>
        <w:bottom w:w="0" w:type="dxa"/>
      </w:tblCellMar>
    </w:tblPr>
  </w:style>
  <w:style w:type="paragraph" w:styleId="885">
    <w:name w:val="toc 7"/>
    <w:basedOn w:val="873"/>
    <w:next w:val="873"/>
    <w:uiPriority w:val="39"/>
    <w:unhideWhenUsed/>
    <w:qFormat/>
    <w:pPr>
      <w:ind w:left="1701"/>
      <w:spacing w:after="57"/>
    </w:pPr>
  </w:style>
  <w:style w:type="paragraph" w:styleId="886">
    <w:name w:val="Normal Indent"/>
    <w:basedOn w:val="873"/>
    <w:uiPriority w:val="0"/>
    <w:qFormat/>
    <w:pPr>
      <w:ind w:firstLine="420"/>
    </w:pPr>
  </w:style>
  <w:style w:type="paragraph" w:styleId="887">
    <w:name w:val="Caption"/>
    <w:basedOn w:val="873"/>
    <w:next w:val="87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8">
    <w:name w:val="annotation text"/>
    <w:basedOn w:val="873"/>
    <w:uiPriority w:val="0"/>
    <w:qFormat/>
    <w:pPr>
      <w:jc w:val="left"/>
    </w:pPr>
  </w:style>
  <w:style w:type="paragraph" w:styleId="889">
    <w:name w:val="Body Text"/>
    <w:basedOn w:val="873"/>
    <w:next w:val="873"/>
    <w:uiPriority w:val="99"/>
    <w:qFormat/>
    <w:pPr>
      <w:spacing w:after="120"/>
    </w:pPr>
    <w:rPr>
      <w:rFonts w:ascii="Calibri" w:hAnsi="Calibri"/>
    </w:rPr>
  </w:style>
  <w:style w:type="paragraph" w:styleId="890">
    <w:name w:val="Body Text Indent"/>
    <w:basedOn w:val="873"/>
    <w:next w:val="891"/>
    <w:uiPriority w:val="0"/>
    <w:qFormat/>
    <w:pPr>
      <w:ind w:left="420"/>
      <w:spacing w:after="120"/>
    </w:pPr>
    <w:rPr>
      <w:rFonts w:ascii="Calibri" w:hAnsi="Calibri"/>
    </w:rPr>
  </w:style>
  <w:style w:type="paragraph" w:styleId="891">
    <w:name w:val="envelope return"/>
    <w:uiPriority w:val="0"/>
    <w:qFormat/>
    <w:rPr>
      <w:rFonts w:ascii="Arial" w:hAnsi="Arial" w:eastAsia="宋体" w:cs="Times New Roman"/>
      <w:lang w:val="en-US" w:eastAsia="zh-CN" w:bidi="ar-SA"/>
    </w:rPr>
  </w:style>
  <w:style w:type="paragraph" w:styleId="892">
    <w:name w:val="Block Text"/>
    <w:basedOn w:val="873"/>
    <w:next w:val="873"/>
    <w:uiPriority w:val="99"/>
    <w:unhideWhenUsed/>
    <w:qFormat/>
    <w:pPr>
      <w:ind w:left="1440" w:right="1440"/>
      <w:spacing w:after="120"/>
    </w:pPr>
  </w:style>
  <w:style w:type="paragraph" w:styleId="893">
    <w:name w:val="toc 5"/>
    <w:basedOn w:val="873"/>
    <w:next w:val="873"/>
    <w:uiPriority w:val="39"/>
    <w:unhideWhenUsed/>
    <w:qFormat/>
    <w:pPr>
      <w:ind w:left="1134"/>
      <w:spacing w:after="57"/>
    </w:pPr>
  </w:style>
  <w:style w:type="paragraph" w:styleId="894">
    <w:name w:val="toc 3"/>
    <w:basedOn w:val="873"/>
    <w:next w:val="873"/>
    <w:uiPriority w:val="39"/>
    <w:unhideWhenUsed/>
    <w:qFormat/>
    <w:pPr>
      <w:ind w:left="567"/>
      <w:spacing w:after="57"/>
    </w:pPr>
  </w:style>
  <w:style w:type="paragraph" w:styleId="895">
    <w:name w:val="Plain Text"/>
    <w:basedOn w:val="873"/>
    <w:uiPriority w:val="0"/>
    <w:qFormat/>
    <w:rPr>
      <w:rFonts w:ascii="宋体" w:hAnsi="Courier New"/>
      <w:szCs w:val="21"/>
    </w:rPr>
  </w:style>
  <w:style w:type="paragraph" w:styleId="896">
    <w:name w:val="toc 8"/>
    <w:basedOn w:val="873"/>
    <w:next w:val="873"/>
    <w:uiPriority w:val="39"/>
    <w:unhideWhenUsed/>
    <w:qFormat/>
    <w:pPr>
      <w:ind w:left="1984"/>
      <w:spacing w:after="57"/>
    </w:pPr>
  </w:style>
  <w:style w:type="paragraph" w:styleId="897">
    <w:name w:val="Body Text Indent 2"/>
    <w:uiPriority w:val="99"/>
    <w:qFormat/>
    <w:pPr>
      <w:ind w:firstLine="475"/>
      <w:spacing w:line="10" w:lineRule="atLeast"/>
    </w:pPr>
    <w:rPr>
      <w:rFonts w:ascii="Calibri" w:hAnsi="Times New Roman" w:eastAsia="宋体" w:cs="Times New Roman"/>
      <w:lang w:val="en-US" w:eastAsia="zh-CN" w:bidi="ar-SA"/>
    </w:rPr>
  </w:style>
  <w:style w:type="paragraph" w:styleId="898">
    <w:name w:val="endnote text"/>
    <w:basedOn w:val="873"/>
    <w:link w:val="1017"/>
    <w:uiPriority w:val="99"/>
    <w:semiHidden/>
    <w:unhideWhenUsed/>
    <w:qFormat/>
    <w:rPr>
      <w:sz w:val="20"/>
    </w:rPr>
  </w:style>
  <w:style w:type="paragraph" w:styleId="899">
    <w:name w:val="Footer"/>
    <w:basedOn w:val="873"/>
    <w:link w:val="1015"/>
    <w:uiPriority w:val="99"/>
    <w:unhideWhenUsed/>
    <w:qFormat/>
    <w:pPr>
      <w:tabs>
        <w:tab w:val="center" w:pos="7143" w:leader="none"/>
        <w:tab w:val="right" w:pos="14287" w:leader="none"/>
      </w:tabs>
    </w:pPr>
  </w:style>
  <w:style w:type="paragraph" w:styleId="900">
    <w:name w:val="Header"/>
    <w:basedOn w:val="873"/>
    <w:link w:val="1014"/>
    <w:uiPriority w:val="99"/>
    <w:unhideWhenUsed/>
    <w:qFormat/>
    <w:pPr>
      <w:tabs>
        <w:tab w:val="center" w:pos="7143" w:leader="none"/>
        <w:tab w:val="right" w:pos="14287" w:leader="none"/>
      </w:tabs>
    </w:pPr>
  </w:style>
  <w:style w:type="paragraph" w:styleId="901">
    <w:name w:val="toc 1"/>
    <w:basedOn w:val="873"/>
    <w:next w:val="873"/>
    <w:uiPriority w:val="39"/>
    <w:unhideWhenUsed/>
    <w:qFormat/>
    <w:pPr>
      <w:spacing w:after="57"/>
    </w:pPr>
  </w:style>
  <w:style w:type="paragraph" w:styleId="902">
    <w:name w:val="toc 4"/>
    <w:basedOn w:val="873"/>
    <w:next w:val="873"/>
    <w:uiPriority w:val="39"/>
    <w:unhideWhenUsed/>
    <w:qFormat/>
    <w:pPr>
      <w:ind w:left="850"/>
      <w:spacing w:after="57"/>
    </w:pPr>
  </w:style>
  <w:style w:type="paragraph" w:styleId="903">
    <w:name w:val="Subtitle"/>
    <w:basedOn w:val="873"/>
    <w:next w:val="873"/>
    <w:link w:val="1009"/>
    <w:uiPriority w:val="11"/>
    <w:qFormat/>
    <w:pPr>
      <w:spacing w:before="200" w:after="200"/>
    </w:pPr>
    <w:rPr>
      <w:sz w:val="24"/>
    </w:rPr>
  </w:style>
  <w:style w:type="paragraph" w:styleId="904">
    <w:name w:val="footnote text"/>
    <w:basedOn w:val="873"/>
    <w:link w:val="1016"/>
    <w:uiPriority w:val="99"/>
    <w:semiHidden/>
    <w:unhideWhenUsed/>
    <w:qFormat/>
    <w:pPr>
      <w:spacing w:after="40"/>
    </w:pPr>
    <w:rPr>
      <w:sz w:val="18"/>
    </w:rPr>
  </w:style>
  <w:style w:type="paragraph" w:styleId="905">
    <w:name w:val="toc 6"/>
    <w:basedOn w:val="873"/>
    <w:next w:val="873"/>
    <w:uiPriority w:val="39"/>
    <w:unhideWhenUsed/>
    <w:qFormat/>
    <w:pPr>
      <w:ind w:left="1417"/>
      <w:spacing w:after="57"/>
    </w:pPr>
  </w:style>
  <w:style w:type="paragraph" w:styleId="906">
    <w:name w:val="table of figures"/>
    <w:basedOn w:val="873"/>
    <w:next w:val="873"/>
    <w:uiPriority w:val="99"/>
    <w:unhideWhenUsed/>
    <w:qFormat/>
  </w:style>
  <w:style w:type="paragraph" w:styleId="907">
    <w:name w:val="toc 2"/>
    <w:basedOn w:val="873"/>
    <w:next w:val="873"/>
    <w:uiPriority w:val="39"/>
    <w:unhideWhenUsed/>
    <w:qFormat/>
    <w:pPr>
      <w:ind w:left="283"/>
      <w:spacing w:after="57"/>
    </w:pPr>
  </w:style>
  <w:style w:type="paragraph" w:styleId="908">
    <w:name w:val="toc 9"/>
    <w:basedOn w:val="873"/>
    <w:next w:val="873"/>
    <w:uiPriority w:val="39"/>
    <w:unhideWhenUsed/>
    <w:qFormat/>
    <w:pPr>
      <w:ind w:left="2268"/>
      <w:spacing w:after="57"/>
    </w:pPr>
  </w:style>
  <w:style w:type="paragraph" w:styleId="909">
    <w:name w:val="Normal (Web)"/>
    <w:basedOn w:val="873"/>
    <w:uiPriority w:val="0"/>
    <w:qFormat/>
    <w:pPr>
      <w:jc w:val="left"/>
      <w:spacing w:before="100" w:beforeAutospacing="1" w:after="100" w:afterAutospacing="1"/>
      <w:widowControl/>
    </w:pPr>
    <w:rPr>
      <w:rFonts w:ascii="宋体" w:hAnsi="宋体" w:cs="宋体"/>
      <w:sz w:val="24"/>
    </w:rPr>
  </w:style>
  <w:style w:type="paragraph" w:styleId="910">
    <w:name w:val="Title"/>
    <w:basedOn w:val="873"/>
    <w:next w:val="873"/>
    <w:link w:val="1008"/>
    <w:uiPriority w:val="10"/>
    <w:qFormat/>
    <w:pPr>
      <w:contextualSpacing/>
      <w:spacing w:before="300" w:after="200"/>
    </w:pPr>
    <w:rPr>
      <w:sz w:val="48"/>
      <w:szCs w:val="48"/>
    </w:rPr>
  </w:style>
  <w:style w:type="paragraph" w:styleId="911">
    <w:name w:val="Body Text First Indent 2"/>
    <w:next w:val="873"/>
    <w:uiPriority w:val="0"/>
    <w:qFormat/>
    <w:pPr>
      <w:ind w:firstLine="420"/>
      <w:spacing w:line="360" w:lineRule="auto"/>
    </w:pPr>
    <w:rPr>
      <w:rFonts w:ascii="宋体" w:hAnsi="宋体" w:eastAsia="宋体" w:cs="Times New Roman"/>
      <w:lang w:val="en-US" w:eastAsia="zh-CN" w:bidi="ar-SA"/>
    </w:rPr>
  </w:style>
  <w:style w:type="table" w:styleId="91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3">
    <w:name w:val="endnote reference"/>
    <w:uiPriority w:val="99"/>
    <w:semiHidden/>
    <w:unhideWhenUsed/>
    <w:qFormat/>
    <w:rPr>
      <w:vertAlign w:val="superscript"/>
    </w:rPr>
  </w:style>
  <w:style w:type="character" w:styleId="914">
    <w:name w:val="Hyperlink"/>
    <w:uiPriority w:val="99"/>
    <w:unhideWhenUsed/>
    <w:qFormat/>
    <w:rPr>
      <w:color w:val="0000ff" w:themeColor="hyperlink"/>
      <w:u w:val="single"/>
      <w14:textFill>
        <w14:solidFill>
          <w14:schemeClr w14:val="hlink"/>
        </w14:solidFill>
      </w14:textFill>
    </w:rPr>
  </w:style>
  <w:style w:type="character" w:styleId="915">
    <w:name w:val="footnote reference"/>
    <w:uiPriority w:val="99"/>
    <w:unhideWhenUsed/>
    <w:qFormat/>
    <w:rPr>
      <w:vertAlign w:val="superscript"/>
    </w:rPr>
  </w:style>
  <w:style w:type="table" w:styleId="916" w:customStyle="1">
    <w:name w:val="Plain Table 1"/>
    <w:basedOn w:val="88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Plain Table 2"/>
    <w:basedOn w:val="88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Plain Table 3"/>
    <w:basedOn w:val="88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9" w:customStyle="1">
    <w:name w:val="Plain Table 4"/>
    <w:basedOn w:val="88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0" w:customStyle="1">
    <w:name w:val="Plain Table 5"/>
    <w:basedOn w:val="88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1" w:customStyle="1">
    <w:name w:val="Grid Table 1 Light"/>
    <w:basedOn w:val="88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2" w:customStyle="1">
    <w:name w:val="Grid Table 2"/>
    <w:basedOn w:val="88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3" w:customStyle="1">
    <w:name w:val="Grid Table 3"/>
    <w:basedOn w:val="88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4"/>
    <w:basedOn w:val="88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5" w:customStyle="1">
    <w:name w:val="Grid Table 5 Dark"/>
    <w:basedOn w:val="8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6" w:customStyle="1">
    <w:name w:val="Grid Table 6 Colorful"/>
    <w:basedOn w:val="88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7" w:customStyle="1">
    <w:name w:val="Grid Table 7 Colorful"/>
    <w:basedOn w:val="88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List Table 1 Light"/>
    <w:basedOn w:val="88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customStyle="1">
    <w:name w:val="List Table 2"/>
    <w:basedOn w:val="88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0" w:customStyle="1">
    <w:name w:val="List Table 3"/>
    <w:basedOn w:val="8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4"/>
    <w:basedOn w:val="8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5 Dark"/>
    <w:basedOn w:val="88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6 Colorful"/>
    <w:basedOn w:val="88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4" w:customStyle="1">
    <w:name w:val="List Table 7 Colorful"/>
    <w:basedOn w:val="88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35" w:customStyle="1">
    <w:name w:val="TOC 标题1"/>
    <w:uiPriority w:val="39"/>
    <w:unhideWhenUsed/>
    <w:qFormat/>
    <w:rPr>
      <w:rFonts w:ascii="Times New Roman" w:hAnsi="Times New Roman" w:eastAsia="宋体" w:cs="Times New Roman"/>
      <w:lang w:val="en-US" w:eastAsia="zh-CN" w:bidi="ar-SA"/>
    </w:rPr>
  </w:style>
  <w:style w:type="paragraph" w:styleId="936" w:customStyle="1">
    <w:name w:val="文本块111"/>
    <w:uiPriority w:val="99"/>
    <w:qFormat/>
    <w:pPr>
      <w:ind w:left="256" w:right="6" w:firstLine="624"/>
    </w:pPr>
    <w:rPr>
      <w:rFonts w:ascii="Times New Roman" w:hAnsi="Times New Roman" w:eastAsia="仿宋_GB2312" w:cs="Times New Roman"/>
      <w:sz w:val="28"/>
      <w:lang w:val="en-US" w:eastAsia="zh-CN" w:bidi="ar-SA"/>
    </w:rPr>
  </w:style>
  <w:style w:type="character" w:styleId="937" w:customStyle="1">
    <w:name w:val="Heading 1 Char"/>
    <w:basedOn w:val="883"/>
    <w:uiPriority w:val="9"/>
    <w:qFormat/>
    <w:rPr>
      <w:rFonts w:ascii="Arial" w:hAnsi="Arial" w:eastAsia="Arial" w:cs="Arial"/>
      <w:sz w:val="40"/>
      <w:szCs w:val="40"/>
    </w:rPr>
  </w:style>
  <w:style w:type="character" w:styleId="938" w:customStyle="1">
    <w:name w:val="Heading 2 Char"/>
    <w:basedOn w:val="883"/>
    <w:uiPriority w:val="9"/>
    <w:qFormat/>
    <w:rPr>
      <w:rFonts w:ascii="Arial" w:hAnsi="Arial" w:eastAsia="Arial" w:cs="Arial"/>
      <w:sz w:val="34"/>
    </w:rPr>
  </w:style>
  <w:style w:type="character" w:styleId="939" w:customStyle="1">
    <w:name w:val="Heading 3 Char"/>
    <w:basedOn w:val="883"/>
    <w:uiPriority w:val="9"/>
    <w:qFormat/>
    <w:rPr>
      <w:rFonts w:ascii="Arial" w:hAnsi="Arial" w:eastAsia="Arial" w:cs="Arial"/>
      <w:sz w:val="30"/>
      <w:szCs w:val="30"/>
    </w:rPr>
  </w:style>
  <w:style w:type="character" w:styleId="940" w:customStyle="1">
    <w:name w:val="Heading 4 Char"/>
    <w:basedOn w:val="883"/>
    <w:uiPriority w:val="9"/>
    <w:qFormat/>
    <w:rPr>
      <w:rFonts w:ascii="Arial" w:hAnsi="Arial" w:eastAsia="Arial" w:cs="Arial"/>
      <w:b/>
      <w:bCs/>
      <w:sz w:val="26"/>
      <w:szCs w:val="26"/>
    </w:rPr>
  </w:style>
  <w:style w:type="character" w:styleId="941" w:customStyle="1">
    <w:name w:val="Heading 5 Char"/>
    <w:basedOn w:val="883"/>
    <w:uiPriority w:val="9"/>
    <w:qFormat/>
    <w:rPr>
      <w:rFonts w:ascii="Arial" w:hAnsi="Arial" w:eastAsia="Arial" w:cs="Arial"/>
      <w:b/>
      <w:bCs/>
      <w:sz w:val="24"/>
      <w:szCs w:val="24"/>
    </w:rPr>
  </w:style>
  <w:style w:type="character" w:styleId="942" w:customStyle="1">
    <w:name w:val="Heading 6 Char"/>
    <w:basedOn w:val="883"/>
    <w:uiPriority w:val="9"/>
    <w:qFormat/>
    <w:rPr>
      <w:rFonts w:ascii="Arial" w:hAnsi="Arial" w:eastAsia="Arial" w:cs="Arial"/>
      <w:b/>
      <w:bCs/>
      <w:sz w:val="22"/>
      <w:szCs w:val="22"/>
    </w:rPr>
  </w:style>
  <w:style w:type="character" w:styleId="943" w:customStyle="1">
    <w:name w:val="Heading 7 Char"/>
    <w:basedOn w:val="883"/>
    <w:uiPriority w:val="9"/>
    <w:qFormat/>
    <w:rPr>
      <w:rFonts w:ascii="Arial" w:hAnsi="Arial" w:eastAsia="Arial" w:cs="Arial"/>
      <w:b/>
      <w:bCs/>
      <w:i/>
      <w:iCs/>
      <w:sz w:val="22"/>
      <w:szCs w:val="22"/>
    </w:rPr>
  </w:style>
  <w:style w:type="character" w:styleId="944" w:customStyle="1">
    <w:name w:val="Heading 8 Char"/>
    <w:basedOn w:val="883"/>
    <w:uiPriority w:val="9"/>
    <w:qFormat/>
    <w:rPr>
      <w:rFonts w:ascii="Arial" w:hAnsi="Arial" w:eastAsia="Arial" w:cs="Arial"/>
      <w:i/>
      <w:iCs/>
      <w:sz w:val="22"/>
      <w:szCs w:val="22"/>
    </w:rPr>
  </w:style>
  <w:style w:type="character" w:styleId="945" w:customStyle="1">
    <w:name w:val="Heading 9 Char"/>
    <w:basedOn w:val="883"/>
    <w:uiPriority w:val="9"/>
    <w:qFormat/>
    <w:rPr>
      <w:rFonts w:ascii="Arial" w:hAnsi="Arial" w:eastAsia="Arial" w:cs="Arial"/>
      <w:i/>
      <w:iCs/>
      <w:sz w:val="21"/>
      <w:szCs w:val="21"/>
    </w:rPr>
  </w:style>
  <w:style w:type="character" w:styleId="946" w:customStyle="1">
    <w:name w:val="Title Char"/>
    <w:basedOn w:val="883"/>
    <w:uiPriority w:val="10"/>
    <w:qFormat/>
    <w:rPr>
      <w:sz w:val="48"/>
      <w:szCs w:val="48"/>
    </w:rPr>
  </w:style>
  <w:style w:type="character" w:styleId="947" w:customStyle="1">
    <w:name w:val="Subtitle Char"/>
    <w:basedOn w:val="883"/>
    <w:uiPriority w:val="11"/>
    <w:qFormat/>
    <w:rPr>
      <w:sz w:val="24"/>
      <w:szCs w:val="24"/>
    </w:rPr>
  </w:style>
  <w:style w:type="character" w:styleId="948" w:customStyle="1">
    <w:name w:val="Quote Char"/>
    <w:uiPriority w:val="29"/>
    <w:qFormat/>
    <w:rPr>
      <w:i/>
    </w:rPr>
  </w:style>
  <w:style w:type="character" w:styleId="949" w:customStyle="1">
    <w:name w:val="Intense Quote Char"/>
    <w:uiPriority w:val="30"/>
    <w:qFormat/>
    <w:rPr>
      <w:i/>
    </w:rPr>
  </w:style>
  <w:style w:type="character" w:styleId="950" w:customStyle="1">
    <w:name w:val="Header Char"/>
    <w:basedOn w:val="883"/>
    <w:uiPriority w:val="99"/>
    <w:qFormat/>
  </w:style>
  <w:style w:type="character" w:styleId="951" w:customStyle="1">
    <w:name w:val="Caption Char"/>
    <w:uiPriority w:val="99"/>
    <w:qFormat/>
  </w:style>
  <w:style w:type="table" w:styleId="952" w:customStyle="1">
    <w:name w:val="无格式表格 11"/>
    <w:basedOn w:val="884"/>
    <w:uiPriority w:val="59"/>
    <w:qFormat/>
    <w:tblPr>
      <w:tblCellMar>
        <w:left w:w="0" w:type="dxa"/>
        <w:top w:w="0" w:type="dxa"/>
        <w:right w:w="0"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3" w:customStyle="1">
    <w:name w:val="无格式表格 21"/>
    <w:basedOn w:val="884"/>
    <w:uiPriority w:val="59"/>
    <w:qFormat/>
    <w:tblPr>
      <w:tblCellMar>
        <w:left w:w="0" w:type="dxa"/>
        <w:top w:w="0" w:type="dxa"/>
        <w:right w:w="0"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4" w:customStyle="1">
    <w:name w:val="无格式表格 31"/>
    <w:basedOn w:val="88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5" w:customStyle="1">
    <w:name w:val="无格式表格 41"/>
    <w:basedOn w:val="88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6" w:customStyle="1">
    <w:name w:val="无格式表格 51"/>
    <w:basedOn w:val="88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7" w:customStyle="1">
    <w:name w:val="网格表 1 浅色1"/>
    <w:basedOn w:val="884"/>
    <w:uiPriority w:val="99"/>
    <w:qFormat/>
    <w:tblPr>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8" w:customStyle="1">
    <w:name w:val="网格表 21"/>
    <w:basedOn w:val="884"/>
    <w:uiPriority w:val="9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9" w:customStyle="1">
    <w:name w:val="网格表 31"/>
    <w:basedOn w:val="884"/>
    <w:uiPriority w:val="9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网格表 41"/>
    <w:basedOn w:val="884"/>
    <w:uiPriority w:val="5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1" w:customStyle="1">
    <w:name w:val="网格表 5 深色1"/>
    <w:basedOn w:val="884"/>
    <w:uiPriority w:val="99"/>
    <w:qFormat/>
    <w:tblPr>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2" w:customStyle="1">
    <w:name w:val="网格表 6 彩色1"/>
    <w:basedOn w:val="884"/>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3" w:customStyle="1">
    <w:name w:val="网格表 7 彩色1"/>
    <w:basedOn w:val="884"/>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4" w:customStyle="1">
    <w:name w:val="清单表 1 浅色1"/>
    <w:basedOn w:val="884"/>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5" w:customStyle="1">
    <w:name w:val="清单表 21"/>
    <w:basedOn w:val="884"/>
    <w:uiPriority w:val="99"/>
    <w:qFormat/>
    <w:tblPr>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6" w:customStyle="1">
    <w:name w:val="清单表 31"/>
    <w:basedOn w:val="884"/>
    <w:uiPriority w:val="99"/>
    <w:qFormat/>
    <w:tblPr>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7" w:customStyle="1">
    <w:name w:val="清单表 41"/>
    <w:basedOn w:val="884"/>
    <w:uiPriority w:val="99"/>
    <w:qFormat/>
    <w:tblPr>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8" w:customStyle="1">
    <w:name w:val="清单表 5 深色1"/>
    <w:basedOn w:val="884"/>
    <w:uiPriority w:val="99"/>
    <w:qFormat/>
    <w:tblPr>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清单表 6 彩色1"/>
    <w:basedOn w:val="884"/>
    <w:uiPriority w:val="99"/>
    <w:qFormat/>
    <w:tblPr>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0" w:customStyle="1">
    <w:name w:val="清单表 7 彩色1"/>
    <w:basedOn w:val="884"/>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71" w:customStyle="1">
    <w:name w:val="Footnote Text Char"/>
    <w:uiPriority w:val="99"/>
    <w:qFormat/>
    <w:rPr>
      <w:sz w:val="18"/>
    </w:rPr>
  </w:style>
  <w:style w:type="character" w:styleId="972" w:customStyle="1">
    <w:name w:val="Endnote Text Char"/>
    <w:uiPriority w:val="99"/>
    <w:qFormat/>
    <w:rPr>
      <w:sz w:val="20"/>
    </w:rPr>
  </w:style>
  <w:style w:type="paragraph" w:styleId="973" w:customStyle="1">
    <w:name w:val="TOC 标题112"/>
    <w:uiPriority w:val="39"/>
    <w:unhideWhenUsed/>
    <w:qFormat/>
    <w:rPr>
      <w:rFonts w:ascii="Times New Roman" w:hAnsi="Times New Roman" w:eastAsia="宋体" w:cs="Times New Roman"/>
      <w:lang w:val="en-US" w:eastAsia="zh-CN" w:bidi="ar-SA"/>
    </w:rPr>
  </w:style>
  <w:style w:type="paragraph" w:styleId="974" w:customStyle="1">
    <w:name w:val="正文文本11"/>
    <w:basedOn w:val="975"/>
    <w:next w:val="976"/>
    <w:uiPriority w:val="0"/>
    <w:qFormat/>
    <w:pPr>
      <w:spacing w:after="120"/>
    </w:pPr>
  </w:style>
  <w:style w:type="paragraph" w:styleId="975" w:customStyle="1">
    <w:name w:val="正文11"/>
    <w:next w:val="873"/>
    <w:uiPriority w:val="0"/>
    <w:qFormat/>
    <w:pPr>
      <w:jc w:val="both"/>
      <w:widowControl w:val="off"/>
    </w:pPr>
    <w:rPr>
      <w:rFonts w:ascii="Times New Roman" w:hAnsi="Times New Roman" w:eastAsia="宋体" w:cs="Times New Roman"/>
      <w:sz w:val="21"/>
      <w:szCs w:val="24"/>
      <w:lang w:val="en-US" w:eastAsia="zh-CN" w:bidi="ar-SA"/>
    </w:rPr>
  </w:style>
  <w:style w:type="paragraph" w:styleId="976" w:customStyle="1">
    <w:name w:val="一级条标题"/>
    <w:basedOn w:val="977"/>
    <w:next w:val="98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7" w:customStyle="1">
    <w:name w:val="章标题"/>
    <w:next w:val="978"/>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78" w:customStyle="1">
    <w:name w:val="正文111"/>
    <w:next w:val="979"/>
    <w:uiPriority w:val="0"/>
    <w:qFormat/>
    <w:pPr>
      <w:jc w:val="both"/>
      <w:widowControl w:val="off"/>
    </w:pPr>
    <w:rPr>
      <w:rFonts w:ascii="Times New Roman" w:hAnsi="Times New Roman" w:eastAsia="宋体" w:cs="Times New Roman"/>
      <w:sz w:val="21"/>
      <w:szCs w:val="24"/>
      <w:lang w:val="en-US" w:eastAsia="zh-CN" w:bidi="ar-SA"/>
    </w:rPr>
  </w:style>
  <w:style w:type="paragraph" w:styleId="979" w:customStyle="1">
    <w:name w:val="正文文本2"/>
    <w:next w:val="976"/>
    <w:uiPriority w:val="0"/>
    <w:qFormat/>
    <w:pPr>
      <w:jc w:val="both"/>
      <w:spacing w:after="120"/>
      <w:widowControl w:val="off"/>
    </w:pPr>
    <w:rPr>
      <w:rFonts w:ascii="Calibri" w:hAnsi="Calibri" w:eastAsia="宋体" w:cs="Times New Roman"/>
      <w:sz w:val="21"/>
      <w:szCs w:val="24"/>
      <w:lang w:val="en-US" w:eastAsia="zh-CN" w:bidi="ar-SA"/>
    </w:rPr>
  </w:style>
  <w:style w:type="paragraph" w:styleId="980" w:customStyle="1">
    <w:name w:val="段"/>
    <w:basedOn w:val="981"/>
    <w:next w:val="978"/>
    <w:uiPriority w:val="0"/>
    <w:qFormat/>
    <w:pPr>
      <w:ind w:firstLine="200"/>
      <w:widowControl/>
    </w:pPr>
    <w:rPr>
      <w:rFonts w:hint="eastAsia" w:ascii="宋体"/>
      <w:szCs w:val="20"/>
    </w:rPr>
  </w:style>
  <w:style w:type="paragraph" w:styleId="981" w:customStyle="1">
    <w:name w:val="正文1"/>
    <w:basedOn w:val="975"/>
    <w:next w:val="982"/>
    <w:link w:val="1228"/>
    <w:uiPriority w:val="0"/>
    <w:qFormat/>
  </w:style>
  <w:style w:type="paragraph" w:styleId="982" w:customStyle="1">
    <w:name w:val="脚注文本1"/>
    <w:basedOn w:val="983"/>
    <w:next w:val="984"/>
    <w:link w:val="1056"/>
    <w:uiPriority w:val="99"/>
    <w:unhideWhenUsed/>
    <w:qFormat/>
    <w:pPr>
      <w:spacing w:after="40"/>
    </w:pPr>
    <w:rPr>
      <w:sz w:val="18"/>
    </w:rPr>
  </w:style>
  <w:style w:type="paragraph" w:styleId="983" w:customStyle="1">
    <w:name w:val="正文12"/>
    <w:next w:val="982"/>
    <w:uiPriority w:val="0"/>
    <w:qFormat/>
    <w:pPr>
      <w:jc w:val="both"/>
      <w:widowControl w:val="off"/>
    </w:pPr>
    <w:rPr>
      <w:rFonts w:ascii="Times New Roman" w:hAnsi="Times New Roman" w:eastAsia="宋体" w:cs="Times New Roman"/>
      <w:sz w:val="21"/>
      <w:szCs w:val="24"/>
      <w:lang w:val="en-US" w:eastAsia="zh-CN" w:bidi="ar-SA"/>
    </w:rPr>
  </w:style>
  <w:style w:type="paragraph" w:styleId="984" w:customStyle="1">
    <w:name w:val="索引 51"/>
    <w:basedOn w:val="981"/>
    <w:next w:val="981"/>
    <w:uiPriority w:val="0"/>
    <w:qFormat/>
    <w:pPr>
      <w:ind w:left="798"/>
    </w:pPr>
    <w:rPr>
      <w:rFonts w:ascii="Calibri" w:hAnsi="Calibri"/>
    </w:rPr>
  </w:style>
  <w:style w:type="paragraph" w:styleId="985" w:customStyle="1">
    <w:name w:val="文本块1"/>
    <w:basedOn w:val="873"/>
    <w:next w:val="986"/>
    <w:uiPriority w:val="99"/>
    <w:unhideWhenUsed/>
    <w:qFormat/>
    <w:pPr>
      <w:ind w:left="567" w:right="454" w:firstLine="498"/>
      <w:jc w:val="left"/>
      <w:widowControl/>
    </w:pPr>
    <w:rPr>
      <w:rFonts w:ascii="仿宋_GB2312" w:eastAsia="仿宋_GB2312"/>
      <w:sz w:val="30"/>
      <w:szCs w:val="20"/>
    </w:rPr>
  </w:style>
  <w:style w:type="paragraph" w:styleId="986" w:customStyle="1">
    <w:name w:val="标题 41"/>
    <w:basedOn w:val="987"/>
    <w:next w:val="975"/>
    <w:uiPriority w:val="0"/>
    <w:qFormat/>
    <w:pPr>
      <w:keepLines/>
      <w:keepNext/>
      <w:spacing w:before="280" w:after="290" w:line="372" w:lineRule="auto"/>
      <w:outlineLvl w:val="3"/>
    </w:pPr>
    <w:rPr>
      <w:rFonts w:ascii="Cambria" w:hAnsi="Cambria"/>
      <w:b/>
      <w:bCs/>
      <w:sz w:val="28"/>
      <w:szCs w:val="28"/>
    </w:rPr>
  </w:style>
  <w:style w:type="paragraph" w:styleId="987" w:customStyle="1">
    <w:name w:val="标题1"/>
    <w:basedOn w:val="978"/>
    <w:next w:val="988"/>
    <w:link w:val="1035"/>
    <w:uiPriority w:val="10"/>
    <w:qFormat/>
    <w:pPr>
      <w:contextualSpacing/>
      <w:spacing w:before="300" w:after="200"/>
    </w:pPr>
    <w:rPr>
      <w:sz w:val="48"/>
      <w:szCs w:val="48"/>
    </w:rPr>
  </w:style>
  <w:style w:type="paragraph" w:styleId="988" w:customStyle="1">
    <w:name w:val="正文112"/>
    <w:next w:val="989"/>
    <w:uiPriority w:val="0"/>
    <w:qFormat/>
    <w:pPr>
      <w:jc w:val="both"/>
      <w:widowControl w:val="off"/>
    </w:pPr>
    <w:rPr>
      <w:rFonts w:ascii="Times New Roman" w:hAnsi="Times New Roman" w:eastAsia="宋体" w:cs="Times New Roman"/>
      <w:sz w:val="21"/>
      <w:szCs w:val="24"/>
      <w:lang w:val="en-US" w:eastAsia="zh-CN" w:bidi="ar-SA"/>
    </w:rPr>
  </w:style>
  <w:style w:type="paragraph" w:styleId="989" w:customStyle="1">
    <w:name w:val="正文文本12"/>
    <w:basedOn w:val="988"/>
    <w:next w:val="986"/>
    <w:uiPriority w:val="0"/>
    <w:qFormat/>
    <w:pPr>
      <w:spacing w:after="120"/>
    </w:pPr>
  </w:style>
  <w:style w:type="paragraph" w:styleId="990" w:customStyle="1">
    <w:name w:val="正文文本 21"/>
    <w:uiPriority w:val="0"/>
    <w:qFormat/>
    <w:pPr>
      <w:jc w:val="both"/>
      <w:spacing w:after="120" w:line="480" w:lineRule="auto"/>
    </w:pPr>
    <w:rPr>
      <w:rFonts w:ascii="Times New Roman" w:hAnsi="Times New Roman" w:eastAsia="宋体" w:cs="Times New Roman"/>
      <w:lang w:val="en-US" w:eastAsia="zh-CN" w:bidi="ar-SA"/>
    </w:rPr>
  </w:style>
  <w:style w:type="paragraph" w:styleId="991" w:customStyle="1">
    <w:name w:val="标题 411"/>
    <w:basedOn w:val="983"/>
    <w:next w:val="975"/>
    <w:link w:val="1039"/>
    <w:uiPriority w:val="9"/>
    <w:qFormat/>
    <w:pPr>
      <w:keepLines/>
      <w:keepNext/>
      <w:spacing w:before="320" w:after="200"/>
      <w:outlineLvl w:val="3"/>
    </w:pPr>
    <w:rPr>
      <w:rFonts w:ascii="Arial" w:hAnsi="Arial" w:eastAsia="Arial" w:cs="Arial"/>
      <w:b/>
      <w:bCs/>
      <w:sz w:val="26"/>
      <w:szCs w:val="26"/>
    </w:rPr>
  </w:style>
  <w:style w:type="paragraph" w:styleId="992" w:customStyle="1">
    <w:name w:val="正文首行缩进1"/>
    <w:basedOn w:val="974"/>
    <w:next w:val="993"/>
    <w:uiPriority w:val="0"/>
    <w:qFormat/>
    <w:pPr>
      <w:ind w:firstLine="200"/>
      <w:spacing w:line="360" w:lineRule="auto"/>
    </w:pPr>
    <w:rPr>
      <w:rFonts w:ascii="仿宋_GB2312" w:eastAsia="仿宋_GB2312"/>
      <w:sz w:val="30"/>
      <w:szCs w:val="30"/>
    </w:rPr>
  </w:style>
  <w:style w:type="paragraph" w:styleId="993" w:customStyle="1">
    <w:name w:val="正文首行缩进 21"/>
    <w:basedOn w:val="994"/>
    <w:next w:val="978"/>
    <w:link w:val="1080"/>
    <w:uiPriority w:val="0"/>
    <w:qFormat/>
    <w:pPr>
      <w:ind w:firstLine="420"/>
    </w:pPr>
  </w:style>
  <w:style w:type="paragraph" w:styleId="994" w:customStyle="1">
    <w:name w:val="正文文本缩进1"/>
    <w:basedOn w:val="873"/>
    <w:next w:val="995"/>
    <w:link w:val="1059"/>
    <w:uiPriority w:val="0"/>
    <w:qFormat/>
    <w:pPr>
      <w:ind w:left="420"/>
      <w:spacing w:after="120"/>
    </w:pPr>
  </w:style>
  <w:style w:type="paragraph" w:styleId="995" w:customStyle="1">
    <w:name w:val="寄信人地址1"/>
    <w:basedOn w:val="873"/>
    <w:uiPriority w:val="0"/>
    <w:qFormat/>
    <w:rPr>
      <w:rFonts w:ascii="Arial" w:hAnsi="Arial"/>
    </w:rPr>
  </w:style>
  <w:style w:type="paragraph" w:styleId="996" w:customStyle="1">
    <w:name w:val="正文缩进1"/>
    <w:basedOn w:val="873"/>
    <w:uiPriority w:val="0"/>
    <w:qFormat/>
    <w:pPr>
      <w:ind w:firstLine="420"/>
    </w:pPr>
  </w:style>
  <w:style w:type="character" w:styleId="997" w:customStyle="1">
    <w:name w:val="标题 1 Char1"/>
    <w:link w:val="874"/>
    <w:uiPriority w:val="9"/>
    <w:qFormat/>
    <w:rPr>
      <w:rFonts w:ascii="Arial" w:hAnsi="Arial" w:eastAsia="Arial" w:cs="Arial"/>
      <w:sz w:val="40"/>
      <w:szCs w:val="40"/>
    </w:rPr>
  </w:style>
  <w:style w:type="character" w:styleId="998" w:customStyle="1">
    <w:name w:val="标题 2 Char2"/>
    <w:link w:val="875"/>
    <w:uiPriority w:val="9"/>
    <w:qFormat/>
    <w:rPr>
      <w:rFonts w:ascii="Arial" w:hAnsi="Arial" w:eastAsia="Arial" w:cs="Arial"/>
      <w:sz w:val="34"/>
    </w:rPr>
  </w:style>
  <w:style w:type="character" w:styleId="999" w:customStyle="1">
    <w:name w:val="标题 3 Char1"/>
    <w:link w:val="876"/>
    <w:uiPriority w:val="9"/>
    <w:qFormat/>
    <w:rPr>
      <w:rFonts w:ascii="Arial" w:hAnsi="Arial" w:eastAsia="Arial" w:cs="Arial"/>
      <w:sz w:val="30"/>
      <w:szCs w:val="30"/>
    </w:rPr>
  </w:style>
  <w:style w:type="character" w:styleId="1000" w:customStyle="1">
    <w:name w:val="标题 4 Char1"/>
    <w:link w:val="877"/>
    <w:uiPriority w:val="9"/>
    <w:qFormat/>
    <w:rPr>
      <w:rFonts w:ascii="Arial" w:hAnsi="Arial" w:eastAsia="Arial" w:cs="Arial"/>
      <w:b/>
      <w:bCs/>
      <w:sz w:val="26"/>
      <w:szCs w:val="26"/>
    </w:rPr>
  </w:style>
  <w:style w:type="character" w:styleId="1001" w:customStyle="1">
    <w:name w:val="标题 5 Char1"/>
    <w:link w:val="878"/>
    <w:uiPriority w:val="9"/>
    <w:qFormat/>
    <w:rPr>
      <w:rFonts w:ascii="Arial" w:hAnsi="Arial" w:eastAsia="Arial" w:cs="Arial"/>
      <w:b/>
      <w:bCs/>
      <w:sz w:val="24"/>
      <w:szCs w:val="24"/>
    </w:rPr>
  </w:style>
  <w:style w:type="character" w:styleId="1002" w:customStyle="1">
    <w:name w:val="标题 6 Char1"/>
    <w:link w:val="879"/>
    <w:uiPriority w:val="9"/>
    <w:qFormat/>
    <w:rPr>
      <w:rFonts w:ascii="Arial" w:hAnsi="Arial" w:eastAsia="Arial" w:cs="Arial"/>
      <w:b/>
      <w:bCs/>
      <w:sz w:val="22"/>
      <w:szCs w:val="22"/>
    </w:rPr>
  </w:style>
  <w:style w:type="character" w:styleId="1003" w:customStyle="1">
    <w:name w:val="标题 7 Char1"/>
    <w:link w:val="880"/>
    <w:uiPriority w:val="9"/>
    <w:qFormat/>
    <w:rPr>
      <w:rFonts w:ascii="Arial" w:hAnsi="Arial" w:eastAsia="Arial" w:cs="Arial"/>
      <w:b/>
      <w:bCs/>
      <w:i/>
      <w:iCs/>
      <w:sz w:val="22"/>
      <w:szCs w:val="22"/>
    </w:rPr>
  </w:style>
  <w:style w:type="character" w:styleId="1004" w:customStyle="1">
    <w:name w:val="标题 8 Char1"/>
    <w:link w:val="881"/>
    <w:uiPriority w:val="9"/>
    <w:qFormat/>
    <w:rPr>
      <w:rFonts w:ascii="Arial" w:hAnsi="Arial" w:eastAsia="Arial" w:cs="Arial"/>
      <w:i/>
      <w:iCs/>
      <w:sz w:val="22"/>
      <w:szCs w:val="22"/>
    </w:rPr>
  </w:style>
  <w:style w:type="character" w:styleId="1005" w:customStyle="1">
    <w:name w:val="标题 9 Char1"/>
    <w:link w:val="882"/>
    <w:uiPriority w:val="9"/>
    <w:qFormat/>
    <w:rPr>
      <w:rFonts w:ascii="Arial" w:hAnsi="Arial" w:eastAsia="Arial" w:cs="Arial"/>
      <w:i/>
      <w:iCs/>
      <w:sz w:val="21"/>
      <w:szCs w:val="21"/>
    </w:rPr>
  </w:style>
  <w:style w:type="paragraph" w:styleId="1006">
    <w:name w:val="List Paragraph"/>
    <w:basedOn w:val="873"/>
    <w:uiPriority w:val="34"/>
    <w:qFormat/>
    <w:pPr>
      <w:contextualSpacing/>
      <w:ind w:left="720"/>
    </w:pPr>
  </w:style>
  <w:style w:type="paragraph" w:styleId="1007">
    <w:name w:val="No Spacing"/>
    <w:uiPriority w:val="1"/>
    <w:qFormat/>
    <w:rPr>
      <w:rFonts w:ascii="Times New Roman" w:hAnsi="Times New Roman" w:eastAsia="宋体" w:cs="Times New Roman"/>
      <w:lang w:val="en-US" w:eastAsia="zh-CN" w:bidi="ar-SA"/>
    </w:rPr>
  </w:style>
  <w:style w:type="character" w:styleId="1008" w:customStyle="1">
    <w:name w:val="标题 Char1"/>
    <w:link w:val="910"/>
    <w:uiPriority w:val="10"/>
    <w:qFormat/>
    <w:rPr>
      <w:sz w:val="48"/>
      <w:szCs w:val="48"/>
    </w:rPr>
  </w:style>
  <w:style w:type="character" w:styleId="1009" w:customStyle="1">
    <w:name w:val="副标题 Char1"/>
    <w:link w:val="903"/>
    <w:uiPriority w:val="11"/>
    <w:qFormat/>
    <w:rPr>
      <w:sz w:val="24"/>
      <w:szCs w:val="24"/>
    </w:rPr>
  </w:style>
  <w:style w:type="paragraph" w:styleId="1010">
    <w:name w:val="Quote"/>
    <w:basedOn w:val="873"/>
    <w:next w:val="873"/>
    <w:link w:val="1011"/>
    <w:uiPriority w:val="29"/>
    <w:qFormat/>
    <w:pPr>
      <w:ind w:left="720" w:right="720"/>
    </w:pPr>
    <w:rPr>
      <w:i/>
    </w:rPr>
  </w:style>
  <w:style w:type="character" w:styleId="1011" w:customStyle="1">
    <w:name w:val="引用 Char1"/>
    <w:link w:val="1010"/>
    <w:uiPriority w:val="29"/>
    <w:qFormat/>
    <w:rPr>
      <w:i/>
    </w:rPr>
  </w:style>
  <w:style w:type="paragraph" w:styleId="1012">
    <w:name w:val="Intense Quote"/>
    <w:basedOn w:val="873"/>
    <w:next w:val="873"/>
    <w:link w:val="10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3" w:customStyle="1">
    <w:name w:val="明显引用 Char1"/>
    <w:link w:val="1012"/>
    <w:uiPriority w:val="30"/>
    <w:qFormat/>
    <w:rPr>
      <w:i/>
    </w:rPr>
  </w:style>
  <w:style w:type="character" w:styleId="1014" w:customStyle="1">
    <w:name w:val="页眉 Char1"/>
    <w:link w:val="900"/>
    <w:uiPriority w:val="99"/>
    <w:qFormat/>
  </w:style>
  <w:style w:type="character" w:styleId="1015" w:customStyle="1">
    <w:name w:val="页脚 Char1"/>
    <w:link w:val="899"/>
    <w:uiPriority w:val="99"/>
    <w:qFormat/>
  </w:style>
  <w:style w:type="character" w:styleId="1016" w:customStyle="1">
    <w:name w:val="脚注文本 Char1"/>
    <w:link w:val="904"/>
    <w:uiPriority w:val="99"/>
    <w:qFormat/>
    <w:rPr>
      <w:sz w:val="18"/>
    </w:rPr>
  </w:style>
  <w:style w:type="character" w:styleId="1017" w:customStyle="1">
    <w:name w:val="尾注文本 Char1"/>
    <w:link w:val="898"/>
    <w:uiPriority w:val="99"/>
    <w:qFormat/>
    <w:rPr>
      <w:sz w:val="20"/>
    </w:rPr>
  </w:style>
  <w:style w:type="paragraph" w:styleId="1018" w:customStyle="1">
    <w:name w:val="TOC 标题111"/>
    <w:uiPriority w:val="39"/>
    <w:unhideWhenUsed/>
    <w:qFormat/>
    <w:rPr>
      <w:rFonts w:ascii="Times New Roman" w:hAnsi="Times New Roman" w:eastAsia="宋体" w:cs="Times New Roman"/>
      <w:lang w:val="en-US" w:eastAsia="zh-CN" w:bidi="ar-SA"/>
    </w:rPr>
  </w:style>
  <w:style w:type="paragraph" w:styleId="1019" w:customStyle="1">
    <w:name w:val="标题 111"/>
    <w:basedOn w:val="873"/>
    <w:next w:val="873"/>
    <w:link w:val="1036"/>
    <w:uiPriority w:val="9"/>
    <w:qFormat/>
    <w:pPr>
      <w:keepLines/>
      <w:keepNext/>
      <w:spacing w:before="480" w:after="200"/>
      <w:outlineLvl w:val="0"/>
    </w:pPr>
    <w:rPr>
      <w:rFonts w:ascii="Arial" w:hAnsi="Arial" w:eastAsia="Arial" w:cs="Arial"/>
      <w:sz w:val="40"/>
      <w:szCs w:val="40"/>
    </w:rPr>
  </w:style>
  <w:style w:type="paragraph" w:styleId="1020" w:customStyle="1">
    <w:name w:val="标题 211"/>
    <w:basedOn w:val="873"/>
    <w:next w:val="873"/>
    <w:link w:val="1037"/>
    <w:uiPriority w:val="9"/>
    <w:qFormat/>
    <w:pPr>
      <w:keepLines/>
      <w:keepNext/>
      <w:spacing w:before="360" w:after="200"/>
      <w:outlineLvl w:val="1"/>
    </w:pPr>
    <w:rPr>
      <w:rFonts w:ascii="Arial" w:hAnsi="Arial" w:eastAsia="Arial" w:cs="Arial"/>
      <w:sz w:val="34"/>
    </w:rPr>
  </w:style>
  <w:style w:type="paragraph" w:styleId="1021" w:customStyle="1">
    <w:name w:val="标题 311"/>
    <w:basedOn w:val="873"/>
    <w:next w:val="873"/>
    <w:link w:val="1038"/>
    <w:uiPriority w:val="9"/>
    <w:qFormat/>
    <w:pPr>
      <w:keepLines/>
      <w:keepNext/>
      <w:spacing w:before="320" w:after="200"/>
      <w:outlineLvl w:val="2"/>
    </w:pPr>
    <w:rPr>
      <w:rFonts w:ascii="Arial" w:hAnsi="Arial" w:eastAsia="Arial" w:cs="Arial"/>
      <w:sz w:val="30"/>
      <w:szCs w:val="30"/>
    </w:rPr>
  </w:style>
  <w:style w:type="paragraph" w:styleId="1022" w:customStyle="1">
    <w:name w:val="标题 51"/>
    <w:basedOn w:val="873"/>
    <w:next w:val="873"/>
    <w:link w:val="1040"/>
    <w:uiPriority w:val="9"/>
    <w:qFormat/>
    <w:pPr>
      <w:keepLines/>
      <w:keepNext/>
      <w:spacing w:before="320" w:after="200"/>
      <w:outlineLvl w:val="4"/>
    </w:pPr>
    <w:rPr>
      <w:rFonts w:ascii="Arial" w:hAnsi="Arial" w:eastAsia="Arial" w:cs="Arial"/>
      <w:b/>
      <w:bCs/>
      <w:sz w:val="24"/>
    </w:rPr>
  </w:style>
  <w:style w:type="paragraph" w:styleId="1023" w:customStyle="1">
    <w:name w:val="标题 61"/>
    <w:basedOn w:val="873"/>
    <w:next w:val="873"/>
    <w:link w:val="1042"/>
    <w:uiPriority w:val="9"/>
    <w:qFormat/>
    <w:pPr>
      <w:keepLines/>
      <w:keepNext/>
      <w:spacing w:before="320" w:after="200"/>
      <w:outlineLvl w:val="5"/>
    </w:pPr>
    <w:rPr>
      <w:rFonts w:ascii="Arial" w:hAnsi="Arial" w:eastAsia="Arial" w:cs="Arial"/>
      <w:b/>
      <w:bCs/>
      <w:sz w:val="22"/>
      <w:szCs w:val="22"/>
    </w:rPr>
  </w:style>
  <w:style w:type="paragraph" w:styleId="1024" w:customStyle="1">
    <w:name w:val="标题 71"/>
    <w:basedOn w:val="873"/>
    <w:next w:val="873"/>
    <w:link w:val="1043"/>
    <w:uiPriority w:val="9"/>
    <w:qFormat/>
    <w:pPr>
      <w:keepLines/>
      <w:keepNext/>
      <w:spacing w:before="320" w:after="200"/>
      <w:outlineLvl w:val="6"/>
    </w:pPr>
    <w:rPr>
      <w:rFonts w:ascii="Arial" w:hAnsi="Arial" w:eastAsia="Arial" w:cs="Arial"/>
      <w:b/>
      <w:bCs/>
      <w:i/>
      <w:iCs/>
      <w:sz w:val="22"/>
      <w:szCs w:val="22"/>
    </w:rPr>
  </w:style>
  <w:style w:type="paragraph" w:styleId="1025" w:customStyle="1">
    <w:name w:val="标题 81"/>
    <w:basedOn w:val="873"/>
    <w:next w:val="873"/>
    <w:link w:val="1044"/>
    <w:uiPriority w:val="9"/>
    <w:qFormat/>
    <w:pPr>
      <w:keepLines/>
      <w:keepNext/>
      <w:spacing w:before="320" w:after="200"/>
      <w:outlineLvl w:val="7"/>
    </w:pPr>
    <w:rPr>
      <w:rFonts w:ascii="Arial" w:hAnsi="Arial" w:eastAsia="Arial" w:cs="Arial"/>
      <w:i/>
      <w:iCs/>
      <w:sz w:val="22"/>
      <w:szCs w:val="22"/>
    </w:rPr>
  </w:style>
  <w:style w:type="paragraph" w:styleId="1026" w:customStyle="1">
    <w:name w:val="标题 91"/>
    <w:basedOn w:val="873"/>
    <w:next w:val="873"/>
    <w:link w:val="1045"/>
    <w:uiPriority w:val="9"/>
    <w:qFormat/>
    <w:pPr>
      <w:keepLines/>
      <w:keepNext/>
      <w:spacing w:before="320" w:after="200"/>
      <w:outlineLvl w:val="8"/>
    </w:pPr>
    <w:rPr>
      <w:rFonts w:ascii="Arial" w:hAnsi="Arial" w:eastAsia="Arial" w:cs="Arial"/>
      <w:i/>
      <w:iCs/>
      <w:szCs w:val="21"/>
    </w:rPr>
  </w:style>
  <w:style w:type="character" w:styleId="1027" w:customStyle="1">
    <w:name w:val="默认段落字体11"/>
    <w:uiPriority w:val="1"/>
    <w:unhideWhenUsed/>
    <w:qFormat/>
  </w:style>
  <w:style w:type="table" w:styleId="1028" w:customStyle="1">
    <w:name w:val="普通表格11"/>
    <w:uiPriority w:val="99"/>
    <w:unhideWhenUsed/>
    <w:qFormat/>
    <w:tblPr>
      <w:tblCellMar>
        <w:left w:w="0" w:type="dxa"/>
        <w:top w:w="0" w:type="dxa"/>
        <w:right w:w="0" w:type="dxa"/>
        <w:bottom w:w="0" w:type="dxa"/>
      </w:tblCellMar>
    </w:tblPr>
  </w:style>
  <w:style w:type="character" w:styleId="1029" w:customStyle="1">
    <w:name w:val="超链接11"/>
    <w:uiPriority w:val="99"/>
    <w:unhideWhenUsed/>
    <w:qFormat/>
    <w:rPr>
      <w:color w:val="0000ff"/>
      <w:u w:val="single"/>
    </w:rPr>
  </w:style>
  <w:style w:type="character" w:styleId="1030" w:customStyle="1">
    <w:name w:val="脚注引用1"/>
    <w:uiPriority w:val="99"/>
    <w:unhideWhenUsed/>
    <w:qFormat/>
    <w:rPr>
      <w:vertAlign w:val="superscript"/>
    </w:rPr>
  </w:style>
  <w:style w:type="character" w:styleId="1031" w:customStyle="1">
    <w:name w:val="页码11"/>
    <w:uiPriority w:val="0"/>
    <w:qFormat/>
  </w:style>
  <w:style w:type="character" w:styleId="1032" w:customStyle="1">
    <w:name w:val="尾注引用1"/>
    <w:uiPriority w:val="99"/>
    <w:unhideWhenUsed/>
    <w:qFormat/>
    <w:rPr>
      <w:vertAlign w:val="superscript"/>
    </w:rPr>
  </w:style>
  <w:style w:type="character" w:styleId="1033" w:customStyle="1">
    <w:name w:val="批注框文本 Char"/>
    <w:link w:val="1034"/>
    <w:uiPriority w:val="0"/>
    <w:qFormat/>
    <w:rPr>
      <w:sz w:val="18"/>
      <w:szCs w:val="18"/>
    </w:rPr>
  </w:style>
  <w:style w:type="paragraph" w:styleId="1034" w:customStyle="1">
    <w:name w:val="批注框文本1"/>
    <w:basedOn w:val="873"/>
    <w:link w:val="1033"/>
    <w:uiPriority w:val="0"/>
    <w:qFormat/>
    <w:rPr>
      <w:sz w:val="18"/>
      <w:szCs w:val="18"/>
    </w:rPr>
  </w:style>
  <w:style w:type="character" w:styleId="1035" w:customStyle="1">
    <w:name w:val="标题 Char"/>
    <w:link w:val="987"/>
    <w:uiPriority w:val="10"/>
    <w:qFormat/>
    <w:rPr>
      <w:sz w:val="48"/>
      <w:szCs w:val="48"/>
    </w:rPr>
  </w:style>
  <w:style w:type="character" w:styleId="1036" w:customStyle="1">
    <w:name w:val="标题 1 Char"/>
    <w:link w:val="1019"/>
    <w:uiPriority w:val="9"/>
    <w:qFormat/>
    <w:rPr>
      <w:rFonts w:ascii="Arial" w:hAnsi="Arial" w:eastAsia="Arial" w:cs="Arial"/>
      <w:sz w:val="40"/>
      <w:szCs w:val="40"/>
    </w:rPr>
  </w:style>
  <w:style w:type="character" w:styleId="1037" w:customStyle="1">
    <w:name w:val="标题 2 Char1"/>
    <w:link w:val="1020"/>
    <w:uiPriority w:val="9"/>
    <w:qFormat/>
    <w:rPr>
      <w:rFonts w:ascii="Arial" w:hAnsi="Arial" w:eastAsia="Arial" w:cs="Arial"/>
      <w:sz w:val="34"/>
    </w:rPr>
  </w:style>
  <w:style w:type="character" w:styleId="1038" w:customStyle="1">
    <w:name w:val="标题 3 Char"/>
    <w:link w:val="1021"/>
    <w:uiPriority w:val="9"/>
    <w:qFormat/>
    <w:rPr>
      <w:rFonts w:ascii="Arial" w:hAnsi="Arial" w:eastAsia="Arial" w:cs="Arial"/>
      <w:sz w:val="30"/>
      <w:szCs w:val="30"/>
    </w:rPr>
  </w:style>
  <w:style w:type="character" w:styleId="1039" w:customStyle="1">
    <w:name w:val="标题 4 Char"/>
    <w:link w:val="991"/>
    <w:uiPriority w:val="9"/>
    <w:qFormat/>
    <w:rPr>
      <w:rFonts w:ascii="Arial" w:hAnsi="Arial" w:eastAsia="Arial" w:cs="Arial"/>
      <w:b/>
      <w:bCs/>
      <w:sz w:val="26"/>
      <w:szCs w:val="26"/>
    </w:rPr>
  </w:style>
  <w:style w:type="character" w:styleId="1040" w:customStyle="1">
    <w:name w:val="标题 5 Char"/>
    <w:link w:val="1022"/>
    <w:uiPriority w:val="9"/>
    <w:qFormat/>
    <w:rPr>
      <w:rFonts w:ascii="Arial" w:hAnsi="Arial" w:eastAsia="Arial" w:cs="Arial"/>
      <w:b/>
      <w:bCs/>
      <w:sz w:val="24"/>
      <w:szCs w:val="24"/>
    </w:rPr>
  </w:style>
  <w:style w:type="character" w:styleId="1041" w:customStyle="1">
    <w:name w:val="NormalCharacter1"/>
    <w:uiPriority w:val="0"/>
    <w:semiHidden/>
    <w:qFormat/>
  </w:style>
  <w:style w:type="character" w:styleId="1042" w:customStyle="1">
    <w:name w:val="标题 6 Char"/>
    <w:link w:val="1023"/>
    <w:uiPriority w:val="9"/>
    <w:qFormat/>
    <w:rPr>
      <w:rFonts w:ascii="Arial" w:hAnsi="Arial" w:eastAsia="Arial" w:cs="Arial"/>
      <w:b/>
      <w:bCs/>
      <w:sz w:val="22"/>
      <w:szCs w:val="22"/>
    </w:rPr>
  </w:style>
  <w:style w:type="character" w:styleId="1043" w:customStyle="1">
    <w:name w:val="标题 7 Char"/>
    <w:link w:val="1024"/>
    <w:uiPriority w:val="9"/>
    <w:qFormat/>
    <w:rPr>
      <w:rFonts w:ascii="Arial" w:hAnsi="Arial" w:eastAsia="Arial" w:cs="Arial"/>
      <w:b/>
      <w:bCs/>
      <w:i/>
      <w:iCs/>
      <w:sz w:val="22"/>
      <w:szCs w:val="22"/>
    </w:rPr>
  </w:style>
  <w:style w:type="character" w:styleId="1044" w:customStyle="1">
    <w:name w:val="标题 8 Char"/>
    <w:link w:val="1025"/>
    <w:uiPriority w:val="9"/>
    <w:qFormat/>
    <w:rPr>
      <w:rFonts w:ascii="Arial" w:hAnsi="Arial" w:eastAsia="Arial" w:cs="Arial"/>
      <w:i/>
      <w:iCs/>
      <w:sz w:val="22"/>
      <w:szCs w:val="22"/>
    </w:rPr>
  </w:style>
  <w:style w:type="character" w:styleId="1045" w:customStyle="1">
    <w:name w:val="标题 9 Char"/>
    <w:link w:val="1026"/>
    <w:uiPriority w:val="9"/>
    <w:qFormat/>
    <w:rPr>
      <w:rFonts w:ascii="Arial" w:hAnsi="Arial" w:eastAsia="Arial" w:cs="Arial"/>
      <w:i/>
      <w:iCs/>
      <w:sz w:val="21"/>
      <w:szCs w:val="21"/>
    </w:rPr>
  </w:style>
  <w:style w:type="character" w:styleId="1046" w:customStyle="1">
    <w:name w:val="尾注文本 Char"/>
    <w:link w:val="1047"/>
    <w:uiPriority w:val="99"/>
    <w:qFormat/>
    <w:rPr>
      <w:sz w:val="20"/>
    </w:rPr>
  </w:style>
  <w:style w:type="paragraph" w:styleId="1047" w:customStyle="1">
    <w:name w:val="尾注文本1"/>
    <w:basedOn w:val="873"/>
    <w:link w:val="1046"/>
    <w:uiPriority w:val="99"/>
    <w:unhideWhenUsed/>
    <w:qFormat/>
    <w:rPr>
      <w:sz w:val="20"/>
    </w:rPr>
  </w:style>
  <w:style w:type="character" w:styleId="1048" w:customStyle="1">
    <w:name w:val="批注框文本 Char1"/>
    <w:link w:val="1049"/>
    <w:uiPriority w:val="99"/>
    <w:semiHidden/>
    <w:qFormat/>
    <w:rPr>
      <w:sz w:val="18"/>
      <w:szCs w:val="18"/>
    </w:rPr>
  </w:style>
  <w:style w:type="paragraph" w:styleId="1049" w:customStyle="1">
    <w:name w:val="批注框文本11"/>
    <w:basedOn w:val="873"/>
    <w:link w:val="1048"/>
    <w:uiPriority w:val="99"/>
    <w:unhideWhenUsed/>
    <w:qFormat/>
    <w:rPr>
      <w:sz w:val="18"/>
      <w:szCs w:val="18"/>
    </w:rPr>
  </w:style>
  <w:style w:type="character" w:styleId="1050" w:customStyle="1">
    <w:name w:val="页脚 Char"/>
    <w:link w:val="1051"/>
    <w:uiPriority w:val="99"/>
    <w:qFormat/>
  </w:style>
  <w:style w:type="paragraph" w:styleId="1051" w:customStyle="1">
    <w:name w:val="页脚11"/>
    <w:basedOn w:val="873"/>
    <w:link w:val="1050"/>
    <w:uiPriority w:val="99"/>
    <w:unhideWhenUsed/>
    <w:qFormat/>
    <w:pPr>
      <w:tabs>
        <w:tab w:val="center" w:pos="7143" w:leader="none"/>
        <w:tab w:val="right" w:pos="14287" w:leader="none"/>
      </w:tabs>
    </w:pPr>
  </w:style>
  <w:style w:type="character" w:styleId="1052" w:customStyle="1">
    <w:name w:val="页眉 Char"/>
    <w:link w:val="1053"/>
    <w:uiPriority w:val="99"/>
    <w:qFormat/>
  </w:style>
  <w:style w:type="paragraph" w:styleId="1053" w:customStyle="1">
    <w:name w:val="页眉11"/>
    <w:basedOn w:val="873"/>
    <w:link w:val="1052"/>
    <w:uiPriority w:val="99"/>
    <w:unhideWhenUsed/>
    <w:qFormat/>
    <w:pPr>
      <w:tabs>
        <w:tab w:val="center" w:pos="7143" w:leader="none"/>
        <w:tab w:val="right" w:pos="14287" w:leader="none"/>
      </w:tabs>
    </w:pPr>
  </w:style>
  <w:style w:type="character" w:styleId="1054" w:customStyle="1">
    <w:name w:val="副标题 Char"/>
    <w:link w:val="1055"/>
    <w:uiPriority w:val="11"/>
    <w:qFormat/>
    <w:rPr>
      <w:sz w:val="24"/>
      <w:szCs w:val="24"/>
    </w:rPr>
  </w:style>
  <w:style w:type="paragraph" w:styleId="1055" w:customStyle="1">
    <w:name w:val="副标题1"/>
    <w:basedOn w:val="873"/>
    <w:next w:val="873"/>
    <w:link w:val="1054"/>
    <w:uiPriority w:val="11"/>
    <w:qFormat/>
    <w:pPr>
      <w:spacing w:before="200" w:after="200"/>
    </w:pPr>
    <w:rPr>
      <w:sz w:val="24"/>
    </w:rPr>
  </w:style>
  <w:style w:type="character" w:styleId="1056" w:customStyle="1">
    <w:name w:val="脚注文本 Char"/>
    <w:link w:val="982"/>
    <w:uiPriority w:val="99"/>
    <w:qFormat/>
    <w:rPr>
      <w:sz w:val="18"/>
    </w:rPr>
  </w:style>
  <w:style w:type="character" w:styleId="1057" w:customStyle="1">
    <w:name w:val="引用 Char"/>
    <w:link w:val="1058"/>
    <w:uiPriority w:val="29"/>
    <w:qFormat/>
    <w:rPr>
      <w:i/>
    </w:rPr>
  </w:style>
  <w:style w:type="paragraph" w:styleId="1058" w:customStyle="1">
    <w:name w:val="引用1"/>
    <w:basedOn w:val="873"/>
    <w:next w:val="873"/>
    <w:link w:val="1057"/>
    <w:uiPriority w:val="29"/>
    <w:qFormat/>
    <w:pPr>
      <w:ind w:left="720" w:right="720"/>
    </w:pPr>
    <w:rPr>
      <w:i/>
    </w:rPr>
  </w:style>
  <w:style w:type="character" w:styleId="1059" w:customStyle="1">
    <w:name w:val="正文文本缩进 Char"/>
    <w:link w:val="994"/>
    <w:uiPriority w:val="0"/>
    <w:qFormat/>
    <w:rPr>
      <w:sz w:val="21"/>
      <w:szCs w:val="24"/>
    </w:rPr>
  </w:style>
  <w:style w:type="character" w:styleId="1060" w:customStyle="1">
    <w:name w:val="默认段落字体1"/>
    <w:uiPriority w:val="0"/>
    <w:semiHidden/>
    <w:qFormat/>
  </w:style>
  <w:style w:type="character" w:styleId="1061" w:customStyle="1">
    <w:name w:val="NormalCharacter11"/>
    <w:uiPriority w:val="0"/>
    <w:semiHidden/>
    <w:qFormat/>
    <w:rPr>
      <w:sz w:val="21"/>
      <w:szCs w:val="24"/>
      <w:lang w:val="en-US" w:eastAsia="zh-CN" w:bidi="ar-SA"/>
    </w:rPr>
  </w:style>
  <w:style w:type="character" w:styleId="1062" w:customStyle="1">
    <w:name w:val="明显引用 Char"/>
    <w:link w:val="1063"/>
    <w:uiPriority w:val="30"/>
    <w:qFormat/>
    <w:rPr>
      <w:i/>
    </w:rPr>
  </w:style>
  <w:style w:type="paragraph" w:styleId="1063" w:customStyle="1">
    <w:name w:val="明显引用1"/>
    <w:basedOn w:val="873"/>
    <w:next w:val="873"/>
    <w:link w:val="10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4" w:customStyle="1">
    <w:name w:val="Footer Char"/>
    <w:uiPriority w:val="99"/>
    <w:qFormat/>
  </w:style>
  <w:style w:type="character" w:styleId="1065" w:customStyle="1">
    <w:name w:val="font11"/>
    <w:uiPriority w:val="0"/>
    <w:qFormat/>
    <w:rPr>
      <w:rFonts w:hint="eastAsia" w:ascii="宋体" w:hAnsi="宋体" w:eastAsia="宋体" w:cs="宋体"/>
      <w:b/>
      <w:color w:val="000000"/>
      <w:sz w:val="32"/>
      <w:szCs w:val="32"/>
      <w:u w:val="none"/>
    </w:rPr>
  </w:style>
  <w:style w:type="character" w:styleId="1066" w:customStyle="1">
    <w:name w:val="纯文本 Char"/>
    <w:link w:val="1067"/>
    <w:uiPriority w:val="0"/>
    <w:qFormat/>
    <w:rPr>
      <w:rFonts w:ascii="宋体" w:hAnsi="Courier New" w:eastAsia="宋体"/>
      <w:sz w:val="21"/>
      <w:szCs w:val="21"/>
      <w:lang w:bidi="ar-SA"/>
    </w:rPr>
  </w:style>
  <w:style w:type="paragraph" w:styleId="1067" w:customStyle="1">
    <w:name w:val="纯文本1"/>
    <w:basedOn w:val="981"/>
    <w:link w:val="1066"/>
    <w:uiPriority w:val="0"/>
    <w:qFormat/>
    <w:rPr>
      <w:rFonts w:ascii="宋体" w:hAnsi="Courier New"/>
      <w:szCs w:val="21"/>
    </w:rPr>
  </w:style>
  <w:style w:type="character" w:styleId="1068" w:customStyle="1">
    <w:name w:val="普通(网站) Char"/>
    <w:link w:val="1069"/>
    <w:uiPriority w:val="99"/>
    <w:qFormat/>
    <w:rPr>
      <w:rFonts w:ascii="宋体" w:hAnsi="宋体" w:cs="宋体"/>
      <w:sz w:val="24"/>
      <w:szCs w:val="24"/>
    </w:rPr>
  </w:style>
  <w:style w:type="paragraph" w:styleId="1069" w:customStyle="1">
    <w:name w:val="普通(网站)1"/>
    <w:basedOn w:val="873"/>
    <w:link w:val="1068"/>
    <w:uiPriority w:val="99"/>
    <w:qFormat/>
    <w:pPr>
      <w:jc w:val="left"/>
      <w:spacing w:before="100" w:beforeAutospacing="1" w:after="100" w:afterAutospacing="1"/>
      <w:widowControl/>
    </w:pPr>
    <w:rPr>
      <w:rFonts w:ascii="宋体" w:hAnsi="宋体" w:cs="宋体"/>
      <w:sz w:val="24"/>
    </w:rPr>
  </w:style>
  <w:style w:type="character" w:styleId="1070" w:customStyle="1">
    <w:name w:val="标题 2 Char"/>
    <w:link w:val="1071"/>
    <w:uiPriority w:val="9"/>
    <w:qFormat/>
    <w:rPr>
      <w:rFonts w:ascii="Cambria" w:hAnsi="Cambria"/>
      <w:b/>
      <w:bCs/>
      <w:sz w:val="28"/>
      <w:szCs w:val="32"/>
    </w:rPr>
  </w:style>
  <w:style w:type="paragraph" w:styleId="1071" w:customStyle="1">
    <w:name w:val="标题 21"/>
    <w:basedOn w:val="873"/>
    <w:next w:val="873"/>
    <w:link w:val="1070"/>
    <w:uiPriority w:val="9"/>
    <w:qFormat/>
    <w:pPr>
      <w:numPr>
        <w:ilvl w:val="0"/>
        <w:numId w:val="1"/>
      </w:numPr>
      <w:keepLines/>
      <w:keepNext/>
      <w:spacing w:before="260" w:after="260" w:line="416" w:lineRule="auto"/>
      <w:outlineLvl w:val="1"/>
    </w:pPr>
    <w:rPr>
      <w:rFonts w:ascii="Cambria" w:hAnsi="Cambria"/>
      <w:b/>
      <w:bCs/>
      <w:sz w:val="28"/>
      <w:szCs w:val="32"/>
    </w:rPr>
  </w:style>
  <w:style w:type="character" w:styleId="1072" w:customStyle="1">
    <w:name w:val="页码1"/>
    <w:uiPriority w:val="0"/>
    <w:qFormat/>
  </w:style>
  <w:style w:type="character" w:styleId="1073" w:customStyle="1">
    <w:name w:val="批注主题 Char"/>
    <w:link w:val="1074"/>
    <w:uiPriority w:val="0"/>
    <w:qFormat/>
    <w:rPr>
      <w:b/>
      <w:bCs/>
      <w:sz w:val="21"/>
      <w:szCs w:val="24"/>
    </w:rPr>
  </w:style>
  <w:style w:type="paragraph" w:styleId="1074" w:customStyle="1">
    <w:name w:val="批注主题1"/>
    <w:basedOn w:val="1075"/>
    <w:next w:val="1075"/>
    <w:link w:val="1073"/>
    <w:uiPriority w:val="0"/>
    <w:qFormat/>
    <w:rPr>
      <w:b/>
      <w:bCs/>
    </w:rPr>
  </w:style>
  <w:style w:type="paragraph" w:styleId="1075" w:customStyle="1">
    <w:name w:val="批注文字1"/>
    <w:basedOn w:val="873"/>
    <w:link w:val="1076"/>
    <w:uiPriority w:val="0"/>
    <w:qFormat/>
    <w:pPr>
      <w:jc w:val="left"/>
    </w:pPr>
  </w:style>
  <w:style w:type="character" w:styleId="1076" w:customStyle="1">
    <w:name w:val="批注文字 Char"/>
    <w:link w:val="1075"/>
    <w:uiPriority w:val="0"/>
    <w:qFormat/>
    <w:rPr>
      <w:sz w:val="21"/>
      <w:szCs w:val="24"/>
    </w:rPr>
  </w:style>
  <w:style w:type="character" w:styleId="1077" w:customStyle="1">
    <w:name w:val="超链接1"/>
    <w:uiPriority w:val="0"/>
    <w:qFormat/>
    <w:rPr>
      <w:rFonts w:ascii="Times New Roman" w:hAnsi="Times New Roman" w:eastAsia="宋体" w:cs="Times New Roman"/>
      <w:sz w:val="21"/>
      <w:szCs w:val="24"/>
      <w:lang w:val="en-US" w:eastAsia="zh-CN" w:bidi="ar-SA"/>
    </w:rPr>
  </w:style>
  <w:style w:type="paragraph" w:styleId="1078" w:customStyle="1">
    <w:name w:val="正文文本1"/>
    <w:basedOn w:val="981"/>
    <w:next w:val="975"/>
    <w:uiPriority w:val="0"/>
    <w:qFormat/>
    <w:pPr>
      <w:spacing w:after="120"/>
    </w:pPr>
    <w:rPr>
      <w:lang w:eastAsia="en-US"/>
    </w:rPr>
  </w:style>
  <w:style w:type="character" w:styleId="1079" w:customStyle="1">
    <w:name w:val="批注引用1"/>
    <w:uiPriority w:val="0"/>
    <w:qFormat/>
    <w:rPr>
      <w:sz w:val="21"/>
      <w:szCs w:val="21"/>
    </w:rPr>
  </w:style>
  <w:style w:type="character" w:styleId="1080" w:customStyle="1">
    <w:name w:val="正文首行缩进 2 Char"/>
    <w:link w:val="993"/>
    <w:uiPriority w:val="0"/>
    <w:qFormat/>
    <w:rPr>
      <w:sz w:val="21"/>
      <w:szCs w:val="24"/>
    </w:rPr>
  </w:style>
  <w:style w:type="paragraph" w:styleId="1081" w:customStyle="1">
    <w:name w:val="表格3"/>
    <w:basedOn w:val="873"/>
    <w:uiPriority w:val="0"/>
    <w:qFormat/>
    <w:pPr>
      <w:jc w:val="center"/>
    </w:pPr>
  </w:style>
  <w:style w:type="paragraph" w:styleId="1082" w:customStyle="1">
    <w:name w:val="无间隔1"/>
    <w:uiPriority w:val="1"/>
    <w:qFormat/>
    <w:rPr>
      <w:rFonts w:ascii="Times New Roman" w:hAnsi="Times New Roman" w:eastAsia="宋体" w:cs="Times New Roman"/>
      <w:lang w:val="en-US" w:eastAsia="zh-CN" w:bidi="ar-SA"/>
    </w:rPr>
  </w:style>
  <w:style w:type="paragraph" w:styleId="1083" w:customStyle="1">
    <w:name w:val="目录 31"/>
    <w:basedOn w:val="873"/>
    <w:next w:val="873"/>
    <w:uiPriority w:val="39"/>
    <w:unhideWhenUsed/>
    <w:qFormat/>
    <w:pPr>
      <w:ind w:left="567"/>
      <w:spacing w:after="57"/>
    </w:pPr>
  </w:style>
  <w:style w:type="paragraph" w:styleId="1084" w:customStyle="1">
    <w:name w:val="图表目录1"/>
    <w:basedOn w:val="873"/>
    <w:next w:val="873"/>
    <w:uiPriority w:val="99"/>
    <w:unhideWhenUsed/>
    <w:qFormat/>
  </w:style>
  <w:style w:type="paragraph" w:styleId="1085" w:customStyle="1">
    <w:name w:val="Default"/>
    <w:uiPriority w:val="99"/>
    <w:unhideWhenUsed/>
    <w:qFormat/>
    <w:pPr>
      <w:widowControl w:val="off"/>
    </w:pPr>
    <w:rPr>
      <w:rFonts w:hint="eastAsia" w:ascii="宋体" w:hAnsi="宋体" w:eastAsia="宋体" w:cs="Times New Roman"/>
      <w:color w:val="000000"/>
      <w:sz w:val="24"/>
      <w:szCs w:val="22"/>
      <w:lang w:val="en-US" w:eastAsia="zh-CN" w:bidi="ar-SA"/>
    </w:rPr>
  </w:style>
  <w:style w:type="paragraph" w:styleId="1086" w:customStyle="1">
    <w:name w:val="列出段落1"/>
    <w:basedOn w:val="873"/>
    <w:uiPriority w:val="34"/>
    <w:qFormat/>
    <w:pPr>
      <w:ind w:firstLine="420"/>
    </w:pPr>
    <w:rPr>
      <w:rFonts w:ascii="Calibri" w:hAnsi="Calibri"/>
    </w:rPr>
  </w:style>
  <w:style w:type="paragraph" w:styleId="1087" w:customStyle="1">
    <w:name w:val="目录 11"/>
    <w:basedOn w:val="873"/>
    <w:next w:val="983"/>
    <w:uiPriority w:val="39"/>
    <w:unhideWhenUsed/>
    <w:qFormat/>
    <w:pPr>
      <w:spacing w:after="57"/>
    </w:pPr>
  </w:style>
  <w:style w:type="paragraph" w:styleId="1088" w:customStyle="1">
    <w:name w:val="Blockquote"/>
    <w:basedOn w:val="873"/>
    <w:uiPriority w:val="0"/>
    <w:qFormat/>
    <w:pPr>
      <w:ind w:left="764" w:right="567"/>
      <w:jc w:val="left"/>
      <w:spacing w:before="100" w:after="100"/>
    </w:pPr>
    <w:rPr>
      <w:sz w:val="24"/>
    </w:rPr>
  </w:style>
  <w:style w:type="paragraph" w:styleId="1089" w:customStyle="1">
    <w:name w:val="_Style 2"/>
    <w:basedOn w:val="1090"/>
    <w:next w:val="873"/>
    <w:uiPriority w:val="0"/>
    <w:qFormat/>
    <w:pPr>
      <w:jc w:val="both"/>
      <w:spacing w:line="576" w:lineRule="auto"/>
      <w:outlineLvl w:val="9"/>
    </w:pPr>
  </w:style>
  <w:style w:type="paragraph" w:styleId="1090" w:customStyle="1">
    <w:name w:val="标题 11"/>
    <w:basedOn w:val="873"/>
    <w:next w:val="873"/>
    <w:uiPriority w:val="0"/>
    <w:qFormat/>
    <w:pPr>
      <w:jc w:val="center"/>
      <w:keepLines/>
      <w:keepNext/>
      <w:spacing w:before="340" w:after="330" w:line="578" w:lineRule="auto"/>
      <w:outlineLvl w:val="0"/>
    </w:pPr>
    <w:rPr>
      <w:b/>
      <w:bCs/>
      <w:sz w:val="44"/>
      <w:szCs w:val="44"/>
    </w:rPr>
  </w:style>
  <w:style w:type="paragraph" w:styleId="1091" w:customStyle="1">
    <w:name w:val="默认段落字体 Para Char Char Char Char Char Char Char"/>
    <w:basedOn w:val="873"/>
    <w:uiPriority w:val="0"/>
    <w:qFormat/>
    <w:rPr>
      <w:rFonts w:ascii="Tahoma" w:hAnsi="Tahoma"/>
      <w:sz w:val="24"/>
      <w:szCs w:val="20"/>
    </w:rPr>
  </w:style>
  <w:style w:type="paragraph" w:styleId="1092" w:customStyle="1">
    <w:name w:val="目录 91"/>
    <w:basedOn w:val="873"/>
    <w:next w:val="873"/>
    <w:uiPriority w:val="39"/>
    <w:unhideWhenUsed/>
    <w:qFormat/>
    <w:pPr>
      <w:ind w:left="2268"/>
      <w:spacing w:after="57"/>
    </w:pPr>
  </w:style>
  <w:style w:type="paragraph" w:styleId="1093" w:customStyle="1">
    <w:name w:val="正文文本缩进2"/>
    <w:basedOn w:val="873"/>
    <w:uiPriority w:val="0"/>
    <w:qFormat/>
    <w:pPr>
      <w:ind w:left="420"/>
      <w:spacing w:after="120"/>
    </w:pPr>
    <w:rPr>
      <w:rFonts w:ascii="Calibri" w:hAnsi="Calibri"/>
    </w:rPr>
  </w:style>
  <w:style w:type="paragraph" w:styleId="1094" w:customStyle="1">
    <w:name w:val="目录 21"/>
    <w:basedOn w:val="873"/>
    <w:next w:val="873"/>
    <w:uiPriority w:val="39"/>
    <w:unhideWhenUsed/>
    <w:qFormat/>
    <w:pPr>
      <w:ind w:left="283"/>
      <w:spacing w:after="57"/>
    </w:pPr>
  </w:style>
  <w:style w:type="paragraph" w:styleId="1095" w:customStyle="1">
    <w:name w:val="Char"/>
    <w:basedOn w:val="873"/>
    <w:uiPriority w:val="0"/>
    <w:qFormat/>
    <w:pPr>
      <w:tabs>
        <w:tab w:val="left" w:pos="360" w:leader="none"/>
      </w:tabs>
    </w:pPr>
    <w:rPr>
      <w:sz w:val="24"/>
    </w:rPr>
  </w:style>
  <w:style w:type="paragraph" w:styleId="1096" w:customStyle="1">
    <w:name w:val="正文文本111"/>
    <w:basedOn w:val="873"/>
    <w:next w:val="873"/>
    <w:uiPriority w:val="0"/>
    <w:qFormat/>
    <w:pPr>
      <w:spacing w:after="120"/>
    </w:pPr>
  </w:style>
  <w:style w:type="paragraph" w:styleId="1097" w:customStyle="1">
    <w:name w:val="列出段落2"/>
    <w:basedOn w:val="873"/>
    <w:uiPriority w:val="34"/>
    <w:qFormat/>
    <w:pPr>
      <w:contextualSpacing/>
      <w:ind w:left="720"/>
    </w:pPr>
  </w:style>
  <w:style w:type="paragraph" w:styleId="1098" w:customStyle="1">
    <w:name w:val="目录 81"/>
    <w:basedOn w:val="873"/>
    <w:next w:val="873"/>
    <w:uiPriority w:val="39"/>
    <w:unhideWhenUsed/>
    <w:qFormat/>
    <w:pPr>
      <w:ind w:left="1984"/>
      <w:spacing w:after="57"/>
    </w:pPr>
  </w:style>
  <w:style w:type="paragraph" w:styleId="1099" w:customStyle="1">
    <w:name w:val="页眉1"/>
    <w:basedOn w:val="873"/>
    <w:uiPriority w:val="0"/>
    <w:qFormat/>
    <w:pPr>
      <w:jc w:val="center"/>
      <w:tabs>
        <w:tab w:val="center" w:pos="4153" w:leader="none"/>
        <w:tab w:val="right" w:pos="8306" w:leader="none"/>
      </w:tabs>
      <w:pBdr>
        <w:bottom w:val="single" w:color="000000" w:sz="6" w:space="1"/>
      </w:pBdr>
    </w:pPr>
    <w:rPr>
      <w:sz w:val="18"/>
      <w:szCs w:val="18"/>
    </w:rPr>
  </w:style>
  <w:style w:type="paragraph" w:styleId="1100" w:customStyle="1">
    <w:name w:val="_Style 11"/>
    <w:uiPriority w:val="1"/>
    <w:qFormat/>
    <w:pPr>
      <w:jc w:val="both"/>
      <w:widowControl w:val="off"/>
    </w:pPr>
    <w:rPr>
      <w:rFonts w:ascii="宋体" w:hAnsi="宋体" w:eastAsia="宋体" w:cs="宋体"/>
      <w:sz w:val="21"/>
      <w:szCs w:val="22"/>
      <w:lang w:val="en-US" w:eastAsia="zh-CN" w:bidi="ar-SA"/>
    </w:rPr>
  </w:style>
  <w:style w:type="paragraph" w:styleId="1101"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102" w:customStyle="1">
    <w:name w:val="题注1"/>
    <w:basedOn w:val="873"/>
    <w:next w:val="873"/>
    <w:uiPriority w:val="35"/>
    <w:qFormat/>
    <w:pPr>
      <w:spacing w:line="276" w:lineRule="auto"/>
    </w:pPr>
    <w:rPr>
      <w:b/>
      <w:bCs/>
      <w:color w:val="4f81bd"/>
      <w:sz w:val="18"/>
      <w:szCs w:val="18"/>
    </w:rPr>
  </w:style>
  <w:style w:type="paragraph" w:styleId="1103" w:customStyle="1">
    <w:name w:val="目录 61"/>
    <w:basedOn w:val="873"/>
    <w:next w:val="873"/>
    <w:uiPriority w:val="39"/>
    <w:unhideWhenUsed/>
    <w:qFormat/>
    <w:pPr>
      <w:ind w:left="1417"/>
      <w:spacing w:after="57"/>
    </w:pPr>
  </w:style>
  <w:style w:type="paragraph" w:styleId="1104" w:customStyle="1">
    <w:name w:val="目录 51"/>
    <w:basedOn w:val="873"/>
    <w:next w:val="873"/>
    <w:uiPriority w:val="39"/>
    <w:unhideWhenUsed/>
    <w:qFormat/>
    <w:pPr>
      <w:ind w:left="1134"/>
      <w:spacing w:after="57"/>
    </w:pPr>
  </w:style>
  <w:style w:type="paragraph" w:styleId="1105" w:customStyle="1">
    <w:name w:val="目录 71"/>
    <w:basedOn w:val="873"/>
    <w:next w:val="873"/>
    <w:uiPriority w:val="39"/>
    <w:unhideWhenUsed/>
    <w:qFormat/>
    <w:pPr>
      <w:ind w:left="1701"/>
      <w:spacing w:after="57"/>
    </w:pPr>
  </w:style>
  <w:style w:type="paragraph" w:styleId="1106" w:customStyle="1">
    <w:name w:val="TOC 标题11"/>
    <w:uiPriority w:val="39"/>
    <w:unhideWhenUsed/>
    <w:qFormat/>
    <w:rPr>
      <w:rFonts w:ascii="Times New Roman" w:hAnsi="Times New Roman" w:eastAsia="宋体" w:cs="Times New Roman"/>
      <w:lang w:val="en-US" w:eastAsia="zh-CN" w:bidi="ar-SA"/>
    </w:rPr>
  </w:style>
  <w:style w:type="paragraph" w:styleId="1107" w:customStyle="1">
    <w:name w:val="标题 31"/>
    <w:basedOn w:val="873"/>
    <w:next w:val="873"/>
    <w:uiPriority w:val="0"/>
    <w:qFormat/>
    <w:pPr>
      <w:keepLines/>
      <w:keepNext/>
      <w:spacing w:before="260" w:after="260" w:line="416" w:lineRule="auto"/>
      <w:outlineLvl w:val="2"/>
    </w:pPr>
    <w:rPr>
      <w:b/>
      <w:bCs/>
      <w:sz w:val="32"/>
      <w:szCs w:val="32"/>
    </w:rPr>
  </w:style>
  <w:style w:type="paragraph" w:styleId="1108" w:customStyle="1">
    <w:name w:val="目录 41"/>
    <w:basedOn w:val="873"/>
    <w:next w:val="873"/>
    <w:uiPriority w:val="39"/>
    <w:unhideWhenUsed/>
    <w:qFormat/>
    <w:pPr>
      <w:ind w:left="850"/>
      <w:spacing w:after="57"/>
    </w:pPr>
  </w:style>
  <w:style w:type="paragraph" w:styleId="1109" w:customStyle="1">
    <w:name w:val="p0"/>
    <w:basedOn w:val="873"/>
    <w:uiPriority w:val="0"/>
    <w:qFormat/>
    <w:pPr>
      <w:widowControl/>
    </w:pPr>
    <w:rPr>
      <w:szCs w:val="21"/>
    </w:rPr>
  </w:style>
  <w:style w:type="paragraph" w:styleId="1110" w:customStyle="1">
    <w:name w:val="文本块{858D7CFB-ED40-4347-BF05-701D383B685F}{858D7CFB-ED40-4347-BF05-701D383B685F}"/>
    <w:basedOn w:val="873"/>
    <w:uiPriority w:val="0"/>
    <w:qFormat/>
    <w:pPr>
      <w:ind w:left="256" w:right="6" w:firstLine="200"/>
    </w:pPr>
    <w:rPr>
      <w:rFonts w:eastAsia="仿宋_GB2312"/>
      <w:sz w:val="28"/>
    </w:rPr>
  </w:style>
  <w:style w:type="paragraph" w:styleId="1111" w:customStyle="1">
    <w:name w:val="_HT_正文"/>
    <w:basedOn w:val="873"/>
    <w:uiPriority w:val="0"/>
    <w:qFormat/>
    <w:pPr>
      <w:ind w:firstLine="200"/>
      <w:spacing w:line="360" w:lineRule="auto"/>
    </w:pPr>
    <w:rPr>
      <w:sz w:val="24"/>
    </w:rPr>
  </w:style>
  <w:style w:type="paragraph" w:styleId="1112" w:customStyle="1">
    <w:name w:val="页脚1"/>
    <w:basedOn w:val="873"/>
    <w:uiPriority w:val="0"/>
    <w:qFormat/>
    <w:pPr>
      <w:jc w:val="left"/>
      <w:tabs>
        <w:tab w:val="center" w:pos="4153" w:leader="none"/>
        <w:tab w:val="right" w:pos="8306" w:leader="none"/>
      </w:tabs>
    </w:pPr>
    <w:rPr>
      <w:sz w:val="18"/>
      <w:szCs w:val="18"/>
    </w:rPr>
  </w:style>
  <w:style w:type="paragraph" w:styleId="1113" w:customStyle="1">
    <w:name w:val="彩色列表 - 强调文字颜色 11"/>
    <w:basedOn w:val="873"/>
    <w:uiPriority w:val="34"/>
    <w:qFormat/>
    <w:pPr>
      <w:ind w:firstLine="420"/>
    </w:pPr>
    <w:rPr>
      <w:rFonts w:ascii="Calibri" w:hAnsi="Calibri"/>
      <w:szCs w:val="22"/>
    </w:rPr>
  </w:style>
  <w:style w:type="paragraph" w:styleId="1114" w:customStyle="1">
    <w:name w:val="UserStyle_0"/>
    <w:next w:val="1115"/>
    <w:uiPriority w:val="0"/>
    <w:qFormat/>
    <w:pPr>
      <w:jc w:val="both"/>
    </w:pPr>
    <w:rPr>
      <w:rFonts w:ascii="Times New Roman" w:hAnsi="Times New Roman" w:eastAsia="宋体" w:cs="Times New Roman"/>
      <w:sz w:val="21"/>
      <w:szCs w:val="24"/>
      <w:lang w:val="en-US" w:eastAsia="zh-CN" w:bidi="ar-SA"/>
    </w:rPr>
  </w:style>
  <w:style w:type="paragraph" w:styleId="1115" w:customStyle="1">
    <w:name w:val="UserStyle_1"/>
    <w:basedOn w:val="1114"/>
    <w:next w:val="1116"/>
    <w:uiPriority w:val="0"/>
    <w:qFormat/>
    <w:pPr>
      <w:spacing w:after="120"/>
    </w:pPr>
    <w:rPr>
      <w:lang w:eastAsia="en-US"/>
    </w:rPr>
  </w:style>
  <w:style w:type="paragraph" w:styleId="1116" w:customStyle="1">
    <w:name w:val="UserStyle_3"/>
    <w:basedOn w:val="1117"/>
    <w:next w:val="1118"/>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117" w:customStyle="1">
    <w:name w:val="UserStyle_4"/>
    <w:next w:val="873"/>
    <w:uiPriority w:val="0"/>
    <w:qFormat/>
    <w:pPr>
      <w:ind w:left="810" w:hanging="810"/>
      <w:jc w:val="both"/>
      <w:spacing w:before="50" w:after="50"/>
      <w:tabs>
        <w:tab w:val="left" w:pos="810" w:leader="none"/>
        <w:tab w:val="left" w:pos="1265" w:leader="none"/>
      </w:tabs>
    </w:pPr>
    <w:rPr>
      <w:rFonts w:ascii="黑体" w:hAnsi="Times New Roman" w:eastAsia="黑体" w:cs="Times New Roman"/>
      <w:sz w:val="21"/>
      <w:szCs w:val="22"/>
      <w:lang w:val="en-US" w:eastAsia="zh-CN" w:bidi="ar-SA"/>
    </w:rPr>
  </w:style>
  <w:style w:type="paragraph" w:styleId="1118" w:customStyle="1">
    <w:name w:val="UserStyle_5"/>
    <w:basedOn w:val="873"/>
    <w:next w:val="873"/>
    <w:uiPriority w:val="0"/>
    <w:qFormat/>
    <w:pPr>
      <w:ind w:firstLine="200"/>
    </w:pPr>
    <w:rPr>
      <w:rFonts w:ascii="宋体"/>
      <w:szCs w:val="20"/>
    </w:rPr>
  </w:style>
  <w:style w:type="table" w:styleId="1119" w:customStyle="1">
    <w:name w:val="Grid Table 3 - Accent 2"/>
    <w:uiPriority w:val="99"/>
    <w:qFormat/>
    <w:tblPr>
      <w:tblCellMar>
        <w:left w:w="0" w:type="dxa"/>
        <w:top w:w="0" w:type="dxa"/>
        <w:right w:w="0" w:type="dxa"/>
        <w:bottom w:w="0" w:type="dxa"/>
      </w:tblCellMar>
    </w:tblPr>
  </w:style>
  <w:style w:type="table" w:styleId="1120" w:customStyle="1">
    <w:name w:val="List Table 4 - Accent 1"/>
    <w:uiPriority w:val="99"/>
    <w:qFormat/>
    <w:tblPr>
      <w:tblCellMar>
        <w:left w:w="0" w:type="dxa"/>
        <w:top w:w="0" w:type="dxa"/>
        <w:right w:w="0" w:type="dxa"/>
        <w:bottom w:w="0" w:type="dxa"/>
      </w:tblCellMar>
    </w:tblPr>
  </w:style>
  <w:style w:type="table" w:styleId="1121" w:customStyle="1">
    <w:name w:val="网格型11"/>
    <w:uiPriority w:val="59"/>
    <w:qFormat/>
    <w:tblPr>
      <w:tblCellMar>
        <w:left w:w="0" w:type="dxa"/>
        <w:top w:w="0" w:type="dxa"/>
        <w:right w:w="0" w:type="dxa"/>
        <w:bottom w:w="0" w:type="dxa"/>
      </w:tblCellMar>
    </w:tblPr>
  </w:style>
  <w:style w:type="table" w:styleId="1122" w:customStyle="1">
    <w:name w:val="Grid Table 4 - Accent 1"/>
    <w:uiPriority w:val="59"/>
    <w:qFormat/>
    <w:tblPr>
      <w:tblCellMar>
        <w:left w:w="0" w:type="dxa"/>
        <w:top w:w="0" w:type="dxa"/>
        <w:right w:w="0" w:type="dxa"/>
        <w:bottom w:w="0" w:type="dxa"/>
      </w:tblCellMar>
    </w:tblPr>
  </w:style>
  <w:style w:type="table" w:styleId="1123" w:customStyle="1">
    <w:name w:val="List Table 5 Dark - Accent 5"/>
    <w:uiPriority w:val="99"/>
    <w:qFormat/>
    <w:tblPr>
      <w:tblCellMar>
        <w:left w:w="0" w:type="dxa"/>
        <w:top w:w="0" w:type="dxa"/>
        <w:right w:w="0" w:type="dxa"/>
        <w:bottom w:w="0" w:type="dxa"/>
      </w:tblCellMar>
    </w:tblPr>
  </w:style>
  <w:style w:type="table" w:styleId="1124" w:customStyle="1">
    <w:name w:val="Grid Table 4 - Accent 6"/>
    <w:uiPriority w:val="59"/>
    <w:qFormat/>
    <w:tblPr>
      <w:tblCellMar>
        <w:left w:w="0" w:type="dxa"/>
        <w:top w:w="0" w:type="dxa"/>
        <w:right w:w="0" w:type="dxa"/>
        <w:bottom w:w="0" w:type="dxa"/>
      </w:tblCellMar>
    </w:tblPr>
  </w:style>
  <w:style w:type="table" w:styleId="1125" w:customStyle="1">
    <w:name w:val="Lined - Accent 1"/>
    <w:uiPriority w:val="99"/>
    <w:qFormat/>
    <w:rPr>
      <w:color w:val="404040"/>
    </w:rPr>
    <w:tblPr>
      <w:tblCellMar>
        <w:left w:w="0" w:type="dxa"/>
        <w:top w:w="0" w:type="dxa"/>
        <w:right w:w="0" w:type="dxa"/>
        <w:bottom w:w="0" w:type="dxa"/>
      </w:tblCellMar>
    </w:tblPr>
  </w:style>
  <w:style w:type="table" w:styleId="1126" w:customStyle="1">
    <w:name w:val="Bordered - Accent 1"/>
    <w:uiPriority w:val="99"/>
    <w:qFormat/>
    <w:tblPr>
      <w:tblCellMar>
        <w:left w:w="0" w:type="dxa"/>
        <w:top w:w="0" w:type="dxa"/>
        <w:right w:w="0" w:type="dxa"/>
        <w:bottom w:w="0" w:type="dxa"/>
      </w:tblCellMar>
    </w:tblPr>
  </w:style>
  <w:style w:type="table" w:styleId="1127" w:customStyle="1">
    <w:name w:val="List Table 2 - Accent 3"/>
    <w:uiPriority w:val="99"/>
    <w:qFormat/>
    <w:tblPr>
      <w:tblCellMar>
        <w:left w:w="0" w:type="dxa"/>
        <w:top w:w="0" w:type="dxa"/>
        <w:right w:w="0" w:type="dxa"/>
        <w:bottom w:w="0" w:type="dxa"/>
      </w:tblCellMar>
    </w:tblPr>
  </w:style>
  <w:style w:type="table" w:styleId="1128" w:customStyle="1">
    <w:name w:val="Grid Table 1 Light - Accent 6"/>
    <w:uiPriority w:val="99"/>
    <w:qFormat/>
    <w:tblPr>
      <w:tblCellMar>
        <w:left w:w="0" w:type="dxa"/>
        <w:top w:w="0" w:type="dxa"/>
        <w:right w:w="0" w:type="dxa"/>
        <w:bottom w:w="0" w:type="dxa"/>
      </w:tblCellMar>
    </w:tblPr>
  </w:style>
  <w:style w:type="table" w:styleId="1129" w:customStyle="1">
    <w:name w:val="Grid Table 3 - Accent 1"/>
    <w:uiPriority w:val="99"/>
    <w:qFormat/>
    <w:tblPr>
      <w:tblCellMar>
        <w:left w:w="0" w:type="dxa"/>
        <w:top w:w="0" w:type="dxa"/>
        <w:right w:w="0" w:type="dxa"/>
        <w:bottom w:w="0" w:type="dxa"/>
      </w:tblCellMar>
    </w:tblPr>
  </w:style>
  <w:style w:type="table" w:styleId="1130" w:customStyle="1">
    <w:name w:val="Grid Table 7 Colorful - Accent 4"/>
    <w:uiPriority w:val="99"/>
    <w:qFormat/>
    <w:tblPr>
      <w:tblCellMar>
        <w:left w:w="0" w:type="dxa"/>
        <w:top w:w="0" w:type="dxa"/>
        <w:right w:w="0" w:type="dxa"/>
        <w:bottom w:w="0" w:type="dxa"/>
      </w:tblCellMar>
    </w:tblPr>
  </w:style>
  <w:style w:type="table" w:styleId="1131" w:customStyle="1">
    <w:name w:val="Bordered - Accent 4"/>
    <w:uiPriority w:val="99"/>
    <w:qFormat/>
    <w:tblPr>
      <w:tblCellMar>
        <w:left w:w="0" w:type="dxa"/>
        <w:top w:w="0" w:type="dxa"/>
        <w:right w:w="0" w:type="dxa"/>
        <w:bottom w:w="0" w:type="dxa"/>
      </w:tblCellMar>
    </w:tblPr>
  </w:style>
  <w:style w:type="table" w:styleId="1132" w:customStyle="1">
    <w:name w:val="List Table 7 Colorful - Accent 6"/>
    <w:uiPriority w:val="99"/>
    <w:qFormat/>
    <w:tblPr>
      <w:tblCellMar>
        <w:left w:w="0" w:type="dxa"/>
        <w:top w:w="0" w:type="dxa"/>
        <w:right w:w="0" w:type="dxa"/>
        <w:bottom w:w="0" w:type="dxa"/>
      </w:tblCellMar>
    </w:tblPr>
  </w:style>
  <w:style w:type="table" w:styleId="1133" w:customStyle="1">
    <w:name w:val="List Table 2 - Accent 5"/>
    <w:uiPriority w:val="99"/>
    <w:qFormat/>
    <w:tblPr>
      <w:tblCellMar>
        <w:left w:w="0" w:type="dxa"/>
        <w:top w:w="0" w:type="dxa"/>
        <w:right w:w="0" w:type="dxa"/>
        <w:bottom w:w="0" w:type="dxa"/>
      </w:tblCellMar>
    </w:tblPr>
  </w:style>
  <w:style w:type="table" w:styleId="1134" w:customStyle="1">
    <w:name w:val="Lined - Accent 4"/>
    <w:uiPriority w:val="99"/>
    <w:qFormat/>
    <w:rPr>
      <w:color w:val="404040"/>
    </w:rPr>
    <w:tblPr>
      <w:tblCellMar>
        <w:left w:w="0" w:type="dxa"/>
        <w:top w:w="0" w:type="dxa"/>
        <w:right w:w="0" w:type="dxa"/>
        <w:bottom w:w="0" w:type="dxa"/>
      </w:tblCellMar>
    </w:tblPr>
  </w:style>
  <w:style w:type="table" w:styleId="1135" w:customStyle="1">
    <w:name w:val="List Table 3 - Accent 2"/>
    <w:uiPriority w:val="99"/>
    <w:qFormat/>
    <w:tblPr>
      <w:tblCellMar>
        <w:left w:w="0" w:type="dxa"/>
        <w:top w:w="0" w:type="dxa"/>
        <w:right w:w="0" w:type="dxa"/>
        <w:bottom w:w="0" w:type="dxa"/>
      </w:tblCellMar>
    </w:tblPr>
  </w:style>
  <w:style w:type="table" w:styleId="1136" w:customStyle="1">
    <w:name w:val="网格型1"/>
    <w:basedOn w:val="1137"/>
    <w:uiPriority w:val="0"/>
    <w:qFormat/>
    <w:tblPr>
      <w:tblCellMar>
        <w:left w:w="0" w:type="dxa"/>
        <w:top w:w="0" w:type="dxa"/>
        <w:right w:w="0" w:type="dxa"/>
        <w:bottom w:w="0" w:type="dxa"/>
      </w:tblCellMar>
    </w:tblPr>
  </w:style>
  <w:style w:type="table" w:styleId="1137" w:customStyle="1">
    <w:name w:val="普通表格1"/>
    <w:uiPriority w:val="0"/>
    <w:semiHidden/>
    <w:qFormat/>
    <w:tblPr>
      <w:tblCellMar>
        <w:left w:w="0" w:type="dxa"/>
        <w:top w:w="0" w:type="dxa"/>
        <w:right w:w="0" w:type="dxa"/>
        <w:bottom w:w="0" w:type="dxa"/>
      </w:tblCellMar>
    </w:tblPr>
  </w:style>
  <w:style w:type="table" w:styleId="1138" w:customStyle="1">
    <w:name w:val="Grid Table 6 Colorful - Accent 5"/>
    <w:uiPriority w:val="99"/>
    <w:qFormat/>
    <w:tblPr>
      <w:tblCellMar>
        <w:left w:w="0" w:type="dxa"/>
        <w:top w:w="0" w:type="dxa"/>
        <w:right w:w="0" w:type="dxa"/>
        <w:bottom w:w="0" w:type="dxa"/>
      </w:tblCellMar>
    </w:tblPr>
  </w:style>
  <w:style w:type="table" w:styleId="1139" w:customStyle="1">
    <w:name w:val="Grid Table 2 - Accent 6"/>
    <w:uiPriority w:val="99"/>
    <w:qFormat/>
    <w:tblPr>
      <w:tblCellMar>
        <w:left w:w="0" w:type="dxa"/>
        <w:top w:w="0" w:type="dxa"/>
        <w:right w:w="0" w:type="dxa"/>
        <w:bottom w:w="0" w:type="dxa"/>
      </w:tblCellMar>
    </w:tblPr>
  </w:style>
  <w:style w:type="table" w:styleId="1140" w:customStyle="1">
    <w:name w:val="Grid Table 6 Colorful - Accent 2"/>
    <w:uiPriority w:val="99"/>
    <w:qFormat/>
    <w:tblPr>
      <w:tblCellMar>
        <w:left w:w="0" w:type="dxa"/>
        <w:top w:w="0" w:type="dxa"/>
        <w:right w:w="0" w:type="dxa"/>
        <w:bottom w:w="0" w:type="dxa"/>
      </w:tblCellMar>
    </w:tblPr>
  </w:style>
  <w:style w:type="table" w:styleId="1141" w:customStyle="1">
    <w:name w:val="Grid Table 2 - Accent 3"/>
    <w:uiPriority w:val="99"/>
    <w:qFormat/>
    <w:tblPr>
      <w:tblCellMar>
        <w:left w:w="0" w:type="dxa"/>
        <w:top w:w="0" w:type="dxa"/>
        <w:right w:w="0" w:type="dxa"/>
        <w:bottom w:w="0" w:type="dxa"/>
      </w:tblCellMar>
    </w:tblPr>
  </w:style>
  <w:style w:type="table" w:styleId="1142" w:customStyle="1">
    <w:name w:val="Grid Table 3 - Accent 6"/>
    <w:uiPriority w:val="99"/>
    <w:qFormat/>
    <w:tblPr>
      <w:tblCellMar>
        <w:left w:w="0" w:type="dxa"/>
        <w:top w:w="0" w:type="dxa"/>
        <w:right w:w="0" w:type="dxa"/>
        <w:bottom w:w="0" w:type="dxa"/>
      </w:tblCellMar>
    </w:tblPr>
  </w:style>
  <w:style w:type="table" w:styleId="1143" w:customStyle="1">
    <w:name w:val="Grid Table 5 Dark - Accent 5"/>
    <w:uiPriority w:val="99"/>
    <w:qFormat/>
    <w:tblPr>
      <w:tblCellMar>
        <w:left w:w="0" w:type="dxa"/>
        <w:top w:w="0" w:type="dxa"/>
        <w:right w:w="0" w:type="dxa"/>
        <w:bottom w:w="0" w:type="dxa"/>
      </w:tblCellMar>
    </w:tblPr>
  </w:style>
  <w:style w:type="table" w:styleId="1144" w:customStyle="1">
    <w:name w:val="List Table 1 Light - Accent 2"/>
    <w:uiPriority w:val="99"/>
    <w:qFormat/>
    <w:tblPr>
      <w:tblCellMar>
        <w:left w:w="0" w:type="dxa"/>
        <w:top w:w="0" w:type="dxa"/>
        <w:right w:w="0" w:type="dxa"/>
        <w:bottom w:w="0" w:type="dxa"/>
      </w:tblCellMar>
    </w:tblPr>
  </w:style>
  <w:style w:type="table" w:styleId="1145" w:customStyle="1">
    <w:name w:val="List Table 2 - Accent 1"/>
    <w:uiPriority w:val="99"/>
    <w:qFormat/>
    <w:tblPr>
      <w:tblCellMar>
        <w:left w:w="0" w:type="dxa"/>
        <w:top w:w="0" w:type="dxa"/>
        <w:right w:w="0" w:type="dxa"/>
        <w:bottom w:w="0" w:type="dxa"/>
      </w:tblCellMar>
    </w:tblPr>
  </w:style>
  <w:style w:type="table" w:styleId="1146" w:customStyle="1">
    <w:name w:val="List Table 1 Light - Accent 3"/>
    <w:uiPriority w:val="99"/>
    <w:qFormat/>
    <w:tblPr>
      <w:tblCellMar>
        <w:left w:w="0" w:type="dxa"/>
        <w:top w:w="0" w:type="dxa"/>
        <w:right w:w="0" w:type="dxa"/>
        <w:bottom w:w="0" w:type="dxa"/>
      </w:tblCellMar>
    </w:tblPr>
  </w:style>
  <w:style w:type="table" w:styleId="1147" w:customStyle="1">
    <w:name w:val="List Table 6 Colorful - Accent 2"/>
    <w:uiPriority w:val="99"/>
    <w:qFormat/>
    <w:tblPr>
      <w:tblCellMar>
        <w:left w:w="0" w:type="dxa"/>
        <w:top w:w="0" w:type="dxa"/>
        <w:right w:w="0" w:type="dxa"/>
        <w:bottom w:w="0" w:type="dxa"/>
      </w:tblCellMar>
    </w:tblPr>
  </w:style>
  <w:style w:type="table" w:styleId="1148" w:customStyle="1">
    <w:name w:val="Grid Table 3 - Accent 5"/>
    <w:uiPriority w:val="99"/>
    <w:qFormat/>
    <w:tblPr>
      <w:tblCellMar>
        <w:left w:w="0" w:type="dxa"/>
        <w:top w:w="0" w:type="dxa"/>
        <w:right w:w="0" w:type="dxa"/>
        <w:bottom w:w="0" w:type="dxa"/>
      </w:tblCellMar>
    </w:tblPr>
  </w:style>
  <w:style w:type="table" w:styleId="1149" w:customStyle="1">
    <w:name w:val="List Table 5 Dark - Accent 6"/>
    <w:uiPriority w:val="99"/>
    <w:qFormat/>
    <w:tblPr>
      <w:tblCellMar>
        <w:left w:w="0" w:type="dxa"/>
        <w:top w:w="0" w:type="dxa"/>
        <w:right w:w="0" w:type="dxa"/>
        <w:bottom w:w="0" w:type="dxa"/>
      </w:tblCellMar>
    </w:tblPr>
  </w:style>
  <w:style w:type="table" w:styleId="1150" w:customStyle="1">
    <w:name w:val="Table Grid Light"/>
    <w:uiPriority w:val="59"/>
    <w:qFormat/>
    <w:tblPr>
      <w:tblCellMar>
        <w:left w:w="0" w:type="dxa"/>
        <w:top w:w="0" w:type="dxa"/>
        <w:right w:w="0" w:type="dxa"/>
        <w:bottom w:w="0" w:type="dxa"/>
      </w:tblCellMar>
    </w:tblPr>
  </w:style>
  <w:style w:type="table" w:styleId="1151" w:customStyle="1">
    <w:name w:val="Lined - Accent 6"/>
    <w:uiPriority w:val="99"/>
    <w:qFormat/>
    <w:rPr>
      <w:color w:val="404040"/>
    </w:rPr>
    <w:tblPr>
      <w:tblCellMar>
        <w:left w:w="0" w:type="dxa"/>
        <w:top w:w="0" w:type="dxa"/>
        <w:right w:w="0" w:type="dxa"/>
        <w:bottom w:w="0" w:type="dxa"/>
      </w:tblCellMar>
    </w:tblPr>
  </w:style>
  <w:style w:type="table" w:styleId="1152" w:customStyle="1">
    <w:name w:val="List Table 1 Light - Accent 6"/>
    <w:uiPriority w:val="99"/>
    <w:qFormat/>
    <w:tblPr>
      <w:tblCellMar>
        <w:left w:w="0" w:type="dxa"/>
        <w:top w:w="0" w:type="dxa"/>
        <w:right w:w="0" w:type="dxa"/>
        <w:bottom w:w="0" w:type="dxa"/>
      </w:tblCellMar>
    </w:tblPr>
  </w:style>
  <w:style w:type="table" w:styleId="1153" w:customStyle="1">
    <w:name w:val="List Table 7 Colorful - Accent 1"/>
    <w:uiPriority w:val="99"/>
    <w:qFormat/>
    <w:tblPr>
      <w:tblCellMar>
        <w:left w:w="0" w:type="dxa"/>
        <w:top w:w="0" w:type="dxa"/>
        <w:right w:w="0" w:type="dxa"/>
        <w:bottom w:w="0" w:type="dxa"/>
      </w:tblCellMar>
    </w:tblPr>
  </w:style>
  <w:style w:type="table" w:styleId="1154" w:customStyle="1">
    <w:name w:val="Lined - Accent"/>
    <w:uiPriority w:val="99"/>
    <w:qFormat/>
    <w:rPr>
      <w:color w:val="404040"/>
    </w:rPr>
    <w:tblPr>
      <w:tblCellMar>
        <w:left w:w="0" w:type="dxa"/>
        <w:top w:w="0" w:type="dxa"/>
        <w:right w:w="0" w:type="dxa"/>
        <w:bottom w:w="0" w:type="dxa"/>
      </w:tblCellMar>
    </w:tblPr>
  </w:style>
  <w:style w:type="table" w:styleId="1155" w:customStyle="1">
    <w:name w:val="Grid Table 2 - Accent 1"/>
    <w:uiPriority w:val="99"/>
    <w:qFormat/>
    <w:tblPr>
      <w:tblCellMar>
        <w:left w:w="0" w:type="dxa"/>
        <w:top w:w="0" w:type="dxa"/>
        <w:right w:w="0" w:type="dxa"/>
        <w:bottom w:w="0" w:type="dxa"/>
      </w:tblCellMar>
    </w:tblPr>
  </w:style>
  <w:style w:type="table" w:styleId="1156" w:customStyle="1">
    <w:name w:val="List Table 6 Colorful - Accent 4"/>
    <w:uiPriority w:val="99"/>
    <w:qFormat/>
    <w:tblPr>
      <w:tblCellMar>
        <w:left w:w="0" w:type="dxa"/>
        <w:top w:w="0" w:type="dxa"/>
        <w:right w:w="0" w:type="dxa"/>
        <w:bottom w:w="0" w:type="dxa"/>
      </w:tblCellMar>
    </w:tblPr>
  </w:style>
  <w:style w:type="table" w:styleId="1157" w:customStyle="1">
    <w:name w:val="List Table 2 - Accent 6"/>
    <w:uiPriority w:val="99"/>
    <w:qFormat/>
    <w:tblPr>
      <w:tblCellMar>
        <w:left w:w="0" w:type="dxa"/>
        <w:top w:w="0" w:type="dxa"/>
        <w:right w:w="0" w:type="dxa"/>
        <w:bottom w:w="0" w:type="dxa"/>
      </w:tblCellMar>
    </w:tblPr>
  </w:style>
  <w:style w:type="table" w:styleId="1158" w:customStyle="1">
    <w:name w:val="Grid Table 1 Light - Accent 3"/>
    <w:uiPriority w:val="99"/>
    <w:qFormat/>
    <w:tblPr>
      <w:tblCellMar>
        <w:left w:w="0" w:type="dxa"/>
        <w:top w:w="0" w:type="dxa"/>
        <w:right w:w="0" w:type="dxa"/>
        <w:bottom w:w="0" w:type="dxa"/>
      </w:tblCellMar>
    </w:tblPr>
  </w:style>
  <w:style w:type="table" w:styleId="1159" w:customStyle="1">
    <w:name w:val="List Table 5 Dark - Accent 2"/>
    <w:uiPriority w:val="99"/>
    <w:qFormat/>
    <w:tblPr>
      <w:tblCellMar>
        <w:left w:w="0" w:type="dxa"/>
        <w:top w:w="0" w:type="dxa"/>
        <w:right w:w="0" w:type="dxa"/>
        <w:bottom w:w="0" w:type="dxa"/>
      </w:tblCellMar>
    </w:tblPr>
  </w:style>
  <w:style w:type="table" w:styleId="1160" w:customStyle="1">
    <w:name w:val="List Table 2 - Accent 2"/>
    <w:uiPriority w:val="99"/>
    <w:qFormat/>
    <w:tblPr>
      <w:tblCellMar>
        <w:left w:w="0" w:type="dxa"/>
        <w:top w:w="0" w:type="dxa"/>
        <w:right w:w="0" w:type="dxa"/>
        <w:bottom w:w="0" w:type="dxa"/>
      </w:tblCellMar>
    </w:tblPr>
  </w:style>
  <w:style w:type="table" w:styleId="1161" w:customStyle="1">
    <w:name w:val="Grid Table 4 - Accent 4"/>
    <w:uiPriority w:val="59"/>
    <w:qFormat/>
    <w:tblPr>
      <w:tblCellMar>
        <w:left w:w="0" w:type="dxa"/>
        <w:top w:w="0" w:type="dxa"/>
        <w:right w:w="0" w:type="dxa"/>
        <w:bottom w:w="0" w:type="dxa"/>
      </w:tblCellMar>
    </w:tblPr>
  </w:style>
  <w:style w:type="table" w:styleId="1162" w:customStyle="1">
    <w:name w:val="List Table 1 Light - Accent 1"/>
    <w:uiPriority w:val="99"/>
    <w:qFormat/>
    <w:tblPr>
      <w:tblCellMar>
        <w:left w:w="0" w:type="dxa"/>
        <w:top w:w="0" w:type="dxa"/>
        <w:right w:w="0" w:type="dxa"/>
        <w:bottom w:w="0" w:type="dxa"/>
      </w:tblCellMar>
    </w:tblPr>
  </w:style>
  <w:style w:type="table" w:styleId="1163" w:customStyle="1">
    <w:name w:val="List Table 4 - Accent 5"/>
    <w:uiPriority w:val="99"/>
    <w:qFormat/>
    <w:tblPr>
      <w:tblCellMar>
        <w:left w:w="0" w:type="dxa"/>
        <w:top w:w="0" w:type="dxa"/>
        <w:right w:w="0" w:type="dxa"/>
        <w:bottom w:w="0" w:type="dxa"/>
      </w:tblCellMar>
    </w:tblPr>
  </w:style>
  <w:style w:type="table" w:styleId="1164" w:customStyle="1">
    <w:name w:val="Grid Table 2 - Accent 5"/>
    <w:uiPriority w:val="99"/>
    <w:qFormat/>
    <w:tblPr>
      <w:tblCellMar>
        <w:left w:w="0" w:type="dxa"/>
        <w:top w:w="0" w:type="dxa"/>
        <w:right w:w="0" w:type="dxa"/>
        <w:bottom w:w="0" w:type="dxa"/>
      </w:tblCellMar>
    </w:tblPr>
  </w:style>
  <w:style w:type="table" w:styleId="1165" w:customStyle="1">
    <w:name w:val="List Table 3 - Accent 1"/>
    <w:uiPriority w:val="99"/>
    <w:qFormat/>
    <w:tblPr>
      <w:tblCellMar>
        <w:left w:w="0" w:type="dxa"/>
        <w:top w:w="0" w:type="dxa"/>
        <w:right w:w="0" w:type="dxa"/>
        <w:bottom w:w="0" w:type="dxa"/>
      </w:tblCellMar>
    </w:tblPr>
  </w:style>
  <w:style w:type="table" w:styleId="1166" w:customStyle="1">
    <w:name w:val="Grid Table 7 Colorful - Accent 2"/>
    <w:uiPriority w:val="99"/>
    <w:qFormat/>
    <w:tblPr>
      <w:tblCellMar>
        <w:left w:w="0" w:type="dxa"/>
        <w:top w:w="0" w:type="dxa"/>
        <w:right w:w="0" w:type="dxa"/>
        <w:bottom w:w="0" w:type="dxa"/>
      </w:tblCellMar>
    </w:tblPr>
  </w:style>
  <w:style w:type="table" w:styleId="1167" w:customStyle="1">
    <w:name w:val="Grid Table 6 Colorful - Accent 1"/>
    <w:uiPriority w:val="99"/>
    <w:qFormat/>
    <w:tblPr>
      <w:tblCellMar>
        <w:left w:w="0" w:type="dxa"/>
        <w:top w:w="0" w:type="dxa"/>
        <w:right w:w="0" w:type="dxa"/>
        <w:bottom w:w="0" w:type="dxa"/>
      </w:tblCellMar>
    </w:tblPr>
  </w:style>
  <w:style w:type="table" w:styleId="1168" w:customStyle="1">
    <w:name w:val="List Table 4 - Accent 2"/>
    <w:uiPriority w:val="99"/>
    <w:qFormat/>
    <w:tblPr>
      <w:tblCellMar>
        <w:left w:w="0" w:type="dxa"/>
        <w:top w:w="0" w:type="dxa"/>
        <w:right w:w="0" w:type="dxa"/>
        <w:bottom w:w="0" w:type="dxa"/>
      </w:tblCellMar>
    </w:tblPr>
  </w:style>
  <w:style w:type="table" w:styleId="1169" w:customStyle="1">
    <w:name w:val="Lined - Accent 3"/>
    <w:uiPriority w:val="99"/>
    <w:qFormat/>
    <w:rPr>
      <w:color w:val="404040"/>
    </w:rPr>
    <w:tblPr>
      <w:tblCellMar>
        <w:left w:w="0" w:type="dxa"/>
        <w:top w:w="0" w:type="dxa"/>
        <w:right w:w="0" w:type="dxa"/>
        <w:bottom w:w="0" w:type="dxa"/>
      </w:tblCellMar>
    </w:tblPr>
  </w:style>
  <w:style w:type="table" w:styleId="1170" w:customStyle="1">
    <w:name w:val="Bordered &amp; Lined - Accent 1"/>
    <w:uiPriority w:val="99"/>
    <w:qFormat/>
    <w:rPr>
      <w:color w:val="404040"/>
    </w:rPr>
    <w:tblPr>
      <w:tblCellMar>
        <w:left w:w="0" w:type="dxa"/>
        <w:top w:w="0" w:type="dxa"/>
        <w:right w:w="0" w:type="dxa"/>
        <w:bottom w:w="0" w:type="dxa"/>
      </w:tblCellMar>
    </w:tblPr>
  </w:style>
  <w:style w:type="table" w:styleId="1171" w:customStyle="1">
    <w:name w:val="List Table 7 Colorful - Accent 4"/>
    <w:uiPriority w:val="99"/>
    <w:qFormat/>
    <w:tblPr>
      <w:tblCellMar>
        <w:left w:w="0" w:type="dxa"/>
        <w:top w:w="0" w:type="dxa"/>
        <w:right w:w="0" w:type="dxa"/>
        <w:bottom w:w="0" w:type="dxa"/>
      </w:tblCellMar>
    </w:tblPr>
  </w:style>
  <w:style w:type="table" w:styleId="1172" w:customStyle="1">
    <w:name w:val="List Table 3 - Accent 4"/>
    <w:uiPriority w:val="99"/>
    <w:qFormat/>
    <w:tblPr>
      <w:tblCellMar>
        <w:left w:w="0" w:type="dxa"/>
        <w:top w:w="0" w:type="dxa"/>
        <w:right w:w="0" w:type="dxa"/>
        <w:bottom w:w="0" w:type="dxa"/>
      </w:tblCellMar>
    </w:tblPr>
  </w:style>
  <w:style w:type="table" w:styleId="1173" w:customStyle="1">
    <w:name w:val="Lined - Accent 5"/>
    <w:uiPriority w:val="99"/>
    <w:qFormat/>
    <w:rPr>
      <w:color w:val="404040"/>
    </w:rPr>
    <w:tblPr>
      <w:tblCellMar>
        <w:left w:w="0" w:type="dxa"/>
        <w:top w:w="0" w:type="dxa"/>
        <w:right w:w="0" w:type="dxa"/>
        <w:bottom w:w="0" w:type="dxa"/>
      </w:tblCellMar>
    </w:tblPr>
  </w:style>
  <w:style w:type="table" w:styleId="1174" w:customStyle="1">
    <w:name w:val="List Table 4 - Accent 6"/>
    <w:uiPriority w:val="99"/>
    <w:qFormat/>
    <w:tblPr>
      <w:tblCellMar>
        <w:left w:w="0" w:type="dxa"/>
        <w:top w:w="0" w:type="dxa"/>
        <w:right w:w="0" w:type="dxa"/>
        <w:bottom w:w="0" w:type="dxa"/>
      </w:tblCellMar>
    </w:tblPr>
  </w:style>
  <w:style w:type="table" w:styleId="1175" w:customStyle="1">
    <w:name w:val="Grid Table 1 Light - Accent 5"/>
    <w:uiPriority w:val="99"/>
    <w:qFormat/>
    <w:tblPr>
      <w:tblCellMar>
        <w:left w:w="0" w:type="dxa"/>
        <w:top w:w="0" w:type="dxa"/>
        <w:right w:w="0" w:type="dxa"/>
        <w:bottom w:w="0" w:type="dxa"/>
      </w:tblCellMar>
    </w:tblPr>
  </w:style>
  <w:style w:type="table" w:styleId="1176" w:customStyle="1">
    <w:name w:val="List Table 5 Dark - Accent 1"/>
    <w:uiPriority w:val="99"/>
    <w:qFormat/>
    <w:tblPr>
      <w:tblCellMar>
        <w:left w:w="0" w:type="dxa"/>
        <w:top w:w="0" w:type="dxa"/>
        <w:right w:w="0" w:type="dxa"/>
        <w:bottom w:w="0" w:type="dxa"/>
      </w:tblCellMar>
    </w:tblPr>
  </w:style>
  <w:style w:type="table" w:styleId="1177" w:customStyle="1">
    <w:name w:val="List Table 6 Colorful - Accent 6"/>
    <w:uiPriority w:val="99"/>
    <w:qFormat/>
    <w:tblPr>
      <w:tblCellMar>
        <w:left w:w="0" w:type="dxa"/>
        <w:top w:w="0" w:type="dxa"/>
        <w:right w:w="0" w:type="dxa"/>
        <w:bottom w:w="0" w:type="dxa"/>
      </w:tblCellMar>
    </w:tblPr>
  </w:style>
  <w:style w:type="table" w:styleId="1178" w:customStyle="1">
    <w:name w:val="Grid Table 5 Dark - Accent 2"/>
    <w:uiPriority w:val="99"/>
    <w:qFormat/>
    <w:tblPr>
      <w:tblCellMar>
        <w:left w:w="0" w:type="dxa"/>
        <w:top w:w="0" w:type="dxa"/>
        <w:right w:w="0" w:type="dxa"/>
        <w:bottom w:w="0" w:type="dxa"/>
      </w:tblCellMar>
    </w:tblPr>
  </w:style>
  <w:style w:type="table" w:styleId="1179" w:customStyle="1">
    <w:name w:val="Bordered - Accent 3"/>
    <w:uiPriority w:val="99"/>
    <w:qFormat/>
    <w:tblPr>
      <w:tblCellMar>
        <w:left w:w="0" w:type="dxa"/>
        <w:top w:w="0" w:type="dxa"/>
        <w:right w:w="0" w:type="dxa"/>
        <w:bottom w:w="0" w:type="dxa"/>
      </w:tblCellMar>
    </w:tblPr>
  </w:style>
  <w:style w:type="table" w:styleId="1180" w:customStyle="1">
    <w:name w:val="Grid Table 3 - Accent 4"/>
    <w:uiPriority w:val="99"/>
    <w:qFormat/>
    <w:tblPr>
      <w:tblCellMar>
        <w:left w:w="0" w:type="dxa"/>
        <w:top w:w="0" w:type="dxa"/>
        <w:right w:w="0" w:type="dxa"/>
        <w:bottom w:w="0" w:type="dxa"/>
      </w:tblCellMar>
    </w:tblPr>
  </w:style>
  <w:style w:type="table" w:styleId="1181" w:customStyle="1">
    <w:name w:val="Grid Table 5 Dark- Accent 4"/>
    <w:uiPriority w:val="99"/>
    <w:qFormat/>
    <w:tblPr>
      <w:tblCellMar>
        <w:left w:w="0" w:type="dxa"/>
        <w:top w:w="0" w:type="dxa"/>
        <w:right w:w="0" w:type="dxa"/>
        <w:bottom w:w="0" w:type="dxa"/>
      </w:tblCellMar>
    </w:tblPr>
  </w:style>
  <w:style w:type="table" w:styleId="1182" w:customStyle="1">
    <w:name w:val="Grid Table 3 - Accent 3"/>
    <w:uiPriority w:val="99"/>
    <w:qFormat/>
    <w:tblPr>
      <w:tblCellMar>
        <w:left w:w="0" w:type="dxa"/>
        <w:top w:w="0" w:type="dxa"/>
        <w:right w:w="0" w:type="dxa"/>
        <w:bottom w:w="0" w:type="dxa"/>
      </w:tblCellMar>
    </w:tblPr>
  </w:style>
  <w:style w:type="table" w:styleId="1183" w:customStyle="1">
    <w:name w:val="Grid Table 6 Colorful - Accent 3"/>
    <w:uiPriority w:val="99"/>
    <w:qFormat/>
    <w:tblPr>
      <w:tblCellMar>
        <w:left w:w="0" w:type="dxa"/>
        <w:top w:w="0" w:type="dxa"/>
        <w:right w:w="0" w:type="dxa"/>
        <w:bottom w:w="0" w:type="dxa"/>
      </w:tblCellMar>
    </w:tblPr>
  </w:style>
  <w:style w:type="table" w:styleId="1184" w:customStyle="1">
    <w:name w:val="List Table 6 Colorful - Accent 3"/>
    <w:uiPriority w:val="99"/>
    <w:qFormat/>
    <w:tblPr>
      <w:tblCellMar>
        <w:left w:w="0" w:type="dxa"/>
        <w:top w:w="0" w:type="dxa"/>
        <w:right w:w="0" w:type="dxa"/>
        <w:bottom w:w="0" w:type="dxa"/>
      </w:tblCellMar>
    </w:tblPr>
  </w:style>
  <w:style w:type="table" w:styleId="1185" w:customStyle="1">
    <w:name w:val="List Table 3 - Accent 3"/>
    <w:uiPriority w:val="99"/>
    <w:qFormat/>
    <w:tblPr>
      <w:tblCellMar>
        <w:left w:w="0" w:type="dxa"/>
        <w:top w:w="0" w:type="dxa"/>
        <w:right w:w="0" w:type="dxa"/>
        <w:bottom w:w="0" w:type="dxa"/>
      </w:tblCellMar>
    </w:tblPr>
  </w:style>
  <w:style w:type="table" w:styleId="1186" w:customStyle="1">
    <w:name w:val="Bordered &amp; Lined - Accent 5"/>
    <w:uiPriority w:val="99"/>
    <w:qFormat/>
    <w:rPr>
      <w:color w:val="404040"/>
    </w:rPr>
    <w:tblPr>
      <w:tblCellMar>
        <w:left w:w="0" w:type="dxa"/>
        <w:top w:w="0" w:type="dxa"/>
        <w:right w:w="0" w:type="dxa"/>
        <w:bottom w:w="0" w:type="dxa"/>
      </w:tblCellMar>
    </w:tblPr>
  </w:style>
  <w:style w:type="table" w:styleId="1187" w:customStyle="1">
    <w:name w:val="Grid Table 1 Light - Accent 1"/>
    <w:uiPriority w:val="99"/>
    <w:qFormat/>
    <w:tblPr>
      <w:tblCellMar>
        <w:left w:w="0" w:type="dxa"/>
        <w:top w:w="0" w:type="dxa"/>
        <w:right w:w="0" w:type="dxa"/>
        <w:bottom w:w="0" w:type="dxa"/>
      </w:tblCellMar>
    </w:tblPr>
  </w:style>
  <w:style w:type="table" w:styleId="1188" w:customStyle="1">
    <w:name w:val="Grid Table 6 Colorful - Accent 4"/>
    <w:uiPriority w:val="99"/>
    <w:qFormat/>
    <w:tblPr>
      <w:tblCellMar>
        <w:left w:w="0" w:type="dxa"/>
        <w:top w:w="0" w:type="dxa"/>
        <w:right w:w="0" w:type="dxa"/>
        <w:bottom w:w="0" w:type="dxa"/>
      </w:tblCellMar>
    </w:tblPr>
  </w:style>
  <w:style w:type="table" w:styleId="1189" w:customStyle="1">
    <w:name w:val="Grid Table 5 Dark - Accent 6"/>
    <w:uiPriority w:val="99"/>
    <w:qFormat/>
    <w:tblPr>
      <w:tblCellMar>
        <w:left w:w="0" w:type="dxa"/>
        <w:top w:w="0" w:type="dxa"/>
        <w:right w:w="0" w:type="dxa"/>
        <w:bottom w:w="0" w:type="dxa"/>
      </w:tblCellMar>
    </w:tblPr>
  </w:style>
  <w:style w:type="table" w:styleId="1190" w:customStyle="1">
    <w:name w:val="Grid Table 2 - Accent 2"/>
    <w:uiPriority w:val="99"/>
    <w:qFormat/>
    <w:tblPr>
      <w:tblCellMar>
        <w:left w:w="0" w:type="dxa"/>
        <w:top w:w="0" w:type="dxa"/>
        <w:right w:w="0" w:type="dxa"/>
        <w:bottom w:w="0" w:type="dxa"/>
      </w:tblCellMar>
    </w:tblPr>
  </w:style>
  <w:style w:type="table" w:styleId="1191" w:customStyle="1">
    <w:name w:val="List Table 1 Light - Accent 4"/>
    <w:uiPriority w:val="99"/>
    <w:qFormat/>
    <w:tblPr>
      <w:tblCellMar>
        <w:left w:w="0" w:type="dxa"/>
        <w:top w:w="0" w:type="dxa"/>
        <w:right w:w="0" w:type="dxa"/>
        <w:bottom w:w="0" w:type="dxa"/>
      </w:tblCellMar>
    </w:tblPr>
  </w:style>
  <w:style w:type="table" w:styleId="1192" w:customStyle="1">
    <w:name w:val="Grid Table 7 Colorful - Accent 5"/>
    <w:uiPriority w:val="99"/>
    <w:qFormat/>
    <w:tblPr>
      <w:tblCellMar>
        <w:left w:w="0" w:type="dxa"/>
        <w:top w:w="0" w:type="dxa"/>
        <w:right w:w="0" w:type="dxa"/>
        <w:bottom w:w="0" w:type="dxa"/>
      </w:tblCellMar>
    </w:tblPr>
  </w:style>
  <w:style w:type="table" w:styleId="1193" w:customStyle="1">
    <w:name w:val="List Table 1 Light - Accent 5"/>
    <w:uiPriority w:val="99"/>
    <w:qFormat/>
    <w:tblPr>
      <w:tblCellMar>
        <w:left w:w="0" w:type="dxa"/>
        <w:top w:w="0" w:type="dxa"/>
        <w:right w:w="0" w:type="dxa"/>
        <w:bottom w:w="0" w:type="dxa"/>
      </w:tblCellMar>
    </w:tblPr>
  </w:style>
  <w:style w:type="table" w:styleId="1194" w:customStyle="1">
    <w:name w:val="List Table 5 Dark - Accent 3"/>
    <w:uiPriority w:val="99"/>
    <w:qFormat/>
    <w:tblPr>
      <w:tblCellMar>
        <w:left w:w="0" w:type="dxa"/>
        <w:top w:w="0" w:type="dxa"/>
        <w:right w:w="0" w:type="dxa"/>
        <w:bottom w:w="0" w:type="dxa"/>
      </w:tblCellMar>
    </w:tblPr>
  </w:style>
  <w:style w:type="table" w:styleId="1195" w:customStyle="1">
    <w:name w:val="Bordered - Accent 6"/>
    <w:uiPriority w:val="99"/>
    <w:qFormat/>
    <w:tblPr>
      <w:tblCellMar>
        <w:left w:w="0" w:type="dxa"/>
        <w:top w:w="0" w:type="dxa"/>
        <w:right w:w="0" w:type="dxa"/>
        <w:bottom w:w="0" w:type="dxa"/>
      </w:tblCellMar>
    </w:tblPr>
  </w:style>
  <w:style w:type="table" w:styleId="1196" w:customStyle="1">
    <w:name w:val="List Table 7 Colorful - Accent 2"/>
    <w:uiPriority w:val="99"/>
    <w:qFormat/>
    <w:tblPr>
      <w:tblCellMar>
        <w:left w:w="0" w:type="dxa"/>
        <w:top w:w="0" w:type="dxa"/>
        <w:right w:w="0" w:type="dxa"/>
        <w:bottom w:w="0" w:type="dxa"/>
      </w:tblCellMar>
    </w:tblPr>
  </w:style>
  <w:style w:type="table" w:styleId="1197" w:customStyle="1">
    <w:name w:val="Grid Table 4 - Accent 5"/>
    <w:uiPriority w:val="59"/>
    <w:qFormat/>
    <w:tblPr>
      <w:tblCellMar>
        <w:left w:w="0" w:type="dxa"/>
        <w:top w:w="0" w:type="dxa"/>
        <w:right w:w="0" w:type="dxa"/>
        <w:bottom w:w="0" w:type="dxa"/>
      </w:tblCellMar>
    </w:tblPr>
  </w:style>
  <w:style w:type="table" w:styleId="1198" w:customStyle="1">
    <w:name w:val="Grid Table 5 Dark - Accent 3"/>
    <w:uiPriority w:val="99"/>
    <w:qFormat/>
    <w:tblPr>
      <w:tblCellMar>
        <w:left w:w="0" w:type="dxa"/>
        <w:top w:w="0" w:type="dxa"/>
        <w:right w:w="0" w:type="dxa"/>
        <w:bottom w:w="0" w:type="dxa"/>
      </w:tblCellMar>
    </w:tblPr>
  </w:style>
  <w:style w:type="table" w:styleId="1199" w:customStyle="1">
    <w:name w:val="Bordered &amp; Lined - Accent 3"/>
    <w:uiPriority w:val="99"/>
    <w:qFormat/>
    <w:rPr>
      <w:color w:val="404040"/>
    </w:rPr>
    <w:tblPr>
      <w:tblCellMar>
        <w:left w:w="0" w:type="dxa"/>
        <w:top w:w="0" w:type="dxa"/>
        <w:right w:w="0" w:type="dxa"/>
        <w:bottom w:w="0" w:type="dxa"/>
      </w:tblCellMar>
    </w:tblPr>
  </w:style>
  <w:style w:type="table" w:styleId="1200" w:customStyle="1">
    <w:name w:val="Bordered &amp; Lined - Accent 2"/>
    <w:uiPriority w:val="99"/>
    <w:qFormat/>
    <w:rPr>
      <w:color w:val="404040"/>
    </w:rPr>
    <w:tblPr>
      <w:tblCellMar>
        <w:left w:w="0" w:type="dxa"/>
        <w:top w:w="0" w:type="dxa"/>
        <w:right w:w="0" w:type="dxa"/>
        <w:bottom w:w="0" w:type="dxa"/>
      </w:tblCellMar>
    </w:tblPr>
  </w:style>
  <w:style w:type="table" w:styleId="1201" w:customStyle="1">
    <w:name w:val="Lined - Accent 2"/>
    <w:uiPriority w:val="99"/>
    <w:qFormat/>
    <w:rPr>
      <w:color w:val="404040"/>
    </w:rPr>
    <w:tblPr>
      <w:tblCellMar>
        <w:left w:w="0" w:type="dxa"/>
        <w:top w:w="0" w:type="dxa"/>
        <w:right w:w="0" w:type="dxa"/>
        <w:bottom w:w="0" w:type="dxa"/>
      </w:tblCellMar>
    </w:tblPr>
  </w:style>
  <w:style w:type="table" w:styleId="1202" w:customStyle="1">
    <w:name w:val="Bordered &amp; Lined - Accent 4"/>
    <w:uiPriority w:val="99"/>
    <w:qFormat/>
    <w:rPr>
      <w:color w:val="404040"/>
    </w:rPr>
    <w:tblPr>
      <w:tblCellMar>
        <w:left w:w="0" w:type="dxa"/>
        <w:top w:w="0" w:type="dxa"/>
        <w:right w:w="0" w:type="dxa"/>
        <w:bottom w:w="0" w:type="dxa"/>
      </w:tblCellMar>
    </w:tblPr>
  </w:style>
  <w:style w:type="table" w:styleId="1203" w:customStyle="1">
    <w:name w:val="List Table 3 - Accent 5"/>
    <w:uiPriority w:val="99"/>
    <w:qFormat/>
    <w:tblPr>
      <w:tblCellMar>
        <w:left w:w="0" w:type="dxa"/>
        <w:top w:w="0" w:type="dxa"/>
        <w:right w:w="0" w:type="dxa"/>
        <w:bottom w:w="0" w:type="dxa"/>
      </w:tblCellMar>
    </w:tblPr>
  </w:style>
  <w:style w:type="table" w:styleId="1204" w:customStyle="1">
    <w:name w:val="Grid Table 6 Colorful - Accent 6"/>
    <w:uiPriority w:val="99"/>
    <w:qFormat/>
    <w:tblPr>
      <w:tblCellMar>
        <w:left w:w="0" w:type="dxa"/>
        <w:top w:w="0" w:type="dxa"/>
        <w:right w:w="0" w:type="dxa"/>
        <w:bottom w:w="0" w:type="dxa"/>
      </w:tblCellMar>
    </w:tblPr>
  </w:style>
  <w:style w:type="table" w:styleId="1205" w:customStyle="1">
    <w:name w:val="List Table 3 - Accent 6"/>
    <w:uiPriority w:val="99"/>
    <w:qFormat/>
    <w:tblPr>
      <w:tblCellMar>
        <w:left w:w="0" w:type="dxa"/>
        <w:top w:w="0" w:type="dxa"/>
        <w:right w:w="0" w:type="dxa"/>
        <w:bottom w:w="0" w:type="dxa"/>
      </w:tblCellMar>
    </w:tblPr>
  </w:style>
  <w:style w:type="table" w:styleId="1206" w:customStyle="1">
    <w:name w:val="Grid Table 7 Colorful - Accent 3"/>
    <w:uiPriority w:val="99"/>
    <w:qFormat/>
    <w:tblPr>
      <w:tblCellMar>
        <w:left w:w="0" w:type="dxa"/>
        <w:top w:w="0" w:type="dxa"/>
        <w:right w:w="0" w:type="dxa"/>
        <w:bottom w:w="0" w:type="dxa"/>
      </w:tblCellMar>
    </w:tblPr>
  </w:style>
  <w:style w:type="table" w:styleId="1207" w:customStyle="1">
    <w:name w:val="Bordered"/>
    <w:uiPriority w:val="99"/>
    <w:qFormat/>
    <w:tblPr>
      <w:tblCellMar>
        <w:left w:w="0" w:type="dxa"/>
        <w:top w:w="0" w:type="dxa"/>
        <w:right w:w="0" w:type="dxa"/>
        <w:bottom w:w="0" w:type="dxa"/>
      </w:tblCellMar>
    </w:tblPr>
  </w:style>
  <w:style w:type="table" w:styleId="1208" w:customStyle="1">
    <w:name w:val="Bordered - Accent 2"/>
    <w:uiPriority w:val="99"/>
    <w:qFormat/>
    <w:tblPr>
      <w:tblCellMar>
        <w:left w:w="0" w:type="dxa"/>
        <w:top w:w="0" w:type="dxa"/>
        <w:right w:w="0" w:type="dxa"/>
        <w:bottom w:w="0" w:type="dxa"/>
      </w:tblCellMar>
    </w:tblPr>
  </w:style>
  <w:style w:type="table" w:styleId="1209" w:customStyle="1">
    <w:name w:val="Grid Table 1 Light - Accent 2"/>
    <w:uiPriority w:val="99"/>
    <w:qFormat/>
    <w:tblPr>
      <w:tblCellMar>
        <w:left w:w="0" w:type="dxa"/>
        <w:top w:w="0" w:type="dxa"/>
        <w:right w:w="0" w:type="dxa"/>
        <w:bottom w:w="0" w:type="dxa"/>
      </w:tblCellMar>
    </w:tblPr>
  </w:style>
  <w:style w:type="table" w:styleId="1210" w:customStyle="1">
    <w:name w:val="Grid Table 5 Dark- Accent 1"/>
    <w:uiPriority w:val="99"/>
    <w:qFormat/>
    <w:tblPr>
      <w:tblCellMar>
        <w:left w:w="0" w:type="dxa"/>
        <w:top w:w="0" w:type="dxa"/>
        <w:right w:w="0" w:type="dxa"/>
        <w:bottom w:w="0" w:type="dxa"/>
      </w:tblCellMar>
    </w:tblPr>
  </w:style>
  <w:style w:type="table" w:styleId="1211" w:customStyle="1">
    <w:name w:val="Grid Table 1 Light - Accent 4"/>
    <w:uiPriority w:val="99"/>
    <w:qFormat/>
    <w:tblPr>
      <w:tblCellMar>
        <w:left w:w="0" w:type="dxa"/>
        <w:top w:w="0" w:type="dxa"/>
        <w:right w:w="0" w:type="dxa"/>
        <w:bottom w:w="0" w:type="dxa"/>
      </w:tblCellMar>
    </w:tblPr>
  </w:style>
  <w:style w:type="table" w:styleId="1212" w:customStyle="1">
    <w:name w:val="List Table 4 - Accent 4"/>
    <w:uiPriority w:val="99"/>
    <w:qFormat/>
    <w:tblPr>
      <w:tblCellMar>
        <w:left w:w="0" w:type="dxa"/>
        <w:top w:w="0" w:type="dxa"/>
        <w:right w:w="0" w:type="dxa"/>
        <w:bottom w:w="0" w:type="dxa"/>
      </w:tblCellMar>
    </w:tblPr>
  </w:style>
  <w:style w:type="table" w:styleId="1213" w:customStyle="1">
    <w:name w:val="Bordered - Accent 5"/>
    <w:uiPriority w:val="99"/>
    <w:qFormat/>
    <w:tblPr>
      <w:tblCellMar>
        <w:left w:w="0" w:type="dxa"/>
        <w:top w:w="0" w:type="dxa"/>
        <w:right w:w="0" w:type="dxa"/>
        <w:bottom w:w="0" w:type="dxa"/>
      </w:tblCellMar>
    </w:tblPr>
  </w:style>
  <w:style w:type="table" w:styleId="1214" w:customStyle="1">
    <w:name w:val="List Table 6 Colorful - Accent 5"/>
    <w:uiPriority w:val="99"/>
    <w:qFormat/>
    <w:tblPr>
      <w:tblCellMar>
        <w:left w:w="0" w:type="dxa"/>
        <w:top w:w="0" w:type="dxa"/>
        <w:right w:w="0" w:type="dxa"/>
        <w:bottom w:w="0" w:type="dxa"/>
      </w:tblCellMar>
    </w:tblPr>
  </w:style>
  <w:style w:type="table" w:styleId="1215" w:customStyle="1">
    <w:name w:val="Bordered &amp; Lined - Accent"/>
    <w:uiPriority w:val="99"/>
    <w:qFormat/>
    <w:rPr>
      <w:color w:val="404040"/>
    </w:rPr>
    <w:tblPr>
      <w:tblCellMar>
        <w:left w:w="0" w:type="dxa"/>
        <w:top w:w="0" w:type="dxa"/>
        <w:right w:w="0" w:type="dxa"/>
        <w:bottom w:w="0" w:type="dxa"/>
      </w:tblCellMar>
    </w:tblPr>
  </w:style>
  <w:style w:type="table" w:styleId="1216" w:customStyle="1">
    <w:name w:val="List Table 6 Colorful - Accent 1"/>
    <w:uiPriority w:val="99"/>
    <w:qFormat/>
    <w:tblPr>
      <w:tblCellMar>
        <w:left w:w="0" w:type="dxa"/>
        <w:top w:w="0" w:type="dxa"/>
        <w:right w:w="0" w:type="dxa"/>
        <w:bottom w:w="0" w:type="dxa"/>
      </w:tblCellMar>
    </w:tblPr>
  </w:style>
  <w:style w:type="table" w:styleId="1217" w:customStyle="1">
    <w:name w:val="List Table 4 - Accent 3"/>
    <w:uiPriority w:val="99"/>
    <w:qFormat/>
    <w:tblPr>
      <w:tblCellMar>
        <w:left w:w="0" w:type="dxa"/>
        <w:top w:w="0" w:type="dxa"/>
        <w:right w:w="0" w:type="dxa"/>
        <w:bottom w:w="0" w:type="dxa"/>
      </w:tblCellMar>
    </w:tblPr>
  </w:style>
  <w:style w:type="table" w:styleId="1218" w:customStyle="1">
    <w:name w:val="List Table 7 Colorful - Accent 3"/>
    <w:uiPriority w:val="99"/>
    <w:qFormat/>
    <w:tblPr>
      <w:tblCellMar>
        <w:left w:w="0" w:type="dxa"/>
        <w:top w:w="0" w:type="dxa"/>
        <w:right w:w="0" w:type="dxa"/>
        <w:bottom w:w="0" w:type="dxa"/>
      </w:tblCellMar>
    </w:tblPr>
  </w:style>
  <w:style w:type="table" w:styleId="1219" w:customStyle="1">
    <w:name w:val="Grid Table 4 - Accent 2"/>
    <w:uiPriority w:val="59"/>
    <w:qFormat/>
    <w:tblPr>
      <w:tblCellMar>
        <w:left w:w="0" w:type="dxa"/>
        <w:top w:w="0" w:type="dxa"/>
        <w:right w:w="0" w:type="dxa"/>
        <w:bottom w:w="0" w:type="dxa"/>
      </w:tblCellMar>
    </w:tblPr>
  </w:style>
  <w:style w:type="table" w:styleId="1220" w:customStyle="1">
    <w:name w:val="Grid Table 2 - Accent 4"/>
    <w:uiPriority w:val="99"/>
    <w:qFormat/>
    <w:tblPr>
      <w:tblCellMar>
        <w:left w:w="0" w:type="dxa"/>
        <w:top w:w="0" w:type="dxa"/>
        <w:right w:w="0" w:type="dxa"/>
        <w:bottom w:w="0" w:type="dxa"/>
      </w:tblCellMar>
    </w:tblPr>
  </w:style>
  <w:style w:type="table" w:styleId="1221" w:customStyle="1">
    <w:name w:val="Grid Table 7 Colorful - Accent 1"/>
    <w:uiPriority w:val="99"/>
    <w:qFormat/>
    <w:tblPr>
      <w:tblCellMar>
        <w:left w:w="0" w:type="dxa"/>
        <w:top w:w="0" w:type="dxa"/>
        <w:right w:w="0" w:type="dxa"/>
        <w:bottom w:w="0" w:type="dxa"/>
      </w:tblCellMar>
    </w:tblPr>
  </w:style>
  <w:style w:type="table" w:styleId="1222" w:customStyle="1">
    <w:name w:val="List Table 5 Dark - Accent 4"/>
    <w:uiPriority w:val="99"/>
    <w:qFormat/>
    <w:tblPr>
      <w:tblCellMar>
        <w:left w:w="0" w:type="dxa"/>
        <w:top w:w="0" w:type="dxa"/>
        <w:right w:w="0" w:type="dxa"/>
        <w:bottom w:w="0" w:type="dxa"/>
      </w:tblCellMar>
    </w:tblPr>
  </w:style>
  <w:style w:type="table" w:styleId="1223" w:customStyle="1">
    <w:name w:val="List Table 2 - Accent 4"/>
    <w:uiPriority w:val="99"/>
    <w:qFormat/>
    <w:tblPr>
      <w:tblCellMar>
        <w:left w:w="0" w:type="dxa"/>
        <w:top w:w="0" w:type="dxa"/>
        <w:right w:w="0" w:type="dxa"/>
        <w:bottom w:w="0" w:type="dxa"/>
      </w:tblCellMar>
    </w:tblPr>
  </w:style>
  <w:style w:type="table" w:styleId="1224" w:customStyle="1">
    <w:name w:val="List Table 7 Colorful - Accent 5"/>
    <w:uiPriority w:val="99"/>
    <w:qFormat/>
    <w:tblPr>
      <w:tblCellMar>
        <w:left w:w="0" w:type="dxa"/>
        <w:top w:w="0" w:type="dxa"/>
        <w:right w:w="0" w:type="dxa"/>
        <w:bottom w:w="0" w:type="dxa"/>
      </w:tblCellMar>
    </w:tblPr>
  </w:style>
  <w:style w:type="table" w:styleId="1225" w:customStyle="1">
    <w:name w:val="Grid Table 4 - Accent 3"/>
    <w:uiPriority w:val="59"/>
    <w:qFormat/>
    <w:tblPr>
      <w:tblCellMar>
        <w:left w:w="0" w:type="dxa"/>
        <w:top w:w="0" w:type="dxa"/>
        <w:right w:w="0" w:type="dxa"/>
        <w:bottom w:w="0" w:type="dxa"/>
      </w:tblCellMar>
    </w:tblPr>
  </w:style>
  <w:style w:type="table" w:styleId="1226" w:customStyle="1">
    <w:name w:val="Bordered &amp; Lined - Accent 6"/>
    <w:uiPriority w:val="99"/>
    <w:qFormat/>
    <w:rPr>
      <w:color w:val="404040"/>
    </w:rPr>
    <w:tblPr>
      <w:tblCellMar>
        <w:left w:w="0" w:type="dxa"/>
        <w:top w:w="0" w:type="dxa"/>
        <w:right w:w="0" w:type="dxa"/>
        <w:bottom w:w="0" w:type="dxa"/>
      </w:tblCellMar>
    </w:tblPr>
  </w:style>
  <w:style w:type="table" w:styleId="1227" w:customStyle="1">
    <w:name w:val="Grid Table 7 Colorful - Accent 6"/>
    <w:uiPriority w:val="99"/>
    <w:qFormat/>
    <w:tblPr>
      <w:tblCellMar>
        <w:left w:w="0" w:type="dxa"/>
        <w:top w:w="0" w:type="dxa"/>
        <w:right w:w="0" w:type="dxa"/>
        <w:bottom w:w="0" w:type="dxa"/>
      </w:tblCellMar>
    </w:tblPr>
  </w:style>
  <w:style w:type="character" w:styleId="1228" w:customStyle="1">
    <w:name w:val="NormalCharacter"/>
    <w:link w:val="981"/>
    <w:uiPriority w:val="0"/>
    <w:semiHidden/>
    <w:qFormat/>
  </w:style>
  <w:style w:type="paragraph" w:styleId="1229" w:customStyle="1">
    <w:name w:val="Table Text"/>
    <w:uiPriority w:val="0"/>
    <w:qFormat/>
    <w:pPr>
      <w:spacing w:before="80" w:after="80"/>
    </w:pPr>
    <w:rPr>
      <w:rFonts w:ascii="Arial" w:hAnsi="Arial" w:eastAsia="Times New Roman" w:cs="Times New Roman"/>
      <w:sz w:val="18"/>
      <w:szCs w:val="18"/>
      <w:lang w:val="en-US" w:eastAsia="zh-CN" w:bidi="ar-SA"/>
    </w:rPr>
  </w:style>
  <w:style w:type="table" w:styleId="1230" w:customStyle="1">
    <w:name w:val="Table Normal"/>
    <w:uiPriority w:val="0"/>
    <w:semiHidden/>
    <w:unhideWhenUsed/>
    <w:qFormat/>
    <w:tblPr>
      <w:tblCellMar>
        <w:left w:w="0" w:type="dxa"/>
        <w:top w:w="0" w:type="dxa"/>
        <w:right w:w="0" w:type="dxa"/>
        <w:bottom w:w="0" w:type="dxa"/>
      </w:tblCellMar>
    </w:tblPr>
  </w:style>
  <w:style w:type="paragraph" w:styleId="1231" w:customStyle="1">
    <w:name w:val="正文13"/>
    <w:next w:val="1232"/>
    <w:uiPriority w:val="0"/>
    <w:qFormat/>
    <w:pPr>
      <w:jc w:val="both"/>
      <w:widowControl w:val="off"/>
    </w:pPr>
    <w:rPr>
      <w:rFonts w:ascii="Times New Roman" w:hAnsi="Times New Roman" w:eastAsia="宋体" w:cs="Times New Roman"/>
      <w:sz w:val="21"/>
      <w:szCs w:val="24"/>
      <w:lang w:val="en-US" w:eastAsia="zh-CN" w:bidi="ar-SA"/>
    </w:rPr>
  </w:style>
  <w:style w:type="paragraph" w:styleId="1232" w:customStyle="1">
    <w:name w:val="索引 41"/>
    <w:next w:val="1231"/>
    <w:uiPriority w:val="0"/>
    <w:qFormat/>
    <w:pPr>
      <w:ind w:left="600" w:firstLine="200"/>
      <w:jc w:val="both"/>
      <w:spacing w:line="274" w:lineRule="auto"/>
      <w:widowControl w:val="off"/>
    </w:pPr>
    <w:rPr>
      <w:rFonts w:ascii="Calibri" w:hAnsi="Calibri" w:eastAsia="仿宋_GB2312" w:cs="Times New Roman"/>
      <w:sz w:val="24"/>
      <w:szCs w:val="24"/>
      <w:lang w:val="en-US" w:eastAsia="zh-CN" w:bidi="ar-SA"/>
    </w:rPr>
  </w:style>
  <w:style w:type="table" w:styleId="1233" w:customStyle="1">
    <w:name w:val="网格型111"/>
    <w:uiPriority w:val="0"/>
    <w:qFormat/>
    <w:tblPr>
      <w:tblCellMar>
        <w:left w:w="0" w:type="dxa"/>
        <w:top w:w="0" w:type="dxa"/>
        <w:right w:w="0" w:type="dxa"/>
        <w:bottom w:w="0" w:type="dxa"/>
      </w:tblCellMar>
    </w:tblPr>
  </w:style>
  <w:style w:type="paragraph" w:styleId="1234" w:customStyle="1">
    <w:name w:val="文本块11"/>
    <w:basedOn w:val="1235"/>
    <w:uiPriority w:val="0"/>
    <w:qFormat/>
    <w:pPr>
      <w:ind w:left="567" w:right="454" w:firstLine="498"/>
      <w:jc w:val="left"/>
      <w:widowControl/>
    </w:pPr>
    <w:rPr>
      <w:rFonts w:ascii="仿宋_GB2312" w:eastAsia="仿宋_GB2312"/>
      <w:sz w:val="30"/>
      <w:szCs w:val="20"/>
    </w:rPr>
  </w:style>
  <w:style w:type="paragraph" w:styleId="1235" w:customStyle="1">
    <w:name w:val="正文1111"/>
    <w:next w:val="1234"/>
    <w:uiPriority w:val="0"/>
    <w:qFormat/>
    <w:pPr>
      <w:jc w:val="both"/>
      <w:widowControl w:val="off"/>
    </w:pPr>
    <w:rPr>
      <w:rFonts w:ascii="Times New Roman" w:hAnsi="Times New Roman" w:eastAsia="宋体" w:cs="Times New Roman"/>
      <w:sz w:val="21"/>
      <w:szCs w:val="24"/>
      <w:lang w:val="en-US" w:eastAsia="zh-CN" w:bidi="ar-SA"/>
    </w:rPr>
  </w:style>
  <w:style w:type="paragraph" w:styleId="1236" w:customStyle="1">
    <w:name w:val="列表 21"/>
    <w:uiPriority w:val="0"/>
    <w:qFormat/>
    <w:pPr>
      <w:ind w:left="100" w:hanging="200"/>
      <w:jc w:val="both"/>
      <w:widowControl w:val="off"/>
    </w:pPr>
    <w:rPr>
      <w:rFonts w:ascii="Calibri" w:hAnsi="Calibri" w:eastAsia="宋体" w:cs="Times New Roman"/>
      <w:sz w:val="21"/>
      <w:szCs w:val="24"/>
      <w:lang w:val="en-US" w:eastAsia="zh-CN" w:bidi="ar-SA"/>
    </w:rPr>
  </w:style>
  <w:style w:type="paragraph" w:styleId="1237" w:customStyle="1">
    <w:name w:val="普通(网站)2"/>
    <w:uiPriority w:val="0"/>
    <w:qFormat/>
    <w:pPr>
      <w:spacing w:before="100" w:beforeAutospacing="1" w:after="100" w:afterAutospacing="1"/>
      <w:widowControl w:val="off"/>
    </w:pPr>
    <w:rPr>
      <w:rFonts w:ascii="Calibri" w:hAnsi="Calibri" w:eastAsia="宋体" w:cs="Times New Roman"/>
      <w:sz w:val="24"/>
      <w:szCs w:val="24"/>
      <w:lang w:val="en-US" w:eastAsia="zh-CN" w:bidi="en-US"/>
    </w:rPr>
  </w:style>
  <w:style w:type="paragraph" w:styleId="1238" w:customStyle="1">
    <w:name w:val="索引 11"/>
    <w:basedOn w:val="873"/>
    <w:next w:val="873"/>
    <w:uiPriority w:val="0"/>
    <w:qFormat/>
    <w:pPr>
      <w:spacing w:line="360" w:lineRule="auto"/>
    </w:pPr>
    <w:rPr>
      <w:rFonts w:ascii="仿宋_GB2312" w:eastAsia="仿宋_GB2312"/>
      <w:sz w:val="24"/>
      <w:szCs w:val="20"/>
    </w:rPr>
  </w:style>
  <w:style w:type="paragraph" w:styleId="1239"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240" w:customStyle="1">
    <w:name w:val="纯文本11"/>
    <w:basedOn w:val="873"/>
    <w:uiPriority w:val="0"/>
    <w:qFormat/>
    <w:rPr>
      <w:rFonts w:ascii="宋体" w:hAnsi="Courier New"/>
      <w:szCs w:val="20"/>
    </w:rPr>
  </w:style>
  <w:style w:type="paragraph" w:styleId="1241" w:customStyle="1">
    <w:name w:val="BodyText"/>
    <w:basedOn w:val="873"/>
    <w:uiPriority w:val="0"/>
    <w:qFormat/>
    <w:pPr>
      <w:spacing w:after="120"/>
    </w:pPr>
  </w:style>
  <w:style w:type="numbering" w:styleId="12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9B4D446-AABB-497B-B6A5-262CE09F7A2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韦飞</cp:lastModifiedBy>
  <cp:revision>44</cp:revision>
  <dcterms:created xsi:type="dcterms:W3CDTF">2018-06-10T05:29:00Z</dcterms:created>
  <dcterms:modified xsi:type="dcterms:W3CDTF">2026-06-18T06:35:52Z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D6721AFB6B324FBC889794F1762C181A_13</vt:lpwstr>
  </property>
  <property fmtid="{D5CDD505-2E9C-101B-9397-08002B2CF9AE}" pid="4" name="KSOTemplateDocerSaveRecord">
    <vt:lpwstr>eyJoZGlkIjoiMjEzZmU5ZmE2NWYxODcyM2NiNmFlODBkNzg2OWI2OWMiLCJ1c2VySWQiOiIyNTEzNTg5ODgifQ==</vt:lpwstr>
  </property>
</Properties>
</file>