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24385">
      <w:pPr>
        <w:spacing w:line="0" w:lineRule="atLeast"/>
        <w:rPr>
          <w:rFonts w:hint="eastAsia" w:ascii="宋体" w:hAnsi="宋体" w:eastAsia="宋体" w:cs="Times New Roman"/>
          <w:b/>
          <w:color w:val="000000"/>
          <w:sz w:val="24"/>
          <w:szCs w:val="24"/>
          <w:lang w:val="en-US" w:eastAsia="zh-CN"/>
        </w:rPr>
      </w:pPr>
      <w:bookmarkStart w:id="30" w:name="_GoBack"/>
      <w:bookmarkEnd w:id="30"/>
      <w:r>
        <w:rPr>
          <w:rFonts w:hint="eastAsia" w:ascii="宋体" w:hAnsi="宋体" w:eastAsia="宋体" w:cs="Times New Roman"/>
          <w:b/>
          <w:color w:val="000000"/>
          <w:sz w:val="24"/>
          <w:szCs w:val="24"/>
          <w:lang w:val="en-US" w:eastAsia="zh-CN"/>
        </w:rPr>
        <w:t>附件</w:t>
      </w:r>
      <w:r>
        <w:rPr>
          <w:rFonts w:hint="eastAsia" w:ascii="宋体" w:hAnsi="宋体" w:cs="Times New Roman"/>
          <w:b/>
          <w:color w:val="000000"/>
          <w:sz w:val="24"/>
          <w:szCs w:val="24"/>
          <w:lang w:val="en-US" w:eastAsia="zh-CN"/>
        </w:rPr>
        <w:t>A</w:t>
      </w:r>
      <w:r>
        <w:rPr>
          <w:rFonts w:hint="eastAsia" w:ascii="宋体" w:hAnsi="宋体" w:eastAsia="宋体" w:cs="Times New Roman"/>
          <w:b/>
          <w:color w:val="000000"/>
          <w:sz w:val="24"/>
          <w:szCs w:val="24"/>
          <w:lang w:val="en-US" w:eastAsia="zh-CN"/>
        </w:rPr>
        <w:t>：</w:t>
      </w:r>
    </w:p>
    <w:p w14:paraId="0FAEF40F">
      <w:pPr>
        <w:jc w:val="center"/>
        <w:rPr>
          <w:rFonts w:hAnsi="宋体"/>
          <w:b/>
          <w:sz w:val="36"/>
          <w:szCs w:val="36"/>
        </w:rPr>
      </w:pPr>
      <w:r>
        <w:rPr>
          <w:rFonts w:hint="eastAsia" w:hAnsi="宋体"/>
          <w:b/>
          <w:sz w:val="32"/>
          <w:szCs w:val="36"/>
        </w:rPr>
        <w:t>教学云平台软件技术需求</w:t>
      </w:r>
    </w:p>
    <w:p w14:paraId="2EFDE567">
      <w:pPr>
        <w:pStyle w:val="8"/>
        <w:numPr>
          <w:ilvl w:val="0"/>
          <w:numId w:val="0"/>
        </w:numPr>
        <w:spacing w:line="240" w:lineRule="auto"/>
        <w:ind w:leftChars="0"/>
        <w:rPr>
          <w:rFonts w:hint="eastAsia" w:ascii="Arial" w:cs="Arial"/>
          <w:b/>
          <w:bCs/>
        </w:rPr>
      </w:pPr>
      <w:r>
        <w:rPr>
          <w:rFonts w:hint="eastAsia" w:ascii="Arial" w:cs="Arial"/>
          <w:b/>
          <w:bCs/>
          <w:lang w:val="en-US" w:eastAsia="zh-CN"/>
        </w:rPr>
        <w:t>一、</w:t>
      </w:r>
      <w:r>
        <w:rPr>
          <w:rFonts w:hint="eastAsia" w:ascii="Arial" w:cs="Arial"/>
          <w:b/>
          <w:bCs/>
        </w:rPr>
        <w:t>项目建设内容</w:t>
      </w:r>
    </w:p>
    <w:p w14:paraId="040050B2">
      <w:pPr>
        <w:pStyle w:val="8"/>
        <w:spacing w:line="240" w:lineRule="auto"/>
        <w:outlineLvl w:val="4"/>
      </w:pPr>
      <w:r>
        <w:rPr>
          <w:rFonts w:hint="eastAsia"/>
        </w:rPr>
        <w:t>项目需求</w:t>
      </w:r>
    </w:p>
    <w:p w14:paraId="480F49E7">
      <w:pPr>
        <w:pStyle w:val="9"/>
        <w:numPr>
          <w:ilvl w:val="0"/>
          <w:numId w:val="2"/>
        </w:numPr>
        <w:ind w:firstLineChars="0"/>
        <w:outlineLvl w:val="2"/>
        <w:rPr>
          <w:rFonts w:hAnsi="宋体"/>
          <w:b/>
          <w:sz w:val="28"/>
          <w:szCs w:val="28"/>
        </w:rPr>
      </w:pPr>
      <w:r>
        <w:rPr>
          <w:rFonts w:hint="eastAsia" w:hAnsi="宋体"/>
          <w:b/>
          <w:sz w:val="28"/>
          <w:szCs w:val="28"/>
        </w:rPr>
        <w:t>系统总体规划</w:t>
      </w:r>
    </w:p>
    <w:p w14:paraId="066C8682">
      <w:pPr>
        <w:pStyle w:val="9"/>
        <w:numPr>
          <w:ilvl w:val="0"/>
          <w:numId w:val="3"/>
        </w:numPr>
        <w:ind w:firstLineChars="0"/>
        <w:rPr>
          <w:rFonts w:hAnsi="宋体"/>
          <w:b/>
          <w:sz w:val="28"/>
          <w:szCs w:val="28"/>
        </w:rPr>
      </w:pPr>
      <w:r>
        <w:rPr>
          <w:rFonts w:hint="eastAsia" w:hAnsi="宋体"/>
          <w:b/>
          <w:sz w:val="28"/>
          <w:szCs w:val="28"/>
        </w:rPr>
        <w:t>模块和功能结构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E5F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A8CA020">
            <w:pPr>
              <w:rPr>
                <w:rFonts w:ascii="Arial" w:hAnsi="Arial" w:eastAsia="Arial" w:cs="Arial"/>
                <w:b/>
                <w:i w:val="0"/>
                <w:iCs w:val="0"/>
                <w:color w:val="000000"/>
                <w:szCs w:val="21"/>
              </w:rPr>
            </w:pPr>
            <w:r>
              <w:rPr>
                <w:rFonts w:ascii="Arial" w:hAnsi="Arial" w:eastAsia="Arial" w:cs="Arial"/>
                <w:b/>
                <w:i w:val="0"/>
                <w:iCs w:val="0"/>
                <w:color w:val="000000"/>
                <w:szCs w:val="21"/>
              </w:rPr>
              <w:t>云平台软件</w:t>
            </w:r>
          </w:p>
        </w:tc>
      </w:tr>
      <w:tr w14:paraId="1257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ED5C805">
            <w:pPr>
              <w:numPr>
                <w:ilvl w:val="0"/>
                <w:numId w:val="0"/>
              </w:numPr>
              <w:ind w:firstLine="420" w:firstLineChars="200"/>
              <w:jc w:val="left"/>
              <w:rPr>
                <w:rFonts w:ascii="Arial" w:hAnsi="Arial" w:eastAsia="Arial" w:cs="Arial"/>
                <w:i w:val="0"/>
                <w:iCs w:val="0"/>
                <w:color w:val="000000"/>
                <w:szCs w:val="21"/>
              </w:rPr>
            </w:pPr>
            <w:r>
              <w:rPr>
                <w:rFonts w:ascii="Arial" w:hAnsi="Arial" w:eastAsia="Arial" w:cs="Arial"/>
                <w:b/>
                <w:bCs/>
                <w:i w:val="0"/>
                <w:iCs w:val="0"/>
                <w:color w:val="000000"/>
                <w:szCs w:val="21"/>
              </w:rPr>
              <w:t>1.云</w:t>
            </w:r>
            <w:r>
              <w:rPr>
                <w:rFonts w:hint="eastAsia" w:ascii="Arial" w:hAnsi="Arial" w:eastAsia="宋体" w:cs="Arial"/>
                <w:b/>
                <w:bCs/>
                <w:i w:val="0"/>
                <w:iCs w:val="0"/>
                <w:color w:val="000000"/>
                <w:szCs w:val="21"/>
              </w:rPr>
              <w:t>桌面平</w:t>
            </w:r>
            <w:r>
              <w:rPr>
                <w:rFonts w:ascii="Arial" w:hAnsi="Arial" w:eastAsia="Arial" w:cs="Arial"/>
                <w:b/>
                <w:bCs/>
                <w:i w:val="0"/>
                <w:iCs w:val="0"/>
                <w:color w:val="000000"/>
                <w:szCs w:val="21"/>
              </w:rPr>
              <w:t>台管理</w:t>
            </w:r>
          </w:p>
        </w:tc>
      </w:tr>
      <w:tr w14:paraId="22E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6119C6">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1.1云桌面平台概览</w:t>
            </w:r>
          </w:p>
        </w:tc>
      </w:tr>
      <w:tr w14:paraId="61EC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4E808F6">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1.1.1</w:t>
            </w:r>
            <w:r>
              <w:rPr>
                <w:rFonts w:ascii="Arial" w:hAnsi="Arial" w:eastAsia="Arial" w:cs="Arial"/>
                <w:i w:val="0"/>
                <w:iCs w:val="0"/>
                <w:color w:val="000000"/>
                <w:szCs w:val="21"/>
              </w:rPr>
              <w:t>云桌面</w:t>
            </w:r>
            <w:r>
              <w:rPr>
                <w:rFonts w:hint="eastAsia" w:ascii="Arial" w:hAnsi="Arial" w:eastAsia="Arial" w:cs="Arial"/>
                <w:i w:val="0"/>
                <w:iCs w:val="0"/>
                <w:color w:val="000000"/>
                <w:szCs w:val="21"/>
              </w:rPr>
              <w:t>计算资源管理</w:t>
            </w:r>
          </w:p>
        </w:tc>
      </w:tr>
      <w:tr w14:paraId="285D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A3FB144">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w:t>
            </w:r>
            <w:r>
              <w:rPr>
                <w:rFonts w:ascii="Arial" w:hAnsi="Arial" w:eastAsia="宋体" w:cs="Arial"/>
                <w:i w:val="0"/>
                <w:iCs w:val="0"/>
                <w:color w:val="000000"/>
                <w:szCs w:val="21"/>
              </w:rPr>
              <w:t>2</w:t>
            </w:r>
            <w:r>
              <w:rPr>
                <w:rFonts w:ascii="Arial" w:hAnsi="Arial" w:eastAsia="Arial" w:cs="Arial"/>
                <w:i w:val="0"/>
                <w:iCs w:val="0"/>
                <w:color w:val="000000"/>
                <w:szCs w:val="21"/>
              </w:rPr>
              <w:t>云桌面</w:t>
            </w:r>
            <w:r>
              <w:rPr>
                <w:rFonts w:hint="eastAsia" w:ascii="Arial" w:hAnsi="Arial" w:eastAsia="Arial" w:cs="Arial"/>
                <w:i w:val="0"/>
                <w:iCs w:val="0"/>
                <w:color w:val="000000"/>
                <w:szCs w:val="21"/>
              </w:rPr>
              <w:t>网络资源管理</w:t>
            </w:r>
          </w:p>
        </w:tc>
      </w:tr>
      <w:tr w14:paraId="5034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1BB80D8">
            <w:pPr>
              <w:numPr>
                <w:ilvl w:val="1"/>
                <w:numId w:val="4"/>
              </w:numPr>
              <w:jc w:val="left"/>
              <w:rPr>
                <w:rFonts w:ascii="Arial" w:hAnsi="Arial" w:eastAsia="Arial" w:cs="Arial"/>
                <w:i w:val="0"/>
                <w:iCs w:val="0"/>
                <w:color w:val="000000"/>
                <w:szCs w:val="21"/>
              </w:rPr>
            </w:pPr>
            <w:r>
              <w:rPr>
                <w:rFonts w:hint="eastAsia" w:ascii="Arial" w:hAnsi="Arial" w:eastAsia="宋体" w:cs="Arial"/>
                <w:i w:val="0"/>
                <w:iCs w:val="0"/>
                <w:color w:val="000000"/>
                <w:szCs w:val="21"/>
              </w:rPr>
              <w:t>1.1.</w:t>
            </w:r>
            <w:r>
              <w:rPr>
                <w:rFonts w:ascii="Arial" w:hAnsi="Arial" w:eastAsia="宋体" w:cs="Arial"/>
                <w:i w:val="0"/>
                <w:iCs w:val="0"/>
                <w:color w:val="000000"/>
                <w:szCs w:val="21"/>
              </w:rPr>
              <w:t>3</w:t>
            </w:r>
            <w:r>
              <w:rPr>
                <w:rFonts w:hint="eastAsia" w:ascii="Arial" w:hAnsi="Arial" w:eastAsia="Arial" w:cs="Arial"/>
                <w:i w:val="0"/>
                <w:iCs w:val="0"/>
                <w:color w:val="000000"/>
                <w:szCs w:val="21"/>
              </w:rPr>
              <w:t>云桌面存储资源管理</w:t>
            </w:r>
          </w:p>
        </w:tc>
      </w:tr>
      <w:tr w14:paraId="0149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0F8DFC9">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1.2教室管理</w:t>
            </w:r>
          </w:p>
        </w:tc>
      </w:tr>
      <w:tr w14:paraId="7EDF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C0511FC">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1.2.1</w:t>
            </w:r>
            <w:r>
              <w:rPr>
                <w:rFonts w:hint="eastAsia" w:ascii="Arial" w:hAnsi="Arial" w:eastAsia="Arial" w:cs="Arial"/>
                <w:i w:val="0"/>
                <w:iCs w:val="0"/>
                <w:color w:val="000000"/>
                <w:szCs w:val="21"/>
              </w:rPr>
              <w:t>新建教室</w:t>
            </w:r>
          </w:p>
        </w:tc>
      </w:tr>
      <w:tr w14:paraId="2009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D4CEF4">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1.2.2</w:t>
            </w:r>
            <w:r>
              <w:rPr>
                <w:i w:val="0"/>
                <w:iCs w:val="0"/>
                <w:color w:val="000000"/>
                <w:w w:val="95"/>
              </w:rPr>
              <w:t>发送教室消息通</w:t>
            </w:r>
            <w:r>
              <w:rPr>
                <w:i w:val="0"/>
                <w:iCs w:val="0"/>
                <w:color w:val="000000"/>
                <w:spacing w:val="-10"/>
                <w:w w:val="95"/>
              </w:rPr>
              <w:t>知</w:t>
            </w:r>
          </w:p>
        </w:tc>
      </w:tr>
      <w:tr w14:paraId="3471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1136DD3">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3</w:t>
            </w:r>
            <w:r>
              <w:rPr>
                <w:rFonts w:hint="eastAsia" w:ascii="Arial" w:hAnsi="Arial" w:eastAsia="Arial" w:cs="Arial"/>
                <w:i w:val="0"/>
                <w:iCs w:val="0"/>
                <w:color w:val="000000"/>
                <w:szCs w:val="21"/>
              </w:rPr>
              <w:t>教室的场景排序</w:t>
            </w:r>
          </w:p>
        </w:tc>
      </w:tr>
      <w:tr w14:paraId="5CA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C326E31">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4</w:t>
            </w:r>
            <w:r>
              <w:rPr>
                <w:rFonts w:hint="eastAsia" w:ascii="Arial" w:hAnsi="Arial" w:eastAsia="Arial" w:cs="Arial"/>
                <w:i w:val="0"/>
                <w:iCs w:val="0"/>
                <w:color w:val="000000"/>
                <w:szCs w:val="21"/>
              </w:rPr>
              <w:t>教室的下发策略</w:t>
            </w:r>
          </w:p>
        </w:tc>
      </w:tr>
      <w:tr w14:paraId="33E2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52FC1F6">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1.2.</w:t>
            </w:r>
            <w:r>
              <w:rPr>
                <w:rFonts w:hint="eastAsia" w:ascii="Arial" w:hAnsi="Arial" w:eastAsia="宋体" w:cs="Arial"/>
                <w:i w:val="0"/>
                <w:iCs w:val="0"/>
                <w:color w:val="000000"/>
                <w:szCs w:val="21"/>
              </w:rPr>
              <w:t>5</w:t>
            </w:r>
            <w:r>
              <w:rPr>
                <w:rFonts w:hint="eastAsia" w:ascii="Arial" w:hAnsi="Arial" w:eastAsia="Arial" w:cs="Arial"/>
                <w:i w:val="0"/>
                <w:iCs w:val="0"/>
                <w:color w:val="000000"/>
                <w:szCs w:val="21"/>
              </w:rPr>
              <w:t>教室开启终端自动升级</w:t>
            </w:r>
          </w:p>
        </w:tc>
      </w:tr>
      <w:tr w14:paraId="285F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19C9E91">
            <w:pPr>
              <w:numPr>
                <w:ilvl w:val="1"/>
                <w:numId w:val="4"/>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1.</w:t>
            </w:r>
            <w:r>
              <w:rPr>
                <w:rFonts w:hint="eastAsia" w:ascii="Arial Bold" w:hAnsi="Arial Bold" w:eastAsia="Arial" w:cs="Arial Bold"/>
                <w:b/>
                <w:bCs/>
                <w:i w:val="0"/>
                <w:iCs w:val="0"/>
                <w:color w:val="000000"/>
                <w:szCs w:val="21"/>
              </w:rPr>
              <w:t>3终端管理</w:t>
            </w:r>
          </w:p>
        </w:tc>
      </w:tr>
      <w:tr w14:paraId="0635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70D7832">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.1</w:t>
            </w:r>
            <w:r>
              <w:rPr>
                <w:rFonts w:hint="eastAsia" w:ascii="Arial" w:hAnsi="Arial" w:eastAsia="Arial" w:cs="Arial"/>
                <w:i w:val="0"/>
                <w:iCs w:val="0"/>
                <w:color w:val="000000"/>
                <w:szCs w:val="21"/>
              </w:rPr>
              <w:t>终端绑定桌面IP</w:t>
            </w:r>
          </w:p>
        </w:tc>
      </w:tr>
      <w:tr w14:paraId="2B83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4248858">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.2</w:t>
            </w:r>
            <w:r>
              <w:rPr>
                <w:rFonts w:hint="eastAsia" w:ascii="Arial" w:hAnsi="Arial" w:eastAsia="Arial" w:cs="Arial"/>
                <w:i w:val="0"/>
                <w:iCs w:val="0"/>
                <w:color w:val="000000"/>
                <w:szCs w:val="21"/>
              </w:rPr>
              <w:t>终端更换教室</w:t>
            </w:r>
          </w:p>
        </w:tc>
      </w:tr>
      <w:tr w14:paraId="3B35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D8A969C">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w:t>
            </w:r>
            <w:r>
              <w:rPr>
                <w:rFonts w:hint="eastAsia" w:ascii="Arial" w:hAnsi="Arial" w:eastAsia="Arial" w:cs="Arial"/>
                <w:i w:val="0"/>
                <w:iCs w:val="0"/>
                <w:color w:val="000000"/>
                <w:szCs w:val="21"/>
              </w:rPr>
              <w:t>3查看终端异构执行状态</w:t>
            </w:r>
          </w:p>
        </w:tc>
      </w:tr>
      <w:tr w14:paraId="170B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7E45EB">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1.</w:t>
            </w:r>
            <w:r>
              <w:rPr>
                <w:rFonts w:hint="eastAsia" w:ascii="Arial" w:hAnsi="Arial" w:eastAsia="Arial" w:cs="Arial"/>
                <w:i w:val="0"/>
                <w:iCs w:val="0"/>
                <w:color w:val="000000"/>
                <w:szCs w:val="21"/>
              </w:rPr>
              <w:t>3</w:t>
            </w:r>
            <w:r>
              <w:rPr>
                <w:rFonts w:ascii="Arial" w:hAnsi="Arial" w:eastAsia="Arial" w:cs="Arial"/>
                <w:i w:val="0"/>
                <w:iCs w:val="0"/>
                <w:color w:val="000000"/>
                <w:szCs w:val="21"/>
              </w:rPr>
              <w:t>.</w:t>
            </w:r>
            <w:r>
              <w:rPr>
                <w:rFonts w:hint="eastAsia" w:ascii="Arial" w:hAnsi="Arial" w:eastAsia="Arial" w:cs="Arial"/>
                <w:i w:val="0"/>
                <w:iCs w:val="0"/>
                <w:color w:val="000000"/>
                <w:szCs w:val="21"/>
              </w:rPr>
              <w:t>4终端的状态筛选</w:t>
            </w:r>
          </w:p>
        </w:tc>
      </w:tr>
      <w:tr w14:paraId="69EA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F3074B">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w:t>
            </w:r>
            <w:r>
              <w:rPr>
                <w:rFonts w:ascii="Arial Bold" w:hAnsi="Arial Bold" w:eastAsia="Arial" w:cs="Arial Bold"/>
                <w:b/>
                <w:bCs/>
                <w:i w:val="0"/>
                <w:iCs w:val="0"/>
                <w:color w:val="000000"/>
                <w:szCs w:val="21"/>
              </w:rPr>
              <w:t>.</w:t>
            </w:r>
            <w:r>
              <w:rPr>
                <w:rFonts w:hint="eastAsia" w:ascii="Arial Bold" w:hAnsi="Arial Bold" w:eastAsia="Arial" w:cs="Arial Bold"/>
                <w:b/>
                <w:bCs/>
                <w:i w:val="0"/>
                <w:iCs w:val="0"/>
                <w:color w:val="000000"/>
                <w:szCs w:val="21"/>
              </w:rPr>
              <w:t>4模板管理</w:t>
            </w:r>
          </w:p>
        </w:tc>
      </w:tr>
      <w:tr w14:paraId="19E3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AB91A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4.1模板新建</w:t>
            </w:r>
          </w:p>
        </w:tc>
      </w:tr>
      <w:tr w14:paraId="7624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EBB479C">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4.2模板重新做种</w:t>
            </w:r>
          </w:p>
        </w:tc>
      </w:tr>
      <w:tr w14:paraId="7CA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43BF2F">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4.3模</w:t>
            </w:r>
            <w:r>
              <w:rPr>
                <w:rFonts w:hint="eastAsia" w:ascii="Arial" w:hAnsi="Arial" w:eastAsia="宋体" w:cs="Arial"/>
                <w:i w:val="0"/>
                <w:iCs w:val="0"/>
                <w:color w:val="000000"/>
                <w:szCs w:val="21"/>
              </w:rPr>
              <w:t>板</w:t>
            </w:r>
            <w:r>
              <w:rPr>
                <w:rFonts w:hint="eastAsia" w:ascii="Arial" w:hAnsi="Arial" w:eastAsia="Arial" w:cs="Arial"/>
                <w:i w:val="0"/>
                <w:iCs w:val="0"/>
                <w:color w:val="000000"/>
                <w:szCs w:val="21"/>
              </w:rPr>
              <w:t>克隆</w:t>
            </w:r>
          </w:p>
        </w:tc>
      </w:tr>
      <w:tr w14:paraId="6302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9CE1D7E">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1.5桌面管理</w:t>
            </w:r>
          </w:p>
        </w:tc>
      </w:tr>
      <w:tr w14:paraId="6071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10230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5.1桌面新建</w:t>
            </w:r>
          </w:p>
        </w:tc>
      </w:tr>
      <w:tr w14:paraId="00DC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087977">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5.2桌面更新管理</w:t>
            </w:r>
          </w:p>
        </w:tc>
      </w:tr>
      <w:tr w14:paraId="28D2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E20C27">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1.6账号部门管理</w:t>
            </w:r>
          </w:p>
        </w:tc>
      </w:tr>
      <w:tr w14:paraId="53D3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A2DAE1D">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6.1用户管理</w:t>
            </w:r>
          </w:p>
        </w:tc>
      </w:tr>
      <w:tr w14:paraId="245B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0AA441">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w:t>
            </w:r>
            <w:r>
              <w:rPr>
                <w:rFonts w:ascii="Arial" w:hAnsi="Arial" w:eastAsia="Arial" w:cs="Arial"/>
                <w:i w:val="0"/>
                <w:iCs w:val="0"/>
                <w:color w:val="000000"/>
                <w:szCs w:val="21"/>
              </w:rPr>
              <w:t>.</w:t>
            </w:r>
            <w:r>
              <w:rPr>
                <w:rFonts w:hint="eastAsia" w:ascii="Arial" w:hAnsi="Arial" w:eastAsia="Arial" w:cs="Arial"/>
                <w:i w:val="0"/>
                <w:iCs w:val="0"/>
                <w:color w:val="000000"/>
                <w:szCs w:val="21"/>
              </w:rPr>
              <w:t>6.2权限管理</w:t>
            </w:r>
          </w:p>
        </w:tc>
      </w:tr>
      <w:tr w14:paraId="168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CF83F42">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1.7安全、可靠性管理</w:t>
            </w:r>
          </w:p>
        </w:tc>
      </w:tr>
      <w:tr w14:paraId="4AC0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8FC93AC">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1.7.1</w:t>
            </w:r>
            <w:r>
              <w:rPr>
                <w:rFonts w:ascii="Arial" w:hAnsi="Arial" w:eastAsia="Arial" w:cs="Arial"/>
                <w:i w:val="0"/>
                <w:iCs w:val="0"/>
                <w:color w:val="000000"/>
                <w:szCs w:val="21"/>
              </w:rPr>
              <w:t>高可用触发机制</w:t>
            </w:r>
          </w:p>
        </w:tc>
      </w:tr>
      <w:tr w14:paraId="442F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4DD0F22">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1.7.2</w:t>
            </w:r>
            <w:r>
              <w:rPr>
                <w:rFonts w:ascii="Arial" w:hAnsi="Arial" w:eastAsia="Arial" w:cs="Arial"/>
                <w:i w:val="0"/>
                <w:iCs w:val="0"/>
                <w:color w:val="000000"/>
                <w:szCs w:val="21"/>
              </w:rPr>
              <w:t>平台安全、可靠性</w:t>
            </w:r>
            <w:r>
              <w:rPr>
                <w:rFonts w:hint="eastAsia" w:ascii="Arial" w:hAnsi="Arial" w:eastAsia="宋体" w:cs="Arial"/>
                <w:i w:val="0"/>
                <w:iCs w:val="0"/>
                <w:color w:val="000000"/>
                <w:szCs w:val="21"/>
              </w:rPr>
              <w:t>监控</w:t>
            </w:r>
          </w:p>
        </w:tc>
      </w:tr>
      <w:tr w14:paraId="4560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BE18928">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1.7.3</w:t>
            </w:r>
            <w:r>
              <w:rPr>
                <w:rFonts w:ascii="Arial" w:hAnsi="Arial" w:eastAsia="Arial" w:cs="Arial"/>
                <w:i w:val="0"/>
                <w:iCs w:val="0"/>
                <w:color w:val="000000"/>
                <w:szCs w:val="21"/>
              </w:rPr>
              <w:t>集群访问控制策略</w:t>
            </w:r>
          </w:p>
        </w:tc>
      </w:tr>
      <w:tr w14:paraId="221E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DD8BC79">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1.7.4</w:t>
            </w:r>
            <w:r>
              <w:rPr>
                <w:rFonts w:ascii="Arial" w:hAnsi="Arial" w:eastAsia="Arial" w:cs="Arial"/>
                <w:i w:val="0"/>
                <w:iCs w:val="0"/>
                <w:color w:val="000000"/>
                <w:szCs w:val="21"/>
              </w:rPr>
              <w:t>集群负载均衡策略</w:t>
            </w:r>
          </w:p>
        </w:tc>
      </w:tr>
      <w:tr w14:paraId="591B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C510016">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1.8桌面云配套工具</w:t>
            </w:r>
          </w:p>
        </w:tc>
      </w:tr>
      <w:tr w14:paraId="20B3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FAD6B1">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.1桌面云系统检测及运维辅助工具</w:t>
            </w:r>
          </w:p>
        </w:tc>
      </w:tr>
      <w:tr w14:paraId="5E43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0A20D40">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.2系统一键检测</w:t>
            </w:r>
          </w:p>
        </w:tc>
      </w:tr>
      <w:tr w14:paraId="172A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C402B27">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.3日志收集</w:t>
            </w:r>
          </w:p>
        </w:tc>
      </w:tr>
      <w:tr w14:paraId="34D0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F35B1A8">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.4工具库</w:t>
            </w:r>
          </w:p>
        </w:tc>
      </w:tr>
      <w:tr w14:paraId="63F6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12CCAA">
            <w:pPr>
              <w:numPr>
                <w:ilvl w:val="1"/>
                <w:numId w:val="4"/>
              </w:numPr>
              <w:jc w:val="left"/>
              <w:rPr>
                <w:rFonts w:ascii="Arial" w:hAnsi="Arial" w:eastAsia="Arial" w:cs="Arial"/>
                <w:i w:val="0"/>
                <w:iCs w:val="0"/>
                <w:color w:val="000000"/>
                <w:szCs w:val="21"/>
              </w:rPr>
            </w:pPr>
            <w:r>
              <w:rPr>
                <w:rFonts w:hint="eastAsia" w:ascii="Arial" w:hAnsi="Arial" w:eastAsia="Arial" w:cs="Arial"/>
                <w:i w:val="0"/>
                <w:iCs w:val="0"/>
                <w:color w:val="000000"/>
                <w:szCs w:val="21"/>
              </w:rPr>
              <w:t>1.8</w:t>
            </w:r>
            <w:r>
              <w:rPr>
                <w:rFonts w:ascii="Arial" w:hAnsi="Arial" w:eastAsia="Arial" w:cs="Arial"/>
                <w:i w:val="0"/>
                <w:iCs w:val="0"/>
                <w:color w:val="000000"/>
                <w:szCs w:val="21"/>
              </w:rPr>
              <w:t>.5补丁记录</w:t>
            </w:r>
          </w:p>
        </w:tc>
      </w:tr>
      <w:tr w14:paraId="2C46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F837A2F">
            <w:pPr>
              <w:numPr>
                <w:ilvl w:val="1"/>
                <w:numId w:val="4"/>
              </w:numPr>
              <w:jc w:val="left"/>
              <w:rPr>
                <w:rFonts w:ascii="Arial" w:hAnsi="Arial" w:eastAsia="Arial" w:cs="Arial"/>
                <w:i w:val="0"/>
                <w:iCs w:val="0"/>
                <w:color w:val="000000"/>
                <w:szCs w:val="21"/>
              </w:rPr>
            </w:pPr>
            <w:r>
              <w:rPr>
                <w:rFonts w:hint="eastAsia" w:ascii="Arial Bold" w:hAnsi="Arial Bold" w:eastAsia="Arial" w:cs="Arial Bold"/>
                <w:b/>
                <w:bCs/>
                <w:i w:val="0"/>
                <w:iCs w:val="0"/>
                <w:color w:val="000000"/>
                <w:szCs w:val="21"/>
              </w:rPr>
              <w:t>1.9系统设置管理</w:t>
            </w:r>
          </w:p>
        </w:tc>
      </w:tr>
      <w:tr w14:paraId="16E1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35939E3A">
            <w:pPr>
              <w:numPr>
                <w:ilvl w:val="1"/>
                <w:numId w:val="4"/>
              </w:numPr>
              <w:jc w:val="left"/>
              <w:rPr>
                <w:rFonts w:ascii="Arial Bold" w:hAnsi="Arial Bold" w:eastAsia="Arial" w:cs="Arial Bold"/>
                <w:b/>
                <w:bCs/>
                <w:i w:val="0"/>
                <w:iCs w:val="0"/>
                <w:color w:val="000000"/>
                <w:szCs w:val="21"/>
              </w:rPr>
            </w:pPr>
            <w:r>
              <w:rPr>
                <w:rFonts w:hint="eastAsia" w:ascii="Arial" w:hAnsi="Arial" w:eastAsia="Arial" w:cs="Arial"/>
                <w:i w:val="0"/>
                <w:iCs w:val="0"/>
                <w:color w:val="000000"/>
                <w:szCs w:val="21"/>
              </w:rPr>
              <w:t>1.9.1</w:t>
            </w:r>
            <w:r>
              <w:rPr>
                <w:i w:val="0"/>
                <w:iCs w:val="0"/>
                <w:color w:val="000000"/>
                <w:w w:val="95"/>
              </w:rPr>
              <w:t>通用设置管</w:t>
            </w:r>
            <w:r>
              <w:rPr>
                <w:i w:val="0"/>
                <w:iCs w:val="0"/>
                <w:color w:val="000000"/>
                <w:spacing w:val="-10"/>
                <w:w w:val="95"/>
              </w:rPr>
              <w:t>理</w:t>
            </w:r>
          </w:p>
        </w:tc>
      </w:tr>
      <w:tr w14:paraId="46C4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B3D6523">
            <w:pPr>
              <w:numPr>
                <w:ilvl w:val="1"/>
                <w:numId w:val="4"/>
              </w:numPr>
              <w:jc w:val="left"/>
              <w:rPr>
                <w:rFonts w:ascii="Arial Bold" w:hAnsi="Arial Bold" w:eastAsia="Arial" w:cs="Arial Bold"/>
                <w:b/>
                <w:bCs/>
                <w:i w:val="0"/>
                <w:iCs w:val="0"/>
                <w:color w:val="000000"/>
                <w:szCs w:val="21"/>
              </w:rPr>
            </w:pPr>
            <w:r>
              <w:rPr>
                <w:rFonts w:hint="eastAsia" w:ascii="Arial Bold" w:hAnsi="Arial Bold" w:eastAsia="Arial" w:cs="Arial Bold"/>
                <w:b/>
                <w:bCs/>
                <w:i w:val="0"/>
                <w:iCs w:val="0"/>
                <w:color w:val="000000"/>
                <w:szCs w:val="21"/>
              </w:rPr>
              <w:t>1.10教辅功能管理</w:t>
            </w:r>
          </w:p>
        </w:tc>
      </w:tr>
      <w:tr w14:paraId="172A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3EABEA">
            <w:pPr>
              <w:numPr>
                <w:ilvl w:val="1"/>
                <w:numId w:val="4"/>
              </w:numPr>
              <w:jc w:val="left"/>
              <w:rPr>
                <w:rFonts w:ascii="Arial Bold" w:hAnsi="Arial Bold" w:eastAsia="Arial" w:cs="Arial Bold"/>
                <w:b/>
                <w:bCs/>
                <w:i w:val="0"/>
                <w:iCs w:val="0"/>
                <w:color w:val="000000"/>
                <w:szCs w:val="21"/>
              </w:rPr>
            </w:pPr>
            <w:r>
              <w:rPr>
                <w:rFonts w:hint="eastAsia" w:ascii="Arial" w:hAnsi="Arial" w:eastAsia="Arial" w:cs="Arial"/>
                <w:i w:val="0"/>
                <w:iCs w:val="0"/>
                <w:color w:val="000000"/>
                <w:szCs w:val="21"/>
              </w:rPr>
              <w:t>1.10.1</w:t>
            </w:r>
            <w:r>
              <w:rPr>
                <w:i w:val="0"/>
                <w:iCs w:val="0"/>
                <w:color w:val="000000"/>
                <w:w w:val="95"/>
              </w:rPr>
              <w:t>教学网</w:t>
            </w:r>
            <w:r>
              <w:rPr>
                <w:i w:val="0"/>
                <w:iCs w:val="0"/>
                <w:color w:val="000000"/>
                <w:spacing w:val="-10"/>
                <w:w w:val="95"/>
              </w:rPr>
              <w:t>盘</w:t>
            </w:r>
          </w:p>
        </w:tc>
      </w:tr>
      <w:tr w14:paraId="2CEE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9EE074">
            <w:pPr>
              <w:numPr>
                <w:ilvl w:val="0"/>
                <w:numId w:val="0"/>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2.多媒体教学系统</w:t>
            </w:r>
          </w:p>
        </w:tc>
      </w:tr>
      <w:tr w14:paraId="3D3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98E6610">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2.1</w:t>
            </w:r>
            <w:r>
              <w:rPr>
                <w:rFonts w:hint="eastAsia" w:ascii="黑体" w:hAnsi="黑体" w:eastAsia="宋体"/>
                <w:b/>
                <w:bCs/>
                <w:i w:val="0"/>
                <w:iCs w:val="0"/>
                <w:color w:val="000000"/>
              </w:rPr>
              <w:t>教师端主界面</w:t>
            </w:r>
            <w:r>
              <w:rPr>
                <w:rFonts w:hint="eastAsia" w:ascii="黑体" w:hAnsi="黑体"/>
                <w:b/>
                <w:bCs/>
                <w:i w:val="0"/>
                <w:iCs w:val="0"/>
                <w:color w:val="000000"/>
              </w:rPr>
              <w:t>功能</w:t>
            </w:r>
          </w:p>
        </w:tc>
      </w:tr>
      <w:tr w14:paraId="6C71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14D7576">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宋体" w:cs="Arial"/>
                <w:i w:val="0"/>
                <w:iCs w:val="0"/>
                <w:color w:val="000000"/>
                <w:szCs w:val="21"/>
              </w:rPr>
              <w:t>.1</w:t>
            </w:r>
            <w:r>
              <w:rPr>
                <w:rFonts w:hint="eastAsia"/>
                <w:i w:val="0"/>
                <w:iCs w:val="0"/>
                <w:color w:val="000000"/>
              </w:rPr>
              <w:t>创建分组</w:t>
            </w:r>
          </w:p>
        </w:tc>
      </w:tr>
      <w:tr w14:paraId="736C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820153">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2</w:t>
            </w:r>
            <w:r>
              <w:rPr>
                <w:rFonts w:hint="eastAsia" w:ascii="Arial" w:hAnsi="Arial" w:eastAsia="Arial" w:cs="Arial"/>
                <w:i w:val="0"/>
                <w:iCs w:val="0"/>
                <w:color w:val="000000"/>
                <w:szCs w:val="21"/>
              </w:rPr>
              <w:t>学生视图区域右键菜单</w:t>
            </w:r>
          </w:p>
        </w:tc>
      </w:tr>
      <w:tr w14:paraId="04E5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796A85D">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3</w:t>
            </w:r>
            <w:r>
              <w:rPr>
                <w:rFonts w:hint="eastAsia" w:ascii="Arial" w:hAnsi="Arial" w:eastAsia="Arial" w:cs="Arial"/>
                <w:i w:val="0"/>
                <w:iCs w:val="0"/>
                <w:color w:val="000000"/>
                <w:szCs w:val="21"/>
              </w:rPr>
              <w:t>学生机图标右键菜单</w:t>
            </w:r>
          </w:p>
        </w:tc>
      </w:tr>
      <w:tr w14:paraId="1172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07BD17F">
            <w:pPr>
              <w:numPr>
                <w:ilvl w:val="1"/>
                <w:numId w:val="4"/>
              </w:numPr>
              <w:jc w:val="left"/>
              <w:rPr>
                <w:rFonts w:ascii="Arial" w:hAnsi="Arial" w:eastAsia="Arial" w:cs="Arial"/>
                <w:i w:val="0"/>
                <w:iCs w:val="0"/>
                <w:color w:val="000000"/>
                <w:szCs w:val="21"/>
              </w:rPr>
            </w:pPr>
            <w:r>
              <w:rPr>
                <w:rFonts w:ascii="Arial" w:hAnsi="Arial" w:eastAsia="Arial" w:cs="Arial"/>
                <w:i w:val="0"/>
                <w:iCs w:val="0"/>
                <w:color w:val="000000"/>
                <w:szCs w:val="21"/>
              </w:rPr>
              <w:t>2.1</w:t>
            </w:r>
            <w:r>
              <w:rPr>
                <w:rFonts w:hint="eastAsia" w:ascii="Arial" w:hAnsi="Arial" w:eastAsia="Arial" w:cs="Arial"/>
                <w:i w:val="0"/>
                <w:iCs w:val="0"/>
                <w:color w:val="000000"/>
                <w:szCs w:val="21"/>
              </w:rPr>
              <w:t>.</w:t>
            </w:r>
            <w:r>
              <w:rPr>
                <w:rFonts w:hint="eastAsia" w:ascii="Arial" w:hAnsi="Arial" w:eastAsia="宋体" w:cs="Arial"/>
                <w:i w:val="0"/>
                <w:iCs w:val="0"/>
                <w:color w:val="000000"/>
                <w:szCs w:val="21"/>
              </w:rPr>
              <w:t>4</w:t>
            </w:r>
            <w:r>
              <w:rPr>
                <w:rFonts w:hint="eastAsia" w:ascii="Arial" w:hAnsi="Arial" w:eastAsia="Arial" w:cs="Arial"/>
                <w:i w:val="0"/>
                <w:iCs w:val="0"/>
                <w:color w:val="000000"/>
                <w:szCs w:val="21"/>
              </w:rPr>
              <w:t>系统设置</w:t>
            </w:r>
          </w:p>
        </w:tc>
      </w:tr>
      <w:tr w14:paraId="2C8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62EEC82">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2广播教学功能</w:t>
            </w:r>
          </w:p>
        </w:tc>
      </w:tr>
      <w:tr w14:paraId="1D68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90648B4">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2.1</w:t>
            </w:r>
            <w:r>
              <w:rPr>
                <w:rFonts w:hint="eastAsia"/>
                <w:i w:val="0"/>
                <w:iCs w:val="0"/>
                <w:color w:val="000000"/>
              </w:rPr>
              <w:t>屏幕广播</w:t>
            </w:r>
          </w:p>
        </w:tc>
      </w:tr>
      <w:tr w14:paraId="5E04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F7C6A2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2.2</w:t>
            </w:r>
            <w:r>
              <w:rPr>
                <w:rFonts w:hint="eastAsia"/>
                <w:i w:val="0"/>
                <w:iCs w:val="0"/>
                <w:color w:val="000000"/>
              </w:rPr>
              <w:t>区域广播</w:t>
            </w:r>
          </w:p>
        </w:tc>
      </w:tr>
      <w:tr w14:paraId="53B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64D3F7C">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2.3</w:t>
            </w:r>
            <w:r>
              <w:rPr>
                <w:rFonts w:hint="eastAsia"/>
                <w:i w:val="0"/>
                <w:iCs w:val="0"/>
                <w:color w:val="000000"/>
              </w:rPr>
              <w:t>影音广播</w:t>
            </w:r>
          </w:p>
        </w:tc>
      </w:tr>
      <w:tr w14:paraId="04BF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A18275">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2.4</w:t>
            </w:r>
            <w:r>
              <w:rPr>
                <w:rFonts w:hint="eastAsia"/>
                <w:i w:val="0"/>
                <w:iCs w:val="0"/>
                <w:color w:val="000000"/>
              </w:rPr>
              <w:t>学生演示</w:t>
            </w:r>
          </w:p>
        </w:tc>
      </w:tr>
      <w:tr w14:paraId="33EB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63BCDEF7">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3作业功能</w:t>
            </w:r>
          </w:p>
        </w:tc>
      </w:tr>
      <w:tr w14:paraId="16D8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1363C7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3</w:t>
            </w:r>
            <w:r>
              <w:rPr>
                <w:rFonts w:ascii="Arial" w:hAnsi="Arial" w:eastAsia="宋体" w:cs="Arial"/>
                <w:i w:val="0"/>
                <w:iCs w:val="0"/>
                <w:color w:val="000000"/>
                <w:szCs w:val="21"/>
              </w:rPr>
              <w:t>.</w:t>
            </w:r>
            <w:r>
              <w:rPr>
                <w:rFonts w:hint="eastAsia" w:ascii="Arial" w:hAnsi="Arial" w:eastAsia="宋体" w:cs="Arial"/>
                <w:i w:val="0"/>
                <w:iCs w:val="0"/>
                <w:color w:val="000000"/>
                <w:szCs w:val="21"/>
              </w:rPr>
              <w:t>1</w:t>
            </w:r>
            <w:r>
              <w:rPr>
                <w:rFonts w:hint="eastAsia"/>
                <w:i w:val="0"/>
                <w:iCs w:val="0"/>
                <w:color w:val="000000"/>
              </w:rPr>
              <w:t>下发作业</w:t>
            </w:r>
          </w:p>
        </w:tc>
      </w:tr>
      <w:tr w14:paraId="06BB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8853B4">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3</w:t>
            </w:r>
            <w:r>
              <w:rPr>
                <w:rFonts w:ascii="Arial" w:hAnsi="Arial" w:eastAsia="宋体" w:cs="Arial"/>
                <w:i w:val="0"/>
                <w:iCs w:val="0"/>
                <w:color w:val="000000"/>
                <w:szCs w:val="21"/>
              </w:rPr>
              <w:t>.2</w:t>
            </w:r>
            <w:r>
              <w:rPr>
                <w:rFonts w:hint="eastAsia"/>
                <w:i w:val="0"/>
                <w:iCs w:val="0"/>
                <w:color w:val="000000"/>
              </w:rPr>
              <w:t>收取作业</w:t>
            </w:r>
          </w:p>
        </w:tc>
      </w:tr>
      <w:tr w14:paraId="626D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3C1B10E">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4</w:t>
            </w:r>
            <w:r>
              <w:rPr>
                <w:rFonts w:ascii="Arial" w:hAnsi="Arial" w:eastAsia="Arial" w:cs="Arial"/>
                <w:b/>
                <w:bCs/>
                <w:i w:val="0"/>
                <w:iCs w:val="0"/>
                <w:color w:val="000000"/>
                <w:szCs w:val="21"/>
              </w:rPr>
              <w:t>监看控制</w:t>
            </w:r>
          </w:p>
        </w:tc>
      </w:tr>
      <w:tr w14:paraId="1033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8099B83">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.1</w:t>
            </w:r>
            <w:r>
              <w:rPr>
                <w:rFonts w:hint="eastAsia"/>
                <w:i w:val="0"/>
                <w:iCs w:val="0"/>
                <w:color w:val="000000"/>
              </w:rPr>
              <w:t>遥控监看</w:t>
            </w:r>
          </w:p>
        </w:tc>
      </w:tr>
      <w:tr w14:paraId="4841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0B8C5A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.2</w:t>
            </w:r>
            <w:r>
              <w:rPr>
                <w:rFonts w:hint="eastAsia"/>
                <w:i w:val="0"/>
                <w:iCs w:val="0"/>
                <w:color w:val="000000"/>
              </w:rPr>
              <w:t>遥控转播</w:t>
            </w:r>
          </w:p>
        </w:tc>
      </w:tr>
      <w:tr w14:paraId="26EC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1E359C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.3</w:t>
            </w:r>
            <w:r>
              <w:rPr>
                <w:rFonts w:hint="eastAsia"/>
                <w:i w:val="0"/>
                <w:iCs w:val="0"/>
                <w:color w:val="000000"/>
              </w:rPr>
              <w:t>远程命令</w:t>
            </w:r>
          </w:p>
        </w:tc>
      </w:tr>
      <w:tr w14:paraId="4FA1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9B9F919">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.4</w:t>
            </w:r>
            <w:r>
              <w:rPr>
                <w:rFonts w:hint="eastAsia"/>
                <w:i w:val="0"/>
                <w:iCs w:val="0"/>
                <w:color w:val="000000"/>
              </w:rPr>
              <w:t>远程开机</w:t>
            </w:r>
          </w:p>
        </w:tc>
      </w:tr>
      <w:tr w14:paraId="550A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B3ED23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.5</w:t>
            </w:r>
            <w:r>
              <w:rPr>
                <w:rFonts w:hint="eastAsia"/>
                <w:i w:val="0"/>
                <w:iCs w:val="0"/>
                <w:color w:val="000000"/>
              </w:rPr>
              <w:t>远程关机</w:t>
            </w:r>
          </w:p>
        </w:tc>
      </w:tr>
      <w:tr w14:paraId="3D71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5AD5F70">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.6</w:t>
            </w:r>
            <w:r>
              <w:rPr>
                <w:rFonts w:hint="eastAsia"/>
                <w:i w:val="0"/>
                <w:iCs w:val="0"/>
                <w:color w:val="000000"/>
              </w:rPr>
              <w:t>远程重启</w:t>
            </w:r>
          </w:p>
        </w:tc>
      </w:tr>
      <w:tr w14:paraId="3D04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48D13D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.7</w:t>
            </w:r>
            <w:r>
              <w:rPr>
                <w:rFonts w:hint="eastAsia"/>
                <w:i w:val="0"/>
                <w:iCs w:val="0"/>
                <w:color w:val="000000"/>
              </w:rPr>
              <w:t>黑屏肃静</w:t>
            </w:r>
          </w:p>
        </w:tc>
      </w:tr>
      <w:tr w14:paraId="77A7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BB70532">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4</w:t>
            </w:r>
            <w:r>
              <w:rPr>
                <w:rFonts w:ascii="Arial" w:hAnsi="Arial" w:eastAsia="宋体" w:cs="Arial"/>
                <w:i w:val="0"/>
                <w:iCs w:val="0"/>
                <w:color w:val="000000"/>
                <w:szCs w:val="21"/>
              </w:rPr>
              <w:t>.8</w:t>
            </w:r>
            <w:r>
              <w:rPr>
                <w:rFonts w:hint="eastAsia"/>
                <w:i w:val="0"/>
                <w:iCs w:val="0"/>
                <w:color w:val="000000"/>
              </w:rPr>
              <w:t>电子</w:t>
            </w:r>
            <w:r>
              <w:rPr>
                <w:i w:val="0"/>
                <w:iCs w:val="0"/>
                <w:color w:val="000000"/>
              </w:rPr>
              <w:t>点名</w:t>
            </w:r>
          </w:p>
        </w:tc>
      </w:tr>
      <w:tr w14:paraId="35A3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87B850C">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5即时消息窗口功能</w:t>
            </w:r>
          </w:p>
        </w:tc>
      </w:tr>
      <w:tr w14:paraId="5841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68A8866">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.1</w:t>
            </w:r>
            <w:r>
              <w:rPr>
                <w:rFonts w:hint="eastAsia"/>
                <w:i w:val="0"/>
                <w:iCs w:val="0"/>
                <w:color w:val="000000"/>
              </w:rPr>
              <w:t>收发消息</w:t>
            </w:r>
          </w:p>
        </w:tc>
      </w:tr>
      <w:tr w14:paraId="4DA8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E182D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.2</w:t>
            </w:r>
            <w:r>
              <w:rPr>
                <w:rFonts w:hint="eastAsia"/>
                <w:i w:val="0"/>
                <w:iCs w:val="0"/>
                <w:color w:val="000000"/>
              </w:rPr>
              <w:t>举手状态</w:t>
            </w:r>
          </w:p>
        </w:tc>
      </w:tr>
      <w:tr w14:paraId="3C7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CCC97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5</w:t>
            </w:r>
            <w:r>
              <w:rPr>
                <w:rFonts w:ascii="Arial" w:hAnsi="Arial" w:eastAsia="宋体" w:cs="Arial"/>
                <w:i w:val="0"/>
                <w:iCs w:val="0"/>
                <w:color w:val="000000"/>
                <w:szCs w:val="21"/>
              </w:rPr>
              <w:t>.3</w:t>
            </w:r>
            <w:r>
              <w:rPr>
                <w:rFonts w:hint="eastAsia"/>
                <w:i w:val="0"/>
                <w:iCs w:val="0"/>
                <w:color w:val="000000"/>
              </w:rPr>
              <w:t>查看作业</w:t>
            </w:r>
          </w:p>
        </w:tc>
      </w:tr>
      <w:tr w14:paraId="75C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1F66062">
            <w:pPr>
              <w:numPr>
                <w:ilvl w:val="1"/>
                <w:numId w:val="4"/>
              </w:numPr>
              <w:jc w:val="left"/>
              <w:rPr>
                <w:i w:val="0"/>
                <w:iCs w:val="0"/>
                <w:color w:val="000000"/>
              </w:rPr>
            </w:pPr>
            <w:r>
              <w:rPr>
                <w:rFonts w:ascii="Arial" w:hAnsi="Arial" w:eastAsia="Arial" w:cs="Arial"/>
                <w:b/>
                <w:bCs/>
                <w:i w:val="0"/>
                <w:iCs w:val="0"/>
                <w:color w:val="000000"/>
                <w:szCs w:val="21"/>
              </w:rPr>
              <w:t>2.</w:t>
            </w:r>
            <w:r>
              <w:rPr>
                <w:rFonts w:hint="eastAsia" w:ascii="Arial" w:hAnsi="Arial" w:eastAsia="Arial" w:cs="Arial"/>
                <w:b/>
                <w:bCs/>
                <w:i w:val="0"/>
                <w:iCs w:val="0"/>
                <w:color w:val="000000"/>
                <w:szCs w:val="21"/>
              </w:rPr>
              <w:t>6学生端功能</w:t>
            </w:r>
          </w:p>
        </w:tc>
      </w:tr>
      <w:tr w14:paraId="3443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4746DA2">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1</w:t>
            </w:r>
            <w:r>
              <w:rPr>
                <w:rFonts w:hint="eastAsia"/>
                <w:i w:val="0"/>
                <w:iCs w:val="0"/>
                <w:color w:val="000000"/>
              </w:rPr>
              <w:t>常用功能</w:t>
            </w:r>
          </w:p>
        </w:tc>
      </w:tr>
      <w:tr w14:paraId="3FBE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D15A5EB">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2</w:t>
            </w:r>
            <w:r>
              <w:rPr>
                <w:rFonts w:hint="eastAsia"/>
                <w:i w:val="0"/>
                <w:iCs w:val="0"/>
                <w:color w:val="000000"/>
              </w:rPr>
              <w:t>消息提示</w:t>
            </w:r>
          </w:p>
        </w:tc>
      </w:tr>
      <w:tr w14:paraId="5F75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A746057">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3</w:t>
            </w:r>
            <w:r>
              <w:rPr>
                <w:rFonts w:hint="eastAsia"/>
                <w:i w:val="0"/>
                <w:iCs w:val="0"/>
                <w:color w:val="000000"/>
              </w:rPr>
              <w:t>收发消息</w:t>
            </w:r>
          </w:p>
        </w:tc>
      </w:tr>
      <w:tr w14:paraId="0FFE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459E418">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4</w:t>
            </w:r>
            <w:r>
              <w:rPr>
                <w:rFonts w:hint="eastAsia"/>
                <w:i w:val="0"/>
                <w:iCs w:val="0"/>
                <w:color w:val="000000"/>
              </w:rPr>
              <w:t>电子举手</w:t>
            </w:r>
          </w:p>
        </w:tc>
      </w:tr>
      <w:tr w14:paraId="03D7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982B6B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5</w:t>
            </w:r>
            <w:r>
              <w:rPr>
                <w:rFonts w:hint="eastAsia"/>
                <w:i w:val="0"/>
                <w:iCs w:val="0"/>
                <w:color w:val="000000"/>
              </w:rPr>
              <w:t>打开接收目录</w:t>
            </w:r>
          </w:p>
        </w:tc>
      </w:tr>
      <w:tr w14:paraId="27F7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09EA9FE">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6</w:t>
            </w:r>
            <w:r>
              <w:rPr>
                <w:rFonts w:hint="eastAsia"/>
                <w:i w:val="0"/>
                <w:iCs w:val="0"/>
                <w:color w:val="000000"/>
              </w:rPr>
              <w:t>提交作业</w:t>
            </w:r>
          </w:p>
        </w:tc>
      </w:tr>
      <w:tr w14:paraId="751D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F50C479">
            <w:pPr>
              <w:numPr>
                <w:ilvl w:val="1"/>
                <w:numId w:val="4"/>
              </w:numPr>
              <w:jc w:val="left"/>
              <w:rPr>
                <w:i w:val="0"/>
                <w:iCs w:val="0"/>
                <w:color w:val="000000"/>
              </w:rPr>
            </w:pPr>
            <w:r>
              <w:rPr>
                <w:rFonts w:ascii="Arial" w:hAnsi="Arial" w:eastAsia="Arial" w:cs="Arial"/>
                <w:i w:val="0"/>
                <w:iCs w:val="0"/>
                <w:color w:val="000000"/>
                <w:szCs w:val="21"/>
              </w:rPr>
              <w:t>2.</w:t>
            </w:r>
            <w:r>
              <w:rPr>
                <w:rFonts w:hint="eastAsia" w:ascii="Arial" w:hAnsi="Arial" w:eastAsia="宋体" w:cs="Arial"/>
                <w:i w:val="0"/>
                <w:iCs w:val="0"/>
                <w:color w:val="000000"/>
                <w:szCs w:val="21"/>
              </w:rPr>
              <w:t>6</w:t>
            </w:r>
            <w:r>
              <w:rPr>
                <w:rFonts w:ascii="Arial" w:hAnsi="Arial" w:eastAsia="宋体" w:cs="Arial"/>
                <w:i w:val="0"/>
                <w:iCs w:val="0"/>
                <w:color w:val="000000"/>
                <w:szCs w:val="21"/>
              </w:rPr>
              <w:t>.</w:t>
            </w:r>
            <w:r>
              <w:rPr>
                <w:rFonts w:hint="eastAsia" w:ascii="Arial" w:hAnsi="Arial" w:eastAsia="宋体" w:cs="Arial"/>
                <w:i w:val="0"/>
                <w:iCs w:val="0"/>
                <w:color w:val="000000"/>
                <w:szCs w:val="21"/>
              </w:rPr>
              <w:t>7</w:t>
            </w:r>
            <w:r>
              <w:rPr>
                <w:rFonts w:hint="eastAsia"/>
                <w:i w:val="0"/>
                <w:iCs w:val="0"/>
                <w:color w:val="000000"/>
              </w:rPr>
              <w:t>设置</w:t>
            </w:r>
          </w:p>
        </w:tc>
      </w:tr>
      <w:tr w14:paraId="754D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10353A">
            <w:pPr>
              <w:numPr>
                <w:ilvl w:val="0"/>
                <w:numId w:val="0"/>
              </w:numPr>
              <w:jc w:val="left"/>
              <w:rPr>
                <w:rFonts w:ascii="Arial" w:hAnsi="Arial" w:eastAsia="Arial" w:cs="Arial"/>
                <w:i w:val="0"/>
                <w:iCs w:val="0"/>
                <w:color w:val="000000"/>
                <w:szCs w:val="21"/>
              </w:rPr>
            </w:pPr>
            <w:r>
              <w:rPr>
                <w:rFonts w:ascii="Arial Bold" w:hAnsi="Arial Bold" w:eastAsia="Arial" w:cs="Arial Bold"/>
                <w:b/>
                <w:bCs/>
                <w:i w:val="0"/>
                <w:iCs w:val="0"/>
                <w:color w:val="000000"/>
                <w:szCs w:val="21"/>
              </w:rPr>
              <w:t>3.实验室管理服务系统</w:t>
            </w:r>
          </w:p>
        </w:tc>
      </w:tr>
      <w:tr w14:paraId="4AFF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CC3796D">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宋体" w:cs="Arial"/>
                <w:b/>
                <w:bCs/>
                <w:i w:val="0"/>
                <w:iCs w:val="0"/>
                <w:color w:val="000000"/>
                <w:szCs w:val="21"/>
              </w:rPr>
              <w:t>1实验室</w:t>
            </w:r>
            <w:r>
              <w:rPr>
                <w:rFonts w:hint="eastAsia"/>
                <w:b/>
                <w:bCs/>
                <w:i w:val="0"/>
                <w:iCs w:val="0"/>
                <w:color w:val="000000"/>
              </w:rPr>
              <w:t>管理台功能</w:t>
            </w:r>
          </w:p>
        </w:tc>
      </w:tr>
      <w:tr w14:paraId="72B1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515D78F">
            <w:pPr>
              <w:numPr>
                <w:ilvl w:val="1"/>
                <w:numId w:val="4"/>
              </w:numPr>
              <w:jc w:val="left"/>
              <w:rPr>
                <w:rFonts w:ascii="Arial" w:hAnsi="Arial" w:eastAsia="Arial" w:cs="Arial"/>
                <w:i w:val="0"/>
                <w:iCs w:val="0"/>
                <w:color w:val="000000"/>
                <w:szCs w:val="21"/>
              </w:rPr>
            </w:pPr>
            <w:r>
              <w:rPr>
                <w:rFonts w:hint="eastAsia"/>
                <w:i w:val="0"/>
                <w:iCs w:val="0"/>
                <w:color w:val="000000"/>
              </w:rPr>
              <w:t>3.1.1日常上机服务</w:t>
            </w:r>
          </w:p>
        </w:tc>
      </w:tr>
      <w:tr w14:paraId="6942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5E96EB8">
            <w:pPr>
              <w:numPr>
                <w:ilvl w:val="1"/>
                <w:numId w:val="4"/>
              </w:numPr>
              <w:jc w:val="left"/>
              <w:rPr>
                <w:rFonts w:ascii="Arial" w:hAnsi="Arial" w:eastAsia="Arial" w:cs="Arial"/>
                <w:i w:val="0"/>
                <w:iCs w:val="0"/>
                <w:color w:val="000000"/>
                <w:szCs w:val="21"/>
              </w:rPr>
            </w:pPr>
            <w:r>
              <w:rPr>
                <w:rFonts w:hint="eastAsia"/>
                <w:i w:val="0"/>
                <w:iCs w:val="0"/>
                <w:color w:val="000000"/>
              </w:rPr>
              <w:t>3.1.2</w:t>
            </w:r>
            <w:r>
              <w:rPr>
                <w:rFonts w:ascii="Arial" w:hAnsi="Arial" w:eastAsia="Arial" w:cs="Arial"/>
                <w:i w:val="0"/>
                <w:iCs w:val="0"/>
                <w:color w:val="000000"/>
                <w:szCs w:val="21"/>
              </w:rPr>
              <w:t>自费上机管理</w:t>
            </w:r>
          </w:p>
        </w:tc>
      </w:tr>
      <w:tr w14:paraId="4959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522" w:type="dxa"/>
            <w:noWrap w:val="0"/>
            <w:vAlign w:val="top"/>
          </w:tcPr>
          <w:p w14:paraId="6299C006">
            <w:pPr>
              <w:numPr>
                <w:ilvl w:val="1"/>
                <w:numId w:val="4"/>
              </w:numPr>
              <w:jc w:val="left"/>
              <w:rPr>
                <w:rFonts w:ascii="Arial" w:hAnsi="Arial" w:eastAsia="Arial" w:cs="Arial"/>
                <w:i w:val="0"/>
                <w:iCs w:val="0"/>
                <w:color w:val="000000"/>
                <w:szCs w:val="21"/>
              </w:rPr>
            </w:pPr>
            <w:r>
              <w:rPr>
                <w:rFonts w:hint="eastAsia"/>
                <w:i w:val="0"/>
                <w:iCs w:val="0"/>
                <w:color w:val="000000"/>
              </w:rPr>
              <w:t>3.1.3实验室管理</w:t>
            </w:r>
          </w:p>
        </w:tc>
      </w:tr>
      <w:tr w14:paraId="38D43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34ECAE2">
            <w:pPr>
              <w:numPr>
                <w:ilvl w:val="1"/>
                <w:numId w:val="4"/>
              </w:numPr>
              <w:jc w:val="left"/>
              <w:rPr>
                <w:rFonts w:ascii="Arial" w:hAnsi="Arial" w:eastAsia="Arial" w:cs="Arial"/>
                <w:i w:val="0"/>
                <w:iCs w:val="0"/>
                <w:color w:val="000000"/>
                <w:szCs w:val="21"/>
              </w:rPr>
            </w:pPr>
            <w:r>
              <w:rPr>
                <w:rFonts w:hint="eastAsia"/>
                <w:i w:val="0"/>
                <w:iCs w:val="0"/>
                <w:color w:val="000000"/>
              </w:rPr>
              <w:t>3.1.4用户管控</w:t>
            </w:r>
          </w:p>
        </w:tc>
      </w:tr>
      <w:tr w14:paraId="5DDB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F10E786">
            <w:pPr>
              <w:numPr>
                <w:ilvl w:val="1"/>
                <w:numId w:val="4"/>
              </w:numPr>
              <w:jc w:val="left"/>
              <w:rPr>
                <w:rFonts w:ascii="Arial" w:hAnsi="Arial" w:eastAsia="Arial" w:cs="Arial"/>
                <w:i w:val="0"/>
                <w:iCs w:val="0"/>
                <w:color w:val="000000"/>
                <w:szCs w:val="21"/>
              </w:rPr>
            </w:pPr>
            <w:r>
              <w:rPr>
                <w:rFonts w:hint="eastAsia"/>
                <w:i w:val="0"/>
                <w:iCs w:val="0"/>
                <w:color w:val="000000"/>
              </w:rPr>
              <w:t>3.1.5巡课抽查</w:t>
            </w:r>
          </w:p>
        </w:tc>
      </w:tr>
      <w:tr w14:paraId="1254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D62ED97">
            <w:pPr>
              <w:numPr>
                <w:ilvl w:val="1"/>
                <w:numId w:val="4"/>
              </w:numPr>
              <w:jc w:val="left"/>
              <w:rPr>
                <w:rFonts w:ascii="Arial" w:hAnsi="Arial" w:eastAsia="Arial" w:cs="Arial"/>
                <w:i w:val="0"/>
                <w:iCs w:val="0"/>
                <w:color w:val="000000"/>
                <w:szCs w:val="21"/>
              </w:rPr>
            </w:pPr>
            <w:r>
              <w:rPr>
                <w:rFonts w:hint="eastAsia"/>
                <w:i w:val="0"/>
                <w:iCs w:val="0"/>
                <w:color w:val="000000"/>
              </w:rPr>
              <w:t>3.1.6督导抽查</w:t>
            </w:r>
          </w:p>
        </w:tc>
      </w:tr>
      <w:tr w14:paraId="0C6E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7C9C654">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2实验室运维服务功能</w:t>
            </w:r>
          </w:p>
        </w:tc>
      </w:tr>
      <w:tr w14:paraId="3855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43A978B">
            <w:pPr>
              <w:numPr>
                <w:ilvl w:val="1"/>
                <w:numId w:val="4"/>
              </w:numPr>
              <w:jc w:val="left"/>
              <w:rPr>
                <w:rFonts w:ascii="Arial" w:hAnsi="Arial" w:eastAsia="Arial" w:cs="Arial"/>
                <w:i w:val="0"/>
                <w:iCs w:val="0"/>
                <w:color w:val="000000"/>
                <w:szCs w:val="21"/>
              </w:rPr>
            </w:pPr>
            <w:r>
              <w:rPr>
                <w:rFonts w:hint="eastAsia"/>
                <w:i w:val="0"/>
                <w:iCs w:val="0"/>
                <w:color w:val="000000"/>
              </w:rPr>
              <w:t>3.2.1风险感知</w:t>
            </w:r>
          </w:p>
        </w:tc>
      </w:tr>
      <w:tr w14:paraId="45A5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94CA8AE">
            <w:pPr>
              <w:numPr>
                <w:ilvl w:val="1"/>
                <w:numId w:val="4"/>
              </w:numPr>
              <w:jc w:val="left"/>
              <w:rPr>
                <w:rFonts w:ascii="Arial" w:hAnsi="Arial" w:eastAsia="Arial" w:cs="Arial"/>
                <w:i w:val="0"/>
                <w:iCs w:val="0"/>
                <w:color w:val="000000"/>
                <w:szCs w:val="21"/>
              </w:rPr>
            </w:pPr>
            <w:r>
              <w:rPr>
                <w:rFonts w:hint="eastAsia"/>
                <w:i w:val="0"/>
                <w:iCs w:val="0"/>
                <w:color w:val="000000"/>
              </w:rPr>
              <w:t>3.2.2终端管理</w:t>
            </w:r>
          </w:p>
        </w:tc>
      </w:tr>
      <w:tr w14:paraId="7328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364D894">
            <w:pPr>
              <w:numPr>
                <w:ilvl w:val="1"/>
                <w:numId w:val="4"/>
              </w:numPr>
              <w:jc w:val="left"/>
              <w:rPr>
                <w:rFonts w:ascii="Arial" w:hAnsi="Arial" w:eastAsia="Arial" w:cs="Arial"/>
                <w:i w:val="0"/>
                <w:iCs w:val="0"/>
                <w:color w:val="000000"/>
                <w:szCs w:val="21"/>
              </w:rPr>
            </w:pPr>
            <w:r>
              <w:rPr>
                <w:rFonts w:hint="eastAsia"/>
                <w:i w:val="0"/>
                <w:iCs w:val="0"/>
                <w:color w:val="000000"/>
              </w:rPr>
              <w:t>3.2.3桌面管理</w:t>
            </w:r>
          </w:p>
        </w:tc>
      </w:tr>
      <w:tr w14:paraId="1F8A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1695924">
            <w:pPr>
              <w:numPr>
                <w:ilvl w:val="1"/>
                <w:numId w:val="4"/>
              </w:numPr>
              <w:jc w:val="left"/>
              <w:rPr>
                <w:rFonts w:ascii="Arial" w:hAnsi="Arial" w:eastAsia="Arial" w:cs="Arial"/>
                <w:i w:val="0"/>
                <w:iCs w:val="0"/>
                <w:color w:val="000000"/>
                <w:szCs w:val="21"/>
              </w:rPr>
            </w:pPr>
            <w:r>
              <w:rPr>
                <w:rFonts w:hint="eastAsia"/>
                <w:i w:val="0"/>
                <w:iCs w:val="0"/>
                <w:color w:val="000000"/>
              </w:rPr>
              <w:t>3.2.4图文消息</w:t>
            </w:r>
          </w:p>
        </w:tc>
      </w:tr>
      <w:tr w14:paraId="009F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E7DC0E">
            <w:pPr>
              <w:numPr>
                <w:ilvl w:val="1"/>
                <w:numId w:val="4"/>
              </w:numPr>
              <w:jc w:val="left"/>
              <w:rPr>
                <w:rFonts w:ascii="Arial" w:hAnsi="Arial" w:eastAsia="Arial" w:cs="Arial"/>
                <w:i w:val="0"/>
                <w:iCs w:val="0"/>
                <w:color w:val="000000"/>
                <w:szCs w:val="21"/>
              </w:rPr>
            </w:pPr>
            <w:r>
              <w:rPr>
                <w:rFonts w:hint="eastAsia"/>
                <w:i w:val="0"/>
                <w:iCs w:val="0"/>
                <w:color w:val="000000"/>
              </w:rPr>
              <w:t>3.2.5标签管理</w:t>
            </w:r>
          </w:p>
        </w:tc>
      </w:tr>
      <w:tr w14:paraId="26B5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A1116D">
            <w:pPr>
              <w:numPr>
                <w:ilvl w:val="1"/>
                <w:numId w:val="4"/>
              </w:numPr>
              <w:jc w:val="left"/>
              <w:rPr>
                <w:rFonts w:ascii="Arial" w:hAnsi="Arial" w:eastAsia="Arial" w:cs="Arial"/>
                <w:i w:val="0"/>
                <w:iCs w:val="0"/>
                <w:color w:val="000000"/>
                <w:szCs w:val="21"/>
              </w:rPr>
            </w:pPr>
            <w:r>
              <w:rPr>
                <w:rFonts w:hint="eastAsia"/>
                <w:i w:val="0"/>
                <w:iCs w:val="0"/>
                <w:color w:val="000000"/>
              </w:rPr>
              <w:t>3.2.6文件分发</w:t>
            </w:r>
          </w:p>
        </w:tc>
      </w:tr>
      <w:tr w14:paraId="5753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83CA45A">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3实验室安全服务</w:t>
            </w:r>
          </w:p>
        </w:tc>
      </w:tr>
      <w:tr w14:paraId="2ED2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446B7A2">
            <w:pPr>
              <w:numPr>
                <w:ilvl w:val="1"/>
                <w:numId w:val="4"/>
              </w:numPr>
              <w:jc w:val="left"/>
              <w:rPr>
                <w:rFonts w:ascii="Arial" w:hAnsi="Arial" w:eastAsia="Arial" w:cs="Arial"/>
                <w:i w:val="0"/>
                <w:iCs w:val="0"/>
                <w:color w:val="000000"/>
                <w:szCs w:val="21"/>
              </w:rPr>
            </w:pPr>
            <w:r>
              <w:rPr>
                <w:rFonts w:hint="eastAsia"/>
                <w:i w:val="0"/>
                <w:iCs w:val="0"/>
                <w:color w:val="000000"/>
              </w:rPr>
              <w:t>3.3.1行为安全策略</w:t>
            </w:r>
          </w:p>
        </w:tc>
      </w:tr>
      <w:tr w14:paraId="2302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868D513">
            <w:pPr>
              <w:numPr>
                <w:ilvl w:val="1"/>
                <w:numId w:val="4"/>
              </w:numPr>
              <w:jc w:val="left"/>
              <w:rPr>
                <w:rFonts w:ascii="Arial" w:hAnsi="Arial" w:eastAsia="Arial" w:cs="Arial"/>
                <w:i w:val="0"/>
                <w:iCs w:val="0"/>
                <w:color w:val="000000"/>
                <w:szCs w:val="21"/>
              </w:rPr>
            </w:pPr>
            <w:r>
              <w:rPr>
                <w:rFonts w:hint="eastAsia"/>
                <w:i w:val="0"/>
                <w:iCs w:val="0"/>
                <w:color w:val="000000"/>
              </w:rPr>
              <w:t>3.3.2考试录屏策略</w:t>
            </w:r>
          </w:p>
        </w:tc>
      </w:tr>
      <w:tr w14:paraId="6CC1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608E53F">
            <w:pPr>
              <w:numPr>
                <w:ilvl w:val="1"/>
                <w:numId w:val="4"/>
              </w:numPr>
              <w:jc w:val="left"/>
              <w:rPr>
                <w:rFonts w:ascii="Arial" w:hAnsi="Arial" w:eastAsia="Arial" w:cs="Arial"/>
                <w:i w:val="0"/>
                <w:iCs w:val="0"/>
                <w:color w:val="000000"/>
                <w:szCs w:val="21"/>
              </w:rPr>
            </w:pPr>
            <w:r>
              <w:rPr>
                <w:rFonts w:hint="eastAsia"/>
                <w:i w:val="0"/>
                <w:iCs w:val="0"/>
                <w:color w:val="000000"/>
              </w:rPr>
              <w:t>3.3.3上网访问安全</w:t>
            </w:r>
          </w:p>
        </w:tc>
      </w:tr>
      <w:tr w14:paraId="31B7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3A0A296">
            <w:pPr>
              <w:numPr>
                <w:ilvl w:val="1"/>
                <w:numId w:val="4"/>
              </w:numPr>
              <w:jc w:val="left"/>
              <w:rPr>
                <w:rFonts w:ascii="Arial" w:hAnsi="Arial" w:eastAsia="Arial" w:cs="Arial"/>
                <w:i w:val="0"/>
                <w:iCs w:val="0"/>
                <w:color w:val="000000"/>
                <w:szCs w:val="21"/>
              </w:rPr>
            </w:pPr>
            <w:r>
              <w:rPr>
                <w:rFonts w:hint="eastAsia"/>
                <w:i w:val="0"/>
                <w:iCs w:val="0"/>
                <w:color w:val="000000"/>
              </w:rPr>
              <w:t>3.3.4安全教育考试</w:t>
            </w:r>
          </w:p>
        </w:tc>
      </w:tr>
      <w:tr w14:paraId="278F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DB1D351">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4资产管理服务</w:t>
            </w:r>
          </w:p>
        </w:tc>
      </w:tr>
      <w:tr w14:paraId="187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2B95D3">
            <w:pPr>
              <w:numPr>
                <w:ilvl w:val="1"/>
                <w:numId w:val="4"/>
              </w:numPr>
              <w:jc w:val="left"/>
              <w:rPr>
                <w:rFonts w:ascii="Arial" w:hAnsi="Arial" w:eastAsia="Arial" w:cs="Arial"/>
                <w:i w:val="0"/>
                <w:iCs w:val="0"/>
                <w:color w:val="000000"/>
                <w:szCs w:val="21"/>
              </w:rPr>
            </w:pPr>
            <w:r>
              <w:rPr>
                <w:rFonts w:hint="eastAsia"/>
                <w:i w:val="0"/>
                <w:iCs w:val="0"/>
                <w:color w:val="000000"/>
              </w:rPr>
              <w:t>3.4.1硬件资产分析</w:t>
            </w:r>
          </w:p>
        </w:tc>
      </w:tr>
      <w:tr w14:paraId="7F35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3E2CA92">
            <w:pPr>
              <w:numPr>
                <w:ilvl w:val="1"/>
                <w:numId w:val="4"/>
              </w:numPr>
              <w:jc w:val="left"/>
              <w:rPr>
                <w:rFonts w:ascii="Arial" w:hAnsi="Arial" w:eastAsia="Arial" w:cs="Arial"/>
                <w:i w:val="0"/>
                <w:iCs w:val="0"/>
                <w:color w:val="000000"/>
                <w:szCs w:val="21"/>
              </w:rPr>
            </w:pPr>
            <w:r>
              <w:rPr>
                <w:rFonts w:hint="eastAsia"/>
                <w:i w:val="0"/>
                <w:iCs w:val="0"/>
                <w:color w:val="000000"/>
              </w:rPr>
              <w:t>3.4.2</w:t>
            </w:r>
            <w:r>
              <w:rPr>
                <w:rFonts w:ascii="Arial" w:hAnsi="Arial" w:eastAsia="Arial" w:cs="Arial"/>
                <w:i w:val="0"/>
                <w:iCs w:val="0"/>
                <w:color w:val="000000"/>
                <w:szCs w:val="21"/>
              </w:rPr>
              <w:t>终端二维码故障报修管理</w:t>
            </w:r>
          </w:p>
        </w:tc>
      </w:tr>
      <w:tr w14:paraId="1258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74B82D">
            <w:pPr>
              <w:numPr>
                <w:ilvl w:val="1"/>
                <w:numId w:val="4"/>
              </w:numPr>
              <w:jc w:val="left"/>
              <w:rPr>
                <w:rFonts w:ascii="Arial" w:hAnsi="Arial" w:eastAsia="Arial" w:cs="Arial"/>
                <w:i w:val="0"/>
                <w:iCs w:val="0"/>
                <w:color w:val="000000"/>
                <w:szCs w:val="21"/>
              </w:rPr>
            </w:pPr>
            <w:r>
              <w:rPr>
                <w:rFonts w:hint="eastAsia"/>
                <w:i w:val="0"/>
                <w:iCs w:val="0"/>
                <w:color w:val="000000"/>
              </w:rPr>
              <w:t>3.4.3软件查询</w:t>
            </w:r>
          </w:p>
        </w:tc>
      </w:tr>
      <w:tr w14:paraId="1C6F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E4FAFA1">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5实验室运行分析</w:t>
            </w:r>
          </w:p>
        </w:tc>
      </w:tr>
      <w:tr w14:paraId="398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2344B67">
            <w:pPr>
              <w:numPr>
                <w:ilvl w:val="1"/>
                <w:numId w:val="4"/>
              </w:numPr>
              <w:jc w:val="left"/>
              <w:rPr>
                <w:rFonts w:ascii="Arial" w:hAnsi="Arial" w:eastAsia="Arial" w:cs="Arial"/>
                <w:i w:val="0"/>
                <w:iCs w:val="0"/>
                <w:color w:val="000000"/>
                <w:szCs w:val="21"/>
              </w:rPr>
            </w:pPr>
            <w:r>
              <w:rPr>
                <w:rFonts w:hint="eastAsia"/>
                <w:i w:val="0"/>
                <w:iCs w:val="0"/>
                <w:color w:val="000000"/>
              </w:rPr>
              <w:t>3.5.1实验室使用分析</w:t>
            </w:r>
          </w:p>
        </w:tc>
      </w:tr>
      <w:tr w14:paraId="0EE2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F4059F0">
            <w:pPr>
              <w:numPr>
                <w:ilvl w:val="1"/>
                <w:numId w:val="4"/>
              </w:numPr>
              <w:jc w:val="left"/>
              <w:rPr>
                <w:rFonts w:ascii="Arial" w:hAnsi="Arial" w:eastAsia="Arial" w:cs="Arial"/>
                <w:i w:val="0"/>
                <w:iCs w:val="0"/>
                <w:color w:val="000000"/>
                <w:szCs w:val="21"/>
              </w:rPr>
            </w:pPr>
            <w:r>
              <w:rPr>
                <w:rFonts w:hint="eastAsia"/>
                <w:i w:val="0"/>
                <w:iCs w:val="0"/>
                <w:color w:val="000000"/>
              </w:rPr>
              <w:t>3.5.2桌面使用分析</w:t>
            </w:r>
          </w:p>
        </w:tc>
      </w:tr>
      <w:tr w14:paraId="4BFE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EE7B76">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6用户管理</w:t>
            </w:r>
          </w:p>
        </w:tc>
      </w:tr>
      <w:tr w14:paraId="6C5C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E0B39C9">
            <w:pPr>
              <w:numPr>
                <w:ilvl w:val="1"/>
                <w:numId w:val="4"/>
              </w:numPr>
              <w:jc w:val="left"/>
              <w:rPr>
                <w:rFonts w:ascii="Arial" w:hAnsi="Arial" w:eastAsia="Arial" w:cs="Arial"/>
                <w:i w:val="0"/>
                <w:iCs w:val="0"/>
                <w:color w:val="000000"/>
                <w:szCs w:val="21"/>
              </w:rPr>
            </w:pPr>
            <w:r>
              <w:rPr>
                <w:rFonts w:hint="eastAsia"/>
                <w:i w:val="0"/>
                <w:iCs w:val="0"/>
                <w:color w:val="000000"/>
              </w:rPr>
              <w:t>3.6.1用户同步</w:t>
            </w:r>
          </w:p>
        </w:tc>
      </w:tr>
      <w:tr w14:paraId="5FD1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AE1E71B">
            <w:pPr>
              <w:numPr>
                <w:ilvl w:val="1"/>
                <w:numId w:val="4"/>
              </w:numPr>
              <w:jc w:val="left"/>
              <w:rPr>
                <w:rFonts w:ascii="Arial" w:hAnsi="Arial" w:eastAsia="Arial" w:cs="Arial"/>
                <w:i w:val="0"/>
                <w:iCs w:val="0"/>
                <w:color w:val="000000"/>
                <w:szCs w:val="21"/>
              </w:rPr>
            </w:pPr>
            <w:r>
              <w:rPr>
                <w:rFonts w:hint="eastAsia"/>
                <w:i w:val="0"/>
                <w:iCs w:val="0"/>
                <w:color w:val="000000"/>
              </w:rPr>
              <w:t>3.6.2管理员用户</w:t>
            </w:r>
          </w:p>
        </w:tc>
      </w:tr>
      <w:tr w14:paraId="37C1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1D78A76">
            <w:pPr>
              <w:numPr>
                <w:ilvl w:val="1"/>
                <w:numId w:val="4"/>
              </w:numPr>
              <w:jc w:val="left"/>
              <w:rPr>
                <w:rFonts w:ascii="Arial" w:hAnsi="Arial" w:eastAsia="Arial" w:cs="Arial"/>
                <w:i w:val="0"/>
                <w:iCs w:val="0"/>
                <w:color w:val="000000"/>
                <w:szCs w:val="21"/>
              </w:rPr>
            </w:pPr>
            <w:r>
              <w:rPr>
                <w:rFonts w:hint="eastAsia"/>
                <w:i w:val="0"/>
                <w:iCs w:val="0"/>
                <w:color w:val="000000"/>
              </w:rPr>
              <w:t>3.6.3班级管理</w:t>
            </w:r>
          </w:p>
        </w:tc>
      </w:tr>
      <w:tr w14:paraId="7212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81B5A3">
            <w:pPr>
              <w:numPr>
                <w:ilvl w:val="1"/>
                <w:numId w:val="4"/>
              </w:numPr>
              <w:jc w:val="left"/>
              <w:rPr>
                <w:rFonts w:ascii="Arial" w:hAnsi="Arial" w:eastAsia="Arial" w:cs="Arial"/>
                <w:i w:val="0"/>
                <w:iCs w:val="0"/>
                <w:color w:val="000000"/>
                <w:szCs w:val="21"/>
              </w:rPr>
            </w:pPr>
            <w:r>
              <w:rPr>
                <w:rFonts w:hint="eastAsia"/>
                <w:i w:val="0"/>
                <w:iCs w:val="0"/>
                <w:color w:val="000000"/>
              </w:rPr>
              <w:t>3.6.4角色管理</w:t>
            </w:r>
          </w:p>
        </w:tc>
      </w:tr>
      <w:tr w14:paraId="262C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A14DD6">
            <w:pPr>
              <w:numPr>
                <w:ilvl w:val="1"/>
                <w:numId w:val="4"/>
              </w:numPr>
              <w:jc w:val="left"/>
              <w:rPr>
                <w:rFonts w:ascii="Arial" w:hAnsi="Arial" w:eastAsia="Arial" w:cs="Arial"/>
                <w:i w:val="0"/>
                <w:iCs w:val="0"/>
                <w:color w:val="000000"/>
                <w:szCs w:val="21"/>
              </w:rPr>
            </w:pPr>
            <w:r>
              <w:rPr>
                <w:rFonts w:ascii="Arial" w:hAnsi="Arial" w:eastAsia="Arial" w:cs="Arial"/>
                <w:b/>
                <w:bCs/>
                <w:i w:val="0"/>
                <w:iCs w:val="0"/>
                <w:color w:val="000000"/>
                <w:szCs w:val="21"/>
              </w:rPr>
              <w:t>3.</w:t>
            </w:r>
            <w:r>
              <w:rPr>
                <w:rFonts w:hint="eastAsia" w:ascii="Arial" w:hAnsi="Arial" w:eastAsia="Arial" w:cs="Arial"/>
                <w:b/>
                <w:bCs/>
                <w:i w:val="0"/>
                <w:iCs w:val="0"/>
                <w:color w:val="000000"/>
                <w:szCs w:val="21"/>
              </w:rPr>
              <w:t>7系统设置管理</w:t>
            </w:r>
          </w:p>
        </w:tc>
      </w:tr>
      <w:tr w14:paraId="280C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A670302">
            <w:pPr>
              <w:numPr>
                <w:ilvl w:val="1"/>
                <w:numId w:val="4"/>
              </w:numPr>
              <w:jc w:val="left"/>
              <w:rPr>
                <w:rFonts w:ascii="Arial" w:hAnsi="Arial" w:eastAsia="Arial" w:cs="Arial"/>
                <w:i w:val="0"/>
                <w:iCs w:val="0"/>
                <w:color w:val="000000"/>
                <w:szCs w:val="21"/>
              </w:rPr>
            </w:pPr>
            <w:r>
              <w:rPr>
                <w:rFonts w:hint="eastAsia"/>
                <w:i w:val="0"/>
                <w:iCs w:val="0"/>
                <w:color w:val="000000"/>
              </w:rPr>
              <w:t>3.7.1集群管理</w:t>
            </w:r>
          </w:p>
        </w:tc>
      </w:tr>
      <w:tr w14:paraId="3994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DE7430D">
            <w:pPr>
              <w:numPr>
                <w:ilvl w:val="1"/>
                <w:numId w:val="4"/>
              </w:numPr>
              <w:jc w:val="left"/>
              <w:rPr>
                <w:rFonts w:ascii="Arial" w:hAnsi="Arial" w:eastAsia="Arial" w:cs="Arial"/>
                <w:i w:val="0"/>
                <w:iCs w:val="0"/>
                <w:color w:val="000000"/>
                <w:szCs w:val="21"/>
              </w:rPr>
            </w:pPr>
            <w:r>
              <w:rPr>
                <w:rFonts w:hint="eastAsia"/>
                <w:i w:val="0"/>
                <w:iCs w:val="0"/>
                <w:color w:val="000000"/>
              </w:rPr>
              <w:t>3.7.2教学周历</w:t>
            </w:r>
          </w:p>
        </w:tc>
      </w:tr>
      <w:tr w14:paraId="4460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9580612">
            <w:pPr>
              <w:numPr>
                <w:ilvl w:val="1"/>
                <w:numId w:val="4"/>
              </w:numPr>
              <w:jc w:val="left"/>
              <w:rPr>
                <w:rFonts w:ascii="Arial" w:hAnsi="Arial" w:eastAsia="Arial" w:cs="Arial"/>
                <w:i w:val="0"/>
                <w:iCs w:val="0"/>
                <w:color w:val="000000"/>
                <w:szCs w:val="21"/>
              </w:rPr>
            </w:pPr>
            <w:r>
              <w:rPr>
                <w:rFonts w:hint="eastAsia"/>
                <w:i w:val="0"/>
                <w:iCs w:val="0"/>
                <w:color w:val="000000"/>
              </w:rPr>
              <w:t>3.7.3综合设置</w:t>
            </w:r>
          </w:p>
        </w:tc>
      </w:tr>
      <w:tr w14:paraId="244A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B1C314">
            <w:pPr>
              <w:numPr>
                <w:ilvl w:val="1"/>
                <w:numId w:val="4"/>
              </w:numPr>
              <w:jc w:val="left"/>
              <w:rPr>
                <w:rFonts w:ascii="Arial" w:hAnsi="Arial" w:eastAsia="Arial" w:cs="Arial"/>
                <w:i w:val="0"/>
                <w:iCs w:val="0"/>
                <w:color w:val="000000"/>
                <w:szCs w:val="21"/>
              </w:rPr>
            </w:pPr>
            <w:r>
              <w:rPr>
                <w:rFonts w:hint="eastAsia"/>
                <w:i w:val="0"/>
                <w:iCs w:val="0"/>
                <w:color w:val="000000"/>
              </w:rPr>
              <w:t>3.7.4数据备份</w:t>
            </w:r>
          </w:p>
        </w:tc>
      </w:tr>
      <w:tr w14:paraId="26AB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98D93AD">
            <w:pPr>
              <w:numPr>
                <w:ilvl w:val="1"/>
                <w:numId w:val="4"/>
              </w:numPr>
              <w:jc w:val="left"/>
              <w:rPr>
                <w:rFonts w:ascii="Arial" w:hAnsi="Arial" w:eastAsia="Arial" w:cs="Arial"/>
                <w:i w:val="0"/>
                <w:iCs w:val="0"/>
                <w:color w:val="000000"/>
                <w:szCs w:val="21"/>
              </w:rPr>
            </w:pPr>
            <w:r>
              <w:rPr>
                <w:rFonts w:hint="eastAsia"/>
                <w:i w:val="0"/>
                <w:iCs w:val="0"/>
                <w:color w:val="000000"/>
              </w:rPr>
              <w:t>3.7.5平台操作日志</w:t>
            </w:r>
          </w:p>
        </w:tc>
      </w:tr>
    </w:tbl>
    <w:p w14:paraId="4A1D2635">
      <w:pPr>
        <w:pStyle w:val="9"/>
        <w:ind w:left="300" w:leftChars="143" w:firstLine="0" w:firstLineChars="0"/>
        <w:jc w:val="center"/>
        <w:rPr>
          <w:rFonts w:hAnsi="宋体"/>
          <w:sz w:val="24"/>
          <w:szCs w:val="28"/>
          <w:highlight w:val="yellow"/>
        </w:rPr>
      </w:pPr>
    </w:p>
    <w:p w14:paraId="52F6F0A2">
      <w:pPr>
        <w:pStyle w:val="9"/>
        <w:numPr>
          <w:ilvl w:val="0"/>
          <w:numId w:val="3"/>
        </w:numPr>
        <w:ind w:firstLineChars="0"/>
        <w:rPr>
          <w:rFonts w:hAnsi="宋体"/>
          <w:b/>
          <w:sz w:val="28"/>
          <w:szCs w:val="28"/>
        </w:rPr>
      </w:pPr>
      <w:r>
        <w:rPr>
          <w:rFonts w:hint="eastAsia" w:hAnsi="宋体"/>
          <w:b/>
          <w:sz w:val="28"/>
          <w:szCs w:val="28"/>
        </w:rPr>
        <w:t>系统对接需求</w:t>
      </w:r>
    </w:p>
    <w:p w14:paraId="0AD0048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身份认证：统一身份认证、企业微信</w:t>
      </w:r>
    </w:p>
    <w:p w14:paraId="144CAF0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入口对接：企业微信（移动端）、融合门户（桌面端+移动端）</w:t>
      </w:r>
    </w:p>
    <w:p w14:paraId="33335C2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消息对接：统一消息平台（可选：企业微信、短信、邮件）</w:t>
      </w:r>
    </w:p>
    <w:p w14:paraId="7FBBA26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支付对接：统一收费平台</w:t>
      </w:r>
    </w:p>
    <w:p w14:paraId="797D6581">
      <w:pPr>
        <w:pStyle w:val="9"/>
        <w:numPr>
          <w:ilvl w:val="0"/>
          <w:numId w:val="3"/>
        </w:numPr>
        <w:ind w:firstLineChars="0"/>
        <w:outlineLvl w:val="3"/>
        <w:rPr>
          <w:rFonts w:hAnsi="宋体"/>
          <w:b/>
          <w:sz w:val="28"/>
          <w:szCs w:val="28"/>
          <w:highlight w:val="none"/>
        </w:rPr>
      </w:pPr>
      <w:r>
        <w:rPr>
          <w:rFonts w:hint="eastAsia" w:hAnsi="宋体"/>
          <w:b/>
          <w:sz w:val="28"/>
          <w:szCs w:val="28"/>
          <w:highlight w:val="none"/>
        </w:rPr>
        <w:t>系统用户</w:t>
      </w:r>
    </w:p>
    <w:p w14:paraId="57121DD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校内用户：全校师生。</w:t>
      </w:r>
    </w:p>
    <w:p w14:paraId="526AFD93">
      <w:pPr>
        <w:pStyle w:val="9"/>
        <w:numPr>
          <w:ilvl w:val="0"/>
          <w:numId w:val="3"/>
        </w:numPr>
        <w:ind w:firstLineChars="0"/>
        <w:rPr>
          <w:rFonts w:hAnsi="宋体"/>
          <w:b/>
          <w:sz w:val="28"/>
          <w:szCs w:val="28"/>
        </w:rPr>
      </w:pPr>
      <w:r>
        <w:rPr>
          <w:rFonts w:hint="eastAsia" w:hAnsi="宋体"/>
          <w:b/>
          <w:sz w:val="28"/>
          <w:szCs w:val="28"/>
        </w:rPr>
        <w:t>系统角色划分和权限清单</w:t>
      </w:r>
    </w:p>
    <w:p w14:paraId="74F124AE">
      <w:pPr>
        <w:pStyle w:val="9"/>
        <w:ind w:left="300" w:leftChars="143" w:firstLine="0" w:firstLineChars="0"/>
        <w:rPr>
          <w:rFonts w:hAnsi="宋体"/>
          <w:sz w:val="24"/>
          <w:szCs w:val="28"/>
          <w:highlight w:val="yellow"/>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6039"/>
      </w:tblGrid>
      <w:tr w14:paraId="0D26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4FEC1650">
            <w:pPr>
              <w:pStyle w:val="9"/>
              <w:spacing w:line="360" w:lineRule="auto"/>
              <w:ind w:left="300" w:leftChars="143" w:firstLine="0" w:firstLineChars="0"/>
              <w:jc w:val="center"/>
              <w:rPr>
                <w:rFonts w:hAnsi="宋体"/>
                <w:b/>
                <w:sz w:val="21"/>
                <w:szCs w:val="21"/>
              </w:rPr>
            </w:pPr>
            <w:r>
              <w:rPr>
                <w:rFonts w:hint="eastAsia" w:hAnsi="宋体"/>
                <w:b/>
                <w:sz w:val="21"/>
                <w:szCs w:val="21"/>
              </w:rPr>
              <w:t>角色</w:t>
            </w:r>
          </w:p>
        </w:tc>
        <w:tc>
          <w:tcPr>
            <w:tcW w:w="6039" w:type="dxa"/>
            <w:noWrap w:val="0"/>
            <w:vAlign w:val="top"/>
          </w:tcPr>
          <w:p w14:paraId="4D518B19">
            <w:pPr>
              <w:pStyle w:val="9"/>
              <w:spacing w:line="360" w:lineRule="auto"/>
              <w:ind w:left="300" w:leftChars="143" w:firstLine="0" w:firstLineChars="0"/>
              <w:jc w:val="center"/>
              <w:rPr>
                <w:rFonts w:hAnsi="宋体"/>
                <w:b/>
                <w:sz w:val="21"/>
                <w:szCs w:val="21"/>
              </w:rPr>
            </w:pPr>
            <w:r>
              <w:rPr>
                <w:rFonts w:hint="eastAsia" w:hAnsi="宋体"/>
                <w:b/>
                <w:sz w:val="21"/>
                <w:szCs w:val="21"/>
              </w:rPr>
              <w:t>权限</w:t>
            </w:r>
          </w:p>
        </w:tc>
      </w:tr>
      <w:tr w14:paraId="0696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6B17102F">
            <w:pPr>
              <w:pStyle w:val="9"/>
              <w:spacing w:line="360" w:lineRule="auto"/>
              <w:ind w:left="300" w:leftChars="143" w:firstLine="0" w:firstLineChars="0"/>
              <w:rPr>
                <w:spacing w:val="-1"/>
                <w:sz w:val="21"/>
                <w:szCs w:val="21"/>
              </w:rPr>
            </w:pPr>
            <w:r>
              <w:rPr>
                <w:spacing w:val="-1"/>
                <w:sz w:val="21"/>
                <w:szCs w:val="21"/>
              </w:rPr>
              <w:t>超级管理员</w:t>
            </w:r>
          </w:p>
        </w:tc>
        <w:tc>
          <w:tcPr>
            <w:tcW w:w="6039" w:type="dxa"/>
            <w:noWrap w:val="0"/>
            <w:vAlign w:val="top"/>
          </w:tcPr>
          <w:p w14:paraId="34902045">
            <w:pPr>
              <w:pStyle w:val="9"/>
              <w:spacing w:line="360" w:lineRule="auto"/>
              <w:ind w:left="300" w:leftChars="143" w:firstLine="0" w:firstLineChars="0"/>
              <w:rPr>
                <w:spacing w:val="-1"/>
                <w:sz w:val="21"/>
                <w:szCs w:val="21"/>
              </w:rPr>
            </w:pPr>
            <w:r>
              <w:rPr>
                <w:rFonts w:hint="eastAsia"/>
                <w:spacing w:val="-1"/>
                <w:sz w:val="21"/>
                <w:szCs w:val="21"/>
              </w:rPr>
              <w:t>负责云平台所有模块的管理，包括平台统一管理、多架构融合模板设置、独立教学网盘、考试环境部署、多系统部署、消息通知策略、批量裸机环境部署、管理员账号安全保护策略、管理员账号权限设置、资源池管理、管理平台告警策略、集群均衡策略、实验室信息编辑修改、模板数据备份、外设管控策略、教室信息修改、桌面下发、断点续传、课表设置、自动下机策略、机房位视图、终端登录方式策略、终端定时开关机策略、终端自定义标签、终端搜索、终端文件发送、</w:t>
            </w:r>
            <w:r>
              <w:rPr>
                <w:rFonts w:hint="eastAsia"/>
                <w:spacing w:val="-1"/>
                <w:sz w:val="21"/>
                <w:szCs w:val="21"/>
                <w:lang w:val="en-US" w:eastAsia="zh-CN"/>
              </w:rPr>
              <w:t>二维码扫码</w:t>
            </w:r>
            <w:r>
              <w:rPr>
                <w:rFonts w:hint="eastAsia"/>
                <w:spacing w:val="-1"/>
                <w:sz w:val="21"/>
                <w:szCs w:val="21"/>
              </w:rPr>
              <w:t>报修、上机计费功能策略等相关功能权限。</w:t>
            </w:r>
          </w:p>
        </w:tc>
      </w:tr>
      <w:tr w14:paraId="01D0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28D775B3">
            <w:pPr>
              <w:pStyle w:val="9"/>
              <w:spacing w:line="360" w:lineRule="auto"/>
              <w:ind w:left="300" w:leftChars="143" w:firstLine="0" w:firstLineChars="0"/>
              <w:rPr>
                <w:spacing w:val="-1"/>
                <w:sz w:val="21"/>
                <w:szCs w:val="21"/>
              </w:rPr>
            </w:pPr>
            <w:r>
              <w:rPr>
                <w:spacing w:val="-1"/>
                <w:sz w:val="21"/>
                <w:szCs w:val="21"/>
              </w:rPr>
              <w:t>普通管理员</w:t>
            </w:r>
          </w:p>
        </w:tc>
        <w:tc>
          <w:tcPr>
            <w:tcW w:w="6039" w:type="dxa"/>
            <w:noWrap w:val="0"/>
            <w:vAlign w:val="top"/>
          </w:tcPr>
          <w:p w14:paraId="5E82A185">
            <w:pPr>
              <w:pStyle w:val="9"/>
              <w:spacing w:line="360" w:lineRule="auto"/>
              <w:ind w:left="300" w:leftChars="143" w:firstLine="0" w:firstLineChars="0"/>
              <w:rPr>
                <w:spacing w:val="-1"/>
                <w:sz w:val="21"/>
                <w:szCs w:val="21"/>
              </w:rPr>
            </w:pPr>
            <w:r>
              <w:rPr>
                <w:rFonts w:hint="eastAsia"/>
                <w:spacing w:val="-1"/>
                <w:sz w:val="21"/>
                <w:szCs w:val="21"/>
              </w:rPr>
              <w:t>该权限下的管理员可管理平台的部分模块，主要有多架构融合模板设置、独立教学网盘、考试环境部署、多系统部署、消息通知策略、批量裸机环境部署、资源池管理、管理平台告警策略、集群均衡策略、实验室信息编辑修改、模板数据备份、外设管控策略、教室信息修改、桌面下发、断点续传、课表设置、终端定时开关机策略、终端自定义标签、终端搜索、终端文件发送、微信报修、上机计费功能策略等相关功能权限。</w:t>
            </w:r>
          </w:p>
        </w:tc>
      </w:tr>
      <w:tr w14:paraId="37E3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5910167D">
            <w:pPr>
              <w:pStyle w:val="9"/>
              <w:spacing w:line="360" w:lineRule="auto"/>
              <w:ind w:left="300" w:leftChars="143" w:firstLine="0" w:firstLineChars="0"/>
              <w:rPr>
                <w:spacing w:val="-1"/>
                <w:sz w:val="21"/>
                <w:szCs w:val="21"/>
              </w:rPr>
            </w:pPr>
            <w:r>
              <w:rPr>
                <w:rFonts w:hint="eastAsia"/>
                <w:spacing w:val="-1"/>
                <w:sz w:val="21"/>
                <w:szCs w:val="21"/>
              </w:rPr>
              <w:t>授课教师</w:t>
            </w:r>
          </w:p>
        </w:tc>
        <w:tc>
          <w:tcPr>
            <w:tcW w:w="6039" w:type="dxa"/>
            <w:noWrap w:val="0"/>
            <w:vAlign w:val="top"/>
          </w:tcPr>
          <w:p w14:paraId="7F032889">
            <w:pPr>
              <w:pStyle w:val="9"/>
              <w:spacing w:line="360" w:lineRule="auto"/>
              <w:ind w:left="300" w:leftChars="143" w:firstLine="0" w:firstLineChars="0"/>
              <w:rPr>
                <w:spacing w:val="-1"/>
                <w:sz w:val="21"/>
                <w:szCs w:val="21"/>
              </w:rPr>
            </w:pPr>
            <w:r>
              <w:rPr>
                <w:rFonts w:hint="eastAsia"/>
                <w:spacing w:val="-1"/>
                <w:sz w:val="21"/>
                <w:szCs w:val="21"/>
              </w:rPr>
              <w:t>教学桌面使用、屏幕广播、区域广播、语音连麦、遥控监看、黑屏肃静、微信报修等相关教学使用功能。</w:t>
            </w:r>
          </w:p>
        </w:tc>
      </w:tr>
      <w:tr w14:paraId="0E86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noWrap w:val="0"/>
            <w:vAlign w:val="top"/>
          </w:tcPr>
          <w:p w14:paraId="070B230A">
            <w:pPr>
              <w:pStyle w:val="9"/>
              <w:spacing w:line="360" w:lineRule="auto"/>
              <w:ind w:left="300" w:leftChars="143" w:firstLine="0" w:firstLineChars="0"/>
              <w:rPr>
                <w:spacing w:val="-1"/>
                <w:sz w:val="21"/>
                <w:szCs w:val="21"/>
              </w:rPr>
            </w:pPr>
            <w:r>
              <w:rPr>
                <w:rFonts w:hint="eastAsia"/>
                <w:spacing w:val="-1"/>
                <w:sz w:val="21"/>
                <w:szCs w:val="21"/>
              </w:rPr>
              <w:t>学生</w:t>
            </w:r>
          </w:p>
        </w:tc>
        <w:tc>
          <w:tcPr>
            <w:tcW w:w="6039" w:type="dxa"/>
            <w:noWrap w:val="0"/>
            <w:vAlign w:val="top"/>
          </w:tcPr>
          <w:p w14:paraId="78F32D91">
            <w:pPr>
              <w:pStyle w:val="9"/>
              <w:spacing w:line="360" w:lineRule="auto"/>
              <w:ind w:left="300" w:leftChars="143" w:firstLine="0" w:firstLineChars="0"/>
              <w:rPr>
                <w:spacing w:val="-1"/>
                <w:sz w:val="21"/>
                <w:szCs w:val="21"/>
              </w:rPr>
            </w:pPr>
            <w:r>
              <w:rPr>
                <w:rFonts w:hint="eastAsia"/>
                <w:spacing w:val="-1"/>
                <w:sz w:val="21"/>
                <w:szCs w:val="21"/>
              </w:rPr>
              <w:t>教学桌面使用、语音连麦、</w:t>
            </w:r>
            <w:r>
              <w:rPr>
                <w:rFonts w:hint="eastAsia"/>
                <w:spacing w:val="-1"/>
                <w:sz w:val="21"/>
                <w:szCs w:val="21"/>
                <w:lang w:val="en-US" w:eastAsia="zh-CN"/>
              </w:rPr>
              <w:t>二维码扫码</w:t>
            </w:r>
            <w:r>
              <w:rPr>
                <w:rFonts w:hint="eastAsia"/>
                <w:spacing w:val="-1"/>
                <w:sz w:val="21"/>
                <w:szCs w:val="21"/>
              </w:rPr>
              <w:t>报修、接收屏幕广播或区域广播相关实训使用功能；</w:t>
            </w:r>
            <w:r>
              <w:rPr>
                <w:rFonts w:hint="eastAsia"/>
                <w:sz w:val="21"/>
                <w:szCs w:val="21"/>
              </w:rPr>
              <w:t>自费上机结束后，通过支付宝扫描结算二维码，完成费用结算支付</w:t>
            </w:r>
            <w:r>
              <w:rPr>
                <w:rFonts w:hint="eastAsia"/>
                <w:spacing w:val="-1"/>
                <w:sz w:val="21"/>
                <w:szCs w:val="21"/>
              </w:rPr>
              <w:t>。</w:t>
            </w:r>
          </w:p>
        </w:tc>
      </w:tr>
    </w:tbl>
    <w:p w14:paraId="06465E06">
      <w:pPr>
        <w:pStyle w:val="9"/>
        <w:ind w:left="720" w:firstLine="0" w:firstLineChars="0"/>
        <w:rPr>
          <w:rFonts w:hAnsi="宋体"/>
          <w:b/>
          <w:sz w:val="24"/>
          <w:szCs w:val="28"/>
          <w:highlight w:val="yellow"/>
        </w:rPr>
      </w:pPr>
    </w:p>
    <w:p w14:paraId="4D5C16F4">
      <w:pPr>
        <w:pStyle w:val="9"/>
        <w:numPr>
          <w:ilvl w:val="0"/>
          <w:numId w:val="3"/>
        </w:numPr>
        <w:spacing w:line="360" w:lineRule="auto"/>
        <w:ind w:firstLineChars="0"/>
        <w:rPr>
          <w:rFonts w:hAnsi="宋体"/>
          <w:b/>
          <w:sz w:val="28"/>
          <w:szCs w:val="28"/>
        </w:rPr>
      </w:pPr>
      <w:r>
        <w:rPr>
          <w:rFonts w:hint="eastAsia" w:hAnsi="宋体"/>
          <w:b/>
          <w:sz w:val="28"/>
          <w:szCs w:val="28"/>
        </w:rPr>
        <w:t>系统部署方式</w:t>
      </w:r>
    </w:p>
    <w:p w14:paraId="0CB27D25">
      <w:pPr>
        <w:pStyle w:val="9"/>
        <w:spacing w:line="360" w:lineRule="auto"/>
        <w:ind w:left="300" w:leftChars="143" w:firstLine="0" w:firstLineChars="0"/>
        <w:rPr>
          <w:rFonts w:hAnsi="宋体"/>
          <w:b/>
          <w:sz w:val="21"/>
          <w:szCs w:val="22"/>
          <w:highlight w:val="yellow"/>
        </w:rPr>
      </w:pPr>
      <w:r>
        <w:rPr>
          <w:rFonts w:hint="eastAsia" w:hAnsi="宋体"/>
          <w:sz w:val="21"/>
          <w:szCs w:val="22"/>
        </w:rPr>
        <w:t>系统为实体服务器部署</w:t>
      </w:r>
      <w:r>
        <w:rPr>
          <w:rFonts w:hint="eastAsia"/>
          <w:sz w:val="21"/>
          <w:szCs w:val="21"/>
        </w:rPr>
        <w:t>，</w:t>
      </w:r>
      <w:r>
        <w:rPr>
          <w:rFonts w:hint="eastAsia" w:hAnsi="宋体"/>
          <w:sz w:val="21"/>
          <w:szCs w:val="22"/>
        </w:rPr>
        <w:t>需要通过网络中心漏洞扫描。</w:t>
      </w:r>
    </w:p>
    <w:p w14:paraId="5B50FA4D">
      <w:pPr>
        <w:pStyle w:val="9"/>
        <w:numPr>
          <w:ilvl w:val="0"/>
          <w:numId w:val="3"/>
        </w:numPr>
        <w:spacing w:line="360" w:lineRule="auto"/>
        <w:ind w:firstLineChars="0"/>
        <w:outlineLvl w:val="3"/>
        <w:rPr>
          <w:rFonts w:hAnsi="宋体"/>
          <w:b/>
          <w:sz w:val="28"/>
          <w:szCs w:val="28"/>
        </w:rPr>
      </w:pPr>
      <w:r>
        <w:rPr>
          <w:rFonts w:hint="eastAsia" w:hAnsi="宋体"/>
          <w:b/>
          <w:sz w:val="28"/>
          <w:szCs w:val="28"/>
        </w:rPr>
        <w:t>技术资质需求</w:t>
      </w:r>
    </w:p>
    <w:p w14:paraId="21B79929">
      <w:pPr>
        <w:numPr>
          <w:ilvl w:val="-1"/>
          <w:numId w:val="0"/>
        </w:numPr>
        <w:spacing w:line="360" w:lineRule="auto"/>
        <w:ind w:leftChars="200" w:firstLine="0" w:firstLineChars="0"/>
        <w:rPr>
          <w:rFonts w:ascii="宋体" w:hAnsi="宋体" w:cs="宋体"/>
          <w:sz w:val="21"/>
          <w:szCs w:val="21"/>
        </w:rPr>
      </w:pPr>
      <w:r>
        <w:rPr>
          <w:rFonts w:hint="eastAsia" w:ascii="宋体" w:hAnsi="宋体" w:cs="宋体"/>
          <w:sz w:val="21"/>
          <w:szCs w:val="21"/>
        </w:rPr>
        <w:t>原厂需提供相关软件产品软件著作权（软著）登记证书资料，保障学校项目建设的连续性和安全性。</w:t>
      </w:r>
    </w:p>
    <w:p w14:paraId="283F4471">
      <w:pPr>
        <w:pStyle w:val="9"/>
        <w:numPr>
          <w:ilvl w:val="0"/>
          <w:numId w:val="2"/>
        </w:numPr>
        <w:ind w:firstLineChars="0"/>
        <w:outlineLvl w:val="2"/>
        <w:rPr>
          <w:rFonts w:hAnsi="宋体"/>
          <w:b/>
          <w:sz w:val="28"/>
          <w:szCs w:val="28"/>
        </w:rPr>
      </w:pPr>
      <w:r>
        <w:rPr>
          <w:rFonts w:hint="eastAsia" w:hAnsi="宋体"/>
          <w:b/>
          <w:sz w:val="28"/>
          <w:szCs w:val="28"/>
        </w:rPr>
        <w:t>系统模块需求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467"/>
        <w:gridCol w:w="360"/>
        <w:gridCol w:w="7317"/>
      </w:tblGrid>
      <w:tr w14:paraId="15DA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2" w:type="pct"/>
            <w:noWrap w:val="0"/>
            <w:vAlign w:val="center"/>
          </w:tcPr>
          <w:p w14:paraId="7AA330E5">
            <w:pPr>
              <w:adjustRightInd w:val="0"/>
              <w:snapToGrid w:val="0"/>
              <w:spacing w:line="360" w:lineRule="auto"/>
              <w:jc w:val="center"/>
              <w:rPr>
                <w:rFonts w:ascii="宋体" w:hAnsi="宋体" w:cs="宋体"/>
                <w:b/>
                <w:i w:val="0"/>
                <w:iCs w:val="0"/>
                <w:color w:val="auto"/>
                <w:sz w:val="24"/>
                <w:szCs w:val="36"/>
                <w:highlight w:val="none"/>
              </w:rPr>
            </w:pPr>
            <w:r>
              <w:rPr>
                <w:rFonts w:hint="eastAsia" w:ascii="宋体" w:hAnsi="宋体" w:cs="宋体"/>
                <w:b/>
                <w:i w:val="0"/>
                <w:iCs w:val="0"/>
                <w:color w:val="auto"/>
                <w:szCs w:val="28"/>
                <w:highlight w:val="none"/>
              </w:rPr>
              <w:t>序号</w:t>
            </w:r>
          </w:p>
        </w:tc>
        <w:tc>
          <w:tcPr>
            <w:tcW w:w="274" w:type="pct"/>
            <w:noWrap w:val="0"/>
            <w:vAlign w:val="center"/>
          </w:tcPr>
          <w:p w14:paraId="46870B57">
            <w:pPr>
              <w:adjustRightInd w:val="0"/>
              <w:snapToGrid w:val="0"/>
              <w:spacing w:line="360" w:lineRule="auto"/>
              <w:jc w:val="center"/>
              <w:rPr>
                <w:rFonts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模块</w:t>
            </w:r>
          </w:p>
          <w:p w14:paraId="30B080EF">
            <w:pPr>
              <w:adjustRightInd w:val="0"/>
              <w:snapToGrid w:val="0"/>
              <w:spacing w:line="360" w:lineRule="auto"/>
              <w:jc w:val="center"/>
              <w:rPr>
                <w:rFonts w:ascii="宋体" w:hAnsi="宋体" w:eastAsia="宋体" w:cs="宋体"/>
                <w:b/>
                <w:bCs/>
                <w:i w:val="0"/>
                <w:iCs w:val="0"/>
                <w:color w:val="auto"/>
                <w:szCs w:val="21"/>
                <w:highlight w:val="none"/>
              </w:rPr>
            </w:pPr>
            <w:r>
              <w:rPr>
                <w:rFonts w:hint="eastAsia" w:ascii="宋体" w:hAnsi="宋体" w:eastAsia="宋体" w:cs="宋体"/>
                <w:b/>
                <w:bCs/>
                <w:i w:val="0"/>
                <w:iCs w:val="0"/>
                <w:color w:val="auto"/>
                <w:szCs w:val="21"/>
                <w:highlight w:val="none"/>
              </w:rPr>
              <w:t>名称</w:t>
            </w:r>
          </w:p>
        </w:tc>
        <w:tc>
          <w:tcPr>
            <w:tcW w:w="211" w:type="pct"/>
            <w:noWrap w:val="0"/>
            <w:vAlign w:val="center"/>
          </w:tcPr>
          <w:p w14:paraId="089CDD34">
            <w:pPr>
              <w:adjustRightInd w:val="0"/>
              <w:snapToGrid w:val="0"/>
              <w:spacing w:line="360" w:lineRule="auto"/>
              <w:rPr>
                <w:rFonts w:ascii="宋体" w:hAnsi="宋体" w:cs="宋体"/>
                <w:b/>
                <w:bCs/>
                <w:i w:val="0"/>
                <w:iCs w:val="0"/>
                <w:color w:val="auto"/>
                <w:sz w:val="24"/>
                <w:szCs w:val="36"/>
                <w:highlight w:val="none"/>
              </w:rPr>
            </w:pPr>
          </w:p>
        </w:tc>
        <w:tc>
          <w:tcPr>
            <w:tcW w:w="4291" w:type="pct"/>
            <w:noWrap w:val="0"/>
            <w:vAlign w:val="center"/>
          </w:tcPr>
          <w:p w14:paraId="2B44AF97">
            <w:pPr>
              <w:adjustRightInd w:val="0"/>
              <w:snapToGrid w:val="0"/>
              <w:spacing w:line="360" w:lineRule="auto"/>
              <w:jc w:val="center"/>
              <w:rPr>
                <w:rFonts w:ascii="宋体" w:hAnsi="宋体" w:cs="宋体"/>
                <w:b/>
                <w:bCs/>
                <w:i w:val="0"/>
                <w:iCs w:val="0"/>
                <w:color w:val="auto"/>
                <w:sz w:val="24"/>
                <w:szCs w:val="36"/>
                <w:highlight w:val="none"/>
              </w:rPr>
            </w:pPr>
            <w:r>
              <w:rPr>
                <w:rFonts w:hint="eastAsia" w:ascii="宋体" w:hAnsi="宋体" w:cs="宋体"/>
                <w:b/>
                <w:bCs/>
                <w:i w:val="0"/>
                <w:iCs w:val="0"/>
                <w:color w:val="auto"/>
                <w:szCs w:val="28"/>
                <w:highlight w:val="none"/>
              </w:rPr>
              <w:t>需求内容</w:t>
            </w:r>
          </w:p>
        </w:tc>
      </w:tr>
      <w:tr w14:paraId="1199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43AE5121">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1</w:t>
            </w:r>
          </w:p>
        </w:tc>
        <w:tc>
          <w:tcPr>
            <w:tcW w:w="274" w:type="pct"/>
            <w:vMerge w:val="restart"/>
            <w:noWrap w:val="0"/>
            <w:vAlign w:val="center"/>
          </w:tcPr>
          <w:p w14:paraId="64AB71D1">
            <w:pPr>
              <w:adjustRightInd w:val="0"/>
              <w:snapToGrid w:val="0"/>
              <w:spacing w:line="360" w:lineRule="auto"/>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云桌面管理平台</w:t>
            </w:r>
          </w:p>
        </w:tc>
        <w:tc>
          <w:tcPr>
            <w:tcW w:w="211" w:type="pct"/>
            <w:noWrap w:val="0"/>
            <w:vAlign w:val="center"/>
          </w:tcPr>
          <w:p w14:paraId="576144C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6C28E7B2">
            <w:pPr>
              <w:numPr>
                <w:ilvl w:val="0"/>
                <w:numId w:val="5"/>
              </w:num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云桌面平台管理</w:t>
            </w:r>
          </w:p>
          <w:p w14:paraId="40CFA9B8">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云桌面平台由平台概览、教室管理、终端管理、模板管理、桌面管理、账号部门管理、安全可靠性管理、桌面云配套工具、系统设置管理等模块组成。</w:t>
            </w:r>
          </w:p>
          <w:p w14:paraId="15839FB4">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1.1云桌面平台概览</w:t>
            </w:r>
          </w:p>
          <w:p w14:paraId="768D69D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可实现提供平台资源的总览页面，方便管理员快速了解桌面云平台整体资源运行情况。</w:t>
            </w:r>
          </w:p>
          <w:p w14:paraId="53094C8C">
            <w:pPr>
              <w:adjustRightInd w:val="0"/>
              <w:snapToGrid w:val="0"/>
              <w:spacing w:line="360" w:lineRule="auto"/>
              <w:rPr>
                <w:rFonts w:ascii="Arial" w:hAnsi="Arial" w:eastAsia="Arial" w:cs="Arial"/>
                <w:i w:val="0"/>
                <w:iCs w:val="0"/>
                <w:color w:val="auto"/>
                <w:szCs w:val="21"/>
                <w:highlight w:val="none"/>
              </w:rPr>
            </w:pPr>
            <w:r>
              <w:rPr>
                <w:rFonts w:hint="eastAsia" w:ascii="宋体" w:hAnsi="宋体" w:cs="宋体"/>
                <w:i w:val="0"/>
                <w:iCs w:val="0"/>
                <w:color w:val="auto"/>
                <w:szCs w:val="21"/>
                <w:highlight w:val="none"/>
              </w:rPr>
              <w:t>1.1.1</w:t>
            </w:r>
            <w:r>
              <w:rPr>
                <w:rFonts w:ascii="Arial" w:hAnsi="Arial" w:eastAsia="Arial" w:cs="Arial"/>
                <w:i w:val="0"/>
                <w:iCs w:val="0"/>
                <w:color w:val="auto"/>
                <w:szCs w:val="21"/>
                <w:highlight w:val="none"/>
              </w:rPr>
              <w:t>云桌面</w:t>
            </w:r>
            <w:r>
              <w:rPr>
                <w:rFonts w:hint="eastAsia" w:ascii="Arial" w:hAnsi="Arial" w:eastAsia="Arial" w:cs="Arial"/>
                <w:i w:val="0"/>
                <w:iCs w:val="0"/>
                <w:color w:val="auto"/>
                <w:szCs w:val="21"/>
                <w:highlight w:val="none"/>
              </w:rPr>
              <w:t>计算资源管理</w:t>
            </w:r>
          </w:p>
          <w:p w14:paraId="213D670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实现计算资源池计算节点新增，资源池内部算力调度。</w:t>
            </w:r>
          </w:p>
          <w:p w14:paraId="28FF095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使用场景差异划分多个资源池，不同资源池独立管理并执行独立的策略，可为资源池自由添加计算节点，可对计算节点执行唤醒、重启和关机的设备状态操作，可设置计算节点的桌面镜像/数据的存储挂载方式，可查看计算节点的详细硬件信息并设定可同时创建最大桌面数，可查看计算节点当前的各项系统服务状态并一键重启异常服务。</w:t>
            </w:r>
          </w:p>
          <w:p w14:paraId="155BFF46">
            <w:pPr>
              <w:adjustRightInd w:val="0"/>
              <w:snapToGrid w:val="0"/>
              <w:spacing w:line="360" w:lineRule="auto"/>
              <w:ind w:firstLine="420" w:firstLineChars="200"/>
              <w:rPr>
                <w:rFonts w:hint="eastAsia" w:ascii="宋体" w:hAnsi="宋体" w:cs="宋体"/>
                <w:i w:val="0"/>
                <w:iCs w:val="0"/>
                <w:color w:val="auto"/>
                <w:szCs w:val="28"/>
                <w:highlight w:val="none"/>
                <w:lang w:eastAsia="zh-CN"/>
              </w:rPr>
            </w:pPr>
            <w:r>
              <w:rPr>
                <w:rFonts w:hint="eastAsia" w:ascii="宋体" w:hAnsi="宋体"/>
                <w:kern w:val="0"/>
                <w:szCs w:val="21"/>
              </w:rPr>
              <w:t>支持集群跨资源池负载均衡策略</w:t>
            </w:r>
            <w:r>
              <w:rPr>
                <w:rFonts w:hint="eastAsia" w:ascii="宋体" w:hAnsi="宋体"/>
                <w:kern w:val="0"/>
                <w:szCs w:val="21"/>
                <w:lang w:eastAsia="zh-CN"/>
              </w:rPr>
              <w:t>，</w:t>
            </w:r>
            <w:r>
              <w:rPr>
                <w:rFonts w:hint="eastAsia" w:ascii="宋体" w:hAnsi="宋体"/>
                <w:kern w:val="0"/>
                <w:szCs w:val="21"/>
              </w:rPr>
              <w:t>当某个资源池CPU或内存使用量超过所设阈值，该资源池中桌面自动负载到其他资源池的计算节点中；可设定应用策略的计算节点范围</w:t>
            </w:r>
            <w:r>
              <w:rPr>
                <w:rFonts w:hint="eastAsia" w:ascii="宋体" w:hAnsi="宋体" w:cs="宋体"/>
                <w:i w:val="0"/>
                <w:iCs w:val="0"/>
                <w:color w:val="auto"/>
                <w:szCs w:val="28"/>
                <w:highlight w:val="none"/>
              </w:rPr>
              <w:t>。</w:t>
            </w:r>
          </w:p>
          <w:p w14:paraId="325AB75C">
            <w:pPr>
              <w:adjustRightInd w:val="0"/>
              <w:snapToGrid w:val="0"/>
              <w:spacing w:line="360" w:lineRule="auto"/>
              <w:ind w:firstLineChars="200"/>
              <w:rPr>
                <w:rFonts w:hint="eastAsia" w:ascii="宋体" w:hAnsi="宋体" w:eastAsia="宋体" w:cs="宋体"/>
                <w:color w:val="auto"/>
                <w:szCs w:val="28"/>
                <w:highlight w:val="none"/>
                <w:lang w:eastAsia="zh-CN"/>
              </w:rPr>
            </w:pPr>
            <w:r>
              <w:rPr>
                <w:rFonts w:hint="eastAsia" w:ascii="宋体" w:hAnsi="宋体" w:eastAsia="宋体" w:cs="宋体"/>
                <w:color w:val="auto"/>
                <w:kern w:val="2"/>
                <w:szCs w:val="28"/>
                <w:highlight w:val="none"/>
              </w:rPr>
              <w:t>系统支持集中存储、分布式存储、本地存储及其他存储类型，并可通过桌面云控制台直观查看并管理存储池</w:t>
            </w:r>
            <w:r>
              <w:rPr>
                <w:rFonts w:hint="eastAsia" w:ascii="宋体" w:hAnsi="宋体" w:eastAsia="宋体" w:cs="宋体"/>
                <w:color w:val="auto"/>
                <w:kern w:val="2"/>
                <w:szCs w:val="28"/>
                <w:highlight w:val="none"/>
                <w:lang w:eastAsia="zh-CN"/>
              </w:rPr>
              <w:t>。</w:t>
            </w:r>
          </w:p>
          <w:p w14:paraId="55C58B85">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1.1.2云桌面网络资源管理</w:t>
            </w:r>
          </w:p>
          <w:p w14:paraId="682D220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将平台网络</w:t>
            </w:r>
            <w:r>
              <w:rPr>
                <w:rFonts w:hint="eastAsia" w:ascii="宋体" w:hAnsi="宋体" w:cs="宋体"/>
                <w:i w:val="0"/>
                <w:iCs w:val="0"/>
                <w:color w:val="auto"/>
                <w:szCs w:val="21"/>
                <w:highlight w:val="none"/>
              </w:rPr>
              <w:t>进行自定义逻辑隔离，</w:t>
            </w:r>
            <w:r>
              <w:rPr>
                <w:rFonts w:hint="eastAsia" w:ascii="宋体" w:hAnsi="宋体" w:cs="宋体"/>
                <w:i w:val="0"/>
                <w:iCs w:val="0"/>
                <w:color w:val="auto"/>
                <w:szCs w:val="28"/>
                <w:highlight w:val="none"/>
              </w:rPr>
              <w:t>分别规划成为管理网络、镜像网络、数据网络、存储网络、外部网络；</w:t>
            </w:r>
          </w:p>
          <w:p w14:paraId="3CD7A171">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1.1.3云桌面存储资源管理</w:t>
            </w:r>
          </w:p>
          <w:p w14:paraId="33CB0BF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存储资源支持本地存储、远端存储、分布式存储、配置公共存储、设置网盘存储。</w:t>
            </w:r>
          </w:p>
          <w:p w14:paraId="5D155B2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1.2教室管理</w:t>
            </w:r>
          </w:p>
          <w:p w14:paraId="6383155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教室管理功能模块由新建教室、发送教室消息通知、教室的场景排序、教室的下发策略、教室开启终端自动升级等部分组成。</w:t>
            </w:r>
          </w:p>
          <w:p w14:paraId="7420793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1.2.1新建教室</w:t>
            </w:r>
          </w:p>
          <w:p w14:paraId="4053DC41">
            <w:pPr>
              <w:adjustRightInd w:val="0"/>
              <w:snapToGrid w:val="0"/>
              <w:spacing w:line="360" w:lineRule="auto"/>
              <w:ind w:firstLine="420" w:firstLineChars="200"/>
              <w:rPr>
                <w:rFonts w:hint="eastAsia" w:ascii="宋体" w:hAnsi="宋体" w:cs="宋体"/>
                <w:i w:val="0"/>
                <w:iCs w:val="0"/>
                <w:color w:val="auto"/>
                <w:szCs w:val="28"/>
                <w:highlight w:val="none"/>
              </w:rPr>
            </w:pPr>
            <w:r>
              <w:rPr>
                <w:rFonts w:hint="eastAsia" w:ascii="宋体" w:hAnsi="宋体" w:cs="宋体"/>
                <w:i w:val="0"/>
                <w:iCs w:val="0"/>
                <w:color w:val="auto"/>
                <w:szCs w:val="28"/>
                <w:highlight w:val="none"/>
              </w:rPr>
              <w:t>可根据需要新增教室，范围包括需要使用的 VDI、VOI、IDV 桌面云应用范围。</w:t>
            </w:r>
          </w:p>
          <w:p w14:paraId="1404F2CB">
            <w:pPr>
              <w:adjustRightInd w:val="0"/>
              <w:snapToGrid w:val="0"/>
              <w:spacing w:line="360" w:lineRule="auto"/>
              <w:rPr>
                <w:rFonts w:ascii="宋体" w:hAnsi="宋体" w:cs="宋体"/>
                <w:i w:val="0"/>
                <w:iCs w:val="0"/>
                <w:color w:val="auto"/>
                <w:szCs w:val="28"/>
                <w:highlight w:val="none"/>
              </w:rPr>
            </w:pPr>
            <w:r>
              <w:rPr>
                <w:rFonts w:hint="eastAsia" w:ascii="Times New Roman" w:hAnsi="Times New Roman" w:cs="Times New Roman"/>
                <w:kern w:val="0"/>
                <w:szCs w:val="22"/>
              </w:rPr>
              <w:t>支持实验室信息编辑</w:t>
            </w:r>
            <w:r>
              <w:rPr>
                <w:rFonts w:hint="eastAsia" w:ascii="Times New Roman" w:hAnsi="Times New Roman" w:cs="Times New Roman"/>
                <w:kern w:val="0"/>
                <w:szCs w:val="22"/>
                <w:lang w:eastAsia="zh-CN"/>
              </w:rPr>
              <w:t>，</w:t>
            </w:r>
            <w:r>
              <w:rPr>
                <w:rFonts w:hint="eastAsia" w:ascii="Times New Roman" w:hAnsi="Times New Roman" w:cs="Times New Roman"/>
                <w:kern w:val="0"/>
                <w:szCs w:val="22"/>
              </w:rPr>
              <w:t>可设定各实验室的 IP 网段，新增终端将自动绑定对应 IP 地址。</w:t>
            </w:r>
            <w:r>
              <w:rPr>
                <w:rFonts w:hint="eastAsia" w:ascii="宋体" w:hAnsi="宋体" w:cs="宋体"/>
                <w:i w:val="0"/>
                <w:iCs w:val="0"/>
                <w:color w:val="auto"/>
                <w:szCs w:val="28"/>
                <w:highlight w:val="none"/>
              </w:rPr>
              <w:t>1.2.2发送教室消息通知</w:t>
            </w:r>
          </w:p>
          <w:p w14:paraId="26F7F73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管理员给对应教室的所有学生发送通知消息。</w:t>
            </w:r>
          </w:p>
          <w:p w14:paraId="757C1C7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szCs w:val="21"/>
                <w:highlight w:val="none"/>
              </w:rPr>
              <w:t>支持以教室为单位构建消息通知策略，消息通知可面向Windows等主流操作系统，策略开启后会将消息通知给对应教室所有桌面。</w:t>
            </w:r>
          </w:p>
          <w:p w14:paraId="69F1972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1.2.3教室的场景排序</w:t>
            </w:r>
          </w:p>
          <w:p w14:paraId="24AA460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对不同教室多个桌面根据使用频率进行显示排序，设置终端默认自动进入的桌面。</w:t>
            </w:r>
          </w:p>
          <w:p w14:paraId="4715C8E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1.2.4教室的下发策略</w:t>
            </w:r>
          </w:p>
          <w:p w14:paraId="13BD01C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针对不同教室的终端磁盘设置，在下发桌面时，针对不同教室单独配置下发策略。</w:t>
            </w:r>
          </w:p>
          <w:p w14:paraId="0BAD4870">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1.2.5教室开启终端自动升级</w:t>
            </w:r>
          </w:p>
          <w:p w14:paraId="0505629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云桌面教室环境中，开启终端自动升级功能，确保所有终端设备自动获取并安装最新系统更新、安全补丁及软件版本，从而提升系统的稳定性和安全性，减少手动维护工作量。管理员可通过云桌面管理平台进入系统设置，启用自动升级功能选项，并根据实际需求配置升级时间窗口（如非教学时段）、升级频率（如每日、每周）以及升级策略（如强制升级或提示升级）。配置完成后，系统将按照设定规则自动检测并推送更新，终端设备在指定时间内完成下载和安装，整个过程无需人工干预，有效保障教学环境的持续优化。</w:t>
            </w:r>
          </w:p>
          <w:p w14:paraId="2A86C0C5">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1.3终端管理</w:t>
            </w:r>
          </w:p>
          <w:p w14:paraId="213538F5">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终端管理由终端绑定桌面IP、终端更换教室、查看终端异构执行状态、终端的状态筛选等模块组成。对终端进行归类和分组，满足学校教学的个性化需求。</w:t>
            </w:r>
          </w:p>
          <w:p w14:paraId="78A90CD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1.3.1终端绑定桌面IP</w:t>
            </w:r>
          </w:p>
          <w:p w14:paraId="130C4984">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教学场景下，将终端与虚拟机桌面 IP 进行一一对应绑定，保障多场景下终端桌面使用同一套 IP 地址。</w:t>
            </w:r>
          </w:p>
          <w:p w14:paraId="574D1CF1">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cs="宋体"/>
                <w:i w:val="0"/>
                <w:iCs w:val="0"/>
                <w:color w:val="auto"/>
                <w:szCs w:val="28"/>
                <w:highlight w:val="none"/>
              </w:rPr>
              <w:t>支持实验室信息编辑修改，选择不同桌面架构；可设定实验室IP网段，新注册终端会自动绑定IP地址；可设定不同实验室开机消息通知并在终端开机桌面选择界面展示；</w:t>
            </w:r>
          </w:p>
          <w:p w14:paraId="4C2639A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1.3.2终端更换教室</w:t>
            </w:r>
          </w:p>
          <w:p w14:paraId="0FF30328">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当教室遇到网络故障或其他技术问题，或者终端设备需更换至其他教室使用，需要将终端设备迁移至新教室以保障终端正常使用，同时在管理平台上执行相应移动操作。</w:t>
            </w:r>
          </w:p>
          <w:p w14:paraId="6EF5B6B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1.3.3查看终端异构执行状态</w:t>
            </w:r>
          </w:p>
          <w:p w14:paraId="575E3D9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查看异构环境下终端是否下载了异构驱动包，是否执行了异构流程等，在界面展示清晰的反馈结果。</w:t>
            </w:r>
          </w:p>
          <w:p w14:paraId="684429AA">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kern w:val="0"/>
                <w:szCs w:val="21"/>
              </w:rPr>
              <w:t>支持对终端的USB存储、打印机、扫描仪等外接设备等进行管控，管理员可以自定义外设禁用和启用策略</w:t>
            </w:r>
            <w:r>
              <w:rPr>
                <w:rFonts w:hint="eastAsia" w:ascii="宋体" w:hAnsi="宋体" w:cs="宋体"/>
                <w:i w:val="0"/>
                <w:iCs w:val="0"/>
                <w:color w:val="auto"/>
                <w:szCs w:val="28"/>
                <w:highlight w:val="none"/>
              </w:rPr>
              <w:t>。</w:t>
            </w:r>
          </w:p>
          <w:p w14:paraId="4EADC86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1.3.4终端的状态筛选</w:t>
            </w:r>
          </w:p>
          <w:p w14:paraId="44AE35E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在日常运维中，教室终端数量过多时，通过终端状态快速筛选所需终端。</w:t>
            </w:r>
            <w:r>
              <w:rPr>
                <w:rFonts w:hint="eastAsia" w:ascii="宋体" w:hAnsi="宋体" w:cs="Times New Roman"/>
                <w:kern w:val="0"/>
                <w:szCs w:val="21"/>
              </w:rPr>
              <w:t>支持对用户</w:t>
            </w:r>
            <w:r>
              <w:rPr>
                <w:rFonts w:hint="eastAsia" w:ascii="宋体" w:hAnsi="宋体" w:cs="Times New Roman"/>
                <w:kern w:val="0"/>
                <w:szCs w:val="21"/>
                <w:lang w:eastAsia="zh-CN"/>
              </w:rPr>
              <w:t>、</w:t>
            </w:r>
            <w:r>
              <w:rPr>
                <w:rFonts w:hint="eastAsia" w:ascii="宋体" w:hAnsi="宋体" w:cs="Times New Roman"/>
                <w:kern w:val="0"/>
                <w:szCs w:val="21"/>
                <w:lang w:val="en-US" w:eastAsia="zh-CN"/>
              </w:rPr>
              <w:t>终端</w:t>
            </w:r>
            <w:r>
              <w:rPr>
                <w:rFonts w:hint="eastAsia" w:ascii="宋体" w:hAnsi="宋体" w:cs="Times New Roman"/>
                <w:kern w:val="0"/>
                <w:szCs w:val="21"/>
              </w:rPr>
              <w:t>的使用情况进行统计，可统计用户登录信息、在线用户数、用户使用时间等。</w:t>
            </w:r>
          </w:p>
          <w:p w14:paraId="6D916B4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1.4模板管理</w:t>
            </w:r>
          </w:p>
          <w:p w14:paraId="69CDD6F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模板管理由模板新建、模板重新做种、模板克隆等模块组成，模板是一台公共的云虚拟桌面（包含硬件和操作系统）的样机，是批量克隆创建桌面的基础。</w:t>
            </w:r>
          </w:p>
          <w:p w14:paraId="13DF4A5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1.4.1模板新建</w:t>
            </w:r>
          </w:p>
          <w:p w14:paraId="64F15DE2">
            <w:pPr>
              <w:adjustRightInd w:val="0"/>
              <w:snapToGrid w:val="0"/>
              <w:spacing w:line="360" w:lineRule="auto"/>
              <w:ind w:firstLine="420" w:firstLineChars="200"/>
              <w:rPr>
                <w:rFonts w:ascii="宋体" w:hAnsi="宋体"/>
                <w:kern w:val="0"/>
                <w:szCs w:val="21"/>
              </w:rPr>
            </w:pPr>
            <w:r>
              <w:rPr>
                <w:rFonts w:hint="eastAsia" w:ascii="宋体" w:hAnsi="宋体" w:cs="宋体"/>
                <w:i w:val="0"/>
                <w:iCs w:val="0"/>
                <w:color w:val="auto"/>
                <w:szCs w:val="28"/>
                <w:highlight w:val="none"/>
              </w:rPr>
              <w:t>新增课程模板，在平台上制作教学场景专门的模板，或通过样机上传方式制作模板。</w:t>
            </w:r>
            <w:r>
              <w:rPr>
                <w:rFonts w:hint="eastAsia" w:ascii="宋体" w:hAnsi="宋体"/>
                <w:kern w:val="0"/>
                <w:szCs w:val="21"/>
              </w:rPr>
              <w:t>支持管理员通过管理平台快速创建并批量部署多套不同教学操作系统环境，可根据课程安排灵活远程激活不同教室的桌面云环境，师生在对应实验室终端上只能看到并选择被激活的桌面云，当管理员远程取消对应教室桌面云的激活后相关桌面云随即隐藏对师生不可见。</w:t>
            </w:r>
          </w:p>
          <w:p w14:paraId="3469DEA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1.4.2模板重新做种</w:t>
            </w:r>
          </w:p>
          <w:p w14:paraId="3BE75FC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当模板创建的场景（桌面）下发过程中遇到种子文件问题而导致的 BT下发阻塞等情况时，可以执行重新做种后重新下发。</w:t>
            </w:r>
          </w:p>
          <w:p w14:paraId="7DB5C824">
            <w:pPr>
              <w:adjustRightInd w:val="0"/>
              <w:snapToGrid w:val="0"/>
              <w:spacing w:line="360" w:lineRule="auto"/>
              <w:ind w:firstLine="420" w:firstLineChars="200"/>
              <w:rPr>
                <w:rFonts w:hint="eastAsia" w:ascii="宋体" w:hAnsi="宋体" w:cs="宋体"/>
                <w:i w:val="0"/>
                <w:iCs w:val="0"/>
                <w:color w:val="auto"/>
                <w:szCs w:val="28"/>
                <w:highlight w:val="none"/>
                <w:lang w:eastAsia="zh-CN"/>
              </w:rPr>
            </w:pPr>
            <w:r>
              <w:rPr>
                <w:rFonts w:hint="eastAsia" w:ascii="宋体" w:hAnsi="宋体" w:cs="宋体"/>
                <w:i w:val="0"/>
                <w:iCs w:val="0"/>
                <w:color w:val="auto"/>
                <w:szCs w:val="28"/>
                <w:highlight w:val="none"/>
              </w:rPr>
              <w:t>支持将平台模板数据备份到指定目标分区中，重新部署平台后点击模板恢复即可将已备份的模板数据恢复到平台中。</w:t>
            </w:r>
          </w:p>
          <w:p w14:paraId="66088A0A">
            <w:pPr>
              <w:adjustRightInd w:val="0"/>
              <w:snapToGrid w:val="0"/>
              <w:spacing w:line="360" w:lineRule="auto"/>
              <w:ind w:firstLine="420" w:firstLineChars="200"/>
              <w:rPr>
                <w:rFonts w:hint="eastAsia" w:ascii="宋体" w:hAnsi="宋体" w:cs="Times New Roman"/>
                <w:kern w:val="0"/>
                <w:szCs w:val="21"/>
              </w:rPr>
            </w:pPr>
            <w:r>
              <w:rPr>
                <w:rFonts w:hint="eastAsia" w:ascii="宋体" w:hAnsi="宋体" w:cs="Times New Roman"/>
                <w:kern w:val="0"/>
                <w:szCs w:val="21"/>
              </w:rPr>
              <w:t>支持课程镜像制作并上传至管理平台进行统一管理，管理员可以下发镜像模板以供下载布置教学环境。</w:t>
            </w:r>
          </w:p>
          <w:p w14:paraId="3E832ECD">
            <w:pPr>
              <w:adjustRightInd w:val="0"/>
              <w:snapToGrid w:val="0"/>
              <w:spacing w:line="360" w:lineRule="auto"/>
              <w:ind w:firstLine="420" w:firstLineChars="200"/>
              <w:rPr>
                <w:rFonts w:hint="eastAsia" w:ascii="宋体" w:hAnsi="宋体" w:cs="Times New Roman"/>
                <w:kern w:val="0"/>
                <w:szCs w:val="21"/>
                <w:lang w:eastAsia="zh-CN"/>
              </w:rPr>
            </w:pPr>
            <w:r>
              <w:rPr>
                <w:rFonts w:hint="eastAsia" w:ascii="宋体" w:hAnsi="宋体" w:cs="Times New Roman"/>
                <w:kern w:val="0"/>
                <w:szCs w:val="21"/>
              </w:rPr>
              <w:t>管理员进行模板的软件加装过程中出现错误或异常冲突，可通过重置模板的操作将模板状态恢复至保存模板的最后一个时间节点。</w:t>
            </w:r>
          </w:p>
          <w:p w14:paraId="620DF4C6">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1.4.3模板克隆</w:t>
            </w:r>
          </w:p>
          <w:p w14:paraId="72D8B17F">
            <w:pPr>
              <w:adjustRightInd w:val="0"/>
              <w:snapToGrid w:val="0"/>
              <w:spacing w:line="360" w:lineRule="auto"/>
              <w:ind w:firstLine="420" w:firstLineChars="200"/>
              <w:rPr>
                <w:rFonts w:hint="eastAsia" w:ascii="宋体" w:hAnsi="宋体" w:cs="宋体"/>
                <w:i w:val="0"/>
                <w:iCs w:val="0"/>
                <w:color w:val="auto"/>
                <w:szCs w:val="28"/>
                <w:highlight w:val="none"/>
              </w:rPr>
            </w:pPr>
            <w:r>
              <w:rPr>
                <w:rFonts w:hint="eastAsia" w:ascii="宋体" w:hAnsi="宋体" w:cs="宋体"/>
                <w:i w:val="0"/>
                <w:iCs w:val="0"/>
                <w:color w:val="auto"/>
                <w:szCs w:val="28"/>
                <w:highlight w:val="none"/>
              </w:rPr>
              <w:t>新建模板后，通过已新建模板快速复制创建新的模板。</w:t>
            </w:r>
          </w:p>
          <w:p w14:paraId="41862D50">
            <w:pPr>
              <w:adjustRightInd w:val="0"/>
              <w:snapToGrid w:val="0"/>
              <w:spacing w:line="360" w:lineRule="auto"/>
              <w:ind w:firstLine="420" w:firstLineChars="200"/>
              <w:rPr>
                <w:rFonts w:hint="eastAsia" w:ascii="宋体" w:hAnsi="宋体" w:cs="宋体"/>
                <w:i w:val="0"/>
                <w:iCs w:val="0"/>
                <w:color w:val="auto"/>
                <w:szCs w:val="28"/>
                <w:highlight w:val="none"/>
              </w:rPr>
            </w:pPr>
            <w:r>
              <w:rPr>
                <w:rFonts w:hint="eastAsia" w:ascii="宋体" w:hAnsi="宋体" w:cs="Times New Roman"/>
                <w:kern w:val="0"/>
                <w:szCs w:val="21"/>
              </w:rPr>
              <w:t>管理用户可将所属权限下的模板共享给其他普通管理员，被共享的管理员只拥有对模板的编辑和管理权，但无对模板进行删除、转让及共享的权限。</w:t>
            </w:r>
          </w:p>
          <w:p w14:paraId="2AF64C5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1.5桌面管理</w:t>
            </w:r>
          </w:p>
          <w:p w14:paraId="4462DC9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桌面管理由桌面新建、桌面更新管理等功能模块部分组成。可根据教学模板、硬件模板创建的可具有还原性、可与指定教室绑定的教学桌面场景。</w:t>
            </w:r>
          </w:p>
          <w:p w14:paraId="2F5D257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1.5.1桌面新建</w:t>
            </w:r>
          </w:p>
          <w:p w14:paraId="7F86622D">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可新建教学桌面、个人桌面、教学桌面池、个人桌面池、漫游桌面、系统桌面多种桌面新建。</w:t>
            </w:r>
          </w:p>
          <w:p w14:paraId="11F1E67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支持教师同时使用多个系统备课及学生多个系统同时使用的实验需求，在一台终端上通过一个账号密码，同时登录多个不同操作系统桌面环境，桌面可窗口化显示，可并排运行桌面，可拖动缩放桌面。</w:t>
            </w:r>
          </w:p>
          <w:p w14:paraId="481B9F30">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可根据实验室的教室名称、终端桌面架构、网络IP范围在平台中创建对应教室，教室设置信息可随时编辑修改，支持按照不同教室桌面架构新增桌面，根据终端初始化时IP地址自动划分到对应IP网段教室中。</w:t>
            </w:r>
          </w:p>
          <w:p w14:paraId="208F732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1.5.2桌面更新管理</w:t>
            </w:r>
          </w:p>
          <w:p w14:paraId="6C47EE2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可根据学校不同阶段使用需求，更新桌面相关内容。</w:t>
            </w:r>
          </w:p>
          <w:p w14:paraId="78FE9A30">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云支持部署运行多种考试环境，如全国计算机等级考试、会计专业技术资格考试、大学英语四六级口语考试、来华留学生学业水平测试、期中期末上机考试等，在考试场景下，终端若出现断网、断电等故障可保证考生所使用的桌面考试数据不丢失，学生更换终端即可恢复正常考试，保证考试正常开展。</w:t>
            </w:r>
          </w:p>
          <w:p w14:paraId="33617C95">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szCs w:val="21"/>
              </w:rPr>
              <w:t>当系统进行桌面下发时，不影响Windows操作系统使用，客户端</w:t>
            </w:r>
            <w:r>
              <w:rPr>
                <w:rFonts w:hint="eastAsia" w:ascii="宋体" w:hAnsi="宋体"/>
                <w:szCs w:val="21"/>
                <w:lang w:val="en-US" w:eastAsia="zh-CN"/>
              </w:rPr>
              <w:t>可查看</w:t>
            </w:r>
            <w:r>
              <w:rPr>
                <w:rFonts w:hint="eastAsia" w:ascii="宋体" w:hAnsi="宋体"/>
                <w:szCs w:val="21"/>
              </w:rPr>
              <w:t>当前下发任务和下发进度，下发任务支持断点续传，支持防任务中断保护，下发流程结束后，重启终端系统，即可启用更新后的系统。</w:t>
            </w:r>
          </w:p>
          <w:p w14:paraId="2419AD1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1.6账号部门管理</w:t>
            </w:r>
          </w:p>
          <w:p w14:paraId="78552C4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账号部门管理由用户管理、权限管理等功能模块组成。可根据实际需求，需要对管理账号进行相关维护时，包括新增或删除等。设置不同账号的功能权限。</w:t>
            </w:r>
          </w:p>
          <w:p w14:paraId="111B65D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1.6.1用户管理</w:t>
            </w:r>
          </w:p>
          <w:p w14:paraId="6C9CB3DD">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管理账号可以登录管理平台，进行日常维护和管理。根据实际需求，对用户管理账号进行相关维护。</w:t>
            </w:r>
          </w:p>
          <w:p w14:paraId="6865DC10">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1.6.2权限管理</w:t>
            </w:r>
          </w:p>
          <w:p w14:paraId="4411CC3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提供不同管理员角色权限的自定义。</w:t>
            </w:r>
          </w:p>
          <w:p w14:paraId="0E42443D">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1.7安全、可靠性管理</w:t>
            </w:r>
          </w:p>
          <w:p w14:paraId="7A28EBB7">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安全、可靠性管理由高可用触发机制、管理平台安全、可靠性、集群访问控制策略、集群负载均衡策略等功能模块组成。</w:t>
            </w:r>
          </w:p>
          <w:p w14:paraId="58B6645E">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1.7.1高可用触发机制</w:t>
            </w:r>
          </w:p>
          <w:p w14:paraId="183476F5">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计算节点硬件故障（主板、网卡、硬盘损坏等），或计算节点和存储之间连接异常（存储连接异常关闭、服务器关闭、网卡连接断开），系统可将故障计算节点数据、算力需求转移至系统内其他算力节点，保证数据安全及系统稳定。</w:t>
            </w:r>
          </w:p>
          <w:p w14:paraId="4ADBB9A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1.7.2平台安全、可靠性监控</w:t>
            </w:r>
          </w:p>
          <w:p w14:paraId="3D52EE1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负责所有计算、网络、存储、模板、桌面、教室、课表、场景切换等所有功能的统一管理，一旦管理平台发生故障，功能无法使用，可保障管理平台的可靠性，对整个平台的使用。保证系统整体使用安全、业务不中断。</w:t>
            </w:r>
          </w:p>
          <w:p w14:paraId="1D3F970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云桌面至少支持Windows客户端和Linux客户端，Windows客户端支持窗口模式和全屏模式并可设置开机自启；Linux客户端支持开启或关闭窗口化快捷键，Linux客户端的虚拟桌面中断后，可自动切换至本地系统，可自定义倒计时秒数及桌面选单等待的秒数。</w:t>
            </w:r>
          </w:p>
          <w:p w14:paraId="62DE4CBE">
            <w:pPr>
              <w:adjustRightInd w:val="0"/>
              <w:snapToGrid w:val="0"/>
              <w:spacing w:line="360" w:lineRule="auto"/>
              <w:ind w:firstLine="420" w:firstLineChars="200"/>
              <w:rPr>
                <w:rFonts w:hint="eastAsia" w:ascii="宋体" w:hAnsi="宋体" w:eastAsia="宋体" w:cs="宋体"/>
                <w:i w:val="0"/>
                <w:iCs w:val="0"/>
                <w:color w:val="auto"/>
                <w:szCs w:val="28"/>
                <w:highlight w:val="none"/>
                <w:lang w:eastAsia="zh-CN"/>
              </w:rPr>
            </w:pPr>
            <w:r>
              <w:rPr>
                <w:rFonts w:hint="eastAsia" w:ascii="宋体" w:hAnsi="宋体"/>
                <w:kern w:val="0"/>
                <w:szCs w:val="21"/>
              </w:rPr>
              <w:t>系统支持管理平台全局告警，告警内容涵盖对核心服务异常、计算节点离线、节点镜像网络断开、磁盘离线，对阈值告警信息可推送给多个不同管理员</w:t>
            </w:r>
            <w:r>
              <w:rPr>
                <w:rFonts w:hint="eastAsia" w:ascii="宋体" w:hAnsi="宋体" w:cs="宋体"/>
                <w:i w:val="0"/>
                <w:iCs w:val="0"/>
                <w:color w:val="auto"/>
                <w:szCs w:val="28"/>
                <w:highlight w:val="none"/>
              </w:rPr>
              <w:t>。</w:t>
            </w:r>
          </w:p>
          <w:p w14:paraId="7D079BB4">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1.7.3集群访问控制策略</w:t>
            </w:r>
          </w:p>
          <w:p w14:paraId="6EECA11C">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对访问集群的 IP 和端口号进行限制。</w:t>
            </w:r>
          </w:p>
          <w:p w14:paraId="284E7CC8">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1.7.4集群负载均衡策略</w:t>
            </w:r>
          </w:p>
          <w:p w14:paraId="731090CE">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在集群环境下，当各个节点负载的桌面不均衡时，通过集群负载均衡来平衡各个节点的负载。</w:t>
            </w:r>
          </w:p>
          <w:p w14:paraId="7420D102">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1.8桌面云配套工具</w:t>
            </w:r>
          </w:p>
          <w:p w14:paraId="4F807553">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桌面云配套工具由桌面云系统检测及运维辅助工具、系统一键检测、日志收集、工具库、补丁记录等功能模块组成。</w:t>
            </w:r>
          </w:p>
          <w:p w14:paraId="6153E6D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1.8.1桌面云系统检测及运维辅助工具</w:t>
            </w:r>
          </w:p>
          <w:p w14:paraId="3949CBB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实现系统运行状态的实时获取，对于系统日常运维及预警，根据系统体检情况提供修复辅助功能。</w:t>
            </w:r>
          </w:p>
          <w:p w14:paraId="4A468A71">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1.8.2系统一键检测</w:t>
            </w:r>
          </w:p>
          <w:p w14:paraId="2E8D0B9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在需要全面了解桌面云系统的实时运行状态时，通过一键检测功能快速对桌面云系统进行全面检测。</w:t>
            </w:r>
          </w:p>
          <w:p w14:paraId="05F04F0F">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1.8.3日志收集</w:t>
            </w:r>
          </w:p>
          <w:p w14:paraId="4533B45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系统日常巡检或者遇到故障时，运维人员需要查看服务器日志以排查问题，提供简便的后台日志访问方式。</w:t>
            </w:r>
          </w:p>
          <w:p w14:paraId="2F41FA79">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1.8.4工具库</w:t>
            </w:r>
          </w:p>
          <w:p w14:paraId="27CC54E2">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为日常使用及运维人员远程运维提供便捷小工具。</w:t>
            </w:r>
          </w:p>
          <w:p w14:paraId="42366D2D">
            <w:pPr>
              <w:adjustRightInd w:val="0"/>
              <w:snapToGrid w:val="0"/>
              <w:spacing w:line="360" w:lineRule="auto"/>
              <w:rPr>
                <w:rFonts w:ascii="宋体" w:hAnsi="宋体" w:cs="宋体"/>
                <w:i w:val="0"/>
                <w:iCs w:val="0"/>
                <w:color w:val="auto"/>
                <w:spacing w:val="-1"/>
                <w:w w:val="95"/>
                <w:highlight w:val="none"/>
              </w:rPr>
            </w:pPr>
            <w:r>
              <w:rPr>
                <w:rFonts w:hint="eastAsia" w:ascii="宋体" w:hAnsi="宋体" w:cs="宋体"/>
                <w:i w:val="0"/>
                <w:iCs w:val="0"/>
                <w:color w:val="auto"/>
                <w:spacing w:val="-1"/>
                <w:w w:val="95"/>
                <w:highlight w:val="none"/>
              </w:rPr>
              <w:t>1.8.5补丁记录</w:t>
            </w:r>
          </w:p>
          <w:p w14:paraId="1B28DC09">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当平台由多个人员维护时，记录当前服务器已打的补丁和补丁查询相关记录。</w:t>
            </w:r>
          </w:p>
          <w:p w14:paraId="5EAED1A8">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1.9系统设置管理</w:t>
            </w:r>
          </w:p>
          <w:p w14:paraId="150170E1">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系统设置管理是在宏观全局维度下对系统提供的服务。</w:t>
            </w:r>
          </w:p>
          <w:p w14:paraId="45B507D8">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1.9.1通用设置管理</w:t>
            </w:r>
          </w:p>
          <w:p w14:paraId="5A701644">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包含平台激活授权、系统升级（服务器升级、终端升级、桌面组件升级）等功能管理。</w:t>
            </w:r>
          </w:p>
          <w:p w14:paraId="2D9C126A">
            <w:pPr>
              <w:adjustRightInd w:val="0"/>
              <w:snapToGrid w:val="0"/>
              <w:spacing w:line="360" w:lineRule="auto"/>
              <w:ind w:firstLine="420" w:firstLineChars="200"/>
              <w:rPr>
                <w:rFonts w:ascii="宋体" w:hAnsi="宋体" w:cs="宋体"/>
                <w:i w:val="0"/>
                <w:iCs w:val="0"/>
                <w:color w:val="auto"/>
                <w:szCs w:val="28"/>
                <w:highlight w:val="none"/>
                <w:u w:val="none"/>
              </w:rPr>
            </w:pPr>
            <w:r>
              <w:rPr>
                <w:rFonts w:hint="eastAsia" w:ascii="宋体" w:hAnsi="宋体"/>
                <w:i w:val="0"/>
                <w:iCs w:val="0"/>
                <w:kern w:val="0"/>
                <w:szCs w:val="21"/>
                <w:u w:val="none"/>
              </w:rPr>
              <w:t>为保证本次学校教学云平台建设先进性，云桌面管理软件支持 VDI、VOI或TCI或IDV等桌面云技术架构，支持单一平台统一进行相应的桌面管理，不允许多套软件或产品叠加实现。本次采购须提供≧935点位软件授权</w:t>
            </w:r>
            <w:r>
              <w:rPr>
                <w:rFonts w:hint="eastAsia" w:ascii="宋体" w:hAnsi="宋体" w:cs="宋体"/>
                <w:i w:val="0"/>
                <w:iCs w:val="0"/>
                <w:color w:val="auto"/>
                <w:szCs w:val="28"/>
                <w:highlight w:val="none"/>
                <w:u w:val="none"/>
              </w:rPr>
              <w:t>。</w:t>
            </w:r>
          </w:p>
          <w:p w14:paraId="2A23BC99">
            <w:pPr>
              <w:adjustRightInd w:val="0"/>
              <w:snapToGrid w:val="0"/>
              <w:spacing w:line="360" w:lineRule="auto"/>
              <w:ind w:firstLine="420" w:firstLineChars="200"/>
              <w:rPr>
                <w:rFonts w:ascii="宋体" w:hAnsi="宋体" w:cs="宋体"/>
                <w:i w:val="0"/>
                <w:iCs w:val="0"/>
                <w:color w:val="auto"/>
                <w:szCs w:val="28"/>
                <w:highlight w:val="none"/>
              </w:rPr>
            </w:pPr>
          </w:p>
          <w:p w14:paraId="660A9D46">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1.10教辅功能管理</w:t>
            </w:r>
          </w:p>
          <w:p w14:paraId="240193CF">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教辅功能管理，设有教学网盘等辅助教学组件功能。</w:t>
            </w:r>
          </w:p>
          <w:p w14:paraId="6045FA92">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1.10.1教学网盘</w:t>
            </w:r>
          </w:p>
          <w:p w14:paraId="149562A6">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部署教学网盘，可在桌面云平台绑定并连接网盘服务器，正常使用教学网盘服务。</w:t>
            </w:r>
          </w:p>
          <w:p w14:paraId="30B73D6B">
            <w:pPr>
              <w:adjustRightInd w:val="0"/>
              <w:snapToGrid w:val="0"/>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提供有独立网盘客户端，学生虚拟桌面默认统一安装，学生可在个人电脑等终端上进行安装。与云桌面管理平台共用同一套账户，只需在平台开放权限，无需重复注册及用户导入。</w:t>
            </w:r>
          </w:p>
          <w:p w14:paraId="27BF0D0D">
            <w:pPr>
              <w:rPr>
                <w:rFonts w:ascii="宋体" w:hAnsi="宋体" w:cs="宋体"/>
                <w:i w:val="0"/>
                <w:iCs w:val="0"/>
                <w:strike/>
                <w:color w:val="auto"/>
                <w:szCs w:val="28"/>
                <w:highlight w:val="none"/>
              </w:rPr>
            </w:pPr>
          </w:p>
        </w:tc>
      </w:tr>
      <w:tr w14:paraId="5416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506D36B1">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DFBEE06">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2E9396F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03869CEF">
            <w:pPr>
              <w:numPr>
                <w:ilvl w:val="0"/>
                <w:numId w:val="0"/>
              </w:numPr>
              <w:adjustRightInd w:val="0"/>
              <w:snapToGrid w:val="0"/>
              <w:spacing w:line="360" w:lineRule="auto"/>
              <w:rPr>
                <w:rFonts w:ascii="宋体" w:hAnsi="宋体" w:cs="宋体"/>
                <w:i w:val="0"/>
                <w:iCs w:val="0"/>
                <w:strike/>
                <w:color w:val="auto"/>
                <w:kern w:val="0"/>
                <w:szCs w:val="21"/>
                <w:highlight w:val="none"/>
              </w:rPr>
            </w:pPr>
            <w:r>
              <w:rPr>
                <w:rFonts w:hint="eastAsia" w:ascii="宋体" w:hAnsi="宋体" w:cs="宋体"/>
                <w:b/>
                <w:bCs/>
                <w:i w:val="0"/>
                <w:iCs w:val="0"/>
                <w:strike w:val="0"/>
                <w:color w:val="auto"/>
                <w:szCs w:val="28"/>
                <w:highlight w:val="none"/>
              </w:rPr>
              <w:t>无</w:t>
            </w:r>
          </w:p>
        </w:tc>
      </w:tr>
      <w:tr w14:paraId="563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0A7505C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F379EDA">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5AFC84F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744C8365">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超级管理员：拥有平台最高权限，负责云平台所有模块的管理</w:t>
            </w:r>
            <w:r>
              <w:rPr>
                <w:rFonts w:hint="eastAsia"/>
                <w:i w:val="0"/>
                <w:iCs w:val="0"/>
                <w:color w:val="auto"/>
                <w:spacing w:val="-1"/>
                <w:szCs w:val="21"/>
                <w:highlight w:val="none"/>
              </w:rPr>
              <w:t>，包括平台统一管理、多架构融合模板设置、独立教学网盘、考试环境部署、多系统部署、消息通知策略、批量裸机环境部署、管理员账号安全保护策略、管理员账号权限设置、资源池管理、管理平台告警策略、集群均衡策略等</w:t>
            </w:r>
          </w:p>
          <w:p w14:paraId="702C04A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普通管理员：拥有平台部分管理权限，</w:t>
            </w:r>
            <w:r>
              <w:rPr>
                <w:rFonts w:hint="eastAsia"/>
                <w:i w:val="0"/>
                <w:iCs w:val="0"/>
                <w:color w:val="auto"/>
                <w:spacing w:val="-1"/>
                <w:szCs w:val="21"/>
                <w:highlight w:val="none"/>
              </w:rPr>
              <w:t>主要有多架构融合模板设置、独立教学网盘、考试环境部署、多系统部署、消息通知策略、批量裸机环境部署、资源池管理、管理平台告警策略、集群均衡策略等。</w:t>
            </w:r>
          </w:p>
        </w:tc>
      </w:tr>
      <w:tr w14:paraId="7431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51EB6D9A">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4B1DFBDD">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013893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35D9B792">
            <w:pPr>
              <w:adjustRightInd w:val="0"/>
              <w:snapToGrid w:val="0"/>
              <w:spacing w:line="360" w:lineRule="auto"/>
              <w:rPr>
                <w:rFonts w:ascii="宋体" w:hAnsi="宋体" w:cs="宋体"/>
                <w:b/>
                <w:i w:val="0"/>
                <w:iCs w:val="0"/>
                <w:color w:val="auto"/>
                <w:szCs w:val="28"/>
                <w:highlight w:val="none"/>
              </w:rPr>
            </w:pPr>
            <w:r>
              <w:rPr>
                <w:rFonts w:hint="eastAsia" w:ascii="宋体" w:hAnsi="宋体" w:cs="宋体"/>
                <w:b/>
                <w:i w:val="0"/>
                <w:iCs w:val="0"/>
                <w:color w:val="auto"/>
                <w:szCs w:val="28"/>
                <w:highlight w:val="none"/>
              </w:rPr>
              <w:t>1.获取外部数据</w:t>
            </w:r>
          </w:p>
          <w:p w14:paraId="1A60950E">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学生信息：</w:t>
            </w:r>
          </w:p>
          <w:p w14:paraId="1D5205C4">
            <w:pPr>
              <w:numPr>
                <w:ilvl w:val="0"/>
                <w:numId w:val="6"/>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学生学号、学生姓名、当前学生状态、所学专业、班级、院系。</w:t>
            </w:r>
          </w:p>
          <w:p w14:paraId="3F339D7A">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教师信息：</w:t>
            </w:r>
          </w:p>
          <w:p w14:paraId="79749670">
            <w:pPr>
              <w:numPr>
                <w:ilvl w:val="0"/>
                <w:numId w:val="6"/>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教工号、单位号、所在科室系编码、姓名</w:t>
            </w:r>
          </w:p>
          <w:p w14:paraId="224B6253">
            <w:pPr>
              <w:spacing w:line="360" w:lineRule="auto"/>
              <w:ind w:left="420" w:leftChars="200"/>
              <w:jc w:val="left"/>
              <w:rPr>
                <w:rFonts w:ascii="宋体" w:hAnsi="宋体" w:cs="宋体"/>
                <w:b/>
                <w:i w:val="0"/>
                <w:iCs w:val="0"/>
                <w:color w:val="auto"/>
                <w:szCs w:val="21"/>
                <w:highlight w:val="none"/>
              </w:rPr>
            </w:pPr>
            <w:r>
              <w:rPr>
                <w:rFonts w:hint="eastAsia" w:ascii="宋体" w:hAnsi="宋体" w:eastAsia="宋体" w:cs="宋体"/>
                <w:i w:val="0"/>
                <w:iCs w:val="0"/>
                <w:color w:val="auto"/>
                <w:szCs w:val="21"/>
                <w:highlight w:val="none"/>
              </w:rPr>
              <w:t>课表信息：</w:t>
            </w:r>
          </w:p>
          <w:p w14:paraId="648CBA03">
            <w:pPr>
              <w:numPr>
                <w:ilvl w:val="0"/>
                <w:numId w:val="6"/>
              </w:numPr>
              <w:spacing w:line="360" w:lineRule="auto"/>
              <w:ind w:left="840" w:leftChars="200" w:hanging="420"/>
              <w:jc w:val="left"/>
              <w:rPr>
                <w:rFonts w:hint="eastAsia" w:ascii="宋体" w:hAnsi="宋体" w:eastAsia="宋体" w:cs="宋体"/>
                <w:b/>
                <w:i w:val="0"/>
                <w:iCs w:val="0"/>
                <w:color w:val="auto"/>
                <w:szCs w:val="28"/>
                <w:highlight w:val="none"/>
              </w:rPr>
            </w:pPr>
            <w:r>
              <w:rPr>
                <w:rFonts w:hint="eastAsia" w:ascii="宋体" w:hAnsi="宋体" w:eastAsia="宋体" w:cs="宋体"/>
                <w:i w:val="0"/>
                <w:iCs w:val="0"/>
                <w:color w:val="auto"/>
                <w:szCs w:val="21"/>
                <w:highlight w:val="none"/>
              </w:rPr>
              <w:t>课程号、课程名称、教学班号、开课学年、开课学期、周次、星期码、上课日期、节次、上课教室码、上课教室、上课楼宇码、任课教师工号、任课教师姓名</w:t>
            </w:r>
          </w:p>
          <w:p w14:paraId="71BC98F2">
            <w:pPr>
              <w:adjustRightInd w:val="0"/>
              <w:snapToGrid w:val="0"/>
              <w:spacing w:line="360" w:lineRule="auto"/>
              <w:rPr>
                <w:rFonts w:ascii="宋体" w:hAnsi="宋体" w:cs="宋体"/>
                <w:i w:val="0"/>
                <w:iCs w:val="0"/>
                <w:color w:val="auto"/>
                <w:szCs w:val="28"/>
                <w:highlight w:val="none"/>
              </w:rPr>
            </w:pPr>
            <w:r>
              <w:rPr>
                <w:rFonts w:hint="eastAsia" w:ascii="宋体" w:hAnsi="宋体" w:cs="宋体"/>
                <w:b/>
                <w:i w:val="0"/>
                <w:iCs w:val="0"/>
                <w:color w:val="auto"/>
                <w:szCs w:val="28"/>
                <w:highlight w:val="none"/>
              </w:rPr>
              <w:t>2.回流数据中心数据</w:t>
            </w:r>
          </w:p>
          <w:p w14:paraId="5C9D336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21D8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294D53F3">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A0B771A">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62275FF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6DF1A42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B/S网页端、客户端</w:t>
            </w:r>
          </w:p>
        </w:tc>
      </w:tr>
      <w:tr w14:paraId="1F9B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2" w:type="pct"/>
            <w:vMerge w:val="continue"/>
            <w:noWrap w:val="0"/>
            <w:vAlign w:val="center"/>
          </w:tcPr>
          <w:p w14:paraId="6EF789B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72E4FC70">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0C0EA951">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55F381CE">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8"/>
                <w:highlight w:val="none"/>
              </w:rPr>
              <w:t>管理员：通过</w:t>
            </w:r>
            <w:r>
              <w:rPr>
                <w:rFonts w:ascii="宋体" w:hAnsi="宋体" w:cs="宋体"/>
                <w:i w:val="0"/>
                <w:iCs w:val="0"/>
                <w:color w:val="auto"/>
                <w:szCs w:val="28"/>
                <w:highlight w:val="none"/>
              </w:rPr>
              <w:t>B</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S</w:t>
            </w:r>
            <w:r>
              <w:rPr>
                <w:rFonts w:hint="eastAsia" w:ascii="宋体" w:hAnsi="宋体" w:cs="宋体"/>
                <w:i w:val="0"/>
                <w:iCs w:val="0"/>
                <w:color w:val="auto"/>
                <w:szCs w:val="28"/>
                <w:highlight w:val="none"/>
              </w:rPr>
              <w:t>管理平台查看，相关</w:t>
            </w:r>
            <w:r>
              <w:rPr>
                <w:rFonts w:hint="eastAsia" w:ascii="宋体" w:hAnsi="宋体" w:cs="宋体"/>
                <w:i w:val="0"/>
                <w:iCs w:val="0"/>
                <w:color w:val="auto"/>
                <w:kern w:val="0"/>
                <w:szCs w:val="21"/>
                <w:highlight w:val="none"/>
              </w:rPr>
              <w:t>信息可推送给多个不同的管理员</w:t>
            </w:r>
          </w:p>
          <w:p w14:paraId="4778DD9B">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可通过1、邮箱地址邮件提醒；2、若绑定企业邮箱，可联动企业微信获取消息提醒；3、学校</w:t>
            </w:r>
            <w:r>
              <w:rPr>
                <w:rFonts w:hint="eastAsia" w:ascii="宋体" w:hAnsi="宋体" w:cs="宋体"/>
                <w:i w:val="0"/>
                <w:iCs w:val="0"/>
                <w:color w:val="auto"/>
                <w:kern w:val="0"/>
                <w:szCs w:val="21"/>
                <w:highlight w:val="none"/>
                <w:lang w:val="en-US" w:eastAsia="zh-CN"/>
              </w:rPr>
              <w:t>企业微信</w:t>
            </w:r>
            <w:r>
              <w:rPr>
                <w:rFonts w:hint="eastAsia" w:ascii="宋体" w:hAnsi="宋体" w:cs="宋体"/>
                <w:i w:val="0"/>
                <w:iCs w:val="0"/>
                <w:color w:val="auto"/>
                <w:kern w:val="0"/>
                <w:szCs w:val="21"/>
                <w:highlight w:val="none"/>
              </w:rPr>
              <w:t>平台的集成，</w:t>
            </w:r>
            <w:r>
              <w:rPr>
                <w:rFonts w:hint="eastAsia" w:ascii="宋体" w:hAnsi="宋体" w:cs="宋体"/>
                <w:i w:val="0"/>
                <w:iCs w:val="0"/>
                <w:color w:val="auto"/>
                <w:kern w:val="0"/>
                <w:szCs w:val="21"/>
                <w:highlight w:val="none"/>
                <w:lang w:val="en-US" w:eastAsia="zh-CN"/>
              </w:rPr>
              <w:t>支持</w:t>
            </w:r>
            <w:r>
              <w:rPr>
                <w:rFonts w:hint="eastAsia" w:ascii="宋体" w:hAnsi="宋体" w:cs="宋体"/>
                <w:i w:val="0"/>
                <w:iCs w:val="0"/>
                <w:color w:val="auto"/>
                <w:kern w:val="0"/>
                <w:szCs w:val="21"/>
                <w:highlight w:val="none"/>
              </w:rPr>
              <w:t>链接方式消息提醒。</w:t>
            </w:r>
          </w:p>
          <w:p w14:paraId="2523F0B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学生：通过桌面终端查看桌面环境及提醒信息。</w:t>
            </w:r>
          </w:p>
        </w:tc>
      </w:tr>
      <w:tr w14:paraId="52BA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391993AC">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2.</w:t>
            </w:r>
          </w:p>
        </w:tc>
        <w:tc>
          <w:tcPr>
            <w:tcW w:w="274" w:type="pct"/>
            <w:vMerge w:val="restart"/>
            <w:noWrap w:val="0"/>
            <w:vAlign w:val="center"/>
          </w:tcPr>
          <w:p w14:paraId="405DD6B2">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多媒体教学系统</w:t>
            </w:r>
          </w:p>
        </w:tc>
        <w:tc>
          <w:tcPr>
            <w:tcW w:w="211" w:type="pct"/>
            <w:noWrap w:val="0"/>
            <w:vAlign w:val="center"/>
          </w:tcPr>
          <w:p w14:paraId="432817D3">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7B2D94CA">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2.1教师端主界面功能</w:t>
            </w:r>
          </w:p>
          <w:p w14:paraId="5B5F98F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包含</w:t>
            </w:r>
            <w:r>
              <w:rPr>
                <w:rFonts w:ascii="宋体" w:hAnsi="宋体" w:cs="宋体"/>
                <w:i w:val="0"/>
                <w:iCs w:val="0"/>
                <w:color w:val="auto"/>
                <w:kern w:val="0"/>
                <w:szCs w:val="21"/>
                <w:highlight w:val="none"/>
              </w:rPr>
              <w:t>创建分组</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工具栏</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状态栏</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学生视图区域右键菜单</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学生机图标右键菜单</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系统设置</w:t>
            </w:r>
            <w:r>
              <w:rPr>
                <w:rFonts w:hint="eastAsia" w:ascii="宋体" w:hAnsi="宋体" w:cs="宋体"/>
                <w:i w:val="0"/>
                <w:iCs w:val="0"/>
                <w:color w:val="auto"/>
                <w:kern w:val="0"/>
                <w:szCs w:val="21"/>
                <w:highlight w:val="none"/>
              </w:rPr>
              <w:t>、</w:t>
            </w:r>
            <w:r>
              <w:rPr>
                <w:rFonts w:ascii="宋体" w:hAnsi="宋体" w:cs="宋体"/>
                <w:i w:val="0"/>
                <w:iCs w:val="0"/>
                <w:color w:val="auto"/>
                <w:kern w:val="0"/>
                <w:szCs w:val="21"/>
                <w:highlight w:val="none"/>
              </w:rPr>
              <w:t>关于</w:t>
            </w:r>
            <w:r>
              <w:rPr>
                <w:rFonts w:hint="eastAsia" w:ascii="宋体" w:hAnsi="宋体" w:cs="宋体"/>
                <w:i w:val="0"/>
                <w:iCs w:val="0"/>
                <w:color w:val="auto"/>
                <w:kern w:val="0"/>
                <w:szCs w:val="21"/>
                <w:highlight w:val="none"/>
              </w:rPr>
              <w:t>等部分功能模块。</w:t>
            </w:r>
          </w:p>
          <w:p w14:paraId="65D8F90C">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2.1.1创建分组</w:t>
            </w:r>
          </w:p>
          <w:p w14:paraId="09B3DE90">
            <w:pPr>
              <w:adjustRightInd w:val="0"/>
              <w:snapToGrid w:val="0"/>
              <w:spacing w:line="360" w:lineRule="auto"/>
              <w:ind w:firstLine="420" w:firstLineChars="200"/>
              <w:rPr>
                <w:rFonts w:ascii="宋体" w:hAnsi="宋体" w:cs="宋体"/>
                <w:i w:val="0"/>
                <w:iCs w:val="0"/>
                <w:strike/>
                <w:color w:val="auto"/>
                <w:kern w:val="0"/>
                <w:szCs w:val="21"/>
                <w:highlight w:val="none"/>
              </w:rPr>
            </w:pPr>
            <w:r>
              <w:rPr>
                <w:rFonts w:hint="eastAsia" w:ascii="宋体" w:hAnsi="宋体" w:cs="宋体"/>
                <w:i w:val="0"/>
                <w:iCs w:val="0"/>
                <w:color w:val="auto"/>
                <w:kern w:val="0"/>
                <w:szCs w:val="21"/>
                <w:highlight w:val="none"/>
              </w:rPr>
              <w:t>将学生机进行分组，教师可针对某个分组进行教学活动，分组可结合功能导航栏所有功能使用。</w:t>
            </w:r>
          </w:p>
          <w:p w14:paraId="11E166B2">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2</w:t>
            </w:r>
            <w:r>
              <w:rPr>
                <w:rFonts w:ascii="宋体" w:hAnsi="宋体" w:cs="宋体"/>
                <w:i w:val="0"/>
                <w:iCs w:val="0"/>
                <w:color w:val="auto"/>
                <w:kern w:val="0"/>
                <w:szCs w:val="21"/>
                <w:highlight w:val="none"/>
              </w:rPr>
              <w:t>学生视图区域右键菜单</w:t>
            </w:r>
          </w:p>
          <w:p w14:paraId="2F5D96A0">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可实现计算机名排序、学生排序、计算机状态排序、自定义名称排序、</w:t>
            </w:r>
            <w:r>
              <w:rPr>
                <w:rFonts w:ascii="宋体" w:hAnsi="宋体" w:cs="宋体"/>
                <w:i w:val="0"/>
                <w:iCs w:val="0"/>
                <w:color w:val="auto"/>
                <w:kern w:val="0"/>
                <w:szCs w:val="21"/>
                <w:highlight w:val="none"/>
              </w:rPr>
              <w:t>IP</w:t>
            </w:r>
            <w:r>
              <w:rPr>
                <w:rFonts w:hint="eastAsia" w:ascii="宋体" w:hAnsi="宋体" w:cs="宋体"/>
                <w:i w:val="0"/>
                <w:iCs w:val="0"/>
                <w:color w:val="auto"/>
                <w:kern w:val="0"/>
                <w:szCs w:val="21"/>
                <w:highlight w:val="none"/>
              </w:rPr>
              <w:t>地址排序等功能。</w:t>
            </w:r>
          </w:p>
          <w:p w14:paraId="5018DBFA">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3</w:t>
            </w:r>
            <w:r>
              <w:rPr>
                <w:rFonts w:ascii="宋体" w:hAnsi="宋体" w:cs="宋体"/>
                <w:i w:val="0"/>
                <w:iCs w:val="0"/>
                <w:color w:val="auto"/>
                <w:kern w:val="0"/>
                <w:szCs w:val="21"/>
                <w:highlight w:val="none"/>
              </w:rPr>
              <w:t>学生机图标右键菜单</w:t>
            </w:r>
          </w:p>
          <w:p w14:paraId="1B57B77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可实现奖励小红花、取消奖励、发送消息、学生演示、遥控转播、遥控监看、黑屏肃静、黑屏解锁、远程开机、远程重启、远程关机、重新签到等功能。</w:t>
            </w:r>
          </w:p>
          <w:p w14:paraId="1D2DFD4C">
            <w:pPr>
              <w:adjustRightInd w:val="0"/>
              <w:snapToGrid w:val="0"/>
              <w:spacing w:line="360" w:lineRule="auto"/>
              <w:ind w:firstLine="420" w:firstLineChars="200"/>
              <w:rPr>
                <w:rFonts w:ascii="宋体" w:hAnsi="宋体" w:cs="宋体"/>
                <w:i w:val="0"/>
                <w:iCs w:val="0"/>
                <w:color w:val="auto"/>
                <w:kern w:val="0"/>
                <w:szCs w:val="21"/>
                <w:highlight w:val="none"/>
              </w:rPr>
            </w:pPr>
          </w:p>
          <w:p w14:paraId="4EDCE86C">
            <w:pPr>
              <w:adjustRightInd w:val="0"/>
              <w:snapToGrid w:val="0"/>
              <w:spacing w:line="360" w:lineRule="auto"/>
              <w:rPr>
                <w:rFonts w:ascii="宋体" w:hAnsi="宋体" w:cs="宋体"/>
                <w:i w:val="0"/>
                <w:iCs w:val="0"/>
                <w:color w:val="auto"/>
                <w:kern w:val="0"/>
                <w:szCs w:val="21"/>
                <w:highlight w:val="none"/>
              </w:rPr>
            </w:pPr>
            <w:r>
              <w:rPr>
                <w:rFonts w:ascii="宋体" w:hAnsi="宋体" w:cs="宋体"/>
                <w:i w:val="0"/>
                <w:iCs w:val="0"/>
                <w:color w:val="auto"/>
                <w:kern w:val="0"/>
                <w:szCs w:val="21"/>
                <w:highlight w:val="none"/>
              </w:rPr>
              <w:t>2.1.</w:t>
            </w:r>
            <w:r>
              <w:rPr>
                <w:rFonts w:hint="eastAsia" w:ascii="宋体" w:hAnsi="宋体" w:cs="宋体"/>
                <w:i w:val="0"/>
                <w:iCs w:val="0"/>
                <w:color w:val="auto"/>
                <w:kern w:val="0"/>
                <w:szCs w:val="21"/>
                <w:highlight w:val="none"/>
                <w:lang w:val="en-US" w:eastAsia="zh-CN"/>
              </w:rPr>
              <w:t>4</w:t>
            </w:r>
            <w:r>
              <w:rPr>
                <w:rFonts w:ascii="宋体" w:hAnsi="宋体" w:cs="宋体"/>
                <w:i w:val="0"/>
                <w:iCs w:val="0"/>
                <w:color w:val="auto"/>
                <w:kern w:val="0"/>
                <w:szCs w:val="21"/>
                <w:highlight w:val="none"/>
              </w:rPr>
              <w:t>系统设置</w:t>
            </w:r>
          </w:p>
          <w:p w14:paraId="5B2371A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可进行功能设置、广播设置、收取作业、教师机管理、设置安全码等。</w:t>
            </w:r>
          </w:p>
          <w:p w14:paraId="7580C99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2.2广播教学功能</w:t>
            </w:r>
          </w:p>
          <w:p w14:paraId="76CB0278">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广播教学功能由屏幕广播、区域广播、学生演示等功能模块组成。</w:t>
            </w:r>
          </w:p>
          <w:p w14:paraId="35708233">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2.2.1屏幕广播</w:t>
            </w:r>
          </w:p>
          <w:p w14:paraId="1B9663A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屏幕广播功能的作用是将教师端的电脑桌面广播给学生端，从而达到在线教学的目的，屏幕广播还支持窗口广播、实时语音、本地音频和屏幕笔等功能。</w:t>
            </w:r>
          </w:p>
          <w:p w14:paraId="2949867F">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kern w:val="0"/>
                <w:szCs w:val="21"/>
              </w:rPr>
              <w:t>支持屏幕广播功能，能够实现学生全屏/窗口模式接收教师机广播的画面，全屏状态锁定学生鼠标和键盘。</w:t>
            </w:r>
          </w:p>
          <w:p w14:paraId="751955D9">
            <w:pPr>
              <w:adjustRightInd w:val="0"/>
              <w:snapToGrid w:val="0"/>
              <w:spacing w:line="360" w:lineRule="auto"/>
              <w:ind w:firstLine="420" w:firstLineChars="200"/>
              <w:rPr>
                <w:rFonts w:hint="eastAsia" w:ascii="宋体" w:hAnsi="宋体" w:eastAsia="宋体" w:cs="宋体"/>
                <w:i w:val="0"/>
                <w:iCs w:val="0"/>
                <w:color w:val="auto"/>
                <w:kern w:val="0"/>
                <w:szCs w:val="21"/>
                <w:highlight w:val="none"/>
                <w:lang w:eastAsia="zh-CN"/>
              </w:rPr>
            </w:pPr>
            <w:r>
              <w:rPr>
                <w:rFonts w:hint="eastAsia" w:ascii="Times New Roman" w:hAnsi="Times New Roman" w:cs="Times New Roman"/>
                <w:kern w:val="0"/>
                <w:szCs w:val="22"/>
              </w:rPr>
              <w:t>支持屏幕广播期间终端的动态加入与断线重连：广播开启后，新接入终端自动同步当前广播内容。</w:t>
            </w:r>
          </w:p>
          <w:p w14:paraId="0FDFD69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2.2.2区域广播</w:t>
            </w:r>
          </w:p>
          <w:p w14:paraId="21365FFC">
            <w:pPr>
              <w:adjustRightInd w:val="0"/>
              <w:snapToGrid w:val="0"/>
              <w:spacing w:line="360" w:lineRule="auto"/>
              <w:ind w:firstLine="420" w:firstLineChars="200"/>
              <w:rPr>
                <w:rFonts w:hint="eastAsia" w:ascii="宋体" w:hAnsi="宋体" w:eastAsia="宋体" w:cs="宋体"/>
                <w:i w:val="0"/>
                <w:iCs w:val="0"/>
                <w:color w:val="auto"/>
                <w:kern w:val="0"/>
                <w:szCs w:val="21"/>
                <w:highlight w:val="none"/>
                <w:lang w:eastAsia="zh-CN"/>
              </w:rPr>
            </w:pPr>
            <w:r>
              <w:rPr>
                <w:rFonts w:hint="eastAsia" w:ascii="宋体" w:hAnsi="宋体" w:cs="宋体"/>
                <w:i w:val="0"/>
                <w:iCs w:val="0"/>
                <w:color w:val="auto"/>
                <w:kern w:val="0"/>
                <w:szCs w:val="21"/>
                <w:highlight w:val="none"/>
              </w:rPr>
              <w:t>支持精细化、场景化的教学互动，支持区域广播方式，教师端可选取</w:t>
            </w:r>
            <w:r>
              <w:rPr>
                <w:rFonts w:hint="eastAsia"/>
                <w:i w:val="0"/>
                <w:iCs w:val="0"/>
                <w:color w:val="auto"/>
                <w:highlight w:val="none"/>
              </w:rPr>
              <w:t>电脑桌面</w:t>
            </w:r>
            <w:r>
              <w:rPr>
                <w:rFonts w:hint="eastAsia" w:ascii="宋体" w:hAnsi="宋体" w:cs="宋体"/>
                <w:i w:val="0"/>
                <w:iCs w:val="0"/>
                <w:color w:val="auto"/>
                <w:kern w:val="0"/>
                <w:szCs w:val="21"/>
                <w:highlight w:val="none"/>
              </w:rPr>
              <w:t>部分区域广播给学生机；</w:t>
            </w:r>
          </w:p>
          <w:p w14:paraId="61A2E99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w:t>
            </w:r>
          </w:p>
          <w:p w14:paraId="405FA25A">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2.2.4学生演示</w:t>
            </w:r>
          </w:p>
          <w:p w14:paraId="446CD4A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学生通过操作教师端或操作本机并将操作的画面广播给教师端和其他学生端，适用于需要学生进行演示时使用，学生演示分为指定学生演示教师机和指定学生演示本机。</w:t>
            </w:r>
          </w:p>
          <w:p w14:paraId="5B558EFB">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2.3作业功能</w:t>
            </w:r>
          </w:p>
          <w:p w14:paraId="380B15E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由下发作业、收取作业等模块组成。</w:t>
            </w:r>
          </w:p>
          <w:p w14:paraId="77726E02">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2.3.1下发作业</w:t>
            </w:r>
          </w:p>
          <w:p w14:paraId="64DB1B35">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教师机通过“下发作业”功能将自己机器上的文件传输到学生机上面，支持一对多的传输，当选中多台学生机执行下发文件时，教师端需选择其中一台学生机作为样本机。</w:t>
            </w:r>
          </w:p>
          <w:p w14:paraId="0FD35D0E">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2.3.2收取作业</w:t>
            </w:r>
          </w:p>
          <w:p w14:paraId="0CA8065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教师可以通过该功能收取学生提交的作业，存放到教师设置存放目录中。</w:t>
            </w:r>
          </w:p>
          <w:p w14:paraId="5C2C955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2.4监看控制</w:t>
            </w:r>
          </w:p>
          <w:p w14:paraId="0D1609A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2.4.1遥控监看</w:t>
            </w:r>
          </w:p>
          <w:p w14:paraId="1F5A9C7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教师端可对单个学生机进行遥控监看。</w:t>
            </w:r>
          </w:p>
          <w:p w14:paraId="48876F0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支持遥控监看，教师可选定个别学生或所有学生进行屏幕监控，控制时可锁定学生机或不锁定学生机。</w:t>
            </w:r>
          </w:p>
          <w:p w14:paraId="1B8F72A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2.4.2遥控转播</w:t>
            </w:r>
          </w:p>
          <w:p w14:paraId="73086A3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教师端可对单个学生机进行遥控并转播到其他学生机桌面。</w:t>
            </w:r>
          </w:p>
          <w:p w14:paraId="4BB35B9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2.4.3远程命令</w:t>
            </w:r>
          </w:p>
          <w:p w14:paraId="4F4F49FD">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远程批量运行学生端的各类软件应用程序及带参数的cmd程序。</w:t>
            </w:r>
          </w:p>
          <w:p w14:paraId="1EB14D8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2.4.4远程开机</w:t>
            </w:r>
          </w:p>
          <w:p w14:paraId="3FA9807A">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通过网卡远程唤醒的方式将所有关机的学生端开机。</w:t>
            </w:r>
          </w:p>
          <w:p w14:paraId="779EA4E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2.4.5远程关机</w:t>
            </w:r>
          </w:p>
          <w:p w14:paraId="64DC348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教师端可通过此方式关闭学生端机器。</w:t>
            </w:r>
          </w:p>
          <w:p w14:paraId="0885EB4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2.4.6远程重启</w:t>
            </w:r>
          </w:p>
          <w:p w14:paraId="6DD0D16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教师端可通过此方式重启学生端机器。</w:t>
            </w:r>
          </w:p>
          <w:p w14:paraId="0993E22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2.4.7黑屏肃静</w:t>
            </w:r>
          </w:p>
          <w:p w14:paraId="3C1967B1">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用于教师对课堂纪律的维持，若上课学生有任何违纪行为，教师指定该学生机屏幕黑屏，键盘鼠标锁定。</w:t>
            </w:r>
          </w:p>
          <w:p w14:paraId="2BDB5147">
            <w:pPr>
              <w:adjustRightInd w:val="0"/>
              <w:snapToGrid w:val="0"/>
              <w:spacing w:line="360" w:lineRule="auto"/>
              <w:ind w:firstLine="420" w:firstLineChars="200"/>
              <w:rPr>
                <w:rFonts w:hint="eastAsia" w:ascii="宋体" w:hAnsi="宋体" w:eastAsia="宋体" w:cs="宋体"/>
                <w:i w:val="0"/>
                <w:iCs w:val="0"/>
                <w:strike w:val="0"/>
                <w:color w:val="auto"/>
                <w:kern w:val="2"/>
                <w:szCs w:val="21"/>
                <w:highlight w:val="none"/>
                <w:lang w:eastAsia="zh-CN"/>
              </w:rPr>
            </w:pPr>
            <w:r>
              <w:rPr>
                <w:rFonts w:hint="eastAsia" w:ascii="宋体" w:hAnsi="宋体"/>
                <w:kern w:val="0"/>
                <w:szCs w:val="21"/>
              </w:rPr>
              <w:t>支持教师对学生进行黑屏肃静操作和相应解锁方式。</w:t>
            </w:r>
          </w:p>
          <w:p w14:paraId="524558C7">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2.4.8电子点名</w:t>
            </w:r>
          </w:p>
          <w:p w14:paraId="5ED5AB19">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教师通过电子点名功能，完成学生上课考勤记录。</w:t>
            </w:r>
          </w:p>
          <w:p w14:paraId="1EFC968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2.5即时消息窗口功能</w:t>
            </w:r>
          </w:p>
          <w:p w14:paraId="43A986F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2.5.1收发消息</w:t>
            </w:r>
          </w:p>
          <w:p w14:paraId="758C0406">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教师和学生通过教师端和学生端发送消息进行交流。</w:t>
            </w:r>
          </w:p>
          <w:p w14:paraId="40B796E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2.5.2举手状态</w:t>
            </w:r>
          </w:p>
          <w:p w14:paraId="05739360">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教师端查看学生端的电子举手状态。</w:t>
            </w:r>
          </w:p>
          <w:p w14:paraId="2ADF9BA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2.5.3查看作业</w:t>
            </w:r>
          </w:p>
          <w:p w14:paraId="5BCEA278">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当学生提交作业后可通过教师端“查看作业”功能查看学生端提交的作业。</w:t>
            </w:r>
          </w:p>
          <w:p w14:paraId="691B2113">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2.6学生端功能</w:t>
            </w:r>
          </w:p>
          <w:p w14:paraId="42247896">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1</w:t>
            </w:r>
            <w:r>
              <w:rPr>
                <w:rFonts w:hint="eastAsia" w:ascii="宋体" w:hAnsi="宋体" w:cs="宋体"/>
                <w:i w:val="0"/>
                <w:iCs w:val="0"/>
                <w:color w:val="auto"/>
                <w:kern w:val="0"/>
                <w:szCs w:val="21"/>
                <w:highlight w:val="none"/>
              </w:rPr>
              <w:t>常用功能</w:t>
            </w:r>
          </w:p>
          <w:p w14:paraId="666AE23E">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常用功能的快捷入口，与托盘左键菜单中对应的功能相同。</w:t>
            </w:r>
            <w:r>
              <w:rPr>
                <w:rFonts w:ascii="宋体" w:hAnsi="宋体" w:cs="宋体"/>
                <w:i w:val="0"/>
                <w:iCs w:val="0"/>
                <w:color w:val="auto"/>
                <w:kern w:val="0"/>
                <w:szCs w:val="21"/>
                <w:highlight w:val="none"/>
              </w:rPr>
              <w:t>包括收发信息、电子举手、提交作业、屏幕录制、电子白板、访问</w:t>
            </w:r>
            <w:r>
              <w:rPr>
                <w:rFonts w:hint="eastAsia" w:ascii="宋体" w:hAnsi="宋体" w:cs="宋体"/>
                <w:i w:val="0"/>
                <w:iCs w:val="0"/>
                <w:color w:val="auto"/>
                <w:kern w:val="0"/>
                <w:szCs w:val="21"/>
                <w:highlight w:val="none"/>
              </w:rPr>
              <w:t>因特网</w:t>
            </w:r>
            <w:r>
              <w:rPr>
                <w:rFonts w:ascii="宋体" w:hAnsi="宋体" w:cs="宋体"/>
                <w:i w:val="0"/>
                <w:iCs w:val="0"/>
                <w:color w:val="auto"/>
                <w:kern w:val="0"/>
                <w:szCs w:val="21"/>
                <w:highlight w:val="none"/>
              </w:rPr>
              <w:t>、打开接收作业、打开接收作业目录、</w:t>
            </w:r>
            <w:r>
              <w:rPr>
                <w:rFonts w:hint="eastAsia" w:ascii="宋体" w:hAnsi="宋体" w:cs="宋体"/>
                <w:i w:val="0"/>
                <w:iCs w:val="0"/>
                <w:color w:val="auto"/>
                <w:kern w:val="0"/>
                <w:szCs w:val="21"/>
                <w:highlight w:val="none"/>
              </w:rPr>
              <w:t>奖励排行榜</w:t>
            </w:r>
            <w:r>
              <w:rPr>
                <w:rFonts w:ascii="宋体" w:hAnsi="宋体" w:cs="宋体"/>
                <w:i w:val="0"/>
                <w:iCs w:val="0"/>
                <w:color w:val="auto"/>
                <w:kern w:val="0"/>
                <w:szCs w:val="21"/>
                <w:highlight w:val="none"/>
              </w:rPr>
              <w:t>，点击可打开对应功能</w:t>
            </w:r>
            <w:r>
              <w:rPr>
                <w:rFonts w:hint="eastAsia" w:ascii="宋体" w:hAnsi="宋体" w:cs="宋体"/>
                <w:i w:val="0"/>
                <w:iCs w:val="0"/>
                <w:color w:val="auto"/>
                <w:kern w:val="0"/>
                <w:szCs w:val="21"/>
                <w:highlight w:val="none"/>
              </w:rPr>
              <w:t>。</w:t>
            </w:r>
          </w:p>
          <w:p w14:paraId="76EB254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2</w:t>
            </w:r>
            <w:r>
              <w:rPr>
                <w:rFonts w:hint="eastAsia" w:ascii="宋体" w:hAnsi="宋体" w:cs="宋体"/>
                <w:i w:val="0"/>
                <w:iCs w:val="0"/>
                <w:color w:val="auto"/>
                <w:kern w:val="0"/>
                <w:szCs w:val="21"/>
                <w:highlight w:val="none"/>
              </w:rPr>
              <w:t>消息提示</w:t>
            </w:r>
          </w:p>
          <w:p w14:paraId="1C0C5CCB">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消息列表显示学生电子举手、下发作业、提交作业信息，根据接收消息的时间倒序排序。重启学生端程序后消息列表会</w:t>
            </w:r>
            <w:r>
              <w:rPr>
                <w:rFonts w:ascii="宋体" w:hAnsi="宋体" w:cs="宋体"/>
                <w:i w:val="0"/>
                <w:iCs w:val="0"/>
                <w:color w:val="auto"/>
                <w:kern w:val="0"/>
                <w:szCs w:val="21"/>
                <w:highlight w:val="none"/>
              </w:rPr>
              <w:t>清空</w:t>
            </w:r>
            <w:r>
              <w:rPr>
                <w:rFonts w:hint="eastAsia" w:ascii="宋体" w:hAnsi="宋体" w:cs="宋体"/>
                <w:i w:val="0"/>
                <w:iCs w:val="0"/>
                <w:color w:val="auto"/>
                <w:kern w:val="0"/>
                <w:szCs w:val="21"/>
                <w:highlight w:val="none"/>
              </w:rPr>
              <w:t>。</w:t>
            </w:r>
          </w:p>
          <w:p w14:paraId="0881C711">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3</w:t>
            </w:r>
            <w:r>
              <w:rPr>
                <w:rFonts w:hint="eastAsia" w:ascii="宋体" w:hAnsi="宋体" w:cs="宋体"/>
                <w:i w:val="0"/>
                <w:iCs w:val="0"/>
                <w:color w:val="auto"/>
                <w:kern w:val="0"/>
                <w:szCs w:val="21"/>
                <w:highlight w:val="none"/>
              </w:rPr>
              <w:t>收发消息</w:t>
            </w:r>
          </w:p>
          <w:p w14:paraId="33104F7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学生端可通过该功能与教师端消息交流。</w:t>
            </w:r>
          </w:p>
          <w:p w14:paraId="53AF42F5">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4</w:t>
            </w:r>
            <w:r>
              <w:rPr>
                <w:rFonts w:hint="eastAsia" w:ascii="宋体" w:hAnsi="宋体" w:cs="宋体"/>
                <w:i w:val="0"/>
                <w:iCs w:val="0"/>
                <w:color w:val="auto"/>
                <w:kern w:val="0"/>
                <w:szCs w:val="21"/>
                <w:highlight w:val="none"/>
              </w:rPr>
              <w:t>电子举手</w:t>
            </w:r>
          </w:p>
          <w:p w14:paraId="1AF0469D">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学生端可通过电子举手向老师提问。</w:t>
            </w:r>
          </w:p>
          <w:p w14:paraId="0E756A7F">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5</w:t>
            </w:r>
            <w:r>
              <w:rPr>
                <w:rFonts w:hint="eastAsia" w:ascii="宋体" w:hAnsi="宋体" w:cs="宋体"/>
                <w:i w:val="0"/>
                <w:iCs w:val="0"/>
                <w:color w:val="auto"/>
                <w:kern w:val="0"/>
                <w:szCs w:val="21"/>
                <w:highlight w:val="none"/>
              </w:rPr>
              <w:t>打开接收目录</w:t>
            </w:r>
          </w:p>
          <w:p w14:paraId="36681F22">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学生端可通过此功能直接打开文件的存放位置。</w:t>
            </w:r>
          </w:p>
          <w:p w14:paraId="500C353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6</w:t>
            </w:r>
            <w:r>
              <w:rPr>
                <w:rFonts w:hint="eastAsia" w:ascii="宋体" w:hAnsi="宋体" w:cs="宋体"/>
                <w:i w:val="0"/>
                <w:iCs w:val="0"/>
                <w:color w:val="auto"/>
                <w:kern w:val="0"/>
                <w:szCs w:val="21"/>
                <w:highlight w:val="none"/>
              </w:rPr>
              <w:t>提交作业</w:t>
            </w:r>
          </w:p>
          <w:p w14:paraId="10D7FD63">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学生端可通过此功能提交作业资料。</w:t>
            </w:r>
          </w:p>
          <w:p w14:paraId="462077B8">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2.6.</w:t>
            </w:r>
            <w:r>
              <w:rPr>
                <w:rFonts w:hint="eastAsia" w:ascii="宋体" w:hAnsi="宋体" w:cs="宋体"/>
                <w:i w:val="0"/>
                <w:iCs w:val="0"/>
                <w:color w:val="auto"/>
                <w:kern w:val="0"/>
                <w:szCs w:val="21"/>
                <w:highlight w:val="none"/>
                <w:lang w:val="en-US" w:eastAsia="zh-CN"/>
              </w:rPr>
              <w:t>7</w:t>
            </w:r>
            <w:r>
              <w:rPr>
                <w:rFonts w:hint="eastAsia" w:ascii="宋体" w:hAnsi="宋体" w:cs="宋体"/>
                <w:i w:val="0"/>
                <w:iCs w:val="0"/>
                <w:color w:val="auto"/>
                <w:kern w:val="0"/>
                <w:szCs w:val="21"/>
                <w:highlight w:val="none"/>
              </w:rPr>
              <w:t>设置</w:t>
            </w:r>
          </w:p>
          <w:p w14:paraId="04F856A4">
            <w:pPr>
              <w:adjustRightInd w:val="0"/>
              <w:snapToGrid w:val="0"/>
              <w:spacing w:line="360" w:lineRule="auto"/>
              <w:ind w:firstLine="42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学生端可通过此功能查看当前所在频道和教师机IP，并可重新设置教学场景和连接教师机方式。</w:t>
            </w:r>
          </w:p>
          <w:p w14:paraId="25EE45C5">
            <w:pPr>
              <w:rPr>
                <w:rFonts w:ascii="宋体" w:hAnsi="宋体" w:cs="宋体"/>
                <w:i w:val="0"/>
                <w:iCs w:val="0"/>
                <w:strike/>
                <w:color w:val="auto"/>
                <w:kern w:val="0"/>
                <w:szCs w:val="21"/>
                <w:highlight w:val="none"/>
              </w:rPr>
            </w:pPr>
          </w:p>
        </w:tc>
      </w:tr>
      <w:tr w14:paraId="7012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BB835D3">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79D9519">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57EBBD08">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2D47940A">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kern w:val="0"/>
                <w:szCs w:val="21"/>
                <w:highlight w:val="none"/>
              </w:rPr>
              <w:t>无</w:t>
            </w:r>
          </w:p>
        </w:tc>
      </w:tr>
      <w:tr w14:paraId="0C2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23F0427B">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1425038">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C8DC7F2">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5EA0B32E">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szCs w:val="28"/>
                <w:highlight w:val="none"/>
              </w:rPr>
              <w:t>授课教师：</w:t>
            </w:r>
            <w:r>
              <w:rPr>
                <w:rFonts w:hint="eastAsia"/>
                <w:i w:val="0"/>
                <w:iCs w:val="0"/>
                <w:color w:val="auto"/>
                <w:spacing w:val="-1"/>
                <w:szCs w:val="21"/>
                <w:highlight w:val="none"/>
              </w:rPr>
              <w:t>屏幕广播、区域广播、语音连麦、遥控监看、黑屏肃静、教学使用权限。</w:t>
            </w:r>
          </w:p>
          <w:p w14:paraId="44581510">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kern w:val="0"/>
                <w:szCs w:val="21"/>
                <w:highlight w:val="none"/>
              </w:rPr>
              <w:t>学生：</w:t>
            </w:r>
            <w:r>
              <w:rPr>
                <w:rFonts w:hint="eastAsia"/>
                <w:i w:val="0"/>
                <w:iCs w:val="0"/>
                <w:color w:val="auto"/>
                <w:spacing w:val="-1"/>
                <w:szCs w:val="21"/>
                <w:highlight w:val="none"/>
              </w:rPr>
              <w:t>语音连麦、接收屏幕广播或区域广播等相关实训使用权限。</w:t>
            </w:r>
          </w:p>
        </w:tc>
      </w:tr>
      <w:tr w14:paraId="27E5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4D94E328">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08CAB8A6">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24D3448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6BAA7E9E">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0A44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151C3CC1">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3BDDFDA3">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ED9FE2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75C0AA6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Windows客户端</w:t>
            </w:r>
          </w:p>
        </w:tc>
      </w:tr>
      <w:tr w14:paraId="5B9E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EFF0A0C">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3DB76D0B">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B35BAC9">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1E4B40A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无</w:t>
            </w:r>
          </w:p>
        </w:tc>
      </w:tr>
      <w:tr w14:paraId="5B93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restart"/>
            <w:noWrap w:val="0"/>
            <w:vAlign w:val="center"/>
          </w:tcPr>
          <w:p w14:paraId="233F47CF">
            <w:pPr>
              <w:spacing w:line="360" w:lineRule="auto"/>
              <w:jc w:val="center"/>
              <w:rPr>
                <w:rFonts w:ascii="宋体" w:hAnsi="宋体" w:cs="宋体"/>
                <w:i w:val="0"/>
                <w:iCs w:val="0"/>
                <w:color w:val="auto"/>
                <w:szCs w:val="28"/>
                <w:highlight w:val="none"/>
              </w:rPr>
            </w:pPr>
            <w:r>
              <w:rPr>
                <w:rFonts w:hint="eastAsia" w:ascii="宋体" w:hAnsi="宋体" w:cs="宋体"/>
                <w:i w:val="0"/>
                <w:iCs w:val="0"/>
                <w:color w:val="auto"/>
                <w:szCs w:val="28"/>
                <w:highlight w:val="none"/>
              </w:rPr>
              <w:t>3</w:t>
            </w:r>
          </w:p>
        </w:tc>
        <w:tc>
          <w:tcPr>
            <w:tcW w:w="274" w:type="pct"/>
            <w:vMerge w:val="restart"/>
            <w:noWrap w:val="0"/>
            <w:vAlign w:val="center"/>
          </w:tcPr>
          <w:p w14:paraId="63A429A3">
            <w:pPr>
              <w:adjustRightInd w:val="0"/>
              <w:snapToGrid w:val="0"/>
              <w:spacing w:line="360" w:lineRule="auto"/>
              <w:rPr>
                <w:rFonts w:ascii="宋体" w:hAnsi="宋体" w:eastAsia="宋体" w:cs="宋体"/>
                <w:i w:val="0"/>
                <w:iCs w:val="0"/>
                <w:color w:val="auto"/>
                <w:szCs w:val="21"/>
                <w:highlight w:val="none"/>
              </w:rPr>
            </w:pPr>
            <w:r>
              <w:rPr>
                <w:rFonts w:ascii="宋体" w:hAnsi="宋体" w:cs="宋体"/>
                <w:i w:val="0"/>
                <w:iCs w:val="0"/>
                <w:color w:val="auto"/>
                <w:szCs w:val="28"/>
                <w:highlight w:val="none"/>
              </w:rPr>
              <w:t>实验室管理服务系统</w:t>
            </w:r>
          </w:p>
        </w:tc>
        <w:tc>
          <w:tcPr>
            <w:tcW w:w="211" w:type="pct"/>
            <w:noWrap w:val="0"/>
            <w:vAlign w:val="center"/>
          </w:tcPr>
          <w:p w14:paraId="277085E3">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功能描述和需求</w:t>
            </w:r>
          </w:p>
        </w:tc>
        <w:tc>
          <w:tcPr>
            <w:tcW w:w="4291" w:type="pct"/>
            <w:noWrap w:val="0"/>
            <w:vAlign w:val="center"/>
          </w:tcPr>
          <w:p w14:paraId="127AE4ED">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3.1实验室管理台功能</w:t>
            </w:r>
          </w:p>
          <w:p w14:paraId="2C5B66E7">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日常上机服务</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自费上机管理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实验室管理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用户管控</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巡课抽查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督导抽查</w:t>
            </w:r>
            <w:r>
              <w:rPr>
                <w:rFonts w:hint="eastAsia" w:ascii="宋体" w:hAnsi="宋体" w:cs="宋体"/>
                <w:i w:val="0"/>
                <w:iCs w:val="0"/>
                <w:color w:val="auto"/>
                <w:szCs w:val="28"/>
                <w:highlight w:val="none"/>
              </w:rPr>
              <w:t>等模块组成。</w:t>
            </w:r>
          </w:p>
          <w:p w14:paraId="3EAD270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3.1.1日常上机服务</w:t>
            </w:r>
          </w:p>
          <w:p w14:paraId="4E4B4F21">
            <w:pPr>
              <w:spacing w:line="360" w:lineRule="auto"/>
              <w:ind w:firstLine="420" w:firstLineChars="200"/>
              <w:rPr>
                <w:rFonts w:ascii="宋体" w:hAnsi="宋体" w:cs="宋体"/>
                <w:i w:val="0"/>
                <w:iCs w:val="0"/>
                <w:color w:val="auto"/>
                <w:szCs w:val="28"/>
                <w:highlight w:val="none"/>
              </w:rPr>
            </w:pPr>
            <w:r>
              <w:rPr>
                <w:rFonts w:hint="eastAsia" w:ascii="宋体" w:hAnsi="宋体" w:cs="Times New Roman"/>
                <w:kern w:val="0"/>
                <w:szCs w:val="21"/>
                <w:highlight w:val="none"/>
              </w:rPr>
              <w:t>支持对接学校统一身份认证，同步师生账号数据，满足师生上机登录认证需求，支持数据回流。</w:t>
            </w:r>
            <w:r>
              <w:rPr>
                <w:rFonts w:hint="eastAsia" w:ascii="宋体" w:hAnsi="宋体" w:cs="Times New Roman"/>
                <w:kern w:val="0"/>
                <w:szCs w:val="21"/>
                <w:highlight w:val="none"/>
                <w:lang w:eastAsia="zh-CN"/>
              </w:rPr>
              <w:t>（</w:t>
            </w:r>
            <w:r>
              <w:rPr>
                <w:rFonts w:hint="eastAsia" w:ascii="宋体" w:hAnsi="宋体" w:cs="Times New Roman"/>
                <w:kern w:val="0"/>
                <w:szCs w:val="21"/>
                <w:highlight w:val="none"/>
                <w:lang w:val="en-US" w:eastAsia="zh-CN"/>
              </w:rPr>
              <w:t>定制开发</w:t>
            </w:r>
            <w:r>
              <w:rPr>
                <w:rFonts w:hint="eastAsia" w:ascii="宋体" w:hAnsi="宋体" w:cs="Times New Roman"/>
                <w:kern w:val="0"/>
                <w:szCs w:val="21"/>
                <w:highlight w:val="none"/>
                <w:lang w:eastAsia="zh-CN"/>
              </w:rPr>
              <w:t>）</w:t>
            </w:r>
            <w:r>
              <w:rPr>
                <w:rFonts w:hint="eastAsia" w:ascii="宋体" w:hAnsi="宋体" w:cs="宋体"/>
                <w:i w:val="0"/>
                <w:iCs w:val="0"/>
                <w:color w:val="auto"/>
                <w:szCs w:val="28"/>
                <w:highlight w:val="none"/>
              </w:rPr>
              <w:t>。</w:t>
            </w:r>
          </w:p>
          <w:p w14:paraId="04BAC5F6">
            <w:pPr>
              <w:spacing w:line="360" w:lineRule="auto"/>
              <w:rPr>
                <w:rFonts w:ascii="宋体" w:hAnsi="宋体" w:cs="宋体"/>
                <w:i w:val="0"/>
                <w:iCs w:val="0"/>
                <w:color w:val="auto"/>
                <w:szCs w:val="28"/>
                <w:highlight w:val="none"/>
              </w:rPr>
            </w:pPr>
            <w:r>
              <w:rPr>
                <w:rFonts w:hint="eastAsia" w:ascii="宋体" w:hAnsi="宋体" w:cs="Times New Roman"/>
                <w:kern w:val="0"/>
                <w:szCs w:val="21"/>
              </w:rPr>
              <w:t>系统可设置终端登录方式，包括免登录模式和登录模式等。</w:t>
            </w:r>
            <w:r>
              <w:rPr>
                <w:rFonts w:ascii="宋体" w:hAnsi="宋体" w:cs="宋体"/>
                <w:i w:val="0"/>
                <w:iCs w:val="0"/>
                <w:color w:val="auto"/>
                <w:szCs w:val="28"/>
                <w:highlight w:val="none"/>
              </w:rPr>
              <w:t>3.1.2自费上机管理</w:t>
            </w:r>
          </w:p>
          <w:p w14:paraId="505D50FE">
            <w:pPr>
              <w:spacing w:line="360" w:lineRule="auto"/>
              <w:rPr>
                <w:rFonts w:ascii="宋体" w:hAnsi="宋体" w:cs="宋体"/>
                <w:i w:val="0"/>
                <w:iCs w:val="0"/>
                <w:color w:val="auto"/>
                <w:szCs w:val="28"/>
                <w:highlight w:val="none"/>
              </w:rPr>
            </w:pPr>
            <w:r>
              <w:rPr>
                <w:rFonts w:hint="eastAsia" w:ascii="宋体" w:hAnsi="宋体" w:eastAsia="宋体" w:cs="Times New Roman"/>
                <w:kern w:val="0"/>
                <w:szCs w:val="21"/>
                <w:highlight w:val="none"/>
              </w:rPr>
              <w:t>支持对接学校统一收费平台，满足自费上机计费需求，管理员开启计费功能后，实验室可在开放时段内计费登录使用。可通过支付宝扫码付款结算费用。自费上机类型在结束下机后自动生成支付账单。学生</w:t>
            </w:r>
            <w:r>
              <w:rPr>
                <w:rFonts w:hint="eastAsia" w:ascii="宋体" w:hAnsi="宋体" w:eastAsia="宋体" w:cs="Times New Roman"/>
                <w:kern w:val="0"/>
                <w:szCs w:val="21"/>
                <w:highlight w:val="none"/>
                <w:lang w:val="en-US" w:eastAsia="zh-CN"/>
              </w:rPr>
              <w:t>可</w:t>
            </w:r>
            <w:r>
              <w:rPr>
                <w:rFonts w:hint="eastAsia" w:ascii="宋体" w:hAnsi="宋体" w:eastAsia="宋体" w:cs="Times New Roman"/>
                <w:kern w:val="0"/>
                <w:szCs w:val="21"/>
                <w:highlight w:val="none"/>
              </w:rPr>
              <w:t>预约</w:t>
            </w:r>
            <w:r>
              <w:rPr>
                <w:rFonts w:hint="eastAsia" w:ascii="宋体" w:hAnsi="宋体" w:eastAsia="宋体" w:cs="Times New Roman"/>
                <w:kern w:val="0"/>
                <w:szCs w:val="21"/>
                <w:highlight w:val="none"/>
                <w:lang w:val="en-US" w:eastAsia="zh-CN"/>
              </w:rPr>
              <w:t>上机，</w:t>
            </w:r>
            <w:r>
              <w:rPr>
                <w:rFonts w:hint="eastAsia" w:ascii="宋体" w:hAnsi="宋体" w:eastAsia="宋体" w:cs="Times New Roman"/>
                <w:kern w:val="0"/>
                <w:szCs w:val="21"/>
                <w:highlight w:val="none"/>
              </w:rPr>
              <w:t>预约成功后学生可查看个人预约单，当预约计划有变时，可随时取消个人待开始的预约。（定制开发）</w:t>
            </w:r>
            <w:r>
              <w:rPr>
                <w:rFonts w:ascii="宋体" w:hAnsi="宋体" w:cs="宋体"/>
                <w:i w:val="0"/>
                <w:iCs w:val="0"/>
                <w:color w:val="auto"/>
                <w:szCs w:val="28"/>
                <w:highlight w:val="none"/>
              </w:rPr>
              <w:t>3.1.3实验室管理</w:t>
            </w:r>
          </w:p>
          <w:p w14:paraId="2DD55E6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管理员可在【全部实验室】界面查看所有类型的实验室以及实验室信息。</w:t>
            </w:r>
          </w:p>
          <w:p w14:paraId="3D5C393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3.1.4用户管控</w:t>
            </w:r>
          </w:p>
          <w:p w14:paraId="5DE4319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用户管控页面用于展示所有师生用户信息以及其上机状态、安全教育通过情况、黑名单情况。</w:t>
            </w:r>
          </w:p>
          <w:p w14:paraId="0A99226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3.1.5巡课抽查</w:t>
            </w:r>
          </w:p>
          <w:p w14:paraId="7953FDEA">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用于管理者查看教学过程中学生上机时的实时画面，并可查看指定实验室的桌面画面。</w:t>
            </w:r>
          </w:p>
          <w:p w14:paraId="4FAF03B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3.1.6督导抽查</w:t>
            </w:r>
          </w:p>
          <w:p w14:paraId="77C68DA2">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用于管理者查看教学过程中学生上机时的非学习行为。</w:t>
            </w:r>
          </w:p>
          <w:p w14:paraId="1D87A05A">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3.2实验室运维服务功能</w:t>
            </w:r>
          </w:p>
          <w:p w14:paraId="1FB70105">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实验室运维服务功能</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风险感知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终端管理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桌面管理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图文消息</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标签管理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文件分发</w:t>
            </w:r>
            <w:r>
              <w:rPr>
                <w:rFonts w:hint="eastAsia" w:ascii="宋体" w:hAnsi="宋体" w:cs="宋体"/>
                <w:i w:val="0"/>
                <w:iCs w:val="0"/>
                <w:color w:val="auto"/>
                <w:szCs w:val="28"/>
                <w:highlight w:val="none"/>
              </w:rPr>
              <w:t>等功能模块组成。</w:t>
            </w:r>
          </w:p>
          <w:p w14:paraId="13E87940">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3.2.1风险感知</w:t>
            </w:r>
          </w:p>
          <w:p w14:paraId="7CD54E65">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当启用告警后，若终端达到告警条件，会产生告警记录，通过告警记录可分析哪些终端潜在存在的风险。可查看的记录包括高负载、高温、异常断电/蓝屏死机、网卡链接低速预警记录、终端硬件变更记录以及终端长期离线预警记录。</w:t>
            </w:r>
          </w:p>
          <w:p w14:paraId="0C004F3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3.2.2终端管理</w:t>
            </w:r>
          </w:p>
          <w:p w14:paraId="728D155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展示所属实验室终端列表信息，可对终端执行基础运维操作：关机、重启、开机、切换场景、绑定标签、终端报修、标记为教师机、标记为大屏终端等。</w:t>
            </w:r>
          </w:p>
          <w:p w14:paraId="315473C2">
            <w:pPr>
              <w:spacing w:line="360" w:lineRule="auto"/>
              <w:rPr>
                <w:rFonts w:ascii="宋体" w:hAnsi="宋体" w:cs="宋体"/>
                <w:i w:val="0"/>
                <w:iCs w:val="0"/>
                <w:color w:val="auto"/>
                <w:szCs w:val="28"/>
                <w:highlight w:val="none"/>
              </w:rPr>
            </w:pPr>
            <w:r>
              <w:rPr>
                <w:rFonts w:hint="eastAsia" w:ascii="宋体" w:hAnsi="宋体" w:eastAsia="宋体" w:cs="Times New Roman"/>
                <w:kern w:val="0"/>
                <w:szCs w:val="21"/>
                <w:highlight w:val="none"/>
              </w:rPr>
              <w:t>支持</w:t>
            </w:r>
            <w:r>
              <w:rPr>
                <w:rFonts w:hint="eastAsia" w:ascii="宋体" w:hAnsi="宋体" w:eastAsia="宋体" w:cs="Times New Roman"/>
                <w:kern w:val="0"/>
                <w:szCs w:val="21"/>
                <w:highlight w:val="none"/>
                <w:lang w:val="en-US" w:eastAsia="zh-CN"/>
              </w:rPr>
              <w:t>终端</w:t>
            </w:r>
            <w:r>
              <w:rPr>
                <w:rFonts w:hint="eastAsia" w:ascii="宋体" w:hAnsi="宋体" w:eastAsia="宋体" w:cs="Times New Roman"/>
                <w:kern w:val="0"/>
                <w:szCs w:val="21"/>
                <w:highlight w:val="none"/>
              </w:rPr>
              <w:t>超过设定时间未操作，自动下机并返回登录界面</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在登录界面停留超过设定时间，终端自动关机</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设定时间可自定义。</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lang w:val="en-US" w:eastAsia="zh-CN"/>
              </w:rPr>
              <w:t>定制开发</w:t>
            </w:r>
            <w:r>
              <w:rPr>
                <w:rFonts w:hint="eastAsia" w:ascii="宋体" w:hAnsi="宋体" w:eastAsia="宋体" w:cs="Times New Roman"/>
                <w:kern w:val="0"/>
                <w:szCs w:val="21"/>
                <w:highlight w:val="none"/>
                <w:lang w:eastAsia="zh-CN"/>
              </w:rPr>
              <w:t>）</w:t>
            </w:r>
            <w:r>
              <w:rPr>
                <w:rFonts w:ascii="宋体" w:hAnsi="宋体" w:cs="宋体"/>
                <w:i w:val="0"/>
                <w:iCs w:val="0"/>
                <w:color w:val="auto"/>
                <w:szCs w:val="28"/>
                <w:highlight w:val="none"/>
              </w:rPr>
              <w:t>3.2.3桌面管理</w:t>
            </w:r>
          </w:p>
          <w:p w14:paraId="65B2D15F">
            <w:pPr>
              <w:numPr>
                <w:ilvl w:val="-1"/>
                <w:numId w:val="0"/>
              </w:numPr>
              <w:spacing w:line="360" w:lineRule="auto"/>
              <w:ind w:firstLine="420" w:firstLineChars="200"/>
              <w:rPr>
                <w:rFonts w:hint="eastAsia" w:ascii="宋体" w:hAnsi="宋体" w:eastAsia="宋体" w:cs="Times New Roman"/>
                <w:kern w:val="0"/>
                <w:szCs w:val="21"/>
                <w:highlight w:val="none"/>
              </w:rPr>
            </w:pPr>
            <w:r>
              <w:rPr>
                <w:rFonts w:hint="eastAsia" w:ascii="宋体" w:hAnsi="宋体" w:cs="宋体"/>
                <w:i w:val="0"/>
                <w:iCs w:val="0"/>
                <w:color w:val="auto"/>
                <w:szCs w:val="28"/>
                <w:highlight w:val="none"/>
              </w:rPr>
              <w:t>展示实验室下场景桌面列表信息，对桌面执行基础运维：关机、重启、取消延迟重启/关机、远程命令、多屏监看、流量监测、解锁登录界面、远程锁屏、取消远程锁屏、断网锁屏、取消断网锁屏、删除离线桌面、发送消息、远程控制等。</w:t>
            </w:r>
            <w:r>
              <w:rPr>
                <w:rFonts w:hint="eastAsia" w:ascii="宋体" w:hAnsi="宋体" w:cs="Times New Roman"/>
                <w:kern w:val="0"/>
                <w:szCs w:val="21"/>
              </w:rPr>
              <w:t>可对指定机房设定定时关机策略，定时策略可设置执行日期范围以及具体的执行时间点，时间点精确到分钟；可设定多个执行时间点</w:t>
            </w:r>
            <w:r>
              <w:rPr>
                <w:rFonts w:hint="eastAsia" w:ascii="宋体" w:hAnsi="宋体" w:cs="Times New Roman"/>
                <w:kern w:val="0"/>
                <w:szCs w:val="21"/>
                <w:lang w:eastAsia="zh-CN"/>
              </w:rPr>
              <w:t>，</w:t>
            </w:r>
            <w:r>
              <w:rPr>
                <w:rFonts w:hint="eastAsia" w:ascii="宋体" w:hAnsi="宋体" w:cs="Times New Roman"/>
                <w:kern w:val="0"/>
                <w:szCs w:val="21"/>
              </w:rPr>
              <w:t>执行关机策略时会在桌面内提前进行提醒。</w:t>
            </w:r>
            <w:r>
              <w:rPr>
                <w:rFonts w:hint="eastAsia" w:ascii="宋体" w:hAnsi="宋体" w:cs="Times New Roman"/>
                <w:kern w:val="0"/>
                <w:szCs w:val="21"/>
                <w:lang w:eastAsia="zh-CN"/>
              </w:rPr>
              <w:t>（</w:t>
            </w:r>
            <w:r>
              <w:rPr>
                <w:rFonts w:hint="eastAsia" w:ascii="宋体" w:hAnsi="宋体" w:cs="Times New Roman"/>
                <w:kern w:val="0"/>
                <w:szCs w:val="21"/>
                <w:lang w:val="en-US" w:eastAsia="zh-CN"/>
              </w:rPr>
              <w:t>定制开发</w:t>
            </w:r>
            <w:r>
              <w:rPr>
                <w:rFonts w:hint="eastAsia" w:ascii="宋体" w:hAnsi="宋体" w:cs="Times New Roman"/>
                <w:kern w:val="0"/>
                <w:szCs w:val="21"/>
                <w:lang w:eastAsia="zh-CN"/>
              </w:rPr>
              <w:t>）</w:t>
            </w:r>
          </w:p>
          <w:p w14:paraId="08026FF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3.2.4图文消息</w:t>
            </w:r>
          </w:p>
          <w:p w14:paraId="5F2B3DE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设置实时消息、定时消息、客户端登录页公告，支持实时发送、开机发送、定时发送消息。支持给指定的教室、终端、桌面发送不同的消息内容。消息内容支持文字、图片、视频、网址链接。并可查看实时消息的发送记录。</w:t>
            </w:r>
          </w:p>
          <w:p w14:paraId="4528220A">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3.2.5标签管理</w:t>
            </w:r>
          </w:p>
          <w:p w14:paraId="7F9EDAA7">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用于对实验室、终端、场景通过标签方式进行管理，便于在选择实验室、终端、场景时可快速筛选。</w:t>
            </w:r>
          </w:p>
          <w:p w14:paraId="7F59257F">
            <w:pPr>
              <w:spacing w:line="360" w:lineRule="auto"/>
              <w:ind w:firstLine="420" w:firstLineChars="200"/>
              <w:rPr>
                <w:rFonts w:hint="eastAsia" w:ascii="宋体" w:hAnsi="宋体" w:eastAsia="宋体" w:cs="宋体"/>
                <w:i w:val="0"/>
                <w:iCs w:val="0"/>
                <w:color w:val="auto"/>
                <w:szCs w:val="28"/>
                <w:highlight w:val="none"/>
                <w:lang w:eastAsia="zh-CN"/>
              </w:rPr>
            </w:pPr>
          </w:p>
          <w:p w14:paraId="2F49FEA7">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3.2.6文件分发</w:t>
            </w:r>
          </w:p>
          <w:p w14:paraId="3EC45B41">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远程将文件批量发送至在线的桌面，并可查看文件分发记录。</w:t>
            </w:r>
          </w:p>
          <w:p w14:paraId="5AFD00CF">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可对指定的终端和机房发送文件，可以查询到历史的文件发送记录，支持按文件名进行搜索。</w:t>
            </w:r>
          </w:p>
          <w:p w14:paraId="5B623EF8">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3.3实验室安全服务</w:t>
            </w:r>
          </w:p>
          <w:p w14:paraId="1742D796">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实验室安全服务</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行为安全策略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考试录屏策略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上网访问安全</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安全教育考试</w:t>
            </w:r>
            <w:r>
              <w:rPr>
                <w:rFonts w:hint="eastAsia" w:ascii="宋体" w:hAnsi="宋体" w:cs="宋体"/>
                <w:i w:val="0"/>
                <w:iCs w:val="0"/>
                <w:color w:val="auto"/>
                <w:szCs w:val="28"/>
                <w:highlight w:val="none"/>
              </w:rPr>
              <w:t>等功能模块组成。</w:t>
            </w:r>
          </w:p>
          <w:p w14:paraId="1DDFCBF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3.3.1行为安全策略</w:t>
            </w:r>
          </w:p>
          <w:p w14:paraId="4E6DD4A2">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设置行为安全策略，包含流量控制、网络控制、程序控制、设备控制。</w:t>
            </w:r>
          </w:p>
          <w:p w14:paraId="185D9A7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3.3.2考试录屏策略</w:t>
            </w:r>
          </w:p>
          <w:p w14:paraId="234C8E95">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用于对执行对象进行本地桌面录屏（仅画面），方便事后溯源。支持查看执行对象、新增、删除等操作。</w:t>
            </w:r>
          </w:p>
          <w:p w14:paraId="0E4A38D5">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3.3.3上网访问安全</w:t>
            </w:r>
          </w:p>
          <w:p w14:paraId="4E7F866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用于监控用户通过浏览器搜索是否有搜索敏感内容，搜索敏感词时将会产出敏感词匹配记录。并可发送告警信息发送到桌面。</w:t>
            </w:r>
            <w:r>
              <w:rPr>
                <w:rFonts w:hint="eastAsia" w:ascii="宋体" w:hAnsi="宋体" w:cs="宋体"/>
                <w:i w:val="0"/>
                <w:iCs w:val="0"/>
                <w:color w:val="auto"/>
                <w:szCs w:val="28"/>
                <w:highlight w:val="none"/>
              </w:rPr>
              <w:tab/>
            </w:r>
          </w:p>
          <w:p w14:paraId="3747E288">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3.3.4安全教育考试</w:t>
            </w:r>
          </w:p>
          <w:p w14:paraId="1A1E82F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为了要求上机人员知道上机注意的事项，可启用安全教育答题，学生登录客户端后会弹出答题界面，需通过答题才能继续上机。</w:t>
            </w:r>
          </w:p>
          <w:p w14:paraId="329DEE0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3.4资产管理服务</w:t>
            </w:r>
          </w:p>
          <w:p w14:paraId="6D845F8F">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资产管理服务</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硬件资产分析</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终端二维码故障报修管理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软件查询</w:t>
            </w:r>
            <w:r>
              <w:rPr>
                <w:rFonts w:hint="eastAsia" w:ascii="宋体" w:hAnsi="宋体" w:cs="宋体"/>
                <w:i w:val="0"/>
                <w:iCs w:val="0"/>
                <w:color w:val="auto"/>
                <w:szCs w:val="28"/>
                <w:highlight w:val="none"/>
              </w:rPr>
              <w:t>等功能模块组成。</w:t>
            </w:r>
          </w:p>
          <w:p w14:paraId="118C18B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3.4.1硬件资产分析</w:t>
            </w:r>
          </w:p>
          <w:p w14:paraId="116EF11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统计实验室下终端CPU型号、内存大小、硬盘大小硬件信息和终端报废年限等数据。</w:t>
            </w:r>
          </w:p>
          <w:p w14:paraId="6D7DDBA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1"/>
                <w:highlight w:val="none"/>
              </w:rPr>
              <w:t>可统计按CPU类型、内存容量、硬盘容量搜索指定类型的终端电脑，分布的具体实验室房间。</w:t>
            </w:r>
          </w:p>
          <w:p w14:paraId="6E2A423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3.4.2终端二维码故障报修管理</w:t>
            </w:r>
          </w:p>
          <w:p w14:paraId="0263BCA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设置实验室终端故障报修类型，上机人员可通过扫描二维码方式报修设备，可选择报修类型，管理员在后台接收报修信息。</w:t>
            </w:r>
          </w:p>
          <w:p w14:paraId="592BF7B9">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支持微信、</w:t>
            </w:r>
            <w:r>
              <w:rPr>
                <w:rFonts w:ascii="宋体" w:hAnsi="宋体" w:cs="宋体"/>
                <w:i w:val="0"/>
                <w:iCs w:val="0"/>
                <w:color w:val="auto"/>
                <w:szCs w:val="28"/>
                <w:highlight w:val="none"/>
              </w:rPr>
              <w:t>QQ</w:t>
            </w:r>
            <w:r>
              <w:rPr>
                <w:rFonts w:hint="eastAsia" w:ascii="宋体" w:hAnsi="宋体" w:cs="宋体"/>
                <w:i w:val="0"/>
                <w:iCs w:val="0"/>
                <w:color w:val="auto"/>
                <w:szCs w:val="28"/>
                <w:highlight w:val="none"/>
              </w:rPr>
              <w:t>等软件扫码报修，系统可为每个终端生成报修二维码，报修用户需选择故障类型，填写故障描述，故障类型管理员可自定义。除报修外的管理员端功能，对接集成到我校企业微信，管理员免登录即可查看报修情况或处置报修状态，报修记录信息包括：报修时间、报修人姓名、故障类型、故障描述、终端名、终端IP、所属实验室、处理人、处理备注。管理员修改报修状态：待确认、维修中、已修复、无需处理。报修状态采用代码表，管理员可自定义。为提高报修处理效率，同一类型资产若已存在“待确认”或“维修中”的报修记录，扫码后直接显示已报修或维修中的状态，不提供报修界面，避免重复报修。</w:t>
            </w:r>
          </w:p>
          <w:p w14:paraId="67DAB21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3.4.3软件查询</w:t>
            </w:r>
          </w:p>
          <w:p w14:paraId="71A16558">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用于查看实验室安装了哪些软件，通过查找软件的方式，找到软件安装在哪些实验室。</w:t>
            </w:r>
          </w:p>
          <w:p w14:paraId="36F9F18E">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可统计学生自主安装软件名称、安装次数以及安装的版本信息等，为管理员下次统一部署提供决策支撑</w:t>
            </w:r>
          </w:p>
          <w:p w14:paraId="31BDC86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3.5实验室运行分析</w:t>
            </w:r>
          </w:p>
          <w:p w14:paraId="025FFC6E">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实验室运行分析</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实验室使用分析</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桌面使用分析</w:t>
            </w:r>
            <w:r>
              <w:rPr>
                <w:rFonts w:hint="eastAsia" w:ascii="宋体" w:hAnsi="宋体" w:cs="宋体"/>
                <w:i w:val="0"/>
                <w:iCs w:val="0"/>
                <w:color w:val="auto"/>
                <w:szCs w:val="28"/>
                <w:highlight w:val="none"/>
              </w:rPr>
              <w:t>等功能模块组成。</w:t>
            </w:r>
          </w:p>
          <w:p w14:paraId="69D4CFA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3.5.1实验室使用分析</w:t>
            </w:r>
          </w:p>
          <w:p w14:paraId="1FF9CFA0">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实验室占用率、实验室终端利用率、终端能耗、终端报修次数、终端完好率、硬件变更次数、服务的师生人数、院系专业分布等实验室使用的相关统计；用于查看某段时间内实验室占用率、实验室终端利用率、实验室硬件风险预警、终端报修次数的使用趋势，分析指定时间内实验室使用情况；用于实时对实验室键鼠等进行检测，查看每个实验室的硬件是否有异常。</w:t>
            </w:r>
          </w:p>
          <w:p w14:paraId="52D9341E">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3.5.2桌面使用分析</w:t>
            </w:r>
          </w:p>
          <w:p w14:paraId="5BE208CC">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用于查看桌面中操作系统类型、场景、B/S软件、C/S软件的使用情况；用于查看某段时间内B/S软件、C/S软件的使用趋势，分析指定时间内的实验室桌面使用情况。</w:t>
            </w:r>
          </w:p>
          <w:p w14:paraId="79E33C2C">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3.6用户管理</w:t>
            </w:r>
          </w:p>
          <w:p w14:paraId="559D74B0">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用户管理</w:t>
            </w:r>
            <w:r>
              <w:rPr>
                <w:rFonts w:hint="eastAsia" w:ascii="宋体" w:hAnsi="宋体" w:cs="宋体"/>
                <w:i w:val="0"/>
                <w:iCs w:val="0"/>
                <w:color w:val="auto"/>
                <w:szCs w:val="28"/>
                <w:highlight w:val="none"/>
              </w:rPr>
              <w:t>部分由</w:t>
            </w:r>
            <w:r>
              <w:rPr>
                <w:rFonts w:ascii="宋体" w:hAnsi="宋体" w:cs="宋体"/>
                <w:i w:val="0"/>
                <w:iCs w:val="0"/>
                <w:color w:val="auto"/>
                <w:szCs w:val="28"/>
                <w:highlight w:val="none"/>
              </w:rPr>
              <w:t>用户同步</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管理员用户</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班级管理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角色管理</w:t>
            </w:r>
            <w:r>
              <w:rPr>
                <w:rFonts w:hint="eastAsia" w:ascii="宋体" w:hAnsi="宋体" w:cs="宋体"/>
                <w:i w:val="0"/>
                <w:iCs w:val="0"/>
                <w:color w:val="auto"/>
                <w:szCs w:val="28"/>
                <w:highlight w:val="none"/>
              </w:rPr>
              <w:t>等功能模块组成。</w:t>
            </w:r>
          </w:p>
          <w:p w14:paraId="087E29A7">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3.6.1用户同步</w:t>
            </w:r>
            <w:bookmarkStart w:id="0" w:name="_Hlk152945071"/>
          </w:p>
          <w:p w14:paraId="7EBA7C78">
            <w:pPr>
              <w:spacing w:line="360" w:lineRule="auto"/>
              <w:ind w:firstLine="420" w:firstLineChars="200"/>
              <w:rPr>
                <w:rFonts w:ascii="宋体" w:hAnsi="宋体" w:cs="宋体"/>
                <w:i w:val="0"/>
                <w:iCs w:val="0"/>
                <w:color w:val="auto"/>
                <w:szCs w:val="28"/>
                <w:highlight w:val="none"/>
              </w:rPr>
            </w:pPr>
            <w:r>
              <w:rPr>
                <w:rFonts w:hint="eastAsia" w:ascii="宋体" w:hAnsi="宋体" w:eastAsia="宋体" w:cs="宋体"/>
                <w:i w:val="0"/>
                <w:iCs w:val="0"/>
                <w:color w:val="auto"/>
                <w:szCs w:val="28"/>
                <w:highlight w:val="none"/>
              </w:rPr>
              <w:t>手动同步和自动同步学校师生</w:t>
            </w:r>
            <w:r>
              <w:rPr>
                <w:rFonts w:hint="eastAsia" w:ascii="宋体" w:hAnsi="宋体" w:cs="宋体"/>
                <w:i w:val="0"/>
                <w:iCs w:val="0"/>
                <w:color w:val="auto"/>
                <w:szCs w:val="28"/>
                <w:highlight w:val="none"/>
              </w:rPr>
              <w:t>和组织机构的基础数据。</w:t>
            </w:r>
            <w:bookmarkEnd w:id="0"/>
          </w:p>
          <w:p w14:paraId="77DD1CD2">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3.6.2管理员用户</w:t>
            </w:r>
          </w:p>
          <w:p w14:paraId="0D248D0D">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设置管理员姓名、角色、负责开课单位、生效时间等信息。</w:t>
            </w:r>
          </w:p>
          <w:p w14:paraId="736F4E54">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3.6.3班级管理</w:t>
            </w:r>
          </w:p>
          <w:p w14:paraId="2C65A8B4">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查看行政班级信息，并查看班级里的学生信息。</w:t>
            </w:r>
          </w:p>
          <w:p w14:paraId="56B6BB2D">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3.6.4角色管理</w:t>
            </w:r>
          </w:p>
          <w:p w14:paraId="03A45D68">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设置不同管理员角色和相关自定义权限。</w:t>
            </w:r>
          </w:p>
          <w:p w14:paraId="31C72BC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3.7系统设置管理</w:t>
            </w:r>
          </w:p>
          <w:p w14:paraId="2864A02A">
            <w:pPr>
              <w:spacing w:line="360" w:lineRule="auto"/>
              <w:ind w:firstLine="420" w:firstLineChars="200"/>
              <w:rPr>
                <w:rFonts w:ascii="宋体" w:hAnsi="宋体" w:cs="宋体"/>
                <w:i w:val="0"/>
                <w:iCs w:val="0"/>
                <w:color w:val="auto"/>
                <w:szCs w:val="28"/>
                <w:highlight w:val="none"/>
              </w:rPr>
            </w:pPr>
            <w:r>
              <w:rPr>
                <w:rFonts w:ascii="宋体" w:hAnsi="宋体" w:cs="宋体"/>
                <w:i w:val="0"/>
                <w:iCs w:val="0"/>
                <w:color w:val="auto"/>
                <w:szCs w:val="28"/>
                <w:highlight w:val="none"/>
              </w:rPr>
              <w:t>系统设置管理</w:t>
            </w:r>
            <w:r>
              <w:rPr>
                <w:rFonts w:hint="eastAsia" w:ascii="宋体" w:hAnsi="宋体" w:cs="宋体"/>
                <w:i w:val="0"/>
                <w:iCs w:val="0"/>
                <w:color w:val="auto"/>
                <w:szCs w:val="28"/>
                <w:highlight w:val="none"/>
              </w:rPr>
              <w:t>由</w:t>
            </w:r>
            <w:r>
              <w:rPr>
                <w:rFonts w:ascii="宋体" w:hAnsi="宋体" w:cs="宋体"/>
                <w:i w:val="0"/>
                <w:iCs w:val="0"/>
                <w:color w:val="auto"/>
                <w:szCs w:val="28"/>
                <w:highlight w:val="none"/>
              </w:rPr>
              <w:t>集群管理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教学周历</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综合设置</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数据备份</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平台操作日志</w:t>
            </w:r>
            <w:r>
              <w:rPr>
                <w:rFonts w:hint="eastAsia" w:ascii="宋体" w:hAnsi="宋体" w:cs="宋体"/>
                <w:i w:val="0"/>
                <w:iCs w:val="0"/>
                <w:color w:val="auto"/>
                <w:szCs w:val="28"/>
                <w:highlight w:val="none"/>
              </w:rPr>
              <w:t>等功能模块组成。</w:t>
            </w:r>
          </w:p>
          <w:p w14:paraId="73CC2886">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3.7.1集群管理</w:t>
            </w:r>
          </w:p>
          <w:p w14:paraId="5BC96DB9">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cs="宋体"/>
                <w:i w:val="0"/>
                <w:iCs w:val="0"/>
                <w:color w:val="auto"/>
                <w:szCs w:val="28"/>
                <w:highlight w:val="none"/>
              </w:rPr>
              <w:t>为避免服务器故障引发的管理台无法访问、客</w:t>
            </w:r>
            <w:r>
              <w:rPr>
                <w:rFonts w:hint="eastAsia" w:ascii="宋体" w:hAnsi="宋体" w:eastAsia="宋体" w:cs="宋体"/>
                <w:i w:val="0"/>
                <w:iCs w:val="0"/>
                <w:color w:val="auto"/>
                <w:szCs w:val="28"/>
                <w:highlight w:val="none"/>
              </w:rPr>
              <w:t>户端无法连接服务器、数据丢失等问题，可启用高可用功能，在主控服务器发生故障后，被控服务器可以自动启用并同步主控服务器数据，保证软件正常运行。</w:t>
            </w:r>
          </w:p>
          <w:p w14:paraId="5A7B7D33">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eastAsia="宋体" w:cs="宋体"/>
                <w:i w:val="0"/>
                <w:iCs w:val="0"/>
                <w:color w:val="auto"/>
                <w:szCs w:val="28"/>
                <w:highlight w:val="none"/>
              </w:rPr>
              <w:t>3.7.2教学周历</w:t>
            </w:r>
          </w:p>
          <w:p w14:paraId="0B4AF105">
            <w:pPr>
              <w:spacing w:line="360" w:lineRule="auto"/>
              <w:ind w:firstLine="420" w:firstLineChars="200"/>
              <w:rPr>
                <w:rFonts w:hint="eastAsia" w:ascii="宋体" w:hAnsi="宋体" w:eastAsia="宋体" w:cs="宋体"/>
                <w:i w:val="0"/>
                <w:iCs w:val="0"/>
                <w:color w:val="auto"/>
                <w:szCs w:val="28"/>
                <w:highlight w:val="none"/>
              </w:rPr>
            </w:pPr>
            <w:r>
              <w:rPr>
                <w:rFonts w:hint="eastAsia" w:ascii="宋体" w:hAnsi="宋体" w:eastAsia="宋体" w:cs="宋体"/>
                <w:i w:val="0"/>
                <w:iCs w:val="0"/>
                <w:color w:val="auto"/>
                <w:szCs w:val="28"/>
                <w:highlight w:val="none"/>
              </w:rPr>
              <w:t>对接校标数据接口，同步教学日历信息，设置学期节次时间段。</w:t>
            </w:r>
          </w:p>
          <w:p w14:paraId="1856477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3.7.3综合设置</w:t>
            </w:r>
          </w:p>
          <w:p w14:paraId="01D5584D">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相关系统设置功能，包括基础设置、用户认证设置、第三方登录设置等。</w:t>
            </w:r>
          </w:p>
          <w:p w14:paraId="7B5EF3BF">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3.7.4数据备份</w:t>
            </w:r>
            <w:r>
              <w:rPr>
                <w:rFonts w:hint="eastAsia" w:ascii="宋体" w:hAnsi="宋体" w:cs="宋体"/>
                <w:i w:val="0"/>
                <w:iCs w:val="0"/>
                <w:color w:val="auto"/>
                <w:szCs w:val="28"/>
                <w:highlight w:val="none"/>
              </w:rPr>
              <w:t>，备份系统各类数据文件</w:t>
            </w:r>
          </w:p>
          <w:p w14:paraId="18F15611">
            <w:pPr>
              <w:spacing w:line="360" w:lineRule="auto"/>
              <w:rPr>
                <w:rFonts w:ascii="宋体" w:hAnsi="宋体" w:cs="宋体"/>
                <w:i w:val="0"/>
                <w:iCs w:val="0"/>
                <w:color w:val="auto"/>
                <w:szCs w:val="28"/>
                <w:highlight w:val="none"/>
              </w:rPr>
            </w:pPr>
            <w:r>
              <w:rPr>
                <w:rFonts w:ascii="宋体" w:hAnsi="宋体" w:cs="宋体"/>
                <w:i w:val="0"/>
                <w:iCs w:val="0"/>
                <w:color w:val="auto"/>
                <w:szCs w:val="28"/>
                <w:highlight w:val="none"/>
              </w:rPr>
              <w:t>3.7.5平台操作日志</w:t>
            </w:r>
          </w:p>
          <w:p w14:paraId="024F52AE">
            <w:pPr>
              <w:spacing w:line="360" w:lineRule="auto"/>
              <w:ind w:firstLine="420" w:firstLineChars="200"/>
              <w:rPr>
                <w:rFonts w:ascii="宋体" w:hAnsi="宋体" w:cs="宋体"/>
                <w:i w:val="0"/>
                <w:iCs w:val="0"/>
                <w:color w:val="auto"/>
                <w:szCs w:val="28"/>
                <w:highlight w:val="none"/>
              </w:rPr>
            </w:pPr>
            <w:r>
              <w:rPr>
                <w:rFonts w:hint="eastAsia" w:ascii="宋体" w:hAnsi="宋体" w:cs="宋体"/>
                <w:i w:val="0"/>
                <w:iCs w:val="0"/>
                <w:color w:val="auto"/>
                <w:szCs w:val="28"/>
                <w:highlight w:val="none"/>
              </w:rPr>
              <w:t>查看登录管理台人员的操作日志。</w:t>
            </w:r>
          </w:p>
        </w:tc>
      </w:tr>
      <w:tr w14:paraId="06FB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37A94A46">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5043F8E1">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3DB467B">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业务和流程</w:t>
            </w:r>
          </w:p>
        </w:tc>
        <w:tc>
          <w:tcPr>
            <w:tcW w:w="4291" w:type="pct"/>
            <w:noWrap w:val="0"/>
            <w:vAlign w:val="center"/>
          </w:tcPr>
          <w:p w14:paraId="5604CE7C">
            <w:pPr>
              <w:adjustRightInd w:val="0"/>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8"/>
                <w:highlight w:val="none"/>
              </w:rPr>
              <w:t>无</w:t>
            </w:r>
          </w:p>
        </w:tc>
      </w:tr>
      <w:tr w14:paraId="755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4DC4762E">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66E95721">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635C27F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角色和权限</w:t>
            </w:r>
          </w:p>
        </w:tc>
        <w:tc>
          <w:tcPr>
            <w:tcW w:w="4291" w:type="pct"/>
            <w:noWrap w:val="0"/>
            <w:vAlign w:val="center"/>
          </w:tcPr>
          <w:p w14:paraId="0D578D6C">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超级管理员：</w:t>
            </w:r>
            <w:r>
              <w:rPr>
                <w:rFonts w:hint="eastAsia"/>
                <w:i w:val="0"/>
                <w:iCs w:val="0"/>
                <w:color w:val="auto"/>
                <w:spacing w:val="-1"/>
                <w:szCs w:val="21"/>
                <w:highlight w:val="none"/>
              </w:rPr>
              <w:t>课表设置、自动下机策略、机房位视图、终端登录方式策略、终端定时开关机策略、终端自定义标签、终端搜索、终端文件发送、</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报修、上机计费功能策略等相关全部功能权限。</w:t>
            </w:r>
          </w:p>
          <w:p w14:paraId="7012A6FA">
            <w:pPr>
              <w:adjustRightInd w:val="0"/>
              <w:snapToGrid w:val="0"/>
              <w:spacing w:line="360" w:lineRule="auto"/>
              <w:rPr>
                <w:i w:val="0"/>
                <w:iCs w:val="0"/>
                <w:color w:val="auto"/>
                <w:spacing w:val="-1"/>
                <w:szCs w:val="21"/>
                <w:highlight w:val="none"/>
              </w:rPr>
            </w:pPr>
            <w:r>
              <w:rPr>
                <w:rFonts w:hint="eastAsia" w:ascii="宋体" w:hAnsi="宋体" w:cs="宋体"/>
                <w:i w:val="0"/>
                <w:iCs w:val="0"/>
                <w:color w:val="auto"/>
                <w:szCs w:val="28"/>
                <w:highlight w:val="none"/>
              </w:rPr>
              <w:t>普通管理员：</w:t>
            </w:r>
            <w:r>
              <w:rPr>
                <w:rFonts w:hint="eastAsia"/>
                <w:i w:val="0"/>
                <w:iCs w:val="0"/>
                <w:color w:val="auto"/>
                <w:spacing w:val="-1"/>
                <w:szCs w:val="21"/>
                <w:highlight w:val="none"/>
              </w:rPr>
              <w:t>课表设置、终端定时开关机策略、终端自定义标签、终端搜索、终端文件发送、</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报修、上机计费功能策略等相关部分功能权限。</w:t>
            </w:r>
          </w:p>
          <w:p w14:paraId="12473F16">
            <w:pPr>
              <w:adjustRightInd w:val="0"/>
              <w:snapToGrid w:val="0"/>
              <w:spacing w:line="360" w:lineRule="auto"/>
              <w:rPr>
                <w:i w:val="0"/>
                <w:iCs w:val="0"/>
                <w:color w:val="auto"/>
                <w:spacing w:val="-1"/>
                <w:szCs w:val="21"/>
                <w:highlight w:val="none"/>
              </w:rPr>
            </w:pPr>
            <w:r>
              <w:rPr>
                <w:rFonts w:hint="eastAsia"/>
                <w:i w:val="0"/>
                <w:iCs w:val="0"/>
                <w:color w:val="auto"/>
                <w:spacing w:val="-1"/>
                <w:szCs w:val="21"/>
                <w:highlight w:val="none"/>
              </w:rPr>
              <w:t>学生：实验室机房使用、</w:t>
            </w:r>
            <w:r>
              <w:rPr>
                <w:rFonts w:hint="eastAsia"/>
                <w:i w:val="0"/>
                <w:iCs w:val="0"/>
                <w:color w:val="auto"/>
                <w:spacing w:val="-1"/>
                <w:szCs w:val="21"/>
                <w:highlight w:val="none"/>
                <w:lang w:val="en-US" w:eastAsia="zh-CN"/>
              </w:rPr>
              <w:t>二维码扫码</w:t>
            </w:r>
            <w:r>
              <w:rPr>
                <w:rFonts w:hint="eastAsia"/>
                <w:i w:val="0"/>
                <w:iCs w:val="0"/>
                <w:color w:val="auto"/>
                <w:spacing w:val="-1"/>
                <w:szCs w:val="21"/>
                <w:highlight w:val="none"/>
              </w:rPr>
              <w:t>报修等</w:t>
            </w:r>
          </w:p>
        </w:tc>
      </w:tr>
      <w:tr w14:paraId="5E19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8767D2E">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46C2E88B">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001E2AE6">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数据共享</w:t>
            </w:r>
          </w:p>
        </w:tc>
        <w:tc>
          <w:tcPr>
            <w:tcW w:w="4291" w:type="pct"/>
            <w:noWrap w:val="0"/>
            <w:vAlign w:val="center"/>
          </w:tcPr>
          <w:p w14:paraId="37D065F3">
            <w:pPr>
              <w:adjustRightInd w:val="0"/>
              <w:snapToGrid w:val="0"/>
              <w:spacing w:line="360" w:lineRule="auto"/>
              <w:rPr>
                <w:rFonts w:ascii="宋体" w:hAnsi="宋体" w:cs="宋体"/>
                <w:b/>
                <w:i w:val="0"/>
                <w:iCs w:val="0"/>
                <w:color w:val="auto"/>
                <w:szCs w:val="28"/>
                <w:highlight w:val="none"/>
              </w:rPr>
            </w:pPr>
            <w:r>
              <w:rPr>
                <w:rFonts w:hint="eastAsia" w:ascii="宋体" w:hAnsi="宋体" w:cs="宋体"/>
                <w:b/>
                <w:i w:val="0"/>
                <w:iCs w:val="0"/>
                <w:color w:val="auto"/>
                <w:szCs w:val="28"/>
                <w:highlight w:val="none"/>
              </w:rPr>
              <w:t>获取外部数据：</w:t>
            </w:r>
          </w:p>
          <w:p w14:paraId="1B72F22C">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学生信息：</w:t>
            </w:r>
          </w:p>
          <w:p w14:paraId="11BE612A">
            <w:pPr>
              <w:numPr>
                <w:ilvl w:val="0"/>
                <w:numId w:val="6"/>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学生学号、学生姓名、当前学生状态、所学专业、班级、院系。</w:t>
            </w:r>
          </w:p>
          <w:p w14:paraId="451E34BA">
            <w:p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教师信息：</w:t>
            </w:r>
          </w:p>
          <w:p w14:paraId="21DA0BC3">
            <w:pPr>
              <w:numPr>
                <w:ilvl w:val="0"/>
                <w:numId w:val="6"/>
              </w:numPr>
              <w:spacing w:line="360" w:lineRule="auto"/>
              <w:ind w:left="420" w:leftChars="200"/>
              <w:jc w:val="left"/>
              <w:rPr>
                <w:rFonts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教工号、单位号、所在科室系编码、姓名</w:t>
            </w:r>
          </w:p>
          <w:p w14:paraId="701808E8">
            <w:pPr>
              <w:spacing w:line="360" w:lineRule="auto"/>
              <w:ind w:left="420" w:leftChars="200"/>
              <w:jc w:val="left"/>
              <w:rPr>
                <w:rFonts w:ascii="宋体" w:hAnsi="宋体" w:cs="宋体"/>
                <w:b/>
                <w:i w:val="0"/>
                <w:iCs w:val="0"/>
                <w:color w:val="auto"/>
                <w:szCs w:val="21"/>
                <w:highlight w:val="none"/>
              </w:rPr>
            </w:pPr>
            <w:r>
              <w:rPr>
                <w:rFonts w:hint="eastAsia" w:ascii="宋体" w:hAnsi="宋体" w:eastAsia="宋体" w:cs="宋体"/>
                <w:i w:val="0"/>
                <w:iCs w:val="0"/>
                <w:color w:val="auto"/>
                <w:szCs w:val="21"/>
                <w:highlight w:val="none"/>
              </w:rPr>
              <w:t>课表信息：</w:t>
            </w:r>
          </w:p>
          <w:p w14:paraId="3170AA8E">
            <w:pPr>
              <w:numPr>
                <w:ilvl w:val="0"/>
                <w:numId w:val="6"/>
              </w:numPr>
              <w:spacing w:line="360" w:lineRule="auto"/>
              <w:ind w:left="840" w:leftChars="200" w:hanging="420"/>
              <w:jc w:val="left"/>
              <w:rPr>
                <w:rFonts w:hint="eastAsia" w:ascii="宋体" w:hAnsi="宋体" w:eastAsia="宋体" w:cs="宋体"/>
                <w:b/>
                <w:i w:val="0"/>
                <w:iCs w:val="0"/>
                <w:color w:val="auto"/>
                <w:szCs w:val="28"/>
                <w:highlight w:val="none"/>
              </w:rPr>
            </w:pPr>
            <w:r>
              <w:rPr>
                <w:rFonts w:hint="eastAsia" w:ascii="宋体" w:hAnsi="宋体" w:eastAsia="宋体" w:cs="宋体"/>
                <w:i w:val="0"/>
                <w:iCs w:val="0"/>
                <w:color w:val="auto"/>
                <w:szCs w:val="21"/>
                <w:highlight w:val="none"/>
              </w:rPr>
              <w:t>课程号、课程名称、教学班号、开课学年、开课学期、周次、星期码、上课日期、节次、上课教室码、上课教室、上课楼宇码、任课教师工号、任课教师姓名</w:t>
            </w:r>
          </w:p>
          <w:p w14:paraId="0DD3037A">
            <w:pPr>
              <w:numPr>
                <w:ilvl w:val="0"/>
                <w:numId w:val="0"/>
              </w:numPr>
              <w:spacing w:line="360" w:lineRule="auto"/>
              <w:ind w:left="0" w:leftChars="0" w:firstLine="0"/>
              <w:jc w:val="left"/>
              <w:rPr>
                <w:rFonts w:ascii="宋体" w:hAnsi="宋体" w:cs="宋体"/>
                <w:i w:val="0"/>
                <w:iCs w:val="0"/>
                <w:color w:val="auto"/>
                <w:szCs w:val="28"/>
                <w:highlight w:val="none"/>
              </w:rPr>
            </w:pPr>
            <w:r>
              <w:rPr>
                <w:rFonts w:hint="eastAsia" w:ascii="宋体" w:hAnsi="宋体" w:cs="宋体"/>
                <w:i w:val="0"/>
                <w:iCs w:val="0"/>
                <w:color w:val="auto"/>
                <w:szCs w:val="28"/>
                <w:highlight w:val="none"/>
              </w:rPr>
              <w:t>获取方式：ETL ；更新频率：按天更新</w:t>
            </w:r>
          </w:p>
          <w:p w14:paraId="3AA218A7">
            <w:pPr>
              <w:numPr>
                <w:ilvl w:val="0"/>
                <w:numId w:val="0"/>
              </w:numPr>
              <w:spacing w:line="360" w:lineRule="auto"/>
              <w:ind w:left="0" w:leftChars="0" w:firstLine="0"/>
              <w:jc w:val="left"/>
              <w:rPr>
                <w:rFonts w:ascii="宋体" w:hAnsi="宋体" w:cs="宋体"/>
                <w:b/>
                <w:i w:val="0"/>
                <w:iCs w:val="0"/>
                <w:color w:val="auto"/>
                <w:szCs w:val="28"/>
                <w:highlight w:val="none"/>
              </w:rPr>
            </w:pPr>
          </w:p>
          <w:p w14:paraId="69E7C7B4">
            <w:pPr>
              <w:numPr>
                <w:ilvl w:val="0"/>
                <w:numId w:val="0"/>
              </w:numPr>
              <w:adjustRightInd w:val="0"/>
              <w:snapToGrid w:val="0"/>
              <w:spacing w:line="360" w:lineRule="auto"/>
              <w:ind w:left="0" w:firstLine="0" w:firstLineChars="0"/>
              <w:rPr>
                <w:rFonts w:ascii="宋体" w:hAnsi="宋体" w:cs="宋体"/>
                <w:i w:val="0"/>
                <w:iCs w:val="0"/>
                <w:color w:val="auto"/>
                <w:szCs w:val="28"/>
                <w:highlight w:val="none"/>
              </w:rPr>
            </w:pPr>
            <w:r>
              <w:rPr>
                <w:rFonts w:hint="eastAsia" w:ascii="宋体" w:hAnsi="宋体" w:cs="宋体"/>
                <w:b/>
                <w:i w:val="0"/>
                <w:iCs w:val="0"/>
                <w:color w:val="auto"/>
                <w:szCs w:val="28"/>
                <w:highlight w:val="none"/>
              </w:rPr>
              <w:t>回流数据中心数据：</w:t>
            </w:r>
            <w:r>
              <w:rPr>
                <w:rFonts w:hint="eastAsia" w:ascii="宋体" w:hAnsi="宋体" w:cs="宋体"/>
                <w:b/>
                <w:color w:val="auto"/>
                <w:szCs w:val="28"/>
                <w:highlight w:val="none"/>
              </w:rPr>
              <w:t>学生的上机信息、平台使用效能信息等</w:t>
            </w:r>
          </w:p>
        </w:tc>
      </w:tr>
      <w:tr w14:paraId="6103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7303CA90">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1DB3D0FF">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44812F9D">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访问形式</w:t>
            </w:r>
          </w:p>
        </w:tc>
        <w:tc>
          <w:tcPr>
            <w:tcW w:w="4291" w:type="pct"/>
            <w:noWrap w:val="0"/>
            <w:vAlign w:val="center"/>
          </w:tcPr>
          <w:p w14:paraId="205A9EDF">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Windows客户端和B/S网页端</w:t>
            </w:r>
          </w:p>
        </w:tc>
      </w:tr>
      <w:tr w14:paraId="7A7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 w:type="pct"/>
            <w:vMerge w:val="continue"/>
            <w:noWrap w:val="0"/>
            <w:vAlign w:val="center"/>
          </w:tcPr>
          <w:p w14:paraId="00DC7C2F">
            <w:pPr>
              <w:spacing w:line="360" w:lineRule="auto"/>
              <w:jc w:val="center"/>
              <w:rPr>
                <w:rFonts w:ascii="宋体" w:hAnsi="宋体" w:cs="宋体"/>
                <w:i w:val="0"/>
                <w:iCs w:val="0"/>
                <w:color w:val="auto"/>
                <w:szCs w:val="28"/>
                <w:highlight w:val="none"/>
              </w:rPr>
            </w:pPr>
          </w:p>
        </w:tc>
        <w:tc>
          <w:tcPr>
            <w:tcW w:w="274" w:type="pct"/>
            <w:vMerge w:val="continue"/>
            <w:noWrap w:val="0"/>
            <w:vAlign w:val="center"/>
          </w:tcPr>
          <w:p w14:paraId="18AF7B2C">
            <w:pPr>
              <w:adjustRightInd w:val="0"/>
              <w:snapToGrid w:val="0"/>
              <w:spacing w:line="360" w:lineRule="auto"/>
              <w:rPr>
                <w:rFonts w:ascii="宋体" w:hAnsi="宋体" w:eastAsia="宋体" w:cs="宋体"/>
                <w:i w:val="0"/>
                <w:iCs w:val="0"/>
                <w:color w:val="auto"/>
                <w:szCs w:val="21"/>
                <w:highlight w:val="none"/>
              </w:rPr>
            </w:pPr>
          </w:p>
        </w:tc>
        <w:tc>
          <w:tcPr>
            <w:tcW w:w="211" w:type="pct"/>
            <w:noWrap w:val="0"/>
            <w:vAlign w:val="center"/>
          </w:tcPr>
          <w:p w14:paraId="1DF25234">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szCs w:val="28"/>
                <w:highlight w:val="none"/>
              </w:rPr>
              <w:t>消息提醒</w:t>
            </w:r>
          </w:p>
        </w:tc>
        <w:tc>
          <w:tcPr>
            <w:tcW w:w="4291" w:type="pct"/>
            <w:noWrap w:val="0"/>
            <w:vAlign w:val="center"/>
          </w:tcPr>
          <w:p w14:paraId="5D81619C">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szCs w:val="28"/>
                <w:highlight w:val="none"/>
              </w:rPr>
              <w:t>管理员：通过</w:t>
            </w:r>
            <w:r>
              <w:rPr>
                <w:rFonts w:ascii="宋体" w:hAnsi="宋体" w:cs="宋体"/>
                <w:i w:val="0"/>
                <w:iCs w:val="0"/>
                <w:color w:val="auto"/>
                <w:szCs w:val="28"/>
                <w:highlight w:val="none"/>
              </w:rPr>
              <w:t>B</w:t>
            </w:r>
            <w:r>
              <w:rPr>
                <w:rFonts w:hint="eastAsia" w:ascii="宋体" w:hAnsi="宋体" w:cs="宋体"/>
                <w:i w:val="0"/>
                <w:iCs w:val="0"/>
                <w:color w:val="auto"/>
                <w:szCs w:val="28"/>
                <w:highlight w:val="none"/>
              </w:rPr>
              <w:t>/</w:t>
            </w:r>
            <w:r>
              <w:rPr>
                <w:rFonts w:ascii="宋体" w:hAnsi="宋体" w:cs="宋体"/>
                <w:i w:val="0"/>
                <w:iCs w:val="0"/>
                <w:color w:val="auto"/>
                <w:szCs w:val="28"/>
                <w:highlight w:val="none"/>
              </w:rPr>
              <w:t>S</w:t>
            </w:r>
            <w:r>
              <w:rPr>
                <w:rFonts w:hint="eastAsia" w:ascii="宋体" w:hAnsi="宋体" w:cs="宋体"/>
                <w:i w:val="0"/>
                <w:iCs w:val="0"/>
                <w:color w:val="auto"/>
                <w:szCs w:val="28"/>
                <w:highlight w:val="none"/>
              </w:rPr>
              <w:t>管理平台查看，相关</w:t>
            </w:r>
            <w:r>
              <w:rPr>
                <w:rFonts w:hint="eastAsia" w:ascii="宋体" w:hAnsi="宋体" w:cs="宋体"/>
                <w:i w:val="0"/>
                <w:iCs w:val="0"/>
                <w:color w:val="auto"/>
                <w:kern w:val="0"/>
                <w:szCs w:val="21"/>
                <w:highlight w:val="none"/>
              </w:rPr>
              <w:t>信息可推送给多个不同的管理员</w:t>
            </w:r>
          </w:p>
          <w:p w14:paraId="68EC8E70">
            <w:pPr>
              <w:adjustRightInd w:val="0"/>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可通过1、邮箱地址邮件提醒；2、若绑定企业邮箱，可联动企业微信获取消息提醒；3、学校</w:t>
            </w:r>
            <w:r>
              <w:rPr>
                <w:rFonts w:hint="eastAsia" w:ascii="宋体" w:hAnsi="宋体" w:cs="宋体"/>
                <w:i w:val="0"/>
                <w:iCs w:val="0"/>
                <w:color w:val="auto"/>
                <w:kern w:val="0"/>
                <w:szCs w:val="21"/>
                <w:highlight w:val="none"/>
                <w:lang w:val="en-US" w:eastAsia="zh-CN"/>
              </w:rPr>
              <w:t>企业微信</w:t>
            </w:r>
            <w:r>
              <w:rPr>
                <w:rFonts w:hint="eastAsia" w:ascii="宋体" w:hAnsi="宋体" w:cs="宋体"/>
                <w:i w:val="0"/>
                <w:iCs w:val="0"/>
                <w:color w:val="auto"/>
                <w:kern w:val="0"/>
                <w:szCs w:val="21"/>
                <w:highlight w:val="none"/>
              </w:rPr>
              <w:t>平台的集成，</w:t>
            </w:r>
            <w:r>
              <w:rPr>
                <w:rFonts w:hint="eastAsia" w:ascii="宋体" w:hAnsi="宋体" w:cs="宋体"/>
                <w:i w:val="0"/>
                <w:iCs w:val="0"/>
                <w:color w:val="auto"/>
                <w:kern w:val="0"/>
                <w:szCs w:val="21"/>
                <w:highlight w:val="none"/>
                <w:lang w:val="en-US" w:eastAsia="zh-CN"/>
              </w:rPr>
              <w:t>支持</w:t>
            </w:r>
            <w:r>
              <w:rPr>
                <w:rFonts w:hint="eastAsia" w:ascii="宋体" w:hAnsi="宋体" w:cs="宋体"/>
                <w:i w:val="0"/>
                <w:iCs w:val="0"/>
                <w:color w:val="auto"/>
                <w:kern w:val="0"/>
                <w:szCs w:val="21"/>
                <w:highlight w:val="none"/>
              </w:rPr>
              <w:t>链接方式消息提醒。</w:t>
            </w:r>
          </w:p>
          <w:p w14:paraId="271000BE">
            <w:pPr>
              <w:adjustRightInd w:val="0"/>
              <w:snapToGrid w:val="0"/>
              <w:spacing w:line="360" w:lineRule="auto"/>
              <w:rPr>
                <w:rFonts w:ascii="宋体" w:hAnsi="宋体" w:cs="宋体"/>
                <w:i w:val="0"/>
                <w:iCs w:val="0"/>
                <w:color w:val="auto"/>
                <w:szCs w:val="28"/>
                <w:highlight w:val="none"/>
              </w:rPr>
            </w:pPr>
            <w:r>
              <w:rPr>
                <w:rFonts w:hint="eastAsia" w:ascii="宋体" w:hAnsi="宋体" w:cs="宋体"/>
                <w:i w:val="0"/>
                <w:iCs w:val="0"/>
                <w:color w:val="auto"/>
                <w:kern w:val="0"/>
                <w:szCs w:val="21"/>
                <w:highlight w:val="none"/>
              </w:rPr>
              <w:t>学生：通过桌面终端查看桌面环境及提醒信息。</w:t>
            </w:r>
          </w:p>
        </w:tc>
      </w:tr>
    </w:tbl>
    <w:p w14:paraId="73BB4AB2">
      <w:pPr>
        <w:pStyle w:val="8"/>
      </w:pPr>
      <w:r>
        <w:rPr>
          <w:rFonts w:hint="eastAsia"/>
        </w:rPr>
        <w:t>性能与安全需求</w:t>
      </w:r>
    </w:p>
    <w:p w14:paraId="1ED1C527">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并发用户承载量：管理平台支持并发用户数≥3000人，本次项目建设共计</w:t>
      </w:r>
      <w:r>
        <w:rPr>
          <w:rFonts w:hint="eastAsia" w:ascii="宋体" w:hAnsi="宋体" w:cs="宋体"/>
          <w:sz w:val="24"/>
          <w:szCs w:val="24"/>
          <w:lang w:val="en-US" w:eastAsia="zh-CN"/>
        </w:rPr>
        <w:t>935</w:t>
      </w:r>
      <w:r>
        <w:rPr>
          <w:rFonts w:hint="eastAsia" w:ascii="宋体" w:hAnsi="宋体" w:eastAsia="宋体" w:cs="宋体"/>
          <w:sz w:val="24"/>
          <w:szCs w:val="24"/>
        </w:rPr>
        <w:t>点终端，同时并发使用。</w:t>
      </w:r>
    </w:p>
    <w:p w14:paraId="1438077C">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响应时间阈值：各类桌面开机时间&lt;60秒 ，桌面鼠标移动响应延迟&lt; 50ms，键盘输入延迟&lt;50ms，视频播放效果（1080p）无卡顿、无马赛克，延迟 &lt; 200ms</w:t>
      </w:r>
    </w:p>
    <w:p w14:paraId="4FC17FB8">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数据加密：云平台系统具备数据隔离与加密功能，不同部门、不同班级的用户数据必须在存储层面逻辑隔离或物理隔离，禁止非授权访问。所有客户端与云端之间的数据传输（如桌面画面、键盘鼠标指令）必须采用国密算法或TLS 1.2及以上协议进行加密。为了进一步确保核心数据安全，云桌面协议仍然整体采用SSL加密，确保任何情况下的数据安全。</w:t>
      </w:r>
    </w:p>
    <w:p w14:paraId="57A1B1DF">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访问控制：系统能提供基于个人、部门、群组、角色、的多维度权限控制，系统可以针对以上属性进行灵活的权限设定，确保信息安全的可定义性和可执行性。</w:t>
      </w:r>
      <w:bookmarkStart w:id="1" w:name="_Toc411416267"/>
      <w:bookmarkEnd w:id="1"/>
    </w:p>
    <w:p w14:paraId="252D1564">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防篡改机制：平台与网络安全，虚拟机之间实现严格的安全隔离，防止一台虚拟机被攻破后影响宿主机或其他虚拟机。网络分段，将管理网络、业务网络、存储网络进行逻辑或物理隔离。</w:t>
      </w:r>
    </w:p>
    <w:p w14:paraId="4FCC6ABC">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信息系统须按照等保2.0要求存储日志，须存储不少于12个月的日志，日志数据需要推送校数据中心。记录用户操作（访问、修改、删除）、系统事件（登录、权限变更）、安全审计（异常登录、数据篡改）等。</w:t>
      </w:r>
    </w:p>
    <w:p w14:paraId="1DD811CB">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性能监控及告警机制：资源监控实时跟踪CPU、内存、磁盘使用率及网络带宽，设定阈值（如CPU≥90%触发警告）。</w:t>
      </w:r>
    </w:p>
    <w:p w14:paraId="6FD65F09">
      <w:pPr>
        <w:pStyle w:val="9"/>
        <w:ind w:firstLine="0" w:firstLineChars="0"/>
        <w:rPr>
          <w:rFonts w:hAnsi="宋体"/>
          <w:b/>
          <w:sz w:val="24"/>
          <w:szCs w:val="28"/>
          <w:highlight w:val="yellow"/>
        </w:rPr>
      </w:pPr>
    </w:p>
    <w:p w14:paraId="109BC951">
      <w:pPr>
        <w:pStyle w:val="8"/>
      </w:pPr>
      <w:r>
        <w:rPr>
          <w:rFonts w:hint="eastAsia"/>
        </w:rPr>
        <w:t>应用架构要求</w:t>
      </w:r>
    </w:p>
    <w:p w14:paraId="68B01C4C">
      <w:pPr>
        <w:numPr>
          <w:ilvl w:val="0"/>
          <w:numId w:val="8"/>
        </w:numPr>
        <w:spacing w:line="360" w:lineRule="auto"/>
        <w:ind w:firstLine="480" w:firstLineChars="200"/>
        <w:rPr>
          <w:rFonts w:ascii="宋体" w:hAnsi="宋体" w:cs="宋体"/>
          <w:sz w:val="24"/>
          <w:szCs w:val="24"/>
          <w:highlight w:val="none"/>
        </w:rPr>
      </w:pPr>
      <w:r>
        <w:rPr>
          <w:rFonts w:hint="eastAsia" w:ascii="宋体" w:hAnsi="宋体" w:cs="宋体"/>
          <w:sz w:val="24"/>
          <w:szCs w:val="24"/>
        </w:rPr>
        <w:t>本次云平台建设采用</w:t>
      </w:r>
      <w:bookmarkStart w:id="2" w:name="OLE_LINK6"/>
      <w:bookmarkStart w:id="3" w:name="OLE_LINK7"/>
      <w:r>
        <w:rPr>
          <w:rFonts w:hint="eastAsia" w:ascii="宋体" w:hAnsi="宋体" w:cs="宋体"/>
          <w:sz w:val="24"/>
          <w:szCs w:val="24"/>
        </w:rPr>
        <w:t>VDI+VOI</w:t>
      </w:r>
      <w:bookmarkEnd w:id="2"/>
      <w:bookmarkEnd w:id="3"/>
      <w:r>
        <w:rPr>
          <w:rFonts w:hint="eastAsia" w:ascii="宋体" w:hAnsi="宋体" w:cs="宋体"/>
          <w:sz w:val="24"/>
          <w:szCs w:val="24"/>
        </w:rPr>
        <w:t>混合云架构方案建设，既可实现公共机房大量终端的多场景快速部署，大幅度提升更新速度，快速切换教学场景，又能</w:t>
      </w:r>
      <w:r>
        <w:rPr>
          <w:rFonts w:hint="eastAsia" w:ascii="宋体" w:hAnsi="宋体" w:cs="宋体"/>
          <w:sz w:val="24"/>
          <w:szCs w:val="24"/>
          <w:highlight w:val="none"/>
        </w:rPr>
        <w:t>实现资源的动态调整，桌面的移动访问。</w:t>
      </w:r>
    </w:p>
    <w:p w14:paraId="7DED3DA4">
      <w:pPr>
        <w:numPr>
          <w:ilvl w:val="0"/>
          <w:numId w:val="8"/>
        </w:num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兼容各类教学应用，兼容各类教学系统，兼容常用的教学外接设备，可利旧原有设备，可兼容后续新购</w:t>
      </w:r>
      <w:r>
        <w:rPr>
          <w:rFonts w:ascii="宋体" w:hAnsi="宋体" w:cs="宋体"/>
          <w:sz w:val="24"/>
          <w:szCs w:val="24"/>
          <w:highlight w:val="none"/>
        </w:rPr>
        <w:t>X86</w:t>
      </w:r>
      <w:r>
        <w:rPr>
          <w:rFonts w:hint="eastAsia" w:ascii="宋体" w:hAnsi="宋体" w:cs="宋体"/>
          <w:sz w:val="24"/>
          <w:szCs w:val="24"/>
          <w:highlight w:val="none"/>
        </w:rPr>
        <w:t>架构设备，平台统一管理，确保系统稳定运行。</w:t>
      </w:r>
    </w:p>
    <w:p w14:paraId="768B9556">
      <w:pPr>
        <w:pStyle w:val="8"/>
        <w:numPr>
          <w:ilvl w:val="0"/>
          <w:numId w:val="0"/>
        </w:numPr>
        <w:ind w:leftChars="0"/>
        <w:outlineLvl w:val="4"/>
        <w:rPr>
          <w:rFonts w:hint="eastAsia" w:ascii="Arial" w:cs="Arial"/>
          <w:b/>
          <w:bCs/>
        </w:rPr>
      </w:pPr>
      <w:r>
        <w:rPr>
          <w:rFonts w:hint="eastAsia" w:ascii="Arial" w:cs="Arial"/>
          <w:b/>
          <w:bCs/>
          <w:lang w:val="en-US" w:eastAsia="zh-CN"/>
        </w:rPr>
        <w:t>二、</w:t>
      </w:r>
      <w:r>
        <w:rPr>
          <w:rFonts w:hint="eastAsia" w:ascii="Arial" w:cs="Arial"/>
          <w:b/>
          <w:bCs/>
        </w:rPr>
        <w:t>项目实施计划</w:t>
      </w:r>
    </w:p>
    <w:p w14:paraId="17413A1D">
      <w:pPr>
        <w:pStyle w:val="8"/>
        <w:numPr>
          <w:ilvl w:val="0"/>
          <w:numId w:val="0"/>
        </w:numPr>
        <w:ind w:leftChars="0"/>
        <w:rPr>
          <w:rFonts w:hint="eastAsia" w:ascii="Arial" w:cs="Arial"/>
          <w:b/>
          <w:bCs/>
        </w:rPr>
      </w:pPr>
      <w:bookmarkStart w:id="4" w:name="_Toc92644171"/>
      <w:bookmarkStart w:id="5" w:name="_Toc112990591"/>
      <w:bookmarkStart w:id="6" w:name="_Toc75255056"/>
      <w:bookmarkStart w:id="7" w:name="_Toc97346294"/>
      <w:bookmarkStart w:id="8" w:name="_Toc116712716"/>
      <w:bookmarkStart w:id="9" w:name="_Toc162666023"/>
      <w:bookmarkStart w:id="10" w:name="_Toc91349189"/>
      <w:bookmarkStart w:id="11" w:name="_Toc153687218"/>
      <w:bookmarkStart w:id="12" w:name="_Toc111258850"/>
      <w:bookmarkStart w:id="13" w:name="_Toc245178182"/>
      <w:bookmarkStart w:id="14" w:name="_Toc402854789"/>
      <w:bookmarkStart w:id="15" w:name="_Toc425786741"/>
      <w:bookmarkStart w:id="16" w:name="_Toc427826590"/>
      <w:bookmarkStart w:id="17" w:name="_Toc73182320"/>
      <w:bookmarkStart w:id="18" w:name="_Toc215393870"/>
      <w:bookmarkStart w:id="19" w:name="_Toc153714876"/>
      <w:bookmarkStart w:id="20" w:name="_Toc406163745"/>
      <w:bookmarkStart w:id="21" w:name="_Toc404958663"/>
      <w:bookmarkStart w:id="22" w:name="_Toc270977515"/>
      <w:bookmarkStart w:id="23" w:name="_Toc153687355"/>
      <w:bookmarkStart w:id="24" w:name="_Toc106450188"/>
      <w:r>
        <w:rPr>
          <w:rFonts w:hint="eastAsia" w:ascii="Arial" w:cs="Arial"/>
          <w:b/>
          <w:bCs/>
        </w:rPr>
        <w:t>（一）安装实施前准备工作</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4B6D342">
      <w:pPr>
        <w:spacing w:line="360" w:lineRule="auto"/>
        <w:ind w:firstLine="480" w:firstLineChars="200"/>
        <w:rPr>
          <w:rFonts w:ascii="宋体" w:hAnsi="宋体" w:cs="宋体"/>
          <w:sz w:val="24"/>
          <w:szCs w:val="24"/>
        </w:rPr>
      </w:pPr>
      <w:r>
        <w:rPr>
          <w:rFonts w:hint="eastAsia" w:ascii="宋体" w:hAnsi="宋体" w:cs="宋体"/>
          <w:sz w:val="24"/>
          <w:szCs w:val="24"/>
        </w:rPr>
        <w:t>在现场安装工作开始之前，需根据学校情况，制定实施方案和工程进度，做好实施前准备工作。</w:t>
      </w:r>
    </w:p>
    <w:p w14:paraId="28888071">
      <w:pPr>
        <w:spacing w:line="360" w:lineRule="auto"/>
        <w:ind w:firstLine="480" w:firstLineChars="200"/>
        <w:rPr>
          <w:rFonts w:ascii="宋体" w:hAnsi="宋体" w:cs="宋体"/>
          <w:sz w:val="24"/>
          <w:szCs w:val="24"/>
        </w:rPr>
      </w:pPr>
      <w:r>
        <w:rPr>
          <w:rFonts w:hint="eastAsia" w:ascii="宋体" w:hAnsi="宋体" w:cs="宋体"/>
          <w:sz w:val="24"/>
          <w:szCs w:val="24"/>
        </w:rPr>
        <w:t>项目组技术人员与相关产品厂商的技术人员共同对学校的机房进行环境调查，大体网络需求和布线情况，以及本项目涉及的相关应用情况，对于项目实施过程中需要应用的相关设备及应用进行记录，制作成相应文档，保证工程的顺利实施及实施结束的管理。</w:t>
      </w:r>
    </w:p>
    <w:p w14:paraId="6DAC6386">
      <w:pPr>
        <w:spacing w:line="360" w:lineRule="auto"/>
        <w:ind w:firstLine="361" w:firstLineChars="150"/>
        <w:outlineLvl w:val="3"/>
        <w:rPr>
          <w:rFonts w:ascii="宋体" w:hAnsi="宋体" w:cs="宋体"/>
          <w:b/>
          <w:sz w:val="24"/>
          <w:szCs w:val="24"/>
        </w:rPr>
      </w:pPr>
      <w:bookmarkStart w:id="25" w:name="_Toc425786743"/>
      <w:bookmarkStart w:id="26" w:name="_Toc404958665"/>
      <w:bookmarkStart w:id="27" w:name="_Toc427826592"/>
      <w:bookmarkStart w:id="28" w:name="_Toc406163747"/>
      <w:r>
        <w:rPr>
          <w:rFonts w:hint="eastAsia" w:ascii="宋体" w:hAnsi="宋体" w:cs="宋体"/>
          <w:b/>
          <w:sz w:val="24"/>
          <w:szCs w:val="24"/>
        </w:rPr>
        <w:t>（二）项目启动会</w:t>
      </w:r>
    </w:p>
    <w:p w14:paraId="07F16B40">
      <w:pPr>
        <w:spacing w:line="360" w:lineRule="auto"/>
        <w:ind w:firstLine="480" w:firstLineChars="200"/>
        <w:rPr>
          <w:rFonts w:ascii="宋体" w:hAnsi="宋体" w:cs="宋体"/>
          <w:sz w:val="24"/>
          <w:szCs w:val="24"/>
        </w:rPr>
      </w:pPr>
      <w:r>
        <w:rPr>
          <w:rFonts w:hint="eastAsia" w:ascii="宋体" w:hAnsi="宋体" w:cs="宋体"/>
          <w:sz w:val="24"/>
          <w:szCs w:val="24"/>
        </w:rPr>
        <w:t>确定项目组成员，甲乙双方施工责任书，确定详细的施工目标和内容。</w:t>
      </w:r>
    </w:p>
    <w:p w14:paraId="32E5A32E">
      <w:pPr>
        <w:spacing w:line="360" w:lineRule="auto"/>
        <w:ind w:firstLine="361" w:firstLineChars="150"/>
        <w:outlineLvl w:val="3"/>
        <w:rPr>
          <w:rFonts w:ascii="宋体" w:hAnsi="宋体" w:cs="宋体"/>
          <w:b/>
          <w:sz w:val="24"/>
          <w:szCs w:val="24"/>
        </w:rPr>
      </w:pPr>
      <w:r>
        <w:rPr>
          <w:rFonts w:hint="eastAsia" w:ascii="宋体" w:hAnsi="宋体" w:cs="宋体"/>
          <w:b/>
          <w:sz w:val="24"/>
          <w:szCs w:val="24"/>
        </w:rPr>
        <w:t>（三）现场环境的勘察</w:t>
      </w:r>
      <w:bookmarkEnd w:id="25"/>
      <w:bookmarkEnd w:id="26"/>
      <w:bookmarkEnd w:id="27"/>
      <w:bookmarkEnd w:id="28"/>
      <w:r>
        <w:rPr>
          <w:rFonts w:hint="eastAsia" w:ascii="宋体" w:hAnsi="宋体" w:cs="宋体"/>
          <w:b/>
          <w:sz w:val="24"/>
          <w:szCs w:val="24"/>
        </w:rPr>
        <w:t>与规划</w:t>
      </w:r>
    </w:p>
    <w:p w14:paraId="23AD4AF0">
      <w:pPr>
        <w:spacing w:line="360" w:lineRule="auto"/>
        <w:ind w:firstLine="360" w:firstLineChars="150"/>
        <w:rPr>
          <w:rFonts w:ascii="宋体" w:hAnsi="宋体" w:cs="宋体"/>
          <w:sz w:val="24"/>
          <w:szCs w:val="24"/>
        </w:rPr>
      </w:pPr>
      <w:r>
        <w:rPr>
          <w:rFonts w:hint="eastAsia" w:ascii="宋体" w:hAnsi="宋体" w:cs="宋体"/>
          <w:sz w:val="24"/>
          <w:szCs w:val="24"/>
        </w:rPr>
        <w:t>现场环境的规划包括网络环境规划，机柜部署规划，服务器、交换机加电测试、上架；教学环境操作系统、教学软件部署规划、虚拟机配置规划，确保桌面虚拟化系统建成后的合理性与安全性、网络综合布线改造。</w:t>
      </w:r>
    </w:p>
    <w:p w14:paraId="3D3CEBAE">
      <w:pPr>
        <w:spacing w:line="360" w:lineRule="auto"/>
        <w:ind w:firstLine="360" w:firstLineChars="150"/>
        <w:rPr>
          <w:rFonts w:ascii="宋体" w:hAnsi="宋体" w:cs="宋体"/>
          <w:b/>
          <w:sz w:val="24"/>
          <w:szCs w:val="24"/>
        </w:rPr>
      </w:pPr>
      <w:r>
        <w:rPr>
          <w:rFonts w:hint="eastAsia" w:ascii="宋体" w:hAnsi="宋体" w:cs="宋体"/>
          <w:sz w:val="24"/>
          <w:szCs w:val="24"/>
        </w:rPr>
        <w:t>1.</w:t>
      </w:r>
      <w:r>
        <w:rPr>
          <w:rFonts w:hint="eastAsia" w:ascii="宋体" w:hAnsi="宋体" w:cs="宋体"/>
          <w:b/>
          <w:sz w:val="24"/>
          <w:szCs w:val="24"/>
        </w:rPr>
        <w:t>项目进度计划表</w:t>
      </w:r>
    </w:p>
    <w:tbl>
      <w:tblPr>
        <w:tblStyle w:val="4"/>
        <w:tblW w:w="9477" w:type="dxa"/>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88"/>
        <w:gridCol w:w="552"/>
        <w:gridCol w:w="461"/>
        <w:gridCol w:w="643"/>
        <w:gridCol w:w="552"/>
        <w:gridCol w:w="552"/>
        <w:gridCol w:w="552"/>
        <w:gridCol w:w="553"/>
        <w:gridCol w:w="553"/>
        <w:gridCol w:w="553"/>
        <w:gridCol w:w="553"/>
        <w:gridCol w:w="553"/>
        <w:gridCol w:w="553"/>
        <w:gridCol w:w="553"/>
        <w:gridCol w:w="553"/>
        <w:gridCol w:w="553"/>
      </w:tblGrid>
      <w:tr w14:paraId="0FCAD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7" w:hRule="atLeast"/>
        </w:trPr>
        <w:tc>
          <w:tcPr>
            <w:tcW w:w="1188" w:type="dxa"/>
            <w:noWrap w:val="0"/>
            <w:vAlign w:val="center"/>
          </w:tcPr>
          <w:p w14:paraId="0F38EA26">
            <w:pPr>
              <w:spacing w:line="360" w:lineRule="auto"/>
              <w:rPr>
                <w:rFonts w:ascii="宋体" w:hAnsi="宋体" w:cs="宋体"/>
                <w:sz w:val="24"/>
                <w:szCs w:val="24"/>
              </w:rPr>
            </w:pPr>
            <w:r>
              <w:rPr>
                <w:rFonts w:hint="eastAsia" w:ascii="宋体" w:hAnsi="宋体" w:cs="宋体"/>
                <w:sz w:val="24"/>
                <w:szCs w:val="24"/>
              </w:rPr>
              <mc:AlternateContent>
                <mc:Choice Requires="wpg">
                  <w:drawing>
                    <wp:anchor distT="0" distB="0" distL="114300" distR="114300" simplePos="0" relativeHeight="251660288" behindDoc="0" locked="0" layoutInCell="1" allowOverlap="1">
                      <wp:simplePos x="0" y="0"/>
                      <wp:positionH relativeFrom="column">
                        <wp:posOffset>-64770</wp:posOffset>
                      </wp:positionH>
                      <wp:positionV relativeFrom="paragraph">
                        <wp:posOffset>0</wp:posOffset>
                      </wp:positionV>
                      <wp:extent cx="747395" cy="1181100"/>
                      <wp:effectExtent l="3810" t="2540" r="10795" b="16510"/>
                      <wp:wrapNone/>
                      <wp:docPr id="1" name="组合 1"/>
                      <wp:cNvGraphicFramePr/>
                      <a:graphic xmlns:a="http://schemas.openxmlformats.org/drawingml/2006/main">
                        <a:graphicData uri="http://schemas.microsoft.com/office/word/2010/wordprocessingGroup">
                          <wpg:wgp>
                            <wpg:cNvGrpSpPr/>
                            <wpg:grpSpPr>
                              <a:xfrm>
                                <a:off x="0" y="0"/>
                                <a:ext cx="747395" cy="1181100"/>
                                <a:chOff x="1063" y="3017"/>
                                <a:chExt cx="1178" cy="1860"/>
                              </a:xfrm>
                              <a:effectLst/>
                            </wpg:grpSpPr>
                            <wps:wsp>
                              <wps:cNvPr id="15" name="Line 3"/>
                              <wps:cNvCnPr>
                                <a:cxnSpLocks noChangeShapeType="1"/>
                              </wps:cNvCnPr>
                              <wps:spPr bwMode="auto">
                                <a:xfrm>
                                  <a:off x="1063" y="3017"/>
                                  <a:ext cx="1178" cy="1860"/>
                                </a:xfrm>
                                <a:prstGeom prst="line">
                                  <a:avLst/>
                                </a:prstGeom>
                                <a:noFill/>
                                <a:ln w="6350">
                                  <a:solidFill>
                                    <a:srgbClr val="000000"/>
                                  </a:solidFill>
                                  <a:round/>
                                </a:ln>
                                <a:effectLst/>
                              </wps:spPr>
                              <wps:bodyPr/>
                            </wps:wsp>
                            <wps:wsp>
                              <wps:cNvPr id="16" name="Text Box 4"/>
                              <wps:cNvSpPr txBox="1">
                                <a:spLocks noChangeArrowheads="1"/>
                              </wps:cNvSpPr>
                              <wps:spPr bwMode="auto">
                                <a:xfrm>
                                  <a:off x="1518" y="3139"/>
                                  <a:ext cx="253" cy="263"/>
                                </a:xfrm>
                                <a:prstGeom prst="rect">
                                  <a:avLst/>
                                </a:prstGeom>
                                <a:noFill/>
                                <a:ln>
                                  <a:noFill/>
                                </a:ln>
                                <a:effectLst/>
                              </wps:spPr>
                              <wps:txbx>
                                <w:txbxContent>
                                  <w:p w14:paraId="6BEAC4AB">
                                    <w:pPr>
                                      <w:snapToGrid w:val="0"/>
                                    </w:pPr>
                                    <w:r>
                                      <w:rPr>
                                        <w:rFonts w:hint="eastAsia"/>
                                      </w:rPr>
                                      <w:t>自</w:t>
                                    </w:r>
                                  </w:p>
                                </w:txbxContent>
                              </wps:txbx>
                              <wps:bodyPr rot="0" vert="horz" wrap="square" lIns="0" tIns="0" rIns="0" bIns="0" anchor="t" anchorCtr="0" upright="1">
                                <a:noAutofit/>
                              </wps:bodyPr>
                            </wps:wsp>
                            <wps:wsp>
                              <wps:cNvPr id="17" name="Text Box 5"/>
                              <wps:cNvSpPr txBox="1">
                                <a:spLocks noChangeArrowheads="1"/>
                              </wps:cNvSpPr>
                              <wps:spPr bwMode="auto">
                                <a:xfrm>
                                  <a:off x="1706" y="3436"/>
                                  <a:ext cx="253" cy="263"/>
                                </a:xfrm>
                                <a:prstGeom prst="rect">
                                  <a:avLst/>
                                </a:prstGeom>
                                <a:noFill/>
                                <a:ln>
                                  <a:noFill/>
                                </a:ln>
                                <a:effectLst/>
                              </wps:spPr>
                              <wps:txbx>
                                <w:txbxContent>
                                  <w:p w14:paraId="31D5A886">
                                    <w:pPr>
                                      <w:snapToGrid w:val="0"/>
                                    </w:pPr>
                                    <w:r>
                                      <w:rPr>
                                        <w:rFonts w:hint="eastAsia"/>
                                      </w:rPr>
                                      <w:t>然</w:t>
                                    </w:r>
                                  </w:p>
                                </w:txbxContent>
                              </wps:txbx>
                              <wps:bodyPr rot="0" vert="horz" wrap="square" lIns="0" tIns="0" rIns="0" bIns="0" anchor="t" anchorCtr="0" upright="1">
                                <a:noAutofit/>
                              </wps:bodyPr>
                            </wps:wsp>
                            <wps:wsp>
                              <wps:cNvPr id="18" name="Text Box 6"/>
                              <wps:cNvSpPr txBox="1">
                                <a:spLocks noChangeArrowheads="1"/>
                              </wps:cNvSpPr>
                              <wps:spPr bwMode="auto">
                                <a:xfrm>
                                  <a:off x="1894" y="3734"/>
                                  <a:ext cx="253" cy="262"/>
                                </a:xfrm>
                                <a:prstGeom prst="rect">
                                  <a:avLst/>
                                </a:prstGeom>
                                <a:noFill/>
                                <a:ln>
                                  <a:noFill/>
                                </a:ln>
                                <a:effectLst/>
                              </wps:spPr>
                              <wps:txbx>
                                <w:txbxContent>
                                  <w:p w14:paraId="7B9A5651">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pt;margin-top:0pt;height:93pt;width:58.85pt;z-index:251660288;mso-width-relative:page;mso-height-relative:page;" coordorigin="1063,3017" coordsize="1178,1860" o:gfxdata="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Dj1P2dgAAAAIAQAA&#10;DwAAAAAAAAABACAAAAAiAAAAZHJzL2Rvd25yZXYueG1sUEsBAhQAFAAAAAgAh07iQJ+lYV42AwAA&#10;jgsAAA4AAAAAAAAAAQAgAAAAJwEAAGRycy9lMm9Eb2MueG1sUEsFBgAAAAAGAAYAWQEAAM8GAAAA&#10;AA==&#10;">
                      <o:lock v:ext="edit" aspectratio="f"/>
                      <v:line id="Line 3" o:spid="_x0000_s1026" o:spt="20" style="position:absolute;left:1063;top:3017;height:1860;width:1178;"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Text Box 4" o:spid="_x0000_s1026" o:spt="202" type="#_x0000_t202" style="position:absolute;left:1518;top:3139;height:263;width:253;"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BEAC4AB">
                              <w:pPr>
                                <w:snapToGrid w:val="0"/>
                              </w:pPr>
                              <w:r>
                                <w:rPr>
                                  <w:rFonts w:hint="eastAsia"/>
                                </w:rPr>
                                <w:t>自</w:t>
                              </w:r>
                            </w:p>
                          </w:txbxContent>
                        </v:textbox>
                      </v:shape>
                      <v:shape id="Text Box 5" o:spid="_x0000_s1026" o:spt="202" type="#_x0000_t202" style="position:absolute;left:1706;top:3436;height:263;width:253;"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1D5A886">
                              <w:pPr>
                                <w:snapToGrid w:val="0"/>
                              </w:pPr>
                              <w:r>
                                <w:rPr>
                                  <w:rFonts w:hint="eastAsia"/>
                                </w:rPr>
                                <w:t>然</w:t>
                              </w:r>
                            </w:p>
                          </w:txbxContent>
                        </v:textbox>
                      </v:shape>
                      <v:shape id="Text Box 6" o:spid="_x0000_s1026" o:spt="202" type="#_x0000_t202" style="position:absolute;left:1894;top:3734;height:262;width:253;"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B9A5651">
                              <w:pPr>
                                <w:snapToGrid w:val="0"/>
                              </w:pPr>
                              <w:r>
                                <w:rPr>
                                  <w:rFonts w:hint="eastAsia"/>
                                </w:rPr>
                                <w:t>日</w:t>
                              </w:r>
                            </w:p>
                          </w:txbxContent>
                        </v:textbox>
                      </v:shape>
                    </v:group>
                  </w:pict>
                </mc:Fallback>
              </mc:AlternateContent>
            </w:r>
          </w:p>
          <w:p w14:paraId="38A019D3">
            <w:pPr>
              <w:spacing w:line="360" w:lineRule="auto"/>
              <w:rPr>
                <w:rFonts w:ascii="宋体" w:hAnsi="宋体" w:cs="宋体"/>
                <w:sz w:val="24"/>
                <w:szCs w:val="24"/>
              </w:rPr>
            </w:pPr>
          </w:p>
          <w:p w14:paraId="31196BDC">
            <w:pPr>
              <w:spacing w:line="360" w:lineRule="auto"/>
              <w:rPr>
                <w:rFonts w:ascii="宋体" w:hAnsi="宋体" w:cs="宋体"/>
                <w:sz w:val="24"/>
                <w:szCs w:val="24"/>
              </w:rPr>
            </w:pPr>
          </w:p>
          <w:p w14:paraId="4DC9EB53">
            <w:pPr>
              <w:spacing w:line="360" w:lineRule="auto"/>
              <w:rPr>
                <w:rFonts w:ascii="宋体" w:hAnsi="宋体" w:cs="宋体"/>
                <w:sz w:val="24"/>
                <w:szCs w:val="24"/>
              </w:rPr>
            </w:pPr>
            <w:r>
              <w:rPr>
                <w:rFonts w:hint="eastAsia" w:ascii="宋体" w:hAnsi="宋体" w:cs="宋体"/>
                <w:sz w:val="24"/>
                <w:szCs w:val="24"/>
              </w:rPr>
              <w:t>内容</w:t>
            </w:r>
          </w:p>
        </w:tc>
        <w:tc>
          <w:tcPr>
            <w:tcW w:w="552" w:type="dxa"/>
            <w:tcBorders>
              <w:bottom w:val="single" w:color="auto" w:sz="8" w:space="0"/>
            </w:tcBorders>
            <w:noWrap w:val="0"/>
            <w:vAlign w:val="center"/>
          </w:tcPr>
          <w:p w14:paraId="28E13C07">
            <w:pPr>
              <w:spacing w:line="360" w:lineRule="auto"/>
              <w:rPr>
                <w:rFonts w:ascii="宋体" w:hAnsi="宋体" w:cs="宋体"/>
                <w:sz w:val="24"/>
                <w:szCs w:val="24"/>
              </w:rPr>
            </w:pPr>
            <w:r>
              <w:rPr>
                <w:rFonts w:hint="eastAsia" w:ascii="宋体" w:hAnsi="宋体" w:cs="宋体"/>
                <w:sz w:val="24"/>
                <w:szCs w:val="24"/>
              </w:rPr>
              <w:t>1</w:t>
            </w:r>
          </w:p>
        </w:tc>
        <w:tc>
          <w:tcPr>
            <w:tcW w:w="461" w:type="dxa"/>
            <w:tcBorders>
              <w:bottom w:val="single" w:color="auto" w:sz="8" w:space="0"/>
            </w:tcBorders>
            <w:noWrap w:val="0"/>
            <w:vAlign w:val="center"/>
          </w:tcPr>
          <w:p w14:paraId="2276E0B1">
            <w:pPr>
              <w:spacing w:line="360" w:lineRule="auto"/>
              <w:rPr>
                <w:rFonts w:ascii="宋体" w:hAnsi="宋体" w:cs="宋体"/>
                <w:sz w:val="24"/>
                <w:szCs w:val="24"/>
              </w:rPr>
            </w:pPr>
            <w:r>
              <w:rPr>
                <w:rFonts w:hint="eastAsia" w:ascii="宋体" w:hAnsi="宋体" w:cs="宋体"/>
                <w:sz w:val="24"/>
                <w:szCs w:val="24"/>
              </w:rPr>
              <w:t>…</w:t>
            </w:r>
          </w:p>
        </w:tc>
        <w:tc>
          <w:tcPr>
            <w:tcW w:w="643" w:type="dxa"/>
            <w:tcBorders>
              <w:bottom w:val="single" w:color="auto" w:sz="8" w:space="0"/>
            </w:tcBorders>
            <w:noWrap w:val="0"/>
            <w:vAlign w:val="center"/>
          </w:tcPr>
          <w:p w14:paraId="5452A1D9">
            <w:pPr>
              <w:spacing w:line="360" w:lineRule="auto"/>
              <w:rPr>
                <w:rFonts w:ascii="宋体" w:hAnsi="宋体" w:cs="宋体"/>
                <w:sz w:val="24"/>
                <w:szCs w:val="24"/>
              </w:rPr>
            </w:pPr>
            <w:r>
              <w:rPr>
                <w:rFonts w:hint="eastAsia" w:ascii="宋体" w:hAnsi="宋体" w:cs="宋体"/>
                <w:sz w:val="24"/>
                <w:szCs w:val="24"/>
              </w:rPr>
              <w:t>3</w:t>
            </w:r>
          </w:p>
        </w:tc>
        <w:tc>
          <w:tcPr>
            <w:tcW w:w="552" w:type="dxa"/>
            <w:noWrap w:val="0"/>
            <w:vAlign w:val="center"/>
          </w:tcPr>
          <w:p w14:paraId="3A12DB60">
            <w:pPr>
              <w:spacing w:line="360" w:lineRule="auto"/>
              <w:rPr>
                <w:rFonts w:ascii="宋体" w:hAnsi="宋体" w:cs="宋体"/>
                <w:sz w:val="24"/>
                <w:szCs w:val="24"/>
              </w:rPr>
            </w:pPr>
            <w:r>
              <w:rPr>
                <w:rFonts w:hint="eastAsia" w:ascii="宋体" w:hAnsi="宋体" w:cs="宋体"/>
                <w:sz w:val="24"/>
                <w:szCs w:val="24"/>
              </w:rPr>
              <w:t>4</w:t>
            </w:r>
          </w:p>
        </w:tc>
        <w:tc>
          <w:tcPr>
            <w:tcW w:w="552" w:type="dxa"/>
            <w:noWrap w:val="0"/>
            <w:vAlign w:val="center"/>
          </w:tcPr>
          <w:p w14:paraId="055BFADD">
            <w:pPr>
              <w:spacing w:line="360" w:lineRule="auto"/>
              <w:rPr>
                <w:rFonts w:ascii="宋体" w:hAnsi="宋体" w:cs="宋体"/>
                <w:sz w:val="24"/>
                <w:szCs w:val="24"/>
              </w:rPr>
            </w:pPr>
            <w:r>
              <w:rPr>
                <w:rFonts w:hint="eastAsia" w:ascii="宋体" w:hAnsi="宋体" w:cs="宋体"/>
                <w:sz w:val="24"/>
                <w:szCs w:val="24"/>
              </w:rPr>
              <w:t>…</w:t>
            </w:r>
          </w:p>
        </w:tc>
        <w:tc>
          <w:tcPr>
            <w:tcW w:w="552" w:type="dxa"/>
            <w:noWrap w:val="0"/>
            <w:vAlign w:val="center"/>
          </w:tcPr>
          <w:p w14:paraId="42B0B0BE">
            <w:pPr>
              <w:spacing w:line="360" w:lineRule="auto"/>
              <w:rPr>
                <w:rFonts w:ascii="宋体" w:hAnsi="宋体" w:cs="宋体"/>
                <w:sz w:val="24"/>
                <w:szCs w:val="24"/>
              </w:rPr>
            </w:pPr>
            <w:r>
              <w:rPr>
                <w:rFonts w:hint="eastAsia" w:ascii="宋体" w:hAnsi="宋体" w:cs="宋体"/>
                <w:sz w:val="24"/>
                <w:szCs w:val="24"/>
              </w:rPr>
              <w:t>14</w:t>
            </w:r>
          </w:p>
        </w:tc>
        <w:tc>
          <w:tcPr>
            <w:tcW w:w="553" w:type="dxa"/>
            <w:noWrap w:val="0"/>
            <w:vAlign w:val="center"/>
          </w:tcPr>
          <w:p w14:paraId="72C06707">
            <w:pPr>
              <w:spacing w:line="360" w:lineRule="auto"/>
              <w:rPr>
                <w:rFonts w:ascii="宋体" w:hAnsi="宋体" w:cs="宋体"/>
                <w:sz w:val="24"/>
                <w:szCs w:val="24"/>
              </w:rPr>
            </w:pPr>
            <w:r>
              <w:rPr>
                <w:rFonts w:hint="eastAsia" w:ascii="宋体" w:hAnsi="宋体" w:cs="宋体"/>
                <w:sz w:val="24"/>
                <w:szCs w:val="24"/>
              </w:rPr>
              <w:t>15</w:t>
            </w:r>
          </w:p>
        </w:tc>
        <w:tc>
          <w:tcPr>
            <w:tcW w:w="553" w:type="dxa"/>
            <w:noWrap w:val="0"/>
            <w:vAlign w:val="center"/>
          </w:tcPr>
          <w:p w14:paraId="421678C7">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2A44563E">
            <w:pPr>
              <w:spacing w:line="360" w:lineRule="auto"/>
              <w:rPr>
                <w:rFonts w:ascii="宋体" w:hAnsi="宋体" w:cs="宋体"/>
                <w:sz w:val="24"/>
                <w:szCs w:val="24"/>
              </w:rPr>
            </w:pPr>
            <w:r>
              <w:rPr>
                <w:rFonts w:hint="eastAsia" w:ascii="宋体" w:hAnsi="宋体" w:cs="宋体"/>
                <w:sz w:val="24"/>
                <w:szCs w:val="24"/>
              </w:rPr>
              <w:t>20</w:t>
            </w:r>
          </w:p>
        </w:tc>
        <w:tc>
          <w:tcPr>
            <w:tcW w:w="553" w:type="dxa"/>
            <w:noWrap w:val="0"/>
            <w:vAlign w:val="center"/>
          </w:tcPr>
          <w:p w14:paraId="4F930A55">
            <w:pPr>
              <w:spacing w:line="360" w:lineRule="auto"/>
              <w:rPr>
                <w:rFonts w:ascii="宋体" w:hAnsi="宋体" w:cs="宋体"/>
                <w:sz w:val="24"/>
                <w:szCs w:val="24"/>
              </w:rPr>
            </w:pPr>
            <w:r>
              <w:rPr>
                <w:rFonts w:hint="eastAsia" w:ascii="宋体" w:hAnsi="宋体" w:cs="宋体"/>
                <w:sz w:val="24"/>
                <w:szCs w:val="24"/>
              </w:rPr>
              <w:t>21</w:t>
            </w:r>
          </w:p>
        </w:tc>
        <w:tc>
          <w:tcPr>
            <w:tcW w:w="553" w:type="dxa"/>
            <w:noWrap w:val="0"/>
            <w:vAlign w:val="center"/>
          </w:tcPr>
          <w:p w14:paraId="7C240A7B">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3B52B54F">
            <w:pPr>
              <w:spacing w:line="360" w:lineRule="auto"/>
              <w:rPr>
                <w:rFonts w:ascii="宋体" w:hAnsi="宋体" w:cs="宋体"/>
                <w:sz w:val="24"/>
                <w:szCs w:val="24"/>
              </w:rPr>
            </w:pPr>
            <w:r>
              <w:rPr>
                <w:rFonts w:hint="eastAsia" w:ascii="宋体" w:hAnsi="宋体" w:cs="宋体"/>
                <w:sz w:val="24"/>
                <w:szCs w:val="24"/>
              </w:rPr>
              <w:t>24</w:t>
            </w:r>
          </w:p>
        </w:tc>
        <w:tc>
          <w:tcPr>
            <w:tcW w:w="553" w:type="dxa"/>
            <w:noWrap w:val="0"/>
            <w:vAlign w:val="center"/>
          </w:tcPr>
          <w:p w14:paraId="33291C30">
            <w:pPr>
              <w:spacing w:line="360" w:lineRule="auto"/>
              <w:rPr>
                <w:rFonts w:ascii="宋体" w:hAnsi="宋体" w:cs="宋体"/>
                <w:sz w:val="24"/>
                <w:szCs w:val="24"/>
              </w:rPr>
            </w:pPr>
            <w:r>
              <w:rPr>
                <w:rFonts w:hint="eastAsia" w:ascii="宋体" w:hAnsi="宋体" w:cs="宋体"/>
                <w:sz w:val="24"/>
                <w:szCs w:val="24"/>
              </w:rPr>
              <w:t>25</w:t>
            </w:r>
          </w:p>
        </w:tc>
        <w:tc>
          <w:tcPr>
            <w:tcW w:w="553" w:type="dxa"/>
            <w:noWrap w:val="0"/>
            <w:vAlign w:val="center"/>
          </w:tcPr>
          <w:p w14:paraId="1CC85F6A">
            <w:pPr>
              <w:spacing w:line="360" w:lineRule="auto"/>
              <w:rPr>
                <w:rFonts w:ascii="宋体" w:hAnsi="宋体" w:cs="宋体"/>
                <w:sz w:val="24"/>
                <w:szCs w:val="24"/>
              </w:rPr>
            </w:pPr>
            <w:r>
              <w:rPr>
                <w:rFonts w:hint="eastAsia" w:ascii="宋体" w:hAnsi="宋体" w:cs="宋体"/>
                <w:sz w:val="24"/>
                <w:szCs w:val="24"/>
              </w:rPr>
              <w:t>…</w:t>
            </w:r>
          </w:p>
        </w:tc>
        <w:tc>
          <w:tcPr>
            <w:tcW w:w="553" w:type="dxa"/>
            <w:noWrap w:val="0"/>
            <w:vAlign w:val="center"/>
          </w:tcPr>
          <w:p w14:paraId="1365EE8B">
            <w:pPr>
              <w:spacing w:line="360" w:lineRule="auto"/>
              <w:rPr>
                <w:rFonts w:ascii="宋体" w:hAnsi="宋体" w:cs="宋体"/>
                <w:sz w:val="24"/>
                <w:szCs w:val="24"/>
              </w:rPr>
            </w:pPr>
            <w:r>
              <w:rPr>
                <w:rFonts w:hint="eastAsia" w:ascii="宋体" w:hAnsi="宋体" w:cs="宋体"/>
                <w:sz w:val="24"/>
                <w:szCs w:val="24"/>
              </w:rPr>
              <w:t>30</w:t>
            </w:r>
          </w:p>
        </w:tc>
      </w:tr>
      <w:tr w14:paraId="7D2EE4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7307CF06">
            <w:pPr>
              <w:spacing w:line="360" w:lineRule="auto"/>
              <w:rPr>
                <w:rFonts w:ascii="宋体" w:hAnsi="宋体" w:cs="宋体"/>
                <w:sz w:val="24"/>
                <w:szCs w:val="24"/>
              </w:rPr>
            </w:pPr>
            <w:r>
              <w:rPr>
                <w:rFonts w:hint="eastAsia" w:ascii="宋体" w:hAnsi="宋体" w:cs="宋体"/>
                <w:sz w:val="24"/>
                <w:szCs w:val="24"/>
              </w:rPr>
              <w:t>场地勘察分析，需求调研</w:t>
            </w:r>
          </w:p>
        </w:tc>
        <w:tc>
          <w:tcPr>
            <w:tcW w:w="552" w:type="dxa"/>
            <w:tcBorders>
              <w:bottom w:val="single" w:color="auto" w:sz="8" w:space="0"/>
            </w:tcBorders>
            <w:shd w:val="clear" w:color="auto" w:fill="FFC000"/>
            <w:noWrap w:val="0"/>
            <w:vAlign w:val="top"/>
          </w:tcPr>
          <w:p w14:paraId="5D90D2C1">
            <w:pPr>
              <w:spacing w:line="360" w:lineRule="auto"/>
              <w:rPr>
                <w:rFonts w:ascii="宋体" w:hAnsi="宋体" w:cs="宋体"/>
                <w:sz w:val="24"/>
                <w:szCs w:val="24"/>
              </w:rPr>
            </w:pPr>
          </w:p>
        </w:tc>
        <w:tc>
          <w:tcPr>
            <w:tcW w:w="461" w:type="dxa"/>
            <w:tcBorders>
              <w:bottom w:val="single" w:color="auto" w:sz="8" w:space="0"/>
            </w:tcBorders>
            <w:shd w:val="clear" w:color="auto" w:fill="FFC000"/>
            <w:noWrap w:val="0"/>
            <w:vAlign w:val="top"/>
          </w:tcPr>
          <w:p w14:paraId="728B4AB5">
            <w:pPr>
              <w:spacing w:line="360" w:lineRule="auto"/>
              <w:rPr>
                <w:rFonts w:ascii="宋体" w:hAnsi="宋体" w:cs="宋体"/>
                <w:sz w:val="24"/>
                <w:szCs w:val="24"/>
              </w:rPr>
            </w:pPr>
          </w:p>
        </w:tc>
        <w:tc>
          <w:tcPr>
            <w:tcW w:w="643" w:type="dxa"/>
            <w:tcBorders>
              <w:bottom w:val="single" w:color="auto" w:sz="8" w:space="0"/>
            </w:tcBorders>
            <w:shd w:val="clear" w:color="auto" w:fill="FFC000"/>
            <w:noWrap w:val="0"/>
            <w:vAlign w:val="top"/>
          </w:tcPr>
          <w:p w14:paraId="66271F49">
            <w:pPr>
              <w:spacing w:line="360" w:lineRule="auto"/>
              <w:rPr>
                <w:rFonts w:ascii="宋体" w:hAnsi="宋体" w:cs="宋体"/>
                <w:sz w:val="24"/>
                <w:szCs w:val="24"/>
              </w:rPr>
            </w:pPr>
          </w:p>
        </w:tc>
        <w:tc>
          <w:tcPr>
            <w:tcW w:w="552" w:type="dxa"/>
            <w:tcBorders>
              <w:bottom w:val="single" w:color="auto" w:sz="8" w:space="0"/>
            </w:tcBorders>
            <w:noWrap w:val="0"/>
            <w:vAlign w:val="top"/>
          </w:tcPr>
          <w:p w14:paraId="49785709">
            <w:pPr>
              <w:spacing w:line="360" w:lineRule="auto"/>
              <w:rPr>
                <w:rFonts w:ascii="宋体" w:hAnsi="宋体" w:cs="宋体"/>
                <w:sz w:val="24"/>
                <w:szCs w:val="24"/>
              </w:rPr>
            </w:pPr>
          </w:p>
        </w:tc>
        <w:tc>
          <w:tcPr>
            <w:tcW w:w="552" w:type="dxa"/>
            <w:tcBorders>
              <w:bottom w:val="single" w:color="auto" w:sz="8" w:space="0"/>
            </w:tcBorders>
            <w:noWrap w:val="0"/>
            <w:vAlign w:val="top"/>
          </w:tcPr>
          <w:p w14:paraId="75D24ED2">
            <w:pPr>
              <w:spacing w:line="360" w:lineRule="auto"/>
              <w:rPr>
                <w:rFonts w:ascii="宋体" w:hAnsi="宋体" w:cs="宋体"/>
                <w:sz w:val="24"/>
                <w:szCs w:val="24"/>
              </w:rPr>
            </w:pPr>
          </w:p>
        </w:tc>
        <w:tc>
          <w:tcPr>
            <w:tcW w:w="552" w:type="dxa"/>
            <w:tcBorders>
              <w:bottom w:val="single" w:color="auto" w:sz="8" w:space="0"/>
            </w:tcBorders>
            <w:noWrap w:val="0"/>
            <w:vAlign w:val="top"/>
          </w:tcPr>
          <w:p w14:paraId="5B42661D">
            <w:pPr>
              <w:spacing w:line="360" w:lineRule="auto"/>
              <w:rPr>
                <w:rFonts w:ascii="宋体" w:hAnsi="宋体" w:cs="宋体"/>
                <w:sz w:val="24"/>
                <w:szCs w:val="24"/>
              </w:rPr>
            </w:pPr>
          </w:p>
        </w:tc>
        <w:tc>
          <w:tcPr>
            <w:tcW w:w="553" w:type="dxa"/>
            <w:tcBorders>
              <w:bottom w:val="single" w:color="auto" w:sz="8" w:space="0"/>
            </w:tcBorders>
            <w:noWrap w:val="0"/>
            <w:vAlign w:val="top"/>
          </w:tcPr>
          <w:p w14:paraId="2330C6AA">
            <w:pPr>
              <w:spacing w:line="360" w:lineRule="auto"/>
              <w:rPr>
                <w:rFonts w:ascii="宋体" w:hAnsi="宋体" w:cs="宋体"/>
                <w:sz w:val="24"/>
                <w:szCs w:val="24"/>
              </w:rPr>
            </w:pPr>
          </w:p>
        </w:tc>
        <w:tc>
          <w:tcPr>
            <w:tcW w:w="553" w:type="dxa"/>
            <w:tcBorders>
              <w:bottom w:val="single" w:color="auto" w:sz="8" w:space="0"/>
            </w:tcBorders>
            <w:noWrap w:val="0"/>
            <w:vAlign w:val="top"/>
          </w:tcPr>
          <w:p w14:paraId="645EF2BF">
            <w:pPr>
              <w:spacing w:line="360" w:lineRule="auto"/>
              <w:rPr>
                <w:rFonts w:ascii="宋体" w:hAnsi="宋体" w:cs="宋体"/>
                <w:sz w:val="24"/>
                <w:szCs w:val="24"/>
              </w:rPr>
            </w:pPr>
          </w:p>
        </w:tc>
        <w:tc>
          <w:tcPr>
            <w:tcW w:w="553" w:type="dxa"/>
            <w:tcBorders>
              <w:bottom w:val="single" w:color="auto" w:sz="8" w:space="0"/>
            </w:tcBorders>
            <w:noWrap w:val="0"/>
            <w:vAlign w:val="top"/>
          </w:tcPr>
          <w:p w14:paraId="5DBD5113">
            <w:pPr>
              <w:spacing w:line="360" w:lineRule="auto"/>
              <w:rPr>
                <w:rFonts w:ascii="宋体" w:hAnsi="宋体" w:cs="宋体"/>
                <w:sz w:val="24"/>
                <w:szCs w:val="24"/>
              </w:rPr>
            </w:pPr>
          </w:p>
        </w:tc>
        <w:tc>
          <w:tcPr>
            <w:tcW w:w="553" w:type="dxa"/>
            <w:noWrap w:val="0"/>
            <w:vAlign w:val="top"/>
          </w:tcPr>
          <w:p w14:paraId="298C1556">
            <w:pPr>
              <w:spacing w:line="360" w:lineRule="auto"/>
              <w:rPr>
                <w:rFonts w:ascii="宋体" w:hAnsi="宋体" w:cs="宋体"/>
                <w:sz w:val="24"/>
                <w:szCs w:val="24"/>
              </w:rPr>
            </w:pPr>
          </w:p>
        </w:tc>
        <w:tc>
          <w:tcPr>
            <w:tcW w:w="553" w:type="dxa"/>
            <w:noWrap w:val="0"/>
            <w:vAlign w:val="top"/>
          </w:tcPr>
          <w:p w14:paraId="05415AA7">
            <w:pPr>
              <w:spacing w:line="360" w:lineRule="auto"/>
              <w:rPr>
                <w:rFonts w:ascii="宋体" w:hAnsi="宋体" w:cs="宋体"/>
                <w:sz w:val="24"/>
                <w:szCs w:val="24"/>
              </w:rPr>
            </w:pPr>
          </w:p>
        </w:tc>
        <w:tc>
          <w:tcPr>
            <w:tcW w:w="553" w:type="dxa"/>
            <w:noWrap w:val="0"/>
            <w:vAlign w:val="top"/>
          </w:tcPr>
          <w:p w14:paraId="29FB1DAF">
            <w:pPr>
              <w:spacing w:line="360" w:lineRule="auto"/>
              <w:rPr>
                <w:rFonts w:ascii="宋体" w:hAnsi="宋体" w:cs="宋体"/>
                <w:sz w:val="24"/>
                <w:szCs w:val="24"/>
              </w:rPr>
            </w:pPr>
          </w:p>
        </w:tc>
        <w:tc>
          <w:tcPr>
            <w:tcW w:w="553" w:type="dxa"/>
            <w:noWrap w:val="0"/>
            <w:vAlign w:val="top"/>
          </w:tcPr>
          <w:p w14:paraId="20AF514E">
            <w:pPr>
              <w:spacing w:line="360" w:lineRule="auto"/>
              <w:rPr>
                <w:rFonts w:ascii="宋体" w:hAnsi="宋体" w:cs="宋体"/>
                <w:sz w:val="24"/>
                <w:szCs w:val="24"/>
              </w:rPr>
            </w:pPr>
          </w:p>
        </w:tc>
        <w:tc>
          <w:tcPr>
            <w:tcW w:w="553" w:type="dxa"/>
            <w:noWrap w:val="0"/>
            <w:vAlign w:val="top"/>
          </w:tcPr>
          <w:p w14:paraId="1665702E">
            <w:pPr>
              <w:spacing w:line="360" w:lineRule="auto"/>
              <w:rPr>
                <w:rFonts w:ascii="宋体" w:hAnsi="宋体" w:cs="宋体"/>
                <w:sz w:val="24"/>
                <w:szCs w:val="24"/>
              </w:rPr>
            </w:pPr>
          </w:p>
        </w:tc>
        <w:tc>
          <w:tcPr>
            <w:tcW w:w="553" w:type="dxa"/>
            <w:noWrap w:val="0"/>
            <w:vAlign w:val="top"/>
          </w:tcPr>
          <w:p w14:paraId="0CFE957B">
            <w:pPr>
              <w:spacing w:line="360" w:lineRule="auto"/>
              <w:rPr>
                <w:rFonts w:ascii="宋体" w:hAnsi="宋体" w:cs="宋体"/>
                <w:sz w:val="24"/>
                <w:szCs w:val="24"/>
              </w:rPr>
            </w:pPr>
          </w:p>
        </w:tc>
      </w:tr>
      <w:tr w14:paraId="1A1070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213E4717">
            <w:pPr>
              <w:spacing w:line="360" w:lineRule="auto"/>
              <w:rPr>
                <w:rFonts w:ascii="宋体" w:hAnsi="宋体" w:cs="宋体"/>
                <w:sz w:val="24"/>
                <w:szCs w:val="24"/>
              </w:rPr>
            </w:pPr>
            <w:r>
              <w:rPr>
                <w:rFonts w:hint="eastAsia" w:ascii="宋体" w:hAnsi="宋体" w:cs="宋体"/>
                <w:sz w:val="24"/>
                <w:szCs w:val="24"/>
              </w:rPr>
              <w:t>系统设计，实施方案，测试验收方案形成</w:t>
            </w:r>
          </w:p>
        </w:tc>
        <w:tc>
          <w:tcPr>
            <w:tcW w:w="552" w:type="dxa"/>
            <w:shd w:val="clear" w:color="auto" w:fill="auto"/>
            <w:noWrap w:val="0"/>
            <w:vAlign w:val="top"/>
          </w:tcPr>
          <w:p w14:paraId="277FCA9F">
            <w:pPr>
              <w:spacing w:line="360" w:lineRule="auto"/>
              <w:rPr>
                <w:rFonts w:ascii="宋体" w:hAnsi="宋体" w:cs="宋体"/>
                <w:sz w:val="24"/>
                <w:szCs w:val="24"/>
              </w:rPr>
            </w:pPr>
          </w:p>
        </w:tc>
        <w:tc>
          <w:tcPr>
            <w:tcW w:w="461" w:type="dxa"/>
            <w:shd w:val="clear" w:color="auto" w:fill="auto"/>
            <w:noWrap w:val="0"/>
            <w:vAlign w:val="top"/>
          </w:tcPr>
          <w:p w14:paraId="70CCFA25">
            <w:pPr>
              <w:spacing w:line="360" w:lineRule="auto"/>
              <w:rPr>
                <w:rFonts w:ascii="宋体" w:hAnsi="宋体" w:cs="宋体"/>
                <w:sz w:val="24"/>
                <w:szCs w:val="24"/>
              </w:rPr>
            </w:pPr>
          </w:p>
        </w:tc>
        <w:tc>
          <w:tcPr>
            <w:tcW w:w="643" w:type="dxa"/>
            <w:shd w:val="clear" w:color="auto" w:fill="auto"/>
            <w:noWrap w:val="0"/>
            <w:vAlign w:val="top"/>
          </w:tcPr>
          <w:p w14:paraId="7CA0FAD5">
            <w:pPr>
              <w:spacing w:line="360" w:lineRule="auto"/>
              <w:rPr>
                <w:rFonts w:ascii="宋体" w:hAnsi="宋体" w:cs="宋体"/>
                <w:sz w:val="24"/>
                <w:szCs w:val="24"/>
              </w:rPr>
            </w:pPr>
          </w:p>
        </w:tc>
        <w:tc>
          <w:tcPr>
            <w:tcW w:w="552" w:type="dxa"/>
            <w:shd w:val="clear" w:color="auto" w:fill="FFC000"/>
            <w:noWrap w:val="0"/>
            <w:vAlign w:val="top"/>
          </w:tcPr>
          <w:p w14:paraId="20190D50">
            <w:pPr>
              <w:spacing w:line="360" w:lineRule="auto"/>
              <w:rPr>
                <w:rFonts w:ascii="宋体" w:hAnsi="宋体" w:cs="宋体"/>
                <w:sz w:val="24"/>
                <w:szCs w:val="24"/>
              </w:rPr>
            </w:pPr>
          </w:p>
        </w:tc>
        <w:tc>
          <w:tcPr>
            <w:tcW w:w="552" w:type="dxa"/>
            <w:shd w:val="clear" w:color="auto" w:fill="FFC000"/>
            <w:noWrap w:val="0"/>
            <w:vAlign w:val="top"/>
          </w:tcPr>
          <w:p w14:paraId="6175F43A">
            <w:pPr>
              <w:spacing w:line="360" w:lineRule="auto"/>
              <w:rPr>
                <w:rFonts w:ascii="宋体" w:hAnsi="宋体" w:cs="宋体"/>
                <w:sz w:val="24"/>
                <w:szCs w:val="24"/>
              </w:rPr>
            </w:pPr>
          </w:p>
        </w:tc>
        <w:tc>
          <w:tcPr>
            <w:tcW w:w="552" w:type="dxa"/>
            <w:shd w:val="clear" w:color="auto" w:fill="FFC000"/>
            <w:noWrap w:val="0"/>
            <w:vAlign w:val="top"/>
          </w:tcPr>
          <w:p w14:paraId="72AEFDA4">
            <w:pPr>
              <w:spacing w:line="360" w:lineRule="auto"/>
              <w:rPr>
                <w:rFonts w:ascii="宋体" w:hAnsi="宋体" w:cs="宋体"/>
                <w:sz w:val="24"/>
                <w:szCs w:val="24"/>
              </w:rPr>
            </w:pPr>
          </w:p>
        </w:tc>
        <w:tc>
          <w:tcPr>
            <w:tcW w:w="553" w:type="dxa"/>
            <w:tcBorders>
              <w:bottom w:val="single" w:color="auto" w:sz="8" w:space="0"/>
            </w:tcBorders>
            <w:noWrap w:val="0"/>
            <w:vAlign w:val="top"/>
          </w:tcPr>
          <w:p w14:paraId="44F6C962">
            <w:pPr>
              <w:spacing w:line="360" w:lineRule="auto"/>
              <w:rPr>
                <w:rFonts w:ascii="宋体" w:hAnsi="宋体" w:cs="宋体"/>
                <w:sz w:val="24"/>
                <w:szCs w:val="24"/>
              </w:rPr>
            </w:pPr>
          </w:p>
        </w:tc>
        <w:tc>
          <w:tcPr>
            <w:tcW w:w="553" w:type="dxa"/>
            <w:tcBorders>
              <w:bottom w:val="single" w:color="auto" w:sz="8" w:space="0"/>
            </w:tcBorders>
            <w:noWrap w:val="0"/>
            <w:vAlign w:val="top"/>
          </w:tcPr>
          <w:p w14:paraId="0386BB2F">
            <w:pPr>
              <w:spacing w:line="360" w:lineRule="auto"/>
              <w:rPr>
                <w:rFonts w:ascii="宋体" w:hAnsi="宋体" w:cs="宋体"/>
                <w:sz w:val="24"/>
                <w:szCs w:val="24"/>
              </w:rPr>
            </w:pPr>
          </w:p>
        </w:tc>
        <w:tc>
          <w:tcPr>
            <w:tcW w:w="553" w:type="dxa"/>
            <w:tcBorders>
              <w:bottom w:val="single" w:color="auto" w:sz="8" w:space="0"/>
            </w:tcBorders>
            <w:noWrap w:val="0"/>
            <w:vAlign w:val="top"/>
          </w:tcPr>
          <w:p w14:paraId="28166E55">
            <w:pPr>
              <w:spacing w:line="360" w:lineRule="auto"/>
              <w:rPr>
                <w:rFonts w:ascii="宋体" w:hAnsi="宋体" w:cs="宋体"/>
                <w:sz w:val="24"/>
                <w:szCs w:val="24"/>
              </w:rPr>
            </w:pPr>
          </w:p>
        </w:tc>
        <w:tc>
          <w:tcPr>
            <w:tcW w:w="553" w:type="dxa"/>
            <w:tcBorders>
              <w:bottom w:val="single" w:color="auto" w:sz="8" w:space="0"/>
            </w:tcBorders>
            <w:noWrap w:val="0"/>
            <w:vAlign w:val="top"/>
          </w:tcPr>
          <w:p w14:paraId="6BF0D132">
            <w:pPr>
              <w:spacing w:line="360" w:lineRule="auto"/>
              <w:rPr>
                <w:rFonts w:ascii="宋体" w:hAnsi="宋体" w:cs="宋体"/>
                <w:sz w:val="24"/>
                <w:szCs w:val="24"/>
              </w:rPr>
            </w:pPr>
          </w:p>
        </w:tc>
        <w:tc>
          <w:tcPr>
            <w:tcW w:w="553" w:type="dxa"/>
            <w:tcBorders>
              <w:bottom w:val="single" w:color="auto" w:sz="8" w:space="0"/>
            </w:tcBorders>
            <w:noWrap w:val="0"/>
            <w:vAlign w:val="top"/>
          </w:tcPr>
          <w:p w14:paraId="5D74C9AD">
            <w:pPr>
              <w:spacing w:line="360" w:lineRule="auto"/>
              <w:rPr>
                <w:rFonts w:ascii="宋体" w:hAnsi="宋体" w:cs="宋体"/>
                <w:sz w:val="24"/>
                <w:szCs w:val="24"/>
              </w:rPr>
            </w:pPr>
          </w:p>
        </w:tc>
        <w:tc>
          <w:tcPr>
            <w:tcW w:w="553" w:type="dxa"/>
            <w:tcBorders>
              <w:bottom w:val="single" w:color="auto" w:sz="8" w:space="0"/>
            </w:tcBorders>
            <w:noWrap w:val="0"/>
            <w:vAlign w:val="top"/>
          </w:tcPr>
          <w:p w14:paraId="674CA78E">
            <w:pPr>
              <w:spacing w:line="360" w:lineRule="auto"/>
              <w:rPr>
                <w:rFonts w:ascii="宋体" w:hAnsi="宋体" w:cs="宋体"/>
                <w:sz w:val="24"/>
                <w:szCs w:val="24"/>
              </w:rPr>
            </w:pPr>
          </w:p>
        </w:tc>
        <w:tc>
          <w:tcPr>
            <w:tcW w:w="553" w:type="dxa"/>
            <w:tcBorders>
              <w:bottom w:val="single" w:color="auto" w:sz="8" w:space="0"/>
            </w:tcBorders>
            <w:noWrap w:val="0"/>
            <w:vAlign w:val="top"/>
          </w:tcPr>
          <w:p w14:paraId="0F0D99F1">
            <w:pPr>
              <w:spacing w:line="360" w:lineRule="auto"/>
              <w:rPr>
                <w:rFonts w:ascii="宋体" w:hAnsi="宋体" w:cs="宋体"/>
                <w:sz w:val="24"/>
                <w:szCs w:val="24"/>
              </w:rPr>
            </w:pPr>
          </w:p>
          <w:p w14:paraId="0FFDF169"/>
        </w:tc>
        <w:tc>
          <w:tcPr>
            <w:tcW w:w="553" w:type="dxa"/>
            <w:noWrap w:val="0"/>
            <w:vAlign w:val="top"/>
          </w:tcPr>
          <w:p w14:paraId="6A0B3A03">
            <w:pPr>
              <w:spacing w:line="360" w:lineRule="auto"/>
              <w:rPr>
                <w:rFonts w:ascii="宋体" w:hAnsi="宋体" w:cs="宋体"/>
                <w:sz w:val="24"/>
                <w:szCs w:val="24"/>
              </w:rPr>
            </w:pPr>
          </w:p>
        </w:tc>
        <w:tc>
          <w:tcPr>
            <w:tcW w:w="553" w:type="dxa"/>
            <w:noWrap w:val="0"/>
            <w:vAlign w:val="top"/>
          </w:tcPr>
          <w:p w14:paraId="0221A815">
            <w:pPr>
              <w:spacing w:line="360" w:lineRule="auto"/>
              <w:rPr>
                <w:rFonts w:ascii="宋体" w:hAnsi="宋体" w:cs="宋体"/>
                <w:sz w:val="24"/>
                <w:szCs w:val="24"/>
              </w:rPr>
            </w:pPr>
          </w:p>
        </w:tc>
      </w:tr>
      <w:tr w14:paraId="698FA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529EC221">
            <w:pPr>
              <w:spacing w:line="360" w:lineRule="auto"/>
              <w:rPr>
                <w:rFonts w:ascii="宋体" w:hAnsi="宋体" w:cs="宋体"/>
                <w:sz w:val="24"/>
                <w:szCs w:val="24"/>
              </w:rPr>
            </w:pPr>
            <w:r>
              <w:rPr>
                <w:rFonts w:hint="eastAsia" w:ascii="宋体" w:hAnsi="宋体" w:cs="宋体"/>
                <w:sz w:val="24"/>
                <w:szCs w:val="24"/>
              </w:rPr>
              <w:t>设备到货</w:t>
            </w:r>
          </w:p>
        </w:tc>
        <w:tc>
          <w:tcPr>
            <w:tcW w:w="552" w:type="dxa"/>
            <w:shd w:val="clear" w:color="auto" w:fill="auto"/>
            <w:noWrap w:val="0"/>
            <w:vAlign w:val="top"/>
          </w:tcPr>
          <w:p w14:paraId="09AAA32F">
            <w:pPr>
              <w:spacing w:line="360" w:lineRule="auto"/>
              <w:rPr>
                <w:rFonts w:ascii="宋体" w:hAnsi="宋体" w:cs="宋体"/>
                <w:sz w:val="24"/>
                <w:szCs w:val="24"/>
              </w:rPr>
            </w:pPr>
          </w:p>
        </w:tc>
        <w:tc>
          <w:tcPr>
            <w:tcW w:w="461" w:type="dxa"/>
            <w:shd w:val="clear" w:color="auto" w:fill="auto"/>
            <w:noWrap w:val="0"/>
            <w:vAlign w:val="top"/>
          </w:tcPr>
          <w:p w14:paraId="03398532">
            <w:pPr>
              <w:spacing w:line="360" w:lineRule="auto"/>
              <w:rPr>
                <w:rFonts w:ascii="宋体" w:hAnsi="宋体" w:cs="宋体"/>
                <w:sz w:val="24"/>
                <w:szCs w:val="24"/>
              </w:rPr>
            </w:pPr>
          </w:p>
        </w:tc>
        <w:tc>
          <w:tcPr>
            <w:tcW w:w="643" w:type="dxa"/>
            <w:shd w:val="clear" w:color="auto" w:fill="auto"/>
            <w:noWrap w:val="0"/>
            <w:vAlign w:val="top"/>
          </w:tcPr>
          <w:p w14:paraId="3DCCDF1E">
            <w:pPr>
              <w:spacing w:line="360" w:lineRule="auto"/>
              <w:rPr>
                <w:rFonts w:ascii="宋体" w:hAnsi="宋体" w:cs="宋体"/>
                <w:sz w:val="24"/>
                <w:szCs w:val="24"/>
              </w:rPr>
            </w:pPr>
          </w:p>
        </w:tc>
        <w:tc>
          <w:tcPr>
            <w:tcW w:w="552" w:type="dxa"/>
            <w:shd w:val="clear" w:color="auto" w:fill="auto"/>
            <w:noWrap w:val="0"/>
            <w:vAlign w:val="top"/>
          </w:tcPr>
          <w:p w14:paraId="2E04F340">
            <w:pPr>
              <w:spacing w:line="360" w:lineRule="auto"/>
              <w:rPr>
                <w:rFonts w:ascii="宋体" w:hAnsi="宋体" w:cs="宋体"/>
                <w:sz w:val="24"/>
                <w:szCs w:val="24"/>
              </w:rPr>
            </w:pPr>
          </w:p>
        </w:tc>
        <w:tc>
          <w:tcPr>
            <w:tcW w:w="552" w:type="dxa"/>
            <w:shd w:val="clear" w:color="auto" w:fill="auto"/>
            <w:noWrap w:val="0"/>
            <w:vAlign w:val="top"/>
          </w:tcPr>
          <w:p w14:paraId="6734766A">
            <w:pPr>
              <w:spacing w:line="360" w:lineRule="auto"/>
              <w:rPr>
                <w:rFonts w:ascii="宋体" w:hAnsi="宋体" w:cs="宋体"/>
                <w:sz w:val="24"/>
                <w:szCs w:val="24"/>
              </w:rPr>
            </w:pPr>
          </w:p>
        </w:tc>
        <w:tc>
          <w:tcPr>
            <w:tcW w:w="552" w:type="dxa"/>
            <w:tcBorders>
              <w:bottom w:val="single" w:color="auto" w:sz="8" w:space="0"/>
            </w:tcBorders>
            <w:shd w:val="clear" w:color="auto" w:fill="auto"/>
            <w:noWrap w:val="0"/>
            <w:vAlign w:val="top"/>
          </w:tcPr>
          <w:p w14:paraId="200029D0">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3F1FD7E7">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06E47DBE">
            <w:pPr>
              <w:spacing w:line="360" w:lineRule="auto"/>
              <w:rPr>
                <w:rFonts w:ascii="宋体" w:hAnsi="宋体" w:cs="宋体"/>
                <w:sz w:val="24"/>
                <w:szCs w:val="24"/>
              </w:rPr>
            </w:pPr>
          </w:p>
        </w:tc>
        <w:tc>
          <w:tcPr>
            <w:tcW w:w="553" w:type="dxa"/>
            <w:tcBorders>
              <w:bottom w:val="single" w:color="auto" w:sz="8" w:space="0"/>
            </w:tcBorders>
            <w:shd w:val="clear" w:color="auto" w:fill="FFC000"/>
            <w:noWrap w:val="0"/>
            <w:vAlign w:val="top"/>
          </w:tcPr>
          <w:p w14:paraId="66A669F2">
            <w:pPr>
              <w:spacing w:line="360" w:lineRule="auto"/>
              <w:rPr>
                <w:rFonts w:ascii="宋体" w:hAnsi="宋体" w:cs="宋体"/>
                <w:sz w:val="24"/>
                <w:szCs w:val="24"/>
              </w:rPr>
            </w:pPr>
          </w:p>
        </w:tc>
        <w:tc>
          <w:tcPr>
            <w:tcW w:w="553" w:type="dxa"/>
            <w:tcBorders>
              <w:bottom w:val="single" w:color="auto" w:sz="8" w:space="0"/>
            </w:tcBorders>
            <w:noWrap w:val="0"/>
            <w:vAlign w:val="top"/>
          </w:tcPr>
          <w:p w14:paraId="7ED2018A">
            <w:pPr>
              <w:spacing w:line="360" w:lineRule="auto"/>
              <w:rPr>
                <w:rFonts w:ascii="宋体" w:hAnsi="宋体" w:cs="宋体"/>
                <w:sz w:val="24"/>
                <w:szCs w:val="24"/>
              </w:rPr>
            </w:pPr>
          </w:p>
        </w:tc>
        <w:tc>
          <w:tcPr>
            <w:tcW w:w="553" w:type="dxa"/>
            <w:tcBorders>
              <w:bottom w:val="single" w:color="auto" w:sz="8" w:space="0"/>
            </w:tcBorders>
            <w:noWrap w:val="0"/>
            <w:vAlign w:val="top"/>
          </w:tcPr>
          <w:p w14:paraId="3AC8164C">
            <w:pPr>
              <w:spacing w:line="360" w:lineRule="auto"/>
              <w:rPr>
                <w:rFonts w:ascii="宋体" w:hAnsi="宋体" w:cs="宋体"/>
                <w:sz w:val="24"/>
                <w:szCs w:val="24"/>
              </w:rPr>
            </w:pPr>
          </w:p>
        </w:tc>
        <w:tc>
          <w:tcPr>
            <w:tcW w:w="553" w:type="dxa"/>
            <w:tcBorders>
              <w:bottom w:val="single" w:color="auto" w:sz="8" w:space="0"/>
            </w:tcBorders>
            <w:noWrap w:val="0"/>
            <w:vAlign w:val="top"/>
          </w:tcPr>
          <w:p w14:paraId="7E7653E2">
            <w:pPr>
              <w:spacing w:line="360" w:lineRule="auto"/>
              <w:rPr>
                <w:rFonts w:ascii="宋体" w:hAnsi="宋体" w:cs="宋体"/>
                <w:sz w:val="24"/>
                <w:szCs w:val="24"/>
              </w:rPr>
            </w:pPr>
          </w:p>
        </w:tc>
        <w:tc>
          <w:tcPr>
            <w:tcW w:w="553" w:type="dxa"/>
            <w:tcBorders>
              <w:bottom w:val="single" w:color="auto" w:sz="8" w:space="0"/>
            </w:tcBorders>
            <w:noWrap w:val="0"/>
            <w:vAlign w:val="top"/>
          </w:tcPr>
          <w:p w14:paraId="472C57D6">
            <w:pPr>
              <w:spacing w:line="360" w:lineRule="auto"/>
              <w:rPr>
                <w:rFonts w:ascii="宋体" w:hAnsi="宋体" w:cs="宋体"/>
                <w:sz w:val="24"/>
                <w:szCs w:val="24"/>
              </w:rPr>
            </w:pPr>
          </w:p>
        </w:tc>
        <w:tc>
          <w:tcPr>
            <w:tcW w:w="553" w:type="dxa"/>
            <w:tcBorders>
              <w:bottom w:val="single" w:color="auto" w:sz="8" w:space="0"/>
            </w:tcBorders>
            <w:noWrap w:val="0"/>
            <w:vAlign w:val="top"/>
          </w:tcPr>
          <w:p w14:paraId="7EB6ED03">
            <w:pPr>
              <w:spacing w:line="360" w:lineRule="auto"/>
              <w:rPr>
                <w:rFonts w:ascii="宋体" w:hAnsi="宋体" w:cs="宋体"/>
                <w:sz w:val="24"/>
                <w:szCs w:val="24"/>
              </w:rPr>
            </w:pPr>
          </w:p>
        </w:tc>
        <w:tc>
          <w:tcPr>
            <w:tcW w:w="553" w:type="dxa"/>
            <w:noWrap w:val="0"/>
            <w:vAlign w:val="top"/>
          </w:tcPr>
          <w:p w14:paraId="4DE948E8">
            <w:pPr>
              <w:spacing w:line="360" w:lineRule="auto"/>
              <w:rPr>
                <w:rFonts w:ascii="宋体" w:hAnsi="宋体" w:cs="宋体"/>
                <w:sz w:val="24"/>
                <w:szCs w:val="24"/>
              </w:rPr>
            </w:pPr>
          </w:p>
        </w:tc>
      </w:tr>
      <w:tr w14:paraId="3ACE9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5A8B5A4A">
            <w:pPr>
              <w:spacing w:line="360" w:lineRule="auto"/>
              <w:rPr>
                <w:rFonts w:ascii="宋体" w:hAnsi="宋体" w:cs="宋体"/>
                <w:sz w:val="24"/>
                <w:szCs w:val="24"/>
              </w:rPr>
            </w:pPr>
            <w:r>
              <w:rPr>
                <w:rFonts w:hint="eastAsia" w:ascii="宋体" w:hAnsi="宋体" w:cs="宋体"/>
                <w:sz w:val="24"/>
                <w:szCs w:val="24"/>
              </w:rPr>
              <w:t>安装调试</w:t>
            </w:r>
          </w:p>
        </w:tc>
        <w:tc>
          <w:tcPr>
            <w:tcW w:w="552" w:type="dxa"/>
            <w:shd w:val="clear" w:color="auto" w:fill="auto"/>
            <w:noWrap w:val="0"/>
            <w:vAlign w:val="top"/>
          </w:tcPr>
          <w:p w14:paraId="5EEF60A4">
            <w:pPr>
              <w:spacing w:line="360" w:lineRule="auto"/>
              <w:rPr>
                <w:rFonts w:ascii="宋体" w:hAnsi="宋体" w:cs="宋体"/>
                <w:sz w:val="24"/>
                <w:szCs w:val="24"/>
              </w:rPr>
            </w:pPr>
          </w:p>
        </w:tc>
        <w:tc>
          <w:tcPr>
            <w:tcW w:w="461" w:type="dxa"/>
            <w:shd w:val="clear" w:color="auto" w:fill="auto"/>
            <w:noWrap w:val="0"/>
            <w:vAlign w:val="top"/>
          </w:tcPr>
          <w:p w14:paraId="34BE61C5">
            <w:pPr>
              <w:spacing w:line="360" w:lineRule="auto"/>
              <w:rPr>
                <w:rFonts w:ascii="宋体" w:hAnsi="宋体" w:cs="宋体"/>
                <w:sz w:val="24"/>
                <w:szCs w:val="24"/>
              </w:rPr>
            </w:pPr>
          </w:p>
        </w:tc>
        <w:tc>
          <w:tcPr>
            <w:tcW w:w="643" w:type="dxa"/>
            <w:shd w:val="clear" w:color="auto" w:fill="auto"/>
            <w:noWrap w:val="0"/>
            <w:vAlign w:val="top"/>
          </w:tcPr>
          <w:p w14:paraId="4E3ADD15">
            <w:pPr>
              <w:spacing w:line="360" w:lineRule="auto"/>
              <w:rPr>
                <w:rFonts w:ascii="宋体" w:hAnsi="宋体" w:cs="宋体"/>
                <w:sz w:val="24"/>
                <w:szCs w:val="24"/>
              </w:rPr>
            </w:pPr>
          </w:p>
        </w:tc>
        <w:tc>
          <w:tcPr>
            <w:tcW w:w="552" w:type="dxa"/>
            <w:shd w:val="clear" w:color="auto" w:fill="auto"/>
            <w:noWrap w:val="0"/>
            <w:vAlign w:val="top"/>
          </w:tcPr>
          <w:p w14:paraId="69E14B71">
            <w:pPr>
              <w:spacing w:line="360" w:lineRule="auto"/>
              <w:rPr>
                <w:rFonts w:ascii="宋体" w:hAnsi="宋体" w:cs="宋体"/>
                <w:sz w:val="24"/>
                <w:szCs w:val="24"/>
              </w:rPr>
            </w:pPr>
          </w:p>
        </w:tc>
        <w:tc>
          <w:tcPr>
            <w:tcW w:w="552" w:type="dxa"/>
            <w:shd w:val="clear" w:color="auto" w:fill="auto"/>
            <w:noWrap w:val="0"/>
            <w:vAlign w:val="top"/>
          </w:tcPr>
          <w:p w14:paraId="47AE789E">
            <w:pPr>
              <w:spacing w:line="360" w:lineRule="auto"/>
              <w:rPr>
                <w:rFonts w:ascii="宋体" w:hAnsi="宋体" w:cs="宋体"/>
                <w:sz w:val="24"/>
                <w:szCs w:val="24"/>
              </w:rPr>
            </w:pPr>
          </w:p>
        </w:tc>
        <w:tc>
          <w:tcPr>
            <w:tcW w:w="552" w:type="dxa"/>
            <w:shd w:val="clear" w:color="auto" w:fill="auto"/>
            <w:noWrap w:val="0"/>
            <w:vAlign w:val="top"/>
          </w:tcPr>
          <w:p w14:paraId="2888BAF7">
            <w:pPr>
              <w:spacing w:line="360" w:lineRule="auto"/>
              <w:rPr>
                <w:rFonts w:ascii="宋体" w:hAnsi="宋体" w:cs="宋体"/>
                <w:sz w:val="24"/>
                <w:szCs w:val="24"/>
              </w:rPr>
            </w:pPr>
          </w:p>
        </w:tc>
        <w:tc>
          <w:tcPr>
            <w:tcW w:w="553" w:type="dxa"/>
            <w:shd w:val="clear" w:color="auto" w:fill="auto"/>
            <w:noWrap w:val="0"/>
            <w:vAlign w:val="top"/>
          </w:tcPr>
          <w:p w14:paraId="69D722D5">
            <w:pPr>
              <w:spacing w:line="360" w:lineRule="auto"/>
              <w:rPr>
                <w:rFonts w:ascii="宋体" w:hAnsi="宋体" w:cs="宋体"/>
                <w:sz w:val="24"/>
                <w:szCs w:val="24"/>
              </w:rPr>
            </w:pPr>
          </w:p>
        </w:tc>
        <w:tc>
          <w:tcPr>
            <w:tcW w:w="553" w:type="dxa"/>
            <w:shd w:val="clear" w:color="auto" w:fill="auto"/>
            <w:noWrap w:val="0"/>
            <w:vAlign w:val="top"/>
          </w:tcPr>
          <w:p w14:paraId="7ADD2EAD">
            <w:pPr>
              <w:spacing w:line="360" w:lineRule="auto"/>
              <w:rPr>
                <w:rFonts w:ascii="宋体" w:hAnsi="宋体" w:cs="宋体"/>
                <w:sz w:val="24"/>
                <w:szCs w:val="24"/>
              </w:rPr>
            </w:pPr>
          </w:p>
        </w:tc>
        <w:tc>
          <w:tcPr>
            <w:tcW w:w="553" w:type="dxa"/>
            <w:shd w:val="clear" w:color="auto" w:fill="auto"/>
            <w:noWrap w:val="0"/>
            <w:vAlign w:val="top"/>
          </w:tcPr>
          <w:p w14:paraId="24F2135A">
            <w:pPr>
              <w:spacing w:line="360" w:lineRule="auto"/>
              <w:rPr>
                <w:rFonts w:ascii="宋体" w:hAnsi="宋体" w:cs="宋体"/>
                <w:sz w:val="24"/>
                <w:szCs w:val="24"/>
              </w:rPr>
            </w:pPr>
          </w:p>
        </w:tc>
        <w:tc>
          <w:tcPr>
            <w:tcW w:w="553" w:type="dxa"/>
            <w:shd w:val="clear" w:color="auto" w:fill="FFC000"/>
            <w:noWrap w:val="0"/>
            <w:vAlign w:val="top"/>
          </w:tcPr>
          <w:p w14:paraId="3600E3AB">
            <w:pPr>
              <w:spacing w:line="360" w:lineRule="auto"/>
              <w:rPr>
                <w:rFonts w:ascii="宋体" w:hAnsi="宋体" w:cs="宋体"/>
                <w:sz w:val="24"/>
                <w:szCs w:val="24"/>
              </w:rPr>
            </w:pPr>
          </w:p>
        </w:tc>
        <w:tc>
          <w:tcPr>
            <w:tcW w:w="553" w:type="dxa"/>
            <w:shd w:val="clear" w:color="auto" w:fill="FFC000"/>
            <w:noWrap w:val="0"/>
            <w:vAlign w:val="top"/>
          </w:tcPr>
          <w:p w14:paraId="6B15094F">
            <w:pPr>
              <w:spacing w:line="360" w:lineRule="auto"/>
              <w:rPr>
                <w:rFonts w:ascii="宋体" w:hAnsi="宋体" w:cs="宋体"/>
                <w:sz w:val="24"/>
                <w:szCs w:val="24"/>
              </w:rPr>
            </w:pPr>
          </w:p>
        </w:tc>
        <w:tc>
          <w:tcPr>
            <w:tcW w:w="553" w:type="dxa"/>
            <w:shd w:val="clear" w:color="auto" w:fill="FFC000"/>
            <w:noWrap w:val="0"/>
            <w:vAlign w:val="top"/>
          </w:tcPr>
          <w:p w14:paraId="2CB22C16">
            <w:pPr>
              <w:spacing w:line="360" w:lineRule="auto"/>
              <w:rPr>
                <w:rFonts w:ascii="宋体" w:hAnsi="宋体" w:cs="宋体"/>
                <w:sz w:val="24"/>
                <w:szCs w:val="24"/>
              </w:rPr>
            </w:pPr>
          </w:p>
        </w:tc>
        <w:tc>
          <w:tcPr>
            <w:tcW w:w="553" w:type="dxa"/>
            <w:noWrap w:val="0"/>
            <w:vAlign w:val="top"/>
          </w:tcPr>
          <w:p w14:paraId="7ED417EA">
            <w:pPr>
              <w:spacing w:line="360" w:lineRule="auto"/>
              <w:rPr>
                <w:rFonts w:ascii="宋体" w:hAnsi="宋体" w:cs="宋体"/>
                <w:sz w:val="24"/>
                <w:szCs w:val="24"/>
              </w:rPr>
            </w:pPr>
          </w:p>
        </w:tc>
        <w:tc>
          <w:tcPr>
            <w:tcW w:w="553" w:type="dxa"/>
            <w:noWrap w:val="0"/>
            <w:vAlign w:val="top"/>
          </w:tcPr>
          <w:p w14:paraId="2BD3F9F4">
            <w:pPr>
              <w:spacing w:line="360" w:lineRule="auto"/>
              <w:rPr>
                <w:rFonts w:ascii="宋体" w:hAnsi="宋体" w:cs="宋体"/>
                <w:sz w:val="24"/>
                <w:szCs w:val="24"/>
              </w:rPr>
            </w:pPr>
          </w:p>
        </w:tc>
        <w:tc>
          <w:tcPr>
            <w:tcW w:w="553" w:type="dxa"/>
            <w:noWrap w:val="0"/>
            <w:vAlign w:val="top"/>
          </w:tcPr>
          <w:p w14:paraId="086870F1">
            <w:pPr>
              <w:spacing w:line="360" w:lineRule="auto"/>
              <w:rPr>
                <w:rFonts w:ascii="宋体" w:hAnsi="宋体" w:cs="宋体"/>
                <w:sz w:val="24"/>
                <w:szCs w:val="24"/>
              </w:rPr>
            </w:pPr>
          </w:p>
        </w:tc>
      </w:tr>
      <w:tr w14:paraId="29028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0E8B739B">
            <w:pPr>
              <w:spacing w:line="360" w:lineRule="auto"/>
              <w:rPr>
                <w:rFonts w:ascii="宋体" w:hAnsi="宋体" w:cs="宋体"/>
                <w:sz w:val="24"/>
                <w:szCs w:val="24"/>
              </w:rPr>
            </w:pPr>
            <w:r>
              <w:rPr>
                <w:rFonts w:hint="eastAsia" w:ascii="宋体" w:hAnsi="宋体" w:cs="宋体"/>
                <w:sz w:val="24"/>
                <w:szCs w:val="24"/>
              </w:rPr>
              <w:t>人员培训</w:t>
            </w:r>
          </w:p>
        </w:tc>
        <w:tc>
          <w:tcPr>
            <w:tcW w:w="552" w:type="dxa"/>
            <w:shd w:val="clear" w:color="auto" w:fill="auto"/>
            <w:noWrap w:val="0"/>
            <w:vAlign w:val="top"/>
          </w:tcPr>
          <w:p w14:paraId="61B03507">
            <w:pPr>
              <w:spacing w:line="360" w:lineRule="auto"/>
              <w:rPr>
                <w:rFonts w:ascii="宋体" w:hAnsi="宋体" w:cs="宋体"/>
                <w:sz w:val="24"/>
                <w:szCs w:val="24"/>
              </w:rPr>
            </w:pPr>
          </w:p>
        </w:tc>
        <w:tc>
          <w:tcPr>
            <w:tcW w:w="461" w:type="dxa"/>
            <w:shd w:val="clear" w:color="auto" w:fill="auto"/>
            <w:noWrap w:val="0"/>
            <w:vAlign w:val="top"/>
          </w:tcPr>
          <w:p w14:paraId="00071F4F">
            <w:pPr>
              <w:spacing w:line="360" w:lineRule="auto"/>
              <w:rPr>
                <w:rFonts w:ascii="宋体" w:hAnsi="宋体" w:cs="宋体"/>
                <w:sz w:val="24"/>
                <w:szCs w:val="24"/>
              </w:rPr>
            </w:pPr>
          </w:p>
        </w:tc>
        <w:tc>
          <w:tcPr>
            <w:tcW w:w="643" w:type="dxa"/>
            <w:shd w:val="clear" w:color="auto" w:fill="auto"/>
            <w:noWrap w:val="0"/>
            <w:vAlign w:val="top"/>
          </w:tcPr>
          <w:p w14:paraId="49C989D9">
            <w:pPr>
              <w:spacing w:line="360" w:lineRule="auto"/>
              <w:rPr>
                <w:rFonts w:ascii="宋体" w:hAnsi="宋体" w:cs="宋体"/>
                <w:sz w:val="24"/>
                <w:szCs w:val="24"/>
              </w:rPr>
            </w:pPr>
          </w:p>
        </w:tc>
        <w:tc>
          <w:tcPr>
            <w:tcW w:w="552" w:type="dxa"/>
            <w:shd w:val="clear" w:color="auto" w:fill="auto"/>
            <w:noWrap w:val="0"/>
            <w:vAlign w:val="top"/>
          </w:tcPr>
          <w:p w14:paraId="20D9B477">
            <w:pPr>
              <w:spacing w:line="360" w:lineRule="auto"/>
              <w:rPr>
                <w:rFonts w:ascii="宋体" w:hAnsi="宋体" w:cs="宋体"/>
                <w:sz w:val="24"/>
                <w:szCs w:val="24"/>
              </w:rPr>
            </w:pPr>
          </w:p>
        </w:tc>
        <w:tc>
          <w:tcPr>
            <w:tcW w:w="552" w:type="dxa"/>
            <w:shd w:val="clear" w:color="auto" w:fill="auto"/>
            <w:noWrap w:val="0"/>
            <w:vAlign w:val="top"/>
          </w:tcPr>
          <w:p w14:paraId="73F96F72">
            <w:pPr>
              <w:spacing w:line="360" w:lineRule="auto"/>
              <w:rPr>
                <w:rFonts w:ascii="宋体" w:hAnsi="宋体" w:cs="宋体"/>
                <w:sz w:val="24"/>
                <w:szCs w:val="24"/>
              </w:rPr>
            </w:pPr>
          </w:p>
        </w:tc>
        <w:tc>
          <w:tcPr>
            <w:tcW w:w="552" w:type="dxa"/>
            <w:shd w:val="clear" w:color="auto" w:fill="auto"/>
            <w:noWrap w:val="0"/>
            <w:vAlign w:val="top"/>
          </w:tcPr>
          <w:p w14:paraId="7B116CC0">
            <w:pPr>
              <w:spacing w:line="360" w:lineRule="auto"/>
              <w:rPr>
                <w:rFonts w:ascii="宋体" w:hAnsi="宋体" w:cs="宋体"/>
                <w:sz w:val="24"/>
                <w:szCs w:val="24"/>
              </w:rPr>
            </w:pPr>
          </w:p>
        </w:tc>
        <w:tc>
          <w:tcPr>
            <w:tcW w:w="553" w:type="dxa"/>
            <w:shd w:val="clear" w:color="auto" w:fill="auto"/>
            <w:noWrap w:val="0"/>
            <w:vAlign w:val="top"/>
          </w:tcPr>
          <w:p w14:paraId="3DAE3F4E">
            <w:pPr>
              <w:spacing w:line="360" w:lineRule="auto"/>
              <w:rPr>
                <w:rFonts w:ascii="宋体" w:hAnsi="宋体" w:cs="宋体"/>
                <w:sz w:val="24"/>
                <w:szCs w:val="24"/>
              </w:rPr>
            </w:pPr>
          </w:p>
        </w:tc>
        <w:tc>
          <w:tcPr>
            <w:tcW w:w="553" w:type="dxa"/>
            <w:shd w:val="clear" w:color="auto" w:fill="auto"/>
            <w:noWrap w:val="0"/>
            <w:vAlign w:val="top"/>
          </w:tcPr>
          <w:p w14:paraId="76E1B541">
            <w:pPr>
              <w:spacing w:line="360" w:lineRule="auto"/>
              <w:rPr>
                <w:rFonts w:ascii="宋体" w:hAnsi="宋体" w:cs="宋体"/>
                <w:sz w:val="24"/>
                <w:szCs w:val="24"/>
              </w:rPr>
            </w:pPr>
          </w:p>
        </w:tc>
        <w:tc>
          <w:tcPr>
            <w:tcW w:w="553" w:type="dxa"/>
            <w:shd w:val="clear" w:color="auto" w:fill="auto"/>
            <w:noWrap w:val="0"/>
            <w:vAlign w:val="top"/>
          </w:tcPr>
          <w:p w14:paraId="11F1DEE1">
            <w:pPr>
              <w:spacing w:line="360" w:lineRule="auto"/>
              <w:rPr>
                <w:rFonts w:ascii="宋体" w:hAnsi="宋体" w:cs="宋体"/>
                <w:sz w:val="24"/>
                <w:szCs w:val="24"/>
              </w:rPr>
            </w:pPr>
          </w:p>
        </w:tc>
        <w:tc>
          <w:tcPr>
            <w:tcW w:w="553" w:type="dxa"/>
            <w:shd w:val="clear" w:color="auto" w:fill="FFC000"/>
            <w:noWrap w:val="0"/>
            <w:vAlign w:val="top"/>
          </w:tcPr>
          <w:p w14:paraId="49695539">
            <w:pPr>
              <w:spacing w:line="360" w:lineRule="auto"/>
              <w:rPr>
                <w:rFonts w:ascii="宋体" w:hAnsi="宋体" w:cs="宋体"/>
                <w:sz w:val="24"/>
                <w:szCs w:val="24"/>
              </w:rPr>
            </w:pPr>
          </w:p>
        </w:tc>
        <w:tc>
          <w:tcPr>
            <w:tcW w:w="553" w:type="dxa"/>
            <w:shd w:val="clear" w:color="auto" w:fill="FFC000"/>
            <w:noWrap w:val="0"/>
            <w:vAlign w:val="top"/>
          </w:tcPr>
          <w:p w14:paraId="4ED1934F">
            <w:pPr>
              <w:spacing w:line="360" w:lineRule="auto"/>
              <w:rPr>
                <w:rFonts w:ascii="宋体" w:hAnsi="宋体" w:cs="宋体"/>
                <w:sz w:val="24"/>
                <w:szCs w:val="24"/>
              </w:rPr>
            </w:pPr>
          </w:p>
        </w:tc>
        <w:tc>
          <w:tcPr>
            <w:tcW w:w="553" w:type="dxa"/>
            <w:shd w:val="clear" w:color="auto" w:fill="FFC000"/>
            <w:noWrap w:val="0"/>
            <w:vAlign w:val="top"/>
          </w:tcPr>
          <w:p w14:paraId="4F493614">
            <w:pPr>
              <w:spacing w:line="360" w:lineRule="auto"/>
              <w:rPr>
                <w:rFonts w:ascii="宋体" w:hAnsi="宋体" w:cs="宋体"/>
                <w:sz w:val="24"/>
                <w:szCs w:val="24"/>
              </w:rPr>
            </w:pPr>
          </w:p>
        </w:tc>
        <w:tc>
          <w:tcPr>
            <w:tcW w:w="553" w:type="dxa"/>
            <w:tcBorders>
              <w:bottom w:val="single" w:color="auto" w:sz="8" w:space="0"/>
            </w:tcBorders>
            <w:noWrap w:val="0"/>
            <w:vAlign w:val="top"/>
          </w:tcPr>
          <w:p w14:paraId="534436E0">
            <w:pPr>
              <w:spacing w:line="360" w:lineRule="auto"/>
              <w:rPr>
                <w:rFonts w:ascii="宋体" w:hAnsi="宋体" w:cs="宋体"/>
                <w:sz w:val="24"/>
                <w:szCs w:val="24"/>
              </w:rPr>
            </w:pPr>
          </w:p>
        </w:tc>
        <w:tc>
          <w:tcPr>
            <w:tcW w:w="553" w:type="dxa"/>
            <w:tcBorders>
              <w:bottom w:val="single" w:color="auto" w:sz="8" w:space="0"/>
            </w:tcBorders>
            <w:noWrap w:val="0"/>
            <w:vAlign w:val="top"/>
          </w:tcPr>
          <w:p w14:paraId="733236B0">
            <w:pPr>
              <w:spacing w:line="360" w:lineRule="auto"/>
              <w:rPr>
                <w:rFonts w:ascii="宋体" w:hAnsi="宋体" w:cs="宋体"/>
                <w:sz w:val="24"/>
                <w:szCs w:val="24"/>
              </w:rPr>
            </w:pPr>
          </w:p>
        </w:tc>
        <w:tc>
          <w:tcPr>
            <w:tcW w:w="553" w:type="dxa"/>
            <w:tcBorders>
              <w:bottom w:val="single" w:color="auto" w:sz="8" w:space="0"/>
            </w:tcBorders>
            <w:noWrap w:val="0"/>
            <w:vAlign w:val="top"/>
          </w:tcPr>
          <w:p w14:paraId="52BDF39F">
            <w:pPr>
              <w:spacing w:line="360" w:lineRule="auto"/>
              <w:rPr>
                <w:rFonts w:ascii="宋体" w:hAnsi="宋体" w:cs="宋体"/>
                <w:sz w:val="24"/>
                <w:szCs w:val="24"/>
              </w:rPr>
            </w:pPr>
          </w:p>
        </w:tc>
      </w:tr>
      <w:tr w14:paraId="4019A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3D8E96B7">
            <w:pPr>
              <w:spacing w:line="360" w:lineRule="auto"/>
              <w:rPr>
                <w:rFonts w:ascii="宋体" w:hAnsi="宋体" w:cs="宋体"/>
                <w:sz w:val="24"/>
                <w:szCs w:val="24"/>
              </w:rPr>
            </w:pPr>
            <w:r>
              <w:rPr>
                <w:rFonts w:hint="eastAsia" w:ascii="宋体" w:hAnsi="宋体" w:cs="宋体"/>
                <w:sz w:val="24"/>
                <w:szCs w:val="24"/>
              </w:rPr>
              <w:t>系统联调</w:t>
            </w:r>
          </w:p>
        </w:tc>
        <w:tc>
          <w:tcPr>
            <w:tcW w:w="552" w:type="dxa"/>
            <w:shd w:val="clear" w:color="auto" w:fill="auto"/>
            <w:noWrap w:val="0"/>
            <w:vAlign w:val="top"/>
          </w:tcPr>
          <w:p w14:paraId="7812076C">
            <w:pPr>
              <w:spacing w:line="360" w:lineRule="auto"/>
              <w:rPr>
                <w:rFonts w:ascii="宋体" w:hAnsi="宋体" w:cs="宋体"/>
                <w:sz w:val="24"/>
                <w:szCs w:val="24"/>
              </w:rPr>
            </w:pPr>
          </w:p>
        </w:tc>
        <w:tc>
          <w:tcPr>
            <w:tcW w:w="461" w:type="dxa"/>
            <w:shd w:val="clear" w:color="auto" w:fill="auto"/>
            <w:noWrap w:val="0"/>
            <w:vAlign w:val="top"/>
          </w:tcPr>
          <w:p w14:paraId="2B7FDED0">
            <w:pPr>
              <w:spacing w:line="360" w:lineRule="auto"/>
              <w:rPr>
                <w:rFonts w:ascii="宋体" w:hAnsi="宋体" w:cs="宋体"/>
                <w:sz w:val="24"/>
                <w:szCs w:val="24"/>
              </w:rPr>
            </w:pPr>
          </w:p>
        </w:tc>
        <w:tc>
          <w:tcPr>
            <w:tcW w:w="643" w:type="dxa"/>
            <w:shd w:val="clear" w:color="auto" w:fill="auto"/>
            <w:noWrap w:val="0"/>
            <w:vAlign w:val="top"/>
          </w:tcPr>
          <w:p w14:paraId="6D66A2C7">
            <w:pPr>
              <w:spacing w:line="360" w:lineRule="auto"/>
              <w:rPr>
                <w:rFonts w:ascii="宋体" w:hAnsi="宋体" w:cs="宋体"/>
                <w:sz w:val="24"/>
                <w:szCs w:val="24"/>
              </w:rPr>
            </w:pPr>
          </w:p>
        </w:tc>
        <w:tc>
          <w:tcPr>
            <w:tcW w:w="552" w:type="dxa"/>
            <w:shd w:val="clear" w:color="auto" w:fill="auto"/>
            <w:noWrap w:val="0"/>
            <w:vAlign w:val="top"/>
          </w:tcPr>
          <w:p w14:paraId="2CC8E42D">
            <w:pPr>
              <w:spacing w:line="360" w:lineRule="auto"/>
              <w:rPr>
                <w:rFonts w:ascii="宋体" w:hAnsi="宋体" w:cs="宋体"/>
                <w:sz w:val="24"/>
                <w:szCs w:val="24"/>
              </w:rPr>
            </w:pPr>
          </w:p>
        </w:tc>
        <w:tc>
          <w:tcPr>
            <w:tcW w:w="552" w:type="dxa"/>
            <w:shd w:val="clear" w:color="auto" w:fill="auto"/>
            <w:noWrap w:val="0"/>
            <w:vAlign w:val="top"/>
          </w:tcPr>
          <w:p w14:paraId="30DEEF31">
            <w:pPr>
              <w:spacing w:line="360" w:lineRule="auto"/>
              <w:rPr>
                <w:rFonts w:ascii="宋体" w:hAnsi="宋体" w:cs="宋体"/>
                <w:sz w:val="24"/>
                <w:szCs w:val="24"/>
              </w:rPr>
            </w:pPr>
          </w:p>
        </w:tc>
        <w:tc>
          <w:tcPr>
            <w:tcW w:w="552" w:type="dxa"/>
            <w:shd w:val="clear" w:color="auto" w:fill="auto"/>
            <w:noWrap w:val="0"/>
            <w:vAlign w:val="top"/>
          </w:tcPr>
          <w:p w14:paraId="1D619CA2">
            <w:pPr>
              <w:spacing w:line="360" w:lineRule="auto"/>
              <w:rPr>
                <w:rFonts w:ascii="宋体" w:hAnsi="宋体" w:cs="宋体"/>
                <w:sz w:val="24"/>
                <w:szCs w:val="24"/>
              </w:rPr>
            </w:pPr>
          </w:p>
        </w:tc>
        <w:tc>
          <w:tcPr>
            <w:tcW w:w="553" w:type="dxa"/>
            <w:shd w:val="clear" w:color="auto" w:fill="auto"/>
            <w:noWrap w:val="0"/>
            <w:vAlign w:val="top"/>
          </w:tcPr>
          <w:p w14:paraId="5B8AC638">
            <w:pPr>
              <w:spacing w:line="360" w:lineRule="auto"/>
              <w:rPr>
                <w:rFonts w:ascii="宋体" w:hAnsi="宋体" w:cs="宋体"/>
                <w:sz w:val="24"/>
                <w:szCs w:val="24"/>
              </w:rPr>
            </w:pPr>
          </w:p>
        </w:tc>
        <w:tc>
          <w:tcPr>
            <w:tcW w:w="553" w:type="dxa"/>
            <w:shd w:val="clear" w:color="auto" w:fill="auto"/>
            <w:noWrap w:val="0"/>
            <w:vAlign w:val="top"/>
          </w:tcPr>
          <w:p w14:paraId="222AC75B">
            <w:pPr>
              <w:spacing w:line="360" w:lineRule="auto"/>
              <w:rPr>
                <w:rFonts w:ascii="宋体" w:hAnsi="宋体" w:cs="宋体"/>
                <w:sz w:val="24"/>
                <w:szCs w:val="24"/>
              </w:rPr>
            </w:pPr>
          </w:p>
        </w:tc>
        <w:tc>
          <w:tcPr>
            <w:tcW w:w="553" w:type="dxa"/>
            <w:shd w:val="clear" w:color="auto" w:fill="auto"/>
            <w:noWrap w:val="0"/>
            <w:vAlign w:val="top"/>
          </w:tcPr>
          <w:p w14:paraId="115AE4C7">
            <w:pPr>
              <w:spacing w:line="360" w:lineRule="auto"/>
              <w:rPr>
                <w:rFonts w:ascii="宋体" w:hAnsi="宋体" w:cs="宋体"/>
                <w:sz w:val="24"/>
                <w:szCs w:val="24"/>
              </w:rPr>
            </w:pPr>
          </w:p>
        </w:tc>
        <w:tc>
          <w:tcPr>
            <w:tcW w:w="553" w:type="dxa"/>
            <w:shd w:val="clear" w:color="auto" w:fill="auto"/>
            <w:noWrap w:val="0"/>
            <w:vAlign w:val="top"/>
          </w:tcPr>
          <w:p w14:paraId="72FAD2FE">
            <w:pPr>
              <w:spacing w:line="360" w:lineRule="auto"/>
              <w:rPr>
                <w:rFonts w:ascii="宋体" w:hAnsi="宋体" w:cs="宋体"/>
                <w:sz w:val="24"/>
                <w:szCs w:val="24"/>
              </w:rPr>
            </w:pPr>
          </w:p>
        </w:tc>
        <w:tc>
          <w:tcPr>
            <w:tcW w:w="553" w:type="dxa"/>
            <w:shd w:val="clear" w:color="auto" w:fill="auto"/>
            <w:noWrap w:val="0"/>
            <w:vAlign w:val="top"/>
          </w:tcPr>
          <w:p w14:paraId="5965EAD0">
            <w:pPr>
              <w:spacing w:line="360" w:lineRule="auto"/>
              <w:rPr>
                <w:rFonts w:ascii="宋体" w:hAnsi="宋体" w:cs="宋体"/>
                <w:sz w:val="24"/>
                <w:szCs w:val="24"/>
              </w:rPr>
            </w:pPr>
          </w:p>
        </w:tc>
        <w:tc>
          <w:tcPr>
            <w:tcW w:w="553" w:type="dxa"/>
            <w:shd w:val="clear" w:color="auto" w:fill="auto"/>
            <w:noWrap w:val="0"/>
            <w:vAlign w:val="top"/>
          </w:tcPr>
          <w:p w14:paraId="2D54D892">
            <w:pPr>
              <w:spacing w:line="360" w:lineRule="auto"/>
              <w:rPr>
                <w:rFonts w:ascii="宋体" w:hAnsi="宋体" w:cs="宋体"/>
                <w:sz w:val="24"/>
                <w:szCs w:val="24"/>
              </w:rPr>
            </w:pPr>
          </w:p>
        </w:tc>
        <w:tc>
          <w:tcPr>
            <w:tcW w:w="553" w:type="dxa"/>
            <w:shd w:val="clear" w:color="auto" w:fill="FFC000"/>
            <w:noWrap w:val="0"/>
            <w:vAlign w:val="top"/>
          </w:tcPr>
          <w:p w14:paraId="787C4384">
            <w:pPr>
              <w:spacing w:line="360" w:lineRule="auto"/>
              <w:rPr>
                <w:rFonts w:ascii="宋体" w:hAnsi="宋体" w:cs="宋体"/>
                <w:sz w:val="24"/>
                <w:szCs w:val="24"/>
              </w:rPr>
            </w:pPr>
          </w:p>
        </w:tc>
        <w:tc>
          <w:tcPr>
            <w:tcW w:w="553" w:type="dxa"/>
            <w:shd w:val="clear" w:color="auto" w:fill="FFC000"/>
            <w:noWrap w:val="0"/>
            <w:vAlign w:val="top"/>
          </w:tcPr>
          <w:p w14:paraId="179A1ED7">
            <w:pPr>
              <w:spacing w:line="360" w:lineRule="auto"/>
              <w:rPr>
                <w:rFonts w:ascii="宋体" w:hAnsi="宋体" w:cs="宋体"/>
                <w:sz w:val="24"/>
                <w:szCs w:val="24"/>
              </w:rPr>
            </w:pPr>
          </w:p>
        </w:tc>
        <w:tc>
          <w:tcPr>
            <w:tcW w:w="553" w:type="dxa"/>
            <w:shd w:val="clear" w:color="auto" w:fill="FFC000"/>
            <w:noWrap w:val="0"/>
            <w:vAlign w:val="top"/>
          </w:tcPr>
          <w:p w14:paraId="4D25AE24">
            <w:pPr>
              <w:spacing w:line="360" w:lineRule="auto"/>
              <w:rPr>
                <w:rFonts w:ascii="宋体" w:hAnsi="宋体" w:cs="宋体"/>
                <w:sz w:val="24"/>
                <w:szCs w:val="24"/>
              </w:rPr>
            </w:pPr>
          </w:p>
        </w:tc>
      </w:tr>
      <w:tr w14:paraId="19385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188" w:type="dxa"/>
            <w:shd w:val="clear" w:color="auto" w:fill="auto"/>
            <w:noWrap w:val="0"/>
            <w:vAlign w:val="center"/>
          </w:tcPr>
          <w:p w14:paraId="1BFF139F">
            <w:pPr>
              <w:spacing w:line="360" w:lineRule="auto"/>
              <w:rPr>
                <w:rFonts w:ascii="宋体" w:hAnsi="宋体" w:cs="宋体"/>
                <w:sz w:val="24"/>
                <w:szCs w:val="24"/>
              </w:rPr>
            </w:pPr>
            <w:r>
              <w:rPr>
                <w:rFonts w:hint="eastAsia" w:ascii="宋体" w:hAnsi="宋体" w:cs="宋体"/>
                <w:sz w:val="24"/>
                <w:szCs w:val="24"/>
              </w:rPr>
              <w:t>系统验收</w:t>
            </w:r>
          </w:p>
        </w:tc>
        <w:tc>
          <w:tcPr>
            <w:tcW w:w="552" w:type="dxa"/>
            <w:shd w:val="clear" w:color="auto" w:fill="auto"/>
            <w:noWrap w:val="0"/>
            <w:vAlign w:val="top"/>
          </w:tcPr>
          <w:p w14:paraId="4CB79A56">
            <w:pPr>
              <w:spacing w:line="360" w:lineRule="auto"/>
              <w:rPr>
                <w:rFonts w:ascii="宋体" w:hAnsi="宋体" w:cs="宋体"/>
                <w:sz w:val="24"/>
                <w:szCs w:val="24"/>
              </w:rPr>
            </w:pPr>
          </w:p>
        </w:tc>
        <w:tc>
          <w:tcPr>
            <w:tcW w:w="461" w:type="dxa"/>
            <w:shd w:val="clear" w:color="auto" w:fill="auto"/>
            <w:noWrap w:val="0"/>
            <w:vAlign w:val="top"/>
          </w:tcPr>
          <w:p w14:paraId="34E3C178">
            <w:pPr>
              <w:spacing w:line="360" w:lineRule="auto"/>
              <w:rPr>
                <w:rFonts w:ascii="宋体" w:hAnsi="宋体" w:cs="宋体"/>
                <w:sz w:val="24"/>
                <w:szCs w:val="24"/>
              </w:rPr>
            </w:pPr>
          </w:p>
        </w:tc>
        <w:tc>
          <w:tcPr>
            <w:tcW w:w="643" w:type="dxa"/>
            <w:shd w:val="clear" w:color="auto" w:fill="auto"/>
            <w:noWrap w:val="0"/>
            <w:vAlign w:val="top"/>
          </w:tcPr>
          <w:p w14:paraId="0F93B26D">
            <w:pPr>
              <w:spacing w:line="360" w:lineRule="auto"/>
              <w:rPr>
                <w:rFonts w:ascii="宋体" w:hAnsi="宋体" w:cs="宋体"/>
                <w:sz w:val="24"/>
                <w:szCs w:val="24"/>
              </w:rPr>
            </w:pPr>
          </w:p>
        </w:tc>
        <w:tc>
          <w:tcPr>
            <w:tcW w:w="552" w:type="dxa"/>
            <w:shd w:val="clear" w:color="auto" w:fill="auto"/>
            <w:noWrap w:val="0"/>
            <w:vAlign w:val="top"/>
          </w:tcPr>
          <w:p w14:paraId="7C1615F9">
            <w:pPr>
              <w:spacing w:line="360" w:lineRule="auto"/>
              <w:rPr>
                <w:rFonts w:ascii="宋体" w:hAnsi="宋体" w:cs="宋体"/>
                <w:sz w:val="24"/>
                <w:szCs w:val="24"/>
              </w:rPr>
            </w:pPr>
          </w:p>
        </w:tc>
        <w:tc>
          <w:tcPr>
            <w:tcW w:w="552" w:type="dxa"/>
            <w:shd w:val="clear" w:color="auto" w:fill="auto"/>
            <w:noWrap w:val="0"/>
            <w:vAlign w:val="top"/>
          </w:tcPr>
          <w:p w14:paraId="019A468F">
            <w:pPr>
              <w:spacing w:line="360" w:lineRule="auto"/>
              <w:rPr>
                <w:rFonts w:ascii="宋体" w:hAnsi="宋体" w:cs="宋体"/>
                <w:sz w:val="24"/>
                <w:szCs w:val="24"/>
              </w:rPr>
            </w:pPr>
          </w:p>
        </w:tc>
        <w:tc>
          <w:tcPr>
            <w:tcW w:w="552" w:type="dxa"/>
            <w:shd w:val="clear" w:color="auto" w:fill="auto"/>
            <w:noWrap w:val="0"/>
            <w:vAlign w:val="top"/>
          </w:tcPr>
          <w:p w14:paraId="59F58142">
            <w:pPr>
              <w:spacing w:line="360" w:lineRule="auto"/>
              <w:rPr>
                <w:rFonts w:ascii="宋体" w:hAnsi="宋体" w:cs="宋体"/>
                <w:sz w:val="24"/>
                <w:szCs w:val="24"/>
              </w:rPr>
            </w:pPr>
          </w:p>
        </w:tc>
        <w:tc>
          <w:tcPr>
            <w:tcW w:w="553" w:type="dxa"/>
            <w:shd w:val="clear" w:color="auto" w:fill="auto"/>
            <w:noWrap w:val="0"/>
            <w:vAlign w:val="top"/>
          </w:tcPr>
          <w:p w14:paraId="18F64279">
            <w:pPr>
              <w:spacing w:line="360" w:lineRule="auto"/>
              <w:rPr>
                <w:rFonts w:ascii="宋体" w:hAnsi="宋体" w:cs="宋体"/>
                <w:sz w:val="24"/>
                <w:szCs w:val="24"/>
              </w:rPr>
            </w:pPr>
          </w:p>
        </w:tc>
        <w:tc>
          <w:tcPr>
            <w:tcW w:w="553" w:type="dxa"/>
            <w:shd w:val="clear" w:color="auto" w:fill="auto"/>
            <w:noWrap w:val="0"/>
            <w:vAlign w:val="top"/>
          </w:tcPr>
          <w:p w14:paraId="1E67E65D">
            <w:pPr>
              <w:spacing w:line="360" w:lineRule="auto"/>
              <w:rPr>
                <w:rFonts w:ascii="宋体" w:hAnsi="宋体" w:cs="宋体"/>
                <w:sz w:val="24"/>
                <w:szCs w:val="24"/>
              </w:rPr>
            </w:pPr>
          </w:p>
        </w:tc>
        <w:tc>
          <w:tcPr>
            <w:tcW w:w="553" w:type="dxa"/>
            <w:shd w:val="clear" w:color="auto" w:fill="auto"/>
            <w:noWrap w:val="0"/>
            <w:vAlign w:val="top"/>
          </w:tcPr>
          <w:p w14:paraId="06286148">
            <w:pPr>
              <w:spacing w:line="360" w:lineRule="auto"/>
              <w:rPr>
                <w:rFonts w:ascii="宋体" w:hAnsi="宋体" w:cs="宋体"/>
                <w:sz w:val="24"/>
                <w:szCs w:val="24"/>
              </w:rPr>
            </w:pPr>
          </w:p>
        </w:tc>
        <w:tc>
          <w:tcPr>
            <w:tcW w:w="553" w:type="dxa"/>
            <w:shd w:val="clear" w:color="auto" w:fill="auto"/>
            <w:noWrap w:val="0"/>
            <w:vAlign w:val="top"/>
          </w:tcPr>
          <w:p w14:paraId="4D9F327C">
            <w:pPr>
              <w:spacing w:line="360" w:lineRule="auto"/>
              <w:rPr>
                <w:rFonts w:ascii="宋体" w:hAnsi="宋体" w:cs="宋体"/>
                <w:sz w:val="24"/>
                <w:szCs w:val="24"/>
              </w:rPr>
            </w:pPr>
          </w:p>
        </w:tc>
        <w:tc>
          <w:tcPr>
            <w:tcW w:w="553" w:type="dxa"/>
            <w:shd w:val="clear" w:color="auto" w:fill="auto"/>
            <w:noWrap w:val="0"/>
            <w:vAlign w:val="top"/>
          </w:tcPr>
          <w:p w14:paraId="2739CA7E">
            <w:pPr>
              <w:spacing w:line="360" w:lineRule="auto"/>
              <w:rPr>
                <w:rFonts w:ascii="宋体" w:hAnsi="宋体" w:cs="宋体"/>
                <w:sz w:val="24"/>
                <w:szCs w:val="24"/>
              </w:rPr>
            </w:pPr>
          </w:p>
        </w:tc>
        <w:tc>
          <w:tcPr>
            <w:tcW w:w="553" w:type="dxa"/>
            <w:shd w:val="clear" w:color="auto" w:fill="auto"/>
            <w:noWrap w:val="0"/>
            <w:vAlign w:val="top"/>
          </w:tcPr>
          <w:p w14:paraId="2DACC978">
            <w:pPr>
              <w:spacing w:line="360" w:lineRule="auto"/>
              <w:rPr>
                <w:rFonts w:ascii="宋体" w:hAnsi="宋体" w:cs="宋体"/>
                <w:sz w:val="24"/>
                <w:szCs w:val="24"/>
              </w:rPr>
            </w:pPr>
          </w:p>
        </w:tc>
        <w:tc>
          <w:tcPr>
            <w:tcW w:w="553" w:type="dxa"/>
            <w:shd w:val="clear" w:color="auto" w:fill="auto"/>
            <w:noWrap w:val="0"/>
            <w:vAlign w:val="top"/>
          </w:tcPr>
          <w:p w14:paraId="1952ACBB">
            <w:pPr>
              <w:spacing w:line="360" w:lineRule="auto"/>
              <w:rPr>
                <w:rFonts w:ascii="宋体" w:hAnsi="宋体" w:cs="宋体"/>
                <w:sz w:val="24"/>
                <w:szCs w:val="24"/>
              </w:rPr>
            </w:pPr>
          </w:p>
        </w:tc>
        <w:tc>
          <w:tcPr>
            <w:tcW w:w="553" w:type="dxa"/>
            <w:shd w:val="clear" w:color="auto" w:fill="auto"/>
            <w:noWrap w:val="0"/>
            <w:vAlign w:val="top"/>
          </w:tcPr>
          <w:p w14:paraId="2963C8FD">
            <w:pPr>
              <w:spacing w:line="360" w:lineRule="auto"/>
              <w:rPr>
                <w:rFonts w:ascii="宋体" w:hAnsi="宋体" w:cs="宋体"/>
                <w:sz w:val="24"/>
                <w:szCs w:val="24"/>
              </w:rPr>
            </w:pPr>
          </w:p>
        </w:tc>
        <w:tc>
          <w:tcPr>
            <w:tcW w:w="553" w:type="dxa"/>
            <w:shd w:val="clear" w:color="auto" w:fill="FFC000"/>
            <w:noWrap w:val="0"/>
            <w:vAlign w:val="top"/>
          </w:tcPr>
          <w:p w14:paraId="222CFCC8">
            <w:pPr>
              <w:spacing w:line="360" w:lineRule="auto"/>
              <w:rPr>
                <w:rFonts w:ascii="宋体" w:hAnsi="宋体" w:cs="宋体"/>
                <w:sz w:val="24"/>
                <w:szCs w:val="24"/>
              </w:rPr>
            </w:pPr>
          </w:p>
        </w:tc>
      </w:tr>
    </w:tbl>
    <w:p w14:paraId="0706C52F">
      <w:pPr>
        <w:pStyle w:val="9"/>
        <w:spacing w:line="360" w:lineRule="auto"/>
        <w:ind w:firstLine="0" w:firstLineChars="0"/>
        <w:rPr>
          <w:rFonts w:ascii="宋体" w:hAnsi="宋体" w:cs="宋体"/>
          <w:sz w:val="24"/>
          <w:szCs w:val="24"/>
          <w:highlight w:val="yellow"/>
        </w:rPr>
      </w:pPr>
    </w:p>
    <w:p w14:paraId="29F399C1">
      <w:pPr>
        <w:spacing w:line="360" w:lineRule="auto"/>
        <w:ind w:firstLine="361" w:firstLineChars="150"/>
        <w:rPr>
          <w:rFonts w:ascii="宋体" w:hAnsi="宋体" w:cs="宋体"/>
          <w:b/>
          <w:sz w:val="24"/>
          <w:szCs w:val="24"/>
        </w:rPr>
      </w:pPr>
      <w:r>
        <w:rPr>
          <w:rFonts w:hint="eastAsia" w:ascii="宋体" w:hAnsi="宋体" w:cs="宋体"/>
          <w:b/>
          <w:sz w:val="24"/>
          <w:szCs w:val="24"/>
        </w:rPr>
        <w:t>2.整体安装步骤</w:t>
      </w:r>
    </w:p>
    <w:p w14:paraId="2F44C773">
      <w:pPr>
        <w:spacing w:line="360" w:lineRule="auto"/>
        <w:ind w:firstLine="480" w:firstLineChars="200"/>
        <w:rPr>
          <w:rFonts w:ascii="宋体" w:hAnsi="宋体" w:cs="宋体"/>
          <w:sz w:val="24"/>
          <w:szCs w:val="24"/>
        </w:rPr>
      </w:pPr>
      <w:r>
        <w:rPr>
          <w:rFonts w:hint="eastAsia" w:ascii="宋体" w:hAnsi="宋体" w:cs="宋体"/>
          <w:sz w:val="24"/>
          <w:szCs w:val="24"/>
        </w:rPr>
        <w:t>需根据实施方案对学校进行现场安装实施，实施内容有：设备开箱验收、设备现场安装、调试。</w:t>
      </w:r>
    </w:p>
    <w:p w14:paraId="08224537">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1</w:t>
      </w:r>
      <w:r>
        <w:rPr>
          <w:rFonts w:hint="eastAsia" w:ascii="宋体" w:hAnsi="宋体" w:cs="宋体"/>
          <w:b/>
          <w:bCs/>
          <w:sz w:val="24"/>
          <w:szCs w:val="24"/>
          <w:lang w:val="zh-CN"/>
        </w:rPr>
        <w:t>）设备开箱验货</w:t>
      </w:r>
    </w:p>
    <w:p w14:paraId="0AA274C2">
      <w:pPr>
        <w:spacing w:line="360" w:lineRule="auto"/>
        <w:ind w:firstLine="480" w:firstLineChars="200"/>
        <w:rPr>
          <w:rFonts w:ascii="宋体" w:hAnsi="宋体" w:cs="宋体"/>
          <w:sz w:val="24"/>
          <w:szCs w:val="24"/>
        </w:rPr>
      </w:pPr>
      <w:r>
        <w:rPr>
          <w:rFonts w:hint="eastAsia" w:ascii="宋体" w:hAnsi="宋体" w:cs="宋体"/>
          <w:sz w:val="24"/>
          <w:szCs w:val="24"/>
        </w:rPr>
        <w:t>验货主要检查以下内容：</w:t>
      </w:r>
    </w:p>
    <w:p w14:paraId="19FB1937">
      <w:pPr>
        <w:spacing w:line="360" w:lineRule="auto"/>
        <w:ind w:firstLine="480" w:firstLineChars="200"/>
        <w:rPr>
          <w:rFonts w:ascii="宋体" w:hAnsi="宋体" w:cs="宋体"/>
          <w:sz w:val="24"/>
          <w:szCs w:val="24"/>
        </w:rPr>
      </w:pPr>
      <w:r>
        <w:rPr>
          <w:rFonts w:hint="eastAsia" w:ascii="宋体" w:hAnsi="宋体" w:cs="宋体"/>
          <w:sz w:val="24"/>
          <w:szCs w:val="24"/>
        </w:rPr>
        <w:t>检查设备的外包装是否完好；</w:t>
      </w:r>
    </w:p>
    <w:p w14:paraId="35650A78">
      <w:pPr>
        <w:spacing w:line="360" w:lineRule="auto"/>
        <w:ind w:firstLine="480" w:firstLineChars="200"/>
        <w:rPr>
          <w:rFonts w:ascii="宋体" w:hAnsi="宋体" w:cs="宋体"/>
          <w:sz w:val="24"/>
          <w:szCs w:val="24"/>
        </w:rPr>
      </w:pPr>
      <w:r>
        <w:rPr>
          <w:rFonts w:hint="eastAsia" w:ascii="宋体" w:hAnsi="宋体" w:cs="宋体"/>
          <w:sz w:val="24"/>
          <w:szCs w:val="24"/>
        </w:rPr>
        <w:t>检查设备加电后是否能正常运行。</w:t>
      </w:r>
    </w:p>
    <w:p w14:paraId="0D4D663E">
      <w:pPr>
        <w:spacing w:line="360" w:lineRule="auto"/>
        <w:ind w:firstLine="480" w:firstLineChars="200"/>
        <w:rPr>
          <w:rFonts w:ascii="宋体" w:hAnsi="宋体" w:cs="宋体"/>
          <w:sz w:val="24"/>
          <w:szCs w:val="24"/>
        </w:rPr>
      </w:pPr>
      <w:r>
        <w:rPr>
          <w:rFonts w:hint="eastAsia" w:ascii="宋体" w:hAnsi="宋体" w:cs="宋体"/>
          <w:sz w:val="24"/>
          <w:szCs w:val="24"/>
        </w:rPr>
        <w:t>验货时参照合同中的订货清单，并根据实际到货情况填写《设备清单》，及《到货签收单》。出现货物受损、型号或数量与合同不符等情况，将立即向有关人员查明原因，并在《设备清单》中注明该情况及解决的方法。参加验货双方要在《设备清单》《到货签收单》上签字，同时需要学校的盖章或签字加以确认。</w:t>
      </w:r>
    </w:p>
    <w:p w14:paraId="1CCB432E">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2</w:t>
      </w:r>
      <w:r>
        <w:rPr>
          <w:rFonts w:hint="eastAsia" w:ascii="宋体" w:hAnsi="宋体" w:cs="宋体"/>
          <w:b/>
          <w:bCs/>
          <w:sz w:val="24"/>
          <w:szCs w:val="24"/>
          <w:lang w:val="zh-CN"/>
        </w:rPr>
        <w:t>）设备安装及调试</w:t>
      </w:r>
    </w:p>
    <w:p w14:paraId="64775DA8">
      <w:pPr>
        <w:spacing w:line="360" w:lineRule="auto"/>
        <w:ind w:firstLine="480" w:firstLineChars="200"/>
        <w:rPr>
          <w:rFonts w:ascii="宋体" w:hAnsi="宋体" w:cs="宋体"/>
          <w:sz w:val="24"/>
          <w:szCs w:val="24"/>
        </w:rPr>
      </w:pPr>
      <w:r>
        <w:rPr>
          <w:rFonts w:hint="eastAsia" w:ascii="宋体" w:hAnsi="宋体" w:cs="宋体"/>
          <w:sz w:val="24"/>
          <w:szCs w:val="24"/>
        </w:rPr>
        <w:t>为学校提供专业、高效的安装服务。将会同学校相关人员共同开启设备包装，对设备进行陈列、配置、安装与检测，保证项目系统快速地投入运行。</w:t>
      </w:r>
    </w:p>
    <w:p w14:paraId="59AE23A2">
      <w:pPr>
        <w:spacing w:line="360" w:lineRule="auto"/>
        <w:ind w:firstLine="480" w:firstLineChars="200"/>
        <w:rPr>
          <w:rFonts w:ascii="宋体" w:hAnsi="宋体" w:cs="宋体"/>
          <w:sz w:val="24"/>
          <w:szCs w:val="24"/>
        </w:rPr>
      </w:pPr>
      <w:r>
        <w:rPr>
          <w:rFonts w:hint="eastAsia" w:ascii="宋体" w:hAnsi="宋体" w:cs="宋体"/>
          <w:sz w:val="24"/>
          <w:szCs w:val="24"/>
        </w:rPr>
        <w:t>在此过程中，项目配置管理员进行项目实施报告、日报、实施进度的文档及纸质文件的收集和整理。</w:t>
      </w:r>
    </w:p>
    <w:p w14:paraId="3253FC4B">
      <w:pPr>
        <w:spacing w:line="360" w:lineRule="auto"/>
        <w:ind w:firstLine="482" w:firstLineChars="200"/>
        <w:outlineLvl w:val="4"/>
        <w:rPr>
          <w:rFonts w:ascii="宋体" w:hAnsi="宋体" w:cs="宋体"/>
          <w:b/>
          <w:bCs/>
          <w:sz w:val="24"/>
          <w:szCs w:val="24"/>
          <w:lang w:val="zh-CN"/>
        </w:rPr>
      </w:pPr>
      <w:r>
        <w:rPr>
          <w:rFonts w:hint="eastAsia" w:ascii="宋体" w:hAnsi="宋体" w:cs="宋体"/>
          <w:b/>
          <w:bCs/>
          <w:sz w:val="24"/>
          <w:szCs w:val="24"/>
          <w:lang w:val="zh-CN"/>
        </w:rPr>
        <w:t>（</w:t>
      </w:r>
      <w:r>
        <w:rPr>
          <w:rFonts w:hint="eastAsia" w:ascii="宋体" w:hAnsi="宋体" w:cs="宋体"/>
          <w:b/>
          <w:bCs/>
          <w:sz w:val="24"/>
          <w:szCs w:val="24"/>
        </w:rPr>
        <w:t>3</w:t>
      </w:r>
      <w:r>
        <w:rPr>
          <w:rFonts w:hint="eastAsia" w:ascii="宋体" w:hAnsi="宋体" w:cs="宋体"/>
          <w:b/>
          <w:bCs/>
          <w:sz w:val="24"/>
          <w:szCs w:val="24"/>
          <w:lang w:val="zh-CN"/>
        </w:rPr>
        <w:t>）资产清点</w:t>
      </w:r>
    </w:p>
    <w:p w14:paraId="7D08FF15">
      <w:pPr>
        <w:spacing w:line="360" w:lineRule="auto"/>
        <w:ind w:firstLine="480" w:firstLineChars="200"/>
        <w:rPr>
          <w:rFonts w:ascii="宋体" w:hAnsi="宋体" w:cs="宋体"/>
          <w:sz w:val="24"/>
          <w:szCs w:val="24"/>
        </w:rPr>
      </w:pPr>
      <w:r>
        <w:rPr>
          <w:rFonts w:hint="eastAsia" w:ascii="宋体" w:hAnsi="宋体" w:cs="宋体"/>
          <w:sz w:val="24"/>
          <w:szCs w:val="24"/>
        </w:rPr>
        <w:t>在完成系统实施后，完成对当前设备的资产清点和整理，包括硬件设备、软件程序和数据，生成相应的清点单，清点单的内容包括：</w:t>
      </w:r>
    </w:p>
    <w:p w14:paraId="4D195FDF">
      <w:pPr>
        <w:numPr>
          <w:ilvl w:val="0"/>
          <w:numId w:val="9"/>
        </w:numPr>
        <w:spacing w:line="360" w:lineRule="auto"/>
        <w:rPr>
          <w:rFonts w:ascii="宋体" w:hAnsi="宋体" w:cs="宋体"/>
          <w:sz w:val="24"/>
          <w:szCs w:val="24"/>
        </w:rPr>
      </w:pPr>
      <w:r>
        <w:rPr>
          <w:rFonts w:hint="eastAsia" w:ascii="宋体" w:hAnsi="宋体" w:cs="宋体"/>
          <w:sz w:val="24"/>
          <w:szCs w:val="24"/>
        </w:rPr>
        <w:t>设备的型号；</w:t>
      </w:r>
    </w:p>
    <w:p w14:paraId="63A6ADC4">
      <w:pPr>
        <w:numPr>
          <w:ilvl w:val="0"/>
          <w:numId w:val="9"/>
        </w:numPr>
        <w:spacing w:line="360" w:lineRule="auto"/>
        <w:rPr>
          <w:rFonts w:ascii="宋体" w:hAnsi="宋体" w:cs="宋体"/>
          <w:sz w:val="24"/>
          <w:szCs w:val="24"/>
        </w:rPr>
      </w:pPr>
      <w:r>
        <w:rPr>
          <w:rFonts w:hint="eastAsia" w:ascii="宋体" w:hAnsi="宋体" w:cs="宋体"/>
          <w:sz w:val="24"/>
          <w:szCs w:val="24"/>
        </w:rPr>
        <w:t>磁盘的型号与数量；</w:t>
      </w:r>
    </w:p>
    <w:p w14:paraId="0E0B640B">
      <w:pPr>
        <w:numPr>
          <w:ilvl w:val="0"/>
          <w:numId w:val="9"/>
        </w:numPr>
        <w:spacing w:line="360" w:lineRule="auto"/>
        <w:rPr>
          <w:rFonts w:ascii="宋体" w:hAnsi="宋体" w:cs="宋体"/>
          <w:sz w:val="24"/>
          <w:szCs w:val="24"/>
        </w:rPr>
      </w:pPr>
      <w:r>
        <w:rPr>
          <w:rFonts w:hint="eastAsia" w:ascii="宋体" w:hAnsi="宋体" w:cs="宋体"/>
          <w:sz w:val="24"/>
          <w:szCs w:val="24"/>
        </w:rPr>
        <w:t>设备的配置与划分；</w:t>
      </w:r>
    </w:p>
    <w:p w14:paraId="336A39A2">
      <w:pPr>
        <w:numPr>
          <w:ilvl w:val="0"/>
          <w:numId w:val="9"/>
        </w:numPr>
        <w:spacing w:line="360" w:lineRule="auto"/>
        <w:rPr>
          <w:rFonts w:ascii="宋体" w:hAnsi="宋体" w:cs="宋体"/>
          <w:sz w:val="24"/>
          <w:szCs w:val="24"/>
        </w:rPr>
      </w:pPr>
      <w:r>
        <w:rPr>
          <w:rFonts w:hint="eastAsia" w:ascii="宋体" w:hAnsi="宋体" w:cs="宋体"/>
          <w:sz w:val="24"/>
          <w:szCs w:val="24"/>
        </w:rPr>
        <w:t>设备当前安装软件型号、版本号、功能简要描述；</w:t>
      </w:r>
    </w:p>
    <w:p w14:paraId="7D31FCB9">
      <w:pPr>
        <w:numPr>
          <w:ilvl w:val="0"/>
          <w:numId w:val="9"/>
        </w:numPr>
        <w:spacing w:line="360" w:lineRule="auto"/>
        <w:rPr>
          <w:rFonts w:ascii="宋体" w:hAnsi="宋体" w:cs="宋体"/>
          <w:sz w:val="24"/>
          <w:szCs w:val="24"/>
        </w:rPr>
      </w:pPr>
      <w:r>
        <w:rPr>
          <w:rFonts w:hint="eastAsia" w:ascii="宋体" w:hAnsi="宋体" w:cs="宋体"/>
          <w:sz w:val="24"/>
          <w:szCs w:val="24"/>
        </w:rPr>
        <w:t>当前网络设备数据量等。</w:t>
      </w:r>
    </w:p>
    <w:p w14:paraId="5180EF6B">
      <w:pPr>
        <w:spacing w:line="360" w:lineRule="auto"/>
        <w:ind w:firstLine="482" w:firstLineChars="200"/>
        <w:outlineLvl w:val="4"/>
        <w:rPr>
          <w:rFonts w:ascii="宋体" w:hAnsi="宋体" w:cs="宋体"/>
          <w:b/>
          <w:bCs/>
          <w:sz w:val="24"/>
          <w:szCs w:val="24"/>
        </w:rPr>
      </w:pPr>
      <w:r>
        <w:rPr>
          <w:rFonts w:hint="eastAsia" w:ascii="宋体" w:hAnsi="宋体" w:cs="宋体"/>
          <w:b/>
          <w:bCs/>
          <w:sz w:val="24"/>
          <w:szCs w:val="24"/>
          <w:lang w:val="zh-CN"/>
        </w:rPr>
        <w:t>（</w:t>
      </w:r>
      <w:r>
        <w:rPr>
          <w:rFonts w:hint="eastAsia" w:ascii="宋体" w:hAnsi="宋体" w:cs="宋体"/>
          <w:b/>
          <w:bCs/>
          <w:sz w:val="24"/>
          <w:szCs w:val="24"/>
        </w:rPr>
        <w:t>4</w:t>
      </w:r>
      <w:r>
        <w:rPr>
          <w:rFonts w:hint="eastAsia" w:ascii="宋体" w:hAnsi="宋体" w:cs="宋体"/>
          <w:b/>
          <w:bCs/>
          <w:sz w:val="24"/>
          <w:szCs w:val="24"/>
          <w:lang w:val="zh-CN"/>
        </w:rPr>
        <w:t>）</w:t>
      </w:r>
      <w:r>
        <w:rPr>
          <w:rFonts w:hint="eastAsia" w:ascii="宋体" w:hAnsi="宋体" w:cs="宋体"/>
          <w:b/>
          <w:bCs/>
          <w:sz w:val="24"/>
          <w:szCs w:val="24"/>
        </w:rPr>
        <w:t>建立学校用户档案</w:t>
      </w:r>
    </w:p>
    <w:p w14:paraId="3D2B6746">
      <w:pPr>
        <w:spacing w:line="360" w:lineRule="auto"/>
        <w:ind w:firstLine="480" w:firstLineChars="200"/>
        <w:rPr>
          <w:rFonts w:ascii="宋体" w:hAnsi="宋体" w:cs="宋体"/>
          <w:sz w:val="24"/>
          <w:szCs w:val="24"/>
        </w:rPr>
      </w:pPr>
      <w:r>
        <w:rPr>
          <w:rFonts w:hint="eastAsia" w:ascii="宋体" w:hAnsi="宋体" w:cs="宋体"/>
          <w:sz w:val="24"/>
          <w:szCs w:val="24"/>
        </w:rPr>
        <w:t>建立学校用户档案，存于设备厂商的用户档案库中，发生问题时及时提供支援。内容包括：用户名称、用户地址、联系人、联系电话，设备序列号及详细配置，用户系统的配置等等。</w:t>
      </w:r>
    </w:p>
    <w:p w14:paraId="7D87912C">
      <w:pPr>
        <w:spacing w:line="360" w:lineRule="auto"/>
        <w:ind w:firstLine="482" w:firstLineChars="200"/>
        <w:outlineLvl w:val="4"/>
        <w:rPr>
          <w:rFonts w:ascii="宋体" w:hAnsi="宋体" w:cs="宋体"/>
          <w:b/>
          <w:bCs/>
          <w:sz w:val="24"/>
          <w:szCs w:val="24"/>
        </w:rPr>
      </w:pPr>
      <w:r>
        <w:rPr>
          <w:rFonts w:hint="eastAsia" w:ascii="宋体" w:hAnsi="宋体" w:cs="宋体"/>
          <w:b/>
          <w:bCs/>
          <w:sz w:val="24"/>
          <w:szCs w:val="24"/>
          <w:lang w:val="zh-CN"/>
        </w:rPr>
        <w:t>（</w:t>
      </w:r>
      <w:r>
        <w:rPr>
          <w:rFonts w:hint="eastAsia" w:ascii="宋体" w:hAnsi="宋体" w:cs="宋体"/>
          <w:b/>
          <w:bCs/>
          <w:sz w:val="24"/>
          <w:szCs w:val="24"/>
        </w:rPr>
        <w:t>5</w:t>
      </w:r>
      <w:r>
        <w:rPr>
          <w:rFonts w:hint="eastAsia" w:ascii="宋体" w:hAnsi="宋体" w:cs="宋体"/>
          <w:b/>
          <w:bCs/>
          <w:sz w:val="24"/>
          <w:szCs w:val="24"/>
          <w:lang w:val="zh-CN"/>
        </w:rPr>
        <w:t>）</w:t>
      </w:r>
      <w:r>
        <w:rPr>
          <w:rFonts w:hint="eastAsia" w:ascii="宋体" w:hAnsi="宋体" w:cs="宋体"/>
          <w:b/>
          <w:bCs/>
          <w:sz w:val="24"/>
          <w:szCs w:val="24"/>
        </w:rPr>
        <w:t>硬件与网络设备实施步骤</w:t>
      </w:r>
    </w:p>
    <w:p w14:paraId="64320971">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检查机房强电环境</w:t>
      </w:r>
    </w:p>
    <w:p w14:paraId="2C8BBB10">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网络机柜位置选取固定</w:t>
      </w:r>
    </w:p>
    <w:p w14:paraId="791C9194">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网络设备交换机上架</w:t>
      </w:r>
    </w:p>
    <w:p w14:paraId="2213247E">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网络布线到机架核心交换机</w:t>
      </w:r>
    </w:p>
    <w:p w14:paraId="1C19C1BD">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机房网络互联互通测试</w:t>
      </w:r>
    </w:p>
    <w:p w14:paraId="630CCDB7">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云主机服务器上架</w:t>
      </w:r>
    </w:p>
    <w:p w14:paraId="658954E7">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云主机服务器通电测试检测</w:t>
      </w:r>
    </w:p>
    <w:p w14:paraId="7F6D8C37">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云主机服务器系统部署</w:t>
      </w:r>
    </w:p>
    <w:p w14:paraId="632EBFC9">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终端显示器摆放桌面、通电检测</w:t>
      </w:r>
    </w:p>
    <w:p w14:paraId="451E7D52">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云终端盒子安装在显示器、通电检测、BIOS调试</w:t>
      </w:r>
    </w:p>
    <w:p w14:paraId="68987D31">
      <w:pPr>
        <w:pStyle w:val="9"/>
        <w:numPr>
          <w:ilvl w:val="0"/>
          <w:numId w:val="10"/>
        </w:numPr>
        <w:spacing w:line="360" w:lineRule="auto"/>
        <w:ind w:firstLine="480"/>
        <w:rPr>
          <w:rFonts w:ascii="宋体" w:hAnsi="宋体" w:cs="宋体"/>
          <w:sz w:val="24"/>
          <w:szCs w:val="24"/>
        </w:rPr>
      </w:pPr>
      <w:r>
        <w:rPr>
          <w:rFonts w:hint="eastAsia" w:ascii="宋体" w:hAnsi="宋体" w:cs="宋体"/>
          <w:sz w:val="24"/>
          <w:szCs w:val="24"/>
        </w:rPr>
        <w:t>云终端系统安装与联网测试</w:t>
      </w:r>
    </w:p>
    <w:p w14:paraId="5FF5CB33">
      <w:pPr>
        <w:spacing w:line="360" w:lineRule="auto"/>
        <w:ind w:firstLine="482" w:firstLineChars="200"/>
        <w:outlineLvl w:val="4"/>
        <w:rPr>
          <w:rFonts w:ascii="宋体" w:hAnsi="宋体" w:cs="宋体"/>
          <w:b/>
          <w:bCs/>
          <w:sz w:val="24"/>
          <w:szCs w:val="24"/>
        </w:rPr>
      </w:pPr>
      <w:bookmarkStart w:id="29" w:name="_Toc407540213"/>
      <w:r>
        <w:rPr>
          <w:rFonts w:hint="eastAsia" w:ascii="宋体" w:hAnsi="宋体" w:cs="宋体"/>
          <w:b/>
          <w:bCs/>
          <w:sz w:val="24"/>
          <w:szCs w:val="24"/>
          <w:lang w:val="zh-CN"/>
        </w:rPr>
        <w:t>（</w:t>
      </w:r>
      <w:r>
        <w:rPr>
          <w:rFonts w:hint="eastAsia" w:ascii="宋体" w:hAnsi="宋体" w:cs="宋体"/>
          <w:b/>
          <w:bCs/>
          <w:sz w:val="24"/>
          <w:szCs w:val="24"/>
        </w:rPr>
        <w:t>6</w:t>
      </w:r>
      <w:r>
        <w:rPr>
          <w:rFonts w:hint="eastAsia" w:ascii="宋体" w:hAnsi="宋体" w:cs="宋体"/>
          <w:b/>
          <w:bCs/>
          <w:sz w:val="24"/>
          <w:szCs w:val="24"/>
          <w:lang w:val="zh-CN"/>
        </w:rPr>
        <w:t>）</w:t>
      </w:r>
      <w:r>
        <w:rPr>
          <w:rFonts w:hint="eastAsia" w:ascii="宋体" w:hAnsi="宋体" w:cs="宋体"/>
          <w:b/>
          <w:bCs/>
          <w:sz w:val="24"/>
          <w:szCs w:val="24"/>
        </w:rPr>
        <w:t>虚拟桌面部署流程</w:t>
      </w:r>
      <w:bookmarkEnd w:id="29"/>
    </w:p>
    <w:p w14:paraId="5BE6573A">
      <w:pPr>
        <w:spacing w:line="360" w:lineRule="auto"/>
        <w:ind w:firstLine="480" w:firstLineChars="200"/>
        <w:rPr>
          <w:rFonts w:ascii="宋体" w:hAnsi="宋体" w:cs="宋体"/>
          <w:sz w:val="24"/>
          <w:szCs w:val="24"/>
        </w:rPr>
      </w:pPr>
      <w:r>
        <w:rPr>
          <w:rFonts w:hint="eastAsia" w:ascii="宋体" w:hAnsi="宋体" w:cs="宋体"/>
          <w:sz w:val="24"/>
          <w:szCs w:val="24"/>
        </w:rPr>
        <w:t>系统平台完成第一次登录配置之后，可以开始使用了。管理员在实际应用中，需要对管理平台进行一系列的操作，才可以完成最终的桌面交付。</w:t>
      </w:r>
    </w:p>
    <w:p w14:paraId="1EA17B26">
      <w:pPr>
        <w:spacing w:line="360" w:lineRule="auto"/>
        <w:ind w:firstLine="480" w:firstLineChars="200"/>
        <w:rPr>
          <w:rFonts w:ascii="宋体" w:hAnsi="宋体" w:cs="宋体"/>
          <w:sz w:val="24"/>
          <w:szCs w:val="24"/>
        </w:rPr>
      </w:pPr>
      <w:r>
        <w:rPr>
          <w:rFonts w:hint="eastAsia" w:ascii="宋体" w:hAnsi="宋体" w:cs="宋体"/>
          <w:sz w:val="24"/>
          <w:szCs w:val="24"/>
        </w:rPr>
        <w:t>业务操作整体流程图：</w:t>
      </w:r>
    </w:p>
    <w:p w14:paraId="3D758B1A">
      <w:pPr>
        <w:pStyle w:val="9"/>
        <w:ind w:firstLine="0" w:firstLineChars="0"/>
        <w:rPr>
          <w:rFonts w:hAnsi="宋体"/>
          <w:sz w:val="24"/>
          <w:szCs w:val="28"/>
          <w:highlight w:val="yellow"/>
        </w:rPr>
      </w:pPr>
      <w:r>
        <mc:AlternateContent>
          <mc:Choice Requires="wpg">
            <w:drawing>
              <wp:inline distT="0" distB="0" distL="114300" distR="114300">
                <wp:extent cx="5557520" cy="3420110"/>
                <wp:effectExtent l="19050" t="19050" r="43180" b="46990"/>
                <wp:docPr id="2" name="组合 2"/>
                <wp:cNvGraphicFramePr/>
                <a:graphic xmlns:a="http://schemas.openxmlformats.org/drawingml/2006/main">
                  <a:graphicData uri="http://schemas.microsoft.com/office/word/2010/wordprocessingGroup">
                    <wpg:wgp>
                      <wpg:cNvGrpSpPr/>
                      <wpg:grpSpPr>
                        <a:xfrm>
                          <a:off x="0" y="0"/>
                          <a:ext cx="5557520" cy="3420110"/>
                          <a:chOff x="1776" y="5523"/>
                          <a:chExt cx="8752" cy="5386"/>
                        </a:xfrm>
                        <a:effectLst/>
                      </wpg:grpSpPr>
                      <wps:wsp>
                        <wps:cNvPr id="9" name="AutoShape 3"/>
                        <wps:cNvCnPr>
                          <a:cxnSpLocks noChangeShapeType="1"/>
                        </wps:cNvCnPr>
                        <wps:spPr bwMode="auto">
                          <a:xfrm flipH="1">
                            <a:off x="4210" y="6815"/>
                            <a:ext cx="736" cy="0"/>
                          </a:xfrm>
                          <a:prstGeom prst="straightConnector1">
                            <a:avLst/>
                          </a:prstGeom>
                          <a:noFill/>
                          <a:ln w="9525">
                            <a:solidFill>
                              <a:srgbClr val="000000"/>
                            </a:solidFill>
                            <a:round/>
                            <a:tailEnd type="triangle" w="med" len="med"/>
                          </a:ln>
                          <a:effectLst/>
                        </wps:spPr>
                        <wps:bodyPr/>
                      </wps:wsp>
                      <wps:wsp>
                        <wps:cNvPr id="10" name="Text Box 4"/>
                        <wps:cNvSpPr txBox="1">
                          <a:spLocks noChangeArrowheads="1"/>
                        </wps:cNvSpPr>
                        <wps:spPr bwMode="auto">
                          <a:xfrm>
                            <a:off x="1776"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6B44EF14">
                              <w:pPr>
                                <w:jc w:val="center"/>
                                <w:rPr>
                                  <w:color w:val="FFFFFF"/>
                                </w:rPr>
                              </w:pPr>
                              <w:r>
                                <w:rPr>
                                  <w:color w:val="FFFFFF"/>
                                </w:rPr>
                                <w:t>上传</w:t>
                              </w:r>
                              <w:r>
                                <w:rPr>
                                  <w:rFonts w:hint="eastAsia"/>
                                  <w:color w:val="FFFFFF"/>
                                </w:rPr>
                                <w:t>ISO文件</w:t>
                              </w:r>
                            </w:p>
                          </w:txbxContent>
                        </wps:txbx>
                        <wps:bodyPr rot="0" vert="horz" wrap="square" lIns="91440" tIns="45720" rIns="91440" bIns="45720" anchor="t" anchorCtr="0" upright="1">
                          <a:spAutoFit/>
                        </wps:bodyPr>
                      </wps:wsp>
                      <wps:wsp>
                        <wps:cNvPr id="11" name="Text Box 5"/>
                        <wps:cNvSpPr txBox="1">
                          <a:spLocks noChangeArrowheads="1"/>
                        </wps:cNvSpPr>
                        <wps:spPr bwMode="auto">
                          <a:xfrm>
                            <a:off x="4973"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0334A409">
                              <w:pPr>
                                <w:jc w:val="center"/>
                                <w:rPr>
                                  <w:color w:val="FFFFFF"/>
                                </w:rPr>
                              </w:pPr>
                              <w:r>
                                <w:rPr>
                                  <w:rFonts w:hint="eastAsia"/>
                                  <w:color w:val="FFFFFF"/>
                                </w:rPr>
                                <w:t>新建桌面模板</w:t>
                              </w:r>
                            </w:p>
                          </w:txbxContent>
                        </wps:txbx>
                        <wps:bodyPr rot="0" vert="horz" wrap="square" lIns="91440" tIns="45720" rIns="91440" bIns="45720" anchor="t" anchorCtr="0" upright="1">
                          <a:spAutoFit/>
                        </wps:bodyPr>
                      </wps:wsp>
                      <wps:wsp>
                        <wps:cNvPr id="12" name="Text Box 6"/>
                        <wps:cNvSpPr txBox="1">
                          <a:spLocks noChangeArrowheads="1"/>
                        </wps:cNvSpPr>
                        <wps:spPr bwMode="auto">
                          <a:xfrm>
                            <a:off x="8112" y="5523"/>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4BC7F27B">
                              <w:pPr>
                                <w:jc w:val="center"/>
                                <w:rPr>
                                  <w:color w:val="FFFFFF"/>
                                </w:rPr>
                              </w:pPr>
                              <w:r>
                                <w:rPr>
                                  <w:rFonts w:hint="eastAsia"/>
                                  <w:color w:val="FFFFFF"/>
                                </w:rPr>
                                <w:t>桌面模板安装OS</w:t>
                              </w:r>
                            </w:p>
                          </w:txbxContent>
                        </wps:txbx>
                        <wps:bodyPr rot="0" vert="horz" wrap="square" lIns="91440" tIns="45720" rIns="91440" bIns="45720" anchor="t" anchorCtr="0" upright="1">
                          <a:spAutoFit/>
                        </wps:bodyPr>
                      </wps:wsp>
                      <wps:wsp>
                        <wps:cNvPr id="13" name="Text Box 7"/>
                        <wps:cNvSpPr txBox="1">
                          <a:spLocks noChangeArrowheads="1"/>
                        </wps:cNvSpPr>
                        <wps:spPr bwMode="auto">
                          <a:xfrm>
                            <a:off x="8112" y="6598"/>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0B039DF6">
                              <w:pPr>
                                <w:jc w:val="center"/>
                                <w:rPr>
                                  <w:color w:val="FFFFFF"/>
                                </w:rPr>
                              </w:pPr>
                              <w:r>
                                <w:rPr>
                                  <w:rFonts w:hint="eastAsia"/>
                                  <w:color w:val="FFFFFF"/>
                                </w:rPr>
                                <w:t>桌面模板安装驱动</w:t>
                              </w:r>
                            </w:p>
                          </w:txbxContent>
                        </wps:txbx>
                        <wps:bodyPr rot="0" vert="horz" wrap="square" lIns="91440" tIns="45720" rIns="91440" bIns="45720" anchor="t" anchorCtr="0" upright="1">
                          <a:spAutoFit/>
                        </wps:bodyPr>
                      </wps:wsp>
                      <wps:wsp>
                        <wps:cNvPr id="19" name="Text Box 8"/>
                        <wps:cNvSpPr txBox="1">
                          <a:spLocks noChangeArrowheads="1"/>
                        </wps:cNvSpPr>
                        <wps:spPr bwMode="auto">
                          <a:xfrm>
                            <a:off x="1778" y="6600"/>
                            <a:ext cx="2391" cy="516"/>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5BE029FD">
                              <w:pPr>
                                <w:jc w:val="center"/>
                                <w:rPr>
                                  <w:color w:val="FFFFFF"/>
                                </w:rPr>
                              </w:pPr>
                              <w:r>
                                <w:rPr>
                                  <w:rFonts w:hint="eastAsia"/>
                                  <w:color w:val="FFFFFF"/>
                                </w:rPr>
                                <w:t>保存模板</w:t>
                              </w:r>
                            </w:p>
                          </w:txbxContent>
                        </wps:txbx>
                        <wps:bodyPr rot="0" vert="horz" wrap="square" lIns="91440" tIns="45720" rIns="91440" bIns="45720" anchor="t" anchorCtr="0" upright="1">
                          <a:spAutoFit/>
                        </wps:bodyPr>
                      </wps:wsp>
                      <wps:wsp>
                        <wps:cNvPr id="20" name="Text Box 9"/>
                        <wps:cNvSpPr txBox="1">
                          <a:spLocks noChangeArrowheads="1"/>
                        </wps:cNvSpPr>
                        <wps:spPr bwMode="auto">
                          <a:xfrm>
                            <a:off x="4975" y="6600"/>
                            <a:ext cx="2391" cy="516"/>
                          </a:xfrm>
                          <a:prstGeom prst="rect">
                            <a:avLst/>
                          </a:prstGeom>
                          <a:solidFill>
                            <a:srgbClr val="8064A2">
                              <a:lumMod val="100000"/>
                              <a:lumOff val="0"/>
                            </a:srgbClr>
                          </a:solidFill>
                          <a:ln w="38100">
                            <a:solidFill>
                              <a:srgbClr val="F2F2F2"/>
                            </a:solidFill>
                            <a:miter lim="800000"/>
                          </a:ln>
                          <a:effectLst>
                            <a:outerShdw dist="28398" dir="3806097" algn="ctr" rotWithShape="0">
                              <a:srgbClr val="403152">
                                <a:lumMod val="50000"/>
                                <a:lumOff val="0"/>
                                <a:alpha val="50000"/>
                              </a:srgbClr>
                            </a:outerShdw>
                          </a:effectLst>
                        </wps:spPr>
                        <wps:txbx>
                          <w:txbxContent>
                            <w:p w14:paraId="641B23D6">
                              <w:pPr>
                                <w:jc w:val="center"/>
                                <w:rPr>
                                  <w:color w:val="FFFFFF"/>
                                </w:rPr>
                              </w:pPr>
                              <w:r>
                                <w:rPr>
                                  <w:rFonts w:hint="eastAsia"/>
                                  <w:color w:val="FFFFFF"/>
                                </w:rPr>
                                <w:t>安装其他应用</w:t>
                              </w:r>
                            </w:p>
                          </w:txbxContent>
                        </wps:txbx>
                        <wps:bodyPr rot="0" vert="horz" wrap="square" lIns="91440" tIns="45720" rIns="91440" bIns="45720" anchor="t" anchorCtr="0" upright="1">
                          <a:spAutoFit/>
                        </wps:bodyPr>
                      </wps:wsp>
                      <wps:wsp>
                        <wps:cNvPr id="21" name="AutoShape 10"/>
                        <wps:cNvCnPr>
                          <a:cxnSpLocks noChangeShapeType="1"/>
                        </wps:cNvCnPr>
                        <wps:spPr bwMode="auto">
                          <a:xfrm>
                            <a:off x="4210" y="5765"/>
                            <a:ext cx="736" cy="1"/>
                          </a:xfrm>
                          <a:prstGeom prst="straightConnector1">
                            <a:avLst/>
                          </a:prstGeom>
                          <a:noFill/>
                          <a:ln w="9525">
                            <a:solidFill>
                              <a:srgbClr val="000000"/>
                            </a:solidFill>
                            <a:round/>
                            <a:tailEnd type="triangle" w="med" len="med"/>
                          </a:ln>
                          <a:effectLst/>
                        </wps:spPr>
                        <wps:bodyPr/>
                      </wps:wsp>
                      <wps:wsp>
                        <wps:cNvPr id="22" name="AutoShape 11"/>
                        <wps:cNvCnPr>
                          <a:cxnSpLocks noChangeShapeType="1"/>
                        </wps:cNvCnPr>
                        <wps:spPr bwMode="auto">
                          <a:xfrm>
                            <a:off x="7377" y="5766"/>
                            <a:ext cx="773" cy="0"/>
                          </a:xfrm>
                          <a:prstGeom prst="straightConnector1">
                            <a:avLst/>
                          </a:prstGeom>
                          <a:noFill/>
                          <a:ln w="9525">
                            <a:solidFill>
                              <a:srgbClr val="000000"/>
                            </a:solidFill>
                            <a:round/>
                            <a:tailEnd type="triangle" w="med" len="med"/>
                          </a:ln>
                          <a:effectLst/>
                        </wps:spPr>
                        <wps:bodyPr/>
                      </wps:wsp>
                      <wps:wsp>
                        <wps:cNvPr id="23" name="AutoShape 12"/>
                        <wps:cNvCnPr>
                          <a:cxnSpLocks noChangeShapeType="1"/>
                        </wps:cNvCnPr>
                        <wps:spPr bwMode="auto">
                          <a:xfrm>
                            <a:off x="9285" y="6004"/>
                            <a:ext cx="15" cy="558"/>
                          </a:xfrm>
                          <a:prstGeom prst="straightConnector1">
                            <a:avLst/>
                          </a:prstGeom>
                          <a:noFill/>
                          <a:ln w="9525">
                            <a:solidFill>
                              <a:srgbClr val="000000"/>
                            </a:solidFill>
                            <a:round/>
                            <a:tailEnd type="triangle" w="med" len="med"/>
                          </a:ln>
                          <a:effectLst/>
                        </wps:spPr>
                        <wps:bodyPr/>
                      </wps:wsp>
                      <wps:wsp>
                        <wps:cNvPr id="24" name="AutoShape 13"/>
                        <wps:cNvCnPr>
                          <a:cxnSpLocks noChangeShapeType="1"/>
                        </wps:cNvCnPr>
                        <wps:spPr bwMode="auto">
                          <a:xfrm flipH="1">
                            <a:off x="7337" y="6815"/>
                            <a:ext cx="736" cy="0"/>
                          </a:xfrm>
                          <a:prstGeom prst="straightConnector1">
                            <a:avLst/>
                          </a:prstGeom>
                          <a:noFill/>
                          <a:ln w="9525">
                            <a:solidFill>
                              <a:srgbClr val="000000"/>
                            </a:solidFill>
                            <a:round/>
                            <a:tailEnd type="triangle" w="med" len="med"/>
                          </a:ln>
                          <a:effectLst/>
                        </wps:spPr>
                        <wps:bodyPr/>
                      </wps:wsp>
                      <wps:wsp>
                        <wps:cNvPr id="25" name="Text Box 14"/>
                        <wps:cNvSpPr txBox="1">
                          <a:spLocks noChangeArrowheads="1"/>
                        </wps:cNvSpPr>
                        <wps:spPr bwMode="auto">
                          <a:xfrm>
                            <a:off x="1860" y="8750"/>
                            <a:ext cx="645" cy="2040"/>
                          </a:xfrm>
                          <a:prstGeom prst="rect">
                            <a:avLst/>
                          </a:prstGeom>
                          <a:solidFill>
                            <a:srgbClr val="C0504D">
                              <a:lumMod val="100000"/>
                              <a:lumOff val="0"/>
                            </a:srgbClr>
                          </a:solidFill>
                          <a:ln w="38100">
                            <a:solidFill>
                              <a:srgbClr val="F2F2F2"/>
                            </a:solidFill>
                            <a:miter lim="800000"/>
                          </a:ln>
                          <a:effectLst>
                            <a:outerShdw dist="28398" dir="3806097" algn="ctr" rotWithShape="0">
                              <a:srgbClr val="632523">
                                <a:lumMod val="50000"/>
                                <a:lumOff val="0"/>
                                <a:alpha val="50000"/>
                              </a:srgbClr>
                            </a:outerShdw>
                          </a:effectLst>
                        </wps:spPr>
                        <wps:txbx>
                          <w:txbxContent>
                            <w:p w14:paraId="1E887F2E">
                              <w:pPr>
                                <w:jc w:val="center"/>
                                <w:rPr>
                                  <w:color w:val="FFFFFF"/>
                                </w:rPr>
                              </w:pPr>
                              <w:r>
                                <w:rPr>
                                  <w:rFonts w:hint="eastAsia"/>
                                  <w:color w:val="FFFFFF"/>
                                </w:rPr>
                                <w:t>创建桌面</w:t>
                              </w:r>
                            </w:p>
                          </w:txbxContent>
                        </wps:txbx>
                        <wps:bodyPr rot="0" vert="horz" wrap="square" lIns="91440" tIns="45720" rIns="91440" bIns="45720" anchor="ctr" anchorCtr="0" upright="1">
                          <a:noAutofit/>
                        </wps:bodyPr>
                      </wps:wsp>
                      <wps:wsp>
                        <wps:cNvPr id="30" name="AutoShape 19"/>
                        <wps:cNvCnPr>
                          <a:cxnSpLocks noChangeShapeType="1"/>
                        </wps:cNvCnPr>
                        <wps:spPr bwMode="auto">
                          <a:xfrm flipV="1">
                            <a:off x="2636" y="9726"/>
                            <a:ext cx="1224" cy="10"/>
                          </a:xfrm>
                          <a:prstGeom prst="straightConnector1">
                            <a:avLst/>
                          </a:prstGeom>
                          <a:noFill/>
                          <a:ln w="9525">
                            <a:solidFill>
                              <a:srgbClr val="000000"/>
                            </a:solidFill>
                            <a:round/>
                            <a:tailEnd type="triangle" w="med" len="med"/>
                          </a:ln>
                          <a:effectLst/>
                        </wps:spPr>
                        <wps:bodyPr/>
                      </wps:wsp>
                      <wps:wsp>
                        <wps:cNvPr id="32" name="Text Box 21"/>
                        <wps:cNvSpPr txBox="1">
                          <a:spLocks noChangeArrowheads="1"/>
                        </wps:cNvSpPr>
                        <wps:spPr bwMode="auto">
                          <a:xfrm>
                            <a:off x="3947" y="8755"/>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7C83C82F">
                              <w:pPr>
                                <w:jc w:val="center"/>
                                <w:rPr>
                                  <w:color w:val="FFFFFF"/>
                                </w:rPr>
                              </w:pPr>
                              <w:r>
                                <w:rPr>
                                  <w:rFonts w:hint="eastAsia"/>
                                  <w:color w:val="FFFFFF"/>
                                </w:rPr>
                                <w:t>新建教室</w:t>
                              </w:r>
                            </w:p>
                          </w:txbxContent>
                        </wps:txbx>
                        <wps:bodyPr rot="0" vert="horz" wrap="square" lIns="91440" tIns="45720" rIns="91440" bIns="45720" anchor="ctr" anchorCtr="0" upright="1">
                          <a:noAutofit/>
                        </wps:bodyPr>
                      </wps:wsp>
                      <wps:wsp>
                        <wps:cNvPr id="33" name="AutoShape 22"/>
                        <wps:cNvCnPr>
                          <a:cxnSpLocks noChangeShapeType="1"/>
                        </wps:cNvCnPr>
                        <wps:spPr bwMode="auto">
                          <a:xfrm>
                            <a:off x="2190" y="7078"/>
                            <a:ext cx="0" cy="1672"/>
                          </a:xfrm>
                          <a:prstGeom prst="straightConnector1">
                            <a:avLst/>
                          </a:prstGeom>
                          <a:noFill/>
                          <a:ln w="9525">
                            <a:solidFill>
                              <a:srgbClr val="000000"/>
                            </a:solidFill>
                            <a:round/>
                            <a:tailEnd type="triangle" w="med" len="med"/>
                          </a:ln>
                          <a:effectLst/>
                        </wps:spPr>
                        <wps:bodyPr/>
                      </wps:wsp>
                      <wps:wsp>
                        <wps:cNvPr id="34" name="Text Box 23"/>
                        <wps:cNvSpPr txBox="1">
                          <a:spLocks noChangeArrowheads="1"/>
                        </wps:cNvSpPr>
                        <wps:spPr bwMode="auto">
                          <a:xfrm>
                            <a:off x="5248" y="8790"/>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47B55F21">
                              <w:pPr>
                                <w:jc w:val="center"/>
                                <w:rPr>
                                  <w:color w:val="FFFFFF"/>
                                </w:rPr>
                              </w:pPr>
                              <w:r>
                                <w:rPr>
                                  <w:rFonts w:hint="eastAsia"/>
                                  <w:color w:val="FFFFFF"/>
                                </w:rPr>
                                <w:t>新建硬件机型</w:t>
                              </w:r>
                            </w:p>
                          </w:txbxContent>
                        </wps:txbx>
                        <wps:bodyPr rot="0" vert="horz" wrap="square" lIns="91440" tIns="45720" rIns="91440" bIns="45720" anchor="ctr" anchorCtr="0" upright="1">
                          <a:noAutofit/>
                        </wps:bodyPr>
                      </wps:wsp>
                      <wps:wsp>
                        <wps:cNvPr id="35" name="Text Box 24"/>
                        <wps:cNvSpPr txBox="1">
                          <a:spLocks noChangeArrowheads="1"/>
                        </wps:cNvSpPr>
                        <wps:spPr bwMode="auto">
                          <a:xfrm>
                            <a:off x="6596" y="8825"/>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6DD97573">
                              <w:pPr>
                                <w:jc w:val="center"/>
                                <w:rPr>
                                  <w:color w:val="FFFFFF"/>
                                </w:rPr>
                              </w:pPr>
                              <w:r>
                                <w:rPr>
                                  <w:rFonts w:hint="eastAsia"/>
                                  <w:color w:val="FFFFFF"/>
                                </w:rPr>
                                <w:t>新建教学场景</w:t>
                              </w:r>
                            </w:p>
                          </w:txbxContent>
                        </wps:txbx>
                        <wps:bodyPr rot="0" vert="horz" wrap="square" lIns="91440" tIns="45720" rIns="91440" bIns="45720" anchor="ctr" anchorCtr="0" upright="1">
                          <a:noAutofit/>
                        </wps:bodyPr>
                      </wps:wsp>
                      <wps:wsp>
                        <wps:cNvPr id="37" name="Text Box 26"/>
                        <wps:cNvSpPr txBox="1">
                          <a:spLocks noChangeArrowheads="1"/>
                        </wps:cNvSpPr>
                        <wps:spPr bwMode="auto">
                          <a:xfrm>
                            <a:off x="8146" y="8817"/>
                            <a:ext cx="645" cy="2040"/>
                          </a:xfrm>
                          <a:prstGeom prst="rect">
                            <a:avLst/>
                          </a:prstGeom>
                          <a:solidFill>
                            <a:srgbClr val="4F81BD">
                              <a:lumMod val="100000"/>
                              <a:lumOff val="0"/>
                            </a:srgbClr>
                          </a:solidFill>
                          <a:ln w="38100">
                            <a:solidFill>
                              <a:srgbClr val="F2F2F2"/>
                            </a:solidFill>
                            <a:miter lim="800000"/>
                          </a:ln>
                          <a:effectLst>
                            <a:outerShdw dist="28398" dir="3806097" algn="ctr" rotWithShape="0">
                              <a:srgbClr val="254061">
                                <a:lumMod val="50000"/>
                                <a:lumOff val="0"/>
                                <a:alpha val="50000"/>
                              </a:srgbClr>
                            </a:outerShdw>
                          </a:effectLst>
                        </wps:spPr>
                        <wps:txbx>
                          <w:txbxContent>
                            <w:p w14:paraId="35465009">
                              <w:pPr>
                                <w:jc w:val="center"/>
                                <w:rPr>
                                  <w:color w:val="FFFFFF"/>
                                </w:rPr>
                              </w:pPr>
                              <w:r>
                                <w:rPr>
                                  <w:rFonts w:hint="eastAsia"/>
                                  <w:color w:val="FFFFFF"/>
                                </w:rPr>
                                <w:t>自动生成桌面</w:t>
                              </w:r>
                            </w:p>
                          </w:txbxContent>
                        </wps:txbx>
                        <wps:bodyPr rot="0" vert="horz" wrap="square" lIns="91440" tIns="45720" rIns="91440" bIns="45720" anchor="ctr" anchorCtr="0" upright="1">
                          <a:noAutofit/>
                        </wps:bodyPr>
                      </wps:wsp>
                      <wps:wsp>
                        <wps:cNvPr id="39" name="Text Box 27"/>
                        <wps:cNvSpPr txBox="1">
                          <a:spLocks noChangeArrowheads="1"/>
                        </wps:cNvSpPr>
                        <wps:spPr bwMode="auto">
                          <a:xfrm>
                            <a:off x="9883" y="8059"/>
                            <a:ext cx="645" cy="2850"/>
                          </a:xfrm>
                          <a:prstGeom prst="rect">
                            <a:avLst/>
                          </a:prstGeom>
                          <a:solidFill>
                            <a:srgbClr val="C0504D">
                              <a:lumMod val="100000"/>
                              <a:lumOff val="0"/>
                            </a:srgbClr>
                          </a:solidFill>
                          <a:ln w="38100">
                            <a:solidFill>
                              <a:srgbClr val="F2F2F2"/>
                            </a:solidFill>
                            <a:miter lim="800000"/>
                          </a:ln>
                          <a:effectLst>
                            <a:outerShdw dist="28398" dir="3806097" algn="ctr" rotWithShape="0">
                              <a:srgbClr val="632523">
                                <a:lumMod val="50000"/>
                                <a:lumOff val="0"/>
                                <a:alpha val="50000"/>
                              </a:srgbClr>
                            </a:outerShdw>
                          </a:effectLst>
                        </wps:spPr>
                        <wps:txbx>
                          <w:txbxContent>
                            <w:p w14:paraId="43592CCE">
                              <w:pPr>
                                <w:jc w:val="center"/>
                                <w:rPr>
                                  <w:color w:val="FFFFFF"/>
                                </w:rPr>
                              </w:pPr>
                              <w:r>
                                <w:rPr>
                                  <w:rFonts w:hint="eastAsia"/>
                                  <w:color w:val="FFFFFF"/>
                                </w:rPr>
                                <w:t>连接终端</w:t>
                              </w:r>
                            </w:p>
                          </w:txbxContent>
                        </wps:txbx>
                        <wps:bodyPr rot="0" vert="horz" wrap="square" lIns="91440" tIns="45720" rIns="91440" bIns="45720" anchor="ctr" anchorCtr="0" upright="1">
                          <a:noAutofit/>
                        </wps:bodyPr>
                      </wps:wsp>
                      <wps:wsp>
                        <wps:cNvPr id="45" name="AutoShape 29"/>
                        <wps:cNvCnPr>
                          <a:cxnSpLocks noChangeShapeType="1"/>
                        </wps:cNvCnPr>
                        <wps:spPr bwMode="auto">
                          <a:xfrm>
                            <a:off x="4558" y="9731"/>
                            <a:ext cx="813" cy="0"/>
                          </a:xfrm>
                          <a:prstGeom prst="straightConnector1">
                            <a:avLst/>
                          </a:prstGeom>
                          <a:noFill/>
                          <a:ln w="9525">
                            <a:solidFill>
                              <a:srgbClr val="000000"/>
                            </a:solidFill>
                            <a:round/>
                            <a:tailEnd type="triangle" w="med" len="med"/>
                          </a:ln>
                          <a:effectLst/>
                        </wps:spPr>
                        <wps:bodyPr/>
                      </wps:wsp>
                      <wps:wsp>
                        <wps:cNvPr id="57" name="AutoShape 30"/>
                        <wps:cNvCnPr>
                          <a:cxnSpLocks noChangeShapeType="1"/>
                        </wps:cNvCnPr>
                        <wps:spPr bwMode="auto">
                          <a:xfrm>
                            <a:off x="5876" y="9740"/>
                            <a:ext cx="813" cy="0"/>
                          </a:xfrm>
                          <a:prstGeom prst="straightConnector1">
                            <a:avLst/>
                          </a:prstGeom>
                          <a:noFill/>
                          <a:ln w="9525">
                            <a:solidFill>
                              <a:srgbClr val="000000"/>
                            </a:solidFill>
                            <a:round/>
                            <a:tailEnd type="triangle" w="med" len="med"/>
                          </a:ln>
                          <a:effectLst/>
                        </wps:spPr>
                        <wps:bodyPr/>
                      </wps:wsp>
                      <wps:wsp>
                        <wps:cNvPr id="58" name="AutoShape 31"/>
                        <wps:cNvCnPr>
                          <a:cxnSpLocks noChangeShapeType="1"/>
                        </wps:cNvCnPr>
                        <wps:spPr bwMode="auto">
                          <a:xfrm>
                            <a:off x="8853" y="9764"/>
                            <a:ext cx="1042" cy="0"/>
                          </a:xfrm>
                          <a:prstGeom prst="straightConnector1">
                            <a:avLst/>
                          </a:prstGeom>
                          <a:noFill/>
                          <a:ln w="9525">
                            <a:solidFill>
                              <a:srgbClr val="000000"/>
                            </a:solidFill>
                            <a:round/>
                            <a:tailEnd type="triangle" w="med" len="med"/>
                          </a:ln>
                          <a:effectLst/>
                        </wps:spPr>
                        <wps:bodyPr/>
                      </wps:wsp>
                      <wps:wsp>
                        <wps:cNvPr id="60" name="AutoShape 33"/>
                        <wps:cNvCnPr>
                          <a:cxnSpLocks noChangeShapeType="1"/>
                        </wps:cNvCnPr>
                        <wps:spPr bwMode="auto">
                          <a:xfrm>
                            <a:off x="7324" y="9749"/>
                            <a:ext cx="813" cy="0"/>
                          </a:xfrm>
                          <a:prstGeom prst="straightConnector1">
                            <a:avLst/>
                          </a:prstGeom>
                          <a:noFill/>
                          <a:ln w="9525">
                            <a:solidFill>
                              <a:srgbClr val="000000"/>
                            </a:solidFill>
                            <a:round/>
                            <a:tailEnd type="triangle" w="med" len="med"/>
                          </a:ln>
                          <a:effectLst/>
                        </wps:spPr>
                        <wps:bodyPr/>
                      </wps:wsp>
                    </wpg:wgp>
                  </a:graphicData>
                </a:graphic>
              </wp:inline>
            </w:drawing>
          </mc:Choice>
          <mc:Fallback>
            <w:pict>
              <v:group id="_x0000_s1026" o:spid="_x0000_s1026" o:spt="203" style="height:269.3pt;width:437.6pt;" coordorigin="1776,5523" coordsize="8752,5386" o:gfxdata="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PfHHafWAAAABQEAAA8A&#10;AAAAAAAAAQAgAAAAIgAAAGRycy9kb3ducmV2LnhtbFBLAQIUABQAAAAIAIdO4kCr1dp+/wYAAHhG&#10;AAAOAAAAAAAAAAEAIAAAACUBAABkcnMvZTJvRG9jLnhtbFBLBQYAAAAABgAGAFkBAACWCgAAAAA=&#10;">
                <o:lock v:ext="edit" aspectratio="f"/>
                <v:shape id="AutoShape 3" o:spid="_x0000_s1026" o:spt="32" type="#_x0000_t32" style="position:absolute;left:4210;top:6815;flip:x;height:0;width:736;" filled="f" stroked="t" coordsize="21600,21600" o:gfxdata="UEsDBAoAAAAAAIdO4kAAAAAAAAAAAAAAAAAEAAAAZHJzL1BLAwQUAAAACACHTuJAXqbKV74AAADa&#10;AAAADwAAAGRycy9kb3ducmV2LnhtbEWPQWvCQBSE70L/w/IKXsRsFFrS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bKV7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4" o:spid="_x0000_s1026" o:spt="202" type="#_x0000_t202" style="position:absolute;left:1776;top:5523;height:516;width:2391;" fillcolor="#4F81BD" filled="t" stroked="t" coordsize="21600,21600" o:gfxdata="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EzIvQAA&#10;ANsAAAAPAAAAAAAAAAEAIAAAACIAAABkcnMvZG93bnJldi54bWxQSwECFAAUAAAACACHTuJAMy8F&#10;njsAAAA5AAAAEAAAAAAAAAABACAAAAAMAQAAZHJzL3NoYXBleG1sLnhtbFBLBQYAAAAABgAGAFsB&#10;AAC2AwAAAAA=&#10;">
                  <v:fill on="t" focussize="0,0"/>
                  <v:stroke weight="3pt" color="#F2F2F2" miterlimit="8" joinstyle="miter"/>
                  <v:imagedata o:title=""/>
                  <o:lock v:ext="edit" aspectratio="f"/>
                  <v:shadow on="t" color="#132031" opacity="32768f" offset="1pt,2pt" origin="0f,0f" matrix="65536f,0f,0f,65536f"/>
                  <v:textbox style="mso-fit-shape-to-text:t;">
                    <w:txbxContent>
                      <w:p w14:paraId="6B44EF14">
                        <w:pPr>
                          <w:jc w:val="center"/>
                          <w:rPr>
                            <w:color w:val="FFFFFF"/>
                          </w:rPr>
                        </w:pPr>
                        <w:r>
                          <w:rPr>
                            <w:color w:val="FFFFFF"/>
                          </w:rPr>
                          <w:t>上传</w:t>
                        </w:r>
                        <w:r>
                          <w:rPr>
                            <w:rFonts w:hint="eastAsia"/>
                            <w:color w:val="FFFFFF"/>
                          </w:rPr>
                          <w:t>ISO文件</w:t>
                        </w:r>
                      </w:p>
                    </w:txbxContent>
                  </v:textbox>
                </v:shape>
                <v:shape id="Text Box 5" o:spid="_x0000_s1026" o:spt="202" type="#_x0000_t202" style="position:absolute;left:4973;top:5523;height:516;width:2391;" fillcolor="#4F81BD" filled="t" stroked="t" coordsize="21600,21600" o:gfxdata="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bOlTugAAANsA&#10;AAAPAAAAAAAAAAEAIAAAACIAAABkcnMvZG93bnJldi54bWxQSwECFAAUAAAACACHTuJAMy8FnjsA&#10;AAA5AAAAEAAAAAAAAAABACAAAAAJAQAAZHJzL3NoYXBleG1sLnhtbFBLBQYAAAAABgAGAFsBAACz&#10;AwAAAAA=&#10;">
                  <v:fill on="t" focussize="0,0"/>
                  <v:stroke weight="3pt" color="#F2F2F2" miterlimit="8" joinstyle="miter"/>
                  <v:imagedata o:title=""/>
                  <o:lock v:ext="edit" aspectratio="f"/>
                  <v:shadow on="t" color="#132031" opacity="32768f" offset="1pt,2pt" origin="0f,0f" matrix="65536f,0f,0f,65536f"/>
                  <v:textbox style="mso-fit-shape-to-text:t;">
                    <w:txbxContent>
                      <w:p w14:paraId="0334A409">
                        <w:pPr>
                          <w:jc w:val="center"/>
                          <w:rPr>
                            <w:color w:val="FFFFFF"/>
                          </w:rPr>
                        </w:pPr>
                        <w:r>
                          <w:rPr>
                            <w:rFonts w:hint="eastAsia"/>
                            <w:color w:val="FFFFFF"/>
                          </w:rPr>
                          <w:t>新建桌面模板</w:t>
                        </w:r>
                      </w:p>
                    </w:txbxContent>
                  </v:textbox>
                </v:shape>
                <v:shape id="Text Box 6" o:spid="_x0000_s1026" o:spt="202" type="#_x0000_t202" style="position:absolute;left:8112;top:5523;height:516;width:2391;" fillcolor="#4F81BD" filled="t" stroked="t" coordsize="21600,21600" o:gfxdata="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53JL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132031" opacity="32768f" offset="1pt,2pt" origin="0f,0f" matrix="65536f,0f,0f,65536f"/>
                  <v:textbox style="mso-fit-shape-to-text:t;">
                    <w:txbxContent>
                      <w:p w14:paraId="4BC7F27B">
                        <w:pPr>
                          <w:jc w:val="center"/>
                          <w:rPr>
                            <w:color w:val="FFFFFF"/>
                          </w:rPr>
                        </w:pPr>
                        <w:r>
                          <w:rPr>
                            <w:rFonts w:hint="eastAsia"/>
                            <w:color w:val="FFFFFF"/>
                          </w:rPr>
                          <w:t>桌面模板安装OS</w:t>
                        </w:r>
                      </w:p>
                    </w:txbxContent>
                  </v:textbox>
                </v:shape>
                <v:shape id="Text Box 7" o:spid="_x0000_s1026" o:spt="202" type="#_x0000_t202" style="position:absolute;left:8112;top:6598;height:516;width:2391;" fillcolor="#4F81BD" filled="t" stroked="t" coordsize="21600,21600" o:gfxdata="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Sv7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132031" opacity="32768f" offset="1pt,2pt" origin="0f,0f" matrix="65536f,0f,0f,65536f"/>
                  <v:textbox style="mso-fit-shape-to-text:t;">
                    <w:txbxContent>
                      <w:p w14:paraId="0B039DF6">
                        <w:pPr>
                          <w:jc w:val="center"/>
                          <w:rPr>
                            <w:color w:val="FFFFFF"/>
                          </w:rPr>
                        </w:pPr>
                        <w:r>
                          <w:rPr>
                            <w:rFonts w:hint="eastAsia"/>
                            <w:color w:val="FFFFFF"/>
                          </w:rPr>
                          <w:t>桌面模板安装驱动</w:t>
                        </w:r>
                      </w:p>
                    </w:txbxContent>
                  </v:textbox>
                </v:shape>
                <v:shape id="Text Box 8" o:spid="_x0000_s1026" o:spt="202" type="#_x0000_t202" style="position:absolute;left:1778;top:6600;height:516;width:2391;" fillcolor="#4F81BD" filled="t" stroked="t" coordsize="21600,21600" o:gfxdata="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a5VW8AAAA&#10;2wAAAA8AAAAAAAAAAQAgAAAAIgAAAGRycy9kb3ducmV2LnhtbFBLAQIUABQAAAAIAIdO4kAzLwWe&#10;OwAAADkAAAAQAAAAAAAAAAEAIAAAAAsBAABkcnMvc2hhcGV4bWwueG1sUEsFBgAAAAAGAAYAWwEA&#10;ALUDAAAAAA==&#10;">
                  <v:fill on="t" focussize="0,0"/>
                  <v:stroke weight="3pt" color="#F2F2F2" miterlimit="8" joinstyle="miter"/>
                  <v:imagedata o:title=""/>
                  <o:lock v:ext="edit" aspectratio="f"/>
                  <v:shadow on="t" color="#132031" opacity="32768f" offset="1pt,2pt" origin="0f,0f" matrix="65536f,0f,0f,65536f"/>
                  <v:textbox style="mso-fit-shape-to-text:t;">
                    <w:txbxContent>
                      <w:p w14:paraId="5BE029FD">
                        <w:pPr>
                          <w:jc w:val="center"/>
                          <w:rPr>
                            <w:color w:val="FFFFFF"/>
                          </w:rPr>
                        </w:pPr>
                        <w:r>
                          <w:rPr>
                            <w:rFonts w:hint="eastAsia"/>
                            <w:color w:val="FFFFFF"/>
                          </w:rPr>
                          <w:t>保存模板</w:t>
                        </w:r>
                      </w:p>
                    </w:txbxContent>
                  </v:textbox>
                </v:shape>
                <v:shape id="Text Box 9" o:spid="_x0000_s1026" o:spt="202" type="#_x0000_t202" style="position:absolute;left:4975;top:6600;height:516;width:2391;" fillcolor="#8064A2" filled="t" stroked="t" coordsize="21600,21600" o:gfxdata="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usNWugAAANsA&#10;AAAPAAAAAAAAAAEAIAAAACIAAABkcnMvZG93bnJldi54bWxQSwECFAAUAAAACACHTuJAMy8FnjsA&#10;AAA5AAAAEAAAAAAAAAABACAAAAAJAQAAZHJzL3NoYXBleG1sLnhtbFBLBQYAAAAABgAGAFsBAACz&#10;AwAAAAA=&#10;">
                  <v:fill on="t" focussize="0,0"/>
                  <v:stroke weight="3pt" color="#F2F2F2" miterlimit="8" joinstyle="miter"/>
                  <v:imagedata o:title=""/>
                  <o:lock v:ext="edit" aspectratio="f"/>
                  <v:shadow on="t" color="#201929" opacity="32768f" offset="1pt,2pt" origin="0f,0f" matrix="65536f,0f,0f,65536f"/>
                  <v:textbox style="mso-fit-shape-to-text:t;">
                    <w:txbxContent>
                      <w:p w14:paraId="641B23D6">
                        <w:pPr>
                          <w:jc w:val="center"/>
                          <w:rPr>
                            <w:color w:val="FFFFFF"/>
                          </w:rPr>
                        </w:pPr>
                        <w:r>
                          <w:rPr>
                            <w:rFonts w:hint="eastAsia"/>
                            <w:color w:val="FFFFFF"/>
                          </w:rPr>
                          <w:t>安装其他应用</w:t>
                        </w:r>
                      </w:p>
                    </w:txbxContent>
                  </v:textbox>
                </v:shape>
                <v:shape id="AutoShape 10" o:spid="_x0000_s1026" o:spt="32" type="#_x0000_t32" style="position:absolute;left:4210;top:5765;height:1;width:736;"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1" o:spid="_x0000_s1026" o:spt="32" type="#_x0000_t32" style="position:absolute;left:7377;top:5766;height:0;width:773;"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12" o:spid="_x0000_s1026" o:spt="32" type="#_x0000_t32" style="position:absolute;left:9285;top:6004;height:558;width:15;" filled="f" stroked="t" coordsize="21600,2160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3" o:spid="_x0000_s1026" o:spt="32" type="#_x0000_t32" style="position:absolute;left:7337;top:6815;flip:x;height:0;width:736;" filled="f" stroked="t" coordsize="21600,21600" o:gfxdata="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qnDq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Text Box 14" o:spid="_x0000_s1026" o:spt="202" type="#_x0000_t202" style="position:absolute;left:1860;top:8750;height:2040;width:645;v-text-anchor:middle;" fillcolor="#C0504D" filled="t" stroked="t" coordsize="21600,21600" o:gfxdata="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cxdr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321312" opacity="32768f" offset="1pt,2pt" origin="0f,0f" matrix="65536f,0f,0f,65536f"/>
                  <v:textbox>
                    <w:txbxContent>
                      <w:p w14:paraId="1E887F2E">
                        <w:pPr>
                          <w:jc w:val="center"/>
                          <w:rPr>
                            <w:color w:val="FFFFFF"/>
                          </w:rPr>
                        </w:pPr>
                        <w:r>
                          <w:rPr>
                            <w:rFonts w:hint="eastAsia"/>
                            <w:color w:val="FFFFFF"/>
                          </w:rPr>
                          <w:t>创建桌面</w:t>
                        </w:r>
                      </w:p>
                    </w:txbxContent>
                  </v:textbox>
                </v:shape>
                <v:shape id="AutoShape 19" o:spid="_x0000_s1026" o:spt="32" type="#_x0000_t32" style="position:absolute;left:2636;top:9726;flip:y;height:10;width:1224;" filled="f" stroked="t" coordsize="21600,21600" o:gfxdata="UEsDBAoAAAAAAIdO4kAAAAAAAAAAAAAAAAAEAAAAZHJzL1BLAwQUAAAACACHTuJAwEjgNLsAAADb&#10;AAAADwAAAGRycy9kb3ducmV2LnhtbEVPy2rCQBTdF/oPwy24KWZip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jg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Text Box 21" o:spid="_x0000_s1026" o:spt="202" type="#_x0000_t202" style="position:absolute;left:3947;top:8755;height:2040;width:645;v-text-anchor:middle;" fillcolor="#4F81BD" filled="t" stroked="t" coordsize="21600,21600" o:gfxdata="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uOY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7C83C82F">
                        <w:pPr>
                          <w:jc w:val="center"/>
                          <w:rPr>
                            <w:color w:val="FFFFFF"/>
                          </w:rPr>
                        </w:pPr>
                        <w:r>
                          <w:rPr>
                            <w:rFonts w:hint="eastAsia"/>
                            <w:color w:val="FFFFFF"/>
                          </w:rPr>
                          <w:t>新建教室</w:t>
                        </w:r>
                      </w:p>
                    </w:txbxContent>
                  </v:textbox>
                </v:shape>
                <v:shape id="AutoShape 22" o:spid="_x0000_s1026" o:spt="32" type="#_x0000_t32" style="position:absolute;left:2190;top:7078;height:1672;width:0;" filled="f" stroked="t" coordsize="21600,21600" o:gfxdata="UEsDBAoAAAAAAIdO4kAAAAAAAAAAAAAAAAAEAAAAZHJzL1BLAwQUAAAACACHTuJApOsr7b4AAADb&#10;AAAADwAAAGRycy9kb3ducmV2LnhtbEWPT2sCMRTE7wW/Q3iCt5pVYa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7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Text Box 23" o:spid="_x0000_s1026" o:spt="202" type="#_x0000_t202" style="position:absolute;left:5248;top:8790;height:2040;width:645;v-text-anchor:middle;" fillcolor="#4F81BD" filled="t" stroked="t" coordsize="21600,21600" o:gfxdata="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6zjr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47B55F21">
                        <w:pPr>
                          <w:jc w:val="center"/>
                          <w:rPr>
                            <w:color w:val="FFFFFF"/>
                          </w:rPr>
                        </w:pPr>
                        <w:r>
                          <w:rPr>
                            <w:rFonts w:hint="eastAsia"/>
                            <w:color w:val="FFFFFF"/>
                          </w:rPr>
                          <w:t>新建硬件机型</w:t>
                        </w:r>
                      </w:p>
                    </w:txbxContent>
                  </v:textbox>
                </v:shape>
                <v:shape id="Text Box 24" o:spid="_x0000_s1026" o:spt="202" type="#_x0000_t202" style="position:absolute;left:6596;top:8825;height:2040;width:645;v-text-anchor:middle;" fillcolor="#4F81BD" filled="t" stroked="t" coordsize="21600,21600" o:gfxdata="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IWF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6DD97573">
                        <w:pPr>
                          <w:jc w:val="center"/>
                          <w:rPr>
                            <w:color w:val="FFFFFF"/>
                          </w:rPr>
                        </w:pPr>
                        <w:r>
                          <w:rPr>
                            <w:rFonts w:hint="eastAsia"/>
                            <w:color w:val="FFFFFF"/>
                          </w:rPr>
                          <w:t>新建教学场景</w:t>
                        </w:r>
                      </w:p>
                    </w:txbxContent>
                  </v:textbox>
                </v:shape>
                <v:shape id="Text Box 26" o:spid="_x0000_s1026" o:spt="202" type="#_x0000_t202" style="position:absolute;left:8146;top:8817;height:2040;width:645;v-text-anchor:middle;" fillcolor="#4F81BD" filled="t" stroked="t" coordsize="21600,21600" o:gfxdata="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wt+b4A&#10;AADbAAAADwAAAAAAAAABACAAAAAiAAAAZHJzL2Rvd25yZXYueG1sUEsBAhQAFAAAAAgAh07iQDMv&#10;BZ47AAAAOQAAABAAAAAAAAAAAQAgAAAADQEAAGRycy9zaGFwZXhtbC54bWxQSwUGAAAAAAYABgBb&#10;AQAAtwMAAAAA&#10;">
                  <v:fill on="t" focussize="0,0"/>
                  <v:stroke weight="3pt" color="#F2F2F2" miterlimit="8" joinstyle="miter"/>
                  <v:imagedata o:title=""/>
                  <o:lock v:ext="edit" aspectratio="f"/>
                  <v:shadow on="t" color="#132031" opacity="32768f" offset="1pt,2pt" origin="0f,0f" matrix="65536f,0f,0f,65536f"/>
                  <v:textbox>
                    <w:txbxContent>
                      <w:p w14:paraId="35465009">
                        <w:pPr>
                          <w:jc w:val="center"/>
                          <w:rPr>
                            <w:color w:val="FFFFFF"/>
                          </w:rPr>
                        </w:pPr>
                        <w:r>
                          <w:rPr>
                            <w:rFonts w:hint="eastAsia"/>
                            <w:color w:val="FFFFFF"/>
                          </w:rPr>
                          <w:t>自动生成桌面</w:t>
                        </w:r>
                      </w:p>
                    </w:txbxContent>
                  </v:textbox>
                </v:shape>
                <v:shape id="Text Box 27" o:spid="_x0000_s1026" o:spt="202" type="#_x0000_t202" style="position:absolute;left:9883;top:8059;height:2850;width:645;v-text-anchor:middle;" fillcolor="#C0504D" filled="t" stroked="t" coordsize="21600,21600" o:gfxdata="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OtrrsAAADb&#10;AAAADwAAAAAAAAABACAAAAAiAAAAZHJzL2Rvd25yZXYueG1sUEsBAhQAFAAAAAgAh07iQDMvBZ47&#10;AAAAOQAAABAAAAAAAAAAAQAgAAAACgEAAGRycy9zaGFwZXhtbC54bWxQSwUGAAAAAAYABgBbAQAA&#10;tAMAAAAA&#10;">
                  <v:fill on="t" focussize="0,0"/>
                  <v:stroke weight="3pt" color="#F2F2F2" miterlimit="8" joinstyle="miter"/>
                  <v:imagedata o:title=""/>
                  <o:lock v:ext="edit" aspectratio="f"/>
                  <v:shadow on="t" color="#321312" opacity="32768f" offset="1pt,2pt" origin="0f,0f" matrix="65536f,0f,0f,65536f"/>
                  <v:textbox>
                    <w:txbxContent>
                      <w:p w14:paraId="43592CCE">
                        <w:pPr>
                          <w:jc w:val="center"/>
                          <w:rPr>
                            <w:color w:val="FFFFFF"/>
                          </w:rPr>
                        </w:pPr>
                        <w:r>
                          <w:rPr>
                            <w:rFonts w:hint="eastAsia"/>
                            <w:color w:val="FFFFFF"/>
                          </w:rPr>
                          <w:t>连接终端</w:t>
                        </w:r>
                      </w:p>
                    </w:txbxContent>
                  </v:textbox>
                </v:shape>
                <v:shape id="AutoShape 29" o:spid="_x0000_s1026" o:spt="32" type="#_x0000_t32" style="position:absolute;left:4558;top:9731;height:0;width:813;"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0" o:spid="_x0000_s1026" o:spt="32" type="#_x0000_t32" style="position:absolute;left:5876;top:9740;height:0;width:813;"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1" o:spid="_x0000_s1026" o:spt="32" type="#_x0000_t32" style="position:absolute;left:8853;top:9764;height:0;width:1042;" filled="f" stroked="t" coordsize="21600,21600" o:gfxdata="UEsDBAoAAAAAAIdO4kAAAAAAAAAAAAAAAAAEAAAAZHJzL1BLAwQUAAAACACHTuJAd5BcPLsAAADb&#10;AAAADwAAAGRycy9kb3ducmV2LnhtbEVPW2vCMBR+H+w/hDPY20wrr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BcP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33" o:spid="_x0000_s1026" o:spt="32" type="#_x0000_t32" style="position:absolute;left:7324;top:9749;height:0;width:813;" filled="f" stroked="t" coordsize="21600,21600" o:gfxdata="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ipqH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w10:wrap type="none"/>
                <w10:anchorlock/>
              </v:group>
            </w:pict>
          </mc:Fallback>
        </mc:AlternateContent>
      </w:r>
    </w:p>
    <w:p w14:paraId="54CF1C93">
      <w:pPr>
        <w:pStyle w:val="8"/>
        <w:numPr>
          <w:ilvl w:val="0"/>
          <w:numId w:val="0"/>
        </w:numPr>
        <w:ind w:leftChars="0"/>
        <w:outlineLvl w:val="0"/>
        <w:rPr>
          <w:rFonts w:hint="eastAsia" w:ascii="Arial" w:cs="Arial"/>
          <w:b/>
          <w:bCs/>
        </w:rPr>
      </w:pPr>
      <w:r>
        <w:rPr>
          <w:rFonts w:hint="eastAsia" w:ascii="Arial" w:cs="Arial"/>
          <w:b/>
          <w:bCs/>
          <w:lang w:val="en-US" w:eastAsia="zh-CN"/>
        </w:rPr>
        <w:t>三、</w:t>
      </w:r>
      <w:r>
        <w:rPr>
          <w:rFonts w:hint="eastAsia" w:ascii="Arial" w:cs="Arial"/>
          <w:b/>
          <w:bCs/>
        </w:rPr>
        <w:t>技术规范执行能力需求</w:t>
      </w:r>
    </w:p>
    <w:p w14:paraId="5D4B799A">
      <w:pPr>
        <w:spacing w:line="360" w:lineRule="auto"/>
        <w:ind w:firstLine="480" w:firstLineChars="200"/>
        <w:rPr>
          <w:rFonts w:ascii="宋体" w:hAnsi="宋体" w:cs="宋体"/>
          <w:sz w:val="24"/>
          <w:szCs w:val="24"/>
        </w:rPr>
      </w:pPr>
      <w:r>
        <w:rPr>
          <w:rFonts w:hint="eastAsia" w:ascii="宋体" w:hAnsi="宋体" w:cs="宋体"/>
          <w:sz w:val="24"/>
          <w:szCs w:val="24"/>
        </w:rPr>
        <w:t>本项目须按照《南京信息工程大学网络与信息安全管理办法（试行）》《南京信息工程大学信息化项目建设管理办法（修订）》《南京信息工程大学信息标准》《南京信息工程大学信息化项目建设技术规范》《南京信息工程大学信息资源共享管理办法（修订）》等规范要求进行建设。</w:t>
      </w:r>
    </w:p>
    <w:p w14:paraId="1245A0E2">
      <w:pPr>
        <w:pStyle w:val="8"/>
        <w:numPr>
          <w:ilvl w:val="0"/>
          <w:numId w:val="0"/>
        </w:numPr>
        <w:ind w:leftChars="0"/>
        <w:outlineLvl w:val="0"/>
        <w:rPr>
          <w:rFonts w:hint="eastAsia" w:ascii="Arial" w:cs="Arial"/>
          <w:b/>
          <w:bCs/>
        </w:rPr>
      </w:pPr>
      <w:r>
        <w:rPr>
          <w:rFonts w:hint="eastAsia" w:ascii="Arial" w:cs="Arial"/>
          <w:b/>
          <w:bCs/>
          <w:lang w:val="en-US" w:eastAsia="zh-CN"/>
        </w:rPr>
        <w:t>四、</w:t>
      </w:r>
      <w:r>
        <w:rPr>
          <w:rFonts w:hint="eastAsia" w:ascii="Arial" w:cs="Arial"/>
          <w:b/>
          <w:bCs/>
        </w:rPr>
        <w:t>验收内容和标准需求</w:t>
      </w:r>
    </w:p>
    <w:p w14:paraId="77ACEC1F">
      <w:pPr>
        <w:spacing w:line="360" w:lineRule="auto"/>
        <w:ind w:left="420"/>
        <w:rPr>
          <w:rFonts w:ascii="宋体" w:hAnsi="宋体" w:cs="宋体"/>
          <w:sz w:val="24"/>
          <w:szCs w:val="24"/>
        </w:rPr>
      </w:pPr>
      <w:r>
        <w:rPr>
          <w:rFonts w:hint="eastAsia" w:ascii="宋体" w:hAnsi="宋体" w:cs="宋体"/>
          <w:sz w:val="24"/>
          <w:szCs w:val="24"/>
        </w:rPr>
        <w:t>信息处负责汇报：</w:t>
      </w:r>
    </w:p>
    <w:p w14:paraId="26CA393A">
      <w:pPr>
        <w:numPr>
          <w:ilvl w:val="0"/>
          <w:numId w:val="11"/>
        </w:numPr>
        <w:spacing w:line="360" w:lineRule="auto"/>
        <w:ind w:firstLine="0"/>
        <w:rPr>
          <w:rFonts w:ascii="宋体" w:hAnsi="宋体" w:cs="宋体"/>
          <w:sz w:val="24"/>
          <w:szCs w:val="24"/>
        </w:rPr>
      </w:pPr>
      <w:r>
        <w:rPr>
          <w:rFonts w:hint="eastAsia" w:ascii="宋体" w:hAnsi="宋体" w:cs="宋体"/>
          <w:sz w:val="24"/>
          <w:szCs w:val="24"/>
        </w:rPr>
        <w:t>回流数据质量验证（完备性、合规性、时效性等）</w:t>
      </w:r>
    </w:p>
    <w:p w14:paraId="603E13D3">
      <w:pPr>
        <w:spacing w:line="360" w:lineRule="auto"/>
        <w:ind w:firstLine="480" w:firstLineChars="200"/>
        <w:rPr>
          <w:rFonts w:ascii="宋体" w:hAnsi="宋体" w:cs="宋体"/>
          <w:sz w:val="24"/>
          <w:szCs w:val="24"/>
        </w:rPr>
      </w:pPr>
      <w:r>
        <w:rPr>
          <w:rFonts w:hint="eastAsia" w:ascii="宋体" w:hAnsi="宋体" w:cs="宋体"/>
          <w:sz w:val="24"/>
          <w:szCs w:val="24"/>
        </w:rPr>
        <w:t>建设单位系统管理员汇报：</w:t>
      </w:r>
    </w:p>
    <w:p w14:paraId="50843A3F">
      <w:pPr>
        <w:numPr>
          <w:ilvl w:val="0"/>
          <w:numId w:val="11"/>
        </w:numPr>
        <w:spacing w:line="360" w:lineRule="auto"/>
        <w:ind w:firstLine="0"/>
        <w:rPr>
          <w:rFonts w:ascii="宋体" w:hAnsi="宋体" w:cs="宋体"/>
          <w:sz w:val="24"/>
          <w:szCs w:val="24"/>
        </w:rPr>
      </w:pPr>
      <w:r>
        <w:rPr>
          <w:rFonts w:hint="eastAsia" w:ascii="宋体" w:hAnsi="宋体" w:cs="宋体"/>
          <w:sz w:val="24"/>
          <w:szCs w:val="24"/>
        </w:rPr>
        <w:t>项目建设过程</w:t>
      </w:r>
    </w:p>
    <w:p w14:paraId="6793B8A6">
      <w:pPr>
        <w:numPr>
          <w:ilvl w:val="0"/>
          <w:numId w:val="11"/>
        </w:numPr>
        <w:spacing w:line="360" w:lineRule="auto"/>
        <w:ind w:firstLine="0"/>
        <w:rPr>
          <w:rFonts w:ascii="宋体" w:hAnsi="宋体" w:cs="宋体"/>
          <w:sz w:val="24"/>
          <w:szCs w:val="24"/>
        </w:rPr>
      </w:pPr>
      <w:r>
        <w:rPr>
          <w:rFonts w:hint="eastAsia" w:ascii="宋体" w:hAnsi="宋体" w:cs="宋体"/>
          <w:sz w:val="24"/>
          <w:szCs w:val="24"/>
        </w:rPr>
        <w:t>项目建设成效与亮点</w:t>
      </w:r>
    </w:p>
    <w:p w14:paraId="4F40DED5">
      <w:pPr>
        <w:numPr>
          <w:ilvl w:val="0"/>
          <w:numId w:val="11"/>
        </w:numPr>
        <w:spacing w:line="360" w:lineRule="auto"/>
        <w:ind w:firstLine="0"/>
        <w:rPr>
          <w:rFonts w:ascii="宋体" w:hAnsi="宋体" w:cs="宋体"/>
          <w:sz w:val="24"/>
          <w:szCs w:val="24"/>
        </w:rPr>
      </w:pPr>
      <w:r>
        <w:rPr>
          <w:rFonts w:hint="eastAsia" w:ascii="宋体" w:hAnsi="宋体" w:cs="宋体"/>
          <w:sz w:val="24"/>
          <w:szCs w:val="24"/>
        </w:rPr>
        <w:t>招标采购的核心功能演示（含招标参数中的核心功能和评分办法中设置分值的功能，含桌面端和移动端）</w:t>
      </w:r>
    </w:p>
    <w:p w14:paraId="7B67D365">
      <w:pPr>
        <w:numPr>
          <w:ilvl w:val="0"/>
          <w:numId w:val="11"/>
        </w:numPr>
        <w:spacing w:line="360" w:lineRule="auto"/>
        <w:ind w:firstLine="0"/>
        <w:outlineLvl w:val="1"/>
        <w:rPr>
          <w:rFonts w:ascii="宋体" w:hAnsi="宋体" w:cs="宋体"/>
          <w:sz w:val="24"/>
          <w:szCs w:val="24"/>
        </w:rPr>
      </w:pPr>
      <w:r>
        <w:rPr>
          <w:rFonts w:hint="eastAsia" w:ascii="宋体" w:hAnsi="宋体" w:cs="宋体"/>
          <w:sz w:val="24"/>
          <w:szCs w:val="24"/>
        </w:rPr>
        <w:t>系统性能测试（并发）</w:t>
      </w:r>
    </w:p>
    <w:p w14:paraId="47CD8454">
      <w:pPr>
        <w:numPr>
          <w:ilvl w:val="0"/>
          <w:numId w:val="11"/>
        </w:numPr>
        <w:spacing w:line="360" w:lineRule="auto"/>
        <w:ind w:firstLine="0"/>
        <w:rPr>
          <w:rFonts w:ascii="宋体" w:hAnsi="宋体" w:cs="宋体"/>
          <w:sz w:val="24"/>
          <w:szCs w:val="24"/>
        </w:rPr>
      </w:pPr>
      <w:r>
        <w:rPr>
          <w:rFonts w:hint="eastAsia" w:ascii="宋体" w:hAnsi="宋体" w:cs="宋体"/>
          <w:sz w:val="24"/>
          <w:szCs w:val="24"/>
        </w:rPr>
        <w:t>安全性验证（漏扫报告、系统和数据备份措施和策略等）、对接验证（对接ids、门户、消息等）</w:t>
      </w:r>
    </w:p>
    <w:p w14:paraId="16F892D8">
      <w:pPr>
        <w:numPr>
          <w:ilvl w:val="0"/>
          <w:numId w:val="11"/>
        </w:numPr>
        <w:spacing w:line="360" w:lineRule="auto"/>
        <w:ind w:firstLine="0"/>
        <w:rPr>
          <w:rFonts w:ascii="宋体" w:hAnsi="宋体" w:cs="宋体"/>
          <w:sz w:val="24"/>
          <w:szCs w:val="24"/>
        </w:rPr>
      </w:pPr>
      <w:r>
        <w:rPr>
          <w:rFonts w:hint="eastAsia" w:ascii="宋体" w:hAnsi="宋体" w:cs="宋体"/>
          <w:sz w:val="24"/>
          <w:szCs w:val="24"/>
        </w:rPr>
        <w:t>数据共享情况（系统使用的外来共享数据情况）</w:t>
      </w:r>
    </w:p>
    <w:p w14:paraId="5094BA57">
      <w:pPr>
        <w:numPr>
          <w:ilvl w:val="0"/>
          <w:numId w:val="11"/>
        </w:numPr>
        <w:spacing w:line="360" w:lineRule="auto"/>
        <w:ind w:firstLine="0"/>
        <w:rPr>
          <w:rFonts w:ascii="宋体" w:hAnsi="宋体" w:cs="宋体"/>
          <w:sz w:val="24"/>
          <w:szCs w:val="24"/>
        </w:rPr>
      </w:pPr>
      <w:r>
        <w:rPr>
          <w:rFonts w:hint="eastAsia" w:ascii="宋体" w:hAnsi="宋体" w:cs="宋体"/>
          <w:sz w:val="24"/>
          <w:szCs w:val="24"/>
        </w:rPr>
        <w:t>试用报告（项目整体试用报告，并附每个角色的用户试用报告，涉及师生的每个角色不少于3名试用人，用户试用报告为表格：试用功能、体验满意度打分5分，签名、日期）</w:t>
      </w:r>
    </w:p>
    <w:p w14:paraId="3D67694B">
      <w:pPr>
        <w:spacing w:line="360" w:lineRule="auto"/>
        <w:ind w:firstLine="480" w:firstLineChars="200"/>
        <w:rPr>
          <w:rFonts w:hAnsi="宋体"/>
          <w:sz w:val="24"/>
          <w:szCs w:val="28"/>
          <w:highlight w:val="lightGray"/>
        </w:rPr>
      </w:pPr>
      <w:r>
        <w:rPr>
          <w:rFonts w:hint="eastAsia" w:ascii="宋体" w:hAnsi="宋体" w:cs="宋体"/>
          <w:sz w:val="24"/>
          <w:szCs w:val="24"/>
        </w:rPr>
        <w:t>试用报告可参考以下要点：</w:t>
      </w:r>
    </w:p>
    <w:p w14:paraId="69B56035">
      <w:pPr>
        <w:pStyle w:val="9"/>
        <w:ind w:left="300" w:leftChars="143" w:firstLine="0" w:firstLineChars="0"/>
        <w:rPr>
          <w:rFonts w:hAnsi="宋体"/>
          <w:sz w:val="24"/>
          <w:szCs w:val="28"/>
          <w:highlight w:val="lightGray"/>
        </w:rPr>
      </w:pPr>
    </w:p>
    <w:tbl>
      <w:tblPr>
        <w:tblStyle w:val="4"/>
        <w:tblW w:w="7941" w:type="dxa"/>
        <w:tblInd w:w="279" w:type="dxa"/>
        <w:tblLayout w:type="fixed"/>
        <w:tblCellMar>
          <w:top w:w="0" w:type="dxa"/>
          <w:left w:w="108" w:type="dxa"/>
          <w:bottom w:w="0" w:type="dxa"/>
          <w:right w:w="108" w:type="dxa"/>
        </w:tblCellMar>
      </w:tblPr>
      <w:tblGrid>
        <w:gridCol w:w="1134"/>
        <w:gridCol w:w="3540"/>
        <w:gridCol w:w="1161"/>
        <w:gridCol w:w="2106"/>
      </w:tblGrid>
      <w:tr w14:paraId="50117017">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bottom"/>
          </w:tcPr>
          <w:p w14:paraId="06BED1D3">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p>
        </w:tc>
        <w:tc>
          <w:tcPr>
            <w:tcW w:w="2106" w:type="dxa"/>
            <w:tcBorders>
              <w:top w:val="single" w:color="auto" w:sz="4" w:space="0"/>
              <w:left w:val="nil"/>
              <w:bottom w:val="single" w:color="auto" w:sz="4" w:space="0"/>
              <w:right w:val="single" w:color="auto" w:sz="4" w:space="0"/>
            </w:tcBorders>
            <w:noWrap/>
            <w:vAlign w:val="bottom"/>
          </w:tcPr>
          <w:p w14:paraId="4CD4F49F">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角色名称：管理员</w:t>
            </w:r>
          </w:p>
        </w:tc>
      </w:tr>
      <w:tr w14:paraId="21F5F61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3500AC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550E081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2D92F2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2E831E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0DCD489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4F65523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云桌面管理功能</w:t>
            </w:r>
          </w:p>
        </w:tc>
        <w:tc>
          <w:tcPr>
            <w:tcW w:w="3540" w:type="dxa"/>
            <w:tcBorders>
              <w:top w:val="nil"/>
              <w:left w:val="nil"/>
              <w:bottom w:val="single" w:color="auto" w:sz="4" w:space="0"/>
              <w:right w:val="single" w:color="auto" w:sz="4" w:space="0"/>
            </w:tcBorders>
            <w:noWrap/>
            <w:vAlign w:val="center"/>
          </w:tcPr>
          <w:p w14:paraId="4E4A1682">
            <w:pPr>
              <w:widowControl/>
              <w:jc w:val="left"/>
              <w:rPr>
                <w:rFonts w:ascii="宋体" w:hAnsi="宋体" w:eastAsia="宋体" w:cs="宋体"/>
                <w:color w:val="000000"/>
                <w:kern w:val="0"/>
                <w:szCs w:val="21"/>
              </w:rPr>
            </w:pPr>
            <w:r>
              <w:rPr>
                <w:rFonts w:hint="eastAsia" w:ascii="宋体" w:hAnsi="宋体" w:cs="宋体"/>
                <w:color w:val="000000"/>
                <w:kern w:val="0"/>
                <w:szCs w:val="21"/>
              </w:rPr>
              <w:t>云桌面管理软件支持 VDI、VOI或TCI或IDV等桌面云技术架构，支持单一平台统一进行相应的桌面管理，不允许多套软件或产品叠加实现。本次采购须提供≧935点位软件授权。（提供书面承诺函并加盖投标人公章）。</w:t>
            </w:r>
          </w:p>
        </w:tc>
        <w:tc>
          <w:tcPr>
            <w:tcW w:w="1161" w:type="dxa"/>
            <w:tcBorders>
              <w:top w:val="nil"/>
              <w:left w:val="nil"/>
              <w:bottom w:val="single" w:color="auto" w:sz="4" w:space="0"/>
              <w:right w:val="single" w:color="auto" w:sz="4" w:space="0"/>
            </w:tcBorders>
            <w:noWrap/>
            <w:vAlign w:val="bottom"/>
          </w:tcPr>
          <w:p w14:paraId="67953B8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7095611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047C307F">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54DDA84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考试环境部署功能</w:t>
            </w:r>
          </w:p>
        </w:tc>
        <w:tc>
          <w:tcPr>
            <w:tcW w:w="3540" w:type="dxa"/>
            <w:tcBorders>
              <w:top w:val="nil"/>
              <w:left w:val="nil"/>
              <w:bottom w:val="single" w:color="auto" w:sz="4" w:space="0"/>
              <w:right w:val="single" w:color="auto" w:sz="4" w:space="0"/>
            </w:tcBorders>
            <w:noWrap/>
            <w:vAlign w:val="center"/>
          </w:tcPr>
          <w:p w14:paraId="7FE5635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平台支持快速部署运行多种考试环境，如全国计算机等级考试、会计专业技术资格考试、大学英语四六级口语考试、来华留学生学业水平测试、期中期末上机考试等各类考试环境。在考试场景下，终端若出现断网、断电等故障可保证考生所使用的桌面考试数据不丢失，学生更换终端即可恢复正常考试，保证考试正常开展。</w:t>
            </w:r>
          </w:p>
        </w:tc>
        <w:tc>
          <w:tcPr>
            <w:tcW w:w="1161" w:type="dxa"/>
            <w:tcBorders>
              <w:top w:val="nil"/>
              <w:left w:val="nil"/>
              <w:bottom w:val="single" w:color="auto" w:sz="4" w:space="0"/>
              <w:right w:val="single" w:color="auto" w:sz="4" w:space="0"/>
            </w:tcBorders>
            <w:noWrap/>
            <w:vAlign w:val="bottom"/>
          </w:tcPr>
          <w:p w14:paraId="3658439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4A361EE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7982131">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99D2D1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创建、批量部署操作系统环境功能</w:t>
            </w:r>
          </w:p>
        </w:tc>
        <w:tc>
          <w:tcPr>
            <w:tcW w:w="3540" w:type="dxa"/>
            <w:tcBorders>
              <w:top w:val="nil"/>
              <w:left w:val="nil"/>
              <w:bottom w:val="single" w:color="auto" w:sz="4" w:space="0"/>
              <w:right w:val="single" w:color="auto" w:sz="4" w:space="0"/>
            </w:tcBorders>
            <w:noWrap/>
            <w:vAlign w:val="center"/>
          </w:tcPr>
          <w:p w14:paraId="3B7CBE63">
            <w:pPr>
              <w:widowControl/>
              <w:jc w:val="left"/>
              <w:rPr>
                <w:rFonts w:ascii="宋体" w:hAnsi="宋体" w:eastAsia="宋体" w:cs="宋体"/>
                <w:color w:val="000000"/>
                <w:kern w:val="0"/>
                <w:szCs w:val="21"/>
              </w:rPr>
            </w:pPr>
            <w:r>
              <w:rPr>
                <w:rFonts w:hint="eastAsia" w:ascii="宋体" w:hAnsi="宋体"/>
                <w:kern w:val="0"/>
                <w:szCs w:val="21"/>
              </w:rPr>
              <w:t>支持管理员通过管理平台快速创建并批量部署多套不同教学操作系统环境，可根据课程安排灵活远程激活不同教室的桌面云环境，师生在对应实验室终端上只能看到并选择被激活的桌面云，当管理员远程取消对应教室桌面云的激活后相关桌面云随即隐藏对师生不可见。</w:t>
            </w:r>
          </w:p>
        </w:tc>
        <w:tc>
          <w:tcPr>
            <w:tcW w:w="1161" w:type="dxa"/>
            <w:tcBorders>
              <w:top w:val="nil"/>
              <w:left w:val="nil"/>
              <w:bottom w:val="single" w:color="auto" w:sz="4" w:space="0"/>
              <w:right w:val="single" w:color="auto" w:sz="4" w:space="0"/>
            </w:tcBorders>
            <w:noWrap/>
            <w:vAlign w:val="bottom"/>
          </w:tcPr>
          <w:p w14:paraId="41BD8FA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bottom"/>
          </w:tcPr>
          <w:p w14:paraId="7972CB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4A6892CF">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0F2CD6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定时消息通知功能</w:t>
            </w:r>
          </w:p>
        </w:tc>
        <w:tc>
          <w:tcPr>
            <w:tcW w:w="3540" w:type="dxa"/>
            <w:tcBorders>
              <w:top w:val="nil"/>
              <w:left w:val="nil"/>
              <w:bottom w:val="single" w:color="auto" w:sz="4" w:space="0"/>
              <w:right w:val="single" w:color="auto" w:sz="4" w:space="0"/>
            </w:tcBorders>
            <w:noWrap/>
            <w:vAlign w:val="center"/>
          </w:tcPr>
          <w:p w14:paraId="035B4CAC">
            <w:pPr>
              <w:widowControl/>
              <w:jc w:val="left"/>
              <w:rPr>
                <w:rFonts w:ascii="宋体" w:hAnsi="宋体" w:eastAsia="宋体" w:cs="宋体"/>
                <w:color w:val="000000"/>
                <w:kern w:val="0"/>
                <w:szCs w:val="21"/>
              </w:rPr>
            </w:pPr>
            <w:r>
              <w:rPr>
                <w:rFonts w:hint="eastAsia" w:ascii="宋体" w:hAnsi="宋体"/>
                <w:szCs w:val="21"/>
                <w:highlight w:val="none"/>
              </w:rPr>
              <w:t>支持以教室为单位构建消息通知策略，消息通知可面向Windows等主流操作系统，策略开启后会将消息通知给对应教室所有桌面。</w:t>
            </w:r>
          </w:p>
        </w:tc>
        <w:tc>
          <w:tcPr>
            <w:tcW w:w="1161" w:type="dxa"/>
            <w:tcBorders>
              <w:top w:val="nil"/>
              <w:left w:val="nil"/>
              <w:bottom w:val="single" w:color="auto" w:sz="4" w:space="0"/>
              <w:right w:val="single" w:color="auto" w:sz="4" w:space="0"/>
            </w:tcBorders>
            <w:noWrap/>
            <w:vAlign w:val="bottom"/>
          </w:tcPr>
          <w:p w14:paraId="724C1219">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2120BB10">
            <w:pPr>
              <w:widowControl/>
              <w:jc w:val="left"/>
              <w:rPr>
                <w:rFonts w:ascii="宋体" w:hAnsi="宋体" w:eastAsia="宋体" w:cs="宋体"/>
                <w:color w:val="000000"/>
                <w:kern w:val="0"/>
                <w:szCs w:val="21"/>
              </w:rPr>
            </w:pPr>
          </w:p>
        </w:tc>
      </w:tr>
      <w:tr w14:paraId="1D3B32C7">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272474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多场景资源池划分功能</w:t>
            </w:r>
          </w:p>
        </w:tc>
        <w:tc>
          <w:tcPr>
            <w:tcW w:w="3540" w:type="dxa"/>
            <w:tcBorders>
              <w:top w:val="nil"/>
              <w:left w:val="nil"/>
              <w:bottom w:val="single" w:color="auto" w:sz="4" w:space="0"/>
              <w:right w:val="single" w:color="auto" w:sz="4" w:space="0"/>
            </w:tcBorders>
            <w:noWrap/>
            <w:vAlign w:val="center"/>
          </w:tcPr>
          <w:p w14:paraId="043F69F6">
            <w:pPr>
              <w:widowControl/>
              <w:jc w:val="left"/>
              <w:rPr>
                <w:rFonts w:ascii="宋体" w:hAnsi="宋体" w:eastAsia="宋体" w:cs="宋体"/>
                <w:color w:val="000000"/>
                <w:kern w:val="0"/>
                <w:szCs w:val="21"/>
              </w:rPr>
            </w:pPr>
            <w:r>
              <w:rPr>
                <w:rFonts w:hint="eastAsia" w:ascii="宋体" w:hAnsi="宋体" w:cs="Times New Roman"/>
                <w:kern w:val="0"/>
                <w:szCs w:val="21"/>
              </w:rPr>
              <w:t>可根据使用场景差异划分多个资源池，不同资源池独立管理并执行独立的策略，</w:t>
            </w:r>
            <w:r>
              <w:rPr>
                <w:rFonts w:hint="eastAsia" w:ascii="宋体" w:hAnsi="宋体" w:cs="Times New Roman"/>
                <w:color w:val="auto"/>
                <w:kern w:val="0"/>
                <w:szCs w:val="21"/>
              </w:rPr>
              <w:t>可为资源池自由添加计算节点，可对计算节点执行唤醒、重启和关机的设备状态操作</w:t>
            </w:r>
          </w:p>
        </w:tc>
        <w:tc>
          <w:tcPr>
            <w:tcW w:w="1161" w:type="dxa"/>
            <w:tcBorders>
              <w:top w:val="nil"/>
              <w:left w:val="nil"/>
              <w:bottom w:val="single" w:color="auto" w:sz="4" w:space="0"/>
              <w:right w:val="single" w:color="auto" w:sz="4" w:space="0"/>
            </w:tcBorders>
            <w:noWrap/>
            <w:vAlign w:val="bottom"/>
          </w:tcPr>
          <w:p w14:paraId="57A48406">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00B84DCB">
            <w:pPr>
              <w:widowControl/>
              <w:jc w:val="left"/>
              <w:rPr>
                <w:rFonts w:ascii="宋体" w:hAnsi="宋体" w:eastAsia="宋体" w:cs="宋体"/>
                <w:color w:val="000000"/>
                <w:kern w:val="0"/>
                <w:szCs w:val="21"/>
              </w:rPr>
            </w:pPr>
          </w:p>
        </w:tc>
      </w:tr>
      <w:tr w14:paraId="17C04B50">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339FCE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管理平台全局告警功能</w:t>
            </w:r>
          </w:p>
        </w:tc>
        <w:tc>
          <w:tcPr>
            <w:tcW w:w="3540" w:type="dxa"/>
            <w:tcBorders>
              <w:top w:val="nil"/>
              <w:left w:val="nil"/>
              <w:bottom w:val="single" w:color="auto" w:sz="4" w:space="0"/>
              <w:right w:val="single" w:color="auto" w:sz="4" w:space="0"/>
            </w:tcBorders>
            <w:noWrap/>
            <w:vAlign w:val="center"/>
          </w:tcPr>
          <w:p w14:paraId="39ED571F">
            <w:pPr>
              <w:widowControl/>
              <w:jc w:val="left"/>
              <w:rPr>
                <w:rFonts w:ascii="宋体" w:hAnsi="宋体" w:eastAsia="宋体" w:cs="宋体"/>
                <w:color w:val="000000"/>
                <w:kern w:val="0"/>
                <w:szCs w:val="21"/>
              </w:rPr>
            </w:pPr>
            <w:r>
              <w:rPr>
                <w:rFonts w:hint="eastAsia" w:ascii="宋体" w:hAnsi="宋体"/>
                <w:kern w:val="0"/>
                <w:szCs w:val="21"/>
              </w:rPr>
              <w:t>系统支持管理平台全局告警，告警内容涵盖对核心服务异常、计算节点离线、节点镜像网络断开、磁盘离线，对阈值告警信息可推送给多个不同管理员。</w:t>
            </w:r>
          </w:p>
        </w:tc>
        <w:tc>
          <w:tcPr>
            <w:tcW w:w="1161" w:type="dxa"/>
            <w:tcBorders>
              <w:top w:val="nil"/>
              <w:left w:val="nil"/>
              <w:bottom w:val="single" w:color="auto" w:sz="4" w:space="0"/>
              <w:right w:val="single" w:color="auto" w:sz="4" w:space="0"/>
            </w:tcBorders>
            <w:noWrap/>
            <w:vAlign w:val="bottom"/>
          </w:tcPr>
          <w:p w14:paraId="5B7B9D1A">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bottom"/>
          </w:tcPr>
          <w:p w14:paraId="10015A64">
            <w:pPr>
              <w:widowControl/>
              <w:jc w:val="left"/>
              <w:rPr>
                <w:rFonts w:ascii="宋体" w:hAnsi="宋体" w:eastAsia="宋体" w:cs="宋体"/>
                <w:color w:val="000000"/>
                <w:kern w:val="0"/>
                <w:szCs w:val="21"/>
              </w:rPr>
            </w:pPr>
          </w:p>
        </w:tc>
      </w:tr>
      <w:tr w14:paraId="02112BF4">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bottom"/>
          </w:tcPr>
          <w:p w14:paraId="183930E3">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bottom"/>
          </w:tcPr>
          <w:p w14:paraId="30F25E56">
            <w:pPr>
              <w:widowControl/>
              <w:jc w:val="left"/>
              <w:rPr>
                <w:rFonts w:ascii="宋体" w:hAnsi="宋体" w:eastAsia="宋体" w:cs="宋体"/>
                <w:kern w:val="0"/>
                <w:szCs w:val="21"/>
              </w:rPr>
            </w:pPr>
          </w:p>
        </w:tc>
        <w:tc>
          <w:tcPr>
            <w:tcW w:w="1161" w:type="dxa"/>
            <w:tcBorders>
              <w:top w:val="nil"/>
              <w:left w:val="nil"/>
              <w:bottom w:val="nil"/>
              <w:right w:val="nil"/>
            </w:tcBorders>
            <w:noWrap/>
            <w:vAlign w:val="bottom"/>
          </w:tcPr>
          <w:p w14:paraId="3F0B2B7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bottom"/>
          </w:tcPr>
          <w:p w14:paraId="7A9390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7344961C">
      <w:pPr>
        <w:pStyle w:val="9"/>
        <w:ind w:left="300" w:leftChars="143" w:firstLine="0" w:firstLineChars="0"/>
        <w:rPr>
          <w:rFonts w:hAnsi="宋体"/>
          <w:sz w:val="24"/>
          <w:szCs w:val="28"/>
          <w:highlight w:val="yellow"/>
        </w:rPr>
      </w:pPr>
    </w:p>
    <w:tbl>
      <w:tblPr>
        <w:tblStyle w:val="4"/>
        <w:tblW w:w="7941" w:type="dxa"/>
        <w:tblInd w:w="279" w:type="dxa"/>
        <w:tblLayout w:type="fixed"/>
        <w:tblCellMar>
          <w:top w:w="0" w:type="dxa"/>
          <w:left w:w="108" w:type="dxa"/>
          <w:bottom w:w="0" w:type="dxa"/>
          <w:right w:w="108" w:type="dxa"/>
        </w:tblCellMar>
      </w:tblPr>
      <w:tblGrid>
        <w:gridCol w:w="1134"/>
        <w:gridCol w:w="3540"/>
        <w:gridCol w:w="1161"/>
        <w:gridCol w:w="2106"/>
      </w:tblGrid>
      <w:tr w14:paraId="7F6F0D67">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center"/>
          </w:tcPr>
          <w:p w14:paraId="65C27C14">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p>
        </w:tc>
        <w:tc>
          <w:tcPr>
            <w:tcW w:w="2106" w:type="dxa"/>
            <w:tcBorders>
              <w:top w:val="single" w:color="auto" w:sz="4" w:space="0"/>
              <w:left w:val="nil"/>
              <w:bottom w:val="single" w:color="auto" w:sz="4" w:space="0"/>
              <w:right w:val="single" w:color="auto" w:sz="4" w:space="0"/>
            </w:tcBorders>
            <w:noWrap/>
            <w:vAlign w:val="center"/>
          </w:tcPr>
          <w:p w14:paraId="018FEBB8">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角色名称：授课教师</w:t>
            </w:r>
          </w:p>
        </w:tc>
      </w:tr>
      <w:tr w14:paraId="094C156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1C1B3C2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6A89F64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A4A1C9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643BE89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1B343DE2">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00FA8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屏幕广播功能</w:t>
            </w:r>
          </w:p>
        </w:tc>
        <w:tc>
          <w:tcPr>
            <w:tcW w:w="3540" w:type="dxa"/>
            <w:tcBorders>
              <w:top w:val="nil"/>
              <w:left w:val="nil"/>
              <w:bottom w:val="single" w:color="auto" w:sz="4" w:space="0"/>
              <w:right w:val="single" w:color="auto" w:sz="4" w:space="0"/>
            </w:tcBorders>
            <w:noWrap/>
            <w:vAlign w:val="center"/>
          </w:tcPr>
          <w:p w14:paraId="4FCC077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屏幕广播功能，能够实现两种接收模式，包括学生全屏/窗口模式接收教师机广播的画面，全屏状态锁定学生鼠标和键盘；</w:t>
            </w:r>
          </w:p>
        </w:tc>
        <w:tc>
          <w:tcPr>
            <w:tcW w:w="1161" w:type="dxa"/>
            <w:tcBorders>
              <w:top w:val="nil"/>
              <w:left w:val="nil"/>
              <w:bottom w:val="single" w:color="auto" w:sz="4" w:space="0"/>
              <w:right w:val="single" w:color="auto" w:sz="4" w:space="0"/>
            </w:tcBorders>
            <w:noWrap/>
            <w:vAlign w:val="center"/>
          </w:tcPr>
          <w:p w14:paraId="3FF1FFD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1667F28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92DCF65">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78EBFB8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多人语音通话功能</w:t>
            </w:r>
          </w:p>
        </w:tc>
        <w:tc>
          <w:tcPr>
            <w:tcW w:w="3540" w:type="dxa"/>
            <w:tcBorders>
              <w:top w:val="nil"/>
              <w:left w:val="nil"/>
              <w:bottom w:val="single" w:color="auto" w:sz="4" w:space="0"/>
              <w:right w:val="single" w:color="auto" w:sz="4" w:space="0"/>
            </w:tcBorders>
            <w:noWrap/>
            <w:vAlign w:val="center"/>
          </w:tcPr>
          <w:p w14:paraId="1D51660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支持在屏幕广播状态下，教师可对语音连麦学生进行批量管理，如开启/解除全体静音，也可批量设置学生机全体接入及全体断开</w:t>
            </w:r>
          </w:p>
        </w:tc>
        <w:tc>
          <w:tcPr>
            <w:tcW w:w="1161" w:type="dxa"/>
            <w:tcBorders>
              <w:top w:val="nil"/>
              <w:left w:val="nil"/>
              <w:bottom w:val="single" w:color="auto" w:sz="4" w:space="0"/>
              <w:right w:val="single" w:color="auto" w:sz="4" w:space="0"/>
            </w:tcBorders>
            <w:noWrap/>
            <w:vAlign w:val="center"/>
          </w:tcPr>
          <w:p w14:paraId="4736EC26">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3C9AAE1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15D09DAC">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47770A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教师对学生机屏幕监控功能</w:t>
            </w:r>
          </w:p>
        </w:tc>
        <w:tc>
          <w:tcPr>
            <w:tcW w:w="3540" w:type="dxa"/>
            <w:tcBorders>
              <w:top w:val="nil"/>
              <w:left w:val="nil"/>
              <w:bottom w:val="single" w:color="auto" w:sz="4" w:space="0"/>
              <w:right w:val="single" w:color="auto" w:sz="4" w:space="0"/>
            </w:tcBorders>
            <w:noWrap/>
            <w:vAlign w:val="center"/>
          </w:tcPr>
          <w:p w14:paraId="08D2F9A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支持遥控监看，教师可选定个别学生或所有学生进行屏幕监控，控制时可锁定学生机或不锁定学生机</w:t>
            </w:r>
          </w:p>
        </w:tc>
        <w:tc>
          <w:tcPr>
            <w:tcW w:w="1161" w:type="dxa"/>
            <w:tcBorders>
              <w:top w:val="nil"/>
              <w:left w:val="nil"/>
              <w:bottom w:val="single" w:color="auto" w:sz="4" w:space="0"/>
              <w:right w:val="single" w:color="auto" w:sz="4" w:space="0"/>
            </w:tcBorders>
            <w:noWrap/>
            <w:vAlign w:val="center"/>
          </w:tcPr>
          <w:p w14:paraId="2E4CDC6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7AA19A4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61BF6BE8">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613B92B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教师对学生机黑屏肃静管理功能</w:t>
            </w:r>
          </w:p>
        </w:tc>
        <w:tc>
          <w:tcPr>
            <w:tcW w:w="3540" w:type="dxa"/>
            <w:tcBorders>
              <w:top w:val="nil"/>
              <w:left w:val="nil"/>
              <w:bottom w:val="single" w:color="auto" w:sz="4" w:space="0"/>
              <w:right w:val="single" w:color="auto" w:sz="4" w:space="0"/>
            </w:tcBorders>
            <w:noWrap/>
            <w:vAlign w:val="center"/>
          </w:tcPr>
          <w:p w14:paraId="3B881194">
            <w:pPr>
              <w:widowControl/>
              <w:jc w:val="left"/>
              <w:rPr>
                <w:rFonts w:ascii="宋体" w:hAnsi="宋体" w:eastAsia="宋体" w:cs="宋体"/>
                <w:color w:val="000000"/>
                <w:kern w:val="0"/>
                <w:szCs w:val="21"/>
              </w:rPr>
            </w:pPr>
            <w:r>
              <w:rPr>
                <w:rFonts w:hint="eastAsia" w:ascii="宋体" w:hAnsi="宋体"/>
                <w:kern w:val="0"/>
                <w:szCs w:val="21"/>
              </w:rPr>
              <w:t>支持教师对学生进行黑屏肃静操作和相应解锁方式。</w:t>
            </w:r>
          </w:p>
        </w:tc>
        <w:tc>
          <w:tcPr>
            <w:tcW w:w="1161" w:type="dxa"/>
            <w:tcBorders>
              <w:top w:val="nil"/>
              <w:left w:val="nil"/>
              <w:bottom w:val="single" w:color="auto" w:sz="4" w:space="0"/>
              <w:right w:val="single" w:color="auto" w:sz="4" w:space="0"/>
            </w:tcBorders>
            <w:noWrap/>
            <w:vAlign w:val="center"/>
          </w:tcPr>
          <w:p w14:paraId="323238FC">
            <w:pPr>
              <w:widowControl/>
              <w:jc w:val="left"/>
              <w:rPr>
                <w:rFonts w:ascii="宋体" w:hAnsi="宋体" w:eastAsia="宋体" w:cs="宋体"/>
                <w:color w:val="000000"/>
                <w:kern w:val="0"/>
                <w:szCs w:val="21"/>
              </w:rPr>
            </w:pPr>
          </w:p>
        </w:tc>
        <w:tc>
          <w:tcPr>
            <w:tcW w:w="2106" w:type="dxa"/>
            <w:tcBorders>
              <w:top w:val="nil"/>
              <w:left w:val="nil"/>
              <w:bottom w:val="single" w:color="auto" w:sz="4" w:space="0"/>
              <w:right w:val="single" w:color="auto" w:sz="4" w:space="0"/>
            </w:tcBorders>
            <w:noWrap/>
            <w:vAlign w:val="center"/>
          </w:tcPr>
          <w:p w14:paraId="713D54BD">
            <w:pPr>
              <w:widowControl/>
              <w:jc w:val="left"/>
              <w:rPr>
                <w:rFonts w:ascii="宋体" w:hAnsi="宋体" w:eastAsia="宋体" w:cs="宋体"/>
                <w:color w:val="000000"/>
                <w:kern w:val="0"/>
                <w:szCs w:val="21"/>
              </w:rPr>
            </w:pPr>
          </w:p>
        </w:tc>
      </w:tr>
      <w:tr w14:paraId="2877E195">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center"/>
          </w:tcPr>
          <w:p w14:paraId="57E8CD28">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center"/>
          </w:tcPr>
          <w:p w14:paraId="151D2F1F">
            <w:pPr>
              <w:widowControl/>
              <w:jc w:val="left"/>
              <w:rPr>
                <w:rFonts w:ascii="宋体" w:hAnsi="宋体" w:eastAsia="宋体" w:cs="宋体"/>
                <w:color w:val="000000"/>
                <w:kern w:val="0"/>
                <w:szCs w:val="21"/>
              </w:rPr>
            </w:pPr>
          </w:p>
        </w:tc>
        <w:tc>
          <w:tcPr>
            <w:tcW w:w="1161" w:type="dxa"/>
            <w:tcBorders>
              <w:top w:val="nil"/>
              <w:left w:val="nil"/>
              <w:bottom w:val="nil"/>
              <w:right w:val="nil"/>
            </w:tcBorders>
            <w:noWrap/>
            <w:vAlign w:val="center"/>
          </w:tcPr>
          <w:p w14:paraId="09E508B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center"/>
          </w:tcPr>
          <w:p w14:paraId="44E6A38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366C031F">
      <w:pPr>
        <w:pStyle w:val="9"/>
        <w:ind w:firstLine="0" w:firstLineChars="0"/>
        <w:rPr>
          <w:rFonts w:hAnsi="宋体"/>
          <w:sz w:val="24"/>
          <w:szCs w:val="28"/>
          <w:highlight w:val="yellow"/>
        </w:rPr>
      </w:pPr>
    </w:p>
    <w:tbl>
      <w:tblPr>
        <w:tblStyle w:val="4"/>
        <w:tblW w:w="7941" w:type="dxa"/>
        <w:tblInd w:w="279" w:type="dxa"/>
        <w:tblLayout w:type="fixed"/>
        <w:tblCellMar>
          <w:top w:w="0" w:type="dxa"/>
          <w:left w:w="108" w:type="dxa"/>
          <w:bottom w:w="0" w:type="dxa"/>
          <w:right w:w="108" w:type="dxa"/>
        </w:tblCellMar>
      </w:tblPr>
      <w:tblGrid>
        <w:gridCol w:w="1134"/>
        <w:gridCol w:w="3540"/>
        <w:gridCol w:w="1161"/>
        <w:gridCol w:w="2106"/>
      </w:tblGrid>
      <w:tr w14:paraId="7AD31831">
        <w:tblPrEx>
          <w:tblCellMar>
            <w:top w:w="0" w:type="dxa"/>
            <w:left w:w="108" w:type="dxa"/>
            <w:bottom w:w="0" w:type="dxa"/>
            <w:right w:w="108" w:type="dxa"/>
          </w:tblCellMar>
        </w:tblPrEx>
        <w:trPr>
          <w:trHeight w:val="495" w:hRule="atLeast"/>
        </w:trPr>
        <w:tc>
          <w:tcPr>
            <w:tcW w:w="5835" w:type="dxa"/>
            <w:gridSpan w:val="3"/>
            <w:tcBorders>
              <w:top w:val="single" w:color="auto" w:sz="4" w:space="0"/>
              <w:left w:val="single" w:color="auto" w:sz="4" w:space="0"/>
              <w:bottom w:val="single" w:color="auto" w:sz="4" w:space="0"/>
              <w:right w:val="single" w:color="auto" w:sz="4" w:space="0"/>
            </w:tcBorders>
            <w:noWrap/>
            <w:vAlign w:val="bottom"/>
          </w:tcPr>
          <w:p w14:paraId="2F0A8EDA">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项目名称：教学云平台</w:t>
            </w:r>
            <w:r>
              <w:rPr>
                <w:rFonts w:hint="eastAsia" w:ascii="宋体" w:hAnsi="宋体" w:eastAsia="宋体" w:cs="宋体"/>
                <w:b/>
                <w:bCs/>
                <w:color w:val="000000"/>
                <w:kern w:val="0"/>
                <w:szCs w:val="21"/>
                <w:lang w:val="en-US" w:eastAsia="zh-CN"/>
              </w:rPr>
              <w:t>项目</w:t>
            </w:r>
          </w:p>
        </w:tc>
        <w:tc>
          <w:tcPr>
            <w:tcW w:w="2106" w:type="dxa"/>
            <w:tcBorders>
              <w:top w:val="single" w:color="auto" w:sz="4" w:space="0"/>
              <w:left w:val="nil"/>
              <w:bottom w:val="single" w:color="auto" w:sz="4" w:space="0"/>
              <w:right w:val="single" w:color="auto" w:sz="4" w:space="0"/>
            </w:tcBorders>
            <w:noWrap/>
            <w:vAlign w:val="bottom"/>
          </w:tcPr>
          <w:p w14:paraId="2E3A701F">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角色名称：学生</w:t>
            </w:r>
          </w:p>
        </w:tc>
      </w:tr>
      <w:tr w14:paraId="39EE40ED">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0B4E0D8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功能名称</w:t>
            </w:r>
          </w:p>
        </w:tc>
        <w:tc>
          <w:tcPr>
            <w:tcW w:w="3540" w:type="dxa"/>
            <w:tcBorders>
              <w:top w:val="nil"/>
              <w:left w:val="nil"/>
              <w:bottom w:val="single" w:color="auto" w:sz="4" w:space="0"/>
              <w:right w:val="single" w:color="auto" w:sz="4" w:space="0"/>
            </w:tcBorders>
            <w:noWrap/>
            <w:vAlign w:val="center"/>
          </w:tcPr>
          <w:p w14:paraId="3F2FCDA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功能描述</w:t>
            </w:r>
          </w:p>
        </w:tc>
        <w:tc>
          <w:tcPr>
            <w:tcW w:w="1161" w:type="dxa"/>
            <w:tcBorders>
              <w:top w:val="nil"/>
              <w:left w:val="nil"/>
              <w:bottom w:val="single" w:color="auto" w:sz="4" w:space="0"/>
              <w:right w:val="single" w:color="auto" w:sz="4" w:space="0"/>
            </w:tcBorders>
            <w:noWrap w:val="0"/>
            <w:vAlign w:val="center"/>
          </w:tcPr>
          <w:p w14:paraId="1B70E98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功能满意度（满分5分）</w:t>
            </w:r>
          </w:p>
        </w:tc>
        <w:tc>
          <w:tcPr>
            <w:tcW w:w="2106" w:type="dxa"/>
            <w:tcBorders>
              <w:top w:val="nil"/>
              <w:left w:val="nil"/>
              <w:bottom w:val="single" w:color="auto" w:sz="4" w:space="0"/>
              <w:right w:val="single" w:color="auto" w:sz="4" w:space="0"/>
            </w:tcBorders>
            <w:noWrap w:val="0"/>
            <w:vAlign w:val="center"/>
          </w:tcPr>
          <w:p w14:paraId="58F374E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体验满意度（满分5分）</w:t>
            </w:r>
          </w:p>
        </w:tc>
      </w:tr>
      <w:tr w14:paraId="165B94EB">
        <w:tblPrEx>
          <w:tblCellMar>
            <w:top w:w="0" w:type="dxa"/>
            <w:left w:w="108" w:type="dxa"/>
            <w:bottom w:w="0" w:type="dxa"/>
            <w:right w:w="108" w:type="dxa"/>
          </w:tblCellMar>
        </w:tblPrEx>
        <w:trPr>
          <w:trHeight w:val="285" w:hRule="atLeast"/>
        </w:trPr>
        <w:tc>
          <w:tcPr>
            <w:tcW w:w="1134" w:type="dxa"/>
            <w:tcBorders>
              <w:top w:val="nil"/>
              <w:left w:val="single" w:color="auto" w:sz="4" w:space="0"/>
              <w:bottom w:val="single" w:color="auto" w:sz="4" w:space="0"/>
              <w:right w:val="single" w:color="auto" w:sz="4" w:space="0"/>
            </w:tcBorders>
            <w:noWrap/>
            <w:vAlign w:val="center"/>
          </w:tcPr>
          <w:p w14:paraId="31BA7A3D">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定时消息通知</w:t>
            </w:r>
          </w:p>
        </w:tc>
        <w:tc>
          <w:tcPr>
            <w:tcW w:w="3540" w:type="dxa"/>
            <w:tcBorders>
              <w:top w:val="nil"/>
              <w:left w:val="nil"/>
              <w:bottom w:val="single" w:color="auto" w:sz="4" w:space="0"/>
              <w:right w:val="single" w:color="auto" w:sz="4" w:space="0"/>
            </w:tcBorders>
            <w:noWrap/>
            <w:vAlign w:val="center"/>
          </w:tcPr>
          <w:p w14:paraId="65E25C0C">
            <w:pPr>
              <w:widowControl/>
              <w:jc w:val="left"/>
              <w:rPr>
                <w:rFonts w:ascii="宋体" w:hAnsi="宋体" w:eastAsia="宋体" w:cs="宋体"/>
                <w:color w:val="000000"/>
                <w:kern w:val="0"/>
                <w:szCs w:val="21"/>
              </w:rPr>
            </w:pPr>
            <w:r>
              <w:rPr>
                <w:rFonts w:hint="eastAsia" w:ascii="宋体" w:hAnsi="宋体"/>
                <w:szCs w:val="21"/>
                <w:highlight w:val="none"/>
              </w:rPr>
              <w:t>支持以教室为单位构建消息通知策略，消息通知可面向Windows等主流操作系统，策略开启后会将消息通知给对应教室所有桌面</w:t>
            </w:r>
            <w:r>
              <w:rPr>
                <w:rFonts w:hint="eastAsia" w:ascii="宋体" w:hAnsi="宋体" w:eastAsia="宋体" w:cs="宋体"/>
                <w:color w:val="000000"/>
                <w:kern w:val="0"/>
                <w:szCs w:val="21"/>
              </w:rPr>
              <w:t>。</w:t>
            </w:r>
          </w:p>
        </w:tc>
        <w:tc>
          <w:tcPr>
            <w:tcW w:w="1161" w:type="dxa"/>
            <w:tcBorders>
              <w:top w:val="nil"/>
              <w:left w:val="nil"/>
              <w:bottom w:val="single" w:color="auto" w:sz="4" w:space="0"/>
              <w:right w:val="single" w:color="auto" w:sz="4" w:space="0"/>
            </w:tcBorders>
            <w:noWrap/>
            <w:vAlign w:val="center"/>
          </w:tcPr>
          <w:p w14:paraId="76C5E37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106" w:type="dxa"/>
            <w:tcBorders>
              <w:top w:val="nil"/>
              <w:left w:val="nil"/>
              <w:bottom w:val="single" w:color="auto" w:sz="4" w:space="0"/>
              <w:right w:val="single" w:color="auto" w:sz="4" w:space="0"/>
            </w:tcBorders>
            <w:noWrap/>
            <w:vAlign w:val="center"/>
          </w:tcPr>
          <w:p w14:paraId="2D185BE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14:paraId="75285A30">
        <w:tblPrEx>
          <w:tblCellMar>
            <w:top w:w="0" w:type="dxa"/>
            <w:left w:w="108" w:type="dxa"/>
            <w:bottom w:w="0" w:type="dxa"/>
            <w:right w:w="108" w:type="dxa"/>
          </w:tblCellMar>
        </w:tblPrEx>
        <w:trPr>
          <w:trHeight w:val="285" w:hRule="atLeast"/>
        </w:trPr>
        <w:tc>
          <w:tcPr>
            <w:tcW w:w="1134" w:type="dxa"/>
            <w:tcBorders>
              <w:top w:val="nil"/>
              <w:left w:val="nil"/>
              <w:bottom w:val="nil"/>
              <w:right w:val="nil"/>
            </w:tcBorders>
            <w:noWrap/>
            <w:vAlign w:val="bottom"/>
          </w:tcPr>
          <w:p w14:paraId="268EA8AE">
            <w:pPr>
              <w:widowControl/>
              <w:jc w:val="left"/>
              <w:rPr>
                <w:rFonts w:ascii="宋体" w:hAnsi="宋体" w:eastAsia="宋体" w:cs="宋体"/>
                <w:color w:val="000000"/>
                <w:kern w:val="0"/>
                <w:szCs w:val="21"/>
              </w:rPr>
            </w:pPr>
          </w:p>
        </w:tc>
        <w:tc>
          <w:tcPr>
            <w:tcW w:w="3540" w:type="dxa"/>
            <w:tcBorders>
              <w:top w:val="nil"/>
              <w:left w:val="nil"/>
              <w:bottom w:val="nil"/>
              <w:right w:val="nil"/>
            </w:tcBorders>
            <w:noWrap/>
            <w:vAlign w:val="bottom"/>
          </w:tcPr>
          <w:p w14:paraId="48AE3751">
            <w:pPr>
              <w:widowControl/>
              <w:jc w:val="left"/>
              <w:rPr>
                <w:rFonts w:ascii="宋体" w:hAnsi="宋体" w:eastAsia="宋体" w:cs="宋体"/>
                <w:kern w:val="0"/>
                <w:szCs w:val="21"/>
              </w:rPr>
            </w:pPr>
          </w:p>
        </w:tc>
        <w:tc>
          <w:tcPr>
            <w:tcW w:w="1161" w:type="dxa"/>
            <w:tcBorders>
              <w:top w:val="nil"/>
              <w:left w:val="nil"/>
              <w:bottom w:val="nil"/>
              <w:right w:val="nil"/>
            </w:tcBorders>
            <w:noWrap/>
            <w:vAlign w:val="bottom"/>
          </w:tcPr>
          <w:p w14:paraId="30D566C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试用人：</w:t>
            </w:r>
          </w:p>
        </w:tc>
        <w:tc>
          <w:tcPr>
            <w:tcW w:w="2106" w:type="dxa"/>
            <w:tcBorders>
              <w:top w:val="nil"/>
              <w:left w:val="nil"/>
              <w:bottom w:val="nil"/>
              <w:right w:val="nil"/>
            </w:tcBorders>
            <w:noWrap/>
            <w:vAlign w:val="bottom"/>
          </w:tcPr>
          <w:p w14:paraId="18D4DF7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日期：</w:t>
            </w:r>
          </w:p>
        </w:tc>
      </w:tr>
    </w:tbl>
    <w:p w14:paraId="12BFAF6E">
      <w:pPr>
        <w:pStyle w:val="9"/>
        <w:ind w:firstLine="0" w:firstLineChars="0"/>
        <w:rPr>
          <w:rFonts w:hAnsi="宋体"/>
          <w:sz w:val="24"/>
          <w:szCs w:val="28"/>
          <w:highlight w:val="yellow"/>
        </w:rPr>
      </w:pPr>
    </w:p>
    <w:p w14:paraId="4E875D8D">
      <w:pPr>
        <w:pStyle w:val="9"/>
        <w:widowControl w:val="0"/>
        <w:adjustRightInd w:val="0"/>
        <w:snapToGrid w:val="0"/>
        <w:spacing w:line="360" w:lineRule="auto"/>
        <w:ind w:left="0" w:leftChars="0" w:firstLine="0" w:firstLineChars="0"/>
        <w:jc w:val="both"/>
        <w:rPr>
          <w:rFonts w:ascii="宋体" w:hAnsi="宋体" w:eastAsia="宋体" w:cs="宋体"/>
          <w:color w:val="000000"/>
          <w:sz w:val="24"/>
          <w:szCs w:val="24"/>
        </w:rPr>
      </w:pPr>
      <w:r>
        <w:rPr>
          <w:rFonts w:hint="eastAsia" w:ascii="宋体" w:hAnsi="宋体" w:eastAsia="宋体" w:cs="宋体"/>
          <w:color w:val="000000"/>
          <w:sz w:val="24"/>
          <w:szCs w:val="24"/>
        </w:rPr>
        <w:t>项目验收需要提供以下文档：</w:t>
      </w:r>
    </w:p>
    <w:p w14:paraId="483FB36B">
      <w:pPr>
        <w:pStyle w:val="9"/>
        <w:numPr>
          <w:ilvl w:val="0"/>
          <w:numId w:val="11"/>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立项材料（立项申请、论证报告、招标文件、投标文件、中标通知书复印件、合同复印件）；</w:t>
      </w:r>
    </w:p>
    <w:p w14:paraId="135CB0E8">
      <w:pPr>
        <w:pStyle w:val="9"/>
        <w:numPr>
          <w:ilvl w:val="0"/>
          <w:numId w:val="11"/>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项目建设方案（项目概述、实施过程、试运行情况、问题整改情况、培训情况）；</w:t>
      </w:r>
    </w:p>
    <w:p w14:paraId="6A82020D">
      <w:pPr>
        <w:pStyle w:val="9"/>
        <w:numPr>
          <w:ilvl w:val="0"/>
          <w:numId w:val="11"/>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项目建设单位内部验收报告；</w:t>
      </w:r>
    </w:p>
    <w:p w14:paraId="3426D379">
      <w:pPr>
        <w:pStyle w:val="9"/>
        <w:numPr>
          <w:ilvl w:val="0"/>
          <w:numId w:val="11"/>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数据字典（数据表关系，表说明，字段说明，代码表及代码说明等）；</w:t>
      </w:r>
    </w:p>
    <w:p w14:paraId="3F7E4A56">
      <w:pPr>
        <w:pStyle w:val="9"/>
        <w:numPr>
          <w:ilvl w:val="0"/>
          <w:numId w:val="11"/>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安装部署手册、用户使用手册、运维方案等</w:t>
      </w:r>
    </w:p>
    <w:p w14:paraId="405BD7F0">
      <w:pPr>
        <w:pStyle w:val="9"/>
        <w:numPr>
          <w:ilvl w:val="0"/>
          <w:numId w:val="11"/>
        </w:numPr>
        <w:adjustRightInd w:val="0"/>
        <w:snapToGrid w:val="0"/>
        <w:spacing w:line="360" w:lineRule="auto"/>
        <w:ind w:firstLine="0" w:firstLineChars="0"/>
        <w:rPr>
          <w:rFonts w:ascii="宋体" w:hAnsi="宋体" w:cs="宋体"/>
          <w:color w:val="000000"/>
          <w:sz w:val="24"/>
          <w:szCs w:val="24"/>
        </w:rPr>
      </w:pPr>
      <w:r>
        <w:rPr>
          <w:rFonts w:hint="eastAsia" w:ascii="宋体" w:hAnsi="宋体" w:cs="宋体"/>
          <w:color w:val="000000"/>
          <w:sz w:val="24"/>
          <w:szCs w:val="24"/>
        </w:rPr>
        <w:t>漏扫报告、性能测试报告、分角色的试用报告；</w:t>
      </w:r>
    </w:p>
    <w:p w14:paraId="1A7D43B3">
      <w:pPr>
        <w:pStyle w:val="9"/>
        <w:numPr>
          <w:ilvl w:val="0"/>
          <w:numId w:val="11"/>
        </w:numPr>
        <w:adjustRightInd w:val="0"/>
        <w:snapToGrid w:val="0"/>
        <w:spacing w:line="360" w:lineRule="auto"/>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功能测试报告；</w:t>
      </w:r>
    </w:p>
    <w:p w14:paraId="0529EF42">
      <w:pPr>
        <w:pStyle w:val="9"/>
        <w:numPr>
          <w:ilvl w:val="0"/>
          <w:numId w:val="11"/>
        </w:numPr>
        <w:adjustRightInd w:val="0"/>
        <w:snapToGrid w:val="0"/>
        <w:spacing w:line="360" w:lineRule="auto"/>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合同规定的其它文档材料。</w:t>
      </w:r>
    </w:p>
    <w:p w14:paraId="31E832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old">
    <w:altName w:val="Arial"/>
    <w:panose1 w:val="020B0704020202020204"/>
    <w:charset w:val="00"/>
    <w:family w:val="auto"/>
    <w:pitch w:val="default"/>
    <w:sig w:usb0="00000000" w:usb1="00000000" w:usb2="00000001" w:usb3="00000000" w:csb0="400001BF" w:csb1="DFF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CA8C5"/>
    <w:multiLevelType w:val="singleLevel"/>
    <w:tmpl w:val="850CA8C5"/>
    <w:lvl w:ilvl="0" w:tentative="0">
      <w:start w:val="1"/>
      <w:numFmt w:val="decimal"/>
      <w:suff w:val="nothing"/>
      <w:lvlText w:val="%1、"/>
      <w:lvlJc w:val="left"/>
    </w:lvl>
  </w:abstractNum>
  <w:abstractNum w:abstractNumId="1">
    <w:nsid w:val="ACFE0278"/>
    <w:multiLevelType w:val="singleLevel"/>
    <w:tmpl w:val="ACFE0278"/>
    <w:lvl w:ilvl="0" w:tentative="0">
      <w:start w:val="1"/>
      <w:numFmt w:val="bullet"/>
      <w:lvlText w:val=""/>
      <w:lvlJc w:val="left"/>
      <w:pPr>
        <w:ind w:left="420" w:hanging="420"/>
      </w:pPr>
      <w:rPr>
        <w:rFonts w:hint="default" w:ascii="Wingdings" w:hAnsi="Wingdings"/>
      </w:rPr>
    </w:lvl>
  </w:abstractNum>
  <w:abstractNum w:abstractNumId="2">
    <w:nsid w:val="B7DF82E2"/>
    <w:multiLevelType w:val="singleLevel"/>
    <w:tmpl w:val="B7DF82E2"/>
    <w:lvl w:ilvl="0" w:tentative="0">
      <w:start w:val="1"/>
      <w:numFmt w:val="decimal"/>
      <w:lvlText w:val="%1."/>
      <w:lvlJc w:val="left"/>
      <w:pPr>
        <w:tabs>
          <w:tab w:val="left" w:pos="312"/>
        </w:tabs>
      </w:pPr>
      <w:rPr>
        <w:rFonts w:hint="default" w:ascii="Times New Roman" w:hAnsi="Times New Roman" w:cs="Times New Roman"/>
        <w:i w:val="0"/>
        <w:iCs w:val="0"/>
      </w:rPr>
    </w:lvl>
  </w:abstractNum>
  <w:abstractNum w:abstractNumId="3">
    <w:nsid w:val="FE237B4D"/>
    <w:multiLevelType w:val="singleLevel"/>
    <w:tmpl w:val="FE237B4D"/>
    <w:lvl w:ilvl="0" w:tentative="0">
      <w:start w:val="1"/>
      <w:numFmt w:val="bullet"/>
      <w:lvlText w:val=""/>
      <w:lvlJc w:val="left"/>
      <w:pPr>
        <w:ind w:left="420" w:hanging="420"/>
      </w:pPr>
      <w:rPr>
        <w:rFonts w:hint="default" w:ascii="Wingdings" w:hAnsi="Wingdings"/>
      </w:rPr>
    </w:lvl>
  </w:abstractNum>
  <w:abstractNum w:abstractNumId="4">
    <w:nsid w:val="00000001"/>
    <w:multiLevelType w:val="multilevel"/>
    <w:tmpl w:val="00000001"/>
    <w:lvl w:ilvl="0" w:tentative="0">
      <w:start w:val="1"/>
      <w:numFmt w:val="decimal"/>
      <w:lvlText w:val="%1."/>
      <w:lvlJc w:val="left"/>
      <w:pPr>
        <w:tabs>
          <w:tab w:val="left" w:pos="312"/>
        </w:tabs>
      </w:pPr>
    </w:lvl>
    <w:lvl w:ilvl="1" w:tentative="0">
      <w:start w:val="1"/>
      <w:numFmt w:val="bullet"/>
      <w:lvlText w:val="o"/>
      <w:lvlJc w:val="left"/>
      <w:pPr>
        <w:tabs>
          <w:tab w:val="left" w:pos="1440"/>
        </w:tabs>
        <w:ind w:left="1440" w:hanging="360"/>
      </w:pPr>
      <w:rPr>
        <w:rFonts w:hint="default" w:ascii="Courier New" w:hAnsi="Courier New"/>
        <w:color w:val="auto"/>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5">
    <w:nsid w:val="027456C7"/>
    <w:multiLevelType w:val="singleLevel"/>
    <w:tmpl w:val="027456C7"/>
    <w:lvl w:ilvl="0" w:tentative="0">
      <w:start w:val="1"/>
      <w:numFmt w:val="decimal"/>
      <w:suff w:val="nothing"/>
      <w:lvlText w:val="%1、"/>
      <w:lvlJc w:val="left"/>
    </w:lvl>
  </w:abstractNum>
  <w:abstractNum w:abstractNumId="6">
    <w:nsid w:val="21D22B2A"/>
    <w:multiLevelType w:val="multilevel"/>
    <w:tmpl w:val="21D22B2A"/>
    <w:lvl w:ilvl="0" w:tentative="0">
      <w:start w:val="1"/>
      <w:numFmt w:val="japaneseCounting"/>
      <w:pStyle w:val="8"/>
      <w:lvlText w:val="（%1）"/>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913769"/>
    <w:multiLevelType w:val="multilevel"/>
    <w:tmpl w:val="4B91376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53D879"/>
    <w:multiLevelType w:val="singleLevel"/>
    <w:tmpl w:val="7253D879"/>
    <w:lvl w:ilvl="0" w:tentative="0">
      <w:start w:val="1"/>
      <w:numFmt w:val="decimalEnclosedCircleChinese"/>
      <w:suff w:val="nothing"/>
      <w:lvlText w:val="%1　"/>
      <w:lvlJc w:val="left"/>
      <w:pPr>
        <w:ind w:left="0" w:firstLine="400"/>
      </w:pPr>
      <w:rPr>
        <w:rFonts w:hint="eastAsia"/>
      </w:rPr>
    </w:lvl>
  </w:abstractNum>
  <w:abstractNum w:abstractNumId="9">
    <w:nsid w:val="7B326DE1"/>
    <w:multiLevelType w:val="multilevel"/>
    <w:tmpl w:val="7B326DE1"/>
    <w:lvl w:ilvl="0" w:tentative="0">
      <w:start w:val="1"/>
      <w:numFmt w:val="decimal"/>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F4A03EB"/>
    <w:multiLevelType w:val="multilevel"/>
    <w:tmpl w:val="7F4A03EB"/>
    <w:lvl w:ilvl="0" w:tentative="0">
      <w:start w:val="1"/>
      <w:numFmt w:val="bullet"/>
      <w:lvlText w:val="-"/>
      <w:lvlJc w:val="left"/>
      <w:pPr>
        <w:ind w:left="1140" w:hanging="420"/>
      </w:pPr>
      <w:rPr>
        <w:rFonts w:hint="default" w:ascii="Verdana" w:hAnsi="Verdan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6"/>
  </w:num>
  <w:num w:numId="2">
    <w:abstractNumId w:val="7"/>
  </w:num>
  <w:num w:numId="3">
    <w:abstractNumId w:val="9"/>
  </w:num>
  <w:num w:numId="4">
    <w:abstractNumId w:val="4"/>
  </w:num>
  <w:num w:numId="5">
    <w:abstractNumId w:val="2"/>
  </w:num>
  <w:num w:numId="6">
    <w:abstractNumId w:val="1"/>
  </w:num>
  <w:num w:numId="7">
    <w:abstractNumId w:val="5"/>
  </w:num>
  <w:num w:numId="8">
    <w:abstractNumId w:val="0"/>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66446"/>
    <w:rsid w:val="00402C9F"/>
    <w:rsid w:val="01253E7B"/>
    <w:rsid w:val="01702811"/>
    <w:rsid w:val="01C61333"/>
    <w:rsid w:val="02F831BA"/>
    <w:rsid w:val="03A55FF1"/>
    <w:rsid w:val="03DE5DE4"/>
    <w:rsid w:val="043E0852"/>
    <w:rsid w:val="04C3526B"/>
    <w:rsid w:val="04F44A8C"/>
    <w:rsid w:val="051C3645"/>
    <w:rsid w:val="05FA4792"/>
    <w:rsid w:val="06267289"/>
    <w:rsid w:val="06714B22"/>
    <w:rsid w:val="06AC16DF"/>
    <w:rsid w:val="06B454DA"/>
    <w:rsid w:val="06DE2CF1"/>
    <w:rsid w:val="06F56C08"/>
    <w:rsid w:val="06F87A62"/>
    <w:rsid w:val="0829610D"/>
    <w:rsid w:val="08DC0211"/>
    <w:rsid w:val="091F7F85"/>
    <w:rsid w:val="09596CFD"/>
    <w:rsid w:val="09992A5D"/>
    <w:rsid w:val="09A42B09"/>
    <w:rsid w:val="0AD27E0F"/>
    <w:rsid w:val="0BE65C18"/>
    <w:rsid w:val="0C2A164A"/>
    <w:rsid w:val="0D2B03B8"/>
    <w:rsid w:val="0D66280E"/>
    <w:rsid w:val="0DB770A9"/>
    <w:rsid w:val="0DC159C1"/>
    <w:rsid w:val="0EDA2C86"/>
    <w:rsid w:val="102A54AB"/>
    <w:rsid w:val="10AD1B23"/>
    <w:rsid w:val="10F07150"/>
    <w:rsid w:val="110666AE"/>
    <w:rsid w:val="1129019A"/>
    <w:rsid w:val="112E153B"/>
    <w:rsid w:val="11343396"/>
    <w:rsid w:val="116875B2"/>
    <w:rsid w:val="11B4373C"/>
    <w:rsid w:val="11BF604D"/>
    <w:rsid w:val="123836D4"/>
    <w:rsid w:val="130366C1"/>
    <w:rsid w:val="13883EFF"/>
    <w:rsid w:val="13C10F19"/>
    <w:rsid w:val="14C44DB5"/>
    <w:rsid w:val="14E24957"/>
    <w:rsid w:val="14F02956"/>
    <w:rsid w:val="15D321BE"/>
    <w:rsid w:val="16F90F3B"/>
    <w:rsid w:val="178442CA"/>
    <w:rsid w:val="17D343EC"/>
    <w:rsid w:val="18192FBC"/>
    <w:rsid w:val="186E332A"/>
    <w:rsid w:val="18BA4A4A"/>
    <w:rsid w:val="193D647E"/>
    <w:rsid w:val="195216D4"/>
    <w:rsid w:val="19DF2E01"/>
    <w:rsid w:val="1BC13F2A"/>
    <w:rsid w:val="1CA27F8A"/>
    <w:rsid w:val="1D527113"/>
    <w:rsid w:val="1D9F0A88"/>
    <w:rsid w:val="1DAA750B"/>
    <w:rsid w:val="1DC32BC5"/>
    <w:rsid w:val="1E503B99"/>
    <w:rsid w:val="1E504065"/>
    <w:rsid w:val="1EC444E1"/>
    <w:rsid w:val="1F0A3AE6"/>
    <w:rsid w:val="1F665098"/>
    <w:rsid w:val="1F6C39D4"/>
    <w:rsid w:val="1FFA2C45"/>
    <w:rsid w:val="1FFC6E37"/>
    <w:rsid w:val="20933C7D"/>
    <w:rsid w:val="20B7131A"/>
    <w:rsid w:val="20E73F32"/>
    <w:rsid w:val="20EA2473"/>
    <w:rsid w:val="217E1D3C"/>
    <w:rsid w:val="21C51128"/>
    <w:rsid w:val="223669E6"/>
    <w:rsid w:val="223B5F48"/>
    <w:rsid w:val="226D182E"/>
    <w:rsid w:val="22925DF2"/>
    <w:rsid w:val="23B431CE"/>
    <w:rsid w:val="240D4A03"/>
    <w:rsid w:val="24296DA9"/>
    <w:rsid w:val="24365928"/>
    <w:rsid w:val="24D445D7"/>
    <w:rsid w:val="257A0DC8"/>
    <w:rsid w:val="257E22AF"/>
    <w:rsid w:val="25FD4228"/>
    <w:rsid w:val="26C45254"/>
    <w:rsid w:val="277B7FEA"/>
    <w:rsid w:val="28146327"/>
    <w:rsid w:val="28255794"/>
    <w:rsid w:val="28E54AA4"/>
    <w:rsid w:val="28F4518D"/>
    <w:rsid w:val="292208EA"/>
    <w:rsid w:val="29301DF9"/>
    <w:rsid w:val="297E34B6"/>
    <w:rsid w:val="2AB7795F"/>
    <w:rsid w:val="2AD11144"/>
    <w:rsid w:val="2B0D5538"/>
    <w:rsid w:val="2B703E3A"/>
    <w:rsid w:val="2B7B46FA"/>
    <w:rsid w:val="2B9A5767"/>
    <w:rsid w:val="2BC12677"/>
    <w:rsid w:val="2C002213"/>
    <w:rsid w:val="2C391D31"/>
    <w:rsid w:val="2CCC6B58"/>
    <w:rsid w:val="2D7479DC"/>
    <w:rsid w:val="2DB15A5D"/>
    <w:rsid w:val="2EF218B0"/>
    <w:rsid w:val="2F406AA4"/>
    <w:rsid w:val="2F481ECC"/>
    <w:rsid w:val="30392F09"/>
    <w:rsid w:val="31166BC4"/>
    <w:rsid w:val="31F53156"/>
    <w:rsid w:val="32807662"/>
    <w:rsid w:val="32D9528E"/>
    <w:rsid w:val="33A33C88"/>
    <w:rsid w:val="33BA0919"/>
    <w:rsid w:val="33F94DFA"/>
    <w:rsid w:val="354054FC"/>
    <w:rsid w:val="35A55060"/>
    <w:rsid w:val="35C05BDF"/>
    <w:rsid w:val="36596A7D"/>
    <w:rsid w:val="36951C2A"/>
    <w:rsid w:val="3774227C"/>
    <w:rsid w:val="379E6D94"/>
    <w:rsid w:val="37C56B29"/>
    <w:rsid w:val="37CE0CF1"/>
    <w:rsid w:val="37DC1829"/>
    <w:rsid w:val="381F194A"/>
    <w:rsid w:val="382E3D9B"/>
    <w:rsid w:val="382F3EFF"/>
    <w:rsid w:val="38415A4C"/>
    <w:rsid w:val="38A4226D"/>
    <w:rsid w:val="39581820"/>
    <w:rsid w:val="395D29A2"/>
    <w:rsid w:val="39690446"/>
    <w:rsid w:val="397C6E29"/>
    <w:rsid w:val="3990401D"/>
    <w:rsid w:val="3AD31C54"/>
    <w:rsid w:val="3AFF1174"/>
    <w:rsid w:val="3B0B115B"/>
    <w:rsid w:val="3BE70A2C"/>
    <w:rsid w:val="3C863618"/>
    <w:rsid w:val="3D024535"/>
    <w:rsid w:val="3D475063"/>
    <w:rsid w:val="3D6857C1"/>
    <w:rsid w:val="3D6D7CC8"/>
    <w:rsid w:val="3DCC50A4"/>
    <w:rsid w:val="3EA6470C"/>
    <w:rsid w:val="3F777A7F"/>
    <w:rsid w:val="3FE54CB9"/>
    <w:rsid w:val="403C29AC"/>
    <w:rsid w:val="40831DE7"/>
    <w:rsid w:val="40D768DD"/>
    <w:rsid w:val="40ED1EB9"/>
    <w:rsid w:val="40FB0CEA"/>
    <w:rsid w:val="414314B9"/>
    <w:rsid w:val="420737FD"/>
    <w:rsid w:val="426C3A80"/>
    <w:rsid w:val="42A9292D"/>
    <w:rsid w:val="42CA42A9"/>
    <w:rsid w:val="42FC2E3D"/>
    <w:rsid w:val="436B529B"/>
    <w:rsid w:val="43F35059"/>
    <w:rsid w:val="44195613"/>
    <w:rsid w:val="44402BDA"/>
    <w:rsid w:val="444B3718"/>
    <w:rsid w:val="45343721"/>
    <w:rsid w:val="454D74CE"/>
    <w:rsid w:val="45776331"/>
    <w:rsid w:val="46B05772"/>
    <w:rsid w:val="46DC5102"/>
    <w:rsid w:val="471110CF"/>
    <w:rsid w:val="47453814"/>
    <w:rsid w:val="478415CD"/>
    <w:rsid w:val="47A83AAA"/>
    <w:rsid w:val="47D20E8A"/>
    <w:rsid w:val="48535C23"/>
    <w:rsid w:val="488247EE"/>
    <w:rsid w:val="48C4309C"/>
    <w:rsid w:val="4916335D"/>
    <w:rsid w:val="497F7C5F"/>
    <w:rsid w:val="49F17105"/>
    <w:rsid w:val="49FF6413"/>
    <w:rsid w:val="4A134246"/>
    <w:rsid w:val="4A4A2ABF"/>
    <w:rsid w:val="4AC7089B"/>
    <w:rsid w:val="4C0B14E4"/>
    <w:rsid w:val="4C193FE3"/>
    <w:rsid w:val="4CA05525"/>
    <w:rsid w:val="4CD605C9"/>
    <w:rsid w:val="4CFD7AE1"/>
    <w:rsid w:val="4D276B0C"/>
    <w:rsid w:val="4D9A6DA2"/>
    <w:rsid w:val="4DF4336C"/>
    <w:rsid w:val="4E2E257D"/>
    <w:rsid w:val="4EC875A4"/>
    <w:rsid w:val="4EE56367"/>
    <w:rsid w:val="4EF77ADD"/>
    <w:rsid w:val="4EFD7104"/>
    <w:rsid w:val="5009767A"/>
    <w:rsid w:val="50A76013"/>
    <w:rsid w:val="51511645"/>
    <w:rsid w:val="51540046"/>
    <w:rsid w:val="517E4849"/>
    <w:rsid w:val="51CE06CE"/>
    <w:rsid w:val="51E6473A"/>
    <w:rsid w:val="51EA4DA5"/>
    <w:rsid w:val="51FD0FBD"/>
    <w:rsid w:val="52593DD4"/>
    <w:rsid w:val="52A23087"/>
    <w:rsid w:val="53541D28"/>
    <w:rsid w:val="536748DB"/>
    <w:rsid w:val="53981F62"/>
    <w:rsid w:val="5405769A"/>
    <w:rsid w:val="54491FA8"/>
    <w:rsid w:val="546F678D"/>
    <w:rsid w:val="54D22080"/>
    <w:rsid w:val="54D6083F"/>
    <w:rsid w:val="54D83BE2"/>
    <w:rsid w:val="569C162B"/>
    <w:rsid w:val="56F43332"/>
    <w:rsid w:val="579C4384"/>
    <w:rsid w:val="57F575A0"/>
    <w:rsid w:val="580A48D7"/>
    <w:rsid w:val="587B2886"/>
    <w:rsid w:val="58E46F67"/>
    <w:rsid w:val="59135277"/>
    <w:rsid w:val="59A85F81"/>
    <w:rsid w:val="5B7067AC"/>
    <w:rsid w:val="5B954983"/>
    <w:rsid w:val="5BFB2403"/>
    <w:rsid w:val="5C2E5FED"/>
    <w:rsid w:val="5C8A2C88"/>
    <w:rsid w:val="5D136625"/>
    <w:rsid w:val="5D435ABC"/>
    <w:rsid w:val="5DA24B10"/>
    <w:rsid w:val="5E5B2389"/>
    <w:rsid w:val="5E69012C"/>
    <w:rsid w:val="5EF91937"/>
    <w:rsid w:val="5F501652"/>
    <w:rsid w:val="5F9445AB"/>
    <w:rsid w:val="624444FB"/>
    <w:rsid w:val="62500C27"/>
    <w:rsid w:val="62A631E1"/>
    <w:rsid w:val="62F4534C"/>
    <w:rsid w:val="630F31B0"/>
    <w:rsid w:val="632C63E8"/>
    <w:rsid w:val="643D1F49"/>
    <w:rsid w:val="664C12B6"/>
    <w:rsid w:val="66810584"/>
    <w:rsid w:val="66AF64E6"/>
    <w:rsid w:val="66DC21A4"/>
    <w:rsid w:val="66E21362"/>
    <w:rsid w:val="672B4DF4"/>
    <w:rsid w:val="68387409"/>
    <w:rsid w:val="683A7762"/>
    <w:rsid w:val="683D7A85"/>
    <w:rsid w:val="68F91D37"/>
    <w:rsid w:val="69E31736"/>
    <w:rsid w:val="6A055FF8"/>
    <w:rsid w:val="6A4F6D0E"/>
    <w:rsid w:val="6C4465BB"/>
    <w:rsid w:val="6CC664D5"/>
    <w:rsid w:val="6CE71CCF"/>
    <w:rsid w:val="6D19749F"/>
    <w:rsid w:val="6D737B9B"/>
    <w:rsid w:val="6DEC58F0"/>
    <w:rsid w:val="6E8D31A6"/>
    <w:rsid w:val="6F7E5D0E"/>
    <w:rsid w:val="70680389"/>
    <w:rsid w:val="70C3307C"/>
    <w:rsid w:val="70D51CDC"/>
    <w:rsid w:val="70F41DE9"/>
    <w:rsid w:val="711D73E7"/>
    <w:rsid w:val="712E3F97"/>
    <w:rsid w:val="713333FD"/>
    <w:rsid w:val="71F3179E"/>
    <w:rsid w:val="72766446"/>
    <w:rsid w:val="72953A73"/>
    <w:rsid w:val="74013A0B"/>
    <w:rsid w:val="743A1701"/>
    <w:rsid w:val="74C851EA"/>
    <w:rsid w:val="75205895"/>
    <w:rsid w:val="753B07D0"/>
    <w:rsid w:val="7554363A"/>
    <w:rsid w:val="764E1A17"/>
    <w:rsid w:val="76CB3B60"/>
    <w:rsid w:val="77081E02"/>
    <w:rsid w:val="774D5918"/>
    <w:rsid w:val="774F1775"/>
    <w:rsid w:val="77A80AA5"/>
    <w:rsid w:val="78173686"/>
    <w:rsid w:val="787623BA"/>
    <w:rsid w:val="78982BA9"/>
    <w:rsid w:val="78D60921"/>
    <w:rsid w:val="78D62F89"/>
    <w:rsid w:val="794E0D53"/>
    <w:rsid w:val="79AD1997"/>
    <w:rsid w:val="7A41586A"/>
    <w:rsid w:val="7A6A3C6F"/>
    <w:rsid w:val="7ABA2C80"/>
    <w:rsid w:val="7ADA450C"/>
    <w:rsid w:val="7B61354D"/>
    <w:rsid w:val="7C34178B"/>
    <w:rsid w:val="7C590AC2"/>
    <w:rsid w:val="7CB63C0D"/>
    <w:rsid w:val="7CF73FF9"/>
    <w:rsid w:val="7CFF5A68"/>
    <w:rsid w:val="7D006AB1"/>
    <w:rsid w:val="7D2D2270"/>
    <w:rsid w:val="7D3F3909"/>
    <w:rsid w:val="7DBC093E"/>
    <w:rsid w:val="7E0052C6"/>
    <w:rsid w:val="7E3C1FFE"/>
    <w:rsid w:val="7E7B4850"/>
    <w:rsid w:val="7EC10B14"/>
    <w:rsid w:val="7F681EBE"/>
    <w:rsid w:val="7FB148C4"/>
    <w:rsid w:val="7FC22C00"/>
    <w:rsid w:val="7FDA0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3"/>
    <w:qFormat/>
    <w:uiPriority w:val="0"/>
    <w:pPr>
      <w:keepNext/>
      <w:keepLines/>
      <w:spacing w:before="280" w:after="290" w:line="376" w:lineRule="auto"/>
      <w:outlineLvl w:val="3"/>
    </w:pPr>
    <w:rPr>
      <w:rFonts w:ascii="Arial" w:hAnsi="Arial" w:eastAsia="黑体" w:cs="Arial"/>
      <w:b/>
      <w:bCs/>
      <w:sz w:val="28"/>
      <w:szCs w:val="28"/>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1"/>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缩进1"/>
    <w:basedOn w:val="1"/>
    <w:next w:val="1"/>
    <w:qFormat/>
    <w:uiPriority w:val="0"/>
    <w:pPr>
      <w:ind w:firstLine="420"/>
    </w:pPr>
    <w:rPr>
      <w:szCs w:val="21"/>
    </w:rPr>
  </w:style>
  <w:style w:type="paragraph" w:customStyle="1" w:styleId="8">
    <w:name w:val="样式2"/>
    <w:basedOn w:val="2"/>
    <w:qFormat/>
    <w:uiPriority w:val="0"/>
    <w:pPr>
      <w:numPr>
        <w:ilvl w:val="0"/>
        <w:numId w:val="1"/>
      </w:numPr>
    </w:pPr>
    <w:rPr>
      <w:rFonts w:hAnsi="宋体"/>
    </w:rPr>
  </w:style>
  <w:style w:type="paragraph" w:styleId="9">
    <w:name w:val="List Paragraph"/>
    <w:basedOn w:val="1"/>
    <w:qFormat/>
    <w:uiPriority w:val="0"/>
    <w:pPr>
      <w:widowControl/>
      <w:ind w:left="720"/>
      <w:contextualSpacing/>
      <w:jc w:val="left"/>
    </w:pPr>
    <w:rPr>
      <w:rFonts w:ascii="Calibri" w:hAnsi="Calibri" w:eastAsia="宋体" w:cs="Times New Roman"/>
      <w:kern w:val="0"/>
      <w:sz w:val="24"/>
      <w:szCs w:val="2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1147</Words>
  <Characters>1551</Characters>
  <Lines>0</Lines>
  <Paragraphs>0</Paragraphs>
  <TotalTime>0</TotalTime>
  <ScaleCrop>false</ScaleCrop>
  <LinksUpToDate>false</LinksUpToDate>
  <CharactersWithSpaces>1551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2025-10-20T07:49:00Z</dcterms:created>
  <dc:creator>liusheng</dc:creator>
  <cp:lastModifiedBy>天天好心情</cp:lastModifiedBy>
  <dcterms:modified xsi:type="dcterms:W3CDTF">2026-07-16T07:57:14Z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3D70F979ADFB472C99B79C3B17C5948E_13</vt:lpwstr>
  </property>
  <property fmtid="{D5CDD505-2E9C-101B-9397-08002B2CF9AE}" pid="4" name="KSOTemplateDocerSaveRecord">
    <vt:lpwstr>eyJoZGlkIjoiYjM1NmE4ZTIwOTQ0MGY0NmFmZjYyMzZiYTdmY2I4ZTYiLCJ1c2VySWQiOiI1OTAwMDg0ODYifQ==</vt:lpwstr>
  </property>
</Properties>
</file>