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F23C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 w14:paraId="155A8198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Theme="minorEastAsia" w:hAnsiTheme="minorEastAsia" w:eastAsiaTheme="minorEastAsia" w:cstheme="minorEastAsia"/>
          <w:sz w:val="44"/>
        </w:rPr>
        <w:t>办理政采贷和履约保函（保险）告知函</w:t>
      </w:r>
    </w:p>
    <w:p w14:paraId="0B8298EA">
      <w:pPr>
        <w:rPr>
          <w:rFonts w:hint="eastAsia" w:ascii="Times New Roman" w:hAnsi="Times New Roman" w:eastAsia="仿宋_GB2312" w:cs="Times New Roman"/>
          <w:sz w:val="32"/>
        </w:rPr>
      </w:pPr>
      <w:bookmarkStart w:id="0" w:name="_GoBack"/>
      <w:bookmarkEnd w:id="0"/>
    </w:p>
    <w:p w14:paraId="3D3DD332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3BFD43E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62EE092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1A4D4B0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0F4F8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62E2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lenovo</cp:lastModifiedBy>
  <dcterms:modified xsi:type="dcterms:W3CDTF">2024-11-27T01:51:05Z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BC587E8DB87043DF86B97B6D1F7D7E51</vt:lpwstr>
  </property>
</Properties>
</file>