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6E7F64">
      <w:pPr>
        <w:spacing w:line="360" w:lineRule="auto"/>
        <w:jc w:val="center"/>
        <w:rPr>
          <w:rFonts w:hint="default" w:ascii="Times New Roman" w:hAnsi="Times New Roman" w:eastAsia="宋体" w:cs="Times New Roman"/>
          <w:b/>
          <w:color w:val="auto"/>
          <w:kern w:val="2"/>
          <w:sz w:val="52"/>
          <w:szCs w:val="56"/>
        </w:rPr>
      </w:pPr>
    </w:p>
    <w:p w14:paraId="5EE1F3DC">
      <w:pPr>
        <w:spacing w:line="360" w:lineRule="auto"/>
        <w:jc w:val="center"/>
        <w:rPr>
          <w:rFonts w:hint="default" w:ascii="Times New Roman" w:hAnsi="Times New Roman" w:eastAsia="宋体" w:cs="Times New Roman"/>
          <w:b/>
          <w:color w:val="auto"/>
          <w:kern w:val="2"/>
          <w:sz w:val="84"/>
          <w:szCs w:val="84"/>
        </w:rPr>
      </w:pPr>
    </w:p>
    <w:p w14:paraId="51FB3EBC">
      <w:pPr>
        <w:spacing w:line="360" w:lineRule="auto"/>
        <w:jc w:val="center"/>
        <w:rPr>
          <w:rFonts w:hint="eastAsia" w:ascii="Times New Roman" w:hAnsi="Times New Roman" w:eastAsia="宋体" w:cs="Times New Roman"/>
          <w:b/>
          <w:color w:val="auto"/>
          <w:kern w:val="2"/>
          <w:sz w:val="52"/>
          <w:szCs w:val="56"/>
        </w:rPr>
      </w:pPr>
      <w:r>
        <w:rPr>
          <w:rFonts w:hint="eastAsia" w:ascii="Times New Roman" w:hAnsi="Times New Roman" w:eastAsia="宋体" w:cs="Times New Roman"/>
          <w:b/>
          <w:color w:val="auto"/>
          <w:kern w:val="2"/>
          <w:sz w:val="84"/>
          <w:szCs w:val="84"/>
        </w:rPr>
        <w:t>竞争性磋商文件</w:t>
      </w:r>
    </w:p>
    <w:p w14:paraId="358BC8CB">
      <w:pPr>
        <w:spacing w:line="360" w:lineRule="auto"/>
        <w:rPr>
          <w:rFonts w:hint="default" w:ascii="Times New Roman" w:hAnsi="Times New Roman" w:eastAsia="宋体" w:cs="Times New Roman"/>
          <w:color w:val="auto"/>
          <w:kern w:val="2"/>
          <w:sz w:val="44"/>
          <w:szCs w:val="44"/>
        </w:rPr>
      </w:pPr>
    </w:p>
    <w:p w14:paraId="41BFC919">
      <w:pPr>
        <w:pStyle w:val="2"/>
        <w:rPr>
          <w:rFonts w:hint="default"/>
          <w:color w:val="auto"/>
        </w:rPr>
      </w:pPr>
    </w:p>
    <w:p w14:paraId="179AA8A4">
      <w:pPr>
        <w:pStyle w:val="2"/>
        <w:rPr>
          <w:rFonts w:hint="default"/>
          <w:color w:val="auto"/>
        </w:rPr>
      </w:pPr>
    </w:p>
    <w:p w14:paraId="313F33AF">
      <w:pPr>
        <w:pStyle w:val="15"/>
        <w:rPr>
          <w:rFonts w:hint="default" w:ascii="Times New Roman" w:hAnsi="Times New Roman" w:eastAsia="宋体" w:cs="Times New Roman"/>
          <w:color w:val="auto"/>
          <w:kern w:val="2"/>
          <w:sz w:val="32"/>
          <w:szCs w:val="32"/>
          <w:lang w:val="en-US" w:eastAsia="zh-CN" w:bidi="ar-SA"/>
        </w:rPr>
      </w:pPr>
    </w:p>
    <w:p w14:paraId="1033B3D8">
      <w:pPr>
        <w:spacing w:line="360" w:lineRule="auto"/>
        <w:jc w:val="center"/>
        <w:rPr>
          <w:rFonts w:hint="eastAsia" w:ascii="Times New Roman" w:hAnsi="Times New Roman" w:eastAsia="宋体" w:cs="Times New Roman"/>
          <w:color w:val="auto"/>
          <w:kern w:val="2"/>
          <w:sz w:val="32"/>
          <w:szCs w:val="32"/>
          <w:lang w:val="en-US" w:eastAsia="zh-CN" w:bidi="ar-SA"/>
        </w:rPr>
      </w:pPr>
      <w:r>
        <w:rPr>
          <w:rFonts w:hint="default" w:ascii="Times New Roman" w:hAnsi="Times New Roman" w:eastAsia="宋体" w:cs="Times New Roman"/>
          <w:color w:val="auto"/>
          <w:kern w:val="2"/>
          <w:sz w:val="32"/>
          <w:szCs w:val="32"/>
          <w:lang w:val="en-US" w:eastAsia="zh-CN" w:bidi="ar-SA"/>
        </w:rPr>
        <w:t>项目名称：</w:t>
      </w:r>
      <w:r>
        <w:rPr>
          <w:rFonts w:hint="eastAsia" w:ascii="Times New Roman" w:hAnsi="Times New Roman" w:eastAsia="宋体" w:cs="Times New Roman"/>
          <w:color w:val="auto"/>
          <w:kern w:val="2"/>
          <w:sz w:val="32"/>
          <w:szCs w:val="32"/>
          <w:lang w:val="en-US" w:eastAsia="zh-CN" w:bidi="ar-SA"/>
        </w:rPr>
        <w:t>2026年制种大县项目——制种关键技术攻关服务</w:t>
      </w:r>
    </w:p>
    <w:p w14:paraId="70315AE1">
      <w:pPr>
        <w:spacing w:line="360" w:lineRule="auto"/>
        <w:jc w:val="center"/>
        <w:rPr>
          <w:rFonts w:hint="default" w:ascii="Times New Roman" w:hAnsi="Times New Roman" w:eastAsia="宋体" w:cs="Times New Roman"/>
          <w:b/>
          <w:color w:val="auto"/>
          <w:kern w:val="2"/>
          <w:sz w:val="84"/>
          <w:szCs w:val="84"/>
        </w:rPr>
      </w:pPr>
    </w:p>
    <w:p w14:paraId="6159A708">
      <w:pPr>
        <w:pStyle w:val="2"/>
        <w:rPr>
          <w:rFonts w:hint="default"/>
          <w:color w:val="auto"/>
        </w:rPr>
      </w:pPr>
    </w:p>
    <w:p w14:paraId="6535F166">
      <w:pPr>
        <w:spacing w:line="360" w:lineRule="auto"/>
        <w:jc w:val="center"/>
        <w:rPr>
          <w:rFonts w:hint="default" w:ascii="Times New Roman" w:hAnsi="Times New Roman" w:eastAsia="宋体" w:cs="Times New Roman"/>
          <w:b/>
          <w:color w:val="auto"/>
          <w:kern w:val="2"/>
          <w:sz w:val="84"/>
          <w:szCs w:val="84"/>
        </w:rPr>
      </w:pPr>
    </w:p>
    <w:p w14:paraId="70DE246F">
      <w:pPr>
        <w:spacing w:line="360" w:lineRule="auto"/>
        <w:rPr>
          <w:rFonts w:hint="default" w:ascii="Times New Roman" w:hAnsi="Times New Roman" w:eastAsia="宋体" w:cs="Times New Roman"/>
          <w:b/>
          <w:color w:val="auto"/>
          <w:kern w:val="2"/>
          <w:sz w:val="32"/>
          <w:szCs w:val="32"/>
        </w:rPr>
      </w:pPr>
    </w:p>
    <w:p w14:paraId="6D447B64">
      <w:pPr>
        <w:spacing w:line="800" w:lineRule="exact"/>
        <w:jc w:val="center"/>
        <w:rPr>
          <w:rFonts w:hint="eastAsia" w:ascii="Times New Roman" w:hAnsi="Times New Roman" w:eastAsia="宋体" w:cs="Times New Roman"/>
          <w:b/>
          <w:color w:val="auto"/>
          <w:kern w:val="2"/>
          <w:sz w:val="32"/>
          <w:szCs w:val="32"/>
        </w:rPr>
      </w:pPr>
      <w:r>
        <w:rPr>
          <w:rFonts w:hint="eastAsia" w:ascii="Times New Roman" w:hAnsi="Times New Roman" w:eastAsia="宋体" w:cs="Times New Roman"/>
          <w:color w:val="auto"/>
          <w:kern w:val="2"/>
          <w:sz w:val="32"/>
          <w:szCs w:val="32"/>
        </w:rPr>
        <w:t>盐城市大丰区农业农村局</w:t>
      </w:r>
    </w:p>
    <w:p w14:paraId="33A4F5E7">
      <w:pPr>
        <w:spacing w:line="800" w:lineRule="exact"/>
        <w:jc w:val="center"/>
        <w:rPr>
          <w:rFonts w:hint="default" w:ascii="Times New Roman" w:hAnsi="Times New Roman" w:eastAsia="宋体" w:cs="Times New Roman"/>
          <w:color w:val="auto"/>
          <w:kern w:val="2"/>
          <w:sz w:val="32"/>
          <w:szCs w:val="32"/>
        </w:rPr>
      </w:pPr>
      <w:r>
        <w:rPr>
          <w:rFonts w:hint="default" w:ascii="Times New Roman" w:hAnsi="Times New Roman" w:eastAsia="宋体" w:cs="Times New Roman"/>
          <w:color w:val="auto"/>
          <w:kern w:val="2"/>
          <w:sz w:val="32"/>
          <w:szCs w:val="32"/>
        </w:rPr>
        <w:t>盐城宏源工程管理有限公司</w:t>
      </w:r>
    </w:p>
    <w:p w14:paraId="6C529F2F">
      <w:pPr>
        <w:shd w:val="clear" w:color="auto" w:fill="auto"/>
        <w:spacing w:line="480" w:lineRule="exact"/>
        <w:ind w:firstLine="3855"/>
        <w:rPr>
          <w:rFonts w:hint="default" w:ascii="Times New Roman" w:hAnsi="Times New Roman" w:eastAsia="宋体" w:cs="Times New Roman"/>
          <w:color w:val="auto"/>
          <w:kern w:val="2"/>
          <w:sz w:val="32"/>
          <w:szCs w:val="32"/>
        </w:rPr>
      </w:pPr>
    </w:p>
    <w:p w14:paraId="075AA33F">
      <w:pPr>
        <w:shd w:val="clear" w:color="auto" w:fill="auto"/>
        <w:spacing w:line="480" w:lineRule="exact"/>
        <w:ind w:firstLine="3855"/>
        <w:rPr>
          <w:rFonts w:hint="default" w:ascii="Times New Roman" w:hAnsi="Times New Roman" w:eastAsia="宋体" w:cs="Times New Roman"/>
          <w:color w:val="auto"/>
          <w:kern w:val="2"/>
          <w:sz w:val="32"/>
          <w:szCs w:val="32"/>
        </w:rPr>
      </w:pPr>
      <w:r>
        <w:rPr>
          <w:rFonts w:hint="default" w:ascii="Times New Roman" w:hAnsi="Times New Roman" w:eastAsia="宋体" w:cs="Times New Roman"/>
          <w:color w:val="auto"/>
          <w:kern w:val="2"/>
          <w:sz w:val="32"/>
          <w:szCs w:val="32"/>
        </w:rPr>
        <w:t>二〇二</w:t>
      </w:r>
      <w:r>
        <w:rPr>
          <w:rFonts w:hint="eastAsia" w:ascii="Times New Roman" w:hAnsi="Times New Roman" w:eastAsia="宋体" w:cs="Times New Roman"/>
          <w:color w:val="auto"/>
          <w:kern w:val="2"/>
          <w:sz w:val="32"/>
          <w:szCs w:val="32"/>
          <w:lang w:eastAsia="zh-CN"/>
        </w:rPr>
        <w:t>六</w:t>
      </w:r>
      <w:r>
        <w:rPr>
          <w:rFonts w:hint="default" w:ascii="Times New Roman" w:hAnsi="Times New Roman" w:eastAsia="宋体" w:cs="Times New Roman"/>
          <w:color w:val="auto"/>
          <w:kern w:val="2"/>
          <w:sz w:val="32"/>
          <w:szCs w:val="32"/>
        </w:rPr>
        <w:t>年</w:t>
      </w:r>
      <w:r>
        <w:rPr>
          <w:rFonts w:hint="eastAsia" w:cs="Times New Roman"/>
          <w:color w:val="auto"/>
          <w:kern w:val="2"/>
          <w:sz w:val="32"/>
          <w:szCs w:val="32"/>
          <w:lang w:eastAsia="zh-CN"/>
        </w:rPr>
        <w:t>七</w:t>
      </w:r>
      <w:r>
        <w:rPr>
          <w:rFonts w:hint="default" w:ascii="Times New Roman" w:hAnsi="Times New Roman" w:eastAsia="宋体" w:cs="Times New Roman"/>
          <w:color w:val="auto"/>
          <w:kern w:val="2"/>
          <w:sz w:val="32"/>
          <w:szCs w:val="32"/>
        </w:rPr>
        <w:t>月</w:t>
      </w:r>
    </w:p>
    <w:p w14:paraId="304745FF">
      <w:pPr>
        <w:pStyle w:val="2"/>
        <w:rPr>
          <w:rFonts w:hint="default" w:ascii="Times New Roman" w:hAnsi="Times New Roman" w:eastAsia="宋体" w:cs="Times New Roman"/>
          <w:color w:val="auto"/>
          <w:kern w:val="2"/>
          <w:sz w:val="32"/>
          <w:szCs w:val="32"/>
        </w:rPr>
      </w:pPr>
    </w:p>
    <w:p w14:paraId="26BE35EA">
      <w:pPr>
        <w:pStyle w:val="2"/>
        <w:rPr>
          <w:rFonts w:hint="default" w:ascii="Times New Roman" w:hAnsi="Times New Roman" w:eastAsia="宋体" w:cs="Times New Roman"/>
          <w:color w:val="auto"/>
          <w:kern w:val="2"/>
          <w:sz w:val="32"/>
          <w:szCs w:val="32"/>
        </w:rPr>
      </w:pPr>
    </w:p>
    <w:p w14:paraId="20706B7C">
      <w:pPr>
        <w:pStyle w:val="2"/>
        <w:rPr>
          <w:rFonts w:hint="eastAsia" w:ascii="Times New Roman" w:hAnsi="Times New Roman" w:eastAsia="宋体" w:cs="Times New Roman"/>
          <w:color w:val="auto"/>
          <w:kern w:val="2"/>
          <w:sz w:val="32"/>
          <w:szCs w:val="32"/>
        </w:rPr>
      </w:pPr>
    </w:p>
    <w:p w14:paraId="1D731151">
      <w:pPr>
        <w:shd w:val="clear" w:color="auto" w:fill="auto"/>
        <w:spacing w:line="480" w:lineRule="exact"/>
        <w:ind w:firstLine="3855"/>
        <w:rPr>
          <w:rFonts w:hint="eastAsia" w:ascii="宋体" w:hAnsi="宋体"/>
          <w:b/>
          <w:color w:val="auto"/>
          <w:sz w:val="48"/>
          <w:highlight w:val="none"/>
        </w:rPr>
        <w:sectPr>
          <w:footerReference r:id="rId4" w:type="first"/>
          <w:footerReference r:id="rId3" w:type="default"/>
          <w:pgSz w:w="11906" w:h="16838"/>
          <w:pgMar w:top="1440" w:right="1080" w:bottom="1440" w:left="1080" w:header="624" w:footer="624" w:gutter="113"/>
          <w:pgNumType w:fmt="decimal" w:start="1"/>
          <w:cols w:space="1701" w:num="1"/>
          <w:docGrid w:linePitch="360" w:charSpace="0"/>
        </w:sectPr>
      </w:pPr>
    </w:p>
    <w:p w14:paraId="04353EE9">
      <w:pPr>
        <w:shd w:val="clear" w:color="auto" w:fill="auto"/>
        <w:spacing w:line="480" w:lineRule="exact"/>
        <w:ind w:firstLine="3855"/>
        <w:rPr>
          <w:rFonts w:hint="eastAsia" w:ascii="宋体" w:hAnsi="宋体"/>
          <w:b/>
          <w:color w:val="auto"/>
          <w:sz w:val="48"/>
          <w:highlight w:val="none"/>
        </w:rPr>
      </w:pPr>
      <w:r>
        <w:rPr>
          <w:rFonts w:hint="eastAsia" w:ascii="宋体" w:hAnsi="宋体"/>
          <w:b/>
          <w:color w:val="auto"/>
          <w:sz w:val="48"/>
          <w:highlight w:val="none"/>
        </w:rPr>
        <w:t>目    录</w:t>
      </w:r>
    </w:p>
    <w:p w14:paraId="4E83D8C0">
      <w:pPr>
        <w:pStyle w:val="203"/>
        <w:keepNext w:val="0"/>
        <w:keepLines w:val="0"/>
        <w:pageBreakBefore w:val="0"/>
        <w:widowControl w:val="0"/>
        <w:tabs>
          <w:tab w:val="right" w:leader="dot" w:pos="9633"/>
        </w:tabs>
        <w:spacing w:line="480" w:lineRule="exact"/>
        <w:rPr>
          <w:rFonts w:hint="eastAsia" w:ascii="宋体" w:hAnsi="宋体" w:eastAsia="宋体" w:cs="宋体"/>
          <w:color w:val="auto"/>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"1-3" \h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lang w:eastAsia="zh-CN"/>
        </w:rPr>
        <w:t>第一章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竞争性磋商</w:t>
      </w:r>
      <w:r>
        <w:rPr>
          <w:rFonts w:hint="eastAsia" w:ascii="宋体" w:hAnsi="宋体" w:eastAsia="宋体" w:cs="宋体"/>
          <w:color w:val="auto"/>
          <w:sz w:val="24"/>
          <w:szCs w:val="24"/>
        </w:rPr>
        <w:t>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_Toc1926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rPr>
        <w:fldChar w:fldCharType="end"/>
      </w:r>
    </w:p>
    <w:p w14:paraId="069F5A91">
      <w:pPr>
        <w:pStyle w:val="203"/>
        <w:keepNext w:val="0"/>
        <w:keepLines w:val="0"/>
        <w:pageBreakBefore w:val="0"/>
        <w:widowControl w:val="0"/>
        <w:tabs>
          <w:tab w:val="right" w:leader="dot" w:pos="9633"/>
        </w:tabs>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_Toc6382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rPr>
        <w:t>第二章  供应商须知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_Toc6382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rPr>
        <w:fldChar w:fldCharType="end"/>
      </w:r>
    </w:p>
    <w:p w14:paraId="2BD96956">
      <w:pPr>
        <w:pStyle w:val="203"/>
        <w:keepNext w:val="0"/>
        <w:keepLines w:val="0"/>
        <w:pageBreakBefore w:val="0"/>
        <w:widowControl w:val="0"/>
        <w:tabs>
          <w:tab w:val="right" w:leader="dot" w:pos="9633"/>
        </w:tabs>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_Toc32067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rPr>
        <w:t>第三章  招标内容及要求</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2</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8</w:t>
      </w:r>
    </w:p>
    <w:p w14:paraId="1E06D422">
      <w:pPr>
        <w:pStyle w:val="203"/>
        <w:keepNext w:val="0"/>
        <w:keepLines w:val="0"/>
        <w:pageBreakBefore w:val="0"/>
        <w:widowControl w:val="0"/>
        <w:tabs>
          <w:tab w:val="right" w:leader="dot" w:pos="9633"/>
        </w:tabs>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_Toc16853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rPr>
        <w:t>第四章  评标办法及评分标准</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3</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4</w:t>
      </w:r>
    </w:p>
    <w:p w14:paraId="73B4FE61">
      <w:pPr>
        <w:pStyle w:val="203"/>
        <w:keepNext w:val="0"/>
        <w:keepLines w:val="0"/>
        <w:pageBreakBefore w:val="0"/>
        <w:widowControl w:val="0"/>
        <w:tabs>
          <w:tab w:val="right" w:leader="dot" w:pos="9633"/>
        </w:tabs>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_Toc26671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rPr>
        <w:t>第五章  合同主要条款</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0</w:t>
      </w:r>
    </w:p>
    <w:p w14:paraId="1D61B204">
      <w:pPr>
        <w:pStyle w:val="203"/>
        <w:keepNext w:val="0"/>
        <w:keepLines w:val="0"/>
        <w:pageBreakBefore w:val="0"/>
        <w:widowControl w:val="0"/>
        <w:tabs>
          <w:tab w:val="right" w:leader="dot" w:pos="9633"/>
        </w:tabs>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_Toc31184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rPr>
        <w:t xml:space="preserve">第六章  </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及格式</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6</w:t>
      </w:r>
    </w:p>
    <w:p w14:paraId="3C5BF6A7">
      <w:pPr>
        <w:pStyle w:val="189"/>
        <w:keepNext w:val="0"/>
        <w:keepLines w:val="0"/>
        <w:pageBreakBefore w:val="0"/>
        <w:widowControl w:val="0"/>
        <w:shd w:val="clear" w:color="auto" w:fill="auto"/>
        <w:spacing w:line="480" w:lineRule="exact"/>
        <w:ind w:firstLine="482"/>
        <w:rPr>
          <w:rFonts w:hint="eastAsia"/>
          <w:color w:val="auto"/>
          <w:highlight w:val="none"/>
        </w:rPr>
        <w:sectPr>
          <w:footerReference r:id="rId5" w:type="default"/>
          <w:pgSz w:w="11906" w:h="16838"/>
          <w:pgMar w:top="1440" w:right="1080" w:bottom="1440" w:left="1080" w:header="624" w:footer="624" w:gutter="113"/>
          <w:pgNumType w:fmt="decimal" w:start="1"/>
          <w:cols w:space="1701" w:num="1"/>
          <w:docGrid w:linePitch="360" w:charSpace="0"/>
        </w:sectPr>
      </w:pPr>
      <w:r>
        <w:rPr>
          <w:rFonts w:hint="eastAsia" w:ascii="宋体" w:hAnsi="宋体" w:eastAsia="宋体" w:cs="宋体"/>
          <w:color w:val="auto"/>
          <w:sz w:val="24"/>
          <w:szCs w:val="24"/>
          <w:highlight w:val="none"/>
        </w:rPr>
        <w:fldChar w:fldCharType="end"/>
      </w:r>
      <w:bookmarkStart w:id="54" w:name="_GoBack"/>
      <w:bookmarkEnd w:id="54"/>
    </w:p>
    <w:p w14:paraId="19AE3D06">
      <w:pPr>
        <w:pStyle w:val="265"/>
        <w:rPr>
          <w:rFonts w:hint="eastAsia"/>
          <w:color w:val="auto"/>
        </w:rPr>
      </w:pPr>
      <w:bookmarkStart w:id="0" w:name="_Toc1926"/>
      <w:r>
        <w:rPr>
          <w:rFonts w:hint="eastAsia"/>
          <w:color w:val="auto"/>
          <w:lang w:eastAsia="zh-CN"/>
        </w:rPr>
        <w:t>第一章</w:t>
      </w:r>
      <w:r>
        <w:rPr>
          <w:rFonts w:hint="eastAsia"/>
          <w:color w:val="auto"/>
        </w:rPr>
        <w:t xml:space="preserve"> </w:t>
      </w:r>
      <w:r>
        <w:rPr>
          <w:rFonts w:hint="eastAsia"/>
          <w:color w:val="auto"/>
          <w:lang w:eastAsia="zh-CN"/>
        </w:rPr>
        <w:t>竞争性磋商</w:t>
      </w:r>
      <w:r>
        <w:rPr>
          <w:rFonts w:hint="eastAsia"/>
          <w:color w:val="auto"/>
        </w:rPr>
        <w:t>公告</w:t>
      </w:r>
      <w:bookmarkEnd w:id="0"/>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28"/>
      </w:tblGrid>
      <w:tr w14:paraId="744B5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28" w:type="dxa"/>
            <w:noWrap/>
            <w:vAlign w:val="top"/>
          </w:tcPr>
          <w:p w14:paraId="132D3DCC">
            <w:pPr>
              <w:widowControl/>
              <w:shd w:val="clear" w:color="auto" w:fill="auto"/>
              <w:spacing w:line="460" w:lineRule="exact"/>
              <w:ind w:firstLine="482"/>
              <w:jc w:val="left"/>
              <w:rPr>
                <w:rFonts w:ascii="宋体" w:hAnsi="宋体"/>
                <w:b/>
                <w:bCs/>
                <w:color w:val="auto"/>
                <w:sz w:val="24"/>
                <w:highlight w:val="none"/>
              </w:rPr>
            </w:pPr>
            <w:r>
              <w:rPr>
                <w:rFonts w:ascii="宋体" w:hAnsi="宋体"/>
                <w:b/>
                <w:bCs/>
                <w:color w:val="auto"/>
                <w:sz w:val="24"/>
                <w:highlight w:val="none"/>
              </w:rPr>
              <w:t>项目概况</w:t>
            </w:r>
          </w:p>
          <w:p w14:paraId="4972665A">
            <w:pPr>
              <w:widowControl/>
              <w:shd w:val="clear" w:color="auto" w:fill="auto"/>
              <w:spacing w:line="460" w:lineRule="exact"/>
              <w:ind w:firstLine="480"/>
              <w:jc w:val="left"/>
              <w:rPr>
                <w:rFonts w:ascii="宋体" w:hAnsi="宋体" w:cs="Arial"/>
                <w:bCs/>
                <w:color w:val="auto"/>
                <w:sz w:val="24"/>
                <w:szCs w:val="24"/>
                <w:highlight w:val="none"/>
              </w:rPr>
            </w:pPr>
            <w:r>
              <w:rPr>
                <w:rFonts w:hint="eastAsia" w:ascii="宋体" w:hAnsi="宋体"/>
                <w:bCs/>
                <w:color w:val="auto"/>
                <w:sz w:val="24"/>
                <w:highlight w:val="none"/>
                <w:lang w:eastAsia="zh-CN"/>
              </w:rPr>
              <w:t>2026年制种大县项目——制种关键技术攻关服务</w:t>
            </w:r>
            <w:r>
              <w:rPr>
                <w:rFonts w:hint="eastAsia" w:ascii="宋体" w:hAnsi="宋体" w:cs="宋体"/>
                <w:color w:val="auto"/>
                <w:sz w:val="24"/>
                <w:highlight w:val="none"/>
                <w:lang w:eastAsia="zh-CN"/>
              </w:rPr>
              <w:t>JSZC-320904-YCHY-C2026-0002</w:t>
            </w:r>
            <w:r>
              <w:rPr>
                <w:rFonts w:hint="eastAsia" w:ascii="宋体" w:hAnsi="宋体"/>
                <w:bCs/>
                <w:color w:val="auto"/>
                <w:sz w:val="24"/>
                <w:highlight w:val="none"/>
                <w:u w:val="none"/>
                <w:lang w:val="en-US" w:eastAsia="zh-CN"/>
              </w:rPr>
              <w:t>采购项目</w:t>
            </w:r>
            <w:r>
              <w:rPr>
                <w:rFonts w:ascii="宋体" w:hAnsi="宋体"/>
                <w:bCs/>
                <w:color w:val="auto"/>
                <w:sz w:val="24"/>
                <w:highlight w:val="none"/>
              </w:rPr>
              <w:t>的潜在</w:t>
            </w:r>
            <w:r>
              <w:rPr>
                <w:rFonts w:hint="eastAsia" w:ascii="宋体" w:hAnsi="宋体"/>
                <w:bCs/>
                <w:color w:val="auto"/>
                <w:sz w:val="24"/>
                <w:highlight w:val="none"/>
                <w:lang w:eastAsia="zh-CN"/>
              </w:rPr>
              <w:t>供应商</w:t>
            </w:r>
            <w:r>
              <w:rPr>
                <w:rFonts w:ascii="宋体" w:hAnsi="宋体"/>
                <w:bCs/>
                <w:color w:val="auto"/>
                <w:sz w:val="24"/>
                <w:highlight w:val="none"/>
              </w:rPr>
              <w:t>应在</w:t>
            </w:r>
            <w:r>
              <w:rPr>
                <w:rFonts w:hint="eastAsia" w:ascii="宋体" w:hAnsi="宋体"/>
                <w:bCs/>
                <w:color w:val="auto"/>
                <w:sz w:val="24"/>
                <w:highlight w:val="none"/>
              </w:rPr>
              <w:t>“苏采云”系统内免费下载（</w:t>
            </w:r>
            <w:r>
              <w:rPr>
                <w:rFonts w:hint="eastAsia" w:ascii="宋体" w:hAnsi="宋体"/>
                <w:bCs/>
                <w:color w:val="auto"/>
                <w:sz w:val="24"/>
                <w:highlight w:val="none"/>
                <w:lang w:eastAsia="zh-CN"/>
              </w:rPr>
              <w:t>供应商</w:t>
            </w:r>
            <w:r>
              <w:rPr>
                <w:rFonts w:hint="eastAsia" w:ascii="宋体" w:hAnsi="宋体"/>
                <w:bCs/>
                <w:color w:val="auto"/>
                <w:sz w:val="24"/>
                <w:highlight w:val="none"/>
              </w:rPr>
              <w:t>必须在苏采云系统中获取采购文件，方能参与政府采购项目）</w:t>
            </w:r>
            <w:r>
              <w:rPr>
                <w:rFonts w:hint="eastAsia" w:ascii="宋体" w:hAnsi="宋体"/>
                <w:bCs/>
                <w:color w:val="auto"/>
                <w:sz w:val="24"/>
                <w:highlight w:val="none"/>
                <w:lang w:eastAsia="zh-CN"/>
              </w:rPr>
              <w:t>获取采购文件</w:t>
            </w:r>
            <w:r>
              <w:rPr>
                <w:rFonts w:ascii="宋体" w:hAnsi="宋体"/>
                <w:bCs/>
                <w:color w:val="auto"/>
                <w:sz w:val="24"/>
                <w:highlight w:val="none"/>
              </w:rPr>
              <w:t>，</w:t>
            </w:r>
            <w:r>
              <w:rPr>
                <w:rFonts w:ascii="宋体" w:hAnsi="宋体"/>
                <w:b/>
                <w:bCs/>
                <w:color w:val="auto"/>
                <w:sz w:val="24"/>
                <w:highlight w:val="none"/>
              </w:rPr>
              <w:t>并于</w:t>
            </w:r>
            <w:r>
              <w:rPr>
                <w:rFonts w:hint="eastAsia" w:ascii="宋体" w:hAnsi="宋体"/>
                <w:b/>
                <w:bCs/>
                <w:color w:val="auto"/>
                <w:sz w:val="24"/>
                <w:highlight w:val="none"/>
                <w:lang w:eastAsia="zh-CN"/>
              </w:rPr>
              <w:t>2026年</w:t>
            </w:r>
            <w:r>
              <w:rPr>
                <w:rFonts w:hint="eastAsia" w:ascii="宋体" w:hAnsi="宋体"/>
                <w:b/>
                <w:bCs/>
                <w:color w:val="auto"/>
                <w:sz w:val="24"/>
                <w:highlight w:val="none"/>
                <w:lang w:val="en-US" w:eastAsia="zh-CN"/>
              </w:rPr>
              <w:t>7</w:t>
            </w:r>
            <w:r>
              <w:rPr>
                <w:rFonts w:hint="eastAsia" w:ascii="宋体" w:hAnsi="宋体"/>
                <w:b/>
                <w:bCs/>
                <w:color w:val="auto"/>
                <w:sz w:val="24"/>
                <w:highlight w:val="none"/>
                <w:lang w:eastAsia="zh-CN"/>
              </w:rPr>
              <w:t>月14日10:00</w:t>
            </w:r>
            <w:r>
              <w:rPr>
                <w:rFonts w:ascii="宋体" w:hAnsi="宋体"/>
                <w:b/>
                <w:bCs/>
                <w:color w:val="auto"/>
                <w:sz w:val="24"/>
                <w:highlight w:val="none"/>
              </w:rPr>
              <w:t>（北京时间）前</w:t>
            </w:r>
            <w:r>
              <w:rPr>
                <w:rFonts w:hint="eastAsia" w:ascii="宋体" w:hAnsi="宋体"/>
                <w:b/>
                <w:bCs/>
                <w:color w:val="auto"/>
                <w:sz w:val="24"/>
                <w:highlight w:val="none"/>
              </w:rPr>
              <w:t>递交</w:t>
            </w:r>
            <w:r>
              <w:rPr>
                <w:rFonts w:hint="eastAsia" w:ascii="宋体" w:hAnsi="宋体"/>
                <w:b/>
                <w:bCs/>
                <w:color w:val="auto"/>
                <w:sz w:val="24"/>
                <w:highlight w:val="none"/>
                <w:lang w:eastAsia="zh-CN"/>
              </w:rPr>
              <w:t>响应文件</w:t>
            </w:r>
            <w:r>
              <w:rPr>
                <w:rFonts w:ascii="宋体" w:hAnsi="宋体"/>
                <w:b/>
                <w:bCs/>
                <w:color w:val="auto"/>
                <w:sz w:val="24"/>
                <w:highlight w:val="none"/>
              </w:rPr>
              <w:t>。</w:t>
            </w:r>
          </w:p>
        </w:tc>
      </w:tr>
    </w:tbl>
    <w:p w14:paraId="1B6F1656">
      <w:pPr>
        <w:widowControl/>
        <w:shd w:val="clear" w:color="auto" w:fill="auto"/>
        <w:spacing w:line="460" w:lineRule="exact"/>
        <w:ind w:firstLine="480"/>
        <w:jc w:val="left"/>
        <w:rPr>
          <w:rFonts w:ascii="宋体" w:hAnsi="宋体" w:cs="Arial"/>
          <w:b/>
          <w:color w:val="auto"/>
          <w:sz w:val="24"/>
          <w:szCs w:val="24"/>
          <w:highlight w:val="none"/>
        </w:rPr>
      </w:pPr>
      <w:r>
        <w:rPr>
          <w:rFonts w:hint="eastAsia" w:ascii="宋体" w:hAnsi="宋体" w:cs="Arial"/>
          <w:b/>
          <w:color w:val="auto"/>
          <w:sz w:val="24"/>
          <w:szCs w:val="24"/>
          <w:highlight w:val="none"/>
        </w:rPr>
        <w:t>一、项目基本情况</w:t>
      </w:r>
    </w:p>
    <w:p w14:paraId="0C70A34B">
      <w:pPr>
        <w:widowControl/>
        <w:shd w:val="clear" w:color="auto" w:fill="auto"/>
        <w:spacing w:line="480" w:lineRule="exact"/>
        <w:ind w:firstLine="480"/>
        <w:jc w:val="left"/>
        <w:rPr>
          <w:rFonts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rPr>
        <w:t>项目编号：</w:t>
      </w:r>
      <w:r>
        <w:rPr>
          <w:rFonts w:hint="eastAsia" w:ascii="宋体" w:hAnsi="宋体" w:cs="宋体"/>
          <w:color w:val="auto"/>
          <w:sz w:val="24"/>
          <w:highlight w:val="none"/>
          <w:lang w:eastAsia="zh-CN"/>
        </w:rPr>
        <w:t>JSZC-320904-YCHY-C2026-0002</w:t>
      </w:r>
    </w:p>
    <w:p w14:paraId="5A3E2BAD">
      <w:pPr>
        <w:widowControl/>
        <w:shd w:val="clear" w:color="auto" w:fill="auto"/>
        <w:spacing w:line="480" w:lineRule="exact"/>
        <w:ind w:firstLine="480"/>
        <w:jc w:val="left"/>
        <w:rPr>
          <w:rFonts w:hint="eastAsia" w:ascii="宋体" w:hAnsi="宋体" w:eastAsia="宋体" w:cs="宋体"/>
          <w:color w:val="auto"/>
          <w:sz w:val="24"/>
          <w:highlight w:val="none"/>
          <w:lang w:eastAsia="zh-CN"/>
        </w:rPr>
      </w:pPr>
      <w:r>
        <w:rPr>
          <w:rFonts w:hint="eastAsia" w:ascii="宋体" w:hAnsi="宋体" w:cs="Arial"/>
          <w:bCs/>
          <w:color w:val="auto"/>
          <w:sz w:val="24"/>
          <w:szCs w:val="24"/>
          <w:highlight w:val="none"/>
        </w:rPr>
        <w:t>项目名称：</w:t>
      </w:r>
      <w:r>
        <w:rPr>
          <w:rFonts w:hint="eastAsia" w:ascii="宋体" w:hAnsi="宋体" w:cs="宋体"/>
          <w:color w:val="auto"/>
          <w:sz w:val="24"/>
          <w:highlight w:val="none"/>
          <w:lang w:eastAsia="zh-CN"/>
        </w:rPr>
        <w:t>2026年制种大县项目——制种关键技术攻关服务</w:t>
      </w:r>
    </w:p>
    <w:p w14:paraId="38FE9A1A">
      <w:pPr>
        <w:widowControl/>
        <w:shd w:val="clear" w:color="auto" w:fill="auto"/>
        <w:spacing w:line="500" w:lineRule="exact"/>
        <w:ind w:firstLine="480"/>
        <w:jc w:val="left"/>
        <w:rPr>
          <w:rFonts w:hint="eastAsia" w:ascii="宋体" w:hAnsi="宋体" w:cs="Arial"/>
          <w:bCs/>
          <w:color w:val="auto"/>
          <w:sz w:val="24"/>
          <w:szCs w:val="24"/>
          <w:highlight w:val="none"/>
        </w:rPr>
      </w:pPr>
      <w:r>
        <w:rPr>
          <w:rFonts w:hint="eastAsia" w:ascii="宋体" w:hAnsi="宋体" w:cs="Arial"/>
          <w:bCs/>
          <w:color w:val="auto"/>
          <w:sz w:val="24"/>
          <w:szCs w:val="24"/>
          <w:highlight w:val="none"/>
        </w:rPr>
        <w:t>采购方式：竞争性磋商</w:t>
      </w:r>
    </w:p>
    <w:p w14:paraId="52BFFC0F">
      <w:pPr>
        <w:widowControl/>
        <w:shd w:val="clear" w:color="auto" w:fill="auto"/>
        <w:spacing w:line="500" w:lineRule="exact"/>
        <w:ind w:firstLine="480"/>
        <w:jc w:val="left"/>
        <w:rPr>
          <w:rFonts w:hint="eastAsia" w:ascii="宋体" w:hAnsi="宋体" w:eastAsia="宋体" w:cs="宋体"/>
          <w:color w:val="auto"/>
          <w:sz w:val="24"/>
          <w:highlight w:val="none"/>
          <w:lang w:eastAsia="zh-CN"/>
        </w:rPr>
      </w:pPr>
      <w:r>
        <w:rPr>
          <w:rFonts w:hint="eastAsia" w:ascii="宋体" w:hAnsi="宋体" w:cs="Arial"/>
          <w:bCs/>
          <w:color w:val="auto"/>
          <w:sz w:val="24"/>
          <w:szCs w:val="24"/>
          <w:highlight w:val="none"/>
        </w:rPr>
        <w:t>预算金额：</w:t>
      </w:r>
      <w:r>
        <w:rPr>
          <w:rFonts w:hint="eastAsia" w:ascii="宋体" w:hAnsi="宋体" w:cs="宋体"/>
          <w:color w:val="auto"/>
          <w:sz w:val="24"/>
          <w:highlight w:val="none"/>
          <w:lang w:val="en-US" w:eastAsia="zh-CN"/>
        </w:rPr>
        <w:t>200.00</w:t>
      </w:r>
      <w:r>
        <w:rPr>
          <w:rFonts w:hint="eastAsia" w:ascii="宋体" w:hAnsi="宋体" w:cs="宋体"/>
          <w:color w:val="auto"/>
          <w:sz w:val="24"/>
          <w:highlight w:val="none"/>
        </w:rPr>
        <w:t>万元</w:t>
      </w:r>
    </w:p>
    <w:p w14:paraId="6A3F8703">
      <w:pPr>
        <w:widowControl/>
        <w:shd w:val="clear" w:color="auto" w:fill="auto"/>
        <w:spacing w:line="500" w:lineRule="exact"/>
        <w:ind w:firstLine="480"/>
        <w:jc w:val="left"/>
        <w:rPr>
          <w:rFonts w:hint="eastAsia" w:ascii="宋体" w:hAnsi="宋体" w:cs="Arial"/>
          <w:bCs/>
          <w:color w:val="auto"/>
          <w:sz w:val="24"/>
          <w:highlight w:val="none"/>
        </w:rPr>
      </w:pPr>
      <w:r>
        <w:rPr>
          <w:rFonts w:hint="eastAsia" w:ascii="宋体" w:hAnsi="宋体" w:cs="Arial"/>
          <w:bCs/>
          <w:color w:val="auto"/>
          <w:sz w:val="24"/>
          <w:highlight w:val="none"/>
        </w:rPr>
        <w:t>最高限价：本项目最高限价为</w:t>
      </w:r>
      <w:r>
        <w:rPr>
          <w:rFonts w:hint="eastAsia" w:ascii="宋体" w:hAnsi="宋体" w:cs="Arial"/>
          <w:bCs/>
          <w:color w:val="auto"/>
          <w:sz w:val="24"/>
          <w:highlight w:val="none"/>
          <w:lang w:val="en-US" w:eastAsia="zh-CN"/>
        </w:rPr>
        <w:t>200.00</w:t>
      </w:r>
      <w:r>
        <w:rPr>
          <w:rFonts w:hint="eastAsia" w:ascii="宋体" w:hAnsi="宋体" w:cs="Arial"/>
          <w:bCs/>
          <w:color w:val="auto"/>
          <w:sz w:val="24"/>
          <w:highlight w:val="none"/>
        </w:rPr>
        <w:t>万元，</w:t>
      </w:r>
      <w:r>
        <w:rPr>
          <w:rFonts w:hint="eastAsia" w:ascii="宋体" w:hAnsi="宋体" w:cs="宋体"/>
          <w:iCs/>
          <w:color w:val="auto"/>
          <w:sz w:val="24"/>
          <w:szCs w:val="24"/>
          <w:highlight w:val="none"/>
          <w:lang w:bidi="ar"/>
        </w:rPr>
        <w:t>采购人不接收高于最高限价的投标报价，投标报价高于最高限价的视为无效标书</w:t>
      </w:r>
      <w:r>
        <w:rPr>
          <w:rFonts w:hint="eastAsia"/>
          <w:color w:val="auto"/>
          <w:sz w:val="24"/>
          <w:szCs w:val="24"/>
          <w:highlight w:val="none"/>
        </w:rPr>
        <w:t>。</w:t>
      </w:r>
    </w:p>
    <w:p w14:paraId="45C6E7D4">
      <w:pPr>
        <w:widowControl/>
        <w:shd w:val="clear" w:color="auto" w:fill="auto"/>
        <w:spacing w:line="500" w:lineRule="exact"/>
        <w:ind w:firstLine="480"/>
        <w:jc w:val="left"/>
        <w:rPr>
          <w:rFonts w:hint="eastAsia" w:ascii="宋体" w:hAnsi="宋体" w:eastAsia="宋体" w:cs="宋体"/>
          <w:b/>
          <w:bCs/>
          <w:color w:val="auto"/>
          <w:sz w:val="24"/>
          <w:highlight w:val="none"/>
          <w:lang w:eastAsia="zh-CN"/>
        </w:rPr>
      </w:pPr>
      <w:r>
        <w:rPr>
          <w:rFonts w:hint="eastAsia" w:ascii="宋体" w:hAnsi="宋体" w:cs="Arial"/>
          <w:bCs/>
          <w:color w:val="auto"/>
          <w:sz w:val="24"/>
          <w:highlight w:val="none"/>
        </w:rPr>
        <w:t>采购需求：</w:t>
      </w:r>
      <w:r>
        <w:rPr>
          <w:rFonts w:hint="eastAsia" w:ascii="宋体" w:hAnsi="宋体" w:eastAsia="宋体" w:cs="宋体"/>
          <w:bCs/>
          <w:color w:val="auto"/>
          <w:sz w:val="24"/>
          <w:highlight w:val="none"/>
          <w:lang w:eastAsia="zh-CN"/>
        </w:rPr>
        <w:t>2026年制种大县项目——制种关键技术攻关服务</w:t>
      </w:r>
      <w:r>
        <w:rPr>
          <w:rFonts w:hint="eastAsia" w:ascii="宋体" w:hAnsi="宋体" w:eastAsia="宋体" w:cs="宋体"/>
          <w:bCs/>
          <w:color w:val="auto"/>
          <w:sz w:val="24"/>
          <w:highlight w:val="none"/>
        </w:rPr>
        <w:t>，本项目立足</w:t>
      </w:r>
      <w:r>
        <w:rPr>
          <w:rFonts w:hint="eastAsia" w:ascii="宋体" w:hAnsi="宋体" w:eastAsia="宋体" w:cs="宋体"/>
          <w:bCs/>
          <w:color w:val="auto"/>
          <w:sz w:val="24"/>
          <w:highlight w:val="none"/>
          <w:lang w:eastAsia="zh-CN"/>
        </w:rPr>
        <w:t>大丰区</w:t>
      </w:r>
      <w:r>
        <w:rPr>
          <w:rFonts w:hint="eastAsia" w:ascii="宋体" w:hAnsi="宋体" w:eastAsia="宋体" w:cs="宋体"/>
          <w:bCs/>
          <w:color w:val="auto"/>
          <w:sz w:val="24"/>
          <w:highlight w:val="none"/>
        </w:rPr>
        <w:t>制种产业发展实际，聚焦产业核心技术瓶颈开展攻关示范，推动数字技术、智能装备与杂交稻制种产业深度融合，提升制种生产机械化、智能化水平，推动杂交稻制种生产机械化、智能化升级，为</w:t>
      </w:r>
      <w:r>
        <w:rPr>
          <w:rFonts w:hint="eastAsia" w:ascii="宋体" w:hAnsi="宋体" w:eastAsia="宋体" w:cs="宋体"/>
          <w:bCs/>
          <w:color w:val="auto"/>
          <w:sz w:val="24"/>
          <w:highlight w:val="none"/>
          <w:lang w:eastAsia="zh-CN"/>
        </w:rPr>
        <w:t>大丰区</w:t>
      </w:r>
      <w:r>
        <w:rPr>
          <w:rFonts w:hint="eastAsia" w:ascii="宋体" w:hAnsi="宋体" w:eastAsia="宋体" w:cs="宋体"/>
          <w:bCs/>
          <w:color w:val="auto"/>
          <w:sz w:val="24"/>
          <w:highlight w:val="none"/>
        </w:rPr>
        <w:t>制种产业提质增效、从制种大县向制种强县跨越提供核心技术支撑，助力保障良种供应安全与粮食安全，重点围绕杂交稻制种“插秧赶粉、父本割除、花期智能预判调节等制种关键技术”开展研究攻关</w:t>
      </w:r>
      <w:r>
        <w:rPr>
          <w:rFonts w:hint="eastAsia" w:ascii="宋体" w:hAnsi="宋体" w:eastAsia="宋体" w:cs="宋体"/>
          <w:bCs/>
          <w:color w:val="auto"/>
          <w:sz w:val="24"/>
          <w:highlight w:val="none"/>
          <w:lang w:eastAsia="zh-CN"/>
        </w:rPr>
        <w:t>，具体内容详见第三章招标内容及要求</w:t>
      </w:r>
      <w:r>
        <w:rPr>
          <w:rFonts w:hint="eastAsia" w:ascii="宋体" w:hAnsi="宋体" w:cs="Arial"/>
          <w:bCs/>
          <w:color w:val="auto"/>
          <w:sz w:val="24"/>
          <w:highlight w:val="none"/>
          <w:lang w:eastAsia="zh-CN"/>
        </w:rPr>
        <w:t>。</w:t>
      </w:r>
    </w:p>
    <w:p w14:paraId="0AB2979F">
      <w:pPr>
        <w:widowControl/>
        <w:shd w:val="clear" w:color="auto" w:fill="auto"/>
        <w:spacing w:line="500" w:lineRule="exact"/>
        <w:ind w:firstLine="480"/>
        <w:jc w:val="left"/>
        <w:rPr>
          <w:rFonts w:hint="eastAsia" w:ascii="宋体" w:hAnsi="宋体" w:eastAsia="宋体"/>
          <w:color w:val="auto"/>
          <w:sz w:val="24"/>
          <w:highlight w:val="none"/>
          <w:lang w:eastAsia="zh-CN"/>
        </w:rPr>
      </w:pPr>
      <w:r>
        <w:rPr>
          <w:rFonts w:hint="eastAsia" w:ascii="宋体" w:hAnsi="宋体" w:cs="Arial"/>
          <w:bCs/>
          <w:color w:val="auto"/>
          <w:sz w:val="24"/>
          <w:szCs w:val="24"/>
          <w:highlight w:val="none"/>
        </w:rPr>
        <w:t>合同履行期限：</w:t>
      </w:r>
      <w:r>
        <w:rPr>
          <w:rFonts w:hint="eastAsia" w:ascii="宋体" w:hAnsi="宋体" w:eastAsia="宋体" w:cs="宋体"/>
          <w:bCs/>
          <w:color w:val="auto"/>
          <w:sz w:val="24"/>
          <w:highlight w:val="none"/>
          <w:lang w:eastAsia="zh-CN"/>
        </w:rPr>
        <w:t>于</w:t>
      </w:r>
      <w:r>
        <w:rPr>
          <w:rFonts w:hint="eastAsia" w:ascii="宋体" w:hAnsi="宋体" w:eastAsia="宋体" w:cs="宋体"/>
          <w:bCs/>
          <w:color w:val="auto"/>
          <w:sz w:val="24"/>
          <w:highlight w:val="none"/>
          <w:lang w:val="en-US" w:eastAsia="zh-CN"/>
        </w:rPr>
        <w:t>2026年</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eastAsia="zh-CN"/>
        </w:rPr>
        <w:t>前</w:t>
      </w:r>
      <w:r>
        <w:rPr>
          <w:rFonts w:hint="eastAsia" w:ascii="宋体" w:hAnsi="宋体" w:eastAsia="宋体" w:cs="宋体"/>
          <w:bCs/>
          <w:color w:val="auto"/>
          <w:sz w:val="24"/>
          <w:highlight w:val="none"/>
        </w:rPr>
        <w:t>完成项目技术研究攻关任务</w:t>
      </w:r>
      <w:r>
        <w:rPr>
          <w:rFonts w:hint="eastAsia" w:ascii="宋体" w:hAnsi="宋体" w:cs="Arial"/>
          <w:bCs/>
          <w:color w:val="auto"/>
          <w:sz w:val="24"/>
          <w:szCs w:val="24"/>
          <w:highlight w:val="none"/>
          <w:lang w:eastAsia="zh-CN"/>
        </w:rPr>
        <w:t>。</w:t>
      </w:r>
    </w:p>
    <w:p w14:paraId="69B2A1C2">
      <w:pPr>
        <w:widowControl/>
        <w:shd w:val="clear" w:color="auto" w:fill="auto"/>
        <w:spacing w:line="500" w:lineRule="exact"/>
        <w:ind w:firstLine="480"/>
        <w:jc w:val="left"/>
        <w:rPr>
          <w:rFonts w:hint="eastAsia" w:ascii="宋体" w:hAnsi="宋体" w:eastAsia="宋体" w:cs="Arial"/>
          <w:bCs/>
          <w:color w:val="auto"/>
          <w:sz w:val="24"/>
          <w:highlight w:val="none"/>
          <w:lang w:eastAsia="zh-CN"/>
        </w:rPr>
      </w:pPr>
      <w:r>
        <w:rPr>
          <w:rFonts w:hint="eastAsia" w:ascii="宋体" w:hAnsi="宋体" w:eastAsia="宋体" w:cs="Arial"/>
          <w:bCs/>
          <w:color w:val="auto"/>
          <w:sz w:val="24"/>
          <w:szCs w:val="24"/>
          <w:highlight w:val="none"/>
          <w:lang w:eastAsia="zh-CN"/>
        </w:rPr>
        <w:t>维保期</w:t>
      </w:r>
      <w:r>
        <w:rPr>
          <w:rFonts w:hint="eastAsia" w:ascii="宋体" w:hAnsi="宋体" w:eastAsia="宋体" w:cs="Arial"/>
          <w:bCs/>
          <w:color w:val="auto"/>
          <w:sz w:val="24"/>
          <w:szCs w:val="24"/>
          <w:highlight w:val="none"/>
        </w:rPr>
        <w:t>：</w:t>
      </w:r>
      <w:r>
        <w:rPr>
          <w:rFonts w:hint="eastAsia" w:ascii="宋体" w:hAnsi="宋体" w:eastAsia="宋体" w:cs="Arial"/>
          <w:bCs/>
          <w:color w:val="auto"/>
          <w:sz w:val="24"/>
          <w:szCs w:val="24"/>
          <w:highlight w:val="none"/>
          <w:lang w:val="en-US" w:eastAsia="zh-CN"/>
        </w:rPr>
        <w:t>2年</w:t>
      </w:r>
    </w:p>
    <w:p w14:paraId="496C3278">
      <w:pPr>
        <w:widowControl/>
        <w:shd w:val="clear" w:color="auto" w:fill="auto"/>
        <w:spacing w:line="500" w:lineRule="exact"/>
        <w:ind w:firstLine="480"/>
        <w:jc w:val="left"/>
        <w:rPr>
          <w:rFonts w:ascii="宋体" w:hAnsi="宋体" w:cs="Arial"/>
          <w:bCs/>
          <w:color w:val="auto"/>
          <w:sz w:val="24"/>
          <w:szCs w:val="24"/>
          <w:highlight w:val="none"/>
        </w:rPr>
      </w:pPr>
      <w:r>
        <w:rPr>
          <w:rFonts w:hint="eastAsia" w:ascii="宋体" w:hAnsi="宋体" w:cs="Arial"/>
          <w:bCs/>
          <w:color w:val="auto"/>
          <w:sz w:val="24"/>
          <w:szCs w:val="24"/>
          <w:highlight w:val="none"/>
        </w:rPr>
        <w:t>本项目（是/否）接受联合体投标：不接受联合体。</w:t>
      </w:r>
    </w:p>
    <w:p w14:paraId="0A50B06B">
      <w:pPr>
        <w:widowControl/>
        <w:shd w:val="clear" w:color="auto" w:fill="auto"/>
        <w:spacing w:line="480" w:lineRule="exact"/>
        <w:ind w:firstLine="482"/>
        <w:jc w:val="left"/>
        <w:rPr>
          <w:rFonts w:ascii="宋体" w:hAnsi="宋体" w:cs="Arial"/>
          <w:b/>
          <w:color w:val="auto"/>
          <w:sz w:val="24"/>
          <w:szCs w:val="24"/>
          <w:highlight w:val="none"/>
        </w:rPr>
      </w:pPr>
      <w:r>
        <w:rPr>
          <w:rFonts w:hint="eastAsia" w:ascii="宋体" w:hAnsi="宋体" w:cs="Arial"/>
          <w:b/>
          <w:color w:val="auto"/>
          <w:sz w:val="24"/>
          <w:szCs w:val="24"/>
          <w:highlight w:val="none"/>
        </w:rPr>
        <w:t>二、申请人的资格要求</w:t>
      </w:r>
    </w:p>
    <w:p w14:paraId="3A47A968">
      <w:pPr>
        <w:widowControl/>
        <w:shd w:val="clear" w:color="auto" w:fill="auto"/>
        <w:spacing w:line="480" w:lineRule="exact"/>
        <w:ind w:firstLine="482"/>
        <w:jc w:val="left"/>
        <w:rPr>
          <w:rFonts w:hint="eastAsia" w:ascii="宋体" w:hAnsi="宋体" w:cs="宋体"/>
          <w:b/>
          <w:color w:val="auto"/>
          <w:sz w:val="24"/>
          <w:highlight w:val="none"/>
        </w:rPr>
      </w:pPr>
      <w:r>
        <w:rPr>
          <w:rFonts w:hint="eastAsia" w:ascii="宋体" w:hAnsi="宋体" w:cs="宋体"/>
          <w:b/>
          <w:color w:val="auto"/>
          <w:sz w:val="24"/>
          <w:highlight w:val="none"/>
        </w:rPr>
        <w:t>（一） 满足《中华人民共和国政府采购法》第二十二条规定：</w:t>
      </w:r>
    </w:p>
    <w:p w14:paraId="6D21EB88">
      <w:pPr>
        <w:widowControl/>
        <w:shd w:val="clear" w:color="auto" w:fill="auto"/>
        <w:spacing w:line="480" w:lineRule="exact"/>
        <w:ind w:firstLine="480"/>
        <w:jc w:val="left"/>
        <w:rPr>
          <w:rFonts w:hint="eastAsia" w:ascii="宋体" w:hAnsi="宋体" w:cs="Arial"/>
          <w:bCs/>
          <w:color w:val="auto"/>
          <w:sz w:val="24"/>
          <w:szCs w:val="24"/>
          <w:highlight w:val="none"/>
        </w:rPr>
      </w:pPr>
      <w:r>
        <w:rPr>
          <w:rFonts w:hint="eastAsia" w:ascii="宋体" w:hAnsi="宋体" w:cs="Arial"/>
          <w:bCs/>
          <w:color w:val="auto"/>
          <w:sz w:val="24"/>
          <w:szCs w:val="24"/>
          <w:highlight w:val="none"/>
        </w:rPr>
        <w:t>1.法人或者其他组织的营业执照等证明文件，自然人的身份证明；</w:t>
      </w:r>
    </w:p>
    <w:p w14:paraId="4D7229D4">
      <w:pPr>
        <w:shd w:val="clear" w:color="auto" w:fill="auto"/>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2.上一年度的财务状况报表</w:t>
      </w:r>
      <w:r>
        <w:rPr>
          <w:rFonts w:hint="eastAsia" w:ascii="宋体" w:hAnsi="宋体" w:cs="Arial"/>
          <w:bCs/>
          <w:color w:val="auto"/>
          <w:sz w:val="24"/>
          <w:szCs w:val="24"/>
          <w:highlight w:val="none"/>
        </w:rPr>
        <w:t>（成立不满一年无需提供）；</w:t>
      </w:r>
    </w:p>
    <w:p w14:paraId="06A66BCB">
      <w:pPr>
        <w:shd w:val="clear" w:color="auto" w:fill="auto"/>
        <w:spacing w:line="48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3.依法缴纳税收和社会保障资金的相关材料（提供提交响应文件截止时间前一年内至少一个月依</w:t>
      </w:r>
      <w:r>
        <w:rPr>
          <w:rFonts w:hint="eastAsia" w:ascii="宋体" w:hAnsi="宋体" w:eastAsia="宋体" w:cs="宋体"/>
          <w:color w:val="auto"/>
          <w:sz w:val="24"/>
          <w:szCs w:val="24"/>
          <w:highlight w:val="none"/>
        </w:rPr>
        <w:t>法缴纳税收及缴纳社会保障资金的证明材料。供应商依法享受缓缴、免缴税收、社会保障资金的提供证明材料）；</w:t>
      </w:r>
    </w:p>
    <w:p w14:paraId="1EEB2AB2">
      <w:pPr>
        <w:shd w:val="clear" w:color="auto" w:fill="auto"/>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4.具备履行合同所必需的设备和专业技术能力的书面声明（格式附后）；</w:t>
      </w:r>
    </w:p>
    <w:p w14:paraId="473AE8B9">
      <w:pPr>
        <w:shd w:val="clear" w:color="auto" w:fill="auto"/>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5.参加政府采购活动前3年内在经营活动中没有重大违法记录的书面声明（格式附后）；</w:t>
      </w:r>
    </w:p>
    <w:p w14:paraId="72E7A261">
      <w:pPr>
        <w:shd w:val="clear" w:color="auto" w:fill="auto"/>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6.法律、行政法规规定的其他条件</w:t>
      </w:r>
      <w:r>
        <w:rPr>
          <w:rFonts w:hint="eastAsia" w:ascii="宋体" w:hAnsi="宋体" w:eastAsia="宋体" w:cs="宋体"/>
          <w:color w:val="auto"/>
          <w:sz w:val="24"/>
          <w:szCs w:val="24"/>
          <w:highlight w:val="none"/>
          <w:lang w:eastAsia="zh-CN"/>
        </w:rPr>
        <w:t>。</w:t>
      </w:r>
    </w:p>
    <w:p w14:paraId="71756C07">
      <w:pPr>
        <w:shd w:val="clear" w:color="auto" w:fill="auto"/>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2BD5D90">
      <w:pPr>
        <w:shd w:val="clear" w:color="auto" w:fill="auto"/>
        <w:spacing w:line="48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0B642683">
      <w:pPr>
        <w:widowControl/>
        <w:shd w:val="clear" w:color="auto" w:fill="auto"/>
        <w:spacing w:line="480" w:lineRule="exact"/>
        <w:ind w:firstLine="482"/>
        <w:jc w:val="left"/>
        <w:rPr>
          <w:rFonts w:hint="eastAsia" w:ascii="宋体" w:hAnsi="宋体" w:cs="宋体"/>
          <w:bCs/>
          <w:color w:val="auto"/>
          <w:sz w:val="24"/>
          <w:highlight w:val="none"/>
        </w:rPr>
      </w:pPr>
      <w:r>
        <w:rPr>
          <w:rFonts w:hint="eastAsia" w:ascii="宋体" w:hAnsi="宋体" w:cs="宋体"/>
          <w:b/>
          <w:bCs/>
          <w:color w:val="auto"/>
          <w:sz w:val="24"/>
          <w:highlight w:val="none"/>
        </w:rPr>
        <w:t>（二）落实政府采购政策需满足的资格要求：</w:t>
      </w:r>
    </w:p>
    <w:p w14:paraId="22B74745">
      <w:pPr>
        <w:shd w:val="clear" w:color="auto" w:fill="auto"/>
        <w:spacing w:line="440" w:lineRule="exact"/>
        <w:ind w:firstLine="480"/>
        <w:rPr>
          <w:rFonts w:ascii="宋体" w:hAnsi="宋体" w:cs="Arial"/>
          <w:bCs/>
          <w:color w:val="auto"/>
          <w:sz w:val="24"/>
          <w:highlight w:val="none"/>
        </w:rPr>
      </w:pPr>
      <w:r>
        <w:rPr>
          <w:rFonts w:hint="eastAsia" w:ascii="宋体" w:hAnsi="宋体" w:cs="Arial"/>
          <w:bCs/>
          <w:color w:val="auto"/>
          <w:sz w:val="24"/>
          <w:highlight w:val="none"/>
        </w:rPr>
        <w:t>1.</w:t>
      </w:r>
      <w:r>
        <w:rPr>
          <w:rFonts w:hint="eastAsia" w:ascii="宋体" w:hAnsi="宋体" w:eastAsia="宋体" w:cs="Arial"/>
          <w:bCs/>
          <w:color w:val="auto"/>
          <w:sz w:val="24"/>
          <w:highlight w:val="none"/>
        </w:rPr>
        <w:t>落实政府采购政策需满足的资格要求</w:t>
      </w:r>
      <w:r>
        <w:rPr>
          <w:rFonts w:hint="eastAsia" w:ascii="宋体" w:hAnsi="宋体" w:eastAsia="宋体" w:cs="Arial"/>
          <w:bCs/>
          <w:color w:val="auto"/>
          <w:sz w:val="24"/>
          <w:highlight w:val="none"/>
          <w:lang w:eastAsia="zh-CN"/>
        </w:rPr>
        <w:t>：无。</w:t>
      </w:r>
    </w:p>
    <w:p w14:paraId="6E8296D7">
      <w:pPr>
        <w:widowControl/>
        <w:shd w:val="clear" w:color="auto" w:fill="auto"/>
        <w:spacing w:line="480" w:lineRule="exact"/>
        <w:ind w:firstLine="482"/>
        <w:jc w:val="left"/>
        <w:rPr>
          <w:rFonts w:hint="eastAsia" w:ascii="宋体" w:hAnsi="宋体" w:cs="Arial"/>
          <w:b/>
          <w:color w:val="auto"/>
          <w:sz w:val="24"/>
          <w:szCs w:val="24"/>
          <w:highlight w:val="none"/>
        </w:rPr>
      </w:pPr>
      <w:r>
        <w:rPr>
          <w:rFonts w:hint="eastAsia" w:ascii="宋体" w:hAnsi="宋体" w:cs="Arial"/>
          <w:b/>
          <w:color w:val="auto"/>
          <w:sz w:val="24"/>
          <w:szCs w:val="24"/>
          <w:highlight w:val="none"/>
        </w:rPr>
        <w:t>（三）本项目的特定资格要求：</w:t>
      </w:r>
    </w:p>
    <w:p w14:paraId="68638B10">
      <w:pPr>
        <w:widowControl/>
        <w:shd w:val="clear" w:color="auto" w:fill="auto"/>
        <w:spacing w:line="480" w:lineRule="exact"/>
        <w:ind w:firstLine="480"/>
        <w:jc w:val="left"/>
        <w:rPr>
          <w:rFonts w:hint="eastAsia" w:ascii="宋体" w:hAnsi="宋体" w:cs="Arial"/>
          <w:bCs/>
          <w:color w:val="auto"/>
          <w:sz w:val="24"/>
          <w:szCs w:val="24"/>
          <w:highlight w:val="none"/>
        </w:rPr>
      </w:pPr>
      <w:r>
        <w:rPr>
          <w:rFonts w:hint="eastAsia" w:ascii="宋体" w:hAnsi="宋体" w:cs="Arial"/>
          <w:bCs/>
          <w:color w:val="auto"/>
          <w:sz w:val="24"/>
          <w:szCs w:val="24"/>
          <w:highlight w:val="none"/>
        </w:rPr>
        <w:t>1.</w:t>
      </w:r>
      <w:r>
        <w:rPr>
          <w:rFonts w:hint="eastAsia" w:ascii="宋体" w:hAnsi="宋体" w:eastAsia="宋体" w:cs="Arial"/>
          <w:bCs/>
          <w:color w:val="auto"/>
          <w:sz w:val="24"/>
          <w:szCs w:val="24"/>
          <w:highlight w:val="none"/>
        </w:rPr>
        <w:t>本项目的特定资格要求：</w:t>
      </w:r>
      <w:r>
        <w:rPr>
          <w:rFonts w:hint="eastAsia" w:ascii="宋体" w:hAnsi="宋体" w:eastAsia="宋体" w:cs="Arial"/>
          <w:bCs/>
          <w:color w:val="auto"/>
          <w:sz w:val="24"/>
          <w:highlight w:val="none"/>
          <w:lang w:eastAsia="zh-CN"/>
        </w:rPr>
        <w:t>无。</w:t>
      </w:r>
    </w:p>
    <w:p w14:paraId="2A502BE9">
      <w:pPr>
        <w:widowControl/>
        <w:shd w:val="clear" w:color="auto" w:fill="auto"/>
        <w:spacing w:line="48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三、获取</w:t>
      </w:r>
      <w:r>
        <w:rPr>
          <w:rFonts w:hint="eastAsia" w:ascii="宋体" w:hAnsi="宋体" w:cs="宋体"/>
          <w:b/>
          <w:bCs/>
          <w:color w:val="auto"/>
          <w:sz w:val="24"/>
          <w:highlight w:val="none"/>
          <w:lang w:eastAsia="zh-CN"/>
        </w:rPr>
        <w:t>采购</w:t>
      </w:r>
      <w:r>
        <w:rPr>
          <w:rFonts w:hint="eastAsia" w:ascii="宋体" w:hAnsi="宋体" w:cs="宋体"/>
          <w:b/>
          <w:bCs/>
          <w:color w:val="auto"/>
          <w:sz w:val="24"/>
          <w:highlight w:val="none"/>
        </w:rPr>
        <w:t>文件</w:t>
      </w:r>
    </w:p>
    <w:p w14:paraId="2A5B1509">
      <w:pPr>
        <w:widowControl/>
        <w:shd w:val="clear" w:color="auto" w:fill="auto"/>
        <w:spacing w:line="480" w:lineRule="exact"/>
        <w:ind w:firstLine="480"/>
        <w:jc w:val="left"/>
        <w:rPr>
          <w:rFonts w:hint="eastAsia" w:ascii="宋体" w:hAnsi="宋体" w:cs="宋体"/>
          <w:bCs/>
          <w:color w:val="auto"/>
          <w:sz w:val="24"/>
          <w:highlight w:val="none"/>
        </w:rPr>
      </w:pPr>
      <w:bookmarkStart w:id="1" w:name="QLCZYSX_1"/>
      <w:bookmarkStart w:id="2" w:name="_Toc42249844"/>
      <w:bookmarkStart w:id="3" w:name="_Toc42249797"/>
      <w:r>
        <w:rPr>
          <w:rFonts w:hint="eastAsia" w:ascii="宋体" w:hAnsi="宋体" w:cs="宋体"/>
          <w:bCs/>
          <w:color w:val="auto"/>
          <w:sz w:val="24"/>
          <w:highlight w:val="none"/>
        </w:rPr>
        <w:t>时间</w:t>
      </w:r>
      <w:r>
        <w:rPr>
          <w:rFonts w:ascii="宋体" w:hAnsi="宋体" w:cs="宋体"/>
          <w:bCs/>
          <w:color w:val="auto"/>
          <w:sz w:val="24"/>
          <w:highlight w:val="none"/>
        </w:rPr>
        <w:t>：</w:t>
      </w:r>
      <w:r>
        <w:rPr>
          <w:rFonts w:hint="eastAsia" w:ascii="宋体" w:hAnsi="宋体" w:cs="宋体"/>
          <w:bCs/>
          <w:color w:val="auto"/>
          <w:sz w:val="24"/>
          <w:highlight w:val="none"/>
        </w:rPr>
        <w:t>自</w:t>
      </w:r>
      <w:r>
        <w:rPr>
          <w:rFonts w:hint="eastAsia" w:ascii="宋体" w:hAnsi="宋体" w:cs="宋体"/>
          <w:bCs/>
          <w:color w:val="auto"/>
          <w:sz w:val="24"/>
          <w:highlight w:val="none"/>
          <w:lang w:eastAsia="zh-CN"/>
        </w:rPr>
        <w:t>磋商文件</w:t>
      </w:r>
      <w:r>
        <w:rPr>
          <w:rFonts w:hint="eastAsia" w:ascii="宋体" w:hAnsi="宋体" w:cs="宋体"/>
          <w:bCs/>
          <w:color w:val="auto"/>
          <w:sz w:val="24"/>
          <w:highlight w:val="none"/>
        </w:rPr>
        <w:t>公告发布之日起5个工作日</w:t>
      </w:r>
    </w:p>
    <w:p w14:paraId="3DB7635E">
      <w:pPr>
        <w:widowControl/>
        <w:shd w:val="clear" w:color="auto" w:fill="auto"/>
        <w:spacing w:line="480" w:lineRule="exact"/>
        <w:ind w:firstLine="480"/>
        <w:jc w:val="lef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地点：“苏采云”系统</w:t>
      </w:r>
      <w:r>
        <w:rPr>
          <w:rFonts w:hint="eastAsia" w:ascii="宋体" w:hAnsi="宋体" w:cs="宋体"/>
          <w:bCs/>
          <w:color w:val="auto"/>
          <w:sz w:val="24"/>
          <w:highlight w:val="none"/>
          <w:lang w:val="en-US" w:eastAsia="zh-CN"/>
        </w:rPr>
        <w:t>(</w:t>
      </w:r>
      <w:r>
        <w:rPr>
          <w:rFonts w:hint="eastAsia" w:ascii="宋体" w:hAnsi="宋体" w:eastAsia="宋体" w:cs="宋体"/>
          <w:sz w:val="24"/>
          <w:shd w:val="clear" w:color="auto" w:fill="FFFFFF"/>
        </w:rPr>
        <w:t>网址：</w:t>
      </w:r>
      <w:r>
        <w:rPr>
          <w:rFonts w:ascii="宋体" w:hAnsi="宋体" w:eastAsia="宋体" w:cs="宋体"/>
          <w:sz w:val="24"/>
          <w:shd w:val="clear" w:color="auto" w:fill="FFFFFF"/>
        </w:rPr>
        <w:t>http://jszfcg.jsczt.cn/</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内免费下载（</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必须在苏采云系统中获取采购文件，方能参与政府采购项目）</w:t>
      </w:r>
    </w:p>
    <w:p w14:paraId="0ABAB71A">
      <w:pPr>
        <w:widowControl/>
        <w:shd w:val="clear" w:color="auto" w:fill="auto"/>
        <w:spacing w:line="480" w:lineRule="exact"/>
        <w:ind w:firstLine="480"/>
        <w:jc w:val="lef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方式：本项目采用网上注册登记方式</w:t>
      </w:r>
    </w:p>
    <w:p w14:paraId="7E513F42">
      <w:pPr>
        <w:widowControl/>
        <w:shd w:val="clear" w:color="auto" w:fill="auto"/>
        <w:spacing w:line="48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售价：0.00元</w:t>
      </w:r>
    </w:p>
    <w:bookmarkEnd w:id="1"/>
    <w:bookmarkEnd w:id="2"/>
    <w:bookmarkEnd w:id="3"/>
    <w:p w14:paraId="0CEC92FB">
      <w:pPr>
        <w:widowControl/>
        <w:shd w:val="clear" w:color="auto" w:fill="auto"/>
        <w:spacing w:line="48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四、</w:t>
      </w:r>
      <w:r>
        <w:rPr>
          <w:rStyle w:val="213"/>
          <w:rFonts w:hint="eastAsia" w:ascii="宋体" w:hAnsi="宋体" w:eastAsia="宋体" w:cs="宋体"/>
          <w:b/>
          <w:bCs/>
          <w:color w:val="auto"/>
          <w:sz w:val="24"/>
          <w:szCs w:val="24"/>
          <w:highlight w:val="none"/>
        </w:rPr>
        <w:t>响应文件提交</w:t>
      </w:r>
    </w:p>
    <w:p w14:paraId="7CFDCFD5">
      <w:pPr>
        <w:widowControl/>
        <w:shd w:val="clear" w:color="auto" w:fill="auto"/>
        <w:spacing w:line="480" w:lineRule="exact"/>
        <w:ind w:firstLine="480"/>
        <w:jc w:val="left"/>
        <w:rPr>
          <w:rFonts w:hint="eastAsia" w:ascii="宋体" w:hAnsi="宋体" w:cs="宋体"/>
          <w:bCs/>
          <w:color w:val="auto"/>
          <w:sz w:val="24"/>
          <w:highlight w:val="none"/>
        </w:rPr>
      </w:pPr>
      <w:r>
        <w:rPr>
          <w:rStyle w:val="213"/>
          <w:rFonts w:hint="eastAsia" w:ascii="宋体" w:hAnsi="宋体" w:eastAsia="宋体" w:cs="宋体"/>
          <w:b w:val="0"/>
          <w:bCs w:val="0"/>
          <w:color w:val="auto"/>
          <w:sz w:val="24"/>
          <w:szCs w:val="24"/>
          <w:highlight w:val="none"/>
        </w:rPr>
        <w:t>截止时间：</w:t>
      </w:r>
      <w:r>
        <w:rPr>
          <w:rFonts w:hint="eastAsia" w:ascii="宋体" w:hAnsi="宋体" w:cs="宋体"/>
          <w:bCs/>
          <w:color w:val="auto"/>
          <w:sz w:val="24"/>
          <w:highlight w:val="none"/>
        </w:rPr>
        <w:t>2026-</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14  10</w:t>
      </w:r>
      <w:r>
        <w:rPr>
          <w:rFonts w:hint="eastAsia" w:ascii="宋体" w:hAnsi="宋体" w:cs="宋体"/>
          <w:bCs/>
          <w:color w:val="auto"/>
          <w:sz w:val="24"/>
          <w:highlight w:val="none"/>
        </w:rPr>
        <w:t>:00 （北京时间）</w:t>
      </w:r>
    </w:p>
    <w:p w14:paraId="64752674">
      <w:pPr>
        <w:widowControl/>
        <w:shd w:val="clear" w:color="auto" w:fill="auto"/>
        <w:spacing w:line="48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地点：“苏采云”政府采购交易系统网上开标大厅</w:t>
      </w:r>
    </w:p>
    <w:p w14:paraId="08B5564E">
      <w:pPr>
        <w:widowControl/>
        <w:shd w:val="clear" w:color="auto" w:fill="auto"/>
        <w:spacing w:line="480" w:lineRule="exact"/>
        <w:ind w:firstLine="482"/>
        <w:jc w:val="lef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五</w:t>
      </w:r>
      <w:r>
        <w:rPr>
          <w:rFonts w:ascii="宋体" w:hAnsi="宋体" w:cs="宋体"/>
          <w:b/>
          <w:bCs/>
          <w:color w:val="auto"/>
          <w:sz w:val="24"/>
          <w:highlight w:val="none"/>
        </w:rPr>
        <w:t>、</w:t>
      </w:r>
      <w:r>
        <w:rPr>
          <w:rFonts w:hint="eastAsia" w:ascii="宋体" w:hAnsi="宋体" w:cs="宋体"/>
          <w:b/>
          <w:bCs/>
          <w:color w:val="auto"/>
          <w:sz w:val="24"/>
          <w:highlight w:val="none"/>
          <w:lang w:eastAsia="zh-CN"/>
        </w:rPr>
        <w:t>开启</w:t>
      </w:r>
    </w:p>
    <w:p w14:paraId="0FDCBB70">
      <w:pPr>
        <w:widowControl/>
        <w:shd w:val="clear" w:color="auto" w:fill="auto"/>
        <w:spacing w:line="480" w:lineRule="exact"/>
        <w:ind w:firstLine="480"/>
        <w:jc w:val="left"/>
        <w:rPr>
          <w:rFonts w:hint="eastAsia" w:ascii="宋体" w:hAnsi="宋体" w:cs="宋体"/>
          <w:bCs/>
          <w:color w:val="auto"/>
          <w:sz w:val="24"/>
          <w:highlight w:val="none"/>
        </w:rPr>
      </w:pPr>
      <w:r>
        <w:rPr>
          <w:rStyle w:val="213"/>
          <w:rFonts w:hint="eastAsia" w:ascii="宋体" w:hAnsi="宋体" w:eastAsia="宋体" w:cs="宋体"/>
          <w:b w:val="0"/>
          <w:bCs w:val="0"/>
          <w:color w:val="auto"/>
          <w:sz w:val="24"/>
          <w:szCs w:val="24"/>
          <w:highlight w:val="none"/>
        </w:rPr>
        <w:t>时间：</w:t>
      </w:r>
      <w:r>
        <w:rPr>
          <w:rFonts w:hint="eastAsia" w:ascii="宋体" w:hAnsi="宋体" w:cs="宋体"/>
          <w:bCs/>
          <w:color w:val="auto"/>
          <w:sz w:val="24"/>
          <w:highlight w:val="none"/>
        </w:rPr>
        <w:t>2026-</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14  10</w:t>
      </w:r>
      <w:r>
        <w:rPr>
          <w:rFonts w:hint="eastAsia" w:ascii="宋体" w:hAnsi="宋体" w:cs="宋体"/>
          <w:bCs/>
          <w:color w:val="auto"/>
          <w:sz w:val="24"/>
          <w:highlight w:val="none"/>
        </w:rPr>
        <w:t>:00 （北京时间）</w:t>
      </w:r>
    </w:p>
    <w:p w14:paraId="7C3D3456">
      <w:pPr>
        <w:widowControl/>
        <w:shd w:val="clear" w:color="auto" w:fill="auto"/>
        <w:spacing w:line="480" w:lineRule="exact"/>
        <w:ind w:firstLine="482"/>
        <w:jc w:val="left"/>
        <w:rPr>
          <w:rFonts w:hint="eastAsia" w:ascii="宋体" w:hAnsi="宋体" w:cs="宋体"/>
          <w:b/>
          <w:bCs/>
          <w:color w:val="auto"/>
          <w:sz w:val="24"/>
          <w:highlight w:val="none"/>
        </w:rPr>
      </w:pPr>
      <w:r>
        <w:rPr>
          <w:rFonts w:hint="eastAsia" w:ascii="宋体" w:hAnsi="宋体" w:cs="宋体"/>
          <w:bCs/>
          <w:color w:val="auto"/>
          <w:sz w:val="24"/>
          <w:highlight w:val="none"/>
        </w:rPr>
        <w:t>地点：“苏采云”政府采购交易系统网上开标大厅</w:t>
      </w:r>
    </w:p>
    <w:p w14:paraId="378BDA07">
      <w:pPr>
        <w:widowControl/>
        <w:shd w:val="clear" w:color="auto" w:fill="auto"/>
        <w:spacing w:line="48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lang w:eastAsia="zh-CN"/>
        </w:rPr>
        <w:t>六</w:t>
      </w:r>
      <w:r>
        <w:rPr>
          <w:rFonts w:ascii="宋体" w:hAnsi="宋体" w:cs="宋体"/>
          <w:b/>
          <w:bCs/>
          <w:color w:val="auto"/>
          <w:sz w:val="24"/>
          <w:highlight w:val="none"/>
        </w:rPr>
        <w:t>、公告期限</w:t>
      </w:r>
    </w:p>
    <w:p w14:paraId="325E2F6C">
      <w:pPr>
        <w:widowControl/>
        <w:shd w:val="clear" w:color="auto" w:fill="auto"/>
        <w:spacing w:line="48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自</w:t>
      </w:r>
      <w:r>
        <w:rPr>
          <w:rFonts w:ascii="宋体" w:hAnsi="宋体" w:cs="宋体"/>
          <w:bCs/>
          <w:color w:val="auto"/>
          <w:sz w:val="24"/>
          <w:highlight w:val="none"/>
        </w:rPr>
        <w:t>本公告发布之日起</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个</w:t>
      </w:r>
      <w:r>
        <w:rPr>
          <w:rFonts w:ascii="宋体" w:hAnsi="宋体" w:cs="宋体"/>
          <w:bCs/>
          <w:color w:val="auto"/>
          <w:sz w:val="24"/>
          <w:highlight w:val="none"/>
        </w:rPr>
        <w:t>工作日</w:t>
      </w:r>
    </w:p>
    <w:p w14:paraId="2D124BC3">
      <w:pPr>
        <w:widowControl/>
        <w:shd w:val="clear" w:color="auto" w:fill="auto"/>
        <w:spacing w:line="480" w:lineRule="exact"/>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lang w:eastAsia="zh-CN"/>
        </w:rPr>
        <w:t>七</w:t>
      </w:r>
      <w:r>
        <w:rPr>
          <w:rFonts w:ascii="宋体" w:hAnsi="宋体" w:cs="宋体"/>
          <w:b/>
          <w:bCs/>
          <w:color w:val="auto"/>
          <w:sz w:val="24"/>
          <w:highlight w:val="none"/>
        </w:rPr>
        <w:t>、其他补充事宜</w:t>
      </w:r>
    </w:p>
    <w:p w14:paraId="3020FCD8">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7F0408B3">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领取CA和办理电子签章（</w:t>
      </w:r>
      <w:r>
        <w:rPr>
          <w:rFonts w:hint="eastAsia" w:ascii="宋体" w:hAnsi="宋体" w:eastAsia="宋体" w:cs="宋体"/>
          <w:b/>
          <w:bCs/>
          <w:color w:val="auto"/>
          <w:sz w:val="24"/>
          <w:szCs w:val="20"/>
          <w:highlight w:val="none"/>
          <w:lang w:val="en-US" w:eastAsia="zh-CN"/>
        </w:rPr>
        <w:t>请至盐城市府西路1号盐城市公共资源交易中心四楼大厅10号，11号窗口办理</w:t>
      </w:r>
      <w:r>
        <w:rPr>
          <w:rFonts w:hint="eastAsia" w:ascii="宋体" w:hAnsi="宋体" w:eastAsia="宋体" w:cs="宋体"/>
          <w:color w:val="auto"/>
          <w:sz w:val="24"/>
          <w:szCs w:val="20"/>
          <w:highlight w:val="none"/>
          <w:lang w:val="en-US" w:eastAsia="zh-CN"/>
        </w:rPr>
        <w:t>，联系电话：15051556883，办理邮箱：yancheng@ideabank.net.cn，具体联系方式见《苏采云系统供应商操作手册》（以下简称《操作手册》））、进行注册并按《操作手册》要求制作、上传电子响应文件,《苏采云系统供应商操作手册》，手册下载地址：苏采云系统-右侧消息通知栏。</w:t>
      </w:r>
    </w:p>
    <w:p w14:paraId="0085CD0C">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2.潜在供应商访问电子招标响应交易平台的网络地址和方法： </w:t>
      </w:r>
    </w:p>
    <w:p w14:paraId="18A2C5F8">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48B6A96F">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 </w:t>
      </w:r>
    </w:p>
    <w:p w14:paraId="59ED3F1B">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 磋商文件（后缀名为“.kedt”）、供应商操作手册及政府采购客户端 工具可通过“苏采云”系统相应链接进行下载。 </w:t>
      </w:r>
    </w:p>
    <w:p w14:paraId="2760EE6A">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 采购代理机构将数据电文形式的磋商文件加载至“苏采云”系统，供潜在供应商下载或者查阅。 </w:t>
      </w:r>
    </w:p>
    <w:p w14:paraId="4C2528D1">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p>
    <w:p w14:paraId="1FD3A907">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如潜在投标人未按上述要求操作，将自行承担所产生的风险。</w:t>
      </w:r>
    </w:p>
    <w:p w14:paraId="63A93903">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3. 有关本次磋商的事项若存在变动或修改，敬请及时关注盐城市政府采购中心在</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中国政府采购网”、“江苏政府采购网”、“盐城市政府采购网”发布的更正公告。</w:t>
      </w:r>
    </w:p>
    <w:p w14:paraId="7AA11386">
      <w:pPr>
        <w:shd w:val="clear" w:color="auto" w:fill="auto"/>
        <w:spacing w:line="480" w:lineRule="exact"/>
        <w:ind w:firstLine="480"/>
        <w:rPr>
          <w:rFonts w:hint="eastAsia" w:ascii="宋体" w:hAnsi="宋体" w:cs="宋体"/>
          <w:color w:val="auto"/>
          <w:sz w:val="24"/>
          <w:szCs w:val="24"/>
          <w:highlight w:val="none"/>
          <w:shd w:val="clear" w:color="auto" w:fill="FFFFFF"/>
          <w:lang w:bidi="ar"/>
        </w:rPr>
      </w:pPr>
      <w:r>
        <w:rPr>
          <w:rFonts w:hint="eastAsia" w:ascii="宋体" w:hAnsi="宋体" w:eastAsia="宋体" w:cs="宋体"/>
          <w:color w:val="auto"/>
          <w:sz w:val="24"/>
          <w:szCs w:val="20"/>
          <w:highlight w:val="none"/>
          <w:lang w:val="en-US" w:eastAsia="zh-CN"/>
        </w:rPr>
        <w:t>4. 本次磋商不收取磋商保证金，不收取质量保证金。</w:t>
      </w:r>
    </w:p>
    <w:p w14:paraId="176562B1">
      <w:pPr>
        <w:shd w:val="clear" w:color="auto" w:fill="auto"/>
        <w:spacing w:line="480" w:lineRule="exact"/>
        <w:ind w:firstLine="482"/>
        <w:rPr>
          <w:rFonts w:ascii="宋体" w:hAnsi="宋体" w:cs="宋体"/>
          <w:b/>
          <w:bCs/>
          <w:color w:val="auto"/>
          <w:sz w:val="24"/>
          <w:highlight w:val="none"/>
        </w:rPr>
      </w:pPr>
      <w:r>
        <w:rPr>
          <w:rFonts w:hint="eastAsia" w:ascii="宋体" w:hAnsi="宋体" w:cs="宋体"/>
          <w:b/>
          <w:bCs/>
          <w:color w:val="auto"/>
          <w:sz w:val="24"/>
          <w:highlight w:val="none"/>
          <w:lang w:eastAsia="zh-CN"/>
        </w:rPr>
        <w:t>八</w:t>
      </w:r>
      <w:r>
        <w:rPr>
          <w:rFonts w:hint="eastAsia" w:ascii="宋体" w:hAnsi="宋体" w:cs="宋体"/>
          <w:b/>
          <w:bCs/>
          <w:color w:val="auto"/>
          <w:sz w:val="24"/>
          <w:highlight w:val="none"/>
        </w:rPr>
        <w:t>、对本次招标提出询问，请按以下方式联系。</w:t>
      </w:r>
    </w:p>
    <w:p w14:paraId="6807D65B">
      <w:pPr>
        <w:shd w:val="clear" w:color="auto" w:fill="auto"/>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1. 采购人信息</w:t>
      </w:r>
    </w:p>
    <w:p w14:paraId="791999ED">
      <w:pPr>
        <w:shd w:val="clear" w:color="auto" w:fill="auto"/>
        <w:spacing w:line="500" w:lineRule="exact"/>
        <w:ind w:firstLine="480"/>
        <w:rPr>
          <w:rFonts w:hint="default" w:ascii="新宋体" w:hAnsi="新宋体" w:eastAsia="新宋体" w:cs="新宋体"/>
          <w:color w:val="auto"/>
          <w:sz w:val="24"/>
          <w:highlight w:val="none"/>
        </w:rPr>
      </w:pPr>
      <w:r>
        <w:rPr>
          <w:rFonts w:hint="eastAsia" w:ascii="宋体" w:hAnsi="宋体" w:cs="宋体"/>
          <w:bCs/>
          <w:color w:val="auto"/>
          <w:sz w:val="24"/>
          <w:highlight w:val="none"/>
        </w:rPr>
        <w:t>名称：</w:t>
      </w:r>
      <w:r>
        <w:rPr>
          <w:rFonts w:hint="default" w:ascii="新宋体" w:hAnsi="新宋体" w:eastAsia="新宋体" w:cs="新宋体"/>
          <w:color w:val="auto"/>
          <w:sz w:val="24"/>
          <w:highlight w:val="none"/>
        </w:rPr>
        <w:t>盐城市大丰区农业农村局</w:t>
      </w:r>
    </w:p>
    <w:p w14:paraId="039D0C13">
      <w:pPr>
        <w:shd w:val="clear" w:color="auto" w:fill="auto"/>
        <w:spacing w:line="500" w:lineRule="exact"/>
        <w:ind w:firstLine="480"/>
        <w:rPr>
          <w:rFonts w:hint="default" w:ascii="新宋体" w:hAnsi="新宋体" w:eastAsia="新宋体" w:cs="新宋体"/>
          <w:color w:val="auto"/>
          <w:sz w:val="24"/>
          <w:highlight w:val="none"/>
        </w:rPr>
      </w:pPr>
      <w:r>
        <w:rPr>
          <w:rFonts w:hint="eastAsia" w:ascii="新宋体" w:hAnsi="新宋体" w:eastAsia="新宋体" w:cs="新宋体"/>
          <w:color w:val="auto"/>
          <w:sz w:val="24"/>
          <w:highlight w:val="none"/>
        </w:rPr>
        <w:t>地址：</w:t>
      </w:r>
      <w:r>
        <w:rPr>
          <w:rFonts w:hint="default" w:ascii="新宋体" w:hAnsi="新宋体" w:eastAsia="新宋体" w:cs="新宋体"/>
          <w:color w:val="auto"/>
          <w:sz w:val="24"/>
          <w:highlight w:val="none"/>
        </w:rPr>
        <w:t>盐城市大丰区健康西路15号</w:t>
      </w:r>
    </w:p>
    <w:p w14:paraId="3200C9D1">
      <w:pPr>
        <w:shd w:val="clear" w:color="auto" w:fill="auto"/>
        <w:spacing w:line="500" w:lineRule="exact"/>
        <w:ind w:firstLine="480"/>
        <w:rPr>
          <w:rFonts w:hint="eastAsia" w:ascii="新宋体" w:hAnsi="新宋体" w:eastAsia="新宋体" w:cs="新宋体"/>
          <w:color w:val="auto"/>
          <w:sz w:val="24"/>
          <w:highlight w:val="none"/>
          <w:lang w:eastAsia="zh-CN"/>
        </w:rPr>
      </w:pPr>
      <w:r>
        <w:rPr>
          <w:rFonts w:hint="eastAsia" w:ascii="新宋体" w:hAnsi="新宋体" w:eastAsia="新宋体" w:cs="新宋体"/>
          <w:color w:val="auto"/>
          <w:sz w:val="24"/>
          <w:highlight w:val="none"/>
          <w:lang w:eastAsia="zh-CN"/>
        </w:rPr>
        <w:t>联系人：丁珊</w:t>
      </w:r>
    </w:p>
    <w:p w14:paraId="5D2F3398">
      <w:pPr>
        <w:shd w:val="clear" w:color="auto" w:fill="auto"/>
        <w:spacing w:line="500" w:lineRule="exact"/>
        <w:ind w:firstLine="480"/>
        <w:rPr>
          <w:rFonts w:hint="default" w:ascii="新宋体" w:hAnsi="新宋体" w:eastAsia="新宋体" w:cs="新宋体"/>
          <w:color w:val="auto"/>
          <w:sz w:val="24"/>
          <w:highlight w:val="none"/>
          <w:lang w:val="en-US" w:eastAsia="zh-CN"/>
        </w:rPr>
      </w:pPr>
      <w:r>
        <w:rPr>
          <w:rFonts w:hint="eastAsia" w:ascii="新宋体" w:hAnsi="新宋体" w:eastAsia="新宋体" w:cs="新宋体"/>
          <w:color w:val="auto"/>
          <w:sz w:val="24"/>
          <w:highlight w:val="none"/>
        </w:rPr>
        <w:t>联系方式：13770234100</w:t>
      </w:r>
    </w:p>
    <w:p w14:paraId="008B1953">
      <w:pPr>
        <w:shd w:val="clear" w:color="auto" w:fill="auto"/>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2. 采购代理机构信息</w:t>
      </w:r>
    </w:p>
    <w:p w14:paraId="1B7A94F3">
      <w:pPr>
        <w:shd w:val="clear" w:color="auto" w:fill="auto"/>
        <w:spacing w:line="500" w:lineRule="exact"/>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名称：</w:t>
      </w:r>
      <w:r>
        <w:rPr>
          <w:rFonts w:hint="eastAsia" w:ascii="宋体" w:hAnsi="宋体" w:cs="宋体"/>
          <w:bCs/>
          <w:color w:val="auto"/>
          <w:sz w:val="24"/>
          <w:highlight w:val="none"/>
          <w:lang w:eastAsia="zh-CN"/>
        </w:rPr>
        <w:t>盐城宏源工程管理有限公司</w:t>
      </w:r>
    </w:p>
    <w:p w14:paraId="70613278">
      <w:pPr>
        <w:shd w:val="clear" w:color="auto" w:fill="auto"/>
        <w:spacing w:line="500" w:lineRule="exact"/>
        <w:ind w:firstLine="480"/>
        <w:rPr>
          <w:rFonts w:hint="eastAsia" w:ascii="宋体" w:hAnsi="宋体" w:eastAsia="宋体" w:cs="宋体"/>
          <w:color w:val="auto"/>
          <w:sz w:val="24"/>
          <w:szCs w:val="24"/>
          <w:highlight w:val="none"/>
          <w:shd w:val="clear" w:color="auto" w:fill="FFFFFF"/>
          <w:lang w:eastAsia="zh-CN"/>
        </w:rPr>
      </w:pPr>
      <w:r>
        <w:rPr>
          <w:rFonts w:hint="eastAsia" w:ascii="宋体" w:hAnsi="宋体" w:cs="宋体"/>
          <w:bCs/>
          <w:color w:val="auto"/>
          <w:sz w:val="24"/>
          <w:highlight w:val="none"/>
        </w:rPr>
        <w:t>地址：</w:t>
      </w:r>
      <w:r>
        <w:rPr>
          <w:rFonts w:hint="eastAsia" w:ascii="宋体" w:hAnsi="宋体" w:cs="宋体"/>
          <w:color w:val="auto"/>
          <w:sz w:val="24"/>
          <w:szCs w:val="24"/>
          <w:highlight w:val="none"/>
          <w:shd w:val="clear" w:color="auto" w:fill="FFFFFF"/>
          <w:lang w:eastAsia="zh-CN"/>
        </w:rPr>
        <w:t>盐城市大丰区黄海西路南侧富贵园小区2幢201室</w:t>
      </w:r>
    </w:p>
    <w:p w14:paraId="7B0247BB">
      <w:pPr>
        <w:shd w:val="clear" w:color="auto" w:fill="auto"/>
        <w:spacing w:line="500" w:lineRule="exact"/>
        <w:ind w:firstLine="480"/>
        <w:rPr>
          <w:rFonts w:hint="eastAsia" w:ascii="宋体" w:hAnsi="宋体" w:cs="宋体"/>
          <w:bCs/>
          <w:color w:val="auto"/>
          <w:sz w:val="24"/>
          <w:highlight w:val="none"/>
        </w:rPr>
      </w:pPr>
      <w:r>
        <w:rPr>
          <w:rFonts w:hint="eastAsia" w:ascii="新宋体" w:hAnsi="新宋体" w:eastAsia="新宋体" w:cs="新宋体"/>
          <w:color w:val="auto"/>
          <w:sz w:val="24"/>
          <w:highlight w:val="none"/>
          <w:lang w:eastAsia="zh-CN"/>
        </w:rPr>
        <w:t>联系人：</w:t>
      </w:r>
      <w:r>
        <w:rPr>
          <w:rFonts w:hint="eastAsia" w:ascii="宋体" w:hAnsi="宋体" w:cs="宋体"/>
          <w:color w:val="auto"/>
          <w:sz w:val="24"/>
          <w:szCs w:val="24"/>
          <w:highlight w:val="none"/>
        </w:rPr>
        <w:t>邰泽鹏</w:t>
      </w:r>
    </w:p>
    <w:p w14:paraId="60063BB6">
      <w:pPr>
        <w:shd w:val="clear" w:color="auto" w:fill="auto"/>
        <w:spacing w:line="500" w:lineRule="exact"/>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13651588101</w:t>
      </w:r>
    </w:p>
    <w:p w14:paraId="5648691F">
      <w:pPr>
        <w:shd w:val="clear" w:color="auto" w:fill="auto"/>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3. 项目联系方式</w:t>
      </w:r>
    </w:p>
    <w:p w14:paraId="1EB20E9A">
      <w:pPr>
        <w:shd w:val="clear" w:color="auto" w:fill="auto"/>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项目联系人：</w:t>
      </w:r>
      <w:r>
        <w:rPr>
          <w:rFonts w:hint="eastAsia" w:ascii="宋体" w:hAnsi="宋体" w:cs="宋体"/>
          <w:bCs/>
          <w:color w:val="auto"/>
          <w:sz w:val="24"/>
          <w:highlight w:val="none"/>
          <w:lang w:eastAsia="zh-CN"/>
        </w:rPr>
        <w:t>邰泽鹏</w:t>
      </w:r>
    </w:p>
    <w:p w14:paraId="3D0ECACC">
      <w:pPr>
        <w:shd w:val="clear" w:color="auto" w:fill="auto"/>
        <w:spacing w:line="500" w:lineRule="exact"/>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电话：</w:t>
      </w:r>
      <w:r>
        <w:rPr>
          <w:rFonts w:hint="eastAsia" w:ascii="宋体" w:hAnsi="宋体" w:cs="宋体"/>
          <w:bCs/>
          <w:color w:val="auto"/>
          <w:sz w:val="24"/>
          <w:highlight w:val="none"/>
          <w:lang w:eastAsia="zh-CN"/>
        </w:rPr>
        <w:t>13651588101</w:t>
      </w:r>
    </w:p>
    <w:p w14:paraId="0739695E">
      <w:pPr>
        <w:pStyle w:val="265"/>
        <w:rPr>
          <w:color w:val="auto"/>
        </w:rPr>
      </w:pPr>
      <w:r>
        <w:rPr>
          <w:rFonts w:hint="eastAsia"/>
          <w:color w:val="auto"/>
        </w:rPr>
        <w:br w:type="page" w:clear="all"/>
      </w:r>
      <w:r>
        <w:rPr>
          <w:rFonts w:hint="eastAsia"/>
          <w:color w:val="auto"/>
        </w:rPr>
        <w:t xml:space="preserve"> </w:t>
      </w:r>
      <w:bookmarkStart w:id="4" w:name="_Toc6382"/>
      <w:r>
        <w:rPr>
          <w:rFonts w:hint="eastAsia"/>
          <w:color w:val="auto"/>
        </w:rPr>
        <w:t>第二章  供应商须知</w:t>
      </w:r>
      <w:bookmarkEnd w:id="4"/>
    </w:p>
    <w:p w14:paraId="315D09B8">
      <w:pPr>
        <w:pStyle w:val="266"/>
        <w:rPr>
          <w:rFonts w:hint="eastAsia"/>
          <w:color w:val="auto"/>
          <w:lang w:eastAsia="zh-CN"/>
        </w:rPr>
      </w:pPr>
      <w:bookmarkStart w:id="5" w:name="_Toc25788"/>
      <w:r>
        <w:rPr>
          <w:rFonts w:hint="eastAsia"/>
          <w:color w:val="auto"/>
        </w:rPr>
        <w:t>一、</w:t>
      </w:r>
      <w:r>
        <w:rPr>
          <w:rFonts w:hint="eastAsia"/>
          <w:color w:val="auto"/>
          <w:lang w:eastAsia="zh-CN"/>
        </w:rPr>
        <w:t xml:space="preserve"> 磋商须知前附表</w:t>
      </w:r>
      <w:bookmarkEnd w:id="5"/>
    </w:p>
    <w:tbl>
      <w:tblPr>
        <w:tblStyle w:val="30"/>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83"/>
        <w:gridCol w:w="2284"/>
        <w:gridCol w:w="1624"/>
        <w:gridCol w:w="4057"/>
      </w:tblGrid>
      <w:tr w14:paraId="22087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trPr>
        <w:tc>
          <w:tcPr>
            <w:tcW w:w="2183" w:type="dxa"/>
            <w:noWrap/>
            <w:vAlign w:val="center"/>
          </w:tcPr>
          <w:p w14:paraId="720149FE">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项目名称</w:t>
            </w:r>
          </w:p>
        </w:tc>
        <w:tc>
          <w:tcPr>
            <w:tcW w:w="7965" w:type="dxa"/>
            <w:gridSpan w:val="3"/>
            <w:noWrap/>
            <w:vAlign w:val="center"/>
          </w:tcPr>
          <w:p w14:paraId="6C1ECBF7">
            <w:pPr>
              <w:widowControl/>
              <w:shd w:val="clear" w:color="auto" w:fill="auto"/>
              <w:spacing w:line="480" w:lineRule="exact"/>
              <w:ind w:firstLine="1440"/>
              <w:jc w:val="left"/>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2026年制种大县项目——制种关键技术攻关服务</w:t>
            </w:r>
          </w:p>
        </w:tc>
      </w:tr>
      <w:tr w14:paraId="08672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6" w:hRule="atLeast"/>
        </w:trPr>
        <w:tc>
          <w:tcPr>
            <w:tcW w:w="2183" w:type="dxa"/>
            <w:noWrap/>
            <w:vAlign w:val="center"/>
          </w:tcPr>
          <w:p w14:paraId="738D6BB4">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采购需求</w:t>
            </w:r>
          </w:p>
        </w:tc>
        <w:tc>
          <w:tcPr>
            <w:tcW w:w="7965" w:type="dxa"/>
            <w:gridSpan w:val="3"/>
            <w:noWrap/>
            <w:vAlign w:val="center"/>
          </w:tcPr>
          <w:p w14:paraId="527D5048">
            <w:pPr>
              <w:widowControl/>
              <w:shd w:val="clear" w:color="auto" w:fill="auto"/>
              <w:spacing w:line="460" w:lineRule="exact"/>
              <w:ind w:firstLine="480"/>
              <w:rPr>
                <w:rFonts w:hint="eastAsia" w:ascii="宋体" w:hAnsi="宋体" w:cs="宋体"/>
                <w:color w:val="auto"/>
                <w:sz w:val="24"/>
                <w:highlight w:val="none"/>
              </w:rPr>
            </w:pPr>
            <w:r>
              <w:rPr>
                <w:rFonts w:hint="eastAsia" w:ascii="宋体" w:hAnsi="宋体" w:eastAsia="宋体" w:cs="Arial"/>
                <w:bCs/>
                <w:color w:val="auto"/>
                <w:sz w:val="24"/>
                <w:highlight w:val="none"/>
                <w:lang w:eastAsia="zh-CN"/>
              </w:rPr>
              <w:t>2026年制种大县项目——制种关键技术攻关服务，本项目立足大丰区制种产业发展实际，聚焦产业核心技术瓶颈开展攻关示范，推动数字技术、智能装备与杂交稻制种产业深度融合，提升制种生产机械化、智能化水平，推动杂交稻制种生产机械化、智能化升级，为大丰区制种产业提质增效、从制种大县向制种强县跨越提供核心技术支撑，助力保障良种供应安全与粮食安全，重点围绕杂交稻制种“插秧赶粉、父本割除、花期智能预判调节等制种关键技术”开展研究攻关，具体内容详见第三章招标内容及要求</w:t>
            </w:r>
            <w:r>
              <w:rPr>
                <w:rFonts w:hint="eastAsia" w:ascii="宋体" w:hAnsi="宋体" w:eastAsia="宋体"/>
                <w:bCs/>
                <w:color w:val="auto"/>
                <w:spacing w:val="14"/>
                <w:sz w:val="24"/>
                <w:highlight w:val="none"/>
                <w:shd w:val="clear" w:color="auto" w:fill="FFFFFF"/>
                <w:lang w:eastAsia="zh-CN"/>
              </w:rPr>
              <w:t>。</w:t>
            </w:r>
          </w:p>
        </w:tc>
      </w:tr>
      <w:tr w14:paraId="0A731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trPr>
        <w:tc>
          <w:tcPr>
            <w:tcW w:w="2183" w:type="dxa"/>
            <w:noWrap/>
            <w:vAlign w:val="center"/>
          </w:tcPr>
          <w:p w14:paraId="6BF16A66">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项目地点</w:t>
            </w:r>
          </w:p>
        </w:tc>
        <w:tc>
          <w:tcPr>
            <w:tcW w:w="7965" w:type="dxa"/>
            <w:gridSpan w:val="3"/>
            <w:noWrap/>
            <w:vAlign w:val="center"/>
          </w:tcPr>
          <w:p w14:paraId="0F3F09BA">
            <w:pPr>
              <w:shd w:val="clear" w:color="auto" w:fill="auto"/>
              <w:jc w:val="center"/>
              <w:rPr>
                <w:rFonts w:hint="eastAsia" w:ascii="宋体" w:hAnsi="宋体" w:eastAsia="宋体"/>
                <w:b/>
                <w:color w:val="auto"/>
                <w:spacing w:val="14"/>
                <w:sz w:val="24"/>
                <w:highlight w:val="none"/>
                <w:shd w:val="clear" w:color="auto" w:fill="FFFFFF"/>
                <w:lang w:eastAsia="zh-CN"/>
              </w:rPr>
            </w:pPr>
            <w:r>
              <w:rPr>
                <w:rFonts w:hint="eastAsia" w:ascii="宋体" w:hAnsi="宋体"/>
                <w:bCs/>
                <w:color w:val="auto"/>
                <w:spacing w:val="14"/>
                <w:sz w:val="24"/>
                <w:highlight w:val="none"/>
                <w:shd w:val="clear" w:color="auto" w:fill="FFFFFF"/>
                <w:lang w:eastAsia="zh-CN"/>
              </w:rPr>
              <w:t>大丰区境内</w:t>
            </w:r>
          </w:p>
        </w:tc>
      </w:tr>
      <w:tr w14:paraId="4A243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2183" w:type="dxa"/>
            <w:noWrap/>
            <w:vAlign w:val="center"/>
          </w:tcPr>
          <w:p w14:paraId="0BF83FDC">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标段划分</w:t>
            </w:r>
          </w:p>
        </w:tc>
        <w:tc>
          <w:tcPr>
            <w:tcW w:w="7965" w:type="dxa"/>
            <w:gridSpan w:val="3"/>
            <w:noWrap/>
            <w:vAlign w:val="center"/>
          </w:tcPr>
          <w:p w14:paraId="3E1EB7FE">
            <w:pPr>
              <w:shd w:val="clear" w:color="auto" w:fill="auto"/>
              <w:jc w:val="center"/>
              <w:rPr>
                <w:rFonts w:ascii="宋体" w:hAnsi="宋体"/>
                <w:bCs/>
                <w:color w:val="auto"/>
                <w:sz w:val="24"/>
                <w:highlight w:val="none"/>
              </w:rPr>
            </w:pPr>
            <w:r>
              <w:rPr>
                <w:rFonts w:hint="eastAsia" w:ascii="宋体" w:hAnsi="宋体" w:cs="Arial"/>
                <w:bCs/>
                <w:color w:val="auto"/>
                <w:sz w:val="24"/>
                <w:highlight w:val="none"/>
              </w:rPr>
              <w:t>一个标段</w:t>
            </w:r>
          </w:p>
        </w:tc>
      </w:tr>
      <w:tr w14:paraId="00AB4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trPr>
        <w:tc>
          <w:tcPr>
            <w:tcW w:w="2183" w:type="dxa"/>
            <w:noWrap/>
            <w:vAlign w:val="center"/>
          </w:tcPr>
          <w:p w14:paraId="4022A053">
            <w:pPr>
              <w:shd w:val="clear" w:color="auto" w:fill="auto"/>
              <w:spacing w:line="320" w:lineRule="exact"/>
              <w:jc w:val="center"/>
              <w:rPr>
                <w:rFonts w:ascii="宋体" w:hAnsi="宋体"/>
                <w:bCs/>
                <w:color w:val="auto"/>
                <w:sz w:val="24"/>
                <w:highlight w:val="none"/>
              </w:rPr>
            </w:pPr>
            <w:r>
              <w:rPr>
                <w:rFonts w:hint="eastAsia" w:ascii="宋体" w:hAnsi="宋体"/>
                <w:bCs/>
                <w:color w:val="auto"/>
                <w:sz w:val="24"/>
                <w:highlight w:val="none"/>
              </w:rPr>
              <w:t>采购单位联系人</w:t>
            </w:r>
          </w:p>
        </w:tc>
        <w:tc>
          <w:tcPr>
            <w:tcW w:w="2284" w:type="dxa"/>
            <w:noWrap/>
            <w:vAlign w:val="center"/>
          </w:tcPr>
          <w:p w14:paraId="268854EF">
            <w:pPr>
              <w:shd w:val="clear" w:color="auto" w:fill="auto"/>
              <w:spacing w:line="320" w:lineRule="exact"/>
              <w:jc w:val="center"/>
              <w:rPr>
                <w:rFonts w:hint="eastAsia" w:ascii="宋体" w:hAnsi="宋体" w:eastAsia="新宋体"/>
                <w:bCs/>
                <w:color w:val="auto"/>
                <w:sz w:val="24"/>
                <w:highlight w:val="none"/>
                <w:lang w:eastAsia="zh-CN"/>
              </w:rPr>
            </w:pPr>
            <w:r>
              <w:rPr>
                <w:rFonts w:hint="eastAsia" w:ascii="宋体" w:hAnsi="宋体" w:eastAsia="新宋体"/>
                <w:bCs/>
                <w:color w:val="auto"/>
                <w:sz w:val="24"/>
                <w:highlight w:val="none"/>
                <w:lang w:eastAsia="zh-CN"/>
              </w:rPr>
              <w:t>丁珊</w:t>
            </w:r>
          </w:p>
        </w:tc>
        <w:tc>
          <w:tcPr>
            <w:tcW w:w="1624" w:type="dxa"/>
            <w:noWrap/>
            <w:vAlign w:val="center"/>
          </w:tcPr>
          <w:p w14:paraId="3468BCF6">
            <w:pPr>
              <w:shd w:val="clear" w:color="auto" w:fill="auto"/>
              <w:spacing w:line="320" w:lineRule="exact"/>
              <w:jc w:val="center"/>
              <w:rPr>
                <w:rFonts w:ascii="宋体" w:hAnsi="宋体"/>
                <w:bCs/>
                <w:color w:val="auto"/>
                <w:sz w:val="24"/>
                <w:highlight w:val="none"/>
              </w:rPr>
            </w:pPr>
            <w:r>
              <w:rPr>
                <w:rFonts w:hint="eastAsia" w:ascii="宋体" w:hAnsi="宋体"/>
                <w:bCs/>
                <w:color w:val="auto"/>
                <w:sz w:val="24"/>
                <w:highlight w:val="none"/>
              </w:rPr>
              <w:t>电  话</w:t>
            </w:r>
          </w:p>
        </w:tc>
        <w:tc>
          <w:tcPr>
            <w:tcW w:w="4057" w:type="dxa"/>
            <w:noWrap/>
            <w:vAlign w:val="center"/>
          </w:tcPr>
          <w:p w14:paraId="7E8B0989">
            <w:pPr>
              <w:shd w:val="clear" w:color="auto" w:fill="auto"/>
              <w:spacing w:line="320" w:lineRule="exact"/>
              <w:jc w:val="center"/>
              <w:rPr>
                <w:rFonts w:hint="eastAsia" w:ascii="宋体" w:hAnsi="宋体"/>
                <w:bCs/>
                <w:color w:val="auto"/>
                <w:sz w:val="24"/>
                <w:highlight w:val="none"/>
              </w:rPr>
            </w:pPr>
            <w:r>
              <w:rPr>
                <w:rFonts w:hint="eastAsia" w:ascii="宋体" w:hAnsi="宋体" w:cs="宋体"/>
                <w:bCs/>
                <w:color w:val="auto"/>
                <w:sz w:val="24"/>
                <w:highlight w:val="none"/>
                <w:lang w:val="en-US" w:eastAsia="zh-CN"/>
              </w:rPr>
              <w:t>13770234100</w:t>
            </w:r>
          </w:p>
        </w:tc>
      </w:tr>
      <w:tr w14:paraId="6CC16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trPr>
        <w:tc>
          <w:tcPr>
            <w:tcW w:w="2183" w:type="dxa"/>
            <w:noWrap/>
            <w:vAlign w:val="center"/>
          </w:tcPr>
          <w:p w14:paraId="2129F647">
            <w:pPr>
              <w:shd w:val="clear" w:color="auto" w:fill="auto"/>
              <w:spacing w:line="320" w:lineRule="exact"/>
              <w:jc w:val="center"/>
              <w:rPr>
                <w:rFonts w:ascii="宋体" w:hAnsi="宋体"/>
                <w:bCs/>
                <w:color w:val="auto"/>
                <w:sz w:val="24"/>
                <w:highlight w:val="none"/>
              </w:rPr>
            </w:pPr>
            <w:r>
              <w:rPr>
                <w:rFonts w:hint="eastAsia" w:ascii="宋体" w:hAnsi="宋体"/>
                <w:bCs/>
                <w:color w:val="auto"/>
                <w:sz w:val="24"/>
                <w:highlight w:val="none"/>
              </w:rPr>
              <w:t>代理机构联系人</w:t>
            </w:r>
          </w:p>
        </w:tc>
        <w:tc>
          <w:tcPr>
            <w:tcW w:w="2284" w:type="dxa"/>
            <w:noWrap/>
            <w:vAlign w:val="center"/>
          </w:tcPr>
          <w:p w14:paraId="2283422B">
            <w:pPr>
              <w:shd w:val="clear" w:color="auto" w:fill="auto"/>
              <w:spacing w:line="320" w:lineRule="exact"/>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邰泽鹏</w:t>
            </w:r>
          </w:p>
        </w:tc>
        <w:tc>
          <w:tcPr>
            <w:tcW w:w="1624" w:type="dxa"/>
            <w:noWrap/>
            <w:vAlign w:val="center"/>
          </w:tcPr>
          <w:p w14:paraId="64A41D12">
            <w:pPr>
              <w:shd w:val="clear" w:color="auto" w:fill="auto"/>
              <w:spacing w:line="320" w:lineRule="exact"/>
              <w:jc w:val="center"/>
              <w:rPr>
                <w:rFonts w:ascii="宋体" w:hAnsi="宋体"/>
                <w:bCs/>
                <w:color w:val="auto"/>
                <w:sz w:val="24"/>
                <w:highlight w:val="none"/>
              </w:rPr>
            </w:pPr>
            <w:r>
              <w:rPr>
                <w:rFonts w:hint="eastAsia" w:ascii="宋体" w:hAnsi="宋体"/>
                <w:bCs/>
                <w:color w:val="auto"/>
                <w:sz w:val="24"/>
                <w:highlight w:val="none"/>
              </w:rPr>
              <w:t>电  话</w:t>
            </w:r>
          </w:p>
        </w:tc>
        <w:tc>
          <w:tcPr>
            <w:tcW w:w="4057" w:type="dxa"/>
            <w:noWrap/>
            <w:vAlign w:val="center"/>
          </w:tcPr>
          <w:p w14:paraId="0C5ECED1">
            <w:pPr>
              <w:shd w:val="clear" w:color="auto" w:fill="auto"/>
              <w:spacing w:line="320" w:lineRule="exact"/>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lang w:eastAsia="zh-CN"/>
              </w:rPr>
              <w:t>13651588101</w:t>
            </w:r>
          </w:p>
        </w:tc>
      </w:tr>
      <w:tr w14:paraId="2ED9A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3" w:hRule="exact"/>
        </w:trPr>
        <w:tc>
          <w:tcPr>
            <w:tcW w:w="2183" w:type="dxa"/>
            <w:noWrap/>
            <w:vAlign w:val="center"/>
          </w:tcPr>
          <w:p w14:paraId="7B8B6589">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投标保证金</w:t>
            </w:r>
          </w:p>
        </w:tc>
        <w:tc>
          <w:tcPr>
            <w:tcW w:w="7965" w:type="dxa"/>
            <w:gridSpan w:val="3"/>
            <w:noWrap/>
            <w:vAlign w:val="center"/>
          </w:tcPr>
          <w:p w14:paraId="3EB01497">
            <w:pPr>
              <w:shd w:val="clear" w:color="auto" w:fill="auto"/>
              <w:spacing w:line="400" w:lineRule="exact"/>
              <w:ind w:firstLine="241"/>
              <w:rPr>
                <w:rFonts w:ascii="宋体" w:hAnsi="宋体"/>
                <w:bCs/>
                <w:color w:val="auto"/>
                <w:sz w:val="24"/>
                <w:highlight w:val="none"/>
              </w:rPr>
            </w:pPr>
            <w:r>
              <w:rPr>
                <w:rFonts w:hint="eastAsia" w:ascii="宋体" w:hAnsi="宋体"/>
                <w:b/>
                <w:bCs/>
                <w:color w:val="auto"/>
                <w:sz w:val="24"/>
                <w:highlight w:val="none"/>
              </w:rPr>
              <w:t>为贯彻落实苏财购[2020]52号文件精神，该项目</w:t>
            </w:r>
            <w:r>
              <w:rPr>
                <w:rFonts w:hint="eastAsia" w:ascii="宋体" w:hAnsi="宋体"/>
                <w:b/>
                <w:bCs/>
                <w:color w:val="auto"/>
                <w:sz w:val="24"/>
                <w:highlight w:val="none"/>
                <w:lang w:eastAsia="zh-CN"/>
              </w:rPr>
              <w:t>供应商</w:t>
            </w:r>
            <w:r>
              <w:rPr>
                <w:rFonts w:hint="eastAsia" w:ascii="宋体" w:hAnsi="宋体"/>
                <w:b/>
                <w:bCs/>
                <w:color w:val="auto"/>
                <w:sz w:val="24"/>
                <w:highlight w:val="none"/>
              </w:rPr>
              <w:t>可免交投标保证金。</w:t>
            </w:r>
          </w:p>
        </w:tc>
      </w:tr>
      <w:tr w14:paraId="4472A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183" w:type="dxa"/>
            <w:noWrap/>
            <w:vAlign w:val="center"/>
          </w:tcPr>
          <w:p w14:paraId="685B99E4">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履约保证金</w:t>
            </w:r>
          </w:p>
        </w:tc>
        <w:tc>
          <w:tcPr>
            <w:tcW w:w="7965" w:type="dxa"/>
            <w:gridSpan w:val="3"/>
            <w:noWrap/>
            <w:vAlign w:val="center"/>
          </w:tcPr>
          <w:p w14:paraId="5495D708">
            <w:pPr>
              <w:widowControl/>
              <w:shd w:val="clear" w:color="auto" w:fill="auto"/>
              <w:spacing w:line="340" w:lineRule="exact"/>
              <w:ind w:firstLine="480"/>
              <w:jc w:val="left"/>
              <w:rPr>
                <w:rFonts w:hint="eastAsia" w:ascii="宋体" w:hAnsi="宋体" w:cs="宋体"/>
                <w:b/>
                <w:bCs/>
                <w:color w:val="auto"/>
                <w:sz w:val="24"/>
                <w:highlight w:val="none"/>
              </w:rPr>
            </w:pPr>
            <w:r>
              <w:rPr>
                <w:rFonts w:hint="eastAsia" w:ascii="宋体" w:hAnsi="宋体" w:cs="宋体"/>
                <w:color w:val="auto"/>
                <w:sz w:val="24"/>
                <w:highlight w:val="none"/>
              </w:rPr>
              <w:t>中标单位在签订合同前，须向</w:t>
            </w:r>
            <w:r>
              <w:rPr>
                <w:rFonts w:hint="eastAsia" w:ascii="宋体" w:hAnsi="宋体" w:eastAsia="宋体" w:cs="宋体"/>
                <w:color w:val="auto"/>
                <w:sz w:val="24"/>
                <w:highlight w:val="none"/>
              </w:rPr>
              <w:t>采购人交纳中标价</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的履约保证金，在供货结束验收合格后退还。履约保证金用以约束成交供应商在合同履行中的行为，弥补合同执行中由于自身行为可能给采购人带来的各种损失。对提供第三方信用服务机构依据标准规范评定为AA级及以上的政府采购投标人（</w:t>
            </w:r>
            <w:r>
              <w:rPr>
                <w:rFonts w:hint="eastAsia" w:ascii="宋体" w:hAnsi="宋体" w:cs="宋体"/>
                <w:color w:val="auto"/>
                <w:sz w:val="24"/>
                <w:highlight w:val="none"/>
              </w:rPr>
              <w:t>须在签订采购合同前提供信用管理部门备案的第三方信用报告，且信用报告通过“信用盐城网”可查实</w:t>
            </w:r>
            <w:r>
              <w:rPr>
                <w:rFonts w:hint="eastAsia" w:ascii="宋体" w:hAnsi="宋体" w:eastAsia="宋体" w:cs="宋体"/>
                <w:color w:val="auto"/>
                <w:sz w:val="24"/>
                <w:highlight w:val="none"/>
              </w:rPr>
              <w:t>）免交/降低履约保证金。</w:t>
            </w:r>
            <w:r>
              <w:rPr>
                <w:rFonts w:hint="eastAsia" w:ascii="宋体" w:hAnsi="宋体" w:cs="宋体"/>
                <w:b/>
                <w:bCs/>
                <w:color w:val="auto"/>
                <w:sz w:val="24"/>
                <w:highlight w:val="none"/>
              </w:rPr>
              <w:t>依据《关于在全省政府采购领域推行电子履约保函（保险）的通知》，鼓励供应商自愿使用履约保函（保险）代替缴纳履约保证金。</w:t>
            </w:r>
          </w:p>
        </w:tc>
      </w:tr>
      <w:tr w14:paraId="1BFB9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2183" w:type="dxa"/>
            <w:noWrap/>
            <w:vAlign w:val="center"/>
          </w:tcPr>
          <w:p w14:paraId="116146E0">
            <w:pPr>
              <w:shd w:val="clear" w:color="auto" w:fill="auto"/>
              <w:spacing w:line="480" w:lineRule="exact"/>
              <w:jc w:val="center"/>
              <w:rPr>
                <w:rFonts w:ascii="宋体" w:hAnsi="宋体" w:cs="Arial"/>
                <w:bCs/>
                <w:color w:val="auto"/>
                <w:sz w:val="24"/>
                <w:highlight w:val="none"/>
              </w:rPr>
            </w:pPr>
            <w:r>
              <w:rPr>
                <w:rFonts w:hint="eastAsia" w:ascii="宋体" w:hAnsi="宋体" w:cs="Arial"/>
                <w:bCs/>
                <w:color w:val="auto"/>
                <w:sz w:val="24"/>
                <w:highlight w:val="none"/>
              </w:rPr>
              <w:t>合同履行</w:t>
            </w:r>
            <w:r>
              <w:rPr>
                <w:rFonts w:ascii="宋体" w:hAnsi="宋体" w:cs="Arial"/>
                <w:bCs/>
                <w:color w:val="auto"/>
                <w:sz w:val="24"/>
                <w:highlight w:val="none"/>
              </w:rPr>
              <w:t>期限</w:t>
            </w:r>
          </w:p>
        </w:tc>
        <w:tc>
          <w:tcPr>
            <w:tcW w:w="7965" w:type="dxa"/>
            <w:gridSpan w:val="3"/>
            <w:noWrap/>
            <w:vAlign w:val="center"/>
          </w:tcPr>
          <w:p w14:paraId="348973DF">
            <w:pPr>
              <w:shd w:val="clear" w:color="auto" w:fill="auto"/>
              <w:jc w:val="center"/>
              <w:rPr>
                <w:rFonts w:hint="eastAsia" w:ascii="宋体" w:hAnsi="宋体" w:eastAsia="宋体" w:cs="Arial"/>
                <w:color w:val="auto"/>
                <w:sz w:val="24"/>
                <w:highlight w:val="none"/>
                <w:lang w:eastAsia="zh-CN"/>
              </w:rPr>
            </w:pPr>
            <w:r>
              <w:rPr>
                <w:rFonts w:hint="eastAsia" w:ascii="宋体" w:hAnsi="宋体" w:eastAsia="宋体" w:cs="宋体"/>
                <w:bCs/>
                <w:color w:val="auto"/>
                <w:sz w:val="24"/>
                <w:highlight w:val="none"/>
                <w:lang w:eastAsia="zh-CN"/>
              </w:rPr>
              <w:t>于</w:t>
            </w:r>
            <w:r>
              <w:rPr>
                <w:rFonts w:hint="eastAsia" w:ascii="宋体" w:hAnsi="宋体" w:eastAsia="宋体" w:cs="宋体"/>
                <w:bCs/>
                <w:color w:val="auto"/>
                <w:sz w:val="24"/>
                <w:highlight w:val="none"/>
                <w:lang w:val="en-US" w:eastAsia="zh-CN"/>
              </w:rPr>
              <w:t>2026年</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eastAsia="zh-CN"/>
              </w:rPr>
              <w:t>前</w:t>
            </w:r>
            <w:r>
              <w:rPr>
                <w:rFonts w:hint="eastAsia" w:ascii="宋体" w:hAnsi="宋体" w:eastAsia="宋体" w:cs="宋体"/>
                <w:bCs/>
                <w:color w:val="auto"/>
                <w:sz w:val="24"/>
                <w:highlight w:val="none"/>
              </w:rPr>
              <w:t>完成项目技术研究攻关任务</w:t>
            </w:r>
          </w:p>
        </w:tc>
      </w:tr>
      <w:tr w14:paraId="0ACB3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2183" w:type="dxa"/>
            <w:noWrap/>
            <w:vAlign w:val="center"/>
          </w:tcPr>
          <w:p w14:paraId="442FF2C4">
            <w:pPr>
              <w:shd w:val="clear" w:color="auto" w:fill="auto"/>
              <w:spacing w:line="480" w:lineRule="exact"/>
              <w:jc w:val="center"/>
              <w:rPr>
                <w:rFonts w:hint="eastAsia" w:ascii="宋体" w:hAnsi="宋体" w:eastAsia="宋体" w:cs="Arial"/>
                <w:bCs/>
                <w:color w:val="auto"/>
                <w:sz w:val="24"/>
                <w:highlight w:val="none"/>
                <w:lang w:eastAsia="zh-CN"/>
              </w:rPr>
            </w:pPr>
            <w:r>
              <w:rPr>
                <w:rFonts w:hint="eastAsia" w:ascii="宋体" w:hAnsi="宋体" w:cs="Arial"/>
                <w:bCs/>
                <w:color w:val="auto"/>
                <w:sz w:val="24"/>
                <w:highlight w:val="none"/>
                <w:lang w:eastAsia="zh-CN"/>
              </w:rPr>
              <w:t>维保期</w:t>
            </w:r>
          </w:p>
        </w:tc>
        <w:tc>
          <w:tcPr>
            <w:tcW w:w="7965" w:type="dxa"/>
            <w:gridSpan w:val="3"/>
            <w:noWrap/>
            <w:vAlign w:val="center"/>
          </w:tcPr>
          <w:p w14:paraId="5638A480">
            <w:pPr>
              <w:widowControl/>
              <w:shd w:val="clear" w:color="auto" w:fill="auto"/>
              <w:spacing w:line="480" w:lineRule="exact"/>
              <w:ind w:firstLine="3600"/>
              <w:jc w:val="left"/>
              <w:rPr>
                <w:rFonts w:hint="eastAsia" w:ascii="宋体" w:hAnsi="宋体" w:cs="宋体"/>
                <w:color w:val="auto"/>
                <w:sz w:val="24"/>
                <w:szCs w:val="24"/>
                <w:highlight w:val="none"/>
              </w:rPr>
            </w:pPr>
            <w:r>
              <w:rPr>
                <w:rFonts w:hint="eastAsia" w:ascii="宋体" w:hAnsi="宋体" w:eastAsia="宋体" w:cs="宋体"/>
                <w:bCs/>
                <w:color w:val="auto"/>
                <w:sz w:val="24"/>
                <w:highlight w:val="none"/>
                <w:lang w:val="en-US" w:eastAsia="zh-CN"/>
              </w:rPr>
              <w:t>2年</w:t>
            </w:r>
          </w:p>
        </w:tc>
      </w:tr>
      <w:tr w14:paraId="43215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exact"/>
        </w:trPr>
        <w:tc>
          <w:tcPr>
            <w:tcW w:w="2183" w:type="dxa"/>
            <w:noWrap/>
            <w:vAlign w:val="center"/>
          </w:tcPr>
          <w:p w14:paraId="6950F2FB">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投标有效期</w:t>
            </w:r>
          </w:p>
        </w:tc>
        <w:tc>
          <w:tcPr>
            <w:tcW w:w="7965" w:type="dxa"/>
            <w:gridSpan w:val="3"/>
            <w:noWrap/>
            <w:vAlign w:val="center"/>
          </w:tcPr>
          <w:p w14:paraId="20B3CA1E">
            <w:pPr>
              <w:shd w:val="clear" w:color="auto" w:fill="auto"/>
              <w:spacing w:line="480" w:lineRule="exact"/>
              <w:jc w:val="center"/>
              <w:rPr>
                <w:rFonts w:ascii="宋体" w:hAnsi="宋体"/>
                <w:b/>
                <w:bCs/>
                <w:color w:val="auto"/>
                <w:sz w:val="24"/>
                <w:highlight w:val="none"/>
              </w:rPr>
            </w:pPr>
            <w:r>
              <w:rPr>
                <w:rFonts w:hint="eastAsia" w:ascii="宋体" w:hAnsi="宋体"/>
                <w:color w:val="auto"/>
                <w:sz w:val="24"/>
                <w:highlight w:val="none"/>
              </w:rPr>
              <w:t>投标截止日起</w:t>
            </w:r>
            <w:r>
              <w:rPr>
                <w:rFonts w:hint="eastAsia" w:ascii="宋体" w:hAnsi="宋体"/>
                <w:color w:val="auto"/>
                <w:sz w:val="24"/>
                <w:highlight w:val="none"/>
                <w:u w:val="single"/>
              </w:rPr>
              <w:t xml:space="preserve"> 60 </w:t>
            </w:r>
            <w:r>
              <w:rPr>
                <w:rFonts w:hint="eastAsia" w:ascii="宋体" w:hAnsi="宋体"/>
                <w:color w:val="auto"/>
                <w:sz w:val="24"/>
                <w:highlight w:val="none"/>
              </w:rPr>
              <w:t>天（日历天）</w:t>
            </w:r>
          </w:p>
        </w:tc>
      </w:tr>
      <w:tr w14:paraId="272A7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2183" w:type="dxa"/>
            <w:noWrap/>
            <w:vAlign w:val="center"/>
          </w:tcPr>
          <w:p w14:paraId="3CA08967">
            <w:pPr>
              <w:shd w:val="clear" w:color="auto" w:fill="auto"/>
              <w:spacing w:line="320" w:lineRule="exact"/>
              <w:jc w:val="center"/>
              <w:rPr>
                <w:rFonts w:ascii="宋体" w:hAnsi="宋体"/>
                <w:bCs/>
                <w:color w:val="auto"/>
                <w:sz w:val="24"/>
                <w:highlight w:val="none"/>
              </w:rPr>
            </w:pPr>
            <w:r>
              <w:rPr>
                <w:rFonts w:hint="eastAsia" w:ascii="宋体" w:hAnsi="宋体"/>
                <w:bCs/>
                <w:color w:val="auto"/>
                <w:sz w:val="24"/>
                <w:highlight w:val="none"/>
              </w:rPr>
              <w:t>投标截止时间</w:t>
            </w:r>
          </w:p>
        </w:tc>
        <w:tc>
          <w:tcPr>
            <w:tcW w:w="7965" w:type="dxa"/>
            <w:gridSpan w:val="3"/>
            <w:noWrap/>
            <w:vAlign w:val="center"/>
          </w:tcPr>
          <w:p w14:paraId="0852C53C">
            <w:pPr>
              <w:shd w:val="clear" w:color="auto" w:fill="auto"/>
              <w:spacing w:line="300" w:lineRule="exact"/>
              <w:jc w:val="center"/>
              <w:rPr>
                <w:rFonts w:ascii="宋体" w:hAnsi="宋体"/>
                <w:bCs/>
                <w:color w:val="auto"/>
                <w:szCs w:val="21"/>
                <w:highlight w:val="none"/>
              </w:rPr>
            </w:pPr>
            <w:r>
              <w:rPr>
                <w:rFonts w:hint="eastAsia" w:ascii="宋体" w:hAnsi="宋体" w:cs="宋体"/>
                <w:color w:val="auto"/>
                <w:sz w:val="24"/>
                <w:highlight w:val="none"/>
              </w:rPr>
              <w:t>时间:</w:t>
            </w:r>
            <w:r>
              <w:rPr>
                <w:rFonts w:hint="eastAsia" w:ascii="宋体" w:hAnsi="宋体"/>
                <w:b/>
                <w:bCs/>
                <w:color w:val="auto"/>
                <w:sz w:val="24"/>
                <w:highlight w:val="none"/>
                <w:u w:val="single"/>
              </w:rPr>
              <w:t>2026年</w:t>
            </w:r>
            <w:r>
              <w:rPr>
                <w:rFonts w:hint="eastAsia" w:ascii="宋体" w:hAnsi="宋体"/>
                <w:b/>
                <w:bCs/>
                <w:color w:val="auto"/>
                <w:sz w:val="24"/>
                <w:highlight w:val="none"/>
                <w:u w:val="single"/>
                <w:lang w:val="en-US" w:eastAsia="zh-CN"/>
              </w:rPr>
              <w:t>7月14</w:t>
            </w:r>
            <w:r>
              <w:rPr>
                <w:rFonts w:hint="eastAsia" w:ascii="宋体" w:hAnsi="宋体"/>
                <w:b/>
                <w:bCs/>
                <w:color w:val="auto"/>
                <w:sz w:val="24"/>
                <w:highlight w:val="none"/>
                <w:u w:val="single"/>
              </w:rPr>
              <w:t>日</w:t>
            </w:r>
            <w:r>
              <w:rPr>
                <w:rFonts w:hint="eastAsia" w:ascii="宋体" w:hAnsi="宋体"/>
                <w:b/>
                <w:bCs/>
                <w:color w:val="auto"/>
                <w:sz w:val="24"/>
                <w:highlight w:val="none"/>
                <w:u w:val="single"/>
                <w:lang w:val="en-US" w:eastAsia="zh-CN"/>
              </w:rPr>
              <w:t>10</w:t>
            </w:r>
            <w:r>
              <w:rPr>
                <w:rFonts w:hint="eastAsia" w:ascii="宋体" w:hAnsi="宋体"/>
                <w:b/>
                <w:bCs/>
                <w:color w:val="auto"/>
                <w:sz w:val="24"/>
                <w:highlight w:val="none"/>
                <w:u w:val="single"/>
              </w:rPr>
              <w:t xml:space="preserve">时00分 </w:t>
            </w:r>
          </w:p>
        </w:tc>
      </w:tr>
      <w:tr w14:paraId="7F88C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5" w:hRule="atLeast"/>
        </w:trPr>
        <w:tc>
          <w:tcPr>
            <w:tcW w:w="2183" w:type="dxa"/>
            <w:noWrap/>
            <w:vAlign w:val="center"/>
          </w:tcPr>
          <w:p w14:paraId="13BF9E73">
            <w:pPr>
              <w:shd w:val="clear" w:color="auto" w:fill="auto"/>
              <w:spacing w:line="320" w:lineRule="exact"/>
              <w:jc w:val="center"/>
              <w:rPr>
                <w:rFonts w:ascii="宋体" w:hAnsi="宋体"/>
                <w:bCs/>
                <w:color w:val="auto"/>
                <w:sz w:val="24"/>
                <w:highlight w:val="none"/>
              </w:rPr>
            </w:pPr>
            <w:r>
              <w:rPr>
                <w:rFonts w:hint="eastAsia" w:ascii="宋体" w:hAnsi="宋体"/>
                <w:bCs/>
                <w:color w:val="auto"/>
                <w:sz w:val="24"/>
                <w:highlight w:val="none"/>
              </w:rPr>
              <w:t>开标时间及地点</w:t>
            </w:r>
          </w:p>
        </w:tc>
        <w:tc>
          <w:tcPr>
            <w:tcW w:w="7965" w:type="dxa"/>
            <w:gridSpan w:val="3"/>
            <w:noWrap/>
            <w:vAlign w:val="center"/>
          </w:tcPr>
          <w:p w14:paraId="79E9DEDF">
            <w:pPr>
              <w:shd w:val="clear" w:color="auto" w:fill="auto"/>
              <w:spacing w:line="400" w:lineRule="exact"/>
              <w:jc w:val="center"/>
              <w:rPr>
                <w:rFonts w:ascii="宋体" w:hAnsi="宋体"/>
                <w:b/>
                <w:bCs/>
                <w:color w:val="auto"/>
                <w:sz w:val="24"/>
                <w:highlight w:val="none"/>
                <w:u w:val="single"/>
              </w:rPr>
            </w:pPr>
            <w:r>
              <w:rPr>
                <w:rFonts w:hint="eastAsia" w:ascii="宋体" w:hAnsi="宋体" w:cs="宋体"/>
                <w:color w:val="auto"/>
                <w:sz w:val="24"/>
                <w:highlight w:val="none"/>
                <w:u w:val="none"/>
              </w:rPr>
              <w:t>时间:</w:t>
            </w:r>
            <w:r>
              <w:rPr>
                <w:rFonts w:hint="eastAsia" w:ascii="宋体" w:hAnsi="宋体"/>
                <w:b/>
                <w:bCs/>
                <w:color w:val="auto"/>
                <w:sz w:val="24"/>
                <w:highlight w:val="none"/>
                <w:u w:val="single"/>
              </w:rPr>
              <w:t>2026年</w:t>
            </w:r>
            <w:r>
              <w:rPr>
                <w:rFonts w:hint="eastAsia" w:ascii="宋体" w:hAnsi="宋体"/>
                <w:b/>
                <w:bCs/>
                <w:color w:val="auto"/>
                <w:sz w:val="24"/>
                <w:highlight w:val="none"/>
                <w:u w:val="single"/>
                <w:lang w:val="en-US" w:eastAsia="zh-CN"/>
              </w:rPr>
              <w:t>7月14</w:t>
            </w:r>
            <w:r>
              <w:rPr>
                <w:rFonts w:hint="eastAsia" w:ascii="宋体" w:hAnsi="宋体"/>
                <w:b/>
                <w:bCs/>
                <w:color w:val="auto"/>
                <w:sz w:val="24"/>
                <w:highlight w:val="none"/>
                <w:u w:val="single"/>
              </w:rPr>
              <w:t>日</w:t>
            </w:r>
            <w:r>
              <w:rPr>
                <w:rFonts w:hint="eastAsia" w:ascii="宋体" w:hAnsi="宋体"/>
                <w:b/>
                <w:bCs/>
                <w:color w:val="auto"/>
                <w:sz w:val="24"/>
                <w:highlight w:val="none"/>
                <w:u w:val="single"/>
                <w:lang w:val="en-US" w:eastAsia="zh-CN"/>
              </w:rPr>
              <w:t>10</w:t>
            </w:r>
            <w:r>
              <w:rPr>
                <w:rFonts w:hint="eastAsia" w:ascii="宋体" w:hAnsi="宋体"/>
                <w:b/>
                <w:bCs/>
                <w:color w:val="auto"/>
                <w:sz w:val="24"/>
                <w:highlight w:val="none"/>
                <w:u w:val="single"/>
              </w:rPr>
              <w:t>时00分</w:t>
            </w:r>
          </w:p>
          <w:p w14:paraId="73968195">
            <w:pPr>
              <w:shd w:val="clear" w:color="auto" w:fill="auto"/>
              <w:spacing w:line="400" w:lineRule="exact"/>
              <w:jc w:val="center"/>
              <w:rPr>
                <w:rFonts w:ascii="宋体" w:hAnsi="宋体" w:cs="宋体"/>
                <w:color w:val="auto"/>
                <w:szCs w:val="21"/>
                <w:highlight w:val="none"/>
              </w:rPr>
            </w:pPr>
            <w:r>
              <w:rPr>
                <w:rFonts w:hint="eastAsia" w:ascii="宋体" w:hAnsi="宋体" w:cs="宋体"/>
                <w:color w:val="auto"/>
                <w:sz w:val="24"/>
                <w:highlight w:val="none"/>
              </w:rPr>
              <w:t>地点:“苏采云”系统（网址：http://jszfcg.jsczt.cn/）“开标大厅”</w:t>
            </w:r>
          </w:p>
        </w:tc>
      </w:tr>
      <w:tr w14:paraId="07F33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trPr>
        <w:tc>
          <w:tcPr>
            <w:tcW w:w="2183" w:type="dxa"/>
            <w:noWrap/>
            <w:vAlign w:val="center"/>
          </w:tcPr>
          <w:p w14:paraId="738A7E00">
            <w:pPr>
              <w:shd w:val="clear" w:color="auto" w:fill="auto"/>
              <w:spacing w:line="320" w:lineRule="exact"/>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响应文件</w:t>
            </w:r>
          </w:p>
        </w:tc>
        <w:tc>
          <w:tcPr>
            <w:tcW w:w="7965" w:type="dxa"/>
            <w:gridSpan w:val="3"/>
            <w:noWrap/>
            <w:vAlign w:val="center"/>
          </w:tcPr>
          <w:p w14:paraId="463AE3D2">
            <w:pPr>
              <w:shd w:val="clear" w:color="auto" w:fill="auto"/>
              <w:spacing w:line="300" w:lineRule="exact"/>
              <w:jc w:val="center"/>
              <w:rPr>
                <w:rFonts w:ascii="宋体" w:hAnsi="宋体" w:cs="宋体"/>
                <w:b/>
                <w:color w:val="auto"/>
                <w:szCs w:val="21"/>
                <w:highlight w:val="none"/>
              </w:rPr>
            </w:pPr>
            <w:r>
              <w:rPr>
                <w:rFonts w:hint="eastAsia" w:ascii="宋体" w:hAnsi="宋体"/>
                <w:b/>
                <w:bCs/>
                <w:color w:val="auto"/>
                <w:sz w:val="24"/>
                <w:szCs w:val="24"/>
                <w:highlight w:val="none"/>
              </w:rPr>
              <w:t>电子</w:t>
            </w:r>
            <w:r>
              <w:rPr>
                <w:rFonts w:hint="eastAsia" w:ascii="宋体" w:hAnsi="宋体"/>
                <w:b/>
                <w:bCs/>
                <w:color w:val="auto"/>
                <w:sz w:val="24"/>
                <w:szCs w:val="24"/>
                <w:highlight w:val="none"/>
                <w:lang w:eastAsia="zh-CN"/>
              </w:rPr>
              <w:t>响应文件</w:t>
            </w:r>
            <w:r>
              <w:rPr>
                <w:rFonts w:hint="eastAsia" w:ascii="宋体" w:hAnsi="宋体"/>
                <w:b/>
                <w:bCs/>
                <w:color w:val="auto"/>
                <w:sz w:val="24"/>
                <w:szCs w:val="24"/>
                <w:highlight w:val="none"/>
              </w:rPr>
              <w:t>一份</w:t>
            </w:r>
            <w:r>
              <w:rPr>
                <w:rFonts w:ascii="宋体" w:hAnsi="宋体"/>
                <w:b/>
                <w:bCs/>
                <w:color w:val="auto"/>
                <w:sz w:val="24"/>
                <w:szCs w:val="24"/>
                <w:highlight w:val="none"/>
              </w:rPr>
              <w:t>(通过系统提交)；纸质</w:t>
            </w:r>
            <w:r>
              <w:rPr>
                <w:rFonts w:hint="eastAsia" w:ascii="宋体" w:hAnsi="宋体"/>
                <w:b/>
                <w:bCs/>
                <w:color w:val="auto"/>
                <w:sz w:val="24"/>
                <w:szCs w:val="24"/>
                <w:highlight w:val="none"/>
                <w:lang w:eastAsia="zh-CN"/>
              </w:rPr>
              <w:t>响应文件</w:t>
            </w:r>
            <w:r>
              <w:rPr>
                <w:rFonts w:ascii="宋体" w:hAnsi="宋体"/>
                <w:b/>
                <w:bCs/>
                <w:color w:val="auto"/>
                <w:sz w:val="24"/>
                <w:szCs w:val="24"/>
                <w:highlight w:val="none"/>
              </w:rPr>
              <w:t>正本一份，副本</w:t>
            </w:r>
            <w:r>
              <w:rPr>
                <w:rFonts w:hint="eastAsia" w:ascii="宋体" w:hAnsi="宋体"/>
                <w:b/>
                <w:bCs/>
                <w:color w:val="auto"/>
                <w:sz w:val="24"/>
                <w:szCs w:val="24"/>
                <w:highlight w:val="none"/>
              </w:rPr>
              <w:t>贰</w:t>
            </w:r>
            <w:r>
              <w:rPr>
                <w:rFonts w:ascii="宋体" w:hAnsi="宋体"/>
                <w:b/>
                <w:bCs/>
                <w:color w:val="auto"/>
                <w:sz w:val="24"/>
                <w:szCs w:val="24"/>
                <w:highlight w:val="none"/>
              </w:rPr>
              <w:t>份（评审结束后由中标人邮寄至</w:t>
            </w:r>
            <w:r>
              <w:rPr>
                <w:rFonts w:hint="eastAsia" w:ascii="宋体" w:hAnsi="宋体"/>
                <w:b/>
                <w:bCs/>
                <w:color w:val="auto"/>
                <w:sz w:val="24"/>
                <w:szCs w:val="24"/>
                <w:highlight w:val="none"/>
                <w:lang w:eastAsia="zh-CN"/>
              </w:rPr>
              <w:t>盐城宏源工程管理有限公司</w:t>
            </w:r>
            <w:r>
              <w:rPr>
                <w:rFonts w:ascii="宋体" w:hAnsi="宋体"/>
                <w:b/>
                <w:bCs/>
                <w:color w:val="auto"/>
                <w:sz w:val="24"/>
                <w:szCs w:val="24"/>
                <w:highlight w:val="none"/>
              </w:rPr>
              <w:t>，未中标单位不需要提供）。</w:t>
            </w:r>
          </w:p>
        </w:tc>
      </w:tr>
      <w:tr w14:paraId="016F8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2183" w:type="dxa"/>
            <w:noWrap/>
            <w:vAlign w:val="center"/>
          </w:tcPr>
          <w:p w14:paraId="54C4553E">
            <w:pPr>
              <w:shd w:val="clear" w:color="auto" w:fill="auto"/>
              <w:spacing w:line="300" w:lineRule="exact"/>
              <w:jc w:val="center"/>
              <w:rPr>
                <w:rFonts w:ascii="宋体" w:hAnsi="宋体"/>
                <w:bCs/>
                <w:color w:val="auto"/>
                <w:sz w:val="24"/>
                <w:highlight w:val="none"/>
              </w:rPr>
            </w:pPr>
            <w:r>
              <w:rPr>
                <w:rFonts w:hint="eastAsia" w:ascii="宋体" w:hAnsi="宋体"/>
                <w:bCs/>
                <w:color w:val="auto"/>
                <w:sz w:val="24"/>
                <w:highlight w:val="none"/>
              </w:rPr>
              <w:t>预算金额</w:t>
            </w:r>
          </w:p>
        </w:tc>
        <w:tc>
          <w:tcPr>
            <w:tcW w:w="7965" w:type="dxa"/>
            <w:gridSpan w:val="3"/>
            <w:noWrap/>
            <w:vAlign w:val="center"/>
          </w:tcPr>
          <w:p w14:paraId="0876D096">
            <w:pPr>
              <w:shd w:val="clear" w:color="auto" w:fill="auto"/>
              <w:spacing w:line="300" w:lineRule="exact"/>
              <w:jc w:val="center"/>
              <w:rPr>
                <w:rFonts w:ascii="宋体" w:hAnsi="宋体"/>
                <w:b/>
                <w:bCs/>
                <w:color w:val="auto"/>
                <w:sz w:val="24"/>
                <w:highlight w:val="none"/>
              </w:rPr>
            </w:pPr>
            <w:r>
              <w:rPr>
                <w:rFonts w:hint="eastAsia" w:ascii="宋体" w:hAnsi="宋体"/>
                <w:color w:val="auto"/>
                <w:sz w:val="24"/>
                <w:highlight w:val="none"/>
              </w:rPr>
              <w:t>本项目预算价为</w:t>
            </w:r>
            <w:r>
              <w:rPr>
                <w:rFonts w:hint="eastAsia" w:ascii="宋体" w:hAnsi="宋体" w:cs="Arial"/>
                <w:bCs/>
                <w:color w:val="auto"/>
                <w:sz w:val="24"/>
                <w:highlight w:val="none"/>
                <w:lang w:val="en-US" w:eastAsia="zh-CN"/>
              </w:rPr>
              <w:t>200.00</w:t>
            </w:r>
            <w:r>
              <w:rPr>
                <w:rFonts w:hint="eastAsia" w:ascii="宋体" w:hAnsi="宋体"/>
                <w:color w:val="auto"/>
                <w:sz w:val="24"/>
                <w:highlight w:val="none"/>
              </w:rPr>
              <w:t>万元</w:t>
            </w:r>
          </w:p>
        </w:tc>
      </w:tr>
      <w:tr w14:paraId="0766A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2183" w:type="dxa"/>
            <w:noWrap/>
            <w:vAlign w:val="center"/>
          </w:tcPr>
          <w:p w14:paraId="3DF1C4DE">
            <w:pPr>
              <w:shd w:val="clear" w:color="auto" w:fill="auto"/>
              <w:spacing w:line="300" w:lineRule="exact"/>
              <w:jc w:val="center"/>
              <w:rPr>
                <w:rFonts w:hint="eastAsia" w:ascii="宋体" w:hAnsi="宋体"/>
                <w:bCs/>
                <w:color w:val="auto"/>
                <w:sz w:val="24"/>
                <w:highlight w:val="none"/>
              </w:rPr>
            </w:pPr>
            <w:r>
              <w:rPr>
                <w:rFonts w:hint="eastAsia" w:ascii="宋体" w:hAnsi="宋体"/>
                <w:bCs/>
                <w:color w:val="auto"/>
                <w:sz w:val="24"/>
                <w:highlight w:val="none"/>
              </w:rPr>
              <w:t>最高限价</w:t>
            </w:r>
          </w:p>
        </w:tc>
        <w:tc>
          <w:tcPr>
            <w:tcW w:w="7965" w:type="dxa"/>
            <w:gridSpan w:val="3"/>
            <w:noWrap/>
            <w:vAlign w:val="center"/>
          </w:tcPr>
          <w:p w14:paraId="735AF45D">
            <w:pPr>
              <w:widowControl/>
              <w:shd w:val="clear" w:color="auto" w:fill="auto"/>
              <w:spacing w:line="500" w:lineRule="exact"/>
              <w:jc w:val="center"/>
              <w:rPr>
                <w:rFonts w:hint="eastAsia" w:ascii="宋体" w:hAnsi="宋体" w:eastAsia="宋体" w:cs="Arial"/>
                <w:bCs/>
                <w:color w:val="auto"/>
                <w:sz w:val="24"/>
                <w:highlight w:val="none"/>
                <w:lang w:val="en-US" w:eastAsia="zh-CN"/>
              </w:rPr>
            </w:pPr>
            <w:r>
              <w:rPr>
                <w:rFonts w:hint="eastAsia" w:ascii="宋体" w:hAnsi="宋体" w:cs="Arial"/>
                <w:bCs/>
                <w:color w:val="auto"/>
                <w:sz w:val="24"/>
                <w:highlight w:val="none"/>
              </w:rPr>
              <w:t>本项目最高限价为</w:t>
            </w:r>
            <w:r>
              <w:rPr>
                <w:rFonts w:hint="eastAsia" w:ascii="宋体" w:hAnsi="宋体" w:cs="Arial"/>
                <w:bCs/>
                <w:color w:val="auto"/>
                <w:sz w:val="24"/>
                <w:highlight w:val="none"/>
                <w:lang w:val="en-US" w:eastAsia="zh-CN"/>
              </w:rPr>
              <w:t>200.00</w:t>
            </w:r>
            <w:r>
              <w:rPr>
                <w:rFonts w:hint="eastAsia" w:ascii="宋体" w:hAnsi="宋体" w:cs="Arial"/>
                <w:bCs/>
                <w:color w:val="auto"/>
                <w:sz w:val="24"/>
                <w:highlight w:val="none"/>
              </w:rPr>
              <w:t>万元，投标报价高于最高限价的作无效标论处</w:t>
            </w:r>
            <w:r>
              <w:rPr>
                <w:rFonts w:hint="eastAsia" w:ascii="宋体" w:hAnsi="宋体" w:cs="Arial"/>
                <w:bCs/>
                <w:color w:val="auto"/>
                <w:sz w:val="24"/>
                <w:highlight w:val="none"/>
                <w:lang w:eastAsia="zh-CN"/>
              </w:rPr>
              <w:t>。</w:t>
            </w:r>
          </w:p>
        </w:tc>
      </w:tr>
      <w:tr w14:paraId="7170B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2183" w:type="dxa"/>
            <w:noWrap/>
            <w:vAlign w:val="center"/>
          </w:tcPr>
          <w:p w14:paraId="65BC8551">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评标办法</w:t>
            </w:r>
          </w:p>
        </w:tc>
        <w:tc>
          <w:tcPr>
            <w:tcW w:w="7965" w:type="dxa"/>
            <w:gridSpan w:val="3"/>
            <w:noWrap/>
            <w:vAlign w:val="center"/>
          </w:tcPr>
          <w:p w14:paraId="28113D95">
            <w:pPr>
              <w:shd w:val="clear" w:color="auto" w:fill="auto"/>
              <w:spacing w:line="480" w:lineRule="exact"/>
              <w:jc w:val="center"/>
              <w:rPr>
                <w:rFonts w:hint="eastAsia" w:ascii="宋体" w:hAnsi="宋体" w:eastAsia="宋体"/>
                <w:b/>
                <w:bCs/>
                <w:color w:val="auto"/>
                <w:sz w:val="24"/>
                <w:highlight w:val="none"/>
                <w:lang w:eastAsia="zh-CN"/>
              </w:rPr>
            </w:pPr>
            <w:r>
              <w:rPr>
                <w:rFonts w:hint="eastAsia" w:ascii="宋体" w:hAnsi="宋体"/>
                <w:b/>
                <w:bCs/>
                <w:color w:val="auto"/>
                <w:sz w:val="24"/>
                <w:highlight w:val="none"/>
                <w:lang w:eastAsia="zh-CN"/>
              </w:rPr>
              <w:t>综合评分法</w:t>
            </w:r>
          </w:p>
        </w:tc>
      </w:tr>
      <w:tr w14:paraId="368DA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2183" w:type="dxa"/>
            <w:shd w:val="clear" w:color="auto" w:fill="auto"/>
            <w:noWrap/>
            <w:vAlign w:val="center"/>
          </w:tcPr>
          <w:p w14:paraId="4A0B00A8">
            <w:pPr>
              <w:shd w:val="clear" w:color="auto" w:fill="auto"/>
              <w:spacing w:line="480" w:lineRule="exact"/>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rPr>
              <w:t>偏离</w:t>
            </w:r>
          </w:p>
        </w:tc>
        <w:tc>
          <w:tcPr>
            <w:tcW w:w="7965" w:type="dxa"/>
            <w:gridSpan w:val="3"/>
            <w:shd w:val="clear" w:color="auto" w:fill="auto"/>
            <w:noWrap/>
            <w:vAlign w:val="center"/>
          </w:tcPr>
          <w:p w14:paraId="1D889A30">
            <w:pPr>
              <w:shd w:val="clear" w:color="auto" w:fill="auto"/>
              <w:spacing w:line="480" w:lineRule="exact"/>
              <w:jc w:val="center"/>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rPr>
              <w:t>不允许</w:t>
            </w:r>
          </w:p>
        </w:tc>
      </w:tr>
      <w:tr w14:paraId="322D5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trPr>
        <w:tc>
          <w:tcPr>
            <w:tcW w:w="2183" w:type="dxa"/>
            <w:noWrap/>
            <w:vAlign w:val="center"/>
          </w:tcPr>
          <w:p w14:paraId="4FBA3300">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其他要求</w:t>
            </w:r>
          </w:p>
        </w:tc>
        <w:tc>
          <w:tcPr>
            <w:tcW w:w="7965" w:type="dxa"/>
            <w:gridSpan w:val="3"/>
            <w:noWrap/>
            <w:vAlign w:val="center"/>
          </w:tcPr>
          <w:p w14:paraId="6EE3B394">
            <w:pPr>
              <w:shd w:val="clear" w:color="auto" w:fill="auto"/>
              <w:spacing w:line="400" w:lineRule="exact"/>
              <w:rPr>
                <w:rFonts w:hint="eastAsia" w:ascii="宋体" w:hAnsi="宋体" w:cs="宋体"/>
                <w:b/>
                <w:color w:val="auto"/>
                <w:spacing w:val="-2"/>
                <w:sz w:val="24"/>
                <w:highlight w:val="none"/>
              </w:rPr>
            </w:pP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如在投标过程中提供虚假材料谋取中标成交的或采取不正当手段诋毁、排挤其他供应商的,将依法处理处罚。</w:t>
            </w:r>
          </w:p>
        </w:tc>
      </w:tr>
      <w:tr w14:paraId="52302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3" w:hRule="atLeast"/>
        </w:trPr>
        <w:tc>
          <w:tcPr>
            <w:tcW w:w="2183" w:type="dxa"/>
            <w:noWrap/>
            <w:vAlign w:val="center"/>
          </w:tcPr>
          <w:p w14:paraId="0E94021A">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质疑</w:t>
            </w:r>
            <w:r>
              <w:rPr>
                <w:rFonts w:ascii="宋体" w:hAnsi="宋体"/>
                <w:bCs/>
                <w:color w:val="auto"/>
                <w:sz w:val="24"/>
                <w:highlight w:val="none"/>
              </w:rPr>
              <w:t>受理部门</w:t>
            </w:r>
          </w:p>
        </w:tc>
        <w:tc>
          <w:tcPr>
            <w:tcW w:w="7965" w:type="dxa"/>
            <w:gridSpan w:val="3"/>
            <w:noWrap/>
            <w:vAlign w:val="center"/>
          </w:tcPr>
          <w:p w14:paraId="74C2898F">
            <w:pPr>
              <w:shd w:val="clear" w:color="auto" w:fill="auto"/>
              <w:spacing w:line="360" w:lineRule="exact"/>
              <w:rPr>
                <w:rFonts w:hint="eastAsia" w:ascii="宋体" w:hAnsi="宋体" w:eastAsia="宋体" w:cs="Arial"/>
                <w:color w:val="auto"/>
                <w:sz w:val="24"/>
                <w:szCs w:val="22"/>
                <w:highlight w:val="none"/>
                <w:lang w:eastAsia="zh-CN"/>
              </w:rPr>
            </w:pPr>
            <w:r>
              <w:rPr>
                <w:rFonts w:hint="eastAsia" w:ascii="宋体" w:hAnsi="宋体" w:cs="Arial"/>
                <w:color w:val="auto"/>
                <w:sz w:val="24"/>
                <w:highlight w:val="none"/>
              </w:rPr>
              <w:t>联系部门</w:t>
            </w:r>
            <w:r>
              <w:rPr>
                <w:rFonts w:hint="eastAsia" w:ascii="宋体" w:hAnsi="宋体" w:cs="Arial"/>
                <w:color w:val="auto"/>
                <w:sz w:val="24"/>
                <w:szCs w:val="22"/>
                <w:highlight w:val="none"/>
              </w:rPr>
              <w:t>：</w:t>
            </w:r>
            <w:r>
              <w:rPr>
                <w:rFonts w:hint="default" w:ascii="宋体" w:hAnsi="宋体" w:cs="宋体"/>
                <w:bCs/>
                <w:color w:val="auto"/>
                <w:sz w:val="24"/>
                <w:highlight w:val="none"/>
              </w:rPr>
              <w:t>盐城市大丰区农业农村局</w:t>
            </w:r>
            <w:r>
              <w:rPr>
                <w:rFonts w:hint="eastAsia" w:ascii="宋体" w:hAnsi="宋体" w:cs="Arial"/>
                <w:color w:val="auto"/>
                <w:sz w:val="24"/>
                <w:szCs w:val="22"/>
                <w:highlight w:val="none"/>
              </w:rPr>
              <w:t>/</w:t>
            </w:r>
            <w:r>
              <w:rPr>
                <w:rFonts w:hint="eastAsia" w:ascii="宋体" w:hAnsi="宋体" w:cs="Arial"/>
                <w:color w:val="auto"/>
                <w:sz w:val="24"/>
                <w:szCs w:val="22"/>
                <w:highlight w:val="none"/>
                <w:lang w:eastAsia="zh-CN"/>
              </w:rPr>
              <w:t>盐城宏源工程管理有限公司</w:t>
            </w:r>
          </w:p>
          <w:p w14:paraId="0844A973">
            <w:pPr>
              <w:shd w:val="clear" w:color="auto" w:fill="auto"/>
              <w:spacing w:line="360" w:lineRule="exact"/>
              <w:rPr>
                <w:rFonts w:hint="eastAsia" w:ascii="宋体" w:hAnsi="宋体" w:eastAsia="宋体" w:cs="Arial"/>
                <w:color w:val="auto"/>
                <w:sz w:val="24"/>
                <w:szCs w:val="22"/>
                <w:highlight w:val="none"/>
                <w:lang w:val="en-US" w:eastAsia="zh-CN"/>
              </w:rPr>
            </w:pPr>
            <w:r>
              <w:rPr>
                <w:rFonts w:hint="eastAsia" w:ascii="宋体" w:hAnsi="宋体" w:cs="Arial"/>
                <w:color w:val="auto"/>
                <w:sz w:val="24"/>
                <w:szCs w:val="22"/>
                <w:highlight w:val="none"/>
              </w:rPr>
              <w:t>联系电话：</w:t>
            </w:r>
            <w:r>
              <w:rPr>
                <w:rFonts w:hint="eastAsia" w:ascii="宋体" w:hAnsi="宋体"/>
                <w:bCs/>
                <w:color w:val="auto"/>
                <w:sz w:val="24"/>
                <w:highlight w:val="none"/>
                <w:lang w:eastAsia="zh-CN"/>
              </w:rPr>
              <w:t>13770234100</w:t>
            </w:r>
            <w:r>
              <w:rPr>
                <w:rFonts w:hint="eastAsia" w:ascii="宋体" w:hAnsi="宋体" w:cs="Arial"/>
                <w:color w:val="auto"/>
                <w:sz w:val="24"/>
                <w:szCs w:val="22"/>
                <w:highlight w:val="none"/>
              </w:rPr>
              <w:t>/</w:t>
            </w:r>
            <w:r>
              <w:rPr>
                <w:rFonts w:hint="eastAsia" w:ascii="宋体" w:hAnsi="宋体" w:cs="Arial"/>
                <w:color w:val="auto"/>
                <w:sz w:val="24"/>
                <w:szCs w:val="22"/>
                <w:highlight w:val="none"/>
                <w:lang w:eastAsia="zh-CN"/>
              </w:rPr>
              <w:t>13651588101</w:t>
            </w:r>
          </w:p>
          <w:p w14:paraId="2DC4CA11">
            <w:pPr>
              <w:shd w:val="clear" w:color="auto" w:fill="auto"/>
              <w:spacing w:line="400" w:lineRule="exact"/>
              <w:rPr>
                <w:rFonts w:hint="eastAsia" w:ascii="宋体" w:hAnsi="宋体" w:eastAsia="宋体"/>
                <w:b/>
                <w:bCs/>
                <w:color w:val="auto"/>
                <w:sz w:val="24"/>
                <w:highlight w:val="none"/>
                <w:lang w:eastAsia="zh-CN"/>
              </w:rPr>
            </w:pPr>
            <w:r>
              <w:rPr>
                <w:rFonts w:hint="eastAsia" w:ascii="宋体" w:hAnsi="宋体" w:cs="Arial"/>
                <w:color w:val="auto"/>
                <w:sz w:val="24"/>
                <w:szCs w:val="22"/>
                <w:highlight w:val="none"/>
              </w:rPr>
              <w:t>通讯地址：</w:t>
            </w:r>
            <w:r>
              <w:rPr>
                <w:rFonts w:hint="default" w:ascii="新宋体" w:hAnsi="新宋体" w:eastAsia="新宋体" w:cs="新宋体"/>
                <w:color w:val="auto"/>
                <w:sz w:val="24"/>
                <w:highlight w:val="none"/>
              </w:rPr>
              <w:t>盐城市大丰区健康西路15号</w:t>
            </w:r>
            <w:r>
              <w:rPr>
                <w:rFonts w:hint="eastAsia" w:ascii="宋体" w:hAnsi="宋体" w:cs="Arial"/>
                <w:color w:val="auto"/>
                <w:sz w:val="24"/>
                <w:szCs w:val="22"/>
                <w:highlight w:val="none"/>
              </w:rPr>
              <w:t>/</w:t>
            </w:r>
            <w:r>
              <w:rPr>
                <w:rFonts w:hint="eastAsia" w:ascii="宋体" w:hAnsi="宋体" w:cs="宋体"/>
                <w:color w:val="auto"/>
                <w:sz w:val="24"/>
                <w:szCs w:val="24"/>
                <w:highlight w:val="none"/>
                <w:shd w:val="clear" w:color="auto" w:fill="FFFFFF"/>
                <w:lang w:eastAsia="zh-CN"/>
              </w:rPr>
              <w:t>盐城市大丰区黄海西路南侧富贵园小区2幢201室</w:t>
            </w:r>
          </w:p>
        </w:tc>
      </w:tr>
      <w:tr w14:paraId="4C96A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trPr>
        <w:tc>
          <w:tcPr>
            <w:tcW w:w="2183" w:type="dxa"/>
            <w:noWrap/>
            <w:vAlign w:val="center"/>
          </w:tcPr>
          <w:p w14:paraId="012E8B03">
            <w:pPr>
              <w:shd w:val="clear" w:color="auto" w:fill="auto"/>
              <w:spacing w:line="480" w:lineRule="exact"/>
              <w:jc w:val="center"/>
              <w:rPr>
                <w:rFonts w:ascii="宋体" w:hAnsi="宋体"/>
                <w:bCs/>
                <w:color w:val="auto"/>
                <w:sz w:val="24"/>
                <w:highlight w:val="none"/>
              </w:rPr>
            </w:pPr>
            <w:r>
              <w:rPr>
                <w:rFonts w:hint="eastAsia" w:ascii="宋体" w:hAnsi="宋体"/>
                <w:bCs/>
                <w:color w:val="auto"/>
                <w:sz w:val="24"/>
                <w:highlight w:val="none"/>
              </w:rPr>
              <w:t>投诉</w:t>
            </w:r>
            <w:r>
              <w:rPr>
                <w:rFonts w:ascii="宋体" w:hAnsi="宋体"/>
                <w:bCs/>
                <w:color w:val="auto"/>
                <w:sz w:val="24"/>
                <w:highlight w:val="none"/>
              </w:rPr>
              <w:t>受理部门</w:t>
            </w:r>
          </w:p>
        </w:tc>
        <w:tc>
          <w:tcPr>
            <w:tcW w:w="7965" w:type="dxa"/>
            <w:gridSpan w:val="3"/>
            <w:noWrap/>
            <w:vAlign w:val="center"/>
          </w:tcPr>
          <w:p w14:paraId="5CB119B9">
            <w:pPr>
              <w:shd w:val="clear" w:color="auto" w:fill="auto"/>
              <w:spacing w:line="400" w:lineRule="exact"/>
              <w:rPr>
                <w:rFonts w:hint="default" w:ascii="新宋体" w:hAnsi="新宋体" w:eastAsia="新宋体" w:cs="新宋体"/>
                <w:color w:val="auto"/>
                <w:sz w:val="24"/>
                <w:highlight w:val="none"/>
              </w:rPr>
            </w:pPr>
            <w:r>
              <w:rPr>
                <w:rFonts w:hint="eastAsia" w:ascii="新宋体" w:hAnsi="新宋体" w:eastAsia="新宋体" w:cs="新宋体"/>
                <w:color w:val="auto"/>
                <w:sz w:val="24"/>
                <w:highlight w:val="none"/>
              </w:rPr>
              <w:t>联系部门：盐城市大丰区财政局</w:t>
            </w:r>
          </w:p>
          <w:p w14:paraId="250730A0">
            <w:pPr>
              <w:shd w:val="clear" w:color="auto" w:fill="auto"/>
              <w:spacing w:line="400" w:lineRule="exact"/>
              <w:rPr>
                <w:rFonts w:ascii="宋体" w:hAnsi="宋体" w:cs="Arial"/>
                <w:color w:val="auto"/>
                <w:sz w:val="24"/>
                <w:highlight w:val="none"/>
              </w:rPr>
            </w:pPr>
            <w:r>
              <w:rPr>
                <w:rFonts w:hint="eastAsia" w:ascii="新宋体" w:hAnsi="新宋体" w:eastAsia="新宋体" w:cs="新宋体"/>
                <w:color w:val="auto"/>
                <w:sz w:val="24"/>
                <w:highlight w:val="none"/>
              </w:rPr>
              <w:t>通讯地址：江苏省盐城市大丰区飞达东路100号丰华大厦5楼</w:t>
            </w:r>
          </w:p>
        </w:tc>
      </w:tr>
      <w:tr w14:paraId="52719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rPr>
        <w:tc>
          <w:tcPr>
            <w:tcW w:w="2183" w:type="dxa"/>
            <w:noWrap/>
            <w:vAlign w:val="center"/>
          </w:tcPr>
          <w:p w14:paraId="7107C721">
            <w:pPr>
              <w:shd w:val="clear" w:color="auto" w:fill="auto"/>
              <w:spacing w:line="480" w:lineRule="exact"/>
              <w:jc w:val="center"/>
              <w:rPr>
                <w:rFonts w:hint="eastAsia" w:ascii="宋体" w:hAnsi="宋体"/>
                <w:bCs/>
                <w:color w:val="auto"/>
                <w:sz w:val="24"/>
                <w:highlight w:val="none"/>
              </w:rPr>
            </w:pPr>
            <w:r>
              <w:rPr>
                <w:rFonts w:hint="eastAsia" w:ascii="宋体" w:hAnsi="宋体"/>
                <w:bCs/>
                <w:color w:val="auto"/>
                <w:sz w:val="24"/>
                <w:highlight w:val="none"/>
              </w:rPr>
              <w:t>软件技术支持</w:t>
            </w:r>
          </w:p>
        </w:tc>
        <w:tc>
          <w:tcPr>
            <w:tcW w:w="7965" w:type="dxa"/>
            <w:gridSpan w:val="3"/>
            <w:noWrap/>
            <w:vAlign w:val="center"/>
          </w:tcPr>
          <w:p w14:paraId="1F05F09E">
            <w:pPr>
              <w:shd w:val="clear" w:color="auto" w:fill="auto"/>
              <w:spacing w:line="440" w:lineRule="exact"/>
              <w:rPr>
                <w:rFonts w:hint="eastAsia" w:ascii="宋体" w:hAnsi="宋体" w:cs="Arial"/>
                <w:color w:val="auto"/>
                <w:sz w:val="24"/>
                <w:highlight w:val="none"/>
              </w:rPr>
            </w:pPr>
            <w:r>
              <w:rPr>
                <w:rFonts w:hint="eastAsia" w:ascii="宋体" w:hAnsi="宋体"/>
                <w:bCs/>
                <w:color w:val="auto"/>
                <w:sz w:val="24"/>
                <w:highlight w:val="none"/>
              </w:rPr>
              <w:t>联系方式：</w:t>
            </w:r>
            <w:r>
              <w:rPr>
                <w:rFonts w:ascii="宋体" w:hAnsi="宋体"/>
                <w:bCs/>
                <w:color w:val="auto"/>
                <w:sz w:val="24"/>
                <w:highlight w:val="none"/>
              </w:rPr>
              <w:t>0519-86722805</w:t>
            </w:r>
          </w:p>
        </w:tc>
      </w:tr>
      <w:tr w14:paraId="5A9C0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2183" w:type="dxa"/>
            <w:noWrap/>
            <w:vAlign w:val="center"/>
          </w:tcPr>
          <w:p w14:paraId="6A83C521">
            <w:pPr>
              <w:shd w:val="clear" w:color="auto" w:fill="auto"/>
              <w:spacing w:line="480" w:lineRule="exact"/>
              <w:jc w:val="center"/>
              <w:rPr>
                <w:rFonts w:hint="eastAsia" w:ascii="宋体" w:hAnsi="宋体"/>
                <w:bCs/>
                <w:color w:val="auto"/>
                <w:sz w:val="24"/>
                <w:highlight w:val="none"/>
              </w:rPr>
            </w:pPr>
            <w:r>
              <w:rPr>
                <w:rFonts w:hint="eastAsia" w:ascii="宋体" w:hAnsi="宋体"/>
                <w:bCs/>
                <w:color w:val="auto"/>
                <w:sz w:val="24"/>
                <w:highlight w:val="none"/>
              </w:rPr>
              <w:t>解释权</w:t>
            </w:r>
          </w:p>
        </w:tc>
        <w:tc>
          <w:tcPr>
            <w:tcW w:w="7965" w:type="dxa"/>
            <w:gridSpan w:val="3"/>
            <w:noWrap/>
            <w:vAlign w:val="center"/>
          </w:tcPr>
          <w:p w14:paraId="47B08DED">
            <w:pPr>
              <w:shd w:val="clear" w:color="auto" w:fill="auto"/>
              <w:spacing w:line="400" w:lineRule="exact"/>
              <w:rPr>
                <w:rFonts w:hint="eastAsia" w:ascii="宋体" w:hAnsi="宋体"/>
                <w:bCs/>
                <w:color w:val="auto"/>
                <w:sz w:val="24"/>
                <w:highlight w:val="none"/>
              </w:rPr>
            </w:pPr>
            <w:r>
              <w:rPr>
                <w:rFonts w:hint="eastAsia" w:ascii="宋体" w:hAnsi="宋体"/>
                <w:color w:val="auto"/>
                <w:sz w:val="24"/>
                <w:highlight w:val="none"/>
              </w:rPr>
              <w:t>本采购文件的最终解释权归采购单位所有</w:t>
            </w:r>
          </w:p>
        </w:tc>
      </w:tr>
    </w:tbl>
    <w:p w14:paraId="6EE51D75">
      <w:pPr>
        <w:widowControl/>
        <w:shd w:val="clear" w:color="auto" w:fill="auto"/>
        <w:spacing w:before="100" w:beforeAutospacing="1" w:after="100" w:afterAutospacing="1" w:line="460" w:lineRule="exact"/>
        <w:rPr>
          <w:rFonts w:hint="eastAsia" w:ascii="宋体" w:hAnsi="宋体" w:cs="宋体"/>
          <w:b/>
          <w:color w:val="auto"/>
          <w:sz w:val="36"/>
          <w:szCs w:val="36"/>
          <w:highlight w:val="none"/>
        </w:rPr>
      </w:pPr>
    </w:p>
    <w:p w14:paraId="372AAC15">
      <w:pPr>
        <w:pStyle w:val="266"/>
        <w:shd w:val="clear" w:color="auto" w:fill="auto"/>
        <w:rPr>
          <w:rFonts w:hint="eastAsia" w:ascii="宋体" w:hAnsi="宋体" w:eastAsia="宋体" w:cs="宋体"/>
          <w:color w:val="auto"/>
        </w:rPr>
      </w:pPr>
      <w:r>
        <w:rPr>
          <w:rFonts w:hint="eastAsia" w:ascii="宋体" w:hAnsi="宋体" w:cs="宋体"/>
          <w:b w:val="0"/>
          <w:color w:val="auto"/>
          <w:sz w:val="36"/>
          <w:szCs w:val="36"/>
          <w:highlight w:val="none"/>
        </w:rPr>
        <w:br w:type="page" w:clear="all"/>
      </w:r>
      <w:bookmarkStart w:id="6" w:name="_Toc28528"/>
      <w:r>
        <w:rPr>
          <w:rFonts w:hint="eastAsia" w:ascii="宋体" w:hAnsi="宋体" w:eastAsia="宋体" w:cs="宋体"/>
          <w:color w:val="auto"/>
        </w:rPr>
        <w:t>二、总  则</w:t>
      </w:r>
      <w:bookmarkEnd w:id="6"/>
    </w:p>
    <w:p w14:paraId="0A930C06">
      <w:pPr>
        <w:shd w:val="clear" w:color="auto" w:fill="auto"/>
        <w:tabs>
          <w:tab w:val="left" w:pos="7665"/>
        </w:tabs>
        <w:spacing w:line="480" w:lineRule="exact"/>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 适用范围</w:t>
      </w:r>
    </w:p>
    <w:p w14:paraId="09A0C199">
      <w:pPr>
        <w:shd w:val="clear" w:color="auto" w:fill="auto"/>
        <w:tabs>
          <w:tab w:val="left" w:pos="7665"/>
        </w:tabs>
        <w:spacing w:line="480" w:lineRule="exact"/>
        <w:ind w:firstLine="47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1.1 本次项目仅适用于</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中所叙述项目的</w:t>
      </w:r>
      <w:r>
        <w:rPr>
          <w:rFonts w:hint="eastAsia" w:ascii="宋体" w:hAnsi="宋体" w:eastAsia="宋体" w:cs="宋体"/>
          <w:b w:val="0"/>
          <w:bCs/>
          <w:color w:val="auto"/>
          <w:sz w:val="24"/>
          <w:highlight w:val="none"/>
          <w:lang w:eastAsia="zh-CN"/>
        </w:rPr>
        <w:t>服务</w:t>
      </w:r>
      <w:r>
        <w:rPr>
          <w:rFonts w:hint="eastAsia" w:ascii="宋体" w:hAnsi="宋体" w:eastAsia="宋体" w:cs="宋体"/>
          <w:b w:val="0"/>
          <w:bCs/>
          <w:color w:val="auto"/>
          <w:sz w:val="24"/>
          <w:highlight w:val="none"/>
        </w:rPr>
        <w:t>采购。</w:t>
      </w:r>
    </w:p>
    <w:p w14:paraId="6C55B59E">
      <w:pPr>
        <w:shd w:val="clear" w:color="auto" w:fill="auto"/>
        <w:tabs>
          <w:tab w:val="left" w:pos="7665"/>
        </w:tabs>
        <w:spacing w:line="480" w:lineRule="exact"/>
        <w:ind w:firstLine="470"/>
        <w:rPr>
          <w:rFonts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1.2本次政府采购活动采取竞争性磋商(以下简称磋商)方式，本磋商文件仅适用于磋商公告中所述项目。</w:t>
      </w:r>
    </w:p>
    <w:p w14:paraId="2B738B7F">
      <w:pPr>
        <w:shd w:val="clear" w:color="auto" w:fill="auto"/>
        <w:tabs>
          <w:tab w:val="left" w:pos="7665"/>
        </w:tabs>
        <w:spacing w:line="480" w:lineRule="exact"/>
        <w:ind w:firstLine="472"/>
        <w:rPr>
          <w:rFonts w:ascii="宋体" w:hAnsi="宋体" w:cs="宋体"/>
          <w:b/>
          <w:color w:val="auto"/>
          <w:sz w:val="24"/>
          <w:highlight w:val="none"/>
        </w:rPr>
      </w:pPr>
      <w:r>
        <w:rPr>
          <w:rFonts w:hint="eastAsia" w:ascii="宋体" w:hAnsi="宋体" w:cs="宋体"/>
          <w:b/>
          <w:color w:val="auto"/>
          <w:sz w:val="24"/>
          <w:highlight w:val="none"/>
        </w:rPr>
        <w:t>2. 定义</w:t>
      </w:r>
    </w:p>
    <w:p w14:paraId="5FCCD2C9">
      <w:pPr>
        <w:shd w:val="clear" w:color="auto" w:fill="auto"/>
        <w:tabs>
          <w:tab w:val="left" w:pos="7665"/>
        </w:tabs>
        <w:spacing w:line="480" w:lineRule="exact"/>
        <w:rPr>
          <w:rFonts w:ascii="宋体" w:hAnsi="宋体" w:cs="宋体"/>
          <w:color w:val="auto"/>
          <w:sz w:val="24"/>
          <w:highlight w:val="none"/>
        </w:rPr>
      </w:pPr>
      <w:r>
        <w:rPr>
          <w:rFonts w:hint="eastAsia" w:ascii="宋体" w:hAnsi="宋体" w:cs="宋体"/>
          <w:color w:val="auto"/>
          <w:sz w:val="24"/>
          <w:highlight w:val="none"/>
        </w:rPr>
        <w:t xml:space="preserve">    2.1 “采购人”、“采购单位”系指本次采购项目的业主方。</w:t>
      </w:r>
    </w:p>
    <w:p w14:paraId="5EC0E539">
      <w:pPr>
        <w:shd w:val="clear" w:color="auto" w:fill="auto"/>
        <w:tabs>
          <w:tab w:val="left" w:pos="7665"/>
        </w:tabs>
        <w:spacing w:line="480" w:lineRule="exact"/>
        <w:rPr>
          <w:rFonts w:ascii="宋体" w:hAnsi="宋体" w:cs="宋体"/>
          <w:color w:val="auto"/>
          <w:sz w:val="24"/>
          <w:highlight w:val="none"/>
        </w:rPr>
      </w:pPr>
      <w:r>
        <w:rPr>
          <w:rFonts w:hint="eastAsia" w:ascii="宋体" w:hAnsi="宋体" w:cs="宋体"/>
          <w:color w:val="auto"/>
          <w:sz w:val="24"/>
          <w:highlight w:val="none"/>
        </w:rPr>
        <w:t xml:space="preserve">    2.2 “采购代理机构”系指本次招标采购项目活动组织方。</w:t>
      </w:r>
    </w:p>
    <w:p w14:paraId="40DB9B4B">
      <w:pPr>
        <w:shd w:val="clear" w:color="auto" w:fill="auto"/>
        <w:tabs>
          <w:tab w:val="left" w:pos="7665"/>
        </w:tabs>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2.3 “</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”系指获取了本</w:t>
      </w:r>
      <w:r>
        <w:rPr>
          <w:rFonts w:hint="eastAsia" w:ascii="宋体" w:hAnsi="宋体" w:cs="宋体"/>
          <w:color w:val="auto"/>
          <w:sz w:val="24"/>
          <w:highlight w:val="none"/>
          <w:lang w:eastAsia="zh-CN"/>
        </w:rPr>
        <w:t>磋商文件</w:t>
      </w:r>
      <w:r>
        <w:rPr>
          <w:rFonts w:hint="eastAsia" w:ascii="宋体" w:hAnsi="宋体" w:cs="宋体"/>
          <w:color w:val="auto"/>
          <w:sz w:val="24"/>
          <w:highlight w:val="none"/>
        </w:rPr>
        <w:t>，且已经提交或者准备提交本次</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的制造商或供货商。</w:t>
      </w:r>
    </w:p>
    <w:p w14:paraId="174FB3CF">
      <w:pPr>
        <w:shd w:val="clear" w:color="auto" w:fill="auto"/>
        <w:tabs>
          <w:tab w:val="left" w:pos="7665"/>
        </w:tabs>
        <w:spacing w:line="480" w:lineRule="exact"/>
        <w:ind w:firstLine="480"/>
        <w:rPr>
          <w:rFonts w:ascii="宋体" w:hAnsi="宋体" w:cs="宋体"/>
          <w:color w:val="auto"/>
          <w:sz w:val="24"/>
          <w:highlight w:val="none"/>
        </w:rPr>
      </w:pPr>
      <w:r>
        <w:rPr>
          <w:rFonts w:ascii="宋体" w:hAnsi="宋体"/>
          <w:color w:val="auto"/>
          <w:sz w:val="24"/>
          <w:highlight w:val="none"/>
        </w:rPr>
        <w:t>2.4</w:t>
      </w:r>
      <w:r>
        <w:rPr>
          <w:rFonts w:hint="eastAsia" w:ascii="宋体" w:hAnsi="宋体"/>
          <w:color w:val="auto"/>
          <w:sz w:val="24"/>
          <w:highlight w:val="none"/>
        </w:rPr>
        <w:t>“</w:t>
      </w:r>
      <w:r>
        <w:rPr>
          <w:rFonts w:hint="eastAsia" w:ascii="宋体" w:hAnsi="宋体"/>
          <w:color w:val="auto"/>
          <w:sz w:val="24"/>
          <w:highlight w:val="none"/>
          <w:lang w:eastAsia="zh-CN"/>
        </w:rPr>
        <w:t>响应文件</w:t>
      </w:r>
      <w:r>
        <w:rPr>
          <w:rFonts w:hint="eastAsia" w:ascii="宋体" w:hAnsi="宋体"/>
          <w:color w:val="auto"/>
          <w:sz w:val="24"/>
          <w:highlight w:val="none"/>
        </w:rPr>
        <w:t>有效期”系指投标截止日起60天（日历天）；</w:t>
      </w:r>
    </w:p>
    <w:p w14:paraId="7F138371">
      <w:pPr>
        <w:shd w:val="clear" w:color="auto" w:fill="auto"/>
        <w:tabs>
          <w:tab w:val="left" w:pos="7665"/>
        </w:tabs>
        <w:spacing w:line="480" w:lineRule="exact"/>
        <w:ind w:firstLine="480"/>
        <w:rPr>
          <w:rFonts w:ascii="宋体" w:hAnsi="宋体" w:cs="宋体"/>
          <w:color w:val="auto"/>
          <w:sz w:val="24"/>
          <w:highlight w:val="none"/>
        </w:rPr>
      </w:pPr>
      <w:r>
        <w:rPr>
          <w:rFonts w:hint="eastAsia" w:ascii="宋体" w:hAnsi="宋体" w:cs="宋体"/>
          <w:color w:val="auto"/>
          <w:sz w:val="24"/>
          <w:highlight w:val="none"/>
        </w:rPr>
        <w:t>2.5 不可抗力：不可预见、不能避免并且不能克服的客观情况。</w:t>
      </w:r>
    </w:p>
    <w:p w14:paraId="217E7ACF">
      <w:pPr>
        <w:shd w:val="clear" w:color="auto" w:fill="auto"/>
        <w:tabs>
          <w:tab w:val="left" w:pos="7665"/>
        </w:tabs>
        <w:spacing w:line="480" w:lineRule="exact"/>
        <w:ind w:firstLine="482"/>
        <w:rPr>
          <w:rFonts w:hint="eastAsia" w:ascii="宋体" w:hAnsi="宋体" w:cs="宋体"/>
          <w:b/>
          <w:color w:val="auto"/>
          <w:sz w:val="24"/>
          <w:highlight w:val="none"/>
          <w:lang w:eastAsia="zh-CN"/>
        </w:rPr>
      </w:pPr>
      <w:r>
        <w:rPr>
          <w:rFonts w:hint="eastAsia" w:ascii="宋体" w:hAnsi="宋体" w:cs="宋体"/>
          <w:b/>
          <w:color w:val="auto"/>
          <w:sz w:val="24"/>
          <w:highlight w:val="none"/>
        </w:rPr>
        <w:t>3. 申请人的资格要求：详见</w:t>
      </w:r>
      <w:r>
        <w:rPr>
          <w:rFonts w:hint="eastAsia" w:ascii="宋体" w:hAnsi="宋体" w:cs="宋体"/>
          <w:b/>
          <w:color w:val="auto"/>
          <w:sz w:val="24"/>
          <w:highlight w:val="none"/>
          <w:lang w:eastAsia="zh-CN"/>
        </w:rPr>
        <w:t>磋商公告。</w:t>
      </w:r>
    </w:p>
    <w:p w14:paraId="0744DE32">
      <w:pPr>
        <w:shd w:val="clear" w:color="auto" w:fill="auto"/>
        <w:tabs>
          <w:tab w:val="left" w:pos="7665"/>
        </w:tabs>
        <w:spacing w:line="480" w:lineRule="exact"/>
        <w:ind w:firstLine="482"/>
        <w:rPr>
          <w:rFonts w:hint="eastAsia" w:ascii="宋体" w:hAnsi="宋体" w:cs="宋体"/>
          <w:b/>
          <w:color w:val="auto"/>
          <w:sz w:val="24"/>
          <w:highlight w:val="none"/>
          <w:lang w:eastAsia="zh-CN"/>
        </w:rPr>
      </w:pPr>
    </w:p>
    <w:p w14:paraId="4B36C37E">
      <w:pPr>
        <w:pStyle w:val="266"/>
        <w:shd w:val="clear" w:color="auto" w:fill="auto"/>
        <w:rPr>
          <w:rFonts w:hint="eastAsia" w:ascii="宋体" w:hAnsi="宋体" w:eastAsia="宋体" w:cs="宋体"/>
          <w:color w:val="auto"/>
        </w:rPr>
      </w:pPr>
      <w:bookmarkStart w:id="7" w:name="_Toc31337"/>
      <w:r>
        <w:rPr>
          <w:rFonts w:hint="eastAsia" w:ascii="宋体" w:hAnsi="宋体" w:eastAsia="宋体" w:cs="宋体"/>
          <w:color w:val="auto"/>
        </w:rPr>
        <w:t>三、</w:t>
      </w:r>
      <w:r>
        <w:rPr>
          <w:rFonts w:hint="eastAsia" w:ascii="宋体" w:hAnsi="宋体" w:eastAsia="宋体" w:cs="宋体"/>
          <w:color w:val="auto"/>
          <w:lang w:eastAsia="zh-CN"/>
        </w:rPr>
        <w:t>磋商</w:t>
      </w:r>
      <w:r>
        <w:rPr>
          <w:rFonts w:hint="eastAsia" w:ascii="宋体" w:hAnsi="宋体" w:eastAsia="宋体" w:cs="宋体"/>
          <w:color w:val="auto"/>
        </w:rPr>
        <w:t>文件</w:t>
      </w:r>
      <w:bookmarkEnd w:id="7"/>
    </w:p>
    <w:p w14:paraId="7087D6CB">
      <w:pPr>
        <w:shd w:val="clear" w:color="auto" w:fill="auto"/>
        <w:spacing w:line="480" w:lineRule="exact"/>
        <w:ind w:firstLine="482"/>
        <w:rPr>
          <w:rFonts w:hint="eastAsia" w:ascii="宋体" w:hAnsi="宋体"/>
          <w:b/>
          <w:color w:val="auto"/>
          <w:sz w:val="24"/>
          <w:highlight w:val="none"/>
        </w:rPr>
      </w:pPr>
      <w:r>
        <w:rPr>
          <w:rFonts w:hint="eastAsia" w:ascii="宋体" w:hAnsi="宋体"/>
          <w:b/>
          <w:color w:val="auto"/>
          <w:sz w:val="24"/>
          <w:highlight w:val="none"/>
        </w:rPr>
        <w:t>4．</w:t>
      </w:r>
      <w:r>
        <w:rPr>
          <w:rFonts w:hint="eastAsia" w:ascii="宋体" w:hAnsi="宋体"/>
          <w:b/>
          <w:color w:val="auto"/>
          <w:sz w:val="24"/>
          <w:highlight w:val="none"/>
          <w:lang w:eastAsia="zh-CN"/>
        </w:rPr>
        <w:t>磋商</w:t>
      </w:r>
      <w:r>
        <w:rPr>
          <w:rFonts w:hint="eastAsia" w:ascii="宋体" w:hAnsi="宋体"/>
          <w:b/>
          <w:color w:val="auto"/>
          <w:sz w:val="24"/>
          <w:highlight w:val="none"/>
        </w:rPr>
        <w:t>文件的构成</w:t>
      </w:r>
    </w:p>
    <w:p w14:paraId="27A09DF9">
      <w:pPr>
        <w:shd w:val="clear" w:color="auto" w:fill="auto"/>
        <w:tabs>
          <w:tab w:val="left" w:pos="7665"/>
        </w:tabs>
        <w:spacing w:line="480" w:lineRule="exact"/>
        <w:rPr>
          <w:rFonts w:hint="eastAsia" w:ascii="宋体" w:hAnsi="宋体"/>
          <w:color w:val="auto"/>
          <w:sz w:val="24"/>
          <w:highlight w:val="none"/>
        </w:rPr>
      </w:pPr>
      <w:r>
        <w:rPr>
          <w:rFonts w:hint="eastAsia" w:ascii="宋体" w:hAnsi="宋体"/>
          <w:color w:val="auto"/>
          <w:sz w:val="24"/>
          <w:highlight w:val="none"/>
        </w:rPr>
        <w:t xml:space="preserve">    4.1</w:t>
      </w:r>
      <w:r>
        <w:rPr>
          <w:rFonts w:hint="eastAsia" w:ascii="宋体" w:hAnsi="宋体"/>
          <w:color w:val="auto"/>
          <w:sz w:val="24"/>
          <w:highlight w:val="none"/>
          <w:lang w:eastAsia="zh-CN"/>
        </w:rPr>
        <w:t>磋商文件</w:t>
      </w:r>
      <w:r>
        <w:rPr>
          <w:rFonts w:hint="eastAsia" w:ascii="宋体" w:hAnsi="宋体"/>
          <w:color w:val="auto"/>
          <w:sz w:val="24"/>
          <w:highlight w:val="none"/>
        </w:rPr>
        <w:t>用以阐明招标项目所需的资质、技术、服务及报价等要求、招标投标程序、有关规定和注意事项以及合同主要条款等。本</w:t>
      </w:r>
      <w:r>
        <w:rPr>
          <w:rFonts w:hint="eastAsia" w:ascii="宋体" w:hAnsi="宋体"/>
          <w:color w:val="auto"/>
          <w:sz w:val="24"/>
          <w:highlight w:val="none"/>
          <w:lang w:eastAsia="zh-CN"/>
        </w:rPr>
        <w:t>磋商</w:t>
      </w:r>
      <w:r>
        <w:rPr>
          <w:rFonts w:hint="eastAsia" w:ascii="宋体" w:hAnsi="宋体"/>
          <w:color w:val="auto"/>
          <w:sz w:val="24"/>
          <w:highlight w:val="none"/>
        </w:rPr>
        <w:t>文件包括以下内容：</w:t>
      </w:r>
    </w:p>
    <w:p w14:paraId="77611EB4">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4.1.1</w:t>
      </w:r>
      <w:r>
        <w:rPr>
          <w:rFonts w:hint="eastAsia" w:ascii="宋体" w:hAnsi="宋体" w:eastAsia="宋体" w:cs="宋体"/>
          <w:caps w:val="0"/>
          <w:color w:val="auto"/>
          <w:spacing w:val="0"/>
          <w:sz w:val="24"/>
          <w:szCs w:val="24"/>
          <w:highlight w:val="none"/>
        </w:rPr>
        <w:t>竞争性磋商公告</w:t>
      </w:r>
      <w:r>
        <w:rPr>
          <w:rFonts w:hint="eastAsia" w:ascii="宋体" w:hAnsi="宋体"/>
          <w:color w:val="auto"/>
          <w:sz w:val="24"/>
          <w:highlight w:val="none"/>
        </w:rPr>
        <w:t>；</w:t>
      </w:r>
    </w:p>
    <w:p w14:paraId="609266AA">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4.1.2供应商须知；</w:t>
      </w:r>
    </w:p>
    <w:p w14:paraId="6A7627B6">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4.1.3招标内容及要求；</w:t>
      </w:r>
    </w:p>
    <w:p w14:paraId="618094FE">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4.1.4评标办法及评分标准；</w:t>
      </w:r>
    </w:p>
    <w:p w14:paraId="4C06137E">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4.1.5</w:t>
      </w:r>
      <w:r>
        <w:rPr>
          <w:rFonts w:hint="eastAsia" w:ascii="宋体" w:hAnsi="宋体" w:eastAsia="宋体" w:cs="宋体"/>
          <w:caps w:val="0"/>
          <w:color w:val="auto"/>
          <w:spacing w:val="0"/>
          <w:sz w:val="24"/>
          <w:szCs w:val="24"/>
          <w:highlight w:val="none"/>
        </w:rPr>
        <w:t>合同</w:t>
      </w:r>
      <w:r>
        <w:rPr>
          <w:rFonts w:hint="eastAsia" w:ascii="宋体" w:hAnsi="宋体" w:eastAsia="宋体" w:cs="宋体"/>
          <w:caps w:val="0"/>
          <w:color w:val="auto"/>
          <w:spacing w:val="0"/>
          <w:sz w:val="24"/>
          <w:szCs w:val="24"/>
          <w:highlight w:val="none"/>
          <w:lang w:val="en-US" w:eastAsia="zh-CN"/>
        </w:rPr>
        <w:t>条款及格式</w:t>
      </w:r>
      <w:r>
        <w:rPr>
          <w:rFonts w:hint="eastAsia" w:ascii="宋体" w:hAnsi="宋体"/>
          <w:color w:val="auto"/>
          <w:sz w:val="24"/>
          <w:highlight w:val="none"/>
        </w:rPr>
        <w:t>；</w:t>
      </w:r>
    </w:p>
    <w:p w14:paraId="67D81017">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4.1.6</w:t>
      </w:r>
      <w:r>
        <w:rPr>
          <w:rFonts w:hint="eastAsia" w:ascii="宋体" w:hAnsi="宋体" w:eastAsia="宋体" w:cs="宋体"/>
          <w:caps w:val="0"/>
          <w:color w:val="auto"/>
          <w:spacing w:val="0"/>
          <w:sz w:val="24"/>
          <w:szCs w:val="24"/>
          <w:highlight w:val="none"/>
        </w:rPr>
        <w:t>响应文件</w:t>
      </w:r>
      <w:r>
        <w:rPr>
          <w:rFonts w:hint="eastAsia" w:ascii="宋体" w:hAnsi="宋体" w:cs="宋体"/>
          <w:caps w:val="0"/>
          <w:color w:val="auto"/>
          <w:spacing w:val="0"/>
          <w:sz w:val="24"/>
          <w:szCs w:val="24"/>
          <w:highlight w:val="none"/>
          <w:lang w:val="en-US" w:eastAsia="zh-CN"/>
        </w:rPr>
        <w:t>的</w:t>
      </w:r>
      <w:r>
        <w:rPr>
          <w:rFonts w:hint="eastAsia" w:ascii="宋体" w:hAnsi="宋体" w:eastAsia="宋体" w:cs="宋体"/>
          <w:caps w:val="0"/>
          <w:color w:val="auto"/>
          <w:spacing w:val="0"/>
          <w:sz w:val="24"/>
          <w:szCs w:val="24"/>
          <w:highlight w:val="none"/>
        </w:rPr>
        <w:t>组成</w:t>
      </w:r>
      <w:r>
        <w:rPr>
          <w:rFonts w:hint="eastAsia" w:ascii="宋体" w:hAnsi="宋体" w:eastAsia="宋体" w:cs="宋体"/>
          <w:caps w:val="0"/>
          <w:color w:val="auto"/>
          <w:spacing w:val="0"/>
          <w:sz w:val="24"/>
          <w:szCs w:val="24"/>
          <w:highlight w:val="none"/>
          <w:lang w:val="en-US" w:eastAsia="zh-CN"/>
        </w:rPr>
        <w:t>和格式</w:t>
      </w:r>
      <w:r>
        <w:rPr>
          <w:rFonts w:hint="eastAsia" w:ascii="宋体" w:hAnsi="宋体"/>
          <w:color w:val="auto"/>
          <w:sz w:val="24"/>
          <w:highlight w:val="none"/>
        </w:rPr>
        <w:t>。</w:t>
      </w:r>
    </w:p>
    <w:p w14:paraId="20E18513">
      <w:pPr>
        <w:shd w:val="clear" w:color="auto" w:fill="auto"/>
        <w:tabs>
          <w:tab w:val="left" w:pos="7665"/>
        </w:tabs>
        <w:spacing w:line="480" w:lineRule="exact"/>
        <w:ind w:firstLine="480"/>
        <w:rPr>
          <w:rFonts w:hint="eastAsia" w:ascii="宋体" w:hAnsi="宋体"/>
          <w:color w:val="auto"/>
          <w:sz w:val="24"/>
          <w:highlight w:val="none"/>
        </w:rPr>
      </w:pPr>
      <w:r>
        <w:rPr>
          <w:rFonts w:hint="eastAsia" w:ascii="宋体" w:hAnsi="宋体"/>
          <w:color w:val="auto"/>
          <w:sz w:val="24"/>
          <w:highlight w:val="none"/>
        </w:rPr>
        <w:t>4.2</w:t>
      </w:r>
      <w:r>
        <w:rPr>
          <w:rFonts w:hint="eastAsia" w:ascii="宋体" w:hAnsi="宋体"/>
          <w:color w:val="auto"/>
          <w:sz w:val="24"/>
          <w:highlight w:val="none"/>
          <w:lang w:eastAsia="zh-CN"/>
        </w:rPr>
        <w:t>供应商</w:t>
      </w:r>
      <w:r>
        <w:rPr>
          <w:rFonts w:hint="eastAsia" w:ascii="宋体" w:hAnsi="宋体"/>
          <w:color w:val="auto"/>
          <w:sz w:val="24"/>
          <w:highlight w:val="none"/>
        </w:rPr>
        <w:t>应认真阅读和充分理解</w:t>
      </w:r>
      <w:r>
        <w:rPr>
          <w:rFonts w:hint="eastAsia" w:ascii="宋体" w:hAnsi="宋体"/>
          <w:color w:val="auto"/>
          <w:sz w:val="24"/>
          <w:highlight w:val="none"/>
          <w:lang w:eastAsia="zh-CN"/>
        </w:rPr>
        <w:t>磋商文件</w:t>
      </w:r>
      <w:r>
        <w:rPr>
          <w:rFonts w:hint="eastAsia" w:ascii="宋体" w:hAnsi="宋体"/>
          <w:color w:val="auto"/>
          <w:sz w:val="24"/>
          <w:highlight w:val="none"/>
        </w:rPr>
        <w:t>中所有的事项、格式条款和规范要求。</w:t>
      </w:r>
      <w:r>
        <w:rPr>
          <w:rFonts w:hint="eastAsia" w:ascii="宋体" w:hAnsi="宋体"/>
          <w:color w:val="auto"/>
          <w:sz w:val="24"/>
          <w:highlight w:val="none"/>
          <w:lang w:eastAsia="zh-CN"/>
        </w:rPr>
        <w:t>供应商</w:t>
      </w:r>
      <w:r>
        <w:rPr>
          <w:rFonts w:hint="eastAsia" w:ascii="宋体" w:hAnsi="宋体"/>
          <w:color w:val="auto"/>
          <w:sz w:val="24"/>
          <w:highlight w:val="none"/>
        </w:rPr>
        <w:t>领取</w:t>
      </w:r>
      <w:r>
        <w:rPr>
          <w:rFonts w:hint="eastAsia" w:ascii="宋体" w:hAnsi="宋体"/>
          <w:color w:val="auto"/>
          <w:sz w:val="24"/>
          <w:highlight w:val="none"/>
          <w:lang w:eastAsia="zh-CN"/>
        </w:rPr>
        <w:t>磋商文件</w:t>
      </w:r>
      <w:r>
        <w:rPr>
          <w:rFonts w:hint="eastAsia" w:ascii="宋体" w:hAnsi="宋体"/>
          <w:color w:val="auto"/>
          <w:sz w:val="24"/>
          <w:highlight w:val="none"/>
        </w:rPr>
        <w:t>并参加投标即视同认可</w:t>
      </w:r>
      <w:r>
        <w:rPr>
          <w:rFonts w:hint="eastAsia" w:ascii="宋体" w:hAnsi="宋体"/>
          <w:color w:val="auto"/>
          <w:sz w:val="24"/>
          <w:highlight w:val="none"/>
          <w:lang w:eastAsia="zh-CN"/>
        </w:rPr>
        <w:t>磋商文件</w:t>
      </w:r>
      <w:r>
        <w:rPr>
          <w:rFonts w:hint="eastAsia" w:ascii="宋体" w:hAnsi="宋体"/>
          <w:color w:val="auto"/>
          <w:sz w:val="24"/>
          <w:highlight w:val="none"/>
        </w:rPr>
        <w:t>内所有内容。</w:t>
      </w:r>
      <w:r>
        <w:rPr>
          <w:rFonts w:hint="eastAsia" w:ascii="宋体" w:hAnsi="宋体"/>
          <w:color w:val="auto"/>
          <w:sz w:val="24"/>
          <w:highlight w:val="none"/>
          <w:lang w:eastAsia="zh-CN"/>
        </w:rPr>
        <w:t>供应商</w:t>
      </w:r>
      <w:r>
        <w:rPr>
          <w:rFonts w:hint="eastAsia" w:ascii="宋体" w:hAnsi="宋体"/>
          <w:color w:val="auto"/>
          <w:sz w:val="24"/>
          <w:highlight w:val="none"/>
        </w:rPr>
        <w:t>没有对</w:t>
      </w:r>
      <w:r>
        <w:rPr>
          <w:rFonts w:hint="eastAsia" w:ascii="宋体" w:hAnsi="宋体"/>
          <w:color w:val="auto"/>
          <w:sz w:val="24"/>
          <w:highlight w:val="none"/>
          <w:lang w:eastAsia="zh-CN"/>
        </w:rPr>
        <w:t>磋商文件</w:t>
      </w:r>
      <w:r>
        <w:rPr>
          <w:rFonts w:hint="eastAsia" w:ascii="宋体" w:hAnsi="宋体"/>
          <w:color w:val="auto"/>
          <w:sz w:val="24"/>
          <w:highlight w:val="none"/>
        </w:rPr>
        <w:t>全面做出实质性响应是</w:t>
      </w:r>
      <w:r>
        <w:rPr>
          <w:rFonts w:hint="eastAsia" w:ascii="宋体" w:hAnsi="宋体"/>
          <w:color w:val="auto"/>
          <w:sz w:val="24"/>
          <w:highlight w:val="none"/>
          <w:lang w:eastAsia="zh-CN"/>
        </w:rPr>
        <w:t>供应商</w:t>
      </w:r>
      <w:r>
        <w:rPr>
          <w:rFonts w:hint="eastAsia" w:ascii="宋体" w:hAnsi="宋体"/>
          <w:color w:val="auto"/>
          <w:sz w:val="24"/>
          <w:highlight w:val="none"/>
        </w:rPr>
        <w:t>的风险。没有按照</w:t>
      </w:r>
      <w:r>
        <w:rPr>
          <w:rFonts w:hint="eastAsia" w:ascii="宋体" w:hAnsi="宋体"/>
          <w:color w:val="auto"/>
          <w:sz w:val="24"/>
          <w:highlight w:val="none"/>
          <w:lang w:eastAsia="zh-CN"/>
        </w:rPr>
        <w:t>磋商文件</w:t>
      </w:r>
      <w:r>
        <w:rPr>
          <w:rFonts w:hint="eastAsia" w:ascii="宋体" w:hAnsi="宋体"/>
          <w:color w:val="auto"/>
          <w:sz w:val="24"/>
          <w:highlight w:val="none"/>
        </w:rPr>
        <w:t>要求作出实质性响应的</w:t>
      </w:r>
      <w:r>
        <w:rPr>
          <w:rFonts w:hint="eastAsia" w:ascii="宋体" w:hAnsi="宋体"/>
          <w:color w:val="auto"/>
          <w:sz w:val="24"/>
          <w:highlight w:val="none"/>
          <w:lang w:eastAsia="zh-CN"/>
        </w:rPr>
        <w:t>响应文件</w:t>
      </w:r>
      <w:r>
        <w:rPr>
          <w:rFonts w:hint="eastAsia" w:ascii="宋体" w:hAnsi="宋体"/>
          <w:color w:val="auto"/>
          <w:sz w:val="24"/>
          <w:highlight w:val="none"/>
        </w:rPr>
        <w:t>将被拒绝。</w:t>
      </w:r>
    </w:p>
    <w:p w14:paraId="32589A0B">
      <w:pPr>
        <w:shd w:val="clear" w:color="auto" w:fill="auto"/>
        <w:spacing w:line="460" w:lineRule="exact"/>
        <w:ind w:firstLine="480"/>
        <w:rPr>
          <w:rFonts w:hint="eastAsia" w:ascii="宋体" w:hAnsi="宋体" w:cs="宋体"/>
          <w:b/>
          <w:color w:val="auto"/>
          <w:sz w:val="24"/>
          <w:highlight w:val="none"/>
        </w:rPr>
      </w:pPr>
      <w:r>
        <w:rPr>
          <w:rFonts w:hint="eastAsia" w:ascii="宋体" w:hAnsi="宋体" w:cs="宋体"/>
          <w:color w:val="auto"/>
          <w:sz w:val="24"/>
          <w:highlight w:val="none"/>
        </w:rPr>
        <w:t xml:space="preserve">4.3 </w:t>
      </w:r>
      <w:r>
        <w:rPr>
          <w:rFonts w:hint="eastAsia" w:ascii="宋体" w:hAnsi="宋体" w:cs="宋体"/>
          <w:b/>
          <w:color w:val="auto"/>
          <w:sz w:val="24"/>
          <w:highlight w:val="none"/>
        </w:rPr>
        <w:t>勘察现场</w:t>
      </w:r>
    </w:p>
    <w:p w14:paraId="40F00CF8">
      <w:pPr>
        <w:shd w:val="clear" w:color="auto" w:fill="auto"/>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4.3.1 </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踏勘现场所发生的费用自理；采购人向</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提供的有关现场的数据和资料，是采购人现有的能被</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利用的资料，采购人对</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做出的任何推论、理解和结论均不负责任；</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进入采购人项目现场进行踏勘的，不得使采购人承担有关的责任和蒙受损失；</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应承担踏勘现场的责任和风险。</w:t>
      </w:r>
    </w:p>
    <w:p w14:paraId="4202D482">
      <w:pPr>
        <w:shd w:val="clear" w:color="auto" w:fill="auto"/>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4.3.2 无论</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踏勘与否，都将被视为熟悉履行该项目有关的一切情况，并承担一切与投标有关的风险、责任和义务。</w:t>
      </w:r>
    </w:p>
    <w:p w14:paraId="4908B83A">
      <w:pPr>
        <w:shd w:val="clear" w:color="auto" w:fill="auto"/>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4.3.3 现场踏勘由各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自行实施，采购人不统一组织现场踏勘。</w:t>
      </w:r>
    </w:p>
    <w:p w14:paraId="135CB2AE">
      <w:pPr>
        <w:pStyle w:val="191"/>
        <w:shd w:val="clear" w:color="auto" w:fill="auto"/>
        <w:spacing w:line="460" w:lineRule="exact"/>
        <w:ind w:firstLine="480"/>
        <w:rPr>
          <w:rFonts w:hint="eastAsia"/>
          <w:color w:val="auto"/>
          <w:highlight w:val="none"/>
        </w:rPr>
      </w:pPr>
      <w:r>
        <w:rPr>
          <w:rFonts w:hint="eastAsia" w:ascii="宋体" w:hAnsi="宋体" w:cs="宋体"/>
          <w:color w:val="auto"/>
          <w:sz w:val="24"/>
          <w:highlight w:val="none"/>
        </w:rPr>
        <w:t>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p>
    <w:p w14:paraId="0DDAAA10">
      <w:pPr>
        <w:keepNext w:val="0"/>
        <w:keepLines w:val="0"/>
        <w:pageBreakBefore w:val="0"/>
        <w:shd w:val="clear" w:color="auto" w:fill="auto"/>
        <w:spacing w:line="480" w:lineRule="exact"/>
        <w:ind w:firstLine="482"/>
        <w:rPr>
          <w:rFonts w:hint="eastAsia"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eastAsia="zh-CN"/>
        </w:rPr>
        <w:t>磋商</w:t>
      </w:r>
      <w:r>
        <w:rPr>
          <w:rFonts w:hint="eastAsia" w:ascii="宋体" w:hAnsi="宋体"/>
          <w:b/>
          <w:bCs/>
          <w:color w:val="auto"/>
          <w:sz w:val="24"/>
          <w:highlight w:val="none"/>
        </w:rPr>
        <w:t>文件的澄清、修改及补充：</w:t>
      </w:r>
    </w:p>
    <w:p w14:paraId="73335B99">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5.1</w:t>
      </w:r>
      <w:r>
        <w:rPr>
          <w:rFonts w:hint="eastAsia" w:ascii="宋体" w:hAnsi="宋体" w:eastAsia="宋体" w:cs="宋体"/>
          <w:caps w:val="0"/>
          <w:color w:val="auto"/>
          <w:spacing w:val="0"/>
          <w:sz w:val="24"/>
          <w:szCs w:val="24"/>
          <w:highlight w:val="none"/>
        </w:rPr>
        <w:t>磋商文件的澄清</w:t>
      </w:r>
    </w:p>
    <w:p w14:paraId="5526861B">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w:t>
      </w:r>
      <w:r>
        <w:rPr>
          <w:rFonts w:hint="eastAsia" w:ascii="宋体" w:hAnsi="宋体" w:eastAsia="宋体" w:cs="宋体"/>
          <w:caps w:val="0"/>
          <w:color w:val="auto"/>
          <w:spacing w:val="0"/>
          <w:sz w:val="24"/>
          <w:szCs w:val="24"/>
          <w:highlight w:val="none"/>
        </w:rPr>
        <w:t>.1</w:t>
      </w:r>
      <w:r>
        <w:rPr>
          <w:rFonts w:hint="eastAsia" w:ascii="宋体" w:hAnsi="宋体" w:eastAsia="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CDEC51F">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5.1</w:t>
      </w:r>
      <w:r>
        <w:rPr>
          <w:rFonts w:hint="eastAsia" w:ascii="宋体" w:hAnsi="宋体" w:eastAsia="宋体" w:cs="宋体"/>
          <w:caps w:val="0"/>
          <w:color w:val="auto"/>
          <w:spacing w:val="0"/>
          <w:sz w:val="24"/>
          <w:szCs w:val="24"/>
          <w:highlight w:val="none"/>
        </w:rPr>
        <w:t>.2采购人可以视采购项目的具体情况，组织供应商进行现场考察或召开磋商前答疑会，但不单独或分别组织只有一个供应商参加的现场考察和答疑会。</w:t>
      </w:r>
    </w:p>
    <w:p w14:paraId="18E57D56">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bookmarkStart w:id="8" w:name="_Toc462564071"/>
      <w:bookmarkStart w:id="9" w:name="_Toc20823284"/>
      <w:bookmarkStart w:id="10" w:name="_Toc513029212"/>
      <w:bookmarkStart w:id="11" w:name="_Toc16938528"/>
      <w:r>
        <w:rPr>
          <w:rFonts w:hint="eastAsia" w:ascii="宋体" w:hAnsi="宋体" w:eastAsia="宋体" w:cs="宋体"/>
          <w:caps w:val="0"/>
          <w:color w:val="auto"/>
          <w:spacing w:val="0"/>
          <w:sz w:val="24"/>
          <w:szCs w:val="24"/>
          <w:highlight w:val="none"/>
          <w:lang w:val="en-US" w:eastAsia="zh-CN"/>
        </w:rPr>
        <w:t>5.2</w:t>
      </w:r>
      <w:r>
        <w:rPr>
          <w:rFonts w:hint="eastAsia" w:ascii="宋体" w:hAnsi="宋体" w:eastAsia="宋体" w:cs="宋体"/>
          <w:caps w:val="0"/>
          <w:color w:val="auto"/>
          <w:spacing w:val="0"/>
          <w:sz w:val="24"/>
          <w:szCs w:val="24"/>
          <w:highlight w:val="none"/>
        </w:rPr>
        <w:t>磋商文件的修改</w:t>
      </w:r>
      <w:bookmarkEnd w:id="8"/>
      <w:bookmarkEnd w:id="9"/>
      <w:bookmarkEnd w:id="10"/>
      <w:bookmarkEnd w:id="11"/>
    </w:p>
    <w:p w14:paraId="1AF20D83">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5.2</w:t>
      </w:r>
      <w:r>
        <w:rPr>
          <w:rFonts w:hint="eastAsia" w:ascii="宋体" w:hAnsi="宋体" w:eastAsia="宋体" w:cs="宋体"/>
          <w:caps w:val="0"/>
          <w:color w:val="auto"/>
          <w:spacing w:val="0"/>
          <w:sz w:val="24"/>
          <w:szCs w:val="24"/>
          <w:highlight w:val="none"/>
        </w:rPr>
        <w:t>.1在响应文件提交截止时</w:t>
      </w:r>
      <w:r>
        <w:rPr>
          <w:rFonts w:hint="eastAsia" w:ascii="宋体" w:hAnsi="宋体" w:cs="宋体"/>
          <w:caps w:val="0"/>
          <w:color w:val="auto"/>
          <w:spacing w:val="0"/>
          <w:sz w:val="24"/>
          <w:szCs w:val="24"/>
          <w:highlight w:val="none"/>
          <w:lang w:eastAsia="zh-CN"/>
        </w:rPr>
        <w:t>间之</w:t>
      </w:r>
      <w:r>
        <w:rPr>
          <w:rFonts w:hint="eastAsia" w:ascii="宋体" w:hAnsi="宋体" w:eastAsia="宋体" w:cs="宋体"/>
          <w:caps w:val="0"/>
          <w:color w:val="auto"/>
          <w:spacing w:val="0"/>
          <w:sz w:val="24"/>
          <w:szCs w:val="24"/>
          <w:highlight w:val="none"/>
        </w:rPr>
        <w:t>前，采购人或采购代理机构可以对磋商文件进行修改</w:t>
      </w:r>
      <w:r>
        <w:rPr>
          <w:rFonts w:hint="eastAsia" w:ascii="宋体" w:hAnsi="宋体" w:eastAsia="宋体" w:cs="宋体"/>
          <w:caps w:val="0"/>
          <w:color w:val="auto"/>
          <w:spacing w:val="0"/>
          <w:sz w:val="24"/>
          <w:szCs w:val="24"/>
          <w:highlight w:val="none"/>
          <w:lang w:val="zh-CN"/>
        </w:rPr>
        <w:t>，澄清或者修改的</w:t>
      </w:r>
      <w:r>
        <w:rPr>
          <w:rFonts w:hint="eastAsia" w:ascii="宋体" w:hAnsi="宋体" w:eastAsia="宋体" w:cs="宋体"/>
          <w:caps w:val="0"/>
          <w:color w:val="auto"/>
          <w:spacing w:val="0"/>
          <w:sz w:val="24"/>
          <w:szCs w:val="24"/>
          <w:highlight w:val="none"/>
        </w:rPr>
        <w:t>内容</w:t>
      </w:r>
      <w:r>
        <w:rPr>
          <w:rFonts w:hint="eastAsia" w:ascii="宋体" w:hAnsi="宋体" w:eastAsia="宋体" w:cs="宋体"/>
          <w:caps w:val="0"/>
          <w:color w:val="auto"/>
          <w:spacing w:val="0"/>
          <w:sz w:val="24"/>
          <w:szCs w:val="24"/>
          <w:highlight w:val="none"/>
          <w:lang w:val="zh-CN"/>
        </w:rPr>
        <w:t>作为磋商文件的组成部分。</w:t>
      </w:r>
    </w:p>
    <w:p w14:paraId="6E8B5140">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5.2</w:t>
      </w:r>
      <w:r>
        <w:rPr>
          <w:rFonts w:hint="eastAsia" w:ascii="宋体" w:hAnsi="宋体" w:eastAsia="宋体" w:cs="宋体"/>
          <w:caps w:val="0"/>
          <w:color w:val="auto"/>
          <w:spacing w:val="0"/>
          <w:sz w:val="24"/>
          <w:szCs w:val="24"/>
          <w:highlight w:val="none"/>
        </w:rPr>
        <w:t>.2采购人或采购代理机构有权按照法定的要求推迟响应文件提交截止日期和磋商日期。</w:t>
      </w:r>
    </w:p>
    <w:p w14:paraId="0F954EF4">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5.2</w:t>
      </w:r>
      <w:r>
        <w:rPr>
          <w:rFonts w:hint="eastAsia" w:ascii="宋体" w:hAnsi="宋体" w:eastAsia="宋体" w:cs="宋体"/>
          <w:caps w:val="0"/>
          <w:color w:val="auto"/>
          <w:spacing w:val="0"/>
          <w:sz w:val="24"/>
          <w:szCs w:val="24"/>
          <w:highlight w:val="none"/>
        </w:rPr>
        <w:t>.3磋商文件的修改将在江苏政府采购网公布，补充文件将作为磋商文件的组成部分，并对供应商具有约束力。</w:t>
      </w:r>
    </w:p>
    <w:p w14:paraId="36F22B6D">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5.2</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4</w:t>
      </w:r>
      <w:r>
        <w:rPr>
          <w:rFonts w:hint="eastAsia" w:ascii="宋体" w:hAnsi="宋体" w:eastAsia="宋体" w:cs="宋体"/>
          <w:caps w:val="0"/>
          <w:color w:val="auto"/>
          <w:spacing w:val="0"/>
          <w:sz w:val="24"/>
          <w:szCs w:val="24"/>
          <w:highlight w:val="none"/>
        </w:rPr>
        <w:t>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p>
    <w:p w14:paraId="3170CCA5">
      <w:pPr>
        <w:pStyle w:val="263"/>
        <w:keepNext w:val="0"/>
        <w:keepLines w:val="0"/>
        <w:pageBreakBefore w:val="0"/>
        <w:widowControl/>
        <w:spacing w:beforeAutospacing="0" w:afterAutospacing="0" w:line="480" w:lineRule="exact"/>
        <w:ind w:firstLine="42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5.2.5</w:t>
      </w:r>
      <w:r>
        <w:rPr>
          <w:rFonts w:hint="eastAsia" w:ascii="宋体" w:hAnsi="宋体" w:eastAsia="宋体" w:cs="宋体"/>
          <w:caps w:val="0"/>
          <w:color w:val="auto"/>
          <w:spacing w:val="0"/>
          <w:sz w:val="24"/>
          <w:szCs w:val="24"/>
          <w:highlight w:val="none"/>
        </w:rPr>
        <w:t>.供应商对采购人提供的采购文件所做出的推论、解释和结论，采购人概不负责。供应商由于对采购文件的任何推论和误解以及采购人对有关问题的口头解释所造成的后果，均由各潜在供应商自负。</w:t>
      </w:r>
    </w:p>
    <w:p w14:paraId="3222682C">
      <w:pPr>
        <w:pStyle w:val="217"/>
        <w:rPr>
          <w:rFonts w:hint="eastAsia"/>
          <w:color w:val="auto"/>
        </w:rPr>
      </w:pPr>
    </w:p>
    <w:p w14:paraId="4F4BDBA4">
      <w:pPr>
        <w:pStyle w:val="266"/>
        <w:shd w:val="clear" w:color="auto" w:fill="auto"/>
        <w:ind w:left="0" w:firstLine="0"/>
        <w:jc w:val="center"/>
        <w:rPr>
          <w:rFonts w:hint="eastAsia" w:ascii="宋体" w:hAnsi="宋体" w:eastAsia="宋体" w:cs="宋体"/>
          <w:color w:val="auto"/>
          <w:lang w:eastAsia="zh-CN"/>
        </w:rPr>
      </w:pPr>
      <w:bookmarkStart w:id="12" w:name="_Toc14320"/>
      <w:r>
        <w:rPr>
          <w:rFonts w:hint="eastAsia" w:ascii="宋体" w:hAnsi="宋体" w:eastAsia="宋体" w:cs="宋体"/>
          <w:color w:val="auto"/>
        </w:rPr>
        <w:t>四、</w:t>
      </w:r>
      <w:r>
        <w:rPr>
          <w:rFonts w:hint="eastAsia" w:ascii="宋体" w:hAnsi="宋体" w:eastAsia="宋体" w:cs="宋体"/>
          <w:color w:val="auto"/>
          <w:lang w:eastAsia="zh-CN"/>
        </w:rPr>
        <w:t>响应</w:t>
      </w:r>
      <w:r>
        <w:rPr>
          <w:rFonts w:hint="eastAsia" w:ascii="宋体" w:hAnsi="宋体" w:eastAsia="宋体" w:cs="宋体"/>
          <w:color w:val="auto"/>
        </w:rPr>
        <w:t>文件</w:t>
      </w:r>
      <w:bookmarkEnd w:id="12"/>
      <w:r>
        <w:rPr>
          <w:rFonts w:hint="eastAsia" w:ascii="宋体" w:hAnsi="宋体" w:eastAsia="宋体" w:cs="宋体"/>
          <w:color w:val="auto"/>
          <w:lang w:eastAsia="zh-CN"/>
        </w:rPr>
        <w:t>的编制要求</w:t>
      </w:r>
    </w:p>
    <w:p w14:paraId="77B305EA">
      <w:pPr>
        <w:shd w:val="clear" w:color="auto" w:fill="auto"/>
        <w:spacing w:line="480" w:lineRule="exact"/>
        <w:ind w:firstLine="482"/>
        <w:rPr>
          <w:rFonts w:hint="eastAsia" w:ascii="宋体" w:hAnsi="宋体"/>
          <w:b/>
          <w:bCs/>
          <w:color w:val="auto"/>
          <w:sz w:val="24"/>
          <w:highlight w:val="none"/>
        </w:rPr>
      </w:pPr>
      <w:r>
        <w:rPr>
          <w:rFonts w:hint="eastAsia" w:ascii="宋体" w:hAnsi="宋体"/>
          <w:b/>
          <w:bCs/>
          <w:color w:val="auto"/>
          <w:sz w:val="24"/>
          <w:highlight w:val="none"/>
        </w:rPr>
        <w:t>6．</w:t>
      </w:r>
      <w:r>
        <w:rPr>
          <w:rFonts w:hint="eastAsia" w:ascii="宋体" w:hAnsi="宋体"/>
          <w:b/>
          <w:bCs/>
          <w:color w:val="auto"/>
          <w:sz w:val="24"/>
          <w:highlight w:val="none"/>
          <w:lang w:eastAsia="zh-CN"/>
        </w:rPr>
        <w:t>响应</w:t>
      </w:r>
      <w:r>
        <w:rPr>
          <w:rFonts w:hint="eastAsia" w:ascii="宋体" w:hAnsi="宋体"/>
          <w:b/>
          <w:bCs/>
          <w:color w:val="auto"/>
          <w:sz w:val="24"/>
          <w:highlight w:val="none"/>
        </w:rPr>
        <w:t>文件的编制</w:t>
      </w:r>
    </w:p>
    <w:p w14:paraId="0E3DA451">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6.1要求</w:t>
      </w:r>
    </w:p>
    <w:p w14:paraId="1473FA22">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6.1.1</w:t>
      </w:r>
      <w:r>
        <w:rPr>
          <w:rFonts w:hint="eastAsia" w:ascii="宋体" w:hAnsi="宋体"/>
          <w:color w:val="auto"/>
          <w:sz w:val="24"/>
          <w:highlight w:val="none"/>
          <w:lang w:eastAsia="zh-CN"/>
        </w:rPr>
        <w:t>供应商</w:t>
      </w:r>
      <w:r>
        <w:rPr>
          <w:rFonts w:ascii="宋体" w:hAnsi="宋体"/>
          <w:color w:val="auto"/>
          <w:sz w:val="24"/>
          <w:highlight w:val="none"/>
        </w:rPr>
        <w:t>应仔细阅读</w:t>
      </w:r>
      <w:r>
        <w:rPr>
          <w:rFonts w:hint="eastAsia" w:ascii="宋体" w:hAnsi="宋体"/>
          <w:color w:val="auto"/>
          <w:sz w:val="24"/>
          <w:highlight w:val="none"/>
          <w:lang w:eastAsia="zh-CN"/>
        </w:rPr>
        <w:t>磋商文件</w:t>
      </w:r>
      <w:r>
        <w:rPr>
          <w:rFonts w:ascii="宋体" w:hAnsi="宋体"/>
          <w:color w:val="auto"/>
          <w:sz w:val="24"/>
          <w:highlight w:val="none"/>
        </w:rPr>
        <w:t>的所有内容，按</w:t>
      </w:r>
      <w:r>
        <w:rPr>
          <w:rFonts w:hint="eastAsia" w:ascii="宋体" w:hAnsi="宋体"/>
          <w:color w:val="auto"/>
          <w:sz w:val="24"/>
          <w:highlight w:val="none"/>
          <w:lang w:eastAsia="zh-CN"/>
        </w:rPr>
        <w:t>磋商文件</w:t>
      </w:r>
      <w:r>
        <w:rPr>
          <w:rFonts w:ascii="宋体" w:hAnsi="宋体"/>
          <w:color w:val="auto"/>
          <w:sz w:val="24"/>
          <w:highlight w:val="none"/>
        </w:rPr>
        <w:t>的要求提供</w:t>
      </w:r>
      <w:r>
        <w:rPr>
          <w:rFonts w:hint="eastAsia" w:ascii="宋体" w:hAnsi="宋体"/>
          <w:color w:val="auto"/>
          <w:sz w:val="24"/>
          <w:highlight w:val="none"/>
          <w:lang w:eastAsia="zh-CN"/>
        </w:rPr>
        <w:t>响应文件</w:t>
      </w:r>
      <w:r>
        <w:rPr>
          <w:rFonts w:ascii="宋体" w:hAnsi="宋体"/>
          <w:color w:val="auto"/>
          <w:sz w:val="24"/>
          <w:highlight w:val="none"/>
        </w:rPr>
        <w:t>，并保证所提供的全部资料的真实性，以使其投标对</w:t>
      </w:r>
      <w:r>
        <w:rPr>
          <w:rFonts w:hint="eastAsia" w:ascii="宋体" w:hAnsi="宋体"/>
          <w:color w:val="auto"/>
          <w:sz w:val="24"/>
          <w:highlight w:val="none"/>
          <w:lang w:eastAsia="zh-CN"/>
        </w:rPr>
        <w:t>磋商文件</w:t>
      </w:r>
      <w:r>
        <w:rPr>
          <w:rFonts w:ascii="宋体" w:hAnsi="宋体"/>
          <w:color w:val="auto"/>
          <w:sz w:val="24"/>
          <w:highlight w:val="none"/>
        </w:rPr>
        <w:t>作出实质性响应，否则，其投标可能被拒绝。</w:t>
      </w:r>
    </w:p>
    <w:p w14:paraId="7676499A">
      <w:pPr>
        <w:widowControl/>
        <w:shd w:val="clear" w:color="auto" w:fill="auto"/>
        <w:tabs>
          <w:tab w:val="left" w:pos="7665"/>
        </w:tabs>
        <w:spacing w:line="480" w:lineRule="exact"/>
        <w:ind w:firstLine="480"/>
        <w:jc w:val="left"/>
        <w:rPr>
          <w:rFonts w:ascii="宋体" w:hAnsi="宋体"/>
          <w:color w:val="auto"/>
          <w:sz w:val="24"/>
          <w:highlight w:val="none"/>
        </w:rPr>
      </w:pPr>
      <w:r>
        <w:rPr>
          <w:rFonts w:ascii="宋体" w:hAnsi="宋体"/>
          <w:color w:val="auto"/>
          <w:sz w:val="24"/>
          <w:highlight w:val="none"/>
        </w:rPr>
        <w:t>6.1.2无论投标过程中的做法和结果如何，</w:t>
      </w:r>
      <w:r>
        <w:rPr>
          <w:rFonts w:hint="eastAsia" w:ascii="宋体" w:hAnsi="宋体"/>
          <w:color w:val="auto"/>
          <w:sz w:val="24"/>
          <w:highlight w:val="none"/>
          <w:lang w:eastAsia="zh-CN"/>
        </w:rPr>
        <w:t>供应商</w:t>
      </w:r>
      <w:r>
        <w:rPr>
          <w:rFonts w:ascii="宋体" w:hAnsi="宋体"/>
          <w:color w:val="auto"/>
          <w:sz w:val="24"/>
          <w:highlight w:val="none"/>
        </w:rPr>
        <w:t>自行承担所有与参加投标有关的全部费用</w:t>
      </w:r>
      <w:r>
        <w:rPr>
          <w:rFonts w:hint="eastAsia" w:ascii="宋体" w:hAnsi="宋体"/>
          <w:color w:val="auto"/>
          <w:sz w:val="24"/>
          <w:highlight w:val="none"/>
        </w:rPr>
        <w:t>。</w:t>
      </w:r>
    </w:p>
    <w:p w14:paraId="2A848B14">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 xml:space="preserve">6.2投标语言及计量单位  </w:t>
      </w:r>
    </w:p>
    <w:p w14:paraId="3101B359">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6.2.1</w:t>
      </w:r>
      <w:r>
        <w:rPr>
          <w:rFonts w:hint="eastAsia" w:ascii="宋体" w:hAnsi="宋体"/>
          <w:color w:val="auto"/>
          <w:sz w:val="24"/>
          <w:highlight w:val="none"/>
          <w:lang w:eastAsia="zh-CN"/>
        </w:rPr>
        <w:t>响应文件</w:t>
      </w:r>
      <w:r>
        <w:rPr>
          <w:rFonts w:ascii="宋体" w:hAnsi="宋体"/>
          <w:color w:val="auto"/>
          <w:sz w:val="24"/>
          <w:highlight w:val="none"/>
        </w:rPr>
        <w:t>以及</w:t>
      </w:r>
      <w:r>
        <w:rPr>
          <w:rFonts w:hint="eastAsia" w:ascii="宋体" w:hAnsi="宋体"/>
          <w:color w:val="auto"/>
          <w:sz w:val="24"/>
          <w:highlight w:val="none"/>
          <w:lang w:eastAsia="zh-CN"/>
        </w:rPr>
        <w:t>供应商</w:t>
      </w:r>
      <w:r>
        <w:rPr>
          <w:rFonts w:ascii="宋体" w:hAnsi="宋体"/>
          <w:color w:val="auto"/>
          <w:sz w:val="24"/>
          <w:highlight w:val="none"/>
        </w:rPr>
        <w:t>与采购单位就有关投标事宜的所有来往函电均应使用简体中文书写。</w:t>
      </w:r>
    </w:p>
    <w:p w14:paraId="6D7EC489">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6.2.2关于投标计量单位，</w:t>
      </w:r>
      <w:r>
        <w:rPr>
          <w:rFonts w:hint="eastAsia" w:ascii="宋体" w:hAnsi="宋体"/>
          <w:color w:val="auto"/>
          <w:sz w:val="24"/>
          <w:highlight w:val="none"/>
          <w:lang w:eastAsia="zh-CN"/>
        </w:rPr>
        <w:t>磋商文件</w:t>
      </w:r>
      <w:r>
        <w:rPr>
          <w:rFonts w:ascii="宋体" w:hAnsi="宋体"/>
          <w:color w:val="auto"/>
          <w:sz w:val="24"/>
          <w:highlight w:val="none"/>
        </w:rPr>
        <w:t>已有明确规定的，使用</w:t>
      </w:r>
      <w:r>
        <w:rPr>
          <w:rFonts w:hint="eastAsia" w:ascii="宋体" w:hAnsi="宋体"/>
          <w:color w:val="auto"/>
          <w:sz w:val="24"/>
          <w:highlight w:val="none"/>
          <w:lang w:eastAsia="zh-CN"/>
        </w:rPr>
        <w:t>磋商文件</w:t>
      </w:r>
      <w:r>
        <w:rPr>
          <w:rFonts w:ascii="宋体" w:hAnsi="宋体"/>
          <w:color w:val="auto"/>
          <w:sz w:val="24"/>
          <w:highlight w:val="none"/>
        </w:rPr>
        <w:t>规定的计量单位；</w:t>
      </w:r>
      <w:r>
        <w:rPr>
          <w:rFonts w:hint="eastAsia" w:ascii="宋体" w:hAnsi="宋体"/>
          <w:color w:val="auto"/>
          <w:sz w:val="24"/>
          <w:highlight w:val="none"/>
          <w:lang w:eastAsia="zh-CN"/>
        </w:rPr>
        <w:t>磋商文件</w:t>
      </w:r>
      <w:r>
        <w:rPr>
          <w:rFonts w:ascii="宋体" w:hAnsi="宋体"/>
          <w:color w:val="auto"/>
          <w:sz w:val="24"/>
          <w:highlight w:val="none"/>
        </w:rPr>
        <w:t>没有规定的，应采用中华人民共和国法定计量单位。</w:t>
      </w:r>
    </w:p>
    <w:p w14:paraId="0EC5B398">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6.2.3原版为外文的证书类文件，但应当提供中文翻译文件并加盖</w:t>
      </w:r>
      <w:r>
        <w:rPr>
          <w:rFonts w:hint="eastAsia" w:ascii="宋体" w:hAnsi="宋体"/>
          <w:color w:val="auto"/>
          <w:sz w:val="24"/>
          <w:highlight w:val="none"/>
          <w:lang w:eastAsia="zh-CN"/>
        </w:rPr>
        <w:t>供应商</w:t>
      </w:r>
      <w:r>
        <w:rPr>
          <w:rFonts w:ascii="宋体" w:hAnsi="宋体"/>
          <w:color w:val="auto"/>
          <w:sz w:val="24"/>
          <w:highlight w:val="none"/>
        </w:rPr>
        <w:t>公章。必要时评标委员会可以要求</w:t>
      </w:r>
      <w:r>
        <w:rPr>
          <w:rFonts w:hint="eastAsia" w:ascii="宋体" w:hAnsi="宋体"/>
          <w:color w:val="auto"/>
          <w:sz w:val="24"/>
          <w:highlight w:val="none"/>
          <w:lang w:eastAsia="zh-CN"/>
        </w:rPr>
        <w:t>供应商</w:t>
      </w:r>
      <w:r>
        <w:rPr>
          <w:rFonts w:ascii="宋体" w:hAnsi="宋体"/>
          <w:color w:val="auto"/>
          <w:sz w:val="24"/>
          <w:highlight w:val="none"/>
        </w:rPr>
        <w:t>提供附有公证书的中文翻译文件或者与原版文件签章相一致的中文翻译文件，否则，</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响应文件</w:t>
      </w:r>
      <w:r>
        <w:rPr>
          <w:rFonts w:ascii="宋体" w:hAnsi="宋体"/>
          <w:color w:val="auto"/>
          <w:sz w:val="24"/>
          <w:highlight w:val="none"/>
        </w:rPr>
        <w:t>将作无效投标处理。</w:t>
      </w:r>
    </w:p>
    <w:p w14:paraId="6F77DE28">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6.2.4翻译的中文文件与外文文件如果出现差异和矛盾时，以中文为准。但不能故意错误翻译，否则，</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响应文件</w:t>
      </w:r>
      <w:r>
        <w:rPr>
          <w:rFonts w:ascii="宋体" w:hAnsi="宋体"/>
          <w:color w:val="auto"/>
          <w:sz w:val="24"/>
          <w:highlight w:val="none"/>
        </w:rPr>
        <w:t>将作为无效投标处理。</w:t>
      </w:r>
    </w:p>
    <w:p w14:paraId="6DE593AC">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6.3电子</w:t>
      </w:r>
      <w:r>
        <w:rPr>
          <w:rFonts w:hint="eastAsia" w:ascii="宋体" w:hAnsi="宋体"/>
          <w:color w:val="auto"/>
          <w:sz w:val="24"/>
          <w:highlight w:val="none"/>
          <w:lang w:eastAsia="zh-CN"/>
        </w:rPr>
        <w:t>响应文件</w:t>
      </w:r>
      <w:r>
        <w:rPr>
          <w:rFonts w:ascii="宋体" w:hAnsi="宋体"/>
          <w:color w:val="auto"/>
          <w:sz w:val="24"/>
          <w:highlight w:val="none"/>
        </w:rPr>
        <w:t>其他要求</w:t>
      </w:r>
    </w:p>
    <w:p w14:paraId="2B801491">
      <w:pPr>
        <w:widowControl/>
        <w:shd w:val="clear" w:color="auto" w:fill="auto"/>
        <w:spacing w:line="480" w:lineRule="exact"/>
        <w:ind w:firstLine="480"/>
        <w:jc w:val="left"/>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.3.1电子招标投标交易平台（即“苏采云”系统）相关要求是本</w:t>
      </w:r>
      <w:r>
        <w:rPr>
          <w:rFonts w:hint="eastAsia" w:ascii="宋体" w:hAnsi="宋体"/>
          <w:color w:val="auto"/>
          <w:sz w:val="24"/>
          <w:highlight w:val="none"/>
          <w:lang w:eastAsia="zh-CN"/>
        </w:rPr>
        <w:t>磋商文件</w:t>
      </w:r>
      <w:r>
        <w:rPr>
          <w:rFonts w:ascii="宋体" w:hAnsi="宋体"/>
          <w:color w:val="auto"/>
          <w:sz w:val="24"/>
          <w:highlight w:val="none"/>
        </w:rPr>
        <w:t>的组成部分。</w:t>
      </w:r>
    </w:p>
    <w:p w14:paraId="3FAE66ED">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6.3.2</w:t>
      </w:r>
      <w:r>
        <w:rPr>
          <w:rFonts w:hint="eastAsia" w:ascii="宋体" w:hAnsi="宋体"/>
          <w:color w:val="auto"/>
          <w:sz w:val="24"/>
          <w:highlight w:val="none"/>
          <w:lang w:eastAsia="zh-CN"/>
        </w:rPr>
        <w:t>供应商</w:t>
      </w:r>
      <w:r>
        <w:rPr>
          <w:rFonts w:ascii="宋体" w:hAnsi="宋体"/>
          <w:color w:val="auto"/>
          <w:sz w:val="24"/>
          <w:highlight w:val="none"/>
        </w:rPr>
        <w:t>应对CA证书妥善保管，如被他人盗用投标，因此带来的结果均由</w:t>
      </w:r>
      <w:r>
        <w:rPr>
          <w:rFonts w:hint="eastAsia" w:ascii="宋体" w:hAnsi="宋体"/>
          <w:color w:val="auto"/>
          <w:sz w:val="24"/>
          <w:highlight w:val="none"/>
          <w:lang w:eastAsia="zh-CN"/>
        </w:rPr>
        <w:t>供应商</w:t>
      </w:r>
      <w:r>
        <w:rPr>
          <w:rFonts w:ascii="宋体" w:hAnsi="宋体"/>
          <w:color w:val="auto"/>
          <w:sz w:val="24"/>
          <w:highlight w:val="none"/>
        </w:rPr>
        <w:t>自行承担。</w:t>
      </w:r>
    </w:p>
    <w:p w14:paraId="55897DE3">
      <w:pPr>
        <w:widowControl/>
        <w:shd w:val="clear" w:color="auto" w:fill="auto"/>
        <w:spacing w:line="480" w:lineRule="exact"/>
        <w:ind w:firstLine="480"/>
        <w:jc w:val="left"/>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.3.3</w:t>
      </w:r>
      <w:r>
        <w:rPr>
          <w:rFonts w:hint="eastAsia" w:ascii="宋体" w:hAnsi="宋体"/>
          <w:color w:val="auto"/>
          <w:sz w:val="24"/>
          <w:highlight w:val="none"/>
          <w:lang w:eastAsia="zh-CN"/>
        </w:rPr>
        <w:t>供应商</w:t>
      </w:r>
      <w:r>
        <w:rPr>
          <w:rFonts w:ascii="宋体" w:hAnsi="宋体"/>
          <w:color w:val="auto"/>
          <w:sz w:val="24"/>
          <w:highlight w:val="none"/>
        </w:rPr>
        <w:t>应当对</w:t>
      </w:r>
      <w:r>
        <w:rPr>
          <w:rFonts w:hint="eastAsia" w:ascii="宋体" w:hAnsi="宋体"/>
          <w:color w:val="auto"/>
          <w:sz w:val="24"/>
          <w:highlight w:val="none"/>
          <w:lang w:eastAsia="zh-CN"/>
        </w:rPr>
        <w:t>磋商文件</w:t>
      </w:r>
      <w:r>
        <w:rPr>
          <w:rFonts w:ascii="宋体" w:hAnsi="宋体"/>
          <w:color w:val="auto"/>
          <w:sz w:val="24"/>
          <w:highlight w:val="none"/>
        </w:rPr>
        <w:t>提出的实质性要求和条件作出实质性响应，并在电子投标系统逐条应答。</w:t>
      </w:r>
    </w:p>
    <w:p w14:paraId="0F79CB27">
      <w:pPr>
        <w:widowControl/>
        <w:shd w:val="clear" w:color="auto" w:fill="auto"/>
        <w:spacing w:line="480" w:lineRule="exact"/>
        <w:ind w:firstLine="480"/>
        <w:jc w:val="left"/>
        <w:rPr>
          <w:rFonts w:ascii="宋体" w:hAnsi="宋体"/>
          <w:color w:val="auto"/>
          <w:sz w:val="24"/>
          <w:highlight w:val="none"/>
        </w:rPr>
      </w:pPr>
      <w:r>
        <w:rPr>
          <w:rFonts w:ascii="宋体" w:hAnsi="宋体"/>
          <w:color w:val="auto"/>
          <w:sz w:val="24"/>
          <w:highlight w:val="none"/>
        </w:rPr>
        <w:t>6.4</w:t>
      </w:r>
      <w:r>
        <w:rPr>
          <w:rFonts w:hint="eastAsia" w:ascii="宋体" w:hAnsi="宋体"/>
          <w:color w:val="auto"/>
          <w:sz w:val="24"/>
          <w:highlight w:val="none"/>
          <w:lang w:eastAsia="zh-CN"/>
        </w:rPr>
        <w:t>供应商</w:t>
      </w:r>
      <w:r>
        <w:rPr>
          <w:rFonts w:ascii="宋体" w:hAnsi="宋体"/>
          <w:color w:val="auto"/>
          <w:sz w:val="24"/>
          <w:highlight w:val="none"/>
        </w:rPr>
        <w:t>应当在</w:t>
      </w:r>
      <w:r>
        <w:rPr>
          <w:rFonts w:hint="eastAsia" w:ascii="宋体" w:hAnsi="宋体"/>
          <w:color w:val="auto"/>
          <w:sz w:val="24"/>
          <w:highlight w:val="none"/>
          <w:lang w:eastAsia="zh-CN"/>
        </w:rPr>
        <w:t>磋商文件</w:t>
      </w:r>
      <w:r>
        <w:rPr>
          <w:rFonts w:ascii="宋体" w:hAnsi="宋体"/>
          <w:color w:val="auto"/>
          <w:sz w:val="24"/>
          <w:highlight w:val="none"/>
        </w:rPr>
        <w:t>要求提交</w:t>
      </w:r>
      <w:r>
        <w:rPr>
          <w:rFonts w:hint="eastAsia" w:ascii="宋体" w:hAnsi="宋体"/>
          <w:color w:val="auto"/>
          <w:sz w:val="24"/>
          <w:highlight w:val="none"/>
          <w:lang w:eastAsia="zh-CN"/>
        </w:rPr>
        <w:t>响应文件</w:t>
      </w:r>
      <w:r>
        <w:rPr>
          <w:rFonts w:ascii="宋体" w:hAnsi="宋体"/>
          <w:color w:val="auto"/>
          <w:sz w:val="24"/>
          <w:highlight w:val="none"/>
        </w:rPr>
        <w:t>的截止时间前，将</w:t>
      </w:r>
      <w:r>
        <w:rPr>
          <w:rFonts w:hint="eastAsia" w:ascii="宋体" w:hAnsi="宋体"/>
          <w:color w:val="auto"/>
          <w:sz w:val="24"/>
          <w:highlight w:val="none"/>
          <w:lang w:eastAsia="zh-CN"/>
        </w:rPr>
        <w:t>响应文件</w:t>
      </w:r>
      <w:r>
        <w:rPr>
          <w:rFonts w:ascii="宋体" w:hAnsi="宋体"/>
          <w:color w:val="auto"/>
          <w:sz w:val="24"/>
          <w:highlight w:val="none"/>
        </w:rPr>
        <w:t>提交至“苏采云”系统，逾期提交的</w:t>
      </w:r>
      <w:r>
        <w:rPr>
          <w:rFonts w:hint="eastAsia" w:ascii="宋体" w:hAnsi="宋体"/>
          <w:color w:val="auto"/>
          <w:sz w:val="24"/>
          <w:highlight w:val="none"/>
          <w:lang w:eastAsia="zh-CN"/>
        </w:rPr>
        <w:t>响应文件</w:t>
      </w:r>
      <w:r>
        <w:rPr>
          <w:rFonts w:ascii="宋体" w:hAnsi="宋体"/>
          <w:color w:val="auto"/>
          <w:sz w:val="24"/>
          <w:highlight w:val="none"/>
        </w:rPr>
        <w:t>，“苏采云”系统将自动拒收。各</w:t>
      </w:r>
      <w:r>
        <w:rPr>
          <w:rFonts w:hint="eastAsia" w:ascii="宋体" w:hAnsi="宋体"/>
          <w:color w:val="auto"/>
          <w:sz w:val="24"/>
          <w:highlight w:val="none"/>
          <w:lang w:eastAsia="zh-CN"/>
        </w:rPr>
        <w:t>供应商</w:t>
      </w:r>
      <w:r>
        <w:rPr>
          <w:rFonts w:ascii="宋体" w:hAnsi="宋体"/>
          <w:color w:val="auto"/>
          <w:sz w:val="24"/>
          <w:highlight w:val="none"/>
        </w:rPr>
        <w:t>应在规定时间内凭CA证书进行网上解密。</w:t>
      </w:r>
    </w:p>
    <w:p w14:paraId="03C1D7AF">
      <w:pPr>
        <w:pStyle w:val="191"/>
        <w:shd w:val="clear" w:color="auto" w:fill="auto"/>
        <w:spacing w:line="480" w:lineRule="exact"/>
        <w:ind w:firstLine="482"/>
        <w:rPr>
          <w:rFonts w:hint="eastAsia" w:ascii="宋体" w:hAnsi="宋体"/>
          <w:b/>
          <w:color w:val="auto"/>
          <w:sz w:val="24"/>
          <w:highlight w:val="none"/>
        </w:rPr>
      </w:pPr>
      <w:r>
        <w:rPr>
          <w:rFonts w:hint="eastAsia" w:ascii="宋体" w:hAnsi="宋体"/>
          <w:b/>
          <w:color w:val="auto"/>
          <w:sz w:val="24"/>
          <w:highlight w:val="none"/>
        </w:rPr>
        <w:t>7．</w:t>
      </w:r>
      <w:r>
        <w:rPr>
          <w:rFonts w:hint="eastAsia" w:ascii="宋体" w:hAnsi="宋体"/>
          <w:b/>
          <w:bCs/>
          <w:color w:val="auto"/>
          <w:sz w:val="24"/>
          <w:highlight w:val="none"/>
        </w:rPr>
        <w:t>为贯彻落实苏财购[2020]52号文件精神，该项目</w:t>
      </w:r>
      <w:r>
        <w:rPr>
          <w:rFonts w:hint="eastAsia" w:ascii="宋体" w:hAnsi="宋体"/>
          <w:b/>
          <w:bCs/>
          <w:color w:val="auto"/>
          <w:sz w:val="24"/>
          <w:highlight w:val="none"/>
          <w:lang w:eastAsia="zh-CN"/>
        </w:rPr>
        <w:t>供应商</w:t>
      </w:r>
      <w:r>
        <w:rPr>
          <w:rFonts w:hint="eastAsia" w:ascii="宋体" w:hAnsi="宋体"/>
          <w:b/>
          <w:bCs/>
          <w:color w:val="auto"/>
          <w:sz w:val="24"/>
          <w:highlight w:val="none"/>
        </w:rPr>
        <w:t>免交投标保证金。</w:t>
      </w:r>
    </w:p>
    <w:p w14:paraId="74D03BA3">
      <w:pPr>
        <w:shd w:val="clear" w:color="auto" w:fill="auto"/>
        <w:spacing w:line="480" w:lineRule="exact"/>
        <w:ind w:firstLine="472"/>
        <w:rPr>
          <w:rFonts w:hint="eastAsia" w:ascii="宋体" w:hAnsi="宋体"/>
          <w:b/>
          <w:bCs/>
          <w:color w:val="auto"/>
          <w:sz w:val="24"/>
          <w:highlight w:val="none"/>
        </w:rPr>
      </w:pPr>
      <w:r>
        <w:rPr>
          <w:rFonts w:hint="eastAsia" w:ascii="宋体" w:hAnsi="宋体"/>
          <w:b/>
          <w:bCs/>
          <w:color w:val="auto"/>
          <w:sz w:val="24"/>
          <w:highlight w:val="none"/>
        </w:rPr>
        <w:t>8. 投标报价：</w:t>
      </w:r>
    </w:p>
    <w:p w14:paraId="1C552C5A">
      <w:pPr>
        <w:shd w:val="clear" w:color="auto" w:fill="auto"/>
        <w:spacing w:line="480" w:lineRule="exact"/>
        <w:ind w:firstLine="463"/>
        <w:rPr>
          <w:rFonts w:ascii="宋体" w:hAnsi="宋体"/>
          <w:color w:val="auto"/>
          <w:sz w:val="24"/>
          <w:highlight w:val="none"/>
        </w:rPr>
      </w:pPr>
      <w:r>
        <w:rPr>
          <w:rFonts w:hint="eastAsia" w:ascii="宋体" w:hAnsi="宋体"/>
          <w:b/>
          <w:color w:val="auto"/>
          <w:sz w:val="24"/>
          <w:highlight w:val="none"/>
        </w:rPr>
        <w:t>8.1</w:t>
      </w:r>
      <w:r>
        <w:rPr>
          <w:rFonts w:hint="eastAsia" w:ascii="宋体" w:hAnsi="宋体"/>
          <w:color w:val="auto"/>
          <w:sz w:val="24"/>
          <w:highlight w:val="none"/>
        </w:rPr>
        <w:t>投标方应在</w:t>
      </w:r>
      <w:r>
        <w:rPr>
          <w:rFonts w:hint="eastAsia" w:ascii="宋体" w:hAnsi="宋体"/>
          <w:color w:val="auto"/>
          <w:sz w:val="24"/>
          <w:highlight w:val="none"/>
          <w:lang w:eastAsia="zh-CN"/>
        </w:rPr>
        <w:t>磋商文件</w:t>
      </w:r>
      <w:r>
        <w:rPr>
          <w:rFonts w:hint="eastAsia" w:ascii="宋体" w:hAnsi="宋体"/>
          <w:color w:val="auto"/>
          <w:sz w:val="24"/>
          <w:highlight w:val="none"/>
        </w:rPr>
        <w:t>所附的投标报价表上写明投标产品的单价和投标总价，如单价与总价有出入，以单价为准。</w:t>
      </w:r>
      <w:r>
        <w:rPr>
          <w:rFonts w:hint="eastAsia" w:ascii="宋体" w:hAnsi="宋体"/>
          <w:color w:val="auto"/>
          <w:sz w:val="24"/>
          <w:highlight w:val="none"/>
          <w:lang w:eastAsia="zh-CN"/>
        </w:rPr>
        <w:t>供应商</w:t>
      </w:r>
      <w:r>
        <w:rPr>
          <w:rFonts w:hint="eastAsia" w:ascii="宋体" w:hAnsi="宋体"/>
          <w:color w:val="auto"/>
          <w:sz w:val="24"/>
          <w:highlight w:val="none"/>
        </w:rPr>
        <w:t>对每种服务只允许有一个报价，</w:t>
      </w:r>
      <w:r>
        <w:rPr>
          <w:rFonts w:hint="eastAsia" w:ascii="宋体" w:hAnsi="宋体"/>
          <w:color w:val="auto"/>
          <w:sz w:val="24"/>
          <w:highlight w:val="none"/>
          <w:lang w:eastAsia="zh-CN"/>
        </w:rPr>
        <w:t>采购人</w:t>
      </w:r>
      <w:r>
        <w:rPr>
          <w:rFonts w:hint="eastAsia" w:ascii="宋体" w:hAnsi="宋体"/>
          <w:color w:val="auto"/>
          <w:sz w:val="24"/>
          <w:highlight w:val="none"/>
        </w:rPr>
        <w:t>不接受有任何选择的报价。除合同另有约定，</w:t>
      </w:r>
      <w:r>
        <w:rPr>
          <w:rFonts w:hint="eastAsia" w:ascii="宋体" w:hAnsi="宋体"/>
          <w:color w:val="auto"/>
          <w:sz w:val="24"/>
          <w:highlight w:val="none"/>
          <w:lang w:eastAsia="zh-CN"/>
        </w:rPr>
        <w:t>供应商</w:t>
      </w:r>
      <w:r>
        <w:rPr>
          <w:rFonts w:hint="eastAsia" w:ascii="宋体" w:hAnsi="宋体"/>
          <w:color w:val="auto"/>
          <w:sz w:val="24"/>
          <w:highlight w:val="none"/>
        </w:rPr>
        <w:t>投标报价表上所标明的价格均为履约的固定价格，不得以任何理由予以变更。</w:t>
      </w:r>
    </w:p>
    <w:p w14:paraId="53319E2F">
      <w:pPr>
        <w:shd w:val="clear" w:color="auto" w:fill="auto"/>
        <w:spacing w:line="480" w:lineRule="exact"/>
        <w:ind w:firstLine="463"/>
        <w:rPr>
          <w:rFonts w:hint="eastAsia" w:ascii="宋体" w:hAnsi="宋体"/>
          <w:bCs/>
          <w:color w:val="auto"/>
          <w:sz w:val="24"/>
          <w:highlight w:val="none"/>
        </w:rPr>
      </w:pPr>
      <w:r>
        <w:rPr>
          <w:rFonts w:hint="eastAsia" w:ascii="宋体" w:hAnsi="宋体"/>
          <w:b/>
          <w:color w:val="auto"/>
          <w:sz w:val="24"/>
          <w:highlight w:val="none"/>
        </w:rPr>
        <w:t>8.</w:t>
      </w:r>
      <w:r>
        <w:rPr>
          <w:rFonts w:hint="eastAsia" w:ascii="宋体" w:hAnsi="宋体"/>
          <w:b/>
          <w:color w:val="auto"/>
          <w:sz w:val="24"/>
          <w:highlight w:val="none"/>
          <w:lang w:val="en-US" w:eastAsia="zh-CN"/>
        </w:rPr>
        <w:t>2</w:t>
      </w:r>
      <w:r>
        <w:rPr>
          <w:rFonts w:hint="eastAsia" w:ascii="宋体" w:hAnsi="宋体"/>
          <w:b/>
          <w:color w:val="auto"/>
          <w:sz w:val="24"/>
          <w:highlight w:val="none"/>
        </w:rPr>
        <w:t xml:space="preserve"> 投标报价</w:t>
      </w:r>
    </w:p>
    <w:p w14:paraId="5B04FF12">
      <w:pPr>
        <w:shd w:val="clear" w:color="auto" w:fill="auto"/>
        <w:spacing w:line="480" w:lineRule="exact"/>
        <w:ind w:firstLine="460"/>
        <w:rPr>
          <w:rFonts w:hint="eastAsia" w:ascii="宋体" w:hAnsi="宋体"/>
          <w:color w:val="auto"/>
          <w:spacing w:val="-2"/>
          <w:sz w:val="24"/>
          <w:highlight w:val="none"/>
        </w:rPr>
      </w:pPr>
      <w:r>
        <w:rPr>
          <w:rFonts w:hint="eastAsia" w:ascii="宋体" w:hAnsi="宋体"/>
          <w:bCs/>
          <w:color w:val="auto"/>
          <w:sz w:val="24"/>
          <w:highlight w:val="none"/>
        </w:rPr>
        <w:t>8.</w:t>
      </w:r>
      <w:r>
        <w:rPr>
          <w:rFonts w:hint="eastAsia" w:ascii="宋体" w:hAnsi="宋体"/>
          <w:bCs/>
          <w:color w:val="auto"/>
          <w:sz w:val="24"/>
          <w:highlight w:val="none"/>
          <w:lang w:val="en-US" w:eastAsia="zh-CN"/>
        </w:rPr>
        <w:t>2</w:t>
      </w:r>
      <w:r>
        <w:rPr>
          <w:rFonts w:hint="eastAsia" w:ascii="宋体" w:hAnsi="宋体"/>
          <w:bCs/>
          <w:color w:val="auto"/>
          <w:sz w:val="24"/>
          <w:highlight w:val="none"/>
        </w:rPr>
        <w:t>.1报价应包含以下内容：</w:t>
      </w:r>
      <w:r>
        <w:rPr>
          <w:rFonts w:hint="eastAsia" w:ascii="宋体" w:hAnsi="宋体"/>
          <w:bCs/>
          <w:color w:val="auto"/>
          <w:sz w:val="24"/>
          <w:highlight w:val="none"/>
          <w:lang w:eastAsia="zh-CN"/>
        </w:rPr>
        <w:t>供应商</w:t>
      </w:r>
      <w:r>
        <w:rPr>
          <w:rFonts w:hint="eastAsia" w:ascii="宋体" w:hAnsi="宋体"/>
          <w:bCs/>
          <w:color w:val="auto"/>
          <w:sz w:val="24"/>
          <w:highlight w:val="none"/>
        </w:rPr>
        <w:t>应</w:t>
      </w:r>
      <w:r>
        <w:rPr>
          <w:rFonts w:hint="eastAsia" w:ascii="宋体" w:hAnsi="宋体"/>
          <w:color w:val="auto"/>
          <w:sz w:val="24"/>
          <w:highlight w:val="none"/>
        </w:rPr>
        <w:t>根据自己的实力和条件报价，投标报价应是</w:t>
      </w:r>
      <w:r>
        <w:rPr>
          <w:rFonts w:hint="eastAsia" w:ascii="宋体" w:hAnsi="宋体"/>
          <w:color w:val="auto"/>
          <w:sz w:val="24"/>
          <w:highlight w:val="none"/>
          <w:lang w:eastAsia="zh-CN"/>
        </w:rPr>
        <w:t>磋商文件</w:t>
      </w:r>
      <w:r>
        <w:rPr>
          <w:rFonts w:hint="eastAsia" w:ascii="宋体" w:hAnsi="宋体"/>
          <w:color w:val="auto"/>
          <w:sz w:val="24"/>
          <w:highlight w:val="none"/>
        </w:rPr>
        <w:t>所确定招标范围内全部工作内容的价格体现，</w:t>
      </w:r>
      <w:r>
        <w:rPr>
          <w:rFonts w:ascii="宋体" w:hAnsi="宋体"/>
          <w:color w:val="auto"/>
          <w:sz w:val="24"/>
          <w:highlight w:val="none"/>
        </w:rPr>
        <w:t>以及为完成上述内容所必须的</w:t>
      </w:r>
      <w:r>
        <w:rPr>
          <w:rFonts w:hint="eastAsia" w:ascii="宋体" w:hAnsi="宋体"/>
          <w:color w:val="auto"/>
          <w:sz w:val="24"/>
          <w:highlight w:val="none"/>
          <w:lang w:eastAsia="zh-CN"/>
        </w:rPr>
        <w:t>必需的</w:t>
      </w:r>
      <w:r>
        <w:rPr>
          <w:rFonts w:hint="eastAsia" w:ascii="宋体" w:hAnsi="宋体" w:eastAsia="宋体" w:cs="宋体"/>
          <w:color w:val="auto"/>
          <w:sz w:val="24"/>
        </w:rPr>
        <w:t>人工费、材料费、验收、维护、开发、升级、不可预见的费用、管理费、利润、税金和文件规定的其他各项应有的全部费用</w:t>
      </w:r>
      <w:r>
        <w:rPr>
          <w:rFonts w:ascii="宋体" w:hAnsi="宋体"/>
          <w:color w:val="auto"/>
          <w:sz w:val="24"/>
          <w:highlight w:val="none"/>
        </w:rPr>
        <w:t>（综合报价）</w:t>
      </w:r>
      <w:r>
        <w:rPr>
          <w:rFonts w:hint="eastAsia" w:ascii="宋体" w:hAnsi="宋体"/>
          <w:color w:val="auto"/>
          <w:sz w:val="24"/>
          <w:highlight w:val="none"/>
        </w:rPr>
        <w:t>。对</w:t>
      </w:r>
      <w:r>
        <w:rPr>
          <w:rFonts w:hint="eastAsia" w:ascii="宋体" w:hAnsi="宋体"/>
          <w:color w:val="auto"/>
          <w:sz w:val="24"/>
          <w:highlight w:val="none"/>
          <w:lang w:eastAsia="zh-CN"/>
        </w:rPr>
        <w:t>供应商</w:t>
      </w:r>
      <w:r>
        <w:rPr>
          <w:rFonts w:hint="eastAsia" w:ascii="宋体" w:hAnsi="宋体"/>
          <w:color w:val="auto"/>
          <w:sz w:val="24"/>
          <w:highlight w:val="none"/>
        </w:rPr>
        <w:t>认为没有考虑到的费用项目采购单位将不予支付，并认为此项费用已包含在投标报价中</w:t>
      </w:r>
      <w:r>
        <w:rPr>
          <w:rFonts w:hint="eastAsia" w:ascii="宋体" w:hAnsi="宋体"/>
          <w:color w:val="auto"/>
          <w:spacing w:val="-2"/>
          <w:sz w:val="24"/>
          <w:highlight w:val="none"/>
        </w:rPr>
        <w:t>。</w:t>
      </w:r>
    </w:p>
    <w:p w14:paraId="1D9B8C8B">
      <w:pPr>
        <w:widowControl/>
        <w:shd w:val="clear" w:color="auto" w:fill="auto"/>
        <w:tabs>
          <w:tab w:val="left" w:pos="540"/>
        </w:tabs>
        <w:spacing w:line="480" w:lineRule="exact"/>
        <w:ind w:firstLine="472"/>
        <w:jc w:val="left"/>
        <w:rPr>
          <w:rFonts w:hint="eastAsia" w:ascii="宋体" w:hAnsi="宋体"/>
          <w:bCs/>
          <w:color w:val="auto"/>
          <w:sz w:val="24"/>
          <w:highlight w:val="none"/>
        </w:rPr>
      </w:pPr>
      <w:r>
        <w:rPr>
          <w:rFonts w:hint="eastAsia" w:ascii="宋体" w:hAnsi="宋体"/>
          <w:bCs/>
          <w:color w:val="auto"/>
          <w:sz w:val="24"/>
          <w:highlight w:val="none"/>
        </w:rPr>
        <w:t>8.</w:t>
      </w:r>
      <w:r>
        <w:rPr>
          <w:rFonts w:hint="eastAsia" w:ascii="宋体" w:hAnsi="宋体"/>
          <w:bCs/>
          <w:color w:val="auto"/>
          <w:sz w:val="24"/>
          <w:highlight w:val="none"/>
          <w:lang w:val="en-US" w:eastAsia="zh-CN"/>
        </w:rPr>
        <w:t>2</w:t>
      </w:r>
      <w:r>
        <w:rPr>
          <w:rFonts w:hint="eastAsia" w:ascii="宋体" w:hAnsi="宋体"/>
          <w:bCs/>
          <w:color w:val="auto"/>
          <w:sz w:val="24"/>
          <w:highlight w:val="none"/>
        </w:rPr>
        <w:t xml:space="preserve">.2 </w:t>
      </w:r>
      <w:r>
        <w:rPr>
          <w:rFonts w:hint="eastAsia" w:ascii="宋体" w:hAnsi="宋体"/>
          <w:bCs/>
          <w:color w:val="auto"/>
          <w:sz w:val="24"/>
          <w:highlight w:val="none"/>
          <w:lang w:val="en-US" w:eastAsia="zh-CN"/>
        </w:rPr>
        <w:t>投标函</w:t>
      </w:r>
      <w:r>
        <w:rPr>
          <w:rFonts w:hint="eastAsia" w:ascii="宋体" w:hAnsi="宋体"/>
          <w:bCs/>
          <w:color w:val="auto"/>
          <w:sz w:val="24"/>
          <w:highlight w:val="none"/>
        </w:rPr>
        <w:t>、投标价格表的报价一律用人民币（单位：元）填报。</w:t>
      </w:r>
    </w:p>
    <w:p w14:paraId="33A1BED0">
      <w:pPr>
        <w:pStyle w:val="191"/>
        <w:shd w:val="clear" w:color="auto" w:fill="auto"/>
        <w:spacing w:line="480" w:lineRule="exact"/>
        <w:ind w:firstLine="482"/>
        <w:rPr>
          <w:rFonts w:hint="eastAsia" w:ascii="宋体" w:hAnsi="宋体"/>
          <w:color w:val="auto"/>
          <w:sz w:val="24"/>
          <w:highlight w:val="none"/>
        </w:rPr>
      </w:pPr>
      <w:r>
        <w:rPr>
          <w:rFonts w:hint="eastAsia" w:ascii="宋体" w:hAnsi="宋体"/>
          <w:b/>
          <w:color w:val="auto"/>
          <w:sz w:val="24"/>
          <w:highlight w:val="none"/>
        </w:rPr>
        <w:t>8.</w:t>
      </w:r>
      <w:r>
        <w:rPr>
          <w:rFonts w:hint="eastAsia" w:ascii="宋体" w:hAnsi="宋体"/>
          <w:b/>
          <w:color w:val="auto"/>
          <w:sz w:val="24"/>
          <w:highlight w:val="none"/>
          <w:lang w:val="en-US" w:eastAsia="zh-CN"/>
        </w:rPr>
        <w:t>3</w:t>
      </w:r>
      <w:r>
        <w:rPr>
          <w:rFonts w:hint="eastAsia" w:ascii="宋体" w:hAnsi="宋体"/>
          <w:color w:val="auto"/>
          <w:sz w:val="24"/>
          <w:highlight w:val="none"/>
          <w:lang w:eastAsia="zh-CN"/>
        </w:rPr>
        <w:t>供应商</w:t>
      </w:r>
      <w:r>
        <w:rPr>
          <w:rFonts w:hint="eastAsia" w:ascii="宋体" w:hAnsi="宋体"/>
          <w:color w:val="auto"/>
          <w:sz w:val="24"/>
          <w:highlight w:val="none"/>
        </w:rPr>
        <w:t>在</w:t>
      </w:r>
      <w:r>
        <w:rPr>
          <w:rFonts w:hint="eastAsia" w:ascii="宋体" w:hAnsi="宋体"/>
          <w:color w:val="auto"/>
          <w:sz w:val="24"/>
          <w:highlight w:val="none"/>
          <w:lang w:eastAsia="zh-CN"/>
        </w:rPr>
        <w:t>响应文件</w:t>
      </w:r>
      <w:r>
        <w:rPr>
          <w:rFonts w:hint="eastAsia" w:ascii="宋体" w:hAnsi="宋体"/>
          <w:color w:val="auto"/>
          <w:sz w:val="24"/>
          <w:highlight w:val="none"/>
        </w:rPr>
        <w:t>中应按照本</w:t>
      </w:r>
      <w:r>
        <w:rPr>
          <w:rFonts w:hint="eastAsia" w:ascii="宋体" w:hAnsi="宋体"/>
          <w:color w:val="auto"/>
          <w:sz w:val="24"/>
          <w:highlight w:val="none"/>
          <w:lang w:eastAsia="zh-CN"/>
        </w:rPr>
        <w:t>磋商文件</w:t>
      </w:r>
      <w:r>
        <w:rPr>
          <w:rFonts w:hint="eastAsia" w:ascii="宋体" w:hAnsi="宋体"/>
          <w:color w:val="auto"/>
          <w:sz w:val="24"/>
          <w:highlight w:val="none"/>
        </w:rPr>
        <w:t>所附的投标报价单样式进行报价，并计算总价。报价表必须由法定代表人或委托代理人签署。</w:t>
      </w:r>
    </w:p>
    <w:p w14:paraId="62425A04">
      <w:pPr>
        <w:widowControl/>
        <w:shd w:val="clear" w:color="auto" w:fill="auto"/>
        <w:tabs>
          <w:tab w:val="left" w:pos="540"/>
        </w:tabs>
        <w:spacing w:line="480" w:lineRule="exact"/>
        <w:ind w:firstLine="472"/>
        <w:jc w:val="left"/>
        <w:rPr>
          <w:rFonts w:ascii="宋体" w:hAnsi="宋体"/>
          <w:b/>
          <w:bCs/>
          <w:color w:val="auto"/>
          <w:sz w:val="24"/>
          <w:highlight w:val="none"/>
        </w:rPr>
      </w:pPr>
      <w:r>
        <w:rPr>
          <w:rFonts w:ascii="宋体" w:hAnsi="宋体"/>
          <w:b/>
          <w:bCs/>
          <w:color w:val="auto"/>
          <w:sz w:val="24"/>
          <w:highlight w:val="none"/>
        </w:rPr>
        <w:t>9．</w:t>
      </w:r>
      <w:r>
        <w:rPr>
          <w:rFonts w:hint="eastAsia" w:ascii="宋体" w:hAnsi="宋体"/>
          <w:b/>
          <w:bCs/>
          <w:color w:val="auto"/>
          <w:sz w:val="24"/>
          <w:highlight w:val="none"/>
        </w:rPr>
        <w:t>线上</w:t>
      </w:r>
      <w:r>
        <w:rPr>
          <w:rFonts w:hint="eastAsia" w:ascii="宋体" w:hAnsi="宋体"/>
          <w:b/>
          <w:bCs/>
          <w:color w:val="auto"/>
          <w:sz w:val="24"/>
          <w:highlight w:val="none"/>
          <w:lang w:eastAsia="zh-CN"/>
        </w:rPr>
        <w:t>响应文件</w:t>
      </w:r>
      <w:r>
        <w:rPr>
          <w:rFonts w:hint="eastAsia" w:ascii="宋体" w:hAnsi="宋体"/>
          <w:b/>
          <w:bCs/>
          <w:color w:val="auto"/>
          <w:sz w:val="24"/>
          <w:highlight w:val="none"/>
        </w:rPr>
        <w:t>编制要求，请按照以下要求（包括但不限于以下要求）制作：</w:t>
      </w:r>
    </w:p>
    <w:p w14:paraId="70DBB7D0">
      <w:pPr>
        <w:widowControl/>
        <w:shd w:val="clear" w:color="auto" w:fill="auto"/>
        <w:tabs>
          <w:tab w:val="left" w:pos="540"/>
        </w:tabs>
        <w:spacing w:line="480" w:lineRule="exact"/>
        <w:ind w:firstLine="472"/>
        <w:jc w:val="left"/>
        <w:rPr>
          <w:rFonts w:hint="eastAsia"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.1</w:t>
      </w:r>
      <w:r>
        <w:rPr>
          <w:rFonts w:hint="eastAsia" w:ascii="宋体" w:hAnsi="宋体"/>
          <w:b/>
          <w:color w:val="auto"/>
          <w:sz w:val="24"/>
          <w:highlight w:val="none"/>
        </w:rPr>
        <w:t>基本目录</w:t>
      </w:r>
    </w:p>
    <w:p w14:paraId="7F4AC65D">
      <w:pPr>
        <w:widowControl/>
        <w:shd w:val="clear" w:color="auto" w:fill="auto"/>
        <w:tabs>
          <w:tab w:val="left" w:pos="540"/>
        </w:tabs>
        <w:spacing w:line="480" w:lineRule="exact"/>
        <w:ind w:firstLine="472"/>
        <w:jc w:val="left"/>
        <w:rPr>
          <w:rFonts w:ascii="宋体" w:hAnsi="宋体"/>
          <w:bCs/>
          <w:color w:val="auto"/>
          <w:sz w:val="24"/>
          <w:highlight w:val="none"/>
        </w:rPr>
      </w:pPr>
      <w:r>
        <w:rPr>
          <w:rFonts w:hint="eastAsia" w:ascii="宋体" w:hAnsi="宋体"/>
          <w:bCs/>
          <w:color w:val="auto"/>
          <w:sz w:val="24"/>
          <w:highlight w:val="none"/>
        </w:rPr>
        <w:t>（1）《磋商报价表》（加盖电子签章，政府采购客户端工具输入报价自动生成）；</w:t>
      </w:r>
    </w:p>
    <w:p w14:paraId="2777A4AB">
      <w:pPr>
        <w:widowControl/>
        <w:shd w:val="clear" w:color="auto" w:fill="auto"/>
        <w:tabs>
          <w:tab w:val="left" w:pos="540"/>
        </w:tabs>
        <w:spacing w:line="480" w:lineRule="exact"/>
        <w:ind w:firstLine="472"/>
        <w:jc w:val="left"/>
        <w:rPr>
          <w:rFonts w:ascii="宋体" w:hAnsi="宋体"/>
          <w:bCs/>
          <w:color w:val="auto"/>
          <w:sz w:val="24"/>
          <w:highlight w:val="none"/>
        </w:rPr>
      </w:pPr>
      <w:r>
        <w:rPr>
          <w:rFonts w:hint="eastAsia" w:ascii="宋体" w:hAnsi="宋体"/>
          <w:bCs/>
          <w:color w:val="auto"/>
          <w:sz w:val="24"/>
          <w:highlight w:val="none"/>
        </w:rPr>
        <w:t>（2）《</w:t>
      </w:r>
      <w:r>
        <w:rPr>
          <w:rFonts w:ascii="宋体" w:hAnsi="宋体"/>
          <w:color w:val="auto"/>
          <w:sz w:val="24"/>
          <w:highlight w:val="none"/>
        </w:rPr>
        <w:t>法定代表人身份证明书</w:t>
      </w:r>
      <w:r>
        <w:rPr>
          <w:rFonts w:hint="eastAsia" w:ascii="宋体" w:hAnsi="宋体"/>
          <w:bCs/>
          <w:color w:val="auto"/>
          <w:sz w:val="24"/>
          <w:highlight w:val="none"/>
        </w:rPr>
        <w:t>》</w:t>
      </w:r>
      <w:r>
        <w:rPr>
          <w:rFonts w:hint="eastAsia" w:ascii="宋体" w:hAnsi="宋体"/>
          <w:color w:val="auto"/>
          <w:sz w:val="24"/>
          <w:highlight w:val="none"/>
        </w:rPr>
        <w:t>及</w:t>
      </w:r>
      <w:r>
        <w:rPr>
          <w:rFonts w:hint="eastAsia" w:ascii="宋体" w:hAnsi="宋体"/>
          <w:bCs/>
          <w:color w:val="auto"/>
          <w:sz w:val="24"/>
          <w:highlight w:val="none"/>
        </w:rPr>
        <w:t>《授权委托书》（加盖电子签章，格式见</w:t>
      </w:r>
      <w:r>
        <w:rPr>
          <w:rFonts w:hint="eastAsia" w:ascii="宋体" w:hAnsi="宋体"/>
          <w:bCs/>
          <w:color w:val="auto"/>
          <w:sz w:val="24"/>
          <w:highlight w:val="none"/>
          <w:lang w:eastAsia="zh-CN"/>
        </w:rPr>
        <w:t>磋商文件</w:t>
      </w:r>
      <w:r>
        <w:rPr>
          <w:rFonts w:hint="eastAsia" w:ascii="宋体" w:hAnsi="宋体"/>
          <w:bCs/>
          <w:color w:val="auto"/>
          <w:sz w:val="24"/>
          <w:highlight w:val="none"/>
        </w:rPr>
        <w:t>第六章《</w:t>
      </w:r>
      <w:r>
        <w:rPr>
          <w:rFonts w:hint="eastAsia" w:ascii="宋体" w:hAnsi="宋体"/>
          <w:bCs/>
          <w:color w:val="auto"/>
          <w:sz w:val="24"/>
          <w:highlight w:val="none"/>
          <w:lang w:eastAsia="zh-CN"/>
        </w:rPr>
        <w:t>响应文件</w:t>
      </w:r>
      <w:r>
        <w:rPr>
          <w:rFonts w:hint="eastAsia" w:ascii="宋体" w:hAnsi="宋体"/>
          <w:bCs/>
          <w:color w:val="auto"/>
          <w:sz w:val="24"/>
          <w:highlight w:val="none"/>
        </w:rPr>
        <w:t>相关格式》）；</w:t>
      </w:r>
    </w:p>
    <w:p w14:paraId="2F6C9515">
      <w:pPr>
        <w:widowControl/>
        <w:shd w:val="clear" w:color="auto" w:fill="auto"/>
        <w:tabs>
          <w:tab w:val="left" w:pos="540"/>
        </w:tabs>
        <w:spacing w:line="480" w:lineRule="exact"/>
        <w:ind w:firstLine="472"/>
        <w:jc w:val="left"/>
        <w:rPr>
          <w:rFonts w:hint="eastAsia"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.2</w:t>
      </w:r>
      <w:r>
        <w:rPr>
          <w:rFonts w:hint="eastAsia" w:ascii="宋体" w:hAnsi="宋体"/>
          <w:b/>
          <w:color w:val="auto"/>
          <w:sz w:val="24"/>
          <w:highlight w:val="none"/>
        </w:rPr>
        <w:t>资格条</w:t>
      </w:r>
      <w:r>
        <w:rPr>
          <w:rFonts w:hint="eastAsia" w:ascii="宋体" w:hAnsi="宋体" w:eastAsia="宋体"/>
          <w:b/>
          <w:color w:val="auto"/>
          <w:sz w:val="24"/>
          <w:highlight w:val="none"/>
        </w:rPr>
        <w:t>件（①-⑤必须提供，且须加盖电子签章，</w:t>
      </w:r>
      <w:r>
        <w:rPr>
          <w:rFonts w:hint="default" w:ascii="宋体" w:hAnsi="宋体" w:eastAsia="宋体"/>
          <w:b/>
          <w:color w:val="auto"/>
          <w:sz w:val="24"/>
          <w:highlight w:val="none"/>
        </w:rPr>
        <w:t>未按要求提供且不符合特别说明情形的，投标无效</w:t>
      </w:r>
      <w:r>
        <w:rPr>
          <w:rFonts w:hint="eastAsia" w:ascii="宋体" w:hAnsi="宋体" w:eastAsia="宋体"/>
          <w:b/>
          <w:color w:val="auto"/>
          <w:sz w:val="24"/>
          <w:highlight w:val="none"/>
        </w:rPr>
        <w:t>）</w:t>
      </w:r>
    </w:p>
    <w:p w14:paraId="77F8CCE1">
      <w:pPr>
        <w:widowControl/>
        <w:shd w:val="clear" w:color="auto" w:fill="auto"/>
        <w:spacing w:line="480" w:lineRule="exact"/>
        <w:ind w:firstLine="480"/>
        <w:jc w:val="left"/>
        <w:rPr>
          <w:rFonts w:ascii="宋体" w:hAnsi="宋体"/>
          <w:color w:val="auto"/>
          <w:sz w:val="24"/>
          <w:highlight w:val="none"/>
        </w:rPr>
      </w:pPr>
      <w:r>
        <w:rPr>
          <w:rFonts w:hint="eastAsia" w:ascii="宋体" w:hAnsi="宋体"/>
          <w:color w:val="auto"/>
          <w:sz w:val="24"/>
          <w:highlight w:val="none"/>
        </w:rPr>
        <w:t>①</w:t>
      </w:r>
      <w:r>
        <w:rPr>
          <w:rFonts w:ascii="宋体" w:hAnsi="宋体"/>
          <w:color w:val="auto"/>
          <w:sz w:val="24"/>
          <w:highlight w:val="none"/>
        </w:rPr>
        <w:t>有效的营业执照（副本）</w:t>
      </w:r>
      <w:r>
        <w:rPr>
          <w:rFonts w:hint="eastAsia" w:ascii="宋体" w:hAnsi="宋体"/>
          <w:color w:val="auto"/>
          <w:sz w:val="24"/>
          <w:highlight w:val="none"/>
        </w:rPr>
        <w:t>原件彩色扫描件</w:t>
      </w:r>
      <w:r>
        <w:rPr>
          <w:rFonts w:ascii="宋体" w:hAnsi="宋体"/>
          <w:color w:val="auto"/>
          <w:sz w:val="24"/>
          <w:highlight w:val="none"/>
        </w:rPr>
        <w:t>；</w:t>
      </w:r>
    </w:p>
    <w:p w14:paraId="7C268F3A">
      <w:pPr>
        <w:widowControl/>
        <w:shd w:val="clear" w:color="auto" w:fill="auto"/>
        <w:spacing w:line="48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②上一年度的财务状况报表（至少提供资产负债表、利润表、现金流量表，</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成立不满一年无需提供）；</w:t>
      </w:r>
    </w:p>
    <w:p w14:paraId="5E46FC50">
      <w:pPr>
        <w:widowControl/>
        <w:shd w:val="clear" w:color="auto" w:fill="auto"/>
        <w:spacing w:line="48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③依法缴纳税收和社会保障资金的相关材料（提供提交</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截止时间前一年内至少一个月依法缴纳税收及缴纳社会保障资金的证明材料。</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依法享受缓缴、免缴税收、社会保障资金的提供证明材料）；</w:t>
      </w:r>
    </w:p>
    <w:p w14:paraId="0A39AAB6">
      <w:pPr>
        <w:widowControl/>
        <w:shd w:val="clear" w:color="auto" w:fill="auto"/>
        <w:spacing w:line="480" w:lineRule="exact"/>
        <w:ind w:firstLine="480"/>
        <w:jc w:val="left"/>
        <w:rPr>
          <w:rFonts w:hint="eastAsia" w:ascii="宋体" w:hAnsi="宋体"/>
          <w:color w:val="auto"/>
          <w:sz w:val="24"/>
          <w:highlight w:val="none"/>
        </w:rPr>
      </w:pPr>
      <w:r>
        <w:rPr>
          <w:rFonts w:hint="eastAsia" w:ascii="宋体" w:hAnsi="宋体"/>
          <w:color w:val="auto"/>
          <w:sz w:val="24"/>
          <w:highlight w:val="none"/>
        </w:rPr>
        <w:t>④</w:t>
      </w:r>
      <w:r>
        <w:rPr>
          <w:rFonts w:ascii="宋体" w:hAnsi="宋体"/>
          <w:color w:val="auto"/>
          <w:sz w:val="24"/>
          <w:highlight w:val="none"/>
        </w:rPr>
        <w:t>具有履行合同所需的设备和专业技术能力的书面声明</w:t>
      </w:r>
      <w:r>
        <w:rPr>
          <w:rFonts w:hint="eastAsia" w:ascii="宋体" w:hAnsi="宋体"/>
          <w:color w:val="auto"/>
          <w:sz w:val="24"/>
          <w:highlight w:val="none"/>
        </w:rPr>
        <w:t>原件扫描件；</w:t>
      </w:r>
    </w:p>
    <w:p w14:paraId="5D1CC65A">
      <w:pPr>
        <w:widowControl/>
        <w:shd w:val="clear" w:color="auto" w:fill="auto"/>
        <w:tabs>
          <w:tab w:val="left" w:pos="540"/>
        </w:tabs>
        <w:spacing w:line="480" w:lineRule="exact"/>
        <w:ind w:firstLine="472"/>
        <w:jc w:val="left"/>
        <w:rPr>
          <w:rFonts w:hint="eastAsia" w:ascii="宋体" w:hAnsi="宋体" w:eastAsia="宋体"/>
          <w:b/>
          <w:bCs/>
          <w:color w:val="auto"/>
          <w:sz w:val="24"/>
          <w:highlight w:val="none"/>
        </w:rPr>
      </w:pPr>
      <w:r>
        <w:rPr>
          <w:rFonts w:hint="eastAsia" w:ascii="宋体" w:hAnsi="宋体"/>
          <w:color w:val="auto"/>
          <w:sz w:val="24"/>
          <w:highlight w:val="none"/>
        </w:rPr>
        <w:t>⑤</w:t>
      </w:r>
      <w:r>
        <w:rPr>
          <w:rFonts w:ascii="宋体" w:hAnsi="宋体"/>
          <w:color w:val="auto"/>
          <w:sz w:val="24"/>
          <w:highlight w:val="none"/>
        </w:rPr>
        <w:t>无重大违法记录声明函</w:t>
      </w:r>
      <w:r>
        <w:rPr>
          <w:rFonts w:hint="eastAsia" w:ascii="宋体" w:hAnsi="宋体"/>
          <w:color w:val="auto"/>
          <w:sz w:val="24"/>
          <w:highlight w:val="none"/>
        </w:rPr>
        <w:t>原件扫描件；</w:t>
      </w:r>
    </w:p>
    <w:p w14:paraId="7DF27129">
      <w:pPr>
        <w:widowControl/>
        <w:shd w:val="clear" w:color="auto" w:fill="auto"/>
        <w:spacing w:line="480" w:lineRule="exact"/>
        <w:ind w:firstLine="480"/>
        <w:jc w:val="left"/>
        <w:rPr>
          <w:rFonts w:hint="default" w:ascii="宋体" w:hAnsi="宋体" w:eastAsia="宋体" w:cs="宋体"/>
          <w:b/>
          <w:bCs w:val="0"/>
          <w:color w:val="auto"/>
          <w:sz w:val="24"/>
          <w:highlight w:val="none"/>
        </w:rPr>
      </w:pPr>
      <w:r>
        <w:rPr>
          <w:rFonts w:hint="default" w:ascii="宋体" w:hAnsi="宋体" w:eastAsia="宋体" w:cs="宋体"/>
          <w:b/>
          <w:bCs w:val="0"/>
          <w:color w:val="auto"/>
          <w:sz w:val="24"/>
          <w:highlight w:val="none"/>
        </w:rPr>
        <w:t>特别说明：</w:t>
      </w:r>
    </w:p>
    <w:p w14:paraId="0F10F8BF">
      <w:pPr>
        <w:widowControl/>
        <w:shd w:val="clear" w:color="auto" w:fill="auto"/>
        <w:spacing w:line="480" w:lineRule="exact"/>
        <w:ind w:firstLine="480"/>
        <w:jc w:val="left"/>
        <w:rPr>
          <w:rFonts w:hint="default" w:ascii="宋体" w:hAnsi="宋体" w:eastAsia="宋体" w:cs="宋体"/>
          <w:b/>
          <w:bCs w:val="0"/>
          <w:color w:val="auto"/>
          <w:sz w:val="24"/>
          <w:highlight w:val="none"/>
        </w:rPr>
      </w:pPr>
      <w:r>
        <w:rPr>
          <w:rFonts w:hint="default" w:ascii="宋体" w:hAnsi="宋体" w:eastAsia="宋体" w:cs="宋体"/>
          <w:b/>
          <w:bCs w:val="0"/>
          <w:color w:val="auto"/>
          <w:sz w:val="24"/>
          <w:highlight w:val="none"/>
        </w:rPr>
        <w:t>供应商因自身法定性质、适用制度等原因，无法提供与上述第①至③项要求名称完全一致的材料的（例如：事业单位无法提供营业执照，可提供《事业单位法人证书》；执行《政府会计制度》的主体无法提供利润表，可提供收入费用表或决算报表），可提供由法定主管部门出具或符合其适用法律制度、具有同等证明力的替代材料，并附上简要书面说明，载明无法提供的具体材料名称、自身法定性质的依据，以及所提供替代材料的对应关系。供应商对替代材料的真实性、合法性负责。</w:t>
      </w:r>
    </w:p>
    <w:p w14:paraId="36AFA350">
      <w:pPr>
        <w:widowControl/>
        <w:shd w:val="clear" w:color="auto" w:fill="auto"/>
        <w:spacing w:line="480" w:lineRule="exact"/>
        <w:ind w:firstLine="480"/>
        <w:jc w:val="left"/>
        <w:rPr>
          <w:rFonts w:hint="eastAsia" w:ascii="宋体" w:hAnsi="宋体" w:eastAsia="宋体" w:cs="宋体"/>
          <w:b/>
          <w:bCs w:val="0"/>
          <w:color w:val="auto"/>
          <w:sz w:val="24"/>
          <w:highlight w:val="none"/>
        </w:rPr>
      </w:pPr>
      <w:r>
        <w:rPr>
          <w:rFonts w:hint="default" w:ascii="宋体" w:hAnsi="宋体" w:eastAsia="宋体" w:cs="宋体"/>
          <w:b/>
          <w:bCs w:val="0"/>
          <w:color w:val="auto"/>
          <w:sz w:val="24"/>
          <w:highlight w:val="none"/>
        </w:rPr>
        <w:t>评审委员会将依据《中华人民共和国政府采购法》第二十二条及财政部相关规定，结合供应商的法定主体性质，对材料的有效性和等效性进行综合认定。提供虚假材料或材料无法有效证明其满足法定资格条件的，按无效响应处理。</w:t>
      </w:r>
    </w:p>
    <w:p w14:paraId="55AF4343">
      <w:pPr>
        <w:widowControl/>
        <w:shd w:val="clear" w:color="auto" w:fill="auto"/>
        <w:tabs>
          <w:tab w:val="left" w:pos="540"/>
        </w:tabs>
        <w:spacing w:line="500" w:lineRule="exact"/>
        <w:ind w:firstLine="472"/>
        <w:jc w:val="lef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.3</w:t>
      </w:r>
      <w:r>
        <w:rPr>
          <w:rFonts w:hint="eastAsia" w:ascii="宋体" w:hAnsi="宋体"/>
          <w:b/>
          <w:color w:val="auto"/>
          <w:sz w:val="24"/>
          <w:highlight w:val="none"/>
        </w:rPr>
        <w:t>符合条件（符合条件要求内容必须提供，且须加盖电子签章，格式见</w:t>
      </w:r>
      <w:r>
        <w:rPr>
          <w:rFonts w:hint="eastAsia" w:ascii="宋体" w:hAnsi="宋体"/>
          <w:b/>
          <w:color w:val="auto"/>
          <w:sz w:val="24"/>
          <w:highlight w:val="none"/>
          <w:lang w:eastAsia="zh-CN"/>
        </w:rPr>
        <w:t>磋商文件</w:t>
      </w:r>
      <w:r>
        <w:rPr>
          <w:rFonts w:hint="eastAsia" w:ascii="宋体" w:hAnsi="宋体"/>
          <w:b/>
          <w:color w:val="auto"/>
          <w:sz w:val="24"/>
          <w:highlight w:val="none"/>
        </w:rPr>
        <w:t>第六章《</w:t>
      </w:r>
      <w:r>
        <w:rPr>
          <w:rFonts w:hint="eastAsia" w:ascii="宋体" w:hAnsi="宋体"/>
          <w:b/>
          <w:color w:val="auto"/>
          <w:sz w:val="24"/>
          <w:highlight w:val="none"/>
          <w:lang w:eastAsia="zh-CN"/>
        </w:rPr>
        <w:t>响应文件</w:t>
      </w:r>
      <w:r>
        <w:rPr>
          <w:rFonts w:hint="eastAsia" w:ascii="宋体" w:hAnsi="宋体"/>
          <w:b/>
          <w:color w:val="auto"/>
          <w:sz w:val="24"/>
          <w:highlight w:val="none"/>
        </w:rPr>
        <w:t>相关格式》，否则投标无效</w:t>
      </w:r>
    </w:p>
    <w:p w14:paraId="4C5DB9B6">
      <w:pPr>
        <w:widowControl/>
        <w:shd w:val="clear" w:color="auto" w:fill="auto"/>
        <w:spacing w:line="500" w:lineRule="exact"/>
        <w:ind w:firstLine="360"/>
        <w:jc w:val="left"/>
        <w:rPr>
          <w:rFonts w:ascii="宋体" w:hAnsi="宋体"/>
          <w:b/>
          <w:bCs/>
          <w:color w:val="auto"/>
          <w:sz w:val="24"/>
          <w:highlight w:val="none"/>
        </w:rPr>
      </w:pPr>
      <w:r>
        <w:rPr>
          <w:rFonts w:hint="eastAsia" w:ascii="宋体" w:hAnsi="宋体"/>
          <w:b/>
          <w:bCs/>
          <w:color w:val="auto"/>
          <w:sz w:val="24"/>
          <w:highlight w:val="none"/>
        </w:rPr>
        <w:t>（1）报价：</w:t>
      </w:r>
    </w:p>
    <w:p w14:paraId="52047395">
      <w:pPr>
        <w:widowControl/>
        <w:shd w:val="clear" w:color="auto" w:fill="auto"/>
        <w:spacing w:line="500" w:lineRule="exact"/>
        <w:ind w:firstLine="720"/>
        <w:jc w:val="left"/>
        <w:rPr>
          <w:rFonts w:ascii="宋体" w:hAnsi="宋体"/>
          <w:color w:val="auto"/>
          <w:sz w:val="24"/>
          <w:highlight w:val="none"/>
        </w:rPr>
      </w:pPr>
      <w:r>
        <w:rPr>
          <w:rFonts w:hint="eastAsia" w:ascii="宋体" w:hAnsi="宋体"/>
          <w:color w:val="auto"/>
          <w:sz w:val="24"/>
          <w:highlight w:val="none"/>
        </w:rPr>
        <w:t>①《投标函》；</w:t>
      </w:r>
    </w:p>
    <w:p w14:paraId="6D66B9D0">
      <w:pPr>
        <w:widowControl/>
        <w:shd w:val="clear" w:color="auto" w:fill="auto"/>
        <w:spacing w:line="500" w:lineRule="exact"/>
        <w:ind w:firstLine="720"/>
        <w:jc w:val="left"/>
        <w:rPr>
          <w:rFonts w:ascii="宋体" w:hAnsi="宋体"/>
          <w:color w:val="auto"/>
          <w:sz w:val="24"/>
          <w:highlight w:val="none"/>
        </w:rPr>
      </w:pPr>
      <w:r>
        <w:rPr>
          <w:rFonts w:hint="eastAsia" w:ascii="宋体" w:hAnsi="宋体"/>
          <w:color w:val="auto"/>
          <w:sz w:val="24"/>
          <w:highlight w:val="none"/>
        </w:rPr>
        <w:t>②</w:t>
      </w:r>
      <w:r>
        <w:rPr>
          <w:rFonts w:hint="eastAsia" w:ascii="宋体" w:hAnsi="宋体"/>
          <w:color w:val="auto"/>
          <w:sz w:val="24"/>
          <w:highlight w:val="none"/>
          <w:lang w:val="en-US" w:eastAsia="zh-CN"/>
        </w:rPr>
        <w:t>清单报价表</w:t>
      </w:r>
      <w:r>
        <w:rPr>
          <w:rFonts w:hint="eastAsia" w:ascii="宋体" w:hAnsi="宋体"/>
          <w:color w:val="auto"/>
          <w:sz w:val="24"/>
          <w:highlight w:val="none"/>
        </w:rPr>
        <w:t>；</w:t>
      </w:r>
    </w:p>
    <w:p w14:paraId="386DEDC4">
      <w:pPr>
        <w:widowControl/>
        <w:shd w:val="clear" w:color="auto" w:fill="auto"/>
        <w:spacing w:line="500" w:lineRule="exact"/>
        <w:ind w:firstLine="360"/>
        <w:jc w:val="left"/>
        <w:rPr>
          <w:rFonts w:ascii="宋体" w:hAnsi="宋体"/>
          <w:b/>
          <w:bCs/>
          <w:color w:val="auto"/>
          <w:sz w:val="24"/>
          <w:highlight w:val="none"/>
        </w:rPr>
      </w:pPr>
      <w:r>
        <w:rPr>
          <w:rFonts w:hint="eastAsia" w:ascii="宋体" w:hAnsi="宋体"/>
          <w:b/>
          <w:bCs/>
          <w:color w:val="auto"/>
          <w:sz w:val="24"/>
          <w:highlight w:val="none"/>
        </w:rPr>
        <w:t>（2）商务资信：</w:t>
      </w:r>
    </w:p>
    <w:p w14:paraId="34DFC177">
      <w:pPr>
        <w:widowControl/>
        <w:shd w:val="clear" w:color="auto" w:fill="auto"/>
        <w:spacing w:line="500" w:lineRule="exact"/>
        <w:ind w:firstLine="720"/>
        <w:jc w:val="left"/>
        <w:rPr>
          <w:rFonts w:hint="eastAsia" w:ascii="宋体" w:hAnsi="宋体"/>
          <w:color w:val="auto"/>
          <w:sz w:val="24"/>
          <w:highlight w:val="none"/>
        </w:rPr>
      </w:pPr>
      <w:r>
        <w:rPr>
          <w:rFonts w:hint="eastAsia" w:ascii="宋体" w:hAnsi="宋体"/>
          <w:color w:val="auto"/>
          <w:sz w:val="24"/>
          <w:highlight w:val="none"/>
        </w:rPr>
        <w:t>①供应商登记表；</w:t>
      </w:r>
    </w:p>
    <w:p w14:paraId="706940C9">
      <w:pPr>
        <w:widowControl/>
        <w:shd w:val="clear" w:color="auto" w:fill="auto"/>
        <w:spacing w:line="500" w:lineRule="exact"/>
        <w:ind w:firstLine="720"/>
        <w:jc w:val="left"/>
        <w:rPr>
          <w:rFonts w:hint="eastAsia" w:ascii="宋体" w:hAnsi="宋体"/>
          <w:color w:val="auto"/>
          <w:sz w:val="24"/>
          <w:highlight w:val="none"/>
        </w:rPr>
      </w:pPr>
      <w:r>
        <w:rPr>
          <w:rFonts w:hint="eastAsia" w:ascii="宋体" w:hAnsi="宋体"/>
          <w:color w:val="auto"/>
          <w:sz w:val="24"/>
          <w:highlight w:val="none"/>
        </w:rPr>
        <w:t>②服务承诺函；</w:t>
      </w:r>
    </w:p>
    <w:p w14:paraId="73A21DC8">
      <w:pPr>
        <w:widowControl/>
        <w:shd w:val="clear" w:color="auto" w:fill="auto"/>
        <w:spacing w:line="500" w:lineRule="exact"/>
        <w:ind w:firstLine="720"/>
        <w:jc w:val="left"/>
        <w:rPr>
          <w:rFonts w:hint="eastAsia" w:ascii="宋体" w:hAnsi="宋体"/>
          <w:color w:val="auto"/>
          <w:sz w:val="24"/>
          <w:highlight w:val="none"/>
        </w:rPr>
      </w:pPr>
      <w:r>
        <w:rPr>
          <w:rFonts w:hint="eastAsia" w:ascii="宋体" w:hAnsi="宋体"/>
          <w:color w:val="auto"/>
          <w:sz w:val="24"/>
          <w:highlight w:val="none"/>
        </w:rPr>
        <w:t>③公共资源交易投标信用承诺书；</w:t>
      </w:r>
    </w:p>
    <w:p w14:paraId="0064ECB9">
      <w:pPr>
        <w:widowControl/>
        <w:shd w:val="clear" w:color="auto" w:fill="auto"/>
        <w:spacing w:line="500" w:lineRule="exact"/>
        <w:ind w:firstLine="720"/>
        <w:jc w:val="left"/>
        <w:rPr>
          <w:rFonts w:hint="eastAsia" w:ascii="宋体" w:hAnsi="宋体"/>
          <w:color w:val="auto"/>
          <w:sz w:val="24"/>
          <w:highlight w:val="none"/>
        </w:rPr>
      </w:pPr>
      <w:r>
        <w:rPr>
          <w:rFonts w:hint="eastAsia" w:ascii="宋体" w:hAnsi="宋体"/>
          <w:color w:val="auto"/>
          <w:sz w:val="24"/>
          <w:highlight w:val="none"/>
        </w:rPr>
        <w:t>④</w:t>
      </w:r>
      <w:r>
        <w:rPr>
          <w:rFonts w:hint="eastAsia" w:ascii="宋体" w:hAnsi="宋体"/>
          <w:color w:val="auto"/>
          <w:sz w:val="24"/>
          <w:highlight w:val="none"/>
          <w:lang w:eastAsia="zh-CN"/>
        </w:rPr>
        <w:t>盐城市</w:t>
      </w:r>
      <w:r>
        <w:rPr>
          <w:rFonts w:hint="eastAsia" w:ascii="宋体" w:hAnsi="宋体"/>
          <w:color w:val="auto"/>
          <w:sz w:val="24"/>
          <w:highlight w:val="none"/>
        </w:rPr>
        <w:t>政府采购事前信用承诺书；</w:t>
      </w:r>
    </w:p>
    <w:p w14:paraId="3D54E78C">
      <w:pPr>
        <w:widowControl/>
        <w:shd w:val="clear" w:color="auto" w:fill="auto"/>
        <w:spacing w:line="500" w:lineRule="exact"/>
        <w:ind w:firstLine="482"/>
        <w:jc w:val="left"/>
        <w:rPr>
          <w:rFonts w:ascii="宋体" w:hAnsi="宋体"/>
          <w:b/>
          <w:bCs/>
          <w:color w:val="auto"/>
          <w:sz w:val="24"/>
          <w:highlight w:val="none"/>
        </w:rPr>
      </w:pPr>
      <w:r>
        <w:rPr>
          <w:rFonts w:hint="eastAsia" w:ascii="宋体" w:hAnsi="宋体"/>
          <w:b/>
          <w:bCs/>
          <w:color w:val="auto"/>
          <w:sz w:val="24"/>
          <w:highlight w:val="none"/>
        </w:rPr>
        <w:t>（3）技术响应：</w:t>
      </w:r>
    </w:p>
    <w:p w14:paraId="3046BF46">
      <w:pPr>
        <w:widowControl/>
        <w:shd w:val="clear" w:color="auto" w:fill="auto"/>
        <w:spacing w:line="500" w:lineRule="exact"/>
        <w:ind w:firstLine="72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服务要求响应</w:t>
      </w:r>
      <w:r>
        <w:rPr>
          <w:rFonts w:hint="eastAsia" w:ascii="宋体" w:hAnsi="宋体"/>
          <w:color w:val="auto"/>
          <w:sz w:val="24"/>
          <w:highlight w:val="none"/>
        </w:rPr>
        <w:t>表》</w:t>
      </w:r>
    </w:p>
    <w:p w14:paraId="5DC7571F">
      <w:pPr>
        <w:widowControl/>
        <w:shd w:val="clear" w:color="auto" w:fill="auto"/>
        <w:tabs>
          <w:tab w:val="left" w:pos="1440"/>
        </w:tabs>
        <w:spacing w:line="500" w:lineRule="exact"/>
        <w:ind w:firstLine="482"/>
        <w:jc w:val="left"/>
        <w:rPr>
          <w:rFonts w:hint="eastAsia"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.4</w:t>
      </w:r>
      <w:r>
        <w:rPr>
          <w:rFonts w:hint="eastAsia" w:ascii="宋体" w:hAnsi="宋体"/>
          <w:b/>
          <w:color w:val="auto"/>
          <w:sz w:val="24"/>
          <w:highlight w:val="none"/>
        </w:rPr>
        <w:t>企业声明函</w:t>
      </w:r>
    </w:p>
    <w:p w14:paraId="09501AC9">
      <w:pPr>
        <w:widowControl/>
        <w:tabs>
          <w:tab w:val="left" w:pos="1440"/>
        </w:tabs>
        <w:spacing w:line="480" w:lineRule="exact"/>
        <w:ind w:firstLine="480"/>
        <w:jc w:val="left"/>
        <w:rPr>
          <w:rFonts w:ascii="宋体" w:hAnsi="宋体"/>
          <w:bCs/>
          <w:color w:val="auto"/>
          <w:sz w:val="24"/>
          <w:szCs w:val="20"/>
          <w:highlight w:val="none"/>
        </w:rPr>
      </w:pPr>
      <w:r>
        <w:rPr>
          <w:rFonts w:hint="eastAsia" w:ascii="宋体" w:hAnsi="宋体" w:cs="宋体"/>
          <w:color w:val="auto"/>
          <w:sz w:val="24"/>
          <w:highlight w:val="none"/>
        </w:rPr>
        <w:t>①</w:t>
      </w:r>
      <w:r>
        <w:rPr>
          <w:rFonts w:hint="eastAsia" w:ascii="宋体" w:hAnsi="宋体"/>
          <w:bCs/>
          <w:color w:val="auto"/>
          <w:sz w:val="24"/>
          <w:szCs w:val="20"/>
          <w:highlight w:val="none"/>
          <w:lang w:eastAsia="zh-CN"/>
        </w:rPr>
        <w:t>供应商</w:t>
      </w:r>
      <w:r>
        <w:rPr>
          <w:rFonts w:hint="eastAsia" w:ascii="宋体" w:hAnsi="宋体"/>
          <w:bCs/>
          <w:color w:val="auto"/>
          <w:sz w:val="24"/>
          <w:szCs w:val="20"/>
          <w:highlight w:val="none"/>
        </w:rPr>
        <w:t>为中小企业（含中型、小型、微型企业，下同）的，</w:t>
      </w:r>
      <w:r>
        <w:rPr>
          <w:rFonts w:hint="eastAsia" w:ascii="宋体" w:hAnsi="宋体"/>
          <w:color w:val="auto"/>
          <w:sz w:val="24"/>
          <w:szCs w:val="20"/>
          <w:highlight w:val="none"/>
        </w:rPr>
        <w:t>提供《中小企业声明函》（加盖电子签章，填写完整，格式见</w:t>
      </w:r>
      <w:r>
        <w:rPr>
          <w:rFonts w:hint="eastAsia" w:ascii="宋体" w:hAnsi="宋体"/>
          <w:color w:val="auto"/>
          <w:sz w:val="24"/>
          <w:szCs w:val="20"/>
          <w:highlight w:val="none"/>
          <w:lang w:eastAsia="zh-CN"/>
        </w:rPr>
        <w:t>磋商文件</w:t>
      </w:r>
      <w:r>
        <w:rPr>
          <w:rFonts w:hint="eastAsia" w:ascii="宋体" w:hAnsi="宋体"/>
          <w:color w:val="auto"/>
          <w:sz w:val="24"/>
          <w:szCs w:val="20"/>
          <w:highlight w:val="none"/>
        </w:rPr>
        <w:t>第六章《</w:t>
      </w:r>
      <w:r>
        <w:rPr>
          <w:rFonts w:hint="eastAsia" w:ascii="宋体" w:hAnsi="宋体"/>
          <w:color w:val="auto"/>
          <w:sz w:val="24"/>
          <w:szCs w:val="20"/>
          <w:highlight w:val="none"/>
          <w:lang w:eastAsia="zh-CN"/>
        </w:rPr>
        <w:t>响应文件</w:t>
      </w:r>
      <w:r>
        <w:rPr>
          <w:rFonts w:hint="eastAsia" w:ascii="宋体" w:hAnsi="宋体"/>
          <w:color w:val="auto"/>
          <w:sz w:val="24"/>
          <w:szCs w:val="20"/>
          <w:highlight w:val="none"/>
        </w:rPr>
        <w:t>相关格式》）</w:t>
      </w:r>
      <w:r>
        <w:rPr>
          <w:rFonts w:hint="eastAsia" w:ascii="宋体" w:hAnsi="宋体"/>
          <w:bCs/>
          <w:color w:val="auto"/>
          <w:sz w:val="24"/>
          <w:szCs w:val="20"/>
          <w:highlight w:val="none"/>
        </w:rPr>
        <w:t>。</w:t>
      </w:r>
    </w:p>
    <w:p w14:paraId="0858B5C1">
      <w:pPr>
        <w:widowControl/>
        <w:tabs>
          <w:tab w:val="left" w:pos="1440"/>
        </w:tabs>
        <w:spacing w:line="460" w:lineRule="exact"/>
        <w:ind w:firstLine="482"/>
        <w:jc w:val="left"/>
        <w:rPr>
          <w:rFonts w:hint="eastAsia" w:ascii="宋体" w:hAnsi="宋体"/>
          <w:color w:val="auto"/>
          <w:sz w:val="24"/>
          <w:szCs w:val="20"/>
          <w:highlight w:val="none"/>
        </w:rPr>
      </w:pPr>
      <w:r>
        <w:rPr>
          <w:rFonts w:hint="eastAsia" w:ascii="宋体" w:hAnsi="宋体" w:cs="宋体"/>
          <w:color w:val="auto"/>
          <w:sz w:val="24"/>
          <w:highlight w:val="none"/>
        </w:rPr>
        <w:t>②</w:t>
      </w:r>
      <w:r>
        <w:rPr>
          <w:rFonts w:ascii="宋体" w:hAnsi="宋体" w:cs="宋体"/>
          <w:color w:val="auto"/>
          <w:sz w:val="24"/>
          <w:highlight w:val="none"/>
        </w:rPr>
        <w:t>关于符合本国产品标准的声明函</w:t>
      </w:r>
      <w:r>
        <w:rPr>
          <w:rFonts w:hint="eastAsia" w:ascii="宋体" w:hAnsi="宋体" w:cs="宋体"/>
          <w:color w:val="auto"/>
          <w:sz w:val="24"/>
          <w:highlight w:val="none"/>
        </w:rPr>
        <w:t>，提供</w:t>
      </w:r>
      <w:r>
        <w:rPr>
          <w:rFonts w:ascii="宋体" w:hAnsi="宋体" w:cs="宋体"/>
          <w:color w:val="auto"/>
          <w:sz w:val="24"/>
          <w:highlight w:val="none"/>
        </w:rPr>
        <w:t>《</w:t>
      </w:r>
      <w:r>
        <w:rPr>
          <w:rFonts w:hint="eastAsia" w:ascii="宋体" w:hAnsi="宋体" w:cs="宋体"/>
          <w:color w:val="auto"/>
          <w:sz w:val="24"/>
          <w:highlight w:val="none"/>
        </w:rPr>
        <w:t>关于符合本国产品标准的声明函</w:t>
      </w:r>
      <w:r>
        <w:rPr>
          <w:rFonts w:ascii="宋体" w:hAnsi="宋体" w:cs="宋体"/>
          <w:color w:val="auto"/>
          <w:sz w:val="24"/>
          <w:highlight w:val="none"/>
        </w:rPr>
        <w:t>》</w:t>
      </w:r>
      <w:r>
        <w:rPr>
          <w:rFonts w:hint="eastAsia" w:ascii="宋体" w:hAnsi="宋体"/>
          <w:color w:val="auto"/>
          <w:sz w:val="24"/>
          <w:szCs w:val="20"/>
          <w:highlight w:val="none"/>
        </w:rPr>
        <w:t>（加盖电子签章，填写完整，格式见</w:t>
      </w:r>
      <w:r>
        <w:rPr>
          <w:rFonts w:hint="eastAsia" w:ascii="宋体" w:hAnsi="宋体"/>
          <w:color w:val="auto"/>
          <w:sz w:val="24"/>
          <w:szCs w:val="20"/>
          <w:highlight w:val="none"/>
          <w:lang w:eastAsia="zh-CN"/>
        </w:rPr>
        <w:t>磋商文件</w:t>
      </w:r>
      <w:r>
        <w:rPr>
          <w:rFonts w:hint="eastAsia" w:ascii="宋体" w:hAnsi="宋体"/>
          <w:color w:val="auto"/>
          <w:sz w:val="24"/>
          <w:szCs w:val="20"/>
          <w:highlight w:val="none"/>
        </w:rPr>
        <w:t>第六章《</w:t>
      </w:r>
      <w:r>
        <w:rPr>
          <w:rFonts w:hint="eastAsia" w:ascii="宋体" w:hAnsi="宋体"/>
          <w:color w:val="auto"/>
          <w:sz w:val="24"/>
          <w:szCs w:val="20"/>
          <w:highlight w:val="none"/>
          <w:lang w:eastAsia="zh-CN"/>
        </w:rPr>
        <w:t>响应文件</w:t>
      </w:r>
      <w:r>
        <w:rPr>
          <w:rFonts w:hint="eastAsia" w:ascii="宋体" w:hAnsi="宋体"/>
          <w:color w:val="auto"/>
          <w:sz w:val="24"/>
          <w:szCs w:val="20"/>
          <w:highlight w:val="none"/>
        </w:rPr>
        <w:t>相关格式》）</w:t>
      </w:r>
    </w:p>
    <w:p w14:paraId="0743AA44">
      <w:pPr>
        <w:widowControl/>
        <w:tabs>
          <w:tab w:val="left" w:pos="1440"/>
        </w:tabs>
        <w:spacing w:line="460" w:lineRule="exact"/>
        <w:ind w:firstLine="482"/>
        <w:jc w:val="left"/>
        <w:rPr>
          <w:rFonts w:hint="eastAsia" w:ascii="宋体" w:hAnsi="宋体"/>
          <w:color w:val="auto"/>
          <w:sz w:val="24"/>
          <w:szCs w:val="20"/>
          <w:highlight w:val="none"/>
        </w:rPr>
      </w:pPr>
      <w:r>
        <w:rPr>
          <w:rFonts w:hint="eastAsia" w:ascii="宋体" w:hAnsi="宋体"/>
          <w:color w:val="auto"/>
          <w:sz w:val="24"/>
          <w:szCs w:val="20"/>
          <w:highlight w:val="none"/>
          <w:lang w:eastAsia="zh-CN"/>
        </w:rPr>
        <w:t>③</w:t>
      </w:r>
      <w:r>
        <w:rPr>
          <w:rFonts w:hint="eastAsia" w:ascii="宋体" w:hAnsi="宋体"/>
          <w:color w:val="auto"/>
          <w:sz w:val="24"/>
          <w:szCs w:val="20"/>
          <w:highlight w:val="none"/>
        </w:rPr>
        <w:t>供应商对其提供的产品出具《关于符合本国产品标准的声明函》（加盖电子签章，填写完整，格式见</w:t>
      </w:r>
      <w:r>
        <w:rPr>
          <w:rFonts w:hint="eastAsia" w:ascii="宋体" w:hAnsi="宋体"/>
          <w:color w:val="auto"/>
          <w:sz w:val="24"/>
          <w:szCs w:val="20"/>
          <w:highlight w:val="none"/>
          <w:lang w:eastAsia="zh-CN"/>
        </w:rPr>
        <w:t>磋商</w:t>
      </w:r>
      <w:r>
        <w:rPr>
          <w:rFonts w:hint="eastAsia" w:ascii="宋体" w:hAnsi="宋体"/>
          <w:color w:val="auto"/>
          <w:sz w:val="24"/>
          <w:szCs w:val="20"/>
          <w:highlight w:val="none"/>
        </w:rPr>
        <w:t>文件第</w:t>
      </w:r>
      <w:r>
        <w:rPr>
          <w:rFonts w:hint="eastAsia" w:ascii="宋体" w:hAnsi="宋体"/>
          <w:color w:val="auto"/>
          <w:sz w:val="24"/>
          <w:szCs w:val="20"/>
          <w:highlight w:val="none"/>
          <w:lang w:eastAsia="zh-CN"/>
        </w:rPr>
        <w:t>六</w:t>
      </w:r>
      <w:r>
        <w:rPr>
          <w:rFonts w:hint="eastAsia" w:ascii="宋体" w:hAnsi="宋体"/>
          <w:color w:val="auto"/>
          <w:sz w:val="24"/>
          <w:szCs w:val="20"/>
          <w:highlight w:val="none"/>
        </w:rPr>
        <w:t>章《</w:t>
      </w:r>
      <w:r>
        <w:rPr>
          <w:rFonts w:hint="eastAsia" w:ascii="宋体" w:hAnsi="宋体"/>
          <w:color w:val="auto"/>
          <w:sz w:val="24"/>
          <w:szCs w:val="20"/>
          <w:highlight w:val="none"/>
          <w:lang w:eastAsia="zh-CN"/>
        </w:rPr>
        <w:t>响应</w:t>
      </w:r>
      <w:r>
        <w:rPr>
          <w:rFonts w:hint="eastAsia" w:ascii="宋体" w:hAnsi="宋体"/>
          <w:color w:val="auto"/>
          <w:sz w:val="24"/>
          <w:szCs w:val="20"/>
          <w:highlight w:val="none"/>
        </w:rPr>
        <w:t>文件的格式及要求》，或财政部会同有关部门规定的有关证明文件)。</w:t>
      </w:r>
    </w:p>
    <w:p w14:paraId="0B0E1B32">
      <w:pPr>
        <w:widowControl/>
        <w:shd w:val="clear" w:color="auto" w:fill="auto"/>
        <w:tabs>
          <w:tab w:val="left" w:pos="1440"/>
        </w:tabs>
        <w:spacing w:line="480" w:lineRule="exact"/>
        <w:ind w:firstLine="482"/>
        <w:jc w:val="left"/>
        <w:rPr>
          <w:rFonts w:hint="eastAsia" w:ascii="宋体" w:hAnsi="宋体"/>
          <w:b/>
          <w:color w:val="auto"/>
          <w:sz w:val="24"/>
          <w:highlight w:val="none"/>
        </w:rPr>
      </w:pPr>
      <w:r>
        <w:rPr>
          <w:rFonts w:hint="eastAsia" w:ascii="宋体" w:hAnsi="宋体"/>
          <w:b/>
          <w:color w:val="auto"/>
          <w:sz w:val="24"/>
          <w:highlight w:val="none"/>
        </w:rPr>
        <w:t>9.5</w:t>
      </w:r>
      <w:r>
        <w:rPr>
          <w:rFonts w:hint="eastAsia" w:ascii="宋体" w:hAnsi="宋体"/>
          <w:b/>
          <w:color w:val="auto"/>
          <w:sz w:val="24"/>
          <w:highlight w:val="none"/>
          <w:lang w:eastAsia="zh-CN"/>
        </w:rPr>
        <w:t>磋商文件</w:t>
      </w:r>
      <w:r>
        <w:rPr>
          <w:rFonts w:hint="eastAsia" w:ascii="宋体" w:hAnsi="宋体"/>
          <w:b/>
          <w:color w:val="auto"/>
          <w:sz w:val="24"/>
          <w:highlight w:val="none"/>
        </w:rPr>
        <w:t>要求的</w:t>
      </w:r>
      <w:r>
        <w:rPr>
          <w:rFonts w:hint="eastAsia" w:ascii="宋体" w:hAnsi="宋体"/>
          <w:b/>
          <w:color w:val="auto"/>
          <w:sz w:val="24"/>
          <w:highlight w:val="none"/>
          <w:lang w:eastAsia="zh-CN"/>
        </w:rPr>
        <w:t>其他证明</w:t>
      </w:r>
      <w:r>
        <w:rPr>
          <w:rFonts w:hint="eastAsia" w:ascii="宋体" w:hAnsi="宋体"/>
          <w:b/>
          <w:color w:val="auto"/>
          <w:sz w:val="24"/>
          <w:highlight w:val="none"/>
        </w:rPr>
        <w:t>资料和评标细则要求提供</w:t>
      </w:r>
      <w:r>
        <w:rPr>
          <w:rFonts w:hint="eastAsia" w:ascii="宋体" w:hAnsi="宋体"/>
          <w:b/>
          <w:color w:val="auto"/>
          <w:sz w:val="24"/>
          <w:highlight w:val="none"/>
          <w:lang w:eastAsia="zh-CN"/>
        </w:rPr>
        <w:t>的</w:t>
      </w:r>
      <w:r>
        <w:rPr>
          <w:rFonts w:hint="eastAsia" w:ascii="宋体" w:hAnsi="宋体"/>
          <w:b/>
          <w:color w:val="auto"/>
          <w:sz w:val="24"/>
          <w:highlight w:val="none"/>
        </w:rPr>
        <w:t>证明材料。</w:t>
      </w:r>
    </w:p>
    <w:p w14:paraId="2A112BBB">
      <w:pPr>
        <w:widowControl/>
        <w:shd w:val="clear" w:color="auto" w:fill="auto"/>
        <w:tabs>
          <w:tab w:val="left" w:pos="1440"/>
        </w:tabs>
        <w:spacing w:line="480" w:lineRule="exact"/>
        <w:ind w:firstLine="482"/>
        <w:jc w:val="left"/>
        <w:rPr>
          <w:rFonts w:ascii="宋体" w:hAnsi="宋体"/>
          <w:b/>
          <w:color w:val="auto"/>
          <w:sz w:val="24"/>
          <w:highlight w:val="none"/>
        </w:rPr>
      </w:pPr>
      <w:r>
        <w:rPr>
          <w:rFonts w:hint="eastAsia" w:ascii="宋体" w:hAnsi="宋体"/>
          <w:b/>
          <w:color w:val="auto"/>
          <w:sz w:val="24"/>
          <w:highlight w:val="none"/>
        </w:rPr>
        <w:t>注：1.</w:t>
      </w:r>
      <w:r>
        <w:rPr>
          <w:rFonts w:hint="eastAsia" w:ascii="宋体" w:hAnsi="宋体"/>
          <w:b/>
          <w:color w:val="auto"/>
          <w:sz w:val="24"/>
          <w:highlight w:val="none"/>
          <w:lang w:eastAsia="zh-CN"/>
        </w:rPr>
        <w:t>供应商</w:t>
      </w:r>
      <w:r>
        <w:rPr>
          <w:rFonts w:hint="eastAsia" w:ascii="宋体" w:hAnsi="宋体"/>
          <w:b/>
          <w:color w:val="auto"/>
          <w:sz w:val="24"/>
          <w:highlight w:val="none"/>
        </w:rPr>
        <w:t>应对以上文件的合法性、真实性负责，</w:t>
      </w:r>
      <w:r>
        <w:rPr>
          <w:rFonts w:hint="eastAsia" w:ascii="宋体" w:hAnsi="宋体"/>
          <w:b/>
          <w:color w:val="auto"/>
          <w:sz w:val="24"/>
          <w:highlight w:val="none"/>
          <w:lang w:eastAsia="zh-CN"/>
        </w:rPr>
        <w:t>供应商</w:t>
      </w:r>
      <w:r>
        <w:rPr>
          <w:rFonts w:ascii="宋体" w:hAnsi="宋体"/>
          <w:b/>
          <w:color w:val="auto"/>
          <w:sz w:val="24"/>
          <w:highlight w:val="none"/>
        </w:rPr>
        <w:t>提供的材料如有虚假，视为提供虚假材料谋取中标资格，将</w:t>
      </w:r>
      <w:r>
        <w:rPr>
          <w:rFonts w:hint="eastAsia" w:ascii="宋体" w:hAnsi="宋体"/>
          <w:b/>
          <w:color w:val="auto"/>
          <w:sz w:val="24"/>
          <w:highlight w:val="none"/>
          <w:lang w:eastAsia="zh-CN"/>
        </w:rPr>
        <w:t>被</w:t>
      </w:r>
      <w:r>
        <w:rPr>
          <w:rFonts w:hint="eastAsia" w:ascii="宋体" w:hAnsi="宋体"/>
          <w:b/>
          <w:color w:val="auto"/>
          <w:sz w:val="24"/>
          <w:highlight w:val="none"/>
        </w:rPr>
        <w:t>依法</w:t>
      </w:r>
      <w:r>
        <w:rPr>
          <w:rFonts w:ascii="宋体" w:hAnsi="宋体"/>
          <w:b/>
          <w:color w:val="auto"/>
          <w:sz w:val="24"/>
          <w:highlight w:val="none"/>
        </w:rPr>
        <w:t>处理处罚</w:t>
      </w:r>
      <w:r>
        <w:rPr>
          <w:rFonts w:hint="eastAsia" w:ascii="宋体" w:hAnsi="宋体"/>
          <w:b/>
          <w:color w:val="auto"/>
          <w:sz w:val="24"/>
          <w:highlight w:val="none"/>
        </w:rPr>
        <w:t>。</w:t>
      </w:r>
    </w:p>
    <w:p w14:paraId="1F769482">
      <w:pPr>
        <w:widowControl/>
        <w:shd w:val="clear" w:color="auto" w:fill="auto"/>
        <w:tabs>
          <w:tab w:val="left" w:pos="1440"/>
        </w:tabs>
        <w:spacing w:line="480" w:lineRule="exact"/>
        <w:ind w:firstLine="482"/>
        <w:jc w:val="left"/>
        <w:rPr>
          <w:rFonts w:ascii="宋体" w:hAnsi="宋体"/>
          <w:b/>
          <w:color w:val="auto"/>
          <w:sz w:val="24"/>
          <w:highlight w:val="none"/>
        </w:rPr>
      </w:pPr>
      <w:r>
        <w:rPr>
          <w:rFonts w:hint="eastAsia" w:ascii="宋体" w:hAnsi="宋体"/>
          <w:b/>
          <w:color w:val="auto"/>
          <w:sz w:val="24"/>
          <w:highlight w:val="none"/>
        </w:rPr>
        <w:t>2.签订合同前，中标人必须向采购人提交其</w:t>
      </w:r>
      <w:r>
        <w:rPr>
          <w:rFonts w:hint="eastAsia" w:ascii="宋体" w:hAnsi="宋体"/>
          <w:b/>
          <w:color w:val="auto"/>
          <w:sz w:val="24"/>
          <w:highlight w:val="none"/>
          <w:lang w:eastAsia="zh-CN"/>
        </w:rPr>
        <w:t>响应文件</w:t>
      </w:r>
      <w:r>
        <w:rPr>
          <w:rFonts w:hint="eastAsia" w:ascii="宋体" w:hAnsi="宋体"/>
          <w:b/>
          <w:color w:val="auto"/>
          <w:sz w:val="24"/>
          <w:highlight w:val="none"/>
        </w:rPr>
        <w:t>中所有材料原件，采购人核查无误后，签订合同。如中标人不能在采购人规定的时间内向采购人提供原件，将被采购人视为放弃中标资格。</w:t>
      </w:r>
    </w:p>
    <w:p w14:paraId="00EA6DBB">
      <w:pPr>
        <w:widowControl/>
        <w:shd w:val="clear" w:color="auto" w:fill="auto"/>
        <w:tabs>
          <w:tab w:val="left" w:pos="1440"/>
        </w:tabs>
        <w:spacing w:line="480" w:lineRule="exact"/>
        <w:ind w:firstLine="463"/>
        <w:jc w:val="left"/>
        <w:rPr>
          <w:rFonts w:ascii="宋体" w:hAnsi="宋体"/>
          <w:b/>
          <w:color w:val="auto"/>
          <w:sz w:val="24"/>
          <w:highlight w:val="none"/>
        </w:rPr>
      </w:pPr>
      <w:r>
        <w:rPr>
          <w:rFonts w:ascii="宋体" w:hAnsi="宋体"/>
          <w:b/>
          <w:color w:val="auto"/>
          <w:sz w:val="24"/>
          <w:highlight w:val="none"/>
        </w:rPr>
        <w:t>10．</w:t>
      </w:r>
      <w:r>
        <w:rPr>
          <w:rFonts w:hint="eastAsia" w:ascii="宋体" w:hAnsi="宋体"/>
          <w:b/>
          <w:color w:val="auto"/>
          <w:sz w:val="24"/>
          <w:highlight w:val="none"/>
          <w:lang w:eastAsia="zh-CN"/>
        </w:rPr>
        <w:t>响应文件</w:t>
      </w:r>
      <w:r>
        <w:rPr>
          <w:rFonts w:ascii="宋体" w:hAnsi="宋体"/>
          <w:b/>
          <w:color w:val="auto"/>
          <w:sz w:val="24"/>
          <w:highlight w:val="none"/>
        </w:rPr>
        <w:t>线上格式要求</w:t>
      </w:r>
    </w:p>
    <w:p w14:paraId="48E5EC2C">
      <w:pPr>
        <w:widowControl/>
        <w:shd w:val="clear" w:color="auto" w:fill="auto"/>
        <w:spacing w:line="480" w:lineRule="exact"/>
        <w:ind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0.1</w:t>
      </w:r>
      <w:r>
        <w:rPr>
          <w:rFonts w:hint="eastAsia" w:ascii="宋体" w:hAnsi="宋体"/>
          <w:color w:val="auto"/>
          <w:sz w:val="24"/>
          <w:highlight w:val="none"/>
          <w:lang w:eastAsia="zh-CN"/>
        </w:rPr>
        <w:t>供应商</w:t>
      </w:r>
      <w:r>
        <w:rPr>
          <w:rFonts w:hint="eastAsia" w:ascii="宋体" w:hAnsi="宋体"/>
          <w:color w:val="auto"/>
          <w:sz w:val="24"/>
          <w:highlight w:val="none"/>
        </w:rPr>
        <w:t>应当通过“苏采云”系统提交数据电文形式的</w:t>
      </w:r>
      <w:r>
        <w:rPr>
          <w:rFonts w:hint="eastAsia" w:ascii="宋体" w:hAnsi="宋体"/>
          <w:color w:val="auto"/>
          <w:sz w:val="24"/>
          <w:highlight w:val="none"/>
          <w:lang w:eastAsia="zh-CN"/>
        </w:rPr>
        <w:t>响应文件</w:t>
      </w:r>
      <w:r>
        <w:rPr>
          <w:rFonts w:hint="eastAsia" w:ascii="宋体" w:hAnsi="宋体"/>
          <w:color w:val="auto"/>
          <w:sz w:val="24"/>
          <w:highlight w:val="none"/>
        </w:rPr>
        <w:t>（即电子投标）。</w:t>
      </w:r>
    </w:p>
    <w:p w14:paraId="4D36E306">
      <w:pPr>
        <w:widowControl/>
        <w:shd w:val="clear" w:color="auto" w:fill="auto"/>
        <w:spacing w:line="480" w:lineRule="exact"/>
        <w:ind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xml:space="preserve">0.2 </w:t>
      </w:r>
      <w:r>
        <w:rPr>
          <w:rFonts w:hint="eastAsia" w:ascii="宋体" w:hAnsi="宋体"/>
          <w:color w:val="auto"/>
          <w:sz w:val="24"/>
          <w:highlight w:val="none"/>
        </w:rPr>
        <w:t>通过“苏采云”系统提交政府采购客户端工具导出加密的</w:t>
      </w:r>
      <w:r>
        <w:rPr>
          <w:rFonts w:hint="eastAsia" w:ascii="宋体" w:hAnsi="宋体"/>
          <w:color w:val="auto"/>
          <w:sz w:val="24"/>
          <w:highlight w:val="none"/>
          <w:lang w:eastAsia="zh-CN"/>
        </w:rPr>
        <w:t>响应文件</w:t>
      </w:r>
      <w:r>
        <w:rPr>
          <w:rFonts w:hint="eastAsia" w:ascii="宋体" w:hAnsi="宋体"/>
          <w:color w:val="auto"/>
          <w:sz w:val="24"/>
          <w:highlight w:val="none"/>
        </w:rPr>
        <w:t>（后缀名为zip）。</w:t>
      </w:r>
      <w:r>
        <w:rPr>
          <w:rFonts w:hint="eastAsia" w:ascii="宋体" w:hAnsi="宋体"/>
          <w:b/>
          <w:bCs/>
          <w:color w:val="auto"/>
          <w:sz w:val="24"/>
          <w:highlight w:val="none"/>
          <w:lang w:eastAsia="zh-CN"/>
        </w:rPr>
        <w:t>响应文件</w:t>
      </w:r>
      <w:r>
        <w:rPr>
          <w:rFonts w:hint="eastAsia" w:ascii="宋体" w:hAnsi="宋体"/>
          <w:b/>
          <w:bCs/>
          <w:color w:val="auto"/>
          <w:sz w:val="24"/>
          <w:highlight w:val="none"/>
        </w:rPr>
        <w:t>不得超过</w:t>
      </w:r>
      <w:r>
        <w:rPr>
          <w:rFonts w:ascii="宋体" w:hAnsi="宋体"/>
          <w:b/>
          <w:bCs/>
          <w:color w:val="auto"/>
          <w:sz w:val="24"/>
          <w:highlight w:val="none"/>
        </w:rPr>
        <w:t>1</w:t>
      </w:r>
      <w:r>
        <w:rPr>
          <w:rFonts w:hint="eastAsia" w:ascii="宋体" w:hAnsi="宋体"/>
          <w:b/>
          <w:bCs/>
          <w:color w:val="auto"/>
          <w:sz w:val="24"/>
          <w:highlight w:val="none"/>
        </w:rPr>
        <w:t>50M</w:t>
      </w:r>
      <w:r>
        <w:rPr>
          <w:rFonts w:hint="eastAsia" w:ascii="宋体" w:hAnsi="宋体"/>
          <w:color w:val="auto"/>
          <w:sz w:val="24"/>
          <w:highlight w:val="none"/>
        </w:rPr>
        <w:t>！</w:t>
      </w:r>
    </w:p>
    <w:p w14:paraId="208C81A2">
      <w:pPr>
        <w:widowControl/>
        <w:shd w:val="clear" w:color="auto" w:fill="auto"/>
        <w:spacing w:line="480" w:lineRule="exact"/>
        <w:ind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xml:space="preserve">0.3 </w:t>
      </w:r>
      <w:r>
        <w:rPr>
          <w:rFonts w:hint="eastAsia" w:ascii="宋体" w:hAnsi="宋体"/>
          <w:color w:val="auto"/>
          <w:sz w:val="24"/>
          <w:highlight w:val="none"/>
        </w:rPr>
        <w:t>本项目采用线上投标，即供应商</w:t>
      </w:r>
      <w:r>
        <w:rPr>
          <w:rFonts w:hint="eastAsia" w:ascii="宋体" w:hAnsi="宋体"/>
          <w:color w:val="auto"/>
          <w:sz w:val="24"/>
          <w:highlight w:val="none"/>
          <w:lang w:eastAsia="zh-CN"/>
        </w:rPr>
        <w:t>响应文件</w:t>
      </w:r>
      <w:r>
        <w:rPr>
          <w:rFonts w:hint="eastAsia" w:ascii="宋体" w:hAnsi="宋体"/>
          <w:color w:val="auto"/>
          <w:sz w:val="24"/>
          <w:highlight w:val="none"/>
        </w:rPr>
        <w:t>从政府采购客户端工具制作通过“苏采云”系统提交，未提供线上</w:t>
      </w:r>
      <w:r>
        <w:rPr>
          <w:rFonts w:hint="eastAsia" w:ascii="宋体" w:hAnsi="宋体"/>
          <w:color w:val="auto"/>
          <w:sz w:val="24"/>
          <w:highlight w:val="none"/>
          <w:lang w:eastAsia="zh-CN"/>
        </w:rPr>
        <w:t>响应文件</w:t>
      </w:r>
      <w:r>
        <w:rPr>
          <w:rFonts w:hint="eastAsia" w:ascii="宋体" w:hAnsi="宋体"/>
          <w:color w:val="auto"/>
          <w:sz w:val="24"/>
          <w:highlight w:val="none"/>
        </w:rPr>
        <w:t>的，投标无效。</w:t>
      </w:r>
    </w:p>
    <w:p w14:paraId="137BC254">
      <w:pPr>
        <w:widowControl/>
        <w:shd w:val="clear" w:color="auto" w:fill="auto"/>
        <w:spacing w:line="480" w:lineRule="exact"/>
        <w:ind w:firstLine="484"/>
        <w:jc w:val="left"/>
        <w:rPr>
          <w:rFonts w:ascii="宋体" w:hAnsi="宋体"/>
          <w:b/>
          <w:color w:val="auto"/>
          <w:sz w:val="24"/>
          <w:highlight w:val="none"/>
        </w:rPr>
      </w:pPr>
      <w:r>
        <w:rPr>
          <w:rFonts w:ascii="宋体" w:hAnsi="宋体"/>
          <w:b/>
          <w:color w:val="auto"/>
          <w:sz w:val="24"/>
          <w:highlight w:val="none"/>
        </w:rPr>
        <w:t>11．</w:t>
      </w:r>
      <w:r>
        <w:rPr>
          <w:rFonts w:hint="eastAsia" w:ascii="宋体" w:hAnsi="宋体"/>
          <w:b/>
          <w:color w:val="auto"/>
          <w:sz w:val="24"/>
          <w:highlight w:val="none"/>
        </w:rPr>
        <w:t>线上</w:t>
      </w:r>
      <w:r>
        <w:rPr>
          <w:rFonts w:hint="eastAsia" w:ascii="宋体" w:hAnsi="宋体"/>
          <w:b/>
          <w:color w:val="auto"/>
          <w:sz w:val="24"/>
          <w:highlight w:val="none"/>
          <w:lang w:eastAsia="zh-CN"/>
        </w:rPr>
        <w:t>响应文件</w:t>
      </w:r>
      <w:r>
        <w:rPr>
          <w:rFonts w:ascii="宋体" w:hAnsi="宋体"/>
          <w:b/>
          <w:color w:val="auto"/>
          <w:sz w:val="24"/>
          <w:highlight w:val="none"/>
        </w:rPr>
        <w:t>的密封</w:t>
      </w:r>
      <w:r>
        <w:rPr>
          <w:rFonts w:hint="eastAsia" w:ascii="宋体" w:hAnsi="宋体"/>
          <w:b/>
          <w:color w:val="auto"/>
          <w:sz w:val="24"/>
          <w:highlight w:val="none"/>
        </w:rPr>
        <w:t>、签署、盖章要求</w:t>
      </w:r>
    </w:p>
    <w:p w14:paraId="53D57A04">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1.1</w:t>
      </w:r>
      <w:r>
        <w:rPr>
          <w:rFonts w:hint="eastAsia" w:ascii="宋体" w:hAnsi="宋体"/>
          <w:color w:val="auto"/>
          <w:sz w:val="24"/>
          <w:highlight w:val="none"/>
          <w:lang w:eastAsia="zh-CN"/>
        </w:rPr>
        <w:t>响应文件</w:t>
      </w:r>
      <w:r>
        <w:rPr>
          <w:rFonts w:hint="eastAsia" w:ascii="宋体" w:hAnsi="宋体"/>
          <w:color w:val="auto"/>
          <w:sz w:val="24"/>
          <w:highlight w:val="none"/>
        </w:rPr>
        <w:t>的密封（加密）要求：</w:t>
      </w:r>
    </w:p>
    <w:p w14:paraId="39FE776D">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应当按照</w:t>
      </w:r>
      <w:r>
        <w:rPr>
          <w:rFonts w:hint="eastAsia" w:ascii="宋体" w:hAnsi="宋体"/>
          <w:color w:val="auto"/>
          <w:sz w:val="24"/>
          <w:highlight w:val="none"/>
          <w:lang w:eastAsia="zh-CN"/>
        </w:rPr>
        <w:t>磋商文件</w:t>
      </w:r>
      <w:r>
        <w:rPr>
          <w:rFonts w:hint="eastAsia" w:ascii="宋体" w:hAnsi="宋体"/>
          <w:color w:val="auto"/>
          <w:sz w:val="24"/>
          <w:highlight w:val="none"/>
        </w:rPr>
        <w:t>和“苏采云”系统的要求编制并加密</w:t>
      </w:r>
      <w:r>
        <w:rPr>
          <w:rFonts w:hint="eastAsia" w:ascii="宋体" w:hAnsi="宋体"/>
          <w:color w:val="auto"/>
          <w:sz w:val="24"/>
          <w:highlight w:val="none"/>
          <w:lang w:eastAsia="zh-CN"/>
        </w:rPr>
        <w:t>响应文件</w:t>
      </w:r>
      <w:r>
        <w:rPr>
          <w:rFonts w:hint="eastAsia" w:ascii="宋体" w:hAnsi="宋体"/>
          <w:color w:val="auto"/>
          <w:sz w:val="24"/>
          <w:highlight w:val="none"/>
        </w:rPr>
        <w:t>。本项目</w:t>
      </w:r>
      <w:r>
        <w:rPr>
          <w:rFonts w:hint="eastAsia" w:ascii="宋体" w:hAnsi="宋体"/>
          <w:color w:val="auto"/>
          <w:sz w:val="24"/>
          <w:highlight w:val="none"/>
          <w:lang w:eastAsia="zh-CN"/>
        </w:rPr>
        <w:t>供应商</w:t>
      </w:r>
      <w:r>
        <w:rPr>
          <w:rFonts w:hint="eastAsia" w:ascii="宋体" w:hAnsi="宋体"/>
          <w:color w:val="auto"/>
          <w:sz w:val="24"/>
          <w:highlight w:val="none"/>
        </w:rPr>
        <w:t>须通过“苏采云”系统提供的政府采购客户端工具（使用“CA数字证书”）对其数据电文形式的</w:t>
      </w:r>
      <w:r>
        <w:rPr>
          <w:rFonts w:hint="eastAsia" w:ascii="宋体" w:hAnsi="宋体"/>
          <w:color w:val="auto"/>
          <w:sz w:val="24"/>
          <w:highlight w:val="none"/>
          <w:lang w:eastAsia="zh-CN"/>
        </w:rPr>
        <w:t>响应文件</w:t>
      </w:r>
      <w:r>
        <w:rPr>
          <w:rFonts w:hint="eastAsia" w:ascii="宋体" w:hAnsi="宋体"/>
          <w:color w:val="auto"/>
          <w:sz w:val="24"/>
          <w:highlight w:val="none"/>
        </w:rPr>
        <w:t>加密。</w:t>
      </w:r>
    </w:p>
    <w:p w14:paraId="4FC6F8D0">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1.2</w:t>
      </w:r>
      <w:r>
        <w:rPr>
          <w:rFonts w:hint="eastAsia" w:ascii="宋体" w:hAnsi="宋体"/>
          <w:color w:val="auto"/>
          <w:sz w:val="24"/>
          <w:highlight w:val="none"/>
          <w:lang w:eastAsia="zh-CN"/>
        </w:rPr>
        <w:t>响应文件</w:t>
      </w:r>
      <w:r>
        <w:rPr>
          <w:rFonts w:hint="eastAsia" w:ascii="宋体" w:hAnsi="宋体"/>
          <w:color w:val="auto"/>
          <w:sz w:val="24"/>
          <w:highlight w:val="none"/>
        </w:rPr>
        <w:t>的签署要求：见</w:t>
      </w:r>
      <w:r>
        <w:rPr>
          <w:rFonts w:hint="eastAsia" w:ascii="宋体" w:hAnsi="宋体"/>
          <w:color w:val="auto"/>
          <w:sz w:val="24"/>
          <w:highlight w:val="none"/>
          <w:lang w:eastAsia="zh-CN"/>
        </w:rPr>
        <w:t>磋商文件</w:t>
      </w:r>
      <w:r>
        <w:rPr>
          <w:rFonts w:hint="eastAsia" w:ascii="宋体" w:hAnsi="宋体"/>
          <w:color w:val="auto"/>
          <w:sz w:val="24"/>
          <w:highlight w:val="none"/>
        </w:rPr>
        <w:t>第六章《</w:t>
      </w:r>
      <w:r>
        <w:rPr>
          <w:rFonts w:hint="eastAsia" w:ascii="宋体" w:hAnsi="宋体"/>
          <w:color w:val="auto"/>
          <w:sz w:val="24"/>
          <w:highlight w:val="none"/>
          <w:lang w:eastAsia="zh-CN"/>
        </w:rPr>
        <w:t>响应文件</w:t>
      </w:r>
      <w:r>
        <w:rPr>
          <w:rFonts w:hint="eastAsia" w:ascii="宋体" w:hAnsi="宋体"/>
          <w:color w:val="auto"/>
          <w:sz w:val="24"/>
          <w:highlight w:val="none"/>
        </w:rPr>
        <w:t>相关格式》。</w:t>
      </w:r>
    </w:p>
    <w:p w14:paraId="0111E552">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1.3</w:t>
      </w:r>
      <w:r>
        <w:rPr>
          <w:rFonts w:hint="eastAsia" w:ascii="宋体" w:hAnsi="宋体"/>
          <w:color w:val="auto"/>
          <w:sz w:val="24"/>
          <w:highlight w:val="none"/>
          <w:lang w:eastAsia="zh-CN"/>
        </w:rPr>
        <w:t>响应文件</w:t>
      </w:r>
      <w:r>
        <w:rPr>
          <w:rFonts w:hint="eastAsia" w:ascii="宋体" w:hAnsi="宋体"/>
          <w:color w:val="auto"/>
          <w:sz w:val="24"/>
          <w:highlight w:val="none"/>
        </w:rPr>
        <w:t>的盖章要求：见</w:t>
      </w:r>
      <w:r>
        <w:rPr>
          <w:rFonts w:hint="eastAsia" w:ascii="宋体" w:hAnsi="宋体"/>
          <w:color w:val="auto"/>
          <w:sz w:val="24"/>
          <w:highlight w:val="none"/>
          <w:lang w:eastAsia="zh-CN"/>
        </w:rPr>
        <w:t>磋商文件</w:t>
      </w:r>
      <w:r>
        <w:rPr>
          <w:rFonts w:hint="eastAsia" w:ascii="宋体" w:hAnsi="宋体"/>
          <w:color w:val="auto"/>
          <w:sz w:val="24"/>
          <w:highlight w:val="none"/>
        </w:rPr>
        <w:t>第二章《线上</w:t>
      </w:r>
      <w:r>
        <w:rPr>
          <w:rFonts w:hint="eastAsia" w:ascii="宋体" w:hAnsi="宋体"/>
          <w:color w:val="auto"/>
          <w:sz w:val="24"/>
          <w:highlight w:val="none"/>
          <w:lang w:eastAsia="zh-CN"/>
        </w:rPr>
        <w:t>响应文件</w:t>
      </w:r>
      <w:r>
        <w:rPr>
          <w:rFonts w:hint="eastAsia" w:ascii="宋体" w:hAnsi="宋体"/>
          <w:color w:val="auto"/>
          <w:sz w:val="24"/>
          <w:highlight w:val="none"/>
        </w:rPr>
        <w:t>编制要求》和</w:t>
      </w:r>
      <w:r>
        <w:rPr>
          <w:rFonts w:hint="eastAsia" w:ascii="宋体" w:hAnsi="宋体"/>
          <w:color w:val="auto"/>
          <w:sz w:val="24"/>
          <w:highlight w:val="none"/>
          <w:lang w:eastAsia="zh-CN"/>
        </w:rPr>
        <w:t>磋商文件</w:t>
      </w:r>
      <w:r>
        <w:rPr>
          <w:rFonts w:hint="eastAsia" w:ascii="宋体" w:hAnsi="宋体"/>
          <w:color w:val="auto"/>
          <w:sz w:val="24"/>
          <w:highlight w:val="none"/>
        </w:rPr>
        <w:t>第六章《</w:t>
      </w:r>
      <w:r>
        <w:rPr>
          <w:rFonts w:hint="eastAsia" w:ascii="宋体" w:hAnsi="宋体"/>
          <w:color w:val="auto"/>
          <w:sz w:val="24"/>
          <w:highlight w:val="none"/>
          <w:lang w:eastAsia="zh-CN"/>
        </w:rPr>
        <w:t>响应文件</w:t>
      </w:r>
      <w:r>
        <w:rPr>
          <w:rFonts w:hint="eastAsia" w:ascii="宋体" w:hAnsi="宋体"/>
          <w:color w:val="auto"/>
          <w:sz w:val="24"/>
          <w:highlight w:val="none"/>
        </w:rPr>
        <w:t>相关格式》。</w:t>
      </w:r>
      <w:r>
        <w:rPr>
          <w:rFonts w:hint="eastAsia" w:ascii="宋体" w:hAnsi="宋体"/>
          <w:color w:val="auto"/>
          <w:sz w:val="24"/>
          <w:highlight w:val="none"/>
          <w:lang w:eastAsia="zh-CN"/>
        </w:rPr>
        <w:t>供应商</w:t>
      </w:r>
      <w:r>
        <w:rPr>
          <w:rFonts w:hint="eastAsia" w:ascii="宋体" w:hAnsi="宋体"/>
          <w:color w:val="auto"/>
          <w:sz w:val="24"/>
          <w:highlight w:val="none"/>
        </w:rPr>
        <w:t>须通过“苏采云”系统提供的政府采购客户端工具（使用“CA数字证书”）加盖电子签章。</w:t>
      </w:r>
    </w:p>
    <w:p w14:paraId="04DD755A">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rPr>
        <w:t>说明：</w:t>
      </w:r>
      <w:r>
        <w:rPr>
          <w:rFonts w:hint="eastAsia" w:ascii="宋体" w:hAnsi="宋体"/>
          <w:color w:val="auto"/>
          <w:sz w:val="24"/>
          <w:highlight w:val="none"/>
          <w:lang w:eastAsia="zh-CN"/>
        </w:rPr>
        <w:t>供应商</w:t>
      </w:r>
      <w:r>
        <w:rPr>
          <w:rFonts w:hint="eastAsia" w:ascii="宋体" w:hAnsi="宋体"/>
          <w:color w:val="auto"/>
          <w:sz w:val="24"/>
          <w:highlight w:val="none"/>
        </w:rPr>
        <w:t>应在用CA数字证书以及自备的能够登录“苏采云”系统的笔记本电脑，在达到开标时间后，使用CA数字证书解密各自</w:t>
      </w:r>
      <w:r>
        <w:rPr>
          <w:rFonts w:hint="eastAsia" w:ascii="宋体" w:hAnsi="宋体"/>
          <w:color w:val="auto"/>
          <w:sz w:val="24"/>
          <w:highlight w:val="none"/>
          <w:lang w:eastAsia="zh-CN"/>
        </w:rPr>
        <w:t>响应文件</w:t>
      </w:r>
      <w:r>
        <w:rPr>
          <w:rFonts w:hint="eastAsia" w:ascii="宋体" w:hAnsi="宋体"/>
          <w:color w:val="auto"/>
          <w:sz w:val="24"/>
          <w:highlight w:val="none"/>
        </w:rPr>
        <w:t>。</w:t>
      </w:r>
    </w:p>
    <w:p w14:paraId="5CA2257E">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1.4</w:t>
      </w:r>
      <w:r>
        <w:rPr>
          <w:rFonts w:hint="eastAsia" w:ascii="宋体" w:hAnsi="宋体"/>
          <w:color w:val="auto"/>
          <w:sz w:val="24"/>
          <w:highlight w:val="none"/>
          <w:lang w:eastAsia="zh-CN"/>
        </w:rPr>
        <w:t>供应商</w:t>
      </w:r>
      <w:r>
        <w:rPr>
          <w:rFonts w:hint="eastAsia" w:ascii="宋体" w:hAnsi="宋体"/>
          <w:color w:val="auto"/>
          <w:sz w:val="24"/>
          <w:highlight w:val="none"/>
        </w:rPr>
        <w:t>未按规定加密的</w:t>
      </w:r>
      <w:r>
        <w:rPr>
          <w:rFonts w:hint="eastAsia" w:ascii="宋体" w:hAnsi="宋体"/>
          <w:color w:val="auto"/>
          <w:sz w:val="24"/>
          <w:highlight w:val="none"/>
          <w:lang w:eastAsia="zh-CN"/>
        </w:rPr>
        <w:t>响应文件</w:t>
      </w:r>
      <w:r>
        <w:rPr>
          <w:rFonts w:hint="eastAsia" w:ascii="宋体" w:hAnsi="宋体"/>
          <w:color w:val="auto"/>
          <w:sz w:val="24"/>
          <w:highlight w:val="none"/>
        </w:rPr>
        <w:t>，“苏采云”系统应当拒收并提示。</w:t>
      </w:r>
    </w:p>
    <w:p w14:paraId="7C7EA47B">
      <w:pPr>
        <w:widowControl/>
        <w:shd w:val="clear" w:color="auto" w:fill="auto"/>
        <w:spacing w:line="480" w:lineRule="exact"/>
        <w:ind w:firstLine="482"/>
        <w:jc w:val="left"/>
        <w:rPr>
          <w:rFonts w:ascii="宋体" w:hAnsi="宋体"/>
          <w:b/>
          <w:color w:val="auto"/>
          <w:sz w:val="24"/>
          <w:highlight w:val="none"/>
        </w:rPr>
      </w:pPr>
      <w:r>
        <w:rPr>
          <w:rFonts w:hint="eastAsia" w:ascii="宋体" w:hAnsi="宋体"/>
          <w:b/>
          <w:color w:val="auto"/>
          <w:sz w:val="24"/>
          <w:highlight w:val="none"/>
        </w:rPr>
        <w:t>1</w:t>
      </w:r>
      <w:r>
        <w:rPr>
          <w:rFonts w:ascii="宋体" w:hAnsi="宋体"/>
          <w:b/>
          <w:color w:val="auto"/>
          <w:sz w:val="24"/>
          <w:highlight w:val="none"/>
        </w:rPr>
        <w:t xml:space="preserve">2. </w:t>
      </w:r>
      <w:r>
        <w:rPr>
          <w:rFonts w:hint="eastAsia" w:ascii="宋体" w:hAnsi="宋体"/>
          <w:b/>
          <w:color w:val="auto"/>
          <w:sz w:val="24"/>
          <w:highlight w:val="none"/>
          <w:lang w:eastAsia="zh-CN"/>
        </w:rPr>
        <w:t>响应文件</w:t>
      </w:r>
      <w:r>
        <w:rPr>
          <w:rFonts w:hint="eastAsia" w:ascii="宋体" w:hAnsi="宋体"/>
          <w:b/>
          <w:color w:val="auto"/>
          <w:sz w:val="24"/>
          <w:highlight w:val="none"/>
        </w:rPr>
        <w:t>的提交与接收</w:t>
      </w:r>
    </w:p>
    <w:p w14:paraId="183DEDB3">
      <w:pPr>
        <w:widowControl/>
        <w:shd w:val="clear" w:color="auto" w:fill="auto"/>
        <w:spacing w:line="480" w:lineRule="exact"/>
        <w:ind w:right="-105" w:firstLine="482"/>
        <w:jc w:val="left"/>
        <w:rPr>
          <w:rFonts w:ascii="宋体" w:hAnsi="宋体"/>
          <w:color w:val="auto"/>
          <w:sz w:val="24"/>
          <w:highlight w:val="none"/>
        </w:rPr>
      </w:pPr>
      <w:r>
        <w:rPr>
          <w:rFonts w:ascii="宋体" w:hAnsi="宋体"/>
          <w:color w:val="auto"/>
          <w:sz w:val="24"/>
          <w:highlight w:val="none"/>
        </w:rPr>
        <w:t xml:space="preserve">12.1 </w:t>
      </w:r>
      <w:r>
        <w:rPr>
          <w:rFonts w:hint="eastAsia" w:ascii="宋体" w:hAnsi="宋体"/>
          <w:color w:val="auto"/>
          <w:sz w:val="24"/>
          <w:highlight w:val="none"/>
          <w:lang w:eastAsia="zh-CN"/>
        </w:rPr>
        <w:t>响应文件</w:t>
      </w:r>
      <w:r>
        <w:rPr>
          <w:rFonts w:hint="eastAsia" w:ascii="宋体" w:hAnsi="宋体"/>
          <w:color w:val="auto"/>
          <w:sz w:val="24"/>
          <w:highlight w:val="none"/>
        </w:rPr>
        <w:t>提交与接收时间：</w:t>
      </w:r>
    </w:p>
    <w:p w14:paraId="79E9A5F8">
      <w:pPr>
        <w:widowControl/>
        <w:shd w:val="clear" w:color="auto" w:fill="auto"/>
        <w:spacing w:line="480" w:lineRule="exact"/>
        <w:ind w:right="-105" w:firstLine="482"/>
        <w:jc w:val="left"/>
        <w:rPr>
          <w:rFonts w:ascii="宋体" w:hAnsi="宋体"/>
          <w:color w:val="auto"/>
          <w:sz w:val="24"/>
          <w:highlight w:val="none"/>
        </w:rPr>
      </w:pPr>
      <w:r>
        <w:rPr>
          <w:rFonts w:hint="eastAsia" w:ascii="宋体" w:hAnsi="宋体"/>
          <w:color w:val="auto"/>
          <w:sz w:val="24"/>
          <w:highlight w:val="none"/>
        </w:rPr>
        <w:t>线上提交与接收时间：提交</w:t>
      </w:r>
      <w:r>
        <w:rPr>
          <w:rFonts w:hint="eastAsia" w:ascii="宋体" w:hAnsi="宋体"/>
          <w:color w:val="auto"/>
          <w:sz w:val="24"/>
          <w:highlight w:val="none"/>
          <w:lang w:eastAsia="zh-CN"/>
        </w:rPr>
        <w:t>响应文件</w:t>
      </w:r>
      <w:r>
        <w:rPr>
          <w:rFonts w:hint="eastAsia" w:ascii="宋体" w:hAnsi="宋体"/>
          <w:color w:val="auto"/>
          <w:sz w:val="24"/>
          <w:highlight w:val="none"/>
        </w:rPr>
        <w:t>截止时间前。</w:t>
      </w:r>
    </w:p>
    <w:p w14:paraId="0D5913E3">
      <w:pPr>
        <w:widowControl/>
        <w:shd w:val="clear" w:color="auto" w:fill="auto"/>
        <w:spacing w:line="480" w:lineRule="exact"/>
        <w:ind w:right="-105" w:firstLine="482"/>
        <w:jc w:val="left"/>
        <w:rPr>
          <w:rFonts w:ascii="宋体" w:hAnsi="宋体"/>
          <w:color w:val="auto"/>
          <w:sz w:val="24"/>
          <w:highlight w:val="none"/>
        </w:rPr>
      </w:pPr>
      <w:r>
        <w:rPr>
          <w:rFonts w:ascii="宋体" w:hAnsi="宋体"/>
          <w:color w:val="auto"/>
          <w:sz w:val="24"/>
          <w:highlight w:val="none"/>
        </w:rPr>
        <w:t>12.2</w:t>
      </w:r>
      <w:r>
        <w:rPr>
          <w:rFonts w:hint="eastAsia" w:ascii="宋体" w:hAnsi="宋体"/>
          <w:color w:val="auto"/>
          <w:sz w:val="24"/>
          <w:highlight w:val="none"/>
          <w:lang w:eastAsia="zh-CN"/>
        </w:rPr>
        <w:t>响应文件</w:t>
      </w:r>
      <w:r>
        <w:rPr>
          <w:rFonts w:hint="eastAsia" w:ascii="宋体" w:hAnsi="宋体"/>
          <w:color w:val="auto"/>
          <w:sz w:val="24"/>
          <w:highlight w:val="none"/>
        </w:rPr>
        <w:t>提交与接收地点：</w:t>
      </w:r>
    </w:p>
    <w:p w14:paraId="1F7A7F67">
      <w:pPr>
        <w:widowControl/>
        <w:shd w:val="clear" w:color="auto" w:fill="auto"/>
        <w:spacing w:line="460" w:lineRule="exact"/>
        <w:ind w:right="-105" w:firstLine="482"/>
        <w:jc w:val="left"/>
        <w:rPr>
          <w:rFonts w:ascii="宋体" w:hAnsi="宋体"/>
          <w:color w:val="auto"/>
          <w:sz w:val="24"/>
          <w:highlight w:val="none"/>
        </w:rPr>
      </w:pPr>
      <w:r>
        <w:rPr>
          <w:rFonts w:hint="eastAsia" w:ascii="宋体" w:hAnsi="宋体"/>
          <w:color w:val="auto"/>
          <w:sz w:val="24"/>
          <w:highlight w:val="none"/>
        </w:rPr>
        <w:t>线上提交与接收地点：</w:t>
      </w:r>
      <w:r>
        <w:rPr>
          <w:rFonts w:hint="eastAsia" w:ascii="宋体" w:hAnsi="宋体"/>
          <w:color w:val="auto"/>
          <w:sz w:val="24"/>
          <w:highlight w:val="none"/>
          <w:lang w:eastAsia="zh-CN"/>
        </w:rPr>
        <w:t>供应商</w:t>
      </w:r>
      <w:r>
        <w:rPr>
          <w:rFonts w:hint="eastAsia" w:ascii="宋体" w:hAnsi="宋体"/>
          <w:color w:val="auto"/>
          <w:sz w:val="24"/>
          <w:highlight w:val="none"/>
        </w:rPr>
        <w:t>应当通过“苏采云”系统提交数据电文形式的</w:t>
      </w:r>
      <w:r>
        <w:rPr>
          <w:rFonts w:hint="eastAsia" w:ascii="宋体" w:hAnsi="宋体"/>
          <w:color w:val="auto"/>
          <w:sz w:val="24"/>
          <w:highlight w:val="none"/>
          <w:lang w:eastAsia="zh-CN"/>
        </w:rPr>
        <w:t>响应文件</w:t>
      </w:r>
      <w:r>
        <w:rPr>
          <w:rFonts w:hint="eastAsia" w:ascii="宋体" w:hAnsi="宋体"/>
          <w:color w:val="auto"/>
          <w:sz w:val="24"/>
          <w:highlight w:val="none"/>
        </w:rPr>
        <w:t>（即电子投标），“苏采云”系统自动接收。</w:t>
      </w:r>
    </w:p>
    <w:p w14:paraId="2B55AF6A">
      <w:pPr>
        <w:widowControl/>
        <w:shd w:val="clear" w:color="auto" w:fill="auto"/>
        <w:spacing w:line="460" w:lineRule="exact"/>
        <w:ind w:firstLine="482"/>
        <w:jc w:val="left"/>
        <w:rPr>
          <w:rFonts w:ascii="宋体" w:hAnsi="宋体"/>
          <w:b/>
          <w:color w:val="auto"/>
          <w:sz w:val="24"/>
          <w:highlight w:val="none"/>
        </w:rPr>
      </w:pPr>
      <w:r>
        <w:rPr>
          <w:rFonts w:hint="eastAsia" w:ascii="宋体" w:hAnsi="宋体"/>
          <w:b/>
          <w:color w:val="auto"/>
          <w:sz w:val="24"/>
          <w:highlight w:val="none"/>
        </w:rPr>
        <w:t>说明：电子</w:t>
      </w:r>
      <w:r>
        <w:rPr>
          <w:rFonts w:hint="eastAsia" w:ascii="宋体" w:hAnsi="宋体"/>
          <w:b/>
          <w:color w:val="auto"/>
          <w:sz w:val="24"/>
          <w:highlight w:val="none"/>
          <w:lang w:eastAsia="zh-CN"/>
        </w:rPr>
        <w:t>响应文件</w:t>
      </w:r>
      <w:r>
        <w:rPr>
          <w:rFonts w:hint="eastAsia" w:ascii="宋体" w:hAnsi="宋体"/>
          <w:b/>
          <w:color w:val="auto"/>
          <w:sz w:val="24"/>
          <w:highlight w:val="none"/>
        </w:rPr>
        <w:t>应由其法定代表人或法定代表人授权代表在规定的网上投标时间内，凭 CA 证书登录“苏采云”系统在线编制</w:t>
      </w:r>
      <w:r>
        <w:rPr>
          <w:rFonts w:hint="eastAsia" w:ascii="宋体" w:hAnsi="宋体"/>
          <w:b/>
          <w:color w:val="auto"/>
          <w:sz w:val="24"/>
          <w:highlight w:val="none"/>
          <w:lang w:eastAsia="zh-CN"/>
        </w:rPr>
        <w:t>响应文件</w:t>
      </w:r>
      <w:r>
        <w:rPr>
          <w:rFonts w:hint="eastAsia" w:ascii="宋体" w:hAnsi="宋体"/>
          <w:b/>
          <w:color w:val="auto"/>
          <w:sz w:val="24"/>
          <w:highlight w:val="none"/>
        </w:rPr>
        <w:t>（电子数据），并在投标截止时间之前上传</w:t>
      </w:r>
      <w:r>
        <w:rPr>
          <w:rFonts w:hint="eastAsia" w:ascii="宋体" w:hAnsi="宋体"/>
          <w:b/>
          <w:color w:val="auto"/>
          <w:sz w:val="24"/>
          <w:highlight w:val="none"/>
          <w:lang w:eastAsia="zh-CN"/>
        </w:rPr>
        <w:t>响应文件</w:t>
      </w:r>
      <w:r>
        <w:rPr>
          <w:rFonts w:hint="eastAsia" w:ascii="宋体" w:hAnsi="宋体"/>
          <w:b/>
          <w:color w:val="auto"/>
          <w:sz w:val="24"/>
          <w:highlight w:val="none"/>
        </w:rPr>
        <w:t>。</w:t>
      </w:r>
      <w:r>
        <w:rPr>
          <w:rFonts w:hint="eastAsia" w:ascii="宋体" w:hAnsi="宋体"/>
          <w:b/>
          <w:color w:val="auto"/>
          <w:sz w:val="24"/>
          <w:highlight w:val="none"/>
          <w:lang w:eastAsia="zh-CN"/>
        </w:rPr>
        <w:t>供应商</w:t>
      </w:r>
      <w:r>
        <w:rPr>
          <w:rFonts w:hint="eastAsia" w:ascii="宋体" w:hAnsi="宋体"/>
          <w:b/>
          <w:color w:val="auto"/>
          <w:sz w:val="24"/>
          <w:highlight w:val="none"/>
        </w:rPr>
        <w:t>应在达到开标时间后，使用CA数字证书解密各自</w:t>
      </w:r>
      <w:r>
        <w:rPr>
          <w:rFonts w:hint="eastAsia" w:ascii="宋体" w:hAnsi="宋体"/>
          <w:b/>
          <w:color w:val="auto"/>
          <w:sz w:val="24"/>
          <w:highlight w:val="none"/>
          <w:lang w:eastAsia="zh-CN"/>
        </w:rPr>
        <w:t>响应文件</w:t>
      </w:r>
      <w:r>
        <w:rPr>
          <w:rFonts w:hint="eastAsia" w:ascii="宋体" w:hAnsi="宋体"/>
          <w:b/>
          <w:color w:val="auto"/>
          <w:sz w:val="24"/>
          <w:highlight w:val="none"/>
        </w:rPr>
        <w:t>。</w:t>
      </w:r>
    </w:p>
    <w:p w14:paraId="5D5D46E5">
      <w:pPr>
        <w:widowControl/>
        <w:shd w:val="clear" w:color="auto" w:fill="auto"/>
        <w:spacing w:line="460" w:lineRule="exact"/>
        <w:ind w:firstLine="482"/>
        <w:jc w:val="left"/>
        <w:rPr>
          <w:rFonts w:ascii="宋体" w:hAnsi="宋体"/>
          <w:b/>
          <w:color w:val="auto"/>
          <w:sz w:val="24"/>
          <w:highlight w:val="none"/>
        </w:rPr>
      </w:pPr>
      <w:r>
        <w:rPr>
          <w:rFonts w:ascii="宋体" w:hAnsi="宋体"/>
          <w:b/>
          <w:color w:val="auto"/>
          <w:sz w:val="24"/>
          <w:highlight w:val="none"/>
        </w:rPr>
        <w:t>13．</w:t>
      </w:r>
      <w:r>
        <w:rPr>
          <w:rFonts w:hint="eastAsia" w:ascii="宋体" w:hAnsi="宋体"/>
          <w:b/>
          <w:color w:val="auto"/>
          <w:sz w:val="24"/>
          <w:highlight w:val="none"/>
          <w:lang w:eastAsia="zh-CN"/>
        </w:rPr>
        <w:t>响应文件</w:t>
      </w:r>
      <w:r>
        <w:rPr>
          <w:rFonts w:ascii="宋体" w:hAnsi="宋体"/>
          <w:b/>
          <w:color w:val="auto"/>
          <w:sz w:val="24"/>
          <w:highlight w:val="none"/>
        </w:rPr>
        <w:t>的撤回与修改</w:t>
      </w:r>
    </w:p>
    <w:p w14:paraId="4DCC6CF4">
      <w:pPr>
        <w:widowControl/>
        <w:shd w:val="clear" w:color="auto" w:fill="auto"/>
        <w:spacing w:line="460" w:lineRule="exact"/>
        <w:ind w:firstLine="480"/>
        <w:jc w:val="left"/>
        <w:rPr>
          <w:rFonts w:ascii="宋体" w:hAnsi="宋体"/>
          <w:color w:val="auto"/>
          <w:sz w:val="24"/>
          <w:highlight w:val="none"/>
        </w:rPr>
      </w:pPr>
      <w:r>
        <w:rPr>
          <w:rFonts w:ascii="宋体" w:hAnsi="宋体"/>
          <w:color w:val="auto"/>
          <w:sz w:val="24"/>
          <w:highlight w:val="none"/>
        </w:rPr>
        <w:t>13.1</w:t>
      </w:r>
      <w:r>
        <w:rPr>
          <w:rFonts w:hint="eastAsia" w:ascii="宋体" w:hAnsi="宋体"/>
          <w:color w:val="auto"/>
          <w:sz w:val="24"/>
          <w:highlight w:val="none"/>
          <w:lang w:eastAsia="zh-CN"/>
        </w:rPr>
        <w:t>响应文件</w:t>
      </w:r>
      <w:r>
        <w:rPr>
          <w:rFonts w:ascii="宋体" w:hAnsi="宋体"/>
          <w:color w:val="auto"/>
          <w:sz w:val="24"/>
          <w:highlight w:val="none"/>
        </w:rPr>
        <w:t>的撤回</w:t>
      </w:r>
    </w:p>
    <w:p w14:paraId="019A1192">
      <w:pPr>
        <w:widowControl/>
        <w:shd w:val="clear" w:color="auto" w:fill="auto"/>
        <w:spacing w:line="460" w:lineRule="exact"/>
        <w:ind w:firstLine="480"/>
        <w:jc w:val="left"/>
        <w:rPr>
          <w:rFonts w:ascii="宋体" w:hAnsi="宋体"/>
          <w:color w:val="auto"/>
          <w:sz w:val="24"/>
          <w:highlight w:val="none"/>
        </w:rPr>
      </w:pPr>
      <w:r>
        <w:rPr>
          <w:rFonts w:ascii="宋体" w:hAnsi="宋体"/>
          <w:color w:val="auto"/>
          <w:sz w:val="24"/>
          <w:highlight w:val="none"/>
        </w:rPr>
        <w:t>13.1.1电子</w:t>
      </w:r>
      <w:r>
        <w:rPr>
          <w:rFonts w:hint="eastAsia" w:ascii="宋体" w:hAnsi="宋体"/>
          <w:color w:val="auto"/>
          <w:sz w:val="24"/>
          <w:highlight w:val="none"/>
          <w:lang w:eastAsia="zh-CN"/>
        </w:rPr>
        <w:t>响应文件</w:t>
      </w:r>
      <w:r>
        <w:rPr>
          <w:rFonts w:ascii="宋体" w:hAnsi="宋体"/>
          <w:color w:val="auto"/>
          <w:sz w:val="24"/>
          <w:highlight w:val="none"/>
        </w:rPr>
        <w:t>的撤回</w:t>
      </w:r>
    </w:p>
    <w:p w14:paraId="3786FCEA">
      <w:pPr>
        <w:widowControl/>
        <w:shd w:val="clear" w:color="auto" w:fill="auto"/>
        <w:spacing w:line="460" w:lineRule="exact"/>
        <w:ind w:firstLine="480"/>
        <w:jc w:val="lef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可在投标截止时间前，撤回其电子</w:t>
      </w:r>
      <w:r>
        <w:rPr>
          <w:rFonts w:hint="eastAsia" w:ascii="宋体" w:hAnsi="宋体"/>
          <w:color w:val="auto"/>
          <w:sz w:val="24"/>
          <w:highlight w:val="none"/>
          <w:lang w:eastAsia="zh-CN"/>
        </w:rPr>
        <w:t>响应文件</w:t>
      </w:r>
      <w:r>
        <w:rPr>
          <w:rFonts w:hint="eastAsia" w:ascii="宋体" w:hAnsi="宋体"/>
          <w:color w:val="auto"/>
          <w:sz w:val="24"/>
          <w:highlight w:val="none"/>
        </w:rPr>
        <w:t>，具体操作方法见</w:t>
      </w:r>
      <w:r>
        <w:rPr>
          <w:rFonts w:hint="eastAsia" w:ascii="宋体" w:hAnsi="宋体" w:cs="宋体"/>
          <w:color w:val="auto"/>
          <w:sz w:val="24"/>
          <w:szCs w:val="24"/>
          <w:highlight w:val="none"/>
        </w:rPr>
        <w:t>《江苏省政府采购（供应商）意源CA数字证书及电子签章办理指南》</w:t>
      </w:r>
      <w:r>
        <w:rPr>
          <w:rFonts w:hint="eastAsia" w:ascii="宋体" w:hAnsi="宋体"/>
          <w:color w:val="auto"/>
          <w:sz w:val="24"/>
          <w:highlight w:val="none"/>
        </w:rPr>
        <w:t>。</w:t>
      </w:r>
    </w:p>
    <w:p w14:paraId="77B502B9">
      <w:pPr>
        <w:widowControl/>
        <w:shd w:val="clear" w:color="auto" w:fill="auto"/>
        <w:spacing w:line="460" w:lineRule="exact"/>
        <w:ind w:firstLine="480"/>
        <w:jc w:val="left"/>
        <w:rPr>
          <w:rFonts w:ascii="宋体" w:hAnsi="宋体"/>
          <w:color w:val="auto"/>
          <w:sz w:val="24"/>
          <w:highlight w:val="none"/>
        </w:rPr>
      </w:pPr>
      <w:r>
        <w:rPr>
          <w:rFonts w:ascii="宋体" w:hAnsi="宋体"/>
          <w:color w:val="auto"/>
          <w:sz w:val="24"/>
          <w:highlight w:val="none"/>
        </w:rPr>
        <w:t>13.1.2</w:t>
      </w:r>
      <w:r>
        <w:rPr>
          <w:rFonts w:hint="eastAsia" w:ascii="宋体" w:hAnsi="宋体"/>
          <w:color w:val="auto"/>
          <w:sz w:val="24"/>
          <w:highlight w:val="none"/>
          <w:lang w:eastAsia="zh-CN"/>
        </w:rPr>
        <w:t>供应商</w:t>
      </w:r>
      <w:r>
        <w:rPr>
          <w:rFonts w:ascii="宋体" w:hAnsi="宋体"/>
          <w:color w:val="auto"/>
          <w:sz w:val="24"/>
          <w:highlight w:val="none"/>
        </w:rPr>
        <w:t>撤回电子</w:t>
      </w:r>
      <w:r>
        <w:rPr>
          <w:rFonts w:hint="eastAsia" w:ascii="宋体" w:hAnsi="宋体"/>
          <w:color w:val="auto"/>
          <w:sz w:val="24"/>
          <w:highlight w:val="none"/>
          <w:lang w:eastAsia="zh-CN"/>
        </w:rPr>
        <w:t>响应文件</w:t>
      </w:r>
      <w:r>
        <w:rPr>
          <w:rFonts w:ascii="宋体" w:hAnsi="宋体"/>
          <w:color w:val="auto"/>
          <w:sz w:val="24"/>
          <w:highlight w:val="none"/>
        </w:rPr>
        <w:t>，则认为其不再参与本项目投标活动。</w:t>
      </w:r>
    </w:p>
    <w:p w14:paraId="65DE7272">
      <w:pPr>
        <w:widowControl/>
        <w:shd w:val="clear" w:color="auto" w:fill="auto"/>
        <w:spacing w:line="460" w:lineRule="exact"/>
        <w:ind w:firstLine="480"/>
        <w:jc w:val="left"/>
        <w:rPr>
          <w:rFonts w:ascii="宋体" w:hAnsi="宋体"/>
          <w:color w:val="auto"/>
          <w:sz w:val="24"/>
          <w:highlight w:val="none"/>
        </w:rPr>
      </w:pPr>
      <w:r>
        <w:rPr>
          <w:rFonts w:ascii="宋体" w:hAnsi="宋体"/>
          <w:color w:val="auto"/>
          <w:sz w:val="24"/>
          <w:highlight w:val="none"/>
        </w:rPr>
        <w:t xml:space="preserve">13.2 </w:t>
      </w:r>
      <w:r>
        <w:rPr>
          <w:rFonts w:hint="eastAsia" w:ascii="宋体" w:hAnsi="宋体"/>
          <w:color w:val="auto"/>
          <w:sz w:val="24"/>
          <w:highlight w:val="none"/>
          <w:lang w:eastAsia="zh-CN"/>
        </w:rPr>
        <w:t>响应文件</w:t>
      </w:r>
      <w:r>
        <w:rPr>
          <w:rFonts w:ascii="宋体" w:hAnsi="宋体"/>
          <w:color w:val="auto"/>
          <w:sz w:val="24"/>
          <w:highlight w:val="none"/>
        </w:rPr>
        <w:t>的修改</w:t>
      </w:r>
    </w:p>
    <w:p w14:paraId="7E36C66F">
      <w:pPr>
        <w:widowControl/>
        <w:shd w:val="clear" w:color="auto" w:fill="auto"/>
        <w:spacing w:line="460" w:lineRule="exact"/>
        <w:ind w:firstLine="480"/>
        <w:jc w:val="lef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可在投标截止时间前，对其电子</w:t>
      </w:r>
      <w:r>
        <w:rPr>
          <w:rFonts w:hint="eastAsia" w:ascii="宋体" w:hAnsi="宋体"/>
          <w:color w:val="auto"/>
          <w:sz w:val="24"/>
          <w:highlight w:val="none"/>
          <w:lang w:eastAsia="zh-CN"/>
        </w:rPr>
        <w:t>响应文件</w:t>
      </w:r>
      <w:r>
        <w:rPr>
          <w:rFonts w:hint="eastAsia" w:ascii="宋体" w:hAnsi="宋体"/>
          <w:color w:val="auto"/>
          <w:sz w:val="24"/>
          <w:highlight w:val="none"/>
        </w:rPr>
        <w:t>进行修改，具体操作方法见</w:t>
      </w:r>
      <w:r>
        <w:rPr>
          <w:rFonts w:hint="eastAsia" w:ascii="宋体" w:hAnsi="宋体" w:cs="宋体"/>
          <w:color w:val="auto"/>
          <w:sz w:val="24"/>
          <w:szCs w:val="24"/>
          <w:highlight w:val="none"/>
        </w:rPr>
        <w:t>《江苏省政府采购（供应商）意源CA数字证书及电子签章办理指南》</w:t>
      </w:r>
      <w:r>
        <w:rPr>
          <w:rFonts w:hint="eastAsia" w:ascii="宋体" w:hAnsi="宋体"/>
          <w:color w:val="auto"/>
          <w:sz w:val="24"/>
          <w:highlight w:val="none"/>
        </w:rPr>
        <w:t>。</w:t>
      </w:r>
    </w:p>
    <w:p w14:paraId="6C015696">
      <w:pPr>
        <w:widowControl/>
        <w:shd w:val="clear" w:color="auto" w:fill="auto"/>
        <w:spacing w:line="460" w:lineRule="exact"/>
        <w:ind w:firstLine="480"/>
        <w:jc w:val="left"/>
        <w:rPr>
          <w:rFonts w:ascii="宋体" w:hAnsi="宋体"/>
          <w:color w:val="auto"/>
          <w:sz w:val="24"/>
          <w:highlight w:val="none"/>
        </w:rPr>
      </w:pPr>
      <w:r>
        <w:rPr>
          <w:rFonts w:ascii="宋体" w:hAnsi="宋体"/>
          <w:color w:val="auto"/>
          <w:sz w:val="24"/>
          <w:highlight w:val="none"/>
        </w:rPr>
        <w:t>13.3 在投标截止时间之后，</w:t>
      </w:r>
      <w:r>
        <w:rPr>
          <w:rFonts w:hint="eastAsia" w:ascii="宋体" w:hAnsi="宋体"/>
          <w:color w:val="auto"/>
          <w:sz w:val="24"/>
          <w:highlight w:val="none"/>
          <w:lang w:eastAsia="zh-CN"/>
        </w:rPr>
        <w:t>供应商</w:t>
      </w:r>
      <w:r>
        <w:rPr>
          <w:rFonts w:ascii="宋体" w:hAnsi="宋体"/>
          <w:color w:val="auto"/>
          <w:sz w:val="24"/>
          <w:highlight w:val="none"/>
        </w:rPr>
        <w:t>不得对其电子</w:t>
      </w:r>
      <w:r>
        <w:rPr>
          <w:rFonts w:hint="eastAsia" w:ascii="宋体" w:hAnsi="宋体"/>
          <w:color w:val="auto"/>
          <w:sz w:val="24"/>
          <w:highlight w:val="none"/>
          <w:lang w:eastAsia="zh-CN"/>
        </w:rPr>
        <w:t>响应文件</w:t>
      </w:r>
      <w:r>
        <w:rPr>
          <w:rFonts w:ascii="宋体" w:hAnsi="宋体"/>
          <w:color w:val="auto"/>
          <w:sz w:val="24"/>
          <w:highlight w:val="none"/>
        </w:rPr>
        <w:t>作任何修改。</w:t>
      </w:r>
    </w:p>
    <w:p w14:paraId="3CE8B937">
      <w:pPr>
        <w:widowControl/>
        <w:shd w:val="clear" w:color="auto" w:fill="auto"/>
        <w:spacing w:line="460" w:lineRule="exact"/>
        <w:ind w:firstLine="480"/>
        <w:jc w:val="left"/>
        <w:rPr>
          <w:rFonts w:ascii="宋体" w:hAnsi="宋体"/>
          <w:color w:val="auto"/>
          <w:sz w:val="24"/>
          <w:highlight w:val="none"/>
        </w:rPr>
      </w:pPr>
      <w:r>
        <w:rPr>
          <w:rFonts w:ascii="宋体" w:hAnsi="宋体"/>
          <w:color w:val="auto"/>
          <w:sz w:val="24"/>
          <w:highlight w:val="none"/>
        </w:rPr>
        <w:t>13.4 在投标截止时间至</w:t>
      </w:r>
      <w:r>
        <w:rPr>
          <w:rFonts w:hint="eastAsia" w:ascii="宋体" w:hAnsi="宋体"/>
          <w:color w:val="auto"/>
          <w:sz w:val="24"/>
          <w:highlight w:val="none"/>
          <w:lang w:eastAsia="zh-CN"/>
        </w:rPr>
        <w:t>磋商文件</w:t>
      </w:r>
      <w:r>
        <w:rPr>
          <w:rFonts w:ascii="宋体" w:hAnsi="宋体"/>
          <w:color w:val="auto"/>
          <w:sz w:val="24"/>
          <w:highlight w:val="none"/>
        </w:rPr>
        <w:t>中规定的投标有效期满之间的这段时间内，</w:t>
      </w:r>
      <w:r>
        <w:rPr>
          <w:rFonts w:hint="eastAsia" w:ascii="宋体" w:hAnsi="宋体"/>
          <w:color w:val="auto"/>
          <w:sz w:val="24"/>
          <w:highlight w:val="none"/>
          <w:lang w:eastAsia="zh-CN"/>
        </w:rPr>
        <w:t>供应商</w:t>
      </w:r>
      <w:r>
        <w:rPr>
          <w:rFonts w:ascii="宋体" w:hAnsi="宋体"/>
          <w:color w:val="auto"/>
          <w:sz w:val="24"/>
          <w:highlight w:val="none"/>
        </w:rPr>
        <w:t>不得撤回其投标。</w:t>
      </w:r>
    </w:p>
    <w:p w14:paraId="3ED87091">
      <w:pPr>
        <w:pStyle w:val="266"/>
        <w:shd w:val="clear" w:color="auto" w:fill="auto"/>
        <w:ind w:left="0" w:firstLine="0"/>
        <w:jc w:val="center"/>
        <w:rPr>
          <w:rFonts w:hint="eastAsia" w:ascii="宋体" w:hAnsi="宋体" w:eastAsia="宋体" w:cs="宋体"/>
          <w:color w:val="auto"/>
        </w:rPr>
      </w:pPr>
      <w:bookmarkStart w:id="13" w:name="_Toc1266"/>
      <w:r>
        <w:rPr>
          <w:rFonts w:hint="eastAsia" w:ascii="宋体" w:hAnsi="宋体" w:eastAsia="宋体" w:cs="宋体"/>
          <w:color w:val="auto"/>
        </w:rPr>
        <w:t>五、响应文件的解密与评审</w:t>
      </w:r>
      <w:bookmarkEnd w:id="13"/>
    </w:p>
    <w:p w14:paraId="084FC3AE">
      <w:pPr>
        <w:pStyle w:val="263"/>
        <w:pageBreakBefore w:val="0"/>
        <w:spacing w:beforeAutospacing="0" w:afterAutospacing="0" w:line="360" w:lineRule="auto"/>
        <w:ind w:firstLine="420"/>
        <w:rPr>
          <w:rFonts w:hint="eastAsia" w:ascii="宋体" w:hAnsi="宋体" w:eastAsia="宋体" w:cs="宋体"/>
          <w:b/>
          <w:bCs/>
          <w:color w:val="auto"/>
          <w:sz w:val="24"/>
          <w:szCs w:val="24"/>
          <w:highlight w:val="none"/>
        </w:rPr>
      </w:pPr>
      <w:bookmarkStart w:id="14" w:name="_Toc20823302"/>
      <w:r>
        <w:rPr>
          <w:rFonts w:hint="eastAsia" w:ascii="宋体" w:hAnsi="宋体" w:cs="宋体"/>
          <w:b/>
          <w:bCs/>
          <w:color w:val="auto"/>
          <w:sz w:val="24"/>
          <w:szCs w:val="24"/>
          <w:highlight w:val="none"/>
          <w:lang w:val="en-US" w:eastAsia="zh-CN"/>
        </w:rPr>
        <w:t>14.</w:t>
      </w:r>
      <w:bookmarkEnd w:id="14"/>
      <w:r>
        <w:rPr>
          <w:rFonts w:hint="eastAsia" w:ascii="宋体" w:hAnsi="宋体" w:eastAsia="宋体" w:cs="宋体"/>
          <w:b/>
          <w:bCs/>
          <w:color w:val="auto"/>
          <w:sz w:val="24"/>
          <w:szCs w:val="24"/>
          <w:highlight w:val="none"/>
        </w:rPr>
        <w:t>响应文件解密</w:t>
      </w:r>
    </w:p>
    <w:p w14:paraId="7DD4B9C3">
      <w:pPr>
        <w:pStyle w:val="263"/>
        <w:pageBreakBefore w:val="0"/>
        <w:spacing w:beforeAutospacing="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1供应商应当按照《操作手册》规定，在苏采云系统规定的时间内对磋商响应文件进行解密。</w:t>
      </w:r>
    </w:p>
    <w:p w14:paraId="4915AFBF">
      <w:pPr>
        <w:pStyle w:val="263"/>
        <w:pageBreakBefore w:val="0"/>
        <w:spacing w:beforeAutospacing="0" w:afterAutospacing="0" w:line="360" w:lineRule="auto"/>
        <w:ind w:firstLine="420"/>
        <w:rPr>
          <w:rFonts w:hint="eastAsia" w:ascii="宋体" w:hAnsi="宋体" w:eastAsia="宋体" w:cs="宋体"/>
          <w:color w:val="auto"/>
          <w:sz w:val="24"/>
          <w:szCs w:val="24"/>
          <w:highlight w:val="none"/>
          <w:lang w:val="en-US" w:eastAsia="zh-CN"/>
        </w:rPr>
      </w:pPr>
      <w:bookmarkStart w:id="15" w:name="_Toc513029231"/>
      <w:bookmarkEnd w:id="15"/>
      <w:bookmarkStart w:id="16" w:name="_Toc16938547"/>
      <w:bookmarkEnd w:id="16"/>
      <w:bookmarkStart w:id="17" w:name="_Toc32067"/>
      <w:r>
        <w:rPr>
          <w:rFonts w:hint="eastAsia" w:ascii="宋体" w:hAnsi="宋体" w:eastAsia="宋体" w:cs="宋体"/>
          <w:color w:val="auto"/>
          <w:sz w:val="24"/>
          <w:szCs w:val="24"/>
          <w:highlight w:val="none"/>
          <w:lang w:val="en-US" w:eastAsia="zh-CN"/>
        </w:rPr>
        <w:t>14.2参与磋商的供应商需按本竞争性磋商文件要求的截止时间、方式（地点）提交响应文件，同时由法人或法人授权代表通过“苏采云”系统（开标大厅）等待磋商。</w:t>
      </w:r>
    </w:p>
    <w:p w14:paraId="47E6533B">
      <w:pPr>
        <w:pStyle w:val="263"/>
        <w:pageBreakBefore w:val="0"/>
        <w:spacing w:beforeAutospacing="0" w:afterAutospacing="0"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14.3供应商可通过CA数字证书，在首次响应文件开启时间后，使用CA数字证书在规定时间内解密各自响应文件。</w:t>
      </w:r>
    </w:p>
    <w:p w14:paraId="10CA2684">
      <w:pPr>
        <w:spacing w:line="480" w:lineRule="exact"/>
        <w:ind w:left="2" w:firstLine="477"/>
        <w:rPr>
          <w:rFonts w:ascii="宋体" w:hAnsi="宋体"/>
          <w:color w:val="auto"/>
          <w:sz w:val="24"/>
          <w:szCs w:val="20"/>
        </w:rPr>
      </w:pPr>
      <w:r>
        <w:rPr>
          <w:rFonts w:hint="eastAsia" w:ascii="宋体" w:hAnsi="宋体"/>
          <w:color w:val="auto"/>
          <w:sz w:val="24"/>
          <w:szCs w:val="20"/>
          <w:lang w:val="en-US" w:eastAsia="zh-CN"/>
        </w:rPr>
        <w:t>14</w:t>
      </w:r>
      <w:r>
        <w:rPr>
          <w:rFonts w:hint="eastAsia" w:ascii="宋体" w:hAnsi="宋体"/>
          <w:b/>
          <w:bCs/>
          <w:color w:val="auto"/>
          <w:sz w:val="24"/>
          <w:szCs w:val="20"/>
        </w:rPr>
        <w:t>.4供应商的授权代表或法定代表人须全程守候在“苏采云”系统开标大厅，并确保视频设备正常使用。授权代表或法定代表人须携带授权委托书原件及身份证原件，经磋商小组核查后参与磋商活动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auto"/>
          <w:sz w:val="24"/>
          <w:szCs w:val="20"/>
        </w:rPr>
        <w:t>。</w:t>
      </w:r>
    </w:p>
    <w:p w14:paraId="0791DBD6">
      <w:pPr>
        <w:spacing w:line="480" w:lineRule="exact"/>
        <w:ind w:left="2" w:firstLine="477"/>
        <w:rPr>
          <w:rFonts w:ascii="宋体" w:hAnsi="宋体"/>
          <w:b/>
          <w:bCs/>
          <w:color w:val="auto"/>
          <w:sz w:val="24"/>
          <w:szCs w:val="20"/>
        </w:rPr>
      </w:pPr>
      <w:r>
        <w:rPr>
          <w:rFonts w:hint="eastAsia" w:ascii="宋体" w:hAnsi="宋体"/>
          <w:color w:val="auto"/>
          <w:sz w:val="24"/>
          <w:szCs w:val="20"/>
          <w:lang w:val="en-US" w:eastAsia="zh-CN"/>
        </w:rPr>
        <w:t>14</w:t>
      </w:r>
      <w:r>
        <w:rPr>
          <w:rFonts w:hint="eastAsia" w:ascii="宋体" w:hAnsi="宋体"/>
          <w:b/>
          <w:bCs/>
          <w:color w:val="auto"/>
          <w:sz w:val="24"/>
          <w:szCs w:val="20"/>
        </w:rPr>
        <w:t>.5磋商顺序按照电子标书解密先后时间进行，解密时间相同的，不分先后顺序。</w:t>
      </w:r>
    </w:p>
    <w:p w14:paraId="243E9EAD">
      <w:pPr>
        <w:spacing w:line="480" w:lineRule="exact"/>
        <w:ind w:firstLine="480" w:firstLineChars="200"/>
        <w:rPr>
          <w:rFonts w:ascii="宋体" w:hAnsi="宋体"/>
          <w:color w:val="auto"/>
          <w:sz w:val="24"/>
          <w:szCs w:val="20"/>
        </w:rPr>
      </w:pPr>
      <w:r>
        <w:rPr>
          <w:rFonts w:hint="eastAsia" w:ascii="宋体" w:hAnsi="宋体"/>
          <w:color w:val="auto"/>
          <w:sz w:val="24"/>
          <w:szCs w:val="20"/>
        </w:rPr>
        <w:t>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auto"/>
          <w:sz w:val="24"/>
          <w:szCs w:val="20"/>
          <w:u w:val="single"/>
        </w:rPr>
        <w:t>（所有邀请等待时间2分钟，2分钟内所邀请供应商无响应，视同放弃磋商的权利，由解密顺序下一家进行磋商，不再后补）</w:t>
      </w:r>
      <w:r>
        <w:rPr>
          <w:rFonts w:hint="eastAsia" w:ascii="宋体" w:hAnsi="宋体"/>
          <w:b/>
          <w:bCs/>
          <w:color w:val="auto"/>
          <w:sz w:val="24"/>
          <w:szCs w:val="20"/>
        </w:rPr>
        <w:t>。</w:t>
      </w:r>
    </w:p>
    <w:p w14:paraId="7EFB703C">
      <w:pPr>
        <w:spacing w:line="480" w:lineRule="exact"/>
        <w:ind w:left="2" w:firstLine="475"/>
        <w:rPr>
          <w:rFonts w:ascii="宋体" w:hAnsi="宋体" w:eastAsia="宋体" w:cs="宋体"/>
          <w:b/>
          <w:bCs w:val="0"/>
          <w:color w:val="auto"/>
          <w:sz w:val="24"/>
          <w:szCs w:val="22"/>
        </w:rPr>
      </w:pPr>
      <w:bookmarkStart w:id="18" w:name="_Toc20823303"/>
      <w:r>
        <w:rPr>
          <w:rFonts w:hint="eastAsia" w:ascii="宋体" w:hAnsi="宋体" w:eastAsia="宋体" w:cs="宋体"/>
          <w:b/>
          <w:bCs w:val="0"/>
          <w:color w:val="auto"/>
          <w:sz w:val="24"/>
          <w:szCs w:val="22"/>
          <w:lang w:val="en-US" w:eastAsia="zh-CN"/>
        </w:rPr>
        <w:t>15</w:t>
      </w:r>
      <w:r>
        <w:rPr>
          <w:rFonts w:ascii="宋体" w:hAnsi="宋体" w:eastAsia="宋体" w:cs="宋体"/>
          <w:b/>
          <w:bCs w:val="0"/>
          <w:color w:val="auto"/>
          <w:sz w:val="24"/>
          <w:szCs w:val="22"/>
        </w:rPr>
        <w:t>、磋商小组</w:t>
      </w:r>
      <w:bookmarkEnd w:id="18"/>
    </w:p>
    <w:p w14:paraId="7BFA73AE">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15</w:t>
      </w:r>
      <w:r>
        <w:rPr>
          <w:rFonts w:hint="eastAsia" w:ascii="宋体" w:hAnsi="宋体" w:eastAsia="宋体" w:cs="宋体"/>
          <w:bCs/>
          <w:color w:val="auto"/>
          <w:sz w:val="24"/>
          <w:szCs w:val="22"/>
        </w:rPr>
        <w:t>.1招标代理将组织磋商小组对响应文件进行评审。磋商小组由采购人代表和有关技术、经济等方面的专家组成，且人员构成符合政府采购有关规定。</w:t>
      </w:r>
    </w:p>
    <w:p w14:paraId="478DAC7A">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15</w:t>
      </w:r>
      <w:r>
        <w:rPr>
          <w:rFonts w:hint="eastAsia" w:ascii="宋体" w:hAnsi="宋体" w:eastAsia="宋体" w:cs="宋体"/>
          <w:bCs/>
          <w:color w:val="auto"/>
          <w:sz w:val="24"/>
          <w:szCs w:val="22"/>
        </w:rPr>
        <w:t>.2磋商小组独立工作，负责评审所有响应文件并确定成交</w:t>
      </w:r>
      <w:r>
        <w:rPr>
          <w:rFonts w:hint="eastAsia" w:ascii="宋体" w:hAnsi="宋体" w:cs="宋体"/>
          <w:bCs/>
          <w:color w:val="auto"/>
          <w:sz w:val="24"/>
          <w:szCs w:val="22"/>
          <w:lang w:eastAsia="zh-CN"/>
        </w:rPr>
        <w:t>候选人</w:t>
      </w:r>
      <w:r>
        <w:rPr>
          <w:rFonts w:hint="eastAsia" w:ascii="宋体" w:hAnsi="宋体" w:eastAsia="宋体" w:cs="宋体"/>
          <w:bCs/>
          <w:color w:val="auto"/>
          <w:sz w:val="24"/>
          <w:szCs w:val="22"/>
        </w:rPr>
        <w:t>。</w:t>
      </w:r>
    </w:p>
    <w:p w14:paraId="679A8C71">
      <w:pPr>
        <w:spacing w:line="480" w:lineRule="exact"/>
        <w:ind w:left="2" w:firstLine="475"/>
        <w:rPr>
          <w:rFonts w:ascii="宋体" w:hAnsi="宋体" w:eastAsia="宋体" w:cs="宋体"/>
          <w:b/>
          <w:bCs w:val="0"/>
          <w:color w:val="auto"/>
          <w:sz w:val="24"/>
          <w:szCs w:val="22"/>
        </w:rPr>
      </w:pPr>
      <w:r>
        <w:rPr>
          <w:rFonts w:hint="eastAsia" w:ascii="宋体" w:hAnsi="宋体" w:eastAsia="宋体" w:cs="宋体"/>
          <w:b/>
          <w:bCs w:val="0"/>
          <w:color w:val="auto"/>
          <w:sz w:val="24"/>
          <w:szCs w:val="22"/>
          <w:lang w:val="en-US" w:eastAsia="zh-CN"/>
        </w:rPr>
        <w:t>16</w:t>
      </w:r>
      <w:r>
        <w:rPr>
          <w:rFonts w:hint="eastAsia" w:ascii="宋体" w:hAnsi="宋体" w:eastAsia="宋体" w:cs="宋体"/>
          <w:b/>
          <w:bCs w:val="0"/>
          <w:color w:val="auto"/>
          <w:sz w:val="24"/>
          <w:szCs w:val="22"/>
        </w:rPr>
        <w:t>、评审过程的保密与公正</w:t>
      </w:r>
    </w:p>
    <w:p w14:paraId="4088FD80">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16</w:t>
      </w:r>
      <w:r>
        <w:rPr>
          <w:rFonts w:hint="eastAsia" w:ascii="宋体" w:hAnsi="宋体" w:eastAsia="宋体" w:cs="宋体"/>
          <w:bCs/>
          <w:color w:val="auto"/>
          <w:sz w:val="24"/>
          <w:szCs w:val="22"/>
        </w:rPr>
        <w:t>.1磋商小组、采购人和招标代理工作人员、相关监督人员等与评审工作有关的人员，对评审情况以及在评审过程中获悉的国家秘密、商业秘密负有保密责任。</w:t>
      </w:r>
    </w:p>
    <w:p w14:paraId="500CB71C">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16</w:t>
      </w:r>
      <w:r>
        <w:rPr>
          <w:rFonts w:hint="eastAsia" w:ascii="宋体" w:hAnsi="宋体" w:eastAsia="宋体" w:cs="宋体"/>
          <w:bCs/>
          <w:color w:val="auto"/>
          <w:sz w:val="24"/>
          <w:szCs w:val="22"/>
        </w:rPr>
        <w:t>.2在评审过程中，供应商不得以任何行为影响磋商评审过程，否则其响应文件将被作为无效响应文件。</w:t>
      </w:r>
    </w:p>
    <w:p w14:paraId="13017123">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16</w:t>
      </w:r>
      <w:r>
        <w:rPr>
          <w:rFonts w:hint="eastAsia" w:ascii="宋体" w:hAnsi="宋体" w:eastAsia="宋体" w:cs="宋体"/>
          <w:bCs/>
          <w:color w:val="auto"/>
          <w:sz w:val="24"/>
          <w:szCs w:val="22"/>
        </w:rPr>
        <w:t>.3在项目评审期间，招标代理将设专门人员与供应商联系。</w:t>
      </w:r>
    </w:p>
    <w:p w14:paraId="64851582">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16</w:t>
      </w:r>
      <w:r>
        <w:rPr>
          <w:rFonts w:hint="eastAsia" w:ascii="宋体" w:hAnsi="宋体" w:eastAsia="宋体" w:cs="宋体"/>
          <w:bCs/>
          <w:color w:val="auto"/>
          <w:sz w:val="24"/>
          <w:szCs w:val="22"/>
        </w:rPr>
        <w:t>.4 招标代理和磋商小组不向未成交的供应商解释未成交原因，也不公布评审过程中的相关细节。</w:t>
      </w:r>
      <w:bookmarkStart w:id="19" w:name="_Toc20823304"/>
      <w:bookmarkStart w:id="20" w:name="_Toc16938548"/>
      <w:bookmarkStart w:id="21" w:name="_Toc513029232"/>
    </w:p>
    <w:p w14:paraId="25996227">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AC32092">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.6磋商小组要求供应商澄清、说明或者更正响应文件应当以书面形式作出。供应商的澄清、说明或者更正应当由法定代表人或其授权代表签字或者加盖公章。</w:t>
      </w:r>
    </w:p>
    <w:p w14:paraId="34D614D3">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.7磋商小组所有成员应当集中与单一供应商分别进行磋商，并给予所有参加磋商的供应商平等的磋商机会。</w:t>
      </w:r>
    </w:p>
    <w:p w14:paraId="423B1A97">
      <w:pPr>
        <w:spacing w:line="480" w:lineRule="exact"/>
        <w:ind w:left="2" w:firstLine="475"/>
        <w:rPr>
          <w:rFonts w:hint="eastAsia" w:ascii="宋体" w:hAnsi="宋体" w:eastAsia="宋体"/>
          <w:b/>
          <w:color w:val="auto"/>
          <w:sz w:val="24"/>
          <w:szCs w:val="20"/>
          <w:u w:val="single"/>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.8</w:t>
      </w:r>
      <w:r>
        <w:rPr>
          <w:rFonts w:hint="eastAsia" w:ascii="宋体" w:hAnsi="宋体"/>
          <w:b/>
          <w:color w:val="auto"/>
          <w:sz w:val="24"/>
          <w:szCs w:val="20"/>
          <w:u w:val="single"/>
        </w:rPr>
        <w:t>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w:t>
      </w:r>
      <w:r>
        <w:rPr>
          <w:rFonts w:hint="eastAsia" w:ascii="宋体" w:hAnsi="宋体" w:eastAsia="宋体"/>
          <w:b/>
          <w:color w:val="auto"/>
          <w:sz w:val="24"/>
          <w:szCs w:val="20"/>
          <w:u w:val="single"/>
        </w:rPr>
        <w:t>得少于</w:t>
      </w:r>
      <w:r>
        <w:rPr>
          <w:rFonts w:hint="eastAsia" w:ascii="宋体" w:hAnsi="宋体" w:eastAsia="宋体"/>
          <w:b/>
          <w:color w:val="auto"/>
          <w:sz w:val="24"/>
          <w:szCs w:val="20"/>
          <w:u w:val="single"/>
          <w:lang w:val="en-US" w:eastAsia="zh-CN"/>
        </w:rPr>
        <w:t>3</w:t>
      </w:r>
      <w:r>
        <w:rPr>
          <w:rFonts w:hint="eastAsia" w:ascii="宋体" w:hAnsi="宋体" w:eastAsia="宋体"/>
          <w:b/>
          <w:color w:val="auto"/>
          <w:sz w:val="24"/>
          <w:szCs w:val="20"/>
          <w:u w:val="single"/>
        </w:rPr>
        <w:t>家。</w:t>
      </w:r>
    </w:p>
    <w:p w14:paraId="03A72BCF">
      <w:pPr>
        <w:spacing w:line="480" w:lineRule="exact"/>
        <w:ind w:left="2" w:firstLine="475"/>
        <w:rPr>
          <w:rFonts w:ascii="宋体" w:hAnsi="宋体"/>
          <w:color w:val="auto"/>
          <w:sz w:val="24"/>
          <w:szCs w:val="20"/>
        </w:rPr>
      </w:pPr>
      <w:r>
        <w:rPr>
          <w:rFonts w:hint="eastAsia" w:ascii="宋体" w:hAnsi="宋体" w:eastAsia="宋体"/>
          <w:color w:val="auto"/>
          <w:sz w:val="24"/>
          <w:szCs w:val="20"/>
          <w:lang w:val="en-US" w:eastAsia="zh-CN"/>
        </w:rPr>
        <w:t>16.8.1</w:t>
      </w:r>
      <w:r>
        <w:rPr>
          <w:rFonts w:hint="eastAsia" w:ascii="宋体" w:hAnsi="宋体" w:eastAsia="宋体"/>
          <w:b/>
          <w:color w:val="auto"/>
          <w:sz w:val="24"/>
          <w:szCs w:val="20"/>
          <w:u w:val="single"/>
        </w:rPr>
        <w:t>符合《财政部关于竞争性磋商采购方式管理暂行办法有关问题的补充通知》（财库</w:t>
      </w:r>
      <w:r>
        <w:rPr>
          <w:rFonts w:hint="eastAsia" w:ascii="宋体" w:hAnsi="宋体" w:eastAsia="宋体"/>
          <w:b/>
          <w:color w:val="auto"/>
          <w:sz w:val="24"/>
          <w:szCs w:val="20"/>
          <w:u w:val="single"/>
          <w:lang w:eastAsia="zh-CN"/>
        </w:rPr>
        <w:t>〔2015〕124号</w:t>
      </w:r>
      <w:r>
        <w:rPr>
          <w:rFonts w:hint="eastAsia" w:ascii="宋体" w:hAnsi="宋体" w:eastAsia="宋体"/>
          <w:b/>
          <w:color w:val="auto"/>
          <w:sz w:val="24"/>
          <w:szCs w:val="20"/>
          <w:u w:val="single"/>
        </w:rPr>
        <w:t>）规定情形的，</w:t>
      </w:r>
      <w:r>
        <w:rPr>
          <w:rFonts w:hint="eastAsia" w:ascii="宋体" w:hAnsi="宋体"/>
          <w:b/>
          <w:color w:val="auto"/>
          <w:sz w:val="24"/>
          <w:szCs w:val="20"/>
          <w:u w:val="single"/>
        </w:rPr>
        <w:t>在规定时间内</w:t>
      </w:r>
      <w:r>
        <w:rPr>
          <w:rFonts w:hint="eastAsia" w:ascii="宋体" w:hAnsi="宋体" w:eastAsia="宋体"/>
          <w:b/>
          <w:color w:val="auto"/>
          <w:sz w:val="24"/>
          <w:szCs w:val="20"/>
          <w:u w:val="single"/>
        </w:rPr>
        <w:t>提交最后报价的供应商可以为2家。</w:t>
      </w:r>
    </w:p>
    <w:p w14:paraId="2B837FB1">
      <w:pPr>
        <w:spacing w:line="480" w:lineRule="exact"/>
        <w:ind w:left="2" w:firstLine="475"/>
        <w:rPr>
          <w:rFonts w:hint="eastAsia" w:ascii="宋体" w:hAnsi="宋体"/>
          <w:color w:val="auto"/>
          <w:sz w:val="24"/>
          <w:szCs w:val="20"/>
          <w:highlight w:val="none"/>
        </w:rPr>
      </w:pPr>
      <w:r>
        <w:rPr>
          <w:rFonts w:hint="eastAsia" w:ascii="宋体" w:hAnsi="宋体"/>
          <w:color w:val="auto"/>
          <w:sz w:val="24"/>
          <w:szCs w:val="20"/>
          <w:highlight w:val="none"/>
        </w:rPr>
        <w:t>二轮报价报总价，最终综合单价根据一轮报价的投标单价，计算出下浮率同比例下浮，综合单价计算公式如下：（二轮总价/一轮总价）*一轮综合单价。单价四舍五入保留2位小数。</w:t>
      </w:r>
    </w:p>
    <w:p w14:paraId="4A8263D3">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.9已提交响应文件的供应商在提交最后报价之前，可以根据磋商情况退出磋商。</w:t>
      </w:r>
    </w:p>
    <w:p w14:paraId="6525A5CE">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.10经磋商确定最终采购需求和提交最后报价的供应商后，由磋商小组采用综合评分法对提交最后报价的供应商的响应文件和最后报价进行综合评分。</w:t>
      </w:r>
    </w:p>
    <w:p w14:paraId="25D5E55F">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.11未在规定时间内进行答疑澄清的，视同放弃澄清。</w:t>
      </w:r>
    </w:p>
    <w:p w14:paraId="3075BEAB">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.12参与磋商的供应商如未按上述磋商要求执行，视同放弃磋商的权利。磋商小组所有成员应集中与实质性响应磋商文件的单一供应商分别进行磋商，并给予所有参加磋商的供应商平等的磋商机会。</w:t>
      </w:r>
    </w:p>
    <w:p w14:paraId="1A876429">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.13在磋商过程中，磋商小组可以根据磋商文件和磋商情况变动采购需求中的技术、服务要求以及合同草案条款，但不得变动磋商文件中的其他内容；</w:t>
      </w:r>
    </w:p>
    <w:p w14:paraId="4BF1CDB9">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.14磋商小组实质性变动采购需求中的技术、服务要求以及合同草案条款的，应以书面形式记录具体变动内容并经采购人代表签字确认后及时以邮件形式同时通知所有参加磋商的供应商；</w:t>
      </w:r>
    </w:p>
    <w:p w14:paraId="7E72E0E0">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.15评审方法和标准</w:t>
      </w:r>
    </w:p>
    <w:p w14:paraId="2028C093">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.15.1评审方法：由磋商小组采用综合评分法对提交最后报价的供应商的响应文件和最后报价进行综合评分；</w:t>
      </w:r>
    </w:p>
    <w:p w14:paraId="503CCDE9">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hint="eastAsia" w:ascii="宋体" w:hAnsi="宋体"/>
          <w:color w:val="auto"/>
          <w:sz w:val="24"/>
          <w:szCs w:val="20"/>
        </w:rPr>
        <w:t>.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B800C96">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ascii="宋体" w:hAnsi="宋体"/>
          <w:color w:val="auto"/>
          <w:sz w:val="24"/>
          <w:szCs w:val="20"/>
        </w:rPr>
        <w:t>.</w:t>
      </w:r>
      <w:r>
        <w:rPr>
          <w:rFonts w:hint="eastAsia" w:ascii="宋体" w:hAnsi="宋体"/>
          <w:color w:val="auto"/>
          <w:sz w:val="24"/>
          <w:szCs w:val="20"/>
        </w:rPr>
        <w:t>15</w:t>
      </w:r>
      <w:r>
        <w:rPr>
          <w:rFonts w:ascii="宋体" w:hAnsi="宋体"/>
          <w:color w:val="auto"/>
          <w:sz w:val="24"/>
          <w:szCs w:val="20"/>
        </w:rPr>
        <w:t>.</w:t>
      </w:r>
      <w:r>
        <w:rPr>
          <w:rFonts w:hint="eastAsia" w:ascii="宋体" w:hAnsi="宋体"/>
          <w:color w:val="auto"/>
          <w:sz w:val="24"/>
          <w:szCs w:val="20"/>
        </w:rPr>
        <w:t>3评审标准见本磋商文件第五部分中的详细要求。</w:t>
      </w:r>
    </w:p>
    <w:p w14:paraId="18870F73">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ascii="宋体" w:hAnsi="宋体"/>
          <w:color w:val="auto"/>
          <w:sz w:val="24"/>
          <w:szCs w:val="20"/>
        </w:rPr>
        <w:t>.</w:t>
      </w:r>
      <w:r>
        <w:rPr>
          <w:rFonts w:hint="eastAsia" w:ascii="宋体" w:hAnsi="宋体"/>
          <w:color w:val="auto"/>
          <w:sz w:val="24"/>
          <w:szCs w:val="20"/>
        </w:rPr>
        <w:t>16如磋商过程中出现本磋商文件未尽事宜，由磋商小组根据有关法律、法规讨论决定。</w:t>
      </w:r>
    </w:p>
    <w:p w14:paraId="40CA4787">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16</w:t>
      </w:r>
      <w:r>
        <w:rPr>
          <w:rFonts w:ascii="宋体" w:hAnsi="宋体"/>
          <w:color w:val="auto"/>
          <w:sz w:val="24"/>
          <w:szCs w:val="20"/>
        </w:rPr>
        <w:t>.17</w:t>
      </w:r>
      <w:r>
        <w:rPr>
          <w:rFonts w:hint="eastAsia" w:ascii="宋体" w:hAnsi="宋体"/>
          <w:color w:val="auto"/>
          <w:sz w:val="24"/>
          <w:szCs w:val="20"/>
        </w:rPr>
        <w:t>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p>
    <w:p w14:paraId="41E42C20">
      <w:pPr>
        <w:spacing w:line="480" w:lineRule="exact"/>
        <w:ind w:left="2" w:firstLine="475"/>
        <w:rPr>
          <w:rFonts w:ascii="宋体" w:hAnsi="宋体" w:eastAsia="宋体" w:cs="宋体"/>
          <w:b/>
          <w:bCs w:val="0"/>
          <w:color w:val="auto"/>
          <w:sz w:val="24"/>
          <w:szCs w:val="22"/>
        </w:rPr>
      </w:pPr>
      <w:r>
        <w:rPr>
          <w:rFonts w:hint="eastAsia" w:ascii="宋体" w:hAnsi="宋体" w:eastAsia="宋体" w:cs="宋体"/>
          <w:b/>
          <w:bCs w:val="0"/>
          <w:color w:val="auto"/>
          <w:sz w:val="24"/>
          <w:szCs w:val="22"/>
          <w:lang w:val="en-US" w:eastAsia="zh-CN"/>
        </w:rPr>
        <w:t>17</w:t>
      </w:r>
      <w:r>
        <w:rPr>
          <w:rFonts w:ascii="宋体" w:hAnsi="宋体" w:eastAsia="宋体" w:cs="宋体"/>
          <w:b/>
          <w:bCs w:val="0"/>
          <w:color w:val="auto"/>
          <w:sz w:val="24"/>
          <w:szCs w:val="22"/>
        </w:rPr>
        <w:t>、评审过程中</w:t>
      </w:r>
      <w:r>
        <w:rPr>
          <w:rFonts w:hint="eastAsia" w:ascii="宋体" w:hAnsi="宋体" w:cs="宋体"/>
          <w:b/>
          <w:bCs w:val="0"/>
          <w:color w:val="auto"/>
          <w:sz w:val="24"/>
          <w:szCs w:val="22"/>
          <w:lang w:eastAsia="zh-CN"/>
        </w:rPr>
        <w:t>的</w:t>
      </w:r>
      <w:r>
        <w:rPr>
          <w:rFonts w:ascii="宋体" w:hAnsi="宋体" w:eastAsia="宋体" w:cs="宋体"/>
          <w:b/>
          <w:bCs w:val="0"/>
          <w:color w:val="auto"/>
          <w:sz w:val="24"/>
          <w:szCs w:val="22"/>
        </w:rPr>
        <w:t>澄清</w:t>
      </w:r>
      <w:bookmarkEnd w:id="19"/>
      <w:bookmarkEnd w:id="20"/>
      <w:bookmarkEnd w:id="21"/>
    </w:p>
    <w:p w14:paraId="04B20012">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17</w:t>
      </w:r>
      <w:r>
        <w:rPr>
          <w:rFonts w:hint="eastAsia" w:ascii="宋体" w:hAnsi="宋体" w:eastAsia="宋体" w:cs="宋体"/>
          <w:bCs/>
          <w:color w:val="auto"/>
          <w:sz w:val="24"/>
          <w:szCs w:val="22"/>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20E7785A">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17</w:t>
      </w:r>
      <w:r>
        <w:rPr>
          <w:rFonts w:hint="eastAsia" w:ascii="宋体" w:hAnsi="宋体" w:eastAsia="宋体" w:cs="宋体"/>
          <w:bCs/>
          <w:color w:val="auto"/>
          <w:sz w:val="24"/>
          <w:szCs w:val="22"/>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113829C">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17</w:t>
      </w:r>
      <w:r>
        <w:rPr>
          <w:rFonts w:hint="eastAsia" w:ascii="宋体" w:hAnsi="宋体" w:eastAsia="宋体" w:cs="宋体"/>
          <w:bCs/>
          <w:color w:val="auto"/>
          <w:sz w:val="24"/>
          <w:szCs w:val="22"/>
        </w:rPr>
        <w:t>.3 接到磋商小组澄清、说明和更正要求的供应商如未按规定</w:t>
      </w:r>
      <w:r>
        <w:rPr>
          <w:rFonts w:hint="eastAsia" w:ascii="宋体" w:hAnsi="宋体" w:cs="宋体"/>
          <w:bCs/>
          <w:color w:val="auto"/>
          <w:sz w:val="24"/>
          <w:szCs w:val="22"/>
          <w:lang w:eastAsia="zh-CN"/>
        </w:rPr>
        <w:t>作出</w:t>
      </w:r>
      <w:r>
        <w:rPr>
          <w:rFonts w:hint="eastAsia" w:ascii="宋体" w:hAnsi="宋体" w:eastAsia="宋体" w:cs="宋体"/>
          <w:bCs/>
          <w:color w:val="auto"/>
          <w:sz w:val="24"/>
          <w:szCs w:val="22"/>
        </w:rPr>
        <w:t>澄清、说明和 更正，其风险由供应商自行承担。</w:t>
      </w:r>
    </w:p>
    <w:p w14:paraId="03378CEC">
      <w:pPr>
        <w:spacing w:line="480" w:lineRule="exact"/>
        <w:ind w:left="2" w:firstLine="475"/>
        <w:rPr>
          <w:rFonts w:ascii="宋体" w:hAnsi="宋体" w:eastAsia="宋体" w:cs="宋体"/>
          <w:b/>
          <w:bCs w:val="0"/>
          <w:color w:val="auto"/>
          <w:sz w:val="24"/>
          <w:szCs w:val="22"/>
        </w:rPr>
      </w:pPr>
      <w:bookmarkStart w:id="22" w:name="_Toc16938549"/>
      <w:bookmarkStart w:id="23" w:name="_Toc513029233"/>
      <w:bookmarkStart w:id="24" w:name="_Toc20823305"/>
      <w:r>
        <w:rPr>
          <w:rFonts w:hint="eastAsia" w:ascii="宋体" w:hAnsi="宋体" w:eastAsia="宋体" w:cs="宋体"/>
          <w:b/>
          <w:bCs w:val="0"/>
          <w:color w:val="auto"/>
          <w:sz w:val="24"/>
          <w:szCs w:val="22"/>
          <w:lang w:val="en-US" w:eastAsia="zh-CN"/>
        </w:rPr>
        <w:t>18</w:t>
      </w:r>
      <w:r>
        <w:rPr>
          <w:rFonts w:ascii="宋体" w:hAnsi="宋体" w:eastAsia="宋体" w:cs="宋体"/>
          <w:b/>
          <w:bCs w:val="0"/>
          <w:color w:val="auto"/>
          <w:sz w:val="24"/>
          <w:szCs w:val="22"/>
        </w:rPr>
        <w:t>、对响应文件的审</w:t>
      </w:r>
      <w:bookmarkEnd w:id="22"/>
      <w:bookmarkEnd w:id="23"/>
      <w:bookmarkEnd w:id="24"/>
      <w:r>
        <w:rPr>
          <w:rFonts w:ascii="宋体" w:hAnsi="宋体" w:eastAsia="宋体" w:cs="宋体"/>
          <w:b/>
          <w:bCs w:val="0"/>
          <w:color w:val="auto"/>
          <w:sz w:val="24"/>
          <w:szCs w:val="22"/>
        </w:rPr>
        <w:t>查</w:t>
      </w:r>
    </w:p>
    <w:p w14:paraId="5C598080">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.1响应文件审查分为资格审查和符合性审查。</w:t>
      </w:r>
    </w:p>
    <w:p w14:paraId="7903DD51">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p>
    <w:p w14:paraId="4CBF366F">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.1.2符合性审查：依据磋商文件的规定，由磋商小组从响应文件的有效性、完整性和对磋商文件的响应程度进行审查，以确定是否对磋商文件的实质性要求作出响应。</w:t>
      </w:r>
    </w:p>
    <w:p w14:paraId="00D43799">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.1.3 未通过资格审查或符合性审查的供应商，磋商小组将在苏采云系统中告知未通过资格审查或符合性审查的原因，评审结束后，磋商小组将不再告知未通过资格审查或符合性审查的原因。</w:t>
      </w:r>
    </w:p>
    <w:p w14:paraId="3A76CC9B">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.2在详细评审之前，磋商小组将首先审查每份响应文件是否实质性响应了磋商文件的要求。实质性响应的响应文件应该是与磋商文件要求的条款、条件和规格相符，没有重大偏离或保留。</w:t>
      </w:r>
    </w:p>
    <w:p w14:paraId="6C008964">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rPr>
        <w:t>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2BFD0C2">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.3未实质性响应磋商文件的情形详见27.2.2</w:t>
      </w:r>
      <w:r>
        <w:rPr>
          <w:rFonts w:hint="eastAsia" w:ascii="宋体" w:hAnsi="宋体"/>
          <w:color w:val="auto"/>
          <w:sz w:val="24"/>
          <w:szCs w:val="20"/>
        </w:rPr>
        <w:t>.4</w:t>
      </w:r>
      <w:r>
        <w:rPr>
          <w:rFonts w:ascii="宋体" w:hAnsi="宋体"/>
          <w:color w:val="auto"/>
          <w:sz w:val="24"/>
          <w:szCs w:val="20"/>
        </w:rPr>
        <w:t>.1</w:t>
      </w:r>
      <w:r>
        <w:rPr>
          <w:rFonts w:hint="eastAsia" w:ascii="宋体" w:hAnsi="宋体"/>
          <w:color w:val="auto"/>
          <w:sz w:val="24"/>
          <w:szCs w:val="20"/>
        </w:rPr>
        <w:t>。</w:t>
      </w:r>
    </w:p>
    <w:p w14:paraId="3E373ECA">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.4未实质性响应磋商文件的响应文件按无效响应处理。</w:t>
      </w:r>
    </w:p>
    <w:p w14:paraId="0E6C7AA4">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.5如果响应文件实质上没有响应磋商文件的要求，磋商小组将予以拒绝，供应商不得通过修改或撤销</w:t>
      </w:r>
      <w:r>
        <w:rPr>
          <w:rFonts w:hint="eastAsia" w:ascii="宋体" w:hAnsi="宋体" w:cs="宋体"/>
          <w:bCs/>
          <w:color w:val="auto"/>
          <w:sz w:val="24"/>
          <w:szCs w:val="22"/>
          <w:lang w:eastAsia="zh-CN"/>
        </w:rPr>
        <w:t>不符</w:t>
      </w:r>
      <w:r>
        <w:rPr>
          <w:rFonts w:hint="eastAsia" w:ascii="宋体" w:hAnsi="宋体" w:eastAsia="宋体" w:cs="宋体"/>
          <w:bCs/>
          <w:color w:val="auto"/>
          <w:sz w:val="24"/>
          <w:szCs w:val="22"/>
        </w:rPr>
        <w:t>合要求的偏离或保留而使其成为实质性响应的文件。</w:t>
      </w:r>
    </w:p>
    <w:p w14:paraId="4F3B1438">
      <w:pPr>
        <w:spacing w:line="480" w:lineRule="exact"/>
        <w:ind w:left="2" w:firstLine="475"/>
        <w:rPr>
          <w:rFonts w:ascii="宋体" w:hAnsi="宋体" w:eastAsia="宋体" w:cs="宋体"/>
          <w:bCs/>
          <w:color w:val="auto"/>
          <w:sz w:val="24"/>
          <w:szCs w:val="22"/>
        </w:rPr>
      </w:pPr>
      <w:bookmarkStart w:id="25" w:name="_Toc20823306"/>
      <w:bookmarkStart w:id="26" w:name="_Toc513029234"/>
      <w:bookmarkStart w:id="27" w:name="_Toc16938550"/>
      <w:r>
        <w:rPr>
          <w:rFonts w:hint="eastAsia" w:ascii="宋体" w:hAnsi="宋体" w:eastAsia="宋体" w:cs="宋体"/>
          <w:bCs/>
          <w:color w:val="auto"/>
          <w:sz w:val="24"/>
          <w:szCs w:val="22"/>
          <w:lang w:val="en-US" w:eastAsia="zh-CN"/>
        </w:rPr>
        <w:t>18</w:t>
      </w:r>
      <w:r>
        <w:rPr>
          <w:rFonts w:hint="eastAsia" w:ascii="宋体" w:hAnsi="宋体" w:eastAsia="宋体" w:cs="宋体"/>
          <w:bCs/>
          <w:color w:val="auto"/>
          <w:sz w:val="24"/>
          <w:szCs w:val="22"/>
        </w:rPr>
        <w:t>.6供应商在项目评审全过程中应</w:t>
      </w:r>
      <w:r>
        <w:rPr>
          <w:rFonts w:hint="eastAsia" w:ascii="宋体" w:hAnsi="宋体" w:cs="宋体"/>
          <w:bCs/>
          <w:color w:val="auto"/>
          <w:sz w:val="24"/>
          <w:szCs w:val="22"/>
          <w:lang w:eastAsia="zh-CN"/>
        </w:rPr>
        <w:t>保持通信畅通</w:t>
      </w:r>
      <w:r>
        <w:rPr>
          <w:rFonts w:hint="eastAsia" w:ascii="宋体" w:hAnsi="宋体" w:eastAsia="宋体" w:cs="宋体"/>
          <w:bCs/>
          <w:color w:val="auto"/>
          <w:sz w:val="24"/>
          <w:szCs w:val="22"/>
        </w:rPr>
        <w:t>，并安排专人与招标代理及磋商小组联系。</w:t>
      </w:r>
      <w:bookmarkEnd w:id="25"/>
      <w:bookmarkEnd w:id="26"/>
      <w:bookmarkEnd w:id="27"/>
    </w:p>
    <w:p w14:paraId="377F49D7">
      <w:pPr>
        <w:spacing w:line="480" w:lineRule="exact"/>
        <w:ind w:left="2" w:firstLine="475"/>
        <w:rPr>
          <w:rFonts w:ascii="宋体" w:hAnsi="宋体" w:eastAsia="宋体" w:cs="宋体"/>
          <w:b/>
          <w:bCs w:val="0"/>
          <w:color w:val="auto"/>
          <w:sz w:val="24"/>
          <w:szCs w:val="22"/>
        </w:rPr>
      </w:pPr>
      <w:r>
        <w:rPr>
          <w:rFonts w:hint="eastAsia" w:ascii="宋体" w:hAnsi="宋体" w:eastAsia="宋体" w:cs="宋体"/>
          <w:b/>
          <w:bCs w:val="0"/>
          <w:color w:val="auto"/>
          <w:sz w:val="24"/>
          <w:szCs w:val="22"/>
          <w:lang w:val="en-US" w:eastAsia="zh-CN"/>
        </w:rPr>
        <w:t>19</w:t>
      </w:r>
      <w:r>
        <w:rPr>
          <w:rFonts w:ascii="宋体" w:hAnsi="宋体" w:eastAsia="宋体" w:cs="宋体"/>
          <w:b/>
          <w:bCs w:val="0"/>
          <w:color w:val="auto"/>
          <w:sz w:val="24"/>
          <w:szCs w:val="22"/>
        </w:rPr>
        <w:t>、磋商程序及评审方法和评审标准</w:t>
      </w:r>
    </w:p>
    <w:p w14:paraId="3D06FC01">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.1磋商程序</w:t>
      </w:r>
    </w:p>
    <w:p w14:paraId="23CBBA59">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7B8FF04">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DBE56ED">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CF6E44D">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p>
    <w:p w14:paraId="49E1BF31">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330318B">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 评审方法和评审标准</w:t>
      </w:r>
    </w:p>
    <w:p w14:paraId="4FDDFE63">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.2.1评审方法。经磋商确定最终采购需求和提交最后报价的供应商后，由磋商小组采用综合评分法对提交最后报价的供应商的响应文件和最后报价进行综合评分。</w:t>
      </w:r>
    </w:p>
    <w:p w14:paraId="7FFC8983">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263072F">
      <w:pPr>
        <w:spacing w:line="480" w:lineRule="exact"/>
        <w:ind w:left="2" w:firstLine="475"/>
        <w:rPr>
          <w:rFonts w:ascii="宋体" w:hAnsi="宋体" w:eastAsia="宋体" w:cs="宋体"/>
          <w:bCs/>
          <w:color w:val="auto"/>
          <w:sz w:val="24"/>
          <w:szCs w:val="22"/>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.2.2评审标准</w:t>
      </w:r>
    </w:p>
    <w:p w14:paraId="35BE1607">
      <w:pPr>
        <w:widowControl/>
        <w:tabs>
          <w:tab w:val="left" w:pos="1095"/>
        </w:tabs>
        <w:spacing w:line="480" w:lineRule="exact"/>
        <w:ind w:firstLine="475"/>
        <w:jc w:val="left"/>
        <w:rPr>
          <w:rFonts w:ascii="宋体" w:hAnsi="宋体"/>
          <w:b/>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.2.2.1</w:t>
      </w:r>
      <w:r>
        <w:rPr>
          <w:rFonts w:ascii="宋体" w:hAnsi="宋体"/>
          <w:b/>
          <w:color w:val="auto"/>
          <w:sz w:val="24"/>
          <w:szCs w:val="20"/>
        </w:rPr>
        <w:t>响应文件的审查</w:t>
      </w:r>
    </w:p>
    <w:p w14:paraId="13B70DD9">
      <w:pPr>
        <w:widowControl/>
        <w:tabs>
          <w:tab w:val="left" w:pos="1095"/>
        </w:tabs>
        <w:spacing w:line="480" w:lineRule="exact"/>
        <w:ind w:firstLine="475"/>
        <w:jc w:val="left"/>
        <w:rPr>
          <w:rFonts w:ascii="宋体" w:hAnsi="宋体"/>
          <w:color w:val="auto"/>
          <w:sz w:val="24"/>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.2.2.1</w:t>
      </w:r>
      <w:r>
        <w:rPr>
          <w:rFonts w:ascii="宋体" w:hAnsi="宋体"/>
          <w:color w:val="auto"/>
          <w:sz w:val="24"/>
        </w:rPr>
        <w:t>.1对所有投标人的评估，都采用相同的程序和标准。评标过程将严格按照</w:t>
      </w:r>
      <w:r>
        <w:rPr>
          <w:rFonts w:hint="eastAsia" w:ascii="宋体" w:hAnsi="宋体"/>
          <w:color w:val="auto"/>
          <w:sz w:val="24"/>
        </w:rPr>
        <w:t>磋商文件</w:t>
      </w:r>
      <w:r>
        <w:rPr>
          <w:rFonts w:ascii="宋体" w:hAnsi="宋体"/>
          <w:color w:val="auto"/>
          <w:sz w:val="24"/>
        </w:rPr>
        <w:t>的要求和条件进行</w:t>
      </w:r>
      <w:r>
        <w:rPr>
          <w:rFonts w:hint="eastAsia" w:ascii="宋体" w:hAnsi="宋体"/>
          <w:color w:val="auto"/>
          <w:sz w:val="24"/>
        </w:rPr>
        <w:t>。</w:t>
      </w:r>
    </w:p>
    <w:p w14:paraId="5BEBB9A0">
      <w:pPr>
        <w:widowControl/>
        <w:tabs>
          <w:tab w:val="left" w:pos="1095"/>
        </w:tabs>
        <w:spacing w:line="480" w:lineRule="exact"/>
        <w:ind w:firstLine="475"/>
        <w:jc w:val="left"/>
        <w:rPr>
          <w:rFonts w:ascii="宋体" w:hAnsi="宋体"/>
          <w:color w:val="auto"/>
          <w:sz w:val="24"/>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.2.2.1</w:t>
      </w:r>
      <w:r>
        <w:rPr>
          <w:rFonts w:ascii="宋体" w:hAnsi="宋体"/>
          <w:color w:val="auto"/>
          <w:sz w:val="24"/>
        </w:rPr>
        <w:t>.2评标委员会将对响应文件进行检查，以确定响应文件是否完整、有无计算上的错误、文件是否已正确签署等。</w:t>
      </w:r>
    </w:p>
    <w:p w14:paraId="0AC4730A">
      <w:pPr>
        <w:widowControl/>
        <w:tabs>
          <w:tab w:val="left" w:pos="1095"/>
        </w:tabs>
        <w:spacing w:line="480" w:lineRule="exact"/>
        <w:ind w:firstLine="475"/>
        <w:jc w:val="left"/>
        <w:rPr>
          <w:rFonts w:ascii="宋体" w:hAnsi="宋体"/>
          <w:b/>
          <w:color w:val="auto"/>
          <w:sz w:val="24"/>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.2.2.2</w:t>
      </w:r>
      <w:r>
        <w:rPr>
          <w:rFonts w:ascii="宋体" w:hAnsi="宋体"/>
          <w:b/>
          <w:color w:val="auto"/>
          <w:sz w:val="24"/>
        </w:rPr>
        <w:t>评标委员会将对确定为实质性响应的响应文件进行进一步评审，看其是否有计算上或累加上的算术错误，修正错误的原则如下：</w:t>
      </w:r>
    </w:p>
    <w:p w14:paraId="6ED87583">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.2.2.2</w:t>
      </w:r>
      <w:r>
        <w:rPr>
          <w:rFonts w:ascii="宋体" w:hAnsi="宋体"/>
          <w:color w:val="auto"/>
          <w:sz w:val="24"/>
          <w:szCs w:val="20"/>
        </w:rPr>
        <w:t>.1如果用数字表示的金额和用文字表示的金额不一致时，应以文字表示的金额为准进行修正；</w:t>
      </w:r>
    </w:p>
    <w:p w14:paraId="5AE41F13">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.2.2.2</w:t>
      </w:r>
      <w:r>
        <w:rPr>
          <w:rFonts w:ascii="宋体" w:hAnsi="宋体"/>
          <w:color w:val="auto"/>
          <w:sz w:val="24"/>
          <w:szCs w:val="20"/>
        </w:rPr>
        <w:t>.2当单价与数量的乘积和总价不一致时，以单价为准进行修正。只有在评委会认为单价有明显的小数点错误时，才能以标出的总价为准，并修改单价；</w:t>
      </w:r>
    </w:p>
    <w:p w14:paraId="76A9DB77">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.2.2.2</w:t>
      </w:r>
      <w:r>
        <w:rPr>
          <w:rFonts w:ascii="宋体" w:hAnsi="宋体"/>
          <w:color w:val="auto"/>
          <w:sz w:val="24"/>
          <w:szCs w:val="20"/>
        </w:rPr>
        <w:t>.3</w:t>
      </w:r>
      <w:r>
        <w:rPr>
          <w:rFonts w:ascii="宋体" w:hAnsi="宋体"/>
          <w:color w:val="auto"/>
          <w:spacing w:val="4"/>
          <w:sz w:val="24"/>
          <w:szCs w:val="20"/>
        </w:rPr>
        <w:t>评标委员会将按上述修正错误的方法调整响应文件中的投标价，调整后的价格应对投标人具有约束力。如果投标人不接受修正后的价格，则其投标将被拒绝；</w:t>
      </w:r>
    </w:p>
    <w:p w14:paraId="631F6630">
      <w:pPr>
        <w:spacing w:line="480" w:lineRule="exact"/>
        <w:ind w:left="2" w:firstLine="475"/>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.2.2.2</w:t>
      </w:r>
      <w:r>
        <w:rPr>
          <w:rFonts w:ascii="宋体" w:hAnsi="宋体"/>
          <w:color w:val="auto"/>
          <w:sz w:val="24"/>
          <w:szCs w:val="20"/>
        </w:rPr>
        <w:t>.4评委会将允许修正响应文件中不构成重大偏离的、微小的、非正规的、不一致的或不规则的地方，但这些修改不能影响任何投标人相应的名次排列。</w:t>
      </w:r>
    </w:p>
    <w:p w14:paraId="57248F9B">
      <w:pPr>
        <w:spacing w:line="480" w:lineRule="exact"/>
        <w:ind w:left="2" w:firstLine="475"/>
        <w:rPr>
          <w:rFonts w:asci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3对响应文件的初审</w:t>
      </w:r>
    </w:p>
    <w:p w14:paraId="1AA45151">
      <w:pPr>
        <w:spacing w:line="480" w:lineRule="exact"/>
        <w:ind w:left="2" w:firstLine="475"/>
        <w:rPr>
          <w:rFonts w:asci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3</w:t>
      </w:r>
      <w:r>
        <w:rPr>
          <w:rFonts w:ascii="宋体" w:hAnsi="宋体"/>
          <w:color w:val="auto"/>
          <w:sz w:val="24"/>
          <w:szCs w:val="20"/>
        </w:rPr>
        <w:t>.1</w:t>
      </w:r>
      <w:r>
        <w:rPr>
          <w:rFonts w:hint="eastAsia" w:ascii="宋体" w:hAnsi="宋体"/>
          <w:color w:val="auto"/>
          <w:sz w:val="24"/>
          <w:szCs w:val="20"/>
        </w:rPr>
        <w:t>响应文件初审分为资格性检查和符合性检查</w:t>
      </w:r>
    </w:p>
    <w:p w14:paraId="7937C054">
      <w:pPr>
        <w:spacing w:line="480" w:lineRule="exact"/>
        <w:ind w:left="2" w:firstLine="475"/>
        <w:rPr>
          <w:rFonts w:asci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3</w:t>
      </w:r>
      <w:r>
        <w:rPr>
          <w:rFonts w:ascii="宋体" w:hAnsi="宋体"/>
          <w:color w:val="auto"/>
          <w:sz w:val="24"/>
          <w:szCs w:val="20"/>
        </w:rPr>
        <w:t>.1.1</w:t>
      </w:r>
      <w:r>
        <w:rPr>
          <w:rFonts w:hint="eastAsia" w:ascii="宋体" w:hAnsi="宋体"/>
          <w:color w:val="auto"/>
          <w:sz w:val="24"/>
          <w:szCs w:val="20"/>
        </w:rPr>
        <w:t>资格性检查：</w:t>
      </w:r>
      <w:r>
        <w:rPr>
          <w:rFonts w:hint="eastAsia" w:ascii="宋体" w:hAnsi="宋体"/>
          <w:b/>
          <w:color w:val="auto"/>
          <w:sz w:val="24"/>
          <w:szCs w:val="20"/>
          <w:u w:val="single"/>
        </w:rPr>
        <w:t>依据法律法规和磋商文件的规定，对响应文件中的资格证明文件等进行审查，以确定供应商是否具备参加磋商的资格</w:t>
      </w:r>
      <w:r>
        <w:rPr>
          <w:rFonts w:hint="eastAsia" w:ascii="宋体" w:hAnsi="宋体"/>
          <w:color w:val="auto"/>
          <w:sz w:val="24"/>
          <w:szCs w:val="20"/>
        </w:rPr>
        <w:t>；</w:t>
      </w:r>
    </w:p>
    <w:p w14:paraId="5CC526CF">
      <w:pPr>
        <w:spacing w:line="480" w:lineRule="exact"/>
        <w:ind w:left="2" w:firstLine="475"/>
        <w:rPr>
          <w:rFonts w:asci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3</w:t>
      </w:r>
      <w:r>
        <w:rPr>
          <w:rFonts w:ascii="宋体" w:hAnsi="宋体"/>
          <w:color w:val="auto"/>
          <w:sz w:val="24"/>
          <w:szCs w:val="20"/>
        </w:rPr>
        <w:t>.1.2</w:t>
      </w:r>
      <w:r>
        <w:rPr>
          <w:rFonts w:hint="eastAsia" w:ascii="宋体" w:hAnsi="宋体"/>
          <w:color w:val="auto"/>
          <w:sz w:val="24"/>
          <w:szCs w:val="20"/>
        </w:rPr>
        <w:t>符合性检查：</w:t>
      </w:r>
      <w:r>
        <w:rPr>
          <w:rFonts w:hint="eastAsia" w:ascii="宋体" w:hAnsi="宋体"/>
          <w:b/>
          <w:color w:val="auto"/>
          <w:sz w:val="24"/>
          <w:szCs w:val="20"/>
          <w:u w:val="single"/>
        </w:rPr>
        <w:t>依据磋商文件的规定，从响应文件的有效性、完整性和对磋商文件的响应程度进行审查，以确定是否对磋商文件的实质性要求作出响应</w:t>
      </w:r>
      <w:r>
        <w:rPr>
          <w:rFonts w:hint="eastAsia" w:ascii="宋体" w:hAnsi="宋体"/>
          <w:color w:val="auto"/>
          <w:sz w:val="24"/>
          <w:szCs w:val="20"/>
        </w:rPr>
        <w:t>。</w:t>
      </w:r>
    </w:p>
    <w:p w14:paraId="69CCB436">
      <w:pPr>
        <w:widowControl/>
        <w:tabs>
          <w:tab w:val="left" w:pos="1095"/>
        </w:tabs>
        <w:spacing w:line="480" w:lineRule="exact"/>
        <w:ind w:firstLine="475"/>
        <w:jc w:val="left"/>
        <w:rPr>
          <w:rFonts w:ascii="宋体" w:hAnsi="宋体"/>
          <w:b/>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.2.2.4</w:t>
      </w:r>
      <w:r>
        <w:rPr>
          <w:rFonts w:ascii="宋体" w:hAnsi="宋体"/>
          <w:b/>
          <w:color w:val="auto"/>
          <w:sz w:val="24"/>
          <w:szCs w:val="20"/>
        </w:rPr>
        <w:t>符合性检查：</w:t>
      </w:r>
    </w:p>
    <w:p w14:paraId="37AC215A">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.4</w:t>
      </w:r>
      <w:r>
        <w:rPr>
          <w:rFonts w:ascii="宋体" w:hAnsi="宋体"/>
          <w:color w:val="auto"/>
          <w:sz w:val="24"/>
          <w:szCs w:val="20"/>
        </w:rPr>
        <w:t>.1符合性检查：</w:t>
      </w:r>
    </w:p>
    <w:p w14:paraId="645CCDA2">
      <w:pPr>
        <w:widowControl/>
        <w:spacing w:line="480" w:lineRule="exact"/>
        <w:ind w:firstLine="475"/>
        <w:jc w:val="left"/>
        <w:rPr>
          <w:rFonts w:ascii="宋体" w:hAnsi="宋体"/>
          <w:color w:val="auto"/>
          <w:sz w:val="24"/>
          <w:szCs w:val="20"/>
        </w:rPr>
      </w:pPr>
      <w:r>
        <w:rPr>
          <w:rFonts w:ascii="宋体" w:hAnsi="宋体"/>
          <w:color w:val="auto"/>
          <w:sz w:val="24"/>
          <w:szCs w:val="20"/>
        </w:rPr>
        <w:t>依据</w:t>
      </w:r>
      <w:r>
        <w:rPr>
          <w:rFonts w:hint="eastAsia" w:ascii="宋体" w:hAnsi="宋体"/>
          <w:color w:val="auto"/>
          <w:sz w:val="24"/>
          <w:szCs w:val="20"/>
        </w:rPr>
        <w:t>磋商文件</w:t>
      </w:r>
      <w:r>
        <w:rPr>
          <w:rFonts w:ascii="宋体" w:hAnsi="宋体"/>
          <w:color w:val="auto"/>
          <w:sz w:val="24"/>
          <w:szCs w:val="20"/>
        </w:rPr>
        <w:t>的规定，评标委员会将对通过资格审查的响应文件的有效性、完整性和对</w:t>
      </w:r>
      <w:r>
        <w:rPr>
          <w:rFonts w:hint="eastAsia" w:ascii="宋体" w:hAnsi="宋体"/>
          <w:color w:val="auto"/>
          <w:sz w:val="24"/>
          <w:szCs w:val="20"/>
        </w:rPr>
        <w:t>磋商文件</w:t>
      </w:r>
      <w:r>
        <w:rPr>
          <w:rFonts w:ascii="宋体" w:hAnsi="宋体"/>
          <w:color w:val="auto"/>
          <w:sz w:val="24"/>
          <w:szCs w:val="20"/>
        </w:rPr>
        <w:t>的响应程度进行审查，以确定是否符合对</w:t>
      </w:r>
      <w:r>
        <w:rPr>
          <w:rFonts w:hint="eastAsia" w:ascii="宋体" w:hAnsi="宋体"/>
          <w:color w:val="auto"/>
          <w:sz w:val="24"/>
          <w:szCs w:val="20"/>
        </w:rPr>
        <w:t>磋商文件</w:t>
      </w:r>
      <w:r>
        <w:rPr>
          <w:rFonts w:ascii="宋体" w:hAnsi="宋体"/>
          <w:color w:val="auto"/>
          <w:sz w:val="24"/>
          <w:szCs w:val="20"/>
        </w:rPr>
        <w:t>的实质性要求作出响应。对没有实质性响应的响应文件将不进行评估，其投标被作为无效投标。凡有下列情况之一者，响应文件将被视为未实质性响应</w:t>
      </w:r>
      <w:r>
        <w:rPr>
          <w:rFonts w:hint="eastAsia" w:ascii="宋体" w:hAnsi="宋体"/>
          <w:color w:val="auto"/>
          <w:sz w:val="24"/>
          <w:szCs w:val="20"/>
        </w:rPr>
        <w:t>磋商文件</w:t>
      </w:r>
      <w:r>
        <w:rPr>
          <w:rFonts w:ascii="宋体" w:hAnsi="宋体"/>
          <w:color w:val="auto"/>
          <w:sz w:val="24"/>
          <w:szCs w:val="20"/>
        </w:rPr>
        <w:t>要求。</w:t>
      </w:r>
    </w:p>
    <w:p w14:paraId="6E8B080D">
      <w:pPr>
        <w:widowControl/>
        <w:spacing w:line="480" w:lineRule="exact"/>
        <w:ind w:firstLine="475"/>
        <w:jc w:val="left"/>
        <w:rPr>
          <w:rFonts w:ascii="宋体" w:hAnsi="宋体"/>
          <w:color w:val="auto"/>
          <w:sz w:val="24"/>
          <w:szCs w:val="20"/>
        </w:rPr>
      </w:pPr>
      <w:r>
        <w:rPr>
          <w:rFonts w:hint="eastAsia" w:ascii="宋体" w:hAnsi="宋体"/>
          <w:color w:val="auto"/>
          <w:sz w:val="24"/>
          <w:szCs w:val="20"/>
        </w:rPr>
        <w:t>（1）</w:t>
      </w:r>
      <w:r>
        <w:rPr>
          <w:rFonts w:ascii="宋体" w:hAnsi="宋体"/>
          <w:color w:val="auto"/>
          <w:sz w:val="24"/>
          <w:szCs w:val="20"/>
        </w:rPr>
        <w:t>投标人未按照</w:t>
      </w:r>
      <w:r>
        <w:rPr>
          <w:rFonts w:hint="eastAsia" w:ascii="宋体" w:hAnsi="宋体"/>
          <w:color w:val="auto"/>
          <w:sz w:val="24"/>
          <w:szCs w:val="20"/>
        </w:rPr>
        <w:t>磋商文件</w:t>
      </w:r>
      <w:r>
        <w:rPr>
          <w:rFonts w:ascii="宋体" w:hAnsi="宋体"/>
          <w:color w:val="auto"/>
          <w:sz w:val="24"/>
          <w:szCs w:val="20"/>
        </w:rPr>
        <w:t>要求上传电子响应文件的；</w:t>
      </w:r>
    </w:p>
    <w:p w14:paraId="64776C49">
      <w:pPr>
        <w:widowControl/>
        <w:spacing w:line="480" w:lineRule="exact"/>
        <w:ind w:firstLine="475"/>
        <w:jc w:val="left"/>
        <w:rPr>
          <w:rFonts w:ascii="宋体" w:hAnsi="宋体"/>
          <w:color w:val="auto"/>
          <w:sz w:val="24"/>
          <w:szCs w:val="20"/>
        </w:rPr>
      </w:pPr>
      <w:r>
        <w:rPr>
          <w:rFonts w:hint="eastAsia" w:ascii="宋体" w:hAnsi="宋体"/>
          <w:color w:val="auto"/>
          <w:sz w:val="24"/>
          <w:szCs w:val="20"/>
        </w:rPr>
        <w:t>（2）</w:t>
      </w:r>
      <w:r>
        <w:rPr>
          <w:rFonts w:ascii="宋体" w:hAnsi="宋体"/>
          <w:color w:val="auto"/>
          <w:sz w:val="24"/>
          <w:szCs w:val="20"/>
        </w:rPr>
        <w:t>投标人未在规定解密时间内进行解密；</w:t>
      </w:r>
    </w:p>
    <w:p w14:paraId="18ECEF5C">
      <w:pPr>
        <w:widowControl/>
        <w:spacing w:line="480" w:lineRule="exact"/>
        <w:ind w:firstLine="475"/>
        <w:jc w:val="left"/>
        <w:rPr>
          <w:rFonts w:ascii="宋体" w:hAnsi="宋体"/>
          <w:color w:val="auto"/>
          <w:sz w:val="24"/>
          <w:szCs w:val="20"/>
        </w:rPr>
      </w:pPr>
      <w:r>
        <w:rPr>
          <w:rFonts w:hint="eastAsia" w:ascii="宋体" w:hAnsi="宋体"/>
          <w:color w:val="auto"/>
          <w:sz w:val="24"/>
          <w:szCs w:val="20"/>
        </w:rPr>
        <w:t>（3）</w:t>
      </w:r>
      <w:r>
        <w:rPr>
          <w:rFonts w:ascii="宋体" w:hAnsi="宋体"/>
          <w:color w:val="auto"/>
          <w:sz w:val="24"/>
          <w:szCs w:val="20"/>
        </w:rPr>
        <w:t>投标人在报价时采用选择性报价；</w:t>
      </w:r>
    </w:p>
    <w:p w14:paraId="72947141">
      <w:pPr>
        <w:widowControl/>
        <w:spacing w:line="480" w:lineRule="exact"/>
        <w:ind w:firstLine="475"/>
        <w:jc w:val="left"/>
        <w:rPr>
          <w:rFonts w:ascii="宋体" w:hAnsi="宋体"/>
          <w:color w:val="auto"/>
          <w:sz w:val="24"/>
          <w:szCs w:val="20"/>
        </w:rPr>
      </w:pPr>
      <w:r>
        <w:rPr>
          <w:rFonts w:hint="eastAsia" w:ascii="宋体" w:hAnsi="宋体"/>
          <w:color w:val="auto"/>
          <w:sz w:val="24"/>
          <w:szCs w:val="20"/>
        </w:rPr>
        <w:t>（4）</w:t>
      </w:r>
      <w:r>
        <w:rPr>
          <w:rFonts w:ascii="宋体" w:hAnsi="宋体"/>
          <w:color w:val="auto"/>
          <w:sz w:val="24"/>
          <w:szCs w:val="20"/>
        </w:rPr>
        <w:t>投标人不具备</w:t>
      </w:r>
      <w:r>
        <w:rPr>
          <w:rFonts w:hint="eastAsia" w:ascii="宋体" w:hAnsi="宋体"/>
          <w:color w:val="auto"/>
          <w:sz w:val="24"/>
          <w:szCs w:val="20"/>
        </w:rPr>
        <w:t>磋商文件</w:t>
      </w:r>
      <w:r>
        <w:rPr>
          <w:rFonts w:ascii="宋体" w:hAnsi="宋体"/>
          <w:color w:val="auto"/>
          <w:sz w:val="24"/>
          <w:szCs w:val="20"/>
        </w:rPr>
        <w:t>中规定资格要求的；</w:t>
      </w:r>
    </w:p>
    <w:p w14:paraId="39CC77C1">
      <w:pPr>
        <w:widowControl/>
        <w:spacing w:line="480" w:lineRule="exact"/>
        <w:ind w:firstLine="475"/>
        <w:jc w:val="left"/>
        <w:rPr>
          <w:rFonts w:ascii="宋体" w:hAnsi="宋体"/>
          <w:color w:val="auto"/>
          <w:sz w:val="24"/>
          <w:szCs w:val="20"/>
        </w:rPr>
      </w:pPr>
      <w:r>
        <w:rPr>
          <w:rFonts w:hint="eastAsia" w:ascii="宋体" w:hAnsi="宋体"/>
          <w:color w:val="auto"/>
          <w:sz w:val="24"/>
          <w:szCs w:val="20"/>
        </w:rPr>
        <w:t>（5）</w:t>
      </w:r>
      <w:r>
        <w:rPr>
          <w:rFonts w:ascii="宋体" w:hAnsi="宋体"/>
          <w:color w:val="auto"/>
          <w:sz w:val="24"/>
          <w:szCs w:val="20"/>
        </w:rPr>
        <w:t>投标人的报价超过了采购预算或最高限价的；</w:t>
      </w:r>
    </w:p>
    <w:p w14:paraId="23B7D251">
      <w:pPr>
        <w:widowControl/>
        <w:spacing w:line="480" w:lineRule="exact"/>
        <w:ind w:firstLine="475"/>
        <w:jc w:val="left"/>
        <w:rPr>
          <w:rFonts w:ascii="宋体" w:hAnsi="宋体"/>
          <w:color w:val="auto"/>
          <w:sz w:val="24"/>
          <w:szCs w:val="20"/>
        </w:rPr>
      </w:pPr>
      <w:r>
        <w:rPr>
          <w:rFonts w:hint="eastAsia" w:ascii="宋体" w:hAnsi="宋体"/>
          <w:color w:val="auto"/>
          <w:sz w:val="24"/>
          <w:szCs w:val="20"/>
        </w:rPr>
        <w:t>（6）</w:t>
      </w:r>
      <w:r>
        <w:rPr>
          <w:rFonts w:ascii="宋体" w:hAnsi="宋体"/>
          <w:color w:val="auto"/>
          <w:sz w:val="24"/>
          <w:szCs w:val="20"/>
        </w:rPr>
        <w:t>未通过符合性检查的；</w:t>
      </w:r>
    </w:p>
    <w:p w14:paraId="0F9D495F">
      <w:pPr>
        <w:widowControl/>
        <w:spacing w:line="480" w:lineRule="exact"/>
        <w:ind w:firstLine="475"/>
        <w:jc w:val="left"/>
        <w:rPr>
          <w:rFonts w:ascii="宋体" w:hAnsi="宋体"/>
          <w:color w:val="auto"/>
          <w:sz w:val="24"/>
          <w:szCs w:val="20"/>
        </w:rPr>
      </w:pPr>
      <w:r>
        <w:rPr>
          <w:rFonts w:hint="eastAsia" w:ascii="宋体" w:hAnsi="宋体"/>
          <w:color w:val="auto"/>
          <w:sz w:val="24"/>
          <w:szCs w:val="20"/>
        </w:rPr>
        <w:t>（7）</w:t>
      </w:r>
      <w:r>
        <w:rPr>
          <w:rFonts w:ascii="宋体" w:hAnsi="宋体"/>
          <w:color w:val="auto"/>
          <w:sz w:val="24"/>
          <w:szCs w:val="20"/>
        </w:rPr>
        <w:t>不符合</w:t>
      </w:r>
      <w:r>
        <w:rPr>
          <w:rFonts w:hint="eastAsia" w:ascii="宋体" w:hAnsi="宋体"/>
          <w:color w:val="auto"/>
          <w:sz w:val="24"/>
          <w:szCs w:val="20"/>
        </w:rPr>
        <w:t>磋商文件</w:t>
      </w:r>
      <w:r>
        <w:rPr>
          <w:rFonts w:ascii="宋体" w:hAnsi="宋体"/>
          <w:color w:val="auto"/>
          <w:sz w:val="24"/>
          <w:szCs w:val="20"/>
        </w:rPr>
        <w:t>中规定的其他实质性要求和条件的；</w:t>
      </w:r>
    </w:p>
    <w:p w14:paraId="2E090444">
      <w:pPr>
        <w:widowControl/>
        <w:spacing w:line="480" w:lineRule="exact"/>
        <w:ind w:firstLine="475"/>
        <w:jc w:val="left"/>
        <w:rPr>
          <w:rFonts w:ascii="宋体" w:hAnsi="宋体"/>
          <w:color w:val="auto"/>
          <w:sz w:val="24"/>
          <w:szCs w:val="20"/>
        </w:rPr>
      </w:pPr>
      <w:r>
        <w:rPr>
          <w:rFonts w:hint="eastAsia" w:ascii="宋体" w:hAnsi="宋体"/>
          <w:color w:val="auto"/>
          <w:sz w:val="24"/>
          <w:szCs w:val="20"/>
        </w:rPr>
        <w:t>（</w:t>
      </w:r>
      <w:r>
        <w:rPr>
          <w:rFonts w:ascii="宋体" w:hAnsi="宋体"/>
          <w:color w:val="auto"/>
          <w:sz w:val="24"/>
          <w:szCs w:val="20"/>
        </w:rPr>
        <w:t>8</w:t>
      </w:r>
      <w:r>
        <w:rPr>
          <w:rFonts w:hint="eastAsia" w:ascii="宋体" w:hAnsi="宋体"/>
          <w:color w:val="auto"/>
          <w:sz w:val="24"/>
          <w:szCs w:val="20"/>
        </w:rPr>
        <w:t>）</w:t>
      </w:r>
      <w:r>
        <w:rPr>
          <w:rFonts w:ascii="宋体" w:hAnsi="宋体"/>
          <w:color w:val="auto"/>
          <w:sz w:val="24"/>
          <w:szCs w:val="20"/>
        </w:rPr>
        <w:t>投标人串通投标；</w:t>
      </w:r>
    </w:p>
    <w:p w14:paraId="2F0A5890">
      <w:pPr>
        <w:widowControl/>
        <w:spacing w:line="480" w:lineRule="exact"/>
        <w:ind w:firstLine="475"/>
        <w:jc w:val="left"/>
        <w:rPr>
          <w:rFonts w:ascii="宋体" w:hAnsi="宋体"/>
          <w:color w:val="auto"/>
          <w:sz w:val="24"/>
          <w:szCs w:val="20"/>
        </w:rPr>
      </w:pPr>
      <w:r>
        <w:rPr>
          <w:rFonts w:hint="eastAsia" w:ascii="宋体" w:hAnsi="宋体"/>
          <w:color w:val="auto"/>
          <w:sz w:val="24"/>
          <w:szCs w:val="20"/>
        </w:rPr>
        <w:t>（9）</w:t>
      </w:r>
      <w:r>
        <w:rPr>
          <w:rFonts w:ascii="宋体" w:hAnsi="宋体"/>
          <w:color w:val="auto"/>
          <w:sz w:val="24"/>
          <w:szCs w:val="20"/>
        </w:rPr>
        <w:t>响应文件含有采购人不能接受的附加条件的；</w:t>
      </w:r>
    </w:p>
    <w:p w14:paraId="32CBC749">
      <w:pPr>
        <w:widowControl/>
        <w:spacing w:line="480" w:lineRule="exact"/>
        <w:ind w:firstLine="475"/>
        <w:jc w:val="left"/>
        <w:rPr>
          <w:rFonts w:ascii="宋体" w:hAnsi="宋体"/>
          <w:color w:val="auto"/>
          <w:sz w:val="24"/>
          <w:szCs w:val="20"/>
        </w:rPr>
      </w:pPr>
      <w:r>
        <w:rPr>
          <w:rFonts w:hint="eastAsia" w:ascii="宋体" w:hAnsi="宋体"/>
          <w:color w:val="auto"/>
          <w:sz w:val="24"/>
          <w:szCs w:val="20"/>
        </w:rPr>
        <w:t>（1</w:t>
      </w:r>
      <w:r>
        <w:rPr>
          <w:rFonts w:ascii="宋体" w:hAnsi="宋体"/>
          <w:color w:val="auto"/>
          <w:sz w:val="24"/>
          <w:szCs w:val="20"/>
        </w:rPr>
        <w:t>0</w:t>
      </w:r>
      <w:r>
        <w:rPr>
          <w:rFonts w:hint="eastAsia" w:ascii="宋体" w:hAnsi="宋体"/>
          <w:color w:val="auto"/>
          <w:sz w:val="24"/>
          <w:szCs w:val="20"/>
        </w:rPr>
        <w:t>）</w:t>
      </w:r>
      <w:r>
        <w:rPr>
          <w:rFonts w:ascii="宋体" w:hAnsi="宋体"/>
          <w:color w:val="auto"/>
          <w:sz w:val="24"/>
          <w:szCs w:val="20"/>
        </w:rPr>
        <w:t>不符合</w:t>
      </w:r>
      <w:r>
        <w:rPr>
          <w:rFonts w:hint="eastAsia" w:ascii="宋体" w:hAnsi="宋体"/>
          <w:color w:val="auto"/>
          <w:sz w:val="24"/>
          <w:szCs w:val="20"/>
        </w:rPr>
        <w:t>磋商文件</w:t>
      </w:r>
      <w:r>
        <w:rPr>
          <w:rFonts w:ascii="宋体" w:hAnsi="宋体"/>
          <w:color w:val="auto"/>
          <w:sz w:val="24"/>
          <w:szCs w:val="20"/>
        </w:rPr>
        <w:t>中规定的</w:t>
      </w:r>
      <w:r>
        <w:rPr>
          <w:rFonts w:hint="eastAsia" w:ascii="宋体" w:hAnsi="宋体"/>
          <w:color w:val="auto"/>
          <w:sz w:val="24"/>
          <w:szCs w:val="20"/>
          <w:lang w:eastAsia="zh-CN"/>
        </w:rPr>
        <w:t>其他</w:t>
      </w:r>
      <w:r>
        <w:rPr>
          <w:rFonts w:ascii="宋体" w:hAnsi="宋体"/>
          <w:color w:val="auto"/>
          <w:sz w:val="24"/>
          <w:szCs w:val="20"/>
        </w:rPr>
        <w:t>实质性条款以及法律法规规定的其他情形（如低于当地最低工资标准）；</w:t>
      </w:r>
    </w:p>
    <w:p w14:paraId="34895C71">
      <w:pPr>
        <w:widowControl/>
        <w:spacing w:line="480" w:lineRule="exact"/>
        <w:ind w:firstLine="475"/>
        <w:jc w:val="left"/>
        <w:rPr>
          <w:rFonts w:ascii="宋体" w:hAnsi="宋体"/>
          <w:color w:val="auto"/>
          <w:sz w:val="24"/>
          <w:szCs w:val="20"/>
        </w:rPr>
      </w:pPr>
      <w:r>
        <w:rPr>
          <w:rFonts w:hint="eastAsia" w:ascii="宋体" w:hAnsi="宋体"/>
          <w:color w:val="auto"/>
          <w:sz w:val="24"/>
          <w:szCs w:val="20"/>
        </w:rPr>
        <w:t>（1</w:t>
      </w:r>
      <w:r>
        <w:rPr>
          <w:rFonts w:ascii="宋体" w:hAnsi="宋体"/>
          <w:color w:val="auto"/>
          <w:sz w:val="24"/>
          <w:szCs w:val="20"/>
        </w:rPr>
        <w:t>1</w:t>
      </w:r>
      <w:r>
        <w:rPr>
          <w:rFonts w:hint="eastAsia" w:ascii="宋体" w:hAnsi="宋体"/>
          <w:color w:val="auto"/>
          <w:sz w:val="24"/>
          <w:szCs w:val="20"/>
        </w:rPr>
        <w:t>）</w:t>
      </w:r>
      <w:r>
        <w:rPr>
          <w:rFonts w:ascii="宋体" w:hAnsi="宋体"/>
          <w:color w:val="auto"/>
          <w:sz w:val="24"/>
          <w:szCs w:val="20"/>
        </w:rPr>
        <w:t>被“信用中国”网站（www.creditchina.gov.cn）列入失信被执行人、重大税收违法案件当事人名单、政府采购严重失信行为记录名单；</w:t>
      </w:r>
    </w:p>
    <w:p w14:paraId="39E6E830">
      <w:pPr>
        <w:widowControl/>
        <w:spacing w:line="480" w:lineRule="exact"/>
        <w:ind w:firstLine="475"/>
        <w:jc w:val="left"/>
        <w:rPr>
          <w:rFonts w:ascii="宋体" w:hAnsi="宋体"/>
          <w:color w:val="auto"/>
          <w:sz w:val="24"/>
          <w:szCs w:val="20"/>
        </w:rPr>
      </w:pPr>
      <w:r>
        <w:rPr>
          <w:rFonts w:hint="eastAsia" w:ascii="宋体" w:hAnsi="宋体"/>
          <w:color w:val="auto"/>
          <w:sz w:val="24"/>
          <w:szCs w:val="20"/>
        </w:rPr>
        <w:t>（1</w:t>
      </w:r>
      <w:r>
        <w:rPr>
          <w:rFonts w:ascii="宋体" w:hAnsi="宋体"/>
          <w:color w:val="auto"/>
          <w:sz w:val="24"/>
          <w:szCs w:val="20"/>
        </w:rPr>
        <w:t>2</w:t>
      </w:r>
      <w:r>
        <w:rPr>
          <w:rFonts w:hint="eastAsia" w:ascii="宋体" w:hAnsi="宋体"/>
          <w:color w:val="auto"/>
          <w:sz w:val="24"/>
          <w:szCs w:val="20"/>
        </w:rPr>
        <w:t>）</w:t>
      </w:r>
      <w:r>
        <w:rPr>
          <w:rFonts w:ascii="宋体" w:hAnsi="宋体"/>
          <w:color w:val="auto"/>
          <w:sz w:val="24"/>
          <w:szCs w:val="20"/>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72F5CDD">
      <w:pPr>
        <w:widowControl/>
        <w:spacing w:line="480" w:lineRule="exact"/>
        <w:ind w:firstLine="475"/>
        <w:jc w:val="left"/>
        <w:rPr>
          <w:rFonts w:ascii="宋体" w:hAnsi="宋体"/>
          <w:color w:val="auto"/>
          <w:sz w:val="24"/>
          <w:szCs w:val="20"/>
        </w:rPr>
      </w:pPr>
      <w:r>
        <w:rPr>
          <w:rFonts w:hint="eastAsia" w:ascii="宋体" w:hAnsi="宋体"/>
          <w:color w:val="auto"/>
          <w:sz w:val="24"/>
          <w:szCs w:val="20"/>
        </w:rPr>
        <w:t>（1</w:t>
      </w:r>
      <w:r>
        <w:rPr>
          <w:rFonts w:ascii="宋体" w:hAnsi="宋体"/>
          <w:color w:val="auto"/>
          <w:sz w:val="24"/>
          <w:szCs w:val="20"/>
        </w:rPr>
        <w:t>3</w:t>
      </w:r>
      <w:r>
        <w:rPr>
          <w:rFonts w:hint="eastAsia" w:ascii="宋体" w:hAnsi="宋体"/>
          <w:color w:val="auto"/>
          <w:sz w:val="24"/>
          <w:szCs w:val="20"/>
        </w:rPr>
        <w:t>）</w:t>
      </w:r>
      <w:r>
        <w:rPr>
          <w:rFonts w:ascii="宋体" w:hAnsi="宋体"/>
          <w:color w:val="auto"/>
          <w:sz w:val="24"/>
          <w:szCs w:val="20"/>
        </w:rPr>
        <w:t>响应文件未按照</w:t>
      </w:r>
      <w:r>
        <w:rPr>
          <w:rFonts w:hint="eastAsia" w:ascii="宋体" w:hAnsi="宋体"/>
          <w:color w:val="auto"/>
          <w:sz w:val="24"/>
          <w:szCs w:val="20"/>
        </w:rPr>
        <w:t>磋商文件</w:t>
      </w:r>
      <w:r>
        <w:rPr>
          <w:rFonts w:ascii="宋体" w:hAnsi="宋体"/>
          <w:color w:val="auto"/>
          <w:sz w:val="24"/>
          <w:szCs w:val="20"/>
        </w:rPr>
        <w:t>要求加盖电子签章；</w:t>
      </w:r>
    </w:p>
    <w:p w14:paraId="6C2C09DC">
      <w:pPr>
        <w:widowControl/>
        <w:spacing w:line="480" w:lineRule="exact"/>
        <w:ind w:firstLine="475"/>
        <w:jc w:val="left"/>
        <w:rPr>
          <w:rFonts w:ascii="宋体" w:hAnsi="宋体"/>
          <w:color w:val="auto"/>
          <w:sz w:val="24"/>
          <w:szCs w:val="20"/>
        </w:rPr>
      </w:pPr>
      <w:r>
        <w:rPr>
          <w:rFonts w:hint="eastAsia" w:ascii="宋体" w:hAnsi="宋体"/>
          <w:color w:val="auto"/>
          <w:sz w:val="24"/>
          <w:szCs w:val="20"/>
        </w:rPr>
        <w:t>（1</w:t>
      </w:r>
      <w:r>
        <w:rPr>
          <w:rFonts w:ascii="宋体" w:hAnsi="宋体"/>
          <w:color w:val="auto"/>
          <w:sz w:val="24"/>
          <w:szCs w:val="20"/>
        </w:rPr>
        <w:t>4</w:t>
      </w:r>
      <w:r>
        <w:rPr>
          <w:rFonts w:hint="eastAsia" w:ascii="宋体" w:hAnsi="宋体"/>
          <w:color w:val="auto"/>
          <w:sz w:val="24"/>
          <w:szCs w:val="20"/>
        </w:rPr>
        <w:t>）</w:t>
      </w:r>
      <w:r>
        <w:rPr>
          <w:rFonts w:ascii="宋体" w:hAnsi="宋体"/>
          <w:color w:val="auto"/>
          <w:sz w:val="24"/>
          <w:szCs w:val="20"/>
        </w:rPr>
        <w:t>其他法律、法规及本</w:t>
      </w:r>
      <w:r>
        <w:rPr>
          <w:rFonts w:hint="eastAsia" w:ascii="宋体" w:hAnsi="宋体"/>
          <w:color w:val="auto"/>
          <w:sz w:val="24"/>
          <w:szCs w:val="20"/>
        </w:rPr>
        <w:t>磋商文件</w:t>
      </w:r>
      <w:r>
        <w:rPr>
          <w:rFonts w:ascii="宋体" w:hAnsi="宋体"/>
          <w:color w:val="auto"/>
          <w:sz w:val="24"/>
          <w:szCs w:val="20"/>
        </w:rPr>
        <w:t>规定的</w:t>
      </w:r>
      <w:r>
        <w:rPr>
          <w:rFonts w:hint="eastAsia" w:ascii="宋体" w:hAnsi="宋体"/>
          <w:color w:val="auto"/>
          <w:sz w:val="24"/>
          <w:szCs w:val="20"/>
          <w:lang w:eastAsia="zh-CN"/>
        </w:rPr>
        <w:t>属于</w:t>
      </w:r>
      <w:r>
        <w:rPr>
          <w:rFonts w:ascii="宋体" w:hAnsi="宋体"/>
          <w:color w:val="auto"/>
          <w:sz w:val="24"/>
          <w:szCs w:val="20"/>
        </w:rPr>
        <w:t>无效投标的情形。</w:t>
      </w:r>
    </w:p>
    <w:p w14:paraId="1A206394">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.4</w:t>
      </w:r>
      <w:r>
        <w:rPr>
          <w:rFonts w:ascii="宋体" w:hAnsi="宋体"/>
          <w:color w:val="auto"/>
          <w:sz w:val="24"/>
          <w:szCs w:val="20"/>
        </w:rPr>
        <w:t>.2</w:t>
      </w:r>
      <w:r>
        <w:rPr>
          <w:rFonts w:hint="eastAsia" w:ascii="宋体" w:hAnsi="宋体"/>
          <w:color w:val="auto"/>
          <w:sz w:val="24"/>
          <w:szCs w:val="20"/>
        </w:rPr>
        <w:t>对资格性检查和符合性检查不合格的投标人，将告知其理由。</w:t>
      </w:r>
    </w:p>
    <w:p w14:paraId="54F00F65">
      <w:pPr>
        <w:widowControl/>
        <w:spacing w:line="480" w:lineRule="exact"/>
        <w:ind w:firstLine="467"/>
        <w:jc w:val="left"/>
        <w:rPr>
          <w:rFonts w:ascii="宋体" w:hAnsi="宋体"/>
          <w:color w:val="auto"/>
          <w:sz w:val="24"/>
          <w:szCs w:val="20"/>
        </w:rPr>
      </w:pPr>
      <w:r>
        <w:rPr>
          <w:rFonts w:ascii="宋体" w:hAnsi="宋体"/>
          <w:color w:val="auto"/>
          <w:sz w:val="24"/>
          <w:szCs w:val="20"/>
        </w:rPr>
        <w:t>评标委员会决定投标响应性只根据响应文件本身的内容，而不寻求其他的外部证据。</w:t>
      </w:r>
    </w:p>
    <w:p w14:paraId="5968FF73">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在评审过程中，评标委员会发现投标人有下列情形之一的，可以认定属于串标、围标的行为。具体表现形式如下：</w:t>
      </w:r>
    </w:p>
    <w:p w14:paraId="6F5FCD10">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.1不同投标人的响应文件异常一致或者投标报价呈规律性差异的；</w:t>
      </w:r>
    </w:p>
    <w:p w14:paraId="7153084A">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.2不同投标人的响应文件由同一单位或个人编制的；</w:t>
      </w:r>
    </w:p>
    <w:p w14:paraId="0722E61C">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.3不同投标人的响应文件载明的项目管理成员为同一人的；</w:t>
      </w:r>
    </w:p>
    <w:p w14:paraId="4D9A1256">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.4不同投标人的响应文件相互混装的；</w:t>
      </w:r>
    </w:p>
    <w:p w14:paraId="5395AB59">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.5不同投标人授权同一人作为投标人代表的；</w:t>
      </w:r>
    </w:p>
    <w:p w14:paraId="7349CC4C">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.6不同投标人的投标保证金从同一单位或者个人的账户转出的</w:t>
      </w:r>
      <w:r>
        <w:rPr>
          <w:rFonts w:hint="eastAsia" w:ascii="宋体" w:hAnsi="宋体"/>
          <w:color w:val="auto"/>
          <w:sz w:val="24"/>
          <w:szCs w:val="20"/>
        </w:rPr>
        <w:t>；</w:t>
      </w:r>
    </w:p>
    <w:p w14:paraId="7ABFA90B">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.7</w:t>
      </w:r>
      <w:r>
        <w:rPr>
          <w:rFonts w:ascii="宋体" w:hAnsi="宋体"/>
          <w:color w:val="auto"/>
          <w:spacing w:val="4"/>
          <w:sz w:val="24"/>
          <w:szCs w:val="20"/>
        </w:rPr>
        <w:t>有证据证明投标人与采购单位、采购代理机构或其他投标人串通的其他情形的；</w:t>
      </w:r>
    </w:p>
    <w:p w14:paraId="76FF8C01">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.5</w:t>
      </w:r>
      <w:r>
        <w:rPr>
          <w:rFonts w:ascii="宋体" w:hAnsi="宋体"/>
          <w:color w:val="auto"/>
          <w:sz w:val="24"/>
          <w:szCs w:val="20"/>
        </w:rPr>
        <w:t>.8评标委员会认定的其他串标、围标情形。</w:t>
      </w:r>
    </w:p>
    <w:p w14:paraId="53FB731B">
      <w:pPr>
        <w:widowControl/>
        <w:spacing w:line="480" w:lineRule="exact"/>
        <w:ind w:firstLine="475"/>
        <w:jc w:val="left"/>
        <w:rPr>
          <w:rFonts w:ascii="宋体" w:hAnsi="宋体"/>
          <w:color w:val="auto"/>
          <w:sz w:val="24"/>
          <w:szCs w:val="20"/>
        </w:rPr>
      </w:pPr>
      <w:r>
        <w:rPr>
          <w:rFonts w:hint="eastAsia" w:ascii="宋体" w:hAnsi="宋体" w:eastAsia="宋体" w:cs="宋体"/>
          <w:bCs/>
          <w:color w:val="auto"/>
          <w:sz w:val="24"/>
          <w:szCs w:val="22"/>
          <w:lang w:val="en-US" w:eastAsia="zh-CN"/>
        </w:rPr>
        <w:t>19</w:t>
      </w:r>
      <w:r>
        <w:rPr>
          <w:rFonts w:hint="eastAsia" w:ascii="宋体" w:hAnsi="宋体" w:eastAsia="宋体" w:cs="宋体"/>
          <w:bCs/>
          <w:color w:val="auto"/>
          <w:sz w:val="24"/>
          <w:szCs w:val="22"/>
        </w:rPr>
        <w:t>.2.2</w:t>
      </w:r>
      <w:r>
        <w:rPr>
          <w:rFonts w:hint="eastAsia" w:ascii="宋体" w:hAnsi="宋体"/>
          <w:color w:val="auto"/>
          <w:sz w:val="24"/>
          <w:szCs w:val="20"/>
        </w:rPr>
        <w:t>.6</w:t>
      </w:r>
      <w:r>
        <w:rPr>
          <w:rFonts w:ascii="宋体" w:hAnsi="宋体"/>
          <w:color w:val="auto"/>
          <w:sz w:val="24"/>
          <w:szCs w:val="20"/>
        </w:rPr>
        <w:t>有下列情形之一的予以废标，同时将废标理由通知所有</w:t>
      </w:r>
      <w:r>
        <w:rPr>
          <w:rFonts w:hint="eastAsia" w:ascii="宋体" w:hAnsi="宋体"/>
          <w:color w:val="auto"/>
          <w:sz w:val="24"/>
          <w:szCs w:val="20"/>
        </w:rPr>
        <w:t>供应商</w:t>
      </w:r>
      <w:r>
        <w:rPr>
          <w:rFonts w:ascii="宋体" w:hAnsi="宋体"/>
          <w:color w:val="auto"/>
          <w:sz w:val="24"/>
          <w:szCs w:val="20"/>
        </w:rPr>
        <w:t>：</w:t>
      </w:r>
    </w:p>
    <w:p w14:paraId="6C47C0E7">
      <w:pPr>
        <w:spacing w:line="480" w:lineRule="exact"/>
        <w:ind w:left="2" w:firstLine="459"/>
        <w:rPr>
          <w:rFonts w:ascii="宋体" w:hAnsi="宋体" w:eastAsia="宋体"/>
          <w:color w:val="auto"/>
          <w:spacing w:val="-4"/>
          <w:sz w:val="24"/>
          <w:szCs w:val="20"/>
        </w:rPr>
      </w:pPr>
      <w:r>
        <w:rPr>
          <w:rFonts w:ascii="宋体" w:hAnsi="宋体" w:eastAsia="宋体"/>
          <w:color w:val="auto"/>
          <w:spacing w:val="-4"/>
          <w:sz w:val="24"/>
          <w:szCs w:val="20"/>
        </w:rPr>
        <w:t>（1）符合专业条件的服务单位或者对磋商文件作实质性响应的服务单位不足三家的；</w:t>
      </w:r>
    </w:p>
    <w:p w14:paraId="63EE62F0">
      <w:pPr>
        <w:spacing w:line="480" w:lineRule="exact"/>
        <w:ind w:left="2" w:firstLine="459"/>
        <w:rPr>
          <w:rFonts w:ascii="宋体" w:hAnsi="宋体" w:eastAsia="宋体"/>
          <w:color w:val="auto"/>
          <w:spacing w:val="-4"/>
          <w:sz w:val="24"/>
          <w:szCs w:val="20"/>
        </w:rPr>
      </w:pPr>
      <w:r>
        <w:rPr>
          <w:rFonts w:ascii="宋体" w:hAnsi="宋体" w:eastAsia="宋体"/>
          <w:color w:val="auto"/>
          <w:spacing w:val="-4"/>
          <w:sz w:val="24"/>
          <w:szCs w:val="20"/>
        </w:rPr>
        <w:t>（2）出现影响采购公正的违法、违规行为的；</w:t>
      </w:r>
    </w:p>
    <w:p w14:paraId="65B92886">
      <w:pPr>
        <w:spacing w:line="480" w:lineRule="exact"/>
        <w:ind w:left="2" w:firstLine="459"/>
        <w:rPr>
          <w:rFonts w:ascii="宋体" w:hAnsi="宋体" w:eastAsia="宋体"/>
          <w:color w:val="auto"/>
          <w:spacing w:val="-4"/>
          <w:sz w:val="24"/>
          <w:szCs w:val="20"/>
        </w:rPr>
      </w:pPr>
      <w:r>
        <w:rPr>
          <w:rFonts w:ascii="宋体" w:hAnsi="宋体" w:eastAsia="宋体"/>
          <w:color w:val="auto"/>
          <w:spacing w:val="-4"/>
          <w:sz w:val="24"/>
          <w:szCs w:val="20"/>
        </w:rPr>
        <w:t>（3）</w:t>
      </w:r>
      <w:r>
        <w:rPr>
          <w:rFonts w:hint="eastAsia" w:ascii="宋体" w:hAnsi="宋体" w:eastAsia="宋体"/>
          <w:color w:val="auto"/>
          <w:spacing w:val="-4"/>
          <w:sz w:val="24"/>
          <w:szCs w:val="20"/>
        </w:rPr>
        <w:t>供应商</w:t>
      </w:r>
      <w:r>
        <w:rPr>
          <w:rFonts w:ascii="宋体" w:hAnsi="宋体" w:eastAsia="宋体"/>
          <w:color w:val="auto"/>
          <w:spacing w:val="-4"/>
          <w:sz w:val="24"/>
          <w:szCs w:val="20"/>
        </w:rPr>
        <w:t>的报价均超过了采购预算或最高限价的，采购人不能支付的；</w:t>
      </w:r>
    </w:p>
    <w:p w14:paraId="2D0CB0C5">
      <w:pPr>
        <w:spacing w:line="480" w:lineRule="exact"/>
        <w:ind w:left="2" w:firstLine="459"/>
        <w:rPr>
          <w:rFonts w:ascii="宋体" w:hAnsi="宋体" w:eastAsia="宋体"/>
          <w:color w:val="auto"/>
          <w:spacing w:val="-4"/>
          <w:sz w:val="24"/>
          <w:szCs w:val="20"/>
        </w:rPr>
      </w:pPr>
      <w:r>
        <w:rPr>
          <w:rFonts w:ascii="宋体" w:hAnsi="宋体" w:eastAsia="宋体"/>
          <w:color w:val="auto"/>
          <w:spacing w:val="-4"/>
          <w:sz w:val="24"/>
          <w:szCs w:val="20"/>
        </w:rPr>
        <w:t>（4）因重大变故，采购任务取消的；</w:t>
      </w:r>
    </w:p>
    <w:p w14:paraId="4812F6AC">
      <w:pPr>
        <w:spacing w:line="480" w:lineRule="exact"/>
        <w:ind w:left="2" w:firstLine="459"/>
        <w:rPr>
          <w:rFonts w:ascii="宋体" w:hAnsi="宋体" w:eastAsia="宋体"/>
          <w:color w:val="auto"/>
          <w:spacing w:val="-4"/>
          <w:sz w:val="24"/>
          <w:szCs w:val="20"/>
        </w:rPr>
      </w:pPr>
      <w:r>
        <w:rPr>
          <w:rFonts w:ascii="宋体" w:hAnsi="宋体" w:eastAsia="宋体"/>
          <w:color w:val="auto"/>
          <w:spacing w:val="-4"/>
          <w:sz w:val="24"/>
          <w:szCs w:val="20"/>
        </w:rPr>
        <w:t>（5）</w:t>
      </w:r>
      <w:r>
        <w:rPr>
          <w:rFonts w:hint="eastAsia" w:ascii="宋体" w:hAnsi="宋体" w:eastAsia="宋体"/>
          <w:color w:val="auto"/>
          <w:spacing w:val="-4"/>
          <w:sz w:val="24"/>
          <w:szCs w:val="20"/>
        </w:rPr>
        <w:t>因系统故障原因造成开标不成功的；</w:t>
      </w:r>
    </w:p>
    <w:p w14:paraId="6ABC66CD">
      <w:pPr>
        <w:spacing w:line="480" w:lineRule="exact"/>
        <w:ind w:left="2" w:firstLine="459"/>
        <w:rPr>
          <w:rFonts w:ascii="宋体" w:hAnsi="宋体" w:cs="Arial"/>
          <w:bCs/>
          <w:color w:val="auto"/>
          <w:sz w:val="24"/>
        </w:rPr>
      </w:pPr>
      <w:r>
        <w:rPr>
          <w:rFonts w:ascii="宋体" w:hAnsi="宋体" w:eastAsia="宋体"/>
          <w:color w:val="auto"/>
          <w:spacing w:val="-4"/>
          <w:sz w:val="24"/>
          <w:szCs w:val="20"/>
        </w:rPr>
        <w:t>（6）投标文件存在歧义、重大缺陷，或者磋商文件内容违反国家有关强制性规定的</w:t>
      </w:r>
      <w:r>
        <w:rPr>
          <w:rFonts w:hint="eastAsia" w:ascii="宋体" w:hAnsi="宋体" w:eastAsia="宋体"/>
          <w:color w:val="auto"/>
          <w:spacing w:val="-4"/>
          <w:sz w:val="24"/>
          <w:szCs w:val="20"/>
        </w:rPr>
        <w:t>，</w:t>
      </w:r>
    </w:p>
    <w:p w14:paraId="42B183B2">
      <w:pPr>
        <w:spacing w:line="480" w:lineRule="exact"/>
        <w:ind w:left="2" w:firstLine="475"/>
        <w:rPr>
          <w:rFonts w:hint="eastAsia" w:ascii="宋体" w:hAnsi="宋体" w:eastAsia="宋体" w:cs="宋体"/>
          <w:bCs/>
          <w:color w:val="auto"/>
          <w:sz w:val="24"/>
          <w:szCs w:val="22"/>
        </w:rPr>
      </w:pPr>
      <w:r>
        <w:rPr>
          <w:rFonts w:hint="eastAsia" w:ascii="宋体" w:hAnsi="宋体" w:eastAsia="宋体" w:cs="宋体"/>
          <w:bCs/>
          <w:color w:val="auto"/>
          <w:sz w:val="24"/>
          <w:szCs w:val="22"/>
        </w:rPr>
        <w:t>见本磋商文件第</w:t>
      </w:r>
      <w:r>
        <w:rPr>
          <w:rFonts w:hint="eastAsia" w:ascii="宋体" w:hAnsi="宋体" w:eastAsia="宋体" w:cs="宋体"/>
          <w:bCs/>
          <w:color w:val="auto"/>
          <w:sz w:val="24"/>
          <w:szCs w:val="22"/>
          <w:lang w:val="en-US" w:eastAsia="zh-CN"/>
        </w:rPr>
        <w:t>四</w:t>
      </w:r>
      <w:r>
        <w:rPr>
          <w:rFonts w:hint="eastAsia" w:ascii="宋体" w:hAnsi="宋体" w:eastAsia="宋体" w:cs="宋体"/>
          <w:bCs/>
          <w:color w:val="auto"/>
          <w:sz w:val="24"/>
          <w:szCs w:val="22"/>
        </w:rPr>
        <w:t>章规定。</w:t>
      </w:r>
    </w:p>
    <w:p w14:paraId="457EB2ED">
      <w:pPr>
        <w:spacing w:line="480" w:lineRule="exact"/>
        <w:ind w:left="2" w:firstLine="475"/>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.3异常低价审查</w:t>
      </w:r>
    </w:p>
    <w:p w14:paraId="45B53862">
      <w:pPr>
        <w:spacing w:line="480" w:lineRule="exact"/>
        <w:ind w:left="2" w:firstLine="475"/>
        <w:rPr>
          <w:rFonts w:hint="eastAsia"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.3.1评审过程中出现下列情形之一的，评审委员会应当启动异常低价投标（响应）审查程序：</w:t>
      </w:r>
    </w:p>
    <w:p w14:paraId="78F3FC18">
      <w:pPr>
        <w:spacing w:line="480" w:lineRule="exact"/>
        <w:ind w:left="2" w:firstLine="475"/>
        <w:rPr>
          <w:rFonts w:hint="eastAsia" w:ascii="宋体" w:hAnsi="宋体"/>
          <w:color w:val="auto"/>
          <w:sz w:val="24"/>
          <w:szCs w:val="20"/>
          <w:highlight w:val="none"/>
        </w:rPr>
      </w:pPr>
      <w:r>
        <w:rPr>
          <w:rFonts w:hint="eastAsia" w:ascii="宋体" w:hAnsi="宋体"/>
          <w:color w:val="auto"/>
          <w:sz w:val="24"/>
          <w:szCs w:val="20"/>
          <w:highlight w:val="none"/>
        </w:rPr>
        <w:t>（1）投标（响应）报价低于全部通过符合性审查供应商投标（响应）报价平均值50%的，即投标（响应）报价&lt;全部通过符合性审查供应商投标（响应）报价平均值×50%； </w:t>
      </w:r>
    </w:p>
    <w:p w14:paraId="541274FB">
      <w:pPr>
        <w:spacing w:line="480" w:lineRule="exact"/>
        <w:ind w:left="2" w:firstLine="475"/>
        <w:rPr>
          <w:rFonts w:hint="eastAsia" w:ascii="宋体" w:hAnsi="宋体"/>
          <w:color w:val="auto"/>
          <w:sz w:val="24"/>
          <w:szCs w:val="20"/>
          <w:highlight w:val="none"/>
        </w:rPr>
      </w:pPr>
      <w:r>
        <w:rPr>
          <w:rFonts w:hint="eastAsia" w:ascii="宋体" w:hAnsi="宋体"/>
          <w:color w:val="auto"/>
          <w:sz w:val="24"/>
          <w:szCs w:val="20"/>
          <w:highlight w:val="none"/>
        </w:rPr>
        <w:t>（2）投标（响应）报价低于通过符合性审查的次低报价供应商投标（响应）报价50%的，即投标（响应）报价&lt;通过符合性审查的次低报价供应商投标（响应）报价×50%； </w:t>
      </w:r>
    </w:p>
    <w:p w14:paraId="17A814C4">
      <w:pPr>
        <w:spacing w:line="480" w:lineRule="exact"/>
        <w:ind w:left="2" w:firstLine="475"/>
        <w:rPr>
          <w:rFonts w:hint="eastAsia" w:ascii="宋体" w:hAnsi="宋体"/>
          <w:color w:val="auto"/>
          <w:sz w:val="24"/>
          <w:szCs w:val="20"/>
          <w:highlight w:val="none"/>
        </w:rPr>
      </w:pPr>
      <w:r>
        <w:rPr>
          <w:rFonts w:hint="eastAsia" w:ascii="宋体" w:hAnsi="宋体"/>
          <w:color w:val="auto"/>
          <w:sz w:val="24"/>
          <w:szCs w:val="20"/>
          <w:highlight w:val="none"/>
        </w:rPr>
        <w:t>（3）投标（响应）报价低于采购项目最高限价45%的，即投标（响应）报价&lt;采购项目最高限价×45%； </w:t>
      </w:r>
    </w:p>
    <w:p w14:paraId="24B0FBF4">
      <w:pPr>
        <w:spacing w:line="480" w:lineRule="exact"/>
        <w:ind w:left="2" w:firstLine="475"/>
        <w:rPr>
          <w:rFonts w:hint="eastAsia" w:ascii="宋体" w:hAnsi="宋体"/>
          <w:color w:val="auto"/>
          <w:sz w:val="24"/>
          <w:szCs w:val="20"/>
          <w:highlight w:val="none"/>
        </w:rPr>
      </w:pPr>
      <w:r>
        <w:rPr>
          <w:rFonts w:hint="eastAsia" w:ascii="宋体" w:hAnsi="宋体"/>
          <w:color w:val="auto"/>
          <w:sz w:val="24"/>
          <w:szCs w:val="20"/>
          <w:highlight w:val="none"/>
        </w:rPr>
        <w:t>（4）评审委员会基于专业判断，认为供应商报价过低，有可能影响产品质量或者不能诚信履约的其他情形。</w:t>
      </w:r>
    </w:p>
    <w:p w14:paraId="16386887">
      <w:pPr>
        <w:spacing w:line="480" w:lineRule="exact"/>
        <w:ind w:left="2" w:firstLine="475"/>
        <w:rPr>
          <w:rFonts w:hint="eastAsia"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197627FE">
      <w:pPr>
        <w:spacing w:line="480" w:lineRule="exact"/>
        <w:ind w:left="2" w:firstLine="475"/>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FD678F">
      <w:pPr>
        <w:widowControl/>
        <w:spacing w:line="480" w:lineRule="exact"/>
        <w:ind w:firstLine="475"/>
        <w:jc w:val="left"/>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.4采购活动终止的情况</w:t>
      </w:r>
    </w:p>
    <w:p w14:paraId="2E76A41C">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rPr>
        <w:t>出现下列情形之一的，本次竞争性磋商采购活动将被终止：</w:t>
      </w:r>
    </w:p>
    <w:p w14:paraId="5C4BB8B8">
      <w:pPr>
        <w:widowControl/>
        <w:spacing w:line="480" w:lineRule="exact"/>
        <w:ind w:firstLine="475"/>
        <w:jc w:val="left"/>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.4.1因情况变化，不再符合规定的竞争性磋商采购方式适用情形的。</w:t>
      </w:r>
    </w:p>
    <w:p w14:paraId="33D4DF70">
      <w:pPr>
        <w:widowControl/>
        <w:spacing w:line="480" w:lineRule="exact"/>
        <w:ind w:firstLine="475"/>
        <w:jc w:val="left"/>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.4.2出现影响采购公正的违法、违规行为的。</w:t>
      </w:r>
    </w:p>
    <w:p w14:paraId="7099DCFF">
      <w:pPr>
        <w:widowControl/>
        <w:spacing w:line="480" w:lineRule="exact"/>
        <w:ind w:firstLine="475"/>
        <w:jc w:val="left"/>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.4.3除本磋商文件第二章第27.1.2条第三款规定的情形外，在采购过程中符合要求的供应商或者最后报价未超过采购预算的供应商不足3家的。</w:t>
      </w:r>
    </w:p>
    <w:p w14:paraId="0CF4905F">
      <w:pPr>
        <w:widowControl/>
        <w:spacing w:line="480" w:lineRule="exact"/>
        <w:ind w:firstLine="475"/>
        <w:jc w:val="left"/>
        <w:rPr>
          <w:rFonts w:ascii="宋体" w:hAnsi="宋体"/>
          <w:color w:val="auto"/>
          <w:sz w:val="24"/>
          <w:szCs w:val="20"/>
          <w:highlight w:val="none"/>
        </w:rPr>
      </w:pPr>
      <w:r>
        <w:rPr>
          <w:rFonts w:hint="eastAsia" w:ascii="宋体" w:hAnsi="宋体" w:eastAsia="宋体" w:cs="宋体"/>
          <w:bCs/>
          <w:color w:val="auto"/>
          <w:sz w:val="24"/>
          <w:szCs w:val="22"/>
          <w:lang w:val="en-US" w:eastAsia="zh-CN"/>
        </w:rPr>
        <w:t>19</w:t>
      </w:r>
      <w:r>
        <w:rPr>
          <w:rFonts w:hint="eastAsia" w:ascii="宋体" w:hAnsi="宋体"/>
          <w:color w:val="auto"/>
          <w:sz w:val="24"/>
          <w:szCs w:val="20"/>
          <w:highlight w:val="none"/>
        </w:rPr>
        <w:t>.4.4在苏采云系统规定时间内成功解密电子响应文件的供应商不足3家的。</w:t>
      </w:r>
    </w:p>
    <w:p w14:paraId="3BB1DD38">
      <w:pPr>
        <w:pStyle w:val="266"/>
        <w:shd w:val="clear" w:color="auto" w:fill="auto"/>
        <w:ind w:left="0" w:firstLine="0"/>
        <w:jc w:val="center"/>
        <w:rPr>
          <w:rFonts w:hint="eastAsia" w:ascii="宋体" w:hAnsi="宋体" w:eastAsia="宋体" w:cs="宋体"/>
          <w:color w:val="auto"/>
        </w:rPr>
      </w:pPr>
      <w:r>
        <w:rPr>
          <w:rFonts w:hint="eastAsia" w:ascii="宋体" w:hAnsi="宋体" w:eastAsia="宋体" w:cs="宋体"/>
          <w:color w:val="auto"/>
        </w:rPr>
        <w:t>六、成交</w:t>
      </w:r>
    </w:p>
    <w:p w14:paraId="4074C5E3">
      <w:pPr>
        <w:widowControl/>
        <w:spacing w:line="480" w:lineRule="exact"/>
        <w:ind w:firstLine="475"/>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20.</w:t>
      </w:r>
      <w:r>
        <w:rPr>
          <w:rFonts w:hint="eastAsia" w:ascii="宋体" w:hAnsi="宋体"/>
          <w:b/>
          <w:bCs/>
          <w:color w:val="auto"/>
          <w:sz w:val="24"/>
          <w:szCs w:val="20"/>
          <w:highlight w:val="none"/>
        </w:rPr>
        <w:t>确定成交单位</w:t>
      </w:r>
    </w:p>
    <w:p w14:paraId="63223AA8">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.1采购人将根据磋商小组的书面评标报告，依据法律法规确定排名第一的为中标人。采购人不得在评标委员会推荐的中标候选人之外确定中标人，否则中标结果无效。</w:t>
      </w:r>
    </w:p>
    <w:p w14:paraId="02679160">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.2</w:t>
      </w:r>
      <w:r>
        <w:rPr>
          <w:rFonts w:hint="eastAsia" w:ascii="宋体" w:hAnsi="宋体" w:eastAsia="宋体" w:cs="宋体"/>
          <w:color w:val="auto"/>
          <w:sz w:val="24"/>
          <w:szCs w:val="24"/>
          <w:highlight w:val="none"/>
        </w:rPr>
        <w:t>磋商小组根据综合评分情况，按照评审得分由高到低顺序推荐3名成交候选供应商，并编写评审报告。符合《财政部关于竞争性磋商采购方式管理暂行办法有关问题的补充通知》（财库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）规定情形的，可以推荐2名成交候选供应商。评审得分相同的，按照最后报价由低到高的顺序推荐。评审得分且最后报价相同的，按照技术指标优劣顺序推荐</w:t>
      </w:r>
      <w:r>
        <w:rPr>
          <w:rFonts w:hint="eastAsia" w:ascii="宋体" w:hAnsi="宋体"/>
          <w:color w:val="auto"/>
          <w:sz w:val="24"/>
          <w:szCs w:val="20"/>
          <w:highlight w:val="none"/>
        </w:rPr>
        <w:t>。</w:t>
      </w:r>
    </w:p>
    <w:p w14:paraId="7181CBAA">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若有充分证据证明，成交供应商出现下列情况之一的，一经查实，将被取消成交资格：</w:t>
      </w:r>
    </w:p>
    <w:p w14:paraId="2302ED3E">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.1提供虚假材料谋取成交的。</w:t>
      </w:r>
    </w:p>
    <w:p w14:paraId="5D151316">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.2与评审专家、采购人、其他供应商或者招标代理工作人员恶意串通的；</w:t>
      </w:r>
    </w:p>
    <w:p w14:paraId="27026487">
      <w:pPr>
        <w:widowControl/>
        <w:spacing w:line="480" w:lineRule="exact"/>
        <w:ind w:firstLine="475"/>
        <w:jc w:val="left"/>
        <w:rPr>
          <w:rFonts w:ascii="宋体" w:hAnsi="宋体"/>
          <w:color w:val="auto"/>
          <w:spacing w:val="8"/>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pacing w:val="8"/>
          <w:sz w:val="24"/>
          <w:szCs w:val="20"/>
          <w:highlight w:val="none"/>
        </w:rPr>
        <w:t>.</w:t>
      </w:r>
      <w:r>
        <w:rPr>
          <w:rFonts w:hint="eastAsia" w:ascii="宋体" w:hAnsi="宋体"/>
          <w:color w:val="auto"/>
          <w:spacing w:val="8"/>
          <w:sz w:val="24"/>
          <w:szCs w:val="20"/>
          <w:highlight w:val="none"/>
          <w:lang w:val="en-US" w:eastAsia="zh-CN"/>
        </w:rPr>
        <w:t>3</w:t>
      </w:r>
      <w:r>
        <w:rPr>
          <w:rFonts w:hint="eastAsia" w:ascii="宋体" w:hAnsi="宋体"/>
          <w:color w:val="auto"/>
          <w:spacing w:val="8"/>
          <w:sz w:val="24"/>
          <w:szCs w:val="20"/>
          <w:highlight w:val="none"/>
        </w:rPr>
        <w:t>.3向评审专家、采购人或招标代理工作人员行贿或者提供其他不正当利益的；</w:t>
      </w:r>
    </w:p>
    <w:p w14:paraId="2D817665">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.4恶意竞争，最后报价明显低于其自身合理成本且又无法提供证明的；</w:t>
      </w:r>
    </w:p>
    <w:p w14:paraId="11525C59">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.5不满足本磋商文件规定的实质性要求，但在评审过程中又未被磋商小组发现的；</w:t>
      </w:r>
    </w:p>
    <w:p w14:paraId="0B7A729F">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.6成交后无正当理由拒不与采购人签订政府采购合同或者未按照磋商文件确定的事项签订政府采购合同的；</w:t>
      </w:r>
    </w:p>
    <w:p w14:paraId="10557FCD">
      <w:pPr>
        <w:widowControl/>
        <w:spacing w:line="480" w:lineRule="exact"/>
        <w:ind w:firstLine="475"/>
        <w:jc w:val="left"/>
        <w:rPr>
          <w:rFonts w:ascii="宋体" w:hAnsi="宋体"/>
          <w:color w:val="auto"/>
          <w:sz w:val="24"/>
          <w:szCs w:val="20"/>
          <w:highlight w:val="none"/>
        </w:rPr>
      </w:pPr>
      <w:r>
        <w:rPr>
          <w:rFonts w:hint="eastAsia" w:ascii="宋体" w:hAnsi="宋体"/>
          <w:color w:val="auto"/>
          <w:sz w:val="24"/>
          <w:szCs w:val="20"/>
          <w:highlight w:val="none"/>
          <w:lang w:val="en-US" w:eastAsia="zh-CN"/>
        </w:rPr>
        <w:t>20</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.7将政府采购合同转包的。</w:t>
      </w:r>
    </w:p>
    <w:p w14:paraId="3606E3D8">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rPr>
        <w:t>2</w:t>
      </w:r>
      <w:r>
        <w:rPr>
          <w:rFonts w:hint="eastAsia" w:ascii="宋体" w:hAnsi="宋体"/>
          <w:b/>
          <w:bCs/>
          <w:color w:val="auto"/>
          <w:sz w:val="24"/>
          <w:szCs w:val="20"/>
          <w:highlight w:val="none"/>
          <w:lang w:val="en-US" w:eastAsia="zh-CN"/>
        </w:rPr>
        <w:t>1.</w:t>
      </w:r>
      <w:r>
        <w:rPr>
          <w:rFonts w:hint="eastAsia" w:ascii="宋体" w:hAnsi="宋体"/>
          <w:b/>
          <w:bCs/>
          <w:color w:val="auto"/>
          <w:sz w:val="24"/>
          <w:szCs w:val="20"/>
          <w:highlight w:val="none"/>
        </w:rPr>
        <w:t>质疑和投诉</w:t>
      </w:r>
    </w:p>
    <w:p w14:paraId="4F10DFF8">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.1 质疑供应商是指直接参加本次投标活动的供应商，未参加投标活动的供应商或在投标活动中自身权益未受到损害的供应商所提出的质疑不予受理；</w:t>
      </w:r>
    </w:p>
    <w:p w14:paraId="2A5B7E6C">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.2 质疑供应商必须以书面形式向采购人、采购代理机构提出质疑；</w:t>
      </w:r>
    </w:p>
    <w:p w14:paraId="71A57A5E">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.3 供应商应当在法定质疑期内一次性提出针对同一采购程序环节的质疑。供应商如在法定期限内对同一采购程序环节提出多次质疑的，采购人将只对供应商第一次质疑作出答复；</w:t>
      </w:r>
    </w:p>
    <w:p w14:paraId="06E007F6">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w:t>
      </w:r>
      <w:r>
        <w:rPr>
          <w:rFonts w:ascii="宋体" w:hAnsi="宋体"/>
          <w:color w:val="auto"/>
          <w:sz w:val="24"/>
          <w:szCs w:val="20"/>
          <w:highlight w:val="none"/>
        </w:rPr>
        <w:t>4</w:t>
      </w:r>
      <w:r>
        <w:rPr>
          <w:rFonts w:hint="eastAsia" w:ascii="宋体" w:hAnsi="宋体"/>
          <w:color w:val="auto"/>
          <w:sz w:val="24"/>
          <w:szCs w:val="20"/>
          <w:highlight w:val="none"/>
        </w:rPr>
        <w:t>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5107AFFD">
      <w:pPr>
        <w:widowControl/>
        <w:spacing w:line="480" w:lineRule="exact"/>
        <w:ind w:firstLine="476"/>
        <w:jc w:val="left"/>
        <w:rPr>
          <w:rFonts w:ascii="Calibri" w:hAnsi="Calibri"/>
          <w:color w:val="auto"/>
          <w:highlight w:val="none"/>
        </w:rPr>
      </w:pPr>
      <w:r>
        <w:rPr>
          <w:rFonts w:hint="eastAsia" w:ascii="宋体" w:hAnsi="宋体"/>
          <w:color w:val="auto"/>
          <w:sz w:val="24"/>
          <w:szCs w:val="20"/>
          <w:highlight w:val="none"/>
        </w:rPr>
        <w:t>（1）供应商的姓名或者名称、地址、邮编、联系人及联系电话；</w:t>
      </w:r>
    </w:p>
    <w:p w14:paraId="5C53A344">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（2）质疑项目的名称、编号；</w:t>
      </w:r>
    </w:p>
    <w:p w14:paraId="23208F10">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（3）具体、明确的质疑事项和与质疑事项相关的请求；</w:t>
      </w:r>
    </w:p>
    <w:p w14:paraId="157BC8BB">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（4）事实依据；</w:t>
      </w:r>
    </w:p>
    <w:p w14:paraId="210FAC2C">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（5）必要的法律依据；</w:t>
      </w:r>
    </w:p>
    <w:p w14:paraId="3C6B2EE0">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（6）提出质疑的日期。</w:t>
      </w:r>
    </w:p>
    <w:p w14:paraId="47210C32">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.5采购人或采购代理机构只接收以纸质原件形式送达的质疑,采购人或采购代理机构不接受未填写快递运单的快件。</w:t>
      </w:r>
    </w:p>
    <w:p w14:paraId="5BDE824B">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.6 采购人或代理机构在收到供应商的书面质疑后将及时组织调查核实，在七个工作日内作出答复，并以书面形式通知质疑供应商，答复的内容不涉及商业秘密；</w:t>
      </w:r>
    </w:p>
    <w:p w14:paraId="05BBF3B6">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olor w:val="auto"/>
          <w:sz w:val="24"/>
          <w:szCs w:val="20"/>
          <w:highlight w:val="none"/>
          <w:lang w:eastAsia="zh-CN"/>
        </w:rPr>
        <w:t>大丰区</w:t>
      </w:r>
      <w:r>
        <w:rPr>
          <w:rFonts w:hint="eastAsia" w:ascii="宋体" w:hAnsi="宋体"/>
          <w:color w:val="auto"/>
          <w:sz w:val="24"/>
          <w:szCs w:val="20"/>
          <w:highlight w:val="none"/>
        </w:rPr>
        <w:t>财政局投诉。</w:t>
      </w:r>
    </w:p>
    <w:p w14:paraId="4BB73B5A">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.8 以下情形的质疑不予受理</w:t>
      </w:r>
    </w:p>
    <w:p w14:paraId="747AF953">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.8.1内容不符合《政府采购质疑和投诉办法》第十二条规定的质疑。</w:t>
      </w:r>
    </w:p>
    <w:p w14:paraId="76965CA7">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.8.2超出政府采购法定期限的质疑。</w:t>
      </w:r>
    </w:p>
    <w:p w14:paraId="4223DD5C">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.8.3以传真、电子邮件等方式递交的非原件形式的质疑。</w:t>
      </w:r>
    </w:p>
    <w:p w14:paraId="09F5AD66">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.8.4未参加投标活动的供应商或在投标活动中自身权益未受到损害的供应商所提出的质疑。</w:t>
      </w:r>
    </w:p>
    <w:p w14:paraId="5114FEF4">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.8.5(如有)供应商组成联合体参加投标，联合体中任何一方或多方未按要求签字、盖章、加盖公章的质疑。</w:t>
      </w:r>
    </w:p>
    <w:p w14:paraId="16AAE38A">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.9 质疑或投诉程序</w:t>
      </w:r>
    </w:p>
    <w:p w14:paraId="15B823D4">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olor w:val="auto"/>
          <w:sz w:val="24"/>
          <w:szCs w:val="20"/>
          <w:highlight w:val="none"/>
          <w:lang w:eastAsia="zh-CN"/>
        </w:rPr>
        <w:t>大丰区</w:t>
      </w:r>
      <w:r>
        <w:rPr>
          <w:rFonts w:hint="eastAsia" w:ascii="宋体" w:hAnsi="宋体"/>
          <w:color w:val="auto"/>
          <w:sz w:val="24"/>
          <w:szCs w:val="20"/>
          <w:highlight w:val="none"/>
        </w:rPr>
        <w:t>财政局提出投诉。投标人或者其他利害关系人不按规定投诉或通过捏造事实、伪造证明材料等方式提出异议或投诉，影响招投标活动正常进行的，招投标行政监督部门不予受理，并给予警告。</w:t>
      </w:r>
    </w:p>
    <w:p w14:paraId="26E23FD6">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.10 恶意投诉情形</w:t>
      </w:r>
    </w:p>
    <w:p w14:paraId="0B86AFD4">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下列情况之一，投标人的投诉将被界定为恶意投诉，监管机构将对投诉人按有关规定列入不良记录名单并上网公示，投标人今后参与政府项目将受到影响：</w:t>
      </w:r>
    </w:p>
    <w:p w14:paraId="79D4469E">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（1）未按规定向投诉处理部门投诉或向不同部门多方投诉的；</w:t>
      </w:r>
    </w:p>
    <w:p w14:paraId="4AC2E6C8">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（2）不符合投诉受理条件，被告知后仍进行投诉的；</w:t>
      </w:r>
    </w:p>
    <w:p w14:paraId="4879A8B9">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（3）投诉处理部门受理投诉后，投诉人仍就同一内容向其他部门进行投诉的；</w:t>
      </w:r>
    </w:p>
    <w:p w14:paraId="6278696A">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（4）捏造事实、伪造材料进行投诉或在网络等媒体上进行失实报道的；</w:t>
      </w:r>
    </w:p>
    <w:p w14:paraId="6A40461F">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（5）投诉经查失实，被告知后，仍然恶意缠诉的；</w:t>
      </w:r>
    </w:p>
    <w:p w14:paraId="45FBF0A8">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（6）一年内三次以上失实投诉的；</w:t>
      </w:r>
    </w:p>
    <w:p w14:paraId="33218D13">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（7）直接向领导、纪委、检察部门写匿名信等。</w:t>
      </w:r>
    </w:p>
    <w:p w14:paraId="22A1CFAC">
      <w:pPr>
        <w:widowControl/>
        <w:spacing w:line="480" w:lineRule="exact"/>
        <w:ind w:firstLine="476"/>
        <w:jc w:val="left"/>
        <w:rPr>
          <w:rFonts w:ascii="宋体" w:hAnsi="宋体"/>
          <w:color w:val="auto"/>
          <w:sz w:val="24"/>
          <w:szCs w:val="20"/>
          <w:highlight w:val="none"/>
        </w:rPr>
      </w:pPr>
      <w:r>
        <w:rPr>
          <w:rFonts w:ascii="宋体" w:hAnsi="宋体"/>
          <w:color w:val="auto"/>
          <w:sz w:val="24"/>
          <w:szCs w:val="20"/>
          <w:highlight w:val="none"/>
        </w:rPr>
        <w:t>2</w:t>
      </w:r>
      <w:r>
        <w:rPr>
          <w:rFonts w:hint="eastAsia" w:ascii="宋体" w:hAnsi="宋体"/>
          <w:color w:val="auto"/>
          <w:sz w:val="24"/>
          <w:szCs w:val="20"/>
          <w:highlight w:val="none"/>
          <w:lang w:val="en-US" w:eastAsia="zh-CN"/>
        </w:rPr>
        <w:t>1</w:t>
      </w:r>
      <w:r>
        <w:rPr>
          <w:rFonts w:ascii="宋体" w:hAnsi="宋体"/>
          <w:color w:val="auto"/>
          <w:sz w:val="24"/>
          <w:szCs w:val="20"/>
          <w:highlight w:val="none"/>
        </w:rPr>
        <w:t>.11</w:t>
      </w:r>
      <w:r>
        <w:rPr>
          <w:rFonts w:hint="eastAsia" w:ascii="宋体" w:hAnsi="宋体"/>
          <w:color w:val="auto"/>
          <w:sz w:val="24"/>
          <w:szCs w:val="20"/>
          <w:highlight w:val="none"/>
        </w:rPr>
        <w:t>投标人有下列行为之一造成采购人重新招标的，采购人重新招标时可以拒绝其参加投标：</w:t>
      </w:r>
    </w:p>
    <w:p w14:paraId="57235B1A">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（1）无故放弃中标；</w:t>
      </w:r>
    </w:p>
    <w:p w14:paraId="116297A4">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（2）串通投标；</w:t>
      </w:r>
    </w:p>
    <w:p w14:paraId="26959AC6">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（3）存在弄虚作假行为；</w:t>
      </w:r>
    </w:p>
    <w:p w14:paraId="1ADDCD6D">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（4）以可能影响履约的异常低价参加投标；</w:t>
      </w:r>
    </w:p>
    <w:p w14:paraId="423E27DA">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（5）其他违反法律、法规的行为。</w:t>
      </w:r>
    </w:p>
    <w:p w14:paraId="270AAD1C">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对三年内在与采购人合同履行过程中被依法判定存在违约行为导致采购人重大损失或者被列入严重失信主体名单的法人、非法人组织或者自然人，采购人可以拒绝其参加投标。</w:t>
      </w:r>
    </w:p>
    <w:p w14:paraId="2EC7FD0A">
      <w:pPr>
        <w:widowControl/>
        <w:spacing w:line="480" w:lineRule="exact"/>
        <w:ind w:firstLine="476"/>
        <w:jc w:val="left"/>
        <w:rPr>
          <w:rFonts w:ascii="宋体" w:hAnsi="宋体"/>
          <w:color w:val="auto"/>
          <w:sz w:val="24"/>
          <w:szCs w:val="20"/>
          <w:highlight w:val="none"/>
        </w:rPr>
      </w:pPr>
      <w:r>
        <w:rPr>
          <w:rFonts w:ascii="宋体" w:hAnsi="宋体"/>
          <w:color w:val="auto"/>
          <w:sz w:val="24"/>
          <w:szCs w:val="20"/>
          <w:highlight w:val="none"/>
        </w:rPr>
        <w:t>2</w:t>
      </w:r>
      <w:r>
        <w:rPr>
          <w:rFonts w:hint="eastAsia" w:ascii="宋体" w:hAnsi="宋体"/>
          <w:color w:val="auto"/>
          <w:sz w:val="24"/>
          <w:szCs w:val="20"/>
          <w:highlight w:val="none"/>
          <w:lang w:val="en-US" w:eastAsia="zh-CN"/>
        </w:rPr>
        <w:t>1</w:t>
      </w:r>
      <w:r>
        <w:rPr>
          <w:rFonts w:ascii="宋体" w:hAnsi="宋体"/>
          <w:color w:val="auto"/>
          <w:sz w:val="24"/>
          <w:szCs w:val="20"/>
          <w:highlight w:val="none"/>
        </w:rPr>
        <w:t>.12</w:t>
      </w:r>
      <w:r>
        <w:rPr>
          <w:rFonts w:hint="eastAsia" w:ascii="宋体" w:hAnsi="宋体"/>
          <w:color w:val="auto"/>
          <w:sz w:val="24"/>
          <w:szCs w:val="20"/>
          <w:highlight w:val="none"/>
        </w:rPr>
        <w:t>电子招标投标交易平台</w:t>
      </w:r>
    </w:p>
    <w:p w14:paraId="28C87585">
      <w:pPr>
        <w:widowControl/>
        <w:spacing w:line="480" w:lineRule="exact"/>
        <w:ind w:firstLine="476"/>
        <w:jc w:val="left"/>
        <w:rPr>
          <w:rFonts w:ascii="宋体" w:hAnsi="宋体"/>
          <w:color w:val="auto"/>
          <w:sz w:val="24"/>
          <w:szCs w:val="20"/>
          <w:highlight w:val="none"/>
        </w:rPr>
      </w:pPr>
      <w:r>
        <w:rPr>
          <w:rFonts w:ascii="宋体" w:hAnsi="宋体"/>
          <w:color w:val="auto"/>
          <w:sz w:val="24"/>
          <w:szCs w:val="20"/>
          <w:highlight w:val="none"/>
        </w:rPr>
        <w:t>电子招标投标交易平台（即“苏采云”系统，网址：</w:t>
      </w:r>
    </w:p>
    <w:p w14:paraId="4605BEA3">
      <w:pPr>
        <w:widowControl/>
        <w:spacing w:line="480" w:lineRule="exact"/>
        <w:ind w:firstLine="476"/>
        <w:jc w:val="left"/>
        <w:rPr>
          <w:rFonts w:ascii="宋体" w:hAnsi="宋体"/>
          <w:color w:val="auto"/>
          <w:sz w:val="24"/>
          <w:szCs w:val="20"/>
          <w:highlight w:val="none"/>
        </w:rPr>
      </w:pP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0"/>
          <w:highlight w:val="none"/>
        </w:rPr>
        <w:t>http://jszfcg.jsczt.cn/</w:t>
      </w:r>
      <w:r>
        <w:rPr>
          <w:rFonts w:ascii="宋体" w:hAnsi="宋体"/>
          <w:color w:val="auto"/>
          <w:sz w:val="24"/>
          <w:szCs w:val="20"/>
          <w:highlight w:val="none"/>
        </w:rPr>
        <w:fldChar w:fldCharType="end"/>
      </w:r>
      <w:r>
        <w:rPr>
          <w:rFonts w:ascii="宋体" w:hAnsi="宋体"/>
          <w:color w:val="auto"/>
          <w:sz w:val="24"/>
          <w:szCs w:val="20"/>
          <w:highlight w:val="none"/>
        </w:rPr>
        <w:t>）相关要求是本招标文件的组成部分。</w:t>
      </w:r>
    </w:p>
    <w:p w14:paraId="3793A62B">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22.</w:t>
      </w:r>
      <w:r>
        <w:rPr>
          <w:rFonts w:hint="eastAsia" w:ascii="宋体" w:hAnsi="宋体"/>
          <w:b/>
          <w:bCs/>
          <w:color w:val="auto"/>
          <w:sz w:val="24"/>
          <w:szCs w:val="20"/>
          <w:highlight w:val="none"/>
        </w:rPr>
        <w:t>成交通知书</w:t>
      </w:r>
    </w:p>
    <w:p w14:paraId="310CC08E">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22</w:t>
      </w:r>
      <w:r>
        <w:rPr>
          <w:rFonts w:hint="eastAsia" w:ascii="宋体" w:hAnsi="宋体"/>
          <w:color w:val="auto"/>
          <w:sz w:val="24"/>
          <w:szCs w:val="20"/>
          <w:highlight w:val="none"/>
        </w:rPr>
        <w:t>.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299449B">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22</w:t>
      </w:r>
      <w:r>
        <w:rPr>
          <w:rFonts w:hint="eastAsia" w:ascii="宋体" w:hAnsi="宋体"/>
          <w:color w:val="auto"/>
          <w:sz w:val="24"/>
          <w:szCs w:val="20"/>
          <w:highlight w:val="none"/>
        </w:rPr>
        <w:t>.2成交通知书将是合同的一个组成部分。对采购人和成交供应商均具有法律效力。成交通知书发出后，采购人改变成交结果的，或者成交供应商放弃成交项目的，应当依法承担法律责任。</w:t>
      </w:r>
    </w:p>
    <w:p w14:paraId="16AE88D5">
      <w:pPr>
        <w:pStyle w:val="266"/>
        <w:shd w:val="clear" w:color="auto" w:fill="auto"/>
        <w:ind w:left="0" w:firstLine="0"/>
        <w:jc w:val="center"/>
        <w:rPr>
          <w:rFonts w:hint="eastAsia" w:ascii="宋体" w:hAnsi="宋体" w:eastAsia="宋体" w:cs="宋体"/>
          <w:color w:val="auto"/>
        </w:rPr>
      </w:pPr>
      <w:r>
        <w:rPr>
          <w:rFonts w:hint="eastAsia" w:ascii="宋体" w:hAnsi="宋体" w:eastAsia="宋体" w:cs="宋体"/>
          <w:color w:val="auto"/>
        </w:rPr>
        <w:t>七、授予合同</w:t>
      </w:r>
    </w:p>
    <w:p w14:paraId="52CA4299">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23</w:t>
      </w:r>
      <w:r>
        <w:rPr>
          <w:rFonts w:hint="eastAsia" w:ascii="宋体" w:hAnsi="宋体"/>
          <w:b/>
          <w:bCs/>
          <w:color w:val="auto"/>
          <w:sz w:val="24"/>
          <w:szCs w:val="20"/>
          <w:highlight w:val="none"/>
        </w:rPr>
        <w:t>. 签订合同</w:t>
      </w:r>
    </w:p>
    <w:p w14:paraId="68E96757">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23</w:t>
      </w:r>
      <w:r>
        <w:rPr>
          <w:rFonts w:hint="eastAsia" w:ascii="宋体" w:hAnsi="宋体"/>
          <w:color w:val="auto"/>
          <w:sz w:val="24"/>
          <w:szCs w:val="20"/>
          <w:highlight w:val="none"/>
        </w:rPr>
        <w:t>.l成交供应商应当在成交通知书发出之日起三十日内，按照磋商文件确定的事项与采购人签订政府采购合同。</w:t>
      </w:r>
    </w:p>
    <w:p w14:paraId="495D6268">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23</w:t>
      </w:r>
      <w:r>
        <w:rPr>
          <w:rFonts w:hint="eastAsia" w:ascii="宋体" w:hAnsi="宋体"/>
          <w:color w:val="auto"/>
          <w:sz w:val="24"/>
          <w:szCs w:val="20"/>
          <w:highlight w:val="none"/>
        </w:rPr>
        <w:t>.2磋商文件、成交供应商的响应文件及磋商过程中有关澄清、承诺文件均应作为合同附件。</w:t>
      </w:r>
    </w:p>
    <w:p w14:paraId="5755F34C">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23</w:t>
      </w:r>
      <w:r>
        <w:rPr>
          <w:rFonts w:hint="eastAsia" w:ascii="宋体" w:hAnsi="宋体"/>
          <w:color w:val="auto"/>
          <w:sz w:val="24"/>
          <w:szCs w:val="20"/>
          <w:highlight w:val="none"/>
        </w:rPr>
        <w:t>.3 签订合同后，成交供应商不得将合同标的进行转包。未经采购人同意，成交供应商也不得采用分包形式履行合同,否则采购人有权终止合同。转包或分包造成采购人损失的，成交供应商应承担相应赔偿责任。</w:t>
      </w:r>
    </w:p>
    <w:p w14:paraId="036600C2">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24.</w:t>
      </w:r>
      <w:r>
        <w:rPr>
          <w:rFonts w:hint="eastAsia" w:ascii="宋体" w:hAnsi="宋体"/>
          <w:b/>
          <w:bCs/>
          <w:color w:val="auto"/>
          <w:sz w:val="24"/>
          <w:szCs w:val="20"/>
          <w:highlight w:val="none"/>
        </w:rPr>
        <w:t>标的物的追加</w:t>
      </w:r>
    </w:p>
    <w:p w14:paraId="0D078FE7">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24</w:t>
      </w:r>
      <w:r>
        <w:rPr>
          <w:rFonts w:hint="eastAsia" w:ascii="宋体" w:hAnsi="宋体"/>
          <w:color w:val="auto"/>
          <w:sz w:val="24"/>
          <w:szCs w:val="20"/>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73E3BE1">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25.</w:t>
      </w:r>
      <w:r>
        <w:rPr>
          <w:rFonts w:hint="eastAsia" w:ascii="宋体" w:hAnsi="宋体"/>
          <w:b/>
          <w:bCs/>
          <w:color w:val="auto"/>
          <w:sz w:val="24"/>
          <w:szCs w:val="20"/>
          <w:highlight w:val="none"/>
        </w:rPr>
        <w:t>电子招标投标交易平台</w:t>
      </w:r>
    </w:p>
    <w:p w14:paraId="20AC9498">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电子招标投标交易平台（即“苏采云”系统，网址：http://jszfcg.jsczt.cn/）相关要求是本招标文件的组成部分。</w:t>
      </w:r>
    </w:p>
    <w:p w14:paraId="4FF995AD">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25</w:t>
      </w:r>
      <w:r>
        <w:rPr>
          <w:rFonts w:hint="eastAsia" w:ascii="宋体" w:hAnsi="宋体"/>
          <w:color w:val="auto"/>
          <w:sz w:val="24"/>
          <w:szCs w:val="20"/>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587C0F55">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具体见《江苏省政府采购管理交易系统（苏采云）供应商操作手册》（手册下载地址：盐城市政府采购网http://czj.yancheng.gov.cn/col/col2383-办事指南）；</w:t>
      </w:r>
    </w:p>
    <w:p w14:paraId="07B2821E">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25</w:t>
      </w:r>
      <w:r>
        <w:rPr>
          <w:rFonts w:hint="eastAsia" w:ascii="宋体" w:hAnsi="宋体"/>
          <w:color w:val="auto"/>
          <w:sz w:val="24"/>
          <w:szCs w:val="20"/>
          <w:highlight w:val="none"/>
        </w:rPr>
        <w:t>.2潜在投标人访问“苏采云”系统的网络地址和方法：“苏采云”系统的网址：http://jszfcg.jsczt.cn/；</w:t>
      </w:r>
    </w:p>
    <w:p w14:paraId="49483122">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25</w:t>
      </w:r>
      <w:r>
        <w:rPr>
          <w:rFonts w:hint="eastAsia" w:ascii="宋体" w:hAnsi="宋体"/>
          <w:color w:val="auto"/>
          <w:sz w:val="24"/>
          <w:szCs w:val="20"/>
          <w:highlight w:val="none"/>
        </w:rPr>
        <w:t>.3“CA数字证书”的获取：供应商需办理CA锁，“苏采云”系统目前仅支持政务CA（意源CA）。“CA数字证书”的办理方法详见《江苏省政府采购数字证书(供应商)数字证书CA及电子签章办理指南》；</w:t>
      </w:r>
    </w:p>
    <w:p w14:paraId="717B33E1">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25</w:t>
      </w:r>
      <w:r>
        <w:rPr>
          <w:rFonts w:hint="eastAsia" w:ascii="宋体" w:hAnsi="宋体"/>
          <w:color w:val="auto"/>
          <w:sz w:val="24"/>
          <w:szCs w:val="20"/>
          <w:highlight w:val="none"/>
        </w:rPr>
        <w:t>.4采购文件（后缀名为“.kedt”）、供应商操作手册及政府采购客户端工具可通过“苏采云”系统--已报名项目--报名详情页面内相应链接进行下载；</w:t>
      </w:r>
    </w:p>
    <w:p w14:paraId="0CB06CE2">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25</w:t>
      </w:r>
      <w:r>
        <w:rPr>
          <w:rFonts w:hint="eastAsia" w:ascii="宋体" w:hAnsi="宋体"/>
          <w:color w:val="auto"/>
          <w:sz w:val="24"/>
          <w:szCs w:val="20"/>
          <w:highlight w:val="none"/>
        </w:rPr>
        <w:t>.5招标代理机构（采购代理机构）将数据电文形式的招标文件加载至“苏采云”系统，供潜在供应商下载或者查阅；</w:t>
      </w:r>
    </w:p>
    <w:p w14:paraId="0B03B52F">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25</w:t>
      </w:r>
      <w:r>
        <w:rPr>
          <w:rFonts w:hint="eastAsia" w:ascii="宋体" w:hAnsi="宋体"/>
          <w:color w:val="auto"/>
          <w:sz w:val="24"/>
          <w:szCs w:val="20"/>
          <w:highlight w:val="none"/>
        </w:rPr>
        <w:t>.6请潜在投标单位提前安装相应的控件（详见《江苏省政府采购管理交易系统（苏采云）供应商操作手册》）并使用谷歌浏览器登录“苏采云”系统参与不见面开评标。</w:t>
      </w:r>
    </w:p>
    <w:p w14:paraId="7F728EB1">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26.</w:t>
      </w:r>
      <w:r>
        <w:rPr>
          <w:rFonts w:hint="eastAsia" w:ascii="宋体" w:hAnsi="宋体"/>
          <w:b/>
          <w:bCs/>
          <w:color w:val="auto"/>
          <w:sz w:val="24"/>
          <w:szCs w:val="20"/>
          <w:highlight w:val="none"/>
        </w:rPr>
        <w:t>政府采购履约资金扶持政策</w:t>
      </w:r>
    </w:p>
    <w:p w14:paraId="69153E18">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2C5280F6">
      <w:pPr>
        <w:widowControl/>
        <w:spacing w:line="480" w:lineRule="exact"/>
        <w:ind w:firstLine="476"/>
        <w:jc w:val="left"/>
        <w:rPr>
          <w:rFonts w:ascii="宋体" w:hAnsi="宋体"/>
          <w:b/>
          <w:bCs/>
          <w:color w:val="auto"/>
          <w:sz w:val="24"/>
          <w:szCs w:val="20"/>
          <w:highlight w:val="none"/>
        </w:rPr>
      </w:pPr>
      <w:r>
        <w:rPr>
          <w:rFonts w:hint="eastAsia" w:ascii="宋体" w:hAnsi="宋体"/>
          <w:b/>
          <w:bCs/>
          <w:color w:val="auto"/>
          <w:sz w:val="24"/>
          <w:szCs w:val="20"/>
          <w:highlight w:val="none"/>
          <w:lang w:val="en-US" w:eastAsia="zh-CN"/>
        </w:rPr>
        <w:t>27</w:t>
      </w:r>
      <w:r>
        <w:rPr>
          <w:rFonts w:hint="eastAsia" w:ascii="宋体" w:hAnsi="宋体"/>
          <w:b/>
          <w:bCs/>
          <w:color w:val="auto"/>
          <w:sz w:val="24"/>
          <w:szCs w:val="20"/>
          <w:highlight w:val="none"/>
        </w:rPr>
        <w:t>.其他</w:t>
      </w:r>
    </w:p>
    <w:p w14:paraId="65E7A5D1">
      <w:pPr>
        <w:widowControl/>
        <w:spacing w:line="480" w:lineRule="exact"/>
        <w:ind w:firstLine="476"/>
        <w:jc w:val="left"/>
        <w:rPr>
          <w:rFonts w:hint="default" w:ascii="宋体" w:hAnsi="宋体"/>
          <w:color w:val="auto"/>
          <w:sz w:val="24"/>
          <w:szCs w:val="20"/>
          <w:highlight w:val="none"/>
          <w:lang w:val="en-US" w:eastAsia="zh-CN"/>
        </w:rPr>
      </w:pPr>
      <w:r>
        <w:rPr>
          <w:rFonts w:hint="eastAsia" w:ascii="宋体" w:hAnsi="宋体"/>
          <w:color w:val="auto"/>
          <w:sz w:val="24"/>
          <w:szCs w:val="20"/>
          <w:highlight w:val="none"/>
          <w:lang w:val="en-US" w:eastAsia="zh-CN"/>
        </w:rPr>
        <w:t>27.1本竞争性磋商文件中凡涉及“法定代表人”之处，对于事业单位、社会团体、民办非企业单位、军队单位等非企业法人，均指其法定登记证照上载明的法定代表人、单位负责人或依法履行该单位主要管理职责的负责人。</w:t>
      </w:r>
    </w:p>
    <w:p w14:paraId="2391FC59">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27</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2</w:t>
      </w:r>
      <w:r>
        <w:rPr>
          <w:rFonts w:hint="eastAsia" w:ascii="宋体" w:hAnsi="宋体"/>
          <w:color w:val="auto"/>
          <w:sz w:val="24"/>
          <w:szCs w:val="20"/>
          <w:highlight w:val="none"/>
        </w:rPr>
        <w:t>本项目落实预付款制度，预付款比例为30%。在签订合同时，中标、成交供应商明确书面表示无需预付款或者主动要求降低预付款比例的，采购人可就预付款比例作相应调整。</w:t>
      </w:r>
    </w:p>
    <w:p w14:paraId="7A456D2B">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lang w:val="en-US" w:eastAsia="zh-CN"/>
        </w:rPr>
        <w:t>27</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确需收取履约保证金的，履约保证金的缴纳形式：</w:t>
      </w:r>
    </w:p>
    <w:p w14:paraId="68C606C9">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E314129">
      <w:pPr>
        <w:widowControl/>
        <w:spacing w:line="480" w:lineRule="exact"/>
        <w:ind w:firstLine="476"/>
        <w:jc w:val="left"/>
        <w:rPr>
          <w:rFonts w:ascii="宋体" w:hAnsi="宋体"/>
          <w:color w:val="auto"/>
          <w:sz w:val="24"/>
          <w:szCs w:val="20"/>
          <w:highlight w:val="none"/>
        </w:rPr>
      </w:pPr>
      <w:r>
        <w:rPr>
          <w:rFonts w:hint="eastAsia" w:ascii="宋体" w:hAnsi="宋体"/>
          <w:color w:val="auto"/>
          <w:sz w:val="24"/>
          <w:szCs w:val="20"/>
          <w:highlight w:val="none"/>
        </w:rPr>
        <w:t>如以履约保函（保险）形式缴纳履约保证金，供应商可通过政府采购电子履约保函（保险）平台（www.jsdzbh.com）在线申请履约保函（保险）。</w:t>
      </w:r>
    </w:p>
    <w:p w14:paraId="32F4FAB3">
      <w:pPr>
        <w:spacing w:line="480" w:lineRule="exact"/>
        <w:ind w:left="2" w:firstLine="475"/>
        <w:rPr>
          <w:rFonts w:hint="eastAsia" w:ascii="宋体" w:hAnsi="宋体" w:eastAsia="宋体"/>
          <w:color w:val="auto"/>
          <w:sz w:val="24"/>
          <w:szCs w:val="20"/>
          <w:highlight w:val="none"/>
        </w:rPr>
      </w:pPr>
      <w:r>
        <w:rPr>
          <w:rFonts w:hint="eastAsia" w:ascii="宋体" w:hAnsi="宋体"/>
          <w:color w:val="auto"/>
          <w:sz w:val="24"/>
          <w:szCs w:val="20"/>
          <w:highlight w:val="none"/>
        </w:rPr>
        <w:t>履约保证金金额不得超过合同金额的10%，采购人对第三方信用服务机构依据标准规范评定</w:t>
      </w:r>
      <w:r>
        <w:rPr>
          <w:rFonts w:hint="eastAsia" w:ascii="宋体" w:hAnsi="宋体" w:eastAsia="宋体"/>
          <w:color w:val="auto"/>
          <w:sz w:val="24"/>
          <w:szCs w:val="20"/>
          <w:highlight w:val="none"/>
        </w:rPr>
        <w:t>为 AA 级及以上的政府采购供应商（须在签订采购合同前提供信用管理部门备案的第三方信用报告，且信用报告通过“信用盐城网”可查实），免收履约保证金或降低履约保证金缴纳比例。</w:t>
      </w:r>
    </w:p>
    <w:p w14:paraId="0886D738">
      <w:pPr>
        <w:widowControl/>
        <w:spacing w:line="480" w:lineRule="exact"/>
        <w:ind w:firstLine="476"/>
        <w:jc w:val="left"/>
        <w:rPr>
          <w:rFonts w:hint="default" w:ascii="宋体" w:hAnsi="宋体" w:eastAsia="宋体"/>
          <w:color w:val="auto"/>
          <w:sz w:val="24"/>
          <w:szCs w:val="20"/>
          <w:highlight w:val="none"/>
          <w:lang w:val="en-US" w:eastAsia="zh-CN"/>
        </w:rPr>
      </w:pPr>
      <w:r>
        <w:rPr>
          <w:rFonts w:hint="eastAsia" w:ascii="宋体" w:hAnsi="宋体" w:eastAsia="宋体"/>
          <w:color w:val="auto"/>
          <w:sz w:val="24"/>
          <w:szCs w:val="20"/>
          <w:highlight w:val="none"/>
          <w:lang w:val="en-US" w:eastAsia="zh-CN"/>
        </w:rPr>
        <w:t>27.4磋商费用</w:t>
      </w:r>
    </w:p>
    <w:p w14:paraId="72F7B1E8">
      <w:pPr>
        <w:widowControl w:val="0"/>
        <w:numPr>
          <w:ilvl w:val="0"/>
          <w:numId w:val="1"/>
        </w:numPr>
        <w:spacing w:beforeAutospacing="0" w:afterAutospacing="0" w:line="508" w:lineRule="exact"/>
        <w:ind w:firstLine="480" w:firstLineChars="200"/>
        <w:jc w:val="both"/>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供应商应自行承担所有与参加本次磋商有关的费用，无论磋商过程中的做法和结果如何，采购人和采购代理机构在任何情况下均无义务和责任承担这些费用。   </w:t>
      </w:r>
    </w:p>
    <w:p w14:paraId="60622315">
      <w:pPr>
        <w:widowControl w:val="0"/>
        <w:numPr>
          <w:ilvl w:val="0"/>
          <w:numId w:val="1"/>
        </w:numPr>
        <w:spacing w:beforeAutospacing="0" w:afterAutospacing="0" w:line="508" w:lineRule="exact"/>
        <w:ind w:firstLine="480" w:firstLineChars="200"/>
        <w:jc w:val="both"/>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本项目代理服务费由项目成交供应商支付，代理服务费收费标准按照《江苏省政府采购代理服务收费指导意见》的通知（苏政采协【2024】20号）收费标准计取，由成交供应商领取成交通知书前向代理公司支付，请投标人考虑在投标报价中。</w:t>
      </w:r>
    </w:p>
    <w:p w14:paraId="7FEF60CE">
      <w:pPr>
        <w:widowControl/>
        <w:spacing w:line="480" w:lineRule="exact"/>
        <w:ind w:firstLine="476"/>
        <w:jc w:val="left"/>
        <w:rPr>
          <w:rFonts w:hint="eastAsia" w:ascii="宋体" w:hAnsi="宋体"/>
          <w:color w:val="auto"/>
          <w:sz w:val="24"/>
          <w:szCs w:val="20"/>
          <w:highlight w:val="none"/>
        </w:rPr>
      </w:pPr>
      <w:r>
        <w:rPr>
          <w:rFonts w:hint="eastAsia" w:ascii="宋体" w:hAnsi="宋体"/>
          <w:color w:val="auto"/>
          <w:sz w:val="24"/>
          <w:szCs w:val="20"/>
          <w:highlight w:val="none"/>
          <w:lang w:val="en-US" w:eastAsia="zh-CN"/>
        </w:rPr>
        <w:t>27</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5</w:t>
      </w:r>
      <w:r>
        <w:rPr>
          <w:rFonts w:hint="eastAsia" w:ascii="宋体" w:hAnsi="宋体"/>
          <w:color w:val="auto"/>
          <w:sz w:val="24"/>
          <w:szCs w:val="20"/>
          <w:highlight w:val="none"/>
        </w:rPr>
        <w:t>实施本国产品标准及相关政策</w:t>
      </w:r>
    </w:p>
    <w:p w14:paraId="5C5A2231">
      <w:pPr>
        <w:widowControl/>
        <w:spacing w:line="480" w:lineRule="exact"/>
        <w:ind w:firstLine="476"/>
        <w:jc w:val="left"/>
        <w:rPr>
          <w:rFonts w:hint="eastAsia" w:ascii="宋体" w:hAnsi="宋体"/>
          <w:color w:val="auto"/>
          <w:sz w:val="24"/>
          <w:szCs w:val="20"/>
          <w:highlight w:val="none"/>
        </w:rPr>
      </w:pPr>
      <w:r>
        <w:rPr>
          <w:rFonts w:hint="eastAsia" w:ascii="宋体" w:hAnsi="宋体"/>
          <w:color w:val="auto"/>
          <w:sz w:val="24"/>
          <w:szCs w:val="20"/>
          <w:highlight w:val="none"/>
        </w:rPr>
        <w:t>（1）本项目对采购本国产品给予政策支持，具体内容见招标文件“第五部分 评审方法”。</w:t>
      </w:r>
    </w:p>
    <w:p w14:paraId="5C1B5079">
      <w:pPr>
        <w:widowControl/>
        <w:spacing w:line="480" w:lineRule="exact"/>
        <w:ind w:firstLine="476"/>
        <w:jc w:val="left"/>
        <w:rPr>
          <w:rFonts w:hint="eastAsia" w:ascii="宋体" w:hAnsi="宋体"/>
          <w:color w:val="auto"/>
          <w:sz w:val="24"/>
          <w:szCs w:val="20"/>
          <w:highlight w:val="none"/>
        </w:rPr>
      </w:pPr>
      <w:r>
        <w:rPr>
          <w:rFonts w:hint="eastAsia" w:ascii="宋体" w:hAnsi="宋体"/>
          <w:color w:val="auto"/>
          <w:sz w:val="24"/>
          <w:szCs w:val="20"/>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BEA39E7">
      <w:pPr>
        <w:widowControl/>
        <w:spacing w:line="480" w:lineRule="exact"/>
        <w:ind w:firstLine="476"/>
        <w:jc w:val="left"/>
        <w:rPr>
          <w:rFonts w:hint="eastAsia" w:ascii="宋体" w:hAnsi="宋体"/>
          <w:color w:val="auto"/>
          <w:sz w:val="24"/>
          <w:szCs w:val="20"/>
          <w:highlight w:val="none"/>
        </w:rPr>
      </w:pPr>
      <w:r>
        <w:rPr>
          <w:rFonts w:hint="eastAsia" w:ascii="宋体" w:hAnsi="宋体"/>
          <w:color w:val="auto"/>
          <w:sz w:val="24"/>
          <w:szCs w:val="20"/>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0782B6">
      <w:pPr>
        <w:widowControl/>
        <w:spacing w:line="480" w:lineRule="exact"/>
        <w:ind w:firstLine="476"/>
        <w:jc w:val="left"/>
        <w:rPr>
          <w:rFonts w:hint="eastAsia" w:ascii="宋体" w:hAnsi="宋体"/>
          <w:color w:val="auto"/>
          <w:sz w:val="24"/>
          <w:szCs w:val="20"/>
          <w:highlight w:val="none"/>
        </w:rPr>
        <w:sectPr>
          <w:footerReference r:id="rId6" w:type="default"/>
          <w:pgSz w:w="11906" w:h="16838"/>
          <w:pgMar w:top="1134" w:right="1219" w:bottom="1134" w:left="1219" w:header="851" w:footer="992" w:gutter="284"/>
          <w:pgNumType w:fmt="decimal" w:start="1"/>
          <w:cols w:space="1701" w:num="1"/>
          <w:docGrid w:linePitch="360" w:charSpace="0"/>
        </w:sectPr>
      </w:pPr>
      <w:r>
        <w:rPr>
          <w:rFonts w:hint="eastAsia" w:ascii="宋体" w:hAnsi="宋体"/>
          <w:color w:val="auto"/>
          <w:sz w:val="24"/>
          <w:szCs w:val="20"/>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6F29602">
      <w:pPr>
        <w:pStyle w:val="265"/>
        <w:rPr>
          <w:color w:val="auto"/>
        </w:rPr>
      </w:pPr>
      <w:r>
        <w:rPr>
          <w:rFonts w:hint="eastAsia"/>
          <w:color w:val="auto"/>
        </w:rPr>
        <w:t>第三章  招标内容及要求</w:t>
      </w:r>
      <w:bookmarkEnd w:id="17"/>
    </w:p>
    <w:p w14:paraId="6C100F00">
      <w:pPr>
        <w:widowControl/>
        <w:shd w:val="clear" w:color="auto" w:fill="auto"/>
        <w:spacing w:line="520" w:lineRule="exact"/>
        <w:ind w:firstLine="482"/>
        <w:jc w:val="left"/>
        <w:rPr>
          <w:rFonts w:ascii="宋体" w:hAnsi="宋体" w:cs="宋体"/>
          <w:b/>
          <w:color w:val="auto"/>
          <w:sz w:val="24"/>
          <w:highlight w:val="none"/>
        </w:rPr>
      </w:pPr>
      <w:r>
        <w:rPr>
          <w:rFonts w:hint="eastAsia" w:ascii="宋体" w:hAnsi="宋体" w:cs="宋体"/>
          <w:b/>
          <w:color w:val="auto"/>
          <w:sz w:val="24"/>
          <w:szCs w:val="24"/>
          <w:highlight w:val="none"/>
        </w:rPr>
        <w:t>一、</w:t>
      </w:r>
      <w:r>
        <w:rPr>
          <w:rFonts w:hint="eastAsia" w:ascii="宋体" w:hAnsi="宋体" w:cs="宋体"/>
          <w:b/>
          <w:color w:val="auto"/>
          <w:sz w:val="24"/>
          <w:highlight w:val="none"/>
        </w:rPr>
        <w:t>项目概况</w:t>
      </w:r>
    </w:p>
    <w:p w14:paraId="3A950211">
      <w:pPr>
        <w:widowControl/>
        <w:shd w:val="clear" w:color="auto" w:fill="auto"/>
        <w:spacing w:line="520" w:lineRule="exact"/>
        <w:ind w:firstLine="480"/>
        <w:jc w:val="left"/>
        <w:rPr>
          <w:rFonts w:ascii="宋体" w:hAnsi="宋体" w:cs="宋体"/>
          <w:bCs/>
          <w:color w:val="auto"/>
          <w:sz w:val="24"/>
          <w:highlight w:val="none"/>
        </w:rPr>
      </w:pPr>
      <w:r>
        <w:rPr>
          <w:rFonts w:hint="eastAsia" w:ascii="宋体" w:hAnsi="宋体" w:cs="宋体"/>
          <w:bCs/>
          <w:color w:val="auto"/>
          <w:sz w:val="24"/>
          <w:highlight w:val="none"/>
        </w:rPr>
        <w:t>1.项目属性</w:t>
      </w:r>
      <w:r>
        <w:rPr>
          <w:rFonts w:hint="eastAsia" w:ascii="宋体" w:hAnsi="宋体" w:cs="宋体"/>
          <w:bCs/>
          <w:color w:val="auto"/>
          <w:sz w:val="24"/>
          <w:highlight w:val="none"/>
          <w:lang w:eastAsia="zh-CN"/>
        </w:rPr>
        <w:t>：服务类</w:t>
      </w:r>
      <w:r>
        <w:rPr>
          <w:rFonts w:hint="eastAsia" w:ascii="宋体" w:hAnsi="宋体" w:cs="宋体"/>
          <w:bCs/>
          <w:color w:val="auto"/>
          <w:sz w:val="24"/>
          <w:highlight w:val="none"/>
        </w:rPr>
        <w:t>项目</w:t>
      </w:r>
    </w:p>
    <w:p w14:paraId="5F5B1A1B">
      <w:pPr>
        <w:widowControl/>
        <w:shd w:val="clear" w:color="auto" w:fill="auto"/>
        <w:spacing w:line="520" w:lineRule="exact"/>
        <w:ind w:firstLine="480"/>
        <w:jc w:val="left"/>
        <w:rPr>
          <w:rFonts w:hint="eastAsia" w:ascii="宋体" w:hAnsi="宋体" w:eastAsia="宋体" w:cs="宋体"/>
          <w:color w:val="auto"/>
          <w:sz w:val="24"/>
          <w:highlight w:val="none"/>
          <w:lang w:eastAsia="zh-CN"/>
        </w:rPr>
      </w:pPr>
      <w:r>
        <w:rPr>
          <w:rFonts w:hint="eastAsia" w:ascii="宋体" w:hAnsi="宋体" w:cs="Arial"/>
          <w:bCs/>
          <w:color w:val="auto"/>
          <w:sz w:val="24"/>
          <w:szCs w:val="24"/>
          <w:highlight w:val="none"/>
        </w:rPr>
        <w:t>2.项目名称：</w:t>
      </w:r>
      <w:r>
        <w:rPr>
          <w:rFonts w:hint="eastAsia" w:ascii="宋体" w:hAnsi="宋体" w:cs="宋体"/>
          <w:color w:val="auto"/>
          <w:sz w:val="24"/>
          <w:highlight w:val="none"/>
          <w:lang w:eastAsia="zh-CN"/>
        </w:rPr>
        <w:t>2026年制种大县项目——制种关键技术攻关服务</w:t>
      </w:r>
    </w:p>
    <w:p w14:paraId="350B3DFD">
      <w:pPr>
        <w:widowControl/>
        <w:shd w:val="clear" w:color="auto" w:fill="auto"/>
        <w:spacing w:line="520" w:lineRule="exact"/>
        <w:ind w:firstLine="480"/>
        <w:jc w:val="left"/>
        <w:rPr>
          <w:rFonts w:hint="eastAsia"/>
          <w:color w:val="auto"/>
          <w:sz w:val="24"/>
          <w:szCs w:val="22"/>
          <w:highlight w:val="none"/>
        </w:rPr>
      </w:pPr>
      <w:r>
        <w:rPr>
          <w:rFonts w:hint="eastAsia"/>
          <w:color w:val="auto"/>
          <w:sz w:val="24"/>
          <w:szCs w:val="22"/>
          <w:highlight w:val="none"/>
        </w:rPr>
        <w:t>3.预算金额：</w:t>
      </w:r>
      <w:r>
        <w:rPr>
          <w:rFonts w:hint="eastAsia" w:ascii="宋体" w:hAnsi="宋体" w:cs="Arial"/>
          <w:bCs/>
          <w:color w:val="auto"/>
          <w:sz w:val="24"/>
          <w:highlight w:val="none"/>
          <w:lang w:val="en-US" w:eastAsia="zh-CN"/>
        </w:rPr>
        <w:t>200</w:t>
      </w:r>
      <w:r>
        <w:rPr>
          <w:rFonts w:hint="eastAsia" w:ascii="宋体" w:hAnsi="宋体" w:cs="Arial"/>
          <w:bCs/>
          <w:color w:val="auto"/>
          <w:sz w:val="24"/>
          <w:highlight w:val="none"/>
        </w:rPr>
        <w:t>万元</w:t>
      </w:r>
    </w:p>
    <w:p w14:paraId="588C9040">
      <w:pPr>
        <w:widowControl/>
        <w:shd w:val="clear" w:color="auto" w:fill="auto"/>
        <w:spacing w:line="500" w:lineRule="exact"/>
        <w:ind w:firstLine="480"/>
        <w:jc w:val="left"/>
        <w:rPr>
          <w:rFonts w:hint="eastAsia" w:ascii="宋体" w:hAnsi="宋体" w:cs="Arial"/>
          <w:bCs/>
          <w:color w:val="auto"/>
          <w:sz w:val="24"/>
          <w:highlight w:val="none"/>
        </w:rPr>
      </w:pPr>
      <w:r>
        <w:rPr>
          <w:rFonts w:hint="eastAsia" w:ascii="宋体" w:hAnsi="宋体" w:cs="Arial"/>
          <w:bCs/>
          <w:color w:val="auto"/>
          <w:sz w:val="24"/>
          <w:highlight w:val="none"/>
          <w:lang w:val="en-US" w:eastAsia="zh-CN"/>
        </w:rPr>
        <w:t>4.</w:t>
      </w:r>
      <w:r>
        <w:rPr>
          <w:rFonts w:hint="eastAsia" w:ascii="宋体" w:hAnsi="宋体" w:cs="Arial"/>
          <w:bCs/>
          <w:color w:val="auto"/>
          <w:sz w:val="24"/>
          <w:highlight w:val="none"/>
        </w:rPr>
        <w:t>最高限价（如有）：本项目最高限价为</w:t>
      </w:r>
      <w:r>
        <w:rPr>
          <w:rFonts w:hint="eastAsia" w:ascii="宋体" w:hAnsi="宋体" w:cs="Arial"/>
          <w:bCs/>
          <w:color w:val="auto"/>
          <w:sz w:val="24"/>
          <w:highlight w:val="none"/>
          <w:lang w:val="en-US" w:eastAsia="zh-CN"/>
        </w:rPr>
        <w:t>200.00</w:t>
      </w:r>
      <w:r>
        <w:rPr>
          <w:rFonts w:hint="eastAsia" w:ascii="宋体" w:hAnsi="宋体" w:cs="Arial"/>
          <w:bCs/>
          <w:color w:val="auto"/>
          <w:sz w:val="24"/>
          <w:highlight w:val="none"/>
        </w:rPr>
        <w:t>万元，投标报价高于最高限价的作无效标论处。</w:t>
      </w:r>
    </w:p>
    <w:p w14:paraId="38E03EAB">
      <w:pPr>
        <w:widowControl/>
        <w:shd w:val="clear" w:color="auto" w:fill="auto"/>
        <w:spacing w:line="520" w:lineRule="exact"/>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采购需求：</w:t>
      </w:r>
      <w:r>
        <w:rPr>
          <w:rFonts w:hint="eastAsia" w:ascii="宋体" w:hAnsi="宋体" w:eastAsia="宋体" w:cs="宋体"/>
          <w:bCs/>
          <w:color w:val="auto"/>
          <w:sz w:val="24"/>
          <w:highlight w:val="none"/>
          <w:lang w:eastAsia="zh-CN"/>
        </w:rPr>
        <w:t>2026年制种大县项目——制种关键技术攻关服务</w:t>
      </w:r>
      <w:r>
        <w:rPr>
          <w:rFonts w:hint="eastAsia" w:ascii="宋体" w:hAnsi="宋体" w:eastAsia="宋体" w:cs="宋体"/>
          <w:bCs/>
          <w:color w:val="auto"/>
          <w:sz w:val="24"/>
          <w:highlight w:val="none"/>
        </w:rPr>
        <w:t>，本项目立足</w:t>
      </w:r>
      <w:r>
        <w:rPr>
          <w:rFonts w:hint="eastAsia" w:ascii="宋体" w:hAnsi="宋体" w:eastAsia="宋体" w:cs="宋体"/>
          <w:bCs/>
          <w:color w:val="auto"/>
          <w:sz w:val="24"/>
          <w:highlight w:val="none"/>
          <w:lang w:eastAsia="zh-CN"/>
        </w:rPr>
        <w:t>大丰区</w:t>
      </w:r>
      <w:r>
        <w:rPr>
          <w:rFonts w:hint="eastAsia" w:ascii="宋体" w:hAnsi="宋体" w:eastAsia="宋体" w:cs="宋体"/>
          <w:bCs/>
          <w:color w:val="auto"/>
          <w:sz w:val="24"/>
          <w:highlight w:val="none"/>
        </w:rPr>
        <w:t>制种产业发展实际，聚焦产业核心技术瓶颈开展攻关示范，推动数字技术、智能装备与杂交稻制种产业深度融合，提升制种生产机械化、智能化水平，推动杂交稻制种生产机械化、智能化升级，为</w:t>
      </w:r>
      <w:r>
        <w:rPr>
          <w:rFonts w:hint="eastAsia" w:ascii="宋体" w:hAnsi="宋体" w:eastAsia="宋体" w:cs="宋体"/>
          <w:bCs/>
          <w:color w:val="auto"/>
          <w:sz w:val="24"/>
          <w:highlight w:val="none"/>
          <w:lang w:eastAsia="zh-CN"/>
        </w:rPr>
        <w:t>大丰区</w:t>
      </w:r>
      <w:r>
        <w:rPr>
          <w:rFonts w:hint="eastAsia" w:ascii="宋体" w:hAnsi="宋体" w:eastAsia="宋体" w:cs="宋体"/>
          <w:bCs/>
          <w:color w:val="auto"/>
          <w:sz w:val="24"/>
          <w:highlight w:val="none"/>
        </w:rPr>
        <w:t>制种产业提质增效、从制种大县向制种强县跨越提供核心技术支撑，助力保障良种供应安全与粮食安全，重点围绕杂交稻制种“插秧赶粉、父本割除、花期智能预判调节等制种关键技术”开展研究攻关</w:t>
      </w:r>
      <w:r>
        <w:rPr>
          <w:rFonts w:hint="eastAsia" w:ascii="宋体" w:hAnsi="宋体" w:eastAsia="宋体" w:cs="宋体"/>
          <w:bCs/>
          <w:color w:val="auto"/>
          <w:sz w:val="24"/>
          <w:highlight w:val="none"/>
          <w:lang w:eastAsia="zh-CN"/>
        </w:rPr>
        <w:t>，具体内容详见第三章招标内容及要求。</w:t>
      </w:r>
    </w:p>
    <w:p w14:paraId="77349DFF">
      <w:pPr>
        <w:widowControl/>
        <w:shd w:val="clear" w:color="auto" w:fill="auto"/>
        <w:spacing w:line="520" w:lineRule="exact"/>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合同履行期限：</w:t>
      </w:r>
      <w:r>
        <w:rPr>
          <w:rFonts w:hint="eastAsia" w:ascii="宋体" w:hAnsi="宋体" w:eastAsia="宋体" w:cs="宋体"/>
          <w:bCs/>
          <w:color w:val="auto"/>
          <w:sz w:val="24"/>
          <w:highlight w:val="none"/>
          <w:lang w:eastAsia="zh-CN"/>
        </w:rPr>
        <w:t>于</w:t>
      </w:r>
      <w:r>
        <w:rPr>
          <w:rFonts w:hint="eastAsia" w:ascii="宋体" w:hAnsi="宋体" w:eastAsia="宋体" w:cs="宋体"/>
          <w:bCs/>
          <w:color w:val="auto"/>
          <w:sz w:val="24"/>
          <w:highlight w:val="none"/>
          <w:lang w:val="en-US" w:eastAsia="zh-CN"/>
        </w:rPr>
        <w:t>2026年</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eastAsia="zh-CN"/>
        </w:rPr>
        <w:t>前</w:t>
      </w:r>
      <w:r>
        <w:rPr>
          <w:rFonts w:hint="eastAsia" w:ascii="宋体" w:hAnsi="宋体" w:eastAsia="宋体" w:cs="宋体"/>
          <w:bCs/>
          <w:color w:val="auto"/>
          <w:sz w:val="24"/>
          <w:highlight w:val="none"/>
        </w:rPr>
        <w:t>完成项目技术研究攻关任务</w:t>
      </w:r>
      <w:r>
        <w:rPr>
          <w:rFonts w:hint="eastAsia" w:ascii="宋体" w:hAnsi="宋体" w:eastAsia="宋体" w:cs="宋体"/>
          <w:bCs/>
          <w:color w:val="auto"/>
          <w:sz w:val="24"/>
          <w:highlight w:val="none"/>
          <w:lang w:eastAsia="zh-CN"/>
        </w:rPr>
        <w:t>。</w:t>
      </w:r>
    </w:p>
    <w:p w14:paraId="2671E41A">
      <w:pPr>
        <w:widowControl/>
        <w:shd w:val="clear" w:color="auto" w:fill="auto"/>
        <w:spacing w:line="520" w:lineRule="exact"/>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lang w:eastAsia="zh-CN"/>
        </w:rPr>
        <w:t>维保期</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2年</w:t>
      </w:r>
    </w:p>
    <w:p w14:paraId="162F6D4F">
      <w:pPr>
        <w:widowControl/>
        <w:shd w:val="clear" w:color="auto" w:fill="auto"/>
        <w:spacing w:line="500" w:lineRule="exact"/>
        <w:ind w:firstLine="480"/>
        <w:jc w:val="left"/>
        <w:rPr>
          <w:rFonts w:ascii="宋体" w:hAnsi="宋体" w:cs="Arial"/>
          <w:bCs/>
          <w:color w:val="auto"/>
          <w:sz w:val="24"/>
          <w:szCs w:val="24"/>
          <w:highlight w:val="none"/>
        </w:rPr>
      </w:pPr>
      <w:r>
        <w:rPr>
          <w:rFonts w:hint="eastAsia" w:ascii="宋体" w:hAnsi="宋体" w:cs="Arial"/>
          <w:bCs/>
          <w:color w:val="auto"/>
          <w:sz w:val="24"/>
          <w:szCs w:val="24"/>
          <w:highlight w:val="none"/>
          <w:lang w:val="en-US" w:eastAsia="zh-CN"/>
        </w:rPr>
        <w:t>8.</w:t>
      </w:r>
      <w:r>
        <w:rPr>
          <w:rFonts w:hint="eastAsia" w:ascii="宋体" w:hAnsi="宋体" w:cs="Arial"/>
          <w:bCs/>
          <w:color w:val="auto"/>
          <w:sz w:val="24"/>
          <w:szCs w:val="24"/>
          <w:highlight w:val="none"/>
        </w:rPr>
        <w:t>本项目（是/否）接受联合体投标：不接受联合体。</w:t>
      </w:r>
    </w:p>
    <w:p w14:paraId="43623F36">
      <w:pPr>
        <w:widowControl/>
        <w:shd w:val="clear" w:color="auto" w:fill="auto"/>
        <w:spacing w:line="520" w:lineRule="exact"/>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二、技术要求及相关说明</w:t>
      </w:r>
    </w:p>
    <w:p w14:paraId="5106D3FF">
      <w:pPr>
        <w:widowControl/>
        <w:shd w:val="clear" w:color="auto" w:fill="auto"/>
        <w:spacing w:line="520" w:lineRule="exact"/>
        <w:ind w:firstLine="480"/>
        <w:jc w:val="lef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（一）集成精准印刷播种、缓控释肥与机插侧深施肥技术，结合北斗导行与栽秧机自走系统，实现制种插秧自动化、智能化。具体实施路径如下：</w:t>
      </w:r>
    </w:p>
    <w:p w14:paraId="39F49D4B">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研制父、母本高速机插秧装备，适配杂交水稻制种父、母本插秧作业，集成精准栽插、智能导航驾驶、侧深施肥功能，实现自动化作业，保障栽插质量与施肥精度，支持远程操控与状态监测，满足制种农艺要求。同时对比测深施肥在杂交稻制种生产中的效果，示范方面积不少于20亩。</w:t>
      </w:r>
    </w:p>
    <w:p w14:paraId="0321B546">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1）插秧装备：</w:t>
      </w:r>
    </w:p>
    <w:p w14:paraId="55FFE0D8">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前进后退无级变速</w:t>
      </w:r>
    </w:p>
    <w:p w14:paraId="0A92E4D1">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插秧穴距/mm：100、120、140、160、180、210、240</w:t>
      </w:r>
    </w:p>
    <w:p w14:paraId="15308B08">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警报装置：油压、后退时、水温、秧苗用尽</w:t>
      </w:r>
    </w:p>
    <w:p w14:paraId="683CE8E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栽植深度合格率≥85%</w:t>
      </w:r>
    </w:p>
    <w:p w14:paraId="66DC9D32">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漂秧率≤3%；伤秧率≤4%；漏插率≤5%</w:t>
      </w:r>
    </w:p>
    <w:p w14:paraId="0E6869AD">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2）无人驾驶系统：</w:t>
      </w:r>
    </w:p>
    <w:p w14:paraId="0617C5AC">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远程控制：遥控转向、调速、熄火、启停、农具控制</w:t>
      </w:r>
    </w:p>
    <w:p w14:paraId="18EDC636">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遥控通讯方式：2.4G或5.8G、网络</w:t>
      </w:r>
    </w:p>
    <w:p w14:paraId="157168B5">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显示终端防护等级：IP67防护</w:t>
      </w:r>
    </w:p>
    <w:p w14:paraId="57595237">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直线控制精度≤±2.5cm</w:t>
      </w:r>
    </w:p>
    <w:p w14:paraId="0351FE46">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3）侧深施肥系统：</w:t>
      </w:r>
    </w:p>
    <w:p w14:paraId="2858F163">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施肥量调整范围10—50kg/亩</w:t>
      </w:r>
    </w:p>
    <w:p w14:paraId="0D7ABCF0">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排肥器种类：气吸式</w:t>
      </w:r>
    </w:p>
    <w:p w14:paraId="710F9586">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施肥位置：侧40mm深50mm</w:t>
      </w:r>
    </w:p>
    <w:p w14:paraId="3BCADF5C">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肥箱容积：≥65L</w:t>
      </w:r>
    </w:p>
    <w:p w14:paraId="74717520">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堵塞报警、漏施报警</w:t>
      </w:r>
    </w:p>
    <w:p w14:paraId="14379AB1">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适配行数：6行或8行</w:t>
      </w:r>
    </w:p>
    <w:p w14:paraId="7226598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排肥量控制精度≥90%、排肥量变异系数≤10%</w:t>
      </w:r>
    </w:p>
    <w:p w14:paraId="5A91E1F4">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输出成果</w:t>
      </w:r>
      <w:r>
        <w:rPr>
          <w:rFonts w:hint="eastAsia" w:ascii="宋体" w:hAnsi="宋体" w:eastAsia="宋体" w:cs="宋体"/>
          <w:bCs/>
          <w:color w:val="auto"/>
          <w:sz w:val="24"/>
          <w:highlight w:val="none"/>
          <w:lang w:val="en-US" w:eastAsia="zh-CN"/>
        </w:rPr>
        <w:t>：</w:t>
      </w:r>
      <w:r>
        <w:rPr>
          <w:rFonts w:hint="default" w:ascii="宋体" w:hAnsi="宋体" w:eastAsia="宋体" w:cs="宋体"/>
          <w:bCs/>
          <w:color w:val="auto"/>
          <w:sz w:val="24"/>
          <w:highlight w:val="none"/>
          <w:lang w:val="en-US" w:eastAsia="zh-CN"/>
        </w:rPr>
        <w:t>①</w:t>
      </w:r>
      <w:r>
        <w:rPr>
          <w:rFonts w:hint="eastAsia" w:ascii="宋体" w:hAnsi="宋体" w:eastAsia="宋体" w:cs="宋体"/>
          <w:bCs/>
          <w:color w:val="auto"/>
          <w:sz w:val="24"/>
          <w:highlight w:val="none"/>
          <w:lang w:val="en-US" w:eastAsia="zh-CN"/>
        </w:rPr>
        <w:t>交付父、母本高速机插秧装备样机，具备自适应调平、自动导航驾驶和侧深施肥能力，各项性能指标达到设计要求，支持远程监测与控制，能够满足杂交水稻制种父母本精准高效机插需求。</w:t>
      </w:r>
      <w:r>
        <w:rPr>
          <w:rFonts w:hint="default" w:ascii="Calibri" w:hAnsi="Calibri" w:eastAsia="宋体" w:cs="Calibri"/>
          <w:bCs/>
          <w:color w:val="auto"/>
          <w:sz w:val="24"/>
          <w:highlight w:val="none"/>
          <w:lang w:val="en-US" w:eastAsia="zh-CN"/>
        </w:rPr>
        <w:t>②</w:t>
      </w:r>
      <w:r>
        <w:rPr>
          <w:rFonts w:hint="eastAsia" w:ascii="宋体" w:hAnsi="宋体" w:eastAsia="宋体" w:cs="宋体"/>
          <w:bCs/>
          <w:color w:val="auto"/>
          <w:sz w:val="24"/>
          <w:highlight w:val="none"/>
          <w:lang w:val="en-US" w:eastAsia="zh-CN"/>
        </w:rPr>
        <w:t>提交侧深施肥试验技术总结报告。</w:t>
      </w:r>
    </w:p>
    <w:p w14:paraId="2F1FD9F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根据制种父母本播差期差异，形成三种父母本机插秧技术模式：①父母本播差期大于7天的，父本先机插母本后机插模式；②父母本播差期在±6天的，父母本同机同步机插秧模式；③父母本播差期在-7天以上的，母本先机插父本后机插模式。</w:t>
      </w:r>
    </w:p>
    <w:p w14:paraId="53C3F0B5">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输出成果：</w:t>
      </w:r>
      <w:r>
        <w:rPr>
          <w:rFonts w:hint="eastAsia" w:ascii="宋体" w:hAnsi="宋体" w:eastAsia="宋体" w:cs="宋体"/>
          <w:bCs/>
          <w:color w:val="auto"/>
          <w:sz w:val="24"/>
          <w:highlight w:val="none"/>
          <w:lang w:val="en-US" w:eastAsia="zh-CN"/>
        </w:rPr>
        <w:t>三种父母本机插秧技术模式技术规程。</w:t>
      </w:r>
    </w:p>
    <w:p w14:paraId="22826A7B">
      <w:pPr>
        <w:widowControl/>
        <w:shd w:val="clear" w:color="auto" w:fill="auto"/>
        <w:spacing w:line="520" w:lineRule="exact"/>
        <w:ind w:firstLine="480"/>
        <w:jc w:val="lef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（二）</w:t>
      </w:r>
      <w:r>
        <w:rPr>
          <w:rFonts w:hint="default" w:ascii="宋体" w:hAnsi="宋体" w:eastAsia="宋体" w:cs="宋体"/>
          <w:b/>
          <w:bCs w:val="0"/>
          <w:color w:val="auto"/>
          <w:sz w:val="24"/>
          <w:highlight w:val="none"/>
          <w:lang w:val="en-US" w:eastAsia="zh-CN"/>
        </w:rPr>
        <w:t>利用无人机自主飞行功能实现无人机赶粉机械化</w:t>
      </w:r>
      <w:r>
        <w:rPr>
          <w:rFonts w:hint="eastAsia" w:ascii="宋体" w:hAnsi="宋体" w:cs="宋体"/>
          <w:b/>
          <w:bCs w:val="0"/>
          <w:color w:val="auto"/>
          <w:sz w:val="24"/>
          <w:highlight w:val="none"/>
          <w:lang w:val="en-US" w:eastAsia="zh-CN"/>
        </w:rPr>
        <w:t>和</w:t>
      </w:r>
      <w:r>
        <w:rPr>
          <w:rFonts w:hint="default" w:ascii="宋体" w:hAnsi="宋体" w:eastAsia="宋体" w:cs="宋体"/>
          <w:b/>
          <w:bCs w:val="0"/>
          <w:color w:val="auto"/>
          <w:sz w:val="24"/>
          <w:highlight w:val="none"/>
          <w:lang w:val="en-US" w:eastAsia="zh-CN"/>
        </w:rPr>
        <w:t>利用动力机械</w:t>
      </w:r>
      <w:r>
        <w:rPr>
          <w:rFonts w:hint="eastAsia" w:ascii="宋体" w:hAnsi="宋体" w:eastAsia="宋体" w:cs="宋体"/>
          <w:b/>
          <w:bCs w:val="0"/>
          <w:color w:val="auto"/>
          <w:sz w:val="24"/>
          <w:highlight w:val="none"/>
          <w:lang w:val="en-US" w:eastAsia="zh-CN"/>
        </w:rPr>
        <w:t>及</w:t>
      </w:r>
      <w:r>
        <w:rPr>
          <w:rFonts w:hint="default" w:ascii="宋体" w:hAnsi="宋体" w:eastAsia="宋体" w:cs="宋体"/>
          <w:b/>
          <w:bCs w:val="0"/>
          <w:color w:val="auto"/>
          <w:sz w:val="24"/>
          <w:highlight w:val="none"/>
          <w:lang w:val="en-US" w:eastAsia="zh-CN"/>
        </w:rPr>
        <w:t>配套，实现杂交水稻制种赶粉机械化、自动化。</w:t>
      </w:r>
      <w:r>
        <w:rPr>
          <w:rFonts w:hint="eastAsia" w:ascii="宋体" w:hAnsi="宋体" w:eastAsia="宋体" w:cs="宋体"/>
          <w:b/>
          <w:bCs w:val="0"/>
          <w:color w:val="auto"/>
          <w:sz w:val="24"/>
          <w:highlight w:val="none"/>
          <w:lang w:val="en-US" w:eastAsia="zh-CN"/>
        </w:rPr>
        <w:t>具体技术路径如下：</w:t>
      </w:r>
    </w:p>
    <w:p w14:paraId="487C550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 （1）研制田间智能赶粉装备及配套专用装置，作业基础稳定可靠；赶粉部件可便捷拆装；搭载智能控制系统，支持定时作业、远程操控与作业状态自动调整，保障制种授粉均匀高效。试验基地不少于20亩。</w:t>
      </w:r>
    </w:p>
    <w:p w14:paraId="7D993577">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授粉成功率≥95%</w:t>
      </w:r>
    </w:p>
    <w:p w14:paraId="6BF4C1BC">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作业效率≥100亩/h</w:t>
      </w:r>
    </w:p>
    <w:p w14:paraId="55E684DA">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作业覆盖率≥98%</w:t>
      </w:r>
    </w:p>
    <w:p w14:paraId="34B0107C">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赶粉高度可调整</w:t>
      </w:r>
    </w:p>
    <w:p w14:paraId="149A8812">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输出成果：</w:t>
      </w:r>
      <w:r>
        <w:rPr>
          <w:rFonts w:hint="default" w:ascii="Calibri" w:hAnsi="Calibri" w:eastAsia="宋体" w:cs="Calibri"/>
          <w:bCs/>
          <w:color w:val="auto"/>
          <w:sz w:val="24"/>
          <w:highlight w:val="none"/>
          <w:lang w:val="en-US" w:eastAsia="zh-CN"/>
        </w:rPr>
        <w:t>①</w:t>
      </w:r>
      <w:r>
        <w:rPr>
          <w:rFonts w:hint="eastAsia" w:ascii="宋体" w:hAnsi="宋体" w:eastAsia="宋体" w:cs="宋体"/>
          <w:bCs/>
          <w:color w:val="auto"/>
          <w:sz w:val="24"/>
          <w:highlight w:val="none"/>
          <w:lang w:val="en-US" w:eastAsia="zh-CN"/>
        </w:rPr>
        <w:t>交付田间智能赶粉机1台套及配套专用装置等；</w:t>
      </w:r>
      <w:r>
        <w:rPr>
          <w:rFonts w:hint="default" w:ascii="Calibri" w:hAnsi="Calibri" w:eastAsia="宋体" w:cs="Calibri"/>
          <w:bCs/>
          <w:color w:val="auto"/>
          <w:sz w:val="24"/>
          <w:highlight w:val="none"/>
          <w:lang w:val="en-US" w:eastAsia="zh-CN"/>
        </w:rPr>
        <w:t>②</w:t>
      </w:r>
      <w:r>
        <w:rPr>
          <w:rFonts w:hint="eastAsia" w:ascii="宋体" w:hAnsi="宋体" w:eastAsia="宋体" w:cs="宋体"/>
          <w:bCs/>
          <w:color w:val="auto"/>
          <w:sz w:val="24"/>
          <w:highlight w:val="none"/>
          <w:lang w:val="en-US" w:eastAsia="zh-CN"/>
        </w:rPr>
        <w:t>至少申请发明专利1份和申请实用新型专利1份；</w:t>
      </w:r>
      <w:r>
        <w:rPr>
          <w:rFonts w:hint="default" w:ascii="Calibri" w:hAnsi="Calibri" w:eastAsia="宋体" w:cs="Calibri"/>
          <w:bCs/>
          <w:color w:val="auto"/>
          <w:sz w:val="24"/>
          <w:highlight w:val="none"/>
          <w:lang w:val="en-US" w:eastAsia="zh-CN"/>
        </w:rPr>
        <w:t>③</w:t>
      </w:r>
      <w:r>
        <w:rPr>
          <w:rFonts w:hint="eastAsia" w:ascii="宋体" w:hAnsi="宋体" w:eastAsia="宋体" w:cs="宋体"/>
          <w:bCs/>
          <w:color w:val="auto"/>
          <w:sz w:val="24"/>
          <w:highlight w:val="none"/>
          <w:lang w:val="en-US" w:eastAsia="zh-CN"/>
        </w:rPr>
        <w:t>提交技术总结报告（省级以上核心期刊发表）。</w:t>
      </w:r>
    </w:p>
    <w:p w14:paraId="46E7A8F9">
      <w:pPr>
        <w:widowControl/>
        <w:shd w:val="clear" w:color="auto" w:fill="auto"/>
        <w:spacing w:line="520" w:lineRule="exact"/>
        <w:ind w:firstLine="480"/>
        <w:jc w:val="lef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无人机辅助制种授粉飞行模式与适宜父母本行比群体的授粉效果试验，形成两种无人机授粉技术模式：①无人机在父本厢上飞行的父母本大行比（6:32-40）群体模式；②无人机垂直父本厢飞行的父母本中行比（2:12-16）群体模式，以适应不同地形田块基地与组合的制种。</w:t>
      </w:r>
    </w:p>
    <w:p w14:paraId="7E372F76">
      <w:pPr>
        <w:widowControl/>
        <w:shd w:val="clear" w:color="auto" w:fill="auto"/>
        <w:spacing w:line="520" w:lineRule="exact"/>
        <w:ind w:firstLine="480"/>
        <w:jc w:val="left"/>
        <w:rPr>
          <w:rFonts w:hint="default"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输出成果：</w:t>
      </w:r>
      <w:r>
        <w:rPr>
          <w:rFonts w:hint="eastAsia" w:ascii="宋体" w:hAnsi="宋体" w:eastAsia="宋体" w:cs="宋体"/>
          <w:bCs/>
          <w:color w:val="auto"/>
          <w:sz w:val="24"/>
          <w:highlight w:val="none"/>
          <w:lang w:val="en-US" w:eastAsia="zh-CN"/>
        </w:rPr>
        <w:t>总结提交两种技术总结报告（省级以上核心期刊发表）。</w:t>
      </w:r>
    </w:p>
    <w:p w14:paraId="0751EC71">
      <w:pPr>
        <w:widowControl/>
        <w:shd w:val="clear" w:color="auto" w:fill="auto"/>
        <w:spacing w:line="520" w:lineRule="exact"/>
        <w:ind w:firstLine="480"/>
        <w:jc w:val="lef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（三）</w:t>
      </w:r>
      <w:r>
        <w:rPr>
          <w:rFonts w:hint="default" w:ascii="宋体" w:hAnsi="宋体" w:eastAsia="宋体" w:cs="宋体"/>
          <w:b/>
          <w:bCs w:val="0"/>
          <w:color w:val="auto"/>
          <w:sz w:val="24"/>
          <w:highlight w:val="none"/>
          <w:lang w:val="en-US" w:eastAsia="zh-CN"/>
        </w:rPr>
        <w:t>研究开发父本割除机，实现父本割除机械化和自动化，再进一步实现智能化。</w:t>
      </w:r>
      <w:r>
        <w:rPr>
          <w:rFonts w:hint="eastAsia" w:ascii="宋体" w:hAnsi="宋体" w:eastAsia="宋体" w:cs="宋体"/>
          <w:b/>
          <w:bCs w:val="0"/>
          <w:color w:val="auto"/>
          <w:sz w:val="24"/>
          <w:highlight w:val="none"/>
          <w:lang w:val="en-US" w:eastAsia="zh-CN"/>
        </w:rPr>
        <w:t>具体技术路线如下：</w:t>
      </w:r>
    </w:p>
    <w:p w14:paraId="35E02C97">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研发单行父本和双行父本两型制种父本专用无人驾驶割除机，开展父本机械割除的效果、效率与适用性、操作性试验。</w:t>
      </w:r>
    </w:p>
    <w:p w14:paraId="7F84A5E2">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留茬高度：10～25cm可调，合格率≥90%</w:t>
      </w:r>
    </w:p>
    <w:p w14:paraId="1CC887B4">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父本割除率≥99%</w:t>
      </w:r>
    </w:p>
    <w:p w14:paraId="768EBA82">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母本损伤率≤1.5%</w:t>
      </w:r>
    </w:p>
    <w:p w14:paraId="619FA6E0">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割台升降行程电动或液压可调</w:t>
      </w:r>
    </w:p>
    <w:p w14:paraId="1CD3486C">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切割刀片更换时间≥80h</w:t>
      </w:r>
    </w:p>
    <w:p w14:paraId="1C603C4B">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适应水田泥脚深度≥250mm</w:t>
      </w:r>
    </w:p>
    <w:p w14:paraId="1C83FB9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履带接地比压≤20kPa</w:t>
      </w:r>
    </w:p>
    <w:p w14:paraId="44105F23">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履带原地差速转向</w:t>
      </w:r>
    </w:p>
    <w:p w14:paraId="5ED18091">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行驶挡位/速度无级调节</w:t>
      </w:r>
    </w:p>
    <w:p w14:paraId="2373B4CF">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作业效率≥10亩/小时</w:t>
      </w:r>
    </w:p>
    <w:p w14:paraId="361C69F5">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输出成果：</w:t>
      </w:r>
      <w:r>
        <w:rPr>
          <w:rFonts w:hint="default" w:ascii="宋体" w:hAnsi="宋体" w:eastAsia="宋体" w:cs="宋体"/>
          <w:bCs/>
          <w:color w:val="auto"/>
          <w:sz w:val="24"/>
          <w:highlight w:val="none"/>
          <w:lang w:val="en-US" w:eastAsia="zh-CN"/>
        </w:rPr>
        <w:t>①</w:t>
      </w:r>
      <w:r>
        <w:rPr>
          <w:rFonts w:hint="eastAsia" w:ascii="宋体" w:hAnsi="宋体" w:eastAsia="宋体" w:cs="宋体"/>
          <w:bCs/>
          <w:color w:val="auto"/>
          <w:sz w:val="24"/>
          <w:highlight w:val="none"/>
          <w:lang w:val="en-US" w:eastAsia="zh-CN"/>
        </w:rPr>
        <w:t>交付自走式低碾压单行父本和双行父本两型割除装备。</w:t>
      </w:r>
      <w:r>
        <w:rPr>
          <w:rFonts w:hint="default" w:ascii="宋体" w:hAnsi="宋体" w:eastAsia="宋体" w:cs="宋体"/>
          <w:bCs/>
          <w:color w:val="auto"/>
          <w:sz w:val="24"/>
          <w:highlight w:val="none"/>
          <w:lang w:val="en-US" w:eastAsia="zh-CN"/>
        </w:rPr>
        <w:t>②</w:t>
      </w:r>
      <w:r>
        <w:rPr>
          <w:rFonts w:hint="eastAsia" w:ascii="宋体" w:hAnsi="宋体" w:eastAsia="宋体" w:cs="宋体"/>
          <w:bCs/>
          <w:color w:val="auto"/>
          <w:sz w:val="24"/>
          <w:highlight w:val="none"/>
          <w:lang w:val="en-US" w:eastAsia="zh-CN"/>
        </w:rPr>
        <w:t>提交试验总结报告</w:t>
      </w:r>
      <w:r>
        <w:rPr>
          <w:rFonts w:hint="default" w:ascii="宋体" w:hAnsi="宋体" w:eastAsia="宋体" w:cs="宋体"/>
          <w:bCs/>
          <w:color w:val="auto"/>
          <w:sz w:val="24"/>
          <w:highlight w:val="none"/>
          <w:lang w:val="en-US" w:eastAsia="zh-CN"/>
        </w:rPr>
        <w:t>③</w:t>
      </w:r>
      <w:r>
        <w:rPr>
          <w:rFonts w:hint="eastAsia" w:ascii="宋体" w:hAnsi="宋体" w:eastAsia="宋体" w:cs="宋体"/>
          <w:bCs/>
          <w:color w:val="auto"/>
          <w:sz w:val="24"/>
          <w:highlight w:val="none"/>
          <w:lang w:val="en-US" w:eastAsia="zh-CN"/>
        </w:rPr>
        <w:t>至少申请发明专利1份和申请实用新型专利1份。</w:t>
      </w:r>
    </w:p>
    <w:p w14:paraId="6AEE9D89">
      <w:pPr>
        <w:widowControl/>
        <w:shd w:val="clear" w:color="auto" w:fill="auto"/>
        <w:spacing w:line="520" w:lineRule="exact"/>
        <w:ind w:firstLine="480"/>
        <w:jc w:val="lef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（四）通过无人机自主巡查、表型智能识别和积温动态建模三大核心技术，实现从花期监测—赶粉调控—收割决策的全流程自动化、智能化和精准化。具体技术路线如下：</w:t>
      </w:r>
    </w:p>
    <w:p w14:paraId="67FFEE1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（1）无人机自主飞行与田间智能巡查系统建设：搭建无人机作业平台，配置高清可见光相机、多光谱相机和自主起降充电机库。建立田间影像实时传输与预处理系统，实现花期数据的自动化采集、上传和存储。</w:t>
      </w:r>
    </w:p>
    <w:p w14:paraId="7422D3E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查看无人机第一视角实时直播视频；查看无人机实时的飞行参数、GIS地图上的飞行轨迹；可随时暂停执行中的任务进行手动操作，通过画面上的虚拟摇杆和动作按钮对飞机进行控制，包括水平移动、上升下降、旋转、指点飞行；暂停后可恢复飞行任务；可以切换镜头、调整镜头焦距；可以遥控无人机强制返航；无人机的动作日志查看、警报提醒。</w:t>
      </w:r>
    </w:p>
    <w:p w14:paraId="702BA65F">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支持多台无人机库配置和管理 ，绑定无人机库，机库状态实时查看，设置机库的经纬度坐标，此坐标影响机库在地图上的标注位置；无人机回库时获取机库的定位进行准确降落。</w:t>
      </w:r>
    </w:p>
    <w:p w14:paraId="5781B9B6">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查看无人机库监控的实时直播视频；通过画面上的动作按钮对无人机库进行控制，包括推拉杆开关、机库门开关、无人机开关机；可以远程控制机库作业；可以遥控无人机强制一键起飞、一键降落到机库；机库的动作日志查看、警报提醒。</w:t>
      </w:r>
    </w:p>
    <w:p w14:paraId="3EA895BC">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根据不同区域范围，可绘制多套飞行区域航线；通过在GIS地图上规划飞行路线的区域，可以在地图上点击增加面状航线，结合系统中航点经纬度信息，自动规划航线，并进行飞巡。</w:t>
      </w:r>
    </w:p>
    <w:p w14:paraId="6D2AE087">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管理多个飞行任务，创建的快速飞行任务，航线航点参数均使用默认值。并可在飞巡完成之后，对飞巡任务进行自动记录。</w:t>
      </w:r>
    </w:p>
    <w:p w14:paraId="3577BE2E">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查看无人机任务执行情况：任务时间、飞行时长、飞行里程等信息；在GIS地图上动态展示历史飞行轨迹；能够提供高质量的航拍影像和数据，用于后续分析和应用</w:t>
      </w:r>
    </w:p>
    <w:p w14:paraId="0C722497">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无人机遥感飞行结束后，系统会自动生成多维度的分析报告，全面展示监测区域的关键信息。分析类型涵盖地势分析、草害监测、倒伏监测、苗情分析、穴数分析、补苗分析、长势分析、产量评估及施肥处方等。所有分析结果以图文并茂的形式呈现，支持用户在线查看详尽的分析报告，方便进一步决策与田间管理应用。</w:t>
      </w:r>
    </w:p>
    <w:p w14:paraId="516E3899">
      <w:pPr>
        <w:widowControl/>
        <w:numPr>
          <w:ilvl w:val="0"/>
          <w:numId w:val="2"/>
        </w:numPr>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花期表型智能识别与智能赶粉系统建设：通过在抽穗扬花期，定时定点拍摄，构建大规模杂交水稻花期表型数据集，涵盖不同品种、不同时相、不同光照条件下的花器官特征。开发基于深度学习的花期表型识别算法，实现花穗数、开花率、父母本花期相遇的精准量化，根据表型识别结果自动下发赶粉任务。父母本花期差预测误差≤3天。</w:t>
      </w:r>
    </w:p>
    <w:p w14:paraId="487A85F9">
      <w:pPr>
        <w:widowControl/>
        <w:numPr>
          <w:ilvl w:val="0"/>
          <w:numId w:val="2"/>
        </w:numPr>
        <w:shd w:val="clear" w:color="auto" w:fill="auto"/>
        <w:spacing w:line="520" w:lineRule="exact"/>
        <w:ind w:left="0" w:leftChars="0" w:firstLine="480" w:firstLineChars="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积温驱动的粉质化预测与智能收割系统建设：建立田间微气象监测网络，接入项目现场的气象数据，实时采集温度、湿度、光照、降水等气象数据。建立基于有效积温的作物生长发育模型，结合表型数据实现粉质化进程的动态预测。有效积温计算误差≤5℃/天；粉质化进程预测准确率≥90%。</w:t>
      </w:r>
    </w:p>
    <w:p w14:paraId="5EC62570">
      <w:pPr>
        <w:widowControl/>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（4）</w:t>
      </w:r>
      <w:r>
        <w:rPr>
          <w:rFonts w:hint="eastAsia" w:ascii="宋体" w:hAnsi="宋体" w:cs="宋体"/>
          <w:b/>
          <w:color w:val="auto"/>
          <w:sz w:val="24"/>
          <w:highlight w:val="none"/>
        </w:rPr>
        <w:t>杂交水稻制种大模型与交互机器人建设：</w:t>
      </w:r>
      <w:r>
        <w:rPr>
          <w:rFonts w:hint="eastAsia" w:ascii="宋体" w:hAnsi="宋体" w:cs="宋体"/>
          <w:bCs/>
          <w:color w:val="auto"/>
          <w:sz w:val="24"/>
          <w:highlight w:val="none"/>
        </w:rPr>
        <w:t>研发</w:t>
      </w:r>
      <w:r>
        <w:rPr>
          <w:rFonts w:hint="eastAsia" w:ascii="宋体" w:hAnsi="宋体" w:cs="宋体"/>
          <w:bCs/>
          <w:color w:val="auto"/>
          <w:sz w:val="24"/>
          <w:highlight w:val="none"/>
          <w:lang w:eastAsia="zh-CN"/>
        </w:rPr>
        <w:t>或配置</w:t>
      </w:r>
      <w:r>
        <w:rPr>
          <w:rFonts w:hint="eastAsia" w:ascii="宋体" w:hAnsi="宋体" w:cs="宋体"/>
          <w:bCs/>
          <w:color w:val="auto"/>
          <w:sz w:val="24"/>
          <w:highlight w:val="none"/>
        </w:rPr>
        <w:t>交互机器人，内嵌杂交水稻制种大模</w:t>
      </w:r>
      <w:r>
        <w:rPr>
          <w:rFonts w:hint="eastAsia" w:ascii="宋体" w:hAnsi="宋体" w:eastAsia="宋体" w:cs="宋体"/>
          <w:bCs/>
          <w:color w:val="auto"/>
          <w:sz w:val="24"/>
          <w:highlight w:val="none"/>
        </w:rPr>
        <w:t>型，实现制种方案智能生成与播期规划、授粉过程智能优化与效能提升、病虫害智能监测与绿色防控决策、</w:t>
      </w:r>
      <w:r>
        <w:rPr>
          <w:rFonts w:hint="eastAsia" w:ascii="宋体" w:hAnsi="宋体" w:eastAsia="宋体" w:cs="宋体"/>
          <w:bCs/>
          <w:color w:val="auto"/>
          <w:sz w:val="24"/>
          <w:highlight w:val="none"/>
          <w:lang w:val="en-US" w:eastAsia="zh-CN"/>
        </w:rPr>
        <w:t>草害智能监测与防除措施、</w:t>
      </w:r>
      <w:r>
        <w:rPr>
          <w:rFonts w:hint="eastAsia" w:ascii="宋体" w:hAnsi="宋体" w:eastAsia="宋体" w:cs="宋体"/>
          <w:bCs/>
          <w:color w:val="auto"/>
          <w:sz w:val="24"/>
          <w:highlight w:val="none"/>
        </w:rPr>
        <w:t>制种全流程知识问答与技术赋能</w:t>
      </w:r>
      <w:r>
        <w:rPr>
          <w:rFonts w:hint="eastAsia" w:ascii="宋体" w:hAnsi="宋体" w:eastAsia="宋体" w:cs="宋体"/>
          <w:bCs/>
          <w:color w:val="auto"/>
          <w:sz w:val="24"/>
          <w:highlight w:val="none"/>
          <w:lang w:val="en-US" w:eastAsia="zh-CN"/>
        </w:rPr>
        <w:t>。配套</w:t>
      </w:r>
      <w:r>
        <w:rPr>
          <w:rFonts w:hint="eastAsia" w:ascii="宋体" w:hAnsi="宋体" w:eastAsia="宋体" w:cs="宋体"/>
          <w:bCs/>
          <w:color w:val="auto"/>
          <w:sz w:val="24"/>
          <w:highlight w:val="none"/>
        </w:rPr>
        <w:t>移动端小程序载体，搭建智能 AI交互咨询服务模块，支持农户线上实时智能问答。</w:t>
      </w:r>
    </w:p>
    <w:p w14:paraId="2E8FE105">
      <w:pPr>
        <w:widowControl/>
        <w:shd w:val="clear" w:color="auto" w:fill="auto"/>
        <w:spacing w:line="520" w:lineRule="exact"/>
        <w:ind w:firstLine="480"/>
        <w:jc w:val="left"/>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输出成果：</w:t>
      </w:r>
    </w:p>
    <w:p w14:paraId="0EA58D56">
      <w:pPr>
        <w:widowControl/>
        <w:spacing w:line="52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（1）建成覆盖关键区域的田间物联网感知体系，实现数据自动采集、上报、预警与分析，为制种决策提供</w:t>
      </w:r>
      <w:r>
        <w:rPr>
          <w:rFonts w:hint="eastAsia" w:ascii="宋体" w:hAnsi="宋体" w:eastAsia="宋体" w:cs="宋体"/>
          <w:bCs/>
          <w:color w:val="auto"/>
          <w:sz w:val="24"/>
          <w:highlight w:val="none"/>
        </w:rPr>
        <w:t>实时数据支撑。交付</w:t>
      </w:r>
      <w:r>
        <w:rPr>
          <w:rFonts w:hint="eastAsia" w:ascii="宋体" w:hAnsi="宋体" w:eastAsia="宋体" w:cs="宋体"/>
          <w:bCs/>
          <w:color w:val="auto"/>
          <w:sz w:val="24"/>
          <w:highlight w:val="none"/>
          <w:lang w:eastAsia="zh-CN"/>
        </w:rPr>
        <w:t>满足监测需求的</w:t>
      </w:r>
      <w:r>
        <w:rPr>
          <w:rFonts w:hint="eastAsia" w:ascii="宋体" w:hAnsi="宋体" w:eastAsia="宋体" w:cs="宋体"/>
          <w:bCs/>
          <w:color w:val="auto"/>
          <w:sz w:val="24"/>
          <w:highlight w:val="none"/>
        </w:rPr>
        <w:t>田间气象监测站、土壤墒情监测站、作物表型监控设备</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作物冠层温度监测站</w:t>
      </w:r>
      <w:r>
        <w:rPr>
          <w:rFonts w:hint="eastAsia" w:ascii="宋体" w:hAnsi="宋体" w:eastAsia="宋体" w:cs="宋体"/>
          <w:bCs/>
          <w:color w:val="auto"/>
          <w:sz w:val="24"/>
          <w:highlight w:val="none"/>
        </w:rPr>
        <w:t>。</w:t>
      </w:r>
    </w:p>
    <w:p w14:paraId="6BD91D51">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（2）交付高清可见光、多光谱相机无人机2台及自主起降充电机库1套。</w:t>
      </w:r>
    </w:p>
    <w:p w14:paraId="13B9E162">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（3）交付一套完整的花期数据采集服务体系与报告，花期预测模型技术研究报告1份。</w:t>
      </w:r>
    </w:p>
    <w:p w14:paraId="48AA09C1">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（4）部署可在线调用的花期预测API接口及移动端识别工具，构建具备持续学习能力的AI花期预测智能体，提供自动报告生成与预警推送服务。</w:t>
      </w:r>
    </w:p>
    <w:p w14:paraId="5FDD9B39">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（5）交付智慧制种智能体系统1套、AI互动机器人1台、移动端小程序1套。实现制种全流程管理的信息化、可视化与智能化对话交互，形成杂交水稻制种大模型，数据可以对接甲方指定平台。</w:t>
      </w:r>
    </w:p>
    <w:p w14:paraId="039CAC73">
      <w:pPr>
        <w:widowControl/>
        <w:shd w:val="clear" w:color="auto" w:fill="auto"/>
        <w:spacing w:line="520" w:lineRule="exact"/>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（6）在核心期刊至少发表相关文献1篇。</w:t>
      </w:r>
    </w:p>
    <w:p w14:paraId="369B2AF9">
      <w:pPr>
        <w:shd w:val="clear" w:color="auto" w:fill="auto"/>
        <w:tabs>
          <w:tab w:val="left" w:pos="900"/>
        </w:tabs>
        <w:spacing w:line="520" w:lineRule="exact"/>
        <w:ind w:firstLine="480"/>
        <w:rPr>
          <w:rFonts w:hint="eastAsia" w:ascii="宋体" w:hAnsi="宋体" w:cs="宋体"/>
          <w:b/>
          <w:bCs/>
          <w:color w:val="auto"/>
          <w:sz w:val="24"/>
          <w:highlight w:val="none"/>
        </w:rPr>
      </w:pPr>
      <w:r>
        <w:rPr>
          <w:rFonts w:hint="eastAsia" w:ascii="宋体" w:hAnsi="宋体" w:cs="宋体"/>
          <w:b/>
          <w:bCs/>
          <w:color w:val="auto"/>
          <w:sz w:val="24"/>
          <w:highlight w:val="none"/>
        </w:rPr>
        <w:t>三、服务保障和承诺要求</w:t>
      </w:r>
    </w:p>
    <w:p w14:paraId="1A4DB084">
      <w:pPr>
        <w:keepNext w:val="0"/>
        <w:keepLines w:val="0"/>
        <w:pageBreakBefore w:val="0"/>
        <w:widowControl w:val="0"/>
        <w:spacing w:line="48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必须严格按照本次招标要求进行合理报价并提供服务，如后期出现验收不合格情形视同虚假承诺谋取中标成交，将被列入不良行为记录名单。</w:t>
      </w:r>
    </w:p>
    <w:p w14:paraId="044BF5ED">
      <w:pPr>
        <w:keepNext w:val="0"/>
        <w:keepLines w:val="0"/>
        <w:pageBreakBefore w:val="0"/>
        <w:widowControl w:val="0"/>
        <w:spacing w:line="48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应具有实施本项目的专业能力及项目经验。</w:t>
      </w:r>
    </w:p>
    <w:p w14:paraId="44C97A8C">
      <w:pPr>
        <w:keepNext w:val="0"/>
        <w:keepLines w:val="0"/>
        <w:pageBreakBefore w:val="0"/>
        <w:widowControl w:val="0"/>
        <w:spacing w:line="48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在项目服务过程中涉及第三方产品知识产权情况，若出现技术、经济或法律上的纠纷，应由中标人全面承担并全权解决，并确保不影响项目的进度。</w:t>
      </w:r>
    </w:p>
    <w:p w14:paraId="0FEC5E19">
      <w:pPr>
        <w:pStyle w:val="210"/>
        <w:shd w:val="clear" w:color="auto" w:fill="auto"/>
        <w:spacing w:beforeAutospacing="0" w:afterAutospacing="0" w:line="0" w:lineRule="atLeast"/>
        <w:ind w:firstLine="482" w:firstLineChars="200"/>
        <w:jc w:val="both"/>
        <w:rPr>
          <w:rFonts w:hint="default"/>
          <w:b/>
          <w:bCs/>
          <w:color w:val="auto"/>
          <w:highlight w:val="none"/>
          <w:lang w:val="en-US" w:eastAsia="zh-CN" w:bidi="ar-SA"/>
        </w:rPr>
      </w:pPr>
      <w:r>
        <w:rPr>
          <w:rFonts w:hint="eastAsia" w:hAnsi="宋体" w:cs="宋体"/>
          <w:b/>
          <w:bCs/>
          <w:color w:val="auto"/>
          <w:highlight w:val="none"/>
          <w:lang w:val="en-US" w:eastAsia="zh-CN" w:bidi="ar-SA"/>
        </w:rPr>
        <w:t>四</w:t>
      </w:r>
      <w:r>
        <w:rPr>
          <w:rFonts w:hint="eastAsia" w:ascii="宋体" w:hAnsi="宋体" w:cs="宋体"/>
          <w:b/>
          <w:bCs/>
          <w:color w:val="auto"/>
          <w:highlight w:val="none"/>
          <w:lang w:val="en-US" w:eastAsia="zh-CN" w:bidi="ar-SA"/>
        </w:rPr>
        <w:t>、采购标的对应的中小企业划分标准所属行业一览表</w:t>
      </w:r>
    </w:p>
    <w:tbl>
      <w:tblPr>
        <w:tblStyle w:val="30"/>
        <w:tblW w:w="4999" w:type="pct"/>
        <w:jc w:val="center"/>
        <w:tblCellSpacing w:w="0" w:type="dxa"/>
        <w:tblLayout w:type="autofit"/>
        <w:tblCellMar>
          <w:top w:w="0" w:type="dxa"/>
          <w:left w:w="108" w:type="dxa"/>
          <w:bottom w:w="0" w:type="dxa"/>
          <w:right w:w="108" w:type="dxa"/>
        </w:tblCellMar>
      </w:tblPr>
      <w:tblGrid>
        <w:gridCol w:w="4945"/>
        <w:gridCol w:w="4473"/>
      </w:tblGrid>
      <w:tr w14:paraId="2381CD43">
        <w:tblPrEx>
          <w:tblCellMar>
            <w:top w:w="0" w:type="dxa"/>
            <w:left w:w="108" w:type="dxa"/>
            <w:bottom w:w="0" w:type="dxa"/>
            <w:right w:w="108" w:type="dxa"/>
          </w:tblCellMar>
        </w:tblPrEx>
        <w:trPr>
          <w:trHeight w:val="931" w:hRule="atLeast"/>
          <w:tblCellSpacing w:w="0" w:type="dxa"/>
          <w:jc w:val="center"/>
        </w:trPr>
        <w:tc>
          <w:tcPr>
            <w:tcW w:w="2625" w:type="dxa"/>
            <w:tcBorders>
              <w:top w:val="single" w:color="000000" w:sz="4" w:space="0"/>
              <w:left w:val="single" w:color="000000" w:sz="4" w:space="0"/>
              <w:bottom w:val="single" w:color="000000" w:sz="4" w:space="0"/>
              <w:right w:val="single" w:color="000000" w:sz="4" w:space="0"/>
            </w:tcBorders>
            <w:noWrap w:val="0"/>
            <w:vAlign w:val="center"/>
          </w:tcPr>
          <w:p w14:paraId="1F439463">
            <w:pPr>
              <w:pStyle w:val="210"/>
              <w:shd w:val="clear" w:color="auto" w:fill="auto"/>
              <w:spacing w:beforeAutospacing="0" w:afterAutospacing="0" w:line="0" w:lineRule="atLeast"/>
              <w:jc w:val="center"/>
              <w:rPr>
                <w:rFonts w:hint="default"/>
                <w:color w:val="auto"/>
                <w:highlight w:val="none"/>
                <w:lang w:val="en-US" w:eastAsia="zh-CN" w:bidi="ar-SA"/>
              </w:rPr>
            </w:pPr>
            <w:r>
              <w:rPr>
                <w:rFonts w:hint="eastAsia" w:ascii="宋体" w:hAnsi="宋体" w:cs="宋体"/>
                <w:color w:val="auto"/>
                <w:highlight w:val="none"/>
                <w:lang w:val="en-US" w:eastAsia="zh-CN" w:bidi="ar-SA"/>
              </w:rPr>
              <w:t>采购标的</w:t>
            </w:r>
          </w:p>
        </w:tc>
        <w:tc>
          <w:tcPr>
            <w:tcW w:w="2374" w:type="dxa"/>
            <w:tcBorders>
              <w:top w:val="single" w:color="000000" w:sz="4" w:space="0"/>
              <w:left w:val="single" w:color="000000" w:sz="4" w:space="0"/>
              <w:bottom w:val="single" w:color="000000" w:sz="4" w:space="0"/>
              <w:right w:val="single" w:color="000000" w:sz="4" w:space="0"/>
            </w:tcBorders>
            <w:noWrap w:val="0"/>
            <w:vAlign w:val="center"/>
          </w:tcPr>
          <w:p w14:paraId="11DECD69">
            <w:pPr>
              <w:pStyle w:val="210"/>
              <w:shd w:val="clear" w:color="auto" w:fill="auto"/>
              <w:spacing w:beforeAutospacing="0" w:afterAutospacing="0" w:line="0" w:lineRule="atLeast"/>
              <w:jc w:val="center"/>
              <w:rPr>
                <w:rFonts w:hint="default"/>
                <w:color w:val="auto"/>
                <w:highlight w:val="none"/>
                <w:lang w:val="en-US" w:eastAsia="zh-CN" w:bidi="ar-SA"/>
              </w:rPr>
            </w:pPr>
            <w:r>
              <w:rPr>
                <w:rFonts w:hint="eastAsia" w:ascii="宋体" w:hAnsi="宋体" w:cs="宋体"/>
                <w:color w:val="auto"/>
                <w:highlight w:val="none"/>
                <w:lang w:val="en-US" w:eastAsia="zh-CN" w:bidi="ar-SA"/>
              </w:rPr>
              <w:t>对应中小企业划分标准所属行业</w:t>
            </w:r>
          </w:p>
        </w:tc>
      </w:tr>
      <w:tr w14:paraId="687786DF">
        <w:tblPrEx>
          <w:tblCellMar>
            <w:top w:w="0" w:type="dxa"/>
            <w:left w:w="108" w:type="dxa"/>
            <w:bottom w:w="0" w:type="dxa"/>
            <w:right w:w="108" w:type="dxa"/>
          </w:tblCellMar>
        </w:tblPrEx>
        <w:trPr>
          <w:trHeight w:val="587" w:hRule="atLeast"/>
          <w:tblCellSpacing w:w="0" w:type="dxa"/>
          <w:jc w:val="center"/>
        </w:trPr>
        <w:tc>
          <w:tcPr>
            <w:tcW w:w="2625" w:type="dxa"/>
            <w:tcBorders>
              <w:top w:val="single" w:color="000000" w:sz="4" w:space="0"/>
              <w:left w:val="single" w:color="000000" w:sz="4" w:space="0"/>
              <w:bottom w:val="single" w:color="000000" w:sz="4" w:space="0"/>
              <w:right w:val="single" w:color="000000" w:sz="4" w:space="0"/>
            </w:tcBorders>
            <w:noWrap w:val="0"/>
            <w:vAlign w:val="center"/>
          </w:tcPr>
          <w:p w14:paraId="2072B1A8">
            <w:pPr>
              <w:pStyle w:val="210"/>
              <w:shd w:val="clear" w:color="auto" w:fill="auto"/>
              <w:spacing w:beforeAutospacing="0" w:afterAutospacing="0" w:line="0" w:lineRule="atLeast"/>
              <w:jc w:val="center"/>
              <w:rPr>
                <w:rFonts w:hint="eastAsia" w:eastAsia="宋体"/>
                <w:color w:val="auto"/>
                <w:highlight w:val="none"/>
                <w:lang w:val="en-US" w:eastAsia="zh-CN" w:bidi="ar-SA"/>
              </w:rPr>
            </w:pPr>
            <w:r>
              <w:rPr>
                <w:rFonts w:hint="eastAsia"/>
                <w:color w:val="auto"/>
                <w:highlight w:val="none"/>
                <w:lang w:val="en-US" w:eastAsia="zh-CN" w:bidi="ar-SA"/>
              </w:rPr>
              <w:t>2026年制种大县项目——制种关键技术攻关服务</w:t>
            </w:r>
          </w:p>
        </w:tc>
        <w:tc>
          <w:tcPr>
            <w:tcW w:w="2374" w:type="dxa"/>
            <w:tcBorders>
              <w:top w:val="single" w:color="000000" w:sz="4" w:space="0"/>
              <w:left w:val="single" w:color="000000" w:sz="4" w:space="0"/>
              <w:bottom w:val="single" w:color="000000" w:sz="4" w:space="0"/>
              <w:right w:val="single" w:color="000000" w:sz="4" w:space="0"/>
            </w:tcBorders>
            <w:noWrap w:val="0"/>
            <w:vAlign w:val="center"/>
          </w:tcPr>
          <w:p w14:paraId="2639E13F">
            <w:pPr>
              <w:pStyle w:val="210"/>
              <w:shd w:val="clear" w:color="auto" w:fill="auto"/>
              <w:spacing w:beforeAutospacing="0" w:afterAutospacing="0" w:line="0" w:lineRule="atLeast"/>
              <w:jc w:val="center"/>
              <w:rPr>
                <w:rFonts w:hint="eastAsia" w:eastAsia="宋体"/>
                <w:color w:val="auto"/>
                <w:highlight w:val="none"/>
                <w:lang w:val="en-US" w:eastAsia="zh-CN" w:bidi="ar-SA"/>
              </w:rPr>
            </w:pPr>
            <w:r>
              <w:rPr>
                <w:rFonts w:hint="eastAsia" w:eastAsia="宋体"/>
                <w:color w:val="auto"/>
                <w:highlight w:val="none"/>
                <w:lang w:val="en-US" w:eastAsia="zh-CN" w:bidi="ar-SA"/>
              </w:rPr>
              <w:t>科学研究和技术服务业</w:t>
            </w:r>
          </w:p>
        </w:tc>
      </w:tr>
    </w:tbl>
    <w:p w14:paraId="4B285D9F">
      <w:pPr>
        <w:shd w:val="clear" w:color="auto" w:fill="auto"/>
        <w:spacing w:line="480" w:lineRule="exact"/>
        <w:jc w:val="center"/>
        <w:rPr>
          <w:rFonts w:hint="eastAsia" w:ascii="宋体" w:hAnsi="宋体" w:cs="宋体"/>
          <w:b/>
          <w:color w:val="auto"/>
          <w:sz w:val="44"/>
          <w:szCs w:val="44"/>
          <w:highlight w:val="none"/>
        </w:rPr>
      </w:pPr>
    </w:p>
    <w:p w14:paraId="332842BF">
      <w:pPr>
        <w:pStyle w:val="265"/>
        <w:shd w:val="clear" w:color="auto" w:fill="auto"/>
        <w:rPr>
          <w:rFonts w:hint="eastAsia" w:ascii="宋体" w:hAnsi="宋体" w:eastAsia="宋体" w:cs="Times New Roman"/>
          <w:color w:val="auto"/>
        </w:rPr>
      </w:pPr>
      <w:r>
        <w:rPr>
          <w:rFonts w:hint="eastAsia" w:ascii="宋体" w:hAnsi="宋体" w:eastAsia="宋体" w:cs="Times New Roman"/>
          <w:color w:val="auto"/>
        </w:rPr>
        <w:br w:type="page" w:clear="all"/>
      </w:r>
      <w:bookmarkStart w:id="28" w:name="_Toc16853"/>
      <w:r>
        <w:rPr>
          <w:rFonts w:hint="eastAsia" w:ascii="宋体" w:hAnsi="宋体" w:eastAsia="宋体" w:cs="Times New Roman"/>
          <w:color w:val="auto"/>
        </w:rPr>
        <w:t>第四章  评标办法及评分标准</w:t>
      </w:r>
      <w:bookmarkEnd w:id="28"/>
    </w:p>
    <w:p w14:paraId="0C2A2665">
      <w:pPr>
        <w:spacing w:after="0" w:line="440" w:lineRule="exact"/>
        <w:ind w:firstLine="480"/>
        <w:jc w:val="left"/>
        <w:rPr>
          <w:rFonts w:hint="eastAsia" w:ascii="宋体" w:hAnsi="宋体"/>
          <w:b/>
          <w:bCs/>
          <w:color w:val="auto"/>
          <w:sz w:val="24"/>
        </w:rPr>
      </w:pPr>
      <w:r>
        <w:rPr>
          <w:rFonts w:hint="eastAsia" w:ascii="宋体" w:hAnsi="宋体"/>
          <w:color w:val="auto"/>
          <w:sz w:val="24"/>
        </w:rPr>
        <w:t>一、</w:t>
      </w:r>
      <w:r>
        <w:rPr>
          <w:rFonts w:hint="eastAsia" w:ascii="宋体" w:hAnsi="宋体"/>
          <w:b/>
          <w:bCs/>
          <w:color w:val="auto"/>
          <w:sz w:val="24"/>
        </w:rPr>
        <w:t>评标办法：综合评分法。</w:t>
      </w:r>
    </w:p>
    <w:p w14:paraId="11071DBF">
      <w:pPr>
        <w:keepNext w:val="0"/>
        <w:keepLines w:val="0"/>
        <w:pageBreakBefore w:val="0"/>
        <w:widowControl w:val="0"/>
        <w:spacing w:line="480" w:lineRule="exact"/>
        <w:ind w:firstLine="482"/>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p>
    <w:p w14:paraId="7A006E0C">
      <w:pPr>
        <w:keepNext w:val="0"/>
        <w:keepLines w:val="0"/>
        <w:pageBreakBefore w:val="0"/>
        <w:widowControl w:val="0"/>
        <w:spacing w:line="480" w:lineRule="exact"/>
        <w:ind w:firstLine="482"/>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磋商小组将依据下列评标标准进行评审，本评标标准的总分为</w:t>
      </w:r>
      <w:r>
        <w:rPr>
          <w:rFonts w:ascii="宋体" w:hAnsi="宋体"/>
          <w:color w:val="auto"/>
          <w:sz w:val="24"/>
          <w:highlight w:val="none"/>
        </w:rPr>
        <w:t>100</w:t>
      </w:r>
      <w:r>
        <w:rPr>
          <w:rFonts w:hint="eastAsia" w:ascii="宋体" w:hAnsi="宋体"/>
          <w:color w:val="auto"/>
          <w:sz w:val="24"/>
          <w:highlight w:val="none"/>
        </w:rPr>
        <w:t>分。按评审后得分由高到低顺序排列，得分相同的，按投标报价由低到高顺序排列，得分且投标报价相同的，按技术指标优劣顺序排列。</w:t>
      </w:r>
    </w:p>
    <w:p w14:paraId="65D208DF">
      <w:pPr>
        <w:shd w:val="clear" w:color="auto" w:fill="auto"/>
        <w:spacing w:line="480" w:lineRule="exact"/>
        <w:ind w:firstLine="480"/>
        <w:rPr>
          <w:rFonts w:hint="eastAsia" w:ascii="宋体" w:hAnsi="宋体" w:eastAsia="宋体"/>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推荐</w:t>
      </w:r>
      <w:r>
        <w:rPr>
          <w:rFonts w:hint="eastAsia" w:ascii="宋体" w:hAnsi="宋体" w:eastAsia="宋体"/>
          <w:color w:val="auto"/>
          <w:sz w:val="24"/>
          <w:highlight w:val="none"/>
        </w:rPr>
        <w:t>的中标候选人数：</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名。符合《财政部关于竞争性磋商采购方式管理暂行办法有关问题的补充通知》（财库</w:t>
      </w:r>
      <w:r>
        <w:rPr>
          <w:rFonts w:hint="eastAsia" w:ascii="宋体" w:hAnsi="宋体" w:eastAsia="宋体"/>
          <w:color w:val="auto"/>
          <w:sz w:val="24"/>
          <w:highlight w:val="none"/>
          <w:lang w:eastAsia="zh-CN"/>
        </w:rPr>
        <w:t>〔2015〕124号</w:t>
      </w:r>
      <w:r>
        <w:rPr>
          <w:rFonts w:hint="eastAsia" w:ascii="宋体" w:hAnsi="宋体" w:eastAsia="宋体"/>
          <w:color w:val="auto"/>
          <w:sz w:val="24"/>
          <w:highlight w:val="none"/>
        </w:rPr>
        <w:t>）规定情形的，可以推荐2名成交候选供应商。</w:t>
      </w:r>
    </w:p>
    <w:p w14:paraId="364708BD">
      <w:pPr>
        <w:spacing w:after="0" w:line="440" w:lineRule="exact"/>
        <w:ind w:firstLine="482"/>
        <w:jc w:val="left"/>
        <w:rPr>
          <w:rFonts w:hint="eastAsia" w:ascii="宋体" w:hAnsi="宋体" w:cs="宋体"/>
          <w:b/>
          <w:color w:val="auto"/>
          <w:sz w:val="24"/>
        </w:rPr>
      </w:pPr>
      <w:r>
        <w:rPr>
          <w:rFonts w:hint="eastAsia" w:ascii="宋体" w:hAnsi="宋体" w:cs="宋体"/>
          <w:b/>
          <w:color w:val="auto"/>
          <w:sz w:val="24"/>
        </w:rPr>
        <w:t>二、小微</w:t>
      </w:r>
      <w:r>
        <w:rPr>
          <w:rFonts w:ascii="宋体" w:hAnsi="宋体" w:cs="宋体"/>
          <w:b/>
          <w:color w:val="auto"/>
          <w:sz w:val="24"/>
        </w:rPr>
        <w:t>企业优惠情况</w:t>
      </w:r>
      <w:r>
        <w:rPr>
          <w:rFonts w:hint="eastAsia" w:ascii="宋体" w:hAnsi="宋体" w:cs="宋体"/>
          <w:b/>
          <w:color w:val="auto"/>
          <w:sz w:val="24"/>
        </w:rPr>
        <w:t>：</w:t>
      </w:r>
    </w:p>
    <w:p w14:paraId="68036DC8">
      <w:pPr>
        <w:spacing w:after="0" w:line="440" w:lineRule="exact"/>
        <w:ind w:firstLine="480"/>
        <w:jc w:val="left"/>
        <w:rPr>
          <w:rFonts w:hint="eastAsia" w:ascii="宋体" w:hAnsi="宋体" w:cs="宋体"/>
          <w:bCs/>
          <w:color w:val="auto"/>
          <w:sz w:val="24"/>
        </w:rPr>
      </w:pPr>
      <w:r>
        <w:rPr>
          <w:rFonts w:hint="eastAsia" w:ascii="宋体" w:hAnsi="宋体" w:cs="宋体"/>
          <w:bCs/>
          <w:color w:val="auto"/>
          <w:sz w:val="24"/>
        </w:rPr>
        <w:t>1. 对小型和微型企业产品最后价格给予</w:t>
      </w:r>
      <w:r>
        <w:rPr>
          <w:rFonts w:ascii="宋体" w:hAnsi="宋体" w:cs="宋体"/>
          <w:bCs/>
          <w:color w:val="auto"/>
          <w:sz w:val="24"/>
        </w:rPr>
        <w:t>2</w:t>
      </w:r>
      <w:r>
        <w:rPr>
          <w:rFonts w:hint="eastAsia" w:ascii="宋体" w:hAnsi="宋体" w:cs="宋体"/>
          <w:bCs/>
          <w:color w:val="auto"/>
          <w:sz w:val="24"/>
        </w:rPr>
        <w:t xml:space="preserve">0%的扣除，用扣除后的价格参与评审。 </w:t>
      </w:r>
    </w:p>
    <w:p w14:paraId="1A597039">
      <w:pPr>
        <w:spacing w:after="0" w:line="440" w:lineRule="exact"/>
        <w:ind w:firstLine="480"/>
        <w:jc w:val="left"/>
        <w:rPr>
          <w:rFonts w:hint="eastAsia" w:ascii="宋体" w:hAnsi="宋体" w:cs="宋体"/>
          <w:bCs/>
          <w:color w:val="auto"/>
          <w:sz w:val="24"/>
        </w:rPr>
      </w:pPr>
      <w:r>
        <w:rPr>
          <w:rFonts w:hint="eastAsia" w:ascii="宋体" w:hAnsi="宋体" w:cs="宋体"/>
          <w:bCs/>
          <w:color w:val="auto"/>
          <w:sz w:val="24"/>
        </w:rPr>
        <w:t>如项目为工程类或服务类，施工单位/服务全部由符合政策要求的小微企业承接，对其总报价给予</w:t>
      </w:r>
      <w:r>
        <w:rPr>
          <w:rFonts w:ascii="宋体" w:hAnsi="宋体" w:cs="宋体"/>
          <w:bCs/>
          <w:color w:val="auto"/>
          <w:sz w:val="24"/>
        </w:rPr>
        <w:t>2</w:t>
      </w:r>
      <w:r>
        <w:rPr>
          <w:rFonts w:hint="eastAsia" w:ascii="宋体" w:hAnsi="宋体" w:cs="宋体"/>
          <w:bCs/>
          <w:color w:val="auto"/>
          <w:sz w:val="24"/>
        </w:rPr>
        <w:t>0%的扣除，用扣除后的价格参与价格评审。</w:t>
      </w:r>
    </w:p>
    <w:p w14:paraId="6F00978A">
      <w:pPr>
        <w:spacing w:after="0" w:line="440" w:lineRule="exact"/>
        <w:ind w:firstLine="480"/>
        <w:jc w:val="left"/>
        <w:rPr>
          <w:rFonts w:hint="eastAsia" w:ascii="宋体" w:hAnsi="宋体" w:cs="宋体"/>
          <w:bCs/>
          <w:color w:val="auto"/>
          <w:sz w:val="24"/>
        </w:rPr>
      </w:pPr>
      <w:r>
        <w:rPr>
          <w:rFonts w:hint="eastAsia" w:ascii="宋体" w:hAnsi="宋体" w:cs="宋体"/>
          <w:bCs/>
          <w:color w:val="auto"/>
          <w:sz w:val="24"/>
        </w:rPr>
        <w:t>如项目为货物类采购，提供的货物全部由符合政策要求的小微企业制造，对其总报价给予</w:t>
      </w:r>
      <w:r>
        <w:rPr>
          <w:rFonts w:ascii="宋体" w:hAnsi="宋体" w:cs="宋体"/>
          <w:bCs/>
          <w:color w:val="auto"/>
          <w:sz w:val="24"/>
        </w:rPr>
        <w:t>2</w:t>
      </w:r>
      <w:r>
        <w:rPr>
          <w:rFonts w:hint="eastAsia" w:ascii="宋体" w:hAnsi="宋体" w:cs="宋体"/>
          <w:bCs/>
          <w:color w:val="auto"/>
          <w:sz w:val="24"/>
        </w:rPr>
        <w:t>0%的扣除，用扣除后的价格参与价格评审。如供应商提供的货物既有中小企业制造货物，也有大型企业制造货物，不享受中小企业扶持政策，价格不作相应扣除。</w:t>
      </w:r>
    </w:p>
    <w:p w14:paraId="55C4D8E6">
      <w:pPr>
        <w:spacing w:after="0" w:line="440" w:lineRule="exact"/>
        <w:ind w:firstLine="480"/>
        <w:jc w:val="left"/>
        <w:rPr>
          <w:rFonts w:hint="eastAsia" w:ascii="宋体" w:hAnsi="宋体" w:cs="宋体"/>
          <w:bCs/>
          <w:color w:val="auto"/>
          <w:sz w:val="24"/>
        </w:rPr>
      </w:pPr>
      <w:r>
        <w:rPr>
          <w:rFonts w:hint="eastAsia" w:ascii="宋体" w:hAnsi="宋体" w:cs="宋体"/>
          <w:bCs/>
          <w:color w:val="auto"/>
          <w:sz w:val="24"/>
        </w:rPr>
        <w:t>2. 供应商须按照采购文件要求提供相应的《企业声明函》（格式附后），不提供声明函或有弄虚作假的，将依法承担相应责任。</w:t>
      </w:r>
    </w:p>
    <w:p w14:paraId="05126904">
      <w:pPr>
        <w:spacing w:after="0" w:line="440" w:lineRule="exact"/>
        <w:ind w:firstLine="480"/>
        <w:jc w:val="left"/>
        <w:rPr>
          <w:rFonts w:hint="eastAsia" w:ascii="宋体" w:hAnsi="宋体" w:cs="宋体"/>
          <w:bCs/>
          <w:color w:val="auto"/>
          <w:sz w:val="24"/>
        </w:rPr>
      </w:pPr>
      <w:r>
        <w:rPr>
          <w:rFonts w:hint="eastAsia" w:ascii="宋体" w:hAnsi="宋体" w:cs="宋体"/>
          <w:bCs/>
          <w:color w:val="auto"/>
          <w:sz w:val="24"/>
        </w:rPr>
        <w:t>3. 企业标准请参照《关于印发中小企业划型标准规定的通知》（工信部联企业【2011】300号）文件规定自行填写。</w:t>
      </w:r>
    </w:p>
    <w:p w14:paraId="3D7A0E50">
      <w:pPr>
        <w:spacing w:after="0" w:line="440" w:lineRule="exact"/>
        <w:ind w:firstLine="480"/>
        <w:jc w:val="left"/>
        <w:rPr>
          <w:rFonts w:hint="eastAsia" w:ascii="宋体" w:hAnsi="宋体" w:cs="宋体"/>
          <w:bCs/>
          <w:color w:val="auto"/>
          <w:sz w:val="24"/>
        </w:rPr>
      </w:pPr>
      <w:r>
        <w:rPr>
          <w:rFonts w:hint="eastAsia" w:ascii="宋体" w:hAnsi="宋体" w:cs="宋体"/>
          <w:bCs/>
          <w:color w:val="auto"/>
          <w:sz w:val="24"/>
        </w:rPr>
        <w:t>4. 以上规定未尽事项，按《政府采购促进中小企业发展管理办法》 （财库【2020】46号）等有关制度规定执行。</w:t>
      </w:r>
    </w:p>
    <w:p w14:paraId="18FB08B7">
      <w:pPr>
        <w:spacing w:after="0" w:line="440" w:lineRule="exact"/>
        <w:ind w:firstLine="482"/>
        <w:jc w:val="left"/>
        <w:rPr>
          <w:rFonts w:hint="eastAsia" w:ascii="宋体" w:hAnsi="宋体" w:cs="宋体"/>
          <w:b/>
          <w:color w:val="auto"/>
          <w:sz w:val="24"/>
        </w:rPr>
      </w:pPr>
      <w:r>
        <w:rPr>
          <w:rFonts w:hint="eastAsia" w:ascii="宋体" w:hAnsi="宋体" w:cs="宋体"/>
          <w:b/>
          <w:color w:val="auto"/>
          <w:sz w:val="24"/>
        </w:rPr>
        <w:t>三、残疾人福利单位价格扣除：</w:t>
      </w:r>
    </w:p>
    <w:p w14:paraId="44FB474C">
      <w:pPr>
        <w:widowControl/>
        <w:spacing w:after="0" w:line="440" w:lineRule="exact"/>
        <w:ind w:firstLine="480"/>
        <w:jc w:val="left"/>
        <w:rPr>
          <w:rFonts w:hint="eastAsia" w:ascii="宋体" w:hAnsi="宋体" w:cs="宋体"/>
          <w:color w:val="auto"/>
          <w:sz w:val="24"/>
        </w:rPr>
      </w:pPr>
      <w:r>
        <w:rPr>
          <w:rFonts w:hint="eastAsia" w:ascii="宋体" w:hAnsi="宋体" w:cs="宋体"/>
          <w:color w:val="auto"/>
          <w:sz w:val="24"/>
        </w:rPr>
        <w:t>1</w:t>
      </w:r>
      <w:r>
        <w:rPr>
          <w:rFonts w:ascii="宋体" w:hAnsi="宋体" w:cs="宋体"/>
          <w:color w:val="auto"/>
          <w:sz w:val="24"/>
        </w:rPr>
        <w:t xml:space="preserve">. </w:t>
      </w:r>
      <w:r>
        <w:rPr>
          <w:rFonts w:hint="eastAsia" w:ascii="宋体" w:hAnsi="宋体" w:cs="宋体"/>
          <w:color w:val="auto"/>
          <w:sz w:val="24"/>
        </w:rPr>
        <w:t>本项目对残疾人福利性单位视同小型、微型企业，给予</w:t>
      </w:r>
      <w:r>
        <w:rPr>
          <w:rFonts w:ascii="宋体" w:hAnsi="宋体" w:cs="宋体"/>
          <w:color w:val="auto"/>
          <w:sz w:val="24"/>
        </w:rPr>
        <w:t>2</w:t>
      </w:r>
      <w:r>
        <w:rPr>
          <w:rFonts w:hint="eastAsia" w:ascii="宋体" w:hAnsi="宋体" w:cs="宋体"/>
          <w:color w:val="auto"/>
          <w:sz w:val="24"/>
        </w:rPr>
        <w:t>0%的价格扣除，用扣除后的价格参与评审。</w:t>
      </w:r>
    </w:p>
    <w:p w14:paraId="77832D56">
      <w:pPr>
        <w:widowControl/>
        <w:spacing w:after="0" w:line="440" w:lineRule="exact"/>
        <w:ind w:firstLine="480"/>
        <w:jc w:val="left"/>
        <w:rPr>
          <w:rFonts w:hint="eastAsia" w:ascii="宋体" w:hAnsi="宋体" w:cs="宋体"/>
          <w:color w:val="auto"/>
          <w:sz w:val="24"/>
        </w:rPr>
      </w:pPr>
      <w:r>
        <w:rPr>
          <w:rFonts w:hint="eastAsia" w:ascii="宋体" w:hAnsi="宋体" w:cs="宋体"/>
          <w:color w:val="auto"/>
          <w:sz w:val="24"/>
        </w:rPr>
        <w:t>2</w:t>
      </w:r>
      <w:r>
        <w:rPr>
          <w:rFonts w:ascii="宋体" w:hAnsi="宋体" w:cs="宋体"/>
          <w:color w:val="auto"/>
          <w:sz w:val="24"/>
        </w:rPr>
        <w:t xml:space="preserve">. </w:t>
      </w:r>
      <w:r>
        <w:rPr>
          <w:rFonts w:hint="eastAsia" w:ascii="宋体" w:hAnsi="宋体" w:cs="宋体"/>
          <w:color w:val="auto"/>
          <w:sz w:val="24"/>
        </w:rPr>
        <w:t>残疾人福利单位需按照采购文件的要求提供《残疾人福利性单位声明函》</w:t>
      </w:r>
      <w:r>
        <w:rPr>
          <w:rFonts w:hint="eastAsia" w:ascii="宋体" w:hAnsi="宋体" w:cs="宋体"/>
          <w:bCs/>
          <w:color w:val="auto"/>
          <w:sz w:val="24"/>
        </w:rPr>
        <w:t>（格式附后）</w:t>
      </w:r>
      <w:r>
        <w:rPr>
          <w:rFonts w:hint="eastAsia" w:ascii="宋体" w:hAnsi="宋体" w:cs="宋体"/>
          <w:color w:val="auto"/>
          <w:sz w:val="24"/>
        </w:rPr>
        <w:t>。</w:t>
      </w:r>
    </w:p>
    <w:p w14:paraId="282EA509">
      <w:pPr>
        <w:widowControl/>
        <w:spacing w:after="0" w:line="440" w:lineRule="exact"/>
        <w:ind w:firstLine="480"/>
        <w:jc w:val="left"/>
        <w:rPr>
          <w:color w:val="auto"/>
        </w:rPr>
      </w:pPr>
      <w:r>
        <w:rPr>
          <w:rFonts w:hint="eastAsia" w:ascii="宋体" w:hAnsi="宋体" w:cs="宋体"/>
          <w:color w:val="auto"/>
          <w:sz w:val="24"/>
        </w:rPr>
        <w:t>3</w:t>
      </w:r>
      <w:r>
        <w:rPr>
          <w:rFonts w:ascii="宋体" w:hAnsi="宋体" w:cs="宋体"/>
          <w:color w:val="auto"/>
          <w:sz w:val="24"/>
        </w:rPr>
        <w:t xml:space="preserve">. </w:t>
      </w:r>
      <w:r>
        <w:rPr>
          <w:rFonts w:hint="eastAsia" w:ascii="宋体" w:hAnsi="宋体" w:cs="宋体"/>
          <w:color w:val="auto"/>
          <w:sz w:val="24"/>
        </w:rPr>
        <w:t>残疾人福利单位标准请参照《关于促进残疾人就业政府采购政策的通知》（财库〔2017〕141号）。</w:t>
      </w:r>
    </w:p>
    <w:p w14:paraId="187E49F7">
      <w:pPr>
        <w:widowControl/>
        <w:spacing w:after="0" w:line="440" w:lineRule="exact"/>
        <w:ind w:firstLine="482"/>
        <w:jc w:val="left"/>
        <w:rPr>
          <w:rFonts w:hint="eastAsia" w:ascii="宋体" w:hAnsi="宋体" w:cs="宋体"/>
          <w:b/>
          <w:color w:val="auto"/>
          <w:sz w:val="24"/>
        </w:rPr>
      </w:pPr>
      <w:r>
        <w:rPr>
          <w:rFonts w:hint="eastAsia" w:ascii="宋体" w:hAnsi="宋体" w:cs="宋体"/>
          <w:b/>
          <w:color w:val="auto"/>
          <w:sz w:val="24"/>
        </w:rPr>
        <w:t>四、监狱和戒毒企业价格扣除：</w:t>
      </w:r>
    </w:p>
    <w:p w14:paraId="4C8EE550">
      <w:pPr>
        <w:widowControl/>
        <w:spacing w:after="0" w:line="440" w:lineRule="exact"/>
        <w:ind w:firstLine="480"/>
        <w:jc w:val="left"/>
        <w:rPr>
          <w:rFonts w:hint="eastAsia" w:ascii="宋体" w:hAnsi="宋体" w:cs="宋体"/>
          <w:color w:val="auto"/>
          <w:sz w:val="24"/>
        </w:rPr>
      </w:pPr>
      <w:r>
        <w:rPr>
          <w:rFonts w:hint="eastAsia" w:ascii="宋体" w:hAnsi="宋体" w:cs="宋体"/>
          <w:color w:val="auto"/>
          <w:sz w:val="24"/>
        </w:rPr>
        <w:t>1</w:t>
      </w:r>
      <w:r>
        <w:rPr>
          <w:rFonts w:ascii="宋体" w:hAnsi="宋体" w:cs="宋体"/>
          <w:color w:val="auto"/>
          <w:sz w:val="24"/>
        </w:rPr>
        <w:t xml:space="preserve">. </w:t>
      </w:r>
      <w:r>
        <w:rPr>
          <w:rFonts w:hint="eastAsia" w:ascii="宋体" w:hAnsi="宋体" w:cs="宋体"/>
          <w:color w:val="auto"/>
          <w:sz w:val="24"/>
        </w:rPr>
        <w:t>本项目对监狱和戒毒企业（简称监狱企业）视同小型、微型企业，给予</w:t>
      </w:r>
      <w:r>
        <w:rPr>
          <w:rFonts w:ascii="宋体" w:hAnsi="宋体" w:cs="宋体"/>
          <w:color w:val="auto"/>
          <w:sz w:val="24"/>
        </w:rPr>
        <w:t>2</w:t>
      </w:r>
      <w:r>
        <w:rPr>
          <w:rFonts w:hint="eastAsia" w:ascii="宋体" w:hAnsi="宋体" w:cs="宋体"/>
          <w:color w:val="auto"/>
          <w:sz w:val="24"/>
        </w:rPr>
        <w:t>0%的价格扣除，用扣除后的价格参与评审。</w:t>
      </w:r>
    </w:p>
    <w:p w14:paraId="7B8F9A9F">
      <w:pPr>
        <w:widowControl/>
        <w:spacing w:after="0" w:line="440" w:lineRule="exact"/>
        <w:ind w:firstLine="480"/>
        <w:jc w:val="left"/>
        <w:rPr>
          <w:rFonts w:hint="eastAsia" w:ascii="宋体" w:hAnsi="宋体" w:cs="宋体"/>
          <w:color w:val="auto"/>
          <w:sz w:val="24"/>
        </w:rPr>
      </w:pPr>
      <w:r>
        <w:rPr>
          <w:rFonts w:hint="eastAsia" w:ascii="宋体" w:hAnsi="宋体" w:cs="宋体"/>
          <w:color w:val="auto"/>
          <w:sz w:val="24"/>
        </w:rPr>
        <w:t>2</w:t>
      </w:r>
      <w:r>
        <w:rPr>
          <w:rFonts w:ascii="宋体" w:hAnsi="宋体" w:cs="宋体"/>
          <w:color w:val="auto"/>
          <w:sz w:val="24"/>
        </w:rPr>
        <w:t xml:space="preserve">. </w:t>
      </w:r>
      <w:r>
        <w:rPr>
          <w:rFonts w:hint="eastAsia" w:ascii="宋体" w:hAnsi="宋体" w:cs="宋体"/>
          <w:color w:val="auto"/>
          <w:sz w:val="24"/>
        </w:rPr>
        <w:t>监狱企业参加政府采购活动时，需提供由省级以上监狱管理局、戒毒管理局(含新疆生产建设兵团)出具的属于监狱企业的证明文件。供应商如不提供上述证明文件，价格将不做相应扣除。</w:t>
      </w:r>
    </w:p>
    <w:p w14:paraId="3D995341">
      <w:pPr>
        <w:widowControl/>
        <w:spacing w:after="0" w:line="440" w:lineRule="exact"/>
        <w:ind w:firstLine="480"/>
        <w:jc w:val="left"/>
        <w:rPr>
          <w:rFonts w:hint="eastAsia" w:ascii="宋体" w:hAnsi="宋体" w:cs="宋体"/>
          <w:color w:val="auto"/>
          <w:sz w:val="24"/>
        </w:rPr>
      </w:pPr>
      <w:r>
        <w:rPr>
          <w:rFonts w:hint="eastAsia" w:ascii="宋体" w:hAnsi="宋体" w:cs="宋体"/>
          <w:color w:val="auto"/>
          <w:sz w:val="24"/>
        </w:rPr>
        <w:t>3</w:t>
      </w:r>
      <w:r>
        <w:rPr>
          <w:rFonts w:ascii="宋体" w:hAnsi="宋体" w:cs="宋体"/>
          <w:color w:val="auto"/>
          <w:sz w:val="24"/>
        </w:rPr>
        <w:t xml:space="preserve">. </w:t>
      </w:r>
      <w:r>
        <w:rPr>
          <w:rFonts w:hint="eastAsia" w:ascii="宋体" w:hAnsi="宋体" w:cs="宋体"/>
          <w:color w:val="auto"/>
          <w:sz w:val="24"/>
        </w:rPr>
        <w:t>监狱企业标准请参照《关于政府采购支持监狱企业发展有关问题的通知》（财库[2014]68号）。</w:t>
      </w:r>
    </w:p>
    <w:p w14:paraId="3E70AA7E">
      <w:pPr>
        <w:widowControl/>
        <w:spacing w:after="0" w:line="440" w:lineRule="exact"/>
        <w:ind w:firstLine="482"/>
        <w:jc w:val="left"/>
        <w:rPr>
          <w:rFonts w:hint="eastAsia" w:ascii="宋体" w:hAnsi="宋体" w:cs="宋体"/>
          <w:b/>
          <w:color w:val="auto"/>
          <w:sz w:val="24"/>
        </w:rPr>
      </w:pPr>
      <w:r>
        <w:rPr>
          <w:rFonts w:hint="eastAsia" w:ascii="宋体" w:hAnsi="宋体" w:cs="宋体"/>
          <w:b/>
          <w:color w:val="auto"/>
          <w:sz w:val="24"/>
        </w:rPr>
        <w:t>五、残疾人福利单位、监狱企业属于小型、微型企业的，不重复享受政策。</w:t>
      </w:r>
    </w:p>
    <w:p w14:paraId="61828088">
      <w:pPr>
        <w:widowControl/>
        <w:spacing w:after="0" w:line="440" w:lineRule="exact"/>
        <w:ind w:firstLine="482"/>
        <w:jc w:val="left"/>
        <w:rPr>
          <w:rFonts w:hint="eastAsia" w:ascii="宋体" w:hAnsi="宋体" w:cs="宋体"/>
          <w:b w:val="0"/>
          <w:bCs/>
          <w:color w:val="auto"/>
          <w:sz w:val="24"/>
        </w:rPr>
      </w:pPr>
      <w:r>
        <w:rPr>
          <w:rFonts w:hint="eastAsia" w:ascii="宋体" w:hAnsi="宋体" w:cs="宋体"/>
          <w:b/>
          <w:color w:val="auto"/>
          <w:sz w:val="24"/>
        </w:rPr>
        <w:t>六、</w:t>
      </w:r>
      <w:r>
        <w:rPr>
          <w:rFonts w:hint="eastAsia" w:ascii="宋体" w:hAnsi="宋体" w:cs="宋体"/>
          <w:b w:val="0"/>
          <w:bCs/>
          <w:color w:val="auto"/>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F547956">
      <w:pPr>
        <w:widowControl/>
        <w:spacing w:after="0" w:line="440" w:lineRule="exact"/>
        <w:ind w:firstLine="482"/>
        <w:jc w:val="left"/>
        <w:rPr>
          <w:rFonts w:hint="eastAsia" w:ascii="宋体" w:hAnsi="宋体" w:cs="宋体"/>
          <w:b/>
          <w:bCs w:val="0"/>
          <w:color w:val="auto"/>
          <w:sz w:val="24"/>
          <w:szCs w:val="24"/>
        </w:rPr>
      </w:pPr>
      <w:r>
        <w:rPr>
          <w:rFonts w:hint="eastAsia" w:ascii="宋体" w:hAnsi="宋体" w:cs="宋体"/>
          <w:b/>
          <w:bCs w:val="0"/>
          <w:color w:val="auto"/>
          <w:spacing w:val="0"/>
          <w:sz w:val="24"/>
          <w:szCs w:val="24"/>
        </w:rPr>
        <w:t>七、</w:t>
      </w:r>
      <w:r>
        <w:rPr>
          <w:rFonts w:hint="eastAsia" w:ascii="宋体" w:hAnsi="宋体" w:cs="宋体"/>
          <w:b w:val="0"/>
          <w:bCs/>
          <w:color w:val="auto"/>
          <w:sz w:val="24"/>
          <w:szCs w:val="24"/>
        </w:rPr>
        <w:t>执行投标产品的商品包装、快递包装相关政策：供应商对于投标产品的商品包装、快递包装应按照“关于印发《商品包装政府采购需求标准（试行）》、《快递包装政府采购需求标准（试行）》的通知（财办库〔2020〕123号）”执行 。</w:t>
      </w:r>
    </w:p>
    <w:p w14:paraId="07312E1F">
      <w:pPr>
        <w:widowControl/>
        <w:spacing w:after="0" w:line="440" w:lineRule="exact"/>
        <w:ind w:firstLine="482"/>
        <w:jc w:val="left"/>
        <w:rPr>
          <w:rFonts w:hint="eastAsia" w:ascii="宋体" w:hAnsi="宋体" w:cs="宋体"/>
          <w:b/>
          <w:bCs w:val="0"/>
          <w:color w:val="auto"/>
          <w:sz w:val="24"/>
        </w:rPr>
      </w:pPr>
      <w:r>
        <w:rPr>
          <w:rFonts w:hint="eastAsia" w:ascii="宋体" w:hAnsi="宋体" w:cs="宋体"/>
          <w:b/>
          <w:bCs w:val="0"/>
          <w:color w:val="auto"/>
          <w:sz w:val="24"/>
        </w:rPr>
        <w:t>八、</w:t>
      </w:r>
      <w:r>
        <w:rPr>
          <w:rFonts w:hint="eastAsia" w:ascii="宋体" w:hAnsi="宋体" w:cs="宋体"/>
          <w:b w:val="0"/>
          <w:bCs/>
          <w:color w:val="auto"/>
          <w:sz w:val="24"/>
        </w:rPr>
        <w:t>执行数据中心采购相关政策：若涉及到数据中心采购，应按照“关于印发《绿色数据中心政府采购需求标准（试行）》的通知（财库〔2023〕7号）”执行。</w:t>
      </w:r>
    </w:p>
    <w:p w14:paraId="57ABA17A">
      <w:pPr>
        <w:widowControl/>
        <w:spacing w:after="0" w:line="440" w:lineRule="exact"/>
        <w:ind w:firstLine="482"/>
        <w:jc w:val="left"/>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九、采购本国产品的支持政策</w:t>
      </w:r>
    </w:p>
    <w:p w14:paraId="03534C16">
      <w:pPr>
        <w:widowControl/>
        <w:spacing w:after="0" w:line="440" w:lineRule="exact"/>
        <w:ind w:firstLine="482"/>
        <w:jc w:val="left"/>
        <w:rPr>
          <w:rFonts w:hint="eastAsia" w:ascii="宋体" w:hAnsi="宋体" w:cs="宋体"/>
          <w:b w:val="0"/>
          <w:bCs/>
          <w:color w:val="auto"/>
          <w:sz w:val="24"/>
        </w:rPr>
      </w:pPr>
      <w:r>
        <w:rPr>
          <w:rFonts w:hint="eastAsia" w:ascii="宋体" w:hAnsi="宋体" w:cs="宋体"/>
          <w:b w:val="0"/>
          <w:bCs/>
          <w:color w:val="auto"/>
          <w:sz w:val="24"/>
          <w:lang w:val="en-US" w:eastAsia="zh-CN"/>
        </w:rPr>
        <w:t>9</w:t>
      </w:r>
      <w:r>
        <w:rPr>
          <w:rFonts w:hint="eastAsia" w:ascii="宋体" w:hAnsi="宋体" w:cs="宋体"/>
          <w:b w:val="0"/>
          <w:bCs/>
          <w:color w:val="auto"/>
          <w:sz w:val="24"/>
        </w:rPr>
        <w:t xml:space="preserve">.1 本项目政府采购活动中既有本国产品又有非本国产品参与竞争的，依法对本国产品给予价格评审优惠，对本国产品的报价给予 </w:t>
      </w:r>
      <w:r>
        <w:rPr>
          <w:rFonts w:hint="eastAsia" w:ascii="宋体" w:hAnsi="宋体" w:cs="宋体"/>
          <w:b w:val="0"/>
          <w:bCs/>
          <w:color w:val="auto"/>
          <w:sz w:val="24"/>
          <w:u w:val="none"/>
        </w:rPr>
        <w:t>20%</w:t>
      </w:r>
      <w:r>
        <w:rPr>
          <w:rFonts w:hint="eastAsia" w:ascii="宋体" w:hAnsi="宋体" w:cs="宋体"/>
          <w:b w:val="0"/>
          <w:bCs/>
          <w:color w:val="auto"/>
          <w:sz w:val="24"/>
        </w:rPr>
        <w:t>的价格扣除，用扣除后的价格参与评审。</w:t>
      </w:r>
    </w:p>
    <w:p w14:paraId="2D52E673">
      <w:pPr>
        <w:widowControl/>
        <w:spacing w:after="0" w:line="440" w:lineRule="exact"/>
        <w:ind w:firstLine="482"/>
        <w:jc w:val="left"/>
        <w:rPr>
          <w:rFonts w:hint="eastAsia" w:ascii="宋体" w:hAnsi="宋体" w:cs="宋体"/>
          <w:b w:val="0"/>
          <w:bCs/>
          <w:color w:val="auto"/>
          <w:sz w:val="24"/>
        </w:rPr>
      </w:pPr>
      <w:r>
        <w:rPr>
          <w:rFonts w:hint="eastAsia" w:ascii="宋体" w:hAnsi="宋体" w:cs="宋体"/>
          <w:b w:val="0"/>
          <w:bCs/>
          <w:color w:val="auto"/>
          <w:sz w:val="24"/>
          <w:lang w:val="en-US" w:eastAsia="zh-CN"/>
        </w:rPr>
        <w:t>9</w:t>
      </w:r>
      <w:r>
        <w:rPr>
          <w:rFonts w:hint="eastAsia" w:ascii="宋体" w:hAnsi="宋体" w:cs="宋体"/>
          <w:b w:val="0"/>
          <w:bCs/>
          <w:color w:val="auto"/>
          <w:sz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color w:val="auto"/>
          <w:sz w:val="24"/>
          <w:u w:val="none"/>
        </w:rPr>
        <w:t>80%</w:t>
      </w:r>
      <w:r>
        <w:rPr>
          <w:rFonts w:hint="eastAsia" w:ascii="宋体" w:hAnsi="宋体" w:cs="宋体"/>
          <w:b w:val="0"/>
          <w:bCs/>
          <w:color w:val="auto"/>
          <w:sz w:val="24"/>
        </w:rPr>
        <w:t>以上时（供应商需在“第七</w:t>
      </w:r>
      <w:r>
        <w:rPr>
          <w:rFonts w:hint="eastAsia" w:ascii="宋体" w:hAnsi="宋体" w:cs="宋体"/>
          <w:b w:val="0"/>
          <w:bCs/>
          <w:color w:val="auto"/>
          <w:sz w:val="24"/>
          <w:lang w:eastAsia="zh-CN"/>
        </w:rPr>
        <w:t>章</w:t>
      </w:r>
      <w:r>
        <w:rPr>
          <w:rFonts w:hint="eastAsia" w:ascii="宋体" w:hAnsi="宋体" w:cs="宋体"/>
          <w:b w:val="0"/>
          <w:bCs/>
          <w:color w:val="auto"/>
          <w:sz w:val="24"/>
        </w:rPr>
        <w:t xml:space="preserve"> </w:t>
      </w:r>
      <w:r>
        <w:rPr>
          <w:rFonts w:hint="eastAsia" w:ascii="宋体" w:hAnsi="宋体" w:cs="宋体"/>
          <w:b w:val="0"/>
          <w:bCs/>
          <w:color w:val="auto"/>
          <w:sz w:val="24"/>
          <w:lang w:eastAsia="zh-CN"/>
        </w:rPr>
        <w:t>响应</w:t>
      </w:r>
      <w:r>
        <w:rPr>
          <w:rFonts w:hint="eastAsia" w:ascii="宋体" w:hAnsi="宋体" w:cs="宋体"/>
          <w:b w:val="0"/>
          <w:bCs/>
          <w:color w:val="auto"/>
          <w:sz w:val="24"/>
        </w:rPr>
        <w:t>文件</w:t>
      </w:r>
      <w:r>
        <w:rPr>
          <w:rFonts w:hint="eastAsia" w:ascii="宋体" w:hAnsi="宋体" w:cs="宋体"/>
          <w:b w:val="0"/>
          <w:bCs/>
          <w:color w:val="auto"/>
          <w:sz w:val="24"/>
          <w:lang w:eastAsia="zh-CN"/>
        </w:rPr>
        <w:t>及</w:t>
      </w:r>
      <w:r>
        <w:rPr>
          <w:rFonts w:hint="eastAsia" w:ascii="宋体" w:hAnsi="宋体" w:cs="宋体"/>
          <w:b w:val="0"/>
          <w:bCs/>
          <w:color w:val="auto"/>
          <w:sz w:val="24"/>
        </w:rPr>
        <w:t>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70DDE7D">
      <w:pPr>
        <w:widowControl/>
        <w:spacing w:after="0" w:line="440" w:lineRule="exact"/>
        <w:ind w:firstLine="482"/>
        <w:jc w:val="left"/>
        <w:rPr>
          <w:rFonts w:hint="eastAsia" w:ascii="宋体" w:hAnsi="宋体" w:cs="宋体"/>
          <w:b w:val="0"/>
          <w:bCs/>
          <w:color w:val="auto"/>
          <w:sz w:val="24"/>
        </w:rPr>
      </w:pPr>
      <w:r>
        <w:rPr>
          <w:rFonts w:hint="eastAsia" w:ascii="宋体" w:hAnsi="宋体" w:cs="宋体"/>
          <w:b w:val="0"/>
          <w:bCs/>
          <w:color w:val="auto"/>
          <w:sz w:val="24"/>
          <w:lang w:val="en-US" w:eastAsia="zh-CN"/>
        </w:rPr>
        <w:t>9</w:t>
      </w:r>
      <w:r>
        <w:rPr>
          <w:rFonts w:hint="eastAsia" w:ascii="宋体" w:hAnsi="宋体" w:cs="宋体"/>
          <w:b w:val="0"/>
          <w:bCs/>
          <w:color w:val="auto"/>
          <w:sz w:val="24"/>
        </w:rPr>
        <w:t>.3 供应商需按照招标文件的要求提供《关于符合本国产品标准的声明函》（以下简称《声明函》），如不提供将不享受本国产品价格评审优惠。</w:t>
      </w:r>
    </w:p>
    <w:p w14:paraId="360936C1">
      <w:pPr>
        <w:widowControl/>
        <w:spacing w:after="0" w:line="440" w:lineRule="exact"/>
        <w:ind w:firstLine="482"/>
        <w:jc w:val="left"/>
        <w:rPr>
          <w:rFonts w:hint="eastAsia" w:ascii="宋体" w:hAnsi="宋体" w:cs="宋体"/>
          <w:b w:val="0"/>
          <w:bCs/>
          <w:color w:val="auto"/>
          <w:sz w:val="24"/>
        </w:rPr>
      </w:pPr>
      <w:r>
        <w:rPr>
          <w:rFonts w:hint="eastAsia" w:ascii="宋体" w:hAnsi="宋体" w:cs="宋体"/>
          <w:b w:val="0"/>
          <w:bCs/>
          <w:color w:val="auto"/>
          <w:sz w:val="24"/>
          <w:lang w:val="en-US" w:eastAsia="zh-CN"/>
        </w:rPr>
        <w:t>9</w:t>
      </w:r>
      <w:r>
        <w:rPr>
          <w:rFonts w:hint="eastAsia" w:ascii="宋体" w:hAnsi="宋体" w:cs="宋体"/>
          <w:b w:val="0"/>
          <w:bCs/>
          <w:color w:val="auto"/>
          <w:sz w:val="24"/>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3205980D">
      <w:pPr>
        <w:widowControl/>
        <w:spacing w:after="0" w:line="440" w:lineRule="exact"/>
        <w:ind w:firstLine="482"/>
        <w:jc w:val="left"/>
        <w:rPr>
          <w:rFonts w:hint="eastAsia" w:ascii="宋体" w:hAnsi="宋体" w:cs="宋体"/>
          <w:b w:val="0"/>
          <w:bCs/>
          <w:color w:val="auto"/>
          <w:sz w:val="24"/>
          <w:lang w:val="en-US" w:eastAsia="zh-CN"/>
        </w:rPr>
      </w:pPr>
      <w:r>
        <w:rPr>
          <w:rFonts w:hint="eastAsia" w:ascii="宋体" w:hAnsi="宋体" w:cs="宋体"/>
          <w:b w:val="0"/>
          <w:bCs/>
          <w:color w:val="auto"/>
          <w:sz w:val="24"/>
          <w:szCs w:val="24"/>
          <w:lang w:val="en-US" w:eastAsia="zh-CN"/>
        </w:rPr>
        <w:t>9</w:t>
      </w:r>
      <w:r>
        <w:rPr>
          <w:rFonts w:hint="eastAsia" w:ascii="宋体" w:hAnsi="宋体" w:cs="宋体"/>
          <w:b w:val="0"/>
          <w:bCs/>
          <w:color w:val="auto"/>
          <w:sz w:val="24"/>
          <w:szCs w:val="24"/>
        </w:rPr>
        <w:t>.5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41BEECD">
      <w:pPr>
        <w:spacing w:line="460" w:lineRule="exact"/>
        <w:ind w:firstLine="470"/>
        <w:rPr>
          <w:rFonts w:ascii="宋体" w:hAnsi="宋体" w:cs="宋体"/>
          <w:b/>
          <w:color w:val="auto"/>
          <w:sz w:val="24"/>
          <w:highlight w:val="none"/>
        </w:rPr>
      </w:pPr>
      <w:r>
        <w:rPr>
          <w:rFonts w:hint="eastAsia" w:ascii="宋体" w:hAnsi="宋体" w:cs="宋体"/>
          <w:b/>
          <w:color w:val="auto"/>
          <w:sz w:val="24"/>
          <w:highlight w:val="none"/>
        </w:rPr>
        <w:t>三、评标细则</w:t>
      </w:r>
      <w:r>
        <w:rPr>
          <w:rFonts w:hint="eastAsia" w:ascii="宋体" w:hAnsi="宋体"/>
          <w:b/>
          <w:color w:val="auto"/>
          <w:sz w:val="24"/>
          <w:highlight w:val="none"/>
        </w:rPr>
        <w:t>（总分值为100分）</w:t>
      </w:r>
      <w:r>
        <w:rPr>
          <w:rFonts w:hint="eastAsia" w:ascii="宋体" w:hAnsi="宋体" w:cs="宋体"/>
          <w:b/>
          <w:color w:val="auto"/>
          <w:sz w:val="24"/>
          <w:highlight w:val="none"/>
        </w:rPr>
        <w:t>：</w:t>
      </w:r>
    </w:p>
    <w:tbl>
      <w:tblPr>
        <w:tblStyle w:val="30"/>
        <w:tblW w:w="10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0"/>
        <w:gridCol w:w="762"/>
        <w:gridCol w:w="857"/>
        <w:gridCol w:w="8088"/>
      </w:tblGrid>
      <w:tr w14:paraId="6A71F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 w:hRule="atLeast"/>
          <w:jc w:val="center"/>
        </w:trPr>
        <w:tc>
          <w:tcPr>
            <w:tcW w:w="510" w:type="dxa"/>
            <w:noWrap w:val="0"/>
            <w:vAlign w:val="center"/>
          </w:tcPr>
          <w:p w14:paraId="6FE8C7EC">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62" w:type="dxa"/>
            <w:noWrap w:val="0"/>
            <w:vAlign w:val="center"/>
          </w:tcPr>
          <w:p w14:paraId="6716C22A">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w:t>
            </w:r>
          </w:p>
          <w:p w14:paraId="2027E3E2">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857" w:type="dxa"/>
            <w:noWrap w:val="0"/>
            <w:vAlign w:val="center"/>
          </w:tcPr>
          <w:p w14:paraId="280C47A3">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满分</w:t>
            </w:r>
          </w:p>
          <w:p w14:paraId="12DF45A0">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8088" w:type="dxa"/>
            <w:noWrap w:val="0"/>
            <w:vAlign w:val="center"/>
          </w:tcPr>
          <w:p w14:paraId="62B0D51D">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评分细则</w:t>
            </w:r>
          </w:p>
        </w:tc>
      </w:tr>
      <w:tr w14:paraId="30C7B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510" w:type="dxa"/>
            <w:noWrap w:val="0"/>
            <w:vAlign w:val="center"/>
          </w:tcPr>
          <w:p w14:paraId="56A1BDD3">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762" w:type="dxa"/>
            <w:noWrap w:val="0"/>
            <w:vAlign w:val="center"/>
          </w:tcPr>
          <w:p w14:paraId="40C1224B">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p w14:paraId="720D1300">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tc>
        <w:tc>
          <w:tcPr>
            <w:tcW w:w="857" w:type="dxa"/>
            <w:noWrap w:val="0"/>
            <w:vAlign w:val="center"/>
          </w:tcPr>
          <w:p w14:paraId="4BCCB517">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0分</w:t>
            </w:r>
          </w:p>
        </w:tc>
        <w:tc>
          <w:tcPr>
            <w:tcW w:w="8088" w:type="dxa"/>
            <w:noWrap w:val="0"/>
            <w:vAlign w:val="center"/>
          </w:tcPr>
          <w:p w14:paraId="453DB2E8">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满足磋商文件要求且最后报价最低的供应商的价格为磋商基准价，其价格分为满分。其他供应商的价格分统一按照下列公式计算：磋商报价得分=（磋商基准价/该供应商的最后磋商报价）×10，小数点保留两位。</w:t>
            </w:r>
          </w:p>
          <w:p w14:paraId="5AA6DF65">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注：小微企业优惠政策根据政府采购政策情况评判。</w:t>
            </w:r>
          </w:p>
        </w:tc>
      </w:tr>
      <w:tr w14:paraId="20C5C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510" w:type="dxa"/>
            <w:noWrap w:val="0"/>
            <w:vAlign w:val="center"/>
          </w:tcPr>
          <w:p w14:paraId="03AFF207">
            <w:pPr>
              <w:keepNext w:val="0"/>
              <w:keepLines w:val="0"/>
              <w:pageBreakBefore w:val="0"/>
              <w:widowControl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二</w:t>
            </w:r>
          </w:p>
        </w:tc>
        <w:tc>
          <w:tcPr>
            <w:tcW w:w="762" w:type="dxa"/>
            <w:noWrap w:val="0"/>
            <w:vAlign w:val="center"/>
          </w:tcPr>
          <w:p w14:paraId="50A2B870">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857" w:type="dxa"/>
            <w:noWrap w:val="0"/>
            <w:vAlign w:val="center"/>
          </w:tcPr>
          <w:p w14:paraId="2C406933">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8088" w:type="dxa"/>
            <w:noWrap w:val="0"/>
            <w:vAlign w:val="center"/>
          </w:tcPr>
          <w:p w14:paraId="4FF3CF6A">
            <w:pPr>
              <w:keepNext w:val="0"/>
              <w:keepLines w:val="0"/>
              <w:pageBreakBefore w:val="0"/>
              <w:widowControl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投标人业绩（4分）</w:t>
            </w:r>
          </w:p>
          <w:p w14:paraId="203BDA6C">
            <w:pPr>
              <w:keepNext w:val="0"/>
              <w:keepLines w:val="0"/>
              <w:pageBreakBefore w:val="0"/>
              <w:widowControl w:val="0"/>
              <w:spacing w:line="40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投标人自20</w:t>
            </w:r>
            <w:r>
              <w:rPr>
                <w:rFonts w:hint="eastAsia" w:ascii="宋体" w:hAnsi="宋体" w:eastAsia="宋体" w:cs="宋体"/>
                <w:color w:val="auto"/>
                <w:sz w:val="24"/>
                <w:szCs w:val="24"/>
                <w:highlight w:val="none"/>
                <w:lang w:val="en-US" w:eastAsia="zh-CN"/>
              </w:rPr>
              <w:t>21</w:t>
            </w:r>
            <w:r>
              <w:rPr>
                <w:rFonts w:hint="default" w:ascii="宋体" w:hAnsi="宋体" w:eastAsia="宋体" w:cs="宋体"/>
                <w:color w:val="auto"/>
                <w:sz w:val="24"/>
                <w:szCs w:val="24"/>
                <w:highlight w:val="none"/>
                <w:lang w:val="en-US" w:eastAsia="zh-CN"/>
              </w:rPr>
              <w:t>年1月1日（以合同签订时间为准）以来承担过与本项目类似的科研或技术服务项目，每提供1个得2分，</w:t>
            </w:r>
            <w:r>
              <w:rPr>
                <w:rFonts w:hint="eastAsia" w:ascii="宋体" w:hAnsi="宋体" w:eastAsia="宋体" w:cs="宋体"/>
                <w:color w:val="auto"/>
                <w:sz w:val="24"/>
                <w:szCs w:val="24"/>
                <w:highlight w:val="none"/>
                <w:lang w:val="en-US" w:eastAsia="zh-CN"/>
              </w:rPr>
              <w:t>本项</w:t>
            </w:r>
            <w:r>
              <w:rPr>
                <w:rFonts w:hint="default" w:ascii="宋体" w:hAnsi="宋体" w:eastAsia="宋体" w:cs="宋体"/>
                <w:color w:val="auto"/>
                <w:sz w:val="24"/>
                <w:szCs w:val="24"/>
                <w:highlight w:val="none"/>
                <w:lang w:val="en-US" w:eastAsia="zh-CN"/>
              </w:rPr>
              <w:t>最高得</w:t>
            </w: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分。</w:t>
            </w:r>
          </w:p>
          <w:p w14:paraId="6C05AB1B">
            <w:pPr>
              <w:keepNext w:val="0"/>
              <w:keepLines w:val="0"/>
              <w:pageBreakBefore w:val="0"/>
              <w:widowControl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项目负责人业绩（2分）</w:t>
            </w:r>
          </w:p>
          <w:p w14:paraId="72FCAD66">
            <w:pPr>
              <w:keepNext w:val="0"/>
              <w:keepLines w:val="0"/>
              <w:pageBreakBefore w:val="0"/>
              <w:widowControl w:val="0"/>
              <w:spacing w:line="400" w:lineRule="exact"/>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项目负责人自20</w:t>
            </w:r>
            <w:r>
              <w:rPr>
                <w:rFonts w:hint="eastAsia" w:ascii="宋体" w:hAnsi="宋体" w:eastAsia="宋体" w:cs="宋体"/>
                <w:color w:val="auto"/>
                <w:sz w:val="24"/>
                <w:szCs w:val="24"/>
                <w:highlight w:val="none"/>
                <w:lang w:val="en-US" w:eastAsia="zh-CN"/>
              </w:rPr>
              <w:t>21</w:t>
            </w:r>
            <w:r>
              <w:rPr>
                <w:rFonts w:hint="default" w:ascii="宋体" w:hAnsi="宋体" w:eastAsia="宋体" w:cs="宋体"/>
                <w:color w:val="auto"/>
                <w:sz w:val="24"/>
                <w:szCs w:val="24"/>
                <w:highlight w:val="none"/>
                <w:lang w:val="en-US" w:eastAsia="zh-CN"/>
              </w:rPr>
              <w:t>年1月1日（以合同签订时间为准）以来承担过与本项目类似的科研或技术服务项目</w:t>
            </w:r>
            <w:r>
              <w:rPr>
                <w:rFonts w:hint="eastAsia" w:ascii="宋体" w:hAnsi="宋体" w:eastAsia="宋体" w:cs="宋体"/>
                <w:color w:val="auto"/>
                <w:sz w:val="24"/>
                <w:szCs w:val="24"/>
                <w:highlight w:val="none"/>
                <w:lang w:val="en-US" w:eastAsia="zh-CN"/>
              </w:rPr>
              <w:t>的</w:t>
            </w:r>
            <w:r>
              <w:rPr>
                <w:rFonts w:hint="default" w:ascii="宋体" w:hAnsi="宋体" w:eastAsia="宋体" w:cs="宋体"/>
                <w:color w:val="auto"/>
                <w:sz w:val="24"/>
                <w:szCs w:val="24"/>
                <w:highlight w:val="none"/>
                <w:lang w:val="en-US" w:eastAsia="zh-CN"/>
              </w:rPr>
              <w:t>得2分，</w:t>
            </w:r>
            <w:r>
              <w:rPr>
                <w:rFonts w:hint="eastAsia" w:ascii="宋体" w:hAnsi="宋体" w:eastAsia="宋体" w:cs="宋体"/>
                <w:color w:val="auto"/>
                <w:sz w:val="24"/>
                <w:szCs w:val="24"/>
                <w:highlight w:val="none"/>
                <w:lang w:val="en-US" w:eastAsia="zh-CN"/>
              </w:rPr>
              <w:t>本项</w:t>
            </w:r>
            <w:r>
              <w:rPr>
                <w:rFonts w:hint="default" w:ascii="宋体" w:hAnsi="宋体" w:eastAsia="宋体" w:cs="宋体"/>
                <w:color w:val="auto"/>
                <w:sz w:val="24"/>
                <w:szCs w:val="24"/>
                <w:highlight w:val="none"/>
                <w:lang w:val="en-US" w:eastAsia="zh-CN"/>
              </w:rPr>
              <w:t>最高得</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分。</w:t>
            </w:r>
          </w:p>
          <w:p w14:paraId="0D131355">
            <w:pPr>
              <w:keepNext w:val="0"/>
              <w:keepLines w:val="0"/>
              <w:pageBreakBefore w:val="0"/>
              <w:widowControl w:val="0"/>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类似项目是指：</w:t>
            </w:r>
            <w:r>
              <w:rPr>
                <w:rFonts w:hint="default"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在水稻生产或制繁种过程中具有自动化执行或精准监测等</w:t>
            </w:r>
            <w:r>
              <w:rPr>
                <w:rFonts w:hint="default" w:ascii="宋体" w:hAnsi="宋体" w:eastAsia="宋体" w:cs="宋体"/>
                <w:color w:val="auto"/>
                <w:sz w:val="24"/>
                <w:szCs w:val="24"/>
                <w:highlight w:val="none"/>
                <w:lang w:val="en-US" w:eastAsia="zh-CN"/>
              </w:rPr>
              <w:t>环节</w:t>
            </w:r>
            <w:r>
              <w:rPr>
                <w:rFonts w:hint="eastAsia" w:ascii="宋体" w:hAnsi="宋体" w:eastAsia="宋体" w:cs="宋体"/>
                <w:color w:val="auto"/>
                <w:sz w:val="24"/>
                <w:szCs w:val="24"/>
                <w:highlight w:val="none"/>
                <w:lang w:val="en-US" w:eastAsia="zh-CN"/>
              </w:rPr>
              <w:t>的科技服务或技术开发项目。</w:t>
            </w:r>
          </w:p>
          <w:p w14:paraId="2C538961">
            <w:pPr>
              <w:keepNext w:val="0"/>
              <w:keepLines w:val="0"/>
              <w:pageBreakBefore w:val="0"/>
              <w:widowControl w:val="0"/>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注：</w:t>
            </w:r>
            <w:r>
              <w:rPr>
                <w:rFonts w:hint="default" w:ascii="宋体" w:hAnsi="宋体" w:eastAsia="宋体" w:cs="宋体"/>
                <w:color w:val="auto"/>
                <w:sz w:val="24"/>
                <w:szCs w:val="24"/>
                <w:highlight w:val="none"/>
                <w:lang w:val="en-US" w:eastAsia="zh-CN"/>
              </w:rPr>
              <w:br w:type="textWrapping"/>
            </w:r>
            <w:r>
              <w:rPr>
                <w:rFonts w:hint="default" w:ascii="宋体" w:hAnsi="宋体" w:eastAsia="宋体" w:cs="宋体"/>
                <w:color w:val="auto"/>
                <w:sz w:val="24"/>
                <w:szCs w:val="24"/>
                <w:highlight w:val="none"/>
                <w:lang w:val="en-US" w:eastAsia="zh-CN"/>
              </w:rPr>
              <w:t>（1）业绩需同时提供业绩合同和验收合格报告（或</w:t>
            </w:r>
            <w:r>
              <w:rPr>
                <w:rFonts w:hint="eastAsia" w:ascii="宋体" w:hAnsi="宋体" w:cs="宋体"/>
                <w:color w:val="auto"/>
                <w:sz w:val="24"/>
                <w:szCs w:val="24"/>
                <w:highlight w:val="none"/>
                <w:lang w:val="en-US" w:eastAsia="zh-CN"/>
              </w:rPr>
              <w:t>项目结题证明、用户评价证明、鉴定意见等能够证明项目已完成的材料</w:t>
            </w:r>
            <w:r>
              <w:rPr>
                <w:rFonts w:hint="default" w:ascii="宋体" w:hAnsi="宋体" w:eastAsia="宋体" w:cs="宋体"/>
                <w:color w:val="auto"/>
                <w:sz w:val="24"/>
                <w:szCs w:val="24"/>
                <w:highlight w:val="none"/>
                <w:lang w:val="en-US" w:eastAsia="zh-CN"/>
              </w:rPr>
              <w:t>）原件彩色扫描件，否则不予计分。</w:t>
            </w:r>
            <w:r>
              <w:rPr>
                <w:rFonts w:hint="default" w:ascii="宋体" w:hAnsi="宋体" w:eastAsia="宋体" w:cs="宋体"/>
                <w:color w:val="auto"/>
                <w:sz w:val="24"/>
                <w:szCs w:val="24"/>
                <w:highlight w:val="none"/>
                <w:lang w:val="en-US" w:eastAsia="zh-CN"/>
              </w:rPr>
              <w:br w:type="textWrapping"/>
            </w:r>
            <w:r>
              <w:rPr>
                <w:rFonts w:hint="default" w:ascii="宋体" w:hAnsi="宋体" w:eastAsia="宋体" w:cs="宋体"/>
                <w:color w:val="auto"/>
                <w:sz w:val="24"/>
                <w:szCs w:val="24"/>
                <w:highlight w:val="none"/>
                <w:lang w:val="en-US" w:eastAsia="zh-CN"/>
              </w:rPr>
              <w:t>（2）业绩证明材料应能够明确反映供应商名称、项目内容、合同签订时间等主要信息，否则不予计分。</w:t>
            </w:r>
          </w:p>
          <w:p w14:paraId="0C76B683">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企业业绩与项目负责人业绩可重复计算。</w:t>
            </w:r>
            <w:r>
              <w:rPr>
                <w:rFonts w:hint="default" w:ascii="宋体" w:hAnsi="宋体" w:eastAsia="宋体" w:cs="宋体"/>
                <w:color w:val="auto"/>
                <w:sz w:val="24"/>
                <w:szCs w:val="24"/>
                <w:highlight w:val="none"/>
                <w:lang w:val="en-US" w:eastAsia="zh-CN"/>
              </w:rPr>
              <w:br w:type="textWrapping"/>
            </w:r>
            <w:r>
              <w:rPr>
                <w:rFonts w:hint="default"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）如上述业绩证明材料不能完全体现相应评审因素，需提供业绩合同甲方（或合同业主）出具的盖章证明材料原件扫描件，否则不得分。</w:t>
            </w:r>
          </w:p>
        </w:tc>
      </w:tr>
      <w:tr w14:paraId="7E1C7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jc w:val="center"/>
        </w:trPr>
        <w:tc>
          <w:tcPr>
            <w:tcW w:w="510" w:type="dxa"/>
            <w:noWrap w:val="0"/>
            <w:vAlign w:val="center"/>
          </w:tcPr>
          <w:p w14:paraId="3AA2F0CD">
            <w:pPr>
              <w:keepNext w:val="0"/>
              <w:keepLines w:val="0"/>
              <w:pageBreakBefore w:val="0"/>
              <w:widowControl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三</w:t>
            </w:r>
          </w:p>
        </w:tc>
        <w:tc>
          <w:tcPr>
            <w:tcW w:w="762" w:type="dxa"/>
            <w:noWrap w:val="0"/>
            <w:vAlign w:val="center"/>
          </w:tcPr>
          <w:p w14:paraId="3F9229F2">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团队力量</w:t>
            </w:r>
          </w:p>
        </w:tc>
        <w:tc>
          <w:tcPr>
            <w:tcW w:w="857" w:type="dxa"/>
            <w:noWrap w:val="0"/>
            <w:vAlign w:val="center"/>
          </w:tcPr>
          <w:p w14:paraId="3654EE8C">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8088" w:type="dxa"/>
            <w:noWrap w:val="0"/>
            <w:vAlign w:val="center"/>
          </w:tcPr>
          <w:p w14:paraId="424A6A53">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投标单位拟投入本项目的项目负责人具有农业类相关专业高级及以上职称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得3分</w:t>
            </w:r>
            <w:r>
              <w:rPr>
                <w:rFonts w:hint="eastAsia" w:ascii="宋体" w:hAnsi="宋体" w:eastAsia="宋体" w:cs="宋体"/>
                <w:color w:val="auto"/>
                <w:sz w:val="24"/>
                <w:szCs w:val="24"/>
                <w:highlight w:val="none"/>
                <w:lang w:eastAsia="zh-CN"/>
              </w:rPr>
              <w:t>，本项最高</w:t>
            </w:r>
            <w:r>
              <w:rPr>
                <w:rFonts w:hint="eastAsia" w:ascii="宋体" w:hAnsi="宋体" w:eastAsia="宋体" w:cs="宋体"/>
                <w:color w:val="auto"/>
                <w:sz w:val="24"/>
                <w:szCs w:val="24"/>
                <w:highlight w:val="none"/>
                <w:lang w:val="en-US" w:eastAsia="zh-CN"/>
              </w:rPr>
              <w:t>得3分。</w:t>
            </w:r>
          </w:p>
          <w:p w14:paraId="2C08ACE2">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2.项目团队成员（除项目负责人外）</w:t>
            </w:r>
          </w:p>
          <w:p w14:paraId="64A25ECF">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①项目</w:t>
            </w:r>
            <w:r>
              <w:rPr>
                <w:rFonts w:hint="eastAsia" w:ascii="宋体" w:hAnsi="宋体" w:eastAsia="宋体" w:cs="宋体"/>
                <w:color w:val="auto"/>
                <w:sz w:val="24"/>
                <w:szCs w:val="24"/>
                <w:highlight w:val="none"/>
                <w:lang w:val="en-US" w:eastAsia="zh-CN"/>
              </w:rPr>
              <w:t>技术负责人：</w:t>
            </w:r>
            <w:r>
              <w:rPr>
                <w:rFonts w:hint="eastAsia" w:ascii="宋体" w:hAnsi="宋体" w:eastAsia="宋体" w:cs="宋体"/>
                <w:color w:val="auto"/>
                <w:sz w:val="24"/>
                <w:szCs w:val="24"/>
                <w:highlight w:val="none"/>
              </w:rPr>
              <w:t>具有电子信息类或自动化类或计算机类专业高级及以上职称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具有电子信息类或自动化类或计算机类专业</w:t>
            </w:r>
            <w:r>
              <w:rPr>
                <w:rFonts w:hint="eastAsia" w:ascii="宋体" w:hAnsi="宋体" w:eastAsia="宋体" w:cs="宋体"/>
                <w:color w:val="auto"/>
                <w:sz w:val="24"/>
                <w:szCs w:val="24"/>
                <w:highlight w:val="none"/>
                <w:lang w:eastAsia="zh-CN"/>
              </w:rPr>
              <w:t>中级</w:t>
            </w:r>
            <w:r>
              <w:rPr>
                <w:rFonts w:hint="eastAsia" w:ascii="宋体" w:hAnsi="宋体" w:eastAsia="宋体" w:cs="宋体"/>
                <w:color w:val="auto"/>
                <w:sz w:val="24"/>
                <w:szCs w:val="24"/>
                <w:highlight w:val="none"/>
              </w:rPr>
              <w:t>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，本项最高</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41F93712">
            <w:pPr>
              <w:keepNext w:val="0"/>
              <w:keepLines w:val="0"/>
              <w:pageBreakBefore w:val="0"/>
              <w:widowControl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eastAsia="zh-CN"/>
              </w:rPr>
              <w:t>除</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技术负责人外，</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农业类相关专业高级及以上职称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每提供一人得2分，最多得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农业类相关专业</w:t>
            </w:r>
            <w:r>
              <w:rPr>
                <w:rFonts w:hint="eastAsia" w:ascii="宋体" w:hAnsi="宋体" w:eastAsia="宋体" w:cs="宋体"/>
                <w:color w:val="auto"/>
                <w:sz w:val="24"/>
                <w:szCs w:val="24"/>
                <w:highlight w:val="none"/>
                <w:lang w:eastAsia="zh-CN"/>
              </w:rPr>
              <w:t>中级</w:t>
            </w:r>
            <w:r>
              <w:rPr>
                <w:rFonts w:hint="eastAsia" w:ascii="宋体" w:hAnsi="宋体" w:eastAsia="宋体" w:cs="宋体"/>
                <w:color w:val="auto"/>
                <w:sz w:val="24"/>
                <w:szCs w:val="24"/>
                <w:highlight w:val="none"/>
              </w:rPr>
              <w:t>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每提供一人得1分，最多得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电子信息类或自动化类或计算机类专业高级及以上职称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每提供一人得2分，最多得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电子信息类或自动化类或计算机类专业</w:t>
            </w:r>
            <w:r>
              <w:rPr>
                <w:rFonts w:hint="eastAsia" w:ascii="宋体" w:hAnsi="宋体" w:eastAsia="宋体" w:cs="宋体"/>
                <w:color w:val="auto"/>
                <w:sz w:val="24"/>
                <w:szCs w:val="24"/>
                <w:highlight w:val="none"/>
                <w:lang w:eastAsia="zh-CN"/>
              </w:rPr>
              <w:t>中级</w:t>
            </w:r>
            <w:r>
              <w:rPr>
                <w:rFonts w:hint="eastAsia" w:ascii="宋体" w:hAnsi="宋体" w:eastAsia="宋体" w:cs="宋体"/>
                <w:color w:val="auto"/>
                <w:sz w:val="24"/>
                <w:szCs w:val="24"/>
                <w:highlight w:val="none"/>
              </w:rPr>
              <w:t>职称</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每提供一人得1分，最多得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本项最高</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同一人员不重复计算，仅计取最高分。</w:t>
            </w:r>
          </w:p>
          <w:p w14:paraId="29A0D945">
            <w:pPr>
              <w:keepNext w:val="0"/>
              <w:keepLines w:val="0"/>
              <w:pageBreakBefore w:val="0"/>
              <w:widowControl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6B74DF1C">
            <w:pPr>
              <w:keepNext w:val="0"/>
              <w:keepLines w:val="0"/>
              <w:pageBreakBefore w:val="0"/>
              <w:widowControl w:val="0"/>
              <w:spacing w:line="400" w:lineRule="exact"/>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US" w:eastAsia="zh-CN"/>
              </w:rPr>
              <w:t>（1）提供拟派人员证书扫描件</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val="en-GB" w:eastAsia="zh-CN"/>
              </w:rPr>
              <w:t>。</w:t>
            </w:r>
          </w:p>
          <w:p w14:paraId="75360A24">
            <w:pPr>
              <w:keepNext w:val="0"/>
              <w:keepLines w:val="0"/>
              <w:pageBreakBefore w:val="0"/>
              <w:widowControl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须保证拟派人员均为本单位的正式职工，并确保从投标截止之日起（当月不算）向前半年任意1个月均已在本单位缴纳养老保险。投标人须提供养老保险的证明材料扫描件，注明缴费起止时间且加盖社保部门有效印章。也可提供印有社会保险管理中心参保缴费证明电子专用章的养老保险缴费清单和参保缴费证明查询途径。事业单位不需提供，但需提供该单位及项目组人员事业性质证明。未提供或提供不全未不得分。</w:t>
            </w:r>
          </w:p>
        </w:tc>
      </w:tr>
      <w:tr w14:paraId="3C71E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510" w:type="dxa"/>
            <w:noWrap w:val="0"/>
            <w:vAlign w:val="center"/>
          </w:tcPr>
          <w:p w14:paraId="35404A46">
            <w:pPr>
              <w:keepNext w:val="0"/>
              <w:keepLines w:val="0"/>
              <w:pageBreakBefore w:val="0"/>
              <w:widowControl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四</w:t>
            </w:r>
          </w:p>
        </w:tc>
        <w:tc>
          <w:tcPr>
            <w:tcW w:w="762" w:type="dxa"/>
            <w:noWrap w:val="0"/>
            <w:vAlign w:val="center"/>
          </w:tcPr>
          <w:p w14:paraId="73BD36EA">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b/>
                <w:bCs/>
                <w:color w:val="auto"/>
                <w:highlight w:val="none"/>
              </w:rPr>
              <w:t>综合实力</w:t>
            </w:r>
          </w:p>
        </w:tc>
        <w:tc>
          <w:tcPr>
            <w:tcW w:w="857" w:type="dxa"/>
            <w:noWrap w:val="0"/>
            <w:vAlign w:val="center"/>
          </w:tcPr>
          <w:p w14:paraId="597F8530">
            <w:pPr>
              <w:spacing w:line="48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分</w:t>
            </w:r>
          </w:p>
        </w:tc>
        <w:tc>
          <w:tcPr>
            <w:tcW w:w="8088" w:type="dxa"/>
            <w:noWrap w:val="0"/>
            <w:vAlign w:val="center"/>
          </w:tcPr>
          <w:p w14:paraId="1986B97A">
            <w:pPr>
              <w:keepNext w:val="0"/>
              <w:keepLines w:val="0"/>
              <w:pageBreakBefore w:val="0"/>
              <w:widowControl w:val="0"/>
              <w:spacing w:line="400" w:lineRule="exact"/>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1、投标人具有有效期内的质量管理认证体系认证证书、环境管理认证体系</w:t>
            </w:r>
            <w:r>
              <w:rPr>
                <w:rFonts w:hint="eastAsia" w:ascii="宋体" w:hAnsi="宋体" w:cs="宋体"/>
                <w:color w:val="auto"/>
                <w:sz w:val="24"/>
                <w:szCs w:val="24"/>
                <w:highlight w:val="none"/>
                <w:lang w:val="en-US" w:eastAsia="zh-CN"/>
              </w:rPr>
              <w:t>认证证书</w:t>
            </w:r>
            <w:r>
              <w:rPr>
                <w:rFonts w:hint="eastAsia" w:ascii="宋体" w:hAnsi="宋体" w:eastAsia="宋体" w:cs="宋体"/>
                <w:color w:val="auto"/>
                <w:sz w:val="24"/>
                <w:szCs w:val="24"/>
                <w:highlight w:val="none"/>
                <w:lang w:val="en-US" w:eastAsia="zh-CN"/>
              </w:rPr>
              <w:t>、信息技术服务管理体系、信息安全管理体系认证证书，每有一个得1分，最高得4分。（以上证书需在有效期内）</w:t>
            </w:r>
          </w:p>
          <w:p w14:paraId="470C8D3D">
            <w:pPr>
              <w:keepNext w:val="0"/>
              <w:keepLines w:val="0"/>
              <w:pageBreakBefore w:val="0"/>
              <w:widowControl w:val="0"/>
              <w:spacing w:line="400" w:lineRule="exact"/>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注：提供有效期内的认证证书扫描件，并同时提供国家认证认可监督管理委员会http://www.cnca.gov.cn网页查询的有效截图，缺一不可，否则不予计分。</w:t>
            </w:r>
          </w:p>
          <w:p w14:paraId="4B124CFA">
            <w:pPr>
              <w:keepNext w:val="0"/>
              <w:keepLines w:val="0"/>
              <w:pageBreakBefore w:val="0"/>
              <w:widowControl w:val="0"/>
              <w:spacing w:line="400" w:lineRule="exact"/>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2、响应单位</w:t>
            </w:r>
            <w:r>
              <w:rPr>
                <w:rFonts w:hint="eastAsia" w:ascii="宋体" w:hAnsi="宋体" w:eastAsia="宋体" w:cs="宋体"/>
                <w:color w:val="auto"/>
                <w:sz w:val="24"/>
                <w:szCs w:val="24"/>
                <w:highlight w:val="none"/>
                <w:lang w:val="en-GB" w:eastAsia="zh-CN"/>
              </w:rPr>
              <w:t>获得过</w:t>
            </w:r>
            <w:r>
              <w:rPr>
                <w:rFonts w:hint="eastAsia" w:ascii="宋体" w:hAnsi="宋体" w:eastAsia="宋体" w:cs="宋体"/>
                <w:color w:val="auto"/>
                <w:sz w:val="24"/>
                <w:szCs w:val="24"/>
                <w:highlight w:val="none"/>
                <w:lang w:val="en-US" w:eastAsia="zh-CN"/>
              </w:rPr>
              <w:t>农业科学研究和试验发展</w:t>
            </w:r>
            <w:r>
              <w:rPr>
                <w:rFonts w:hint="eastAsia" w:ascii="宋体" w:hAnsi="宋体" w:eastAsia="宋体" w:cs="宋体"/>
                <w:color w:val="auto"/>
                <w:sz w:val="24"/>
                <w:szCs w:val="24"/>
                <w:highlight w:val="none"/>
                <w:lang w:val="en-GB" w:eastAsia="zh-CN"/>
              </w:rPr>
              <w:t>相关的成果奖励、奖项、荣誉等，国家级得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GB" w:eastAsia="zh-CN"/>
              </w:rPr>
              <w:t>分；省级得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GB" w:eastAsia="zh-CN"/>
              </w:rPr>
              <w:t>分；地市级及以下的得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GB" w:eastAsia="zh-CN"/>
              </w:rPr>
              <w:t>分，最高得</w:t>
            </w:r>
            <w:r>
              <w:rPr>
                <w:rFonts w:hint="eastAsia" w:ascii="宋体" w:hAnsi="宋体" w:eastAsia="宋体" w:cs="宋体"/>
                <w:color w:val="auto"/>
                <w:sz w:val="24"/>
                <w:szCs w:val="24"/>
                <w:highlight w:val="none"/>
                <w:lang w:val="en-US" w:eastAsia="zh-CN"/>
              </w:rPr>
              <w:t>3分。</w:t>
            </w:r>
          </w:p>
          <w:p w14:paraId="70C448F9">
            <w:pPr>
              <w:keepNext w:val="0"/>
              <w:keepLines w:val="0"/>
              <w:pageBreakBefore w:val="0"/>
              <w:widowControl w:val="0"/>
              <w:spacing w:line="400" w:lineRule="exact"/>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注：</w:t>
            </w:r>
            <w:r>
              <w:rPr>
                <w:rFonts w:hint="eastAsia" w:ascii="宋体" w:hAnsi="宋体" w:eastAsia="宋体" w:cs="宋体"/>
                <w:color w:val="auto"/>
                <w:sz w:val="24"/>
                <w:szCs w:val="24"/>
                <w:highlight w:val="none"/>
                <w:lang w:val="en-GB" w:eastAsia="zh-CN"/>
              </w:rPr>
              <w:t>提供相应证明材料</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US" w:eastAsia="zh-CN"/>
              </w:rPr>
              <w:t>未提供不得分</w:t>
            </w:r>
            <w:r>
              <w:rPr>
                <w:rFonts w:hint="eastAsia" w:ascii="宋体" w:hAnsi="宋体" w:eastAsia="宋体" w:cs="宋体"/>
                <w:color w:val="auto"/>
                <w:sz w:val="24"/>
                <w:szCs w:val="24"/>
                <w:highlight w:val="none"/>
                <w:lang w:val="en-GB" w:eastAsia="zh-CN"/>
              </w:rPr>
              <w:t>。</w:t>
            </w:r>
          </w:p>
          <w:p w14:paraId="3426F7CD">
            <w:pPr>
              <w:keepNext w:val="0"/>
              <w:keepLines w:val="0"/>
              <w:pageBreakBefore w:val="0"/>
              <w:widowControl w:val="0"/>
              <w:spacing w:line="400" w:lineRule="exact"/>
              <w:ind w:firstLine="0"/>
              <w:rPr>
                <w:rFonts w:hint="eastAsia"/>
                <w:color w:val="auto"/>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ascii="Segoe UI" w:hAnsi="Segoe UI" w:eastAsia="Segoe UI" w:cs="Segoe UI"/>
                <w:i w:val="0"/>
                <w:iCs w:val="0"/>
                <w:caps w:val="0"/>
                <w:color w:val="auto"/>
                <w:spacing w:val="0"/>
                <w:sz w:val="24"/>
                <w:szCs w:val="24"/>
                <w:highlight w:val="none"/>
                <w:shd w:val="clear" w:fill="FFFFFF"/>
              </w:rPr>
              <w:t>响应单位具有（自有或租赁）固定研发场所，能够开展农业科学研究和试验发展相关研究</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ascii="Segoe UI" w:hAnsi="Segoe UI" w:eastAsia="Segoe UI" w:cs="Segoe UI"/>
                <w:i w:val="0"/>
                <w:iCs w:val="0"/>
                <w:caps w:val="0"/>
                <w:color w:val="auto"/>
                <w:spacing w:val="0"/>
                <w:sz w:val="24"/>
                <w:szCs w:val="24"/>
                <w:highlight w:val="none"/>
                <w:shd w:val="clear" w:fill="FFFFFF"/>
              </w:rPr>
              <w:t>。</w:t>
            </w:r>
            <w:r>
              <w:rPr>
                <w:rFonts w:hint="default" w:ascii="Segoe UI" w:hAnsi="Segoe UI" w:eastAsia="Segoe UI" w:cs="Segoe UI"/>
                <w:i w:val="0"/>
                <w:iCs w:val="0"/>
                <w:caps w:val="0"/>
                <w:color w:val="auto"/>
                <w:spacing w:val="0"/>
                <w:sz w:val="24"/>
                <w:szCs w:val="24"/>
                <w:highlight w:val="none"/>
                <w:shd w:val="clear" w:fill="FFFFFF"/>
              </w:rPr>
              <w:br w:type="textWrapping"/>
            </w:r>
            <w:r>
              <w:rPr>
                <w:rFonts w:hint="default" w:ascii="Segoe UI" w:hAnsi="Segoe UI" w:eastAsia="Segoe UI" w:cs="Segoe UI"/>
                <w:i w:val="0"/>
                <w:iCs w:val="0"/>
                <w:caps w:val="0"/>
                <w:color w:val="auto"/>
                <w:spacing w:val="0"/>
                <w:sz w:val="24"/>
                <w:szCs w:val="24"/>
                <w:highlight w:val="none"/>
                <w:shd w:val="clear" w:fill="FFFFFF"/>
              </w:rPr>
              <w:t>注：提供研发场所产权证明或租赁合同</w:t>
            </w:r>
            <w:r>
              <w:rPr>
                <w:rFonts w:hint="eastAsia" w:ascii="宋体" w:hAnsi="宋体" w:eastAsia="宋体" w:cs="宋体"/>
                <w:color w:val="auto"/>
                <w:sz w:val="24"/>
                <w:szCs w:val="24"/>
                <w:highlight w:val="none"/>
                <w:lang w:val="en-US" w:eastAsia="zh-CN"/>
              </w:rPr>
              <w:t>原件</w:t>
            </w:r>
            <w:r>
              <w:rPr>
                <w:rFonts w:hint="eastAsia" w:ascii="宋体" w:hAnsi="宋体" w:eastAsia="宋体" w:cs="宋体"/>
                <w:color w:val="auto"/>
                <w:sz w:val="24"/>
                <w:szCs w:val="24"/>
                <w:highlight w:val="none"/>
                <w:lang w:val="zh-CN" w:eastAsia="zh-CN"/>
              </w:rPr>
              <w:t>扫描件</w:t>
            </w:r>
            <w:r>
              <w:rPr>
                <w:rFonts w:hint="default" w:ascii="Segoe UI" w:hAnsi="Segoe UI" w:eastAsia="Segoe UI" w:cs="Segoe UI"/>
                <w:i w:val="0"/>
                <w:iCs w:val="0"/>
                <w:caps w:val="0"/>
                <w:color w:val="auto"/>
                <w:spacing w:val="0"/>
                <w:sz w:val="24"/>
                <w:szCs w:val="24"/>
                <w:highlight w:val="none"/>
                <w:shd w:val="clear" w:fill="FFFFFF"/>
              </w:rPr>
              <w:t>、场所平面图及实景照片。与高校、科研院所联合共建的，提供共建协议或对方出具的使用授权书</w:t>
            </w:r>
            <w:r>
              <w:rPr>
                <w:rFonts w:hint="eastAsia" w:ascii="宋体" w:hAnsi="宋体" w:eastAsia="宋体" w:cs="宋体"/>
                <w:color w:val="auto"/>
                <w:sz w:val="24"/>
                <w:szCs w:val="24"/>
                <w:highlight w:val="none"/>
                <w:lang w:val="en-US" w:eastAsia="zh-CN"/>
              </w:rPr>
              <w:t>原件</w:t>
            </w:r>
            <w:r>
              <w:rPr>
                <w:rFonts w:hint="eastAsia" w:ascii="宋体" w:hAnsi="宋体" w:eastAsia="宋体" w:cs="宋体"/>
                <w:color w:val="auto"/>
                <w:sz w:val="24"/>
                <w:szCs w:val="24"/>
                <w:highlight w:val="none"/>
                <w:lang w:val="zh-CN" w:eastAsia="zh-CN"/>
              </w:rPr>
              <w:t>扫描件</w:t>
            </w:r>
            <w:r>
              <w:rPr>
                <w:rFonts w:hint="default" w:ascii="Segoe UI" w:hAnsi="Segoe UI" w:eastAsia="Segoe UI" w:cs="Segoe UI"/>
                <w:i w:val="0"/>
                <w:iCs w:val="0"/>
                <w:caps w:val="0"/>
                <w:color w:val="auto"/>
                <w:spacing w:val="0"/>
                <w:sz w:val="24"/>
                <w:szCs w:val="24"/>
                <w:highlight w:val="none"/>
                <w:shd w:val="clear" w:fill="FFFFFF"/>
              </w:rPr>
              <w:t>。</w:t>
            </w:r>
          </w:p>
          <w:p w14:paraId="38035549">
            <w:pPr>
              <w:pStyle w:val="2"/>
              <w:numPr>
                <w:ilvl w:val="0"/>
                <w:numId w:val="0"/>
              </w:numPr>
              <w:ind w:leftChars="0"/>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投标人具有与本项目相关的农业科学研究和试验发展领域的专利（包括但不限于作物育种方法、制种技术、田间数据</w:t>
            </w:r>
            <w:r>
              <w:rPr>
                <w:rFonts w:hint="eastAsia" w:ascii="宋体" w:hAnsi="宋体" w:cs="宋体"/>
                <w:color w:val="auto"/>
                <w:sz w:val="24"/>
                <w:szCs w:val="24"/>
                <w:highlight w:val="none"/>
                <w:lang w:val="zh-CN" w:eastAsia="zh-CN"/>
              </w:rPr>
              <w:t>监测</w:t>
            </w:r>
            <w:r>
              <w:rPr>
                <w:rFonts w:hint="eastAsia" w:ascii="宋体" w:hAnsi="宋体" w:eastAsia="宋体" w:cs="宋体"/>
                <w:color w:val="auto"/>
                <w:sz w:val="24"/>
                <w:szCs w:val="24"/>
                <w:highlight w:val="none"/>
                <w:lang w:val="zh-CN" w:eastAsia="zh-CN"/>
              </w:rPr>
              <w:t>采集、农业智能装备、育种信息化系统等），每有一个得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分。</w:t>
            </w:r>
          </w:p>
          <w:p w14:paraId="6D21B31F">
            <w:pPr>
              <w:pStyle w:val="3"/>
              <w:numPr>
                <w:ilvl w:val="0"/>
                <w:numId w:val="0"/>
              </w:numPr>
              <w:ind w:right="0" w:rightChars="0"/>
              <w:rPr>
                <w:rFonts w:hint="eastAsia"/>
                <w:color w:val="auto"/>
                <w:highlight w:val="none"/>
              </w:rPr>
            </w:pPr>
            <w:r>
              <w:rPr>
                <w:rFonts w:hint="eastAsia" w:ascii="宋体" w:hAnsi="宋体" w:eastAsia="宋体" w:cs="宋体"/>
                <w:color w:val="auto"/>
                <w:sz w:val="24"/>
                <w:szCs w:val="24"/>
                <w:highlight w:val="none"/>
                <w:lang w:val="zh-CN" w:eastAsia="zh-CN"/>
              </w:rPr>
              <w:t>注：</w:t>
            </w:r>
            <w:r>
              <w:rPr>
                <w:rFonts w:hint="eastAsia" w:ascii="宋体" w:hAnsi="宋体" w:eastAsia="宋体" w:cs="宋体"/>
                <w:color w:val="auto"/>
                <w:sz w:val="24"/>
                <w:szCs w:val="24"/>
                <w:highlight w:val="none"/>
                <w:lang w:val="en-GB" w:eastAsia="zh-CN"/>
              </w:rPr>
              <w:t>提供相应证明材料</w:t>
            </w:r>
            <w:r>
              <w:rPr>
                <w:rFonts w:hint="eastAsia" w:ascii="宋体" w:hAnsi="宋体" w:eastAsia="宋体" w:cs="宋体"/>
                <w:color w:val="auto"/>
                <w:sz w:val="24"/>
                <w:szCs w:val="24"/>
                <w:highlight w:val="none"/>
                <w:lang w:val="zh-CN" w:eastAsia="zh-CN"/>
              </w:rPr>
              <w:t>扫描件</w:t>
            </w:r>
            <w:r>
              <w:rPr>
                <w:rFonts w:hint="eastAsia" w:ascii="宋体" w:hAnsi="宋体" w:eastAsia="宋体" w:cs="宋体"/>
                <w:color w:val="auto"/>
                <w:sz w:val="24"/>
                <w:szCs w:val="24"/>
                <w:highlight w:val="none"/>
                <w:lang w:val="en-GB" w:eastAsia="zh-CN"/>
              </w:rPr>
              <w:t>，未提供不得分。</w:t>
            </w:r>
          </w:p>
        </w:tc>
      </w:tr>
      <w:tr w14:paraId="7A9A9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7" w:hRule="atLeast"/>
          <w:jc w:val="center"/>
        </w:trPr>
        <w:tc>
          <w:tcPr>
            <w:tcW w:w="510" w:type="dxa"/>
            <w:noWrap w:val="0"/>
            <w:vAlign w:val="center"/>
          </w:tcPr>
          <w:p w14:paraId="4A8FCC56">
            <w:pPr>
              <w:keepNext w:val="0"/>
              <w:keepLines w:val="0"/>
              <w:pageBreakBefore w:val="0"/>
              <w:widowControl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五</w:t>
            </w:r>
          </w:p>
        </w:tc>
        <w:tc>
          <w:tcPr>
            <w:tcW w:w="762" w:type="dxa"/>
            <w:noWrap w:val="0"/>
            <w:vAlign w:val="center"/>
          </w:tcPr>
          <w:p w14:paraId="1890A7C6">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项目实施方案</w:t>
            </w:r>
          </w:p>
        </w:tc>
        <w:tc>
          <w:tcPr>
            <w:tcW w:w="857" w:type="dxa"/>
            <w:noWrap w:val="0"/>
            <w:vAlign w:val="center"/>
          </w:tcPr>
          <w:p w14:paraId="1BCEF383">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53</w:t>
            </w:r>
            <w:r>
              <w:rPr>
                <w:rFonts w:hint="eastAsia" w:ascii="宋体" w:hAnsi="宋体" w:eastAsia="宋体" w:cs="宋体"/>
                <w:color w:val="auto"/>
                <w:sz w:val="24"/>
                <w:szCs w:val="24"/>
                <w:highlight w:val="none"/>
              </w:rPr>
              <w:t>分</w:t>
            </w:r>
          </w:p>
        </w:tc>
        <w:tc>
          <w:tcPr>
            <w:tcW w:w="8088" w:type="dxa"/>
            <w:noWrap w:val="0"/>
            <w:vAlign w:val="center"/>
          </w:tcPr>
          <w:p w14:paraId="6E88F949">
            <w:pPr>
              <w:keepNext w:val="0"/>
              <w:keepLines w:val="0"/>
              <w:pageBreakBefore w:val="0"/>
              <w:widowControl w:val="0"/>
              <w:spacing w:line="400" w:lineRule="exact"/>
              <w:ind w:firstLine="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1.评标委员会根据各投标人提供的</w:t>
            </w:r>
            <w:r>
              <w:rPr>
                <w:rFonts w:hint="eastAsia" w:ascii="宋体" w:hAnsi="宋体" w:eastAsia="宋体" w:cs="宋体"/>
                <w:b/>
                <w:bCs/>
                <w:color w:val="auto"/>
                <w:kern w:val="2"/>
                <w:sz w:val="24"/>
                <w:szCs w:val="24"/>
                <w:highlight w:val="none"/>
              </w:rPr>
              <w:t>装备研发方案进行打分</w:t>
            </w:r>
            <w:r>
              <w:rPr>
                <w:rFonts w:hint="eastAsia" w:ascii="宋体" w:hAnsi="宋体" w:eastAsia="宋体" w:cs="宋体"/>
                <w:color w:val="auto"/>
                <w:kern w:val="2"/>
                <w:sz w:val="24"/>
                <w:szCs w:val="24"/>
                <w:highlight w:val="none"/>
              </w:rPr>
              <w:t>：至少包括①杂交水稻智能化插秧关键技术与装备研发方案；②杂交水稻智能化授粉关键技术与装备研发方案；③杂交水稻父本高效去除关键技术与装备研发方案</w:t>
            </w:r>
            <w:r>
              <w:rPr>
                <w:rFonts w:hint="eastAsia" w:ascii="宋体" w:hAnsi="宋体" w:eastAsia="宋体" w:cs="宋体"/>
                <w:color w:val="auto"/>
                <w:kern w:val="2"/>
                <w:sz w:val="24"/>
                <w:szCs w:val="24"/>
                <w:highlight w:val="none"/>
                <w:lang w:val="en-US" w:eastAsia="zh-CN"/>
              </w:rPr>
              <w:t>；</w:t>
            </w:r>
          </w:p>
          <w:p w14:paraId="33401092">
            <w:pPr>
              <w:keepNext w:val="0"/>
              <w:keepLines w:val="0"/>
              <w:pageBreakBefore w:val="0"/>
              <w:widowControl w:val="0"/>
              <w:spacing w:line="400" w:lineRule="exact"/>
              <w:ind w:firstLine="0"/>
              <w:rPr>
                <w:rFonts w:hint="default" w:ascii="Segoe UI" w:hAnsi="Segoe UI" w:eastAsia="Segoe UI" w:cs="Segoe UI"/>
                <w:i w:val="0"/>
                <w:iCs w:val="0"/>
                <w:caps w:val="0"/>
                <w:color w:val="auto"/>
                <w:spacing w:val="0"/>
                <w:sz w:val="24"/>
                <w:szCs w:val="24"/>
                <w:highlight w:val="none"/>
                <w:shd w:val="clear" w:fill="FFFFFF"/>
              </w:rPr>
            </w:pPr>
            <w:r>
              <w:rPr>
                <w:rFonts w:hint="eastAsia" w:ascii="宋体" w:hAnsi="宋体" w:eastAsia="宋体" w:cs="宋体"/>
                <w:color w:val="auto"/>
                <w:kern w:val="2"/>
                <w:sz w:val="24"/>
                <w:szCs w:val="24"/>
                <w:highlight w:val="none"/>
                <w:lang w:val="en-US" w:eastAsia="zh-CN"/>
              </w:rPr>
              <w:t>投标人应在投标文件中设置专节来对上述3项内容作出响应</w:t>
            </w:r>
            <w:r>
              <w:rPr>
                <w:rFonts w:hint="eastAsia" w:ascii="宋体" w:hAnsi="宋体" w:eastAsia="宋体" w:cs="宋体"/>
                <w:color w:val="auto"/>
                <w:kern w:val="2"/>
                <w:sz w:val="24"/>
                <w:szCs w:val="24"/>
                <w:highlight w:val="none"/>
              </w:rPr>
              <w:t>，每项为</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分共</w:t>
            </w:r>
            <w:r>
              <w:rPr>
                <w:rFonts w:hint="eastAsia" w:ascii="宋体" w:hAnsi="宋体" w:cs="宋体"/>
                <w:color w:val="auto"/>
                <w:kern w:val="2"/>
                <w:sz w:val="24"/>
                <w:szCs w:val="24"/>
                <w:highlight w:val="none"/>
                <w:lang w:val="en-US" w:eastAsia="zh-CN"/>
              </w:rPr>
              <w:t>12</w:t>
            </w:r>
            <w:r>
              <w:rPr>
                <w:rFonts w:hint="eastAsia" w:ascii="宋体" w:hAnsi="宋体" w:eastAsia="宋体" w:cs="宋体"/>
                <w:color w:val="auto"/>
                <w:kern w:val="2"/>
                <w:sz w:val="24"/>
                <w:szCs w:val="24"/>
                <w:highlight w:val="none"/>
              </w:rPr>
              <w:t>分，方案完整、逻辑清晰、技术路线有可行性论证的，得</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r>
              <w:rPr>
                <w:rFonts w:hint="default" w:ascii="宋体" w:hAnsi="宋体" w:eastAsia="宋体" w:cs="宋体"/>
                <w:color w:val="auto"/>
                <w:kern w:val="2"/>
                <w:sz w:val="24"/>
                <w:szCs w:val="24"/>
                <w:highlight w:val="none"/>
              </w:rPr>
              <w:t>方案基本完整但部分环节论述不充分、缺乏关键技术细节的，得</w:t>
            </w:r>
            <w:r>
              <w:rPr>
                <w:rFonts w:hint="eastAsia" w:ascii="宋体" w:hAnsi="宋体" w:cs="宋体"/>
                <w:color w:val="auto"/>
                <w:kern w:val="2"/>
                <w:sz w:val="24"/>
                <w:szCs w:val="24"/>
                <w:highlight w:val="none"/>
                <w:lang w:val="en-US" w:eastAsia="zh-CN"/>
              </w:rPr>
              <w:t>2</w:t>
            </w:r>
            <w:r>
              <w:rPr>
                <w:rFonts w:hint="default" w:ascii="宋体" w:hAnsi="宋体" w:eastAsia="宋体" w:cs="宋体"/>
                <w:color w:val="auto"/>
                <w:kern w:val="2"/>
                <w:sz w:val="24"/>
                <w:szCs w:val="24"/>
                <w:highlight w:val="none"/>
              </w:rPr>
              <w:t>分；方案存在重大缺陷（指关键技术环节缺失、技术路线存在明显不可行</w:t>
            </w:r>
            <w:r>
              <w:rPr>
                <w:rFonts w:hint="eastAsia" w:ascii="宋体" w:hAnsi="宋体" w:eastAsia="宋体" w:cs="宋体"/>
                <w:color w:val="auto"/>
                <w:kern w:val="2"/>
                <w:sz w:val="24"/>
                <w:szCs w:val="24"/>
                <w:highlight w:val="none"/>
                <w:lang w:eastAsia="zh-CN"/>
              </w:rPr>
              <w:t>或</w:t>
            </w:r>
            <w:r>
              <w:rPr>
                <w:rFonts w:hint="default" w:ascii="宋体" w:hAnsi="宋体" w:eastAsia="宋体" w:cs="宋体"/>
                <w:color w:val="auto"/>
                <w:kern w:val="2"/>
                <w:sz w:val="24"/>
                <w:szCs w:val="24"/>
                <w:highlight w:val="none"/>
              </w:rPr>
              <w:t>对攻关目标的理解有根本性偏差）、缺项或与本项目无关的，得0分。</w:t>
            </w:r>
          </w:p>
          <w:p w14:paraId="352583DA">
            <w:pPr>
              <w:keepNext w:val="0"/>
              <w:keepLines w:val="0"/>
              <w:pageBreakBefore w:val="0"/>
              <w:widowControl w:val="0"/>
              <w:spacing w:line="400" w:lineRule="exact"/>
              <w:ind w:firstLine="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2.评标委员会根据各投标人提供的</w:t>
            </w:r>
            <w:r>
              <w:rPr>
                <w:rFonts w:hint="eastAsia" w:ascii="宋体" w:hAnsi="宋体" w:eastAsia="宋体" w:cs="宋体"/>
                <w:b/>
                <w:bCs/>
                <w:color w:val="auto"/>
                <w:kern w:val="2"/>
                <w:sz w:val="24"/>
                <w:szCs w:val="24"/>
                <w:highlight w:val="none"/>
              </w:rPr>
              <w:t>试验内容方案</w:t>
            </w:r>
            <w:r>
              <w:rPr>
                <w:rFonts w:hint="eastAsia" w:ascii="宋体" w:hAnsi="宋体" w:eastAsia="宋体" w:cs="宋体"/>
                <w:color w:val="auto"/>
                <w:kern w:val="2"/>
                <w:sz w:val="24"/>
                <w:szCs w:val="24"/>
                <w:highlight w:val="none"/>
              </w:rPr>
              <w:t>进行打分：至少包括①智能插秧装备田间适应性试验方案；②无人机赶粉田间试验方案；③父本高效去除装备田间作业验证试验方案</w:t>
            </w:r>
            <w:r>
              <w:rPr>
                <w:rFonts w:hint="eastAsia" w:ascii="宋体" w:hAnsi="宋体" w:eastAsia="宋体" w:cs="宋体"/>
                <w:color w:val="auto"/>
                <w:kern w:val="2"/>
                <w:sz w:val="24"/>
                <w:szCs w:val="24"/>
                <w:highlight w:val="none"/>
                <w:lang w:val="en-US" w:eastAsia="zh-CN"/>
              </w:rPr>
              <w:t>；</w:t>
            </w:r>
          </w:p>
          <w:p w14:paraId="3C16625F">
            <w:pPr>
              <w:keepNext w:val="0"/>
              <w:keepLines w:val="0"/>
              <w:pageBreakBefore w:val="0"/>
              <w:widowControl w:val="0"/>
              <w:spacing w:line="400" w:lineRule="exact"/>
              <w:ind w:firstLine="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投标人应在投标文件中设置专节来对上述3项内容作出响应，</w:t>
            </w:r>
            <w:r>
              <w:rPr>
                <w:rFonts w:hint="eastAsia" w:ascii="宋体" w:hAnsi="宋体" w:eastAsia="宋体" w:cs="宋体"/>
                <w:color w:val="auto"/>
                <w:kern w:val="2"/>
                <w:sz w:val="24"/>
                <w:szCs w:val="24"/>
                <w:highlight w:val="none"/>
              </w:rPr>
              <w:t>每项为</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分共</w:t>
            </w:r>
            <w:r>
              <w:rPr>
                <w:rFonts w:hint="eastAsia" w:ascii="宋体" w:hAnsi="宋体" w:cs="宋体"/>
                <w:color w:val="auto"/>
                <w:kern w:val="2"/>
                <w:sz w:val="24"/>
                <w:szCs w:val="24"/>
                <w:highlight w:val="none"/>
                <w:lang w:val="en-US" w:eastAsia="zh-CN"/>
              </w:rPr>
              <w:t>12</w:t>
            </w:r>
            <w:r>
              <w:rPr>
                <w:rFonts w:hint="eastAsia" w:ascii="宋体" w:hAnsi="宋体" w:eastAsia="宋体" w:cs="宋体"/>
                <w:color w:val="auto"/>
                <w:kern w:val="2"/>
                <w:sz w:val="24"/>
                <w:szCs w:val="24"/>
                <w:highlight w:val="none"/>
              </w:rPr>
              <w:t>分，方案完整、逻辑清晰、技术路线有可行性论证的，得</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r>
              <w:rPr>
                <w:rFonts w:hint="default" w:ascii="宋体" w:hAnsi="宋体" w:eastAsia="宋体" w:cs="宋体"/>
                <w:color w:val="auto"/>
                <w:kern w:val="2"/>
                <w:sz w:val="24"/>
                <w:szCs w:val="24"/>
                <w:highlight w:val="none"/>
              </w:rPr>
              <w:t>方案基本完整但部分环节论述不充分、缺乏关键技术细节的，得</w:t>
            </w:r>
            <w:r>
              <w:rPr>
                <w:rFonts w:hint="eastAsia" w:ascii="宋体" w:hAnsi="宋体" w:cs="宋体"/>
                <w:color w:val="auto"/>
                <w:kern w:val="2"/>
                <w:sz w:val="24"/>
                <w:szCs w:val="24"/>
                <w:highlight w:val="none"/>
                <w:lang w:val="en-US" w:eastAsia="zh-CN"/>
              </w:rPr>
              <w:t>2</w:t>
            </w:r>
            <w:r>
              <w:rPr>
                <w:rFonts w:hint="default" w:ascii="宋体" w:hAnsi="宋体" w:eastAsia="宋体" w:cs="宋体"/>
                <w:color w:val="auto"/>
                <w:kern w:val="2"/>
                <w:sz w:val="24"/>
                <w:szCs w:val="24"/>
                <w:highlight w:val="none"/>
              </w:rPr>
              <w:t>分；方案存在重大缺陷（指关键技术环节缺失、技术路线存在明显不可行</w:t>
            </w:r>
            <w:r>
              <w:rPr>
                <w:rFonts w:hint="eastAsia" w:ascii="宋体" w:hAnsi="宋体" w:eastAsia="宋体" w:cs="宋体"/>
                <w:color w:val="auto"/>
                <w:kern w:val="2"/>
                <w:sz w:val="24"/>
                <w:szCs w:val="24"/>
                <w:highlight w:val="none"/>
                <w:lang w:eastAsia="zh-CN"/>
              </w:rPr>
              <w:t>或</w:t>
            </w:r>
            <w:r>
              <w:rPr>
                <w:rFonts w:hint="default" w:ascii="宋体" w:hAnsi="宋体" w:eastAsia="宋体" w:cs="宋体"/>
                <w:color w:val="auto"/>
                <w:kern w:val="2"/>
                <w:sz w:val="24"/>
                <w:szCs w:val="24"/>
                <w:highlight w:val="none"/>
              </w:rPr>
              <w:t>对攻关目标的理解有根本性偏差）、缺项或与本项目无关的，得0分。</w:t>
            </w:r>
          </w:p>
          <w:p w14:paraId="7B8132DA">
            <w:pPr>
              <w:keepNext w:val="0"/>
              <w:keepLines w:val="0"/>
              <w:pageBreakBefore w:val="0"/>
              <w:widowControl w:val="0"/>
              <w:spacing w:line="400" w:lineRule="exact"/>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.评标委员会根据各投标人提供的</w:t>
            </w:r>
            <w:r>
              <w:rPr>
                <w:rFonts w:hint="eastAsia" w:ascii="宋体" w:hAnsi="宋体" w:eastAsia="宋体" w:cs="宋体"/>
                <w:b/>
                <w:bCs/>
                <w:color w:val="auto"/>
                <w:kern w:val="2"/>
                <w:sz w:val="24"/>
                <w:szCs w:val="24"/>
                <w:highlight w:val="none"/>
                <w:lang w:val="en-US" w:eastAsia="zh-CN"/>
              </w:rPr>
              <w:t>建设方案</w:t>
            </w:r>
            <w:r>
              <w:rPr>
                <w:rFonts w:hint="eastAsia" w:ascii="宋体" w:hAnsi="宋体" w:eastAsia="宋体" w:cs="宋体"/>
                <w:color w:val="auto"/>
                <w:kern w:val="2"/>
                <w:sz w:val="24"/>
                <w:szCs w:val="24"/>
                <w:highlight w:val="none"/>
              </w:rPr>
              <w:t>进行打分：</w:t>
            </w:r>
            <w:r>
              <w:rPr>
                <w:rFonts w:hint="eastAsia" w:ascii="宋体" w:hAnsi="宋体" w:eastAsia="宋体" w:cs="宋体"/>
                <w:b w:val="0"/>
                <w:bCs w:val="0"/>
                <w:color w:val="auto"/>
                <w:kern w:val="2"/>
                <w:sz w:val="24"/>
                <w:szCs w:val="24"/>
                <w:highlight w:val="none"/>
              </w:rPr>
              <w:t>至少包括①建设进度计划方案②保障方案③建设内容④安装调试</w:t>
            </w:r>
            <w:r>
              <w:rPr>
                <w:rFonts w:hint="eastAsia" w:ascii="宋体" w:hAnsi="宋体" w:eastAsia="宋体" w:cs="宋体"/>
                <w:b w:val="0"/>
                <w:bCs w:val="0"/>
                <w:color w:val="auto"/>
                <w:kern w:val="2"/>
                <w:sz w:val="24"/>
                <w:szCs w:val="24"/>
                <w:highlight w:val="none"/>
                <w:lang w:val="en-US" w:eastAsia="zh-CN"/>
              </w:rPr>
              <w:t>方案</w:t>
            </w:r>
            <w:r>
              <w:rPr>
                <w:rFonts w:hint="eastAsia" w:ascii="宋体" w:hAnsi="宋体" w:eastAsia="宋体" w:cs="宋体"/>
                <w:b w:val="0"/>
                <w:bCs w:val="0"/>
                <w:color w:val="auto"/>
                <w:kern w:val="2"/>
                <w:sz w:val="24"/>
                <w:szCs w:val="24"/>
                <w:highlight w:val="none"/>
                <w:lang w:eastAsia="zh-CN"/>
              </w:rPr>
              <w:t>；</w:t>
            </w:r>
          </w:p>
          <w:p w14:paraId="077821A7">
            <w:pPr>
              <w:keepNext w:val="0"/>
              <w:keepLines w:val="0"/>
              <w:pageBreakBefore w:val="0"/>
              <w:widowControl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投标人应在投标文件中设置专节来对上述</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项内容作出响应，每项为</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分共</w:t>
            </w:r>
            <w:r>
              <w:rPr>
                <w:rFonts w:hint="eastAsia" w:ascii="宋体" w:hAnsi="宋体" w:cs="宋体"/>
                <w:color w:val="auto"/>
                <w:kern w:val="2"/>
                <w:sz w:val="24"/>
                <w:szCs w:val="24"/>
                <w:highlight w:val="none"/>
                <w:lang w:val="en-US" w:eastAsia="zh-CN"/>
              </w:rPr>
              <w:t>12</w:t>
            </w:r>
            <w:r>
              <w:rPr>
                <w:rFonts w:hint="eastAsia" w:ascii="宋体" w:hAnsi="宋体" w:eastAsia="宋体" w:cs="宋体"/>
                <w:color w:val="auto"/>
                <w:kern w:val="2"/>
                <w:sz w:val="24"/>
                <w:szCs w:val="24"/>
                <w:highlight w:val="none"/>
              </w:rPr>
              <w:t>分，方案完整、逻辑清晰、技术路线有可行性论证的，得</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w:t>
            </w:r>
            <w:r>
              <w:rPr>
                <w:rFonts w:hint="default" w:ascii="宋体" w:hAnsi="宋体" w:eastAsia="宋体" w:cs="宋体"/>
                <w:color w:val="auto"/>
                <w:kern w:val="2"/>
                <w:sz w:val="24"/>
                <w:szCs w:val="24"/>
                <w:highlight w:val="none"/>
              </w:rPr>
              <w:t>方案基本完整但部分环节论述不充分、缺乏关键技术细节的，得</w:t>
            </w:r>
            <w:r>
              <w:rPr>
                <w:rFonts w:hint="eastAsia" w:ascii="宋体" w:hAnsi="宋体" w:cs="宋体"/>
                <w:color w:val="auto"/>
                <w:kern w:val="2"/>
                <w:sz w:val="24"/>
                <w:szCs w:val="24"/>
                <w:highlight w:val="none"/>
                <w:lang w:val="en-US" w:eastAsia="zh-CN"/>
              </w:rPr>
              <w:t>1.5</w:t>
            </w:r>
            <w:r>
              <w:rPr>
                <w:rFonts w:hint="default" w:ascii="宋体" w:hAnsi="宋体" w:eastAsia="宋体" w:cs="宋体"/>
                <w:color w:val="auto"/>
                <w:kern w:val="2"/>
                <w:sz w:val="24"/>
                <w:szCs w:val="24"/>
                <w:highlight w:val="none"/>
              </w:rPr>
              <w:t>分；方案存在重大缺陷（指关键技术环节缺失、技术路线存在明显不可行</w:t>
            </w:r>
            <w:r>
              <w:rPr>
                <w:rFonts w:hint="eastAsia" w:ascii="宋体" w:hAnsi="宋体" w:eastAsia="宋体" w:cs="宋体"/>
                <w:color w:val="auto"/>
                <w:kern w:val="2"/>
                <w:sz w:val="24"/>
                <w:szCs w:val="24"/>
                <w:highlight w:val="none"/>
                <w:lang w:eastAsia="zh-CN"/>
              </w:rPr>
              <w:t>或</w:t>
            </w:r>
            <w:r>
              <w:rPr>
                <w:rFonts w:hint="default" w:ascii="宋体" w:hAnsi="宋体" w:eastAsia="宋体" w:cs="宋体"/>
                <w:color w:val="auto"/>
                <w:kern w:val="2"/>
                <w:sz w:val="24"/>
                <w:szCs w:val="24"/>
                <w:highlight w:val="none"/>
              </w:rPr>
              <w:t>对攻关目标的理解有根本性偏差）、缺项或与本项目无关的，得0分。</w:t>
            </w:r>
          </w:p>
          <w:p w14:paraId="58228965">
            <w:pPr>
              <w:keepNext w:val="0"/>
              <w:keepLines w:val="0"/>
              <w:pageBreakBefore w:val="0"/>
              <w:widowControl w:val="0"/>
              <w:spacing w:line="400" w:lineRule="exact"/>
              <w:rPr>
                <w:rFonts w:hint="eastAsia" w:ascii="宋体" w:hAnsi="宋体" w:eastAsia="宋体" w:cs="宋体"/>
                <w:b w:val="0"/>
                <w:bCs/>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.评标委员会根据各投标人提供的</w:t>
            </w:r>
            <w:r>
              <w:rPr>
                <w:rFonts w:hint="eastAsia" w:ascii="宋体" w:hAnsi="宋体" w:eastAsia="宋体" w:cs="宋体"/>
                <w:b/>
                <w:bCs/>
                <w:color w:val="auto"/>
                <w:kern w:val="2"/>
                <w:sz w:val="24"/>
                <w:szCs w:val="24"/>
                <w:highlight w:val="none"/>
                <w:lang w:val="en-US" w:eastAsia="zh-CN"/>
              </w:rPr>
              <w:t>测试运维方案</w:t>
            </w:r>
            <w:r>
              <w:rPr>
                <w:rFonts w:hint="eastAsia" w:ascii="宋体" w:hAnsi="宋体" w:eastAsia="宋体" w:cs="宋体"/>
                <w:color w:val="auto"/>
                <w:kern w:val="2"/>
                <w:sz w:val="24"/>
                <w:szCs w:val="24"/>
                <w:highlight w:val="none"/>
              </w:rPr>
              <w:t>进行打分：至少包括</w:t>
            </w:r>
            <w:r>
              <w:rPr>
                <w:rFonts w:hint="eastAsia" w:ascii="宋体" w:hAnsi="宋体" w:eastAsia="宋体" w:cs="宋体"/>
                <w:b w:val="0"/>
                <w:bCs/>
                <w:color w:val="auto"/>
                <w:kern w:val="0"/>
                <w:sz w:val="24"/>
                <w:szCs w:val="24"/>
                <w:highlight w:val="none"/>
              </w:rPr>
              <w:t>①测试方案②运行维护方案</w:t>
            </w:r>
            <w:r>
              <w:rPr>
                <w:rFonts w:hint="eastAsia" w:ascii="宋体" w:hAnsi="宋体" w:eastAsia="宋体" w:cs="宋体"/>
                <w:b w:val="0"/>
                <w:bCs/>
                <w:color w:val="auto"/>
                <w:kern w:val="2"/>
                <w:sz w:val="24"/>
                <w:szCs w:val="24"/>
                <w:highlight w:val="none"/>
                <w:lang w:eastAsia="zh-CN"/>
              </w:rPr>
              <w:t>；</w:t>
            </w:r>
          </w:p>
          <w:p w14:paraId="696A0853">
            <w:pPr>
              <w:keepNext w:val="0"/>
              <w:keepLines w:val="0"/>
              <w:pageBreakBefore w:val="0"/>
              <w:widowControl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投标人应在投标文件中设置专节来对上述</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项内容作出响应，每项为</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分共</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分，方案完整、逻辑清晰、技术路线有可行性论证的，得</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w:t>
            </w:r>
            <w:r>
              <w:rPr>
                <w:rFonts w:hint="default" w:ascii="宋体" w:hAnsi="宋体" w:eastAsia="宋体" w:cs="宋体"/>
                <w:color w:val="auto"/>
                <w:kern w:val="2"/>
                <w:sz w:val="24"/>
                <w:szCs w:val="24"/>
                <w:highlight w:val="none"/>
              </w:rPr>
              <w:t>方案基本完整但部分环节论述不充分、缺乏关键技术细节的，得</w:t>
            </w: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.5</w:t>
            </w:r>
            <w:r>
              <w:rPr>
                <w:rFonts w:hint="default" w:ascii="宋体" w:hAnsi="宋体" w:eastAsia="宋体" w:cs="宋体"/>
                <w:color w:val="auto"/>
                <w:kern w:val="2"/>
                <w:sz w:val="24"/>
                <w:szCs w:val="24"/>
                <w:highlight w:val="none"/>
              </w:rPr>
              <w:t>分；方案存在重大缺陷（指关键技术环节缺失、技术路线存在明显不可行</w:t>
            </w:r>
            <w:r>
              <w:rPr>
                <w:rFonts w:hint="eastAsia" w:ascii="宋体" w:hAnsi="宋体" w:eastAsia="宋体" w:cs="宋体"/>
                <w:color w:val="auto"/>
                <w:kern w:val="2"/>
                <w:sz w:val="24"/>
                <w:szCs w:val="24"/>
                <w:highlight w:val="none"/>
                <w:lang w:eastAsia="zh-CN"/>
              </w:rPr>
              <w:t>或</w:t>
            </w:r>
            <w:r>
              <w:rPr>
                <w:rFonts w:hint="default" w:ascii="宋体" w:hAnsi="宋体" w:eastAsia="宋体" w:cs="宋体"/>
                <w:color w:val="auto"/>
                <w:kern w:val="2"/>
                <w:sz w:val="24"/>
                <w:szCs w:val="24"/>
                <w:highlight w:val="none"/>
              </w:rPr>
              <w:t>对攻关目标的理解有根本性偏差）、缺项或与本项目无关的，得0分。</w:t>
            </w:r>
          </w:p>
          <w:p w14:paraId="34519170">
            <w:pPr>
              <w:keepNext w:val="0"/>
              <w:keepLines w:val="0"/>
              <w:pageBreakBefore w:val="0"/>
              <w:widowControl w:val="0"/>
              <w:spacing w:line="400" w:lineRule="exact"/>
              <w:rPr>
                <w:rFonts w:hint="eastAsia" w:ascii="宋体" w:hAnsi="宋体" w:eastAsia="宋体" w:cs="宋体"/>
                <w:b w:val="0"/>
                <w:bCs w:val="0"/>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.评标委员会根据各投标人提供的</w:t>
            </w:r>
            <w:r>
              <w:rPr>
                <w:rFonts w:hint="eastAsia" w:ascii="宋体" w:hAnsi="宋体" w:eastAsia="宋体" w:cs="宋体"/>
                <w:b/>
                <w:bCs/>
                <w:color w:val="auto"/>
                <w:kern w:val="2"/>
                <w:sz w:val="24"/>
                <w:szCs w:val="24"/>
                <w:highlight w:val="none"/>
                <w:lang w:val="en-US" w:eastAsia="zh-CN"/>
              </w:rPr>
              <w:t>培训方案</w:t>
            </w:r>
            <w:r>
              <w:rPr>
                <w:rFonts w:hint="eastAsia" w:ascii="宋体" w:hAnsi="宋体" w:eastAsia="宋体" w:cs="宋体"/>
                <w:color w:val="auto"/>
                <w:kern w:val="2"/>
                <w:sz w:val="24"/>
                <w:szCs w:val="24"/>
                <w:highlight w:val="none"/>
              </w:rPr>
              <w:t>进行打分：至少包括</w:t>
            </w:r>
            <w:r>
              <w:rPr>
                <w:rFonts w:hint="eastAsia" w:ascii="宋体" w:hAnsi="宋体" w:eastAsia="宋体" w:cs="宋体"/>
                <w:b w:val="0"/>
                <w:bCs w:val="0"/>
                <w:color w:val="auto"/>
                <w:kern w:val="2"/>
                <w:sz w:val="24"/>
                <w:szCs w:val="24"/>
                <w:highlight w:val="none"/>
              </w:rPr>
              <w:t>①培训总体计划与目标②培训人员安排③培训课程安排④培训质量保证</w:t>
            </w:r>
            <w:r>
              <w:rPr>
                <w:rFonts w:hint="eastAsia" w:ascii="宋体" w:hAnsi="宋体" w:eastAsia="宋体" w:cs="宋体"/>
                <w:b w:val="0"/>
                <w:bCs w:val="0"/>
                <w:color w:val="auto"/>
                <w:kern w:val="2"/>
                <w:sz w:val="24"/>
                <w:szCs w:val="24"/>
                <w:highlight w:val="none"/>
                <w:lang w:eastAsia="zh-CN"/>
              </w:rPr>
              <w:t>；</w:t>
            </w:r>
          </w:p>
          <w:p w14:paraId="255DFD6D">
            <w:pPr>
              <w:keepNext w:val="0"/>
              <w:keepLines w:val="0"/>
              <w:pageBreakBefore w:val="0"/>
              <w:widowControl w:val="0"/>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投标人应在投标文件中设置专节来对上述</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项内容作出响应，每项为2分共</w:t>
            </w:r>
            <w:r>
              <w:rPr>
                <w:rFonts w:hint="eastAsia" w:ascii="宋体" w:hAnsi="宋体" w:eastAsia="宋体" w:cs="宋体"/>
                <w:color w:val="auto"/>
                <w:kern w:val="2"/>
                <w:sz w:val="24"/>
                <w:szCs w:val="24"/>
                <w:highlight w:val="none"/>
                <w:lang w:val="en-US" w:eastAsia="zh-CN"/>
              </w:rPr>
              <w:t>8</w:t>
            </w:r>
            <w:r>
              <w:rPr>
                <w:rFonts w:hint="eastAsia" w:ascii="宋体" w:hAnsi="宋体" w:eastAsia="宋体" w:cs="宋体"/>
                <w:color w:val="auto"/>
                <w:kern w:val="2"/>
                <w:sz w:val="24"/>
                <w:szCs w:val="24"/>
                <w:highlight w:val="none"/>
              </w:rPr>
              <w:t>分，方案完整、逻辑清晰、技术路线有可行性论证的，得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r>
              <w:rPr>
                <w:rFonts w:hint="default" w:ascii="宋体" w:hAnsi="宋体" w:eastAsia="宋体" w:cs="宋体"/>
                <w:color w:val="auto"/>
                <w:kern w:val="2"/>
                <w:sz w:val="24"/>
                <w:szCs w:val="24"/>
                <w:highlight w:val="none"/>
              </w:rPr>
              <w:t>方案基本完整但部分环节论述不充分、缺乏关键技术细节的，得</w:t>
            </w:r>
            <w:r>
              <w:rPr>
                <w:rFonts w:hint="eastAsia" w:ascii="宋体" w:hAnsi="宋体" w:eastAsia="宋体" w:cs="宋体"/>
                <w:color w:val="auto"/>
                <w:kern w:val="2"/>
                <w:sz w:val="24"/>
                <w:szCs w:val="24"/>
                <w:highlight w:val="none"/>
                <w:lang w:val="en-US" w:eastAsia="zh-CN"/>
              </w:rPr>
              <w:t>1</w:t>
            </w:r>
            <w:r>
              <w:rPr>
                <w:rFonts w:hint="default" w:ascii="宋体" w:hAnsi="宋体" w:eastAsia="宋体" w:cs="宋体"/>
                <w:color w:val="auto"/>
                <w:kern w:val="2"/>
                <w:sz w:val="24"/>
                <w:szCs w:val="24"/>
                <w:highlight w:val="none"/>
              </w:rPr>
              <w:t>分；方案存在重大缺陷（指关键技术环节缺失、技术路线存在明显不可行</w:t>
            </w:r>
            <w:r>
              <w:rPr>
                <w:rFonts w:hint="eastAsia" w:ascii="宋体" w:hAnsi="宋体" w:eastAsia="宋体" w:cs="宋体"/>
                <w:color w:val="auto"/>
                <w:kern w:val="2"/>
                <w:sz w:val="24"/>
                <w:szCs w:val="24"/>
                <w:highlight w:val="none"/>
                <w:lang w:eastAsia="zh-CN"/>
              </w:rPr>
              <w:t>或</w:t>
            </w:r>
            <w:r>
              <w:rPr>
                <w:rFonts w:hint="default" w:ascii="宋体" w:hAnsi="宋体" w:eastAsia="宋体" w:cs="宋体"/>
                <w:color w:val="auto"/>
                <w:kern w:val="2"/>
                <w:sz w:val="24"/>
                <w:szCs w:val="24"/>
                <w:highlight w:val="none"/>
              </w:rPr>
              <w:t>对攻关目标的理解有根本性偏差）、缺项或与本项目无关的，得0分。</w:t>
            </w:r>
          </w:p>
          <w:p w14:paraId="47BFA305">
            <w:pPr>
              <w:keepNext w:val="0"/>
              <w:keepLines w:val="0"/>
              <w:pageBreakBefore w:val="0"/>
              <w:widowControl w:val="0"/>
              <w:spacing w:line="400" w:lineRule="exact"/>
              <w:rPr>
                <w:rFonts w:hint="eastAsia" w:ascii="宋体" w:hAnsi="宋体" w:eastAsia="宋体" w:cs="宋体"/>
                <w:b/>
                <w:bCs/>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.评标委员会根据各投标人提供的</w:t>
            </w:r>
            <w:r>
              <w:rPr>
                <w:rFonts w:hint="eastAsia" w:ascii="宋体" w:hAnsi="宋体" w:eastAsia="宋体" w:cs="宋体"/>
                <w:b/>
                <w:bCs/>
                <w:color w:val="auto"/>
                <w:kern w:val="2"/>
                <w:sz w:val="24"/>
                <w:szCs w:val="24"/>
                <w:highlight w:val="none"/>
                <w:lang w:val="en-US" w:eastAsia="zh-CN"/>
              </w:rPr>
              <w:t>售后服务方案</w:t>
            </w:r>
            <w:r>
              <w:rPr>
                <w:rFonts w:hint="eastAsia" w:ascii="宋体" w:hAnsi="宋体" w:eastAsia="宋体" w:cs="宋体"/>
                <w:color w:val="auto"/>
                <w:kern w:val="2"/>
                <w:sz w:val="24"/>
                <w:szCs w:val="24"/>
                <w:highlight w:val="none"/>
              </w:rPr>
              <w:t>进行打分：至少包括</w:t>
            </w:r>
            <w:r>
              <w:rPr>
                <w:rFonts w:hint="eastAsia" w:ascii="宋体" w:hAnsi="宋体" w:eastAsia="宋体" w:cs="宋体"/>
                <w:b w:val="0"/>
                <w:bCs w:val="0"/>
                <w:color w:val="auto"/>
                <w:kern w:val="2"/>
                <w:sz w:val="24"/>
                <w:szCs w:val="24"/>
                <w:highlight w:val="none"/>
              </w:rPr>
              <w:t>①售后服务承诺②响应速度与人员配备③紧急故障处理预案</w:t>
            </w:r>
            <w:r>
              <w:rPr>
                <w:rFonts w:hint="eastAsia" w:ascii="宋体" w:hAnsi="宋体" w:eastAsia="宋体" w:cs="宋体"/>
                <w:b w:val="0"/>
                <w:bCs w:val="0"/>
                <w:color w:val="auto"/>
                <w:kern w:val="2"/>
                <w:sz w:val="24"/>
                <w:szCs w:val="24"/>
                <w:highlight w:val="none"/>
                <w:lang w:eastAsia="zh-CN"/>
              </w:rPr>
              <w:t>；</w:t>
            </w:r>
          </w:p>
          <w:p w14:paraId="2D83DB70">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投标人应在投标文件中设置专节来对上述</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项内容作出响应，每项为</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分共</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分，方案完整、逻辑清晰、技术路线有可行性论证的，得</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分；</w:t>
            </w:r>
            <w:r>
              <w:rPr>
                <w:rFonts w:hint="default" w:ascii="宋体" w:hAnsi="宋体" w:eastAsia="宋体" w:cs="宋体"/>
                <w:color w:val="auto"/>
                <w:kern w:val="2"/>
                <w:sz w:val="24"/>
                <w:szCs w:val="24"/>
                <w:highlight w:val="none"/>
              </w:rPr>
              <w:t>方案基本完整但部分环节论述不充分、缺乏关键技术细节的，得</w:t>
            </w:r>
            <w:r>
              <w:rPr>
                <w:rFonts w:hint="eastAsia" w:ascii="宋体" w:hAnsi="宋体" w:eastAsia="宋体" w:cs="宋体"/>
                <w:color w:val="auto"/>
                <w:kern w:val="2"/>
                <w:sz w:val="24"/>
                <w:szCs w:val="24"/>
                <w:highlight w:val="none"/>
                <w:lang w:val="en-US" w:eastAsia="zh-CN"/>
              </w:rPr>
              <w:t>0.5</w:t>
            </w:r>
            <w:r>
              <w:rPr>
                <w:rFonts w:hint="default" w:ascii="宋体" w:hAnsi="宋体" w:eastAsia="宋体" w:cs="宋体"/>
                <w:color w:val="auto"/>
                <w:kern w:val="2"/>
                <w:sz w:val="24"/>
                <w:szCs w:val="24"/>
                <w:highlight w:val="none"/>
              </w:rPr>
              <w:t>分；方案存在重大缺陷（指关键技术环节缺失、技术路线存在明显不可行</w:t>
            </w:r>
            <w:r>
              <w:rPr>
                <w:rFonts w:hint="eastAsia" w:ascii="宋体" w:hAnsi="宋体" w:eastAsia="宋体" w:cs="宋体"/>
                <w:color w:val="auto"/>
                <w:kern w:val="2"/>
                <w:sz w:val="24"/>
                <w:szCs w:val="24"/>
                <w:highlight w:val="none"/>
                <w:lang w:eastAsia="zh-CN"/>
              </w:rPr>
              <w:t>或</w:t>
            </w:r>
            <w:r>
              <w:rPr>
                <w:rFonts w:hint="default" w:ascii="宋体" w:hAnsi="宋体" w:eastAsia="宋体" w:cs="宋体"/>
                <w:color w:val="auto"/>
                <w:kern w:val="2"/>
                <w:sz w:val="24"/>
                <w:szCs w:val="24"/>
                <w:highlight w:val="none"/>
              </w:rPr>
              <w:t>对攻关目标的理解有根本性偏差）、缺项或与本项目无关的，得0分。</w:t>
            </w:r>
          </w:p>
        </w:tc>
      </w:tr>
    </w:tbl>
    <w:p w14:paraId="12F643F3">
      <w:pPr>
        <w:pStyle w:val="265"/>
        <w:shd w:val="clear" w:color="auto" w:fill="auto"/>
        <w:rPr>
          <w:rFonts w:hint="eastAsia" w:ascii="宋体" w:hAnsi="宋体" w:eastAsia="宋体" w:cs="Times New Roman"/>
          <w:color w:val="auto"/>
        </w:rPr>
      </w:pPr>
      <w:bookmarkStart w:id="29" w:name="_Toc26671"/>
    </w:p>
    <w:p w14:paraId="448A9165">
      <w:pPr>
        <w:pStyle w:val="265"/>
        <w:shd w:val="clear" w:color="auto" w:fill="auto"/>
        <w:rPr>
          <w:rFonts w:hint="eastAsia" w:ascii="宋体" w:hAnsi="宋体" w:eastAsia="宋体" w:cs="Times New Roman"/>
          <w:color w:val="auto"/>
        </w:rPr>
      </w:pPr>
    </w:p>
    <w:p w14:paraId="1E0B088A">
      <w:pPr>
        <w:pStyle w:val="265"/>
        <w:shd w:val="clear" w:color="auto" w:fill="auto"/>
        <w:rPr>
          <w:rFonts w:hint="eastAsia" w:ascii="宋体" w:hAnsi="宋体" w:eastAsia="宋体" w:cs="Times New Roman"/>
          <w:color w:val="auto"/>
        </w:rPr>
      </w:pPr>
    </w:p>
    <w:p w14:paraId="585EF256">
      <w:pPr>
        <w:pStyle w:val="265"/>
        <w:shd w:val="clear" w:color="auto" w:fill="auto"/>
        <w:rPr>
          <w:rFonts w:hint="eastAsia" w:ascii="宋体" w:hAnsi="宋体" w:eastAsia="宋体" w:cs="Times New Roman"/>
          <w:color w:val="auto"/>
        </w:rPr>
      </w:pPr>
    </w:p>
    <w:p w14:paraId="68A35CC9">
      <w:pPr>
        <w:pStyle w:val="265"/>
        <w:shd w:val="clear" w:color="auto" w:fill="auto"/>
        <w:rPr>
          <w:rFonts w:hint="eastAsia" w:ascii="宋体" w:hAnsi="宋体" w:eastAsia="宋体" w:cs="Times New Roman"/>
          <w:color w:val="auto"/>
        </w:rPr>
      </w:pPr>
    </w:p>
    <w:p w14:paraId="20C48026">
      <w:pPr>
        <w:pStyle w:val="265"/>
        <w:shd w:val="clear" w:color="auto" w:fill="auto"/>
        <w:rPr>
          <w:rFonts w:hint="eastAsia" w:ascii="宋体" w:hAnsi="宋体" w:eastAsia="宋体" w:cs="Times New Roman"/>
          <w:color w:val="auto"/>
        </w:rPr>
      </w:pPr>
    </w:p>
    <w:p w14:paraId="3A75E0AD">
      <w:pPr>
        <w:pStyle w:val="265"/>
        <w:shd w:val="clear" w:color="auto" w:fill="auto"/>
        <w:rPr>
          <w:rFonts w:hint="eastAsia" w:ascii="宋体" w:hAnsi="宋体" w:eastAsia="宋体" w:cs="Times New Roman"/>
          <w:color w:val="auto"/>
        </w:rPr>
      </w:pPr>
    </w:p>
    <w:p w14:paraId="7944DEC5">
      <w:pPr>
        <w:pStyle w:val="265"/>
        <w:shd w:val="clear" w:color="auto" w:fill="auto"/>
        <w:rPr>
          <w:rFonts w:hint="eastAsia" w:ascii="宋体" w:hAnsi="宋体" w:eastAsia="宋体" w:cs="Times New Roman"/>
          <w:color w:val="auto"/>
        </w:rPr>
      </w:pPr>
    </w:p>
    <w:p w14:paraId="46CCE747">
      <w:pPr>
        <w:pStyle w:val="265"/>
        <w:shd w:val="clear" w:color="auto" w:fill="auto"/>
        <w:rPr>
          <w:rFonts w:hint="eastAsia" w:ascii="宋体" w:hAnsi="宋体" w:eastAsia="宋体" w:cs="Times New Roman"/>
          <w:color w:val="auto"/>
        </w:rPr>
      </w:pPr>
    </w:p>
    <w:p w14:paraId="0B647AC5">
      <w:pPr>
        <w:pStyle w:val="265"/>
        <w:shd w:val="clear" w:color="auto" w:fill="auto"/>
        <w:rPr>
          <w:rFonts w:hint="eastAsia" w:ascii="宋体" w:hAnsi="宋体" w:eastAsia="宋体" w:cs="Times New Roman"/>
          <w:color w:val="auto"/>
        </w:rPr>
      </w:pPr>
    </w:p>
    <w:p w14:paraId="6931C96E">
      <w:pPr>
        <w:pStyle w:val="265"/>
        <w:shd w:val="clear" w:color="auto" w:fill="auto"/>
        <w:rPr>
          <w:rFonts w:hint="eastAsia" w:ascii="宋体" w:hAnsi="宋体" w:eastAsia="宋体" w:cs="Times New Roman"/>
          <w:color w:val="auto"/>
        </w:rPr>
      </w:pPr>
    </w:p>
    <w:p w14:paraId="3436807E">
      <w:pPr>
        <w:pStyle w:val="265"/>
        <w:shd w:val="clear" w:color="auto" w:fill="auto"/>
        <w:rPr>
          <w:rFonts w:hint="eastAsia" w:ascii="宋体" w:hAnsi="宋体" w:eastAsia="宋体" w:cs="Times New Roman"/>
          <w:color w:val="auto"/>
        </w:rPr>
      </w:pPr>
    </w:p>
    <w:p w14:paraId="1E139FDA">
      <w:pPr>
        <w:pStyle w:val="265"/>
        <w:shd w:val="clear" w:color="auto" w:fill="auto"/>
        <w:rPr>
          <w:rFonts w:hint="eastAsia" w:ascii="宋体" w:hAnsi="宋体" w:eastAsia="宋体" w:cs="Times New Roman"/>
          <w:color w:val="auto"/>
        </w:rPr>
      </w:pPr>
    </w:p>
    <w:p w14:paraId="1D234E11">
      <w:pPr>
        <w:pStyle w:val="265"/>
        <w:shd w:val="clear" w:color="auto" w:fill="auto"/>
        <w:rPr>
          <w:rFonts w:hint="eastAsia" w:ascii="宋体" w:hAnsi="宋体" w:eastAsia="宋体" w:cs="Times New Roman"/>
          <w:color w:val="auto"/>
        </w:rPr>
      </w:pPr>
      <w:r>
        <w:rPr>
          <w:rFonts w:hint="eastAsia" w:ascii="宋体" w:hAnsi="宋体" w:eastAsia="宋体" w:cs="Times New Roman"/>
          <w:color w:val="auto"/>
        </w:rPr>
        <w:t>第五章  合同主要条款</w:t>
      </w:r>
      <w:bookmarkEnd w:id="29"/>
    </w:p>
    <w:p w14:paraId="6AF42C11">
      <w:pPr>
        <w:shd w:val="clear" w:color="auto" w:fill="auto"/>
        <w:spacing w:line="480" w:lineRule="exact"/>
        <w:ind w:firstLine="480"/>
        <w:rPr>
          <w:rFonts w:ascii="宋体" w:hAnsi="宋体"/>
          <w:color w:val="auto"/>
          <w:sz w:val="24"/>
          <w:highlight w:val="none"/>
        </w:rPr>
      </w:pPr>
      <w:r>
        <w:rPr>
          <w:rFonts w:hint="eastAsia" w:ascii="宋体" w:hAnsi="宋体"/>
          <w:color w:val="auto"/>
          <w:sz w:val="24"/>
          <w:highlight w:val="none"/>
        </w:rPr>
        <w:t>采购人（全称）：</w:t>
      </w:r>
      <w:r>
        <w:rPr>
          <w:rFonts w:hint="eastAsia" w:ascii="宋体" w:hAnsi="宋体"/>
          <w:color w:val="auto"/>
          <w:sz w:val="24"/>
          <w:highlight w:val="none"/>
          <w:u w:val="single"/>
        </w:rPr>
        <w:t xml:space="preserve">    </w:t>
      </w:r>
      <w:r>
        <w:rPr>
          <w:rFonts w:hint="default" w:ascii="宋体" w:hAnsi="宋体"/>
          <w:color w:val="auto"/>
          <w:sz w:val="24"/>
          <w:highlight w:val="none"/>
          <w:u w:val="single"/>
          <w:lang w:eastAsia="zh-CN"/>
        </w:rPr>
        <w:t>盐城市大丰区农业农村局</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（以下简称甲方）</w:t>
      </w:r>
    </w:p>
    <w:p w14:paraId="7F2BB0E7">
      <w:pPr>
        <w:shd w:val="clear" w:color="auto" w:fill="auto"/>
        <w:spacing w:line="480" w:lineRule="exact"/>
        <w:ind w:firstLine="480"/>
        <w:rPr>
          <w:rFonts w:hint="eastAsia" w:ascii="宋体" w:hAnsi="宋体"/>
          <w:color w:val="auto"/>
          <w:sz w:val="24"/>
          <w:highlight w:val="none"/>
        </w:rPr>
      </w:pPr>
      <w:r>
        <w:rPr>
          <w:rFonts w:hint="eastAsia" w:ascii="宋体" w:hAnsi="宋体"/>
          <w:color w:val="auto"/>
          <w:sz w:val="24"/>
          <w:highlight w:val="none"/>
        </w:rPr>
        <w:t>中标人（全称）：</w:t>
      </w:r>
      <w:r>
        <w:rPr>
          <w:rFonts w:hint="eastAsia" w:ascii="宋体" w:hAnsi="宋体"/>
          <w:color w:val="auto"/>
          <w:sz w:val="24"/>
          <w:highlight w:val="none"/>
          <w:u w:val="single"/>
        </w:rPr>
        <w:t xml:space="preserve">                                 </w:t>
      </w:r>
      <w:r>
        <w:rPr>
          <w:rFonts w:hint="eastAsia" w:ascii="宋体" w:hAnsi="宋体"/>
          <w:color w:val="auto"/>
          <w:sz w:val="24"/>
          <w:highlight w:val="none"/>
        </w:rPr>
        <w:t>（以下简称乙方）</w:t>
      </w:r>
    </w:p>
    <w:p w14:paraId="0083C512">
      <w:pPr>
        <w:shd w:val="clear" w:color="auto" w:fill="auto"/>
        <w:spacing w:line="480" w:lineRule="exact"/>
        <w:ind w:left="2" w:firstLine="475"/>
        <w:rPr>
          <w:rFonts w:ascii="宋体" w:hAnsi="宋体"/>
          <w:color w:val="auto"/>
          <w:sz w:val="24"/>
          <w:highlight w:val="none"/>
        </w:rPr>
      </w:pPr>
      <w:r>
        <w:rPr>
          <w:rFonts w:hint="eastAsia" w:ascii="宋体" w:hAnsi="宋体"/>
          <w:color w:val="auto"/>
          <w:sz w:val="24"/>
          <w:highlight w:val="none"/>
        </w:rPr>
        <w:t>依照《中华人民共和国政府采购法》、《中华人民共和国民法典》及其他相关法律法规，遵循平等、自愿、公平和诚实信用原则，双方就</w:t>
      </w:r>
      <w:r>
        <w:rPr>
          <w:rFonts w:hint="eastAsia" w:ascii="宋体" w:hAnsi="宋体"/>
          <w:color w:val="auto"/>
          <w:sz w:val="24"/>
          <w:highlight w:val="none"/>
          <w:lang w:eastAsia="zh-CN"/>
        </w:rPr>
        <w:t>2026年制种大县项目——制种关键技术攻关服务</w:t>
      </w:r>
      <w:r>
        <w:rPr>
          <w:rFonts w:hint="eastAsia" w:ascii="宋体" w:hAnsi="宋体"/>
          <w:color w:val="auto"/>
          <w:sz w:val="24"/>
          <w:highlight w:val="none"/>
        </w:rPr>
        <w:t>相关事项协商一致，达成如下合同条款：</w:t>
      </w:r>
    </w:p>
    <w:p w14:paraId="128F8211">
      <w:pPr>
        <w:shd w:val="clear" w:color="auto" w:fill="auto"/>
        <w:spacing w:line="480" w:lineRule="exact"/>
        <w:ind w:firstLine="474"/>
        <w:rPr>
          <w:rFonts w:ascii="宋体" w:hAnsi="宋体" w:cs="宋体"/>
          <w:color w:val="auto"/>
          <w:spacing w:val="-2"/>
          <w:sz w:val="24"/>
          <w:highlight w:val="none"/>
        </w:rPr>
      </w:pPr>
      <w:r>
        <w:rPr>
          <w:rFonts w:hint="eastAsia" w:ascii="宋体" w:hAnsi="宋体" w:cs="宋体"/>
          <w:b/>
          <w:bCs/>
          <w:color w:val="auto"/>
          <w:spacing w:val="-2"/>
          <w:sz w:val="24"/>
          <w:highlight w:val="none"/>
        </w:rPr>
        <w:t>一、合同标的</w:t>
      </w:r>
    </w:p>
    <w:p w14:paraId="56465B6B">
      <w:pPr>
        <w:spacing w:line="440" w:lineRule="exact"/>
        <w:ind w:firstLine="470"/>
        <w:rPr>
          <w:rFonts w:hint="eastAsia" w:ascii="宋体" w:hAnsi="宋体" w:eastAsia="宋体" w:cs="宋体"/>
          <w:color w:val="auto"/>
          <w:sz w:val="24"/>
          <w:highlight w:val="none"/>
        </w:rPr>
      </w:pPr>
      <w:r>
        <w:rPr>
          <w:rFonts w:hint="eastAsia"/>
          <w:color w:val="auto"/>
          <w:sz w:val="24"/>
          <w:highlight w:val="none"/>
        </w:rPr>
        <w:t>本合同项下合同</w:t>
      </w:r>
      <w:r>
        <w:rPr>
          <w:rFonts w:hint="eastAsia"/>
          <w:color w:val="auto"/>
          <w:sz w:val="24"/>
          <w:highlight w:val="none"/>
          <w:lang w:eastAsia="zh-CN"/>
        </w:rPr>
        <w:t>总价</w:t>
      </w:r>
      <w:r>
        <w:rPr>
          <w:rFonts w:hint="eastAsia"/>
          <w:color w:val="auto"/>
          <w:sz w:val="24"/>
          <w:highlight w:val="none"/>
        </w:rPr>
        <w:t>为（大写）</w:t>
      </w:r>
      <w:r>
        <w:rPr>
          <w:rFonts w:hint="eastAsia"/>
          <w:color w:val="auto"/>
          <w:sz w:val="24"/>
          <w:highlight w:val="none"/>
          <w:u w:val="single"/>
        </w:rPr>
        <w:t xml:space="preserve">        </w:t>
      </w:r>
      <w:r>
        <w:rPr>
          <w:rFonts w:hint="eastAsia"/>
          <w:color w:val="auto"/>
          <w:sz w:val="24"/>
          <w:highlight w:val="none"/>
        </w:rPr>
        <w:t>，</w:t>
      </w:r>
      <w:r>
        <w:rPr>
          <w:rFonts w:hint="eastAsia" w:ascii="宋体" w:hAnsi="宋体" w:eastAsia="宋体" w:cs="宋体"/>
          <w:color w:val="auto"/>
          <w:sz w:val="24"/>
        </w:rPr>
        <w:t>合同中合同总价应包括</w:t>
      </w:r>
      <w:r>
        <w:rPr>
          <w:rFonts w:hint="eastAsia" w:ascii="宋体" w:hAnsi="宋体" w:eastAsia="宋体" w:cs="宋体"/>
          <w:color w:val="auto"/>
          <w:sz w:val="24"/>
          <w:lang w:eastAsia="zh-CN"/>
        </w:rPr>
        <w:t>磋商</w:t>
      </w:r>
      <w:r>
        <w:rPr>
          <w:rFonts w:hint="eastAsia" w:ascii="宋体" w:hAnsi="宋体" w:eastAsia="宋体" w:cs="宋体"/>
          <w:color w:val="auto"/>
          <w:sz w:val="24"/>
        </w:rPr>
        <w:t>文件所确定招标范围内全部工作内容的价格体现，以及为完成上述内容所必须的人工费、材料费、验收、维护、开发、升级、不可预见的费用、管理费、招标代理费、利润、税金和文件规定的其他各项应有的全部费用。对乙方认为没有考虑到的费用项目甲方将不予支付，并认为此项费用已包含在投标报价中。</w:t>
      </w:r>
    </w:p>
    <w:p w14:paraId="4B871A25">
      <w:pPr>
        <w:shd w:val="clear" w:color="auto" w:fill="auto"/>
        <w:spacing w:line="520" w:lineRule="exact"/>
        <w:ind w:left="59" w:firstLine="482"/>
        <w:rPr>
          <w:b/>
          <w:bCs/>
          <w:color w:val="auto"/>
          <w:sz w:val="24"/>
          <w:highlight w:val="none"/>
        </w:rPr>
      </w:pPr>
      <w:r>
        <w:rPr>
          <w:rFonts w:hint="eastAsia" w:ascii="宋体" w:hAnsi="宋体"/>
          <w:b/>
          <w:color w:val="auto"/>
          <w:sz w:val="24"/>
          <w:highlight w:val="none"/>
        </w:rPr>
        <w:t>二、</w:t>
      </w:r>
      <w:r>
        <w:rPr>
          <w:rFonts w:hint="eastAsia"/>
          <w:b/>
          <w:bCs/>
          <w:color w:val="auto"/>
          <w:sz w:val="24"/>
          <w:highlight w:val="none"/>
        </w:rPr>
        <w:t>组成本合同的有关文件</w:t>
      </w:r>
    </w:p>
    <w:p w14:paraId="370463FA">
      <w:pPr>
        <w:shd w:val="clear" w:color="auto" w:fill="auto"/>
        <w:spacing w:line="520" w:lineRule="exact"/>
        <w:ind w:firstLine="480"/>
        <w:rPr>
          <w:color w:val="auto"/>
          <w:sz w:val="24"/>
          <w:highlight w:val="none"/>
        </w:rPr>
      </w:pPr>
      <w:r>
        <w:rPr>
          <w:rFonts w:hint="eastAsia"/>
          <w:color w:val="auto"/>
          <w:sz w:val="24"/>
          <w:highlight w:val="none"/>
          <w:lang w:eastAsia="zh-CN"/>
        </w:rPr>
        <w:t>磋商文件</w:t>
      </w:r>
      <w:r>
        <w:rPr>
          <w:rFonts w:hint="eastAsia"/>
          <w:color w:val="auto"/>
          <w:sz w:val="24"/>
          <w:highlight w:val="none"/>
        </w:rPr>
        <w:t>或与本次采购活动方式相适应的文件及有关附件是本合同不可分割的组成部分，与本合同具有同等法律效力，这些文件包括：</w:t>
      </w:r>
    </w:p>
    <w:p w14:paraId="5265C0BB">
      <w:pPr>
        <w:shd w:val="clear" w:color="auto" w:fill="auto"/>
        <w:spacing w:line="520" w:lineRule="exact"/>
        <w:ind w:firstLine="480"/>
        <w:rPr>
          <w:color w:val="auto"/>
          <w:sz w:val="24"/>
          <w:highlight w:val="none"/>
        </w:rPr>
      </w:pPr>
      <w:r>
        <w:rPr>
          <w:rFonts w:hint="eastAsia"/>
          <w:color w:val="auto"/>
          <w:sz w:val="24"/>
          <w:highlight w:val="none"/>
        </w:rPr>
        <w:t>（1）乙方提供的</w:t>
      </w:r>
      <w:r>
        <w:rPr>
          <w:rFonts w:hint="eastAsia"/>
          <w:color w:val="auto"/>
          <w:sz w:val="24"/>
          <w:highlight w:val="none"/>
          <w:lang w:eastAsia="zh-CN"/>
        </w:rPr>
        <w:t>响应文件</w:t>
      </w:r>
      <w:r>
        <w:rPr>
          <w:rFonts w:hint="eastAsia"/>
          <w:color w:val="auto"/>
          <w:sz w:val="24"/>
          <w:highlight w:val="none"/>
        </w:rPr>
        <w:t>和投标报价表；</w:t>
      </w:r>
    </w:p>
    <w:p w14:paraId="3990B8E7">
      <w:pPr>
        <w:shd w:val="clear" w:color="auto" w:fill="auto"/>
        <w:spacing w:line="520" w:lineRule="exact"/>
        <w:ind w:firstLine="480"/>
        <w:rPr>
          <w:color w:val="auto"/>
          <w:sz w:val="24"/>
          <w:highlight w:val="none"/>
        </w:rPr>
      </w:pPr>
      <w:r>
        <w:rPr>
          <w:rFonts w:hint="eastAsia"/>
          <w:color w:val="auto"/>
          <w:sz w:val="24"/>
          <w:highlight w:val="none"/>
        </w:rPr>
        <w:t>（2）开标一览表；</w:t>
      </w:r>
    </w:p>
    <w:p w14:paraId="53086694">
      <w:pPr>
        <w:shd w:val="clear" w:color="auto" w:fill="auto"/>
        <w:spacing w:line="520" w:lineRule="exact"/>
        <w:ind w:firstLine="480"/>
        <w:rPr>
          <w:color w:val="auto"/>
          <w:sz w:val="24"/>
          <w:highlight w:val="none"/>
        </w:rPr>
      </w:pPr>
      <w:r>
        <w:rPr>
          <w:rFonts w:hint="eastAsia"/>
          <w:color w:val="auto"/>
          <w:sz w:val="24"/>
          <w:highlight w:val="none"/>
        </w:rPr>
        <w:t>（3）投标承诺；</w:t>
      </w:r>
    </w:p>
    <w:p w14:paraId="39553EB0">
      <w:pPr>
        <w:shd w:val="clear" w:color="auto" w:fill="auto"/>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（4）服务承诺；</w:t>
      </w:r>
    </w:p>
    <w:p w14:paraId="304A1446">
      <w:pPr>
        <w:shd w:val="clear" w:color="auto" w:fill="auto"/>
        <w:spacing w:line="520" w:lineRule="exact"/>
        <w:ind w:firstLine="480"/>
        <w:rPr>
          <w:color w:val="auto"/>
          <w:sz w:val="24"/>
          <w:highlight w:val="none"/>
        </w:rPr>
      </w:pPr>
      <w:r>
        <w:rPr>
          <w:rFonts w:hint="eastAsia"/>
          <w:color w:val="auto"/>
          <w:sz w:val="24"/>
          <w:highlight w:val="none"/>
        </w:rPr>
        <w:t>（5）中标或成交通知书；</w:t>
      </w:r>
    </w:p>
    <w:p w14:paraId="013C09AC">
      <w:pPr>
        <w:shd w:val="clear" w:color="auto" w:fill="auto"/>
        <w:spacing w:line="520" w:lineRule="exact"/>
        <w:ind w:firstLine="480"/>
        <w:rPr>
          <w:color w:val="auto"/>
          <w:highlight w:val="none"/>
        </w:rPr>
      </w:pPr>
      <w:r>
        <w:rPr>
          <w:rFonts w:hint="eastAsia"/>
          <w:color w:val="auto"/>
          <w:sz w:val="24"/>
          <w:highlight w:val="none"/>
        </w:rPr>
        <w:t>（6）甲乙双方商定的其他文件。</w:t>
      </w:r>
    </w:p>
    <w:p w14:paraId="37687596">
      <w:pPr>
        <w:shd w:val="clear" w:color="auto" w:fill="auto"/>
        <w:spacing w:line="46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三、履约保证金</w:t>
      </w:r>
    </w:p>
    <w:p w14:paraId="12DF1973">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1.乙方在签订合同前须向甲方交纳中标价的</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%作为履约保证金（人民币</w:t>
      </w:r>
      <w:r>
        <w:rPr>
          <w:rFonts w:hint="eastAsia" w:ascii="宋体" w:hAnsi="宋体" w:cs="宋体"/>
          <w:color w:val="auto"/>
          <w:sz w:val="24"/>
          <w:szCs w:val="24"/>
          <w:highlight w:val="none"/>
          <w:u w:val="single"/>
        </w:rPr>
        <w:t>￥      元</w:t>
      </w:r>
      <w:r>
        <w:rPr>
          <w:rFonts w:hint="eastAsia" w:ascii="宋体" w:hAnsi="宋体" w:cs="宋体"/>
          <w:color w:val="auto"/>
          <w:sz w:val="24"/>
          <w:szCs w:val="24"/>
          <w:highlight w:val="none"/>
        </w:rPr>
        <w:t>），</w:t>
      </w:r>
      <w:r>
        <w:rPr>
          <w:rFonts w:hint="eastAsia" w:ascii="宋体" w:hAnsi="宋体"/>
          <w:bCs/>
          <w:color w:val="auto"/>
          <w:sz w:val="24"/>
          <w:highlight w:val="none"/>
        </w:rPr>
        <w:t>在供货结束验收合格后退还</w:t>
      </w:r>
      <w:r>
        <w:rPr>
          <w:rFonts w:hint="eastAsia" w:ascii="宋体" w:hAnsi="宋体" w:eastAsia="宋体" w:cs="宋体"/>
          <w:color w:val="auto"/>
          <w:sz w:val="24"/>
          <w:szCs w:val="24"/>
          <w:highlight w:val="none"/>
        </w:rPr>
        <w:t>。履约保证金用以约束成交供应商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免交/降低履约保证金。依据《关于在全省政府采购领域推行电子履约保函（保险</w:t>
      </w:r>
      <w:r>
        <w:rPr>
          <w:rFonts w:hint="eastAsia" w:ascii="宋体" w:hAnsi="宋体" w:cs="宋体"/>
          <w:color w:val="auto"/>
          <w:sz w:val="24"/>
          <w:szCs w:val="24"/>
          <w:highlight w:val="none"/>
        </w:rPr>
        <w:t>）的通知》，鼓励供应商自愿使用履约保函（保险）代替缴纳履约保证金。</w:t>
      </w:r>
    </w:p>
    <w:p w14:paraId="6A317A69">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2.合同履行结束后，甲方应及时退还交纳的履约保证金。</w:t>
      </w:r>
    </w:p>
    <w:p w14:paraId="55D79ED0">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3.履约保证金的退还：</w:t>
      </w:r>
    </w:p>
    <w:p w14:paraId="57FBEC6F">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3.1方式：无息退还至</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缴纳履约保证金的账户。如为保函，在到期时自行失效。</w:t>
      </w:r>
    </w:p>
    <w:p w14:paraId="3871E9D6">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3.2时间：验收合格且采购人收到发票后30日内。</w:t>
      </w:r>
    </w:p>
    <w:p w14:paraId="0EB3198D">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3.3条件：按合同要求全部履约完成并经甲方验收合格，且甲方收到乙方出具的发票。</w:t>
      </w:r>
    </w:p>
    <w:p w14:paraId="34C4B516">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3.4不予退还情形：</w:t>
      </w:r>
    </w:p>
    <w:p w14:paraId="0277A554">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除不可抗力情况外，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出现下列情形之一的，其履约保证金，甲方将视情节决定不予退还或部分不予退还。</w:t>
      </w:r>
    </w:p>
    <w:p w14:paraId="6A079FDA">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（1）乙方无正当理由拒绝签订合同的，或者在签订合同时向采购人提出附加条件或者更改合同实质性内容要求的；</w:t>
      </w:r>
    </w:p>
    <w:p w14:paraId="79151895">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（2）乙方不履行与采购人订立的合同的；</w:t>
      </w:r>
    </w:p>
    <w:p w14:paraId="641CE8BF">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（3）乙方所供货物或服务不符合</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规定要求的；</w:t>
      </w:r>
    </w:p>
    <w:p w14:paraId="1F99D47A">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（4）乙方采取欺骗、弄虚作假方式投标的或与</w:t>
      </w:r>
      <w:r>
        <w:rPr>
          <w:rFonts w:hint="eastAsia" w:ascii="宋体" w:hAnsi="宋体" w:cs="宋体"/>
          <w:color w:val="auto"/>
          <w:sz w:val="24"/>
          <w:szCs w:val="24"/>
          <w:highlight w:val="none"/>
          <w:lang w:eastAsia="zh-CN"/>
        </w:rPr>
        <w:t>其他供应商</w:t>
      </w:r>
      <w:r>
        <w:rPr>
          <w:rFonts w:hint="eastAsia" w:ascii="宋体" w:hAnsi="宋体" w:cs="宋体"/>
          <w:color w:val="auto"/>
          <w:sz w:val="24"/>
          <w:szCs w:val="24"/>
          <w:highlight w:val="none"/>
        </w:rPr>
        <w:t>串通投标的；</w:t>
      </w:r>
    </w:p>
    <w:p w14:paraId="16C4D464">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（5）乙方将合同内容转包、违法分包的；</w:t>
      </w:r>
    </w:p>
    <w:p w14:paraId="04ED131A">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（6）乙方故意捏造事实或伪造证明材料，进行虚假恶意投诉或反映的。</w:t>
      </w:r>
    </w:p>
    <w:p w14:paraId="7665BF61">
      <w:pPr>
        <w:shd w:val="clear" w:color="auto" w:fill="auto"/>
        <w:spacing w:line="4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3.5逾期退还的违约责任：采购人逾期无故未退还履约保证金的，按中国人民银行同期贷款基准利率上浮20%后的利率支付超期资金占用费，但因乙方自身原因导致无法及时退还的除外。</w:t>
      </w:r>
    </w:p>
    <w:p w14:paraId="4C1951A2">
      <w:pPr>
        <w:pStyle w:val="217"/>
        <w:shd w:val="clear" w:color="auto" w:fill="auto"/>
        <w:spacing w:line="480" w:lineRule="exact"/>
        <w:rPr>
          <w:rFonts w:hint="eastAsia" w:ascii="宋体" w:hAnsi="宋体"/>
          <w:b/>
          <w:color w:val="auto"/>
          <w:highlight w:val="none"/>
        </w:rPr>
      </w:pPr>
      <w:r>
        <w:rPr>
          <w:rFonts w:hint="eastAsia" w:ascii="宋体" w:hAnsi="宋体"/>
          <w:b/>
          <w:color w:val="auto"/>
          <w:highlight w:val="none"/>
        </w:rPr>
        <w:t>四、质量保证</w:t>
      </w:r>
    </w:p>
    <w:p w14:paraId="53788AAD">
      <w:pPr>
        <w:shd w:val="clear" w:color="auto" w:fill="auto"/>
        <w:spacing w:line="480" w:lineRule="exact"/>
        <w:ind w:firstLine="472"/>
        <w:rPr>
          <w:rFonts w:hint="eastAsia" w:ascii="宋体" w:hAnsi="宋体"/>
          <w:b/>
          <w:color w:val="auto"/>
          <w:sz w:val="24"/>
          <w:highlight w:val="none"/>
        </w:rPr>
      </w:pPr>
      <w:r>
        <w:rPr>
          <w:rFonts w:hint="eastAsia" w:ascii="宋体" w:hAnsi="宋体"/>
          <w:b/>
          <w:color w:val="auto"/>
          <w:sz w:val="24"/>
          <w:highlight w:val="none"/>
        </w:rPr>
        <w:t>1.</w:t>
      </w:r>
      <w:r>
        <w:rPr>
          <w:rFonts w:hint="eastAsia" w:ascii="宋体" w:hAnsi="宋体"/>
          <w:color w:val="auto"/>
          <w:sz w:val="24"/>
          <w:highlight w:val="none"/>
        </w:rPr>
        <w:t>乙方提供的产品性能</w:t>
      </w:r>
      <w:r>
        <w:rPr>
          <w:rFonts w:hint="eastAsia" w:ascii="宋体" w:hAnsi="宋体"/>
          <w:color w:val="auto"/>
          <w:sz w:val="24"/>
          <w:highlight w:val="none"/>
          <w:lang w:eastAsia="zh-CN"/>
        </w:rPr>
        <w:t>或服务质量</w:t>
      </w:r>
      <w:r>
        <w:rPr>
          <w:rFonts w:hint="eastAsia" w:ascii="宋体" w:hAnsi="宋体"/>
          <w:color w:val="auto"/>
          <w:sz w:val="24"/>
          <w:highlight w:val="none"/>
        </w:rPr>
        <w:t>应符合国家标准并满足</w:t>
      </w:r>
      <w:r>
        <w:rPr>
          <w:rFonts w:hint="eastAsia" w:ascii="宋体" w:hAnsi="宋体"/>
          <w:color w:val="auto"/>
          <w:sz w:val="24"/>
          <w:highlight w:val="none"/>
          <w:lang w:eastAsia="zh-CN"/>
        </w:rPr>
        <w:t>磋商文件</w:t>
      </w:r>
      <w:r>
        <w:rPr>
          <w:rFonts w:hint="eastAsia" w:ascii="宋体" w:hAnsi="宋体"/>
          <w:color w:val="auto"/>
          <w:sz w:val="24"/>
          <w:highlight w:val="none"/>
        </w:rPr>
        <w:t>规定的相关质量技术要求，实现乙方的投标承诺书条款。</w:t>
      </w:r>
    </w:p>
    <w:p w14:paraId="258749D5">
      <w:pPr>
        <w:widowControl/>
        <w:shd w:val="clear" w:color="auto" w:fill="auto"/>
        <w:spacing w:line="480" w:lineRule="exact"/>
        <w:ind w:firstLine="482"/>
        <w:jc w:val="left"/>
        <w:rPr>
          <w:rFonts w:hint="eastAsia" w:ascii="宋体" w:hAnsi="宋体"/>
          <w:color w:val="auto"/>
          <w:sz w:val="24"/>
          <w:highlight w:val="none"/>
        </w:rPr>
      </w:pPr>
      <w:r>
        <w:rPr>
          <w:rFonts w:hint="eastAsia" w:ascii="宋体" w:hAnsi="宋体"/>
          <w:b/>
          <w:color w:val="auto"/>
          <w:sz w:val="24"/>
          <w:highlight w:val="none"/>
        </w:rPr>
        <w:t>2.</w:t>
      </w:r>
      <w:r>
        <w:rPr>
          <w:rFonts w:hint="eastAsia" w:ascii="宋体" w:hAnsi="宋体"/>
          <w:color w:val="auto"/>
          <w:sz w:val="24"/>
          <w:highlight w:val="none"/>
        </w:rPr>
        <w:t>具体标准详见</w:t>
      </w:r>
      <w:r>
        <w:rPr>
          <w:rFonts w:hint="eastAsia" w:ascii="宋体" w:hAnsi="宋体"/>
          <w:color w:val="auto"/>
          <w:sz w:val="24"/>
          <w:highlight w:val="none"/>
          <w:lang w:eastAsia="zh-CN"/>
        </w:rPr>
        <w:t>磋商文件</w:t>
      </w:r>
      <w:r>
        <w:rPr>
          <w:rFonts w:hint="eastAsia" w:ascii="宋体" w:hAnsi="宋体"/>
          <w:color w:val="auto"/>
          <w:sz w:val="24"/>
          <w:highlight w:val="none"/>
        </w:rPr>
        <w:t>中技术要求部分。</w:t>
      </w:r>
    </w:p>
    <w:p w14:paraId="0FF215FA">
      <w:pPr>
        <w:tabs>
          <w:tab w:val="left" w:pos="180"/>
        </w:tabs>
        <w:spacing w:line="400" w:lineRule="exact"/>
        <w:ind w:firstLine="482"/>
        <w:rPr>
          <w:rFonts w:hint="eastAsia" w:ascii="宋体" w:hAnsi="宋体" w:eastAsia="宋体" w:cs="宋体"/>
          <w:b/>
          <w:color w:val="auto"/>
          <w:sz w:val="24"/>
          <w:highlight w:val="none"/>
          <w:lang w:val="en-US"/>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lang w:val="en-US"/>
        </w:rPr>
        <w:t>、安全责任</w:t>
      </w:r>
    </w:p>
    <w:p w14:paraId="3C06CFA4">
      <w:pPr>
        <w:spacing w:line="460" w:lineRule="exact"/>
        <w:ind w:firstLine="472"/>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val="en-US"/>
        </w:rPr>
        <w:t>乙方</w:t>
      </w:r>
      <w:r>
        <w:rPr>
          <w:rFonts w:hint="eastAsia" w:ascii="宋体" w:hAnsi="宋体" w:eastAsia="宋体" w:cs="宋体"/>
          <w:color w:val="auto"/>
          <w:spacing w:val="-2"/>
          <w:sz w:val="24"/>
          <w:highlight w:val="none"/>
        </w:rPr>
        <w:t>必须确保</w:t>
      </w:r>
      <w:r>
        <w:rPr>
          <w:rFonts w:hint="eastAsia" w:ascii="宋体" w:hAnsi="宋体" w:eastAsia="宋体" w:cs="宋体"/>
          <w:color w:val="auto"/>
          <w:spacing w:val="-2"/>
          <w:sz w:val="24"/>
          <w:highlight w:val="none"/>
          <w:lang w:val="en-US" w:eastAsia="zh-CN"/>
        </w:rPr>
        <w:t>符合国家及行业标准并</w:t>
      </w:r>
      <w:r>
        <w:rPr>
          <w:rFonts w:hint="eastAsia" w:ascii="宋体" w:hAnsi="宋体" w:eastAsia="宋体" w:cs="宋体"/>
          <w:color w:val="auto"/>
          <w:spacing w:val="-2"/>
          <w:sz w:val="24"/>
          <w:highlight w:val="none"/>
        </w:rPr>
        <w:t>安全实施</w:t>
      </w:r>
      <w:r>
        <w:rPr>
          <w:rFonts w:hint="eastAsia" w:ascii="宋体" w:hAnsi="宋体" w:eastAsia="宋体" w:cs="宋体"/>
          <w:color w:val="auto"/>
          <w:spacing w:val="-2"/>
          <w:sz w:val="24"/>
          <w:highlight w:val="none"/>
          <w:lang w:val="en-US" w:eastAsia="zh-CN"/>
        </w:rPr>
        <w:t>，</w:t>
      </w:r>
      <w:r>
        <w:rPr>
          <w:rFonts w:hint="eastAsia" w:ascii="宋体" w:hAnsi="宋体" w:eastAsia="宋体" w:cs="宋体"/>
          <w:color w:val="auto"/>
          <w:spacing w:val="-2"/>
          <w:sz w:val="24"/>
          <w:highlight w:val="none"/>
        </w:rPr>
        <w:t>若发生</w:t>
      </w:r>
      <w:r>
        <w:rPr>
          <w:rFonts w:hint="eastAsia" w:ascii="宋体" w:hAnsi="宋体" w:eastAsia="宋体" w:cs="宋体"/>
          <w:color w:val="auto"/>
          <w:spacing w:val="-2"/>
          <w:sz w:val="24"/>
          <w:highlight w:val="none"/>
          <w:lang w:val="en-US" w:eastAsia="zh-CN"/>
        </w:rPr>
        <w:t>服务过</w:t>
      </w:r>
      <w:r>
        <w:rPr>
          <w:rFonts w:hint="eastAsia" w:ascii="宋体" w:hAnsi="宋体" w:cs="宋体"/>
          <w:color w:val="auto"/>
          <w:spacing w:val="-2"/>
          <w:sz w:val="24"/>
          <w:highlight w:val="none"/>
          <w:lang w:val="en-US" w:eastAsia="zh-CN"/>
        </w:rPr>
        <w:t>程中</w:t>
      </w:r>
      <w:r>
        <w:rPr>
          <w:rFonts w:hint="eastAsia" w:ascii="宋体" w:hAnsi="宋体" w:eastAsia="宋体" w:cs="宋体"/>
          <w:color w:val="auto"/>
          <w:spacing w:val="-2"/>
          <w:sz w:val="24"/>
          <w:highlight w:val="none"/>
          <w:lang w:val="en-US" w:eastAsia="zh-CN"/>
        </w:rPr>
        <w:t>产生</w:t>
      </w:r>
      <w:r>
        <w:rPr>
          <w:rFonts w:hint="eastAsia" w:ascii="宋体" w:hAnsi="宋体" w:eastAsia="宋体" w:cs="宋体"/>
          <w:color w:val="auto"/>
          <w:spacing w:val="-2"/>
          <w:sz w:val="24"/>
          <w:highlight w:val="none"/>
        </w:rPr>
        <w:t>安全问题，由乙方自行负责处理并承担一切经济和法律责任，其与甲方一切无关。如发生安全质量事故或人身伤害事故，乙方应承担一切法律和经济责任（包含</w:t>
      </w:r>
      <w:r>
        <w:rPr>
          <w:rFonts w:hint="eastAsia" w:ascii="宋体" w:hAnsi="宋体" w:eastAsia="宋体" w:cs="宋体"/>
          <w:color w:val="auto"/>
          <w:spacing w:val="-2"/>
          <w:sz w:val="24"/>
          <w:highlight w:val="none"/>
          <w:lang w:val="en-US" w:eastAsia="zh-CN"/>
        </w:rPr>
        <w:t>但不限于行政、行业、民事责任，赔偿给甲方由此造成的一切损失等</w:t>
      </w:r>
      <w:r>
        <w:rPr>
          <w:rFonts w:hint="eastAsia" w:ascii="宋体" w:hAnsi="宋体" w:eastAsia="宋体" w:cs="宋体"/>
          <w:color w:val="auto"/>
          <w:spacing w:val="-2"/>
          <w:sz w:val="24"/>
          <w:highlight w:val="none"/>
        </w:rPr>
        <w:t>），与甲方无任何关系。若乙方不能及时处理发生的问题和责任，并影响到甲方的工程进度及相关工作，甲方有权从乙方的项目款中直接支付费用以处理相关事务。余额不足的，由受伤害人自行向乙方追</w:t>
      </w:r>
      <w:r>
        <w:rPr>
          <w:rFonts w:hint="eastAsia" w:ascii="宋体" w:hAnsi="宋体" w:eastAsia="宋体" w:cs="宋体"/>
          <w:color w:val="auto"/>
          <w:spacing w:val="-2"/>
          <w:sz w:val="24"/>
          <w:highlight w:val="none"/>
          <w:lang w:val="en-US" w:eastAsia="zh-CN"/>
        </w:rPr>
        <w:t>偿</w:t>
      </w:r>
      <w:r>
        <w:rPr>
          <w:rFonts w:hint="eastAsia" w:ascii="宋体" w:hAnsi="宋体" w:eastAsia="宋体" w:cs="宋体"/>
          <w:color w:val="auto"/>
          <w:spacing w:val="-2"/>
          <w:sz w:val="24"/>
          <w:highlight w:val="none"/>
        </w:rPr>
        <w:t>。</w:t>
      </w:r>
    </w:p>
    <w:p w14:paraId="690B7FEE">
      <w:pPr>
        <w:widowControl/>
        <w:shd w:val="clear" w:color="auto" w:fill="auto"/>
        <w:spacing w:line="480" w:lineRule="exact"/>
        <w:ind w:firstLine="472"/>
        <w:rPr>
          <w:rFonts w:hint="eastAsia" w:ascii="宋体" w:hAnsi="宋体"/>
          <w:color w:val="auto"/>
          <w:sz w:val="24"/>
          <w:highlight w:val="none"/>
        </w:rPr>
      </w:pPr>
      <w:r>
        <w:rPr>
          <w:rFonts w:hint="eastAsia" w:ascii="宋体" w:hAnsi="宋体"/>
          <w:b/>
          <w:color w:val="auto"/>
          <w:sz w:val="24"/>
          <w:highlight w:val="none"/>
        </w:rPr>
        <w:t>六、交付与验收</w:t>
      </w:r>
    </w:p>
    <w:p w14:paraId="7B29B610">
      <w:pPr>
        <w:shd w:val="clear" w:color="auto" w:fill="auto"/>
        <w:spacing w:line="480" w:lineRule="exact"/>
        <w:ind w:firstLine="477"/>
        <w:rPr>
          <w:rFonts w:hint="eastAsia" w:ascii="宋体" w:hAnsi="宋体" w:eastAsia="宋体" w:cs="宋体"/>
          <w:color w:val="auto"/>
          <w:spacing w:val="-2"/>
          <w:sz w:val="24"/>
          <w:highlight w:val="none"/>
        </w:rPr>
      </w:pPr>
      <w:r>
        <w:rPr>
          <w:rFonts w:hint="eastAsia" w:ascii="宋体" w:hAnsi="宋体"/>
          <w:b/>
          <w:color w:val="auto"/>
          <w:sz w:val="24"/>
          <w:highlight w:val="none"/>
        </w:rPr>
        <w:t>1.交付时间：</w:t>
      </w:r>
      <w:r>
        <w:rPr>
          <w:rFonts w:hint="eastAsia" w:ascii="宋体" w:hAnsi="宋体" w:eastAsia="宋体" w:cs="宋体"/>
          <w:bCs/>
          <w:color w:val="auto"/>
          <w:sz w:val="24"/>
          <w:highlight w:val="none"/>
          <w:lang w:eastAsia="zh-CN"/>
        </w:rPr>
        <w:t>于</w:t>
      </w:r>
      <w:r>
        <w:rPr>
          <w:rFonts w:hint="eastAsia" w:ascii="宋体" w:hAnsi="宋体" w:eastAsia="宋体" w:cs="宋体"/>
          <w:bCs/>
          <w:color w:val="auto"/>
          <w:sz w:val="24"/>
          <w:highlight w:val="none"/>
          <w:lang w:val="en-US" w:eastAsia="zh-CN"/>
        </w:rPr>
        <w:t>2026年</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eastAsia="zh-CN"/>
        </w:rPr>
        <w:t>前</w:t>
      </w:r>
      <w:r>
        <w:rPr>
          <w:rFonts w:hint="eastAsia" w:ascii="宋体" w:hAnsi="宋体" w:eastAsia="宋体" w:cs="宋体"/>
          <w:bCs/>
          <w:color w:val="auto"/>
          <w:sz w:val="24"/>
          <w:highlight w:val="none"/>
        </w:rPr>
        <w:t>完成</w:t>
      </w:r>
      <w:r>
        <w:rPr>
          <w:rFonts w:hint="eastAsia" w:ascii="宋体" w:hAnsi="宋体" w:eastAsia="宋体" w:cs="宋体"/>
          <w:color w:val="auto"/>
          <w:spacing w:val="-2"/>
          <w:sz w:val="24"/>
          <w:highlight w:val="none"/>
        </w:rPr>
        <w:t>项目技术研究攻关任务</w:t>
      </w:r>
      <w:r>
        <w:rPr>
          <w:rFonts w:hint="eastAsia" w:ascii="宋体" w:hAnsi="宋体" w:eastAsia="宋体" w:cs="宋体"/>
          <w:color w:val="auto"/>
          <w:spacing w:val="-2"/>
          <w:sz w:val="24"/>
          <w:highlight w:val="none"/>
          <w:lang w:eastAsia="zh-CN"/>
        </w:rPr>
        <w:t>。</w:t>
      </w:r>
    </w:p>
    <w:p w14:paraId="55D979F6">
      <w:pPr>
        <w:shd w:val="clear" w:color="auto" w:fill="auto"/>
        <w:spacing w:line="480" w:lineRule="exact"/>
        <w:ind w:firstLine="117"/>
        <w:rPr>
          <w:rFonts w:hint="eastAsia" w:ascii="宋体" w:hAnsi="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交付地点</w:t>
      </w:r>
      <w:r>
        <w:rPr>
          <w:rFonts w:hint="eastAsia" w:ascii="宋体" w:hAnsi="宋体" w:cs="宋体"/>
          <w:color w:val="auto"/>
          <w:sz w:val="24"/>
          <w:highlight w:val="none"/>
        </w:rPr>
        <w:t>：</w:t>
      </w:r>
      <w:r>
        <w:rPr>
          <w:rFonts w:hint="eastAsia" w:ascii="宋体" w:hAnsi="宋体" w:cs="Arial"/>
          <w:bCs/>
          <w:color w:val="auto"/>
          <w:sz w:val="24"/>
          <w:highlight w:val="none"/>
        </w:rPr>
        <w:t>采购人指定地点。</w:t>
      </w:r>
    </w:p>
    <w:p w14:paraId="6D485650">
      <w:pPr>
        <w:widowControl/>
        <w:shd w:val="clear" w:color="auto" w:fill="auto"/>
        <w:tabs>
          <w:tab w:val="left" w:pos="7560"/>
        </w:tabs>
        <w:spacing w:line="480" w:lineRule="exact"/>
        <w:ind w:firstLine="472"/>
        <w:jc w:val="left"/>
        <w:rPr>
          <w:rFonts w:hint="eastAsia" w:ascii="宋体" w:hAnsi="宋体"/>
          <w:color w:val="auto"/>
          <w:sz w:val="24"/>
          <w:highlight w:val="none"/>
        </w:rPr>
      </w:pPr>
      <w:r>
        <w:rPr>
          <w:rFonts w:hint="eastAsia" w:ascii="宋体" w:hAnsi="宋体"/>
          <w:b/>
          <w:color w:val="auto"/>
          <w:sz w:val="24"/>
          <w:highlight w:val="none"/>
        </w:rPr>
        <w:t>2</w:t>
      </w:r>
      <w:r>
        <w:rPr>
          <w:rFonts w:hint="eastAsia" w:ascii="宋体" w:hAnsi="宋体"/>
          <w:color w:val="auto"/>
          <w:sz w:val="24"/>
          <w:highlight w:val="none"/>
        </w:rPr>
        <w:t>.乙方按照本合同或</w:t>
      </w:r>
      <w:r>
        <w:rPr>
          <w:rFonts w:hint="eastAsia" w:ascii="宋体" w:hAnsi="宋体"/>
          <w:color w:val="auto"/>
          <w:sz w:val="24"/>
          <w:highlight w:val="none"/>
          <w:lang w:eastAsia="zh-CN"/>
        </w:rPr>
        <w:t>磋商文件</w:t>
      </w:r>
      <w:r>
        <w:rPr>
          <w:rFonts w:hint="eastAsia" w:ascii="宋体" w:hAnsi="宋体"/>
          <w:color w:val="auto"/>
          <w:sz w:val="24"/>
          <w:highlight w:val="none"/>
        </w:rPr>
        <w:t>规定的时间和方式向甲方交付</w:t>
      </w:r>
      <w:r>
        <w:rPr>
          <w:rFonts w:hint="eastAsia" w:ascii="宋体" w:hAnsi="宋体"/>
          <w:color w:val="auto"/>
          <w:sz w:val="24"/>
          <w:highlight w:val="none"/>
          <w:lang w:eastAsia="zh-CN"/>
        </w:rPr>
        <w:t>货物及服务</w:t>
      </w:r>
      <w:r>
        <w:rPr>
          <w:rFonts w:hint="eastAsia" w:ascii="宋体" w:hAnsi="宋体"/>
          <w:color w:val="auto"/>
          <w:sz w:val="24"/>
          <w:highlight w:val="none"/>
        </w:rPr>
        <w:t>，交付地点由甲方指定。货物的验收包括型号、规格、数量、外观质量及包装、货物的装箱清单、随货物资料及配件工具。</w:t>
      </w:r>
    </w:p>
    <w:p w14:paraId="1A754E70">
      <w:pPr>
        <w:widowControl/>
        <w:shd w:val="clear" w:color="auto" w:fill="auto"/>
        <w:tabs>
          <w:tab w:val="left" w:pos="7560"/>
        </w:tabs>
        <w:spacing w:line="480" w:lineRule="exact"/>
        <w:ind w:firstLine="472"/>
        <w:jc w:val="left"/>
        <w:rPr>
          <w:rFonts w:hint="eastAsia" w:ascii="宋体" w:hAnsi="宋体"/>
          <w:color w:val="auto"/>
          <w:sz w:val="24"/>
          <w:highlight w:val="none"/>
        </w:rPr>
      </w:pPr>
      <w:r>
        <w:rPr>
          <w:rFonts w:hint="eastAsia" w:ascii="宋体" w:hAnsi="宋体"/>
          <w:b/>
          <w:color w:val="auto"/>
          <w:sz w:val="24"/>
          <w:highlight w:val="none"/>
        </w:rPr>
        <w:t>3.</w:t>
      </w:r>
      <w:r>
        <w:rPr>
          <w:rFonts w:hint="eastAsia" w:ascii="宋体" w:hAnsi="宋体"/>
          <w:color w:val="auto"/>
          <w:sz w:val="24"/>
          <w:highlight w:val="none"/>
        </w:rPr>
        <w:t>在</w:t>
      </w:r>
      <w:r>
        <w:rPr>
          <w:rFonts w:hint="eastAsia" w:ascii="宋体" w:hAnsi="宋体"/>
          <w:color w:val="auto"/>
          <w:sz w:val="24"/>
          <w:highlight w:val="none"/>
          <w:lang w:eastAsia="zh-CN"/>
        </w:rPr>
        <w:t>交付</w:t>
      </w:r>
      <w:r>
        <w:rPr>
          <w:rFonts w:hint="eastAsia" w:ascii="宋体" w:hAnsi="宋体"/>
          <w:color w:val="auto"/>
          <w:sz w:val="24"/>
          <w:highlight w:val="none"/>
        </w:rPr>
        <w:t>前，乙方应对所供</w:t>
      </w:r>
      <w:r>
        <w:rPr>
          <w:rFonts w:hint="eastAsia" w:ascii="宋体" w:hAnsi="宋体"/>
          <w:color w:val="auto"/>
          <w:sz w:val="24"/>
          <w:highlight w:val="none"/>
          <w:lang w:eastAsia="zh-CN"/>
        </w:rPr>
        <w:t>保标的</w:t>
      </w:r>
      <w:r>
        <w:rPr>
          <w:rFonts w:hint="eastAsia" w:ascii="宋体" w:hAnsi="宋体"/>
          <w:color w:val="auto"/>
          <w:sz w:val="24"/>
          <w:highlight w:val="none"/>
        </w:rPr>
        <w:t>的质量、规格、性能、数量等进行详细而全面的检验，并出具一份合格检验证明，合格检验证明作为甲方验收的依据，但不能作为有关货物质量、规格、数量或性能的最终检验结果。</w:t>
      </w:r>
    </w:p>
    <w:p w14:paraId="08308DEB">
      <w:pPr>
        <w:shd w:val="clear" w:color="auto" w:fill="auto"/>
        <w:spacing w:line="480" w:lineRule="exact"/>
        <w:ind w:firstLine="472"/>
        <w:rPr>
          <w:rFonts w:hint="eastAsia" w:ascii="宋体" w:hAnsi="宋体"/>
          <w:color w:val="auto"/>
          <w:sz w:val="24"/>
          <w:highlight w:val="none"/>
        </w:rPr>
      </w:pPr>
      <w:r>
        <w:rPr>
          <w:rFonts w:hint="eastAsia" w:ascii="宋体" w:hAnsi="宋体"/>
          <w:b/>
          <w:color w:val="auto"/>
          <w:sz w:val="24"/>
          <w:highlight w:val="none"/>
        </w:rPr>
        <w:t>4.</w:t>
      </w:r>
      <w:r>
        <w:rPr>
          <w:rFonts w:hint="eastAsia" w:ascii="宋体" w:hAnsi="宋体"/>
          <w:color w:val="auto"/>
          <w:sz w:val="24"/>
          <w:highlight w:val="none"/>
        </w:rPr>
        <w:t>甲方在验收中，如果发现产品的品种、规格、质量</w:t>
      </w:r>
      <w:r>
        <w:rPr>
          <w:rFonts w:hint="eastAsia" w:ascii="宋体" w:hAnsi="宋体"/>
          <w:color w:val="auto"/>
          <w:sz w:val="24"/>
          <w:highlight w:val="none"/>
          <w:lang w:eastAsia="zh-CN"/>
        </w:rPr>
        <w:t>不符</w:t>
      </w:r>
      <w:r>
        <w:rPr>
          <w:rFonts w:hint="eastAsia" w:ascii="宋体" w:hAnsi="宋体"/>
          <w:color w:val="auto"/>
          <w:sz w:val="24"/>
          <w:highlight w:val="none"/>
        </w:rPr>
        <w:t>合规定的情况，应妥为保管，同时甲方应在</w:t>
      </w:r>
      <w:r>
        <w:rPr>
          <w:rFonts w:hint="eastAsia" w:ascii="宋体" w:hAnsi="宋体"/>
          <w:color w:val="auto"/>
          <w:sz w:val="24"/>
          <w:highlight w:val="none"/>
          <w:u w:val="single"/>
        </w:rPr>
        <w:t xml:space="preserve"> 7 </w:t>
      </w:r>
      <w:r>
        <w:rPr>
          <w:rFonts w:hint="eastAsia" w:ascii="宋体" w:hAnsi="宋体"/>
          <w:color w:val="auto"/>
          <w:sz w:val="24"/>
          <w:highlight w:val="none"/>
        </w:rPr>
        <w:t>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auto"/>
          <w:sz w:val="24"/>
          <w:highlight w:val="none"/>
          <w:u w:val="single"/>
        </w:rPr>
        <w:t xml:space="preserve"> 7 </w:t>
      </w:r>
      <w:r>
        <w:rPr>
          <w:rFonts w:hint="eastAsia" w:ascii="宋体" w:hAnsi="宋体"/>
          <w:color w:val="auto"/>
          <w:sz w:val="24"/>
          <w:highlight w:val="none"/>
        </w:rPr>
        <w:t>天内负责处理。</w:t>
      </w:r>
    </w:p>
    <w:p w14:paraId="276FA875">
      <w:pPr>
        <w:pStyle w:val="189"/>
        <w:shd w:val="clear" w:color="auto" w:fill="auto"/>
        <w:spacing w:line="480" w:lineRule="exact"/>
        <w:ind w:firstLine="480"/>
        <w:rPr>
          <w:rFonts w:hint="eastAsia" w:ascii="宋体" w:hAnsi="宋体"/>
          <w:color w:val="auto"/>
          <w:sz w:val="24"/>
          <w:highlight w:val="none"/>
        </w:rPr>
      </w:pPr>
      <w:r>
        <w:rPr>
          <w:rFonts w:hint="eastAsia" w:ascii="宋体" w:hAnsi="宋体"/>
          <w:color w:val="auto"/>
          <w:sz w:val="24"/>
          <w:highlight w:val="none"/>
        </w:rPr>
        <w:t>5.采购人或者采购代理机构应当按照政府采购合同规定的技术、服务、安全标准组织对供应商履约情况进行验收，并出具验收书。验收书应当包括每一项技术、服务、安全标准的履约情况。</w:t>
      </w:r>
    </w:p>
    <w:p w14:paraId="31EA86E2">
      <w:pPr>
        <w:shd w:val="clear" w:color="auto" w:fill="auto"/>
        <w:spacing w:line="480" w:lineRule="exact"/>
        <w:ind w:firstLine="472"/>
        <w:rPr>
          <w:rFonts w:hint="eastAsia" w:ascii="宋体" w:hAnsi="宋体"/>
          <w:b/>
          <w:color w:val="auto"/>
          <w:sz w:val="24"/>
          <w:highlight w:val="none"/>
        </w:rPr>
      </w:pPr>
      <w:r>
        <w:rPr>
          <w:rFonts w:hint="eastAsia" w:ascii="宋体" w:hAnsi="宋体"/>
          <w:b/>
          <w:color w:val="auto"/>
          <w:sz w:val="24"/>
          <w:highlight w:val="none"/>
        </w:rPr>
        <w:t>七、售后服务</w:t>
      </w:r>
    </w:p>
    <w:p w14:paraId="358D1BD8">
      <w:pPr>
        <w:widowControl/>
        <w:shd w:val="clear" w:color="auto" w:fill="auto"/>
        <w:spacing w:line="480" w:lineRule="exact"/>
        <w:ind w:firstLine="470"/>
        <w:rPr>
          <w:rFonts w:hint="eastAsia" w:ascii="宋体" w:hAnsi="宋体"/>
          <w:color w:val="auto"/>
          <w:sz w:val="24"/>
          <w:highlight w:val="none"/>
        </w:rPr>
      </w:pPr>
      <w:r>
        <w:rPr>
          <w:rFonts w:hint="eastAsia" w:ascii="宋体" w:hAnsi="宋体"/>
          <w:bCs/>
          <w:color w:val="auto"/>
          <w:sz w:val="24"/>
          <w:highlight w:val="none"/>
          <w:lang w:eastAsia="zh-CN"/>
        </w:rPr>
        <w:t>维保期</w:t>
      </w:r>
      <w:r>
        <w:rPr>
          <w:rFonts w:hint="eastAsia" w:ascii="宋体" w:hAnsi="宋体"/>
          <w:bCs/>
          <w:color w:val="auto"/>
          <w:sz w:val="24"/>
          <w:highlight w:val="none"/>
        </w:rPr>
        <w:t>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年，</w:t>
      </w:r>
      <w:r>
        <w:rPr>
          <w:rFonts w:hint="eastAsia" w:ascii="宋体" w:hAnsi="宋体"/>
          <w:color w:val="auto"/>
          <w:sz w:val="24"/>
          <w:highlight w:val="none"/>
        </w:rPr>
        <w:t>如</w:t>
      </w:r>
      <w:r>
        <w:rPr>
          <w:rFonts w:hint="eastAsia" w:ascii="宋体" w:hAnsi="宋体"/>
          <w:bCs/>
          <w:color w:val="auto"/>
          <w:sz w:val="24"/>
          <w:highlight w:val="none"/>
        </w:rPr>
        <w:t>乙方</w:t>
      </w:r>
      <w:r>
        <w:rPr>
          <w:rFonts w:hint="eastAsia" w:ascii="宋体" w:hAnsi="宋体"/>
          <w:bCs/>
          <w:color w:val="auto"/>
          <w:sz w:val="24"/>
          <w:highlight w:val="none"/>
          <w:lang w:eastAsia="zh-CN"/>
        </w:rPr>
        <w:t>提供</w:t>
      </w:r>
      <w:r>
        <w:rPr>
          <w:rFonts w:hint="eastAsia" w:ascii="宋体" w:hAnsi="宋体"/>
          <w:bCs/>
          <w:color w:val="auto"/>
          <w:sz w:val="24"/>
          <w:highlight w:val="none"/>
        </w:rPr>
        <w:t>的产品</w:t>
      </w:r>
      <w:r>
        <w:rPr>
          <w:rFonts w:hint="eastAsia" w:ascii="宋体" w:hAnsi="宋体"/>
          <w:bCs/>
          <w:color w:val="auto"/>
          <w:sz w:val="24"/>
          <w:highlight w:val="none"/>
          <w:lang w:eastAsia="zh-CN"/>
        </w:rPr>
        <w:t>或服务</w:t>
      </w:r>
      <w:r>
        <w:rPr>
          <w:rFonts w:hint="eastAsia" w:ascii="宋体" w:hAnsi="宋体"/>
          <w:bCs/>
          <w:color w:val="auto"/>
          <w:sz w:val="24"/>
          <w:highlight w:val="none"/>
        </w:rPr>
        <w:t>因质量原因不能通过相关部门的验收，乙方无偿更换全部产品</w:t>
      </w:r>
      <w:r>
        <w:rPr>
          <w:rFonts w:hint="eastAsia" w:ascii="宋体" w:hAnsi="宋体"/>
          <w:bCs/>
          <w:color w:val="auto"/>
          <w:sz w:val="24"/>
          <w:highlight w:val="none"/>
          <w:lang w:eastAsia="zh-CN"/>
        </w:rPr>
        <w:t>或服务</w:t>
      </w:r>
      <w:r>
        <w:rPr>
          <w:rFonts w:hint="eastAsia" w:ascii="宋体" w:hAnsi="宋体"/>
          <w:bCs/>
          <w:color w:val="auto"/>
          <w:sz w:val="24"/>
          <w:highlight w:val="none"/>
        </w:rPr>
        <w:t>，不收取任何费用，并承担相应责任。</w:t>
      </w:r>
    </w:p>
    <w:p w14:paraId="00DE45B5">
      <w:pPr>
        <w:widowControl/>
        <w:shd w:val="clear" w:color="auto" w:fill="auto"/>
        <w:spacing w:line="480" w:lineRule="exact"/>
        <w:ind w:firstLine="472"/>
        <w:rPr>
          <w:rFonts w:hint="eastAsia" w:ascii="宋体" w:hAnsi="宋体"/>
          <w:b/>
          <w:color w:val="auto"/>
          <w:sz w:val="24"/>
          <w:highlight w:val="none"/>
        </w:rPr>
      </w:pPr>
      <w:r>
        <w:rPr>
          <w:rFonts w:hint="eastAsia" w:ascii="宋体" w:hAnsi="宋体"/>
          <w:b/>
          <w:color w:val="auto"/>
          <w:sz w:val="24"/>
          <w:highlight w:val="none"/>
        </w:rPr>
        <w:t>八、结算方式及期限</w:t>
      </w:r>
    </w:p>
    <w:p w14:paraId="5745C431">
      <w:pPr>
        <w:shd w:val="clear" w:color="auto" w:fill="auto"/>
        <w:spacing w:line="480" w:lineRule="exact"/>
        <w:ind w:firstLine="482"/>
        <w:rPr>
          <w:rFonts w:hint="eastAsia"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结付程序：乙方按本合同内容合格地履行</w:t>
      </w:r>
      <w:r>
        <w:rPr>
          <w:rFonts w:hint="eastAsia" w:ascii="宋体" w:hAnsi="宋体"/>
          <w:color w:val="auto"/>
          <w:sz w:val="24"/>
          <w:highlight w:val="none"/>
          <w:lang w:eastAsia="zh-CN"/>
        </w:rPr>
        <w:t>项目</w:t>
      </w:r>
      <w:r>
        <w:rPr>
          <w:rFonts w:hint="eastAsia" w:ascii="宋体" w:hAnsi="宋体"/>
          <w:color w:val="auto"/>
          <w:sz w:val="24"/>
          <w:highlight w:val="none"/>
        </w:rPr>
        <w:t>义务后，凭验收收货单、销售发票办理货款结算手续</w:t>
      </w:r>
    </w:p>
    <w:p w14:paraId="1D7A0E3B">
      <w:pPr>
        <w:widowControl/>
        <w:shd w:val="clear" w:color="auto" w:fill="auto"/>
        <w:spacing w:line="480" w:lineRule="exact"/>
        <w:ind w:firstLine="472"/>
        <w:rPr>
          <w:rFonts w:hint="eastAsia"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结付方式及付款方式：</w:t>
      </w:r>
    </w:p>
    <w:p w14:paraId="0C5ED5EA">
      <w:pPr>
        <w:widowControl/>
        <w:shd w:val="clear" w:color="auto" w:fill="auto"/>
        <w:spacing w:line="480" w:lineRule="exact"/>
        <w:ind w:firstLine="470"/>
        <w:rPr>
          <w:rFonts w:hint="eastAsia" w:ascii="宋体" w:hAnsi="宋体" w:cs="宋体"/>
          <w:bCs/>
          <w:color w:val="auto"/>
          <w:sz w:val="24"/>
          <w:highlight w:val="none"/>
        </w:rPr>
      </w:pPr>
      <w:r>
        <w:rPr>
          <w:rFonts w:hint="eastAsia" w:ascii="宋体" w:hAnsi="宋体" w:cs="宋体"/>
          <w:bCs/>
          <w:color w:val="auto"/>
          <w:sz w:val="24"/>
          <w:highlight w:val="none"/>
        </w:rPr>
        <w:t>2</w:t>
      </w:r>
      <w:r>
        <w:rPr>
          <w:rFonts w:ascii="宋体" w:hAnsi="宋体" w:cs="宋体"/>
          <w:bCs/>
          <w:color w:val="auto"/>
          <w:sz w:val="24"/>
          <w:highlight w:val="none"/>
        </w:rPr>
        <w:t>.1</w:t>
      </w:r>
      <w:r>
        <w:rPr>
          <w:rFonts w:hint="eastAsia" w:ascii="宋体" w:hAnsi="宋体" w:cs="宋体"/>
          <w:bCs/>
          <w:color w:val="auto"/>
          <w:sz w:val="24"/>
          <w:highlight w:val="none"/>
        </w:rPr>
        <w:t>结算方式：</w:t>
      </w:r>
    </w:p>
    <w:p w14:paraId="751F9801">
      <w:pPr>
        <w:widowControl/>
        <w:shd w:val="clear" w:color="auto" w:fill="auto"/>
        <w:spacing w:line="480" w:lineRule="exact"/>
        <w:ind w:firstLine="47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项目结束并经验</w:t>
      </w:r>
      <w:r>
        <w:rPr>
          <w:rFonts w:hint="eastAsia" w:ascii="宋体" w:hAnsi="宋体" w:eastAsia="宋体" w:cs="宋体"/>
          <w:bCs/>
          <w:color w:val="auto"/>
          <w:sz w:val="24"/>
          <w:highlight w:val="none"/>
          <w:lang w:eastAsia="zh-CN"/>
        </w:rPr>
        <w:t>收合格后，甲方收到发票待财政资金</w:t>
      </w:r>
      <w:r>
        <w:rPr>
          <w:rFonts w:hint="eastAsia" w:ascii="宋体" w:hAnsi="宋体" w:cs="宋体"/>
          <w:bCs/>
          <w:color w:val="auto"/>
          <w:sz w:val="24"/>
          <w:highlight w:val="none"/>
          <w:lang w:eastAsia="zh-CN"/>
        </w:rPr>
        <w:t>到账后</w:t>
      </w:r>
      <w:r>
        <w:rPr>
          <w:rFonts w:hint="eastAsia" w:ascii="宋体" w:hAnsi="宋体" w:eastAsia="宋体" w:cs="宋体"/>
          <w:bCs/>
          <w:color w:val="auto"/>
          <w:sz w:val="24"/>
          <w:highlight w:val="none"/>
          <w:lang w:val="en-US" w:eastAsia="zh-CN"/>
        </w:rPr>
        <w:t>60日内支付合同价款的90%，余款10%在维保期结束</w:t>
      </w:r>
      <w:r>
        <w:rPr>
          <w:rFonts w:hint="eastAsia" w:ascii="宋体" w:hAnsi="宋体" w:eastAsia="宋体" w:cs="宋体"/>
          <w:bCs/>
          <w:color w:val="auto"/>
          <w:sz w:val="24"/>
          <w:highlight w:val="none"/>
          <w:lang w:eastAsia="zh-CN"/>
        </w:rPr>
        <w:t>待财政资金</w:t>
      </w:r>
      <w:r>
        <w:rPr>
          <w:rFonts w:hint="eastAsia" w:ascii="宋体" w:hAnsi="宋体" w:cs="宋体"/>
          <w:bCs/>
          <w:color w:val="auto"/>
          <w:sz w:val="24"/>
          <w:highlight w:val="none"/>
          <w:lang w:eastAsia="zh-CN"/>
        </w:rPr>
        <w:t>到账后</w:t>
      </w:r>
      <w:r>
        <w:rPr>
          <w:rFonts w:hint="eastAsia" w:ascii="宋体" w:hAnsi="宋体" w:eastAsia="宋体" w:cs="宋体"/>
          <w:bCs/>
          <w:color w:val="auto"/>
          <w:sz w:val="24"/>
          <w:highlight w:val="none"/>
          <w:lang w:val="en-US" w:eastAsia="zh-CN"/>
        </w:rPr>
        <w:t>后一次性付清（支付合同款时须提供正式发票）。</w:t>
      </w:r>
    </w:p>
    <w:p w14:paraId="5D7FFB4C">
      <w:pPr>
        <w:widowControl/>
        <w:shd w:val="clear" w:color="auto" w:fill="auto"/>
        <w:spacing w:line="480" w:lineRule="exact"/>
        <w:ind w:firstLine="470"/>
        <w:rPr>
          <w:rFonts w:ascii="宋体" w:hAnsi="宋体" w:cs="宋体"/>
          <w:bCs/>
          <w:color w:val="auto"/>
          <w:sz w:val="24"/>
          <w:highlight w:val="none"/>
        </w:rPr>
      </w:pPr>
      <w:r>
        <w:rPr>
          <w:rFonts w:hint="eastAsia" w:ascii="宋体" w:hAnsi="宋体" w:eastAsia="宋体" w:cs="宋体"/>
          <w:bCs/>
          <w:color w:val="auto"/>
          <w:sz w:val="24"/>
          <w:highlight w:val="none"/>
          <w:lang w:eastAsia="zh-CN"/>
        </w:rPr>
        <w:t>2.2.1根据市财政局《关于进一步优化政府采购营商环境的通知》文件要求，合同签订后30日内，甲方收到发票待财政资金</w:t>
      </w:r>
      <w:r>
        <w:rPr>
          <w:rFonts w:hint="eastAsia" w:ascii="宋体" w:hAnsi="宋体" w:cs="宋体"/>
          <w:bCs/>
          <w:color w:val="auto"/>
          <w:sz w:val="24"/>
          <w:highlight w:val="none"/>
          <w:lang w:eastAsia="zh-CN"/>
        </w:rPr>
        <w:t>到账后</w:t>
      </w:r>
      <w:r>
        <w:rPr>
          <w:rFonts w:hint="eastAsia" w:ascii="宋体" w:hAnsi="宋体" w:eastAsia="宋体" w:cs="宋体"/>
          <w:bCs/>
          <w:color w:val="auto"/>
          <w:sz w:val="24"/>
          <w:highlight w:val="none"/>
          <w:lang w:eastAsia="zh-CN"/>
        </w:rPr>
        <w:t>10个工作日内支付预付款，预付款支付比例：合同金额的30%。签订合同时，乙方明确表示无需预付款或者主动要求降低预付款比例金额，甲方可不适用该</w:t>
      </w:r>
      <w:r>
        <w:rPr>
          <w:rFonts w:hint="eastAsia" w:ascii="宋体" w:hAnsi="宋体" w:cs="宋体"/>
          <w:bCs/>
          <w:color w:val="auto"/>
          <w:sz w:val="24"/>
          <w:highlight w:val="none"/>
        </w:rPr>
        <w:t>条款；</w:t>
      </w:r>
    </w:p>
    <w:p w14:paraId="599BD88A">
      <w:pPr>
        <w:spacing w:line="480" w:lineRule="exact"/>
        <w:ind w:firstLine="472"/>
        <w:rPr>
          <w:rFonts w:hint="eastAsia" w:ascii="宋体" w:hAnsi="宋体" w:eastAsia="宋体" w:cs="宋体"/>
          <w:b/>
          <w:color w:val="auto"/>
          <w:sz w:val="24"/>
        </w:rPr>
      </w:pPr>
      <w:r>
        <w:rPr>
          <w:rFonts w:hint="eastAsia" w:ascii="宋体" w:hAnsi="宋体" w:cs="宋体"/>
          <w:b/>
          <w:color w:val="auto"/>
          <w:sz w:val="24"/>
          <w:lang w:eastAsia="zh-CN"/>
        </w:rPr>
        <w:t>九</w:t>
      </w:r>
      <w:r>
        <w:rPr>
          <w:rFonts w:hint="eastAsia" w:ascii="宋体" w:hAnsi="宋体" w:eastAsia="宋体" w:cs="宋体"/>
          <w:b/>
          <w:color w:val="auto"/>
          <w:sz w:val="24"/>
        </w:rPr>
        <w:t>、双方责任</w:t>
      </w:r>
    </w:p>
    <w:p w14:paraId="590D277E">
      <w:pPr>
        <w:spacing w:line="480" w:lineRule="exact"/>
        <w:ind w:firstLine="425"/>
        <w:jc w:val="left"/>
        <w:rPr>
          <w:rFonts w:hint="eastAsia" w:ascii="宋体" w:hAnsi="宋体" w:eastAsia="宋体" w:cs="宋体"/>
          <w:color w:val="auto"/>
          <w:sz w:val="24"/>
        </w:rPr>
      </w:pPr>
      <w:r>
        <w:rPr>
          <w:rFonts w:hint="eastAsia" w:ascii="宋体" w:hAnsi="宋体" w:eastAsia="宋体" w:cs="宋体"/>
          <w:b/>
          <w:color w:val="auto"/>
          <w:sz w:val="24"/>
        </w:rPr>
        <w:t>1.</w:t>
      </w:r>
      <w:r>
        <w:rPr>
          <w:rFonts w:hint="eastAsia" w:ascii="宋体" w:hAnsi="宋体" w:eastAsia="宋体" w:cs="宋体"/>
          <w:color w:val="auto"/>
          <w:sz w:val="24"/>
        </w:rPr>
        <w:t>合同一方不履行合同义务或者履行合同义务不符合约定的，应当承担继续履行、采取补救措施或者赔偿损失等违约责任。</w:t>
      </w:r>
    </w:p>
    <w:p w14:paraId="07FD2597">
      <w:pPr>
        <w:spacing w:line="480" w:lineRule="exact"/>
        <w:ind w:firstLine="425"/>
        <w:jc w:val="left"/>
        <w:rPr>
          <w:rFonts w:hint="eastAsia" w:ascii="宋体" w:hAnsi="宋体" w:eastAsia="宋体" w:cs="宋体"/>
          <w:color w:val="auto"/>
          <w:sz w:val="24"/>
        </w:rPr>
      </w:pPr>
      <w:r>
        <w:rPr>
          <w:rFonts w:hint="eastAsia" w:ascii="宋体" w:hAnsi="宋体" w:eastAsia="宋体" w:cs="宋体"/>
          <w:b/>
          <w:color w:val="auto"/>
          <w:sz w:val="24"/>
        </w:rPr>
        <w:t>2.甲方违约责任</w:t>
      </w:r>
    </w:p>
    <w:p w14:paraId="6B8BCE47">
      <w:pPr>
        <w:spacing w:line="480" w:lineRule="exact"/>
        <w:ind w:firstLine="425"/>
        <w:jc w:val="left"/>
        <w:rPr>
          <w:rFonts w:hint="eastAsia" w:ascii="宋体" w:hAnsi="宋体" w:eastAsia="宋体" w:cs="宋体"/>
          <w:color w:val="auto"/>
          <w:sz w:val="24"/>
        </w:rPr>
      </w:pPr>
      <w:r>
        <w:rPr>
          <w:rFonts w:hint="eastAsia" w:ascii="宋体" w:hAnsi="宋体" w:eastAsia="宋体" w:cs="宋体"/>
          <w:color w:val="auto"/>
          <w:sz w:val="24"/>
        </w:rPr>
        <w:t xml:space="preserve">甲方违反合同规定，拒绝接收乙方交付的项目成果，应当承担乙方由此造成的损失。 </w:t>
      </w:r>
    </w:p>
    <w:p w14:paraId="056EB430">
      <w:pPr>
        <w:spacing w:line="480" w:lineRule="exact"/>
        <w:ind w:firstLine="472"/>
        <w:jc w:val="left"/>
        <w:rPr>
          <w:rFonts w:hint="eastAsia" w:ascii="宋体" w:hAnsi="宋体" w:eastAsia="宋体" w:cs="宋体"/>
          <w:b/>
          <w:color w:val="auto"/>
          <w:sz w:val="24"/>
        </w:rPr>
      </w:pPr>
      <w:r>
        <w:rPr>
          <w:rFonts w:hint="eastAsia" w:ascii="宋体" w:hAnsi="宋体" w:eastAsia="宋体" w:cs="宋体"/>
          <w:b/>
          <w:color w:val="auto"/>
          <w:sz w:val="24"/>
        </w:rPr>
        <w:t>3.乙方违约责任</w:t>
      </w:r>
    </w:p>
    <w:p w14:paraId="160ADED1">
      <w:pPr>
        <w:spacing w:line="480" w:lineRule="exact"/>
        <w:ind w:firstLine="425"/>
        <w:jc w:val="left"/>
        <w:rPr>
          <w:rFonts w:hint="eastAsia" w:ascii="宋体" w:hAnsi="宋体" w:eastAsia="宋体" w:cs="宋体"/>
          <w:color w:val="auto"/>
          <w:sz w:val="24"/>
        </w:rPr>
      </w:pPr>
      <w:r>
        <w:rPr>
          <w:rFonts w:hint="eastAsia" w:ascii="宋体" w:hAnsi="宋体" w:eastAsia="宋体" w:cs="宋体"/>
          <w:color w:val="auto"/>
          <w:sz w:val="24"/>
        </w:rPr>
        <w:t>（1）乙方不能提交成果，或提交的成果不合格从而影响甲方正常使用的，甲方有权解除合同，乙方向甲方偿付合同总价款5%的违约金，违约金不足以补偿损失的甲方有权要求乙方补足。</w:t>
      </w:r>
    </w:p>
    <w:p w14:paraId="4BBB9649">
      <w:pPr>
        <w:widowControl/>
        <w:spacing w:line="48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（2）乙方逾期提交的，应在提交前与甲方协商，甲方</w:t>
      </w:r>
      <w:r>
        <w:rPr>
          <w:rFonts w:hint="eastAsia" w:ascii="宋体" w:hAnsi="宋体" w:cs="宋体"/>
          <w:color w:val="auto"/>
          <w:sz w:val="24"/>
          <w:lang w:eastAsia="zh-CN"/>
        </w:rPr>
        <w:t>仍有</w:t>
      </w:r>
      <w:r>
        <w:rPr>
          <w:rFonts w:hint="eastAsia" w:ascii="宋体" w:hAnsi="宋体" w:eastAsia="宋体" w:cs="宋体"/>
          <w:color w:val="auto"/>
          <w:sz w:val="24"/>
        </w:rPr>
        <w:t>需求的，乙方应立即提交并应按照逾期提交成果的每天万分之四支付逾期交货违约金，同时承担甲方因此遭致的损失费用。甲方不再需要的，应当在接到乙方通知后十五天内答复乙方，办理解除合同手续。逾期不答复的，视为同意提交成果，但乙方仍需按本条约定承担逾期交货的违约责任。</w:t>
      </w:r>
    </w:p>
    <w:p w14:paraId="3EC8EF48">
      <w:pPr>
        <w:widowControl/>
        <w:spacing w:line="480" w:lineRule="exact"/>
        <w:ind w:firstLine="472"/>
        <w:rPr>
          <w:rFonts w:hint="eastAsia" w:ascii="宋体" w:hAnsi="宋体" w:eastAsia="宋体" w:cs="宋体"/>
          <w:b/>
          <w:color w:val="auto"/>
          <w:sz w:val="24"/>
        </w:rPr>
      </w:pPr>
      <w:r>
        <w:rPr>
          <w:rFonts w:hint="eastAsia" w:ascii="宋体" w:hAnsi="宋体" w:cs="宋体"/>
          <w:b/>
          <w:color w:val="auto"/>
          <w:sz w:val="24"/>
          <w:lang w:eastAsia="zh-CN"/>
        </w:rPr>
        <w:t>十</w:t>
      </w:r>
      <w:r>
        <w:rPr>
          <w:rFonts w:hint="eastAsia" w:ascii="宋体" w:hAnsi="宋体" w:eastAsia="宋体" w:cs="宋体"/>
          <w:b/>
          <w:color w:val="auto"/>
          <w:sz w:val="24"/>
        </w:rPr>
        <w:t>、不可抗力</w:t>
      </w:r>
    </w:p>
    <w:p w14:paraId="22771CC3">
      <w:pPr>
        <w:widowControl/>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w:t>
      </w:r>
      <w:r>
        <w:rPr>
          <w:rFonts w:hint="eastAsia" w:ascii="宋体" w:hAnsi="宋体" w:eastAsia="宋体" w:cs="宋体"/>
          <w:color w:val="auto"/>
          <w:sz w:val="24"/>
        </w:rPr>
        <w:t>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14:paraId="36611AC6">
      <w:pPr>
        <w:widowControl/>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w:t>
      </w:r>
      <w:r>
        <w:rPr>
          <w:rFonts w:hint="eastAsia" w:ascii="宋体" w:hAnsi="宋体" w:eastAsia="宋体" w:cs="宋体"/>
          <w:color w:val="auto"/>
          <w:sz w:val="24"/>
        </w:rPr>
        <w:t>不可抗力事件持续超过15日，任一方均有权解除本合同。</w:t>
      </w:r>
    </w:p>
    <w:p w14:paraId="2BB0A001">
      <w:pPr>
        <w:widowControl/>
        <w:spacing w:line="480" w:lineRule="exact"/>
        <w:ind w:firstLine="472"/>
        <w:rPr>
          <w:rFonts w:hint="eastAsia" w:ascii="宋体" w:hAnsi="宋体" w:eastAsia="宋体" w:cs="宋体"/>
          <w:b/>
          <w:color w:val="auto"/>
          <w:sz w:val="24"/>
        </w:rPr>
      </w:pPr>
      <w:r>
        <w:rPr>
          <w:rFonts w:hint="eastAsia" w:ascii="宋体" w:hAnsi="宋体" w:eastAsia="宋体" w:cs="宋体"/>
          <w:b/>
          <w:color w:val="auto"/>
          <w:sz w:val="24"/>
          <w:lang w:eastAsia="zh-CN"/>
        </w:rPr>
        <w:t>十</w:t>
      </w:r>
      <w:r>
        <w:rPr>
          <w:rFonts w:hint="eastAsia" w:ascii="宋体" w:hAnsi="宋体" w:cs="宋体"/>
          <w:b/>
          <w:color w:val="auto"/>
          <w:sz w:val="24"/>
          <w:lang w:eastAsia="zh-CN"/>
        </w:rPr>
        <w:t>一</w:t>
      </w:r>
      <w:r>
        <w:rPr>
          <w:rFonts w:hint="eastAsia" w:ascii="宋体" w:hAnsi="宋体" w:eastAsia="宋体" w:cs="宋体"/>
          <w:b/>
          <w:color w:val="auto"/>
          <w:sz w:val="24"/>
        </w:rPr>
        <w:t>、其他事项</w:t>
      </w:r>
    </w:p>
    <w:p w14:paraId="7F8D2A0F">
      <w:pPr>
        <w:widowControl/>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按本合同规定应该偿付的违约金、赔偿金、保管保养费和各种经济损失的，应当在明确责任后</w:t>
      </w:r>
      <w:r>
        <w:rPr>
          <w:rFonts w:hint="eastAsia" w:ascii="宋体" w:hAnsi="宋体" w:eastAsia="宋体" w:cs="宋体"/>
          <w:color w:val="auto"/>
          <w:sz w:val="24"/>
          <w:u w:val="single"/>
        </w:rPr>
        <w:t xml:space="preserve"> 7 </w:t>
      </w:r>
      <w:r>
        <w:rPr>
          <w:rFonts w:hint="eastAsia" w:ascii="宋体" w:hAnsi="宋体" w:eastAsia="宋体" w:cs="宋体"/>
          <w:color w:val="auto"/>
          <w:sz w:val="24"/>
        </w:rPr>
        <w:t>天内支付，否则应按未付金额的</w:t>
      </w:r>
      <w:r>
        <w:rPr>
          <w:rFonts w:hint="eastAsia" w:ascii="宋体" w:hAnsi="宋体" w:eastAsia="宋体" w:cs="宋体"/>
          <w:color w:val="auto"/>
          <w:sz w:val="24"/>
          <w:u w:val="single"/>
        </w:rPr>
        <w:t xml:space="preserve"> 10% </w:t>
      </w:r>
      <w:r>
        <w:rPr>
          <w:rFonts w:hint="eastAsia" w:ascii="宋体" w:hAnsi="宋体" w:eastAsia="宋体" w:cs="宋体"/>
          <w:color w:val="auto"/>
          <w:sz w:val="24"/>
        </w:rPr>
        <w:t>支付违约金。</w:t>
      </w:r>
    </w:p>
    <w:p w14:paraId="62F165FE">
      <w:pPr>
        <w:widowControl/>
        <w:spacing w:line="48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十</w:t>
      </w:r>
      <w:r>
        <w:rPr>
          <w:rFonts w:hint="eastAsia" w:ascii="宋体" w:hAnsi="宋体" w:cs="宋体"/>
          <w:b/>
          <w:color w:val="auto"/>
          <w:sz w:val="24"/>
          <w:lang w:eastAsia="zh-CN"/>
        </w:rPr>
        <w:t>二</w:t>
      </w:r>
      <w:r>
        <w:rPr>
          <w:rFonts w:hint="eastAsia" w:ascii="宋体" w:hAnsi="宋体" w:eastAsia="宋体" w:cs="宋体"/>
          <w:b/>
          <w:color w:val="auto"/>
          <w:sz w:val="24"/>
        </w:rPr>
        <w:t>、合同争议解决方式</w:t>
      </w:r>
    </w:p>
    <w:p w14:paraId="55DC1899">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本合同的订立、解释、履行及争议解决应适用于中华人民共和国法律。双方因履行本合同产生纠纷，应协商解决。协商不成，双方同意将争议提交甲方所在地有管辖权的人民法院解决。</w:t>
      </w:r>
    </w:p>
    <w:p w14:paraId="6D3FBB4F">
      <w:pPr>
        <w:widowControl/>
        <w:spacing w:line="480" w:lineRule="exact"/>
        <w:ind w:firstLine="354"/>
        <w:rPr>
          <w:rFonts w:hint="eastAsia" w:ascii="宋体" w:hAnsi="宋体" w:eastAsia="宋体" w:cs="宋体"/>
          <w:b/>
          <w:color w:val="auto"/>
          <w:sz w:val="24"/>
        </w:rPr>
      </w:pPr>
      <w:r>
        <w:rPr>
          <w:rFonts w:hint="eastAsia" w:ascii="宋体" w:hAnsi="宋体" w:eastAsia="宋体" w:cs="宋体"/>
          <w:b/>
          <w:color w:val="auto"/>
          <w:sz w:val="24"/>
        </w:rPr>
        <w:t>十</w:t>
      </w:r>
      <w:r>
        <w:rPr>
          <w:rFonts w:hint="eastAsia" w:ascii="宋体" w:hAnsi="宋体" w:cs="宋体"/>
          <w:b/>
          <w:color w:val="auto"/>
          <w:sz w:val="24"/>
          <w:lang w:eastAsia="zh-CN"/>
        </w:rPr>
        <w:t>三</w:t>
      </w:r>
      <w:r>
        <w:rPr>
          <w:rFonts w:hint="eastAsia" w:ascii="宋体" w:hAnsi="宋体" w:eastAsia="宋体" w:cs="宋体"/>
          <w:b/>
          <w:color w:val="auto"/>
          <w:sz w:val="24"/>
        </w:rPr>
        <w:t>、其他</w:t>
      </w:r>
    </w:p>
    <w:p w14:paraId="04EB6764">
      <w:pPr>
        <w:widowControl/>
        <w:spacing w:line="480" w:lineRule="exact"/>
        <w:ind w:firstLine="482"/>
        <w:rPr>
          <w:rFonts w:hint="eastAsia" w:ascii="宋体" w:hAnsi="宋体" w:eastAsia="宋体" w:cs="宋体"/>
          <w:color w:val="auto"/>
          <w:sz w:val="24"/>
        </w:rPr>
      </w:pPr>
      <w:r>
        <w:rPr>
          <w:rFonts w:hint="eastAsia" w:ascii="宋体" w:hAnsi="宋体" w:eastAsia="宋体" w:cs="宋体"/>
          <w:b/>
          <w:color w:val="auto"/>
          <w:sz w:val="24"/>
        </w:rPr>
        <w:t>1</w:t>
      </w:r>
      <w:r>
        <w:rPr>
          <w:rFonts w:hint="eastAsia" w:ascii="宋体" w:hAnsi="宋体" w:eastAsia="宋体" w:cs="宋体"/>
          <w:b/>
          <w:color w:val="auto"/>
          <w:sz w:val="24"/>
          <w:lang w:eastAsia="zh-CN"/>
        </w:rPr>
        <w:t>.</w:t>
      </w:r>
      <w:r>
        <w:rPr>
          <w:rFonts w:hint="eastAsia" w:ascii="宋体" w:hAnsi="宋体" w:eastAsia="宋体" w:cs="宋体"/>
          <w:color w:val="auto"/>
          <w:sz w:val="24"/>
        </w:rPr>
        <w:t>合同执行期内，甲、乙双方均不得随意变更或解除合同。合同如有未尽事宜，须经双方</w:t>
      </w:r>
      <w:r>
        <w:rPr>
          <w:rFonts w:hint="eastAsia" w:ascii="宋体" w:hAnsi="宋体" w:cs="宋体"/>
          <w:color w:val="auto"/>
          <w:sz w:val="24"/>
          <w:lang w:eastAsia="zh-CN"/>
        </w:rPr>
        <w:t>协商</w:t>
      </w:r>
      <w:r>
        <w:rPr>
          <w:rFonts w:hint="eastAsia" w:ascii="宋体" w:hAnsi="宋体" w:eastAsia="宋体" w:cs="宋体"/>
          <w:color w:val="auto"/>
          <w:sz w:val="24"/>
        </w:rPr>
        <w:t>，</w:t>
      </w:r>
      <w:r>
        <w:rPr>
          <w:rFonts w:hint="eastAsia" w:ascii="宋体" w:hAnsi="宋体" w:cs="宋体"/>
          <w:color w:val="auto"/>
          <w:sz w:val="24"/>
          <w:lang w:eastAsia="zh-CN"/>
        </w:rPr>
        <w:t>作出</w:t>
      </w:r>
      <w:r>
        <w:rPr>
          <w:rFonts w:hint="eastAsia" w:ascii="宋体" w:hAnsi="宋体" w:eastAsia="宋体" w:cs="宋体"/>
          <w:color w:val="auto"/>
          <w:sz w:val="24"/>
        </w:rPr>
        <w:t>补充规定，补充规定与合同具有同等效力。</w:t>
      </w:r>
    </w:p>
    <w:p w14:paraId="3DA03456">
      <w:pPr>
        <w:widowControl/>
        <w:spacing w:line="480" w:lineRule="exact"/>
        <w:ind w:firstLine="482"/>
        <w:rPr>
          <w:rFonts w:hint="eastAsia" w:ascii="宋体" w:hAnsi="宋体" w:eastAsia="宋体" w:cs="宋体"/>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eastAsia="zh-CN"/>
        </w:rPr>
        <w:t>.</w:t>
      </w:r>
      <w:r>
        <w:rPr>
          <w:rFonts w:hint="eastAsia" w:ascii="宋体" w:hAnsi="宋体" w:eastAsia="宋体" w:cs="宋体"/>
          <w:color w:val="auto"/>
          <w:sz w:val="24"/>
        </w:rPr>
        <w:t>任何一方无权在没有另一方事先书面同意的情况下，向第三方给予、授予和转让本合同所规定的任何权利和义务。</w:t>
      </w:r>
    </w:p>
    <w:p w14:paraId="3B9ED249">
      <w:pPr>
        <w:widowControl/>
        <w:tabs>
          <w:tab w:val="left" w:pos="630"/>
        </w:tabs>
        <w:spacing w:line="480" w:lineRule="exact"/>
        <w:ind w:firstLine="482"/>
        <w:rPr>
          <w:rFonts w:hint="eastAsia" w:ascii="宋体" w:hAnsi="宋体" w:eastAsia="宋体" w:cs="宋体"/>
          <w:color w:val="auto"/>
          <w:sz w:val="24"/>
        </w:rPr>
      </w:pPr>
      <w:r>
        <w:rPr>
          <w:rFonts w:hint="eastAsia" w:ascii="宋体" w:hAnsi="宋体" w:eastAsia="宋体" w:cs="宋体"/>
          <w:b/>
          <w:color w:val="auto"/>
          <w:sz w:val="24"/>
        </w:rPr>
        <w:t>3</w:t>
      </w:r>
      <w:r>
        <w:rPr>
          <w:rFonts w:hint="eastAsia" w:ascii="宋体" w:hAnsi="宋体" w:eastAsia="宋体" w:cs="宋体"/>
          <w:b/>
          <w:color w:val="auto"/>
          <w:sz w:val="24"/>
          <w:lang w:eastAsia="zh-CN"/>
        </w:rPr>
        <w:t>.</w:t>
      </w:r>
      <w:r>
        <w:rPr>
          <w:rFonts w:hint="eastAsia" w:ascii="宋体" w:hAnsi="宋体" w:eastAsia="宋体" w:cs="宋体"/>
          <w:color w:val="auto"/>
          <w:sz w:val="24"/>
        </w:rPr>
        <w:t>本合同自甲乙双方代表签字盖章之日起生效，一式陆份，甲乙双方各</w:t>
      </w:r>
      <w:r>
        <w:rPr>
          <w:rFonts w:hint="eastAsia" w:eastAsia="宋体" w:cs="宋体"/>
          <w:color w:val="auto"/>
          <w:sz w:val="24"/>
          <w:lang w:eastAsia="zh-CN"/>
        </w:rPr>
        <w:t>两</w:t>
      </w:r>
      <w:r>
        <w:rPr>
          <w:rFonts w:hint="eastAsia" w:ascii="宋体" w:hAnsi="宋体" w:eastAsia="宋体" w:cs="宋体"/>
          <w:color w:val="auto"/>
          <w:sz w:val="24"/>
        </w:rPr>
        <w:t>份，</w:t>
      </w:r>
      <w:r>
        <w:rPr>
          <w:rFonts w:hint="eastAsia" w:ascii="宋体" w:hAnsi="宋体" w:cs="宋体"/>
          <w:color w:val="auto"/>
          <w:sz w:val="24"/>
          <w:lang w:eastAsia="zh-CN"/>
        </w:rPr>
        <w:t>盐城宏源工程管理有限公司</w:t>
      </w:r>
      <w:r>
        <w:rPr>
          <w:rFonts w:hint="eastAsia" w:eastAsia="宋体" w:cs="宋体"/>
          <w:color w:val="auto"/>
          <w:sz w:val="24"/>
          <w:lang w:eastAsia="zh-CN"/>
        </w:rPr>
        <w:t>两</w:t>
      </w:r>
      <w:r>
        <w:rPr>
          <w:rFonts w:hint="eastAsia" w:ascii="宋体" w:hAnsi="宋体" w:eastAsia="宋体" w:cs="宋体"/>
          <w:color w:val="auto"/>
          <w:sz w:val="24"/>
        </w:rPr>
        <w:t>份。</w:t>
      </w:r>
    </w:p>
    <w:p w14:paraId="7CDD5628">
      <w:pPr>
        <w:spacing w:line="480" w:lineRule="exact"/>
        <w:ind w:firstLine="482"/>
        <w:rPr>
          <w:rFonts w:hint="eastAsia" w:ascii="宋体" w:hAnsi="宋体" w:eastAsia="宋体" w:cs="宋体"/>
          <w:color w:val="auto"/>
          <w:sz w:val="24"/>
        </w:rPr>
      </w:pPr>
      <w:r>
        <w:rPr>
          <w:rFonts w:hint="eastAsia" w:ascii="宋体" w:hAnsi="宋体" w:eastAsia="宋体" w:cs="宋体"/>
          <w:b/>
          <w:color w:val="auto"/>
          <w:sz w:val="24"/>
        </w:rPr>
        <w:t>4</w:t>
      </w:r>
      <w:r>
        <w:rPr>
          <w:rFonts w:hint="eastAsia" w:ascii="宋体" w:hAnsi="宋体" w:eastAsia="宋体" w:cs="宋体"/>
          <w:b/>
          <w:color w:val="auto"/>
          <w:sz w:val="24"/>
          <w:lang w:eastAsia="zh-CN"/>
        </w:rPr>
        <w:t>.</w:t>
      </w:r>
      <w:r>
        <w:rPr>
          <w:rFonts w:hint="eastAsia" w:ascii="宋体" w:hAnsi="宋体" w:eastAsia="宋体" w:cs="宋体"/>
          <w:color w:val="auto"/>
          <w:sz w:val="24"/>
        </w:rPr>
        <w:t>本合同附件包括：招标文件、开标一览表及投标报价表。</w:t>
      </w:r>
    </w:p>
    <w:p w14:paraId="3BCA5222">
      <w:pPr>
        <w:shd w:val="clear" w:color="auto" w:fill="auto"/>
        <w:spacing w:line="480" w:lineRule="exact"/>
        <w:ind w:firstLine="482"/>
        <w:jc w:val="left"/>
        <w:outlineLvl w:val="0"/>
        <w:rPr>
          <w:rFonts w:hint="eastAsia" w:ascii="宋体" w:hAnsi="Courier New"/>
          <w:b/>
          <w:color w:val="auto"/>
          <w:sz w:val="32"/>
          <w:szCs w:val="32"/>
          <w:highlight w:val="none"/>
        </w:rPr>
      </w:pPr>
      <w:bookmarkStart w:id="30" w:name="_Toc5405"/>
      <w:bookmarkStart w:id="31" w:name="_Toc30560"/>
      <w:r>
        <w:rPr>
          <w:rFonts w:hint="eastAsia" w:ascii="宋体" w:hAnsi="宋体"/>
          <w:b/>
          <w:bCs/>
          <w:color w:val="auto"/>
          <w:sz w:val="24"/>
          <w:highlight w:val="none"/>
        </w:rPr>
        <w:t>5</w:t>
      </w:r>
      <w:r>
        <w:rPr>
          <w:rFonts w:hint="eastAsia" w:ascii="宋体" w:hAnsi="宋体" w:cs="宋体"/>
          <w:b/>
          <w:color w:val="auto"/>
          <w:sz w:val="24"/>
          <w:highlight w:val="none"/>
        </w:rPr>
        <w:t>、</w:t>
      </w:r>
      <w:r>
        <w:rPr>
          <w:rFonts w:ascii="宋体" w:hAnsi="宋体"/>
          <w:b/>
          <w:bCs/>
          <w:color w:val="auto"/>
          <w:sz w:val="24"/>
          <w:highlight w:val="none"/>
        </w:rPr>
        <w:t>该合同在签订之日起2个工作日内在江苏省政府采购网、盐城市政府采购网上予以公示。</w:t>
      </w:r>
      <w:bookmarkEnd w:id="30"/>
      <w:bookmarkEnd w:id="31"/>
    </w:p>
    <w:p w14:paraId="53940F16">
      <w:pPr>
        <w:shd w:val="clear" w:color="auto" w:fill="auto"/>
        <w:rPr>
          <w:rFonts w:hint="eastAsia"/>
          <w:b/>
          <w:color w:val="auto"/>
          <w:sz w:val="44"/>
          <w:szCs w:val="44"/>
          <w:highlight w:val="none"/>
        </w:rPr>
      </w:pPr>
    </w:p>
    <w:p w14:paraId="40A0F72D">
      <w:pPr>
        <w:pStyle w:val="205"/>
        <w:shd w:val="clear" w:color="auto" w:fill="auto"/>
        <w:rPr>
          <w:rFonts w:hint="eastAsia"/>
          <w:color w:val="auto"/>
          <w:highlight w:val="none"/>
        </w:rPr>
      </w:pPr>
    </w:p>
    <w:p w14:paraId="7ADD2143">
      <w:pPr>
        <w:shd w:val="clear" w:color="auto" w:fill="auto"/>
        <w:spacing w:line="520" w:lineRule="exact"/>
        <w:ind w:firstLine="2209"/>
        <w:rPr>
          <w:rFonts w:hint="eastAsia"/>
          <w:b/>
          <w:color w:val="auto"/>
          <w:sz w:val="44"/>
          <w:szCs w:val="44"/>
          <w:highlight w:val="none"/>
        </w:rPr>
      </w:pPr>
    </w:p>
    <w:p w14:paraId="4874D7E6">
      <w:pPr>
        <w:shd w:val="clear" w:color="auto" w:fill="auto"/>
        <w:spacing w:line="520" w:lineRule="exact"/>
        <w:ind w:firstLine="2209"/>
        <w:rPr>
          <w:rFonts w:hint="eastAsia"/>
          <w:b/>
          <w:color w:val="auto"/>
          <w:sz w:val="44"/>
          <w:szCs w:val="44"/>
          <w:highlight w:val="none"/>
        </w:rPr>
      </w:pPr>
    </w:p>
    <w:p w14:paraId="041DF1A6">
      <w:pPr>
        <w:pStyle w:val="2"/>
        <w:rPr>
          <w:rFonts w:hint="eastAsia"/>
          <w:b/>
          <w:color w:val="auto"/>
          <w:sz w:val="44"/>
          <w:szCs w:val="44"/>
          <w:highlight w:val="none"/>
        </w:rPr>
      </w:pPr>
    </w:p>
    <w:p w14:paraId="1562F821">
      <w:pPr>
        <w:pStyle w:val="3"/>
        <w:rPr>
          <w:rFonts w:hint="eastAsia"/>
          <w:b/>
          <w:color w:val="auto"/>
          <w:sz w:val="44"/>
          <w:szCs w:val="44"/>
          <w:highlight w:val="none"/>
        </w:rPr>
      </w:pPr>
    </w:p>
    <w:p w14:paraId="39181BD3">
      <w:pPr>
        <w:rPr>
          <w:rFonts w:hint="eastAsia"/>
          <w:b/>
          <w:color w:val="auto"/>
          <w:sz w:val="44"/>
          <w:szCs w:val="44"/>
          <w:highlight w:val="none"/>
        </w:rPr>
      </w:pPr>
    </w:p>
    <w:p w14:paraId="64DB3C30">
      <w:pPr>
        <w:pStyle w:val="2"/>
        <w:rPr>
          <w:rFonts w:hint="eastAsia"/>
          <w:b/>
          <w:color w:val="auto"/>
          <w:sz w:val="44"/>
          <w:szCs w:val="44"/>
          <w:highlight w:val="none"/>
        </w:rPr>
      </w:pPr>
    </w:p>
    <w:p w14:paraId="459F6797">
      <w:pPr>
        <w:pStyle w:val="3"/>
        <w:rPr>
          <w:rFonts w:hint="eastAsia"/>
          <w:b/>
          <w:color w:val="auto"/>
          <w:sz w:val="44"/>
          <w:szCs w:val="44"/>
          <w:highlight w:val="none"/>
        </w:rPr>
      </w:pPr>
    </w:p>
    <w:p w14:paraId="636913FC">
      <w:pPr>
        <w:rPr>
          <w:rFonts w:hint="eastAsia"/>
          <w:b/>
          <w:color w:val="auto"/>
          <w:sz w:val="44"/>
          <w:szCs w:val="44"/>
          <w:highlight w:val="none"/>
        </w:rPr>
      </w:pPr>
    </w:p>
    <w:p w14:paraId="37FA884C">
      <w:pPr>
        <w:pStyle w:val="2"/>
        <w:rPr>
          <w:rFonts w:hint="eastAsia"/>
          <w:b/>
          <w:color w:val="auto"/>
          <w:sz w:val="44"/>
          <w:szCs w:val="44"/>
          <w:highlight w:val="none"/>
        </w:rPr>
      </w:pPr>
    </w:p>
    <w:p w14:paraId="0D0F419C">
      <w:pPr>
        <w:pStyle w:val="3"/>
        <w:rPr>
          <w:rFonts w:hint="eastAsia"/>
          <w:b/>
          <w:color w:val="auto"/>
          <w:sz w:val="44"/>
          <w:szCs w:val="44"/>
          <w:highlight w:val="none"/>
        </w:rPr>
      </w:pPr>
    </w:p>
    <w:p w14:paraId="13B44E7C">
      <w:pPr>
        <w:rPr>
          <w:rFonts w:hint="eastAsia"/>
          <w:b/>
          <w:color w:val="auto"/>
          <w:sz w:val="44"/>
          <w:szCs w:val="44"/>
          <w:highlight w:val="none"/>
        </w:rPr>
      </w:pPr>
    </w:p>
    <w:p w14:paraId="58DEB41D">
      <w:pPr>
        <w:pStyle w:val="2"/>
        <w:rPr>
          <w:rFonts w:hint="eastAsia"/>
          <w:b/>
          <w:color w:val="auto"/>
          <w:sz w:val="44"/>
          <w:szCs w:val="44"/>
          <w:highlight w:val="none"/>
        </w:rPr>
      </w:pPr>
    </w:p>
    <w:p w14:paraId="2D676D98">
      <w:pPr>
        <w:pStyle w:val="3"/>
        <w:rPr>
          <w:rFonts w:hint="eastAsia"/>
          <w:b/>
          <w:color w:val="auto"/>
          <w:sz w:val="44"/>
          <w:szCs w:val="44"/>
          <w:highlight w:val="none"/>
        </w:rPr>
      </w:pPr>
    </w:p>
    <w:p w14:paraId="5DC12B99">
      <w:pPr>
        <w:rPr>
          <w:rFonts w:hint="eastAsia"/>
          <w:b/>
          <w:color w:val="auto"/>
          <w:sz w:val="44"/>
          <w:szCs w:val="44"/>
          <w:highlight w:val="none"/>
        </w:rPr>
      </w:pPr>
    </w:p>
    <w:p w14:paraId="05F89E01">
      <w:pPr>
        <w:pStyle w:val="2"/>
        <w:rPr>
          <w:rFonts w:hint="eastAsia"/>
          <w:b/>
          <w:color w:val="auto"/>
          <w:sz w:val="44"/>
          <w:szCs w:val="44"/>
          <w:highlight w:val="none"/>
        </w:rPr>
      </w:pPr>
    </w:p>
    <w:p w14:paraId="533D908B">
      <w:pPr>
        <w:pStyle w:val="3"/>
        <w:rPr>
          <w:rFonts w:hint="eastAsia"/>
          <w:b/>
          <w:color w:val="auto"/>
          <w:sz w:val="44"/>
          <w:szCs w:val="44"/>
          <w:highlight w:val="none"/>
        </w:rPr>
      </w:pPr>
    </w:p>
    <w:p w14:paraId="5F76C47A">
      <w:pPr>
        <w:widowControl/>
        <w:jc w:val="center"/>
        <w:rPr>
          <w:rFonts w:ascii="宋体" w:hAnsi="宋体" w:eastAsia="宋体" w:cs="宋体"/>
          <w:sz w:val="44"/>
          <w:szCs w:val="44"/>
          <w:lang/>
        </w:rPr>
      </w:pPr>
      <w:r>
        <w:rPr>
          <w:rFonts w:hint="eastAsia" w:ascii="宋体" w:hAnsi="宋体" w:eastAsia="宋体" w:cs="宋体"/>
          <w:sz w:val="44"/>
          <w:szCs w:val="44"/>
          <w:lang/>
        </w:rPr>
        <w:t>政府采购合同履约验收书（参考格式）</w:t>
      </w:r>
    </w:p>
    <w:p w14:paraId="54BFF70C">
      <w:pPr>
        <w:spacing w:line="560" w:lineRule="exact"/>
        <w:ind w:firstLine="600"/>
        <w:jc w:val="left"/>
        <w:rPr>
          <w:rFonts w:ascii="宋体" w:hAnsi="宋体" w:eastAsia="宋体" w:cs="宋体"/>
          <w:sz w:val="24"/>
          <w:szCs w:val="24"/>
          <w:lang/>
        </w:rPr>
      </w:pPr>
      <w:r>
        <w:rPr>
          <w:rFonts w:hint="eastAsia" w:ascii="宋体" w:hAnsi="宋体" w:eastAsia="宋体" w:cs="宋体"/>
          <w:sz w:val="24"/>
          <w:szCs w:val="24"/>
          <w:lang/>
        </w:rPr>
        <w:t>根据政府采购合同（编号：）的约定，我单位组织对</w:t>
      </w:r>
      <w:r>
        <w:rPr>
          <w:rFonts w:hint="eastAsia" w:ascii="宋体" w:hAnsi="宋体" w:eastAsia="宋体" w:cs="宋体"/>
          <w:sz w:val="24"/>
          <w:szCs w:val="24"/>
          <w:u w:val="single"/>
          <w:lang/>
        </w:rPr>
        <w:t>（项目名称）</w:t>
      </w:r>
      <w:r>
        <w:rPr>
          <w:rFonts w:hint="eastAsia" w:ascii="宋体" w:hAnsi="宋体" w:eastAsia="宋体" w:cs="宋体"/>
          <w:sz w:val="24"/>
          <w:szCs w:val="24"/>
          <w:lang/>
        </w:rPr>
        <w:t>项目中标（成交）供应商</w:t>
      </w:r>
      <w:r>
        <w:rPr>
          <w:rFonts w:hint="eastAsia" w:ascii="宋体" w:hAnsi="宋体" w:eastAsia="宋体" w:cs="宋体"/>
          <w:sz w:val="24"/>
          <w:szCs w:val="24"/>
          <w:u w:val="single"/>
          <w:lang/>
        </w:rPr>
        <w:t>（公司名称）</w:t>
      </w:r>
      <w:r>
        <w:rPr>
          <w:rFonts w:hint="eastAsia" w:ascii="宋体" w:hAnsi="宋体" w:eastAsia="宋体" w:cs="宋体"/>
          <w:sz w:val="24"/>
          <w:szCs w:val="24"/>
          <w:lang/>
        </w:rPr>
        <w:t>提供的货物（工程、服务）进行了履约验收，验收情况如下：</w:t>
      </w:r>
    </w:p>
    <w:tbl>
      <w:tblPr>
        <w:tblStyle w:val="30"/>
        <w:tblW w:w="4999" w:type="pct"/>
        <w:jc w:val="center"/>
        <w:tblLayout w:type="autofit"/>
        <w:tblCellMar>
          <w:top w:w="0" w:type="dxa"/>
          <w:left w:w="108" w:type="dxa"/>
          <w:bottom w:w="0" w:type="dxa"/>
          <w:right w:w="108" w:type="dxa"/>
        </w:tblCellMar>
      </w:tblPr>
      <w:tblGrid>
        <w:gridCol w:w="1757"/>
        <w:gridCol w:w="3116"/>
        <w:gridCol w:w="1801"/>
        <w:gridCol w:w="2724"/>
      </w:tblGrid>
      <w:tr w14:paraId="6EF8CD0F">
        <w:tblPrEx>
          <w:tblCellMar>
            <w:top w:w="0" w:type="dxa"/>
            <w:left w:w="108" w:type="dxa"/>
            <w:bottom w:w="0" w:type="dxa"/>
            <w:right w:w="108" w:type="dxa"/>
          </w:tblCellMar>
        </w:tblPrEx>
        <w:trPr>
          <w:trHeight w:val="855" w:hRule="atLeast"/>
          <w:jc w:val="center"/>
        </w:trPr>
        <w:tc>
          <w:tcPr>
            <w:tcW w:w="935" w:type="pct"/>
            <w:tcBorders>
              <w:top w:val="single" w:color="auto" w:sz="8" w:space="0"/>
              <w:left w:val="single" w:color="auto" w:sz="8" w:space="0"/>
              <w:bottom w:val="single" w:color="auto" w:sz="4" w:space="0"/>
              <w:right w:val="single" w:color="auto" w:sz="4" w:space="0"/>
            </w:tcBorders>
            <w:noWrap w:val="0"/>
            <w:vAlign w:val="center"/>
          </w:tcPr>
          <w:p w14:paraId="38C65098">
            <w:pPr>
              <w:spacing w:line="360" w:lineRule="exact"/>
              <w:jc w:val="center"/>
              <w:rPr>
                <w:rFonts w:ascii="宋体" w:hAnsi="宋体" w:eastAsia="宋体" w:cs="宋体"/>
                <w:sz w:val="24"/>
                <w:szCs w:val="24"/>
                <w:lang/>
              </w:rPr>
            </w:pPr>
            <w:r>
              <w:rPr>
                <w:rFonts w:hint="eastAsia" w:ascii="宋体" w:hAnsi="宋体" w:eastAsia="宋体" w:cs="宋体"/>
                <w:sz w:val="24"/>
                <w:szCs w:val="24"/>
                <w:lang/>
              </w:rPr>
              <w:t>项目名称</w:t>
            </w:r>
          </w:p>
        </w:tc>
        <w:tc>
          <w:tcPr>
            <w:tcW w:w="1658" w:type="pct"/>
            <w:tcBorders>
              <w:top w:val="single" w:color="auto" w:sz="8" w:space="0"/>
              <w:left w:val="nil"/>
              <w:bottom w:val="single" w:color="auto" w:sz="4" w:space="0"/>
              <w:right w:val="single" w:color="auto" w:sz="4" w:space="0"/>
            </w:tcBorders>
            <w:noWrap w:val="0"/>
            <w:vAlign w:val="center"/>
          </w:tcPr>
          <w:p w14:paraId="5B2FDC1E">
            <w:pPr>
              <w:spacing w:line="360" w:lineRule="exact"/>
              <w:jc w:val="center"/>
              <w:rPr>
                <w:rFonts w:ascii="宋体" w:hAnsi="宋体" w:eastAsia="宋体" w:cs="宋体"/>
                <w:sz w:val="24"/>
                <w:szCs w:val="24"/>
                <w:lang/>
              </w:rPr>
            </w:pPr>
          </w:p>
        </w:tc>
        <w:tc>
          <w:tcPr>
            <w:tcW w:w="958" w:type="pct"/>
            <w:tcBorders>
              <w:top w:val="single" w:color="auto" w:sz="8" w:space="0"/>
              <w:left w:val="nil"/>
              <w:bottom w:val="single" w:color="auto" w:sz="4" w:space="0"/>
              <w:right w:val="single" w:color="auto" w:sz="4" w:space="0"/>
            </w:tcBorders>
            <w:noWrap w:val="0"/>
            <w:vAlign w:val="center"/>
          </w:tcPr>
          <w:p w14:paraId="0A165743">
            <w:pPr>
              <w:spacing w:line="360" w:lineRule="exact"/>
              <w:jc w:val="center"/>
              <w:rPr>
                <w:rFonts w:ascii="宋体" w:hAnsi="宋体" w:eastAsia="宋体" w:cs="宋体"/>
                <w:sz w:val="24"/>
                <w:szCs w:val="24"/>
                <w:lang/>
              </w:rPr>
            </w:pPr>
            <w:r>
              <w:rPr>
                <w:rFonts w:hint="eastAsia" w:ascii="宋体" w:hAnsi="宋体" w:eastAsia="宋体" w:cs="宋体"/>
                <w:sz w:val="24"/>
                <w:szCs w:val="24"/>
                <w:lang/>
              </w:rPr>
              <w:t>项目地点</w:t>
            </w:r>
          </w:p>
        </w:tc>
        <w:tc>
          <w:tcPr>
            <w:tcW w:w="1447" w:type="pct"/>
            <w:tcBorders>
              <w:top w:val="single" w:color="auto" w:sz="8" w:space="0"/>
              <w:left w:val="nil"/>
              <w:bottom w:val="single" w:color="auto" w:sz="4" w:space="0"/>
              <w:right w:val="single" w:color="auto" w:sz="8" w:space="0"/>
            </w:tcBorders>
            <w:noWrap w:val="0"/>
            <w:vAlign w:val="center"/>
          </w:tcPr>
          <w:p w14:paraId="00B8010A">
            <w:pPr>
              <w:spacing w:line="360" w:lineRule="exact"/>
              <w:jc w:val="center"/>
              <w:rPr>
                <w:rFonts w:ascii="宋体" w:hAnsi="宋体" w:eastAsia="宋体" w:cs="宋体"/>
                <w:sz w:val="24"/>
                <w:szCs w:val="24"/>
                <w:lang/>
              </w:rPr>
            </w:pPr>
          </w:p>
        </w:tc>
      </w:tr>
      <w:tr w14:paraId="66B26C99">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noWrap w:val="0"/>
            <w:vAlign w:val="center"/>
          </w:tcPr>
          <w:p w14:paraId="208E52F6">
            <w:pPr>
              <w:spacing w:line="360" w:lineRule="exact"/>
              <w:jc w:val="center"/>
              <w:rPr>
                <w:rFonts w:ascii="宋体" w:hAnsi="宋体" w:eastAsia="宋体" w:cs="宋体"/>
                <w:sz w:val="24"/>
                <w:szCs w:val="24"/>
                <w:lang/>
              </w:rPr>
            </w:pPr>
            <w:r>
              <w:rPr>
                <w:rFonts w:hint="eastAsia" w:ascii="宋体" w:hAnsi="宋体" w:eastAsia="宋体" w:cs="宋体"/>
                <w:sz w:val="24"/>
                <w:szCs w:val="24"/>
                <w:lang/>
              </w:rPr>
              <w:t>预算金额</w:t>
            </w:r>
          </w:p>
        </w:tc>
        <w:tc>
          <w:tcPr>
            <w:tcW w:w="1658" w:type="pct"/>
            <w:tcBorders>
              <w:top w:val="single" w:color="auto" w:sz="4" w:space="0"/>
              <w:left w:val="nil"/>
              <w:bottom w:val="single" w:color="auto" w:sz="4" w:space="0"/>
              <w:right w:val="single" w:color="auto" w:sz="4" w:space="0"/>
            </w:tcBorders>
            <w:noWrap w:val="0"/>
            <w:vAlign w:val="center"/>
          </w:tcPr>
          <w:p w14:paraId="54B7A796">
            <w:pPr>
              <w:spacing w:line="360" w:lineRule="exact"/>
              <w:jc w:val="center"/>
              <w:rPr>
                <w:rFonts w:ascii="宋体" w:hAnsi="宋体" w:eastAsia="宋体" w:cs="宋体"/>
                <w:sz w:val="24"/>
                <w:szCs w:val="24"/>
                <w:lang/>
              </w:rPr>
            </w:pPr>
          </w:p>
        </w:tc>
        <w:tc>
          <w:tcPr>
            <w:tcW w:w="958" w:type="pct"/>
            <w:tcBorders>
              <w:top w:val="nil"/>
              <w:left w:val="nil"/>
              <w:bottom w:val="nil"/>
              <w:right w:val="nil"/>
            </w:tcBorders>
            <w:noWrap w:val="0"/>
            <w:vAlign w:val="center"/>
          </w:tcPr>
          <w:p w14:paraId="721994BB">
            <w:pPr>
              <w:spacing w:line="360" w:lineRule="exact"/>
              <w:jc w:val="center"/>
              <w:rPr>
                <w:rFonts w:ascii="宋体" w:hAnsi="宋体" w:eastAsia="宋体" w:cs="宋体"/>
                <w:sz w:val="24"/>
                <w:szCs w:val="24"/>
                <w:lang/>
              </w:rPr>
            </w:pPr>
            <w:r>
              <w:rPr>
                <w:rFonts w:hint="eastAsia" w:ascii="宋体" w:hAnsi="宋体" w:eastAsia="宋体" w:cs="宋体"/>
                <w:sz w:val="24"/>
                <w:szCs w:val="24"/>
                <w:lang/>
              </w:rPr>
              <w:t>承接单位</w:t>
            </w:r>
          </w:p>
        </w:tc>
        <w:tc>
          <w:tcPr>
            <w:tcW w:w="1447" w:type="pct"/>
            <w:tcBorders>
              <w:top w:val="nil"/>
              <w:left w:val="single" w:color="auto" w:sz="4" w:space="0"/>
              <w:bottom w:val="single" w:color="auto" w:sz="4" w:space="0"/>
              <w:right w:val="single" w:color="auto" w:sz="8" w:space="0"/>
            </w:tcBorders>
            <w:noWrap w:val="0"/>
            <w:vAlign w:val="center"/>
          </w:tcPr>
          <w:p w14:paraId="35F81011">
            <w:pPr>
              <w:spacing w:line="360" w:lineRule="exact"/>
              <w:jc w:val="left"/>
              <w:rPr>
                <w:rFonts w:ascii="宋体" w:hAnsi="宋体" w:eastAsia="宋体" w:cs="宋体"/>
                <w:sz w:val="24"/>
                <w:szCs w:val="24"/>
                <w:lang/>
              </w:rPr>
            </w:pPr>
          </w:p>
        </w:tc>
      </w:tr>
      <w:tr w14:paraId="72F2882F">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noWrap w:val="0"/>
            <w:vAlign w:val="center"/>
          </w:tcPr>
          <w:p w14:paraId="7EFBCC2D">
            <w:pPr>
              <w:spacing w:line="360" w:lineRule="exact"/>
              <w:jc w:val="center"/>
              <w:rPr>
                <w:rFonts w:ascii="宋体" w:hAnsi="宋体" w:eastAsia="宋体" w:cs="宋体"/>
                <w:sz w:val="24"/>
                <w:szCs w:val="24"/>
                <w:lang/>
              </w:rPr>
            </w:pPr>
            <w:r>
              <w:rPr>
                <w:rFonts w:hint="eastAsia" w:ascii="宋体" w:hAnsi="宋体" w:eastAsia="宋体" w:cs="宋体"/>
                <w:sz w:val="24"/>
                <w:szCs w:val="24"/>
                <w:lang/>
              </w:rPr>
              <w:t>合同时间</w:t>
            </w:r>
          </w:p>
        </w:tc>
        <w:tc>
          <w:tcPr>
            <w:tcW w:w="1658" w:type="pct"/>
            <w:tcBorders>
              <w:top w:val="single" w:color="auto" w:sz="4" w:space="0"/>
              <w:left w:val="nil"/>
              <w:bottom w:val="single" w:color="auto" w:sz="4" w:space="0"/>
              <w:right w:val="single" w:color="auto" w:sz="4" w:space="0"/>
            </w:tcBorders>
            <w:noWrap w:val="0"/>
            <w:vAlign w:val="center"/>
          </w:tcPr>
          <w:p w14:paraId="390EED8A">
            <w:pPr>
              <w:spacing w:line="360" w:lineRule="exact"/>
              <w:jc w:val="center"/>
              <w:rPr>
                <w:rFonts w:ascii="宋体" w:hAnsi="宋体" w:eastAsia="宋体" w:cs="宋体"/>
                <w:sz w:val="24"/>
                <w:szCs w:val="24"/>
                <w:lang/>
              </w:rPr>
            </w:pPr>
          </w:p>
        </w:tc>
        <w:tc>
          <w:tcPr>
            <w:tcW w:w="958" w:type="pct"/>
            <w:tcBorders>
              <w:top w:val="single" w:color="auto" w:sz="4" w:space="0"/>
              <w:left w:val="nil"/>
              <w:bottom w:val="single" w:color="auto" w:sz="4" w:space="0"/>
              <w:right w:val="single" w:color="auto" w:sz="4" w:space="0"/>
            </w:tcBorders>
            <w:noWrap w:val="0"/>
            <w:vAlign w:val="center"/>
          </w:tcPr>
          <w:p w14:paraId="6DD5A3A2">
            <w:pPr>
              <w:spacing w:line="360" w:lineRule="exact"/>
              <w:jc w:val="center"/>
              <w:rPr>
                <w:rFonts w:ascii="宋体" w:hAnsi="宋体" w:eastAsia="宋体" w:cs="宋体"/>
                <w:sz w:val="24"/>
                <w:szCs w:val="24"/>
                <w:lang/>
              </w:rPr>
            </w:pPr>
            <w:r>
              <w:rPr>
                <w:rFonts w:hint="eastAsia" w:ascii="宋体" w:hAnsi="宋体" w:eastAsia="宋体" w:cs="宋体"/>
                <w:sz w:val="24"/>
                <w:szCs w:val="24"/>
                <w:lang/>
              </w:rPr>
              <w:t>项目开始时间</w:t>
            </w:r>
          </w:p>
        </w:tc>
        <w:tc>
          <w:tcPr>
            <w:tcW w:w="1447" w:type="pct"/>
            <w:tcBorders>
              <w:top w:val="nil"/>
              <w:left w:val="nil"/>
              <w:bottom w:val="single" w:color="auto" w:sz="4" w:space="0"/>
              <w:right w:val="single" w:color="auto" w:sz="8" w:space="0"/>
            </w:tcBorders>
            <w:noWrap w:val="0"/>
            <w:vAlign w:val="center"/>
          </w:tcPr>
          <w:p w14:paraId="0E00F308">
            <w:pPr>
              <w:spacing w:line="360" w:lineRule="exact"/>
              <w:jc w:val="center"/>
              <w:rPr>
                <w:rFonts w:ascii="宋体" w:hAnsi="宋体" w:eastAsia="宋体" w:cs="宋体"/>
                <w:sz w:val="24"/>
                <w:szCs w:val="24"/>
                <w:lang/>
              </w:rPr>
            </w:pPr>
          </w:p>
        </w:tc>
      </w:tr>
      <w:tr w14:paraId="640625F6">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noWrap w:val="0"/>
            <w:vAlign w:val="center"/>
          </w:tcPr>
          <w:p w14:paraId="57F71940">
            <w:pPr>
              <w:spacing w:line="360" w:lineRule="exact"/>
              <w:jc w:val="center"/>
              <w:rPr>
                <w:rFonts w:ascii="宋体" w:hAnsi="宋体" w:eastAsia="宋体" w:cs="宋体"/>
                <w:sz w:val="24"/>
                <w:szCs w:val="24"/>
                <w:lang/>
              </w:rPr>
            </w:pPr>
            <w:r>
              <w:rPr>
                <w:rFonts w:hint="eastAsia" w:ascii="宋体" w:hAnsi="宋体" w:eastAsia="宋体" w:cs="宋体"/>
                <w:sz w:val="24"/>
                <w:szCs w:val="24"/>
                <w:lang/>
              </w:rPr>
              <w:t>项目结束时间</w:t>
            </w:r>
          </w:p>
        </w:tc>
        <w:tc>
          <w:tcPr>
            <w:tcW w:w="1658" w:type="pct"/>
            <w:tcBorders>
              <w:top w:val="single" w:color="auto" w:sz="4" w:space="0"/>
              <w:left w:val="nil"/>
              <w:bottom w:val="single" w:color="auto" w:sz="4" w:space="0"/>
              <w:right w:val="single" w:color="auto" w:sz="4" w:space="0"/>
            </w:tcBorders>
            <w:noWrap w:val="0"/>
            <w:vAlign w:val="center"/>
          </w:tcPr>
          <w:p w14:paraId="34404788">
            <w:pPr>
              <w:spacing w:line="360" w:lineRule="exact"/>
              <w:jc w:val="center"/>
              <w:rPr>
                <w:rFonts w:ascii="宋体" w:hAnsi="宋体" w:eastAsia="宋体" w:cs="宋体"/>
                <w:sz w:val="24"/>
                <w:szCs w:val="24"/>
                <w:lang/>
              </w:rPr>
            </w:pPr>
          </w:p>
        </w:tc>
        <w:tc>
          <w:tcPr>
            <w:tcW w:w="958" w:type="pct"/>
            <w:tcBorders>
              <w:top w:val="nil"/>
              <w:left w:val="nil"/>
              <w:bottom w:val="single" w:color="auto" w:sz="4" w:space="0"/>
              <w:right w:val="single" w:color="auto" w:sz="4" w:space="0"/>
            </w:tcBorders>
            <w:noWrap w:val="0"/>
            <w:vAlign w:val="center"/>
          </w:tcPr>
          <w:p w14:paraId="45B6716B">
            <w:pPr>
              <w:spacing w:line="360" w:lineRule="exact"/>
              <w:jc w:val="center"/>
              <w:rPr>
                <w:rFonts w:ascii="宋体" w:hAnsi="宋体" w:eastAsia="宋体" w:cs="宋体"/>
                <w:sz w:val="24"/>
                <w:szCs w:val="24"/>
                <w:lang/>
              </w:rPr>
            </w:pPr>
            <w:r>
              <w:rPr>
                <w:rFonts w:hint="eastAsia" w:ascii="宋体" w:hAnsi="宋体" w:eastAsia="宋体" w:cs="宋体"/>
                <w:sz w:val="24"/>
                <w:szCs w:val="24"/>
                <w:lang/>
              </w:rPr>
              <w:t>项目联系人</w:t>
            </w:r>
          </w:p>
        </w:tc>
        <w:tc>
          <w:tcPr>
            <w:tcW w:w="1447" w:type="pct"/>
            <w:tcBorders>
              <w:top w:val="nil"/>
              <w:left w:val="nil"/>
              <w:bottom w:val="single" w:color="auto" w:sz="4" w:space="0"/>
              <w:right w:val="single" w:color="auto" w:sz="8" w:space="0"/>
            </w:tcBorders>
            <w:noWrap w:val="0"/>
            <w:vAlign w:val="center"/>
          </w:tcPr>
          <w:p w14:paraId="01D0DE64">
            <w:pPr>
              <w:spacing w:line="360" w:lineRule="exact"/>
              <w:jc w:val="center"/>
              <w:rPr>
                <w:rFonts w:ascii="宋体" w:hAnsi="宋体" w:eastAsia="宋体" w:cs="宋体"/>
                <w:sz w:val="24"/>
                <w:szCs w:val="24"/>
                <w:lang/>
              </w:rPr>
            </w:pPr>
          </w:p>
        </w:tc>
      </w:tr>
      <w:tr w14:paraId="10A4B89B">
        <w:tblPrEx>
          <w:tblCellMar>
            <w:top w:w="0" w:type="dxa"/>
            <w:left w:w="108" w:type="dxa"/>
            <w:bottom w:w="0" w:type="dxa"/>
            <w:right w:w="108" w:type="dxa"/>
          </w:tblCellMar>
        </w:tblPrEx>
        <w:trPr>
          <w:trHeight w:val="2982" w:hRule="atLeast"/>
          <w:jc w:val="center"/>
        </w:trPr>
        <w:tc>
          <w:tcPr>
            <w:tcW w:w="5000" w:type="pct"/>
            <w:gridSpan w:val="4"/>
            <w:tcBorders>
              <w:top w:val="single" w:color="auto" w:sz="4" w:space="0"/>
              <w:left w:val="single" w:color="auto" w:sz="8" w:space="0"/>
              <w:bottom w:val="single" w:color="auto" w:sz="4" w:space="0"/>
              <w:right w:val="single" w:color="000000" w:sz="8" w:space="0"/>
            </w:tcBorders>
            <w:noWrap w:val="0"/>
          </w:tcPr>
          <w:p w14:paraId="553D3E61">
            <w:pPr>
              <w:jc w:val="center"/>
              <w:rPr>
                <w:rFonts w:ascii="宋体" w:hAnsi="宋体" w:eastAsia="宋体" w:cs="宋体"/>
                <w:b/>
                <w:bCs/>
                <w:sz w:val="24"/>
                <w:szCs w:val="24"/>
                <w:lang/>
              </w:rPr>
            </w:pPr>
            <w:r>
              <w:rPr>
                <w:rFonts w:hint="eastAsia" w:ascii="宋体" w:hAnsi="宋体" w:eastAsia="宋体" w:cs="宋体"/>
                <w:b/>
                <w:bCs/>
                <w:sz w:val="24"/>
                <w:szCs w:val="24"/>
                <w:lang/>
              </w:rPr>
              <w:t>验收情况和验收意见</w:t>
            </w:r>
          </w:p>
          <w:p w14:paraId="4C3CE453">
            <w:pPr>
              <w:rPr>
                <w:rFonts w:ascii="宋体" w:hAnsi="宋体" w:eastAsia="宋体" w:cs="宋体"/>
                <w:sz w:val="24"/>
                <w:szCs w:val="24"/>
                <w:lang/>
              </w:rPr>
            </w:pPr>
            <w:r>
              <w:rPr>
                <w:rFonts w:hint="eastAsia" w:ascii="宋体" w:hAnsi="宋体" w:eastAsia="宋体" w:cs="宋体"/>
                <w:sz w:val="24"/>
                <w:szCs w:val="24"/>
                <w:lang/>
              </w:rPr>
              <w:t>（可另附）</w:t>
            </w:r>
          </w:p>
          <w:p w14:paraId="59855043">
            <w:pPr>
              <w:rPr>
                <w:rFonts w:ascii="宋体" w:hAnsi="宋体" w:eastAsia="宋体" w:cs="宋体"/>
                <w:sz w:val="24"/>
                <w:szCs w:val="24"/>
                <w:lang/>
              </w:rPr>
            </w:pPr>
          </w:p>
          <w:p w14:paraId="4E28C9AA">
            <w:pPr>
              <w:rPr>
                <w:rFonts w:ascii="宋体" w:hAnsi="宋体" w:eastAsia="宋体" w:cs="宋体"/>
                <w:sz w:val="24"/>
                <w:szCs w:val="24"/>
                <w:lang/>
              </w:rPr>
            </w:pPr>
          </w:p>
          <w:p w14:paraId="3BEA2E43">
            <w:pPr>
              <w:rPr>
                <w:rFonts w:ascii="宋体" w:hAnsi="宋体" w:eastAsia="宋体" w:cs="宋体"/>
                <w:sz w:val="24"/>
                <w:szCs w:val="24"/>
                <w:lang/>
              </w:rPr>
            </w:pPr>
          </w:p>
          <w:p w14:paraId="49FC3E38">
            <w:pPr>
              <w:rPr>
                <w:rFonts w:ascii="宋体" w:hAnsi="宋体" w:eastAsia="宋体" w:cs="宋体"/>
                <w:sz w:val="24"/>
                <w:szCs w:val="24"/>
                <w:lang/>
              </w:rPr>
            </w:pPr>
          </w:p>
          <w:p w14:paraId="58268505">
            <w:pPr>
              <w:rPr>
                <w:rFonts w:ascii="宋体" w:hAnsi="宋体" w:eastAsia="宋体" w:cs="宋体"/>
                <w:sz w:val="24"/>
                <w:szCs w:val="24"/>
                <w:lang/>
              </w:rPr>
            </w:pPr>
          </w:p>
          <w:p w14:paraId="0C78B03A">
            <w:pPr>
              <w:rPr>
                <w:rFonts w:ascii="宋体" w:hAnsi="宋体" w:eastAsia="宋体" w:cs="宋体"/>
                <w:sz w:val="24"/>
                <w:szCs w:val="24"/>
                <w:lang/>
              </w:rPr>
            </w:pPr>
          </w:p>
          <w:p w14:paraId="75BF5450">
            <w:pPr>
              <w:rPr>
                <w:rFonts w:ascii="宋体" w:hAnsi="宋体" w:eastAsia="宋体" w:cs="宋体"/>
                <w:sz w:val="24"/>
                <w:szCs w:val="24"/>
                <w:lang/>
              </w:rPr>
            </w:pPr>
          </w:p>
          <w:p w14:paraId="467C5238">
            <w:pPr>
              <w:rPr>
                <w:rFonts w:ascii="宋体" w:hAnsi="宋体" w:eastAsia="宋体" w:cs="宋体"/>
                <w:sz w:val="24"/>
                <w:szCs w:val="24"/>
                <w:lang/>
              </w:rPr>
            </w:pPr>
          </w:p>
          <w:p w14:paraId="6BBE67D1">
            <w:pPr>
              <w:rPr>
                <w:rFonts w:ascii="宋体" w:hAnsi="宋体" w:eastAsia="宋体" w:cs="宋体"/>
                <w:sz w:val="24"/>
                <w:szCs w:val="24"/>
                <w:lang/>
              </w:rPr>
            </w:pPr>
          </w:p>
          <w:p w14:paraId="3B3D9B9B">
            <w:pPr>
              <w:rPr>
                <w:rFonts w:ascii="宋体" w:hAnsi="宋体" w:eastAsia="宋体" w:cs="宋体"/>
                <w:sz w:val="24"/>
                <w:szCs w:val="24"/>
                <w:lang/>
              </w:rPr>
            </w:pPr>
          </w:p>
          <w:p w14:paraId="36BCC5EC">
            <w:pPr>
              <w:rPr>
                <w:rFonts w:ascii="宋体" w:hAnsi="宋体" w:eastAsia="宋体" w:cs="宋体"/>
                <w:sz w:val="24"/>
                <w:szCs w:val="24"/>
                <w:lang/>
              </w:rPr>
            </w:pPr>
          </w:p>
        </w:tc>
      </w:tr>
      <w:tr w14:paraId="66AACD95">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noWrap w:val="0"/>
          </w:tcPr>
          <w:p w14:paraId="470058C9">
            <w:pPr>
              <w:jc w:val="left"/>
              <w:rPr>
                <w:rFonts w:ascii="宋体" w:hAnsi="宋体" w:eastAsia="宋体" w:cs="宋体"/>
                <w:sz w:val="24"/>
                <w:szCs w:val="24"/>
                <w:lang/>
              </w:rPr>
            </w:pPr>
            <w:r>
              <w:rPr>
                <w:rFonts w:hint="eastAsia" w:ascii="宋体" w:hAnsi="宋体" w:eastAsia="宋体" w:cs="宋体"/>
                <w:sz w:val="24"/>
                <w:szCs w:val="24"/>
                <w:lang/>
              </w:rPr>
              <w:t>验收小组（签名）：</w:t>
            </w:r>
          </w:p>
          <w:p w14:paraId="68A106C4">
            <w:pPr>
              <w:jc w:val="left"/>
              <w:rPr>
                <w:rFonts w:ascii="宋体" w:hAnsi="宋体" w:eastAsia="宋体" w:cs="宋体"/>
                <w:sz w:val="24"/>
                <w:szCs w:val="24"/>
                <w:lang/>
              </w:rPr>
            </w:pPr>
          </w:p>
          <w:p w14:paraId="62E7012E">
            <w:pPr>
              <w:jc w:val="right"/>
              <w:rPr>
                <w:rFonts w:ascii="宋体" w:hAnsi="宋体" w:eastAsia="宋体" w:cs="宋体"/>
                <w:sz w:val="24"/>
                <w:szCs w:val="24"/>
                <w:lang/>
              </w:rPr>
            </w:pPr>
            <w:r>
              <w:rPr>
                <w:rFonts w:hint="eastAsia" w:ascii="宋体" w:hAnsi="宋体" w:eastAsia="宋体" w:cs="宋体"/>
                <w:sz w:val="24"/>
                <w:szCs w:val="24"/>
                <w:lang/>
              </w:rPr>
              <w:t>　</w:t>
            </w:r>
            <w:r>
              <w:rPr>
                <w:rFonts w:hint="eastAsia" w:ascii="宋体" w:hAnsi="宋体" w:eastAsia="宋体" w:cs="宋体"/>
                <w:sz w:val="24"/>
                <w:szCs w:val="24"/>
                <w:lang/>
              </w:rPr>
              <w:br w:type="textWrapping"/>
            </w:r>
            <w:r>
              <w:rPr>
                <w:rFonts w:hint="eastAsia" w:ascii="宋体" w:hAnsi="宋体" w:eastAsia="宋体" w:cs="宋体"/>
                <w:sz w:val="24"/>
                <w:szCs w:val="24"/>
                <w:lang/>
              </w:rPr>
              <w:t>　　　　　                              年    月    日</w:t>
            </w:r>
          </w:p>
        </w:tc>
      </w:tr>
      <w:tr w14:paraId="03D8FAD5">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noWrap w:val="0"/>
          </w:tcPr>
          <w:p w14:paraId="04C482A8">
            <w:pPr>
              <w:jc w:val="left"/>
              <w:rPr>
                <w:rFonts w:ascii="宋体" w:hAnsi="宋体" w:eastAsia="宋体" w:cs="宋体"/>
                <w:sz w:val="24"/>
                <w:szCs w:val="24"/>
                <w:lang/>
              </w:rPr>
            </w:pPr>
            <w:r>
              <w:rPr>
                <w:rFonts w:hint="eastAsia" w:ascii="宋体" w:hAnsi="宋体" w:eastAsia="宋体" w:cs="宋体"/>
                <w:sz w:val="24"/>
                <w:szCs w:val="24"/>
                <w:lang/>
              </w:rPr>
              <w:t>供应商确认意见（签章）：</w:t>
            </w:r>
          </w:p>
          <w:p w14:paraId="1A48A72D">
            <w:pPr>
              <w:jc w:val="left"/>
              <w:rPr>
                <w:rFonts w:ascii="宋体" w:hAnsi="宋体" w:eastAsia="宋体" w:cs="宋体"/>
                <w:sz w:val="24"/>
                <w:szCs w:val="24"/>
                <w:lang/>
              </w:rPr>
            </w:pPr>
            <w:r>
              <w:rPr>
                <w:rFonts w:hint="eastAsia" w:ascii="宋体" w:hAnsi="宋体" w:eastAsia="宋体" w:cs="宋体"/>
                <w:sz w:val="24"/>
                <w:szCs w:val="24"/>
                <w:lang/>
              </w:rPr>
              <w:t>　</w:t>
            </w:r>
            <w:r>
              <w:rPr>
                <w:rFonts w:hint="eastAsia" w:ascii="宋体" w:hAnsi="宋体" w:eastAsia="宋体" w:cs="宋体"/>
                <w:sz w:val="24"/>
                <w:szCs w:val="24"/>
                <w:lang/>
              </w:rPr>
              <w:br w:type="textWrapping"/>
            </w:r>
            <w:r>
              <w:rPr>
                <w:rFonts w:hint="eastAsia" w:ascii="宋体" w:hAnsi="宋体" w:eastAsia="宋体" w:cs="宋体"/>
                <w:sz w:val="24"/>
                <w:szCs w:val="24"/>
                <w:lang/>
              </w:rPr>
              <w:t>　　</w:t>
            </w:r>
          </w:p>
          <w:p w14:paraId="2233F4E5">
            <w:pPr>
              <w:jc w:val="right"/>
              <w:rPr>
                <w:rFonts w:ascii="宋体" w:hAnsi="宋体" w:eastAsia="宋体" w:cs="宋体"/>
                <w:sz w:val="24"/>
                <w:szCs w:val="24"/>
                <w:lang/>
              </w:rPr>
            </w:pPr>
            <w:r>
              <w:rPr>
                <w:rFonts w:hint="eastAsia" w:ascii="宋体" w:hAnsi="宋体" w:eastAsia="宋体" w:cs="宋体"/>
                <w:sz w:val="24"/>
                <w:szCs w:val="24"/>
                <w:lang/>
              </w:rPr>
              <w:t>　　　                              年    月    日</w:t>
            </w:r>
          </w:p>
        </w:tc>
      </w:tr>
      <w:tr w14:paraId="1B68988D">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noWrap w:val="0"/>
          </w:tcPr>
          <w:p w14:paraId="7B935D0A">
            <w:pPr>
              <w:jc w:val="left"/>
              <w:rPr>
                <w:rFonts w:ascii="宋体" w:hAnsi="宋体" w:eastAsia="宋体" w:cs="宋体"/>
                <w:sz w:val="24"/>
                <w:szCs w:val="24"/>
                <w:lang/>
              </w:rPr>
            </w:pPr>
            <w:r>
              <w:rPr>
                <w:rFonts w:hint="eastAsia" w:ascii="宋体" w:hAnsi="宋体" w:eastAsia="宋体" w:cs="宋体"/>
                <w:sz w:val="24"/>
                <w:szCs w:val="24"/>
                <w:lang/>
              </w:rPr>
              <w:t>采购人确认意见（签章）：</w:t>
            </w:r>
          </w:p>
          <w:p w14:paraId="766F7596">
            <w:pPr>
              <w:jc w:val="left"/>
              <w:rPr>
                <w:rFonts w:ascii="宋体" w:hAnsi="宋体" w:eastAsia="宋体" w:cs="宋体"/>
                <w:sz w:val="24"/>
                <w:szCs w:val="24"/>
                <w:lang/>
              </w:rPr>
            </w:pPr>
          </w:p>
          <w:p w14:paraId="2FD09385">
            <w:pPr>
              <w:jc w:val="right"/>
              <w:rPr>
                <w:rFonts w:ascii="宋体" w:hAnsi="宋体" w:eastAsia="宋体" w:cs="宋体"/>
                <w:sz w:val="24"/>
                <w:szCs w:val="24"/>
                <w:lang/>
              </w:rPr>
            </w:pPr>
            <w:r>
              <w:rPr>
                <w:rFonts w:hint="eastAsia" w:ascii="宋体" w:hAnsi="宋体" w:eastAsia="宋体" w:cs="宋体"/>
                <w:sz w:val="24"/>
                <w:szCs w:val="24"/>
                <w:lang/>
              </w:rPr>
              <w:br w:type="textWrapping"/>
            </w:r>
            <w:r>
              <w:rPr>
                <w:rFonts w:hint="eastAsia" w:ascii="宋体" w:hAnsi="宋体" w:eastAsia="宋体" w:cs="宋体"/>
                <w:sz w:val="24"/>
                <w:szCs w:val="24"/>
                <w:lang/>
              </w:rPr>
              <w:t>　　　　　                              年    月    日</w:t>
            </w:r>
          </w:p>
        </w:tc>
      </w:tr>
    </w:tbl>
    <w:p w14:paraId="0C0ED70C">
      <w:pPr>
        <w:rPr>
          <w:rFonts w:hint="eastAsia"/>
          <w:b/>
          <w:color w:val="auto"/>
          <w:sz w:val="44"/>
          <w:szCs w:val="44"/>
          <w:highlight w:val="none"/>
        </w:rPr>
      </w:pPr>
    </w:p>
    <w:p w14:paraId="353957A3">
      <w:pPr>
        <w:pStyle w:val="2"/>
        <w:ind w:left="0" w:leftChars="0" w:firstLine="0" w:firstLineChars="0"/>
        <w:rPr>
          <w:rFonts w:hint="eastAsia"/>
        </w:rPr>
      </w:pPr>
    </w:p>
    <w:p w14:paraId="29EA4F2C">
      <w:pPr>
        <w:shd w:val="clear" w:color="auto" w:fill="auto"/>
        <w:spacing w:line="520" w:lineRule="exact"/>
        <w:ind w:firstLine="2209"/>
        <w:rPr>
          <w:rFonts w:hint="eastAsia"/>
          <w:b/>
          <w:color w:val="auto"/>
          <w:sz w:val="44"/>
          <w:szCs w:val="44"/>
          <w:highlight w:val="none"/>
        </w:rPr>
      </w:pPr>
    </w:p>
    <w:p w14:paraId="224FD457">
      <w:pPr>
        <w:pStyle w:val="265"/>
        <w:shd w:val="clear" w:color="auto" w:fill="auto"/>
        <w:rPr>
          <w:rFonts w:hint="eastAsia" w:ascii="宋体" w:hAnsi="宋体" w:eastAsia="宋体" w:cs="Times New Roman"/>
          <w:color w:val="auto"/>
        </w:rPr>
      </w:pPr>
      <w:bookmarkStart w:id="32" w:name="_Toc31184"/>
      <w:r>
        <w:rPr>
          <w:rFonts w:hint="eastAsia" w:ascii="宋体" w:hAnsi="宋体" w:eastAsia="宋体" w:cs="Times New Roman"/>
          <w:color w:val="auto"/>
        </w:rPr>
        <w:t xml:space="preserve">第六章  </w:t>
      </w:r>
      <w:r>
        <w:rPr>
          <w:rFonts w:hint="eastAsia" w:ascii="宋体" w:hAnsi="宋体" w:eastAsia="宋体" w:cs="Times New Roman"/>
          <w:color w:val="auto"/>
          <w:lang w:eastAsia="zh-CN"/>
        </w:rPr>
        <w:t>响应文件</w:t>
      </w:r>
      <w:r>
        <w:rPr>
          <w:rFonts w:hint="eastAsia" w:ascii="宋体" w:hAnsi="宋体" w:eastAsia="宋体" w:cs="Times New Roman"/>
          <w:color w:val="auto"/>
        </w:rPr>
        <w:t>及格式</w:t>
      </w:r>
      <w:bookmarkEnd w:id="32"/>
    </w:p>
    <w:p w14:paraId="436F7B93">
      <w:pPr>
        <w:shd w:val="clear" w:color="auto" w:fill="auto"/>
        <w:spacing w:line="480" w:lineRule="exact"/>
        <w:jc w:val="left"/>
        <w:rPr>
          <w:rFonts w:hint="eastAsia" w:ascii="宋体" w:hAnsi="宋体" w:cs="Segoe UI"/>
          <w:color w:val="auto"/>
          <w:sz w:val="27"/>
          <w:szCs w:val="27"/>
          <w:highlight w:val="none"/>
        </w:rPr>
      </w:pPr>
    </w:p>
    <w:p w14:paraId="38331ACC">
      <w:pPr>
        <w:shd w:val="clear" w:color="auto" w:fill="auto"/>
        <w:spacing w:line="480" w:lineRule="exact"/>
        <w:jc w:val="left"/>
        <w:rPr>
          <w:rFonts w:hint="eastAsia" w:ascii="宋体" w:hAnsi="宋体" w:cs="Segoe UI"/>
          <w:color w:val="auto"/>
          <w:sz w:val="27"/>
          <w:szCs w:val="27"/>
          <w:highlight w:val="none"/>
        </w:rPr>
      </w:pPr>
    </w:p>
    <w:p w14:paraId="610DF595">
      <w:pPr>
        <w:shd w:val="clear" w:color="auto" w:fill="auto"/>
        <w:spacing w:line="480" w:lineRule="exact"/>
        <w:jc w:val="left"/>
        <w:rPr>
          <w:rFonts w:hint="eastAsia" w:ascii="宋体" w:hAnsi="宋体" w:cs="Segoe UI"/>
          <w:color w:val="auto"/>
          <w:sz w:val="27"/>
          <w:szCs w:val="27"/>
          <w:highlight w:val="none"/>
        </w:rPr>
      </w:pPr>
    </w:p>
    <w:p w14:paraId="49545685">
      <w:pPr>
        <w:shd w:val="clear" w:color="auto" w:fill="auto"/>
        <w:spacing w:line="480" w:lineRule="exact"/>
        <w:jc w:val="left"/>
        <w:rPr>
          <w:rFonts w:hint="eastAsia" w:ascii="宋体" w:hAnsi="宋体" w:cs="Segoe UI"/>
          <w:color w:val="auto"/>
          <w:sz w:val="27"/>
          <w:szCs w:val="27"/>
          <w:highlight w:val="none"/>
        </w:rPr>
      </w:pPr>
    </w:p>
    <w:p w14:paraId="27A4DA87">
      <w:pPr>
        <w:shd w:val="clear" w:color="auto" w:fill="auto"/>
        <w:spacing w:line="480" w:lineRule="exact"/>
        <w:jc w:val="left"/>
        <w:rPr>
          <w:rFonts w:hint="eastAsia" w:ascii="宋体" w:hAnsi="宋体" w:cs="Segoe UI"/>
          <w:color w:val="auto"/>
          <w:sz w:val="27"/>
          <w:szCs w:val="27"/>
          <w:highlight w:val="none"/>
        </w:rPr>
      </w:pPr>
    </w:p>
    <w:p w14:paraId="16DC4000">
      <w:pPr>
        <w:pStyle w:val="209"/>
        <w:ind w:left="880"/>
        <w:rPr>
          <w:rFonts w:hint="eastAsia" w:ascii="宋体" w:hAnsi="宋体" w:eastAsia="宋体" w:cs="宋体"/>
          <w:color w:val="auto"/>
        </w:rPr>
      </w:pPr>
    </w:p>
    <w:p w14:paraId="44B98E44">
      <w:pPr>
        <w:rPr>
          <w:rFonts w:hint="eastAsia" w:ascii="宋体" w:hAnsi="宋体" w:eastAsia="宋体" w:cs="宋体"/>
          <w:color w:val="auto"/>
        </w:rPr>
      </w:pPr>
    </w:p>
    <w:p w14:paraId="0536AE23">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响  应  文  件</w:t>
      </w:r>
    </w:p>
    <w:p w14:paraId="00A0C74E">
      <w:pPr>
        <w:jc w:val="center"/>
        <w:rPr>
          <w:rFonts w:hint="eastAsia" w:ascii="宋体" w:hAnsi="宋体" w:eastAsia="宋体" w:cs="宋体"/>
          <w:color w:val="auto"/>
          <w:sz w:val="24"/>
          <w:szCs w:val="24"/>
          <w:highlight w:val="none"/>
        </w:rPr>
      </w:pPr>
    </w:p>
    <w:p w14:paraId="69F01B64">
      <w:pPr>
        <w:jc w:val="center"/>
        <w:rPr>
          <w:rFonts w:hint="eastAsia" w:ascii="宋体" w:hAnsi="宋体" w:eastAsia="宋体" w:cs="宋体"/>
          <w:color w:val="auto"/>
          <w:sz w:val="24"/>
          <w:szCs w:val="24"/>
          <w:highlight w:val="none"/>
        </w:rPr>
      </w:pPr>
    </w:p>
    <w:p w14:paraId="28E2E922">
      <w:pPr>
        <w:jc w:val="center"/>
        <w:rPr>
          <w:rFonts w:hint="eastAsia" w:ascii="宋体" w:hAnsi="宋体" w:eastAsia="宋体" w:cs="宋体"/>
          <w:color w:val="auto"/>
          <w:sz w:val="24"/>
          <w:szCs w:val="24"/>
          <w:highlight w:val="none"/>
        </w:rPr>
      </w:pPr>
    </w:p>
    <w:p w14:paraId="1D50AC7C">
      <w:pPr>
        <w:jc w:val="center"/>
        <w:rPr>
          <w:rFonts w:hint="eastAsia" w:ascii="宋体" w:hAnsi="宋体" w:eastAsia="宋体" w:cs="宋体"/>
          <w:color w:val="auto"/>
          <w:sz w:val="24"/>
          <w:szCs w:val="24"/>
          <w:highlight w:val="none"/>
        </w:rPr>
      </w:pPr>
    </w:p>
    <w:p w14:paraId="37BCDF23">
      <w:pPr>
        <w:jc w:val="center"/>
        <w:rPr>
          <w:rFonts w:hint="eastAsia" w:ascii="宋体" w:hAnsi="宋体" w:eastAsia="宋体" w:cs="宋体"/>
          <w:color w:val="auto"/>
          <w:sz w:val="24"/>
          <w:szCs w:val="24"/>
          <w:highlight w:val="none"/>
        </w:rPr>
      </w:pPr>
    </w:p>
    <w:p w14:paraId="38538D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ABB0B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BE8B63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ACE3CB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A352121">
      <w:pPr>
        <w:pStyle w:val="222"/>
        <w:tabs>
          <w:tab w:val="center" w:pos="4201"/>
          <w:tab w:val="right" w:leader="dot" w:pos="9298"/>
        </w:tabs>
        <w:ind w:firstLine="400"/>
        <w:rPr>
          <w:rFonts w:hint="eastAsia" w:ascii="宋体" w:hAnsi="宋体" w:eastAsia="宋体" w:cs="宋体"/>
          <w:color w:val="auto"/>
          <w:highlight w:val="none"/>
        </w:rPr>
      </w:pPr>
    </w:p>
    <w:p w14:paraId="1DACB5EA">
      <w:pPr>
        <w:rPr>
          <w:rFonts w:hint="eastAsia" w:ascii="宋体" w:hAnsi="宋体" w:eastAsia="宋体" w:cs="宋体"/>
          <w:color w:val="auto"/>
          <w:highlight w:val="none"/>
        </w:rPr>
      </w:pPr>
    </w:p>
    <w:p w14:paraId="48F73FDB">
      <w:pPr>
        <w:pStyle w:val="222"/>
        <w:tabs>
          <w:tab w:val="center" w:pos="4201"/>
          <w:tab w:val="right" w:leader="dot" w:pos="9298"/>
        </w:tabs>
        <w:ind w:firstLine="400"/>
        <w:rPr>
          <w:rFonts w:hint="eastAsia" w:ascii="宋体" w:hAnsi="宋体" w:eastAsia="宋体" w:cs="宋体"/>
          <w:color w:val="auto"/>
          <w:highlight w:val="none"/>
        </w:rPr>
      </w:pPr>
    </w:p>
    <w:p w14:paraId="0B918B3D">
      <w:pPr>
        <w:rPr>
          <w:rFonts w:hint="eastAsia" w:ascii="宋体" w:hAnsi="宋体" w:eastAsia="宋体" w:cs="宋体"/>
          <w:color w:val="auto"/>
          <w:highlight w:val="none"/>
        </w:rPr>
      </w:pPr>
    </w:p>
    <w:p w14:paraId="3088DCA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4C770EF">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项 目 名 称：</w:t>
      </w:r>
      <w:r>
        <w:rPr>
          <w:rFonts w:hint="eastAsia" w:ascii="宋体" w:hAnsi="宋体" w:eastAsia="宋体" w:cs="宋体"/>
          <w:b/>
          <w:bCs/>
          <w:color w:val="auto"/>
          <w:sz w:val="32"/>
          <w:szCs w:val="32"/>
          <w:highlight w:val="none"/>
          <w:u w:val="single"/>
        </w:rPr>
        <w:t xml:space="preserve">               </w:t>
      </w:r>
    </w:p>
    <w:p w14:paraId="4A1DDBCB">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项 目 编 号：</w:t>
      </w:r>
      <w:r>
        <w:rPr>
          <w:rFonts w:hint="eastAsia" w:ascii="宋体" w:hAnsi="宋体" w:eastAsia="宋体" w:cs="宋体"/>
          <w:b/>
          <w:bCs/>
          <w:color w:val="auto"/>
          <w:sz w:val="32"/>
          <w:szCs w:val="32"/>
          <w:highlight w:val="none"/>
          <w:u w:val="single"/>
        </w:rPr>
        <w:t xml:space="preserve">               </w:t>
      </w:r>
    </w:p>
    <w:p w14:paraId="569182A6">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供应商名称 ：</w:t>
      </w:r>
      <w:r>
        <w:rPr>
          <w:rFonts w:hint="eastAsia" w:ascii="宋体" w:hAnsi="宋体" w:eastAsia="宋体" w:cs="宋体"/>
          <w:b/>
          <w:bCs/>
          <w:color w:val="auto"/>
          <w:sz w:val="32"/>
          <w:szCs w:val="32"/>
          <w:highlight w:val="none"/>
          <w:u w:val="single"/>
        </w:rPr>
        <w:t>（加盖CA电子公章）</w:t>
      </w:r>
    </w:p>
    <w:p w14:paraId="03619ABE">
      <w:pPr>
        <w:ind w:firstLine="1285"/>
        <w:rPr>
          <w:rFonts w:hint="eastAsia" w:ascii="宋体" w:hAnsi="宋体" w:eastAsia="宋体" w:cs="Times New Roman"/>
          <w:b/>
          <w:bCs/>
          <w:color w:val="auto"/>
          <w:sz w:val="36"/>
          <w:szCs w:val="44"/>
          <w:highlight w:val="none"/>
        </w:rPr>
      </w:pPr>
      <w:r>
        <w:rPr>
          <w:rFonts w:hint="eastAsia" w:ascii="宋体" w:hAnsi="宋体" w:eastAsia="宋体" w:cs="宋体"/>
          <w:b/>
          <w:bCs/>
          <w:color w:val="auto"/>
          <w:sz w:val="32"/>
          <w:szCs w:val="32"/>
          <w:highlight w:val="none"/>
        </w:rPr>
        <w:t>日   期 ：</w:t>
      </w:r>
      <w:r>
        <w:rPr>
          <w:rFonts w:hint="eastAsia" w:ascii="宋体" w:hAnsi="宋体" w:eastAsia="宋体" w:cs="宋体"/>
          <w:b/>
          <w:bCs/>
          <w:color w:val="auto"/>
          <w:sz w:val="32"/>
          <w:szCs w:val="32"/>
          <w:highlight w:val="none"/>
          <w:u w:val="single"/>
        </w:rPr>
        <w:t xml:space="preserve">               </w:t>
      </w:r>
    </w:p>
    <w:p w14:paraId="2DB9C60E">
      <w:pPr>
        <w:shd w:val="clear" w:color="auto" w:fill="auto"/>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br w:type="page" w:clear="all"/>
      </w:r>
    </w:p>
    <w:p w14:paraId="37D8ABED">
      <w:pPr>
        <w:pStyle w:val="266"/>
        <w:rPr>
          <w:rFonts w:hint="eastAsia"/>
          <w:color w:val="auto"/>
          <w:sz w:val="36"/>
          <w:szCs w:val="40"/>
        </w:rPr>
      </w:pPr>
      <w:bookmarkStart w:id="33" w:name="_Toc26355"/>
      <w:r>
        <w:rPr>
          <w:rFonts w:hint="eastAsia"/>
          <w:color w:val="auto"/>
          <w:sz w:val="36"/>
          <w:szCs w:val="40"/>
        </w:rPr>
        <w:t>（一）</w:t>
      </w:r>
      <w:bookmarkEnd w:id="33"/>
      <w:r>
        <w:rPr>
          <w:rFonts w:hint="eastAsia"/>
          <w:color w:val="auto"/>
          <w:sz w:val="36"/>
          <w:szCs w:val="40"/>
        </w:rPr>
        <w:t>磋商报价表</w:t>
      </w:r>
    </w:p>
    <w:p w14:paraId="4BB01F15">
      <w:pPr>
        <w:shd w:val="clear" w:color="auto" w:fill="auto"/>
        <w:spacing w:line="480" w:lineRule="exact"/>
        <w:jc w:val="left"/>
        <w:rPr>
          <w:rFonts w:hint="eastAsia" w:ascii="宋体" w:hAnsi="宋体" w:cs="Segoe UI"/>
          <w:color w:val="auto"/>
          <w:sz w:val="27"/>
          <w:szCs w:val="27"/>
          <w:highlight w:val="none"/>
        </w:rPr>
      </w:pPr>
    </w:p>
    <w:p w14:paraId="722C3F60">
      <w:pPr>
        <w:pStyle w:val="189"/>
        <w:rPr>
          <w:rFonts w:hint="eastAsia" w:ascii="宋体" w:hAnsi="宋体" w:cs="Segoe UI"/>
          <w:color w:val="auto"/>
          <w:sz w:val="27"/>
          <w:szCs w:val="27"/>
          <w:highlight w:val="none"/>
        </w:rPr>
      </w:pPr>
      <w:r>
        <w:rPr>
          <w:rFonts w:hint="eastAsia" w:ascii="宋体" w:hAnsi="宋体" w:cs="Segoe UI"/>
          <w:color w:val="auto"/>
          <w:sz w:val="27"/>
          <w:szCs w:val="27"/>
          <w:highlight w:val="none"/>
        </w:rPr>
        <w:t>货币单位：人民币元</w:t>
      </w:r>
    </w:p>
    <w:p w14:paraId="5E975A13">
      <w:pPr>
        <w:pStyle w:val="189"/>
        <w:rPr>
          <w:rFonts w:hint="eastAsia" w:ascii="宋体" w:hAnsi="宋体" w:cs="Segoe UI"/>
          <w:color w:val="auto"/>
          <w:sz w:val="27"/>
          <w:szCs w:val="27"/>
          <w:highlight w:val="none"/>
        </w:rPr>
      </w:pPr>
    </w:p>
    <w:p w14:paraId="34ED3252">
      <w:pPr>
        <w:pStyle w:val="189"/>
        <w:rPr>
          <w:rFonts w:ascii="宋体" w:hAnsi="宋体" w:cs="Segoe UI"/>
          <w:color w:val="auto"/>
          <w:sz w:val="27"/>
          <w:szCs w:val="27"/>
          <w:highlight w:val="none"/>
        </w:rPr>
      </w:pPr>
      <w:r>
        <w:rPr>
          <w:rFonts w:hint="eastAsia" w:ascii="宋体" w:hAnsi="宋体" w:cs="Segoe UI"/>
          <w:color w:val="auto"/>
          <w:sz w:val="27"/>
          <w:szCs w:val="27"/>
          <w:highlight w:val="none"/>
        </w:rPr>
        <w:t>项目编号：</w:t>
      </w:r>
    </w:p>
    <w:p w14:paraId="01D2022B">
      <w:pPr>
        <w:rPr>
          <w:color w:val="auto"/>
        </w:rPr>
      </w:pPr>
    </w:p>
    <w:tbl>
      <w:tblPr>
        <w:tblStyle w:val="30"/>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937"/>
        <w:gridCol w:w="2730"/>
        <w:gridCol w:w="3498"/>
      </w:tblGrid>
      <w:tr w14:paraId="3C50F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07" w:hRule="atLeast"/>
          <w:tblCellSpacing w:w="15" w:type="dxa"/>
        </w:trPr>
        <w:tc>
          <w:tcPr>
            <w:tcW w:w="2892" w:type="dxa"/>
            <w:noWrap w:val="0"/>
            <w:vAlign w:val="center"/>
          </w:tcPr>
          <w:p w14:paraId="1D565B63">
            <w:pPr>
              <w:pStyle w:val="210"/>
              <w:shd w:val="clear" w:color="auto" w:fill="auto"/>
              <w:rPr>
                <w:color w:val="auto"/>
                <w:highlight w:val="none"/>
              </w:rPr>
            </w:pPr>
            <w:r>
              <w:rPr>
                <w:color w:val="auto"/>
                <w:highlight w:val="none"/>
              </w:rPr>
              <w:t>项目名称</w:t>
            </w:r>
          </w:p>
        </w:tc>
        <w:tc>
          <w:tcPr>
            <w:tcW w:w="2700" w:type="dxa"/>
            <w:noWrap w:val="0"/>
            <w:vAlign w:val="center"/>
          </w:tcPr>
          <w:p w14:paraId="06DAF08E">
            <w:pPr>
              <w:pStyle w:val="210"/>
              <w:shd w:val="clear" w:color="auto" w:fill="auto"/>
              <w:rPr>
                <w:color w:val="auto"/>
                <w:highlight w:val="none"/>
              </w:rPr>
            </w:pPr>
            <w:r>
              <w:rPr>
                <w:color w:val="auto"/>
                <w:highlight w:val="none"/>
              </w:rPr>
              <w:t>项目内容</w:t>
            </w:r>
          </w:p>
        </w:tc>
        <w:tc>
          <w:tcPr>
            <w:tcW w:w="3408" w:type="dxa"/>
            <w:noWrap w:val="0"/>
            <w:vAlign w:val="center"/>
          </w:tcPr>
          <w:p w14:paraId="40E8C0ED">
            <w:pPr>
              <w:pStyle w:val="210"/>
              <w:shd w:val="clear" w:color="auto" w:fill="auto"/>
              <w:rPr>
                <w:color w:val="auto"/>
                <w:highlight w:val="none"/>
              </w:rPr>
            </w:pPr>
            <w:r>
              <w:rPr>
                <w:rFonts w:hint="eastAsia"/>
                <w:color w:val="auto"/>
                <w:highlight w:val="none"/>
                <w:lang w:eastAsia="zh-CN"/>
              </w:rPr>
              <w:t>总价</w:t>
            </w:r>
            <w:r>
              <w:rPr>
                <w:color w:val="auto"/>
                <w:highlight w:val="none"/>
              </w:rPr>
              <w:t>（小写）</w:t>
            </w:r>
          </w:p>
        </w:tc>
      </w:tr>
      <w:tr w14:paraId="74CF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300" w:hRule="atLeast"/>
          <w:tblCellSpacing w:w="15" w:type="dxa"/>
        </w:trPr>
        <w:tc>
          <w:tcPr>
            <w:tcW w:w="2892" w:type="dxa"/>
            <w:noWrap w:val="0"/>
            <w:vAlign w:val="center"/>
          </w:tcPr>
          <w:p w14:paraId="6FFE61C0">
            <w:pPr>
              <w:pStyle w:val="210"/>
              <w:shd w:val="clear" w:color="auto" w:fill="auto"/>
              <w:jc w:val="left"/>
              <w:rPr>
                <w:color w:val="auto"/>
                <w:highlight w:val="none"/>
              </w:rPr>
            </w:pPr>
            <w:r>
              <w:rPr>
                <w:color w:val="auto"/>
                <w:highlight w:val="none"/>
              </w:rPr>
              <w:t>项目名称</w:t>
            </w:r>
          </w:p>
        </w:tc>
        <w:tc>
          <w:tcPr>
            <w:tcW w:w="2700" w:type="dxa"/>
            <w:noWrap w:val="0"/>
            <w:vAlign w:val="center"/>
          </w:tcPr>
          <w:p w14:paraId="74B99E4A">
            <w:pPr>
              <w:pStyle w:val="210"/>
              <w:shd w:val="clear" w:color="auto" w:fill="auto"/>
              <w:rPr>
                <w:rFonts w:hint="eastAsia" w:eastAsia="宋体"/>
                <w:color w:val="auto"/>
                <w:highlight w:val="none"/>
                <w:lang w:eastAsia="zh-CN"/>
              </w:rPr>
            </w:pPr>
            <w:r>
              <w:rPr>
                <w:color w:val="auto"/>
                <w:highlight w:val="none"/>
              </w:rPr>
              <w:t>详见</w:t>
            </w:r>
            <w:r>
              <w:rPr>
                <w:rFonts w:hint="eastAsia"/>
                <w:color w:val="auto"/>
                <w:highlight w:val="none"/>
                <w:lang w:eastAsia="zh-CN"/>
              </w:rPr>
              <w:t>响应文件</w:t>
            </w:r>
          </w:p>
        </w:tc>
        <w:tc>
          <w:tcPr>
            <w:tcW w:w="3408" w:type="dxa"/>
            <w:noWrap w:val="0"/>
            <w:vAlign w:val="center"/>
          </w:tcPr>
          <w:p w14:paraId="3741D06B">
            <w:pPr>
              <w:pStyle w:val="210"/>
              <w:shd w:val="clear" w:color="auto" w:fill="auto"/>
              <w:rPr>
                <w:color w:val="auto"/>
                <w:highlight w:val="none"/>
              </w:rPr>
            </w:pPr>
            <w:r>
              <w:rPr>
                <w:color w:val="auto"/>
                <w:highlight w:val="none"/>
              </w:rPr>
              <w:t>   元</w:t>
            </w:r>
          </w:p>
        </w:tc>
      </w:tr>
      <w:tr w14:paraId="7AA86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980" w:hRule="atLeast"/>
          <w:tblCellSpacing w:w="15" w:type="dxa"/>
        </w:trPr>
        <w:tc>
          <w:tcPr>
            <w:tcW w:w="2892" w:type="dxa"/>
            <w:noWrap w:val="0"/>
            <w:vAlign w:val="center"/>
          </w:tcPr>
          <w:p w14:paraId="02B68074">
            <w:pPr>
              <w:pStyle w:val="210"/>
              <w:shd w:val="clear" w:color="auto" w:fill="auto"/>
              <w:rPr>
                <w:color w:val="auto"/>
                <w:highlight w:val="none"/>
              </w:rPr>
            </w:pPr>
            <w:r>
              <w:rPr>
                <w:rFonts w:hint="eastAsia"/>
                <w:color w:val="auto"/>
                <w:highlight w:val="none"/>
                <w:lang w:eastAsia="zh-CN"/>
              </w:rPr>
              <w:t>总价</w:t>
            </w:r>
            <w:r>
              <w:rPr>
                <w:color w:val="auto"/>
                <w:highlight w:val="none"/>
              </w:rPr>
              <w:t>（大写）：</w:t>
            </w:r>
          </w:p>
        </w:tc>
        <w:tc>
          <w:tcPr>
            <w:tcW w:w="6183" w:type="dxa"/>
            <w:gridSpan w:val="2"/>
            <w:noWrap w:val="0"/>
            <w:vAlign w:val="center"/>
          </w:tcPr>
          <w:p w14:paraId="13B4A655">
            <w:pPr>
              <w:pStyle w:val="210"/>
              <w:shd w:val="clear" w:color="auto" w:fill="auto"/>
              <w:rPr>
                <w:color w:val="auto"/>
                <w:highlight w:val="none"/>
              </w:rPr>
            </w:pPr>
            <w:r>
              <w:rPr>
                <w:color w:val="auto"/>
                <w:highlight w:val="none"/>
              </w:rPr>
              <w:t>金额大写  </w:t>
            </w:r>
          </w:p>
        </w:tc>
      </w:tr>
    </w:tbl>
    <w:p w14:paraId="5E5E6EC6">
      <w:pPr>
        <w:pStyle w:val="210"/>
        <w:shd w:val="clear" w:color="auto" w:fill="auto"/>
        <w:rPr>
          <w:color w:val="auto"/>
          <w:highlight w:val="none"/>
        </w:rPr>
      </w:pPr>
      <w:r>
        <w:rPr>
          <w:rFonts w:hint="eastAsia"/>
          <w:color w:val="auto"/>
          <w:highlight w:val="none"/>
          <w:lang w:eastAsia="zh-CN"/>
        </w:rPr>
        <w:t>供应商</w:t>
      </w:r>
      <w:r>
        <w:rPr>
          <w:color w:val="auto"/>
          <w:highlight w:val="none"/>
        </w:rPr>
        <w:t>公章：                               （电子签章）</w:t>
      </w:r>
    </w:p>
    <w:p w14:paraId="56C094D0">
      <w:pPr>
        <w:pStyle w:val="210"/>
        <w:shd w:val="clear" w:color="auto" w:fill="auto"/>
        <w:jc w:val="right"/>
        <w:rPr>
          <w:color w:val="auto"/>
          <w:highlight w:val="none"/>
        </w:rPr>
      </w:pPr>
      <w:r>
        <w:rPr>
          <w:color w:val="auto"/>
          <w:highlight w:val="none"/>
        </w:rPr>
        <w:t> </w:t>
      </w:r>
    </w:p>
    <w:p w14:paraId="42630769">
      <w:pPr>
        <w:widowControl/>
        <w:shd w:val="clear" w:color="auto" w:fill="auto"/>
        <w:spacing w:before="100" w:beforeAutospacing="1" w:after="100" w:afterAutospacing="1"/>
        <w:jc w:val="left"/>
        <w:rPr>
          <w:rFonts w:ascii="宋体" w:hAnsi="宋体" w:cs="Segoe UI"/>
          <w:color w:val="auto"/>
          <w:sz w:val="27"/>
          <w:szCs w:val="27"/>
          <w:highlight w:val="none"/>
        </w:rPr>
      </w:pPr>
    </w:p>
    <w:p w14:paraId="24EC4C7F">
      <w:pPr>
        <w:widowControl/>
        <w:shd w:val="clear" w:color="auto" w:fill="auto"/>
        <w:spacing w:before="100" w:beforeAutospacing="1" w:after="100" w:afterAutospacing="1"/>
        <w:jc w:val="right"/>
        <w:rPr>
          <w:rFonts w:hint="eastAsia" w:ascii="宋体" w:hAnsi="宋体" w:cs="Segoe UI"/>
          <w:color w:val="auto"/>
          <w:sz w:val="27"/>
          <w:szCs w:val="27"/>
          <w:highlight w:val="none"/>
        </w:rPr>
      </w:pPr>
    </w:p>
    <w:p w14:paraId="7E1EC045">
      <w:pPr>
        <w:widowControl/>
        <w:shd w:val="clear" w:color="auto" w:fill="auto"/>
        <w:spacing w:before="100" w:beforeAutospacing="1" w:after="100" w:afterAutospacing="1"/>
        <w:jc w:val="right"/>
        <w:rPr>
          <w:rFonts w:hint="eastAsia" w:ascii="宋体" w:hAnsi="宋体" w:cs="Segoe UI"/>
          <w:color w:val="auto"/>
          <w:sz w:val="27"/>
          <w:szCs w:val="27"/>
          <w:highlight w:val="none"/>
        </w:rPr>
      </w:pPr>
      <w:r>
        <w:rPr>
          <w:rFonts w:hint="eastAsia" w:ascii="宋体" w:hAnsi="宋体" w:cs="Segoe UI"/>
          <w:color w:val="auto"/>
          <w:sz w:val="27"/>
          <w:szCs w:val="27"/>
          <w:highlight w:val="none"/>
        </w:rPr>
        <w:t>日期： 年 月 日</w:t>
      </w:r>
    </w:p>
    <w:p w14:paraId="4413E547">
      <w:pPr>
        <w:shd w:val="clear" w:color="auto" w:fill="auto"/>
        <w:rPr>
          <w:rFonts w:hint="eastAsia" w:ascii="黑体" w:hAnsi="黑体" w:eastAsia="黑体" w:cs="黑体"/>
          <w:b/>
          <w:color w:val="auto"/>
          <w:sz w:val="36"/>
          <w:szCs w:val="36"/>
          <w:highlight w:val="none"/>
        </w:rPr>
      </w:pPr>
    </w:p>
    <w:p w14:paraId="18F5FBE3">
      <w:pPr>
        <w:pStyle w:val="217"/>
        <w:rPr>
          <w:rFonts w:hint="eastAsia" w:ascii="黑体" w:hAnsi="黑体" w:eastAsia="黑体" w:cs="黑体"/>
          <w:b/>
          <w:color w:val="auto"/>
          <w:sz w:val="36"/>
          <w:szCs w:val="36"/>
          <w:highlight w:val="none"/>
        </w:rPr>
      </w:pPr>
    </w:p>
    <w:p w14:paraId="38CC9F5A">
      <w:pPr>
        <w:pStyle w:val="217"/>
        <w:rPr>
          <w:rFonts w:hint="eastAsia" w:ascii="黑体" w:hAnsi="黑体" w:eastAsia="黑体" w:cs="黑体"/>
          <w:b/>
          <w:color w:val="auto"/>
          <w:sz w:val="36"/>
          <w:szCs w:val="36"/>
          <w:highlight w:val="none"/>
        </w:rPr>
      </w:pPr>
    </w:p>
    <w:p w14:paraId="34D8D864">
      <w:pPr>
        <w:pStyle w:val="197"/>
        <w:shd w:val="clear" w:color="auto" w:fill="auto"/>
        <w:spacing w:before="120" w:after="120" w:line="440" w:lineRule="exact"/>
        <w:rPr>
          <w:rFonts w:hint="eastAsia" w:ascii="黑体" w:hAnsi="黑体" w:eastAsia="黑体" w:cs="黑体"/>
          <w:b/>
          <w:color w:val="auto"/>
          <w:sz w:val="36"/>
          <w:szCs w:val="36"/>
          <w:highlight w:val="none"/>
        </w:rPr>
      </w:pPr>
    </w:p>
    <w:p w14:paraId="0A438121">
      <w:pPr>
        <w:pStyle w:val="266"/>
        <w:shd w:val="clear" w:color="auto" w:fill="auto"/>
        <w:rPr>
          <w:rFonts w:hint="eastAsia" w:ascii="宋体" w:hAnsi="宋体" w:eastAsia="宋体" w:cs="宋体"/>
          <w:color w:val="auto"/>
          <w:sz w:val="36"/>
          <w:szCs w:val="40"/>
        </w:rPr>
      </w:pPr>
      <w:r>
        <w:rPr>
          <w:rFonts w:hint="eastAsia" w:ascii="黑体" w:hAnsi="黑体" w:eastAsia="黑体" w:cs="黑体"/>
          <w:b w:val="0"/>
          <w:color w:val="auto"/>
          <w:sz w:val="36"/>
          <w:szCs w:val="36"/>
          <w:highlight w:val="none"/>
        </w:rPr>
        <w:br w:type="page" w:clear="all"/>
      </w:r>
      <w:bookmarkStart w:id="34" w:name="_Toc29891"/>
      <w:r>
        <w:rPr>
          <w:rFonts w:hint="eastAsia" w:ascii="宋体" w:hAnsi="宋体" w:eastAsia="宋体" w:cs="宋体"/>
          <w:color w:val="auto"/>
          <w:sz w:val="36"/>
          <w:szCs w:val="40"/>
          <w:lang w:val="en-US" w:eastAsia="zh-CN"/>
        </w:rPr>
        <w:t>（二）</w:t>
      </w:r>
      <w:bookmarkEnd w:id="34"/>
      <w:r>
        <w:rPr>
          <w:rFonts w:hint="eastAsia" w:ascii="宋体" w:hAnsi="宋体" w:eastAsia="宋体" w:cs="宋体"/>
          <w:color w:val="auto"/>
          <w:sz w:val="36"/>
          <w:szCs w:val="40"/>
          <w:lang w:val="en-US" w:eastAsia="zh-CN"/>
        </w:rPr>
        <w:t>投标函</w:t>
      </w:r>
    </w:p>
    <w:p w14:paraId="42214E6E">
      <w:pPr>
        <w:keepNext w:val="0"/>
        <w:keepLines w:val="0"/>
        <w:pageBreakBefore w:val="0"/>
        <w:widowControl w:val="0"/>
        <w:spacing w:line="42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rPr>
        <w:t>采购人</w:t>
      </w:r>
      <w:r>
        <w:rPr>
          <w:rFonts w:hint="eastAsia" w:ascii="宋体" w:hAnsi="宋体" w:eastAsia="宋体" w:cs="宋体"/>
          <w:color w:val="auto"/>
          <w:sz w:val="24"/>
          <w:szCs w:val="24"/>
          <w:highlight w:val="none"/>
          <w:u w:val="single"/>
        </w:rPr>
        <w:t>）</w:t>
      </w:r>
      <w:r>
        <w:rPr>
          <w:rFonts w:hint="eastAsia" w:ascii="宋体" w:hAnsi="宋体" w:eastAsia="宋体" w:cs="宋体"/>
          <w:color w:val="auto"/>
          <w:highlight w:val="none"/>
          <w:u w:val="single"/>
          <w:lang w:val="en-US"/>
        </w:rPr>
        <w:t xml:space="preserve"> </w:t>
      </w:r>
      <w:r>
        <w:rPr>
          <w:rFonts w:hint="default" w:ascii="宋体" w:hAnsi="宋体"/>
          <w:b/>
          <w:bCs/>
          <w:color w:val="auto"/>
          <w:sz w:val="24"/>
          <w:highlight w:val="none"/>
          <w:u w:val="single"/>
          <w:lang w:eastAsia="zh-CN"/>
        </w:rPr>
        <w:t>盐城市大丰区农业农村局</w:t>
      </w:r>
      <w:r>
        <w:rPr>
          <w:rFonts w:hint="eastAsia" w:hAnsi="宋体"/>
          <w:color w:val="auto"/>
          <w:sz w:val="24"/>
          <w:highlight w:val="none"/>
          <w:u w:val="single"/>
        </w:rPr>
        <w:t xml:space="preserve"> </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w:t>
      </w:r>
    </w:p>
    <w:p w14:paraId="16907D3D">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w:t>
      </w:r>
      <w:r>
        <w:rPr>
          <w:rFonts w:hint="eastAsia" w:ascii="宋体" w:hAnsi="宋体" w:eastAsia="宋体" w:cs="宋体"/>
          <w:color w:val="auto"/>
          <w:sz w:val="24"/>
          <w:szCs w:val="24"/>
          <w:highlight w:val="none"/>
          <w:u w:val="single"/>
        </w:rPr>
        <w:t>（项目名称）（项目编号）</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投标邀请，正式授权下述签字人</w:t>
      </w:r>
      <w:r>
        <w:rPr>
          <w:rFonts w:hint="eastAsia" w:ascii="宋体" w:hAnsi="宋体" w:eastAsia="宋体" w:cs="宋体"/>
          <w:color w:val="auto"/>
          <w:sz w:val="24"/>
          <w:szCs w:val="24"/>
          <w:highlight w:val="none"/>
          <w:u w:val="single"/>
        </w:rPr>
        <w:t>(姓名和职务)</w:t>
      </w:r>
      <w:r>
        <w:rPr>
          <w:rFonts w:hint="eastAsia" w:ascii="宋体" w:hAnsi="宋体" w:eastAsia="宋体" w:cs="宋体"/>
          <w:color w:val="auto"/>
          <w:sz w:val="24"/>
          <w:szCs w:val="24"/>
          <w:highlight w:val="none"/>
        </w:rPr>
        <w:t>代表供应商</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提交响应文件</w:t>
      </w:r>
      <w:r>
        <w:rPr>
          <w:rFonts w:hint="eastAsia" w:ascii="宋体" w:hAnsi="宋体" w:eastAsia="宋体" w:cs="宋体"/>
          <w:color w:val="auto"/>
          <w:sz w:val="24"/>
          <w:szCs w:val="24"/>
          <w:highlight w:val="none"/>
        </w:rPr>
        <w:t>。</w:t>
      </w:r>
    </w:p>
    <w:p w14:paraId="63C16129">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据此函，签字人兹宣布声明和承诺如下：</w:t>
      </w:r>
    </w:p>
    <w:p w14:paraId="0E336619">
      <w:pPr>
        <w:keepNext w:val="0"/>
        <w:keepLines w:val="0"/>
        <w:pageBreakBefore w:val="0"/>
        <w:widowControl w:val="0"/>
        <w:spacing w:line="42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根据</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rPr>
        <w:t>文件，我单位经市场考察和研究上述项目</w:t>
      </w:r>
      <w:r>
        <w:rPr>
          <w:rFonts w:hint="eastAsia" w:ascii="宋体" w:hAnsi="宋体" w:eastAsia="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rPr>
        <w:t>的投标须知、相关标准及技术要求和其他有关文件后，我方愿以</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lang w:val="en-US"/>
        </w:rPr>
        <w:t>（大写）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（小写）</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的投标报价完成本项目，按</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rPr>
        <w:t>要求实施此项目。</w:t>
      </w:r>
    </w:p>
    <w:p w14:paraId="320FCE8A">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2.我们承诺合同履行期限为：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none"/>
          <w:lang w:val="en-US" w:eastAsia="zh-CN"/>
        </w:rPr>
        <w:t>，维保期：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lang w:val="en-US"/>
        </w:rPr>
        <w:t>。</w:t>
      </w:r>
    </w:p>
    <w:p w14:paraId="0E97E638">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我们的资格条件完全符合政府采购法和本次招标要求，我们同意并向贵方提供了与投标有关的所有证据和资料。</w:t>
      </w:r>
    </w:p>
    <w:p w14:paraId="475999F7">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6.</w:t>
      </w:r>
      <w:r>
        <w:rPr>
          <w:rFonts w:hint="eastAsia" w:ascii="宋体" w:hAnsi="宋体" w:eastAsia="宋体" w:cs="宋体"/>
          <w:color w:val="auto"/>
          <w:sz w:val="24"/>
          <w:szCs w:val="24"/>
          <w:highlight w:val="none"/>
        </w:rPr>
        <w:t>我们已详细审核全部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文件及其有效补充文件，我们放弃对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文件任何误解的权利，</w:t>
      </w:r>
      <w:r>
        <w:rPr>
          <w:rFonts w:hint="eastAsia" w:ascii="宋体" w:hAnsi="宋体" w:eastAsia="宋体" w:cs="宋体"/>
          <w:color w:val="auto"/>
          <w:sz w:val="24"/>
          <w:szCs w:val="24"/>
          <w:highlight w:val="none"/>
          <w:lang w:eastAsia="zh-CN"/>
        </w:rPr>
        <w:t>提交响应文件</w:t>
      </w:r>
      <w:r>
        <w:rPr>
          <w:rFonts w:hint="eastAsia" w:ascii="宋体" w:hAnsi="宋体" w:eastAsia="宋体" w:cs="宋体"/>
          <w:color w:val="auto"/>
          <w:sz w:val="24"/>
          <w:szCs w:val="24"/>
          <w:highlight w:val="none"/>
        </w:rPr>
        <w:t>后，不对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文件本身提出质疑。否则，属于不诚信和故意扰乱政府采购活动行为，我们将无条件接受处罚。</w:t>
      </w:r>
    </w:p>
    <w:p w14:paraId="0E000B2B">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7.</w:t>
      </w:r>
      <w:r>
        <w:rPr>
          <w:rFonts w:hint="eastAsia" w:ascii="宋体" w:hAnsi="宋体" w:eastAsia="宋体" w:cs="宋体"/>
          <w:color w:val="auto"/>
          <w:sz w:val="24"/>
          <w:szCs w:val="24"/>
          <w:highlight w:val="none"/>
        </w:rPr>
        <w:t>我们同意从规定的开标日期起遵循本投标文件，并在规定的投标有效期期满之前均具有约束力。</w:t>
      </w:r>
    </w:p>
    <w:p w14:paraId="6DA916E7">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8.</w:t>
      </w:r>
      <w:r>
        <w:rPr>
          <w:rFonts w:hint="eastAsia" w:ascii="宋体" w:hAnsi="宋体" w:eastAsia="宋体" w:cs="宋体"/>
          <w:color w:val="auto"/>
          <w:sz w:val="24"/>
          <w:szCs w:val="24"/>
          <w:highlight w:val="none"/>
        </w:rPr>
        <w:t>一旦</w:t>
      </w:r>
      <w:r>
        <w:rPr>
          <w:rFonts w:hint="eastAsia" w:ascii="宋体" w:hAnsi="宋体" w:eastAsia="宋体" w:cs="宋体"/>
          <w:color w:val="auto"/>
          <w:sz w:val="24"/>
          <w:szCs w:val="24"/>
          <w:highlight w:val="none"/>
          <w:lang w:val="en-US"/>
        </w:rPr>
        <w:t>中标</w:t>
      </w:r>
      <w:r>
        <w:rPr>
          <w:rFonts w:hint="eastAsia" w:ascii="宋体" w:hAnsi="宋体" w:eastAsia="宋体" w:cs="宋体"/>
          <w:color w:val="auto"/>
          <w:sz w:val="24"/>
          <w:szCs w:val="24"/>
          <w:highlight w:val="none"/>
        </w:rPr>
        <w:t>人中标，采购人将根据</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文件的规定严格履行合同，并保证于承诺的时间完成服务，交付采购人验收、使用。</w:t>
      </w:r>
    </w:p>
    <w:p w14:paraId="64E4E15C">
      <w:pPr>
        <w:keepNext w:val="0"/>
        <w:keepLines w:val="0"/>
        <w:pageBreakBefore w:val="0"/>
        <w:widowControl w:val="0"/>
        <w:spacing w:line="42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9.中标人</w:t>
      </w:r>
      <w:r>
        <w:rPr>
          <w:rFonts w:hint="eastAsia" w:ascii="宋体" w:hAnsi="宋体" w:eastAsia="宋体" w:cs="宋体"/>
          <w:color w:val="auto"/>
          <w:sz w:val="24"/>
          <w:szCs w:val="24"/>
          <w:highlight w:val="none"/>
        </w:rPr>
        <w:t>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3554E5B">
      <w:pPr>
        <w:keepNext w:val="0"/>
        <w:keepLines w:val="0"/>
        <w:pageBreakBefore w:val="0"/>
        <w:widowControl w:val="0"/>
        <w:spacing w:line="42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10.</w:t>
      </w:r>
      <w:r>
        <w:rPr>
          <w:rFonts w:hint="eastAsia" w:ascii="宋体" w:hAnsi="宋体" w:eastAsia="宋体" w:cs="宋体"/>
          <w:color w:val="auto"/>
          <w:sz w:val="24"/>
          <w:szCs w:val="24"/>
          <w:highlight w:val="none"/>
        </w:rPr>
        <w:t>与本投标有关的正式联系方式为：</w:t>
      </w:r>
    </w:p>
    <w:p w14:paraId="675D48E9">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p>
    <w:p w14:paraId="1BB3D14C">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银行账号：</w:t>
      </w:r>
    </w:p>
    <w:p w14:paraId="53963AB4">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供应商法定代表人或授权代表姓名（签字</w:t>
      </w:r>
      <w:r>
        <w:rPr>
          <w:rFonts w:hint="eastAsia" w:ascii="宋体" w:hAnsi="宋体" w:eastAsia="宋体" w:cs="宋体"/>
          <w:color w:val="auto"/>
          <w:sz w:val="24"/>
          <w:szCs w:val="24"/>
          <w:highlight w:val="none"/>
          <w:lang w:val="en-US"/>
        </w:rPr>
        <w:t>或盖章</w:t>
      </w:r>
      <w:r>
        <w:rPr>
          <w:rFonts w:hint="eastAsia" w:ascii="宋体" w:hAnsi="宋体" w:eastAsia="宋体" w:cs="宋体"/>
          <w:color w:val="auto"/>
          <w:sz w:val="24"/>
          <w:szCs w:val="24"/>
          <w:highlight w:val="none"/>
        </w:rPr>
        <w:t>）：</w:t>
      </w:r>
    </w:p>
    <w:p w14:paraId="0B4530BB">
      <w:pPr>
        <w:spacing w:line="360" w:lineRule="auto"/>
        <w:ind w:firstLine="480"/>
        <w:rPr>
          <w:rFonts w:ascii="宋体" w:hAnsi="宋体"/>
          <w:bCs/>
          <w:color w:val="auto"/>
          <w:sz w:val="24"/>
          <w:highlight w:val="none"/>
        </w:rPr>
      </w:pPr>
      <w:r>
        <w:rPr>
          <w:rFonts w:hint="eastAsia" w:ascii="宋体" w:hAnsi="宋体"/>
          <w:bCs/>
          <w:color w:val="auto"/>
          <w:sz w:val="24"/>
          <w:highlight w:val="none"/>
        </w:rPr>
        <w:t>供应商（加盖CA电子公章）：</w:t>
      </w:r>
    </w:p>
    <w:p w14:paraId="62A1CBA2">
      <w:pPr>
        <w:spacing w:line="460" w:lineRule="exact"/>
        <w:ind w:firstLine="420"/>
        <w:rPr>
          <w:rFonts w:ascii="宋体" w:hAnsi="宋体"/>
          <w:color w:val="auto"/>
          <w:sz w:val="24"/>
          <w:highlight w:val="none"/>
        </w:rPr>
      </w:pPr>
      <w:r>
        <w:rPr>
          <w:rFonts w:hint="eastAsia" w:ascii="宋体" w:hAnsi="宋体" w:eastAsia="宋体" w:cs="宋体"/>
          <w:bCs/>
          <w:color w:val="auto"/>
          <w:sz w:val="24"/>
          <w:szCs w:val="24"/>
          <w:highlight w:val="none"/>
        </w:rPr>
        <w:t>日期：年</w:t>
      </w:r>
      <w:r>
        <w:rPr>
          <w:rFonts w:hint="eastAsia" w:ascii="宋体" w:hAnsi="宋体" w:eastAsia="宋体" w:cs="宋体"/>
          <w:bCs/>
          <w:color w:val="auto"/>
          <w:sz w:val="24"/>
          <w:szCs w:val="24"/>
          <w:highlight w:val="none"/>
          <w:lang w:val="en-US"/>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rPr>
        <w:t xml:space="preserve"> </w:t>
      </w:r>
      <w:r>
        <w:rPr>
          <w:rFonts w:hint="eastAsia" w:ascii="宋体" w:hAnsi="宋体" w:eastAsia="宋体" w:cs="宋体"/>
          <w:bCs/>
          <w:color w:val="auto"/>
          <w:sz w:val="24"/>
          <w:szCs w:val="24"/>
          <w:highlight w:val="none"/>
        </w:rPr>
        <w:t>日</w:t>
      </w:r>
      <w:r>
        <w:rPr>
          <w:rFonts w:hint="eastAsia" w:ascii="宋体" w:hAnsi="宋体"/>
          <w:color w:val="auto"/>
          <w:highlight w:val="none"/>
        </w:rPr>
        <w:t xml:space="preserve">   </w:t>
      </w:r>
    </w:p>
    <w:p w14:paraId="5724138A">
      <w:pPr>
        <w:pStyle w:val="266"/>
        <w:shd w:val="clear" w:color="auto" w:fill="auto"/>
        <w:rPr>
          <w:rFonts w:hint="eastAsia" w:ascii="宋体" w:hAnsi="宋体" w:eastAsia="宋体" w:cs="宋体"/>
          <w:color w:val="auto"/>
          <w:sz w:val="36"/>
          <w:szCs w:val="40"/>
          <w:lang w:val="en-US" w:eastAsia="zh-CN"/>
        </w:rPr>
      </w:pPr>
      <w:r>
        <w:rPr>
          <w:rFonts w:hint="eastAsia" w:hAnsi="宋体"/>
          <w:b w:val="0"/>
          <w:bCs/>
          <w:color w:val="auto"/>
          <w:sz w:val="24"/>
          <w:highlight w:val="none"/>
        </w:rPr>
        <w:br w:type="page" w:clear="all"/>
      </w:r>
      <w:bookmarkStart w:id="35" w:name="_Toc5848"/>
      <w:r>
        <w:rPr>
          <w:rFonts w:hint="eastAsia" w:ascii="宋体" w:hAnsi="宋体" w:eastAsia="宋体" w:cs="宋体"/>
          <w:color w:val="auto"/>
          <w:sz w:val="36"/>
          <w:szCs w:val="40"/>
          <w:lang w:val="en-US" w:eastAsia="zh-CN"/>
        </w:rPr>
        <w:t>（三）无重大违法记录声明函</w:t>
      </w:r>
      <w:bookmarkEnd w:id="35"/>
    </w:p>
    <w:p w14:paraId="3C537275">
      <w:pPr>
        <w:shd w:val="clear" w:color="auto" w:fill="auto"/>
        <w:jc w:val="center"/>
        <w:rPr>
          <w:rFonts w:ascii="黑体" w:hAnsi="黑体" w:eastAsia="黑体" w:cs="黑体"/>
          <w:b/>
          <w:color w:val="auto"/>
          <w:sz w:val="36"/>
          <w:szCs w:val="36"/>
          <w:highlight w:val="none"/>
        </w:rPr>
      </w:pPr>
    </w:p>
    <w:p w14:paraId="387AE973">
      <w:pPr>
        <w:pStyle w:val="197"/>
        <w:shd w:val="clear" w:color="auto" w:fill="auto"/>
        <w:spacing w:line="600" w:lineRule="exact"/>
        <w:rPr>
          <w:rFonts w:hint="eastAsia" w:hAnsi="宋体" w:eastAsia="宋体" w:cs="Arial"/>
          <w:b/>
          <w:color w:val="auto"/>
          <w:sz w:val="24"/>
          <w:highlight w:val="none"/>
          <w:u w:val="single"/>
          <w:lang w:eastAsia="zh-CN"/>
        </w:rPr>
      </w:pPr>
      <w:r>
        <w:rPr>
          <w:rFonts w:hint="eastAsia" w:hAnsi="宋体" w:cs="Arial"/>
          <w:b/>
          <w:color w:val="auto"/>
          <w:sz w:val="24"/>
          <w:highlight w:val="none"/>
          <w:u w:val="single"/>
        </w:rPr>
        <w:t>采购人：</w:t>
      </w:r>
      <w:r>
        <w:rPr>
          <w:rFonts w:hint="default" w:hAnsi="宋体"/>
          <w:b/>
          <w:bCs/>
          <w:color w:val="auto"/>
          <w:sz w:val="24"/>
          <w:highlight w:val="none"/>
          <w:u w:val="single"/>
          <w:lang w:eastAsia="zh-CN"/>
        </w:rPr>
        <w:t>盐城市大丰区农业农村局</w:t>
      </w:r>
      <w:r>
        <w:rPr>
          <w:rFonts w:hint="eastAsia" w:hAnsi="宋体"/>
          <w:b/>
          <w:bCs/>
          <w:color w:val="auto"/>
          <w:sz w:val="24"/>
          <w:highlight w:val="none"/>
          <w:u w:val="single"/>
          <w:lang w:eastAsia="zh-CN"/>
        </w:rPr>
        <w:t xml:space="preserve"> </w:t>
      </w:r>
    </w:p>
    <w:p w14:paraId="0967C356">
      <w:pPr>
        <w:shd w:val="clear" w:color="auto" w:fill="auto"/>
        <w:spacing w:line="600" w:lineRule="exact"/>
        <w:rPr>
          <w:rFonts w:ascii="宋体" w:hAnsi="宋体"/>
          <w:b/>
          <w:color w:val="auto"/>
          <w:sz w:val="24"/>
          <w:highlight w:val="none"/>
        </w:rPr>
      </w:pPr>
      <w:r>
        <w:rPr>
          <w:rFonts w:hint="eastAsia" w:ascii="宋体" w:hAnsi="宋体"/>
          <w:color w:val="auto"/>
          <w:sz w:val="24"/>
          <w:highlight w:val="none"/>
        </w:rPr>
        <w:t>我公司自愿参与贵单位组织实施的</w:t>
      </w:r>
      <w:r>
        <w:rPr>
          <w:rFonts w:hint="eastAsia" w:ascii="宋体" w:hAnsi="宋体" w:cs="宋体"/>
          <w:b/>
          <w:bCs/>
          <w:color w:val="auto"/>
          <w:sz w:val="24"/>
          <w:highlight w:val="none"/>
          <w:u w:val="single"/>
          <w:lang w:eastAsia="zh-CN"/>
        </w:rPr>
        <w:t>2026年制种大县项目——制种关键技术攻关服务</w:t>
      </w:r>
      <w:r>
        <w:rPr>
          <w:rFonts w:hint="eastAsia" w:ascii="宋体" w:hAnsi="宋体"/>
          <w:b/>
          <w:color w:val="auto"/>
          <w:sz w:val="24"/>
          <w:highlight w:val="none"/>
        </w:rPr>
        <w:t>的投标。我单位</w:t>
      </w:r>
      <w:r>
        <w:rPr>
          <w:rFonts w:ascii="宋体" w:hAnsi="宋体" w:cs="Arial"/>
          <w:b/>
          <w:bCs/>
          <w:color w:val="auto"/>
          <w:sz w:val="24"/>
          <w:highlight w:val="none"/>
        </w:rPr>
        <w:t>参加本次政府采购活动前三年内，在经营活动中没有重大违法记录</w:t>
      </w:r>
      <w:r>
        <w:rPr>
          <w:rFonts w:hint="eastAsia" w:ascii="宋体" w:hAnsi="宋体" w:cs="Arial"/>
          <w:bCs/>
          <w:color w:val="auto"/>
          <w:sz w:val="24"/>
          <w:highlight w:val="none"/>
        </w:rPr>
        <w:t>（重大违法记录是指因违法经营受到刑事处罚或者责令停产停业、吊销许可证或者执照、较大数额罚款等行政处罚）。</w:t>
      </w:r>
      <w:r>
        <w:rPr>
          <w:rFonts w:hint="eastAsia" w:ascii="宋体" w:hAnsi="宋体"/>
          <w:b/>
          <w:color w:val="auto"/>
          <w:sz w:val="24"/>
          <w:highlight w:val="none"/>
        </w:rPr>
        <w:t>若与真实情况不符，本公司愿意承担由此而产生的一切后果。</w:t>
      </w:r>
    </w:p>
    <w:p w14:paraId="7B6C2EDE">
      <w:pPr>
        <w:shd w:val="clear" w:color="auto" w:fill="auto"/>
        <w:spacing w:line="600" w:lineRule="exact"/>
        <w:ind w:firstLine="480"/>
        <w:rPr>
          <w:rFonts w:ascii="宋体" w:hAnsi="宋体"/>
          <w:color w:val="auto"/>
          <w:sz w:val="24"/>
          <w:highlight w:val="none"/>
        </w:rPr>
      </w:pPr>
      <w:r>
        <w:rPr>
          <w:rFonts w:hint="eastAsia" w:ascii="宋体" w:hAnsi="宋体"/>
          <w:color w:val="auto"/>
          <w:sz w:val="24"/>
          <w:highlight w:val="none"/>
        </w:rPr>
        <w:t>特此声明！</w:t>
      </w:r>
    </w:p>
    <w:p w14:paraId="09F75ECF">
      <w:pPr>
        <w:shd w:val="clear" w:color="auto" w:fill="auto"/>
        <w:spacing w:line="600" w:lineRule="exact"/>
        <w:ind w:firstLine="480"/>
        <w:rPr>
          <w:rFonts w:ascii="宋体" w:hAnsi="宋体"/>
          <w:b/>
          <w:color w:val="auto"/>
          <w:sz w:val="24"/>
          <w:highlight w:val="none"/>
        </w:rPr>
      </w:pPr>
    </w:p>
    <w:p w14:paraId="1098FD55">
      <w:pPr>
        <w:shd w:val="clear" w:color="auto" w:fill="auto"/>
        <w:spacing w:line="600" w:lineRule="exact"/>
        <w:ind w:firstLine="480"/>
        <w:rPr>
          <w:rFonts w:ascii="宋体" w:hAnsi="宋体"/>
          <w:b/>
          <w:color w:val="auto"/>
          <w:sz w:val="24"/>
          <w:highlight w:val="none"/>
        </w:rPr>
      </w:pPr>
    </w:p>
    <w:p w14:paraId="1D5DF461">
      <w:pPr>
        <w:shd w:val="clear" w:color="auto" w:fill="auto"/>
        <w:spacing w:line="600" w:lineRule="exact"/>
        <w:ind w:firstLine="480"/>
        <w:rPr>
          <w:rFonts w:ascii="宋体" w:hAnsi="宋体"/>
          <w:b/>
          <w:color w:val="auto"/>
          <w:sz w:val="24"/>
          <w:highlight w:val="none"/>
        </w:rPr>
      </w:pPr>
    </w:p>
    <w:p w14:paraId="24D42AE1">
      <w:pPr>
        <w:pStyle w:val="197"/>
        <w:shd w:val="clear" w:color="auto" w:fill="auto"/>
        <w:spacing w:line="480" w:lineRule="exact"/>
        <w:ind w:firstLine="460"/>
        <w:rPr>
          <w:rFonts w:hint="eastAsia" w:hAnsi="宋体" w:cs="Arial"/>
          <w:bCs/>
          <w:color w:val="auto"/>
          <w:sz w:val="24"/>
          <w:highlight w:val="none"/>
        </w:rPr>
      </w:pPr>
      <w:r>
        <w:rPr>
          <w:rFonts w:hint="eastAsia" w:hAnsi="宋体" w:cs="Arial"/>
          <w:bCs/>
          <w:color w:val="auto"/>
          <w:sz w:val="24"/>
          <w:highlight w:val="none"/>
        </w:rPr>
        <w:t>投标单位：</w:t>
      </w:r>
      <w:r>
        <w:rPr>
          <w:rFonts w:hint="eastAsia" w:ascii="宋体" w:hAnsi="宋体"/>
          <w:bCs/>
          <w:color w:val="auto"/>
          <w:sz w:val="24"/>
          <w:highlight w:val="none"/>
        </w:rPr>
        <w:t>（加盖CA电子公章</w:t>
      </w:r>
      <w:r>
        <w:rPr>
          <w:rFonts w:hint="eastAsia" w:hAnsi="宋体"/>
          <w:bCs/>
          <w:color w:val="auto"/>
          <w:sz w:val="24"/>
          <w:highlight w:val="none"/>
          <w:lang w:eastAsia="zh-CN"/>
        </w:rPr>
        <w:t>）</w:t>
      </w:r>
    </w:p>
    <w:p w14:paraId="4E03FADD">
      <w:pPr>
        <w:pStyle w:val="197"/>
        <w:shd w:val="clear" w:color="auto" w:fill="auto"/>
        <w:spacing w:line="480" w:lineRule="exact"/>
        <w:ind w:firstLine="460"/>
        <w:rPr>
          <w:rFonts w:hint="eastAsia" w:hAnsi="宋体" w:cs="Arial"/>
          <w:bCs/>
          <w:color w:val="auto"/>
          <w:sz w:val="24"/>
          <w:highlight w:val="none"/>
        </w:rPr>
      </w:pPr>
    </w:p>
    <w:p w14:paraId="12C17FCA">
      <w:pPr>
        <w:pStyle w:val="197"/>
        <w:shd w:val="clear" w:color="auto" w:fill="auto"/>
        <w:spacing w:line="480" w:lineRule="exact"/>
        <w:ind w:firstLine="460"/>
        <w:rPr>
          <w:rFonts w:hint="eastAsia" w:hAnsi="宋体" w:cs="Arial"/>
          <w:bCs/>
          <w:color w:val="auto"/>
          <w:sz w:val="24"/>
          <w:highlight w:val="none"/>
        </w:rPr>
      </w:pPr>
      <w:r>
        <w:rPr>
          <w:rFonts w:hint="eastAsia" w:hAnsi="宋体" w:cs="Arial"/>
          <w:bCs/>
          <w:color w:val="auto"/>
          <w:sz w:val="24"/>
          <w:highlight w:val="none"/>
        </w:rPr>
        <w:t>法定代表人或委托代理人：(盖章或签字)</w:t>
      </w:r>
    </w:p>
    <w:p w14:paraId="3E18CD12">
      <w:pPr>
        <w:pStyle w:val="197"/>
        <w:shd w:val="clear" w:color="auto" w:fill="auto"/>
        <w:spacing w:line="480" w:lineRule="exact"/>
        <w:ind w:left="5250" w:firstLine="403"/>
        <w:rPr>
          <w:rFonts w:hAnsi="宋体"/>
          <w:color w:val="auto"/>
          <w:highlight w:val="none"/>
        </w:rPr>
      </w:pPr>
    </w:p>
    <w:p w14:paraId="22BBE2AA">
      <w:pPr>
        <w:pStyle w:val="197"/>
        <w:shd w:val="clear" w:color="auto" w:fill="auto"/>
        <w:spacing w:line="480" w:lineRule="exact"/>
        <w:ind w:left="5250" w:firstLine="403"/>
        <w:rPr>
          <w:rFonts w:hAnsi="宋体"/>
          <w:color w:val="auto"/>
          <w:highlight w:val="none"/>
        </w:rPr>
      </w:pPr>
    </w:p>
    <w:p w14:paraId="0E555EDC">
      <w:pPr>
        <w:shd w:val="clear" w:color="auto" w:fill="auto"/>
        <w:jc w:val="right"/>
        <w:rPr>
          <w:color w:val="auto"/>
          <w:sz w:val="24"/>
          <w:highlight w:val="none"/>
        </w:rPr>
      </w:pPr>
      <w:r>
        <w:rPr>
          <w:rFonts w:hint="eastAsia"/>
          <w:color w:val="auto"/>
          <w:sz w:val="24"/>
          <w:highlight w:val="none"/>
        </w:rPr>
        <w:t>日期：      年      月      日</w:t>
      </w:r>
    </w:p>
    <w:p w14:paraId="6B6B54D0">
      <w:pPr>
        <w:shd w:val="clear" w:color="auto" w:fill="auto"/>
        <w:spacing w:line="360" w:lineRule="auto"/>
        <w:ind w:left="1446" w:hanging="1446"/>
        <w:jc w:val="center"/>
        <w:rPr>
          <w:rFonts w:ascii="宋体" w:hAnsi="宋体"/>
          <w:b/>
          <w:color w:val="auto"/>
          <w:sz w:val="36"/>
          <w:szCs w:val="36"/>
          <w:highlight w:val="none"/>
        </w:rPr>
      </w:pPr>
    </w:p>
    <w:p w14:paraId="2511164D">
      <w:pPr>
        <w:shd w:val="clear" w:color="auto" w:fill="auto"/>
        <w:spacing w:line="360" w:lineRule="auto"/>
        <w:ind w:left="1446" w:hanging="1446"/>
        <w:jc w:val="center"/>
        <w:rPr>
          <w:rFonts w:ascii="宋体" w:hAnsi="宋体"/>
          <w:b/>
          <w:color w:val="auto"/>
          <w:sz w:val="36"/>
          <w:szCs w:val="36"/>
          <w:highlight w:val="none"/>
        </w:rPr>
      </w:pPr>
    </w:p>
    <w:p w14:paraId="433F9934">
      <w:pPr>
        <w:pStyle w:val="205"/>
        <w:shd w:val="clear" w:color="auto" w:fill="auto"/>
        <w:rPr>
          <w:rFonts w:hint="eastAsia" w:ascii="黑体" w:hAnsi="黑体" w:eastAsia="黑体" w:cs="黑体"/>
          <w:b/>
          <w:color w:val="auto"/>
          <w:sz w:val="36"/>
          <w:szCs w:val="36"/>
          <w:highlight w:val="none"/>
        </w:rPr>
      </w:pPr>
    </w:p>
    <w:p w14:paraId="75F28D45">
      <w:pPr>
        <w:rPr>
          <w:rFonts w:hint="eastAsia" w:ascii="黑体" w:hAnsi="黑体" w:eastAsia="黑体" w:cs="黑体"/>
          <w:b/>
          <w:color w:val="auto"/>
          <w:sz w:val="36"/>
          <w:szCs w:val="36"/>
          <w:highlight w:val="none"/>
        </w:rPr>
      </w:pPr>
    </w:p>
    <w:p w14:paraId="33318427">
      <w:pPr>
        <w:pStyle w:val="217"/>
        <w:rPr>
          <w:rFonts w:hint="eastAsia"/>
          <w:color w:val="auto"/>
          <w:highlight w:val="none"/>
        </w:rPr>
      </w:pPr>
    </w:p>
    <w:p w14:paraId="2040AC31">
      <w:pPr>
        <w:rPr>
          <w:rFonts w:hint="eastAsia" w:ascii="黑体" w:hAnsi="黑体" w:eastAsia="黑体" w:cs="黑体"/>
          <w:b/>
          <w:color w:val="auto"/>
          <w:sz w:val="36"/>
          <w:szCs w:val="36"/>
          <w:highlight w:val="none"/>
        </w:rPr>
      </w:pPr>
    </w:p>
    <w:p w14:paraId="4CE9637B">
      <w:pPr>
        <w:pStyle w:val="218"/>
        <w:rPr>
          <w:rFonts w:hint="eastAsia" w:ascii="黑体" w:hAnsi="黑体" w:eastAsia="黑体" w:cs="黑体"/>
          <w:b/>
          <w:color w:val="auto"/>
          <w:sz w:val="36"/>
          <w:szCs w:val="36"/>
          <w:highlight w:val="none"/>
        </w:rPr>
      </w:pPr>
    </w:p>
    <w:p w14:paraId="10107681">
      <w:pPr>
        <w:pStyle w:val="218"/>
        <w:rPr>
          <w:rFonts w:hint="eastAsia" w:ascii="黑体" w:hAnsi="黑体" w:eastAsia="黑体" w:cs="黑体"/>
          <w:b/>
          <w:color w:val="auto"/>
          <w:sz w:val="36"/>
          <w:szCs w:val="36"/>
          <w:highlight w:val="none"/>
        </w:rPr>
      </w:pPr>
    </w:p>
    <w:p w14:paraId="19B5FDF3">
      <w:pPr>
        <w:pStyle w:val="266"/>
        <w:shd w:val="clear" w:color="auto" w:fill="auto"/>
        <w:rPr>
          <w:rFonts w:hint="eastAsia" w:ascii="宋体" w:hAnsi="宋体" w:eastAsia="宋体" w:cs="宋体"/>
          <w:color w:val="auto"/>
          <w:sz w:val="36"/>
          <w:szCs w:val="40"/>
          <w:lang w:val="en-US" w:eastAsia="zh-CN"/>
        </w:rPr>
      </w:pPr>
      <w:r>
        <w:rPr>
          <w:rFonts w:hint="eastAsia" w:ascii="宋体" w:hAnsi="宋体" w:eastAsia="宋体" w:cs="宋体"/>
          <w:color w:val="auto"/>
          <w:sz w:val="36"/>
          <w:szCs w:val="40"/>
          <w:lang w:val="en-US" w:eastAsia="zh-CN"/>
        </w:rPr>
        <w:br w:type="page" w:clear="all"/>
      </w:r>
      <w:bookmarkStart w:id="36" w:name="_Toc11387"/>
      <w:r>
        <w:rPr>
          <w:rFonts w:hint="eastAsia" w:ascii="宋体" w:hAnsi="宋体" w:eastAsia="宋体" w:cs="宋体"/>
          <w:color w:val="auto"/>
          <w:sz w:val="36"/>
          <w:szCs w:val="40"/>
          <w:lang w:val="en-US" w:eastAsia="zh-CN"/>
        </w:rPr>
        <w:t>（四）</w:t>
      </w:r>
      <w:r>
        <w:rPr>
          <w:rFonts w:hint="eastAsia" w:ascii="宋体" w:hAnsi="宋体" w:eastAsia="宋体" w:cs="宋体"/>
          <w:color w:val="auto"/>
          <w:sz w:val="36"/>
          <w:szCs w:val="40"/>
          <w:lang w:val="zh-CN" w:eastAsia="zh-CN"/>
        </w:rPr>
        <w:t>供应商登记表</w:t>
      </w:r>
      <w:bookmarkEnd w:id="36"/>
    </w:p>
    <w:p w14:paraId="06998D64">
      <w:pPr>
        <w:shd w:val="clear" w:color="auto" w:fill="auto"/>
        <w:spacing w:line="360" w:lineRule="auto"/>
        <w:ind w:left="1447" w:firstLine="5649"/>
        <w:rPr>
          <w:rFonts w:ascii="宋体" w:hAnsi="宋体" w:cs="宋体"/>
          <w:b/>
          <w:color w:val="auto"/>
          <w:sz w:val="36"/>
          <w:highlight w:val="none"/>
        </w:rPr>
      </w:pPr>
      <w:r>
        <w:rPr>
          <w:rFonts w:hint="eastAsia" w:ascii="宋体" w:hAnsi="宋体" w:cs="宋体"/>
          <w:color w:val="auto"/>
          <w:sz w:val="24"/>
          <w:highlight w:val="none"/>
        </w:rPr>
        <w:t>年   月   日</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5"/>
        <w:gridCol w:w="1185"/>
        <w:gridCol w:w="1395"/>
        <w:gridCol w:w="1905"/>
        <w:gridCol w:w="1305"/>
        <w:gridCol w:w="2322"/>
      </w:tblGrid>
      <w:tr w14:paraId="0A994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jc w:val="center"/>
        </w:trPr>
        <w:tc>
          <w:tcPr>
            <w:tcW w:w="1305" w:type="dxa"/>
            <w:noWrap/>
            <w:vAlign w:val="center"/>
          </w:tcPr>
          <w:p w14:paraId="445E6490">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企业名称</w:t>
            </w:r>
          </w:p>
        </w:tc>
        <w:tc>
          <w:tcPr>
            <w:tcW w:w="8112" w:type="dxa"/>
            <w:gridSpan w:val="5"/>
            <w:noWrap/>
            <w:vAlign w:val="center"/>
          </w:tcPr>
          <w:p w14:paraId="1D7326ED">
            <w:pPr>
              <w:widowControl/>
              <w:shd w:val="clear" w:color="auto" w:fill="auto"/>
              <w:spacing w:line="480" w:lineRule="exact"/>
              <w:jc w:val="center"/>
              <w:rPr>
                <w:rFonts w:ascii="宋体" w:hAnsi="宋体" w:cs="宋体"/>
                <w:color w:val="auto"/>
                <w:sz w:val="24"/>
                <w:highlight w:val="none"/>
              </w:rPr>
            </w:pPr>
          </w:p>
        </w:tc>
      </w:tr>
      <w:tr w14:paraId="6EA0A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65DA8AEA">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详细地址</w:t>
            </w:r>
          </w:p>
        </w:tc>
        <w:tc>
          <w:tcPr>
            <w:tcW w:w="4485" w:type="dxa"/>
            <w:gridSpan w:val="3"/>
            <w:noWrap/>
            <w:vAlign w:val="center"/>
          </w:tcPr>
          <w:p w14:paraId="5490962C">
            <w:pPr>
              <w:widowControl/>
              <w:shd w:val="clear" w:color="auto" w:fill="auto"/>
              <w:spacing w:line="480" w:lineRule="exact"/>
              <w:jc w:val="center"/>
              <w:rPr>
                <w:rFonts w:ascii="宋体" w:hAnsi="宋体" w:cs="宋体"/>
                <w:color w:val="auto"/>
                <w:sz w:val="24"/>
                <w:highlight w:val="none"/>
              </w:rPr>
            </w:pPr>
          </w:p>
        </w:tc>
        <w:tc>
          <w:tcPr>
            <w:tcW w:w="1305" w:type="dxa"/>
            <w:noWrap/>
            <w:vAlign w:val="center"/>
          </w:tcPr>
          <w:p w14:paraId="42CE9644">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邮   编</w:t>
            </w:r>
          </w:p>
        </w:tc>
        <w:tc>
          <w:tcPr>
            <w:tcW w:w="2322" w:type="dxa"/>
            <w:noWrap/>
            <w:vAlign w:val="center"/>
          </w:tcPr>
          <w:p w14:paraId="105F0190">
            <w:pPr>
              <w:widowControl/>
              <w:shd w:val="clear" w:color="auto" w:fill="auto"/>
              <w:spacing w:line="480" w:lineRule="exact"/>
              <w:jc w:val="center"/>
              <w:rPr>
                <w:rFonts w:ascii="宋体" w:hAnsi="宋体" w:cs="宋体"/>
                <w:color w:val="auto"/>
                <w:sz w:val="24"/>
                <w:highlight w:val="none"/>
              </w:rPr>
            </w:pPr>
          </w:p>
        </w:tc>
      </w:tr>
      <w:tr w14:paraId="7D8FB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209FAB56">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法人代表</w:t>
            </w:r>
          </w:p>
        </w:tc>
        <w:tc>
          <w:tcPr>
            <w:tcW w:w="1185" w:type="dxa"/>
            <w:noWrap/>
            <w:vAlign w:val="center"/>
          </w:tcPr>
          <w:p w14:paraId="6D1539B6">
            <w:pPr>
              <w:widowControl/>
              <w:shd w:val="clear" w:color="auto" w:fill="auto"/>
              <w:spacing w:line="480" w:lineRule="exact"/>
              <w:jc w:val="center"/>
              <w:rPr>
                <w:rFonts w:ascii="宋体" w:hAnsi="宋体" w:cs="宋体"/>
                <w:color w:val="auto"/>
                <w:sz w:val="24"/>
                <w:highlight w:val="none"/>
              </w:rPr>
            </w:pPr>
          </w:p>
        </w:tc>
        <w:tc>
          <w:tcPr>
            <w:tcW w:w="1395" w:type="dxa"/>
            <w:noWrap/>
            <w:vAlign w:val="center"/>
          </w:tcPr>
          <w:p w14:paraId="7E550972">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企业性质</w:t>
            </w:r>
          </w:p>
        </w:tc>
        <w:tc>
          <w:tcPr>
            <w:tcW w:w="1905" w:type="dxa"/>
            <w:noWrap/>
            <w:vAlign w:val="center"/>
          </w:tcPr>
          <w:p w14:paraId="048408C3">
            <w:pPr>
              <w:widowControl/>
              <w:shd w:val="clear" w:color="auto" w:fill="auto"/>
              <w:spacing w:line="480" w:lineRule="exact"/>
              <w:jc w:val="center"/>
              <w:rPr>
                <w:rFonts w:ascii="宋体" w:hAnsi="宋体" w:cs="宋体"/>
                <w:color w:val="auto"/>
                <w:sz w:val="24"/>
                <w:highlight w:val="none"/>
              </w:rPr>
            </w:pPr>
          </w:p>
        </w:tc>
        <w:tc>
          <w:tcPr>
            <w:tcW w:w="1305" w:type="dxa"/>
            <w:noWrap/>
            <w:vAlign w:val="center"/>
          </w:tcPr>
          <w:p w14:paraId="717CF84A">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注册资金</w:t>
            </w:r>
          </w:p>
        </w:tc>
        <w:tc>
          <w:tcPr>
            <w:tcW w:w="2322" w:type="dxa"/>
            <w:noWrap/>
            <w:vAlign w:val="center"/>
          </w:tcPr>
          <w:p w14:paraId="1B075A25">
            <w:pPr>
              <w:widowControl/>
              <w:shd w:val="clear" w:color="auto" w:fill="auto"/>
              <w:spacing w:line="480" w:lineRule="exact"/>
              <w:jc w:val="center"/>
              <w:rPr>
                <w:rFonts w:ascii="宋体" w:hAnsi="宋体" w:cs="宋体"/>
                <w:color w:val="auto"/>
                <w:sz w:val="24"/>
                <w:highlight w:val="none"/>
              </w:rPr>
            </w:pPr>
          </w:p>
        </w:tc>
      </w:tr>
      <w:tr w14:paraId="173A0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4D4D4F60">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联系 人</w:t>
            </w:r>
          </w:p>
        </w:tc>
        <w:tc>
          <w:tcPr>
            <w:tcW w:w="1185" w:type="dxa"/>
            <w:noWrap/>
            <w:vAlign w:val="center"/>
          </w:tcPr>
          <w:p w14:paraId="186CE9D5">
            <w:pPr>
              <w:widowControl/>
              <w:shd w:val="clear" w:color="auto" w:fill="auto"/>
              <w:spacing w:line="480" w:lineRule="exact"/>
              <w:jc w:val="center"/>
              <w:rPr>
                <w:rFonts w:ascii="宋体" w:hAnsi="宋体" w:cs="宋体"/>
                <w:color w:val="auto"/>
                <w:sz w:val="24"/>
                <w:highlight w:val="none"/>
              </w:rPr>
            </w:pPr>
          </w:p>
        </w:tc>
        <w:tc>
          <w:tcPr>
            <w:tcW w:w="1395" w:type="dxa"/>
            <w:noWrap/>
            <w:vAlign w:val="center"/>
          </w:tcPr>
          <w:p w14:paraId="5B3C0493">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职   务</w:t>
            </w:r>
          </w:p>
        </w:tc>
        <w:tc>
          <w:tcPr>
            <w:tcW w:w="1905" w:type="dxa"/>
            <w:noWrap/>
            <w:vAlign w:val="center"/>
          </w:tcPr>
          <w:p w14:paraId="1457B084">
            <w:pPr>
              <w:widowControl/>
              <w:shd w:val="clear" w:color="auto" w:fill="auto"/>
              <w:spacing w:line="480" w:lineRule="exact"/>
              <w:jc w:val="center"/>
              <w:rPr>
                <w:rFonts w:ascii="宋体" w:hAnsi="宋体" w:cs="宋体"/>
                <w:color w:val="auto"/>
                <w:sz w:val="24"/>
                <w:highlight w:val="none"/>
              </w:rPr>
            </w:pPr>
          </w:p>
        </w:tc>
        <w:tc>
          <w:tcPr>
            <w:tcW w:w="1305" w:type="dxa"/>
            <w:noWrap/>
            <w:vAlign w:val="center"/>
          </w:tcPr>
          <w:p w14:paraId="2440BD58">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所在部门</w:t>
            </w:r>
          </w:p>
        </w:tc>
        <w:tc>
          <w:tcPr>
            <w:tcW w:w="2322" w:type="dxa"/>
            <w:noWrap/>
            <w:vAlign w:val="center"/>
          </w:tcPr>
          <w:p w14:paraId="3D3E79CC">
            <w:pPr>
              <w:widowControl/>
              <w:shd w:val="clear" w:color="auto" w:fill="auto"/>
              <w:spacing w:line="480" w:lineRule="exact"/>
              <w:jc w:val="center"/>
              <w:rPr>
                <w:rFonts w:ascii="宋体" w:hAnsi="宋体" w:cs="宋体"/>
                <w:color w:val="auto"/>
                <w:sz w:val="24"/>
                <w:highlight w:val="none"/>
              </w:rPr>
            </w:pPr>
          </w:p>
        </w:tc>
      </w:tr>
      <w:tr w14:paraId="634F4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59BB3210">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营业面积</w:t>
            </w:r>
          </w:p>
        </w:tc>
        <w:tc>
          <w:tcPr>
            <w:tcW w:w="1185" w:type="dxa"/>
            <w:noWrap/>
            <w:vAlign w:val="center"/>
          </w:tcPr>
          <w:p w14:paraId="4CA76E3C">
            <w:pPr>
              <w:widowControl/>
              <w:shd w:val="clear" w:color="auto" w:fill="auto"/>
              <w:spacing w:line="480" w:lineRule="exact"/>
              <w:jc w:val="center"/>
              <w:rPr>
                <w:rFonts w:ascii="宋体" w:hAnsi="宋体" w:cs="宋体"/>
                <w:color w:val="auto"/>
                <w:sz w:val="24"/>
                <w:highlight w:val="none"/>
              </w:rPr>
            </w:pPr>
          </w:p>
        </w:tc>
        <w:tc>
          <w:tcPr>
            <w:tcW w:w="1395" w:type="dxa"/>
            <w:noWrap/>
            <w:vAlign w:val="center"/>
          </w:tcPr>
          <w:p w14:paraId="18548692">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在册员工</w:t>
            </w:r>
          </w:p>
        </w:tc>
        <w:tc>
          <w:tcPr>
            <w:tcW w:w="1905" w:type="dxa"/>
            <w:noWrap/>
            <w:vAlign w:val="center"/>
          </w:tcPr>
          <w:p w14:paraId="3DBAB9CE">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 xml:space="preserve">       名</w:t>
            </w:r>
          </w:p>
        </w:tc>
        <w:tc>
          <w:tcPr>
            <w:tcW w:w="1305" w:type="dxa"/>
            <w:noWrap/>
            <w:vAlign w:val="center"/>
          </w:tcPr>
          <w:p w14:paraId="1A7352B8">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技术人员</w:t>
            </w:r>
          </w:p>
        </w:tc>
        <w:tc>
          <w:tcPr>
            <w:tcW w:w="2322" w:type="dxa"/>
            <w:noWrap/>
            <w:vAlign w:val="center"/>
          </w:tcPr>
          <w:p w14:paraId="4B12FB25">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 xml:space="preserve">         名</w:t>
            </w:r>
          </w:p>
        </w:tc>
      </w:tr>
      <w:tr w14:paraId="1005C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03AF96DE">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联系电话</w:t>
            </w:r>
          </w:p>
        </w:tc>
        <w:tc>
          <w:tcPr>
            <w:tcW w:w="2580" w:type="dxa"/>
            <w:gridSpan w:val="2"/>
            <w:noWrap/>
            <w:vAlign w:val="center"/>
          </w:tcPr>
          <w:p w14:paraId="4A03FB99">
            <w:pPr>
              <w:widowControl/>
              <w:shd w:val="clear" w:color="auto" w:fill="auto"/>
              <w:spacing w:line="480" w:lineRule="exact"/>
              <w:jc w:val="center"/>
              <w:rPr>
                <w:rFonts w:ascii="宋体" w:hAnsi="宋体" w:cs="宋体"/>
                <w:color w:val="auto"/>
                <w:sz w:val="24"/>
                <w:highlight w:val="none"/>
              </w:rPr>
            </w:pPr>
          </w:p>
        </w:tc>
        <w:tc>
          <w:tcPr>
            <w:tcW w:w="1905" w:type="dxa"/>
            <w:noWrap/>
            <w:vAlign w:val="center"/>
          </w:tcPr>
          <w:p w14:paraId="2F4C854E">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传  真</w:t>
            </w:r>
          </w:p>
        </w:tc>
        <w:tc>
          <w:tcPr>
            <w:tcW w:w="3627" w:type="dxa"/>
            <w:gridSpan w:val="2"/>
            <w:noWrap/>
            <w:vAlign w:val="center"/>
          </w:tcPr>
          <w:p w14:paraId="4EBB916C">
            <w:pPr>
              <w:widowControl/>
              <w:shd w:val="clear" w:color="auto" w:fill="auto"/>
              <w:spacing w:line="480" w:lineRule="exact"/>
              <w:jc w:val="center"/>
              <w:rPr>
                <w:rFonts w:ascii="宋体" w:hAnsi="宋体" w:cs="宋体"/>
                <w:color w:val="auto"/>
                <w:sz w:val="24"/>
                <w:highlight w:val="none"/>
              </w:rPr>
            </w:pPr>
          </w:p>
        </w:tc>
      </w:tr>
      <w:tr w14:paraId="06DB6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65B8727F">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手 机 号</w:t>
            </w:r>
          </w:p>
        </w:tc>
        <w:tc>
          <w:tcPr>
            <w:tcW w:w="2580" w:type="dxa"/>
            <w:gridSpan w:val="2"/>
            <w:noWrap/>
            <w:vAlign w:val="center"/>
          </w:tcPr>
          <w:p w14:paraId="2F1EA8D5">
            <w:pPr>
              <w:widowControl/>
              <w:shd w:val="clear" w:color="auto" w:fill="auto"/>
              <w:spacing w:line="480" w:lineRule="exact"/>
              <w:jc w:val="center"/>
              <w:rPr>
                <w:rFonts w:ascii="宋体" w:hAnsi="宋体" w:cs="宋体"/>
                <w:color w:val="auto"/>
                <w:sz w:val="24"/>
                <w:highlight w:val="none"/>
              </w:rPr>
            </w:pPr>
          </w:p>
        </w:tc>
        <w:tc>
          <w:tcPr>
            <w:tcW w:w="1905" w:type="dxa"/>
            <w:noWrap/>
            <w:vAlign w:val="center"/>
          </w:tcPr>
          <w:p w14:paraId="3CC245FA">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网 址</w:t>
            </w:r>
          </w:p>
        </w:tc>
        <w:tc>
          <w:tcPr>
            <w:tcW w:w="3627" w:type="dxa"/>
            <w:gridSpan w:val="2"/>
            <w:noWrap/>
            <w:vAlign w:val="center"/>
          </w:tcPr>
          <w:p w14:paraId="292D87BD">
            <w:pPr>
              <w:widowControl/>
              <w:shd w:val="clear" w:color="auto" w:fill="auto"/>
              <w:spacing w:line="480" w:lineRule="exact"/>
              <w:jc w:val="center"/>
              <w:rPr>
                <w:rFonts w:ascii="宋体" w:hAnsi="宋体" w:cs="宋体"/>
                <w:color w:val="auto"/>
                <w:sz w:val="24"/>
                <w:highlight w:val="none"/>
              </w:rPr>
            </w:pPr>
          </w:p>
        </w:tc>
      </w:tr>
      <w:tr w14:paraId="52CB1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noWrap/>
            <w:vAlign w:val="center"/>
          </w:tcPr>
          <w:p w14:paraId="11B0AF58">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供应商品</w:t>
            </w:r>
          </w:p>
          <w:p w14:paraId="468D05C8">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范   围</w:t>
            </w:r>
          </w:p>
        </w:tc>
        <w:tc>
          <w:tcPr>
            <w:tcW w:w="8112" w:type="dxa"/>
            <w:gridSpan w:val="5"/>
            <w:noWrap/>
            <w:vAlign w:val="center"/>
          </w:tcPr>
          <w:p w14:paraId="129B79E1">
            <w:pPr>
              <w:widowControl/>
              <w:shd w:val="clear" w:color="auto" w:fill="auto"/>
              <w:spacing w:line="480" w:lineRule="exact"/>
              <w:jc w:val="center"/>
              <w:rPr>
                <w:rFonts w:ascii="宋体" w:hAnsi="宋体" w:cs="宋体"/>
                <w:color w:val="auto"/>
                <w:sz w:val="24"/>
                <w:highlight w:val="none"/>
              </w:rPr>
            </w:pPr>
          </w:p>
        </w:tc>
      </w:tr>
      <w:tr w14:paraId="1B031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4" w:hRule="atLeast"/>
          <w:jc w:val="center"/>
        </w:trPr>
        <w:tc>
          <w:tcPr>
            <w:tcW w:w="9417" w:type="dxa"/>
            <w:gridSpan w:val="6"/>
            <w:noWrap/>
            <w:vAlign w:val="center"/>
          </w:tcPr>
          <w:p w14:paraId="6011E255">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企业概况</w:t>
            </w:r>
          </w:p>
          <w:p w14:paraId="49749A3B">
            <w:pPr>
              <w:widowControl/>
              <w:shd w:val="clear" w:color="auto" w:fill="auto"/>
              <w:spacing w:line="480" w:lineRule="exact"/>
              <w:jc w:val="center"/>
              <w:rPr>
                <w:rFonts w:ascii="宋体" w:hAnsi="宋体" w:cs="宋体"/>
                <w:color w:val="auto"/>
                <w:sz w:val="24"/>
                <w:highlight w:val="none"/>
              </w:rPr>
            </w:pPr>
          </w:p>
          <w:p w14:paraId="6FC037EA">
            <w:pPr>
              <w:widowControl/>
              <w:shd w:val="clear" w:color="auto" w:fill="auto"/>
              <w:spacing w:line="480" w:lineRule="exact"/>
              <w:jc w:val="center"/>
              <w:rPr>
                <w:rFonts w:ascii="宋体" w:hAnsi="宋体" w:cs="宋体"/>
                <w:color w:val="auto"/>
                <w:sz w:val="24"/>
                <w:highlight w:val="none"/>
              </w:rPr>
            </w:pPr>
          </w:p>
          <w:p w14:paraId="303BADC7">
            <w:pPr>
              <w:widowControl/>
              <w:shd w:val="clear" w:color="auto" w:fill="auto"/>
              <w:spacing w:line="480" w:lineRule="exact"/>
              <w:rPr>
                <w:rFonts w:ascii="宋体" w:hAnsi="宋体" w:cs="宋体"/>
                <w:color w:val="auto"/>
                <w:sz w:val="24"/>
                <w:highlight w:val="none"/>
              </w:rPr>
            </w:pPr>
          </w:p>
          <w:p w14:paraId="6B030516">
            <w:pPr>
              <w:widowControl/>
              <w:shd w:val="clear" w:color="auto" w:fill="auto"/>
              <w:spacing w:line="480" w:lineRule="exact"/>
              <w:jc w:val="center"/>
              <w:rPr>
                <w:rFonts w:ascii="宋体" w:hAnsi="宋体" w:cs="宋体"/>
                <w:color w:val="auto"/>
                <w:sz w:val="24"/>
                <w:highlight w:val="none"/>
              </w:rPr>
            </w:pPr>
          </w:p>
          <w:p w14:paraId="331547A7">
            <w:pPr>
              <w:widowControl/>
              <w:shd w:val="clear" w:color="auto" w:fill="auto"/>
              <w:spacing w:line="480" w:lineRule="exact"/>
              <w:jc w:val="center"/>
              <w:rPr>
                <w:rFonts w:ascii="宋体" w:hAnsi="宋体" w:cs="宋体"/>
                <w:color w:val="auto"/>
                <w:sz w:val="24"/>
                <w:highlight w:val="none"/>
              </w:rPr>
            </w:pPr>
          </w:p>
          <w:p w14:paraId="3B47767E">
            <w:pPr>
              <w:widowControl/>
              <w:shd w:val="clear" w:color="auto" w:fill="auto"/>
              <w:spacing w:line="480" w:lineRule="exact"/>
              <w:jc w:val="center"/>
              <w:rPr>
                <w:rFonts w:ascii="宋体" w:hAnsi="宋体" w:cs="宋体"/>
                <w:color w:val="auto"/>
                <w:sz w:val="24"/>
                <w:highlight w:val="none"/>
              </w:rPr>
            </w:pPr>
          </w:p>
        </w:tc>
      </w:tr>
      <w:tr w14:paraId="7896C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3" w:hRule="atLeast"/>
          <w:jc w:val="center"/>
        </w:trPr>
        <w:tc>
          <w:tcPr>
            <w:tcW w:w="9417" w:type="dxa"/>
            <w:gridSpan w:val="6"/>
            <w:noWrap/>
            <w:vAlign w:val="center"/>
          </w:tcPr>
          <w:p w14:paraId="5DEC4067">
            <w:pPr>
              <w:widowControl/>
              <w:shd w:val="clear" w:color="auto" w:fill="auto"/>
              <w:spacing w:line="480" w:lineRule="exact"/>
              <w:jc w:val="center"/>
              <w:rPr>
                <w:rFonts w:ascii="宋体" w:hAnsi="宋体" w:cs="宋体"/>
                <w:color w:val="auto"/>
                <w:sz w:val="24"/>
                <w:highlight w:val="none"/>
              </w:rPr>
            </w:pPr>
            <w:r>
              <w:rPr>
                <w:rFonts w:hint="eastAsia" w:ascii="宋体" w:hAnsi="宋体" w:cs="宋体"/>
                <w:color w:val="auto"/>
                <w:sz w:val="24"/>
                <w:highlight w:val="none"/>
              </w:rPr>
              <w:t>主要业绩</w:t>
            </w:r>
          </w:p>
          <w:p w14:paraId="3A5D714F">
            <w:pPr>
              <w:widowControl/>
              <w:shd w:val="clear" w:color="auto" w:fill="auto"/>
              <w:spacing w:line="480" w:lineRule="exact"/>
              <w:jc w:val="center"/>
              <w:rPr>
                <w:rFonts w:ascii="宋体" w:hAnsi="宋体" w:cs="宋体"/>
                <w:color w:val="auto"/>
                <w:sz w:val="24"/>
                <w:highlight w:val="none"/>
              </w:rPr>
            </w:pPr>
          </w:p>
          <w:p w14:paraId="34E688CF">
            <w:pPr>
              <w:widowControl/>
              <w:shd w:val="clear" w:color="auto" w:fill="auto"/>
              <w:spacing w:line="480" w:lineRule="exact"/>
              <w:jc w:val="center"/>
              <w:rPr>
                <w:rFonts w:ascii="宋体" w:hAnsi="宋体" w:cs="宋体"/>
                <w:color w:val="auto"/>
                <w:sz w:val="24"/>
                <w:highlight w:val="none"/>
              </w:rPr>
            </w:pPr>
          </w:p>
          <w:p w14:paraId="1F62BA71">
            <w:pPr>
              <w:widowControl/>
              <w:shd w:val="clear" w:color="auto" w:fill="auto"/>
              <w:spacing w:line="480" w:lineRule="exact"/>
              <w:jc w:val="center"/>
              <w:rPr>
                <w:rFonts w:ascii="宋体" w:hAnsi="宋体" w:cs="宋体"/>
                <w:color w:val="auto"/>
                <w:sz w:val="24"/>
                <w:highlight w:val="none"/>
              </w:rPr>
            </w:pPr>
          </w:p>
          <w:p w14:paraId="1AFBA4F0">
            <w:pPr>
              <w:widowControl/>
              <w:shd w:val="clear" w:color="auto" w:fill="auto"/>
              <w:spacing w:line="480" w:lineRule="exact"/>
              <w:jc w:val="center"/>
              <w:rPr>
                <w:rFonts w:ascii="宋体" w:hAnsi="宋体" w:cs="宋体"/>
                <w:color w:val="auto"/>
                <w:sz w:val="24"/>
                <w:highlight w:val="none"/>
              </w:rPr>
            </w:pPr>
          </w:p>
          <w:p w14:paraId="2E980019">
            <w:pPr>
              <w:widowControl/>
              <w:shd w:val="clear" w:color="auto" w:fill="auto"/>
              <w:spacing w:line="480" w:lineRule="exact"/>
              <w:jc w:val="center"/>
              <w:rPr>
                <w:rFonts w:ascii="宋体" w:hAnsi="宋体" w:cs="宋体"/>
                <w:color w:val="auto"/>
                <w:sz w:val="24"/>
                <w:highlight w:val="none"/>
              </w:rPr>
            </w:pPr>
          </w:p>
          <w:p w14:paraId="1C1E99CF">
            <w:pPr>
              <w:widowControl/>
              <w:shd w:val="clear" w:color="auto" w:fill="auto"/>
              <w:spacing w:line="480" w:lineRule="exact"/>
              <w:jc w:val="center"/>
              <w:rPr>
                <w:rFonts w:ascii="宋体" w:hAnsi="宋体" w:cs="宋体"/>
                <w:color w:val="auto"/>
                <w:sz w:val="24"/>
                <w:highlight w:val="none"/>
              </w:rPr>
            </w:pPr>
          </w:p>
          <w:p w14:paraId="54357129">
            <w:pPr>
              <w:widowControl/>
              <w:shd w:val="clear" w:color="auto" w:fill="auto"/>
              <w:spacing w:line="480" w:lineRule="exact"/>
              <w:rPr>
                <w:rFonts w:ascii="宋体" w:hAnsi="宋体" w:cs="宋体"/>
                <w:color w:val="auto"/>
                <w:sz w:val="24"/>
                <w:highlight w:val="none"/>
              </w:rPr>
            </w:pPr>
          </w:p>
        </w:tc>
      </w:tr>
    </w:tbl>
    <w:p w14:paraId="5A6F4CF1">
      <w:pPr>
        <w:pStyle w:val="197"/>
        <w:shd w:val="clear" w:color="auto" w:fill="auto"/>
        <w:spacing w:before="120" w:after="120" w:line="440" w:lineRule="exact"/>
        <w:jc w:val="both"/>
        <w:rPr>
          <w:rFonts w:hint="eastAsia" w:hAnsi="宋体" w:cs="宋体"/>
          <w:b/>
          <w:color w:val="auto"/>
          <w:sz w:val="36"/>
          <w:szCs w:val="36"/>
          <w:highlight w:val="none"/>
        </w:rPr>
      </w:pPr>
    </w:p>
    <w:p w14:paraId="3243FFCA">
      <w:pPr>
        <w:pStyle w:val="266"/>
        <w:shd w:val="clear" w:color="auto" w:fill="auto"/>
        <w:rPr>
          <w:rFonts w:hint="eastAsia" w:ascii="宋体" w:hAnsi="宋体" w:eastAsia="宋体" w:cs="宋体"/>
          <w:color w:val="auto"/>
          <w:sz w:val="36"/>
          <w:szCs w:val="40"/>
          <w:lang w:val="zh-CN" w:eastAsia="zh-CN"/>
        </w:rPr>
      </w:pPr>
      <w:r>
        <w:rPr>
          <w:rFonts w:hint="eastAsia" w:hAnsi="宋体" w:cs="宋体"/>
          <w:b w:val="0"/>
          <w:color w:val="auto"/>
          <w:sz w:val="36"/>
          <w:szCs w:val="36"/>
          <w:highlight w:val="none"/>
        </w:rPr>
        <w:br w:type="page" w:clear="all"/>
      </w:r>
      <w:bookmarkStart w:id="37" w:name="_Toc7326"/>
      <w:r>
        <w:rPr>
          <w:rFonts w:hint="eastAsia" w:ascii="宋体" w:hAnsi="宋体" w:eastAsia="宋体" w:cs="宋体"/>
          <w:color w:val="auto"/>
          <w:sz w:val="36"/>
          <w:szCs w:val="40"/>
          <w:lang w:val="zh-CN" w:eastAsia="zh-CN"/>
        </w:rPr>
        <w:t>（五）法定代表人身份证明书</w:t>
      </w:r>
      <w:bookmarkEnd w:id="37"/>
    </w:p>
    <w:p w14:paraId="4DB23024">
      <w:pPr>
        <w:shd w:val="clear" w:color="auto" w:fill="auto"/>
        <w:rPr>
          <w:rFonts w:hint="eastAsia" w:ascii="宋体" w:hAnsi="宋体"/>
          <w:color w:val="auto"/>
          <w:sz w:val="32"/>
          <w:highlight w:val="none"/>
        </w:rPr>
      </w:pPr>
    </w:p>
    <w:p w14:paraId="6F6BFA89">
      <w:pPr>
        <w:shd w:val="clear" w:color="auto" w:fill="auto"/>
        <w:rPr>
          <w:rFonts w:hint="eastAsia" w:ascii="宋体" w:hAnsi="宋体"/>
          <w:color w:val="auto"/>
          <w:sz w:val="32"/>
          <w:highlight w:val="none"/>
        </w:rPr>
      </w:pPr>
    </w:p>
    <w:p w14:paraId="55ECE0AF">
      <w:pPr>
        <w:shd w:val="clear" w:color="auto" w:fill="auto"/>
        <w:rPr>
          <w:rFonts w:hint="eastAsia" w:ascii="宋体" w:hAnsi="宋体"/>
          <w:color w:val="auto"/>
          <w:sz w:val="24"/>
          <w:highlight w:val="none"/>
        </w:rPr>
      </w:pPr>
    </w:p>
    <w:p w14:paraId="6388021C">
      <w:pPr>
        <w:shd w:val="clear" w:color="auto" w:fill="auto"/>
        <w:ind w:firstLine="960"/>
        <w:rPr>
          <w:rFonts w:hint="eastAsia" w:ascii="宋体" w:hAnsi="宋体"/>
          <w:color w:val="auto"/>
          <w:sz w:val="24"/>
          <w:highlight w:val="none"/>
          <w:u w:val="singl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p>
    <w:p w14:paraId="09691025">
      <w:pPr>
        <w:shd w:val="clear" w:color="auto" w:fill="auto"/>
        <w:rPr>
          <w:rFonts w:hint="eastAsia" w:ascii="宋体" w:hAnsi="宋体"/>
          <w:color w:val="auto"/>
          <w:sz w:val="24"/>
          <w:highlight w:val="none"/>
          <w:u w:val="single"/>
        </w:rPr>
      </w:pPr>
    </w:p>
    <w:p w14:paraId="424B304E">
      <w:pPr>
        <w:shd w:val="clear" w:color="auto" w:fill="auto"/>
        <w:rPr>
          <w:rFonts w:hint="eastAsia" w:ascii="宋体" w:hAnsi="宋体"/>
          <w:color w:val="auto"/>
          <w:sz w:val="24"/>
          <w:highlight w:val="none"/>
          <w:u w:val="single"/>
        </w:rPr>
      </w:pPr>
    </w:p>
    <w:p w14:paraId="0BF7A584">
      <w:pPr>
        <w:shd w:val="clear" w:color="auto" w:fill="auto"/>
        <w:ind w:firstLine="960"/>
        <w:rPr>
          <w:rFonts w:hint="eastAsia"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83D885F">
      <w:pPr>
        <w:shd w:val="clear" w:color="auto" w:fill="auto"/>
        <w:rPr>
          <w:rFonts w:hint="eastAsia" w:ascii="宋体" w:hAnsi="宋体"/>
          <w:color w:val="auto"/>
          <w:sz w:val="24"/>
          <w:highlight w:val="none"/>
        </w:rPr>
      </w:pPr>
    </w:p>
    <w:p w14:paraId="5792AB8C">
      <w:pPr>
        <w:shd w:val="clear" w:color="auto" w:fill="auto"/>
        <w:rPr>
          <w:rFonts w:hint="eastAsia" w:ascii="宋体" w:hAnsi="宋体"/>
          <w:color w:val="auto"/>
          <w:sz w:val="24"/>
          <w:highlight w:val="none"/>
          <w:u w:val="single"/>
        </w:rPr>
      </w:pPr>
      <w:r>
        <w:rPr>
          <w:rFonts w:hint="eastAsia" w:ascii="宋体" w:hAnsi="宋体"/>
          <w:color w:val="auto"/>
          <w:sz w:val="24"/>
          <w:highlight w:val="none"/>
        </w:rPr>
        <w:t xml:space="preserve">                          </w:t>
      </w:r>
    </w:p>
    <w:p w14:paraId="0D83302F">
      <w:pPr>
        <w:shd w:val="clear" w:color="auto" w:fill="auto"/>
        <w:ind w:firstLine="960"/>
        <w:rPr>
          <w:rFonts w:hint="eastAsia" w:ascii="宋体" w:hAnsi="宋体"/>
          <w:color w:val="auto"/>
          <w:sz w:val="24"/>
          <w:highlight w:val="none"/>
          <w:u w:val="singl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14:paraId="586FCAD6">
      <w:pPr>
        <w:shd w:val="clear" w:color="auto" w:fill="auto"/>
        <w:rPr>
          <w:rFonts w:hint="eastAsia" w:ascii="宋体" w:hAnsi="宋体"/>
          <w:color w:val="auto"/>
          <w:sz w:val="24"/>
          <w:highlight w:val="none"/>
          <w:u w:val="single"/>
        </w:rPr>
      </w:pPr>
    </w:p>
    <w:p w14:paraId="68D297E7">
      <w:pPr>
        <w:shd w:val="clear" w:color="auto" w:fill="auto"/>
        <w:rPr>
          <w:rFonts w:hint="eastAsia" w:ascii="宋体" w:hAnsi="宋体"/>
          <w:color w:val="auto"/>
          <w:sz w:val="24"/>
          <w:highlight w:val="none"/>
          <w:u w:val="single"/>
        </w:rPr>
      </w:pPr>
    </w:p>
    <w:p w14:paraId="6A1F4A7A">
      <w:pPr>
        <w:shd w:val="clear" w:color="auto" w:fill="auto"/>
        <w:ind w:firstLine="960"/>
        <w:rPr>
          <w:rFonts w:hint="eastAsia"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14:paraId="20A60CFD">
      <w:pPr>
        <w:shd w:val="clear" w:color="auto" w:fill="auto"/>
        <w:rPr>
          <w:rFonts w:hint="eastAsia" w:ascii="宋体" w:hAnsi="宋体"/>
          <w:color w:val="auto"/>
          <w:sz w:val="24"/>
          <w:highlight w:val="none"/>
        </w:rPr>
      </w:pPr>
      <w:r>
        <w:rPr>
          <w:rFonts w:hint="eastAsia" w:ascii="宋体" w:hAnsi="宋体"/>
          <w:color w:val="auto"/>
          <w:sz w:val="24"/>
          <w:highlight w:val="none"/>
        </w:rPr>
        <w:t xml:space="preserve">  </w:t>
      </w:r>
    </w:p>
    <w:p w14:paraId="371346FB">
      <w:pPr>
        <w:shd w:val="clear" w:color="auto" w:fill="auto"/>
        <w:rPr>
          <w:rFonts w:hint="eastAsia" w:ascii="宋体" w:hAnsi="宋体"/>
          <w:color w:val="auto"/>
          <w:sz w:val="24"/>
          <w:highlight w:val="none"/>
        </w:rPr>
      </w:pPr>
    </w:p>
    <w:p w14:paraId="28E4B700">
      <w:pPr>
        <w:shd w:val="clear" w:color="auto" w:fill="auto"/>
        <w:ind w:firstLine="960"/>
        <w:rPr>
          <w:rFonts w:hint="eastAsia" w:ascii="宋体" w:hAnsi="宋体"/>
          <w:color w:val="auto"/>
          <w:sz w:val="24"/>
          <w:highlight w:val="none"/>
          <w:u w:val="singl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1BBD2A59">
      <w:pPr>
        <w:shd w:val="clear" w:color="auto" w:fill="auto"/>
        <w:rPr>
          <w:rFonts w:hint="eastAsia" w:ascii="宋体" w:hAnsi="宋体"/>
          <w:color w:val="auto"/>
          <w:sz w:val="24"/>
          <w:highlight w:val="none"/>
          <w:u w:val="single"/>
        </w:rPr>
      </w:pPr>
    </w:p>
    <w:p w14:paraId="55BA1014">
      <w:pPr>
        <w:shd w:val="clear" w:color="auto" w:fill="auto"/>
        <w:rPr>
          <w:rFonts w:hint="eastAsia" w:ascii="宋体" w:hAnsi="宋体"/>
          <w:color w:val="auto"/>
          <w:sz w:val="24"/>
          <w:highlight w:val="none"/>
          <w:u w:val="single"/>
        </w:rPr>
      </w:pPr>
    </w:p>
    <w:p w14:paraId="71FAAC30">
      <w:pPr>
        <w:shd w:val="clear" w:color="auto" w:fill="auto"/>
        <w:ind w:left="3598" w:hanging="2760"/>
        <w:rPr>
          <w:rFonts w:hint="eastAsia" w:ascii="宋体" w:hAnsi="宋体"/>
          <w:color w:val="auto"/>
          <w:sz w:val="24"/>
          <w:highlight w:val="none"/>
          <w:u w:val="singl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p>
    <w:p w14:paraId="5BE0BF4E">
      <w:pPr>
        <w:shd w:val="clear" w:color="auto" w:fill="auto"/>
        <w:ind w:left="3598" w:hanging="2760"/>
        <w:rPr>
          <w:rFonts w:hint="eastAsia" w:ascii="宋体" w:hAnsi="宋体"/>
          <w:color w:val="auto"/>
          <w:sz w:val="24"/>
          <w:highlight w:val="none"/>
          <w:u w:val="single"/>
        </w:rPr>
      </w:pPr>
    </w:p>
    <w:p w14:paraId="23DFBA43">
      <w:pPr>
        <w:shd w:val="clear" w:color="auto" w:fill="auto"/>
        <w:rPr>
          <w:rFonts w:hint="eastAsia" w:ascii="宋体" w:hAnsi="宋体"/>
          <w:color w:val="auto"/>
          <w:sz w:val="24"/>
          <w:highlight w:val="none"/>
        </w:rPr>
      </w:pPr>
    </w:p>
    <w:p w14:paraId="7DD60302">
      <w:pPr>
        <w:shd w:val="clear" w:color="auto" w:fill="auto"/>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的法定代表人或单位负责人。</w:t>
      </w:r>
    </w:p>
    <w:p w14:paraId="6EA7C018">
      <w:pPr>
        <w:shd w:val="clear" w:color="auto" w:fill="auto"/>
        <w:rPr>
          <w:rFonts w:hint="eastAsia" w:ascii="宋体" w:hAnsi="宋体"/>
          <w:color w:val="auto"/>
          <w:sz w:val="24"/>
          <w:highlight w:val="none"/>
        </w:rPr>
      </w:pPr>
    </w:p>
    <w:p w14:paraId="0A4F2527">
      <w:pPr>
        <w:shd w:val="clear" w:color="auto" w:fill="auto"/>
        <w:rPr>
          <w:rFonts w:hint="eastAsia" w:ascii="宋体" w:hAnsi="宋体"/>
          <w:color w:val="auto"/>
          <w:sz w:val="24"/>
          <w:highlight w:val="none"/>
        </w:rPr>
      </w:pPr>
    </w:p>
    <w:p w14:paraId="3A7B90C3">
      <w:pPr>
        <w:shd w:val="clear" w:color="auto" w:fill="auto"/>
        <w:rPr>
          <w:rFonts w:hint="eastAsia" w:ascii="宋体" w:hAnsi="宋体"/>
          <w:color w:val="auto"/>
          <w:sz w:val="24"/>
          <w:highlight w:val="none"/>
        </w:rPr>
      </w:pPr>
      <w:r>
        <w:rPr>
          <w:rFonts w:hint="eastAsia" w:ascii="宋体" w:hAnsi="宋体"/>
          <w:color w:val="auto"/>
          <w:sz w:val="24"/>
          <w:highlight w:val="none"/>
        </w:rPr>
        <w:t>特此证明。</w:t>
      </w:r>
    </w:p>
    <w:p w14:paraId="7BA27A3B">
      <w:pPr>
        <w:shd w:val="clear" w:color="auto" w:fill="auto"/>
        <w:rPr>
          <w:rFonts w:hint="eastAsia" w:ascii="宋体" w:hAnsi="宋体"/>
          <w:color w:val="auto"/>
          <w:sz w:val="24"/>
          <w:highlight w:val="none"/>
        </w:rPr>
      </w:pPr>
    </w:p>
    <w:p w14:paraId="1F0A1617">
      <w:pPr>
        <w:shd w:val="clear" w:color="auto" w:fill="auto"/>
        <w:rPr>
          <w:rFonts w:hint="eastAsia" w:ascii="宋体" w:hAnsi="宋体"/>
          <w:color w:val="auto"/>
          <w:sz w:val="24"/>
          <w:highlight w:val="none"/>
        </w:rPr>
      </w:pPr>
    </w:p>
    <w:p w14:paraId="674CA6B8">
      <w:pPr>
        <w:shd w:val="clear" w:color="auto" w:fill="auto"/>
        <w:rPr>
          <w:rFonts w:hint="eastAsia" w:ascii="宋体" w:hAnsi="宋体"/>
          <w:color w:val="auto"/>
          <w:sz w:val="24"/>
          <w:highlight w:val="none"/>
        </w:rPr>
      </w:pPr>
    </w:p>
    <w:p w14:paraId="15602918">
      <w:pPr>
        <w:shd w:val="clear" w:color="auto" w:fill="auto"/>
        <w:rPr>
          <w:rFonts w:hint="eastAsia" w:ascii="宋体" w:hAnsi="宋体"/>
          <w:color w:val="auto"/>
          <w:sz w:val="24"/>
          <w:highlight w:val="none"/>
        </w:rPr>
      </w:pPr>
    </w:p>
    <w:p w14:paraId="14D6B994">
      <w:pPr>
        <w:shd w:val="clear" w:color="auto" w:fill="auto"/>
        <w:rPr>
          <w:rFonts w:hint="eastAsia" w:ascii="宋体" w:hAnsi="宋体"/>
          <w:color w:val="auto"/>
          <w:sz w:val="24"/>
          <w:highlight w:val="none"/>
        </w:rPr>
      </w:pPr>
    </w:p>
    <w:p w14:paraId="671199DC">
      <w:pPr>
        <w:shd w:val="clear" w:color="auto" w:fill="auto"/>
        <w:ind w:firstLine="4440"/>
        <w:rPr>
          <w:rFonts w:hint="eastAsia" w:ascii="宋体" w:hAnsi="宋体"/>
          <w:color w:val="auto"/>
          <w:sz w:val="24"/>
          <w:highlight w:val="none"/>
          <w:u w:val="single"/>
        </w:rPr>
      </w:pPr>
      <w:r>
        <w:rPr>
          <w:rFonts w:hint="eastAsia" w:ascii="宋体" w:hAnsi="宋体"/>
          <w:color w:val="auto"/>
          <w:sz w:val="24"/>
          <w:highlight w:val="none"/>
        </w:rPr>
        <w:t>投标单位</w:t>
      </w:r>
      <w:r>
        <w:rPr>
          <w:rFonts w:hint="eastAsia" w:ascii="宋体" w:hAnsi="宋体"/>
          <w:bCs/>
          <w:color w:val="auto"/>
          <w:sz w:val="24"/>
          <w:highlight w:val="none"/>
        </w:rPr>
        <w:t>（加盖CA电子公章</w:t>
      </w:r>
      <w:r>
        <w:rPr>
          <w:rFonts w:hint="eastAsia" w:hAnsi="宋体"/>
          <w:bCs/>
          <w:color w:val="auto"/>
          <w:sz w:val="24"/>
          <w:highlight w:val="none"/>
          <w:lang w:eastAsia="zh-CN"/>
        </w:rPr>
        <w:t>）</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14:paraId="7F1E255B">
      <w:pPr>
        <w:shd w:val="clear" w:color="auto" w:fill="auto"/>
        <w:rPr>
          <w:rFonts w:hint="eastAsia" w:ascii="宋体" w:hAnsi="宋体"/>
          <w:color w:val="auto"/>
          <w:sz w:val="24"/>
          <w:highlight w:val="none"/>
          <w:u w:val="single"/>
        </w:rPr>
      </w:pPr>
    </w:p>
    <w:p w14:paraId="4B587029">
      <w:pPr>
        <w:shd w:val="clear" w:color="auto" w:fill="auto"/>
        <w:rPr>
          <w:rFonts w:hint="eastAsia" w:ascii="宋体" w:hAnsi="宋体"/>
          <w:color w:val="auto"/>
          <w:sz w:val="24"/>
          <w:highlight w:val="none"/>
          <w:u w:val="single"/>
        </w:rPr>
      </w:pPr>
    </w:p>
    <w:p w14:paraId="2EED46B5">
      <w:pPr>
        <w:shd w:val="clear" w:color="auto" w:fill="auto"/>
        <w:ind w:firstLine="4440"/>
        <w:rPr>
          <w:rFonts w:hint="eastAsia" w:hAnsi="宋体"/>
          <w:color w:val="auto"/>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7FD9A769">
      <w:pPr>
        <w:shd w:val="clear" w:color="auto" w:fill="auto"/>
        <w:rPr>
          <w:rFonts w:hint="eastAsia" w:hAnsi="宋体" w:cs="宋体"/>
          <w:b/>
          <w:color w:val="auto"/>
          <w:sz w:val="36"/>
          <w:szCs w:val="36"/>
          <w:highlight w:val="none"/>
        </w:rPr>
      </w:pPr>
    </w:p>
    <w:p w14:paraId="012C9DF2">
      <w:pPr>
        <w:shd w:val="clear" w:color="auto" w:fill="auto"/>
        <w:rPr>
          <w:rFonts w:hint="eastAsia"/>
          <w:color w:val="auto"/>
          <w:highlight w:val="none"/>
        </w:rPr>
      </w:pPr>
    </w:p>
    <w:p w14:paraId="3CCC005D">
      <w:pPr>
        <w:pStyle w:val="217"/>
        <w:rPr>
          <w:rFonts w:hint="eastAsia"/>
          <w:color w:val="auto"/>
          <w:highlight w:val="none"/>
        </w:rPr>
      </w:pPr>
    </w:p>
    <w:p w14:paraId="48001057">
      <w:pPr>
        <w:pStyle w:val="217"/>
        <w:rPr>
          <w:rFonts w:hint="eastAsia"/>
          <w:color w:val="auto"/>
          <w:highlight w:val="none"/>
        </w:rPr>
      </w:pPr>
    </w:p>
    <w:p w14:paraId="1E891597">
      <w:pPr>
        <w:pStyle w:val="217"/>
        <w:rPr>
          <w:rFonts w:hint="eastAsia"/>
          <w:color w:val="auto"/>
          <w:highlight w:val="none"/>
        </w:rPr>
      </w:pPr>
    </w:p>
    <w:p w14:paraId="5868DBAC">
      <w:pPr>
        <w:pStyle w:val="266"/>
        <w:shd w:val="clear" w:color="auto" w:fill="auto"/>
        <w:rPr>
          <w:rFonts w:hint="eastAsia" w:ascii="宋体" w:hAnsi="宋体" w:eastAsia="宋体" w:cs="宋体"/>
          <w:color w:val="auto"/>
          <w:sz w:val="36"/>
          <w:szCs w:val="40"/>
          <w:lang w:val="zh-CN" w:eastAsia="zh-CN"/>
        </w:rPr>
      </w:pPr>
      <w:r>
        <w:rPr>
          <w:rFonts w:hint="eastAsia" w:ascii="宋体" w:hAnsi="宋体" w:eastAsia="宋体" w:cs="宋体"/>
          <w:color w:val="auto"/>
          <w:sz w:val="36"/>
          <w:szCs w:val="40"/>
          <w:lang w:val="zh-CN" w:eastAsia="zh-CN"/>
        </w:rPr>
        <w:br w:type="page" w:clear="all"/>
      </w:r>
      <w:bookmarkStart w:id="38" w:name="_Toc2818"/>
      <w:r>
        <w:rPr>
          <w:rFonts w:hint="eastAsia" w:ascii="宋体" w:hAnsi="宋体" w:eastAsia="宋体" w:cs="宋体"/>
          <w:color w:val="auto"/>
          <w:sz w:val="36"/>
          <w:szCs w:val="40"/>
          <w:lang w:val="zh-CN" w:eastAsia="zh-CN"/>
        </w:rPr>
        <w:t>（六）法定代表人授权委托书</w:t>
      </w:r>
      <w:bookmarkEnd w:id="38"/>
    </w:p>
    <w:p w14:paraId="213F2843">
      <w:pPr>
        <w:shd w:val="clear" w:color="auto" w:fill="auto"/>
        <w:rPr>
          <w:rFonts w:hint="eastAsia"/>
          <w:color w:val="auto"/>
          <w:highlight w:val="none"/>
        </w:rPr>
      </w:pPr>
    </w:p>
    <w:p w14:paraId="61D5BBFF">
      <w:pPr>
        <w:shd w:val="clear" w:color="auto" w:fill="auto"/>
        <w:rPr>
          <w:rFonts w:hint="eastAsia"/>
          <w:color w:val="auto"/>
          <w:highlight w:val="none"/>
        </w:rPr>
      </w:pPr>
    </w:p>
    <w:p w14:paraId="49560A73">
      <w:pPr>
        <w:shd w:val="clear" w:color="auto" w:fill="auto"/>
        <w:spacing w:line="500" w:lineRule="exact"/>
        <w:ind w:firstLine="480"/>
        <w:rPr>
          <w:rFonts w:hint="eastAsia" w:ascii="宋体" w:hAnsi="宋体"/>
          <w:color w:val="auto"/>
          <w:sz w:val="24"/>
          <w:highlight w:val="none"/>
        </w:rPr>
      </w:pPr>
      <w:r>
        <w:rPr>
          <w:rFonts w:hint="eastAsia" w:ascii="宋体" w:hAnsi="宋体"/>
          <w:color w:val="auto"/>
          <w:sz w:val="24"/>
          <w:highlight w:val="none"/>
        </w:rPr>
        <w:t>本授权委托书声明：我</w:t>
      </w:r>
      <w:r>
        <w:rPr>
          <w:rFonts w:hint="eastAsia" w:ascii="宋体" w:hAnsi="宋体"/>
          <w:color w:val="auto"/>
          <w:sz w:val="24"/>
          <w:highlight w:val="none"/>
          <w:u w:val="single"/>
        </w:rPr>
        <w:t>　　　　　</w:t>
      </w:r>
      <w:r>
        <w:rPr>
          <w:rFonts w:hint="eastAsia" w:ascii="宋体" w:hAnsi="宋体"/>
          <w:color w:val="auto"/>
          <w:sz w:val="24"/>
          <w:highlight w:val="none"/>
        </w:rPr>
        <w:t>（姓名）系</w:t>
      </w:r>
      <w:r>
        <w:rPr>
          <w:rFonts w:hint="eastAsia" w:ascii="宋体" w:hAnsi="宋体"/>
          <w:color w:val="auto"/>
          <w:sz w:val="24"/>
          <w:highlight w:val="none"/>
          <w:u w:val="single"/>
        </w:rPr>
        <w:t>　　　　　　</w:t>
      </w:r>
      <w:r>
        <w:rPr>
          <w:rFonts w:hint="eastAsia"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名称）的法定代表人或单位负责人，现授权委托</w:t>
      </w:r>
      <w:r>
        <w:rPr>
          <w:rFonts w:hint="eastAsia" w:ascii="宋体" w:hAnsi="宋体"/>
          <w:color w:val="auto"/>
          <w:sz w:val="24"/>
          <w:highlight w:val="none"/>
          <w:u w:val="single"/>
        </w:rPr>
        <w:t>　　　　　　　　　</w:t>
      </w:r>
      <w:r>
        <w:rPr>
          <w:rFonts w:hint="eastAsia" w:ascii="宋体" w:hAnsi="宋体"/>
          <w:color w:val="auto"/>
          <w:sz w:val="24"/>
          <w:highlight w:val="none"/>
        </w:rPr>
        <w:t>（单位名称）</w:t>
      </w:r>
      <w:r>
        <w:rPr>
          <w:rFonts w:hint="eastAsia" w:ascii="宋体" w:hAnsi="宋体"/>
          <w:color w:val="auto"/>
          <w:sz w:val="24"/>
          <w:highlight w:val="none"/>
          <w:u w:val="single"/>
        </w:rPr>
        <w:t>　　　　</w:t>
      </w:r>
      <w:r>
        <w:rPr>
          <w:rFonts w:hint="eastAsia" w:ascii="宋体" w:hAnsi="宋体"/>
          <w:color w:val="auto"/>
          <w:sz w:val="24"/>
          <w:highlight w:val="none"/>
        </w:rPr>
        <w:t>（姓名）为我单位的代理人，以本公司的名义参加</w:t>
      </w:r>
      <w:r>
        <w:rPr>
          <w:rFonts w:hint="eastAsia" w:ascii="宋体" w:hAnsi="宋体"/>
          <w:color w:val="auto"/>
          <w:sz w:val="24"/>
          <w:highlight w:val="none"/>
          <w:u w:val="single"/>
        </w:rPr>
        <w:t>　　　　　　　　　　　　　　　　　</w:t>
      </w:r>
      <w:r>
        <w:rPr>
          <w:rFonts w:hint="eastAsia" w:ascii="宋体" w:hAnsi="宋体"/>
          <w:color w:val="auto"/>
          <w:sz w:val="24"/>
          <w:highlight w:val="none"/>
        </w:rPr>
        <w:t>的投标活动。代理人在开标、询标、合同谈判等过程中所签署的一切文件和处理与之有关的一切事务，我均予以承认。</w:t>
      </w:r>
    </w:p>
    <w:p w14:paraId="5061A017">
      <w:pPr>
        <w:shd w:val="clear" w:color="auto" w:fill="auto"/>
        <w:spacing w:line="500" w:lineRule="exact"/>
        <w:rPr>
          <w:rFonts w:hint="eastAsia" w:ascii="宋体" w:hAnsi="宋体"/>
          <w:color w:val="auto"/>
          <w:sz w:val="24"/>
          <w:highlight w:val="none"/>
        </w:rPr>
      </w:pPr>
    </w:p>
    <w:p w14:paraId="3CD51696">
      <w:pPr>
        <w:shd w:val="clear" w:color="auto" w:fill="auto"/>
        <w:spacing w:line="500" w:lineRule="exact"/>
        <w:ind w:firstLine="480"/>
        <w:rPr>
          <w:rFonts w:hint="eastAsia" w:ascii="宋体" w:hAnsi="宋体"/>
          <w:color w:val="auto"/>
          <w:sz w:val="24"/>
          <w:highlight w:val="none"/>
        </w:rPr>
      </w:pPr>
      <w:r>
        <w:rPr>
          <w:rFonts w:hint="eastAsia" w:ascii="宋体" w:hAnsi="宋体"/>
          <w:color w:val="auto"/>
          <w:sz w:val="24"/>
          <w:highlight w:val="none"/>
        </w:rPr>
        <w:t>代理人无转委权，特此委托。</w:t>
      </w:r>
    </w:p>
    <w:p w14:paraId="2A5A2AB7">
      <w:pPr>
        <w:shd w:val="clear" w:color="auto" w:fill="auto"/>
        <w:spacing w:line="500" w:lineRule="exact"/>
        <w:rPr>
          <w:rFonts w:hint="eastAsia" w:ascii="宋体" w:hAnsi="宋体"/>
          <w:color w:val="auto"/>
          <w:sz w:val="24"/>
          <w:highlight w:val="none"/>
        </w:rPr>
      </w:pPr>
    </w:p>
    <w:p w14:paraId="7509B2D0">
      <w:pPr>
        <w:shd w:val="clear" w:color="auto" w:fill="auto"/>
        <w:spacing w:line="500" w:lineRule="exact"/>
        <w:ind w:firstLine="480"/>
        <w:jc w:val="left"/>
        <w:rPr>
          <w:rFonts w:ascii="宋体" w:hAnsi="宋体"/>
          <w:color w:val="auto"/>
          <w:sz w:val="24"/>
          <w:highlight w:val="none"/>
        </w:rPr>
      </w:pPr>
      <w:r>
        <w:rPr>
          <w:rFonts w:hint="eastAsia" w:ascii="宋体" w:hAnsi="宋体"/>
          <w:color w:val="auto"/>
          <w:sz w:val="24"/>
          <w:highlight w:val="none"/>
        </w:rPr>
        <w:t>代理人：　　　　      代理人联系电话（手机号）：　　     　　</w:t>
      </w:r>
    </w:p>
    <w:p w14:paraId="6E79D585">
      <w:pPr>
        <w:shd w:val="clear" w:color="auto" w:fill="auto"/>
        <w:spacing w:line="500" w:lineRule="exact"/>
        <w:ind w:firstLine="480"/>
        <w:jc w:val="left"/>
        <w:rPr>
          <w:rFonts w:ascii="宋体" w:hAnsi="宋体"/>
          <w:color w:val="auto"/>
          <w:sz w:val="24"/>
          <w:highlight w:val="none"/>
        </w:rPr>
      </w:pPr>
    </w:p>
    <w:p w14:paraId="5AE251B9">
      <w:pPr>
        <w:shd w:val="clear" w:color="auto" w:fill="auto"/>
        <w:spacing w:line="500" w:lineRule="exact"/>
        <w:ind w:firstLine="480"/>
        <w:jc w:val="lef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bCs/>
          <w:color w:val="auto"/>
          <w:sz w:val="24"/>
          <w:highlight w:val="none"/>
        </w:rPr>
        <w:t>（加盖CA电子公章</w:t>
      </w:r>
      <w:r>
        <w:rPr>
          <w:rFonts w:hint="eastAsia" w:hAnsi="宋体"/>
          <w:bCs/>
          <w:color w:val="auto"/>
          <w:sz w:val="24"/>
          <w:highlight w:val="none"/>
          <w:lang w:eastAsia="zh-CN"/>
        </w:rPr>
        <w:t>）</w:t>
      </w:r>
      <w:r>
        <w:rPr>
          <w:rFonts w:hint="eastAsia" w:ascii="宋体" w:hAnsi="宋体"/>
          <w:color w:val="auto"/>
          <w:sz w:val="24"/>
          <w:highlight w:val="none"/>
        </w:rPr>
        <w:t>：</w:t>
      </w:r>
    </w:p>
    <w:p w14:paraId="6201D155">
      <w:pPr>
        <w:shd w:val="clear" w:color="auto" w:fill="auto"/>
        <w:spacing w:line="500" w:lineRule="exact"/>
        <w:ind w:firstLine="480"/>
        <w:jc w:val="left"/>
        <w:rPr>
          <w:rFonts w:ascii="宋体" w:hAnsi="宋体"/>
          <w:color w:val="auto"/>
          <w:sz w:val="24"/>
          <w:highlight w:val="none"/>
        </w:rPr>
      </w:pPr>
    </w:p>
    <w:p w14:paraId="0C7D8341">
      <w:pPr>
        <w:shd w:val="clear" w:color="auto" w:fill="auto"/>
        <w:spacing w:line="500" w:lineRule="exact"/>
        <w:ind w:firstLine="480"/>
        <w:jc w:val="left"/>
        <w:rPr>
          <w:rFonts w:ascii="宋体" w:hAnsi="宋体"/>
          <w:color w:val="auto"/>
          <w:sz w:val="24"/>
          <w:highlight w:val="none"/>
        </w:rPr>
      </w:pPr>
      <w:r>
        <w:rPr>
          <w:rFonts w:hint="eastAsia" w:ascii="宋体" w:hAnsi="宋体"/>
          <w:color w:val="auto"/>
          <w:sz w:val="24"/>
          <w:highlight w:val="none"/>
        </w:rPr>
        <w:t>法定代表人(印章或签字)：</w:t>
      </w:r>
    </w:p>
    <w:p w14:paraId="3E3ABAD4">
      <w:pPr>
        <w:shd w:val="clear" w:color="auto" w:fill="auto"/>
        <w:rPr>
          <w:rFonts w:hint="eastAsia" w:ascii="宋体" w:hAnsi="宋体"/>
          <w:color w:val="auto"/>
          <w:sz w:val="24"/>
          <w:highlight w:val="none"/>
        </w:rPr>
      </w:pPr>
    </w:p>
    <w:p w14:paraId="0839D038">
      <w:pPr>
        <w:shd w:val="clear" w:color="auto" w:fill="auto"/>
        <w:spacing w:after="161" w:line="480" w:lineRule="exact"/>
        <w:jc w:val="right"/>
        <w:rPr>
          <w:rFonts w:hint="eastAsia" w:ascii="宋体" w:hAnsi="宋体"/>
          <w:color w:val="auto"/>
          <w:sz w:val="24"/>
          <w:highlight w:val="none"/>
        </w:rPr>
      </w:pPr>
      <w:r>
        <w:rPr>
          <w:rFonts w:hint="eastAsia" w:ascii="宋体" w:hAnsi="宋体"/>
          <w:color w:val="auto"/>
          <w:sz w:val="24"/>
          <w:highlight w:val="none"/>
        </w:rPr>
        <w:t>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月   日</w:t>
      </w:r>
    </w:p>
    <w:p w14:paraId="53C26874">
      <w:pPr>
        <w:shd w:val="clear" w:color="auto" w:fill="auto"/>
        <w:rPr>
          <w:rFonts w:hint="eastAsia" w:ascii="宋体" w:hAnsi="宋体"/>
          <w:color w:val="auto"/>
          <w:sz w:val="24"/>
          <w:highlight w:val="none"/>
        </w:rPr>
      </w:pPr>
    </w:p>
    <w:p w14:paraId="65945A45">
      <w:pPr>
        <w:shd w:val="clear" w:color="auto" w:fill="auto"/>
        <w:rPr>
          <w:rFonts w:hint="eastAsia" w:ascii="宋体" w:hAnsi="宋体"/>
          <w:color w:val="auto"/>
          <w:sz w:val="24"/>
          <w:highlight w:val="none"/>
        </w:rPr>
      </w:pPr>
    </w:p>
    <w:p w14:paraId="3B02758D">
      <w:pPr>
        <w:shd w:val="clear" w:color="auto" w:fill="auto"/>
        <w:rPr>
          <w:rFonts w:hint="eastAsia" w:ascii="宋体" w:hAnsi="宋体"/>
          <w:color w:val="auto"/>
          <w:sz w:val="24"/>
          <w:highlight w:val="none"/>
        </w:rPr>
      </w:pPr>
      <w:r>
        <w:rPr>
          <w:rFonts w:hint="eastAsia" w:ascii="宋体" w:hAnsi="宋体"/>
          <w:color w:val="auto"/>
          <w:sz w:val="24"/>
          <w:highlight w:val="none"/>
        </w:rPr>
        <w:t>附：</w:t>
      </w:r>
    </w:p>
    <w:tbl>
      <w:tblPr>
        <w:tblStyle w:val="30"/>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00AEA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2358E735">
            <w:pPr>
              <w:shd w:val="clear" w:color="auto" w:fill="auto"/>
              <w:jc w:val="center"/>
              <w:rPr>
                <w:rFonts w:hint="eastAsia" w:ascii="宋体" w:hAnsi="宋体"/>
                <w:color w:val="auto"/>
                <w:sz w:val="24"/>
                <w:highlight w:val="none"/>
              </w:rPr>
            </w:pPr>
            <w:r>
              <w:rPr>
                <w:rFonts w:hint="eastAsia" w:ascii="宋体" w:hAnsi="宋体"/>
                <w:color w:val="auto"/>
                <w:sz w:val="24"/>
                <w:highlight w:val="none"/>
              </w:rPr>
              <w:t>（代理人身份证复印件粘贴处）</w:t>
            </w:r>
          </w:p>
        </w:tc>
      </w:tr>
    </w:tbl>
    <w:p w14:paraId="7B2A9591">
      <w:pPr>
        <w:shd w:val="clear" w:color="auto" w:fill="auto"/>
        <w:spacing w:line="520" w:lineRule="exact"/>
        <w:rPr>
          <w:rFonts w:hint="eastAsia" w:ascii="黑体" w:hAnsi="黑体" w:eastAsia="黑体" w:cs="黑体"/>
          <w:b/>
          <w:color w:val="auto"/>
          <w:sz w:val="36"/>
          <w:szCs w:val="36"/>
          <w:highlight w:val="none"/>
        </w:rPr>
      </w:pPr>
    </w:p>
    <w:p w14:paraId="7272B3B0">
      <w:pPr>
        <w:pStyle w:val="266"/>
        <w:shd w:val="clear" w:color="auto" w:fill="auto"/>
        <w:rPr>
          <w:rFonts w:hint="eastAsia" w:ascii="宋体" w:hAnsi="宋体" w:eastAsia="宋体" w:cs="宋体"/>
          <w:color w:val="auto"/>
          <w:sz w:val="36"/>
          <w:szCs w:val="40"/>
          <w:lang w:val="zh-CN" w:eastAsia="zh-CN"/>
        </w:rPr>
      </w:pPr>
      <w:bookmarkStart w:id="39" w:name="_Toc19871"/>
    </w:p>
    <w:p w14:paraId="4D3C127D">
      <w:pPr>
        <w:pStyle w:val="266"/>
        <w:shd w:val="clear" w:color="auto" w:fill="auto"/>
        <w:rPr>
          <w:rFonts w:hint="eastAsia" w:ascii="宋体" w:hAnsi="宋体" w:eastAsia="宋体" w:cs="宋体"/>
          <w:color w:val="auto"/>
          <w:sz w:val="36"/>
          <w:szCs w:val="40"/>
          <w:lang w:val="zh-CN" w:eastAsia="zh-CN"/>
        </w:rPr>
      </w:pPr>
      <w:r>
        <w:rPr>
          <w:rFonts w:hint="eastAsia" w:ascii="宋体" w:hAnsi="宋体" w:eastAsia="宋体" w:cs="宋体"/>
          <w:color w:val="auto"/>
          <w:sz w:val="36"/>
          <w:szCs w:val="40"/>
          <w:lang w:val="zh-CN" w:eastAsia="zh-CN"/>
        </w:rPr>
        <w:t>（七）公共资源交易投标信用承诺书</w:t>
      </w:r>
      <w:bookmarkEnd w:id="39"/>
    </w:p>
    <w:p w14:paraId="7D98B7B5">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为营造公开、公平、公正的公共资源交易环境，树立诚信守法的</w:t>
      </w:r>
      <w:r>
        <w:rPr>
          <w:rFonts w:hint="eastAsia" w:ascii="宋体" w:hAnsi="宋体"/>
          <w:color w:val="auto"/>
          <w:sz w:val="24"/>
          <w:highlight w:val="none"/>
          <w:lang w:eastAsia="zh-CN"/>
        </w:rPr>
        <w:t>供应商</w:t>
      </w:r>
      <w:r>
        <w:rPr>
          <w:rFonts w:hint="eastAsia" w:ascii="宋体" w:hAnsi="宋体"/>
          <w:color w:val="auto"/>
          <w:sz w:val="24"/>
          <w:highlight w:val="none"/>
        </w:rPr>
        <w:t>形象，本人代表本单位作出以下承诺：</w:t>
      </w:r>
    </w:p>
    <w:p w14:paraId="3B1D37E5">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一、本单位对所提交的单位基本信息、单位负责人、项目负责人、技术负责人、从业资质和资格、业绩、财务状况、信誉等所有资料，均合法、真实、准确、有效，无任何伪造、修改、虚假成分；</w:t>
      </w:r>
    </w:p>
    <w:p w14:paraId="2EBFD84A">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二、严格依照国家和省、市关于招标投标等方面的法律、法规、规章、规范性文件，参加公共资源交易招标投标活动；积极履行社会责任，促进廉政建设；</w:t>
      </w:r>
    </w:p>
    <w:p w14:paraId="7FBCDF34">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三、严格遵守即时信息公示规定，及时更新公共资源交易中心主体信息库中信息；</w:t>
      </w:r>
    </w:p>
    <w:p w14:paraId="1B3C9990">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四、自我约束、自我管理，守合同、重信用，不参与围标串标、弄虚作假、骗取中标、干扰评标、违约毁约、恶意投诉等行为，主动维护公共资源交易招标投标的良好秩序；</w:t>
      </w:r>
    </w:p>
    <w:p w14:paraId="7335B3A2">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五、自觉接受政府部门、行业组织、社会公众、新闻舆论等监督；</w:t>
      </w:r>
    </w:p>
    <w:p w14:paraId="1735437A">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31B971F">
      <w:pPr>
        <w:shd w:val="clear" w:color="auto" w:fill="auto"/>
        <w:spacing w:line="520" w:lineRule="exact"/>
        <w:ind w:firstLine="480"/>
        <w:jc w:val="left"/>
        <w:rPr>
          <w:rFonts w:ascii="宋体" w:hAnsi="宋体"/>
          <w:color w:val="auto"/>
          <w:sz w:val="24"/>
          <w:highlight w:val="none"/>
        </w:rPr>
      </w:pPr>
      <w:r>
        <w:rPr>
          <w:rFonts w:hint="eastAsia" w:ascii="宋体" w:hAnsi="宋体"/>
          <w:color w:val="auto"/>
          <w:sz w:val="24"/>
          <w:highlight w:val="none"/>
        </w:rPr>
        <w:t>七、上述承诺已向本单位员工作了宣传教育。</w:t>
      </w:r>
    </w:p>
    <w:p w14:paraId="0A770C83">
      <w:pPr>
        <w:shd w:val="clear" w:color="auto" w:fill="auto"/>
        <w:spacing w:line="480" w:lineRule="exact"/>
        <w:jc w:val="left"/>
        <w:rPr>
          <w:rFonts w:ascii="宋体" w:hAnsi="宋体"/>
          <w:color w:val="auto"/>
          <w:sz w:val="24"/>
          <w:highlight w:val="none"/>
        </w:rPr>
      </w:pPr>
    </w:p>
    <w:p w14:paraId="7B065AF9">
      <w:pPr>
        <w:shd w:val="clear" w:color="auto" w:fill="auto"/>
        <w:spacing w:before="161" w:after="161" w:line="480" w:lineRule="exact"/>
        <w:jc w:val="left"/>
        <w:rPr>
          <w:rFonts w:ascii="宋体" w:hAnsi="宋体"/>
          <w:b/>
          <w:color w:val="auto"/>
          <w:sz w:val="24"/>
          <w:highlight w:val="none"/>
        </w:rPr>
      </w:pPr>
    </w:p>
    <w:p w14:paraId="271036CD">
      <w:pPr>
        <w:shd w:val="clear" w:color="auto" w:fill="auto"/>
        <w:spacing w:before="161" w:after="161" w:line="480" w:lineRule="exact"/>
        <w:ind w:firstLine="480"/>
        <w:rPr>
          <w:rFonts w:ascii="宋体" w:hAnsi="宋体"/>
          <w:bCs/>
          <w:color w:val="auto"/>
          <w:sz w:val="24"/>
          <w:highlight w:val="none"/>
        </w:rPr>
      </w:pPr>
      <w:r>
        <w:rPr>
          <w:rFonts w:hint="eastAsia" w:ascii="宋体" w:hAnsi="宋体"/>
          <w:bCs/>
          <w:color w:val="auto"/>
          <w:sz w:val="24"/>
          <w:highlight w:val="none"/>
        </w:rPr>
        <w:t>法定代表人</w:t>
      </w:r>
      <w:r>
        <w:rPr>
          <w:rFonts w:hint="eastAsia" w:ascii="宋体" w:hAnsi="宋体" w:cs="宋体"/>
          <w:color w:val="auto"/>
          <w:sz w:val="24"/>
          <w:highlight w:val="none"/>
          <w:lang w:eastAsia="zh-CN"/>
        </w:rPr>
        <w:t>（</w:t>
      </w:r>
      <w:r>
        <w:rPr>
          <w:rFonts w:hint="eastAsia" w:ascii="宋体" w:hAnsi="宋体" w:cs="宋体"/>
          <w:color w:val="auto"/>
          <w:sz w:val="24"/>
          <w:highlight w:val="none"/>
        </w:rPr>
        <w:t>签名或盖章</w:t>
      </w:r>
      <w:r>
        <w:rPr>
          <w:rFonts w:hint="eastAsia" w:ascii="宋体" w:hAnsi="宋体" w:cs="宋体"/>
          <w:color w:val="auto"/>
          <w:sz w:val="24"/>
          <w:highlight w:val="none"/>
          <w:lang w:eastAsia="zh-CN"/>
        </w:rPr>
        <w:t>）</w:t>
      </w:r>
      <w:r>
        <w:rPr>
          <w:rFonts w:hint="eastAsia" w:ascii="宋体" w:hAnsi="宋体"/>
          <w:bCs/>
          <w:color w:val="auto"/>
          <w:sz w:val="24"/>
          <w:highlight w:val="none"/>
        </w:rPr>
        <w:t>：</w:t>
      </w:r>
    </w:p>
    <w:p w14:paraId="69A4F9AF">
      <w:pPr>
        <w:shd w:val="clear" w:color="auto" w:fill="auto"/>
        <w:spacing w:before="161" w:after="161" w:line="480" w:lineRule="exact"/>
        <w:ind w:firstLine="480"/>
        <w:rPr>
          <w:rFonts w:ascii="宋体" w:hAnsi="宋体"/>
          <w:bCs/>
          <w:color w:val="auto"/>
          <w:sz w:val="24"/>
          <w:highlight w:val="none"/>
        </w:rPr>
      </w:pPr>
    </w:p>
    <w:p w14:paraId="799D457F">
      <w:pPr>
        <w:shd w:val="clear" w:color="auto" w:fill="auto"/>
        <w:spacing w:before="161" w:after="161" w:line="480" w:lineRule="exact"/>
        <w:ind w:firstLine="480"/>
        <w:rPr>
          <w:rFonts w:ascii="宋体" w:hAnsi="宋体"/>
          <w:bCs/>
          <w:color w:val="auto"/>
          <w:sz w:val="24"/>
          <w:highlight w:val="none"/>
        </w:rPr>
      </w:pPr>
      <w:r>
        <w:rPr>
          <w:rFonts w:hint="eastAsia" w:ascii="宋体" w:hAnsi="宋体"/>
          <w:bCs/>
          <w:color w:val="auto"/>
          <w:sz w:val="24"/>
          <w:highlight w:val="none"/>
          <w:lang w:eastAsia="zh-CN"/>
        </w:rPr>
        <w:t>供应商</w:t>
      </w:r>
      <w:r>
        <w:rPr>
          <w:rFonts w:hint="eastAsia" w:ascii="宋体" w:hAnsi="宋体"/>
          <w:bCs/>
          <w:color w:val="auto"/>
          <w:sz w:val="24"/>
          <w:highlight w:val="none"/>
        </w:rPr>
        <w:t>（加盖CA电子公章</w:t>
      </w:r>
      <w:r>
        <w:rPr>
          <w:rFonts w:hint="eastAsia" w:hAnsi="宋体"/>
          <w:bCs/>
          <w:color w:val="auto"/>
          <w:sz w:val="24"/>
          <w:highlight w:val="none"/>
          <w:lang w:eastAsia="zh-CN"/>
        </w:rPr>
        <w:t>）</w:t>
      </w:r>
      <w:r>
        <w:rPr>
          <w:rFonts w:hint="eastAsia" w:ascii="宋体" w:hAnsi="宋体"/>
          <w:bCs/>
          <w:color w:val="auto"/>
          <w:sz w:val="24"/>
          <w:highlight w:val="none"/>
        </w:rPr>
        <w:t>：</w:t>
      </w:r>
    </w:p>
    <w:p w14:paraId="6B0C0890">
      <w:pPr>
        <w:shd w:val="clear" w:color="auto" w:fill="auto"/>
        <w:spacing w:after="161" w:line="480" w:lineRule="exact"/>
        <w:jc w:val="left"/>
        <w:rPr>
          <w:rFonts w:ascii="宋体" w:hAnsi="宋体"/>
          <w:bCs/>
          <w:color w:val="auto"/>
          <w:sz w:val="24"/>
          <w:highlight w:val="none"/>
        </w:rPr>
      </w:pPr>
    </w:p>
    <w:p w14:paraId="364A6A78">
      <w:pPr>
        <w:shd w:val="clear" w:color="auto" w:fill="auto"/>
        <w:spacing w:after="161" w:line="480" w:lineRule="exact"/>
        <w:jc w:val="right"/>
        <w:rPr>
          <w:rFonts w:hint="eastAsia" w:ascii="宋体" w:hAnsi="宋体"/>
          <w:bCs/>
          <w:color w:val="auto"/>
          <w:sz w:val="24"/>
          <w:highlight w:val="none"/>
        </w:rPr>
      </w:pPr>
      <w:r>
        <w:rPr>
          <w:rFonts w:hint="eastAsia" w:ascii="宋体" w:hAnsi="宋体"/>
          <w:bCs/>
          <w:color w:val="auto"/>
          <w:sz w:val="24"/>
          <w:highlight w:val="none"/>
        </w:rPr>
        <w:t>年    月    日</w:t>
      </w:r>
    </w:p>
    <w:p w14:paraId="435D3031">
      <w:pPr>
        <w:shd w:val="clear" w:color="auto" w:fill="auto"/>
        <w:spacing w:after="161" w:line="480" w:lineRule="exact"/>
        <w:jc w:val="both"/>
        <w:rPr>
          <w:rFonts w:hint="eastAsia"/>
          <w:color w:val="auto"/>
          <w:highlight w:val="none"/>
        </w:rPr>
      </w:pPr>
    </w:p>
    <w:p w14:paraId="1505225D">
      <w:pPr>
        <w:pStyle w:val="266"/>
        <w:shd w:val="clear" w:color="auto" w:fill="auto"/>
        <w:rPr>
          <w:rFonts w:hint="eastAsia" w:ascii="宋体" w:hAnsi="宋体" w:eastAsia="宋体" w:cs="宋体"/>
          <w:color w:val="auto"/>
          <w:sz w:val="36"/>
          <w:szCs w:val="40"/>
          <w:lang w:val="zh-CN" w:eastAsia="zh-CN"/>
        </w:rPr>
      </w:pPr>
      <w:r>
        <w:rPr>
          <w:rFonts w:hint="eastAsia" w:ascii="宋体" w:hAnsi="宋体" w:eastAsia="宋体" w:cs="宋体"/>
          <w:color w:val="auto"/>
          <w:sz w:val="36"/>
          <w:szCs w:val="40"/>
          <w:lang w:val="zh-CN" w:eastAsia="zh-CN"/>
        </w:rPr>
        <w:br w:type="page" w:clear="all"/>
      </w:r>
      <w:bookmarkStart w:id="40" w:name="_Toc15836"/>
      <w:r>
        <w:rPr>
          <w:rFonts w:hint="eastAsia" w:ascii="宋体" w:hAnsi="宋体" w:eastAsia="宋体" w:cs="宋体"/>
          <w:color w:val="auto"/>
          <w:sz w:val="36"/>
          <w:szCs w:val="40"/>
          <w:lang w:val="zh-CN" w:eastAsia="zh-CN"/>
        </w:rPr>
        <w:t>（八）盐城市政府采购事前信用承诺书</w:t>
      </w:r>
      <w:bookmarkEnd w:id="40"/>
    </w:p>
    <w:p w14:paraId="1D6C8BBD">
      <w:pPr>
        <w:widowControl/>
        <w:shd w:val="clear" w:color="auto" w:fill="auto"/>
        <w:spacing w:line="520" w:lineRule="exact"/>
        <w:ind w:firstLine="480" w:firstLineChars="200"/>
        <w:jc w:val="left"/>
        <w:rPr>
          <w:rFonts w:hint="eastAsia" w:ascii="宋体" w:hAnsi="宋体"/>
          <w:color w:val="auto"/>
          <w:sz w:val="24"/>
          <w:szCs w:val="22"/>
          <w:highlight w:val="none"/>
        </w:rPr>
      </w:pPr>
      <w:r>
        <w:rPr>
          <w:rFonts w:hint="eastAsia" w:ascii="宋体" w:hAnsi="宋体"/>
          <w:color w:val="auto"/>
          <w:sz w:val="24"/>
          <w:szCs w:val="22"/>
          <w:highlight w:val="none"/>
        </w:rPr>
        <w:t>为营造我市公开、公平、公正、诚实守信的政府采购交易环境，树立诚信守法的投标人形象，本人代表本单位作出以下承诺：</w:t>
      </w:r>
    </w:p>
    <w:p w14:paraId="53C8C2BE">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color w:val="auto"/>
          <w:sz w:val="24"/>
          <w:szCs w:val="22"/>
          <w:highlight w:val="none"/>
          <w:lang w:eastAsia="zh-CN"/>
        </w:rPr>
        <w:t>虚假成分</w:t>
      </w:r>
      <w:r>
        <w:rPr>
          <w:rFonts w:hint="eastAsia" w:ascii="宋体" w:hAnsi="宋体"/>
          <w:color w:val="auto"/>
          <w:sz w:val="24"/>
          <w:szCs w:val="22"/>
          <w:highlight w:val="none"/>
        </w:rPr>
        <w:t>，并对所提供资料的真实性负责；</w:t>
      </w:r>
    </w:p>
    <w:p w14:paraId="27F52A81">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4EB6EE3">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 xml:space="preserve">（三）严格依照国家和省、市关于政府采购的法律、法规、规章、规范性文件，参加政府采购投标活动；积极履行社会责任，促进廉政建设； </w:t>
      </w:r>
    </w:p>
    <w:p w14:paraId="361A6A1B">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（四）严格遵守即时信息公示规定，及时</w:t>
      </w:r>
      <w:r>
        <w:rPr>
          <w:rFonts w:hint="eastAsia" w:ascii="宋体" w:hAnsi="宋体"/>
          <w:color w:val="auto"/>
          <w:sz w:val="24"/>
          <w:szCs w:val="22"/>
          <w:highlight w:val="none"/>
          <w:lang w:eastAsia="zh-CN"/>
        </w:rPr>
        <w:t>维护和更新</w:t>
      </w:r>
      <w:r>
        <w:rPr>
          <w:rFonts w:hint="eastAsia" w:ascii="宋体" w:hAnsi="宋体"/>
          <w:color w:val="auto"/>
          <w:sz w:val="24"/>
          <w:szCs w:val="22"/>
          <w:highlight w:val="none"/>
        </w:rPr>
        <w:t>盐城市政府采购网中与本单位相关的信息；</w:t>
      </w:r>
    </w:p>
    <w:p w14:paraId="5D2DA1DD">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53F3576">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（六）自觉接受政府、行业组织、社会公众、新闻舆论的监督；</w:t>
      </w:r>
    </w:p>
    <w:p w14:paraId="75EDCEC0">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43E4B59">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（八）本人已认真阅读了上述承诺，并向本单位员工</w:t>
      </w:r>
      <w:r>
        <w:rPr>
          <w:rFonts w:hint="eastAsia" w:ascii="宋体" w:hAnsi="宋体"/>
          <w:color w:val="auto"/>
          <w:sz w:val="24"/>
          <w:szCs w:val="22"/>
          <w:highlight w:val="none"/>
          <w:lang w:eastAsia="zh-CN"/>
        </w:rPr>
        <w:t>做</w:t>
      </w:r>
      <w:r>
        <w:rPr>
          <w:rFonts w:hint="eastAsia" w:ascii="宋体" w:hAnsi="宋体"/>
          <w:color w:val="auto"/>
          <w:sz w:val="24"/>
          <w:szCs w:val="22"/>
          <w:highlight w:val="none"/>
        </w:rPr>
        <w:t>了宣传教育。</w:t>
      </w:r>
    </w:p>
    <w:p w14:paraId="6FE16589">
      <w:pPr>
        <w:widowControl/>
        <w:shd w:val="clear" w:color="auto" w:fill="auto"/>
        <w:spacing w:line="500" w:lineRule="exact"/>
        <w:jc w:val="center"/>
        <w:rPr>
          <w:rFonts w:ascii="宋体" w:hAnsi="宋体"/>
          <w:color w:val="auto"/>
          <w:sz w:val="24"/>
          <w:szCs w:val="22"/>
          <w:highlight w:val="none"/>
        </w:rPr>
      </w:pPr>
    </w:p>
    <w:p w14:paraId="5D789FE2">
      <w:pPr>
        <w:widowControl/>
        <w:shd w:val="clear" w:color="auto" w:fill="auto"/>
        <w:spacing w:line="500" w:lineRule="exact"/>
        <w:jc w:val="center"/>
        <w:rPr>
          <w:rFonts w:ascii="宋体" w:hAnsi="宋体"/>
          <w:color w:val="auto"/>
          <w:sz w:val="24"/>
          <w:szCs w:val="22"/>
          <w:highlight w:val="none"/>
        </w:rPr>
      </w:pPr>
      <w:r>
        <w:rPr>
          <w:rFonts w:hint="eastAsia" w:ascii="宋体" w:hAnsi="宋体"/>
          <w:color w:val="auto"/>
          <w:sz w:val="24"/>
          <w:szCs w:val="22"/>
          <w:highlight w:val="none"/>
        </w:rPr>
        <w:t xml:space="preserve">           法定代表人</w:t>
      </w:r>
      <w:r>
        <w:rPr>
          <w:rFonts w:hint="eastAsia" w:ascii="宋体" w:hAnsi="宋体" w:cs="宋体"/>
          <w:color w:val="auto"/>
          <w:sz w:val="24"/>
          <w:highlight w:val="none"/>
          <w:lang w:eastAsia="zh-CN"/>
        </w:rPr>
        <w:t>（</w:t>
      </w:r>
      <w:r>
        <w:rPr>
          <w:rFonts w:hint="eastAsia" w:ascii="宋体" w:hAnsi="宋体" w:cs="宋体"/>
          <w:color w:val="auto"/>
          <w:sz w:val="24"/>
          <w:highlight w:val="none"/>
        </w:rPr>
        <w:t>签名或盖章</w:t>
      </w:r>
      <w:r>
        <w:rPr>
          <w:rFonts w:hint="eastAsia" w:ascii="宋体" w:hAnsi="宋体" w:cs="宋体"/>
          <w:color w:val="auto"/>
          <w:sz w:val="24"/>
          <w:highlight w:val="none"/>
          <w:lang w:eastAsia="zh-CN"/>
        </w:rPr>
        <w:t>）</w:t>
      </w:r>
      <w:r>
        <w:rPr>
          <w:rFonts w:hint="eastAsia" w:ascii="宋体" w:hAnsi="宋体"/>
          <w:color w:val="auto"/>
          <w:sz w:val="24"/>
          <w:szCs w:val="22"/>
          <w:highlight w:val="none"/>
        </w:rPr>
        <w:t>：</w:t>
      </w:r>
    </w:p>
    <w:p w14:paraId="2EEE2377">
      <w:pPr>
        <w:widowControl/>
        <w:shd w:val="clear" w:color="auto" w:fill="auto"/>
        <w:spacing w:line="500" w:lineRule="exact"/>
        <w:jc w:val="center"/>
        <w:rPr>
          <w:rFonts w:ascii="宋体" w:hAnsi="宋体"/>
          <w:color w:val="auto"/>
          <w:sz w:val="24"/>
          <w:szCs w:val="22"/>
          <w:highlight w:val="none"/>
        </w:rPr>
      </w:pPr>
    </w:p>
    <w:p w14:paraId="31E3ACCC">
      <w:pPr>
        <w:widowControl/>
        <w:shd w:val="clear" w:color="auto" w:fill="auto"/>
        <w:spacing w:line="500" w:lineRule="exact"/>
        <w:jc w:val="center"/>
        <w:rPr>
          <w:rFonts w:ascii="宋体" w:hAnsi="宋体"/>
          <w:color w:val="auto"/>
          <w:sz w:val="24"/>
          <w:szCs w:val="22"/>
          <w:highlight w:val="none"/>
        </w:rPr>
      </w:pPr>
      <w:r>
        <w:rPr>
          <w:rFonts w:hint="eastAsia" w:ascii="宋体" w:hAnsi="宋体"/>
          <w:color w:val="auto"/>
          <w:sz w:val="24"/>
          <w:szCs w:val="22"/>
          <w:highlight w:val="none"/>
        </w:rPr>
        <w:t xml:space="preserve">         单位名称</w:t>
      </w:r>
      <w:r>
        <w:rPr>
          <w:rFonts w:hint="eastAsia" w:ascii="宋体" w:hAnsi="宋体"/>
          <w:bCs/>
          <w:color w:val="auto"/>
          <w:sz w:val="24"/>
          <w:highlight w:val="none"/>
        </w:rPr>
        <w:t>（加盖CA电子公章</w:t>
      </w:r>
      <w:r>
        <w:rPr>
          <w:rFonts w:hint="eastAsia" w:hAnsi="宋体"/>
          <w:bCs/>
          <w:color w:val="auto"/>
          <w:sz w:val="24"/>
          <w:highlight w:val="none"/>
          <w:lang w:eastAsia="zh-CN"/>
        </w:rPr>
        <w:t>）</w:t>
      </w:r>
      <w:r>
        <w:rPr>
          <w:rFonts w:hint="eastAsia" w:ascii="宋体" w:hAnsi="宋体"/>
          <w:color w:val="auto"/>
          <w:sz w:val="24"/>
          <w:szCs w:val="22"/>
          <w:highlight w:val="none"/>
        </w:rPr>
        <w:t>：</w:t>
      </w:r>
    </w:p>
    <w:p w14:paraId="0CBEFF23">
      <w:pPr>
        <w:widowControl/>
        <w:shd w:val="clear" w:color="auto" w:fill="auto"/>
        <w:spacing w:line="500" w:lineRule="exact"/>
        <w:jc w:val="right"/>
        <w:rPr>
          <w:rFonts w:ascii="宋体" w:hAnsi="宋体"/>
          <w:color w:val="auto"/>
          <w:sz w:val="24"/>
          <w:szCs w:val="22"/>
          <w:highlight w:val="none"/>
        </w:rPr>
      </w:pPr>
    </w:p>
    <w:p w14:paraId="314E78AA">
      <w:pPr>
        <w:widowControl/>
        <w:shd w:val="clear" w:color="auto" w:fill="auto"/>
        <w:spacing w:line="500" w:lineRule="exact"/>
        <w:jc w:val="right"/>
        <w:rPr>
          <w:rFonts w:hint="eastAsia" w:ascii="黑体" w:hAnsi="黑体" w:eastAsia="黑体" w:cs="黑体"/>
          <w:b/>
          <w:color w:val="auto"/>
          <w:sz w:val="36"/>
          <w:szCs w:val="36"/>
          <w:highlight w:val="none"/>
        </w:rPr>
      </w:pPr>
      <w:r>
        <w:rPr>
          <w:rFonts w:hint="eastAsia" w:ascii="宋体" w:hAnsi="宋体"/>
          <w:color w:val="auto"/>
          <w:sz w:val="24"/>
          <w:szCs w:val="22"/>
          <w:highlight w:val="none"/>
        </w:rPr>
        <w:t>年    月    日</w:t>
      </w:r>
    </w:p>
    <w:p w14:paraId="3FAB9745">
      <w:pPr>
        <w:shd w:val="clear" w:color="auto" w:fill="auto"/>
        <w:spacing w:line="440" w:lineRule="exact"/>
        <w:jc w:val="center"/>
        <w:rPr>
          <w:rFonts w:hint="eastAsia" w:ascii="黑体" w:hAnsi="黑体" w:eastAsia="黑体" w:cs="黑体"/>
          <w:b/>
          <w:color w:val="auto"/>
          <w:sz w:val="36"/>
          <w:szCs w:val="36"/>
          <w:highlight w:val="none"/>
          <w:lang w:bidi="ar"/>
        </w:rPr>
      </w:pPr>
    </w:p>
    <w:p w14:paraId="12D85C9C">
      <w:pPr>
        <w:pStyle w:val="266"/>
        <w:shd w:val="clear" w:color="auto" w:fill="auto"/>
        <w:rPr>
          <w:rFonts w:hint="eastAsia" w:ascii="宋体" w:hAnsi="宋体" w:eastAsia="宋体" w:cs="宋体"/>
          <w:color w:val="auto"/>
          <w:sz w:val="36"/>
          <w:szCs w:val="40"/>
          <w:lang w:val="zh-CN" w:eastAsia="zh-CN"/>
        </w:rPr>
      </w:pPr>
      <w:bookmarkStart w:id="41" w:name="_Toc24731"/>
      <w:r>
        <w:rPr>
          <w:rFonts w:hint="eastAsia" w:ascii="宋体" w:hAnsi="宋体" w:eastAsia="宋体" w:cs="宋体"/>
          <w:color w:val="auto"/>
          <w:sz w:val="36"/>
          <w:szCs w:val="40"/>
          <w:lang w:val="zh-CN" w:eastAsia="zh-CN"/>
        </w:rPr>
        <w:t>（九）中小企业声明函（服务）（如有）</w:t>
      </w:r>
      <w:bookmarkEnd w:id="41"/>
    </w:p>
    <w:p w14:paraId="01914AF7">
      <w:pPr>
        <w:widowControl/>
        <w:shd w:val="clear" w:color="auto" w:fill="auto"/>
        <w:spacing w:line="660" w:lineRule="exact"/>
        <w:ind w:firstLine="480"/>
        <w:rPr>
          <w:rFonts w:hint="eastAsia" w:ascii="宋体" w:hAnsi="宋体" w:cs="宋体"/>
          <w:color w:val="auto"/>
          <w:sz w:val="24"/>
          <w:highlight w:val="none"/>
          <w:u w:val="single"/>
          <w:lang w:bidi="ar"/>
        </w:rPr>
      </w:pPr>
      <w:r>
        <w:rPr>
          <w:rFonts w:hint="eastAsia" w:ascii="宋体" w:hAnsi="宋体" w:cs="宋体"/>
          <w:color w:val="auto"/>
          <w:sz w:val="24"/>
          <w:highlight w:val="none"/>
          <w:lang w:bidi="ar"/>
        </w:rPr>
        <w:t>本公司（联合体）郑重声明，根据《政府采购促进中小企业发展管理办法》（财库﹝2020﹞46 号）的规定，本公司（联合体）参加</w:t>
      </w:r>
      <w:r>
        <w:rPr>
          <w:rFonts w:hint="eastAsia" w:hAnsi="宋体"/>
          <w:b/>
          <w:bCs/>
          <w:color w:val="auto"/>
          <w:sz w:val="24"/>
          <w:highlight w:val="none"/>
        </w:rPr>
        <w:t xml:space="preserve"> </w:t>
      </w:r>
      <w:r>
        <w:rPr>
          <w:rFonts w:hint="default" w:hAnsi="宋体"/>
          <w:b/>
          <w:bCs/>
          <w:color w:val="auto"/>
          <w:sz w:val="24"/>
          <w:highlight w:val="none"/>
          <w:u w:val="single"/>
          <w:lang w:eastAsia="zh-CN"/>
        </w:rPr>
        <w:t>盐城市大丰区农业农村局</w:t>
      </w:r>
      <w:r>
        <w:rPr>
          <w:rFonts w:hint="eastAsia" w:hAnsi="宋体"/>
          <w:b/>
          <w:bCs/>
          <w:color w:val="auto"/>
          <w:sz w:val="24"/>
          <w:highlight w:val="none"/>
          <w:u w:val="single"/>
          <w:lang w:eastAsia="zh-CN"/>
        </w:rPr>
        <w:t xml:space="preserve"> </w:t>
      </w:r>
      <w:r>
        <w:rPr>
          <w:rFonts w:hint="eastAsia" w:ascii="宋体" w:hAnsi="宋体" w:cs="宋体"/>
          <w:color w:val="auto"/>
          <w:sz w:val="24"/>
          <w:highlight w:val="none"/>
          <w:lang w:bidi="ar"/>
        </w:rPr>
        <w:t>的</w:t>
      </w:r>
      <w:r>
        <w:rPr>
          <w:rFonts w:hint="eastAsia" w:ascii="宋体" w:hAnsi="宋体"/>
          <w:b/>
          <w:bCs/>
          <w:color w:val="auto"/>
          <w:sz w:val="24"/>
          <w:highlight w:val="none"/>
          <w:u w:val="single"/>
          <w:lang w:eastAsia="zh-CN"/>
        </w:rPr>
        <w:t>2026年制种大县项目——制种关键技术攻关服务</w:t>
      </w:r>
      <w:r>
        <w:rPr>
          <w:rFonts w:hint="eastAsia" w:ascii="宋体" w:hAnsi="宋体" w:cs="宋体"/>
          <w:color w:val="auto"/>
          <w:sz w:val="24"/>
          <w:highlight w:val="none"/>
          <w:lang w:bidi="ar"/>
        </w:rPr>
        <w:t>采购活动，提供的</w:t>
      </w:r>
      <w:r>
        <w:rPr>
          <w:rFonts w:hint="eastAsia" w:ascii="宋体" w:hAnsi="宋体" w:cs="宋体"/>
          <w:color w:val="auto"/>
          <w:sz w:val="24"/>
          <w:highlight w:val="none"/>
          <w:lang w:eastAsia="zh-CN" w:bidi="ar"/>
        </w:rPr>
        <w:t>服务</w:t>
      </w:r>
      <w:r>
        <w:rPr>
          <w:rFonts w:hint="eastAsia" w:ascii="宋体" w:hAnsi="宋体" w:cs="宋体"/>
          <w:color w:val="auto"/>
          <w:sz w:val="24"/>
          <w:highlight w:val="none"/>
          <w:lang w:bidi="ar"/>
        </w:rPr>
        <w:t>全部由符合政策要求的中小企业承接。相关企业（含联合体中的中小企业、签订分包意向协议的中小企业）的具体情况如下：</w:t>
      </w:r>
    </w:p>
    <w:p w14:paraId="332E95C8">
      <w:pPr>
        <w:widowControl/>
        <w:shd w:val="clear" w:color="auto" w:fill="auto"/>
        <w:spacing w:line="660" w:lineRule="exact"/>
        <w:ind w:firstLine="480"/>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（标的名称）</w:t>
      </w:r>
      <w:r>
        <w:rPr>
          <w:rFonts w:hint="eastAsia" w:ascii="宋体" w:hAnsi="宋体" w:cs="宋体"/>
          <w:color w:val="auto"/>
          <w:sz w:val="24"/>
          <w:highlight w:val="none"/>
          <w:lang w:bidi="ar"/>
        </w:rPr>
        <w:t>，属于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w:t>
      </w:r>
    </w:p>
    <w:p w14:paraId="1D4482DB">
      <w:pPr>
        <w:widowControl/>
        <w:shd w:val="clear" w:color="auto" w:fill="auto"/>
        <w:spacing w:line="660" w:lineRule="exact"/>
        <w:ind w:firstLine="480"/>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（标的名称）</w:t>
      </w:r>
      <w:r>
        <w:rPr>
          <w:rFonts w:hint="eastAsia" w:ascii="宋体" w:hAnsi="宋体" w:cs="宋体"/>
          <w:color w:val="auto"/>
          <w:sz w:val="24"/>
          <w:highlight w:val="none"/>
          <w:lang w:bidi="ar"/>
        </w:rPr>
        <w:t>，属于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w:t>
      </w:r>
    </w:p>
    <w:p w14:paraId="38B75F21">
      <w:pPr>
        <w:pStyle w:val="190"/>
        <w:shd w:val="clear" w:color="auto" w:fill="auto"/>
        <w:ind w:firstLine="630"/>
        <w:rPr>
          <w:rFonts w:hint="eastAsia"/>
          <w:color w:val="auto"/>
          <w:highlight w:val="none"/>
        </w:rPr>
      </w:pPr>
      <w:r>
        <w:rPr>
          <w:rFonts w:hint="eastAsia"/>
          <w:color w:val="auto"/>
          <w:highlight w:val="none"/>
        </w:rPr>
        <w:t>....</w:t>
      </w:r>
    </w:p>
    <w:p w14:paraId="04B30FA4">
      <w:pPr>
        <w:widowControl/>
        <w:shd w:val="clear" w:color="auto" w:fill="auto"/>
        <w:spacing w:line="66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以上企业，不属于大企业的分支机构，不存在控股股东为大企业的情形，也不存在与大企业的负责人为同一人的情形。</w:t>
      </w:r>
    </w:p>
    <w:p w14:paraId="0858A705">
      <w:pPr>
        <w:widowControl/>
        <w:shd w:val="clear" w:color="auto" w:fill="auto"/>
        <w:spacing w:line="660" w:lineRule="exact"/>
        <w:ind w:firstLine="480"/>
        <w:rPr>
          <w:rFonts w:hint="eastAsia" w:ascii="宋体" w:hAnsi="宋体" w:cs="宋体"/>
          <w:color w:val="auto"/>
          <w:sz w:val="24"/>
          <w:highlight w:val="none"/>
        </w:rPr>
      </w:pPr>
      <w:r>
        <w:rPr>
          <w:rFonts w:hint="eastAsia" w:ascii="宋体" w:hAnsi="宋体" w:cs="宋体"/>
          <w:color w:val="auto"/>
          <w:sz w:val="24"/>
          <w:highlight w:val="none"/>
          <w:lang w:bidi="ar"/>
        </w:rPr>
        <w:t>本企业对上述声明内容的真实性负责。如有虚假，将依法承担相应责任。</w:t>
      </w:r>
    </w:p>
    <w:p w14:paraId="3C6E2891">
      <w:pPr>
        <w:widowControl/>
        <w:shd w:val="clear" w:color="auto" w:fill="auto"/>
        <w:spacing w:before="647" w:line="660" w:lineRule="exact"/>
        <w:ind w:firstLine="4080"/>
        <w:rPr>
          <w:rFonts w:ascii="宋体" w:hAnsi="宋体" w:cs="宋体"/>
          <w:color w:val="auto"/>
          <w:sz w:val="24"/>
          <w:highlight w:val="none"/>
        </w:rPr>
      </w:pPr>
      <w:r>
        <w:rPr>
          <w:rFonts w:hint="eastAsia" w:ascii="宋体" w:hAnsi="宋体" w:cs="宋体"/>
          <w:color w:val="auto"/>
          <w:sz w:val="24"/>
          <w:highlight w:val="none"/>
          <w:lang w:bidi="ar"/>
        </w:rPr>
        <w:t>企业名称</w:t>
      </w:r>
      <w:r>
        <w:rPr>
          <w:rFonts w:ascii="宋体" w:hAnsi="宋体"/>
          <w:color w:val="auto"/>
          <w:sz w:val="24"/>
          <w:highlight w:val="none"/>
        </w:rPr>
        <w:t>（</w:t>
      </w:r>
      <w:r>
        <w:rPr>
          <w:rFonts w:hint="eastAsia" w:ascii="宋体" w:hAnsi="宋体"/>
          <w:color w:val="auto"/>
          <w:sz w:val="24"/>
          <w:highlight w:val="none"/>
        </w:rPr>
        <w:t>加盖CA电子公章</w:t>
      </w:r>
      <w:r>
        <w:rPr>
          <w:rFonts w:ascii="宋体" w:hAnsi="宋体"/>
          <w:color w:val="auto"/>
          <w:sz w:val="24"/>
          <w:highlight w:val="none"/>
        </w:rPr>
        <w:t>）</w:t>
      </w:r>
      <w:r>
        <w:rPr>
          <w:rFonts w:hint="eastAsia" w:ascii="宋体" w:hAnsi="宋体" w:cs="宋体"/>
          <w:color w:val="auto"/>
          <w:sz w:val="24"/>
          <w:highlight w:val="none"/>
          <w:lang w:bidi="ar"/>
        </w:rPr>
        <w:t>：</w:t>
      </w:r>
    </w:p>
    <w:p w14:paraId="335264B7">
      <w:pPr>
        <w:widowControl/>
        <w:shd w:val="clear" w:color="auto" w:fill="auto"/>
        <w:spacing w:before="161" w:line="660" w:lineRule="exact"/>
        <w:ind w:firstLine="4080"/>
        <w:rPr>
          <w:rFonts w:ascii="宋体" w:hAnsi="宋体" w:eastAsia="宋体"/>
          <w:color w:val="auto"/>
          <w:sz w:val="24"/>
          <w:highlight w:val="none"/>
          <w:lang w:val="en-US" w:eastAsia="zh-CN"/>
        </w:rPr>
      </w:pPr>
      <w:r>
        <w:rPr>
          <w:rFonts w:hint="eastAsia" w:ascii="宋体" w:hAnsi="宋体" w:cs="宋体"/>
          <w:color w:val="auto"/>
          <w:sz w:val="24"/>
          <w:highlight w:val="none"/>
          <w:lang w:bidi="ar"/>
        </w:rPr>
        <w:t>日 期：年    月    日</w:t>
      </w:r>
    </w:p>
    <w:p w14:paraId="7630B98A">
      <w:pPr>
        <w:pStyle w:val="218"/>
        <w:shd w:val="clear" w:color="auto" w:fill="auto"/>
        <w:rPr>
          <w:color w:val="auto"/>
          <w:highlight w:val="none"/>
        </w:rPr>
      </w:pPr>
    </w:p>
    <w:p w14:paraId="328289C6">
      <w:pPr>
        <w:shd w:val="clear" w:color="auto" w:fill="auto"/>
        <w:rPr>
          <w:rFonts w:hint="eastAsia"/>
          <w:color w:val="auto"/>
          <w:sz w:val="16"/>
          <w:szCs w:val="18"/>
          <w:highlight w:val="none"/>
          <w:u w:val="single"/>
        </w:rPr>
      </w:pPr>
      <w:r>
        <w:rPr>
          <w:rFonts w:hint="eastAsia"/>
          <w:color w:val="auto"/>
          <w:sz w:val="16"/>
          <w:szCs w:val="18"/>
          <w:highlight w:val="none"/>
          <w:u w:val="single"/>
        </w:rPr>
        <w:t xml:space="preserve">                                                                        </w:t>
      </w:r>
    </w:p>
    <w:p w14:paraId="1777BAA0">
      <w:pPr>
        <w:shd w:val="clear" w:color="auto" w:fill="auto"/>
        <w:rPr>
          <w:rFonts w:hint="eastAsia"/>
          <w:color w:val="auto"/>
          <w:highlight w:val="none"/>
        </w:rPr>
      </w:pPr>
      <w:r>
        <w:rPr>
          <w:color w:val="auto"/>
          <w:highlight w:val="none"/>
        </w:rPr>
        <w:t>1</w:t>
      </w:r>
      <w:r>
        <w:rPr>
          <w:rFonts w:hint="eastAsia"/>
          <w:color w:val="auto"/>
          <w:highlight w:val="none"/>
        </w:rPr>
        <w:t>从业人员、营业收入、资产总额填报上一年度数据，无上一年度数据的新成立企业可不填报。</w:t>
      </w:r>
    </w:p>
    <w:p w14:paraId="4072EEDD">
      <w:pPr>
        <w:pStyle w:val="266"/>
        <w:shd w:val="clear" w:color="auto" w:fill="auto"/>
        <w:rPr>
          <w:rFonts w:hint="eastAsia" w:ascii="宋体" w:hAnsi="宋体" w:eastAsia="宋体" w:cs="宋体"/>
          <w:color w:val="auto"/>
          <w:sz w:val="36"/>
          <w:szCs w:val="40"/>
          <w:lang w:val="zh-CN" w:eastAsia="zh-CN"/>
        </w:rPr>
      </w:pPr>
      <w:r>
        <w:rPr>
          <w:rFonts w:hint="eastAsia" w:ascii="宋体" w:hAnsi="宋体" w:eastAsia="宋体" w:cs="宋体"/>
          <w:color w:val="auto"/>
          <w:sz w:val="36"/>
          <w:szCs w:val="40"/>
          <w:lang w:val="zh-CN" w:eastAsia="zh-CN"/>
        </w:rPr>
        <w:br w:type="page" w:clear="all"/>
      </w:r>
      <w:bookmarkStart w:id="42" w:name="_Toc2794"/>
      <w:r>
        <w:rPr>
          <w:rFonts w:hint="eastAsia" w:ascii="宋体" w:hAnsi="宋体" w:eastAsia="宋体" w:cs="宋体"/>
          <w:color w:val="auto"/>
          <w:sz w:val="36"/>
          <w:szCs w:val="40"/>
          <w:lang w:val="zh-CN" w:eastAsia="zh-CN"/>
        </w:rPr>
        <w:t>（十）残疾人福利性单位声明函（如有）</w:t>
      </w:r>
      <w:bookmarkEnd w:id="42"/>
    </w:p>
    <w:p w14:paraId="54E4514B">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2"/>
          <w:highlight w:val="none"/>
          <w:u w:val="single"/>
        </w:rPr>
        <w:t>       </w:t>
      </w:r>
      <w:r>
        <w:rPr>
          <w:rFonts w:hint="eastAsia" w:ascii="宋体" w:hAnsi="宋体"/>
          <w:color w:val="auto"/>
          <w:sz w:val="24"/>
          <w:szCs w:val="22"/>
          <w:highlight w:val="none"/>
        </w:rPr>
        <w:t>项目采购活动提供本单位制造的货物（由本单位承担工程/提供服务），或者提供其他残疾人福利性单位制造的货物（不包括使用非残疾人福利性单位注册商标的货物）。</w:t>
      </w:r>
    </w:p>
    <w:p w14:paraId="2F011ED5">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本单位在本次政府采购活动中提供的残疾人福利单位产品报价合计为人民币（大写）</w:t>
      </w:r>
      <w:r>
        <w:rPr>
          <w:rFonts w:hint="eastAsia" w:ascii="宋体" w:hAnsi="宋体"/>
          <w:color w:val="auto"/>
          <w:sz w:val="24"/>
          <w:szCs w:val="22"/>
          <w:highlight w:val="none"/>
          <w:u w:val="single"/>
        </w:rPr>
        <w:t>      </w:t>
      </w:r>
      <w:r>
        <w:rPr>
          <w:rFonts w:hint="eastAsia" w:ascii="宋体" w:hAnsi="宋体"/>
          <w:color w:val="auto"/>
          <w:sz w:val="24"/>
          <w:szCs w:val="22"/>
          <w:highlight w:val="none"/>
          <w:u w:val="single"/>
          <w:lang w:eastAsia="zh-CN"/>
        </w:rPr>
        <w:t>元</w:t>
      </w:r>
      <w:r>
        <w:rPr>
          <w:rFonts w:hint="eastAsia" w:ascii="宋体" w:hAnsi="宋体"/>
          <w:color w:val="auto"/>
          <w:sz w:val="24"/>
          <w:szCs w:val="22"/>
          <w:highlight w:val="none"/>
        </w:rPr>
        <w:t>整（￥：</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w:t>
      </w:r>
    </w:p>
    <w:p w14:paraId="3B1B9A4F">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本单位对上述声明的真实性负责。如有虚假，将依法承担相应责任。</w:t>
      </w:r>
    </w:p>
    <w:p w14:paraId="372836B4">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 </w:t>
      </w:r>
    </w:p>
    <w:p w14:paraId="0EC62CE8">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（备注：1、供应商如不提供此声明函，价格将不做相应扣除。</w:t>
      </w:r>
    </w:p>
    <w:p w14:paraId="71B104CB">
      <w:pPr>
        <w:widowControl/>
        <w:shd w:val="clear" w:color="auto" w:fill="auto"/>
        <w:spacing w:line="52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2、中标供应商为残疾人福利单位的，此声明函将随中标结果同时公告，接受社会监督）</w:t>
      </w:r>
    </w:p>
    <w:p w14:paraId="57769CA9">
      <w:pPr>
        <w:widowControl/>
        <w:shd w:val="clear" w:color="auto" w:fill="auto"/>
        <w:spacing w:line="50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 </w:t>
      </w:r>
    </w:p>
    <w:p w14:paraId="2600CA95">
      <w:pPr>
        <w:widowControl/>
        <w:shd w:val="clear" w:color="auto" w:fill="auto"/>
        <w:spacing w:line="500" w:lineRule="exact"/>
        <w:ind w:firstLine="480"/>
        <w:jc w:val="left"/>
        <w:rPr>
          <w:rFonts w:hint="eastAsia" w:ascii="宋体" w:hAnsi="宋体"/>
          <w:color w:val="auto"/>
          <w:sz w:val="24"/>
          <w:szCs w:val="22"/>
          <w:highlight w:val="none"/>
        </w:rPr>
      </w:pPr>
      <w:r>
        <w:rPr>
          <w:rFonts w:hint="eastAsia" w:ascii="宋体" w:hAnsi="宋体"/>
          <w:color w:val="auto"/>
          <w:sz w:val="24"/>
          <w:szCs w:val="22"/>
          <w:highlight w:val="none"/>
        </w:rPr>
        <w:t>                                 </w:t>
      </w:r>
    </w:p>
    <w:p w14:paraId="7A1FB46A">
      <w:pPr>
        <w:widowControl/>
        <w:shd w:val="clear" w:color="auto" w:fill="auto"/>
        <w:spacing w:line="500" w:lineRule="exact"/>
        <w:ind w:firstLine="480"/>
        <w:jc w:val="center"/>
        <w:rPr>
          <w:rFonts w:hint="eastAsia" w:ascii="宋体" w:hAnsi="宋体"/>
          <w:color w:val="auto"/>
          <w:sz w:val="24"/>
          <w:szCs w:val="22"/>
          <w:highlight w:val="none"/>
        </w:rPr>
      </w:pPr>
      <w:r>
        <w:rPr>
          <w:rFonts w:hint="eastAsia" w:ascii="宋体" w:hAnsi="宋体"/>
          <w:color w:val="auto"/>
          <w:sz w:val="24"/>
          <w:szCs w:val="22"/>
          <w:highlight w:val="none"/>
        </w:rPr>
        <w:t xml:space="preserve">                                          投标单位（</w:t>
      </w:r>
      <w:r>
        <w:rPr>
          <w:rFonts w:hint="eastAsia" w:ascii="宋体" w:hAnsi="宋体"/>
          <w:color w:val="auto"/>
          <w:sz w:val="24"/>
          <w:szCs w:val="22"/>
          <w:highlight w:val="none"/>
          <w:lang w:eastAsia="zh-CN"/>
        </w:rPr>
        <w:t>加盖CA电子公章</w:t>
      </w:r>
      <w:r>
        <w:rPr>
          <w:rFonts w:hint="eastAsia" w:ascii="宋体" w:hAnsi="宋体"/>
          <w:color w:val="auto"/>
          <w:sz w:val="24"/>
          <w:szCs w:val="22"/>
          <w:highlight w:val="none"/>
        </w:rPr>
        <w:t xml:space="preserve">）： </w:t>
      </w:r>
    </w:p>
    <w:p w14:paraId="6C33B11D">
      <w:pPr>
        <w:pStyle w:val="189"/>
        <w:shd w:val="clear" w:color="auto" w:fill="auto"/>
        <w:ind w:firstLine="210"/>
        <w:rPr>
          <w:rFonts w:hint="eastAsia"/>
          <w:color w:val="auto"/>
          <w:highlight w:val="none"/>
        </w:rPr>
      </w:pPr>
    </w:p>
    <w:p w14:paraId="38F7EAF2">
      <w:pPr>
        <w:widowControl/>
        <w:shd w:val="clear" w:color="auto" w:fill="auto"/>
        <w:spacing w:line="500" w:lineRule="exact"/>
        <w:ind w:firstLine="480"/>
        <w:jc w:val="right"/>
        <w:rPr>
          <w:rFonts w:hint="eastAsia" w:ascii="宋体" w:hAnsi="宋体"/>
          <w:color w:val="auto"/>
          <w:sz w:val="24"/>
          <w:szCs w:val="22"/>
          <w:highlight w:val="none"/>
        </w:rPr>
      </w:pPr>
      <w:r>
        <w:rPr>
          <w:rFonts w:hint="eastAsia" w:ascii="宋体" w:hAnsi="宋体"/>
          <w:color w:val="auto"/>
          <w:sz w:val="24"/>
          <w:szCs w:val="22"/>
          <w:highlight w:val="none"/>
        </w:rPr>
        <w:t>日 期：________年____月 ___日</w:t>
      </w:r>
    </w:p>
    <w:p w14:paraId="4A029143">
      <w:pPr>
        <w:pStyle w:val="185"/>
        <w:shd w:val="clear" w:color="auto" w:fill="auto"/>
        <w:jc w:val="center"/>
        <w:rPr>
          <w:rFonts w:hint="eastAsia" w:ascii="宋体" w:hAnsi="宋体"/>
          <w:color w:val="auto"/>
          <w:highlight w:val="none"/>
        </w:rPr>
      </w:pPr>
    </w:p>
    <w:p w14:paraId="0A304C51">
      <w:pPr>
        <w:shd w:val="clear" w:color="auto" w:fill="auto"/>
        <w:spacing w:line="480" w:lineRule="exact"/>
        <w:ind w:firstLine="643"/>
        <w:rPr>
          <w:rFonts w:hint="eastAsia" w:ascii="宋体" w:hAnsi="宋体" w:cs="宋体"/>
          <w:b/>
          <w:color w:val="auto"/>
          <w:sz w:val="32"/>
          <w:szCs w:val="32"/>
          <w:highlight w:val="none"/>
        </w:rPr>
      </w:pPr>
    </w:p>
    <w:p w14:paraId="69043583">
      <w:pPr>
        <w:pStyle w:val="217"/>
        <w:rPr>
          <w:rFonts w:hint="eastAsia" w:ascii="宋体" w:hAnsi="宋体" w:cs="宋体"/>
          <w:b/>
          <w:color w:val="auto"/>
          <w:sz w:val="32"/>
          <w:szCs w:val="32"/>
          <w:highlight w:val="none"/>
        </w:rPr>
      </w:pPr>
    </w:p>
    <w:p w14:paraId="4928BCB4">
      <w:pPr>
        <w:pStyle w:val="217"/>
        <w:rPr>
          <w:rFonts w:hint="eastAsia" w:ascii="宋体" w:hAnsi="宋体" w:cs="宋体"/>
          <w:b/>
          <w:color w:val="auto"/>
          <w:sz w:val="32"/>
          <w:szCs w:val="32"/>
          <w:highlight w:val="none"/>
        </w:rPr>
      </w:pPr>
    </w:p>
    <w:p w14:paraId="6E7E4669">
      <w:pPr>
        <w:pStyle w:val="217"/>
        <w:rPr>
          <w:rFonts w:hint="eastAsia" w:ascii="宋体" w:hAnsi="宋体" w:cs="宋体"/>
          <w:b/>
          <w:color w:val="auto"/>
          <w:sz w:val="32"/>
          <w:szCs w:val="32"/>
          <w:highlight w:val="none"/>
        </w:rPr>
      </w:pPr>
    </w:p>
    <w:p w14:paraId="76512EB6">
      <w:pPr>
        <w:shd w:val="clear" w:color="auto" w:fill="auto"/>
        <w:spacing w:line="480" w:lineRule="exact"/>
        <w:ind w:firstLine="643"/>
        <w:rPr>
          <w:rFonts w:hint="eastAsia" w:ascii="宋体" w:hAnsi="宋体" w:cs="宋体"/>
          <w:b/>
          <w:color w:val="auto"/>
          <w:sz w:val="32"/>
          <w:szCs w:val="32"/>
          <w:highlight w:val="none"/>
        </w:rPr>
      </w:pPr>
    </w:p>
    <w:p w14:paraId="58F83E5E">
      <w:pPr>
        <w:shd w:val="clear" w:color="auto" w:fill="auto"/>
        <w:spacing w:line="480" w:lineRule="exact"/>
        <w:ind w:firstLine="643"/>
        <w:rPr>
          <w:rFonts w:hint="eastAsia" w:ascii="宋体" w:hAnsi="宋体" w:cs="宋体"/>
          <w:b/>
          <w:color w:val="auto"/>
          <w:sz w:val="32"/>
          <w:szCs w:val="32"/>
          <w:highlight w:val="none"/>
        </w:rPr>
      </w:pPr>
    </w:p>
    <w:p w14:paraId="0E79362A">
      <w:pPr>
        <w:pStyle w:val="266"/>
        <w:shd w:val="clear" w:color="auto" w:fill="auto"/>
        <w:rPr>
          <w:rFonts w:ascii="宋体" w:hAnsi="宋体" w:eastAsia="宋体" w:cs="宋体"/>
          <w:color w:val="auto"/>
          <w:sz w:val="36"/>
          <w:szCs w:val="40"/>
          <w:lang w:val="en-US" w:eastAsia="zh-CN"/>
        </w:rPr>
      </w:pPr>
      <w:bookmarkStart w:id="43" w:name="_Toc19848"/>
      <w:r>
        <w:rPr>
          <w:rFonts w:hint="eastAsia" w:ascii="宋体" w:hAnsi="宋体" w:eastAsia="宋体" w:cs="宋体"/>
          <w:color w:val="auto"/>
          <w:sz w:val="36"/>
          <w:szCs w:val="40"/>
          <w:lang w:val="zh-CN" w:eastAsia="zh-CN"/>
        </w:rPr>
        <w:t>（十一）关于符合本国产品标准的声明函</w:t>
      </w:r>
      <w:r>
        <w:rPr>
          <w:rFonts w:hint="eastAsia" w:ascii="宋体" w:hAnsi="宋体" w:eastAsia="宋体" w:cs="宋体"/>
          <w:color w:val="auto"/>
          <w:sz w:val="36"/>
          <w:szCs w:val="40"/>
          <w:lang w:val="en-US" w:eastAsia="zh-CN"/>
        </w:rPr>
        <w:t>(如有）</w:t>
      </w:r>
      <w:bookmarkEnd w:id="43"/>
    </w:p>
    <w:p w14:paraId="7684D4DD">
      <w:pPr>
        <w:widowControl/>
        <w:shd w:val="clear" w:color="auto" w:fill="auto"/>
        <w:spacing w:before="15" w:after="15"/>
        <w:ind w:firstLine="420"/>
        <w:jc w:val="left"/>
        <w:rPr>
          <w:rFonts w:ascii="宋体" w:hAnsi="宋体" w:cs="宋体"/>
          <w:color w:val="auto"/>
          <w:sz w:val="24"/>
          <w:highlight w:val="none"/>
        </w:rPr>
      </w:pPr>
      <w:r>
        <w:rPr>
          <w:rFonts w:ascii="宋体" w:hAnsi="宋体" w:cs="宋体"/>
          <w:color w:val="auto"/>
          <w:sz w:val="24"/>
          <w:highlight w:val="none"/>
        </w:rPr>
        <w:t> </w:t>
      </w:r>
    </w:p>
    <w:p w14:paraId="49D05E6C">
      <w:pPr>
        <w:widowControl/>
        <w:shd w:val="clear" w:color="auto" w:fill="auto"/>
        <w:spacing w:line="360" w:lineRule="auto"/>
        <w:ind w:firstLine="420"/>
        <w:jc w:val="left"/>
        <w:rPr>
          <w:rFonts w:ascii="宋体" w:hAnsi="宋体" w:cs="宋体"/>
          <w:color w:val="auto"/>
          <w:sz w:val="24"/>
          <w:highlight w:val="none"/>
        </w:rPr>
      </w:pPr>
      <w:r>
        <w:rPr>
          <w:rFonts w:hint="eastAsia"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F4E2755">
      <w:pPr>
        <w:widowControl/>
        <w:shd w:val="clear" w:color="auto" w:fill="auto"/>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1.</w:t>
      </w:r>
      <w:r>
        <w:rPr>
          <w:rFonts w:hint="eastAsia" w:ascii="宋体" w:hAnsi="宋体" w:cs="宋体"/>
          <w:color w:val="auto"/>
          <w:sz w:val="24"/>
          <w:highlight w:val="none"/>
          <w:u w:val="single"/>
          <w:shd w:val="clear" w:color="auto" w:fill="FFFFFF"/>
        </w:rPr>
        <w:t>（产品名称1）</w:t>
      </w:r>
      <w:r>
        <w:rPr>
          <w:rFonts w:hint="eastAsia" w:ascii="宋体" w:hAnsi="宋体" w:cs="宋体"/>
          <w:color w:val="auto"/>
          <w:sz w:val="24"/>
          <w:highlight w:val="none"/>
          <w:shd w:val="clear" w:color="auto" w:fill="FFFFFF"/>
          <w:vertAlign w:val="superscript"/>
        </w:rPr>
        <w:t>1</w:t>
      </w:r>
      <w:r>
        <w:rPr>
          <w:rFonts w:hint="eastAsia" w:ascii="宋体" w:hAnsi="宋体" w:cs="宋体"/>
          <w:color w:val="auto"/>
          <w:sz w:val="24"/>
          <w:highlight w:val="none"/>
          <w:shd w:val="clear" w:color="auto" w:fill="FFFFFF"/>
        </w:rPr>
        <w:t>，生产厂为</w:t>
      </w:r>
      <w:r>
        <w:rPr>
          <w:rFonts w:hint="eastAsia" w:ascii="宋体" w:hAnsi="宋体" w:cs="宋体"/>
          <w:color w:val="auto"/>
          <w:sz w:val="24"/>
          <w:highlight w:val="none"/>
          <w:u w:val="single"/>
          <w:shd w:val="clear" w:color="auto" w:fill="FFFFFF"/>
        </w:rPr>
        <w:t>（厂名）</w:t>
      </w:r>
      <w:r>
        <w:rPr>
          <w:rFonts w:hint="eastAsia" w:ascii="宋体" w:hAnsi="宋体" w:cs="宋体"/>
          <w:color w:val="auto"/>
          <w:sz w:val="24"/>
          <w:highlight w:val="none"/>
          <w:shd w:val="clear" w:color="auto" w:fill="FFFFFF"/>
          <w:vertAlign w:val="superscript"/>
        </w:rPr>
        <w:t>2</w:t>
      </w:r>
      <w:r>
        <w:rPr>
          <w:rFonts w:hint="eastAsia" w:ascii="宋体" w:hAnsi="宋体" w:cs="宋体"/>
          <w:color w:val="auto"/>
          <w:sz w:val="24"/>
          <w:highlight w:val="none"/>
          <w:shd w:val="clear" w:color="auto" w:fill="FFFFFF"/>
        </w:rPr>
        <w:t>，厂址为</w:t>
      </w:r>
      <w:r>
        <w:rPr>
          <w:rFonts w:hint="eastAsia" w:ascii="宋体" w:hAnsi="宋体" w:cs="宋体"/>
          <w:color w:val="auto"/>
          <w:sz w:val="24"/>
          <w:highlight w:val="none"/>
          <w:u w:val="single"/>
          <w:shd w:val="clear" w:color="auto" w:fill="FFFFFF"/>
        </w:rPr>
        <w:t>（生产厂址）</w:t>
      </w: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3</w:t>
      </w: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4</w:t>
      </w:r>
      <w:r>
        <w:rPr>
          <w:rFonts w:hint="eastAsia" w:ascii="宋体" w:hAnsi="宋体" w:cs="宋体"/>
          <w:color w:val="auto"/>
          <w:sz w:val="24"/>
          <w:highlight w:val="none"/>
          <w:shd w:val="clear" w:color="auto" w:fill="FFFFFF"/>
        </w:rPr>
        <w:t>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5</w:t>
      </w:r>
      <w:r>
        <w:rPr>
          <w:rFonts w:hint="eastAsia" w:ascii="宋体" w:hAnsi="宋体" w:cs="宋体"/>
          <w:color w:val="auto"/>
          <w:sz w:val="24"/>
          <w:highlight w:val="none"/>
          <w:shd w:val="clear" w:color="auto" w:fill="FFFFFF"/>
        </w:rPr>
        <w:t>在中国境内完成。</w:t>
      </w:r>
    </w:p>
    <w:p w14:paraId="77AF4093">
      <w:pPr>
        <w:widowControl/>
        <w:shd w:val="clear" w:color="auto" w:fill="auto"/>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2.</w:t>
      </w:r>
      <w:r>
        <w:rPr>
          <w:rFonts w:hint="eastAsia" w:ascii="宋体" w:hAnsi="宋体" w:cs="宋体"/>
          <w:color w:val="auto"/>
          <w:sz w:val="24"/>
          <w:highlight w:val="none"/>
          <w:u w:val="single"/>
          <w:shd w:val="clear" w:color="auto" w:fill="FFFFFF"/>
        </w:rPr>
        <w:t>（产品名称2）</w:t>
      </w:r>
      <w:r>
        <w:rPr>
          <w:rFonts w:hint="eastAsia" w:ascii="宋体" w:hAnsi="宋体" w:cs="宋体"/>
          <w:color w:val="auto"/>
          <w:sz w:val="24"/>
          <w:highlight w:val="none"/>
          <w:shd w:val="clear" w:color="auto" w:fill="FFFFFF"/>
        </w:rPr>
        <w:t>，生产厂为</w:t>
      </w:r>
      <w:r>
        <w:rPr>
          <w:rFonts w:hint="eastAsia" w:ascii="宋体" w:hAnsi="宋体" w:cs="宋体"/>
          <w:color w:val="auto"/>
          <w:sz w:val="24"/>
          <w:highlight w:val="none"/>
          <w:u w:val="single"/>
          <w:shd w:val="clear" w:color="auto" w:fill="FFFFFF"/>
        </w:rPr>
        <w:t>（厂名）</w:t>
      </w:r>
      <w:r>
        <w:rPr>
          <w:rFonts w:hint="eastAsia" w:ascii="宋体" w:hAnsi="宋体" w:cs="宋体"/>
          <w:color w:val="auto"/>
          <w:sz w:val="24"/>
          <w:highlight w:val="none"/>
          <w:shd w:val="clear" w:color="auto" w:fill="FFFFFF"/>
        </w:rPr>
        <w:t>，厂址为</w:t>
      </w:r>
      <w:r>
        <w:rPr>
          <w:rFonts w:hint="eastAsia" w:ascii="宋体" w:hAnsi="宋体" w:cs="宋体"/>
          <w:color w:val="auto"/>
          <w:sz w:val="24"/>
          <w:highlight w:val="none"/>
          <w:u w:val="single"/>
          <w:shd w:val="clear" w:color="auto" w:fill="FFFFFF"/>
        </w:rPr>
        <w:t>（生产厂址）</w:t>
      </w: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在中国境内完成。</w:t>
      </w:r>
    </w:p>
    <w:p w14:paraId="5882653F">
      <w:pPr>
        <w:widowControl/>
        <w:shd w:val="clear" w:color="auto" w:fill="auto"/>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w:t>
      </w:r>
    </w:p>
    <w:p w14:paraId="5606F868">
      <w:pPr>
        <w:widowControl/>
        <w:shd w:val="clear" w:color="auto" w:fill="auto"/>
        <w:spacing w:before="30" w:after="30" w:line="360" w:lineRule="auto"/>
        <w:ind w:firstLine="420"/>
        <w:jc w:val="left"/>
        <w:rPr>
          <w:rFonts w:ascii="宋体" w:hAnsi="宋体" w:cs="宋体"/>
          <w:color w:val="auto"/>
          <w:sz w:val="24"/>
          <w:highlight w:val="none"/>
        </w:rPr>
      </w:pPr>
      <w:r>
        <w:rPr>
          <w:rFonts w:hint="eastAsia" w:ascii="宋体" w:hAnsi="宋体" w:cs="宋体"/>
          <w:color w:val="auto"/>
          <w:sz w:val="24"/>
          <w:highlight w:val="none"/>
          <w:shd w:val="clear" w:color="auto" w:fill="FFFFFF"/>
        </w:rPr>
        <w:t>本公司（单位）对上述声明内容的真实性负责。如有虚假，愿承担相应法律责任。</w:t>
      </w:r>
    </w:p>
    <w:p w14:paraId="0A1DE622">
      <w:pPr>
        <w:widowControl/>
        <w:shd w:val="clear" w:color="auto" w:fill="auto"/>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7D658560">
      <w:pPr>
        <w:widowControl/>
        <w:shd w:val="clear" w:color="auto" w:fill="auto"/>
        <w:spacing w:before="30" w:after="30" w:line="360" w:lineRule="auto"/>
        <w:jc w:val="right"/>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p>
    <w:p w14:paraId="4FF0EB0E">
      <w:pPr>
        <w:widowControl/>
        <w:shd w:val="clear" w:color="auto" w:fill="auto"/>
        <w:spacing w:before="30" w:after="30" w:line="360" w:lineRule="auto"/>
        <w:jc w:val="center"/>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p>
    <w:p w14:paraId="36CCA1B1">
      <w:pPr>
        <w:widowControl/>
        <w:shd w:val="clear" w:color="auto" w:fill="auto"/>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76A7C7AE">
      <w:pPr>
        <w:widowControl/>
        <w:shd w:val="clear" w:color="auto" w:fill="auto"/>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65F55000">
      <w:pPr>
        <w:widowControl/>
        <w:shd w:val="clear" w:color="auto" w:fill="auto"/>
        <w:spacing w:before="30" w:after="30" w:line="0" w:lineRule="atLeast"/>
        <w:jc w:val="left"/>
        <w:rPr>
          <w:rFonts w:ascii="宋体" w:hAnsi="宋体" w:cs="宋体"/>
          <w:color w:val="auto"/>
          <w:sz w:val="24"/>
          <w:highlight w:val="none"/>
        </w:rPr>
      </w:pPr>
      <w:r>
        <w:rPr>
          <w:rFonts w:hint="eastAsia" w:ascii="宋体" w:hAnsi="宋体" w:cs="宋体"/>
          <w:color w:val="auto"/>
          <w:sz w:val="24"/>
          <w:highlight w:val="none"/>
          <w:shd w:val="clear" w:color="auto" w:fill="FFFFFF"/>
        </w:rPr>
        <w:t>_________________</w:t>
      </w:r>
    </w:p>
    <w:p w14:paraId="02AFC507">
      <w:pPr>
        <w:widowControl/>
        <w:shd w:val="clear" w:color="auto" w:fill="auto"/>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1.产品如有型号，请在“产品名称”栏一并填写。</w:t>
      </w:r>
    </w:p>
    <w:p w14:paraId="6F05AD74">
      <w:pPr>
        <w:widowControl/>
        <w:shd w:val="clear" w:color="auto" w:fill="auto"/>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2.生产厂名与厂址应与生产厂营业执照载明的相关信息保持一致。</w:t>
      </w:r>
    </w:p>
    <w:p w14:paraId="5FE9D3D1">
      <w:pPr>
        <w:widowControl/>
        <w:shd w:val="clear" w:color="auto" w:fill="auto"/>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3.该产品的中国境内生产的组件成本占比相关要求实施前，“规定比例”栏可不填，下同。</w:t>
      </w:r>
    </w:p>
    <w:p w14:paraId="0598112C">
      <w:pPr>
        <w:widowControl/>
        <w:shd w:val="clear" w:color="auto" w:fill="auto"/>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4.该产品的关键组件要求实施前，“关键组件”栏可不填，下同。</w:t>
      </w:r>
    </w:p>
    <w:p w14:paraId="13AB417A">
      <w:pPr>
        <w:widowControl/>
        <w:shd w:val="clear" w:color="auto" w:fill="auto"/>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5.该产品的关键工序要求实施前，“关键工序”栏可不填，下同。</w:t>
      </w:r>
    </w:p>
    <w:p w14:paraId="60045B85">
      <w:pPr>
        <w:widowControl/>
        <w:shd w:val="clear" w:color="auto" w:fill="auto"/>
        <w:spacing w:before="30" w:after="30" w:line="360" w:lineRule="auto"/>
        <w:jc w:val="left"/>
        <w:rPr>
          <w:rFonts w:ascii="宋体" w:hAnsi="宋体" w:cs="宋体"/>
          <w:color w:val="auto"/>
          <w:sz w:val="24"/>
          <w:highlight w:val="none"/>
        </w:rPr>
      </w:pPr>
      <w:r>
        <w:rPr>
          <w:rFonts w:hint="eastAsia" w:ascii="宋体" w:hAnsi="宋体" w:cs="宋体"/>
          <w:color w:val="auto"/>
          <w:sz w:val="24"/>
          <w:highlight w:val="none"/>
          <w:shd w:val="clear" w:color="auto" w:fill="FFFFFF"/>
        </w:rPr>
        <w:t>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”的地方无需填写。</w:t>
      </w:r>
    </w:p>
    <w:p w14:paraId="16332901">
      <w:pPr>
        <w:shd w:val="clear" w:color="auto" w:fill="auto"/>
        <w:rPr>
          <w:rFonts w:ascii="宋体" w:hAnsi="宋体" w:cs="宋体"/>
          <w:color w:val="auto"/>
          <w:sz w:val="24"/>
          <w:highlight w:val="none"/>
        </w:rPr>
        <w:sectPr>
          <w:footerReference r:id="rId8" w:type="first"/>
          <w:footerReference r:id="rId7" w:type="default"/>
          <w:pgSz w:w="11906" w:h="16838"/>
          <w:pgMar w:top="1134" w:right="1219" w:bottom="1134" w:left="1219" w:header="851" w:footer="992" w:gutter="284"/>
          <w:pgNumType w:fmt="decimal"/>
          <w:cols w:space="1701" w:num="1"/>
          <w:titlePg/>
          <w:docGrid w:linePitch="360" w:charSpace="0"/>
        </w:sectPr>
      </w:pPr>
      <w:r>
        <w:rPr>
          <w:rFonts w:ascii="宋体" w:hAnsi="宋体" w:cs="宋体"/>
          <w:color w:val="auto"/>
          <w:sz w:val="24"/>
          <w:highlight w:val="none"/>
        </w:rPr>
        <w:t> </w:t>
      </w:r>
    </w:p>
    <w:p w14:paraId="785EA51B">
      <w:pPr>
        <w:pStyle w:val="266"/>
        <w:shd w:val="clear" w:color="auto" w:fill="auto"/>
        <w:rPr>
          <w:rFonts w:hint="eastAsia" w:ascii="宋体" w:hAnsi="宋体" w:eastAsia="宋体" w:cs="宋体"/>
          <w:color w:val="auto"/>
          <w:sz w:val="36"/>
          <w:szCs w:val="40"/>
          <w:lang w:val="zh-CN" w:eastAsia="zh-CN"/>
        </w:rPr>
      </w:pPr>
      <w:bookmarkStart w:id="44" w:name="_Toc5503"/>
      <w:r>
        <w:rPr>
          <w:rFonts w:hint="eastAsia" w:ascii="宋体" w:hAnsi="宋体" w:eastAsia="宋体" w:cs="宋体"/>
          <w:color w:val="auto"/>
          <w:sz w:val="36"/>
          <w:szCs w:val="40"/>
          <w:lang w:val="zh-CN" w:eastAsia="zh-CN"/>
        </w:rPr>
        <w:t>（十二）具备履行合同所必需的设备和专业技术能力的声明函</w:t>
      </w:r>
      <w:bookmarkEnd w:id="44"/>
    </w:p>
    <w:p w14:paraId="6D653A9F">
      <w:pPr>
        <w:pStyle w:val="185"/>
        <w:shd w:val="clear" w:color="auto" w:fill="auto"/>
        <w:jc w:val="center"/>
        <w:rPr>
          <w:rFonts w:ascii="宋体" w:hAnsi="宋体"/>
          <w:color w:val="auto"/>
          <w:sz w:val="24"/>
          <w:szCs w:val="24"/>
          <w:highlight w:val="none"/>
        </w:rPr>
      </w:pPr>
    </w:p>
    <w:p w14:paraId="60768F3E">
      <w:pPr>
        <w:shd w:val="clear" w:color="auto" w:fill="auto"/>
        <w:spacing w:line="600" w:lineRule="exact"/>
        <w:ind w:firstLine="492"/>
        <w:rPr>
          <w:rFonts w:ascii="宋体" w:hAnsi="宋体"/>
          <w:bCs/>
          <w:color w:val="auto"/>
          <w:sz w:val="24"/>
          <w:highlight w:val="none"/>
        </w:rPr>
      </w:pPr>
      <w:r>
        <w:rPr>
          <w:rFonts w:hint="eastAsia" w:ascii="宋体" w:hAnsi="宋体"/>
          <w:bCs/>
          <w:color w:val="auto"/>
          <w:sz w:val="24"/>
          <w:highlight w:val="none"/>
        </w:rPr>
        <w:t>我方郑重声明：我方具备履行本项采购合同所必需的设备和专业技术能力，为履行本项采购合同我方具备如下主要设备和主要专业技术能力：</w:t>
      </w:r>
    </w:p>
    <w:p w14:paraId="7ED9A857">
      <w:pPr>
        <w:shd w:val="clear" w:color="auto" w:fill="auto"/>
        <w:spacing w:line="600" w:lineRule="exact"/>
        <w:ind w:firstLine="492"/>
        <w:rPr>
          <w:rFonts w:hint="eastAsia" w:ascii="宋体" w:hAnsi="宋体"/>
          <w:bCs/>
          <w:color w:val="auto"/>
          <w:sz w:val="24"/>
          <w:highlight w:val="none"/>
          <w:u w:val="singl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p>
    <w:p w14:paraId="5E114267">
      <w:pPr>
        <w:shd w:val="clear" w:color="auto" w:fill="auto"/>
        <w:spacing w:line="600" w:lineRule="exact"/>
        <w:ind w:firstLine="492"/>
        <w:rPr>
          <w:rFonts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p>
    <w:p w14:paraId="37B0D279">
      <w:pPr>
        <w:shd w:val="clear" w:color="auto" w:fill="auto"/>
        <w:spacing w:line="600" w:lineRule="exact"/>
        <w:rPr>
          <w:rFonts w:ascii="宋体" w:hAnsi="宋体"/>
          <w:bCs/>
          <w:color w:val="auto"/>
          <w:sz w:val="24"/>
          <w:highlight w:val="none"/>
        </w:rPr>
      </w:pPr>
    </w:p>
    <w:p w14:paraId="03D826A2">
      <w:pPr>
        <w:shd w:val="clear" w:color="auto" w:fill="auto"/>
        <w:spacing w:line="460" w:lineRule="exact"/>
        <w:ind w:firstLine="3840"/>
        <w:rPr>
          <w:rFonts w:ascii="宋体" w:hAnsi="宋体"/>
          <w:bCs/>
          <w:color w:val="auto"/>
          <w:sz w:val="24"/>
          <w:highlight w:val="none"/>
        </w:rPr>
      </w:pPr>
    </w:p>
    <w:p w14:paraId="67208E5B">
      <w:pPr>
        <w:shd w:val="clear" w:color="auto" w:fill="auto"/>
        <w:spacing w:line="460" w:lineRule="exact"/>
        <w:ind w:firstLine="3840"/>
        <w:rPr>
          <w:rFonts w:ascii="宋体" w:hAnsi="宋体"/>
          <w:bCs/>
          <w:color w:val="auto"/>
          <w:sz w:val="24"/>
          <w:highlight w:val="none"/>
        </w:rPr>
      </w:pPr>
      <w:r>
        <w:rPr>
          <w:rFonts w:hint="eastAsia" w:ascii="宋体" w:hAnsi="宋体"/>
          <w:bCs/>
          <w:color w:val="auto"/>
          <w:sz w:val="24"/>
          <w:highlight w:val="none"/>
        </w:rPr>
        <w:t>供应商名称（</w:t>
      </w:r>
      <w:r>
        <w:rPr>
          <w:rFonts w:hint="eastAsia" w:ascii="宋体" w:hAnsi="宋体"/>
          <w:color w:val="auto"/>
          <w:sz w:val="24"/>
          <w:highlight w:val="none"/>
        </w:rPr>
        <w:t>加盖CA电子公章</w:t>
      </w:r>
      <w:r>
        <w:rPr>
          <w:rFonts w:hint="eastAsia" w:ascii="宋体" w:hAnsi="宋体"/>
          <w:bCs/>
          <w:color w:val="auto"/>
          <w:sz w:val="24"/>
          <w:highlight w:val="none"/>
        </w:rPr>
        <w:t>）：</w:t>
      </w:r>
    </w:p>
    <w:p w14:paraId="07D005D4">
      <w:pPr>
        <w:shd w:val="clear" w:color="auto" w:fill="auto"/>
        <w:spacing w:line="460" w:lineRule="exact"/>
        <w:rPr>
          <w:rFonts w:ascii="宋体" w:hAnsi="宋体"/>
          <w:bCs/>
          <w:color w:val="auto"/>
          <w:sz w:val="24"/>
          <w:highlight w:val="none"/>
        </w:rPr>
      </w:pPr>
    </w:p>
    <w:p w14:paraId="164261F9">
      <w:pPr>
        <w:pStyle w:val="185"/>
        <w:shd w:val="clear" w:color="auto" w:fill="auto"/>
        <w:jc w:val="center"/>
        <w:rPr>
          <w:rFonts w:ascii="宋体" w:hAnsi="宋体"/>
          <w:bCs w:val="0"/>
          <w:color w:val="auto"/>
          <w:sz w:val="24"/>
          <w:highlight w:val="none"/>
        </w:rPr>
      </w:pPr>
    </w:p>
    <w:p w14:paraId="5F380AD3">
      <w:pPr>
        <w:pStyle w:val="185"/>
        <w:shd w:val="clear" w:color="auto" w:fill="auto"/>
        <w:jc w:val="right"/>
        <w:rPr>
          <w:rFonts w:hint="eastAsia" w:ascii="宋体" w:hAnsi="宋体"/>
          <w:bCs w:val="0"/>
          <w:color w:val="auto"/>
          <w:sz w:val="24"/>
          <w:highlight w:val="none"/>
        </w:rPr>
      </w:pPr>
      <w:r>
        <w:rPr>
          <w:rFonts w:hint="eastAsia" w:ascii="宋体" w:hAnsi="宋体"/>
          <w:bCs w:val="0"/>
          <w:color w:val="auto"/>
          <w:sz w:val="24"/>
          <w:highlight w:val="none"/>
        </w:rPr>
        <w:t xml:space="preserve"> </w:t>
      </w:r>
      <w:bookmarkStart w:id="45" w:name="_Toc20695"/>
      <w:bookmarkStart w:id="46" w:name="_Toc28658"/>
      <w:r>
        <w:rPr>
          <w:rFonts w:hint="eastAsia" w:ascii="宋体" w:hAnsi="宋体"/>
          <w:bCs w:val="0"/>
          <w:color w:val="auto"/>
          <w:sz w:val="24"/>
          <w:highlight w:val="none"/>
        </w:rPr>
        <w:t>日期：</w:t>
      </w:r>
      <w:r>
        <w:rPr>
          <w:rFonts w:hint="eastAsia" w:ascii="宋体" w:hAnsi="宋体"/>
          <w:b w:val="0"/>
          <w:color w:val="auto"/>
          <w:sz w:val="24"/>
          <w:highlight w:val="none"/>
        </w:rPr>
        <w:t>______</w:t>
      </w:r>
      <w:r>
        <w:rPr>
          <w:rFonts w:hint="eastAsia" w:ascii="宋体" w:hAnsi="宋体"/>
          <w:bCs w:val="0"/>
          <w:color w:val="auto"/>
          <w:sz w:val="24"/>
          <w:highlight w:val="none"/>
        </w:rPr>
        <w:t>年</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月</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日</w:t>
      </w:r>
      <w:bookmarkEnd w:id="45"/>
      <w:bookmarkEnd w:id="46"/>
    </w:p>
    <w:p w14:paraId="2FDFB634">
      <w:pPr>
        <w:pStyle w:val="266"/>
        <w:shd w:val="clear" w:color="auto" w:fill="auto"/>
        <w:rPr>
          <w:rFonts w:hint="eastAsia" w:ascii="宋体" w:hAnsi="宋体" w:eastAsia="宋体" w:cs="宋体"/>
          <w:b/>
          <w:color w:val="auto"/>
          <w:sz w:val="32"/>
          <w:szCs w:val="32"/>
          <w:highlight w:val="none"/>
          <w:lang w:val="en-US" w:eastAsia="zh-CN"/>
        </w:rPr>
      </w:pPr>
      <w:r>
        <w:rPr>
          <w:rFonts w:hint="eastAsia" w:ascii="宋体" w:hAnsi="宋体"/>
          <w:bCs/>
          <w:color w:val="auto"/>
          <w:sz w:val="24"/>
          <w:highlight w:val="none"/>
        </w:rPr>
        <w:br w:type="page" w:clear="all"/>
      </w:r>
      <w:bookmarkStart w:id="47" w:name="_Toc23814"/>
      <w:r>
        <w:rPr>
          <w:rFonts w:hint="eastAsia" w:ascii="宋体" w:hAnsi="宋体" w:eastAsia="宋体" w:cs="宋体"/>
          <w:color w:val="auto"/>
          <w:sz w:val="36"/>
          <w:szCs w:val="40"/>
          <w:lang w:val="en-US" w:eastAsia="zh-CN"/>
        </w:rPr>
        <w:t>（十三）</w:t>
      </w:r>
      <w:bookmarkEnd w:id="47"/>
      <w:r>
        <w:rPr>
          <w:rFonts w:hint="eastAsia" w:ascii="宋体" w:hAnsi="宋体" w:eastAsia="宋体" w:cs="宋体"/>
          <w:color w:val="auto"/>
          <w:sz w:val="36"/>
          <w:szCs w:val="40"/>
          <w:lang w:val="en-US" w:eastAsia="zh-CN"/>
        </w:rPr>
        <w:t>清单报价表</w:t>
      </w:r>
    </w:p>
    <w:tbl>
      <w:tblPr>
        <w:tblStyle w:val="3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7"/>
        <w:gridCol w:w="4680"/>
        <w:gridCol w:w="819"/>
        <w:gridCol w:w="837"/>
        <w:gridCol w:w="834"/>
        <w:gridCol w:w="772"/>
        <w:gridCol w:w="1299"/>
      </w:tblGrid>
      <w:tr w14:paraId="1BC0F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exact"/>
          <w:jc w:val="center"/>
        </w:trPr>
        <w:tc>
          <w:tcPr>
            <w:tcW w:w="493" w:type="dxa"/>
            <w:noWrap w:val="0"/>
            <w:vAlign w:val="center"/>
          </w:tcPr>
          <w:p w14:paraId="0D2C2477">
            <w:pPr>
              <w:widowControl/>
              <w:rPr>
                <w:rFonts w:hint="eastAsia" w:ascii="宋体" w:hAnsi="宋体" w:eastAsia="宋体" w:cs="宋体"/>
                <w:color w:val="auto"/>
                <w:szCs w:val="21"/>
              </w:rPr>
            </w:pPr>
            <w:r>
              <w:rPr>
                <w:rFonts w:hint="eastAsia" w:ascii="宋体" w:hAnsi="宋体" w:eastAsia="宋体" w:cs="宋体"/>
                <w:color w:val="auto"/>
                <w:szCs w:val="21"/>
              </w:rPr>
              <w:t>序号</w:t>
            </w:r>
          </w:p>
        </w:tc>
        <w:tc>
          <w:tcPr>
            <w:tcW w:w="1368" w:type="dxa"/>
            <w:noWrap w:val="0"/>
            <w:vAlign w:val="center"/>
          </w:tcPr>
          <w:p w14:paraId="3872781D">
            <w:pPr>
              <w:widowControl/>
              <w:jc w:val="center"/>
              <w:rPr>
                <w:rFonts w:hint="eastAsia" w:ascii="宋体" w:hAnsi="宋体" w:eastAsia="宋体" w:cs="宋体"/>
                <w:color w:val="auto"/>
                <w:szCs w:val="21"/>
              </w:rPr>
            </w:pPr>
            <w:r>
              <w:rPr>
                <w:rFonts w:hint="eastAsia" w:ascii="宋体" w:hAnsi="宋体" w:eastAsia="宋体" w:cs="宋体"/>
                <w:color w:val="auto"/>
                <w:szCs w:val="21"/>
                <w:lang w:val="en-US"/>
              </w:rPr>
              <w:t>服务名称</w:t>
            </w:r>
          </w:p>
        </w:tc>
        <w:tc>
          <w:tcPr>
            <w:tcW w:w="563" w:type="dxa"/>
            <w:noWrap w:val="0"/>
            <w:vAlign w:val="center"/>
          </w:tcPr>
          <w:p w14:paraId="005CB2F5">
            <w:pPr>
              <w:widowControl/>
              <w:jc w:val="center"/>
              <w:rPr>
                <w:rFonts w:hint="eastAsia" w:ascii="宋体" w:hAnsi="宋体" w:eastAsia="宋体" w:cs="宋体"/>
                <w:color w:val="auto"/>
                <w:szCs w:val="21"/>
              </w:rPr>
            </w:pPr>
            <w:r>
              <w:rPr>
                <w:rFonts w:hint="eastAsia" w:ascii="宋体" w:hAnsi="宋体" w:eastAsia="宋体" w:cs="宋体"/>
                <w:color w:val="auto"/>
                <w:szCs w:val="21"/>
              </w:rPr>
              <w:t>单位</w:t>
            </w:r>
          </w:p>
        </w:tc>
        <w:tc>
          <w:tcPr>
            <w:tcW w:w="575" w:type="dxa"/>
            <w:noWrap w:val="0"/>
            <w:vAlign w:val="center"/>
          </w:tcPr>
          <w:p w14:paraId="66C44662">
            <w:pPr>
              <w:widowControl/>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573" w:type="dxa"/>
            <w:noWrap w:val="0"/>
            <w:vAlign w:val="center"/>
          </w:tcPr>
          <w:p w14:paraId="6AC83BFE">
            <w:pPr>
              <w:widowControl/>
              <w:jc w:val="center"/>
              <w:rPr>
                <w:rFonts w:hint="eastAsia" w:ascii="宋体" w:hAnsi="宋体" w:eastAsia="宋体" w:cs="宋体"/>
                <w:color w:val="auto"/>
                <w:szCs w:val="21"/>
              </w:rPr>
            </w:pPr>
            <w:r>
              <w:rPr>
                <w:rFonts w:hint="eastAsia" w:ascii="宋体" w:hAnsi="宋体" w:eastAsia="宋体" w:cs="宋体"/>
                <w:color w:val="auto"/>
                <w:szCs w:val="21"/>
              </w:rPr>
              <w:t>单价</w:t>
            </w:r>
          </w:p>
        </w:tc>
        <w:tc>
          <w:tcPr>
            <w:tcW w:w="531" w:type="dxa"/>
            <w:noWrap w:val="0"/>
            <w:vAlign w:val="center"/>
          </w:tcPr>
          <w:p w14:paraId="7F001014">
            <w:pPr>
              <w:widowControl/>
              <w:jc w:val="center"/>
              <w:rPr>
                <w:rFonts w:hint="eastAsia" w:ascii="宋体" w:hAnsi="宋体" w:eastAsia="宋体" w:cs="宋体"/>
                <w:color w:val="auto"/>
                <w:szCs w:val="21"/>
              </w:rPr>
            </w:pPr>
            <w:r>
              <w:rPr>
                <w:rFonts w:hint="eastAsia" w:ascii="宋体" w:hAnsi="宋体" w:eastAsia="宋体" w:cs="宋体"/>
                <w:color w:val="auto"/>
                <w:szCs w:val="21"/>
              </w:rPr>
              <w:t>合价</w:t>
            </w:r>
          </w:p>
        </w:tc>
        <w:tc>
          <w:tcPr>
            <w:tcW w:w="893" w:type="dxa"/>
            <w:noWrap w:val="0"/>
            <w:vAlign w:val="center"/>
          </w:tcPr>
          <w:p w14:paraId="1D9BC9F9">
            <w:pPr>
              <w:widowControl/>
              <w:jc w:val="center"/>
              <w:rPr>
                <w:rFonts w:hint="eastAsia" w:ascii="宋体" w:hAnsi="宋体" w:eastAsia="宋体" w:cs="宋体"/>
                <w:color w:val="auto"/>
                <w:szCs w:val="21"/>
                <w:lang w:val="en-US"/>
              </w:rPr>
            </w:pPr>
            <w:r>
              <w:rPr>
                <w:rFonts w:hint="eastAsia" w:ascii="宋体" w:hAnsi="宋体" w:eastAsia="宋体" w:cs="宋体"/>
                <w:color w:val="auto"/>
                <w:szCs w:val="21"/>
                <w:lang w:val="en-US"/>
              </w:rPr>
              <w:t>备注</w:t>
            </w:r>
          </w:p>
        </w:tc>
      </w:tr>
      <w:tr w14:paraId="58D55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93" w:type="dxa"/>
            <w:noWrap w:val="0"/>
            <w:vAlign w:val="center"/>
          </w:tcPr>
          <w:p w14:paraId="5DA0D333">
            <w:pPr>
              <w:widowControl/>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368" w:type="dxa"/>
            <w:noWrap w:val="0"/>
            <w:vAlign w:val="center"/>
          </w:tcPr>
          <w:p w14:paraId="7B4D014F">
            <w:pPr>
              <w:widowControl/>
              <w:jc w:val="center"/>
              <w:rPr>
                <w:rFonts w:hint="eastAsia" w:ascii="宋体" w:hAnsi="宋体" w:eastAsia="宋体" w:cs="宋体"/>
                <w:color w:val="auto"/>
                <w:szCs w:val="21"/>
                <w:lang w:val="en-US"/>
              </w:rPr>
            </w:pPr>
          </w:p>
        </w:tc>
        <w:tc>
          <w:tcPr>
            <w:tcW w:w="563" w:type="dxa"/>
            <w:noWrap w:val="0"/>
            <w:vAlign w:val="center"/>
          </w:tcPr>
          <w:p w14:paraId="4CA8C538">
            <w:pPr>
              <w:widowControl/>
              <w:jc w:val="center"/>
              <w:rPr>
                <w:rFonts w:hint="eastAsia" w:ascii="宋体" w:hAnsi="宋体" w:eastAsia="宋体" w:cs="宋体"/>
                <w:color w:val="auto"/>
                <w:szCs w:val="21"/>
                <w:lang w:val="en-US"/>
              </w:rPr>
            </w:pPr>
          </w:p>
        </w:tc>
        <w:tc>
          <w:tcPr>
            <w:tcW w:w="575" w:type="dxa"/>
            <w:noWrap w:val="0"/>
            <w:vAlign w:val="center"/>
          </w:tcPr>
          <w:p w14:paraId="134615A2">
            <w:pPr>
              <w:widowControl/>
              <w:jc w:val="center"/>
              <w:rPr>
                <w:rFonts w:hint="eastAsia" w:ascii="宋体" w:hAnsi="宋体" w:eastAsia="宋体" w:cs="宋体"/>
                <w:color w:val="auto"/>
                <w:szCs w:val="21"/>
                <w:lang w:val="en-US"/>
              </w:rPr>
            </w:pPr>
          </w:p>
        </w:tc>
        <w:tc>
          <w:tcPr>
            <w:tcW w:w="573" w:type="dxa"/>
            <w:noWrap w:val="0"/>
            <w:vAlign w:val="center"/>
          </w:tcPr>
          <w:p w14:paraId="677C853B">
            <w:pPr>
              <w:widowControl/>
              <w:jc w:val="center"/>
              <w:rPr>
                <w:rFonts w:hint="eastAsia" w:ascii="宋体" w:hAnsi="宋体" w:eastAsia="宋体" w:cs="宋体"/>
                <w:color w:val="auto"/>
                <w:szCs w:val="21"/>
              </w:rPr>
            </w:pPr>
          </w:p>
        </w:tc>
        <w:tc>
          <w:tcPr>
            <w:tcW w:w="531" w:type="dxa"/>
            <w:noWrap w:val="0"/>
            <w:vAlign w:val="center"/>
          </w:tcPr>
          <w:p w14:paraId="7E8997BC">
            <w:pPr>
              <w:widowControl/>
              <w:jc w:val="center"/>
              <w:rPr>
                <w:rFonts w:hint="eastAsia" w:ascii="宋体" w:hAnsi="宋体" w:eastAsia="宋体" w:cs="宋体"/>
                <w:color w:val="auto"/>
                <w:szCs w:val="21"/>
              </w:rPr>
            </w:pPr>
          </w:p>
        </w:tc>
        <w:tc>
          <w:tcPr>
            <w:tcW w:w="893" w:type="dxa"/>
            <w:noWrap w:val="0"/>
            <w:vAlign w:val="center"/>
          </w:tcPr>
          <w:p w14:paraId="02CAE673">
            <w:pPr>
              <w:widowControl/>
              <w:jc w:val="center"/>
              <w:rPr>
                <w:rFonts w:hint="eastAsia" w:ascii="宋体" w:hAnsi="宋体" w:eastAsia="宋体" w:cs="宋体"/>
                <w:color w:val="auto"/>
                <w:szCs w:val="21"/>
                <w:lang w:val="en-US"/>
              </w:rPr>
            </w:pPr>
          </w:p>
        </w:tc>
      </w:tr>
      <w:tr w14:paraId="7D963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93" w:type="dxa"/>
            <w:noWrap w:val="0"/>
            <w:vAlign w:val="center"/>
          </w:tcPr>
          <w:p w14:paraId="53501D43">
            <w:pPr>
              <w:widowControl/>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1368" w:type="dxa"/>
            <w:noWrap w:val="0"/>
            <w:vAlign w:val="center"/>
          </w:tcPr>
          <w:p w14:paraId="7F7F2A24">
            <w:pPr>
              <w:widowControl/>
              <w:jc w:val="center"/>
              <w:rPr>
                <w:rFonts w:hint="eastAsia" w:ascii="宋体" w:hAnsi="宋体" w:eastAsia="宋体" w:cs="宋体"/>
                <w:color w:val="auto"/>
                <w:szCs w:val="21"/>
              </w:rPr>
            </w:pPr>
          </w:p>
        </w:tc>
        <w:tc>
          <w:tcPr>
            <w:tcW w:w="563" w:type="dxa"/>
            <w:noWrap w:val="0"/>
            <w:vAlign w:val="center"/>
          </w:tcPr>
          <w:p w14:paraId="027065E9">
            <w:pPr>
              <w:widowControl/>
              <w:jc w:val="center"/>
              <w:rPr>
                <w:rFonts w:hint="eastAsia" w:ascii="宋体" w:hAnsi="宋体" w:eastAsia="宋体" w:cs="宋体"/>
                <w:color w:val="auto"/>
                <w:szCs w:val="21"/>
              </w:rPr>
            </w:pPr>
          </w:p>
        </w:tc>
        <w:tc>
          <w:tcPr>
            <w:tcW w:w="575" w:type="dxa"/>
            <w:noWrap w:val="0"/>
            <w:vAlign w:val="center"/>
          </w:tcPr>
          <w:p w14:paraId="59D78FA2">
            <w:pPr>
              <w:widowControl/>
              <w:jc w:val="center"/>
              <w:rPr>
                <w:rFonts w:hint="eastAsia" w:ascii="宋体" w:hAnsi="宋体" w:eastAsia="宋体" w:cs="宋体"/>
                <w:color w:val="auto"/>
                <w:szCs w:val="21"/>
              </w:rPr>
            </w:pPr>
          </w:p>
        </w:tc>
        <w:tc>
          <w:tcPr>
            <w:tcW w:w="573" w:type="dxa"/>
            <w:noWrap w:val="0"/>
            <w:vAlign w:val="center"/>
          </w:tcPr>
          <w:p w14:paraId="0FDD94E1">
            <w:pPr>
              <w:widowControl/>
              <w:jc w:val="center"/>
              <w:rPr>
                <w:rFonts w:hint="eastAsia" w:ascii="宋体" w:hAnsi="宋体" w:eastAsia="宋体" w:cs="宋体"/>
                <w:color w:val="auto"/>
                <w:szCs w:val="21"/>
              </w:rPr>
            </w:pPr>
          </w:p>
        </w:tc>
        <w:tc>
          <w:tcPr>
            <w:tcW w:w="531" w:type="dxa"/>
            <w:noWrap w:val="0"/>
            <w:vAlign w:val="center"/>
          </w:tcPr>
          <w:p w14:paraId="003278A7">
            <w:pPr>
              <w:widowControl/>
              <w:jc w:val="center"/>
              <w:rPr>
                <w:rFonts w:hint="eastAsia" w:ascii="宋体" w:hAnsi="宋体" w:eastAsia="宋体" w:cs="宋体"/>
                <w:color w:val="auto"/>
                <w:szCs w:val="21"/>
              </w:rPr>
            </w:pPr>
          </w:p>
        </w:tc>
        <w:tc>
          <w:tcPr>
            <w:tcW w:w="893" w:type="dxa"/>
            <w:noWrap w:val="0"/>
            <w:vAlign w:val="center"/>
          </w:tcPr>
          <w:p w14:paraId="6976C659">
            <w:pPr>
              <w:widowControl/>
              <w:jc w:val="center"/>
              <w:rPr>
                <w:rFonts w:hint="eastAsia" w:ascii="宋体" w:hAnsi="宋体" w:eastAsia="宋体" w:cs="宋体"/>
                <w:color w:val="auto"/>
                <w:szCs w:val="21"/>
              </w:rPr>
            </w:pPr>
          </w:p>
        </w:tc>
      </w:tr>
      <w:tr w14:paraId="15181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93" w:type="dxa"/>
            <w:noWrap w:val="0"/>
            <w:vAlign w:val="center"/>
          </w:tcPr>
          <w:p w14:paraId="57465E99">
            <w:pPr>
              <w:widowControl/>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1368" w:type="dxa"/>
            <w:noWrap w:val="0"/>
            <w:vAlign w:val="center"/>
          </w:tcPr>
          <w:p w14:paraId="16A93485">
            <w:pPr>
              <w:widowControl/>
              <w:jc w:val="center"/>
              <w:rPr>
                <w:rFonts w:hint="eastAsia" w:ascii="宋体" w:hAnsi="宋体" w:eastAsia="宋体" w:cs="宋体"/>
                <w:color w:val="auto"/>
                <w:szCs w:val="21"/>
              </w:rPr>
            </w:pPr>
          </w:p>
        </w:tc>
        <w:tc>
          <w:tcPr>
            <w:tcW w:w="563" w:type="dxa"/>
            <w:noWrap w:val="0"/>
            <w:vAlign w:val="center"/>
          </w:tcPr>
          <w:p w14:paraId="7C2D9F86">
            <w:pPr>
              <w:widowControl/>
              <w:jc w:val="center"/>
              <w:rPr>
                <w:rFonts w:hint="eastAsia" w:ascii="宋体" w:hAnsi="宋体" w:eastAsia="宋体" w:cs="宋体"/>
                <w:color w:val="auto"/>
                <w:szCs w:val="21"/>
              </w:rPr>
            </w:pPr>
          </w:p>
        </w:tc>
        <w:tc>
          <w:tcPr>
            <w:tcW w:w="575" w:type="dxa"/>
            <w:noWrap w:val="0"/>
            <w:vAlign w:val="center"/>
          </w:tcPr>
          <w:p w14:paraId="2CB4FA29">
            <w:pPr>
              <w:widowControl/>
              <w:jc w:val="center"/>
              <w:rPr>
                <w:rFonts w:hint="eastAsia" w:ascii="宋体" w:hAnsi="宋体" w:eastAsia="宋体" w:cs="宋体"/>
                <w:color w:val="auto"/>
                <w:szCs w:val="21"/>
              </w:rPr>
            </w:pPr>
          </w:p>
        </w:tc>
        <w:tc>
          <w:tcPr>
            <w:tcW w:w="573" w:type="dxa"/>
            <w:noWrap w:val="0"/>
            <w:vAlign w:val="center"/>
          </w:tcPr>
          <w:p w14:paraId="16E3AA51">
            <w:pPr>
              <w:widowControl/>
              <w:jc w:val="center"/>
              <w:rPr>
                <w:rFonts w:hint="eastAsia" w:ascii="宋体" w:hAnsi="宋体" w:eastAsia="宋体" w:cs="宋体"/>
                <w:color w:val="auto"/>
                <w:szCs w:val="21"/>
              </w:rPr>
            </w:pPr>
          </w:p>
        </w:tc>
        <w:tc>
          <w:tcPr>
            <w:tcW w:w="531" w:type="dxa"/>
            <w:noWrap w:val="0"/>
            <w:vAlign w:val="center"/>
          </w:tcPr>
          <w:p w14:paraId="5D55DED4">
            <w:pPr>
              <w:widowControl/>
              <w:jc w:val="center"/>
              <w:rPr>
                <w:rFonts w:hint="eastAsia" w:ascii="宋体" w:hAnsi="宋体" w:eastAsia="宋体" w:cs="宋体"/>
                <w:color w:val="auto"/>
                <w:szCs w:val="21"/>
              </w:rPr>
            </w:pPr>
          </w:p>
        </w:tc>
        <w:tc>
          <w:tcPr>
            <w:tcW w:w="893" w:type="dxa"/>
            <w:noWrap w:val="0"/>
            <w:vAlign w:val="center"/>
          </w:tcPr>
          <w:p w14:paraId="7CF4EFEA">
            <w:pPr>
              <w:widowControl/>
              <w:jc w:val="center"/>
              <w:rPr>
                <w:rFonts w:hint="eastAsia" w:ascii="宋体" w:hAnsi="宋体" w:eastAsia="宋体" w:cs="宋体"/>
                <w:color w:val="auto"/>
                <w:szCs w:val="21"/>
              </w:rPr>
            </w:pPr>
          </w:p>
        </w:tc>
      </w:tr>
      <w:tr w14:paraId="3085D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93" w:type="dxa"/>
            <w:noWrap w:val="0"/>
            <w:vAlign w:val="center"/>
          </w:tcPr>
          <w:p w14:paraId="350F687A">
            <w:pPr>
              <w:widowControl/>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1368" w:type="dxa"/>
            <w:noWrap w:val="0"/>
            <w:vAlign w:val="center"/>
          </w:tcPr>
          <w:p w14:paraId="7A7E23BE">
            <w:pPr>
              <w:widowControl/>
              <w:jc w:val="center"/>
              <w:rPr>
                <w:rFonts w:hint="eastAsia" w:ascii="宋体" w:hAnsi="宋体" w:eastAsia="宋体" w:cs="宋体"/>
                <w:color w:val="auto"/>
                <w:szCs w:val="21"/>
              </w:rPr>
            </w:pPr>
          </w:p>
        </w:tc>
        <w:tc>
          <w:tcPr>
            <w:tcW w:w="563" w:type="dxa"/>
            <w:noWrap w:val="0"/>
            <w:vAlign w:val="center"/>
          </w:tcPr>
          <w:p w14:paraId="5D1CC2C2">
            <w:pPr>
              <w:widowControl/>
              <w:jc w:val="center"/>
              <w:rPr>
                <w:rFonts w:hint="eastAsia" w:ascii="宋体" w:hAnsi="宋体" w:eastAsia="宋体" w:cs="宋体"/>
                <w:color w:val="auto"/>
                <w:szCs w:val="21"/>
              </w:rPr>
            </w:pPr>
          </w:p>
        </w:tc>
        <w:tc>
          <w:tcPr>
            <w:tcW w:w="575" w:type="dxa"/>
            <w:noWrap w:val="0"/>
            <w:vAlign w:val="center"/>
          </w:tcPr>
          <w:p w14:paraId="24242AAC">
            <w:pPr>
              <w:widowControl/>
              <w:jc w:val="center"/>
              <w:rPr>
                <w:rFonts w:hint="eastAsia" w:ascii="宋体" w:hAnsi="宋体" w:eastAsia="宋体" w:cs="宋体"/>
                <w:color w:val="auto"/>
                <w:szCs w:val="21"/>
              </w:rPr>
            </w:pPr>
          </w:p>
        </w:tc>
        <w:tc>
          <w:tcPr>
            <w:tcW w:w="573" w:type="dxa"/>
            <w:noWrap w:val="0"/>
            <w:vAlign w:val="center"/>
          </w:tcPr>
          <w:p w14:paraId="423A7BEC">
            <w:pPr>
              <w:widowControl/>
              <w:jc w:val="center"/>
              <w:rPr>
                <w:rFonts w:hint="eastAsia" w:ascii="宋体" w:hAnsi="宋体" w:eastAsia="宋体" w:cs="宋体"/>
                <w:color w:val="auto"/>
                <w:szCs w:val="21"/>
              </w:rPr>
            </w:pPr>
          </w:p>
        </w:tc>
        <w:tc>
          <w:tcPr>
            <w:tcW w:w="531" w:type="dxa"/>
            <w:noWrap w:val="0"/>
            <w:vAlign w:val="center"/>
          </w:tcPr>
          <w:p w14:paraId="789F5B8E">
            <w:pPr>
              <w:widowControl/>
              <w:jc w:val="center"/>
              <w:rPr>
                <w:rFonts w:hint="eastAsia" w:ascii="宋体" w:hAnsi="宋体" w:eastAsia="宋体" w:cs="宋体"/>
                <w:color w:val="auto"/>
                <w:szCs w:val="21"/>
              </w:rPr>
            </w:pPr>
          </w:p>
        </w:tc>
        <w:tc>
          <w:tcPr>
            <w:tcW w:w="893" w:type="dxa"/>
            <w:noWrap w:val="0"/>
            <w:vAlign w:val="center"/>
          </w:tcPr>
          <w:p w14:paraId="65AB6FA3">
            <w:pPr>
              <w:widowControl/>
              <w:jc w:val="center"/>
              <w:rPr>
                <w:rFonts w:hint="eastAsia" w:ascii="宋体" w:hAnsi="宋体" w:eastAsia="宋体" w:cs="宋体"/>
                <w:color w:val="auto"/>
                <w:szCs w:val="21"/>
              </w:rPr>
            </w:pPr>
          </w:p>
        </w:tc>
      </w:tr>
      <w:tr w14:paraId="1F344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93" w:type="dxa"/>
            <w:noWrap w:val="0"/>
            <w:vAlign w:val="center"/>
          </w:tcPr>
          <w:p w14:paraId="3D9B609A">
            <w:pPr>
              <w:widowControl/>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1368" w:type="dxa"/>
            <w:noWrap w:val="0"/>
            <w:vAlign w:val="center"/>
          </w:tcPr>
          <w:p w14:paraId="6C5926A8">
            <w:pPr>
              <w:widowControl/>
              <w:jc w:val="center"/>
              <w:rPr>
                <w:rFonts w:hint="eastAsia" w:ascii="宋体" w:hAnsi="宋体" w:eastAsia="宋体" w:cs="宋体"/>
                <w:color w:val="auto"/>
                <w:szCs w:val="21"/>
              </w:rPr>
            </w:pPr>
          </w:p>
        </w:tc>
        <w:tc>
          <w:tcPr>
            <w:tcW w:w="563" w:type="dxa"/>
            <w:noWrap w:val="0"/>
            <w:vAlign w:val="center"/>
          </w:tcPr>
          <w:p w14:paraId="294DA0FC">
            <w:pPr>
              <w:widowControl/>
              <w:jc w:val="center"/>
              <w:rPr>
                <w:rFonts w:hint="eastAsia" w:ascii="宋体" w:hAnsi="宋体" w:eastAsia="宋体" w:cs="宋体"/>
                <w:color w:val="auto"/>
                <w:szCs w:val="21"/>
              </w:rPr>
            </w:pPr>
          </w:p>
        </w:tc>
        <w:tc>
          <w:tcPr>
            <w:tcW w:w="575" w:type="dxa"/>
            <w:noWrap w:val="0"/>
            <w:vAlign w:val="center"/>
          </w:tcPr>
          <w:p w14:paraId="44D88F8B">
            <w:pPr>
              <w:widowControl/>
              <w:jc w:val="center"/>
              <w:rPr>
                <w:rFonts w:hint="eastAsia" w:ascii="宋体" w:hAnsi="宋体" w:eastAsia="宋体" w:cs="宋体"/>
                <w:color w:val="auto"/>
                <w:szCs w:val="21"/>
              </w:rPr>
            </w:pPr>
          </w:p>
        </w:tc>
        <w:tc>
          <w:tcPr>
            <w:tcW w:w="573" w:type="dxa"/>
            <w:noWrap w:val="0"/>
            <w:vAlign w:val="center"/>
          </w:tcPr>
          <w:p w14:paraId="4FF598A9">
            <w:pPr>
              <w:widowControl/>
              <w:jc w:val="center"/>
              <w:rPr>
                <w:rFonts w:hint="eastAsia" w:ascii="宋体" w:hAnsi="宋体" w:eastAsia="宋体" w:cs="宋体"/>
                <w:color w:val="auto"/>
                <w:szCs w:val="21"/>
              </w:rPr>
            </w:pPr>
          </w:p>
        </w:tc>
        <w:tc>
          <w:tcPr>
            <w:tcW w:w="531" w:type="dxa"/>
            <w:noWrap w:val="0"/>
            <w:vAlign w:val="center"/>
          </w:tcPr>
          <w:p w14:paraId="10166FC3">
            <w:pPr>
              <w:widowControl/>
              <w:jc w:val="center"/>
              <w:rPr>
                <w:rFonts w:hint="eastAsia" w:ascii="宋体" w:hAnsi="宋体" w:eastAsia="宋体" w:cs="宋体"/>
                <w:color w:val="auto"/>
                <w:szCs w:val="21"/>
              </w:rPr>
            </w:pPr>
          </w:p>
        </w:tc>
        <w:tc>
          <w:tcPr>
            <w:tcW w:w="893" w:type="dxa"/>
            <w:noWrap w:val="0"/>
            <w:vAlign w:val="center"/>
          </w:tcPr>
          <w:p w14:paraId="360C9CB4">
            <w:pPr>
              <w:widowControl/>
              <w:jc w:val="center"/>
              <w:rPr>
                <w:rFonts w:hint="eastAsia" w:ascii="宋体" w:hAnsi="宋体" w:eastAsia="宋体" w:cs="宋体"/>
                <w:color w:val="auto"/>
                <w:szCs w:val="21"/>
              </w:rPr>
            </w:pPr>
          </w:p>
        </w:tc>
      </w:tr>
      <w:tr w14:paraId="5B77A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493" w:type="dxa"/>
            <w:noWrap w:val="0"/>
            <w:vAlign w:val="center"/>
          </w:tcPr>
          <w:p w14:paraId="1147686F">
            <w:pPr>
              <w:widowControl/>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1368" w:type="dxa"/>
            <w:noWrap w:val="0"/>
            <w:vAlign w:val="center"/>
          </w:tcPr>
          <w:p w14:paraId="548F0971">
            <w:pPr>
              <w:widowControl/>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563" w:type="dxa"/>
            <w:noWrap w:val="0"/>
            <w:vAlign w:val="center"/>
          </w:tcPr>
          <w:p w14:paraId="61F730B9">
            <w:pPr>
              <w:widowControl/>
              <w:jc w:val="center"/>
              <w:rPr>
                <w:rFonts w:hint="eastAsia" w:ascii="宋体" w:hAnsi="宋体" w:eastAsia="宋体" w:cs="宋体"/>
                <w:color w:val="auto"/>
                <w:szCs w:val="21"/>
              </w:rPr>
            </w:pPr>
          </w:p>
        </w:tc>
        <w:tc>
          <w:tcPr>
            <w:tcW w:w="575" w:type="dxa"/>
            <w:noWrap w:val="0"/>
            <w:vAlign w:val="center"/>
          </w:tcPr>
          <w:p w14:paraId="0A45A547">
            <w:pPr>
              <w:widowControl/>
              <w:jc w:val="center"/>
              <w:rPr>
                <w:rFonts w:hint="eastAsia" w:ascii="宋体" w:hAnsi="宋体" w:eastAsia="宋体" w:cs="宋体"/>
                <w:color w:val="auto"/>
                <w:szCs w:val="21"/>
              </w:rPr>
            </w:pPr>
          </w:p>
        </w:tc>
        <w:tc>
          <w:tcPr>
            <w:tcW w:w="573" w:type="dxa"/>
            <w:noWrap w:val="0"/>
            <w:vAlign w:val="center"/>
          </w:tcPr>
          <w:p w14:paraId="16E16E4E">
            <w:pPr>
              <w:widowControl/>
              <w:jc w:val="center"/>
              <w:rPr>
                <w:rFonts w:hint="eastAsia" w:ascii="宋体" w:hAnsi="宋体" w:eastAsia="宋体" w:cs="宋体"/>
                <w:color w:val="auto"/>
                <w:szCs w:val="21"/>
              </w:rPr>
            </w:pPr>
          </w:p>
        </w:tc>
        <w:tc>
          <w:tcPr>
            <w:tcW w:w="531" w:type="dxa"/>
            <w:noWrap w:val="0"/>
            <w:vAlign w:val="center"/>
          </w:tcPr>
          <w:p w14:paraId="6900233D">
            <w:pPr>
              <w:widowControl/>
              <w:jc w:val="center"/>
              <w:rPr>
                <w:rFonts w:hint="eastAsia" w:ascii="宋体" w:hAnsi="宋体" w:eastAsia="宋体" w:cs="宋体"/>
                <w:color w:val="auto"/>
                <w:szCs w:val="21"/>
              </w:rPr>
            </w:pPr>
          </w:p>
        </w:tc>
        <w:tc>
          <w:tcPr>
            <w:tcW w:w="893" w:type="dxa"/>
            <w:noWrap w:val="0"/>
            <w:vAlign w:val="center"/>
          </w:tcPr>
          <w:p w14:paraId="63000FC1">
            <w:pPr>
              <w:widowControl/>
              <w:jc w:val="center"/>
              <w:rPr>
                <w:rFonts w:hint="eastAsia" w:ascii="宋体" w:hAnsi="宋体" w:eastAsia="宋体" w:cs="宋体"/>
                <w:color w:val="auto"/>
                <w:szCs w:val="21"/>
              </w:rPr>
            </w:pPr>
          </w:p>
        </w:tc>
      </w:tr>
      <w:tr w14:paraId="70B4E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3710" w:type="dxa"/>
            <w:gridSpan w:val="2"/>
            <w:noWrap w:val="0"/>
            <w:vAlign w:val="center"/>
          </w:tcPr>
          <w:p w14:paraId="17B62919">
            <w:pPr>
              <w:widowControl/>
              <w:jc w:val="center"/>
              <w:rPr>
                <w:rFonts w:hint="eastAsia" w:ascii="宋体" w:hAnsi="宋体" w:eastAsia="宋体" w:cs="宋体"/>
                <w:color w:val="auto"/>
                <w:szCs w:val="21"/>
              </w:rPr>
            </w:pPr>
            <w:r>
              <w:rPr>
                <w:rFonts w:hint="eastAsia" w:ascii="宋体" w:hAnsi="宋体" w:eastAsia="宋体" w:cs="宋体"/>
                <w:color w:val="auto"/>
                <w:szCs w:val="21"/>
                <w:lang w:val="en-US"/>
              </w:rPr>
              <w:t>合计</w:t>
            </w:r>
          </w:p>
        </w:tc>
        <w:tc>
          <w:tcPr>
            <w:tcW w:w="563" w:type="dxa"/>
            <w:noWrap w:val="0"/>
            <w:vAlign w:val="center"/>
          </w:tcPr>
          <w:p w14:paraId="1F16E1F4">
            <w:pPr>
              <w:widowControl/>
              <w:jc w:val="center"/>
              <w:rPr>
                <w:rFonts w:hint="eastAsia" w:ascii="宋体" w:hAnsi="宋体" w:eastAsia="宋体" w:cs="宋体"/>
                <w:color w:val="auto"/>
                <w:szCs w:val="21"/>
              </w:rPr>
            </w:pPr>
          </w:p>
        </w:tc>
        <w:tc>
          <w:tcPr>
            <w:tcW w:w="575" w:type="dxa"/>
            <w:noWrap w:val="0"/>
            <w:vAlign w:val="center"/>
          </w:tcPr>
          <w:p w14:paraId="110B9054">
            <w:pPr>
              <w:widowControl/>
              <w:jc w:val="center"/>
              <w:rPr>
                <w:rFonts w:hint="eastAsia" w:ascii="宋体" w:hAnsi="宋体" w:eastAsia="宋体" w:cs="宋体"/>
                <w:color w:val="auto"/>
                <w:szCs w:val="21"/>
              </w:rPr>
            </w:pPr>
          </w:p>
        </w:tc>
        <w:tc>
          <w:tcPr>
            <w:tcW w:w="573" w:type="dxa"/>
            <w:noWrap w:val="0"/>
            <w:vAlign w:val="center"/>
          </w:tcPr>
          <w:p w14:paraId="5230A95C">
            <w:pPr>
              <w:widowControl/>
              <w:jc w:val="center"/>
              <w:rPr>
                <w:rFonts w:hint="eastAsia" w:ascii="宋体" w:hAnsi="宋体" w:eastAsia="宋体" w:cs="宋体"/>
                <w:color w:val="auto"/>
                <w:szCs w:val="21"/>
              </w:rPr>
            </w:pPr>
          </w:p>
        </w:tc>
        <w:tc>
          <w:tcPr>
            <w:tcW w:w="531" w:type="dxa"/>
            <w:noWrap w:val="0"/>
            <w:vAlign w:val="center"/>
          </w:tcPr>
          <w:p w14:paraId="25A0D1F4">
            <w:pPr>
              <w:widowControl/>
              <w:jc w:val="center"/>
              <w:rPr>
                <w:rFonts w:hint="eastAsia" w:ascii="宋体" w:hAnsi="宋体" w:eastAsia="宋体" w:cs="宋体"/>
                <w:color w:val="auto"/>
                <w:szCs w:val="21"/>
              </w:rPr>
            </w:pPr>
          </w:p>
        </w:tc>
        <w:tc>
          <w:tcPr>
            <w:tcW w:w="893" w:type="dxa"/>
            <w:noWrap w:val="0"/>
            <w:vAlign w:val="center"/>
          </w:tcPr>
          <w:p w14:paraId="30D66197">
            <w:pPr>
              <w:widowControl/>
              <w:jc w:val="center"/>
              <w:rPr>
                <w:rFonts w:hint="eastAsia" w:ascii="宋体" w:hAnsi="宋体" w:eastAsia="宋体" w:cs="宋体"/>
                <w:color w:val="auto"/>
                <w:szCs w:val="21"/>
              </w:rPr>
            </w:pPr>
          </w:p>
        </w:tc>
      </w:tr>
    </w:tbl>
    <w:p w14:paraId="6777F1CF">
      <w:pPr>
        <w:widowControl/>
        <w:rPr>
          <w:rFonts w:hint="eastAsia" w:ascii="宋体" w:hAnsi="宋体" w:eastAsia="宋体" w:cs="宋体"/>
          <w:b/>
          <w:bCs/>
          <w:color w:val="auto"/>
          <w:szCs w:val="21"/>
          <w:lang w:val="en-US"/>
        </w:rPr>
      </w:pPr>
    </w:p>
    <w:p w14:paraId="4B4277B2">
      <w:pPr>
        <w:spacing w:line="360" w:lineRule="auto"/>
        <w:rPr>
          <w:rFonts w:hint="eastAsia" w:ascii="宋体" w:hAnsi="宋体" w:eastAsia="宋体" w:cs="宋体"/>
          <w:color w:val="auto"/>
          <w:sz w:val="24"/>
        </w:rPr>
      </w:pPr>
    </w:p>
    <w:p w14:paraId="0AD455A4">
      <w:pPr>
        <w:spacing w:line="360" w:lineRule="auto"/>
        <w:rPr>
          <w:rFonts w:hint="eastAsia" w:ascii="宋体" w:hAnsi="宋体" w:eastAsia="宋体" w:cs="宋体"/>
          <w:color w:val="auto"/>
          <w:sz w:val="24"/>
          <w:u w:val="single"/>
        </w:rPr>
      </w:pPr>
      <w:r>
        <w:rPr>
          <w:rFonts w:hint="eastAsia" w:ascii="宋体" w:hAnsi="宋体" w:eastAsia="宋体" w:cs="宋体"/>
          <w:color w:val="auto"/>
          <w:sz w:val="24"/>
          <w:lang w:eastAsia="zh-CN"/>
        </w:rPr>
        <w:t>供应商</w:t>
      </w:r>
      <w:r>
        <w:rPr>
          <w:rFonts w:hint="eastAsia" w:ascii="宋体" w:hAnsi="宋体" w:eastAsia="宋体" w:cs="宋体"/>
          <w:color w:val="auto"/>
          <w:sz w:val="24"/>
        </w:rPr>
        <w:t>全称（</w:t>
      </w:r>
      <w:r>
        <w:rPr>
          <w:rFonts w:hint="eastAsia" w:ascii="宋体" w:hAnsi="宋体"/>
          <w:color w:val="auto"/>
          <w:sz w:val="24"/>
          <w:highlight w:val="none"/>
        </w:rPr>
        <w:t>加盖CA电子公章</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323A3DC3">
      <w:pPr>
        <w:spacing w:line="480" w:lineRule="exact"/>
        <w:rPr>
          <w:rFonts w:hint="eastAsia" w:ascii="宋体" w:hAnsi="宋体" w:eastAsia="宋体" w:cs="宋体"/>
          <w:bCs/>
          <w:color w:val="auto"/>
          <w:sz w:val="24"/>
          <w:szCs w:val="24"/>
        </w:rPr>
      </w:pPr>
      <w:r>
        <w:rPr>
          <w:rFonts w:hint="eastAsia" w:ascii="宋体" w:hAnsi="宋体" w:eastAsia="宋体" w:cs="宋体"/>
          <w:color w:val="auto"/>
          <w:sz w:val="24"/>
        </w:rPr>
        <w:t>法定代表人或者授权代表（签字或盖章）：</w:t>
      </w:r>
    </w:p>
    <w:p w14:paraId="2AEA398C">
      <w:pPr>
        <w:spacing w:line="480" w:lineRule="exact"/>
        <w:jc w:val="right"/>
        <w:rPr>
          <w:rFonts w:hint="eastAsia" w:ascii="宋体" w:hAnsi="宋体" w:eastAsia="宋体" w:cs="宋体"/>
          <w:bCs/>
          <w:color w:val="auto"/>
          <w:sz w:val="24"/>
          <w:szCs w:val="24"/>
        </w:rPr>
      </w:pPr>
      <w:r>
        <w:rPr>
          <w:rFonts w:hint="eastAsia" w:ascii="宋体" w:hAnsi="宋体" w:eastAsia="宋体" w:cs="宋体"/>
          <w:color w:val="auto"/>
        </w:rPr>
        <w:t>________年____月____日</w:t>
      </w:r>
    </w:p>
    <w:p w14:paraId="1741DDBD">
      <w:pPr>
        <w:pStyle w:val="190"/>
        <w:ind w:left="0"/>
        <w:rPr>
          <w:rFonts w:hint="eastAsia" w:ascii="宋体" w:hAnsi="宋体" w:eastAsia="宋体" w:cs="宋体"/>
          <w:color w:val="auto"/>
          <w:sz w:val="24"/>
        </w:rPr>
      </w:pPr>
    </w:p>
    <w:p w14:paraId="39DF7517">
      <w:pPr>
        <w:rPr>
          <w:rFonts w:hint="eastAsia" w:ascii="宋体" w:hAnsi="宋体" w:eastAsia="宋体" w:cs="宋体"/>
          <w:color w:val="auto"/>
          <w:sz w:val="24"/>
        </w:rPr>
      </w:pPr>
    </w:p>
    <w:p w14:paraId="269A5C7D">
      <w:pPr>
        <w:pStyle w:val="190"/>
        <w:rPr>
          <w:rFonts w:hint="eastAsia" w:ascii="宋体" w:hAnsi="宋体" w:eastAsia="宋体" w:cs="宋体"/>
          <w:color w:val="auto"/>
        </w:rPr>
      </w:pPr>
    </w:p>
    <w:p w14:paraId="3A66E221">
      <w:pPr>
        <w:pStyle w:val="190"/>
        <w:rPr>
          <w:rFonts w:hint="eastAsia" w:ascii="宋体" w:hAnsi="宋体" w:eastAsia="宋体" w:cs="宋体"/>
          <w:color w:val="auto"/>
        </w:rPr>
      </w:pPr>
    </w:p>
    <w:p w14:paraId="2C13212E">
      <w:pPr>
        <w:pStyle w:val="266"/>
        <w:shd w:val="clear" w:color="auto" w:fill="auto"/>
        <w:rPr>
          <w:i/>
          <w:iCs/>
          <w:color w:val="auto"/>
          <w:sz w:val="32"/>
          <w:szCs w:val="32"/>
          <w:u w:val="single"/>
        </w:rPr>
      </w:pPr>
      <w:r>
        <w:rPr>
          <w:rFonts w:hint="eastAsia" w:ascii="宋体" w:hAnsi="宋体" w:eastAsia="宋体" w:cs="宋体"/>
          <w:b/>
          <w:color w:val="auto"/>
          <w:sz w:val="44"/>
          <w:szCs w:val="44"/>
          <w:lang w:val="en-US"/>
        </w:rPr>
        <w:br w:type="page" w:clear="all"/>
      </w:r>
      <w:bookmarkStart w:id="48" w:name="_Toc28895"/>
      <w:r>
        <w:rPr>
          <w:rFonts w:hint="eastAsia" w:ascii="宋体" w:hAnsi="宋体" w:eastAsia="宋体" w:cs="宋体"/>
          <w:color w:val="auto"/>
          <w:sz w:val="36"/>
          <w:szCs w:val="40"/>
          <w:lang w:val="en-US" w:eastAsia="zh-CN"/>
        </w:rPr>
        <w:t>（十四）项目组组成人员一览表</w:t>
      </w:r>
      <w:bookmarkEnd w:id="48"/>
    </w:p>
    <w:tbl>
      <w:tblPr>
        <w:tblStyle w:val="30"/>
        <w:tblW w:w="10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4"/>
        <w:gridCol w:w="1262"/>
        <w:gridCol w:w="2146"/>
        <w:gridCol w:w="1340"/>
        <w:gridCol w:w="1833"/>
        <w:gridCol w:w="2344"/>
      </w:tblGrid>
      <w:tr w14:paraId="1B76B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jc w:val="center"/>
        </w:trPr>
        <w:tc>
          <w:tcPr>
            <w:tcW w:w="1188" w:type="dxa"/>
            <w:noWrap w:val="0"/>
            <w:vAlign w:val="center"/>
          </w:tcPr>
          <w:p w14:paraId="6F8E3D0B">
            <w:pPr>
              <w:jc w:val="center"/>
              <w:rPr>
                <w:rFonts w:hint="eastAsia" w:ascii="宋体" w:hAnsi="宋体" w:eastAsia="宋体" w:cs="宋体"/>
                <w:color w:val="auto"/>
                <w:sz w:val="24"/>
              </w:rPr>
            </w:pPr>
            <w:r>
              <w:rPr>
                <w:rFonts w:hint="eastAsia" w:ascii="宋体" w:hAnsi="宋体" w:eastAsia="宋体" w:cs="宋体"/>
                <w:color w:val="auto"/>
                <w:sz w:val="24"/>
              </w:rPr>
              <w:t>机   构</w:t>
            </w:r>
          </w:p>
        </w:tc>
        <w:tc>
          <w:tcPr>
            <w:tcW w:w="1116" w:type="dxa"/>
            <w:noWrap w:val="0"/>
            <w:vAlign w:val="center"/>
          </w:tcPr>
          <w:p w14:paraId="7B89F79A">
            <w:pPr>
              <w:jc w:val="center"/>
              <w:rPr>
                <w:rFonts w:hint="eastAsia" w:ascii="宋体" w:hAnsi="宋体" w:eastAsia="宋体" w:cs="宋体"/>
                <w:color w:val="auto"/>
                <w:sz w:val="24"/>
              </w:rPr>
            </w:pPr>
            <w:r>
              <w:rPr>
                <w:rFonts w:hint="eastAsia" w:ascii="宋体" w:hAnsi="宋体" w:eastAsia="宋体" w:cs="宋体"/>
                <w:color w:val="auto"/>
                <w:sz w:val="24"/>
              </w:rPr>
              <w:t>职 位</w:t>
            </w:r>
          </w:p>
          <w:p w14:paraId="1FFA7A5A">
            <w:pPr>
              <w:jc w:val="center"/>
              <w:rPr>
                <w:rFonts w:hint="eastAsia" w:ascii="宋体" w:hAnsi="宋体" w:eastAsia="宋体" w:cs="宋体"/>
                <w:color w:val="auto"/>
                <w:sz w:val="24"/>
              </w:rPr>
            </w:pPr>
            <w:r>
              <w:rPr>
                <w:rFonts w:hint="eastAsia" w:ascii="宋体" w:hAnsi="宋体" w:eastAsia="宋体" w:cs="宋体"/>
                <w:color w:val="auto"/>
                <w:sz w:val="24"/>
              </w:rPr>
              <w:t>名 称</w:t>
            </w:r>
          </w:p>
        </w:tc>
        <w:tc>
          <w:tcPr>
            <w:tcW w:w="1897" w:type="dxa"/>
            <w:noWrap w:val="0"/>
            <w:vAlign w:val="center"/>
          </w:tcPr>
          <w:p w14:paraId="59F736BF">
            <w:pPr>
              <w:jc w:val="center"/>
              <w:rPr>
                <w:rFonts w:hint="eastAsia" w:ascii="宋体" w:hAnsi="宋体" w:eastAsia="宋体" w:cs="宋体"/>
                <w:color w:val="auto"/>
                <w:sz w:val="24"/>
              </w:rPr>
            </w:pPr>
            <w:r>
              <w:rPr>
                <w:rFonts w:hint="eastAsia" w:ascii="宋体" w:hAnsi="宋体" w:eastAsia="宋体" w:cs="宋体"/>
                <w:color w:val="auto"/>
                <w:sz w:val="24"/>
              </w:rPr>
              <w:t>姓  名</w:t>
            </w:r>
          </w:p>
        </w:tc>
        <w:tc>
          <w:tcPr>
            <w:tcW w:w="1185" w:type="dxa"/>
            <w:noWrap w:val="0"/>
            <w:vAlign w:val="center"/>
          </w:tcPr>
          <w:p w14:paraId="2A0985A6">
            <w:pPr>
              <w:jc w:val="center"/>
              <w:rPr>
                <w:rFonts w:hint="eastAsia" w:ascii="宋体" w:hAnsi="宋体" w:eastAsia="宋体" w:cs="宋体"/>
                <w:color w:val="auto"/>
                <w:sz w:val="24"/>
              </w:rPr>
            </w:pPr>
            <w:r>
              <w:rPr>
                <w:rFonts w:hint="eastAsia" w:ascii="宋体" w:hAnsi="宋体" w:eastAsia="宋体" w:cs="宋体"/>
                <w:color w:val="auto"/>
                <w:sz w:val="24"/>
              </w:rPr>
              <w:t>职  务</w:t>
            </w:r>
          </w:p>
        </w:tc>
        <w:tc>
          <w:tcPr>
            <w:tcW w:w="1620" w:type="dxa"/>
            <w:noWrap w:val="0"/>
            <w:vAlign w:val="center"/>
          </w:tcPr>
          <w:p w14:paraId="1BA09B03">
            <w:pPr>
              <w:jc w:val="center"/>
              <w:rPr>
                <w:rFonts w:hint="eastAsia" w:ascii="宋体" w:hAnsi="宋体" w:eastAsia="宋体" w:cs="宋体"/>
                <w:color w:val="auto"/>
                <w:sz w:val="24"/>
              </w:rPr>
            </w:pPr>
            <w:r>
              <w:rPr>
                <w:rFonts w:hint="eastAsia" w:ascii="宋体" w:hAnsi="宋体" w:eastAsia="宋体" w:cs="宋体"/>
                <w:color w:val="auto"/>
                <w:sz w:val="24"/>
              </w:rPr>
              <w:t>职  称</w:t>
            </w:r>
          </w:p>
        </w:tc>
        <w:tc>
          <w:tcPr>
            <w:tcW w:w="2072" w:type="dxa"/>
            <w:noWrap w:val="0"/>
            <w:vAlign w:val="center"/>
          </w:tcPr>
          <w:p w14:paraId="3AFAA8DD">
            <w:pPr>
              <w:jc w:val="center"/>
              <w:rPr>
                <w:rFonts w:hint="eastAsia" w:ascii="宋体" w:hAnsi="宋体" w:eastAsia="宋体" w:cs="宋体"/>
                <w:color w:val="auto"/>
                <w:sz w:val="24"/>
              </w:rPr>
            </w:pPr>
            <w:r>
              <w:rPr>
                <w:rFonts w:hint="eastAsia" w:ascii="宋体" w:hAnsi="宋体" w:eastAsia="宋体" w:cs="宋体"/>
                <w:color w:val="auto"/>
                <w:sz w:val="24"/>
              </w:rPr>
              <w:t>专 业</w:t>
            </w:r>
          </w:p>
        </w:tc>
      </w:tr>
      <w:tr w14:paraId="10AC6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restart"/>
            <w:noWrap w:val="0"/>
            <w:vAlign w:val="center"/>
          </w:tcPr>
          <w:p w14:paraId="6031853B">
            <w:pPr>
              <w:jc w:val="center"/>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项目部人员</w:t>
            </w:r>
          </w:p>
        </w:tc>
        <w:tc>
          <w:tcPr>
            <w:tcW w:w="1116" w:type="dxa"/>
            <w:noWrap w:val="0"/>
            <w:vAlign w:val="center"/>
          </w:tcPr>
          <w:p w14:paraId="4E5AB4A2">
            <w:pPr>
              <w:jc w:val="center"/>
              <w:rPr>
                <w:rFonts w:hint="eastAsia" w:ascii="宋体" w:hAnsi="宋体" w:eastAsia="宋体" w:cs="宋体"/>
                <w:color w:val="auto"/>
                <w:sz w:val="24"/>
              </w:rPr>
            </w:pPr>
            <w:r>
              <w:rPr>
                <w:rFonts w:hint="eastAsia" w:ascii="宋体" w:hAnsi="宋体" w:eastAsia="宋体" w:cs="宋体"/>
                <w:color w:val="auto"/>
                <w:sz w:val="24"/>
              </w:rPr>
              <w:t>项目</w:t>
            </w:r>
          </w:p>
          <w:p w14:paraId="37693DB3">
            <w:pPr>
              <w:jc w:val="center"/>
              <w:rPr>
                <w:rFonts w:hint="eastAsia" w:ascii="宋体" w:hAnsi="宋体" w:eastAsia="宋体" w:cs="宋体"/>
                <w:color w:val="auto"/>
                <w:sz w:val="24"/>
              </w:rPr>
            </w:pPr>
            <w:r>
              <w:rPr>
                <w:rFonts w:hint="eastAsia" w:ascii="宋体" w:hAnsi="宋体" w:eastAsia="宋体" w:cs="宋体"/>
                <w:color w:val="auto"/>
                <w:sz w:val="24"/>
              </w:rPr>
              <w:t>负责人</w:t>
            </w:r>
          </w:p>
        </w:tc>
        <w:tc>
          <w:tcPr>
            <w:tcW w:w="1897" w:type="dxa"/>
            <w:noWrap w:val="0"/>
            <w:vAlign w:val="center"/>
          </w:tcPr>
          <w:p w14:paraId="459A2CDB">
            <w:pPr>
              <w:jc w:val="center"/>
              <w:rPr>
                <w:rFonts w:hint="eastAsia" w:ascii="宋体" w:hAnsi="宋体" w:eastAsia="宋体" w:cs="宋体"/>
                <w:color w:val="auto"/>
                <w:sz w:val="24"/>
              </w:rPr>
            </w:pPr>
          </w:p>
        </w:tc>
        <w:tc>
          <w:tcPr>
            <w:tcW w:w="1185" w:type="dxa"/>
            <w:noWrap w:val="0"/>
            <w:vAlign w:val="center"/>
          </w:tcPr>
          <w:p w14:paraId="268525C2">
            <w:pPr>
              <w:jc w:val="center"/>
              <w:rPr>
                <w:rFonts w:hint="eastAsia" w:ascii="宋体" w:hAnsi="宋体" w:eastAsia="宋体" w:cs="宋体"/>
                <w:color w:val="auto"/>
                <w:sz w:val="24"/>
              </w:rPr>
            </w:pPr>
          </w:p>
        </w:tc>
        <w:tc>
          <w:tcPr>
            <w:tcW w:w="1620" w:type="dxa"/>
            <w:noWrap w:val="0"/>
            <w:vAlign w:val="center"/>
          </w:tcPr>
          <w:p w14:paraId="76A6D237">
            <w:pPr>
              <w:jc w:val="center"/>
              <w:rPr>
                <w:rFonts w:hint="eastAsia" w:ascii="宋体" w:hAnsi="宋体" w:eastAsia="宋体" w:cs="宋体"/>
                <w:color w:val="auto"/>
                <w:sz w:val="24"/>
              </w:rPr>
            </w:pPr>
          </w:p>
        </w:tc>
        <w:tc>
          <w:tcPr>
            <w:tcW w:w="2072" w:type="dxa"/>
            <w:noWrap w:val="0"/>
            <w:vAlign w:val="center"/>
          </w:tcPr>
          <w:p w14:paraId="7BCAAC86">
            <w:pPr>
              <w:jc w:val="center"/>
              <w:rPr>
                <w:rFonts w:hint="eastAsia" w:ascii="宋体" w:hAnsi="宋体" w:eastAsia="宋体" w:cs="宋体"/>
                <w:color w:val="auto"/>
                <w:sz w:val="24"/>
              </w:rPr>
            </w:pPr>
          </w:p>
        </w:tc>
      </w:tr>
      <w:tr w14:paraId="7695F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2EC2F951">
            <w:pPr>
              <w:jc w:val="center"/>
              <w:rPr>
                <w:rFonts w:hint="eastAsia" w:ascii="宋体" w:hAnsi="宋体" w:eastAsia="宋体" w:cs="宋体"/>
                <w:color w:val="auto"/>
                <w:sz w:val="24"/>
              </w:rPr>
            </w:pPr>
          </w:p>
        </w:tc>
        <w:tc>
          <w:tcPr>
            <w:tcW w:w="1116" w:type="dxa"/>
            <w:vMerge w:val="restart"/>
            <w:noWrap w:val="0"/>
            <w:vAlign w:val="center"/>
          </w:tcPr>
          <w:p w14:paraId="0025F377">
            <w:pPr>
              <w:jc w:val="center"/>
              <w:rPr>
                <w:rFonts w:hint="eastAsia" w:ascii="宋体" w:hAnsi="宋体" w:eastAsia="宋体" w:cs="宋体"/>
                <w:color w:val="auto"/>
                <w:sz w:val="24"/>
              </w:rPr>
            </w:pPr>
            <w:r>
              <w:rPr>
                <w:rFonts w:hint="eastAsia" w:ascii="宋体" w:hAnsi="宋体" w:eastAsia="宋体" w:cs="宋体"/>
                <w:color w:val="auto"/>
                <w:sz w:val="24"/>
              </w:rPr>
              <w:t>项目组</w:t>
            </w:r>
          </w:p>
          <w:p w14:paraId="37C045E6">
            <w:pPr>
              <w:jc w:val="center"/>
              <w:rPr>
                <w:rFonts w:hint="eastAsia" w:ascii="宋体" w:hAnsi="宋体" w:eastAsia="宋体" w:cs="宋体"/>
                <w:color w:val="auto"/>
                <w:sz w:val="24"/>
              </w:rPr>
            </w:pPr>
            <w:r>
              <w:rPr>
                <w:rFonts w:hint="eastAsia" w:ascii="宋体" w:hAnsi="宋体" w:eastAsia="宋体" w:cs="宋体"/>
                <w:color w:val="auto"/>
                <w:sz w:val="24"/>
              </w:rPr>
              <w:t>成员</w:t>
            </w:r>
          </w:p>
        </w:tc>
        <w:tc>
          <w:tcPr>
            <w:tcW w:w="1897" w:type="dxa"/>
            <w:noWrap w:val="0"/>
            <w:vAlign w:val="center"/>
          </w:tcPr>
          <w:p w14:paraId="066985F6">
            <w:pPr>
              <w:jc w:val="center"/>
              <w:rPr>
                <w:rFonts w:hint="eastAsia" w:ascii="宋体" w:hAnsi="宋体" w:eastAsia="宋体" w:cs="宋体"/>
                <w:color w:val="auto"/>
                <w:sz w:val="24"/>
              </w:rPr>
            </w:pPr>
          </w:p>
        </w:tc>
        <w:tc>
          <w:tcPr>
            <w:tcW w:w="1185" w:type="dxa"/>
            <w:noWrap w:val="0"/>
            <w:vAlign w:val="center"/>
          </w:tcPr>
          <w:p w14:paraId="60779939">
            <w:pPr>
              <w:jc w:val="center"/>
              <w:rPr>
                <w:rFonts w:hint="eastAsia" w:ascii="宋体" w:hAnsi="宋体" w:eastAsia="宋体" w:cs="宋体"/>
                <w:color w:val="auto"/>
                <w:sz w:val="24"/>
              </w:rPr>
            </w:pPr>
          </w:p>
        </w:tc>
        <w:tc>
          <w:tcPr>
            <w:tcW w:w="1620" w:type="dxa"/>
            <w:noWrap w:val="0"/>
            <w:vAlign w:val="center"/>
          </w:tcPr>
          <w:p w14:paraId="1553FA28">
            <w:pPr>
              <w:jc w:val="center"/>
              <w:rPr>
                <w:rFonts w:hint="eastAsia" w:ascii="宋体" w:hAnsi="宋体" w:eastAsia="宋体" w:cs="宋体"/>
                <w:color w:val="auto"/>
                <w:sz w:val="24"/>
              </w:rPr>
            </w:pPr>
          </w:p>
        </w:tc>
        <w:tc>
          <w:tcPr>
            <w:tcW w:w="2072" w:type="dxa"/>
            <w:noWrap w:val="0"/>
            <w:vAlign w:val="center"/>
          </w:tcPr>
          <w:p w14:paraId="44EC4AD2">
            <w:pPr>
              <w:jc w:val="center"/>
              <w:rPr>
                <w:rFonts w:hint="eastAsia" w:ascii="宋体" w:hAnsi="宋体" w:eastAsia="宋体" w:cs="宋体"/>
                <w:color w:val="auto"/>
                <w:sz w:val="24"/>
              </w:rPr>
            </w:pPr>
          </w:p>
        </w:tc>
      </w:tr>
      <w:tr w14:paraId="50FDE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4B9754BD">
            <w:pPr>
              <w:jc w:val="center"/>
              <w:rPr>
                <w:rFonts w:hint="eastAsia" w:ascii="宋体" w:hAnsi="宋体" w:eastAsia="宋体" w:cs="宋体"/>
                <w:color w:val="auto"/>
                <w:sz w:val="24"/>
              </w:rPr>
            </w:pPr>
          </w:p>
        </w:tc>
        <w:tc>
          <w:tcPr>
            <w:tcW w:w="1116" w:type="dxa"/>
            <w:vMerge w:val="continue"/>
            <w:noWrap w:val="0"/>
            <w:vAlign w:val="center"/>
          </w:tcPr>
          <w:p w14:paraId="7DDED97A">
            <w:pPr>
              <w:jc w:val="center"/>
              <w:rPr>
                <w:rFonts w:hint="eastAsia" w:ascii="宋体" w:hAnsi="宋体" w:eastAsia="宋体" w:cs="宋体"/>
                <w:color w:val="auto"/>
                <w:sz w:val="24"/>
              </w:rPr>
            </w:pPr>
          </w:p>
        </w:tc>
        <w:tc>
          <w:tcPr>
            <w:tcW w:w="1897" w:type="dxa"/>
            <w:noWrap w:val="0"/>
            <w:vAlign w:val="center"/>
          </w:tcPr>
          <w:p w14:paraId="16D5FA21">
            <w:pPr>
              <w:jc w:val="center"/>
              <w:rPr>
                <w:rFonts w:hint="eastAsia" w:ascii="宋体" w:hAnsi="宋体" w:eastAsia="宋体" w:cs="宋体"/>
                <w:color w:val="auto"/>
                <w:sz w:val="24"/>
              </w:rPr>
            </w:pPr>
          </w:p>
        </w:tc>
        <w:tc>
          <w:tcPr>
            <w:tcW w:w="1185" w:type="dxa"/>
            <w:noWrap w:val="0"/>
            <w:vAlign w:val="center"/>
          </w:tcPr>
          <w:p w14:paraId="3B8F10E5">
            <w:pPr>
              <w:jc w:val="center"/>
              <w:rPr>
                <w:rFonts w:hint="eastAsia" w:ascii="宋体" w:hAnsi="宋体" w:eastAsia="宋体" w:cs="宋体"/>
                <w:color w:val="auto"/>
                <w:sz w:val="24"/>
              </w:rPr>
            </w:pPr>
          </w:p>
        </w:tc>
        <w:tc>
          <w:tcPr>
            <w:tcW w:w="1620" w:type="dxa"/>
            <w:noWrap w:val="0"/>
            <w:vAlign w:val="center"/>
          </w:tcPr>
          <w:p w14:paraId="1AD36990">
            <w:pPr>
              <w:jc w:val="center"/>
              <w:rPr>
                <w:rFonts w:hint="eastAsia" w:ascii="宋体" w:hAnsi="宋体" w:eastAsia="宋体" w:cs="宋体"/>
                <w:color w:val="auto"/>
                <w:sz w:val="24"/>
              </w:rPr>
            </w:pPr>
          </w:p>
        </w:tc>
        <w:tc>
          <w:tcPr>
            <w:tcW w:w="2072" w:type="dxa"/>
            <w:noWrap w:val="0"/>
            <w:vAlign w:val="center"/>
          </w:tcPr>
          <w:p w14:paraId="512164DD">
            <w:pPr>
              <w:jc w:val="center"/>
              <w:rPr>
                <w:rFonts w:hint="eastAsia" w:ascii="宋体" w:hAnsi="宋体" w:eastAsia="宋体" w:cs="宋体"/>
                <w:color w:val="auto"/>
                <w:sz w:val="24"/>
              </w:rPr>
            </w:pPr>
          </w:p>
        </w:tc>
      </w:tr>
      <w:tr w14:paraId="4E116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50DDAD71">
            <w:pPr>
              <w:jc w:val="center"/>
              <w:rPr>
                <w:rFonts w:hint="eastAsia" w:ascii="宋体" w:hAnsi="宋体" w:eastAsia="宋体" w:cs="宋体"/>
                <w:color w:val="auto"/>
                <w:sz w:val="24"/>
              </w:rPr>
            </w:pPr>
          </w:p>
        </w:tc>
        <w:tc>
          <w:tcPr>
            <w:tcW w:w="1116" w:type="dxa"/>
            <w:vMerge w:val="continue"/>
            <w:noWrap w:val="0"/>
            <w:vAlign w:val="center"/>
          </w:tcPr>
          <w:p w14:paraId="239AEC61">
            <w:pPr>
              <w:jc w:val="center"/>
              <w:rPr>
                <w:rFonts w:hint="eastAsia" w:ascii="宋体" w:hAnsi="宋体" w:eastAsia="宋体" w:cs="宋体"/>
                <w:color w:val="auto"/>
                <w:sz w:val="24"/>
              </w:rPr>
            </w:pPr>
          </w:p>
        </w:tc>
        <w:tc>
          <w:tcPr>
            <w:tcW w:w="1897" w:type="dxa"/>
            <w:noWrap w:val="0"/>
            <w:vAlign w:val="center"/>
          </w:tcPr>
          <w:p w14:paraId="65F3EE9B">
            <w:pPr>
              <w:jc w:val="center"/>
              <w:rPr>
                <w:rFonts w:hint="eastAsia" w:ascii="宋体" w:hAnsi="宋体" w:eastAsia="宋体" w:cs="宋体"/>
                <w:color w:val="auto"/>
                <w:sz w:val="24"/>
              </w:rPr>
            </w:pPr>
          </w:p>
        </w:tc>
        <w:tc>
          <w:tcPr>
            <w:tcW w:w="1185" w:type="dxa"/>
            <w:noWrap w:val="0"/>
            <w:vAlign w:val="center"/>
          </w:tcPr>
          <w:p w14:paraId="582D5F6D">
            <w:pPr>
              <w:jc w:val="center"/>
              <w:rPr>
                <w:rFonts w:hint="eastAsia" w:ascii="宋体" w:hAnsi="宋体" w:eastAsia="宋体" w:cs="宋体"/>
                <w:color w:val="auto"/>
                <w:sz w:val="24"/>
              </w:rPr>
            </w:pPr>
          </w:p>
        </w:tc>
        <w:tc>
          <w:tcPr>
            <w:tcW w:w="1620" w:type="dxa"/>
            <w:noWrap w:val="0"/>
            <w:vAlign w:val="center"/>
          </w:tcPr>
          <w:p w14:paraId="10C5C416">
            <w:pPr>
              <w:jc w:val="center"/>
              <w:rPr>
                <w:rFonts w:hint="eastAsia" w:ascii="宋体" w:hAnsi="宋体" w:eastAsia="宋体" w:cs="宋体"/>
                <w:color w:val="auto"/>
                <w:sz w:val="24"/>
              </w:rPr>
            </w:pPr>
          </w:p>
        </w:tc>
        <w:tc>
          <w:tcPr>
            <w:tcW w:w="2072" w:type="dxa"/>
            <w:noWrap w:val="0"/>
            <w:vAlign w:val="center"/>
          </w:tcPr>
          <w:p w14:paraId="4105284B">
            <w:pPr>
              <w:jc w:val="center"/>
              <w:rPr>
                <w:rFonts w:hint="eastAsia" w:ascii="宋体" w:hAnsi="宋体" w:eastAsia="宋体" w:cs="宋体"/>
                <w:color w:val="auto"/>
                <w:sz w:val="24"/>
              </w:rPr>
            </w:pPr>
          </w:p>
        </w:tc>
      </w:tr>
      <w:tr w14:paraId="70BFB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1DB1694D">
            <w:pPr>
              <w:jc w:val="center"/>
              <w:rPr>
                <w:rFonts w:hint="eastAsia" w:ascii="宋体" w:hAnsi="宋体" w:eastAsia="宋体" w:cs="宋体"/>
                <w:color w:val="auto"/>
                <w:sz w:val="24"/>
              </w:rPr>
            </w:pPr>
          </w:p>
        </w:tc>
        <w:tc>
          <w:tcPr>
            <w:tcW w:w="1116" w:type="dxa"/>
            <w:vMerge w:val="continue"/>
            <w:noWrap w:val="0"/>
            <w:vAlign w:val="center"/>
          </w:tcPr>
          <w:p w14:paraId="29599A58">
            <w:pPr>
              <w:jc w:val="center"/>
              <w:rPr>
                <w:rFonts w:hint="eastAsia" w:ascii="宋体" w:hAnsi="宋体" w:eastAsia="宋体" w:cs="宋体"/>
                <w:color w:val="auto"/>
                <w:sz w:val="24"/>
              </w:rPr>
            </w:pPr>
          </w:p>
        </w:tc>
        <w:tc>
          <w:tcPr>
            <w:tcW w:w="1897" w:type="dxa"/>
            <w:noWrap w:val="0"/>
            <w:vAlign w:val="center"/>
          </w:tcPr>
          <w:p w14:paraId="7B9DF1E3">
            <w:pPr>
              <w:jc w:val="center"/>
              <w:rPr>
                <w:rFonts w:hint="eastAsia" w:ascii="宋体" w:hAnsi="宋体" w:eastAsia="宋体" w:cs="宋体"/>
                <w:color w:val="auto"/>
                <w:sz w:val="24"/>
              </w:rPr>
            </w:pPr>
          </w:p>
        </w:tc>
        <w:tc>
          <w:tcPr>
            <w:tcW w:w="1185" w:type="dxa"/>
            <w:noWrap w:val="0"/>
            <w:vAlign w:val="center"/>
          </w:tcPr>
          <w:p w14:paraId="37FF44DC">
            <w:pPr>
              <w:jc w:val="center"/>
              <w:rPr>
                <w:rFonts w:hint="eastAsia" w:ascii="宋体" w:hAnsi="宋体" w:eastAsia="宋体" w:cs="宋体"/>
                <w:color w:val="auto"/>
                <w:sz w:val="24"/>
              </w:rPr>
            </w:pPr>
          </w:p>
        </w:tc>
        <w:tc>
          <w:tcPr>
            <w:tcW w:w="1620" w:type="dxa"/>
            <w:noWrap w:val="0"/>
            <w:vAlign w:val="center"/>
          </w:tcPr>
          <w:p w14:paraId="0504DAE1">
            <w:pPr>
              <w:jc w:val="center"/>
              <w:rPr>
                <w:rFonts w:hint="eastAsia" w:ascii="宋体" w:hAnsi="宋体" w:eastAsia="宋体" w:cs="宋体"/>
                <w:color w:val="auto"/>
                <w:sz w:val="24"/>
              </w:rPr>
            </w:pPr>
          </w:p>
        </w:tc>
        <w:tc>
          <w:tcPr>
            <w:tcW w:w="2072" w:type="dxa"/>
            <w:noWrap w:val="0"/>
            <w:vAlign w:val="center"/>
          </w:tcPr>
          <w:p w14:paraId="66084711">
            <w:pPr>
              <w:jc w:val="center"/>
              <w:rPr>
                <w:rFonts w:hint="eastAsia" w:ascii="宋体" w:hAnsi="宋体" w:eastAsia="宋体" w:cs="宋体"/>
                <w:color w:val="auto"/>
                <w:sz w:val="24"/>
              </w:rPr>
            </w:pPr>
          </w:p>
        </w:tc>
      </w:tr>
      <w:tr w14:paraId="23A6C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709F8E1F">
            <w:pPr>
              <w:jc w:val="center"/>
              <w:rPr>
                <w:rFonts w:hint="eastAsia" w:ascii="宋体" w:hAnsi="宋体" w:eastAsia="宋体" w:cs="宋体"/>
                <w:color w:val="auto"/>
                <w:sz w:val="24"/>
              </w:rPr>
            </w:pPr>
          </w:p>
        </w:tc>
        <w:tc>
          <w:tcPr>
            <w:tcW w:w="1116" w:type="dxa"/>
            <w:vMerge w:val="continue"/>
            <w:noWrap w:val="0"/>
            <w:vAlign w:val="center"/>
          </w:tcPr>
          <w:p w14:paraId="764CC3A8">
            <w:pPr>
              <w:jc w:val="center"/>
              <w:rPr>
                <w:rFonts w:hint="eastAsia" w:ascii="宋体" w:hAnsi="宋体" w:eastAsia="宋体" w:cs="宋体"/>
                <w:color w:val="auto"/>
                <w:sz w:val="24"/>
              </w:rPr>
            </w:pPr>
          </w:p>
        </w:tc>
        <w:tc>
          <w:tcPr>
            <w:tcW w:w="1897" w:type="dxa"/>
            <w:noWrap w:val="0"/>
            <w:vAlign w:val="center"/>
          </w:tcPr>
          <w:p w14:paraId="16B00486">
            <w:pPr>
              <w:jc w:val="center"/>
              <w:rPr>
                <w:rFonts w:hint="eastAsia" w:ascii="宋体" w:hAnsi="宋体" w:eastAsia="宋体" w:cs="宋体"/>
                <w:color w:val="auto"/>
                <w:sz w:val="24"/>
              </w:rPr>
            </w:pPr>
          </w:p>
        </w:tc>
        <w:tc>
          <w:tcPr>
            <w:tcW w:w="1185" w:type="dxa"/>
            <w:noWrap w:val="0"/>
            <w:vAlign w:val="center"/>
          </w:tcPr>
          <w:p w14:paraId="0707D8C4">
            <w:pPr>
              <w:jc w:val="center"/>
              <w:rPr>
                <w:rFonts w:hint="eastAsia" w:ascii="宋体" w:hAnsi="宋体" w:eastAsia="宋体" w:cs="宋体"/>
                <w:color w:val="auto"/>
                <w:sz w:val="24"/>
              </w:rPr>
            </w:pPr>
          </w:p>
        </w:tc>
        <w:tc>
          <w:tcPr>
            <w:tcW w:w="1620" w:type="dxa"/>
            <w:noWrap w:val="0"/>
            <w:vAlign w:val="center"/>
          </w:tcPr>
          <w:p w14:paraId="212F46AD">
            <w:pPr>
              <w:jc w:val="center"/>
              <w:rPr>
                <w:rFonts w:hint="eastAsia" w:ascii="宋体" w:hAnsi="宋体" w:eastAsia="宋体" w:cs="宋体"/>
                <w:color w:val="auto"/>
                <w:sz w:val="24"/>
              </w:rPr>
            </w:pPr>
          </w:p>
        </w:tc>
        <w:tc>
          <w:tcPr>
            <w:tcW w:w="2072" w:type="dxa"/>
            <w:noWrap w:val="0"/>
            <w:vAlign w:val="center"/>
          </w:tcPr>
          <w:p w14:paraId="46058E33">
            <w:pPr>
              <w:jc w:val="center"/>
              <w:rPr>
                <w:rFonts w:hint="eastAsia" w:ascii="宋体" w:hAnsi="宋体" w:eastAsia="宋体" w:cs="宋体"/>
                <w:color w:val="auto"/>
                <w:sz w:val="24"/>
              </w:rPr>
            </w:pPr>
          </w:p>
        </w:tc>
      </w:tr>
      <w:tr w14:paraId="61630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40C323EC">
            <w:pPr>
              <w:jc w:val="center"/>
              <w:rPr>
                <w:rFonts w:hint="eastAsia" w:ascii="宋体" w:hAnsi="宋体" w:eastAsia="宋体" w:cs="宋体"/>
                <w:color w:val="auto"/>
                <w:sz w:val="24"/>
              </w:rPr>
            </w:pPr>
          </w:p>
        </w:tc>
        <w:tc>
          <w:tcPr>
            <w:tcW w:w="1116" w:type="dxa"/>
            <w:vMerge w:val="continue"/>
            <w:noWrap w:val="0"/>
            <w:vAlign w:val="center"/>
          </w:tcPr>
          <w:p w14:paraId="06099972">
            <w:pPr>
              <w:jc w:val="center"/>
              <w:rPr>
                <w:rFonts w:hint="eastAsia" w:ascii="宋体" w:hAnsi="宋体" w:eastAsia="宋体" w:cs="宋体"/>
                <w:color w:val="auto"/>
                <w:sz w:val="24"/>
              </w:rPr>
            </w:pPr>
          </w:p>
        </w:tc>
        <w:tc>
          <w:tcPr>
            <w:tcW w:w="1897" w:type="dxa"/>
            <w:noWrap w:val="0"/>
            <w:vAlign w:val="center"/>
          </w:tcPr>
          <w:p w14:paraId="50EF7FB1">
            <w:pPr>
              <w:jc w:val="center"/>
              <w:rPr>
                <w:rFonts w:hint="eastAsia" w:ascii="宋体" w:hAnsi="宋体" w:eastAsia="宋体" w:cs="宋体"/>
                <w:color w:val="auto"/>
                <w:sz w:val="24"/>
              </w:rPr>
            </w:pPr>
          </w:p>
        </w:tc>
        <w:tc>
          <w:tcPr>
            <w:tcW w:w="1185" w:type="dxa"/>
            <w:noWrap w:val="0"/>
            <w:vAlign w:val="center"/>
          </w:tcPr>
          <w:p w14:paraId="1D894687">
            <w:pPr>
              <w:jc w:val="center"/>
              <w:rPr>
                <w:rFonts w:hint="eastAsia" w:ascii="宋体" w:hAnsi="宋体" w:eastAsia="宋体" w:cs="宋体"/>
                <w:color w:val="auto"/>
                <w:sz w:val="24"/>
              </w:rPr>
            </w:pPr>
          </w:p>
        </w:tc>
        <w:tc>
          <w:tcPr>
            <w:tcW w:w="1620" w:type="dxa"/>
            <w:noWrap w:val="0"/>
            <w:vAlign w:val="center"/>
          </w:tcPr>
          <w:p w14:paraId="215E8C29">
            <w:pPr>
              <w:jc w:val="center"/>
              <w:rPr>
                <w:rFonts w:hint="eastAsia" w:ascii="宋体" w:hAnsi="宋体" w:eastAsia="宋体" w:cs="宋体"/>
                <w:color w:val="auto"/>
                <w:sz w:val="24"/>
              </w:rPr>
            </w:pPr>
          </w:p>
        </w:tc>
        <w:tc>
          <w:tcPr>
            <w:tcW w:w="2072" w:type="dxa"/>
            <w:noWrap w:val="0"/>
            <w:vAlign w:val="center"/>
          </w:tcPr>
          <w:p w14:paraId="35C37956">
            <w:pPr>
              <w:jc w:val="center"/>
              <w:rPr>
                <w:rFonts w:hint="eastAsia" w:ascii="宋体" w:hAnsi="宋体" w:eastAsia="宋体" w:cs="宋体"/>
                <w:color w:val="auto"/>
                <w:sz w:val="24"/>
              </w:rPr>
            </w:pPr>
          </w:p>
        </w:tc>
      </w:tr>
      <w:tr w14:paraId="0127D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68B08A96">
            <w:pPr>
              <w:jc w:val="center"/>
              <w:rPr>
                <w:rFonts w:hint="eastAsia" w:ascii="宋体" w:hAnsi="宋体" w:eastAsia="宋体" w:cs="宋体"/>
                <w:color w:val="auto"/>
                <w:sz w:val="24"/>
              </w:rPr>
            </w:pPr>
          </w:p>
        </w:tc>
        <w:tc>
          <w:tcPr>
            <w:tcW w:w="1116" w:type="dxa"/>
            <w:vMerge w:val="continue"/>
            <w:noWrap w:val="0"/>
            <w:vAlign w:val="center"/>
          </w:tcPr>
          <w:p w14:paraId="7A0812EF">
            <w:pPr>
              <w:jc w:val="center"/>
              <w:rPr>
                <w:rFonts w:hint="eastAsia" w:ascii="宋体" w:hAnsi="宋体" w:eastAsia="宋体" w:cs="宋体"/>
                <w:color w:val="auto"/>
                <w:sz w:val="24"/>
              </w:rPr>
            </w:pPr>
          </w:p>
        </w:tc>
        <w:tc>
          <w:tcPr>
            <w:tcW w:w="1897" w:type="dxa"/>
            <w:noWrap w:val="0"/>
            <w:vAlign w:val="center"/>
          </w:tcPr>
          <w:p w14:paraId="13BD6E26">
            <w:pPr>
              <w:jc w:val="center"/>
              <w:rPr>
                <w:rFonts w:hint="eastAsia" w:ascii="宋体" w:hAnsi="宋体" w:eastAsia="宋体" w:cs="宋体"/>
                <w:color w:val="auto"/>
                <w:sz w:val="24"/>
              </w:rPr>
            </w:pPr>
          </w:p>
        </w:tc>
        <w:tc>
          <w:tcPr>
            <w:tcW w:w="1185" w:type="dxa"/>
            <w:noWrap w:val="0"/>
            <w:vAlign w:val="center"/>
          </w:tcPr>
          <w:p w14:paraId="3FDDDAFE">
            <w:pPr>
              <w:jc w:val="center"/>
              <w:rPr>
                <w:rFonts w:hint="eastAsia" w:ascii="宋体" w:hAnsi="宋体" w:eastAsia="宋体" w:cs="宋体"/>
                <w:color w:val="auto"/>
                <w:sz w:val="24"/>
              </w:rPr>
            </w:pPr>
          </w:p>
        </w:tc>
        <w:tc>
          <w:tcPr>
            <w:tcW w:w="1620" w:type="dxa"/>
            <w:noWrap w:val="0"/>
            <w:vAlign w:val="center"/>
          </w:tcPr>
          <w:p w14:paraId="790928AF">
            <w:pPr>
              <w:jc w:val="center"/>
              <w:rPr>
                <w:rFonts w:hint="eastAsia" w:ascii="宋体" w:hAnsi="宋体" w:eastAsia="宋体" w:cs="宋体"/>
                <w:color w:val="auto"/>
                <w:sz w:val="24"/>
              </w:rPr>
            </w:pPr>
          </w:p>
        </w:tc>
        <w:tc>
          <w:tcPr>
            <w:tcW w:w="2072" w:type="dxa"/>
            <w:noWrap w:val="0"/>
            <w:vAlign w:val="center"/>
          </w:tcPr>
          <w:p w14:paraId="43F279CC">
            <w:pPr>
              <w:jc w:val="center"/>
              <w:rPr>
                <w:rFonts w:hint="eastAsia" w:ascii="宋体" w:hAnsi="宋体" w:eastAsia="宋体" w:cs="宋体"/>
                <w:color w:val="auto"/>
                <w:sz w:val="24"/>
              </w:rPr>
            </w:pPr>
          </w:p>
        </w:tc>
      </w:tr>
      <w:tr w14:paraId="26550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188" w:type="dxa"/>
            <w:vMerge w:val="continue"/>
            <w:noWrap w:val="0"/>
            <w:vAlign w:val="center"/>
          </w:tcPr>
          <w:p w14:paraId="240E05E7">
            <w:pPr>
              <w:jc w:val="center"/>
              <w:rPr>
                <w:rFonts w:hint="eastAsia" w:ascii="宋体" w:hAnsi="宋体" w:eastAsia="宋体" w:cs="宋体"/>
                <w:color w:val="auto"/>
                <w:sz w:val="24"/>
              </w:rPr>
            </w:pPr>
          </w:p>
        </w:tc>
        <w:tc>
          <w:tcPr>
            <w:tcW w:w="1116" w:type="dxa"/>
            <w:vMerge w:val="continue"/>
            <w:noWrap w:val="0"/>
            <w:vAlign w:val="center"/>
          </w:tcPr>
          <w:p w14:paraId="0A396FA4">
            <w:pPr>
              <w:jc w:val="center"/>
              <w:rPr>
                <w:rFonts w:hint="eastAsia" w:ascii="宋体" w:hAnsi="宋体" w:eastAsia="宋体" w:cs="宋体"/>
                <w:color w:val="auto"/>
                <w:sz w:val="24"/>
              </w:rPr>
            </w:pPr>
          </w:p>
        </w:tc>
        <w:tc>
          <w:tcPr>
            <w:tcW w:w="1897" w:type="dxa"/>
            <w:noWrap w:val="0"/>
            <w:vAlign w:val="center"/>
          </w:tcPr>
          <w:p w14:paraId="237AACFD">
            <w:pPr>
              <w:jc w:val="center"/>
              <w:rPr>
                <w:rFonts w:hint="eastAsia" w:ascii="宋体" w:hAnsi="宋体" w:eastAsia="宋体" w:cs="宋体"/>
                <w:color w:val="auto"/>
                <w:sz w:val="24"/>
              </w:rPr>
            </w:pPr>
          </w:p>
        </w:tc>
        <w:tc>
          <w:tcPr>
            <w:tcW w:w="1185" w:type="dxa"/>
            <w:noWrap w:val="0"/>
            <w:vAlign w:val="center"/>
          </w:tcPr>
          <w:p w14:paraId="6DBA92E3">
            <w:pPr>
              <w:jc w:val="center"/>
              <w:rPr>
                <w:rFonts w:hint="eastAsia" w:ascii="宋体" w:hAnsi="宋体" w:eastAsia="宋体" w:cs="宋体"/>
                <w:color w:val="auto"/>
                <w:sz w:val="24"/>
              </w:rPr>
            </w:pPr>
          </w:p>
        </w:tc>
        <w:tc>
          <w:tcPr>
            <w:tcW w:w="1620" w:type="dxa"/>
            <w:noWrap w:val="0"/>
            <w:vAlign w:val="center"/>
          </w:tcPr>
          <w:p w14:paraId="1C566DDB">
            <w:pPr>
              <w:jc w:val="center"/>
              <w:rPr>
                <w:rFonts w:hint="eastAsia" w:ascii="宋体" w:hAnsi="宋体" w:eastAsia="宋体" w:cs="宋体"/>
                <w:color w:val="auto"/>
                <w:sz w:val="24"/>
              </w:rPr>
            </w:pPr>
          </w:p>
        </w:tc>
        <w:tc>
          <w:tcPr>
            <w:tcW w:w="2072" w:type="dxa"/>
            <w:noWrap w:val="0"/>
            <w:vAlign w:val="center"/>
          </w:tcPr>
          <w:p w14:paraId="0DC0373D">
            <w:pPr>
              <w:jc w:val="center"/>
              <w:rPr>
                <w:rFonts w:hint="eastAsia" w:ascii="宋体" w:hAnsi="宋体" w:eastAsia="宋体" w:cs="宋体"/>
                <w:color w:val="auto"/>
                <w:sz w:val="24"/>
              </w:rPr>
            </w:pPr>
          </w:p>
        </w:tc>
      </w:tr>
    </w:tbl>
    <w:p w14:paraId="7A14670A">
      <w:pPr>
        <w:rPr>
          <w:rFonts w:hint="eastAsia" w:ascii="宋体" w:hAnsi="宋体" w:eastAsia="宋体" w:cs="宋体"/>
          <w:b/>
          <w:color w:val="auto"/>
        </w:rPr>
      </w:pPr>
    </w:p>
    <w:p w14:paraId="137AAF1D">
      <w:pPr>
        <w:pStyle w:val="197"/>
        <w:spacing w:before="120" w:after="120" w:line="480" w:lineRule="exact"/>
        <w:ind w:firstLine="420"/>
        <w:jc w:val="left"/>
        <w:rPr>
          <w:rFonts w:hint="eastAsia" w:ascii="宋体" w:hAnsi="宋体" w:eastAsia="宋体" w:cs="宋体"/>
          <w:color w:val="auto"/>
        </w:rPr>
      </w:pPr>
      <w:r>
        <w:rPr>
          <w:rFonts w:hint="eastAsia" w:ascii="宋体" w:hAnsi="宋体" w:eastAsia="宋体" w:cs="宋体"/>
          <w:color w:val="auto"/>
        </w:rPr>
        <w:t>投标单位：(</w:t>
      </w:r>
      <w:r>
        <w:rPr>
          <w:rFonts w:hint="eastAsia" w:ascii="宋体" w:hAnsi="宋体"/>
          <w:color w:val="auto"/>
          <w:sz w:val="24"/>
          <w:highlight w:val="none"/>
        </w:rPr>
        <w:t>加盖CA电子公章</w:t>
      </w:r>
      <w:r>
        <w:rPr>
          <w:rFonts w:hint="eastAsia" w:ascii="宋体" w:hAnsi="宋体" w:eastAsia="宋体" w:cs="宋体"/>
          <w:color w:val="auto"/>
        </w:rPr>
        <w:t>)</w:t>
      </w:r>
    </w:p>
    <w:p w14:paraId="31B98AC6">
      <w:pPr>
        <w:pStyle w:val="197"/>
        <w:spacing w:before="120" w:after="120" w:line="480" w:lineRule="exact"/>
        <w:ind w:firstLine="420"/>
        <w:jc w:val="left"/>
        <w:rPr>
          <w:rFonts w:hint="eastAsia" w:ascii="宋体" w:hAnsi="宋体" w:eastAsia="宋体" w:cs="宋体"/>
          <w:color w:val="auto"/>
        </w:rPr>
      </w:pPr>
      <w:r>
        <w:rPr>
          <w:rFonts w:hint="eastAsia" w:ascii="宋体" w:hAnsi="宋体" w:eastAsia="宋体" w:cs="宋体"/>
          <w:color w:val="auto"/>
        </w:rPr>
        <w:t>法定代表人或委托代理人：(盖章或签字)</w:t>
      </w:r>
    </w:p>
    <w:p w14:paraId="035B1668">
      <w:pPr>
        <w:spacing w:line="480" w:lineRule="exact"/>
        <w:ind w:right="105"/>
        <w:jc w:val="right"/>
        <w:rPr>
          <w:rFonts w:hint="eastAsia" w:ascii="宋体" w:hAnsi="宋体" w:eastAsia="宋体" w:cs="宋体"/>
          <w:color w:val="auto"/>
          <w:sz w:val="24"/>
        </w:rPr>
      </w:pPr>
      <w:r>
        <w:rPr>
          <w:rFonts w:hint="eastAsia" w:ascii="宋体" w:hAnsi="宋体" w:eastAsia="宋体" w:cs="宋体"/>
          <w:color w:val="auto"/>
          <w:sz w:val="24"/>
        </w:rPr>
        <w:t>日期：    年    月   日</w:t>
      </w:r>
    </w:p>
    <w:p w14:paraId="62E40FB0">
      <w:pPr>
        <w:jc w:val="both"/>
        <w:outlineLvl w:val="1"/>
        <w:rPr>
          <w:rFonts w:hint="eastAsia" w:ascii="宋体" w:hAnsi="宋体" w:eastAsia="宋体" w:cs="宋体"/>
          <w:b/>
          <w:bCs/>
          <w:color w:val="auto"/>
          <w:szCs w:val="21"/>
          <w:highlight w:val="none"/>
        </w:rPr>
      </w:pPr>
    </w:p>
    <w:p w14:paraId="021B1BA4">
      <w:pPr>
        <w:jc w:val="both"/>
        <w:outlineLvl w:val="1"/>
        <w:rPr>
          <w:rFonts w:hint="eastAsia" w:ascii="宋体" w:hAnsi="宋体" w:eastAsia="宋体" w:cs="宋体"/>
          <w:b/>
          <w:bCs/>
          <w:color w:val="auto"/>
          <w:szCs w:val="21"/>
          <w:highlight w:val="none"/>
        </w:rPr>
      </w:pPr>
    </w:p>
    <w:p w14:paraId="6C25EDAE">
      <w:pPr>
        <w:jc w:val="both"/>
        <w:outlineLvl w:val="1"/>
        <w:rPr>
          <w:rFonts w:hint="eastAsia" w:ascii="宋体" w:hAnsi="宋体" w:eastAsia="宋体" w:cs="宋体"/>
          <w:b/>
          <w:bCs/>
          <w:color w:val="auto"/>
          <w:szCs w:val="21"/>
          <w:highlight w:val="none"/>
        </w:rPr>
      </w:pPr>
    </w:p>
    <w:p w14:paraId="2F5714EB">
      <w:pPr>
        <w:shd w:val="clear" w:color="auto" w:fill="auto"/>
        <w:rPr>
          <w:rFonts w:hint="eastAsia" w:ascii="黑体" w:hAnsi="黑体" w:eastAsia="黑体" w:cs="黑体"/>
          <w:b/>
          <w:color w:val="auto"/>
          <w:sz w:val="36"/>
          <w:szCs w:val="36"/>
          <w:highlight w:val="none"/>
        </w:rPr>
      </w:pPr>
    </w:p>
    <w:p w14:paraId="3A481532">
      <w:pPr>
        <w:pStyle w:val="266"/>
        <w:shd w:val="clear" w:color="auto" w:fill="auto"/>
        <w:rPr>
          <w:rFonts w:hint="eastAsia" w:ascii="宋体" w:hAnsi="宋体" w:cs="宋体"/>
          <w:b w:val="0"/>
          <w:color w:val="auto"/>
          <w:sz w:val="36"/>
          <w:szCs w:val="36"/>
          <w:highlight w:val="none"/>
        </w:rPr>
      </w:pPr>
      <w:r>
        <w:rPr>
          <w:rFonts w:hint="eastAsia" w:ascii="宋体" w:hAnsi="宋体" w:cs="宋体"/>
          <w:b w:val="0"/>
          <w:color w:val="auto"/>
          <w:sz w:val="32"/>
          <w:szCs w:val="32"/>
          <w:highlight w:val="none"/>
        </w:rPr>
        <w:br w:type="page" w:clear="all"/>
      </w:r>
      <w:r>
        <w:rPr>
          <w:rFonts w:hint="eastAsia" w:ascii="宋体" w:hAnsi="宋体" w:eastAsia="宋体" w:cs="宋体"/>
          <w:color w:val="auto"/>
          <w:sz w:val="36"/>
          <w:szCs w:val="40"/>
          <w:lang w:val="en-US" w:eastAsia="zh-CN"/>
        </w:rPr>
        <w:t xml:space="preserve"> </w:t>
      </w:r>
      <w:bookmarkStart w:id="49" w:name="_Toc13016"/>
      <w:r>
        <w:rPr>
          <w:rFonts w:hint="eastAsia" w:ascii="宋体" w:hAnsi="宋体" w:eastAsia="宋体" w:cs="宋体"/>
          <w:color w:val="auto"/>
          <w:sz w:val="36"/>
          <w:szCs w:val="40"/>
          <w:lang w:val="en-US" w:eastAsia="zh-CN"/>
        </w:rPr>
        <w:t>（十五）服务承诺函</w:t>
      </w:r>
      <w:bookmarkEnd w:id="49"/>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6703"/>
      </w:tblGrid>
      <w:tr w14:paraId="692F6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0" w:hRule="atLeast"/>
        </w:trPr>
        <w:tc>
          <w:tcPr>
            <w:tcW w:w="2405" w:type="dxa"/>
            <w:noWrap w:val="0"/>
            <w:vAlign w:val="center"/>
          </w:tcPr>
          <w:p w14:paraId="567EFF3B">
            <w:pPr>
              <w:shd w:val="clear" w:color="auto" w:fill="auto"/>
              <w:tabs>
                <w:tab w:val="left" w:pos="0"/>
              </w:tabs>
              <w:spacing w:line="480" w:lineRule="exact"/>
              <w:jc w:val="center"/>
              <w:rPr>
                <w:rFonts w:hint="eastAsia" w:ascii="宋体" w:hAnsi="宋体"/>
                <w:color w:val="auto"/>
                <w:sz w:val="24"/>
                <w:highlight w:val="none"/>
              </w:rPr>
            </w:pPr>
            <w:r>
              <w:rPr>
                <w:rFonts w:hint="eastAsia" w:ascii="宋体" w:hAnsi="宋体"/>
                <w:color w:val="auto"/>
                <w:sz w:val="24"/>
                <w:highlight w:val="none"/>
              </w:rPr>
              <w:t>服      务</w:t>
            </w:r>
          </w:p>
          <w:p w14:paraId="76ED2C91">
            <w:pPr>
              <w:shd w:val="clear" w:color="auto" w:fill="auto"/>
              <w:tabs>
                <w:tab w:val="left" w:pos="0"/>
              </w:tabs>
              <w:spacing w:line="480" w:lineRule="exact"/>
              <w:jc w:val="center"/>
              <w:rPr>
                <w:rFonts w:hint="eastAsia" w:ascii="宋体" w:hAnsi="宋体"/>
                <w:color w:val="auto"/>
                <w:sz w:val="24"/>
                <w:highlight w:val="none"/>
              </w:rPr>
            </w:pPr>
            <w:r>
              <w:rPr>
                <w:rFonts w:hint="eastAsia" w:ascii="宋体" w:hAnsi="宋体"/>
                <w:color w:val="auto"/>
                <w:sz w:val="24"/>
                <w:highlight w:val="none"/>
              </w:rPr>
              <w:t>内      容</w:t>
            </w:r>
          </w:p>
        </w:tc>
        <w:tc>
          <w:tcPr>
            <w:tcW w:w="6703" w:type="dxa"/>
            <w:noWrap w:val="0"/>
            <w:vAlign w:val="top"/>
          </w:tcPr>
          <w:p w14:paraId="3760EA7B">
            <w:pPr>
              <w:keepNext w:val="0"/>
              <w:keepLines w:val="0"/>
              <w:pageBreakBefore w:val="0"/>
              <w:widowControl w:val="0"/>
              <w:spacing w:line="48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必须严格按照本次招标要求进行合理报价并提供服务，如后期出现验收不合格情形视同虚假承诺谋取中标成交，将被列入不良行为记录名单。</w:t>
            </w:r>
          </w:p>
          <w:p w14:paraId="181F8D44">
            <w:pPr>
              <w:keepNext w:val="0"/>
              <w:keepLines w:val="0"/>
              <w:pageBreakBefore w:val="0"/>
              <w:widowControl w:val="0"/>
              <w:spacing w:line="48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应具有实施本项目的专业能力及项目经验。</w:t>
            </w:r>
          </w:p>
          <w:p w14:paraId="5313D82D">
            <w:pPr>
              <w:keepNext w:val="0"/>
              <w:keepLines w:val="0"/>
              <w:pageBreakBefore w:val="0"/>
              <w:widowControl w:val="0"/>
              <w:spacing w:line="480" w:lineRule="atLeas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在项目服务过程中涉及第三方产品知识产权情况，若出现技术、经济或法律上的纠纷，应由中标人全面承担并全权解决，并确保不影响项目的进度。</w:t>
            </w:r>
          </w:p>
          <w:p w14:paraId="444D2811">
            <w:pPr>
              <w:keepNext w:val="0"/>
              <w:keepLines w:val="0"/>
              <w:pageBreakBefore w:val="0"/>
              <w:widowControl w:val="0"/>
              <w:spacing w:line="480" w:lineRule="atLeast"/>
              <w:ind w:firstLine="420"/>
              <w:rPr>
                <w:color w:val="auto"/>
                <w:highlight w:val="none"/>
              </w:rPr>
            </w:pPr>
          </w:p>
        </w:tc>
      </w:tr>
      <w:tr w14:paraId="13F8D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8" w:hRule="atLeast"/>
        </w:trPr>
        <w:tc>
          <w:tcPr>
            <w:tcW w:w="2405" w:type="dxa"/>
            <w:noWrap w:val="0"/>
            <w:vAlign w:val="center"/>
          </w:tcPr>
          <w:p w14:paraId="4E72E2F2">
            <w:pPr>
              <w:shd w:val="clear" w:color="auto" w:fill="auto"/>
              <w:tabs>
                <w:tab w:val="left" w:pos="0"/>
              </w:tabs>
              <w:spacing w:line="480" w:lineRule="exact"/>
              <w:jc w:val="center"/>
              <w:rPr>
                <w:rFonts w:hint="eastAsia" w:ascii="宋体" w:hAnsi="宋体"/>
                <w:color w:val="auto"/>
                <w:sz w:val="24"/>
                <w:highlight w:val="none"/>
              </w:rPr>
            </w:pPr>
            <w:r>
              <w:rPr>
                <w:rFonts w:hint="eastAsia" w:ascii="宋体" w:hAnsi="宋体"/>
                <w:color w:val="auto"/>
                <w:sz w:val="24"/>
                <w:highlight w:val="none"/>
              </w:rPr>
              <w:t>承      诺</w:t>
            </w:r>
          </w:p>
        </w:tc>
        <w:tc>
          <w:tcPr>
            <w:tcW w:w="6703" w:type="dxa"/>
            <w:noWrap w:val="0"/>
            <w:vAlign w:val="top"/>
          </w:tcPr>
          <w:p w14:paraId="7AA91D2A">
            <w:pPr>
              <w:shd w:val="clear" w:color="auto" w:fill="auto"/>
              <w:tabs>
                <w:tab w:val="left" w:pos="0"/>
              </w:tabs>
              <w:spacing w:line="480" w:lineRule="exact"/>
              <w:ind w:firstLine="480"/>
              <w:rPr>
                <w:rFonts w:hint="eastAsia" w:ascii="宋体" w:hAnsi="宋体"/>
                <w:color w:val="auto"/>
                <w:sz w:val="24"/>
                <w:highlight w:val="none"/>
              </w:rPr>
            </w:pPr>
          </w:p>
          <w:p w14:paraId="15E23E87">
            <w:pPr>
              <w:shd w:val="clear" w:color="auto" w:fill="auto"/>
              <w:tabs>
                <w:tab w:val="left" w:pos="0"/>
              </w:tabs>
              <w:spacing w:line="480" w:lineRule="exact"/>
              <w:ind w:firstLine="480"/>
              <w:rPr>
                <w:rFonts w:hint="eastAsia" w:ascii="宋体" w:hAnsi="宋体"/>
                <w:color w:val="auto"/>
                <w:sz w:val="24"/>
                <w:highlight w:val="none"/>
              </w:rPr>
            </w:pPr>
          </w:p>
          <w:p w14:paraId="6C4AD628">
            <w:pPr>
              <w:shd w:val="clear" w:color="auto" w:fill="auto"/>
              <w:tabs>
                <w:tab w:val="left" w:pos="0"/>
              </w:tabs>
              <w:spacing w:line="480" w:lineRule="exact"/>
              <w:ind w:firstLine="480"/>
              <w:rPr>
                <w:rFonts w:hint="eastAsia" w:ascii="宋体" w:hAnsi="宋体"/>
                <w:color w:val="auto"/>
                <w:sz w:val="24"/>
                <w:highlight w:val="none"/>
              </w:rPr>
            </w:pPr>
          </w:p>
          <w:p w14:paraId="6691D97B">
            <w:pPr>
              <w:shd w:val="clear" w:color="auto" w:fill="auto"/>
              <w:tabs>
                <w:tab w:val="left" w:pos="0"/>
              </w:tabs>
              <w:spacing w:line="480" w:lineRule="exact"/>
              <w:ind w:firstLine="480"/>
              <w:rPr>
                <w:rFonts w:hint="eastAsia" w:ascii="宋体" w:hAnsi="宋体"/>
                <w:color w:val="auto"/>
                <w:sz w:val="24"/>
                <w:highlight w:val="none"/>
              </w:rPr>
            </w:pPr>
          </w:p>
          <w:p w14:paraId="030CAD8F">
            <w:pPr>
              <w:shd w:val="clear" w:color="auto" w:fill="auto"/>
              <w:tabs>
                <w:tab w:val="left" w:pos="0"/>
              </w:tabs>
              <w:spacing w:line="480" w:lineRule="exact"/>
              <w:ind w:firstLine="480"/>
              <w:rPr>
                <w:rFonts w:hint="eastAsia" w:ascii="宋体" w:hAnsi="宋体"/>
                <w:color w:val="auto"/>
                <w:sz w:val="24"/>
                <w:highlight w:val="none"/>
              </w:rPr>
            </w:pPr>
          </w:p>
          <w:p w14:paraId="68D221E5">
            <w:pPr>
              <w:shd w:val="clear" w:color="auto" w:fill="auto"/>
              <w:tabs>
                <w:tab w:val="left" w:pos="0"/>
              </w:tabs>
              <w:spacing w:line="480" w:lineRule="exact"/>
              <w:ind w:firstLine="480"/>
              <w:rPr>
                <w:rFonts w:hint="eastAsia" w:ascii="宋体" w:hAnsi="宋体"/>
                <w:color w:val="auto"/>
                <w:sz w:val="24"/>
                <w:highlight w:val="none"/>
              </w:rPr>
            </w:pPr>
          </w:p>
          <w:p w14:paraId="0D187052">
            <w:pPr>
              <w:shd w:val="clear" w:color="auto" w:fill="auto"/>
              <w:tabs>
                <w:tab w:val="left" w:pos="0"/>
              </w:tabs>
              <w:spacing w:line="480" w:lineRule="exact"/>
              <w:ind w:firstLine="480"/>
              <w:rPr>
                <w:rFonts w:hint="eastAsia" w:ascii="宋体" w:hAnsi="宋体"/>
                <w:color w:val="auto"/>
                <w:sz w:val="24"/>
                <w:highlight w:val="none"/>
              </w:rPr>
            </w:pPr>
          </w:p>
        </w:tc>
      </w:tr>
    </w:tbl>
    <w:p w14:paraId="01B58381">
      <w:pPr>
        <w:shd w:val="clear" w:color="auto" w:fill="auto"/>
        <w:tabs>
          <w:tab w:val="left" w:pos="0"/>
        </w:tabs>
        <w:spacing w:line="480" w:lineRule="exact"/>
        <w:rPr>
          <w:rFonts w:hint="eastAsia" w:ascii="宋体" w:hAnsi="宋体"/>
          <w:b/>
          <w:bCs/>
          <w:color w:val="auto"/>
          <w:spacing w:val="-2"/>
          <w:sz w:val="24"/>
          <w:highlight w:val="none"/>
        </w:rPr>
      </w:pPr>
    </w:p>
    <w:p w14:paraId="250F398F">
      <w:pPr>
        <w:widowControl/>
        <w:shd w:val="clear" w:color="auto" w:fill="auto"/>
        <w:spacing w:before="100" w:beforeAutospacing="1" w:after="100" w:afterAutospacing="1" w:line="480" w:lineRule="exact"/>
        <w:jc w:val="left"/>
        <w:rPr>
          <w:rFonts w:hint="eastAsia" w:ascii="宋体" w:hAnsi="宋体" w:cs="宋体"/>
          <w:color w:val="auto"/>
          <w:sz w:val="24"/>
          <w:highlight w:val="none"/>
          <w:u w:val="single"/>
        </w:rPr>
      </w:pPr>
      <w:r>
        <w:rPr>
          <w:rFonts w:hint="eastAsia"/>
          <w:color w:val="auto"/>
          <w:sz w:val="24"/>
          <w:highlight w:val="none"/>
        </w:rPr>
        <w:t>法定代表人或委托代理人：</w:t>
      </w:r>
      <w:r>
        <w:rPr>
          <w:rFonts w:hint="eastAsia"/>
          <w:color w:val="auto"/>
          <w:highlight w:val="none"/>
          <w:u w:val="single"/>
        </w:rPr>
        <w:t xml:space="preserve">               </w:t>
      </w:r>
      <w:r>
        <w:rPr>
          <w:rFonts w:hint="eastAsia"/>
          <w:color w:val="auto"/>
          <w:sz w:val="24"/>
          <w:highlight w:val="none"/>
        </w:rPr>
        <w:t xml:space="preserve"> （盖章或签字）</w:t>
      </w:r>
    </w:p>
    <w:p w14:paraId="7093C723">
      <w:pPr>
        <w:shd w:val="clear" w:color="auto" w:fill="auto"/>
        <w:spacing w:before="100" w:beforeAutospacing="1" w:after="100" w:afterAutospacing="1" w:line="480" w:lineRule="exact"/>
        <w:rPr>
          <w:rFonts w:hint="eastAsia" w:hAnsi="宋体"/>
          <w:b/>
          <w:color w:val="auto"/>
          <w:sz w:val="36"/>
          <w:szCs w:val="36"/>
          <w:highlight w:val="none"/>
        </w:rPr>
      </w:pPr>
      <w:r>
        <w:rPr>
          <w:rFonts w:hint="eastAsia"/>
          <w:color w:val="auto"/>
          <w:sz w:val="24"/>
          <w:highlight w:val="none"/>
        </w:rPr>
        <w:t>投标单位：</w:t>
      </w:r>
      <w:r>
        <w:rPr>
          <w:rFonts w:hint="eastAsia"/>
          <w:color w:val="auto"/>
          <w:highlight w:val="none"/>
          <w:u w:val="single"/>
        </w:rPr>
        <w:t xml:space="preserve">               </w:t>
      </w:r>
      <w:r>
        <w:rPr>
          <w:rFonts w:hint="eastAsia"/>
          <w:color w:val="auto"/>
          <w:sz w:val="24"/>
          <w:highlight w:val="none"/>
        </w:rPr>
        <w:t xml:space="preserve">   （全称并</w:t>
      </w:r>
      <w:r>
        <w:rPr>
          <w:rFonts w:hint="eastAsia" w:ascii="宋体" w:hAnsi="宋体"/>
          <w:color w:val="auto"/>
          <w:sz w:val="24"/>
          <w:highlight w:val="none"/>
        </w:rPr>
        <w:t>加盖CA电子公章</w:t>
      </w:r>
      <w:r>
        <w:rPr>
          <w:rFonts w:hint="eastAsia"/>
          <w:color w:val="auto"/>
          <w:sz w:val="24"/>
          <w:highlight w:val="none"/>
        </w:rPr>
        <w:t>）</w:t>
      </w:r>
    </w:p>
    <w:p w14:paraId="19418D65">
      <w:pPr>
        <w:shd w:val="clear" w:color="auto" w:fill="auto"/>
        <w:spacing w:line="480" w:lineRule="exact"/>
        <w:jc w:val="right"/>
        <w:rPr>
          <w:rFonts w:hint="eastAsia" w:ascii="黑体" w:hAnsi="黑体" w:eastAsia="黑体" w:cs="黑体"/>
          <w:b/>
          <w:color w:val="auto"/>
          <w:sz w:val="36"/>
          <w:szCs w:val="36"/>
          <w:highlight w:val="none"/>
        </w:rPr>
      </w:pPr>
      <w:r>
        <w:rPr>
          <w:rFonts w:hint="eastAsia"/>
          <w:color w:val="auto"/>
          <w:sz w:val="24"/>
          <w:highlight w:val="none"/>
        </w:rPr>
        <w:t>年    月    日</w:t>
      </w:r>
    </w:p>
    <w:p w14:paraId="5AA3C496">
      <w:pPr>
        <w:shd w:val="clear" w:color="auto" w:fill="auto"/>
        <w:spacing w:line="480" w:lineRule="exact"/>
        <w:rPr>
          <w:rFonts w:hint="eastAsia" w:ascii="宋体" w:hAnsi="宋体" w:cs="宋体"/>
          <w:b/>
          <w:color w:val="auto"/>
          <w:sz w:val="36"/>
          <w:szCs w:val="36"/>
          <w:highlight w:val="none"/>
        </w:rPr>
      </w:pPr>
    </w:p>
    <w:p w14:paraId="1DF8D944">
      <w:pPr>
        <w:shd w:val="clear" w:color="auto" w:fill="auto"/>
        <w:spacing w:line="480" w:lineRule="exact"/>
        <w:jc w:val="center"/>
        <w:rPr>
          <w:rFonts w:hint="eastAsia" w:ascii="宋体" w:hAnsi="宋体" w:cs="宋体"/>
          <w:b/>
          <w:color w:val="auto"/>
          <w:sz w:val="36"/>
          <w:szCs w:val="36"/>
          <w:highlight w:val="none"/>
        </w:rPr>
      </w:pPr>
    </w:p>
    <w:p w14:paraId="076C5C0B">
      <w:pPr>
        <w:pStyle w:val="266"/>
        <w:shd w:val="clear" w:color="auto" w:fill="auto"/>
        <w:rPr>
          <w:rFonts w:hint="eastAsia" w:ascii="宋体" w:hAnsi="宋体" w:eastAsia="宋体" w:cs="宋体"/>
          <w:color w:val="auto"/>
          <w:sz w:val="36"/>
          <w:szCs w:val="40"/>
          <w:lang w:val="en-US" w:eastAsia="zh-CN"/>
        </w:rPr>
      </w:pPr>
      <w:r>
        <w:rPr>
          <w:rFonts w:hint="eastAsia" w:ascii="宋体" w:hAnsi="宋体" w:eastAsia="宋体" w:cs="宋体"/>
          <w:color w:val="auto"/>
          <w:sz w:val="36"/>
          <w:szCs w:val="40"/>
          <w:lang w:val="en-US" w:eastAsia="zh-CN"/>
        </w:rPr>
        <w:br w:type="page" w:clear="all"/>
      </w:r>
      <w:bookmarkStart w:id="50" w:name="_Toc23231"/>
      <w:r>
        <w:rPr>
          <w:rFonts w:hint="eastAsia" w:ascii="宋体" w:hAnsi="宋体" w:eastAsia="宋体" w:cs="宋体"/>
          <w:color w:val="auto"/>
          <w:sz w:val="36"/>
          <w:szCs w:val="40"/>
          <w:lang w:val="en-US" w:eastAsia="zh-CN"/>
        </w:rPr>
        <w:t>（十六）</w:t>
      </w:r>
      <w:bookmarkEnd w:id="50"/>
      <w:r>
        <w:rPr>
          <w:rFonts w:hint="eastAsia" w:ascii="宋体" w:hAnsi="宋体" w:eastAsia="宋体" w:cs="宋体"/>
          <w:color w:val="auto"/>
          <w:sz w:val="36"/>
          <w:szCs w:val="40"/>
          <w:lang w:val="en-US" w:eastAsia="zh-CN"/>
        </w:rPr>
        <w:t>服务要求响应表</w:t>
      </w:r>
    </w:p>
    <w:tbl>
      <w:tblPr>
        <w:tblStyle w:val="30"/>
        <w:tblW w:w="505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794"/>
        <w:gridCol w:w="2426"/>
        <w:gridCol w:w="2127"/>
        <w:gridCol w:w="2127"/>
        <w:gridCol w:w="1296"/>
        <w:gridCol w:w="1296"/>
      </w:tblGrid>
      <w:tr w14:paraId="4E22204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538"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204DCC28">
            <w:pPr>
              <w:shd w:val="clear" w:color="auto" w:fill="auto"/>
              <w:spacing w:line="480" w:lineRule="exact"/>
              <w:jc w:val="center"/>
              <w:rPr>
                <w:rFonts w:ascii="宋体" w:hAnsi="宋体"/>
                <w:color w:val="auto"/>
                <w:sz w:val="24"/>
                <w:highlight w:val="none"/>
              </w:rPr>
            </w:pPr>
            <w:r>
              <w:rPr>
                <w:rFonts w:ascii="宋体" w:hAnsi="宋体"/>
                <w:color w:val="auto"/>
                <w:sz w:val="24"/>
                <w:highlight w:val="none"/>
              </w:rPr>
              <w:t>序号</w:t>
            </w:r>
          </w:p>
        </w:tc>
        <w:tc>
          <w:tcPr>
            <w:tcW w:w="2426" w:type="dxa"/>
            <w:tcBorders>
              <w:top w:val="single" w:color="auto" w:sz="4" w:space="0"/>
              <w:left w:val="single" w:color="auto" w:sz="4" w:space="0"/>
              <w:bottom w:val="single" w:color="auto" w:sz="4" w:space="0"/>
              <w:right w:val="single" w:color="auto" w:sz="4" w:space="0"/>
            </w:tcBorders>
            <w:noWrap w:val="0"/>
            <w:vAlign w:val="center"/>
          </w:tcPr>
          <w:p w14:paraId="38F4ECCB">
            <w:pPr>
              <w:shd w:val="clear" w:color="auto" w:fill="auto"/>
              <w:spacing w:line="480" w:lineRule="exact"/>
              <w:jc w:val="center"/>
              <w:rPr>
                <w:rFonts w:hint="eastAsia" w:ascii="宋体" w:hAnsi="宋体"/>
                <w:color w:val="auto"/>
                <w:sz w:val="24"/>
                <w:highlight w:val="none"/>
              </w:rPr>
            </w:pPr>
            <w:r>
              <w:rPr>
                <w:rFonts w:hint="eastAsia" w:ascii="宋体" w:hAnsi="宋体"/>
                <w:color w:val="auto"/>
                <w:sz w:val="24"/>
                <w:highlight w:val="none"/>
              </w:rPr>
              <w:t>技术要求及相关说明</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6D483D1">
            <w:pPr>
              <w:shd w:val="clear" w:color="auto" w:fill="auto"/>
              <w:spacing w:line="480" w:lineRule="exact"/>
              <w:jc w:val="center"/>
              <w:rPr>
                <w:rFonts w:ascii="宋体" w:hAnsi="宋体"/>
                <w:color w:val="auto"/>
                <w:sz w:val="24"/>
                <w:highlight w:val="none"/>
              </w:rPr>
            </w:pPr>
            <w:r>
              <w:rPr>
                <w:rFonts w:hint="eastAsia" w:ascii="宋体" w:hAnsi="宋体"/>
                <w:color w:val="auto"/>
                <w:sz w:val="24"/>
                <w:highlight w:val="none"/>
                <w:lang w:eastAsia="zh-CN"/>
              </w:rPr>
              <w:t>磋商文件</w:t>
            </w:r>
            <w:r>
              <w:rPr>
                <w:rFonts w:ascii="宋体" w:hAnsi="宋体"/>
                <w:color w:val="auto"/>
                <w:sz w:val="24"/>
                <w:highlight w:val="none"/>
              </w:rPr>
              <w:t>技术要求</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4D34C41">
            <w:pPr>
              <w:shd w:val="clear" w:color="auto" w:fill="auto"/>
              <w:jc w:val="center"/>
              <w:rPr>
                <w:rFonts w:ascii="宋体" w:hAnsi="宋体"/>
                <w:color w:val="auto"/>
                <w:sz w:val="24"/>
                <w:highlight w:val="none"/>
              </w:rPr>
            </w:pPr>
            <w:r>
              <w:rPr>
                <w:rFonts w:ascii="宋体" w:hAnsi="宋体"/>
                <w:color w:val="auto"/>
                <w:sz w:val="24"/>
                <w:highlight w:val="none"/>
              </w:rPr>
              <w:t>投标技术指标</w:t>
            </w:r>
          </w:p>
        </w:tc>
        <w:tc>
          <w:tcPr>
            <w:tcW w:w="1296" w:type="dxa"/>
            <w:tcBorders>
              <w:top w:val="single" w:color="auto" w:sz="4" w:space="0"/>
              <w:left w:val="single" w:color="auto" w:sz="4" w:space="0"/>
              <w:bottom w:val="single" w:color="auto" w:sz="4" w:space="0"/>
              <w:right w:val="single" w:color="auto" w:sz="4" w:space="0"/>
            </w:tcBorders>
            <w:noWrap w:val="0"/>
            <w:vAlign w:val="center"/>
          </w:tcPr>
          <w:p w14:paraId="310DA7ED">
            <w:pPr>
              <w:shd w:val="clear" w:color="auto" w:fill="auto"/>
              <w:spacing w:line="480" w:lineRule="exact"/>
              <w:jc w:val="center"/>
              <w:rPr>
                <w:rFonts w:ascii="宋体" w:hAnsi="宋体"/>
                <w:color w:val="auto"/>
                <w:sz w:val="24"/>
                <w:highlight w:val="none"/>
              </w:rPr>
            </w:pPr>
            <w:r>
              <w:rPr>
                <w:rFonts w:hint="eastAsia" w:ascii="宋体" w:hAnsi="宋体"/>
                <w:color w:val="auto"/>
                <w:sz w:val="24"/>
                <w:highlight w:val="none"/>
              </w:rPr>
              <w:t>偏离情况</w:t>
            </w:r>
          </w:p>
        </w:tc>
        <w:tc>
          <w:tcPr>
            <w:tcW w:w="1296" w:type="dxa"/>
            <w:tcBorders>
              <w:top w:val="single" w:color="auto" w:sz="4" w:space="0"/>
              <w:left w:val="single" w:color="auto" w:sz="4" w:space="0"/>
              <w:bottom w:val="single" w:color="auto" w:sz="4" w:space="0"/>
              <w:right w:val="single" w:color="auto" w:sz="4" w:space="0"/>
            </w:tcBorders>
            <w:noWrap w:val="0"/>
            <w:vAlign w:val="center"/>
          </w:tcPr>
          <w:p w14:paraId="56CFC0BD">
            <w:pPr>
              <w:shd w:val="clear" w:color="auto" w:fill="auto"/>
              <w:spacing w:line="48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说明</w:t>
            </w:r>
          </w:p>
        </w:tc>
      </w:tr>
      <w:tr w14:paraId="7563B3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25C2BEC5">
            <w:pPr>
              <w:shd w:val="clear" w:color="auto" w:fill="auto"/>
              <w:spacing w:line="480" w:lineRule="exact"/>
              <w:jc w:val="center"/>
              <w:rPr>
                <w:rFonts w:hint="eastAsia"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2B0471AE">
            <w:pPr>
              <w:shd w:val="clear" w:color="auto" w:fill="auto"/>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4338886">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4F931BD">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0DF0C3AA">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17EC76FE">
            <w:pPr>
              <w:shd w:val="clear" w:color="auto" w:fill="auto"/>
              <w:spacing w:line="480" w:lineRule="exact"/>
              <w:jc w:val="center"/>
              <w:rPr>
                <w:rFonts w:ascii="宋体" w:hAnsi="宋体"/>
                <w:color w:val="auto"/>
                <w:sz w:val="24"/>
                <w:highlight w:val="none"/>
              </w:rPr>
            </w:pPr>
          </w:p>
        </w:tc>
      </w:tr>
      <w:tr w14:paraId="138922A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46B62572">
            <w:pPr>
              <w:shd w:val="clear" w:color="auto" w:fill="auto"/>
              <w:spacing w:line="480" w:lineRule="exact"/>
              <w:jc w:val="center"/>
              <w:rPr>
                <w:rFonts w:hint="eastAsia"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08B6A327">
            <w:pPr>
              <w:shd w:val="clear" w:color="auto" w:fill="auto"/>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F4FC1EA">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0A57552B">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7D4C5CBB">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2F5A5219">
            <w:pPr>
              <w:shd w:val="clear" w:color="auto" w:fill="auto"/>
              <w:spacing w:line="480" w:lineRule="exact"/>
              <w:jc w:val="center"/>
              <w:rPr>
                <w:rFonts w:ascii="宋体" w:hAnsi="宋体"/>
                <w:color w:val="auto"/>
                <w:sz w:val="24"/>
                <w:highlight w:val="none"/>
              </w:rPr>
            </w:pPr>
          </w:p>
        </w:tc>
      </w:tr>
      <w:tr w14:paraId="5EE0CC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143D429F">
            <w:pPr>
              <w:shd w:val="clear" w:color="auto" w:fill="auto"/>
              <w:spacing w:line="480" w:lineRule="exact"/>
              <w:jc w:val="center"/>
              <w:rPr>
                <w:rFonts w:hint="eastAsia"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528C784C">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8DEA0EF">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0EF58790">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6A43C3BB">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7909C293">
            <w:pPr>
              <w:shd w:val="clear" w:color="auto" w:fill="auto"/>
              <w:spacing w:line="480" w:lineRule="exact"/>
              <w:jc w:val="center"/>
              <w:rPr>
                <w:rFonts w:ascii="宋体" w:hAnsi="宋体"/>
                <w:color w:val="auto"/>
                <w:sz w:val="24"/>
                <w:highlight w:val="none"/>
              </w:rPr>
            </w:pPr>
          </w:p>
        </w:tc>
      </w:tr>
      <w:tr w14:paraId="345D5A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1C652C75">
            <w:pPr>
              <w:shd w:val="clear" w:color="auto" w:fill="auto"/>
              <w:spacing w:line="480" w:lineRule="exact"/>
              <w:jc w:val="center"/>
              <w:rPr>
                <w:rFonts w:hint="eastAsia"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6CD1F017">
            <w:pPr>
              <w:shd w:val="clear" w:color="auto" w:fill="auto"/>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54EE61A">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9A0B3EA">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47BCD12C">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3C81FC12">
            <w:pPr>
              <w:shd w:val="clear" w:color="auto" w:fill="auto"/>
              <w:spacing w:line="480" w:lineRule="exact"/>
              <w:jc w:val="center"/>
              <w:rPr>
                <w:rFonts w:ascii="宋体" w:hAnsi="宋体"/>
                <w:color w:val="auto"/>
                <w:sz w:val="24"/>
                <w:highlight w:val="none"/>
              </w:rPr>
            </w:pPr>
          </w:p>
        </w:tc>
      </w:tr>
      <w:tr w14:paraId="6FE2CD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704839A7">
            <w:pPr>
              <w:shd w:val="clear" w:color="auto" w:fill="auto"/>
              <w:spacing w:line="480" w:lineRule="exact"/>
              <w:jc w:val="center"/>
              <w:rPr>
                <w:rFonts w:hint="eastAsia"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2B6E81AF">
            <w:pPr>
              <w:shd w:val="clear" w:color="auto" w:fill="auto"/>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783F177">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15E8F723">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0C5A257B">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08DE8006">
            <w:pPr>
              <w:shd w:val="clear" w:color="auto" w:fill="auto"/>
              <w:spacing w:line="480" w:lineRule="exact"/>
              <w:jc w:val="center"/>
              <w:rPr>
                <w:rFonts w:ascii="宋体" w:hAnsi="宋体"/>
                <w:color w:val="auto"/>
                <w:sz w:val="24"/>
                <w:highlight w:val="none"/>
              </w:rPr>
            </w:pPr>
          </w:p>
        </w:tc>
      </w:tr>
      <w:tr w14:paraId="31831AA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3C0120F3">
            <w:pPr>
              <w:shd w:val="clear" w:color="auto" w:fill="auto"/>
              <w:spacing w:line="480" w:lineRule="exact"/>
              <w:jc w:val="center"/>
              <w:rPr>
                <w:rFonts w:hint="eastAsia"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3F76BCD0">
            <w:pPr>
              <w:shd w:val="clear" w:color="auto" w:fill="auto"/>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306B653">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1204F387">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0CE23311">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47781E95">
            <w:pPr>
              <w:shd w:val="clear" w:color="auto" w:fill="auto"/>
              <w:spacing w:line="480" w:lineRule="exact"/>
              <w:jc w:val="center"/>
              <w:rPr>
                <w:rFonts w:ascii="宋体" w:hAnsi="宋体"/>
                <w:color w:val="auto"/>
                <w:sz w:val="24"/>
                <w:highlight w:val="none"/>
              </w:rPr>
            </w:pPr>
          </w:p>
        </w:tc>
      </w:tr>
      <w:tr w14:paraId="6E59E6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7" w:hRule="exact"/>
        </w:trPr>
        <w:tc>
          <w:tcPr>
            <w:tcW w:w="794" w:type="dxa"/>
            <w:tcBorders>
              <w:top w:val="single" w:color="auto" w:sz="4" w:space="0"/>
              <w:left w:val="single" w:color="auto" w:sz="4" w:space="0"/>
              <w:bottom w:val="single" w:color="auto" w:sz="4" w:space="0"/>
              <w:right w:val="single" w:color="auto" w:sz="4" w:space="0"/>
            </w:tcBorders>
            <w:noWrap w:val="0"/>
            <w:vAlign w:val="center"/>
          </w:tcPr>
          <w:p w14:paraId="1D5C1DD0">
            <w:pPr>
              <w:shd w:val="clear" w:color="auto" w:fill="auto"/>
              <w:spacing w:line="480" w:lineRule="exact"/>
              <w:jc w:val="center"/>
              <w:rPr>
                <w:rFonts w:ascii="宋体" w:hAnsi="宋体"/>
                <w:color w:val="auto"/>
                <w:sz w:val="24"/>
                <w:highlight w:val="none"/>
              </w:rPr>
            </w:pPr>
          </w:p>
        </w:tc>
        <w:tc>
          <w:tcPr>
            <w:tcW w:w="2426" w:type="dxa"/>
            <w:tcBorders>
              <w:top w:val="single" w:color="auto" w:sz="4" w:space="0"/>
              <w:left w:val="single" w:color="auto" w:sz="4" w:space="0"/>
              <w:bottom w:val="single" w:color="auto" w:sz="4" w:space="0"/>
              <w:right w:val="single" w:color="auto" w:sz="4" w:space="0"/>
            </w:tcBorders>
            <w:noWrap w:val="0"/>
            <w:vAlign w:val="center"/>
          </w:tcPr>
          <w:p w14:paraId="1C2EDC6C">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1DA3D330">
            <w:pPr>
              <w:shd w:val="clear" w:color="auto" w:fill="auto"/>
              <w:spacing w:line="480" w:lineRule="exact"/>
              <w:jc w:val="center"/>
              <w:rPr>
                <w:rFonts w:ascii="宋体" w:hAnsi="宋体"/>
                <w:color w:val="auto"/>
                <w:sz w:val="24"/>
                <w:highlight w:val="none"/>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270FDDD">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7418405E">
            <w:pPr>
              <w:shd w:val="clear" w:color="auto" w:fill="auto"/>
              <w:spacing w:line="480" w:lineRule="exact"/>
              <w:jc w:val="center"/>
              <w:rPr>
                <w:rFonts w:ascii="宋体" w:hAnsi="宋体"/>
                <w:color w:val="auto"/>
                <w:sz w:val="24"/>
                <w:highlight w:val="none"/>
              </w:rPr>
            </w:pPr>
          </w:p>
        </w:tc>
        <w:tc>
          <w:tcPr>
            <w:tcW w:w="1296" w:type="dxa"/>
            <w:tcBorders>
              <w:top w:val="single" w:color="auto" w:sz="4" w:space="0"/>
              <w:left w:val="single" w:color="auto" w:sz="4" w:space="0"/>
              <w:bottom w:val="single" w:color="auto" w:sz="4" w:space="0"/>
              <w:right w:val="single" w:color="auto" w:sz="4" w:space="0"/>
            </w:tcBorders>
            <w:noWrap w:val="0"/>
            <w:vAlign w:val="center"/>
          </w:tcPr>
          <w:p w14:paraId="1B81EC1A">
            <w:pPr>
              <w:shd w:val="clear" w:color="auto" w:fill="auto"/>
              <w:spacing w:line="480" w:lineRule="exact"/>
              <w:jc w:val="center"/>
              <w:rPr>
                <w:rFonts w:ascii="宋体" w:hAnsi="宋体"/>
                <w:color w:val="auto"/>
                <w:sz w:val="24"/>
                <w:highlight w:val="none"/>
              </w:rPr>
            </w:pPr>
          </w:p>
        </w:tc>
      </w:tr>
    </w:tbl>
    <w:p w14:paraId="4BB5FDA7">
      <w:pPr>
        <w:widowControl/>
        <w:shd w:val="clear" w:color="auto" w:fill="auto"/>
        <w:spacing w:line="460" w:lineRule="exact"/>
        <w:ind w:firstLine="118"/>
        <w:jc w:val="left"/>
        <w:rPr>
          <w:rFonts w:hint="eastAsia" w:ascii="宋体"/>
          <w:b/>
          <w:bCs/>
          <w:color w:val="auto"/>
          <w:spacing w:val="-2"/>
          <w:sz w:val="24"/>
          <w:highlight w:val="none"/>
        </w:rPr>
      </w:pPr>
      <w:r>
        <w:rPr>
          <w:rFonts w:hint="eastAsia" w:ascii="宋体"/>
          <w:b/>
          <w:bCs/>
          <w:color w:val="auto"/>
          <w:spacing w:val="-2"/>
          <w:sz w:val="24"/>
          <w:highlight w:val="none"/>
        </w:rPr>
        <w:t>注：</w:t>
      </w:r>
    </w:p>
    <w:p w14:paraId="45FC9FA9">
      <w:pPr>
        <w:widowControl/>
        <w:shd w:val="clear" w:color="auto" w:fill="auto"/>
        <w:spacing w:line="460" w:lineRule="exact"/>
        <w:ind w:firstLine="474"/>
        <w:jc w:val="left"/>
        <w:rPr>
          <w:rFonts w:hint="eastAsia" w:ascii="宋体" w:eastAsia="宋体"/>
          <w:b/>
          <w:bCs/>
          <w:color w:val="auto"/>
          <w:spacing w:val="-2"/>
          <w:sz w:val="24"/>
          <w:highlight w:val="none"/>
        </w:rPr>
      </w:pPr>
      <w:r>
        <w:rPr>
          <w:rFonts w:hint="eastAsia" w:ascii="宋体" w:eastAsia="宋体"/>
          <w:b/>
          <w:bCs/>
          <w:color w:val="auto"/>
          <w:spacing w:val="-2"/>
          <w:sz w:val="24"/>
          <w:highlight w:val="none"/>
          <w:lang w:val="en-US" w:eastAsia="zh-CN"/>
        </w:rPr>
        <w:t>1、</w:t>
      </w:r>
      <w:r>
        <w:rPr>
          <w:rFonts w:hint="eastAsia" w:ascii="宋体" w:eastAsia="宋体"/>
          <w:b/>
          <w:bCs/>
          <w:color w:val="auto"/>
          <w:spacing w:val="-2"/>
          <w:sz w:val="24"/>
          <w:highlight w:val="none"/>
        </w:rPr>
        <w:t>我方承诺：除上表中的偏离外，完全响应招标文件的其他条款。</w:t>
      </w:r>
    </w:p>
    <w:p w14:paraId="795E83DF">
      <w:pPr>
        <w:widowControl/>
        <w:shd w:val="clear" w:color="auto" w:fill="auto"/>
        <w:spacing w:line="460" w:lineRule="exact"/>
        <w:ind w:firstLine="474"/>
        <w:jc w:val="left"/>
        <w:rPr>
          <w:rFonts w:hint="eastAsia" w:ascii="宋体"/>
          <w:b/>
          <w:bCs/>
          <w:color w:val="auto"/>
          <w:spacing w:val="-2"/>
          <w:sz w:val="24"/>
          <w:highlight w:val="none"/>
        </w:rPr>
      </w:pPr>
      <w:r>
        <w:rPr>
          <w:rFonts w:hint="eastAsia" w:ascii="宋体"/>
          <w:b/>
          <w:bCs/>
          <w:color w:val="auto"/>
          <w:spacing w:val="-2"/>
          <w:sz w:val="24"/>
          <w:highlight w:val="none"/>
        </w:rPr>
        <w:t>2.</w:t>
      </w:r>
      <w:r>
        <w:rPr>
          <w:rFonts w:ascii="宋体"/>
          <w:b/>
          <w:bCs/>
          <w:color w:val="auto"/>
          <w:spacing w:val="-2"/>
          <w:sz w:val="24"/>
          <w:highlight w:val="none"/>
        </w:rPr>
        <w:t xml:space="preserve"> </w:t>
      </w:r>
      <w:r>
        <w:rPr>
          <w:rFonts w:hint="eastAsia" w:ascii="宋体"/>
          <w:b/>
          <w:bCs/>
          <w:color w:val="auto"/>
          <w:spacing w:val="-2"/>
          <w:sz w:val="24"/>
          <w:highlight w:val="none"/>
          <w:lang w:eastAsia="zh-CN"/>
        </w:rPr>
        <w:t>供应商</w:t>
      </w:r>
      <w:r>
        <w:rPr>
          <w:rFonts w:hint="eastAsia" w:ascii="宋体"/>
          <w:b/>
          <w:bCs/>
          <w:color w:val="auto"/>
          <w:spacing w:val="-2"/>
          <w:sz w:val="24"/>
          <w:highlight w:val="none"/>
        </w:rPr>
        <w:t>如在投标过程中提供虚假材料谋取中标成交的或采取不正当手段诋毁、排挤其他供应商的,将承担相应法律责任。</w:t>
      </w:r>
    </w:p>
    <w:p w14:paraId="2B2FB7C2">
      <w:pPr>
        <w:pStyle w:val="217"/>
        <w:shd w:val="clear" w:color="auto" w:fill="auto"/>
        <w:ind w:firstLine="0"/>
        <w:rPr>
          <w:rFonts w:hint="eastAsia"/>
          <w:color w:val="auto"/>
          <w:highlight w:val="none"/>
        </w:rPr>
      </w:pPr>
    </w:p>
    <w:p w14:paraId="723282D0">
      <w:pPr>
        <w:widowControl/>
        <w:shd w:val="clear" w:color="auto" w:fill="auto"/>
        <w:spacing w:line="460" w:lineRule="exact"/>
        <w:ind w:firstLine="480"/>
        <w:jc w:val="left"/>
        <w:rPr>
          <w:rFonts w:hint="eastAsia"/>
          <w:color w:val="auto"/>
          <w:sz w:val="24"/>
          <w:highlight w:val="none"/>
        </w:rPr>
      </w:pPr>
      <w:r>
        <w:rPr>
          <w:rFonts w:hint="eastAsia"/>
          <w:color w:val="auto"/>
          <w:sz w:val="24"/>
          <w:highlight w:val="none"/>
        </w:rPr>
        <w:t>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（盖章或签字）</w:t>
      </w:r>
    </w:p>
    <w:p w14:paraId="32AF072A">
      <w:pPr>
        <w:pStyle w:val="190"/>
        <w:shd w:val="clear" w:color="auto" w:fill="auto"/>
        <w:spacing w:line="460" w:lineRule="exact"/>
        <w:rPr>
          <w:rFonts w:hint="eastAsia"/>
          <w:color w:val="auto"/>
          <w:highlight w:val="none"/>
        </w:rPr>
      </w:pPr>
    </w:p>
    <w:p w14:paraId="74B8D33C">
      <w:pPr>
        <w:shd w:val="clear" w:color="auto" w:fill="auto"/>
        <w:spacing w:before="100" w:beforeAutospacing="1" w:after="100" w:afterAutospacing="1" w:line="460" w:lineRule="exact"/>
        <w:ind w:firstLine="480"/>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w:t>
      </w:r>
      <w:r>
        <w:rPr>
          <w:rFonts w:hint="eastAsia" w:ascii="宋体" w:hAnsi="宋体"/>
          <w:color w:val="auto"/>
          <w:sz w:val="24"/>
          <w:highlight w:val="none"/>
        </w:rPr>
        <w:t>加盖CA电子公章</w:t>
      </w:r>
      <w:r>
        <w:rPr>
          <w:rFonts w:hint="eastAsia"/>
          <w:color w:val="auto"/>
          <w:sz w:val="24"/>
          <w:highlight w:val="none"/>
        </w:rPr>
        <w:t>）</w:t>
      </w:r>
      <w:r>
        <w:rPr>
          <w:rFonts w:hint="eastAsia"/>
          <w:color w:val="auto"/>
          <w:highlight w:val="none"/>
        </w:rPr>
        <w:t xml:space="preserve"> </w:t>
      </w:r>
      <w:r>
        <w:rPr>
          <w:rFonts w:hint="eastAsia"/>
          <w:color w:val="auto"/>
          <w:sz w:val="24"/>
          <w:highlight w:val="none"/>
        </w:rPr>
        <w:t xml:space="preserve">                                                </w:t>
      </w:r>
    </w:p>
    <w:p w14:paraId="2E6F56B9">
      <w:pPr>
        <w:shd w:val="clear" w:color="auto" w:fill="auto"/>
        <w:spacing w:before="100" w:beforeAutospacing="1" w:after="100" w:afterAutospacing="1" w:line="460" w:lineRule="exact"/>
        <w:ind w:firstLine="480"/>
        <w:jc w:val="right"/>
        <w:rPr>
          <w:rFonts w:hint="eastAsia"/>
          <w:color w:val="auto"/>
          <w:sz w:val="24"/>
          <w:highlight w:val="none"/>
        </w:rPr>
      </w:pPr>
      <w:r>
        <w:rPr>
          <w:rFonts w:hint="eastAsia"/>
          <w:color w:val="auto"/>
          <w:sz w:val="24"/>
          <w:highlight w:val="none"/>
        </w:rPr>
        <w:t xml:space="preserve"> 年    月    日</w:t>
      </w:r>
    </w:p>
    <w:p w14:paraId="36434700">
      <w:pPr>
        <w:pStyle w:val="266"/>
        <w:shd w:val="clear" w:color="auto" w:fill="auto"/>
        <w:rPr>
          <w:rFonts w:hint="eastAsia" w:ascii="宋体" w:hAnsi="宋体" w:eastAsia="宋体" w:cs="宋体"/>
          <w:color w:val="auto"/>
          <w:sz w:val="36"/>
          <w:szCs w:val="40"/>
          <w:lang w:val="en-US" w:eastAsia="zh-CN"/>
        </w:rPr>
      </w:pPr>
      <w:r>
        <w:rPr>
          <w:rFonts w:hint="eastAsia"/>
          <w:color w:val="auto"/>
          <w:sz w:val="24"/>
          <w:highlight w:val="none"/>
        </w:rPr>
        <w:br w:type="page" w:clear="all"/>
      </w:r>
      <w:bookmarkStart w:id="51" w:name="_Toc130206670"/>
      <w:bookmarkStart w:id="52" w:name="_Toc28996"/>
      <w:bookmarkStart w:id="53" w:name="_Toc126251020"/>
      <w:r>
        <w:rPr>
          <w:rFonts w:hint="eastAsia" w:ascii="宋体" w:hAnsi="宋体" w:eastAsia="宋体" w:cs="宋体"/>
          <w:color w:val="auto"/>
          <w:sz w:val="36"/>
          <w:szCs w:val="40"/>
          <w:lang w:val="en-US" w:eastAsia="zh-CN"/>
        </w:rPr>
        <w:t>（十七）项目业绩汇总表</w:t>
      </w:r>
      <w:bookmarkEnd w:id="51"/>
      <w:bookmarkEnd w:id="52"/>
      <w:bookmarkEnd w:id="53"/>
    </w:p>
    <w:tbl>
      <w:tblPr>
        <w:tblStyle w:val="30"/>
        <w:tblW w:w="4998" w:type="pct"/>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8" w:type="dxa"/>
          <w:bottom w:w="0" w:type="dxa"/>
          <w:right w:w="108" w:type="dxa"/>
        </w:tblCellMar>
      </w:tblPr>
      <w:tblGrid>
        <w:gridCol w:w="1176"/>
        <w:gridCol w:w="1790"/>
        <w:gridCol w:w="1967"/>
        <w:gridCol w:w="2674"/>
        <w:gridCol w:w="2351"/>
      </w:tblGrid>
      <w:tr w14:paraId="67208EF1">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590" w:type="dxa"/>
            <w:noWrap w:val="0"/>
            <w:tcMar>
              <w:left w:w="108" w:type="dxa"/>
            </w:tcMar>
            <w:vAlign w:val="center"/>
          </w:tcPr>
          <w:p w14:paraId="6CCF29A5">
            <w:pPr>
              <w:widowControl/>
              <w:jc w:val="center"/>
              <w:rPr>
                <w:rFonts w:ascii="宋体"/>
                <w:color w:val="auto"/>
                <w:sz w:val="24"/>
              </w:rPr>
            </w:pPr>
            <w:r>
              <w:rPr>
                <w:rFonts w:ascii="宋体" w:hAnsi="宋体"/>
                <w:color w:val="auto"/>
                <w:sz w:val="24"/>
              </w:rPr>
              <w:t>序号</w:t>
            </w:r>
          </w:p>
        </w:tc>
        <w:tc>
          <w:tcPr>
            <w:tcW w:w="898" w:type="dxa"/>
            <w:noWrap w:val="0"/>
            <w:tcMar>
              <w:left w:w="108" w:type="dxa"/>
            </w:tcMar>
            <w:vAlign w:val="center"/>
          </w:tcPr>
          <w:p w14:paraId="1670A72F">
            <w:pPr>
              <w:widowControl/>
              <w:jc w:val="center"/>
              <w:rPr>
                <w:rFonts w:ascii="宋体"/>
                <w:color w:val="auto"/>
                <w:sz w:val="24"/>
              </w:rPr>
            </w:pPr>
            <w:r>
              <w:rPr>
                <w:rFonts w:ascii="宋体" w:hAnsi="宋体"/>
                <w:color w:val="auto"/>
                <w:sz w:val="24"/>
              </w:rPr>
              <w:t>项目名称</w:t>
            </w:r>
          </w:p>
        </w:tc>
        <w:tc>
          <w:tcPr>
            <w:tcW w:w="987" w:type="dxa"/>
            <w:noWrap w:val="0"/>
            <w:tcMar>
              <w:left w:w="108" w:type="dxa"/>
            </w:tcMar>
            <w:vAlign w:val="center"/>
          </w:tcPr>
          <w:p w14:paraId="0B0B560C">
            <w:pPr>
              <w:widowControl/>
              <w:jc w:val="center"/>
              <w:rPr>
                <w:rFonts w:ascii="宋体"/>
                <w:color w:val="auto"/>
                <w:sz w:val="24"/>
              </w:rPr>
            </w:pPr>
            <w:r>
              <w:rPr>
                <w:rFonts w:ascii="宋体" w:hAnsi="宋体"/>
                <w:color w:val="auto"/>
                <w:sz w:val="24"/>
              </w:rPr>
              <w:t>项目内容</w:t>
            </w:r>
          </w:p>
        </w:tc>
        <w:tc>
          <w:tcPr>
            <w:tcW w:w="1342" w:type="dxa"/>
            <w:noWrap w:val="0"/>
            <w:tcMar>
              <w:left w:w="108" w:type="dxa"/>
            </w:tcMar>
            <w:vAlign w:val="center"/>
          </w:tcPr>
          <w:p w14:paraId="225B8784">
            <w:pPr>
              <w:widowControl/>
              <w:jc w:val="center"/>
              <w:rPr>
                <w:rFonts w:ascii="宋体"/>
                <w:color w:val="auto"/>
                <w:sz w:val="24"/>
              </w:rPr>
            </w:pPr>
            <w:r>
              <w:rPr>
                <w:rFonts w:ascii="宋体" w:hAnsi="宋体"/>
                <w:color w:val="auto"/>
                <w:sz w:val="24"/>
              </w:rPr>
              <w:t>项目金额（万元）</w:t>
            </w:r>
          </w:p>
        </w:tc>
        <w:tc>
          <w:tcPr>
            <w:tcW w:w="1180" w:type="dxa"/>
            <w:noWrap w:val="0"/>
            <w:vAlign w:val="center"/>
          </w:tcPr>
          <w:p w14:paraId="2FCE7712">
            <w:pPr>
              <w:widowControl/>
              <w:jc w:val="center"/>
              <w:rPr>
                <w:rFonts w:ascii="宋体"/>
                <w:color w:val="auto"/>
                <w:sz w:val="24"/>
              </w:rPr>
            </w:pPr>
            <w:r>
              <w:rPr>
                <w:rFonts w:ascii="宋体"/>
                <w:color w:val="auto"/>
                <w:sz w:val="24"/>
              </w:rPr>
              <w:t>合同签订日期</w:t>
            </w:r>
          </w:p>
        </w:tc>
      </w:tr>
      <w:tr w14:paraId="4905817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590" w:type="dxa"/>
            <w:noWrap w:val="0"/>
            <w:tcMar>
              <w:left w:w="108" w:type="dxa"/>
            </w:tcMar>
            <w:vAlign w:val="center"/>
          </w:tcPr>
          <w:p w14:paraId="113284B7">
            <w:pPr>
              <w:widowControl/>
              <w:spacing w:line="360" w:lineRule="auto"/>
              <w:jc w:val="center"/>
              <w:rPr>
                <w:rFonts w:hint="eastAsia" w:ascii="宋体" w:hAnsi="宋体"/>
                <w:color w:val="auto"/>
                <w:sz w:val="24"/>
              </w:rPr>
            </w:pPr>
            <w:r>
              <w:rPr>
                <w:rFonts w:ascii="宋体" w:hAnsi="宋体"/>
                <w:color w:val="auto"/>
                <w:sz w:val="24"/>
              </w:rPr>
              <w:t>1</w:t>
            </w:r>
          </w:p>
        </w:tc>
        <w:tc>
          <w:tcPr>
            <w:tcW w:w="898" w:type="dxa"/>
            <w:noWrap w:val="0"/>
            <w:tcMar>
              <w:left w:w="108" w:type="dxa"/>
            </w:tcMar>
            <w:vAlign w:val="center"/>
          </w:tcPr>
          <w:p w14:paraId="729F6A5E">
            <w:pPr>
              <w:widowControl/>
              <w:spacing w:line="360" w:lineRule="auto"/>
              <w:jc w:val="center"/>
              <w:rPr>
                <w:rFonts w:hint="eastAsia" w:ascii="宋体" w:hAnsi="宋体"/>
                <w:color w:val="auto"/>
                <w:sz w:val="24"/>
              </w:rPr>
            </w:pPr>
          </w:p>
        </w:tc>
        <w:tc>
          <w:tcPr>
            <w:tcW w:w="987" w:type="dxa"/>
            <w:noWrap w:val="0"/>
            <w:tcMar>
              <w:left w:w="108" w:type="dxa"/>
            </w:tcMar>
            <w:vAlign w:val="center"/>
          </w:tcPr>
          <w:p w14:paraId="2562C2C1">
            <w:pPr>
              <w:widowControl/>
              <w:spacing w:line="360" w:lineRule="auto"/>
              <w:jc w:val="center"/>
              <w:rPr>
                <w:rFonts w:hint="eastAsia" w:ascii="宋体" w:hAnsi="宋体"/>
                <w:color w:val="auto"/>
                <w:sz w:val="24"/>
              </w:rPr>
            </w:pPr>
          </w:p>
        </w:tc>
        <w:tc>
          <w:tcPr>
            <w:tcW w:w="1342" w:type="dxa"/>
            <w:noWrap w:val="0"/>
            <w:tcMar>
              <w:left w:w="108" w:type="dxa"/>
            </w:tcMar>
            <w:vAlign w:val="center"/>
          </w:tcPr>
          <w:p w14:paraId="0D0C8E86">
            <w:pPr>
              <w:widowControl/>
              <w:spacing w:line="360" w:lineRule="auto"/>
              <w:jc w:val="center"/>
              <w:rPr>
                <w:rFonts w:hint="eastAsia" w:ascii="宋体" w:hAnsi="宋体"/>
                <w:color w:val="auto"/>
                <w:sz w:val="24"/>
              </w:rPr>
            </w:pPr>
          </w:p>
        </w:tc>
        <w:tc>
          <w:tcPr>
            <w:tcW w:w="1180" w:type="dxa"/>
            <w:noWrap w:val="0"/>
            <w:vAlign w:val="center"/>
          </w:tcPr>
          <w:p w14:paraId="2C52BE67">
            <w:pPr>
              <w:widowControl/>
              <w:spacing w:line="360" w:lineRule="auto"/>
              <w:jc w:val="center"/>
              <w:rPr>
                <w:rFonts w:hint="eastAsia" w:ascii="宋体" w:hAnsi="宋体"/>
                <w:color w:val="auto"/>
                <w:sz w:val="24"/>
              </w:rPr>
            </w:pPr>
          </w:p>
        </w:tc>
      </w:tr>
      <w:tr w14:paraId="5499C662">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590" w:type="dxa"/>
            <w:noWrap w:val="0"/>
            <w:tcMar>
              <w:left w:w="108" w:type="dxa"/>
            </w:tcMar>
            <w:vAlign w:val="center"/>
          </w:tcPr>
          <w:p w14:paraId="0431180F">
            <w:pPr>
              <w:widowControl/>
              <w:spacing w:line="360" w:lineRule="auto"/>
              <w:jc w:val="center"/>
              <w:rPr>
                <w:rFonts w:hint="eastAsia" w:ascii="宋体" w:hAnsi="宋体"/>
                <w:color w:val="auto"/>
                <w:sz w:val="24"/>
              </w:rPr>
            </w:pPr>
            <w:r>
              <w:rPr>
                <w:rFonts w:ascii="宋体" w:hAnsi="宋体"/>
                <w:color w:val="auto"/>
                <w:sz w:val="24"/>
              </w:rPr>
              <w:t>2</w:t>
            </w:r>
          </w:p>
        </w:tc>
        <w:tc>
          <w:tcPr>
            <w:tcW w:w="898" w:type="dxa"/>
            <w:noWrap w:val="0"/>
            <w:tcMar>
              <w:left w:w="108" w:type="dxa"/>
            </w:tcMar>
            <w:vAlign w:val="center"/>
          </w:tcPr>
          <w:p w14:paraId="0BF76680">
            <w:pPr>
              <w:widowControl/>
              <w:spacing w:line="360" w:lineRule="auto"/>
              <w:jc w:val="center"/>
              <w:rPr>
                <w:rFonts w:hint="eastAsia" w:ascii="宋体" w:hAnsi="宋体"/>
                <w:color w:val="auto"/>
                <w:sz w:val="24"/>
              </w:rPr>
            </w:pPr>
          </w:p>
        </w:tc>
        <w:tc>
          <w:tcPr>
            <w:tcW w:w="987" w:type="dxa"/>
            <w:noWrap w:val="0"/>
            <w:tcMar>
              <w:left w:w="108" w:type="dxa"/>
            </w:tcMar>
            <w:vAlign w:val="center"/>
          </w:tcPr>
          <w:p w14:paraId="6F62C1F1">
            <w:pPr>
              <w:widowControl/>
              <w:spacing w:line="360" w:lineRule="auto"/>
              <w:jc w:val="center"/>
              <w:rPr>
                <w:rFonts w:hint="eastAsia" w:ascii="宋体" w:hAnsi="宋体"/>
                <w:color w:val="auto"/>
                <w:sz w:val="24"/>
              </w:rPr>
            </w:pPr>
          </w:p>
        </w:tc>
        <w:tc>
          <w:tcPr>
            <w:tcW w:w="1342" w:type="dxa"/>
            <w:noWrap w:val="0"/>
            <w:tcMar>
              <w:left w:w="108" w:type="dxa"/>
            </w:tcMar>
            <w:vAlign w:val="center"/>
          </w:tcPr>
          <w:p w14:paraId="2CD6F49A">
            <w:pPr>
              <w:widowControl/>
              <w:spacing w:line="360" w:lineRule="auto"/>
              <w:jc w:val="center"/>
              <w:rPr>
                <w:rFonts w:hint="eastAsia" w:ascii="宋体" w:hAnsi="宋体"/>
                <w:color w:val="auto"/>
                <w:sz w:val="24"/>
              </w:rPr>
            </w:pPr>
          </w:p>
        </w:tc>
        <w:tc>
          <w:tcPr>
            <w:tcW w:w="1180" w:type="dxa"/>
            <w:noWrap w:val="0"/>
            <w:vAlign w:val="center"/>
          </w:tcPr>
          <w:p w14:paraId="6396AB2D">
            <w:pPr>
              <w:widowControl/>
              <w:spacing w:line="360" w:lineRule="auto"/>
              <w:jc w:val="center"/>
              <w:rPr>
                <w:rFonts w:hint="eastAsia" w:ascii="宋体" w:hAnsi="宋体"/>
                <w:color w:val="auto"/>
                <w:sz w:val="24"/>
              </w:rPr>
            </w:pPr>
          </w:p>
        </w:tc>
      </w:tr>
      <w:tr w14:paraId="33DA4C29">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590" w:type="dxa"/>
            <w:noWrap w:val="0"/>
            <w:tcMar>
              <w:left w:w="108" w:type="dxa"/>
            </w:tcMar>
            <w:vAlign w:val="center"/>
          </w:tcPr>
          <w:p w14:paraId="3AB5DAA0">
            <w:pPr>
              <w:widowControl/>
              <w:spacing w:line="360" w:lineRule="auto"/>
              <w:jc w:val="center"/>
              <w:rPr>
                <w:rFonts w:hint="eastAsia" w:ascii="宋体" w:hAnsi="宋体"/>
                <w:color w:val="auto"/>
                <w:sz w:val="24"/>
              </w:rPr>
            </w:pPr>
            <w:r>
              <w:rPr>
                <w:rFonts w:ascii="宋体" w:hAnsi="宋体"/>
                <w:color w:val="auto"/>
                <w:sz w:val="24"/>
              </w:rPr>
              <w:t>3</w:t>
            </w:r>
          </w:p>
        </w:tc>
        <w:tc>
          <w:tcPr>
            <w:tcW w:w="898" w:type="dxa"/>
            <w:noWrap w:val="0"/>
            <w:tcMar>
              <w:left w:w="108" w:type="dxa"/>
            </w:tcMar>
            <w:vAlign w:val="center"/>
          </w:tcPr>
          <w:p w14:paraId="75EAC531">
            <w:pPr>
              <w:widowControl/>
              <w:spacing w:line="360" w:lineRule="auto"/>
              <w:jc w:val="center"/>
              <w:rPr>
                <w:rFonts w:hint="eastAsia" w:ascii="宋体" w:hAnsi="宋体"/>
                <w:color w:val="auto"/>
                <w:sz w:val="24"/>
              </w:rPr>
            </w:pPr>
          </w:p>
        </w:tc>
        <w:tc>
          <w:tcPr>
            <w:tcW w:w="987" w:type="dxa"/>
            <w:noWrap w:val="0"/>
            <w:tcMar>
              <w:left w:w="108" w:type="dxa"/>
            </w:tcMar>
            <w:vAlign w:val="center"/>
          </w:tcPr>
          <w:p w14:paraId="4C443AE4">
            <w:pPr>
              <w:widowControl/>
              <w:spacing w:line="360" w:lineRule="auto"/>
              <w:jc w:val="center"/>
              <w:rPr>
                <w:rFonts w:hint="eastAsia" w:ascii="宋体" w:hAnsi="宋体"/>
                <w:color w:val="auto"/>
                <w:sz w:val="24"/>
              </w:rPr>
            </w:pPr>
          </w:p>
        </w:tc>
        <w:tc>
          <w:tcPr>
            <w:tcW w:w="1342" w:type="dxa"/>
            <w:noWrap w:val="0"/>
            <w:tcMar>
              <w:left w:w="108" w:type="dxa"/>
            </w:tcMar>
            <w:vAlign w:val="center"/>
          </w:tcPr>
          <w:p w14:paraId="78740FC4">
            <w:pPr>
              <w:widowControl/>
              <w:spacing w:line="360" w:lineRule="auto"/>
              <w:jc w:val="center"/>
              <w:rPr>
                <w:rFonts w:hint="eastAsia" w:ascii="宋体" w:hAnsi="宋体"/>
                <w:color w:val="auto"/>
                <w:sz w:val="24"/>
              </w:rPr>
            </w:pPr>
          </w:p>
        </w:tc>
        <w:tc>
          <w:tcPr>
            <w:tcW w:w="1180" w:type="dxa"/>
            <w:noWrap w:val="0"/>
            <w:vAlign w:val="center"/>
          </w:tcPr>
          <w:p w14:paraId="41D25450">
            <w:pPr>
              <w:widowControl/>
              <w:spacing w:line="360" w:lineRule="auto"/>
              <w:jc w:val="center"/>
              <w:rPr>
                <w:rFonts w:hint="eastAsia" w:ascii="宋体" w:hAnsi="宋体"/>
                <w:color w:val="auto"/>
                <w:sz w:val="24"/>
              </w:rPr>
            </w:pPr>
          </w:p>
        </w:tc>
      </w:tr>
      <w:tr w14:paraId="5F09058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673" w:hRule="atLeast"/>
          <w:jc w:val="center"/>
        </w:trPr>
        <w:tc>
          <w:tcPr>
            <w:tcW w:w="590" w:type="dxa"/>
            <w:noWrap w:val="0"/>
            <w:tcMar>
              <w:left w:w="108" w:type="dxa"/>
            </w:tcMar>
            <w:vAlign w:val="center"/>
          </w:tcPr>
          <w:p w14:paraId="224B6DA5">
            <w:pPr>
              <w:widowControl/>
              <w:spacing w:line="360" w:lineRule="auto"/>
              <w:jc w:val="center"/>
              <w:rPr>
                <w:rFonts w:hint="eastAsia" w:ascii="宋体" w:hAnsi="宋体"/>
                <w:color w:val="auto"/>
                <w:sz w:val="24"/>
              </w:rPr>
            </w:pPr>
            <w:r>
              <w:rPr>
                <w:rFonts w:ascii="宋体" w:hAnsi="宋体"/>
                <w:color w:val="auto"/>
                <w:sz w:val="24"/>
              </w:rPr>
              <w:t>...</w:t>
            </w:r>
          </w:p>
        </w:tc>
        <w:tc>
          <w:tcPr>
            <w:tcW w:w="898" w:type="dxa"/>
            <w:noWrap w:val="0"/>
            <w:tcMar>
              <w:left w:w="108" w:type="dxa"/>
            </w:tcMar>
            <w:vAlign w:val="center"/>
          </w:tcPr>
          <w:p w14:paraId="1EDCE99B">
            <w:pPr>
              <w:widowControl/>
              <w:spacing w:line="360" w:lineRule="auto"/>
              <w:jc w:val="center"/>
              <w:rPr>
                <w:rFonts w:hint="eastAsia" w:ascii="宋体" w:hAnsi="宋体"/>
                <w:color w:val="auto"/>
                <w:sz w:val="24"/>
              </w:rPr>
            </w:pPr>
            <w:r>
              <w:rPr>
                <w:rFonts w:ascii="宋体" w:hAnsi="宋体"/>
                <w:color w:val="auto"/>
                <w:sz w:val="24"/>
              </w:rPr>
              <w:t>...</w:t>
            </w:r>
          </w:p>
        </w:tc>
        <w:tc>
          <w:tcPr>
            <w:tcW w:w="987" w:type="dxa"/>
            <w:noWrap w:val="0"/>
            <w:tcMar>
              <w:left w:w="108" w:type="dxa"/>
            </w:tcMar>
            <w:vAlign w:val="center"/>
          </w:tcPr>
          <w:p w14:paraId="38334F73">
            <w:pPr>
              <w:widowControl/>
              <w:spacing w:line="360" w:lineRule="auto"/>
              <w:jc w:val="center"/>
              <w:rPr>
                <w:rFonts w:hint="eastAsia" w:ascii="宋体" w:hAnsi="宋体"/>
                <w:color w:val="auto"/>
                <w:sz w:val="24"/>
              </w:rPr>
            </w:pPr>
            <w:r>
              <w:rPr>
                <w:rFonts w:ascii="宋体" w:hAnsi="宋体"/>
                <w:color w:val="auto"/>
                <w:sz w:val="24"/>
              </w:rPr>
              <w:t>...</w:t>
            </w:r>
          </w:p>
        </w:tc>
        <w:tc>
          <w:tcPr>
            <w:tcW w:w="1342" w:type="dxa"/>
            <w:noWrap w:val="0"/>
            <w:tcMar>
              <w:left w:w="108" w:type="dxa"/>
            </w:tcMar>
            <w:vAlign w:val="center"/>
          </w:tcPr>
          <w:p w14:paraId="43AD1185">
            <w:pPr>
              <w:widowControl/>
              <w:spacing w:line="360" w:lineRule="auto"/>
              <w:jc w:val="center"/>
              <w:rPr>
                <w:rFonts w:hint="eastAsia" w:ascii="宋体" w:hAnsi="宋体"/>
                <w:color w:val="auto"/>
                <w:sz w:val="24"/>
              </w:rPr>
            </w:pPr>
            <w:r>
              <w:rPr>
                <w:rFonts w:ascii="宋体" w:hAnsi="宋体"/>
                <w:color w:val="auto"/>
                <w:sz w:val="24"/>
              </w:rPr>
              <w:t>...</w:t>
            </w:r>
          </w:p>
        </w:tc>
        <w:tc>
          <w:tcPr>
            <w:tcW w:w="1180" w:type="dxa"/>
            <w:noWrap w:val="0"/>
            <w:vAlign w:val="center"/>
          </w:tcPr>
          <w:p w14:paraId="72F3CDB8">
            <w:pPr>
              <w:widowControl/>
              <w:spacing w:line="360" w:lineRule="auto"/>
              <w:jc w:val="center"/>
              <w:rPr>
                <w:rFonts w:hint="eastAsia" w:ascii="宋体" w:hAnsi="宋体"/>
                <w:color w:val="auto"/>
                <w:sz w:val="24"/>
              </w:rPr>
            </w:pPr>
            <w:r>
              <w:rPr>
                <w:rFonts w:ascii="宋体" w:hAnsi="宋体"/>
                <w:color w:val="auto"/>
                <w:sz w:val="24"/>
              </w:rPr>
              <w:t>...</w:t>
            </w:r>
          </w:p>
        </w:tc>
      </w:tr>
    </w:tbl>
    <w:p w14:paraId="2122EDEA">
      <w:pPr>
        <w:widowControl/>
        <w:spacing w:line="520" w:lineRule="exact"/>
        <w:ind w:left="2"/>
        <w:jc w:val="left"/>
        <w:rPr>
          <w:rFonts w:hint="eastAsia" w:ascii="宋体" w:hAnsi="宋体"/>
          <w:color w:val="auto"/>
          <w:sz w:val="24"/>
        </w:rPr>
      </w:pPr>
      <w:r>
        <w:rPr>
          <w:rFonts w:ascii="宋体" w:hAnsi="宋体"/>
          <w:color w:val="auto"/>
          <w:sz w:val="24"/>
        </w:rPr>
        <w:t>注：</w:t>
      </w:r>
      <w:r>
        <w:rPr>
          <w:rFonts w:ascii="宋体" w:hAnsi="宋体"/>
          <w:color w:val="auto"/>
          <w:sz w:val="24"/>
          <w:u w:val="single"/>
        </w:rPr>
        <w:t>此表不够可复制和放大</w:t>
      </w:r>
      <w:r>
        <w:rPr>
          <w:rFonts w:ascii="宋体" w:hAnsi="宋体"/>
          <w:color w:val="auto"/>
          <w:sz w:val="24"/>
        </w:rPr>
        <w:t>。</w:t>
      </w:r>
    </w:p>
    <w:p w14:paraId="7C029760">
      <w:pPr>
        <w:widowControl/>
        <w:spacing w:line="360" w:lineRule="auto"/>
        <w:jc w:val="left"/>
        <w:rPr>
          <w:color w:val="auto"/>
          <w:szCs w:val="21"/>
        </w:rPr>
      </w:pPr>
    </w:p>
    <w:p w14:paraId="058850E1">
      <w:pPr>
        <w:widowControl/>
        <w:ind w:firstLine="1800"/>
        <w:jc w:val="left"/>
        <w:rPr>
          <w:rFonts w:ascii="宋体"/>
          <w:color w:val="auto"/>
          <w:sz w:val="24"/>
        </w:rPr>
      </w:pPr>
    </w:p>
    <w:p w14:paraId="1A7DB533">
      <w:pPr>
        <w:widowControl/>
        <w:jc w:val="left"/>
        <w:rPr>
          <w:rFonts w:ascii="宋体"/>
          <w:color w:val="auto"/>
          <w:sz w:val="24"/>
        </w:rPr>
      </w:pPr>
      <w:r>
        <w:rPr>
          <w:rFonts w:ascii="宋体" w:hAnsi="宋体"/>
          <w:color w:val="auto"/>
          <w:sz w:val="24"/>
        </w:rPr>
        <w:t>投标单位(</w:t>
      </w:r>
      <w:r>
        <w:rPr>
          <w:rFonts w:hint="eastAsia" w:ascii="宋体" w:hAnsi="宋体"/>
          <w:color w:val="auto"/>
          <w:sz w:val="24"/>
          <w:highlight w:val="none"/>
        </w:rPr>
        <w:t>加盖CA电子公章</w:t>
      </w:r>
      <w:r>
        <w:rPr>
          <w:rFonts w:ascii="宋体" w:hAnsi="宋体"/>
          <w:color w:val="auto"/>
          <w:sz w:val="24"/>
        </w:rPr>
        <w:t>)：</w:t>
      </w:r>
    </w:p>
    <w:p w14:paraId="2521FBF1">
      <w:pPr>
        <w:widowControl/>
        <w:ind w:firstLine="1800"/>
        <w:jc w:val="left"/>
        <w:rPr>
          <w:rFonts w:ascii="宋体"/>
          <w:color w:val="auto"/>
          <w:sz w:val="24"/>
        </w:rPr>
      </w:pPr>
    </w:p>
    <w:p w14:paraId="32B00C0D">
      <w:pPr>
        <w:widowControl/>
        <w:ind w:firstLine="1800"/>
        <w:jc w:val="left"/>
        <w:rPr>
          <w:rFonts w:ascii="宋体"/>
          <w:color w:val="auto"/>
          <w:sz w:val="24"/>
        </w:rPr>
      </w:pPr>
    </w:p>
    <w:p w14:paraId="71C6717E">
      <w:pPr>
        <w:widowControl/>
        <w:jc w:val="left"/>
        <w:rPr>
          <w:rFonts w:hint="eastAsia" w:ascii="宋体" w:hAnsi="宋体"/>
          <w:color w:val="auto"/>
          <w:sz w:val="24"/>
        </w:rPr>
      </w:pPr>
      <w:r>
        <w:rPr>
          <w:rFonts w:ascii="宋体" w:hAnsi="宋体"/>
          <w:color w:val="auto"/>
          <w:sz w:val="24"/>
        </w:rPr>
        <w:t>法定代表人/负责人（或委托代理人）：  (盖章或签字)</w:t>
      </w:r>
    </w:p>
    <w:p w14:paraId="0FEF96E7">
      <w:pPr>
        <w:widowControl/>
        <w:spacing w:line="460" w:lineRule="exact"/>
        <w:ind w:left="4901" w:right="-867" w:firstLine="560"/>
        <w:jc w:val="left"/>
        <w:rPr>
          <w:rFonts w:ascii="宋体"/>
          <w:color w:val="auto"/>
          <w:sz w:val="24"/>
          <w:u w:val="single"/>
        </w:rPr>
      </w:pPr>
    </w:p>
    <w:p w14:paraId="79FDBC57">
      <w:pPr>
        <w:widowControl/>
        <w:spacing w:line="460" w:lineRule="exact"/>
        <w:ind w:right="-867"/>
        <w:jc w:val="left"/>
        <w:rPr>
          <w:rFonts w:ascii="宋体"/>
          <w:color w:val="auto"/>
          <w:sz w:val="24"/>
        </w:rPr>
      </w:pPr>
      <w:r>
        <w:rPr>
          <w:rFonts w:ascii="宋体" w:hAnsi="宋体"/>
          <w:color w:val="auto"/>
          <w:sz w:val="24"/>
        </w:rPr>
        <w:t>日期：</w:t>
      </w:r>
      <w:r>
        <w:rPr>
          <w:rFonts w:hint="eastAsia" w:ascii="宋体" w:hAnsi="宋体"/>
          <w:color w:val="auto"/>
          <w:sz w:val="24"/>
          <w:lang w:val="en-US" w:eastAsia="zh-CN"/>
        </w:rPr>
        <w:t xml:space="preserve">     </w:t>
      </w:r>
      <w:r>
        <w:rPr>
          <w:rFonts w:ascii="宋体" w:hAnsi="宋体"/>
          <w:color w:val="auto"/>
          <w:sz w:val="24"/>
        </w:rPr>
        <w:t>年</w:t>
      </w:r>
      <w:r>
        <w:rPr>
          <w:rFonts w:hint="eastAsia" w:ascii="宋体" w:hAnsi="宋体"/>
          <w:color w:val="auto"/>
          <w:sz w:val="24"/>
          <w:lang w:val="en-US" w:eastAsia="zh-CN"/>
        </w:rPr>
        <w:t xml:space="preserve">   </w:t>
      </w:r>
      <w:r>
        <w:rPr>
          <w:rFonts w:ascii="宋体" w:hAnsi="宋体"/>
          <w:color w:val="auto"/>
          <w:sz w:val="24"/>
        </w:rPr>
        <w:t>月</w:t>
      </w:r>
      <w:r>
        <w:rPr>
          <w:rFonts w:hint="eastAsia" w:ascii="宋体" w:hAnsi="宋体"/>
          <w:color w:val="auto"/>
          <w:sz w:val="24"/>
          <w:lang w:val="en-US" w:eastAsia="zh-CN"/>
        </w:rPr>
        <w:t xml:space="preserve">   </w:t>
      </w:r>
      <w:r>
        <w:rPr>
          <w:rFonts w:ascii="宋体" w:hAnsi="宋体"/>
          <w:color w:val="auto"/>
          <w:sz w:val="24"/>
        </w:rPr>
        <w:t>日</w:t>
      </w:r>
    </w:p>
    <w:p w14:paraId="16111D93">
      <w:pPr>
        <w:widowControl/>
        <w:spacing w:before="120" w:after="120" w:line="460" w:lineRule="exact"/>
        <w:jc w:val="center"/>
        <w:outlineLvl w:val="0"/>
        <w:rPr>
          <w:rFonts w:ascii="宋体" w:hAnsi="Courier New"/>
          <w:b/>
          <w:color w:val="auto"/>
          <w:sz w:val="32"/>
          <w:szCs w:val="32"/>
        </w:rPr>
      </w:pPr>
    </w:p>
    <w:p w14:paraId="5DD5B9FD">
      <w:pPr>
        <w:widowControl/>
        <w:spacing w:before="120" w:after="120" w:line="460" w:lineRule="exact"/>
        <w:jc w:val="center"/>
        <w:outlineLvl w:val="0"/>
        <w:rPr>
          <w:rFonts w:ascii="宋体" w:hAnsi="Courier New"/>
          <w:b/>
          <w:color w:val="auto"/>
          <w:sz w:val="32"/>
          <w:szCs w:val="32"/>
        </w:rPr>
      </w:pPr>
    </w:p>
    <w:p w14:paraId="17C5C9B0">
      <w:pPr>
        <w:shd w:val="clear" w:color="auto" w:fill="auto"/>
        <w:spacing w:before="100" w:beforeAutospacing="1" w:after="100" w:afterAutospacing="1" w:line="460" w:lineRule="exact"/>
        <w:ind w:firstLine="480"/>
        <w:jc w:val="right"/>
        <w:rPr>
          <w:rFonts w:hint="eastAsia"/>
          <w:color w:val="auto"/>
          <w:sz w:val="24"/>
          <w:highlight w:val="none"/>
        </w:rPr>
      </w:pPr>
    </w:p>
    <w:sectPr>
      <w:headerReference r:id="rId9" w:type="default"/>
      <w:footerReference r:id="rId10" w:type="default"/>
      <w:pgSz w:w="11906" w:h="16838"/>
      <w:pgMar w:top="1440" w:right="1080" w:bottom="1440" w:left="1080" w:header="850"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新宋体">
    <w:panose1 w:val="02010609030101010101"/>
    <w:charset w:val="86"/>
    <w:family w:val="auto"/>
    <w:pitch w:val="default"/>
    <w:sig w:usb0="00000003" w:usb1="288F0000" w:usb2="00000006" w:usb3="00000000" w:csb0="00040001" w:csb1="00000000"/>
  </w:font>
  <w:font w:name="Segoe UI">
    <w:panose1 w:val="020B0502040204020203"/>
    <w:charset w:val="00"/>
    <w:family w:val="auto"/>
    <w:pitch w:val="default"/>
    <w:sig w:usb0="E10022FF" w:usb1="C000E47F" w:usb2="00000029" w:usb3="00000000" w:csb0="200001DF" w:csb1="20000000"/>
  </w:font>
  <w:font w:name="等线">
    <w:altName w:val="Arial Unicode MS"/>
    <w:panose1 w:val="0201060003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E8BC5">
    <w:pPr>
      <w:pStyle w:val="20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DA2B3">
    <w:pPr>
      <w:pStyle w:val="20"/>
      <w:rPr>
        <w:rFonts w:hint="default" w:eastAsia="宋体"/>
        <w:lang w:val="en-US" w:eastAsia="zh-CN"/>
      </w:rPr>
    </w:pPr>
    <w:r>
      <w:rPr>
        <w:rFonts w:hint="eastAsia"/>
        <w:lang w:val="en-US" w:eastAsia="zh-CN"/>
      </w:rPr>
      <w:t>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B4C1A">
    <w:pPr>
      <w:pStyle w:val="20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15D46">
    <w:pPr>
      <w:jc w:val="center"/>
      <w:rPr>
        <w:rFonts w:ascii="宋体" w:hAnsi="宋体"/>
        <w:sz w:val="24"/>
        <w:lang w:val="zh-CN"/>
      </w:rPr>
    </w:pPr>
    <w:r>
      <w:rPr>
        <w:sz w:val="24"/>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9E2204E">
                <w:pPr>
                  <w:pStyle w:val="20"/>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EDCF5">
    <w:pPr>
      <w:jc w:val="center"/>
      <w:rPr>
        <w:rFonts w:ascii="宋体" w:hAnsi="宋体"/>
        <w:sz w:val="24"/>
        <w:lang w:val="zh-CN"/>
      </w:rPr>
    </w:pPr>
    <w:r>
      <w:rPr>
        <w:sz w:val="24"/>
      </w:rPr>
      <w:pict>
        <v:shape id="_x0000_s4100" o:spid="_x0000_s410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10DE9C9">
                <w:pPr>
                  <w:pStyle w:val="20"/>
                </w:pPr>
                <w:r>
                  <w:fldChar w:fldCharType="begin"/>
                </w:r>
                <w:r>
                  <w:instrText xml:space="preserve"> PAGE  \* MERGEFORMAT </w:instrText>
                </w:r>
                <w:r>
                  <w:fldChar w:fldCharType="separate"/>
                </w:r>
                <w:r>
                  <w:t>2</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C2150">
    <w:pPr>
      <w:pStyle w:val="20"/>
      <w:rPr>
        <w:rFonts w:hint="default" w:eastAsia="宋体"/>
        <w:lang w:val="en-US" w:eastAsia="zh-CN"/>
      </w:rPr>
    </w:pPr>
    <w:r>
      <w:rPr>
        <w:sz w:val="21"/>
      </w:rPr>
      <w:pict>
        <v:shape id="_x0000_s4099"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047EA35">
                <w:pPr>
                  <w:pStyle w:val="20"/>
                </w:pPr>
                <w:r>
                  <w:fldChar w:fldCharType="begin"/>
                </w:r>
                <w:r>
                  <w:instrText xml:space="preserve"> PAGE  \* MERGEFORMAT </w:instrText>
                </w:r>
                <w:r>
                  <w:fldChar w:fldCharType="separate"/>
                </w:r>
                <w:r>
                  <w:t>28</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8581C">
    <w:pPr>
      <w:pStyle w:val="193"/>
      <w:ind w:right="359"/>
      <w:jc w:val="center"/>
    </w:pPr>
    <w:r>
      <w:rPr>
        <w:sz w:val="24"/>
      </w:rPr>
      <w:pict>
        <v:shape id="_x0000_s4101" o:spid="_x0000_s410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4422AAC4">
                <w:pPr>
                  <w:pStyle w:val="20"/>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033C4">
    <w:pPr>
      <w:spacing w:line="300" w:lineRule="exact"/>
      <w:ind w:right="987"/>
      <w:rPr>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AA572B"/>
    <w:multiLevelType w:val="singleLevel"/>
    <w:tmpl w:val="C3AA572B"/>
    <w:lvl w:ilvl="0" w:tentative="0">
      <w:start w:val="2"/>
      <w:numFmt w:val="decimal"/>
      <w:suff w:val="nothing"/>
      <w:lvlText w:val="（%1）"/>
      <w:lvlJc w:val="left"/>
    </w:lvl>
  </w:abstractNum>
  <w:abstractNum w:abstractNumId="1">
    <w:nsid w:val="DD62CB98"/>
    <w:multiLevelType w:val="singleLevel"/>
    <w:tmpl w:val="DD62CB98"/>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15EA1"/>
    <w:rsid w:val="006B31C3"/>
    <w:rsid w:val="009E5347"/>
    <w:rsid w:val="02AC5429"/>
    <w:rsid w:val="02AE51BE"/>
    <w:rsid w:val="03EA43FF"/>
    <w:rsid w:val="056270E2"/>
    <w:rsid w:val="057B4000"/>
    <w:rsid w:val="062E4A77"/>
    <w:rsid w:val="06903C81"/>
    <w:rsid w:val="07100621"/>
    <w:rsid w:val="07A02EC0"/>
    <w:rsid w:val="07AC659B"/>
    <w:rsid w:val="07EF0236"/>
    <w:rsid w:val="08122176"/>
    <w:rsid w:val="085F360E"/>
    <w:rsid w:val="091D124D"/>
    <w:rsid w:val="0949606C"/>
    <w:rsid w:val="0B275F39"/>
    <w:rsid w:val="0BA177DF"/>
    <w:rsid w:val="0C415546"/>
    <w:rsid w:val="0CBF58D1"/>
    <w:rsid w:val="0D511A06"/>
    <w:rsid w:val="0D703BC7"/>
    <w:rsid w:val="0DC12675"/>
    <w:rsid w:val="0DED79F0"/>
    <w:rsid w:val="0DF450C4"/>
    <w:rsid w:val="0F040A6B"/>
    <w:rsid w:val="116C0B49"/>
    <w:rsid w:val="11D0732A"/>
    <w:rsid w:val="1210595F"/>
    <w:rsid w:val="14425B91"/>
    <w:rsid w:val="15227E9D"/>
    <w:rsid w:val="15763D45"/>
    <w:rsid w:val="15A563D8"/>
    <w:rsid w:val="160A171E"/>
    <w:rsid w:val="16571318"/>
    <w:rsid w:val="168D67EF"/>
    <w:rsid w:val="16C46D32"/>
    <w:rsid w:val="177C13BA"/>
    <w:rsid w:val="180D4CD7"/>
    <w:rsid w:val="19C36069"/>
    <w:rsid w:val="1A9609E5"/>
    <w:rsid w:val="1AC512E4"/>
    <w:rsid w:val="1C145C8B"/>
    <w:rsid w:val="1D1D719C"/>
    <w:rsid w:val="1D631052"/>
    <w:rsid w:val="1E0478C7"/>
    <w:rsid w:val="1E3440AA"/>
    <w:rsid w:val="1EF65EF6"/>
    <w:rsid w:val="1FFB1FA0"/>
    <w:rsid w:val="200F7270"/>
    <w:rsid w:val="20BA2413"/>
    <w:rsid w:val="210A77C6"/>
    <w:rsid w:val="21464F13"/>
    <w:rsid w:val="21695896"/>
    <w:rsid w:val="2297598E"/>
    <w:rsid w:val="236478D2"/>
    <w:rsid w:val="23BD387A"/>
    <w:rsid w:val="23C0304B"/>
    <w:rsid w:val="24786628"/>
    <w:rsid w:val="260B04D9"/>
    <w:rsid w:val="262275D1"/>
    <w:rsid w:val="26666435"/>
    <w:rsid w:val="26E47B73"/>
    <w:rsid w:val="27BA6479"/>
    <w:rsid w:val="29A41545"/>
    <w:rsid w:val="29AF73CD"/>
    <w:rsid w:val="2B094DCD"/>
    <w:rsid w:val="2B110340"/>
    <w:rsid w:val="2B3921F1"/>
    <w:rsid w:val="2BA70CB2"/>
    <w:rsid w:val="2C416A03"/>
    <w:rsid w:val="2C4604BD"/>
    <w:rsid w:val="2C672279"/>
    <w:rsid w:val="2E8B21B7"/>
    <w:rsid w:val="2EE030CB"/>
    <w:rsid w:val="2F0E4B96"/>
    <w:rsid w:val="2F2B1BEC"/>
    <w:rsid w:val="2FBF1259"/>
    <w:rsid w:val="2FD04090"/>
    <w:rsid w:val="2FD44032"/>
    <w:rsid w:val="2FF26266"/>
    <w:rsid w:val="301306B6"/>
    <w:rsid w:val="31F77B64"/>
    <w:rsid w:val="332350B4"/>
    <w:rsid w:val="33C8377B"/>
    <w:rsid w:val="34474DD2"/>
    <w:rsid w:val="35265B1D"/>
    <w:rsid w:val="35753950"/>
    <w:rsid w:val="370276D6"/>
    <w:rsid w:val="37240250"/>
    <w:rsid w:val="379F6CD3"/>
    <w:rsid w:val="38743CBC"/>
    <w:rsid w:val="389D76B7"/>
    <w:rsid w:val="38F117B0"/>
    <w:rsid w:val="3B190B4B"/>
    <w:rsid w:val="3BE30D74"/>
    <w:rsid w:val="3C746980"/>
    <w:rsid w:val="3ED23E32"/>
    <w:rsid w:val="3F507C68"/>
    <w:rsid w:val="3F9904AC"/>
    <w:rsid w:val="3FCB5D9F"/>
    <w:rsid w:val="405016DC"/>
    <w:rsid w:val="410C134B"/>
    <w:rsid w:val="413B181B"/>
    <w:rsid w:val="42DA5063"/>
    <w:rsid w:val="42E6744A"/>
    <w:rsid w:val="42EB6B65"/>
    <w:rsid w:val="43675BC8"/>
    <w:rsid w:val="44782C85"/>
    <w:rsid w:val="45091C30"/>
    <w:rsid w:val="459E681C"/>
    <w:rsid w:val="46146ADE"/>
    <w:rsid w:val="46534369"/>
    <w:rsid w:val="46FE1EDD"/>
    <w:rsid w:val="470807F1"/>
    <w:rsid w:val="47C66004"/>
    <w:rsid w:val="4839282C"/>
    <w:rsid w:val="48BF5427"/>
    <w:rsid w:val="491D5CAA"/>
    <w:rsid w:val="49276B29"/>
    <w:rsid w:val="49380D36"/>
    <w:rsid w:val="4AA84443"/>
    <w:rsid w:val="4AF95AAF"/>
    <w:rsid w:val="4B1608EB"/>
    <w:rsid w:val="4B587D86"/>
    <w:rsid w:val="4B7778F3"/>
    <w:rsid w:val="4BA32DDE"/>
    <w:rsid w:val="4BA346AD"/>
    <w:rsid w:val="4BBE2935"/>
    <w:rsid w:val="4BDA4326"/>
    <w:rsid w:val="4CF04630"/>
    <w:rsid w:val="4DC1754C"/>
    <w:rsid w:val="4E9C2F99"/>
    <w:rsid w:val="4F934F18"/>
    <w:rsid w:val="500A2FF2"/>
    <w:rsid w:val="5038161B"/>
    <w:rsid w:val="51995E24"/>
    <w:rsid w:val="51CF3BF2"/>
    <w:rsid w:val="52AD009F"/>
    <w:rsid w:val="544E35BD"/>
    <w:rsid w:val="5492579E"/>
    <w:rsid w:val="54E35E50"/>
    <w:rsid w:val="54EA55DA"/>
    <w:rsid w:val="55961E7F"/>
    <w:rsid w:val="566D0271"/>
    <w:rsid w:val="571A4A01"/>
    <w:rsid w:val="575651A9"/>
    <w:rsid w:val="579637F7"/>
    <w:rsid w:val="58FA1B64"/>
    <w:rsid w:val="59382BCC"/>
    <w:rsid w:val="5A276988"/>
    <w:rsid w:val="5A7476F4"/>
    <w:rsid w:val="5AE64A95"/>
    <w:rsid w:val="5B650361"/>
    <w:rsid w:val="5BB22BCA"/>
    <w:rsid w:val="5C1D55FB"/>
    <w:rsid w:val="5D005DBC"/>
    <w:rsid w:val="5D285083"/>
    <w:rsid w:val="5E5E2B95"/>
    <w:rsid w:val="5EA031AD"/>
    <w:rsid w:val="5EDF5A84"/>
    <w:rsid w:val="5EF37781"/>
    <w:rsid w:val="5FEE24A0"/>
    <w:rsid w:val="607679F9"/>
    <w:rsid w:val="623C4F9B"/>
    <w:rsid w:val="6240065E"/>
    <w:rsid w:val="62EA49F7"/>
    <w:rsid w:val="63065CD5"/>
    <w:rsid w:val="64A07A63"/>
    <w:rsid w:val="64CF2A90"/>
    <w:rsid w:val="666703C9"/>
    <w:rsid w:val="669B4986"/>
    <w:rsid w:val="672342B0"/>
    <w:rsid w:val="67DB7004"/>
    <w:rsid w:val="685E5C6B"/>
    <w:rsid w:val="68FA2616"/>
    <w:rsid w:val="693410C2"/>
    <w:rsid w:val="69C27F42"/>
    <w:rsid w:val="6B7E19EC"/>
    <w:rsid w:val="6C5555D7"/>
    <w:rsid w:val="6C9D2ADA"/>
    <w:rsid w:val="6D0449FF"/>
    <w:rsid w:val="6D055F76"/>
    <w:rsid w:val="6D2A0812"/>
    <w:rsid w:val="6D792F7E"/>
    <w:rsid w:val="6DDD4566"/>
    <w:rsid w:val="6E30787C"/>
    <w:rsid w:val="6ECB525F"/>
    <w:rsid w:val="6ED00769"/>
    <w:rsid w:val="701E606E"/>
    <w:rsid w:val="70F829D5"/>
    <w:rsid w:val="71333A0D"/>
    <w:rsid w:val="727B38BE"/>
    <w:rsid w:val="749C0827"/>
    <w:rsid w:val="74A87639"/>
    <w:rsid w:val="75BA4E1D"/>
    <w:rsid w:val="775E0159"/>
    <w:rsid w:val="777059BB"/>
    <w:rsid w:val="78384633"/>
    <w:rsid w:val="78BD4DEE"/>
    <w:rsid w:val="795D193D"/>
    <w:rsid w:val="79766B8D"/>
    <w:rsid w:val="79825532"/>
    <w:rsid w:val="79BD47BC"/>
    <w:rsid w:val="79C03C81"/>
    <w:rsid w:val="7A4E2A78"/>
    <w:rsid w:val="7A4F18B8"/>
    <w:rsid w:val="7AB52890"/>
    <w:rsid w:val="7C5A7881"/>
    <w:rsid w:val="7C781C7A"/>
    <w:rsid w:val="7CEC5AE4"/>
    <w:rsid w:val="7D3D1E9B"/>
    <w:rsid w:val="7E01736D"/>
    <w:rsid w:val="7E9F10B2"/>
    <w:rsid w:val="7F1B26B0"/>
    <w:rsid w:val="7F732B19"/>
    <w:rsid w:val="7FB909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2"/>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3"/>
    <w:unhideWhenUsed/>
    <w:qFormat/>
    <w:uiPriority w:val="99"/>
    <w:pPr>
      <w:widowControl w:val="0"/>
      <w:ind w:firstLine="420" w:firstLineChars="100"/>
      <w:jc w:val="both"/>
    </w:pPr>
    <w:rPr>
      <w:rFonts w:ascii="Times New Roman" w:hAnsi="Times New Roman" w:eastAsia="宋体" w:cs="Times New Roman"/>
      <w:kern w:val="2"/>
      <w:sz w:val="21"/>
      <w:szCs w:val="24"/>
      <w:lang w:val="en-US" w:eastAsia="zh-CN" w:bidi="ar-SA"/>
    </w:rPr>
  </w:style>
  <w:style w:type="paragraph" w:styleId="3">
    <w:name w:val="toc 6"/>
    <w:basedOn w:val="1"/>
    <w:next w:val="1"/>
    <w:unhideWhenUsed/>
    <w:qFormat/>
    <w:uiPriority w:val="39"/>
    <w:pPr>
      <w:spacing w:after="57"/>
      <w:ind w:left="1417" w:right="0" w:firstLine="0"/>
    </w:p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Body Text"/>
    <w:basedOn w:val="1"/>
    <w:qFormat/>
    <w:uiPriority w:val="0"/>
    <w:pPr>
      <w:widowControl w:val="0"/>
      <w:spacing w:after="120" w:afterLines="0"/>
      <w:jc w:val="both"/>
    </w:pPr>
    <w:rPr>
      <w:rFonts w:ascii="Times New Roman" w:hAnsi="Times New Roman" w:eastAsia="宋体" w:cs="Times New Roman"/>
      <w:kern w:val="2"/>
      <w:sz w:val="21"/>
      <w:szCs w:val="24"/>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1"/>
    <w:semiHidden/>
    <w:unhideWhenUsed/>
    <w:qFormat/>
    <w:uiPriority w:val="99"/>
    <w:pPr>
      <w:spacing w:after="0" w:line="240" w:lineRule="auto"/>
    </w:pPr>
    <w:rPr>
      <w:sz w:val="20"/>
    </w:rPr>
  </w:style>
  <w:style w:type="paragraph" w:styleId="20">
    <w:name w:val="footer"/>
    <w:basedOn w:val="1"/>
    <w:link w:val="55"/>
    <w:unhideWhenUsed/>
    <w:qFormat/>
    <w:uiPriority w:val="99"/>
    <w:pPr>
      <w:tabs>
        <w:tab w:val="center" w:pos="7143"/>
        <w:tab w:val="right" w:pos="14287"/>
      </w:tabs>
      <w:spacing w:after="0" w:line="240" w:lineRule="auto"/>
    </w:pPr>
  </w:style>
  <w:style w:type="paragraph" w:styleId="21">
    <w:name w:val="header"/>
    <w:basedOn w:val="1"/>
    <w:link w:val="53"/>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8"/>
    <w:qFormat/>
    <w:uiPriority w:val="11"/>
    <w:pPr>
      <w:spacing w:before="200" w:after="200"/>
    </w:pPr>
    <w:rPr>
      <w:sz w:val="24"/>
      <w:szCs w:val="24"/>
    </w:rPr>
  </w:style>
  <w:style w:type="paragraph" w:styleId="25">
    <w:name w:val="footnote text"/>
    <w:basedOn w:val="1"/>
    <w:link w:val="180"/>
    <w:semiHidden/>
    <w:unhideWhenUsed/>
    <w:qFormat/>
    <w:uiPriority w:val="99"/>
    <w:pPr>
      <w:spacing w:after="40" w:line="240" w:lineRule="auto"/>
    </w:pPr>
    <w:rPr>
      <w:sz w:val="18"/>
    </w:r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4"/>
    <w:qFormat/>
    <w:uiPriority w:val="9"/>
    <w:rPr>
      <w:rFonts w:ascii="Arial" w:hAnsi="Arial" w:eastAsia="Arial" w:cs="Arial"/>
      <w:sz w:val="40"/>
      <w:szCs w:val="40"/>
    </w:rPr>
  </w:style>
  <w:style w:type="character" w:customStyle="1" w:styleId="37">
    <w:name w:val="Heading 2 Char"/>
    <w:link w:val="5"/>
    <w:qFormat/>
    <w:uiPriority w:val="9"/>
    <w:rPr>
      <w:rFonts w:ascii="Arial" w:hAnsi="Arial" w:eastAsia="Arial" w:cs="Arial"/>
      <w:sz w:val="34"/>
    </w:rPr>
  </w:style>
  <w:style w:type="character" w:customStyle="1" w:styleId="38">
    <w:name w:val="Heading 3 Char"/>
    <w:link w:val="6"/>
    <w:qFormat/>
    <w:uiPriority w:val="9"/>
    <w:rPr>
      <w:rFonts w:ascii="Arial" w:hAnsi="Arial" w:eastAsia="Arial" w:cs="Arial"/>
      <w:sz w:val="30"/>
      <w:szCs w:val="30"/>
    </w:rPr>
  </w:style>
  <w:style w:type="character" w:customStyle="1" w:styleId="39">
    <w:name w:val="Heading 4 Char"/>
    <w:link w:val="7"/>
    <w:qFormat/>
    <w:uiPriority w:val="9"/>
    <w:rPr>
      <w:rFonts w:ascii="Arial" w:hAnsi="Arial" w:eastAsia="Arial" w:cs="Arial"/>
      <w:b/>
      <w:bCs/>
      <w:sz w:val="26"/>
      <w:szCs w:val="26"/>
    </w:rPr>
  </w:style>
  <w:style w:type="character" w:customStyle="1" w:styleId="40">
    <w:name w:val="Heading 5 Char"/>
    <w:link w:val="8"/>
    <w:qFormat/>
    <w:uiPriority w:val="9"/>
    <w:rPr>
      <w:rFonts w:ascii="Arial" w:hAnsi="Arial" w:eastAsia="Arial" w:cs="Arial"/>
      <w:b/>
      <w:bCs/>
      <w:sz w:val="24"/>
      <w:szCs w:val="24"/>
    </w:rPr>
  </w:style>
  <w:style w:type="character" w:customStyle="1" w:styleId="41">
    <w:name w:val="Heading 6 Char"/>
    <w:link w:val="9"/>
    <w:qFormat/>
    <w:uiPriority w:val="9"/>
    <w:rPr>
      <w:rFonts w:ascii="Arial" w:hAnsi="Arial" w:eastAsia="Arial" w:cs="Arial"/>
      <w:b/>
      <w:bCs/>
      <w:sz w:val="22"/>
      <w:szCs w:val="22"/>
    </w:rPr>
  </w:style>
  <w:style w:type="character" w:customStyle="1" w:styleId="42">
    <w:name w:val="Heading 7 Char"/>
    <w:link w:val="10"/>
    <w:qFormat/>
    <w:uiPriority w:val="9"/>
    <w:rPr>
      <w:rFonts w:ascii="Arial" w:hAnsi="Arial" w:eastAsia="Arial" w:cs="Arial"/>
      <w:b/>
      <w:bCs/>
      <w:i/>
      <w:iCs/>
      <w:sz w:val="22"/>
      <w:szCs w:val="22"/>
    </w:rPr>
  </w:style>
  <w:style w:type="character" w:customStyle="1" w:styleId="43">
    <w:name w:val="Heading 8 Char"/>
    <w:link w:val="11"/>
    <w:qFormat/>
    <w:uiPriority w:val="9"/>
    <w:rPr>
      <w:rFonts w:ascii="Arial" w:hAnsi="Arial" w:eastAsia="Arial" w:cs="Arial"/>
      <w:i/>
      <w:iCs/>
      <w:sz w:val="22"/>
      <w:szCs w:val="22"/>
    </w:rPr>
  </w:style>
  <w:style w:type="character" w:customStyle="1" w:styleId="44">
    <w:name w:val="Heading 9 Char"/>
    <w:link w:val="12"/>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4"/>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1"/>
    <w:qFormat/>
    <w:uiPriority w:val="99"/>
  </w:style>
  <w:style w:type="character" w:customStyle="1" w:styleId="54">
    <w:name w:val="Footer Char"/>
    <w:link w:val="20"/>
    <w:qFormat/>
    <w:uiPriority w:val="99"/>
  </w:style>
  <w:style w:type="character" w:customStyle="1" w:styleId="55">
    <w:name w:val="Caption Char"/>
    <w:link w:val="20"/>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5"/>
    <w:qFormat/>
    <w:uiPriority w:val="99"/>
    <w:rPr>
      <w:sz w:val="18"/>
    </w:rPr>
  </w:style>
  <w:style w:type="character" w:customStyle="1" w:styleId="181">
    <w:name w:val="Endnote Text Char"/>
    <w:link w:val="19"/>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qFormat/>
    <w:uiPriority w:val="9"/>
    <w:pPr>
      <w:keepNext/>
      <w:keepLines/>
      <w:spacing w:before="340" w:after="330" w:line="578" w:lineRule="auto"/>
      <w:outlineLvl w:val="0"/>
    </w:pPr>
    <w:rPr>
      <w:b/>
      <w:bCs/>
      <w:sz w:val="44"/>
      <w:szCs w:val="44"/>
    </w:rPr>
  </w:style>
  <w:style w:type="paragraph" w:customStyle="1" w:styleId="184">
    <w:name w:val="标题 21"/>
    <w:basedOn w:val="1"/>
    <w:next w:val="1"/>
    <w:qFormat/>
    <w:uiPriority w:val="0"/>
    <w:pPr>
      <w:widowControl/>
      <w:spacing w:beforeAutospacing="1" w:afterAutospacing="1"/>
      <w:jc w:val="left"/>
      <w:outlineLvl w:val="1"/>
    </w:pPr>
    <w:rPr>
      <w:rFonts w:hint="eastAsia" w:ascii="宋体" w:hAnsi="宋体" w:eastAsia="宋体" w:cs="Times New Roman"/>
      <w:b/>
      <w:bCs/>
      <w:sz w:val="36"/>
      <w:szCs w:val="36"/>
    </w:rPr>
  </w:style>
  <w:style w:type="paragraph" w:customStyle="1" w:styleId="185">
    <w:name w:val="标题 311"/>
    <w:basedOn w:val="1"/>
    <w:next w:val="1"/>
    <w:qFormat/>
    <w:uiPriority w:val="9"/>
    <w:pPr>
      <w:keepNext/>
      <w:keepLines/>
      <w:spacing w:before="260" w:after="260" w:line="416" w:lineRule="auto"/>
      <w:outlineLvl w:val="2"/>
    </w:pPr>
    <w:rPr>
      <w:b/>
      <w:bCs/>
      <w:sz w:val="32"/>
      <w:szCs w:val="32"/>
    </w:rPr>
  </w:style>
  <w:style w:type="paragraph" w:customStyle="1" w:styleId="186">
    <w:name w:val="标题 411"/>
    <w:basedOn w:val="1"/>
    <w:next w:val="1"/>
    <w:qFormat/>
    <w:uiPriority w:val="9"/>
    <w:pPr>
      <w:keepNext/>
      <w:keepLines/>
      <w:spacing w:before="120" w:after="120"/>
      <w:outlineLvl w:val="3"/>
    </w:pPr>
    <w:rPr>
      <w:rFonts w:ascii="Arial" w:hAnsi="Arial" w:eastAsia="黑体"/>
      <w:b/>
      <w:sz w:val="20"/>
      <w:szCs w:val="20"/>
    </w:rPr>
  </w:style>
  <w:style w:type="character" w:customStyle="1" w:styleId="187">
    <w:name w:val="默认段落字体1"/>
    <w:link w:val="1"/>
    <w:unhideWhenUsed/>
    <w:qFormat/>
    <w:uiPriority w:val="1"/>
  </w:style>
  <w:style w:type="table" w:customStyle="1" w:styleId="188">
    <w:name w:val="普通表格1"/>
    <w:unhideWhenUsed/>
    <w:qFormat/>
    <w:uiPriority w:val="99"/>
  </w:style>
  <w:style w:type="paragraph" w:customStyle="1" w:styleId="189">
    <w:name w:val="正文首行缩进11"/>
    <w:basedOn w:val="190"/>
    <w:next w:val="1"/>
    <w:qFormat/>
    <w:uiPriority w:val="0"/>
    <w:pPr>
      <w:ind w:firstLine="420"/>
    </w:pPr>
  </w:style>
  <w:style w:type="paragraph" w:customStyle="1" w:styleId="190">
    <w:name w:val="正文文本11"/>
    <w:basedOn w:val="1"/>
    <w:next w:val="1"/>
    <w:qFormat/>
    <w:uiPriority w:val="0"/>
    <w:rPr>
      <w:rFonts w:ascii="Tahoma" w:hAnsi="Tahoma"/>
      <w:szCs w:val="24"/>
    </w:rPr>
  </w:style>
  <w:style w:type="paragraph" w:customStyle="1" w:styleId="191">
    <w:name w:val="正文缩进11"/>
    <w:basedOn w:val="1"/>
    <w:qFormat/>
    <w:uiPriority w:val="0"/>
    <w:pPr>
      <w:ind w:firstLine="420"/>
    </w:pPr>
    <w:rPr>
      <w:szCs w:val="24"/>
    </w:rPr>
  </w:style>
  <w:style w:type="paragraph" w:customStyle="1" w:styleId="192">
    <w:name w:val="批注文字1"/>
    <w:basedOn w:val="1"/>
    <w:qFormat/>
    <w:uiPriority w:val="0"/>
    <w:pPr>
      <w:jc w:val="left"/>
    </w:pPr>
    <w:rPr>
      <w:sz w:val="21"/>
    </w:rPr>
  </w:style>
  <w:style w:type="paragraph" w:customStyle="1" w:styleId="193">
    <w:name w:val="正文文本缩进1"/>
    <w:basedOn w:val="1"/>
    <w:next w:val="194"/>
    <w:qFormat/>
    <w:uiPriority w:val="0"/>
    <w:pPr>
      <w:tabs>
        <w:tab w:val="left" w:pos="180"/>
      </w:tabs>
      <w:ind w:firstLine="480"/>
    </w:pPr>
    <w:rPr>
      <w:rFonts w:ascii="Tahoma" w:hAnsi="Tahoma"/>
      <w:sz w:val="24"/>
    </w:rPr>
  </w:style>
  <w:style w:type="paragraph" w:customStyle="1" w:styleId="194">
    <w:name w:val="寄信人地址1"/>
    <w:basedOn w:val="1"/>
    <w:qFormat/>
    <w:uiPriority w:val="0"/>
    <w:rPr>
      <w:rFonts w:ascii="Arial" w:hAnsi="Arial"/>
    </w:rPr>
  </w:style>
  <w:style w:type="paragraph" w:customStyle="1" w:styleId="195">
    <w:name w:val="索引 41"/>
    <w:basedOn w:val="1"/>
    <w:next w:val="1"/>
    <w:qFormat/>
    <w:uiPriority w:val="0"/>
    <w:pPr>
      <w:spacing w:line="440" w:lineRule="exact"/>
      <w:ind w:left="600"/>
    </w:pPr>
  </w:style>
  <w:style w:type="paragraph" w:customStyle="1" w:styleId="196">
    <w:name w:val="目录 31"/>
    <w:basedOn w:val="1"/>
    <w:next w:val="1"/>
    <w:qFormat/>
    <w:uiPriority w:val="0"/>
    <w:pPr>
      <w:ind w:left="840"/>
    </w:pPr>
  </w:style>
  <w:style w:type="paragraph" w:customStyle="1" w:styleId="197">
    <w:name w:val="纯文本1"/>
    <w:basedOn w:val="1"/>
    <w:next w:val="1"/>
    <w:qFormat/>
    <w:uiPriority w:val="0"/>
    <w:rPr>
      <w:rFonts w:ascii="宋体" w:hAnsi="Courier New"/>
    </w:rPr>
  </w:style>
  <w:style w:type="paragraph" w:customStyle="1" w:styleId="198">
    <w:name w:val="批注框文本1"/>
    <w:basedOn w:val="1"/>
    <w:link w:val="199"/>
    <w:qFormat/>
    <w:uiPriority w:val="0"/>
    <w:rPr>
      <w:sz w:val="18"/>
      <w:szCs w:val="18"/>
    </w:rPr>
  </w:style>
  <w:style w:type="character" w:customStyle="1" w:styleId="199">
    <w:name w:val="批注框文本 字符"/>
    <w:link w:val="198"/>
    <w:qFormat/>
    <w:uiPriority w:val="0"/>
    <w:rPr>
      <w:sz w:val="18"/>
      <w:szCs w:val="18"/>
    </w:rPr>
  </w:style>
  <w:style w:type="paragraph" w:customStyle="1" w:styleId="200">
    <w:name w:val="页脚1"/>
    <w:basedOn w:val="1"/>
    <w:unhideWhenUsed/>
    <w:qFormat/>
    <w:uiPriority w:val="99"/>
    <w:pPr>
      <w:tabs>
        <w:tab w:val="center" w:pos="4153"/>
        <w:tab w:val="right" w:pos="8306"/>
      </w:tabs>
      <w:jc w:val="left"/>
    </w:pPr>
    <w:rPr>
      <w:sz w:val="18"/>
      <w:szCs w:val="18"/>
    </w:rPr>
  </w:style>
  <w:style w:type="paragraph" w:customStyle="1" w:styleId="201">
    <w:name w:val="页眉1"/>
    <w:basedOn w:val="1"/>
    <w:link w:val="202"/>
    <w:qFormat/>
    <w:uiPriority w:val="0"/>
    <w:pPr>
      <w:pBdr>
        <w:bottom w:val="single" w:color="000000" w:sz="6" w:space="1"/>
      </w:pBdr>
      <w:tabs>
        <w:tab w:val="center" w:pos="4153"/>
        <w:tab w:val="right" w:pos="8306"/>
      </w:tabs>
      <w:jc w:val="center"/>
    </w:pPr>
    <w:rPr>
      <w:sz w:val="18"/>
      <w:szCs w:val="18"/>
    </w:rPr>
  </w:style>
  <w:style w:type="character" w:customStyle="1" w:styleId="202">
    <w:name w:val="页眉 字符"/>
    <w:link w:val="201"/>
    <w:qFormat/>
    <w:uiPriority w:val="0"/>
    <w:rPr>
      <w:rFonts w:ascii="Times New Roman" w:hAnsi="Times New Roman" w:eastAsia="宋体" w:cs="Times New Roman"/>
      <w:sz w:val="18"/>
      <w:szCs w:val="18"/>
    </w:rPr>
  </w:style>
  <w:style w:type="paragraph" w:customStyle="1" w:styleId="203">
    <w:name w:val="目录 111"/>
    <w:basedOn w:val="1"/>
    <w:next w:val="1"/>
    <w:qFormat/>
    <w:uiPriority w:val="0"/>
  </w:style>
  <w:style w:type="paragraph" w:customStyle="1" w:styleId="204">
    <w:name w:val="索引标题1"/>
    <w:basedOn w:val="1"/>
    <w:next w:val="205"/>
    <w:unhideWhenUsed/>
    <w:qFormat/>
    <w:uiPriority w:val="99"/>
    <w:pPr>
      <w:spacing w:line="500" w:lineRule="exact"/>
    </w:pPr>
    <w:rPr>
      <w:rFonts w:ascii="仿宋_GB2312" w:hAnsi="Calibri"/>
      <w:sz w:val="28"/>
    </w:rPr>
  </w:style>
  <w:style w:type="paragraph" w:customStyle="1" w:styleId="205">
    <w:name w:val="索引 11"/>
    <w:basedOn w:val="1"/>
    <w:next w:val="1"/>
    <w:unhideWhenUsed/>
    <w:qFormat/>
    <w:uiPriority w:val="99"/>
  </w:style>
  <w:style w:type="paragraph" w:customStyle="1" w:styleId="206">
    <w:name w:val="列表1"/>
    <w:basedOn w:val="1"/>
    <w:qFormat/>
    <w:uiPriority w:val="0"/>
    <w:pPr>
      <w:ind w:left="420" w:hanging="420"/>
    </w:pPr>
  </w:style>
  <w:style w:type="paragraph" w:customStyle="1" w:styleId="207">
    <w:name w:val="正文文本缩进 31"/>
    <w:basedOn w:val="1"/>
    <w:qFormat/>
    <w:uiPriority w:val="0"/>
    <w:pPr>
      <w:spacing w:line="400" w:lineRule="exact"/>
      <w:ind w:firstLine="480"/>
    </w:pPr>
    <w:rPr>
      <w:sz w:val="24"/>
    </w:rPr>
  </w:style>
  <w:style w:type="paragraph" w:customStyle="1" w:styleId="208">
    <w:name w:val="目录 21"/>
    <w:basedOn w:val="1"/>
    <w:next w:val="1"/>
    <w:unhideWhenUsed/>
    <w:qFormat/>
    <w:uiPriority w:val="39"/>
    <w:pPr>
      <w:spacing w:after="57"/>
      <w:ind w:left="283" w:right="0" w:firstLine="0"/>
    </w:pPr>
  </w:style>
  <w:style w:type="paragraph" w:customStyle="1" w:styleId="209">
    <w:name w:val="列表接续 21"/>
    <w:basedOn w:val="1"/>
    <w:next w:val="1"/>
    <w:qFormat/>
    <w:uiPriority w:val="0"/>
    <w:pPr>
      <w:spacing w:after="120"/>
      <w:ind w:left="840"/>
    </w:pPr>
  </w:style>
  <w:style w:type="paragraph" w:customStyle="1" w:styleId="210">
    <w:name w:val="普通(网站)1"/>
    <w:basedOn w:val="1"/>
    <w:qFormat/>
    <w:uiPriority w:val="99"/>
    <w:pPr>
      <w:widowControl/>
      <w:spacing w:before="100" w:beforeAutospacing="1" w:after="100" w:afterAutospacing="1"/>
      <w:jc w:val="left"/>
    </w:pPr>
    <w:rPr>
      <w:rFonts w:ascii="Times New Roman" w:hAnsi="Times New Roman" w:eastAsia="宋体" w:cs="Times New Roman"/>
      <w:sz w:val="24"/>
      <w:szCs w:val="24"/>
    </w:rPr>
  </w:style>
  <w:style w:type="paragraph" w:customStyle="1" w:styleId="211">
    <w:name w:val="正文首行缩进 21"/>
    <w:basedOn w:val="193"/>
    <w:qFormat/>
    <w:uiPriority w:val="0"/>
    <w:pPr>
      <w:ind w:left="420" w:firstLine="420"/>
    </w:pPr>
    <w:rPr>
      <w:rFonts w:ascii="Times New Roman" w:hAnsi="Times New Roman"/>
      <w:szCs w:val="24"/>
    </w:rPr>
  </w:style>
  <w:style w:type="table" w:customStyle="1" w:styleId="212">
    <w:name w:val="网格型1"/>
    <w:basedOn w:val="188"/>
    <w:qFormat/>
    <w:uiPriority w:val="99"/>
    <w:rPr>
      <w:rFonts w:ascii="Calibri" w:hAnsi="Calibri" w:eastAsia="宋体" w:cs="Times New Roman"/>
      <w:sz w:val="20"/>
      <w:szCs w:val="20"/>
    </w:rPr>
  </w:style>
  <w:style w:type="character" w:customStyle="1" w:styleId="213">
    <w:name w:val="要点1"/>
    <w:basedOn w:val="187"/>
    <w:link w:val="1"/>
    <w:qFormat/>
    <w:uiPriority w:val="0"/>
    <w:rPr>
      <w:b/>
      <w:bCs/>
    </w:rPr>
  </w:style>
  <w:style w:type="character" w:customStyle="1" w:styleId="214">
    <w:name w:val="页码1"/>
    <w:link w:val="1"/>
    <w:qFormat/>
    <w:uiPriority w:val="0"/>
    <w:rPr>
      <w:rFonts w:ascii="Times New Roman" w:hAnsi="Times New Roman" w:eastAsia="宋体" w:cs="Times New Roman"/>
    </w:rPr>
  </w:style>
  <w:style w:type="character" w:customStyle="1" w:styleId="215">
    <w:name w:val="已访问的超链接1"/>
    <w:basedOn w:val="187"/>
    <w:link w:val="1"/>
    <w:qFormat/>
    <w:uiPriority w:val="0"/>
    <w:rPr>
      <w:color w:val="333333"/>
      <w:u w:val="none"/>
    </w:rPr>
  </w:style>
  <w:style w:type="character" w:customStyle="1" w:styleId="216">
    <w:name w:val="超链接1"/>
    <w:basedOn w:val="187"/>
    <w:link w:val="1"/>
    <w:qFormat/>
    <w:uiPriority w:val="0"/>
    <w:rPr>
      <w:color w:val="333333"/>
      <w:u w:val="none"/>
    </w:rPr>
  </w:style>
  <w:style w:type="paragraph" w:customStyle="1" w:styleId="217">
    <w:name w:val="普通正文"/>
    <w:qFormat/>
    <w:uiPriority w:val="0"/>
    <w:pPr>
      <w:widowControl w:val="0"/>
      <w:spacing w:before="120" w:after="120" w:line="360" w:lineRule="auto"/>
      <w:ind w:firstLine="480"/>
    </w:pPr>
    <w:rPr>
      <w:rFonts w:hint="default" w:ascii="Arial" w:hAnsi="Arial" w:eastAsia="宋体" w:cs="Times New Roman"/>
      <w:sz w:val="24"/>
      <w:szCs w:val="24"/>
      <w:lang w:val="en-US" w:eastAsia="zh-CN" w:bidi="ar-SA"/>
    </w:rPr>
  </w:style>
  <w:style w:type="paragraph" w:customStyle="1" w:styleId="218">
    <w:name w:val="列表段落"/>
    <w:basedOn w:val="1"/>
    <w:qFormat/>
    <w:uiPriority w:val="34"/>
    <w:pPr>
      <w:ind w:firstLine="420"/>
    </w:pPr>
  </w:style>
  <w:style w:type="paragraph" w:customStyle="1" w:styleId="219">
    <w:name w:val="正文文本113"/>
    <w:basedOn w:val="1"/>
    <w:next w:val="220"/>
    <w:qFormat/>
    <w:uiPriority w:val="0"/>
    <w:pPr>
      <w:spacing w:after="120"/>
    </w:pPr>
    <w:rPr>
      <w:sz w:val="28"/>
    </w:rPr>
  </w:style>
  <w:style w:type="paragraph" w:customStyle="1" w:styleId="220">
    <w:name w:val="一级条标题"/>
    <w:basedOn w:val="221"/>
    <w:next w:val="2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2">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23">
    <w:name w:val="正文 A"/>
    <w:next w:val="222"/>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24">
    <w:name w:val="标题 3111"/>
    <w:basedOn w:val="1"/>
    <w:next w:val="1"/>
    <w:qFormat/>
    <w:uiPriority w:val="9"/>
    <w:pPr>
      <w:keepNext/>
      <w:keepLines/>
      <w:spacing w:before="320" w:after="200"/>
      <w:outlineLvl w:val="2"/>
    </w:pPr>
    <w:rPr>
      <w:rFonts w:ascii="Arial" w:hAnsi="Arial" w:eastAsia="Arial"/>
      <w:sz w:val="30"/>
      <w:szCs w:val="30"/>
    </w:rPr>
  </w:style>
  <w:style w:type="paragraph" w:customStyle="1" w:styleId="225">
    <w:name w:val="TOC 标题1"/>
    <w:basedOn w:val="183"/>
    <w:next w:val="1"/>
    <w:qFormat/>
    <w:uiPriority w:val="39"/>
    <w:pPr>
      <w:tabs>
        <w:tab w:val="left" w:pos="1800"/>
      </w:tabs>
      <w:spacing w:before="480" w:line="276" w:lineRule="auto"/>
      <w:outlineLvl w:val="9"/>
    </w:pPr>
    <w:rPr>
      <w:rFonts w:ascii="仿宋" w:hAnsi="仿宋" w:eastAsia="仿宋"/>
      <w:color w:val="000000"/>
      <w:sz w:val="32"/>
      <w:szCs w:val="32"/>
    </w:rPr>
  </w:style>
  <w:style w:type="paragraph" w:customStyle="1" w:styleId="226">
    <w:name w:val="正文首行缩进1"/>
    <w:basedOn w:val="227"/>
    <w:next w:val="1"/>
    <w:qFormat/>
    <w:uiPriority w:val="0"/>
    <w:pPr>
      <w:ind w:firstLine="420"/>
    </w:pPr>
  </w:style>
  <w:style w:type="paragraph" w:customStyle="1" w:styleId="227">
    <w:name w:val="正文文本1"/>
    <w:basedOn w:val="1"/>
    <w:next w:val="1"/>
    <w:qFormat/>
    <w:uiPriority w:val="0"/>
    <w:rPr>
      <w:rFonts w:ascii="Tahoma" w:hAnsi="Tahoma"/>
      <w:szCs w:val="24"/>
    </w:rPr>
  </w:style>
  <w:style w:type="paragraph" w:customStyle="1" w:styleId="228">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229">
    <w:name w:val="标题 31"/>
    <w:basedOn w:val="1"/>
    <w:next w:val="1"/>
    <w:qFormat/>
    <w:uiPriority w:val="9"/>
    <w:pPr>
      <w:keepNext/>
      <w:keepLines/>
      <w:spacing w:before="260" w:after="260" w:line="416" w:lineRule="auto"/>
      <w:outlineLvl w:val="2"/>
    </w:pPr>
    <w:rPr>
      <w:rFonts w:ascii="Calibri" w:hAnsi="Calibri"/>
      <w:b/>
      <w:bCs/>
      <w:sz w:val="32"/>
      <w:szCs w:val="32"/>
    </w:rPr>
  </w:style>
  <w:style w:type="paragraph" w:customStyle="1" w:styleId="230">
    <w:name w:val="正文1"/>
    <w:basedOn w:val="1"/>
    <w:next w:val="231"/>
    <w:qFormat/>
    <w:uiPriority w:val="0"/>
    <w:pPr>
      <w:widowControl/>
      <w:spacing w:line="440" w:lineRule="exact"/>
      <w:ind w:right="-167"/>
    </w:pPr>
    <w:rPr>
      <w:b/>
    </w:rPr>
  </w:style>
  <w:style w:type="paragraph" w:customStyle="1" w:styleId="231">
    <w:name w:val="目录 11"/>
    <w:basedOn w:val="232"/>
    <w:next w:val="232"/>
    <w:qFormat/>
    <w:uiPriority w:val="0"/>
    <w:pPr>
      <w:spacing w:before="120" w:after="120"/>
      <w:jc w:val="left"/>
    </w:pPr>
    <w:rPr>
      <w:rFonts w:ascii="Calibri" w:hAnsi="Calibri"/>
      <w:b/>
      <w:bCs/>
      <w:caps/>
      <w:sz w:val="20"/>
      <w:szCs w:val="20"/>
    </w:rPr>
  </w:style>
  <w:style w:type="paragraph" w:customStyle="1" w:styleId="232">
    <w:name w:val="正文12"/>
    <w:next w:val="233"/>
    <w:qFormat/>
    <w:uiPriority w:val="0"/>
    <w:rPr>
      <w:rFonts w:hint="default" w:ascii="Times New Roman" w:hAnsi="Times New Roman" w:eastAsia="宋体" w:cs="Times New Roman"/>
      <w:lang w:val="en-US" w:eastAsia="zh-CN" w:bidi="ar-SA"/>
    </w:rPr>
  </w:style>
  <w:style w:type="paragraph" w:customStyle="1" w:styleId="233">
    <w:name w:val="文本块11"/>
    <w:basedOn w:val="234"/>
    <w:qFormat/>
    <w:uiPriority w:val="0"/>
    <w:pPr>
      <w:spacing w:after="120"/>
      <w:ind w:left="1440" w:right="1440"/>
    </w:pPr>
  </w:style>
  <w:style w:type="paragraph" w:customStyle="1" w:styleId="234">
    <w:name w:val="正文121"/>
    <w:next w:val="2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5">
    <w:name w:val="msolistparagraph"/>
    <w:basedOn w:val="1"/>
    <w:qFormat/>
    <w:uiPriority w:val="0"/>
    <w:pPr>
      <w:ind w:firstLine="420"/>
    </w:pPr>
    <w:rPr>
      <w:rFonts w:ascii="Calibri" w:hAnsi="Calibri" w:eastAsia="宋体" w:cs="Times New Roman"/>
    </w:rPr>
  </w:style>
  <w:style w:type="paragraph" w:customStyle="1" w:styleId="236">
    <w:name w:val="179"/>
    <w:basedOn w:val="1"/>
    <w:qFormat/>
    <w:uiPriority w:val="0"/>
    <w:pPr>
      <w:widowControl/>
      <w:ind w:firstLine="420"/>
    </w:pPr>
    <w:rPr>
      <w:rFonts w:ascii="Calibri" w:hAnsi="Calibri"/>
    </w:rPr>
  </w:style>
  <w:style w:type="character" w:customStyle="1" w:styleId="237">
    <w:name w:val="NormalCharacter1"/>
    <w:link w:val="1"/>
    <w:semiHidden/>
    <w:qFormat/>
    <w:uiPriority w:val="0"/>
  </w:style>
  <w:style w:type="paragraph" w:customStyle="1" w:styleId="238">
    <w:name w:val="Heading21"/>
    <w:basedOn w:val="1"/>
    <w:next w:val="1"/>
    <w:qFormat/>
    <w:uiPriority w:val="0"/>
    <w:pPr>
      <w:keepNext/>
      <w:keepLines/>
      <w:widowControl/>
      <w:spacing w:before="260" w:after="260" w:line="412" w:lineRule="auto"/>
    </w:pPr>
    <w:rPr>
      <w:rFonts w:ascii="Arial" w:hAnsi="Arial" w:eastAsia="黑体"/>
      <w:sz w:val="32"/>
      <w:szCs w:val="32"/>
    </w:rPr>
  </w:style>
  <w:style w:type="table" w:customStyle="1" w:styleId="239">
    <w:name w:val="Plain Table 1"/>
    <w:qFormat/>
    <w:uiPriority w:val="41"/>
    <w:rPr>
      <w:lang w:val="en-US" w:eastAsia="zh-CN" w:bidi="ar-SA"/>
    </w:rPr>
  </w:style>
  <w:style w:type="paragraph" w:customStyle="1" w:styleId="240">
    <w:name w:val="列表段落1"/>
    <w:basedOn w:val="1"/>
    <w:qFormat/>
    <w:uiPriority w:val="34"/>
    <w:pPr>
      <w:ind w:firstLine="420"/>
    </w:pPr>
    <w:rPr>
      <w:rFonts w:ascii="Times New Roman" w:hAnsi="Times New Roman" w:eastAsia="宋体" w:cs="Times New Roman"/>
      <w:szCs w:val="21"/>
    </w:rPr>
  </w:style>
  <w:style w:type="paragraph" w:customStyle="1" w:styleId="241">
    <w:name w:val="表格文字"/>
    <w:basedOn w:val="1"/>
    <w:next w:val="190"/>
    <w:qFormat/>
    <w:uiPriority w:val="0"/>
    <w:pPr>
      <w:spacing w:before="25" w:after="25"/>
      <w:jc w:val="left"/>
    </w:pPr>
    <w:rPr>
      <w:bCs/>
      <w:spacing w:val="10"/>
      <w:sz w:val="24"/>
      <w:szCs w:val="20"/>
    </w:rPr>
  </w:style>
  <w:style w:type="paragraph" w:customStyle="1" w:styleId="242">
    <w:name w:val="列出段落1"/>
    <w:basedOn w:val="1"/>
    <w:qFormat/>
    <w:uiPriority w:val="0"/>
    <w:pPr>
      <w:ind w:firstLine="420"/>
    </w:pPr>
  </w:style>
  <w:style w:type="character" w:customStyle="1" w:styleId="243">
    <w:name w:val="font21"/>
    <w:link w:val="1"/>
    <w:qFormat/>
    <w:uiPriority w:val="0"/>
    <w:rPr>
      <w:rFonts w:ascii="方正仿宋_GBK" w:hAnsi="方正仿宋_GBK" w:eastAsia="方正仿宋_GBK" w:cs="方正仿宋_GBK"/>
      <w:color w:val="000000"/>
      <w:sz w:val="22"/>
      <w:szCs w:val="22"/>
      <w:u w:val="none"/>
    </w:rPr>
  </w:style>
  <w:style w:type="character" w:customStyle="1" w:styleId="244">
    <w:name w:val="font51"/>
    <w:link w:val="1"/>
    <w:qFormat/>
    <w:uiPriority w:val="0"/>
    <w:rPr>
      <w:rFonts w:ascii="Times New Roman" w:hAnsi="Times New Roman" w:cs="Times New Roman"/>
      <w:color w:val="000000"/>
      <w:sz w:val="20"/>
      <w:szCs w:val="20"/>
      <w:u w:val="none"/>
    </w:rPr>
  </w:style>
  <w:style w:type="character" w:customStyle="1" w:styleId="245">
    <w:name w:val="font101"/>
    <w:link w:val="1"/>
    <w:qFormat/>
    <w:uiPriority w:val="0"/>
    <w:rPr>
      <w:rFonts w:ascii="方正仿宋_GBK" w:hAnsi="方正仿宋_GBK" w:eastAsia="方正仿宋_GBK" w:cs="方正仿宋_GBK"/>
      <w:color w:val="000000"/>
      <w:sz w:val="20"/>
      <w:szCs w:val="20"/>
      <w:u w:val="none"/>
    </w:rPr>
  </w:style>
  <w:style w:type="character" w:customStyle="1" w:styleId="246">
    <w:name w:val="font131"/>
    <w:link w:val="1"/>
    <w:qFormat/>
    <w:uiPriority w:val="0"/>
    <w:rPr>
      <w:rFonts w:ascii="方正仿宋_GBK" w:hAnsi="方正仿宋_GBK" w:eastAsia="方正仿宋_GBK" w:cs="方正仿宋_GBK"/>
      <w:color w:val="000000"/>
      <w:sz w:val="20"/>
      <w:szCs w:val="20"/>
      <w:u w:val="none"/>
    </w:rPr>
  </w:style>
  <w:style w:type="character" w:customStyle="1" w:styleId="247">
    <w:name w:val="font111"/>
    <w:link w:val="1"/>
    <w:qFormat/>
    <w:uiPriority w:val="0"/>
    <w:rPr>
      <w:rFonts w:ascii="仿宋" w:hAnsi="仿宋" w:eastAsia="仿宋" w:cs="仿宋"/>
      <w:color w:val="000000"/>
      <w:sz w:val="24"/>
      <w:szCs w:val="24"/>
      <w:u w:val="none"/>
    </w:rPr>
  </w:style>
  <w:style w:type="character" w:customStyle="1" w:styleId="248">
    <w:name w:val="font151"/>
    <w:link w:val="1"/>
    <w:qFormat/>
    <w:uiPriority w:val="0"/>
    <w:rPr>
      <w:rFonts w:ascii="仿宋" w:hAnsi="仿宋" w:eastAsia="仿宋" w:cs="仿宋"/>
      <w:color w:val="000000"/>
      <w:sz w:val="24"/>
      <w:szCs w:val="24"/>
      <w:u w:val="none"/>
    </w:rPr>
  </w:style>
  <w:style w:type="paragraph" w:customStyle="1" w:styleId="249">
    <w:name w:val="无间隔"/>
    <w:qFormat/>
    <w:uiPriority w:val="1"/>
    <w:rPr>
      <w:rFonts w:hint="default" w:ascii="Times New Roman" w:hAnsi="Times New Roman" w:eastAsia="宋体" w:cs="Times New Roman"/>
      <w:lang w:val="en-US" w:eastAsia="zh-CN" w:bidi="ar-SA"/>
    </w:rPr>
  </w:style>
  <w:style w:type="paragraph" w:customStyle="1" w:styleId="250">
    <w:name w:val="_正文段落"/>
    <w:basedOn w:val="1"/>
    <w:qFormat/>
    <w:uiPriority w:val="0"/>
    <w:pPr>
      <w:spacing w:line="560" w:lineRule="exact"/>
      <w:ind w:firstLine="200"/>
    </w:pPr>
    <w:rPr>
      <w:rFonts w:ascii="Calibri" w:hAnsi="Calibri" w:eastAsia="仿宋_GB2312"/>
      <w:color w:val="000000"/>
      <w:sz w:val="32"/>
      <w:szCs w:val="24"/>
    </w:rPr>
  </w:style>
  <w:style w:type="table" w:customStyle="1" w:styleId="251">
    <w:name w:val="Table Normal"/>
    <w:unhideWhenUsed/>
    <w:qFormat/>
    <w:uiPriority w:val="0"/>
    <w:rPr>
      <w:lang w:val="en-US" w:eastAsia="zh-CN" w:bidi="ar-SA"/>
    </w:rPr>
  </w:style>
  <w:style w:type="paragraph" w:customStyle="1" w:styleId="252">
    <w:name w:val="Table Text"/>
    <w:basedOn w:val="1"/>
    <w:semiHidden/>
    <w:qFormat/>
    <w:uiPriority w:val="0"/>
    <w:rPr>
      <w:rFonts w:ascii="微软雅黑" w:hAnsi="微软雅黑" w:eastAsia="微软雅黑" w:cs="微软雅黑"/>
      <w:sz w:val="31"/>
      <w:szCs w:val="31"/>
      <w:lang w:val="en-US" w:eastAsia="en-US" w:bidi="ar-SA"/>
    </w:rPr>
  </w:style>
  <w:style w:type="paragraph" w:customStyle="1" w:styleId="253">
    <w:name w:val="正文缩进1"/>
    <w:basedOn w:val="1"/>
    <w:next w:val="227"/>
    <w:qFormat/>
    <w:uiPriority w:val="0"/>
    <w:pPr>
      <w:ind w:firstLine="420"/>
    </w:pPr>
    <w:rPr>
      <w:rFonts w:ascii="Times New Roman" w:hAnsi="Times New Roman"/>
      <w:sz w:val="20"/>
      <w:szCs w:val="21"/>
    </w:rPr>
  </w:style>
  <w:style w:type="paragraph" w:customStyle="1" w:styleId="254">
    <w:name w:val="Plain Text1"/>
    <w:basedOn w:val="1"/>
    <w:qFormat/>
    <w:uiPriority w:val="0"/>
    <w:rPr>
      <w:rFonts w:ascii="宋体" w:hAnsi="Courier New" w:eastAsia="楷体_GB2312"/>
      <w:sz w:val="28"/>
      <w:szCs w:val="20"/>
    </w:rPr>
  </w:style>
  <w:style w:type="paragraph" w:customStyle="1" w:styleId="255">
    <w:name w:val="普通(网站)111"/>
    <w:basedOn w:val="1"/>
    <w:unhideWhenUsed/>
    <w:qFormat/>
    <w:uiPriority w:val="99"/>
    <w:pPr>
      <w:spacing w:before="100" w:beforeAutospacing="1" w:after="100" w:afterAutospacing="1"/>
      <w:jc w:val="left"/>
    </w:pPr>
    <w:rPr>
      <w:sz w:val="24"/>
    </w:rPr>
  </w:style>
  <w:style w:type="paragraph" w:customStyle="1" w:styleId="256">
    <w:name w:val="cas_content"/>
    <w:basedOn w:val="1"/>
    <w:qFormat/>
    <w:uiPriority w:val="0"/>
    <w:pPr>
      <w:widowControl/>
      <w:spacing w:before="100" w:beforeAutospacing="1" w:after="100" w:afterAutospacing="1"/>
      <w:jc w:val="left"/>
    </w:pPr>
    <w:rPr>
      <w:rFonts w:ascii="宋体" w:hAnsi="宋体" w:cs="宋体"/>
      <w:sz w:val="24"/>
    </w:rPr>
  </w:style>
  <w:style w:type="paragraph" w:customStyle="1" w:styleId="257">
    <w:name w:val="正文首行缩进 2121"/>
    <w:basedOn w:val="258"/>
    <w:qFormat/>
    <w:uiPriority w:val="0"/>
    <w:pPr>
      <w:tabs>
        <w:tab w:val="left" w:pos="180"/>
      </w:tabs>
      <w:ind w:left="420" w:firstLine="420"/>
    </w:pPr>
    <w:rPr>
      <w:rFonts w:ascii="Times New Roman" w:hAnsi="Times New Roman"/>
    </w:rPr>
  </w:style>
  <w:style w:type="paragraph" w:customStyle="1" w:styleId="258">
    <w:name w:val="正文文本缩进111"/>
    <w:basedOn w:val="1"/>
    <w:next w:val="259"/>
    <w:qFormat/>
    <w:uiPriority w:val="99"/>
    <w:pPr>
      <w:tabs>
        <w:tab w:val="left" w:pos="180"/>
      </w:tabs>
      <w:ind w:firstLine="480"/>
    </w:pPr>
    <w:rPr>
      <w:rFonts w:ascii="Tahoma" w:hAnsi="Tahoma"/>
      <w:sz w:val="24"/>
    </w:rPr>
  </w:style>
  <w:style w:type="paragraph" w:customStyle="1" w:styleId="259">
    <w:name w:val="寄信人地址111"/>
    <w:basedOn w:val="1"/>
    <w:qFormat/>
    <w:uiPriority w:val="0"/>
    <w:rPr>
      <w:rFonts w:ascii="Arial" w:hAnsi="Arial"/>
    </w:rPr>
  </w:style>
  <w:style w:type="paragraph" w:customStyle="1" w:styleId="260">
    <w:name w:val="页脚11"/>
    <w:basedOn w:val="1"/>
    <w:unhideWhenUsed/>
    <w:qFormat/>
    <w:uiPriority w:val="99"/>
    <w:pPr>
      <w:tabs>
        <w:tab w:val="center" w:pos="7143"/>
        <w:tab w:val="right" w:pos="14287"/>
      </w:tabs>
    </w:pPr>
  </w:style>
  <w:style w:type="character" w:customStyle="1" w:styleId="261">
    <w:name w:val="active16"/>
    <w:basedOn w:val="187"/>
    <w:link w:val="1"/>
    <w:qFormat/>
    <w:uiPriority w:val="0"/>
    <w:rPr>
      <w:color w:val="FFFFFF"/>
      <w:shd w:val="clear" w:color="auto" w:fill="0F5BB9"/>
    </w:rPr>
  </w:style>
  <w:style w:type="character" w:customStyle="1" w:styleId="262">
    <w:name w:val="last-child"/>
    <w:basedOn w:val="187"/>
    <w:link w:val="1"/>
    <w:qFormat/>
    <w:uiPriority w:val="0"/>
  </w:style>
  <w:style w:type="paragraph" w:customStyle="1" w:styleId="263">
    <w:name w:val="普通(网站)11"/>
    <w:basedOn w:val="1"/>
    <w:qFormat/>
    <w:uiPriority w:val="0"/>
    <w:pPr>
      <w:spacing w:beforeAutospacing="1" w:afterAutospacing="1"/>
    </w:pPr>
  </w:style>
  <w:style w:type="paragraph" w:customStyle="1" w:styleId="264">
    <w:name w:val="彩色列表1"/>
    <w:basedOn w:val="1"/>
    <w:qFormat/>
    <w:uiPriority w:val="0"/>
    <w:pPr>
      <w:ind w:firstLine="420"/>
    </w:pPr>
    <w:rPr>
      <w:rFonts w:ascii="Times New Roman" w:hAnsi="Times New Roman" w:eastAsia="宋体" w:cs="Times New Roman"/>
    </w:rPr>
  </w:style>
  <w:style w:type="paragraph" w:customStyle="1" w:styleId="265">
    <w:name w:val="招标文件标题1"/>
    <w:basedOn w:val="221"/>
    <w:qFormat/>
    <w:uiPriority w:val="0"/>
    <w:pPr>
      <w:shd w:val="clear" w:color="auto" w:fill="auto"/>
      <w:spacing w:before="120" w:after="120" w:line="460" w:lineRule="exact"/>
      <w:jc w:val="center"/>
      <w:outlineLvl w:val="0"/>
    </w:pPr>
    <w:rPr>
      <w:rFonts w:hint="eastAsia" w:ascii="宋体" w:hAnsi="宋体" w:eastAsia="宋体"/>
      <w:b/>
      <w:color w:val="000000"/>
      <w:sz w:val="32"/>
      <w:szCs w:val="36"/>
    </w:rPr>
  </w:style>
  <w:style w:type="paragraph" w:customStyle="1" w:styleId="266">
    <w:name w:val="招标文件标题2"/>
    <w:basedOn w:val="1"/>
    <w:qFormat/>
    <w:uiPriority w:val="0"/>
    <w:pPr>
      <w:shd w:val="clear" w:color="auto" w:fill="auto"/>
      <w:spacing w:before="50" w:after="50" w:line="400" w:lineRule="exact"/>
      <w:ind w:left="238"/>
      <w:jc w:val="center"/>
      <w:outlineLvl w:val="1"/>
    </w:pPr>
    <w:rPr>
      <w:rFonts w:hint="eastAsia" w:ascii="宋体" w:hAnsi="宋体" w:cs="宋体"/>
      <w:b/>
      <w:color w:val="000000"/>
      <w:sz w:val="32"/>
      <w:szCs w:val="36"/>
    </w:rPr>
  </w:style>
  <w:style w:type="paragraph" w:customStyle="1" w:styleId="267">
    <w:name w:val="样式4"/>
    <w:basedOn w:val="1"/>
    <w:qFormat/>
    <w:uiPriority w:val="0"/>
    <w:pPr>
      <w:shd w:val="clear" w:color="auto" w:fill="auto"/>
      <w:spacing w:before="50" w:after="50" w:line="400" w:lineRule="exact"/>
      <w:ind w:left="238"/>
      <w:jc w:val="center"/>
      <w:outlineLvl w:val="1"/>
    </w:pPr>
    <w:rPr>
      <w:rFonts w:hint="eastAsia" w:ascii="宋体" w:hAnsi="宋体" w:cs="宋体"/>
      <w:b/>
      <w:color w:val="000000"/>
      <w:sz w:val="30"/>
      <w:szCs w:val="36"/>
    </w:rPr>
  </w:style>
  <w:style w:type="paragraph" w:customStyle="1" w:styleId="268">
    <w:name w:val="正文11"/>
    <w:next w:val="269"/>
    <w:qFormat/>
    <w:uiPriority w:val="0"/>
    <w:pPr>
      <w:widowControl w:val="0"/>
      <w:jc w:val="both"/>
    </w:pPr>
    <w:rPr>
      <w:rFonts w:hint="default" w:ascii="Times New Roman" w:hAnsi="Times New Roman" w:eastAsia="Arial" w:cs="Times New Roman"/>
      <w:lang w:val="en-US" w:eastAsia="zh-CN" w:bidi="ar-SA"/>
    </w:rPr>
  </w:style>
  <w:style w:type="paragraph" w:customStyle="1" w:styleId="269">
    <w:name w:val="文本块1"/>
    <w:basedOn w:val="268"/>
    <w:next w:val="270"/>
    <w:qFormat/>
    <w:uiPriority w:val="0"/>
    <w:pPr>
      <w:widowControl/>
      <w:ind w:left="567" w:right="454" w:firstLine="498"/>
      <w:jc w:val="left"/>
    </w:pPr>
    <w:rPr>
      <w:rFonts w:ascii="仿宋_GB2312" w:eastAsia="仿宋_GB2312"/>
      <w:sz w:val="30"/>
      <w:szCs w:val="20"/>
    </w:rPr>
  </w:style>
  <w:style w:type="paragraph" w:customStyle="1" w:styleId="270">
    <w:name w:val="标题 41"/>
    <w:basedOn w:val="230"/>
    <w:next w:val="268"/>
    <w:qFormat/>
    <w:uiPriority w:val="0"/>
    <w:pPr>
      <w:keepNext/>
      <w:keepLines/>
      <w:spacing w:before="280" w:after="290" w:line="372" w:lineRule="auto"/>
      <w:outlineLvl w:val="3"/>
    </w:pPr>
    <w:rPr>
      <w:rFonts w:ascii="Cambria" w:hAnsi="Cambria" w:eastAsia="宋体"/>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100" textRotate="1"/>
    <customShpInfo spid="_x0000_s4099" textRotate="1"/>
    <customShpInfo spid="_x0000_s4101" textRotate="1"/>
  </customShpExts>
</s:customData>
</file>

<file path=customXml/item2.xml><?xml version="1.0" encoding="utf-8"?>
<contractReview xmlns="http://schemas.wps.cn/vas-ai-hub/contract-review">
  <reviewItems>
    <reviewItem>
      <errorID>dff6fcc3-3fc0-4ec5-b9b8-bd9185dc9445</errorID>
      <errorWord>（</errorWord>
      <group>L1_Punc</group>
      <groupName>标点问题</groupName>
      <ability>L2_Punc_CN</ability>
      <abilityName>标点符号问题</abilityName>
      <candidateList/>
      <explain>同一形式括号套用。</explain>
      <paraID>7F0408B3</paraID>
      <start>117</start>
      <end>118</end>
      <status>ignored</status>
      <modifiedWord/>
      <trackRevisions>false</trackRevisions>
    </reviewItem>
    <reviewItem>
      <errorID>411e0cbf-55ec-4c2c-ad3e-e2799223ef8e</errorID>
      <errorWord>）</errorWord>
      <group>L1_Punc</group>
      <groupName>标点问题</groupName>
      <ability>L2_Punc_CN</ability>
      <abilityName>标点符号问题</abilityName>
      <candidateList/>
      <explain>同一形式括号套用。</explain>
      <paraID>7F0408B3</paraID>
      <start>128</start>
      <end>129</end>
      <status>ignored</status>
      <modifiedWord/>
      <trackRevisions>false</trackRevisions>
    </reviewItem>
    <reviewItem>
      <errorID>19c0ee80-9c16-4ba5-8972-6385d81d8fa5</errorID>
      <errorWord>,</errorWord>
      <group>L1_Format</group>
      <groupName>格式问题</groupName>
      <ability>L2_HalfPunc_CN</ability>
      <abilityName>全半角问题</abilityName>
      <candidateList>
        <item>，</item>
      </candidateList>
      <explain>文本全半角错误。</explain>
      <paraID>7F0408B3</paraID>
      <start>156</start>
      <end>157</end>
      <status>ignored</status>
      <modifiedWord/>
      <trackRevisions>false</trackRevisions>
    </reviewItem>
    <reviewItem>
      <errorID>eeb01998-88c8-4d0b-a17f-493a656276b3</errorID>
      <errorWord>-</errorWord>
      <group>L1_Format</group>
      <groupName>格式问题</groupName>
      <ability>L2_HalfPunc_CN</ability>
      <abilityName>全半角问题</abilityName>
      <candidateList>
        <item>－</item>
      </candidateList>
      <explain>文本全半角错误。</explain>
      <paraID>7F0408B3</paraID>
      <start>184</start>
      <end>185</end>
      <status>ignored</status>
      <modifiedWord/>
      <trackRevisions>false</trackRevisions>
    </reviewItem>
    <reviewItem>
      <errorID>e0cf9269-2445-45d7-abb8-b96d434a91f7</errorID>
      <errorWord>-</errorWord>
      <group>L1_Format</group>
      <groupName>格式问题</groupName>
      <ability>L2_HalfPunc_CN</ability>
      <abilityName>全半角问题</abilityName>
      <candidateList>
        <item>－</item>
      </candidateList>
      <explain>文本全半角错误。</explain>
      <paraID>18A2C5F8</paraID>
      <start>14</start>
      <end>15</end>
      <status>ignored</status>
      <modifiedWord/>
      <trackRevisions>false</trackRevisions>
    </reviewItem>
    <reviewItem>
      <errorID>812f9cd1-041c-43d5-815c-d0e8f598d8e9</errorID>
      <errorWord>-</errorWord>
      <group>L1_Format</group>
      <groupName>格式问题</groupName>
      <ability>L2_HalfPunc_CN</ability>
      <abilityName>全半角问题</abilityName>
      <candidateList>
        <item>－</item>
      </candidateList>
      <explain>文本全半角错误。</explain>
      <paraID>18A2C5F8</paraID>
      <start>15</start>
      <end>16</end>
      <status>ignored</status>
      <modifiedWord/>
      <trackRevisions>false</trackRevisions>
    </reviewItem>
    <reviewItem>
      <errorID>cf71e55b-49af-48be-96d9-3ba1659d447d</errorID>
      <errorWord>“.</errorWord>
      <group>L1_Punc</group>
      <groupName>标点问题</groupName>
      <ability>L2_Punc_CN</ability>
      <abilityName>标点符号问题</abilityName>
      <candidateList>
        <item>“</item>
      </candidateList>
      <explain/>
      <paraID>18A2C5F8</paraID>
      <start>57</start>
      <end>59</end>
      <status>ignored</status>
      <modifiedWord/>
      <trackRevisions>false</trackRevisions>
    </reviewItem>
    <reviewItem>
      <errorID>b03605b4-943b-4e97-8224-16c87cf07218</errorID>
      <errorWord>“.</errorWord>
      <group>L1_Punc</group>
      <groupName>标点问题</groupName>
      <ability>L2_Punc_CN</ability>
      <abilityName>标点符号问题</abilityName>
      <candidateList>
        <item>“</item>
      </candidateList>
      <explain/>
      <paraID>18A2C5F8</paraID>
      <start>72</start>
      <end>74</end>
      <status>ignored</status>
      <modifiedWord/>
      <trackRevisions>false</trackRevisions>
    </reviewItem>
    <reviewItem>
      <errorID>45ade529-c0ea-4a37-b867-9b6f8853a392</errorID>
      <errorWord>-</errorWord>
      <group>L1_Format</group>
      <groupName>格式问题</groupName>
      <ability>L2_HalfPunc_CN</ability>
      <abilityName>全半角问题</abilityName>
      <candidateList>
        <item>－</item>
      </candidateList>
      <explain>文本全半角错误。</explain>
      <paraID>18A2C5F8</paraID>
      <start>95</start>
      <end>96</end>
      <status>ignored</status>
      <modifiedWord/>
      <trackRevisions>false</trackRevisions>
    </reviewItem>
    <reviewItem>
      <errorID>d6b61add-9ac5-41ef-83eb-7ef598655882</errorID>
      <errorWord>-</errorWord>
      <group>L1_Format</group>
      <groupName>格式问题</groupName>
      <ability>L2_HalfPunc_CN</ability>
      <abilityName>全半角问题</abilityName>
      <candidateList>
        <item>－</item>
      </candidateList>
      <explain>文本全半角错误。</explain>
      <paraID>18A2C5F8</paraID>
      <start>96</start>
      <end>97</end>
      <status>ignored</status>
      <modifiedWord/>
      <trackRevisions>false</trackRevisions>
    </reviewItem>
    <reviewItem>
      <errorID>e98be6ae-bf47-4614-9c8f-9a9e65bacca8</errorID>
      <errorWord>-</errorWord>
      <group>L1_Format</group>
      <groupName>格式问题</groupName>
      <ability>L2_HalfPunc_CN</ability>
      <abilityName>全半角问题</abilityName>
      <candidateList>
        <item>－</item>
      </candidateList>
      <explain>文本全半角错误。</explain>
      <paraID>18A2C5F8</paraID>
      <start>103</start>
      <end>104</end>
      <status>ignored</status>
      <modifiedWord/>
      <trackRevisions>false</trackRevisions>
    </reviewItem>
    <reviewItem>
      <errorID>9df19958-b5c8-4554-84d7-5050a132c45b</errorID>
      <errorWord>-</errorWord>
      <group>L1_Format</group>
      <groupName>格式问题</groupName>
      <ability>L2_HalfPunc_CN</ability>
      <abilityName>全半角问题</abilityName>
      <candidateList>
        <item>－</item>
      </candidateList>
      <explain>文本全半角错误。</explain>
      <paraID>18A2C5F8</paraID>
      <start>104</start>
      <end>105</end>
      <status>ignored</status>
      <modifiedWord/>
      <trackRevisions>false</trackRevisions>
    </reviewItem>
    <reviewItem>
      <errorID>f86d718b-94e9-4963-896f-ca23cedab178</errorID>
      <errorWord>-</errorWord>
      <group>L1_Format</group>
      <groupName>格式问题</groupName>
      <ability>L2_HalfPunc_CN</ability>
      <abilityName>全半角问题</abilityName>
      <candidateList>
        <item>－</item>
      </candidateList>
      <explain>文本全半角错误。</explain>
      <paraID>18A2C5F8</paraID>
      <start>175</start>
      <end>176</end>
      <status>ignored</status>
      <modifiedWord/>
      <trackRevisions>false</trackRevisions>
    </reviewItem>
    <reviewItem>
      <errorID>cbc507ba-24c0-4877-a7a4-4f613607479c</errorID>
      <errorWord>-</errorWord>
      <group>L1_Format</group>
      <groupName>格式问题</groupName>
      <ability>L2_HalfPunc_CN</ability>
      <abilityName>全半角问题</abilityName>
      <candidateList>
        <item>－</item>
      </candidateList>
      <explain>文本全半角错误。</explain>
      <paraID>48B6A96F</paraID>
      <start>31</start>
      <end>32</end>
      <status>ignored</status>
      <modifiedWord/>
      <trackRevisions>false</trackRevisions>
    </reviewItem>
    <reviewItem>
      <errorID>910d923f-4433-4166-8df1-de989b14d00b</errorID>
      <errorWord>“.</errorWord>
      <group>L1_Punc</group>
      <groupName>标点问题</groupName>
      <ability>L2_Punc_CN</ability>
      <abilityName>标点符号问题</abilityName>
      <candidateList>
        <item>“</item>
      </candidateList>
      <explain/>
      <paraID>59ED3F1B</paraID>
      <start>13</start>
      <end>15</end>
      <status>ignored</status>
      <modifiedWord/>
      <trackRevisions>false</trackRevisions>
    </reviewItem>
    <reviewItem>
      <errorID>08198474-de7e-4447-bc7e-58195abf594a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63A93903</paraID>
      <start>45</start>
      <end>48</end>
      <status>ignored</status>
      <modifiedWord/>
      <trackRevisions>false</trackRevisions>
    </reviewItem>
    <reviewItem>
      <errorID>7f568e34-e8e1-45d4-8d5c-a73323ad1be8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63A93903</paraID>
      <start>55</start>
      <end>58</end>
      <status>ignored</status>
      <modifiedWord/>
      <trackRevisions>false</trackRevisions>
    </reviewItem>
    <reviewItem>
      <errorID>6e37d5e1-059a-4625-aac7-747505872962</errorID>
      <errorWord>[2020]52号</errorWord>
      <group>L1_Knowledge</group>
      <groupName>知识性问题</groupName>
      <ability>L2_Knowledge</ability>
      <abilityName>其他知识</abilityName>
      <candidateList>
        <item>〔2020〕52号</item>
      </candidateList>
      <explain>发文字号格式错误。</explain>
      <paraID>3EB01497</paraID>
      <start>8</start>
      <end>17</end>
      <status>ignored</status>
      <modifiedWord/>
      <trackRevisions>false</trackRevisions>
    </reviewItem>
    <reviewItem>
      <errorID>f869f5a9-30bf-43de-bd5b-0f3c972d63b8</errorID>
      <errorWord>:</errorWord>
      <group>L1_Format</group>
      <groupName>格式问题</groupName>
      <ability>L2_HalfPunc_CN</ability>
      <abilityName>全半角问题</abilityName>
      <candidateList>
        <item>：</item>
      </candidateList>
      <explain>文本全半角错误。</explain>
      <paraID> 852C53C</paraID>
      <start>2</start>
      <end>3</end>
      <status>ignored</status>
      <modifiedWord/>
      <trackRevisions>false</trackRevisions>
    </reviewItem>
    <reviewItem>
      <errorID>fcea4f76-2b3b-44c3-bb22-e5d5c088fe96</errorID>
      <errorWord>:</errorWord>
      <group>L1_Format</group>
      <groupName>格式问题</groupName>
      <ability>L2_HalfPunc_CN</ability>
      <abilityName>全半角问题</abilityName>
      <candidateList>
        <item>：</item>
      </candidateList>
      <explain>文本全半角错误。</explain>
      <paraID>79E9DEDF</paraID>
      <start>2</start>
      <end>3</end>
      <status>ignored</status>
      <modifiedWord/>
      <trackRevisions>false</trackRevisions>
    </reviewItem>
    <reviewItem>
      <errorID>343c5514-46d7-4e01-a9a3-e7cdc5eab63f</errorID>
      <errorWord>:</errorWord>
      <group>L1_Format</group>
      <groupName>格式问题</groupName>
      <ability>L2_HalfPunc_CN</ability>
      <abilityName>全半角问题</abilityName>
      <candidateList>
        <item>：</item>
      </candidateList>
      <explain>文本全半角错误。</explain>
      <paraID>73968195</paraID>
      <start>2</start>
      <end>3</end>
      <status>ignored</status>
      <modifiedWord/>
      <trackRevisions>false</trackRevisions>
    </reviewItem>
    <reviewItem>
      <errorID>fd29a903-b701-4d48-a0f0-f49877758e3c</errorID>
      <errorWord>(</errorWord>
      <group>L1_Format</group>
      <groupName>格式问题</groupName>
      <ability>L2_HalfPunc_CN</ability>
      <abilityName>全半角问题</abilityName>
      <candidateList>
        <item>（</item>
      </candidateList>
      <explain>文本全半角错误。</explain>
      <paraID>463AE3D2</paraID>
      <start>8</start>
      <end>9</end>
      <status>ignored</status>
      <modifiedWord/>
      <trackRevisions>false</trackRevisions>
    </reviewItem>
    <reviewItem>
      <errorID>552f92ed-623a-47b9-9c02-92c88d88bd73</errorID>
      <errorWord>)</errorWord>
      <group>L1_Format</group>
      <groupName>格式问题</groupName>
      <ability>L2_HalfPunc_CN</ability>
      <abilityName>全半角问题</abilityName>
      <candidateList>
        <item>）</item>
      </candidateList>
      <explain>文本全半角错误。</explain>
      <paraID>463AE3D2</paraID>
      <start>15</start>
      <end>16</end>
      <status>ignored</status>
      <modifiedWord/>
      <trackRevisions>false</trackRevisions>
    </reviewItem>
    <reviewItem>
      <errorID>02b17292-5024-4c16-bdd7-b0fd1509834c</errorID>
      <errorWord>,</errorWord>
      <group>L1_Format</group>
      <groupName>格式问题</groupName>
      <ability>L2_HalfPunc_CN</ability>
      <abilityName>全半角问题</abilityName>
      <candidateList>
        <item>，</item>
      </candidateList>
      <explain>文本全半角错误。</explain>
      <paraID>6EE3B394</paraID>
      <start>42</start>
      <end>43</end>
      <status>ignored</status>
      <modifiedWord/>
      <trackRevisions>false</trackRevisions>
    </reviewItem>
    <reviewItem>
      <errorID>720b2d42-b10d-4aef-b8ec-cec7e08a9c1b</errorID>
      <errorWord>(</errorWord>
      <group>L1_Format</group>
      <groupName>格式问题</groupName>
      <ability>L2_HalfPunc_CN</ability>
      <abilityName>全半角问题</abilityName>
      <candidateList>
        <item>（</item>
      </candidateList>
      <explain>文本全半角错误。</explain>
      <paraID>6C55B59E</paraID>
      <start>18</start>
      <end>19</end>
      <status>ignored</status>
      <modifiedWord/>
      <trackRevisions>false</trackRevisions>
    </reviewItem>
    <reviewItem>
      <errorID>a3393bfa-ea76-41ce-b296-2873e36ebc5a</errorID>
      <errorWord>)</errorWord>
      <group>L1_Format</group>
      <groupName>格式问题</groupName>
      <ability>L2_HalfPunc_CN</ability>
      <abilityName>全半角问题</abilityName>
      <candidateList>
        <item>）</item>
      </candidateList>
      <explain>文本全半角错误。</explain>
      <paraID>6C55B59E</paraID>
      <start>25</start>
      <end>26</end>
      <status>ignored</status>
      <modifiedWord/>
      <trackRevisions>false</trackRevisions>
    </reviewItem>
    <reviewItem>
      <errorID>553d4621-9e86-4739-b7fa-b9071461b5ab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5FCCD2C9</paraID>
      <start>12</start>
      <end>15</end>
      <status>ignored</status>
      <modifiedWord/>
      <trackRevisions>false</trackRevisions>
    </reviewItem>
    <reviewItem>
      <errorID>aa6688fa-75af-40dc-8325-812466455915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7087D6CB</paraID>
      <start>0</start>
      <end>2</end>
      <status>ignored</status>
      <modifiedWord/>
      <trackRevisions>false</trackRevisions>
    </reviewItem>
    <reviewItem>
      <errorID>a78366eb-9d74-4d5a-894f-d11dfaf7a055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32589A0B</paraID>
      <start>4</start>
      <end>8</end>
      <status>unmodified</status>
      <modifiedWord/>
      <trackRevisions>false</trackRevisions>
    </reviewItem>
    <reviewItem>
      <errorID>7f4a93ce-a108-406f-a07e-3c62ab98445c</errorID>
      <errorWord>在现场勘察</errorWord>
      <group>L1_Word</group>
      <groupName>字词问题</groupName>
      <ability>L2_Typo</ability>
      <abilityName>字词错误</abilityName>
      <candidateList>
        <item>在现场勘查</item>
      </candidateList>
      <explain/>
      <paraID>135CB2AE</paraID>
      <start>11</start>
      <end>16</end>
      <status>ignored</status>
      <modifiedWord/>
      <trackRevisions>false</trackRevisions>
    </reviewItem>
    <reviewItem>
      <errorID>7d0233a8-d6df-4587-aad6-20d7a24b452c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DDAAA10</paraID>
      <start>0</start>
      <end>2</end>
      <status>ignored</status>
      <modifiedWord/>
      <trackRevisions>false</trackRevisions>
    </reviewItem>
    <reviewItem>
      <errorID>cf3656ea-4c9e-4df0-8844-2d1a75334f6b</errorID>
      <errorWord>“.</errorWord>
      <group>L1_Punc</group>
      <groupName>标点问题</groupName>
      <ability>L2_Punc_CN</ability>
      <abilityName>标点符号问题</abilityName>
      <candidateList>
        <item>“</item>
      </candidateList>
      <explain/>
      <paraID>36F22B6D</paraID>
      <start>193</start>
      <end>195</end>
      <status>ignored</status>
      <modifiedWord/>
      <trackRevisions>false</trackRevisions>
    </reviewItem>
    <reviewItem>
      <errorID>4e2c99e2-563c-4749-890f-6bcf15dc64ec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77B305EA</paraID>
      <start>0</start>
      <end>2</end>
      <status>ignored</status>
      <modifiedWord/>
      <trackRevisions>false</trackRevisions>
    </reviewItem>
    <reviewItem>
      <errorID>0e5558ba-620f-4a2e-8b2d-e2f47dc66634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3C1D7AF</paraID>
      <start>0</start>
      <end>2</end>
      <status>ignored</status>
      <modifiedWord/>
      <trackRevisions>false</trackRevisions>
    </reviewItem>
    <reviewItem>
      <errorID>bca85082-7b30-4154-88cf-d238ecc7e304</errorID>
      <errorWord>[2020]52号</errorWord>
      <group>L1_Knowledge</group>
      <groupName>知识性问题</groupName>
      <ability>L2_Knowledge</ability>
      <abilityName>其他知识</abilityName>
      <candidateList>
        <item>〔2020〕52号</item>
      </candidateList>
      <explain>发文字号格式错误。</explain>
      <paraID> 3C1D7AF</paraID>
      <start>10</start>
      <end>19</end>
      <status>ignored</status>
      <modifiedWord/>
      <trackRevisions>false</trackRevisions>
    </reviewItem>
    <reviewItem>
      <errorID>e891fa31-32de-4a58-b68c-bb8dd846fbb1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62425A04</paraID>
      <start>0</start>
      <end>2</end>
      <status>ignored</status>
      <modifiedWord/>
      <trackRevisions>false</trackRevisions>
    </reviewItem>
    <reviewItem>
      <errorID>ccd966c8-afb2-46d6-a814-26e3f65bb309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55AF4343</paraID>
      <start>7</start>
      <end>8</end>
      <status>ignored</status>
      <modifiedWord/>
      <trackRevisions>false</trackRevisions>
    </reviewItem>
    <reviewItem>
      <errorID>689fe780-c890-4bf3-9775-deb6bea9c775</errorID>
      <errorWord>)</errorWord>
      <group>L1_Format</group>
      <groupName>格式问题</groupName>
      <ability>L2_HalfPunc_CN</ability>
      <abilityName>全半角问题</abilityName>
      <candidateList>
        <item>）</item>
      </candidateList>
      <explain>文本全半角错误。</explain>
      <paraID> 743AA44</paraID>
      <start>84</start>
      <end>85</end>
      <status>ignored</status>
      <modifiedWord/>
      <trackRevisions>false</trackRevisions>
    </reviewItem>
    <reviewItem>
      <errorID>67eb80aa-2ca8-41bc-9831-cccdd3284ae9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EA6DBB</paraID>
      <start>0</start>
      <end>3</end>
      <status>ignored</status>
      <modifiedWord/>
      <trackRevisions>false</trackRevisions>
    </reviewItem>
    <reviewItem>
      <errorID>3635933f-d6f7-4b62-be55-3d8c46b0d01d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137BC254</paraID>
      <start>0</start>
      <end>3</end>
      <status>ignored</status>
      <modifiedWord/>
      <trackRevisions>false</trackRevisions>
    </reviewItem>
    <reviewItem>
      <errorID>47a2ff7a-9879-4724-b133-d5874a784719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5D5D46E5</paraID>
      <start>0</start>
      <end>3</end>
      <status>ignored</status>
      <modifiedWord/>
      <trackRevisions>false</trackRevisions>
    </reviewItem>
    <reviewItem>
      <errorID>7d42a9c5-811f-46e9-93de-6d4eef9dc6bf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7EFB703C</paraID>
      <start>0</start>
      <end>3</end>
      <status>ignored</status>
      <modifiedWord/>
      <trackRevisions>false</trackRevisions>
    </reviewItem>
    <reviewItem>
      <errorID>4dfbee76-433c-4825-b261-1c10330049c2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679A8C71</paraID>
      <start>0</start>
      <end>3</end>
      <status>ignored</status>
      <modifiedWord/>
      <trackRevisions>false</trackRevisions>
    </reviewItem>
    <reviewItem>
      <errorID>ca6f093e-5523-434a-84b5-923f3c622f4a</errorID>
      <errorWord>，</errorWord>
      <group>L1_Word</group>
      <groupName>字词问题</groupName>
      <ability>L2_Typo</ability>
      <abilityName>字词错误</abilityName>
      <candidateList>
        <item>，第</item>
      </candidateList>
      <explain/>
      <paraID>423B1A97</paraID>
      <start>49</start>
      <end>50</end>
      <status>unmodified</status>
      <modifiedWord/>
      <trackRevisions>false</trackRevisions>
    </reviewItem>
    <reviewItem>
      <errorID>82e3f24c-07cd-48b8-8304-00e2783228a4</errorID>
      <errorWord>法律、法规</errorWord>
      <group>L1_Word</group>
      <groupName>字词问题</groupName>
      <ability>L2_Typo</ability>
      <abilityName>字词错误</abilityName>
      <candidateList>
        <item>法律法规</item>
      </candidateList>
      <explain/>
      <paraID>18870F73</paraID>
      <start>32</start>
      <end>37</end>
      <status>ignored</status>
      <modifiedWord/>
      <trackRevisions>false</trackRevisions>
    </reviewItem>
    <reviewItem>
      <errorID>13a2c7fa-e3e4-42e3-b99d-65601f34f28b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41E42C20</paraID>
      <start>0</start>
      <end>3</end>
      <status>unmodified</status>
      <modifiedWord/>
      <trackRevisions>false</trackRevisions>
    </reviewItem>
    <reviewItem>
      <errorID>b76bf876-1494-4bb1-9826-42911cab1880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3378CEC</paraID>
      <start>0</start>
      <end>3</end>
      <status>ignored</status>
      <modifiedWord/>
      <trackRevisions>false</trackRevisions>
    </reviewItem>
    <reviewItem>
      <errorID>3f12a9f6-0a6c-4559-a147-f9dcfcaffcad</errorID>
      <errorWord>,</errorWord>
      <group>L1_Word</group>
      <groupName>字词问题</groupName>
      <ability>L2_Typo</ability>
      <abilityName>字词错误</abilityName>
      <candidateList>
        <item>,将</item>
      </candidateList>
      <explain/>
      <paraID>7903DD51</paraID>
      <start>142</start>
      <end>143</end>
      <status>ignored</status>
      <modifiedWord/>
      <trackRevisions>false</trackRevisions>
    </reviewItem>
    <reviewItem>
      <errorID>c0067357-84f1-4eef-a284-2c5b3575c00c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377F49D7</paraID>
      <start>0</start>
      <end>3</end>
      <status>ignored</status>
      <modifiedWord/>
      <trackRevisions>false</trackRevisions>
    </reviewItem>
    <reviewItem>
      <errorID>ce80f405-c03f-487f-baca-1ef2bd527a15</errorID>
      <errorWord>，</errorWord>
      <group>L1_Word</group>
      <groupName>字词问题</groupName>
      <ability>L2_Typo</ability>
      <abilityName>字词错误</abilityName>
      <candidateList>
        <item>，并</item>
      </candidateList>
      <explain/>
      <paraID>1CF6E44D</paraID>
      <start>90</start>
      <end>91</end>
      <status>ignored</status>
      <modifiedWord/>
      <trackRevisions>false</trackRevisions>
    </reviewItem>
    <reviewItem>
      <errorID>1cf202e2-f8ab-4e00-9962-783e4466ded1</errorID>
      <errorWord>,</errorWord>
      <group>L1_Format</group>
      <groupName>格式问题</groupName>
      <ability>L2_HalfPunc_CN</ability>
      <abilityName>全半角问题</abilityName>
      <candidateList>
        <item>，</item>
      </candidateList>
      <explain>文本全半角错误。</explain>
      <paraID>49E1BF31</paraID>
      <start>71</start>
      <end>72</end>
      <status>ignored</status>
      <modifiedWord/>
      <trackRevisions>false</trackRevisions>
    </reviewItem>
    <reviewItem>
      <errorID>f8bf7639-7dbe-4c5e-85de-fbcf3896504f</errorID>
      <errorWord>法律、法规</errorWord>
      <group>L1_Word</group>
      <groupName>字词问题</groupName>
      <ability>L2_Typo</ability>
      <abilityName>字词错误</abilityName>
      <candidateList>
        <item>法律法规</item>
      </candidateList>
      <explain/>
      <paraID>6C2C09DC</paraID>
      <start>6</start>
      <end>11</end>
      <status>unmodified</status>
      <modifiedWord/>
      <trackRevisions>false</trackRevisions>
    </reviewItem>
    <reviewItem>
      <errorID>82040a2d-16ee-40c7-b38d-1b56d2722788</errorID>
      <errorWord>&lt;</errorWord>
      <group>L1_Format</group>
      <groupName>格式问题</groupName>
      <ability>L2_HalfPunc_CN</ability>
      <abilityName>全半角问题</abilityName>
      <candidateList>
        <item>〈</item>
      </candidateList>
      <explain>文本全半角错误。</explain>
      <paraID>78F3FC18</paraID>
      <start>50</start>
      <end>51</end>
      <status>ignored</status>
      <modifiedWord/>
      <trackRevisions>false</trackRevisions>
    </reviewItem>
    <reviewItem>
      <errorID>2bcbf32a-d055-4b57-92bf-25e4d2eacb51</errorID>
      <errorWord>&lt;</errorWord>
      <group>L1_Format</group>
      <groupName>格式问题</groupName>
      <ability>L2_HalfPunc_CN</ability>
      <abilityName>全半角问题</abilityName>
      <candidateList>
        <item>〈</item>
      </candidateList>
      <explain>文本全半角错误。</explain>
      <paraID>541274FB</paraID>
      <start>50</start>
      <end>51</end>
      <status>ignored</status>
      <modifiedWord/>
      <trackRevisions>false</trackRevisions>
    </reviewItem>
    <reviewItem>
      <errorID>1664545b-91d6-4420-9a9e-c784fbc3bb2b</errorID>
      <errorWord>&lt;</errorWord>
      <group>L1_Format</group>
      <groupName>格式问题</groupName>
      <ability>L2_HalfPunc_CN</ability>
      <abilityName>全半角问题</abilityName>
      <candidateList>
        <item>〈</item>
      </candidateList>
      <explain>文本全半角错误。</explain>
      <paraID>17A814C4</paraID>
      <start>35</start>
      <end>36</end>
      <status>ignored</status>
      <modifiedWord/>
      <trackRevisions>false</trackRevisions>
    </reviewItem>
    <reviewItem>
      <errorID>08fa4825-d545-4bf8-8184-0a1e3ea0c85d</errorID>
      <errorWord>，</errorWord>
      <group>L1_Word</group>
      <groupName>字词问题</groupName>
      <ability>L2_Typo</ability>
      <abilityName>字词错误</abilityName>
      <candidateList>
        <item>，对</item>
      </candidateList>
      <explain/>
      <paraID>4F10DFF8</paraID>
      <start>26</start>
      <end>27</end>
      <status>ignored</status>
      <modifiedWord/>
      <trackRevisions>false</trackRevisions>
    </reviewItem>
    <reviewItem>
      <errorID>72ba9cc3-9fd6-4c27-8f44-9f1021e97d89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6E007F6</paraID>
      <start>49</start>
      <end>52</end>
      <status>ignored</status>
      <modifiedWord/>
      <trackRevisions>false</trackRevisions>
    </reviewItem>
    <reviewItem>
      <errorID>58ab6652-98f3-4927-bac2-af01f2b2ba4a</errorID>
      <errorWord>,</errorWord>
      <group>L1_Format</group>
      <groupName>格式问题</groupName>
      <ability>L2_HalfPunc_CN</ability>
      <abilityName>全半角问题</abilityName>
      <candidateList>
        <item>，</item>
      </candidateList>
      <explain>文本全半角错误。</explain>
      <paraID>47210C32</paraID>
      <start>29</start>
      <end>30</end>
      <status>ignored</status>
      <modifiedWord/>
      <trackRevisions>false</trackRevisions>
    </reviewItem>
    <reviewItem>
      <errorID>56397b96-579c-41e6-a4b3-3d79c3a3d879</errorID>
      <errorWord>(</errorWord>
      <group>L1_Format</group>
      <groupName>格式问题</groupName>
      <ability>L2_HalfPunc_CN</ability>
      <abilityName>全半角问题</abilityName>
      <candidateList>
        <item>（</item>
      </candidateList>
      <explain>文本全半角错误。</explain>
      <paraID>5114FEF4</paraID>
      <start>6</start>
      <end>7</end>
      <status>ignored</status>
      <modifiedWord/>
      <trackRevisions>false</trackRevisions>
    </reviewItem>
    <reviewItem>
      <errorID>3f139fa6-4d37-4a81-9036-168614b55a5e</errorID>
      <errorWord>)</errorWord>
      <group>L1_Format</group>
      <groupName>格式问题</groupName>
      <ability>L2_HalfPunc_CN</ability>
      <abilityName>全半角问题</abilityName>
      <candidateList>
        <item>）</item>
      </candidateList>
      <explain>文本全半角错误。</explain>
      <paraID>5114FEF4</paraID>
      <start>9</start>
      <end>10</end>
      <status>ignored</status>
      <modifiedWord/>
      <trackRevisions>false</trackRevisions>
    </reviewItem>
    <reviewItem>
      <errorID>ff95b540-eb27-4de4-b2ed-0843695db55f</errorID>
      <errorWord>法律、法规</errorWord>
      <group>L1_Word</group>
      <groupName>字词问题</groupName>
      <ability>L2_Typo</ability>
      <abilityName>字词错误</abilityName>
      <candidateList>
        <item>法律法规</item>
      </candidateList>
      <explain/>
      <paraID>15B823D4</paraID>
      <start>26</start>
      <end>31</end>
      <status>ignored</status>
      <modifiedWord/>
      <trackRevisions>false</trackRevisions>
    </reviewItem>
    <reviewItem>
      <errorID>1c64ea5a-26bf-43aa-bfa7-94d5b8121bc3</errorID>
      <errorWord>法律、法规</errorWord>
      <group>L1_Word</group>
      <groupName>字词问题</groupName>
      <ability>L2_Typo</ability>
      <abilityName>字词错误</abilityName>
      <candidateList>
        <item>法律法规</item>
      </candidateList>
      <explain/>
      <paraID>423E27DA</paraID>
      <start>7</start>
      <end>12</end>
      <status>ignored</status>
      <modifiedWord/>
      <trackRevisions>false</trackRevisions>
    </reviewItem>
    <reviewItem>
      <errorID>41fd5c5b-e0d8-4fad-9841-9a8a9f48c2d8</errorID>
      <errorWord>,</errorWord>
      <group>L1_Format</group>
      <groupName>格式问题</groupName>
      <ability>L2_HalfPunc_CN</ability>
      <abilityName>全半角问题</abilityName>
      <candidateList>
        <item>，</item>
      </candidateList>
      <explain>文本全半角错误。</explain>
      <paraID>310CC08E</paraID>
      <start>53</start>
      <end>54</end>
      <status>ignored</status>
      <modifiedWord/>
      <trackRevisions>false</trackRevisions>
    </reviewItem>
    <reviewItem>
      <errorID>562bd496-0c18-451d-bf98-256117ace0ba</errorID>
      <errorWord>,</errorWord>
      <group>L1_Format</group>
      <groupName>格式问题</groupName>
      <ability>L2_HalfPunc_CN</ability>
      <abilityName>全半角问题</abilityName>
      <candidateList>
        <item>，</item>
      </candidateList>
      <explain>文本全半角错误。</explain>
      <paraID>310CC08E</paraID>
      <start>126</start>
      <end>127</end>
      <status>ignored</status>
      <modifiedWord/>
      <trackRevisions>false</trackRevisions>
    </reviewItem>
    <reviewItem>
      <errorID>ee835d09-a5be-4e6b-b7cf-4d25fbb3d79e</errorID>
      <errorWord>,</errorWord>
      <group>L1_Format</group>
      <groupName>格式问题</groupName>
      <ability>L2_HalfPunc_CN</ability>
      <abilityName>全半角问题</abilityName>
      <candidateList>
        <item>，</item>
      </candidateList>
      <explain>文本全半角错误。</explain>
      <paraID>5755F34C</paraID>
      <start>54</start>
      <end>55</end>
      <status>unmodified</status>
      <modifiedWord/>
      <trackRevisions>false</trackRevisions>
    </reviewItem>
    <reviewItem>
      <errorID>28e1ea8d-d1ca-4be5-8ff3-b95ef17424b5</errorID>
      <errorWord>-</errorWord>
      <group>L1_Format</group>
      <groupName>格式问题</groupName>
      <ability>L2_HalfPunc_CN</ability>
      <abilityName>全半角问题</abilityName>
      <candidateList>
        <item>－</item>
      </candidateList>
      <explain>文本全半角错误。</explain>
      <paraID>4FF995AD</paraID>
      <start>41</start>
      <end>42</end>
      <status>unmodified</status>
      <modifiedWord/>
      <trackRevisions>false</trackRevisions>
    </reviewItem>
    <reviewItem>
      <errorID>3b8ca51b-4b62-4266-a890-0c8128e7df63</errorID>
      <errorWord>-</errorWord>
      <group>L1_Format</group>
      <groupName>格式问题</groupName>
      <ability>L2_HalfPunc_CN</ability>
      <abilityName>全半角问题</abilityName>
      <candidateList>
        <item>－</item>
      </candidateList>
      <explain>文本全半角错误。</explain>
      <paraID>4FF995AD</paraID>
      <start>42</start>
      <end>43</end>
      <status>unmodified</status>
      <modifiedWord/>
      <trackRevisions>false</trackRevisions>
    </reviewItem>
    <reviewItem>
      <errorID>d9e19964-591f-462a-b20f-4ad2c9973bfe</errorID>
      <errorWord>-</errorWord>
      <group>L1_Format</group>
      <groupName>格式问题</groupName>
      <ability>L2_HalfPunc_CN</ability>
      <abilityName>全半角问题</abilityName>
      <candidateList>
        <item>－</item>
      </candidateList>
      <explain>文本全半角错误。</explain>
      <paraID>4FF995AD</paraID>
      <start>68</start>
      <end>69</end>
      <status>unmodified</status>
      <modifiedWord/>
      <trackRevisions>false</trackRevisions>
    </reviewItem>
    <reviewItem>
      <errorID>58356928-c97a-45f5-9e48-4af1e81a348f</errorID>
      <errorWord>-</errorWord>
      <group>L1_Format</group>
      <groupName>格式问题</groupName>
      <ability>L2_HalfPunc_CN</ability>
      <abilityName>全半角问题</abilityName>
      <candidateList>
        <item>－</item>
      </candidateList>
      <explain>文本全半角错误。</explain>
      <paraID>4FF995AD</paraID>
      <start>69</start>
      <end>70</end>
      <status>unmodified</status>
      <modifiedWord/>
      <trackRevisions>false</trackRevisions>
    </reviewItem>
    <reviewItem>
      <errorID>30611852-3524-434d-aafc-dc2645c9e880</errorID>
      <errorWord>“.</errorWord>
      <group>L1_Punc</group>
      <groupName>标点问题</groupName>
      <ability>L2_Punc_CN</ability>
      <abilityName>标点符号问题</abilityName>
      <candidateList>
        <item>“</item>
      </candidateList>
      <explain/>
      <paraID>4FF995AD</paraID>
      <start>81</start>
      <end>83</end>
      <status>unmodified</status>
      <modifiedWord/>
      <trackRevisions>false</trackRevisions>
    </reviewItem>
    <reviewItem>
      <errorID>cafb756e-23d7-4531-9fed-0aa283c4b28f</errorID>
      <errorWord>“.</errorWord>
      <group>L1_Punc</group>
      <groupName>标点问题</groupName>
      <ability>L2_Punc_CN</ability>
      <abilityName>标点符号问题</abilityName>
      <candidateList>
        <item>“</item>
      </candidateList>
      <explain/>
      <paraID>4FF995AD</paraID>
      <start>96</start>
      <end>98</end>
      <status>ignored</status>
      <modifiedWord/>
      <trackRevisions>false</trackRevisions>
    </reviewItem>
    <reviewItem>
      <errorID>248311cd-17ea-4d59-9ad6-088b751d3a65</errorID>
      <errorWord>-</errorWord>
      <group>L1_Format</group>
      <groupName>格式问题</groupName>
      <ability>L2_HalfPunc_CN</ability>
      <abilityName>全半角问题</abilityName>
      <candidateList>
        <item>－</item>
      </candidateList>
      <explain>文本全半角错误。</explain>
      <paraID>4FF995AD</paraID>
      <start>119</start>
      <end>120</end>
      <status>unmodified</status>
      <modifiedWord/>
      <trackRevisions>false</trackRevisions>
    </reviewItem>
    <reviewItem>
      <errorID>637f9aa2-1aed-4ac2-a7cd-6674e6e379b3</errorID>
      <errorWord>-</errorWord>
      <group>L1_Format</group>
      <groupName>格式问题</groupName>
      <ability>L2_HalfPunc_CN</ability>
      <abilityName>全半角问题</abilityName>
      <candidateList>
        <item>－</item>
      </candidateList>
      <explain>文本全半角错误。</explain>
      <paraID>4FF995AD</paraID>
      <start>120</start>
      <end>121</end>
      <status>unmodified</status>
      <modifiedWord/>
      <trackRevisions>false</trackRevisions>
    </reviewItem>
    <reviewItem>
      <errorID>cdfc6b47-60b4-45d4-bd25-0343e089b20f</errorID>
      <errorWord>-</errorWord>
      <group>L1_Format</group>
      <groupName>格式问题</groupName>
      <ability>L2_HalfPunc_CN</ability>
      <abilityName>全半角问题</abilityName>
      <candidateList>
        <item>－</item>
      </candidateList>
      <explain>文本全半角错误。</explain>
      <paraID>4FF995AD</paraID>
      <start>127</start>
      <end>128</end>
      <status>unmodified</status>
      <modifiedWord/>
      <trackRevisions>false</trackRevisions>
    </reviewItem>
    <reviewItem>
      <errorID>2ad8cd76-f49e-4708-ab9d-156ed5ba1616</errorID>
      <errorWord>-</errorWord>
      <group>L1_Format</group>
      <groupName>格式问题</groupName>
      <ability>L2_HalfPunc_CN</ability>
      <abilityName>全半角问题</abilityName>
      <candidateList>
        <item>－</item>
      </candidateList>
      <explain>文本全半角错误。</explain>
      <paraID>4FF995AD</paraID>
      <start>128</start>
      <end>129</end>
      <status>unmodified</status>
      <modifiedWord/>
      <trackRevisions>false</trackRevisions>
    </reviewItem>
    <reviewItem>
      <errorID>d8f9392d-95e4-4bc0-8eed-28f60752b061</errorID>
      <errorWord>(</errorWord>
      <group>L1_Format</group>
      <groupName>格式问题</groupName>
      <ability>L2_HalfPunc_CN</ability>
      <abilityName>全半角问题</abilityName>
      <candidateList>
        <item>（</item>
      </candidateList>
      <explain>文本全半角错误。</explain>
      <paraID>49483122</paraID>
      <start>76</start>
      <end>77</end>
      <status>unmodified</status>
      <modifiedWord/>
      <trackRevisions>false</trackRevisions>
    </reviewItem>
    <reviewItem>
      <errorID>aed89a7a-4460-41b1-b630-caf9941dff1e</errorID>
      <errorWord>)</errorWord>
      <group>L1_Format</group>
      <groupName>格式问题</groupName>
      <ability>L2_HalfPunc_CN</ability>
      <abilityName>全半角问题</abilityName>
      <candidateList>
        <item>）</item>
      </candidateList>
      <explain>文本全半角错误。</explain>
      <paraID>49483122</paraID>
      <start>80</start>
      <end>81</end>
      <status>unmodified</status>
      <modifiedWord/>
      <trackRevisions>false</trackRevisions>
    </reviewItem>
    <reviewItem>
      <errorID>08cbedb2-33b4-4076-9715-e50a49d800e0</errorID>
      <errorWord>“.</errorWord>
      <group>L1_Punc</group>
      <groupName>标点问题</groupName>
      <ability>L2_Punc_CN</ability>
      <abilityName>标点符号问题</abilityName>
      <candidateList>
        <item>“</item>
      </candidateList>
      <explain/>
      <paraID>717B33E1</paraID>
      <start>13</start>
      <end>15</end>
      <status>unmodified</status>
      <modifiedWord/>
      <trackRevisions>false</trackRevisions>
    </reviewItem>
    <reviewItem>
      <errorID>1490ec52-d6fc-4aab-94f0-db0707dd4c0c</errorID>
      <errorWord>-</errorWord>
      <group>L1_Format</group>
      <groupName>格式问题</groupName>
      <ability>L2_HalfPunc_CN</ability>
      <abilityName>全半角问题</abilityName>
      <candidateList>
        <item>－</item>
      </candidateList>
      <explain>文本全半角错误。</explain>
      <paraID>717B33E1</paraID>
      <start>49</start>
      <end>50</end>
      <status>unmodified</status>
      <modifiedWord/>
      <trackRevisions>false</trackRevisions>
    </reviewItem>
    <reviewItem>
      <errorID>a8c5961a-1cce-4fb7-8d26-a916ef72c551</errorID>
      <errorWord>-</errorWord>
      <group>L1_Format</group>
      <groupName>格式问题</groupName>
      <ability>L2_HalfPunc_CN</ability>
      <abilityName>全半角问题</abilityName>
      <candidateList>
        <item>－</item>
      </candidateList>
      <explain>文本全半角错误。</explain>
      <paraID>717B33E1</paraID>
      <start>50</start>
      <end>51</end>
      <status>unmodified</status>
      <modifiedWord/>
      <trackRevisions>false</trackRevisions>
    </reviewItem>
    <reviewItem>
      <errorID>e7b2b9e0-3b57-47ef-ad40-a91d8affb888</errorID>
      <errorWord>-</errorWord>
      <group>L1_Format</group>
      <groupName>格式问题</groupName>
      <ability>L2_HalfPunc_CN</ability>
      <abilityName>全半角问题</abilityName>
      <candidateList>
        <item>－</item>
      </candidateList>
      <explain>文本全半角错误。</explain>
      <paraID>717B33E1</paraID>
      <start>56</start>
      <end>57</end>
      <status>unmodified</status>
      <modifiedWord/>
      <trackRevisions>false</trackRevisions>
    </reviewItem>
    <reviewItem>
      <errorID>5a503853-b995-46dc-9431-7be0e17f27fc</errorID>
      <errorWord>-</errorWord>
      <group>L1_Format</group>
      <groupName>格式问题</groupName>
      <ability>L2_HalfPunc_CN</ability>
      <abilityName>全半角问题</abilityName>
      <candidateList>
        <item>－</item>
      </candidateList>
      <explain>文本全半角错误。</explain>
      <paraID>717B33E1</paraID>
      <start>57</start>
      <end>58</end>
      <status>unmodified</status>
      <modifiedWord/>
      <trackRevisions>false</trackRevisions>
    </reviewItem>
    <reviewItem>
      <errorID>b4a1e076-a310-43c1-a9f2-9391da798de1</errorID>
      <errorWord>（</errorWord>
      <group>L1_Punc</group>
      <groupName>标点问题</groupName>
      <ability>L2_Punc_CN</ability>
      <abilityName>标点符号问题</abilityName>
      <candidateList/>
      <explain>同一形式括号套用。</explain>
      <paraID> B03B52F</paraID>
      <start>37</start>
      <end>38</end>
      <status>unmodified</status>
      <modifiedWord/>
      <trackRevisions>false</trackRevisions>
    </reviewItem>
    <reviewItem>
      <errorID>b0178712-4096-43c7-a046-717aea7d9f68</errorID>
      <errorWord>）</errorWord>
      <group>L1_Punc</group>
      <groupName>标点问题</groupName>
      <ability>L2_Punc_CN</ability>
      <abilityName>标点符号问题</abilityName>
      <candidateList/>
      <explain>同一形式括号套用。</explain>
      <paraID> B03B52F</paraID>
      <start>41</start>
      <end>42</end>
      <status>unmodified</status>
      <modifiedWord/>
      <trackRevisions>false</trackRevisions>
    </reviewItem>
    <reviewItem>
      <errorID>0f7046cd-0edb-4c8f-8441-9377dd8af468</errorID>
      <errorWord>&lt;</errorWord>
      <group>L1_Format</group>
      <groupName>格式问题</groupName>
      <ability>L2_HalfPunc_CN</ability>
      <abilityName>全半角问题</abilityName>
      <candidateList>
        <item>〈</item>
      </candidateList>
      <explain>文本全半角错误。</explain>
      <paraID>69153E18</paraID>
      <start>22</start>
      <end>23</end>
      <status>unmodified</status>
      <modifiedWord/>
      <trackRevisions>false</trackRevisions>
    </reviewItem>
    <reviewItem>
      <errorID>5aa085e5-3509-4fc2-baef-e1a8a1591142</errorID>
      <errorWord>&gt;的通知》</errorWord>
      <group>L1_Punc</group>
      <groupName>标点问题</groupName>
      <ability>L2_Punc_CN</ability>
      <abilityName>标点符号问题</abilityName>
      <candidateList>
        <item>〉的通知》</item>
      </candidateList>
      <explain/>
      <paraID>69153E18</paraID>
      <start>46</start>
      <end>51</end>
      <status>unmodified</status>
      <modifiedWord/>
      <trackRevisions>false</trackRevisions>
    </reviewItem>
    <reviewItem>
      <errorID>c99e12fe-2f3b-45df-b660-f27f87cee14c</errorID>
      <errorWord>【2024】20号</errorWord>
      <group>L1_Knowledge</group>
      <groupName>知识性问题</groupName>
      <ability>L2_Knowledge</ability>
      <abilityName>其他知识</abilityName>
      <candidateList>
        <item>〔2024〕20号</item>
      </candidateList>
      <explain>发文字号格式错误。</explain>
      <paraID>60622315</paraID>
      <start>57</start>
      <end>66</end>
      <status>unmodified</status>
      <modifiedWord/>
      <trackRevisions>false</trackRevisions>
    </reviewItem>
    <reviewItem>
      <errorID>f7e7ffee-d746-49a9-b960-463b2fef5d81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1A4DB084</paraID>
      <start>0</start>
      <end>2</end>
      <status>unmodified</status>
      <modifiedWord/>
      <trackRevisions>false</trackRevisions>
    </reviewItem>
    <reviewItem>
      <errorID>e7dd6de9-0038-4de4-b30a-8a90ac2ece34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44BF5ED</paraID>
      <start>0</start>
      <end>2</end>
      <status>unmodified</status>
      <modifiedWord/>
      <trackRevisions>false</trackRevisions>
    </reviewItem>
    <reviewItem>
      <errorID>8f1e58ea-71a6-4cef-b972-59f63fd84c0b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44C97A8C</paraID>
      <start>0</start>
      <end>2</end>
      <status>unmodified</status>
      <modifiedWord/>
      <trackRevisions>false</trackRevisions>
    </reviewItem>
    <reviewItem>
      <errorID>179b89ab-cb1b-44d4-a8e4-dd63ed3caeab</errorID>
      <errorWord>【2011】300号</errorWord>
      <group>L1_Knowledge</group>
      <groupName>知识性问题</groupName>
      <ability>L2_Knowledge</ability>
      <abilityName>其他知识</abilityName>
      <candidateList>
        <item>〔2011〕300号</item>
      </candidateList>
      <explain>发文字号格式错误。</explain>
      <paraID> 5126904</paraID>
      <start>36</start>
      <end>46</end>
      <status>unmodified</status>
      <modifiedWord/>
      <trackRevisions>false</trackRevisions>
    </reviewItem>
    <reviewItem>
      <errorID>32406991-bb96-445f-b803-aa007c4f06cf</errorID>
      <errorWord>【2020】46号</errorWord>
      <group>L1_Knowledge</group>
      <groupName>知识性问题</groupName>
      <ability>L2_Knowledge</ability>
      <abilityName>其他知识</abilityName>
      <candidateList>
        <item>〔2020〕46号</item>
      </candidateList>
      <explain>发文字号格式错误。</explain>
      <paraID>3D7A0E50</paraID>
      <start>35</start>
      <end>44</end>
      <status>unmodified</status>
      <modifiedWord/>
      <trackRevisions>false</trackRevisions>
    </reviewItem>
    <reviewItem>
      <errorID>4f86f99e-5a03-4773-8eaf-ad6bacd789a4</errorID>
      <errorWord>(</errorWord>
      <group>L1_Format</group>
      <groupName>格式问题</groupName>
      <ability>L2_HalfPunc_CN</ability>
      <abilityName>全半角问题</abilityName>
      <candidateList>
        <item>（</item>
      </candidateList>
      <explain>文本全半角错误。</explain>
      <paraID>7B8F9A9F</paraID>
      <start>36</start>
      <end>37</end>
      <status>unmodified</status>
      <modifiedWord/>
      <trackRevisions>false</trackRevisions>
    </reviewItem>
    <reviewItem>
      <errorID>26420178-752c-4278-8088-3ee98bf85757</errorID>
      <errorWord>)</errorWord>
      <group>L1_Format</group>
      <groupName>格式问题</groupName>
      <ability>L2_HalfPunc_CN</ability>
      <abilityName>全半角问题</abilityName>
      <candidateList>
        <item>）</item>
      </candidateList>
      <explain>文本全半角错误。</explain>
      <paraID>7B8F9A9F</paraID>
      <start>46</start>
      <end>47</end>
      <status>unmodified</status>
      <modifiedWord/>
      <trackRevisions>false</trackRevisions>
    </reviewItem>
    <reviewItem>
      <errorID>c2121739-71be-435c-b92e-4cb8a653bded</errorID>
      <errorWord>[2014]68号</errorWord>
      <group>L1_Knowledge</group>
      <groupName>知识性问题</groupName>
      <ability>L2_Knowledge</ability>
      <abilityName>其他知识</abilityName>
      <candidateList>
        <item>〔2014〕68号</item>
      </candidateList>
      <explain>发文字号格式错误。</explain>
      <paraID>3D995341</paraID>
      <start>38</start>
      <end>47</end>
      <status>unmodified</status>
      <modifiedWord/>
      <trackRevisions>false</trackRevisions>
    </reviewItem>
    <reviewItem>
      <errorID>97ca691a-e1ae-48bf-bc1b-8cbac4b378ba</errorID>
      <errorWord>(</errorWord>
      <group>L1_Format</group>
      <groupName>格式问题</groupName>
      <ability>L2_HalfPunc_CN</ability>
      <abilityName>全半角问题</abilityName>
      <candidateList>
        <item>（</item>
      </candidateList>
      <explain>文本全半角错误。</explain>
      <paraID>61828088</paraID>
      <start>120</start>
      <end>121</end>
      <status>unmodified</status>
      <modifiedWord/>
      <trackRevisions>false</trackRevisions>
    </reviewItem>
    <reviewItem>
      <errorID>e9595cc7-8b36-4b69-80a8-03df47082611</errorID>
      <errorWord>)</errorWord>
      <group>L1_Format</group>
      <groupName>格式问题</groupName>
      <ability>L2_HalfPunc_CN</ability>
      <abilityName>全半角问题</abilityName>
      <candidateList>
        <item>）</item>
      </candidateList>
      <explain>文本全半角错误。</explain>
      <paraID>61828088</paraID>
      <start>158</start>
      <end>159</end>
      <status>unmodified</status>
      <modifiedWord/>
      <trackRevisions>false</trackRevisions>
    </reviewItem>
    <reviewItem>
      <errorID>2e06ca3e-9b27-4f48-b5e7-6aab63163b2d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7F547956</paraID>
      <start>67</start>
      <end>70</end>
      <status>unmodified</status>
      <modifiedWord/>
      <trackRevisions>false</trackRevisions>
    </reviewItem>
    <reviewItem>
      <errorID>12f96049-467e-4e35-803e-0e7bfc0591d0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7312E1F</paraID>
      <start>16</start>
      <end>19</end>
      <status>unmodified</status>
      <modifiedWord/>
      <trackRevisions>false</trackRevisions>
    </reviewItem>
    <reviewItem>
      <errorID>2796de38-ea38-4a05-a79c-0bff122b6791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424A6A53</paraID>
      <start>0</start>
      <end>2</end>
      <status>unmodified</status>
      <modifiedWord/>
      <trackRevisions>false</trackRevisions>
    </reviewItem>
    <reviewItem>
      <errorID>b928c330-8ee4-49a3-a426-87e41b680974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1986B97A</paraID>
      <start>0</start>
      <end>2</end>
      <status>unmodified</status>
      <modifiedWord/>
      <trackRevisions>false</trackRevisions>
    </reviewItem>
    <reviewItem>
      <errorID>c84861d1-fc0e-4eec-813c-6167e69a346f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4B124CFA</paraID>
      <start>0</start>
      <end>2</end>
      <status>unmodified</status>
      <modifiedWord/>
      <trackRevisions>false</trackRevisions>
    </reviewItem>
    <reviewItem>
      <errorID>116e080a-130f-431e-9fa0-55c2d7bc0dd0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10D71BAA</paraID>
      <start>0</start>
      <end>2</end>
      <status>unmodified</status>
      <modifiedWord/>
      <trackRevisions>false</trackRevisions>
    </reviewItem>
    <reviewItem>
      <errorID>c0f7dbf5-c7dd-4c4f-8f42-28b54e53b991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3426F7CD</paraID>
      <start>0</start>
      <end>2</end>
      <status>unmodified</status>
      <modifiedWord/>
      <trackRevisions>false</trackRevisions>
    </reviewItem>
    <reviewItem>
      <errorID>f19f95df-68ff-44e6-8f6e-0c0c6722ebc7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83C512</paraID>
      <start>15</start>
      <end>18</end>
      <status>unmodified</status>
      <modifiedWord/>
      <trackRevisions>false</trackRevisions>
    </reviewItem>
    <reviewItem>
      <errorID>ea32c578-1f4b-4703-9155-f761b89a32ae</errorID>
      <errorWord>后后</errorWord>
      <group>L1_Word</group>
      <groupName>字词问题</groupName>
      <ability>L2_Typo</ability>
      <abilityName>字词错误</abilityName>
      <candidateList>
        <item>后</item>
      </candidateList>
      <explain>❶君主的妻子：皇～｜～妃。❷古代称君主：商之先～。❸（Hòu）〈名〉姓。</explain>
      <paraID>751F9801</paraID>
      <start>59</start>
      <end>61</end>
      <status>unmodified</status>
      <modifiedWord/>
      <trackRevisions>false</trackRevisions>
    </reviewItem>
    <reviewItem>
      <errorID>31341dfd-e9e0-4e1d-845f-649a88b5db2e</errorID>
      <errorWord>通知》文件要求</errorWord>
      <group>L1_Word</group>
      <groupName>字词问题</groupName>
      <ability>L2_Typo</ability>
      <abilityName>字词错误</abilityName>
      <candidateList>
        <item>通知》要求</item>
      </candidateList>
      <explain/>
      <paraID>5D7FFB4C</paraID>
      <start>28</start>
      <end>35</end>
      <status>ignored</status>
      <modifiedWord/>
      <trackRevisions>false</trackRevisions>
    </reviewItem>
    <reviewItem>
      <errorID>73fc5cb9-6318-43c3-8d62-34ddf91ec173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3BCA5222</paraID>
      <start>0</start>
      <end>2</end>
      <status>ignored</status>
      <modifiedWord/>
      <trackRevisions>false</trackRevisions>
    </reviewItem>
    <reviewItem>
      <errorID>f80f8562-9cfd-4f22-870c-055c2c065890</errorID>
      <errorWord>(</errorWord>
      <group>L1_Format</group>
      <groupName>格式问题</groupName>
      <ability>L2_HalfPunc_CN</ability>
      <abilityName>全半角问题</abilityName>
      <candidateList>
        <item>（</item>
      </candidateList>
      <explain>文本全半角错误。</explain>
      <paraID>16907D3D</paraID>
      <start>31</start>
      <end>32</end>
      <status>unmodified</status>
      <modifiedWord/>
      <trackRevisions>false</trackRevisions>
    </reviewItem>
    <reviewItem>
      <errorID>b9b53115-292c-45b0-a08a-31fb0f6a7ec4</errorID>
      <errorWord>)</errorWord>
      <group>L1_Format</group>
      <groupName>格式问题</groupName>
      <ability>L2_HalfPunc_CN</ability>
      <abilityName>全半角问题</abilityName>
      <candidateList>
        <item>）</item>
      </candidateList>
      <explain>文本全半角错误。</explain>
      <paraID>16907D3D</paraID>
      <start>37</start>
      <end>38</end>
      <status>unmodified</status>
      <modifiedWord/>
      <trackRevisions>false</trackRevisions>
    </reviewItem>
    <reviewItem>
      <errorID>180103b9-f537-4803-8b8f-8857547166a6</errorID>
      <errorWord>(</errorWord>
      <group>L1_Format</group>
      <groupName>格式问题</groupName>
      <ability>L2_HalfPunc_CN</ability>
      <abilityName>全半角问题</abilityName>
      <candidateList>
        <item>（</item>
      </candidateList>
      <explain>文本全半角错误。</explain>
      <paraID>12C17FCA</paraID>
      <start>12</start>
      <end>13</end>
      <status>unmodified</status>
      <modifiedWord/>
      <trackRevisions>false</trackRevisions>
    </reviewItem>
    <reviewItem>
      <errorID>ecf3d838-3098-4cea-8ead-761a39a4731b</errorID>
      <errorWord>)</errorWord>
      <group>L1_Format</group>
      <groupName>格式问题</groupName>
      <ability>L2_HalfPunc_CN</ability>
      <abilityName>全半角问题</abilityName>
      <candidateList>
        <item>）</item>
      </candidateList>
      <explain>文本全半角错误。</explain>
      <paraID>12C17FCA</paraID>
      <start>18</start>
      <end>19</end>
      <status>unmodified</status>
      <modifiedWord/>
      <trackRevisions>false</trackRevisions>
    </reviewItem>
    <reviewItem>
      <errorID>c24aad27-6e75-49c5-8d3b-5d698ad8b84e</errorID>
      <errorWord>)</errorWord>
      <group>L1_Format</group>
      <groupName>格式问题</groupName>
      <ability>L2_HalfPunc_CN</ability>
      <abilityName>全半角问题</abilityName>
      <candidateList>
        <item>）</item>
      </candidateList>
      <explain>文本全半角错误。</explain>
      <paraID>7DD60302</paraID>
      <start>27</start>
      <end>28</end>
      <status>unmodified</status>
      <modifiedWord/>
      <trackRevisions>false</trackRevisions>
    </reviewItem>
    <reviewItem>
      <errorID>468606b7-bfcb-4bc0-871f-69cbdf85d41c</errorID>
      <errorWord>(</errorWord>
      <group>L1_Format</group>
      <groupName>格式问题</groupName>
      <ability>L2_HalfPunc_CN</ability>
      <abilityName>全半角问题</abilityName>
      <candidateList>
        <item>（</item>
      </candidateList>
      <explain>文本全半角错误。</explain>
      <paraID> C7D8341</paraID>
      <start>5</start>
      <end>6</end>
      <status>unmodified</status>
      <modifiedWord/>
      <trackRevisions>false</trackRevisions>
    </reviewItem>
    <reviewItem>
      <errorID>0de86704-ed02-4589-9555-12564fa36989</errorID>
      <errorWord>)</errorWord>
      <group>L1_Format</group>
      <groupName>格式问题</groupName>
      <ability>L2_HalfPunc_CN</ability>
      <abilityName>全半角问题</abilityName>
      <candidateList>
        <item>）</item>
      </candidateList>
      <explain>文本全半角错误。</explain>
      <paraID> C7D8341</paraID>
      <start>11</start>
      <end>12</end>
      <status>unmodified</status>
      <modifiedWord/>
      <trackRevisions>false</trackRevisions>
    </reviewItem>
    <reviewItem>
      <errorID>be197a39-f6c7-4d10-9200-da2ea59a42bd</errorID>
      <errorWord>法律、法规</errorWord>
      <group>L1_Word</group>
      <groupName>字词问题</groupName>
      <ability>L2_Typo</ability>
      <abilityName>字词错误</abilityName>
      <candidateList>
        <item>法律法规</item>
      </candidateList>
      <explain/>
      <paraID>2EBFD84A</paraID>
      <start>22</start>
      <end>27</end>
      <status>unmodified</status>
      <modifiedWord/>
      <trackRevisions>false</trackRevisions>
    </reviewItem>
    <reviewItem>
      <errorID>2e8ebe48-131f-41ee-bc41-032148a34052</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27F52A81</paraID>
      <start>48</start>
      <end>51</end>
      <status>ignored</status>
      <modifiedWord/>
      <trackRevisions>false</trackRevisions>
    </reviewItem>
    <reviewItem>
      <errorID>f2a98629-b39a-4c33-a5cf-2d23d83fb77d</errorID>
      <errorWord>法律、法规</errorWord>
      <group>L1_Word</group>
      <groupName>字词问题</groupName>
      <ability>L2_Typo</ability>
      <abilityName>字词错误</abilityName>
      <candidateList>
        <item>法律法规</item>
      </candidateList>
      <explain/>
      <paraID>74EB6EE3</paraID>
      <start>20</start>
      <end>25</end>
      <status>ignored</status>
      <modifiedWord/>
      <trackRevisions>false</trackRevisions>
    </reviewItem>
    <reviewItem>
      <errorID>ec49df3e-3978-4d1c-95de-cf887daa76e5</errorID>
      <errorWord>〔2017〕 141号</errorWord>
      <group>L1_Knowledge</group>
      <groupName>知识性问题</groupName>
      <ability>L2_Knowledge</ability>
      <abilityName>其他知识</abilityName>
      <candidateList>
        <item>〔2017〕141号</item>
      </candidateList>
      <explain>发文字号格式错误。</explain>
      <paraID>54E4514B</paraID>
      <start>49</start>
      <end>60</end>
      <status>ignored</status>
      <modifiedWord/>
      <trackRevisions>false</trackRevisions>
    </reviewItem>
    <reviewItem>
      <errorID>f66aef6c-19c8-44a3-b0d7-716eeeeb1382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71B104CB</paraID>
      <start>0</start>
      <end>2</end>
      <status>ignored</status>
      <modifiedWord/>
      <trackRevisions>false</trackRevisions>
    </reviewItem>
    <reviewItem>
      <errorID>c59b6c82-47f0-4a20-87c6-79858c7c9791</errorID>
      <errorWord>(</errorWord>
      <group>L1_Format</group>
      <groupName>格式问题</groupName>
      <ability>L2_HalfPunc_CN</ability>
      <abilityName>全半角问题</abilityName>
      <candidateList>
        <item>（</item>
      </candidateList>
      <explain>文本全半角错误。</explain>
      <paraID> E79362A</paraID>
      <start>18</start>
      <end>19</end>
      <status>unmodified</status>
      <modifiedWord/>
      <trackRevisions>false</trackRevisions>
    </reviewItem>
    <reviewItem>
      <errorID>2d3c0266-57fb-43ff-9be0-11aceda866a8</errorID>
      <errorWord>(</errorWord>
      <group>L1_Format</group>
      <groupName>格式问题</groupName>
      <ability>L2_HalfPunc_CN</ability>
      <abilityName>全半角问题</abilityName>
      <candidateList>
        <item>（</item>
      </candidateList>
      <explain>文本全半角错误。</explain>
      <paraID>137AAF1D</paraID>
      <start>5</start>
      <end>6</end>
      <status>unmodified</status>
      <modifiedWord/>
      <trackRevisions>false</trackRevisions>
    </reviewItem>
    <reviewItem>
      <errorID>fdcb85f8-5bc4-4728-b0a2-fc6cfd80a8b5</errorID>
      <errorWord>)</errorWord>
      <group>L1_Format</group>
      <groupName>格式问题</groupName>
      <ability>L2_HalfPunc_CN</ability>
      <abilityName>全半角问题</abilityName>
      <candidateList>
        <item>）</item>
      </candidateList>
      <explain>文本全半角错误。</explain>
      <paraID>137AAF1D</paraID>
      <start>14</start>
      <end>15</end>
      <status>unmodified</status>
      <modifiedWord/>
      <trackRevisions>false</trackRevisions>
    </reviewItem>
    <reviewItem>
      <errorID>abf14edb-e79d-45de-93e4-5202aea86294</errorID>
      <errorWord>(</errorWord>
      <group>L1_Format</group>
      <groupName>格式问题</groupName>
      <ability>L2_HalfPunc_CN</ability>
      <abilityName>全半角问题</abilityName>
      <candidateList>
        <item>（</item>
      </candidateList>
      <explain>文本全半角错误。</explain>
      <paraID>31B98AC6</paraID>
      <start>12</start>
      <end>13</end>
      <status>unmodified</status>
      <modifiedWord/>
      <trackRevisions>false</trackRevisions>
    </reviewItem>
    <reviewItem>
      <errorID>f9d984eb-6301-45e2-a9b0-2c70e7f07fe3</errorID>
      <errorWord>)</errorWord>
      <group>L1_Format</group>
      <groupName>格式问题</groupName>
      <ability>L2_HalfPunc_CN</ability>
      <abilityName>全半角问题</abilityName>
      <candidateList>
        <item>）</item>
      </candidateList>
      <explain>文本全半角错误。</explain>
      <paraID>31B98AC6</paraID>
      <start>18</start>
      <end>19</end>
      <status>unmodified</status>
      <modifiedWord/>
      <trackRevisions>false</trackRevisions>
    </reviewItem>
    <reviewItem>
      <errorID>c34af28f-8537-4a7f-8627-bffa31c88237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3760EA7B</paraID>
      <start>0</start>
      <end>2</end>
      <status>unmodified</status>
      <modifiedWord/>
      <trackRevisions>false</trackRevisions>
    </reviewItem>
    <reviewItem>
      <errorID>8db09ed6-7752-4779-9bb3-19f3f04c3a3f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181F8D44</paraID>
      <start>0</start>
      <end>2</end>
      <status>unmodified</status>
      <modifiedWord/>
      <trackRevisions>false</trackRevisions>
    </reviewItem>
    <reviewItem>
      <errorID>390b768e-8cb5-4e8e-969a-4ae137c9103e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5313D82D</paraID>
      <start>0</start>
      <end>2</end>
      <status>unmodified</status>
      <modifiedWord/>
      <trackRevisions>false</trackRevisions>
    </reviewItem>
    <reviewItem>
      <errorID>d62cd76e-8077-4531-ac4e-71db2baad98f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45FC9FA9</paraID>
      <start>0</start>
      <end>2</end>
      <status>unmodified</status>
      <modifiedWord/>
      <trackRevisions>false</trackRevisions>
    </reviewItem>
    <reviewItem>
      <errorID>08350bbc-7088-4f5d-82e3-c2421467856e</errorID>
      <errorWord>,</errorWord>
      <group>L1_Format</group>
      <groupName>格式问题</groupName>
      <ability>L2_HalfPunc_CN</ability>
      <abilityName>全半角问题</abilityName>
      <candidateList>
        <item>，</item>
      </candidateList>
      <explain>文本全半角错误。</explain>
      <paraID>795E83DF</paraID>
      <start>45</start>
      <end>46</end>
      <status>unmodified</status>
      <modifiedWord/>
      <trackRevisions>false</trackRevisions>
    </reviewItem>
    <reviewItem>
      <errorID>8b89ad20-48f8-4595-9625-be3b005235d3</errorID>
      <errorWord>不够</errorWord>
      <group>L1_Word</group>
      <groupName>字词问题</groupName>
      <ability>L2_Typo</ability>
      <abilityName>字词错误</abilityName>
      <candidateList>
        <item>不</item>
      </candidateList>
      <explain/>
      <paraID>2122EDEA</paraID>
      <start>4</start>
      <end>6</end>
      <status>unmodified</status>
      <modifiedWord/>
      <trackRevisions>false</trackRevisions>
    </reviewItem>
    <reviewItem>
      <errorID>8ee38cd5-dfce-4ec0-863c-77a7dfa4e021</errorID>
      <errorWord>(</errorWord>
      <group>L1_Format</group>
      <groupName>格式问题</groupName>
      <ability>L2_HalfPunc_CN</ability>
      <abilityName>全半角问题</abilityName>
      <candidateList>
        <item>（</item>
      </candidateList>
      <explain>文本全半角错误。</explain>
      <paraID>1A7DB533</paraID>
      <start>4</start>
      <end>5</end>
      <status>unmodified</status>
      <modifiedWord/>
      <trackRevisions>false</trackRevisions>
    </reviewItem>
    <reviewItem>
      <errorID>5292f15e-2a60-4d1e-9126-113244f461a4</errorID>
      <errorWord>)</errorWord>
      <group>L1_Format</group>
      <groupName>格式问题</groupName>
      <ability>L2_HalfPunc_CN</ability>
      <abilityName>全半角问题</abilityName>
      <candidateList>
        <item>）</item>
      </candidateList>
      <explain>文本全半角错误。</explain>
      <paraID>1A7DB533</paraID>
      <start>13</start>
      <end>14</end>
      <status>unmodified</status>
      <modifiedWord/>
      <trackRevisions>false</trackRevisions>
    </reviewItem>
    <reviewItem>
      <errorID>bb59e455-8119-4a5e-8f93-430de8431fd6</errorID>
      <errorWord>(</errorWord>
      <group>L1_Format</group>
      <groupName>格式问题</groupName>
      <ability>L2_HalfPunc_CN</ability>
      <abilityName>全半角问题</abilityName>
      <candidateList>
        <item>（</item>
      </candidateList>
      <explain>文本全半角错误。</explain>
      <paraID>71C6717E</paraID>
      <start>20</start>
      <end>21</end>
      <status>unmodified</status>
      <modifiedWord/>
      <trackRevisions>false</trackRevisions>
    </reviewItem>
    <reviewItem>
      <errorID>26f58499-06d5-43ce-bb7c-bf7f50190f70</errorID>
      <errorWord>)</errorWord>
      <group>L1_Format</group>
      <groupName>格式问题</groupName>
      <ability>L2_HalfPunc_CN</ability>
      <abilityName>全半角问题</abilityName>
      <candidateList>
        <item>）</item>
      </candidateList>
      <explain>文本全半角错误。</explain>
      <paraID>71C6717E</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d4f905-a397-4622-938f-8ef7a47039da}">
  <ds:schemaRefs/>
</ds:datastoreItem>
</file>

<file path=docProps/app.xml><?xml version="1.0" encoding="utf-8"?>
<Properties xmlns="http://schemas.openxmlformats.org/officeDocument/2006/extended-properties" xmlns:vt="http://schemas.openxmlformats.org/officeDocument/2006/docPropsVTypes">
  <Template>Nor</Template>
  <Company>chi</Company>
  <Pages>65</Pages>
  <Words>17022</Words>
  <Characters>18340</Characters>
  <TotalTime>0</TotalTime>
  <ScaleCrop>false</ScaleCrop>
  <LinksUpToDate>false</LinksUpToDate>
  <CharactersWithSpaces>18463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2024-03-07T08:57:00Z</dcterms:created>
  <dc:creator>Len</dc:creator>
  <cp:lastModifiedBy>A </cp:lastModifiedBy>
  <cp:lastPrinted>2026-07-02T08:45:00Z</cp:lastPrinted>
  <dcterms:modified xsi:type="dcterms:W3CDTF">2026-07-03T06:50:08Z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eyJoZGlkIjoiYjczZjUwZGJiMjMxMmU3Y2VkMzA2OGZjOTI0ZGRjOTgiLCJ1c2VySWQiOiIzNjI1OTMwMDUifQ==</vt:lpwstr>
  </property>
  <property fmtid="{D5CDD505-2E9C-101B-9397-08002B2CF9AE}" pid="3" name="KSOProductBuildVer">
    <vt:lpwstr>2052-12.1.0.26895</vt:lpwstr>
  </property>
  <property fmtid="{D5CDD505-2E9C-101B-9397-08002B2CF9AE}" pid="4" name="ICV">
    <vt:lpwstr>626ECB2A9EF5438DAC9CCD2E9A75ACAC_12</vt:lpwstr>
  </property>
</Properties>
</file>