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jc w:val="center"/>
        <w:spacing w:line="360" w:lineRule="auto"/>
        <w:rPr>
          <w:rFonts w:hint="eastAsia" w:ascii="宋体" w:hAnsi="宋体" w:cs="宋体"/>
          <w:b/>
          <w:sz w:val="72"/>
          <w:szCs w:val="72"/>
          <w:highlight w:val="none"/>
        </w:rPr>
      </w:pPr>
      <w:r>
        <w:rPr>
          <w:rFonts w:hint="eastAsia" w:ascii="宋体" w:hAnsi="宋体" w:cs="宋体"/>
          <w:sz w:val="72"/>
          <w:highlight w:val="none"/>
        </w:rPr>
      </w:r>
      <w:r>
        <w:rPr>
          <w:rFonts w:hint="eastAsia" w:ascii="宋体" w:hAnsi="宋体" w:cs="宋体"/>
          <w:b/>
          <w:sz w:val="72"/>
          <w:szCs w:val="72"/>
          <w:highlight w:val="none"/>
        </w:rPr>
      </w:r>
      <w:r/>
    </w:p>
    <w:p>
      <w:pPr>
        <w:pStyle w:val="1081"/>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r>
      <w:r/>
    </w:p>
    <w:p>
      <w:pPr>
        <w:pStyle w:val="1081"/>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苏州市吴中区政府采购</w:t>
      </w:r>
      <w:r>
        <w:rPr>
          <w:rFonts w:hint="eastAsia" w:ascii="宋体" w:hAnsi="宋体" w:cs="宋体"/>
          <w:b/>
          <w:sz w:val="84"/>
          <w:szCs w:val="84"/>
          <w:highlight w:val="none"/>
        </w:rPr>
      </w:r>
      <w:r/>
    </w:p>
    <w:p>
      <w:pPr>
        <w:pStyle w:val="1081"/>
        <w:jc w:val="center"/>
        <w:spacing w:line="360" w:lineRule="auto"/>
        <w:rPr>
          <w:rFonts w:hint="eastAsia" w:ascii="宋体" w:hAnsi="宋体" w:eastAsia="宋体" w:cs="宋体"/>
          <w:b/>
          <w:sz w:val="84"/>
          <w:szCs w:val="84"/>
          <w:highlight w:val="none"/>
          <w:lang w:eastAsia="zh-CN"/>
        </w:rPr>
      </w:pPr>
      <w:r>
        <w:rPr>
          <w:rFonts w:hint="eastAsia" w:ascii="宋体" w:hAnsi="宋体" w:cs="宋体"/>
          <w:b/>
          <w:sz w:val="84"/>
          <w:szCs w:val="84"/>
          <w:highlight w:val="none"/>
          <w:lang w:eastAsia="zh-CN"/>
        </w:rPr>
        <w:t xml:space="preserve">竞争性磋商文件</w:t>
      </w:r>
      <w:r>
        <w:rPr>
          <w:rFonts w:hint="eastAsia" w:ascii="宋体" w:hAnsi="宋体" w:eastAsia="宋体" w:cs="宋体"/>
          <w:b/>
          <w:sz w:val="84"/>
          <w:szCs w:val="84"/>
          <w:highlight w:val="none"/>
          <w:lang w:eastAsia="zh-CN"/>
        </w:rPr>
      </w:r>
      <w:r/>
    </w:p>
    <w:p>
      <w:pPr>
        <w:pStyle w:val="1081"/>
        <w:jc w:val="center"/>
        <w:spacing w:line="360" w:lineRule="auto"/>
        <w:rPr>
          <w:rFonts w:hint="eastAsia" w:ascii="宋体" w:hAnsi="宋体" w:cs="宋体"/>
          <w:highlight w:val="none"/>
        </w:rPr>
      </w:pPr>
      <w:r>
        <w:rPr>
          <w:rFonts w:hint="eastAsia" w:ascii="宋体" w:hAnsi="宋体" w:cs="宋体"/>
          <w:highlight w:val="none"/>
        </w:rPr>
      </w:r>
      <w:r/>
    </w:p>
    <w:p>
      <w:pPr>
        <w:pStyle w:val="1081"/>
        <w:spacing w:line="360" w:lineRule="auto"/>
        <w:rPr>
          <w:rFonts w:hint="eastAsia" w:ascii="宋体" w:hAnsi="宋体" w:cs="宋体"/>
          <w:highlight w:val="none"/>
        </w:rPr>
      </w:pPr>
      <w:r>
        <w:rPr>
          <w:rFonts w:hint="eastAsia" w:ascii="宋体" w:hAnsi="宋体" w:cs="宋体"/>
          <w:highlight w:val="none"/>
        </w:rPr>
      </w:r>
      <w:r/>
    </w:p>
    <w:p>
      <w:pPr>
        <w:pStyle w:val="1121"/>
        <w:rPr>
          <w:rFonts w:hint="eastAsia" w:hAnsi="宋体" w:cs="宋体"/>
          <w:highlight w:val="none"/>
        </w:rPr>
      </w:pPr>
      <w:r>
        <w:rPr>
          <w:rFonts w:hint="eastAsia" w:hAnsi="宋体" w:cs="宋体"/>
          <w:highlight w:val="none"/>
        </w:rPr>
      </w:r>
      <w:r/>
    </w:p>
    <w:p>
      <w:pPr>
        <w:pStyle w:val="1081"/>
        <w:jc w:val="center"/>
        <w:spacing w:line="360" w:lineRule="auto"/>
        <w:rPr>
          <w:rFonts w:hint="eastAsia" w:ascii="宋体" w:hAnsi="宋体" w:cs="宋体"/>
          <w:highlight w:val="none"/>
        </w:rPr>
      </w:pPr>
      <w:r>
        <w:rPr>
          <w:rFonts w:hint="eastAsia" w:ascii="宋体" w:hAnsi="宋体" w:cs="宋体"/>
          <w:highlight w:val="none"/>
        </w:rPr>
      </w:r>
      <w:r/>
    </w:p>
    <w:p>
      <w:pPr>
        <w:pStyle w:val="1081"/>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采购编号：</w:t>
      </w:r>
      <w:r>
        <w:rPr>
          <w:rFonts w:hint="eastAsia" w:ascii="宋体" w:hAnsi="宋体" w:cs="宋体"/>
          <w:b/>
          <w:bCs/>
          <w:sz w:val="28"/>
          <w:szCs w:val="28"/>
          <w:highlight w:val="none"/>
          <w:lang w:eastAsia="zh-CN"/>
        </w:rPr>
        <w:t xml:space="preserve">JSZC-320506113-WYDL-C2026-0008</w:t>
      </w:r>
      <w:r>
        <w:rPr>
          <w:rFonts w:hint="eastAsia" w:ascii="宋体" w:hAnsi="宋体" w:eastAsia="宋体" w:cs="宋体"/>
          <w:b/>
          <w:bCs/>
          <w:sz w:val="28"/>
          <w:szCs w:val="28"/>
          <w:highlight w:val="none"/>
          <w:lang w:eastAsia="zh-CN"/>
        </w:rPr>
      </w:r>
      <w:r/>
    </w:p>
    <w:p>
      <w:pPr>
        <w:pStyle w:val="1081"/>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采购单位：</w:t>
      </w:r>
      <w:r>
        <w:rPr>
          <w:rFonts w:hint="eastAsia" w:ascii="宋体" w:hAnsi="宋体" w:cs="宋体"/>
          <w:b/>
          <w:bCs/>
          <w:sz w:val="28"/>
          <w:szCs w:val="28"/>
          <w:highlight w:val="none"/>
          <w:lang w:eastAsia="zh-CN"/>
        </w:rPr>
        <w:t xml:space="preserve">苏州市吴中区东山镇人民政府</w:t>
      </w:r>
      <w:r>
        <w:rPr>
          <w:rFonts w:hint="eastAsia" w:ascii="宋体" w:hAnsi="宋体" w:eastAsia="宋体" w:cs="宋体"/>
          <w:b/>
          <w:bCs/>
          <w:sz w:val="28"/>
          <w:szCs w:val="28"/>
          <w:highlight w:val="none"/>
          <w:lang w:eastAsia="zh-CN"/>
        </w:rPr>
      </w:r>
      <w:r/>
    </w:p>
    <w:p>
      <w:pPr>
        <w:pStyle w:val="1081"/>
        <w:ind w:left="3631" w:hanging="1405"/>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采购内容：</w:t>
      </w:r>
      <w:r>
        <w:rPr>
          <w:rFonts w:hint="eastAsia" w:ascii="宋体" w:hAnsi="宋体" w:cs="宋体"/>
          <w:b/>
          <w:bCs/>
          <w:sz w:val="28"/>
          <w:szCs w:val="28"/>
          <w:highlight w:val="none"/>
          <w:lang w:eastAsia="zh-CN"/>
        </w:rPr>
        <w:t xml:space="preserve">东山镇2026年河道管护服务1标段（镇内主要镇级河道）</w:t>
      </w:r>
      <w:r>
        <w:rPr>
          <w:rFonts w:hint="eastAsia" w:ascii="宋体" w:hAnsi="宋体" w:cs="宋体"/>
          <w:b/>
          <w:bCs/>
          <w:sz w:val="28"/>
          <w:szCs w:val="28"/>
          <w:highlight w:val="none"/>
        </w:rPr>
      </w:r>
      <w:r/>
    </w:p>
    <w:p>
      <w:pPr>
        <w:pStyle w:val="1081"/>
        <w:ind w:firstLine="2249"/>
        <w:spacing w:line="360" w:lineRule="auto"/>
        <w:rPr>
          <w:rFonts w:hint="eastAsia" w:ascii="宋体" w:hAnsi="宋体" w:cs="宋体"/>
          <w:b/>
          <w:bCs/>
          <w:sz w:val="36"/>
          <w:szCs w:val="36"/>
          <w:highlight w:val="none"/>
        </w:rPr>
      </w:pPr>
      <w:r>
        <w:rPr>
          <w:rFonts w:hint="eastAsia" w:ascii="宋体" w:hAnsi="宋体" w:cs="宋体"/>
          <w:b/>
          <w:bCs/>
          <w:sz w:val="28"/>
          <w:szCs w:val="28"/>
          <w:highlight w:val="none"/>
          <w:lang w:eastAsia="zh-CN"/>
        </w:rPr>
        <w:t xml:space="preserve">采购类别</w:t>
      </w:r>
      <w:r>
        <w:rPr>
          <w:rFonts w:hint="eastAsia" w:ascii="宋体" w:hAnsi="宋体" w:cs="宋体"/>
          <w:b/>
          <w:bCs/>
          <w:sz w:val="28"/>
          <w:szCs w:val="28"/>
          <w:highlight w:val="none"/>
        </w:rPr>
        <w:t xml:space="preserve">：</w:t>
      </w:r>
      <w:r>
        <w:rPr>
          <w:rFonts w:hint="eastAsia" w:ascii="宋体" w:hAnsi="宋体" w:cs="宋体"/>
          <w:b/>
          <w:bCs/>
          <w:sz w:val="28"/>
          <w:szCs w:val="28"/>
          <w:highlight w:val="none"/>
          <w:lang w:eastAsia="zh-CN"/>
        </w:rPr>
        <w:t xml:space="preserve">服务类</w:t>
      </w:r>
      <w:r>
        <w:rPr>
          <w:rFonts w:hint="eastAsia" w:ascii="宋体" w:hAnsi="宋体" w:cs="宋体"/>
          <w:b/>
          <w:bCs/>
          <w:sz w:val="36"/>
          <w:szCs w:val="36"/>
          <w:highlight w:val="none"/>
        </w:rPr>
      </w:r>
      <w:r/>
    </w:p>
    <w:p>
      <w:pPr>
        <w:pStyle w:val="1106"/>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108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81"/>
        <w:jc w:val="both"/>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苏州伟亚工程项目管理咨询有限公司</w:t>
      </w:r>
      <w:r>
        <w:rPr>
          <w:rFonts w:hint="eastAsia" w:ascii="宋体" w:hAnsi="宋体" w:cs="宋体"/>
          <w:b/>
          <w:sz w:val="28"/>
          <w:szCs w:val="28"/>
          <w:highlight w:val="none"/>
        </w:rPr>
      </w:r>
      <w:r/>
    </w:p>
    <w:p>
      <w:pPr>
        <w:pStyle w:val="1081"/>
        <w:ind w:firstLine="3654"/>
        <w:spacing w:line="360" w:lineRule="auto"/>
        <w:rPr>
          <w:rFonts w:hint="eastAsia" w:ascii="宋体" w:hAnsi="宋体" w:cs="宋体"/>
          <w:highlight w:val="none"/>
        </w:rPr>
        <w:sectPr>
          <w:headerReference w:type="default" r:id="rId9"/>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28"/>
          <w:szCs w:val="28"/>
          <w:highlight w:val="none"/>
        </w:rPr>
        <w:t xml:space="preserve">二〇二</w:t>
      </w:r>
      <w:r>
        <w:rPr>
          <w:rFonts w:hint="eastAsia" w:ascii="宋体" w:hAnsi="宋体" w:cs="宋体"/>
          <w:b/>
          <w:sz w:val="28"/>
          <w:szCs w:val="28"/>
          <w:highlight w:val="none"/>
          <w:lang w:val="en-US" w:eastAsia="zh-CN"/>
        </w:rPr>
        <w:t xml:space="preserve">六</w:t>
      </w:r>
      <w:r>
        <w:rPr>
          <w:rFonts w:hint="eastAsia" w:ascii="宋体" w:hAnsi="宋体" w:cs="宋体"/>
          <w:b/>
          <w:sz w:val="28"/>
          <w:szCs w:val="28"/>
          <w:highlight w:val="none"/>
        </w:rPr>
        <w:t xml:space="preserve">年</w:t>
      </w:r>
      <w:r>
        <w:rPr>
          <w:rFonts w:hint="eastAsia" w:ascii="宋体" w:hAnsi="宋体" w:cs="宋体"/>
          <w:b/>
          <w:sz w:val="28"/>
          <w:szCs w:val="28"/>
          <w:highlight w:val="none"/>
          <w:lang w:val="en-US" w:eastAsia="zh-CN"/>
        </w:rPr>
        <w:t xml:space="preserve">七</w:t>
      </w:r>
      <w:r>
        <w:rPr>
          <w:rFonts w:hint="eastAsia" w:ascii="宋体" w:hAnsi="宋体" w:cs="宋体"/>
          <w:b/>
          <w:sz w:val="28"/>
          <w:szCs w:val="28"/>
          <w:highlight w:val="none"/>
        </w:rPr>
        <w:t xml:space="preserve">月</w:t>
      </w:r>
      <w:r>
        <w:rPr>
          <w:rFonts w:hint="eastAsia" w:ascii="宋体" w:hAnsi="宋体" w:cs="宋体"/>
          <w:highlight w:val="none"/>
        </w:rPr>
      </w:r>
      <w:r/>
    </w:p>
    <w:p>
      <w:pPr>
        <w:pStyle w:val="1081"/>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前附表</w:t>
      </w:r>
      <w:r>
        <w:rPr>
          <w:rFonts w:hint="eastAsia" w:ascii="宋体" w:hAnsi="宋体" w:cs="宋体"/>
          <w:b/>
          <w:sz w:val="44"/>
          <w:szCs w:val="44"/>
          <w:highlight w:val="none"/>
        </w:rPr>
      </w:r>
      <w:r/>
    </w:p>
    <w:tbl>
      <w:tblPr>
        <w:tblW w:w="101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项号</w:t>
            </w:r>
            <w:r>
              <w:rPr>
                <w:rFonts w:hint="eastAsia" w:ascii="宋体" w:hAnsi="宋体" w:eastAsia="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名称</w:t>
            </w:r>
            <w:r>
              <w:rPr>
                <w:rFonts w:hint="eastAsia" w:ascii="宋体" w:hAnsi="宋体" w:eastAsia="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top"/>
            <w:textDirection w:val="lrTb"/>
            <w:noWrap w:val="false"/>
          </w:tcPr>
          <w:p>
            <w:pPr>
              <w:pStyle w:val="1081"/>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内      容</w:t>
            </w:r>
            <w:r>
              <w:rPr>
                <w:rFonts w:hint="eastAsia" w:ascii="宋体" w:hAnsi="宋体" w:eastAsia="宋体" w:cs="宋体"/>
                <w:b/>
                <w:bCs/>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val="zh-CN"/>
              </w:rPr>
              <w:t xml:space="preserve">编号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JSZC-320506113-WYDL-C2026-0008</w:t>
            </w:r>
            <w:r>
              <w:rPr>
                <w:rFonts w:ascii="宋体" w:hAnsi="宋体" w:eastAsia="宋体" w:cs="宋体"/>
                <w:sz w:val="24"/>
                <w:szCs w:val="24"/>
                <w:highlight w:val="none"/>
                <w:lang w:val="en-US" w:eastAsia="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w:t>
            </w:r>
            <w:r>
              <w:rPr>
                <w:rFonts w:ascii="宋体"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东山镇2026年河道管护服务1标段（镇内主要镇级河道）</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采购预算</w:t>
            </w:r>
            <w:r>
              <w:rPr>
                <w:rFonts w:hint="eastAsia" w:ascii="宋体" w:hAnsi="宋体" w:eastAsia="宋体" w:cs="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人民币壹佰零贰万元整（¥1020000.00）</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联合体</w:t>
            </w:r>
            <w:r>
              <w:rPr>
                <w:rFonts w:hint="eastAsia" w:ascii="宋体"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不接受，</w:t>
            </w:r>
            <w:r>
              <w:rPr>
                <w:rFonts w:hint="eastAsia" w:ascii="宋体" w:hAnsi="宋体" w:eastAsia="宋体" w:cs="宋体"/>
                <w:sz w:val="24"/>
                <w:szCs w:val="24"/>
                <w:highlight w:val="none"/>
                <w:lang w:val="zh-CN" w:eastAsia="zh-CN"/>
              </w:rPr>
              <w:t xml:space="preserve">竞争性磋商</w:t>
            </w:r>
            <w:r>
              <w:rPr>
                <w:rFonts w:hint="eastAsia" w:ascii="宋体" w:hAnsi="宋体" w:eastAsia="宋体" w:cs="宋体"/>
                <w:sz w:val="24"/>
                <w:szCs w:val="24"/>
                <w:highlight w:val="none"/>
                <w:lang w:val="zh-CN"/>
              </w:rPr>
              <w:t xml:space="preserve">文件中有关联合体规定均不适用。</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现场考察</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不组织，自行考察</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val="zh-CN"/>
              </w:rPr>
              <w:t xml:space="preserve">有效期</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九十天（日历日）</w:t>
            </w:r>
            <w:r>
              <w:rPr>
                <w:rFonts w:hint="eastAsia" w:ascii="宋体" w:hAnsi="宋体" w:eastAsia="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val="zh-CN"/>
              </w:rPr>
              <w:t xml:space="preserve">保证金</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top"/>
            <w:textDirection w:val="lrTb"/>
            <w:noWrap w:val="false"/>
          </w:tcPr>
          <w:p>
            <w:pPr>
              <w:pStyle w:val="1081"/>
              <w:jc w:val="left"/>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不需提交，</w:t>
            </w:r>
            <w:r>
              <w:rPr>
                <w:rFonts w:hint="eastAsia" w:ascii="宋体" w:hAnsi="宋体" w:eastAsia="宋体" w:cs="宋体"/>
                <w:b/>
                <w:sz w:val="24"/>
                <w:szCs w:val="24"/>
                <w:highlight w:val="none"/>
                <w:lang w:val="en-US" w:eastAsia="zh-CN"/>
              </w:rPr>
              <w:t xml:space="preserve">竞争性磋商</w:t>
            </w:r>
            <w:r>
              <w:rPr>
                <w:rFonts w:hint="eastAsia" w:ascii="宋体" w:hAnsi="宋体" w:eastAsia="宋体" w:cs="宋体"/>
                <w:b/>
                <w:sz w:val="24"/>
                <w:szCs w:val="24"/>
                <w:highlight w:val="none"/>
                <w:lang w:eastAsia="zh-CN"/>
              </w:rPr>
              <w:t xml:space="preserve">文件</w:t>
            </w:r>
            <w:r>
              <w:rPr>
                <w:rFonts w:hint="eastAsia" w:ascii="宋体" w:hAnsi="宋体" w:eastAsia="宋体" w:cs="宋体"/>
                <w:b/>
                <w:sz w:val="24"/>
                <w:szCs w:val="24"/>
                <w:highlight w:val="none"/>
              </w:rPr>
              <w:t xml:space="preserve">中有关投标保证金的规定均不适用。</w:t>
            </w:r>
            <w:r>
              <w:rPr>
                <w:rFonts w:hint="eastAsia" w:ascii="宋体" w:hAnsi="宋体" w:eastAsia="宋体" w:cs="宋体"/>
                <w:b/>
                <w:sz w:val="24"/>
                <w:szCs w:val="24"/>
                <w:highlight w:val="none"/>
                <w:lang w:eastAsia="zh-CN"/>
              </w:rPr>
              <w:t xml:space="preserve">响应单位</w:t>
            </w:r>
            <w:r>
              <w:rPr>
                <w:rFonts w:hint="eastAsia" w:ascii="宋体" w:hAnsi="宋体" w:eastAsia="宋体" w:cs="宋体"/>
                <w:b/>
                <w:sz w:val="24"/>
                <w:szCs w:val="24"/>
                <w:highlight w:val="none"/>
              </w:rPr>
              <w:t xml:space="preserve">应在</w:t>
            </w:r>
            <w:r>
              <w:rPr>
                <w:rFonts w:hint="eastAsia" w:ascii="宋体" w:hAnsi="宋体" w:eastAsia="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中提交《投标保证承诺书》（详见</w:t>
            </w:r>
            <w:r>
              <w:rPr>
                <w:rFonts w:hint="eastAsia" w:ascii="宋体" w:hAnsi="宋体" w:eastAsia="宋体" w:cs="宋体"/>
                <w:b/>
                <w:sz w:val="24"/>
                <w:szCs w:val="24"/>
                <w:highlight w:val="none"/>
                <w:lang w:eastAsia="zh-CN"/>
              </w:rPr>
              <w:t xml:space="preserve">文件</w:t>
            </w:r>
            <w:r>
              <w:rPr>
                <w:rFonts w:hint="eastAsia" w:ascii="宋体" w:hAnsi="宋体" w:eastAsia="宋体" w:cs="宋体"/>
                <w:b/>
                <w:sz w:val="24"/>
                <w:szCs w:val="24"/>
                <w:highlight w:val="none"/>
              </w:rPr>
              <w:t xml:space="preserve">第六章）。</w:t>
            </w:r>
            <w:r>
              <w:rPr>
                <w:rFonts w:hint="eastAsia" w:ascii="宋体" w:hAnsi="宋体" w:eastAsia="宋体" w:cs="宋体"/>
                <w:sz w:val="24"/>
                <w:szCs w:val="24"/>
                <w:highlight w:val="none"/>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响应文件网上</w:t>
            </w:r>
            <w:r>
              <w:rPr>
                <w:rFonts w:hint="eastAsia" w:ascii="宋体" w:hAnsi="宋体" w:eastAsia="宋体" w:cs="宋体"/>
                <w:sz w:val="24"/>
                <w:szCs w:val="24"/>
                <w:highlight w:val="none"/>
                <w:lang w:val="en-US" w:eastAsia="zh-CN"/>
              </w:rPr>
            </w:r>
            <w:r/>
          </w:p>
          <w:p>
            <w:pPr>
              <w:pStyle w:val="1081"/>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提交截止时间</w:t>
            </w:r>
            <w:r>
              <w:rPr>
                <w:rFonts w:hint="eastAsia" w:ascii="宋体"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bottom"/>
            <w:textDirection w:val="lrTb"/>
            <w:noWrap w:val="false"/>
          </w:tcPr>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提交截止时间：</w:t>
            </w:r>
            <w:r>
              <w:rPr>
                <w:rFonts w:hint="eastAsia" w:ascii="宋体" w:hAnsi="宋体" w:eastAsia="宋体" w:cs="宋体"/>
                <w:b/>
                <w:bCs/>
                <w:sz w:val="24"/>
                <w:szCs w:val="24"/>
                <w:highlight w:val="none"/>
                <w:u w:val="single"/>
              </w:rPr>
              <w:t xml:space="preserve">202</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u w:val="single"/>
              </w:rPr>
              <w:t xml:space="preserve">年</w:t>
            </w:r>
            <w:r>
              <w:rPr>
                <w:rFonts w:hint="eastAsia" w:ascii="宋体" w:hAnsi="宋体" w:eastAsia="宋体" w:cs="宋体"/>
                <w:b/>
                <w:bCs/>
                <w:sz w:val="24"/>
                <w:szCs w:val="24"/>
                <w:highlight w:val="none"/>
                <w:u w:val="single"/>
                <w:lang w:val="en-US" w:eastAsia="zh-CN"/>
              </w:rPr>
              <w:t xml:space="preserve">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10</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u w:val="single"/>
                <w:lang w:val="en-US" w:eastAsia="zh-CN"/>
              </w:rPr>
              <w:t xml:space="preserve">13</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u w:val="single"/>
                <w:lang w:val="en-US" w:eastAsia="zh-CN"/>
              </w:rPr>
              <w:t xml:space="preserve">30</w:t>
            </w:r>
            <w:r>
              <w:rPr>
                <w:rFonts w:hint="eastAsia" w:ascii="宋体" w:hAnsi="宋体" w:eastAsia="宋体" w:cs="宋体"/>
                <w:b/>
                <w:bCs/>
                <w:sz w:val="24"/>
                <w:szCs w:val="24"/>
                <w:highlight w:val="none"/>
                <w:u w:val="single"/>
              </w:rPr>
              <w:t xml:space="preserve">时</w:t>
            </w: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081"/>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必须在截止时间前完成提交（上传），逾期提交（上传）的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恕不接受。</w:t>
            </w:r>
            <w:r>
              <w:rPr>
                <w:rFonts w:hint="eastAsia" w:ascii="宋体" w:hAnsi="宋体" w:eastAsia="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after="12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开标时间</w:t>
            </w:r>
            <w:r>
              <w:rPr>
                <w:rFonts w:hint="eastAsia" w:ascii="宋体" w:hAnsi="宋体" w:eastAsia="宋体" w:cs="宋体"/>
                <w:sz w:val="24"/>
                <w:szCs w:val="24"/>
                <w:highlight w:val="none"/>
                <w:lang w:val="en-US" w:eastAsia="zh-CN" w:bidi="ar-SA"/>
              </w:rPr>
            </w:r>
            <w:r/>
          </w:p>
          <w:p>
            <w:pPr>
              <w:pStyle w:val="1081"/>
              <w:jc w:val="center"/>
              <w:spacing w:after="12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开标地点</w:t>
            </w: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b/>
                <w:bCs/>
                <w:sz w:val="24"/>
                <w:szCs w:val="24"/>
                <w:highlight w:val="none"/>
                <w:u w:val="single"/>
              </w:rPr>
              <w:t xml:space="preserve">202</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u w:val="single"/>
              </w:rPr>
              <w:t xml:space="preserve">年</w:t>
            </w:r>
            <w:r>
              <w:rPr>
                <w:rFonts w:hint="eastAsia" w:ascii="宋体" w:hAnsi="宋体" w:eastAsia="宋体" w:cs="宋体"/>
                <w:b/>
                <w:bCs/>
                <w:sz w:val="24"/>
                <w:szCs w:val="24"/>
                <w:highlight w:val="none"/>
                <w:u w:val="single"/>
                <w:lang w:val="en-US" w:eastAsia="zh-CN"/>
              </w:rPr>
              <w:t xml:space="preserve">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10</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u w:val="single"/>
                <w:lang w:val="en-US" w:eastAsia="zh-CN"/>
              </w:rPr>
              <w:t xml:space="preserve">13</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u w:val="single"/>
                <w:lang w:val="en-US" w:eastAsia="zh-CN"/>
              </w:rPr>
              <w:t xml:space="preserve">30</w:t>
            </w:r>
            <w:r>
              <w:rPr>
                <w:rFonts w:hint="eastAsia" w:ascii="宋体" w:hAnsi="宋体" w:eastAsia="宋体" w:cs="宋体"/>
                <w:b/>
                <w:bCs/>
                <w:sz w:val="24"/>
                <w:szCs w:val="24"/>
                <w:highlight w:val="none"/>
                <w:u w:val="single"/>
              </w:rPr>
              <w:t xml:space="preserve">时 </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081"/>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 CA证书解密电子</w:t>
            </w:r>
            <w:r>
              <w:rPr>
                <w:rFonts w:hint="eastAsia" w:ascii="宋体" w:hAnsi="宋体" w:eastAsia="宋体" w:cs="宋体"/>
                <w:b/>
                <w:bCs/>
                <w:sz w:val="24"/>
                <w:szCs w:val="24"/>
                <w:highlight w:val="none"/>
                <w:lang w:eastAsia="zh-CN"/>
              </w:rPr>
              <w:t xml:space="preserve">响应文件</w:t>
            </w:r>
            <w:r>
              <w:rPr>
                <w:rFonts w:hint="eastAsia" w:ascii="宋体" w:hAnsi="宋体" w:eastAsia="宋体" w:cs="宋体"/>
                <w:b/>
                <w:bCs/>
                <w:sz w:val="24"/>
                <w:szCs w:val="24"/>
                <w:highlight w:val="none"/>
              </w:rPr>
              <w:t xml:space="preserve">，如在系统规定的解密时间内未能完成解密的视为放弃投标。</w:t>
            </w:r>
            <w:r>
              <w:rPr>
                <w:rFonts w:hint="eastAsia" w:ascii="宋体" w:hAnsi="宋体" w:eastAsia="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r>
            <w:r/>
          </w:p>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评标地点</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b/>
                <w:bCs/>
                <w:sz w:val="24"/>
                <w:szCs w:val="24"/>
                <w:highlight w:val="none"/>
                <w:u w:val="single"/>
              </w:rPr>
              <w:t xml:space="preserve">202</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u w:val="single"/>
              </w:rPr>
              <w:t xml:space="preserve">年</w:t>
            </w:r>
            <w:r>
              <w:rPr>
                <w:rFonts w:hint="eastAsia" w:ascii="宋体" w:hAnsi="宋体" w:eastAsia="宋体" w:cs="宋体"/>
                <w:b/>
                <w:bCs/>
                <w:sz w:val="24"/>
                <w:szCs w:val="24"/>
                <w:highlight w:val="none"/>
                <w:u w:val="single"/>
                <w:lang w:val="en-US" w:eastAsia="zh-CN"/>
              </w:rPr>
              <w:t xml:space="preserve">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10</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u w:val="single"/>
                <w:lang w:val="en-US" w:eastAsia="zh-CN"/>
              </w:rPr>
              <w:t xml:space="preserve">13</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u w:val="single"/>
                <w:lang w:val="en-US" w:eastAsia="zh-CN"/>
              </w:rPr>
              <w:t xml:space="preserve">30</w:t>
            </w:r>
            <w:r>
              <w:rPr>
                <w:rFonts w:hint="eastAsia" w:ascii="宋体" w:hAnsi="宋体" w:eastAsia="宋体" w:cs="宋体"/>
                <w:b/>
                <w:bCs/>
                <w:sz w:val="24"/>
                <w:szCs w:val="24"/>
                <w:highlight w:val="none"/>
                <w:u w:val="single"/>
              </w:rPr>
              <w:t xml:space="preserve">时</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地点：苏州市虎丘区新区邓尉路105号，【狮山科技馆】</w:t>
            </w:r>
            <w:r>
              <w:rPr>
                <w:rFonts w:hint="eastAsia" w:ascii="宋体" w:hAnsi="宋体" w:eastAsia="宋体" w:cs="宋体"/>
                <w:sz w:val="24"/>
                <w:szCs w:val="24"/>
                <w:highlight w:val="none"/>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76"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11</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通知书</w:t>
            </w:r>
            <w:r>
              <w:rPr>
                <w:rFonts w:hint="eastAsia" w:ascii="宋体"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确定出成交人后，采购代理机构在法定时间内向</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发出</w:t>
            </w:r>
            <w:r>
              <w:rPr>
                <w:rFonts w:hint="eastAsia" w:ascii="宋体" w:hAnsi="宋体" w:eastAsia="宋体" w:cs="宋体"/>
                <w:bCs/>
                <w:color w:val="000000"/>
                <w:sz w:val="24"/>
                <w:szCs w:val="24"/>
                <w:highlight w:val="none"/>
                <w:lang w:eastAsia="zh-CN"/>
              </w:rPr>
              <w:t xml:space="preserve">成交通知书</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成交通知书</w:t>
            </w:r>
            <w:r>
              <w:rPr>
                <w:rFonts w:hint="eastAsia" w:ascii="宋体" w:hAnsi="宋体" w:eastAsia="宋体" w:cs="宋体"/>
                <w:bCs/>
                <w:color w:val="000000"/>
                <w:sz w:val="24"/>
                <w:szCs w:val="24"/>
                <w:highlight w:val="none"/>
              </w:rPr>
              <w:t xml:space="preserve">将成为合同的组成部分。</w:t>
            </w:r>
            <w:r>
              <w:rPr>
                <w:rFonts w:hint="eastAsia" w:ascii="宋体" w:hAnsi="宋体" w:eastAsia="宋体" w:cs="宋体"/>
                <w:bCs/>
                <w:color w:val="000000"/>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请</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在成交结果公告届满之日起30日内,使用CA证书登录“苏采云”系统及时下载</w:t>
            </w:r>
            <w:r>
              <w:rPr>
                <w:rFonts w:hint="eastAsia" w:ascii="宋体" w:hAnsi="宋体" w:eastAsia="宋体" w:cs="宋体"/>
                <w:bCs/>
                <w:color w:val="000000"/>
                <w:sz w:val="24"/>
                <w:szCs w:val="24"/>
                <w:highlight w:val="none"/>
                <w:lang w:eastAsia="zh-CN"/>
              </w:rPr>
              <w:t xml:space="preserve">成交通知书</w:t>
            </w:r>
            <w:r>
              <w:rPr>
                <w:rFonts w:hint="eastAsia" w:ascii="宋体" w:hAnsi="宋体" w:eastAsia="宋体" w:cs="宋体"/>
                <w:bCs/>
                <w:color w:val="000000"/>
                <w:sz w:val="24"/>
                <w:szCs w:val="24"/>
                <w:highlight w:val="none"/>
              </w:rPr>
              <w:t xml:space="preserve">。</w:t>
            </w:r>
            <w:r>
              <w:rPr>
                <w:rFonts w:hint="eastAsia" w:ascii="宋体" w:hAnsi="宋体" w:eastAsia="宋体" w:cs="宋体"/>
                <w:sz w:val="24"/>
                <w:szCs w:val="24"/>
                <w:highlight w:val="none"/>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单位数量</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由采购单位授权评标委员会直接确定</w:t>
            </w:r>
            <w:r>
              <w:rPr>
                <w:rFonts w:hint="eastAsia" w:ascii="宋体" w:hAnsi="宋体" w:eastAsia="宋体" w:cs="宋体"/>
                <w:bCs/>
                <w:sz w:val="24"/>
                <w:szCs w:val="24"/>
                <w:highlight w:val="none"/>
                <w:u w:val="single"/>
              </w:rPr>
              <w:t xml:space="preserve"> 1 </w:t>
            </w:r>
            <w:r>
              <w:rPr>
                <w:rFonts w:hint="eastAsia" w:ascii="宋体" w:hAnsi="宋体" w:eastAsia="宋体" w:cs="宋体"/>
                <w:bCs/>
                <w:sz w:val="24"/>
                <w:szCs w:val="24"/>
                <w:highlight w:val="none"/>
                <w:lang w:val="zh-CN"/>
              </w:rPr>
              <w:t xml:space="preserve">家成交单位</w:t>
            </w:r>
            <w:r>
              <w:rPr>
                <w:rFonts w:hint="eastAsia" w:ascii="宋体" w:hAnsi="宋体" w:eastAsia="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份数</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本项目采用电子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按照</w:t>
            </w:r>
            <w:r>
              <w:rPr>
                <w:rFonts w:hint="eastAsia" w:ascii="宋体" w:hAnsi="宋体" w:eastAsia="宋体" w:cs="宋体"/>
                <w:bCs/>
                <w:sz w:val="24"/>
                <w:szCs w:val="24"/>
                <w:highlight w:val="none"/>
                <w:lang w:val="en-US" w:eastAsia="zh-CN"/>
              </w:rPr>
              <w:t xml:space="preserve">竞争性磋商文件</w:t>
            </w:r>
            <w:r>
              <w:rPr>
                <w:rFonts w:hint="eastAsia" w:ascii="宋体" w:hAnsi="宋体" w:eastAsia="宋体" w:cs="宋体"/>
                <w:bCs/>
                <w:sz w:val="24"/>
                <w:szCs w:val="24"/>
                <w:highlight w:val="none"/>
              </w:rPr>
              <w:t xml:space="preserve">要求制作上传电子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成交单位</w:t>
            </w:r>
            <w:r>
              <w:rPr>
                <w:rFonts w:hint="eastAsia" w:ascii="宋体" w:hAnsi="宋体" w:eastAsia="宋体" w:cs="宋体"/>
                <w:bCs/>
                <w:sz w:val="24"/>
                <w:szCs w:val="24"/>
                <w:highlight w:val="none"/>
              </w:rPr>
              <w:t xml:space="preserve">需在领取采购合同前向</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代理机构提供两份纸质</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，纸质</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需与上传的电子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一致。注：纸质</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仅用归档使用。</w:t>
            </w:r>
            <w:r>
              <w:rPr>
                <w:rFonts w:hint="eastAsia" w:ascii="宋体" w:hAnsi="宋体" w:eastAsia="宋体" w:cs="宋体"/>
                <w:sz w:val="24"/>
                <w:szCs w:val="24"/>
                <w:highlight w:val="none"/>
              </w:rPr>
            </w:r>
            <w:r/>
          </w:p>
        </w:tc>
      </w:tr>
    </w:tbl>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tbl>
      <w:tblPr>
        <w:tblW w:w="101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服务费</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按苏财购告【2016】31号规定的收费标准和差额定率累进法进行计算，具体收费以如下比例计取：</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预算金额100万元（含）以下部分按该部分预算金额的1.5%计算；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预算金额100～500万元（含）部分按该部分预算金额的1.1%计算；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预算金额500～1000万元（含）部分按该部分预算金额的0.8%计算；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预算金额1000～5000万元（含）部分按该部分预算金额的0.5%计算；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预算金额5000万元以上部分按该部分预算金额的0.25%计算；如按上述方法计算的金额低于人民币</w:t>
            </w:r>
            <w:r>
              <w:rPr>
                <w:rFonts w:hint="eastAsia" w:ascii="宋体" w:hAnsi="宋体" w:eastAsia="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元整的，则代理服务费按人民币</w:t>
            </w:r>
            <w:r>
              <w:rPr>
                <w:rFonts w:hint="eastAsia" w:ascii="宋体" w:hAnsi="宋体" w:eastAsia="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元整计收。</w:t>
            </w:r>
            <w:r>
              <w:rPr>
                <w:rFonts w:hint="eastAsia" w:ascii="宋体" w:hAnsi="宋体" w:eastAsia="宋体" w:cs="宋体"/>
                <w:bCs/>
                <w:color w:val="000000"/>
                <w:sz w:val="24"/>
                <w:szCs w:val="24"/>
                <w:highlight w:val="none"/>
                <w:lang w:val="zh-CN"/>
              </w:rPr>
            </w:r>
            <w:r/>
          </w:p>
          <w:p>
            <w:pPr>
              <w:pStyle w:val="1081"/>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注：若预算金额为150万，</w:t>
            </w:r>
            <w:r>
              <w:rPr>
                <w:rFonts w:hint="eastAsia" w:ascii="宋体" w:hAnsi="宋体" w:eastAsia="宋体" w:cs="宋体"/>
                <w:bCs/>
                <w:color w:val="000000"/>
                <w:sz w:val="24"/>
                <w:szCs w:val="24"/>
                <w:highlight w:val="none"/>
                <w:lang w:val="en-US" w:eastAsia="zh-CN"/>
              </w:rPr>
              <w:t xml:space="preserve">则</w:t>
            </w:r>
            <w:r>
              <w:rPr>
                <w:rFonts w:hint="eastAsia" w:ascii="宋体" w:hAnsi="宋体" w:eastAsia="宋体" w:cs="宋体"/>
                <w:bCs/>
                <w:color w:val="000000"/>
                <w:sz w:val="24"/>
                <w:szCs w:val="24"/>
                <w:highlight w:val="none"/>
                <w:lang w:val="zh-CN" w:eastAsia="zh-CN"/>
              </w:rPr>
              <w:t xml:space="preserve">中标服务费=100万x1.5%+(150万</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eastAsia="zh-CN"/>
              </w:rPr>
              <w:t xml:space="preserve">100万)x1.1%</w:t>
            </w:r>
            <w:r>
              <w:rPr>
                <w:rFonts w:ascii="宋体" w:hAnsi="宋体" w:eastAsia="宋体" w:cs="宋体"/>
                <w:bCs/>
                <w:color w:val="000000"/>
                <w:sz w:val="24"/>
                <w:szCs w:val="24"/>
                <w:highlight w:val="none"/>
                <w:lang w:val="en-US" w:eastAsia="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支付方式：成交</w:t>
            </w: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lang w:val="zh-CN"/>
              </w:rPr>
              <w:t xml:space="preserve">在领取</w:t>
            </w:r>
            <w:r>
              <w:rPr>
                <w:rFonts w:hint="eastAsia" w:ascii="宋体" w:hAnsi="宋体" w:eastAsia="宋体" w:cs="宋体"/>
                <w:bCs/>
                <w:color w:val="000000"/>
                <w:sz w:val="24"/>
                <w:szCs w:val="24"/>
                <w:highlight w:val="none"/>
                <w:lang w:val="en-US" w:eastAsia="zh-CN"/>
              </w:rPr>
              <w:t xml:space="preserve">政府</w:t>
            </w:r>
            <w:r>
              <w:rPr>
                <w:rFonts w:hint="eastAsia" w:ascii="宋体" w:hAnsi="宋体" w:eastAsia="宋体" w:cs="宋体"/>
                <w:bCs/>
                <w:color w:val="000000"/>
                <w:sz w:val="24"/>
                <w:szCs w:val="24"/>
                <w:highlight w:val="none"/>
                <w:lang w:val="zh-CN"/>
              </w:rPr>
              <w:t xml:space="preserve">采购合同前需向采购代理机构一次性支付服务费</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账号名称：苏州伟亚工程项目管理咨询有限公司</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开户行：中国建设银行股份有限公司苏州市吴中支行</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zh-CN"/>
              </w:rPr>
              <w:t xml:space="preserve">银行账号：32250199753600001086</w:t>
            </w:r>
            <w:r>
              <w:rPr>
                <w:rFonts w:hint="eastAsia" w:ascii="宋体" w:hAnsi="宋体" w:eastAsia="宋体" w:cs="宋体"/>
                <w:sz w:val="24"/>
                <w:szCs w:val="24"/>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w:t>
            </w:r>
            <w:r>
              <w:rPr>
                <w:rFonts w:hint="eastAsia" w:ascii="宋体" w:hAnsi="宋体" w:eastAsia="宋体" w:cs="宋体"/>
                <w:sz w:val="24"/>
                <w:szCs w:val="24"/>
                <w:highlight w:val="none"/>
                <w:lang w:val="en-US" w:eastAsia="zh-CN"/>
              </w:rPr>
              <w:t xml:space="preserve">审</w:t>
            </w:r>
            <w:r>
              <w:rPr>
                <w:rFonts w:hint="eastAsia" w:ascii="宋体" w:hAnsi="宋体" w:eastAsia="宋体" w:cs="宋体"/>
                <w:sz w:val="24"/>
                <w:szCs w:val="24"/>
                <w:highlight w:val="none"/>
              </w:rPr>
              <w:t xml:space="preserve">方法</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综合评分法，具体见</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ind w:left="0"/>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导致无效</w:t>
            </w:r>
            <w:r>
              <w:rPr>
                <w:rFonts w:hint="eastAsia" w:ascii="宋体" w:hAnsi="宋体" w:eastAsia="宋体" w:cs="宋体"/>
                <w:color w:val="000000"/>
                <w:sz w:val="24"/>
                <w:szCs w:val="24"/>
                <w:highlight w:val="none"/>
                <w:lang w:val="en-US" w:eastAsia="zh-CN" w:bidi="ar-SA"/>
              </w:rPr>
            </w:r>
            <w:r/>
          </w:p>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投标因素</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具体详见竞争性磋商文件第二章“25.1无效投标条款”</w:t>
            </w:r>
            <w:r>
              <w:rPr>
                <w:rFonts w:hint="eastAsia" w:ascii="宋体" w:hAnsi="宋体" w:eastAsia="宋体" w:cs="宋体"/>
                <w:color w:val="000000"/>
                <w:sz w:val="24"/>
                <w:szCs w:val="24"/>
                <w:highlight w:val="none"/>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导致废标因素</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具体详见竞争性磋商文件第二章“25.2废标条款”</w:t>
            </w:r>
            <w:r>
              <w:rPr>
                <w:rFonts w:hint="eastAsia" w:ascii="宋体" w:hAnsi="宋体" w:eastAsia="宋体" w:cs="宋体"/>
                <w:color w:val="000000"/>
                <w:sz w:val="24"/>
                <w:szCs w:val="24"/>
                <w:highlight w:val="none"/>
              </w:rPr>
            </w:r>
            <w:r/>
          </w:p>
        </w:tc>
      </w:tr>
    </w:tbl>
    <w:p>
      <w:pPr>
        <w:pStyle w:val="1081"/>
        <w:rPr>
          <w:rFonts w:hint="eastAsia" w:ascii="宋体" w:hAnsi="宋体" w:cs="宋体"/>
          <w:highlight w:val="none"/>
        </w:rPr>
      </w:pPr>
      <w:r>
        <w:rPr>
          <w:rFonts w:hint="eastAsia" w:ascii="宋体" w:hAnsi="宋体" w:cs="宋体"/>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both"/>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目  录</w:t>
      </w:r>
      <w:r>
        <w:rPr>
          <w:rFonts w:hint="eastAsia" w:ascii="宋体" w:hAnsi="宋体" w:cs="宋体"/>
          <w:b/>
          <w:sz w:val="44"/>
          <w:szCs w:val="44"/>
          <w:highlight w:val="none"/>
        </w:rPr>
      </w:r>
      <w:r/>
    </w:p>
    <w:p>
      <w:pPr>
        <w:pStyle w:val="1091"/>
        <w:ind w:firstLine="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91"/>
        <w:ind w:firstLine="0"/>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第一章、</w:t>
      </w:r>
      <w:r>
        <w:rPr>
          <w:rStyle w:val="1137"/>
          <w:rFonts w:hint="eastAsia" w:cs="宋体"/>
          <w:b/>
          <w:sz w:val="28"/>
          <w:szCs w:val="28"/>
          <w:highlight w:val="none"/>
          <w:lang w:val="en-US" w:eastAsia="zh-CN"/>
        </w:rPr>
        <w:t xml:space="preserve">磋商邀请函</w:t>
      </w:r>
      <w:r>
        <w:rPr>
          <w:rFonts w:hint="eastAsia" w:ascii="宋体" w:hAnsi="宋体" w:cs="宋体"/>
          <w:b/>
          <w:sz w:val="28"/>
          <w:szCs w:val="28"/>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第二章、磋商须知</w:t>
      </w:r>
      <w:r>
        <w:rPr>
          <w:rFonts w:hint="eastAsia" w:ascii="宋体" w:hAnsi="宋体" w:cs="宋体"/>
          <w:b/>
          <w:sz w:val="28"/>
          <w:szCs w:val="28"/>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第三章、</w:t>
      </w:r>
      <w:bookmarkStart w:id="0" w:name="_Hlt260323181"/>
      <w:r/>
      <w:bookmarkEnd w:id="0"/>
      <w:r/>
      <w:bookmarkStart w:id="1" w:name="_Hlt260323180"/>
      <w:r/>
      <w:bookmarkEnd w:id="1"/>
      <w:r>
        <w:rPr>
          <w:rStyle w:val="1137"/>
          <w:rFonts w:hint="eastAsia" w:cs="宋体"/>
          <w:b/>
          <w:sz w:val="28"/>
          <w:szCs w:val="28"/>
          <w:highlight w:val="none"/>
          <w:lang w:val="en-US" w:eastAsia="zh-CN"/>
        </w:rPr>
        <w:t xml:space="preserve">采购需求</w:t>
      </w:r>
      <w:r>
        <w:rPr>
          <w:rFonts w:hint="eastAsia" w:ascii="宋体" w:hAnsi="宋体" w:cs="宋体"/>
          <w:b/>
          <w:sz w:val="28"/>
          <w:szCs w:val="28"/>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第四章、合同主要条款</w:t>
      </w:r>
      <w:r>
        <w:rPr>
          <w:rFonts w:hint="eastAsia" w:ascii="宋体" w:hAnsi="宋体" w:cs="宋体"/>
          <w:b/>
          <w:sz w:val="28"/>
          <w:szCs w:val="28"/>
          <w:highlight w:val="none"/>
        </w:rPr>
      </w:r>
      <w:r/>
    </w:p>
    <w:p>
      <w:pPr>
        <w:pStyle w:val="1106"/>
        <w:ind w:firstLine="562"/>
        <w:spacing w:line="600" w:lineRule="auto"/>
        <w:tabs>
          <w:tab w:val="right" w:pos="9060" w:leader="dot"/>
        </w:tabs>
        <w:rPr>
          <w:rStyle w:val="1137"/>
          <w:rFonts w:hint="eastAsia" w:cs="宋体"/>
          <w:b/>
          <w:sz w:val="28"/>
          <w:szCs w:val="28"/>
          <w:highlight w:val="none"/>
        </w:rPr>
      </w:pPr>
      <w:r>
        <w:rPr>
          <w:rStyle w:val="1137"/>
          <w:rFonts w:hint="eastAsia" w:cs="宋体"/>
          <w:b/>
          <w:sz w:val="28"/>
          <w:szCs w:val="28"/>
          <w:highlight w:val="none"/>
        </w:rPr>
        <w:t xml:space="preserve">第五章、评审办法、评审内容</w:t>
      </w:r>
      <w:r>
        <w:rPr>
          <w:rStyle w:val="1137"/>
          <w:rFonts w:hint="eastAsia" w:cs="宋体"/>
          <w:b/>
          <w:sz w:val="28"/>
          <w:szCs w:val="28"/>
          <w:highlight w:val="none"/>
        </w:rPr>
      </w:r>
      <w:r/>
    </w:p>
    <w:p>
      <w:pPr>
        <w:pStyle w:val="1106"/>
        <w:ind w:firstLine="562"/>
        <w:spacing w:line="600" w:lineRule="auto"/>
        <w:tabs>
          <w:tab w:val="right" w:pos="9060" w:leader="dot"/>
        </w:tabs>
        <w:rPr>
          <w:rStyle w:val="1137"/>
          <w:rFonts w:hint="eastAsia" w:cs="宋体"/>
          <w:b/>
          <w:highlight w:val="none"/>
        </w:rPr>
      </w:pPr>
      <w:r>
        <w:rPr>
          <w:rStyle w:val="1137"/>
          <w:rFonts w:hint="eastAsia" w:cs="宋体"/>
          <w:b/>
          <w:sz w:val="28"/>
          <w:szCs w:val="28"/>
          <w:highlight w:val="none"/>
        </w:rPr>
        <w:t xml:space="preserve">第六章、磋商响应文件格式</w:t>
      </w:r>
      <w:r>
        <w:rPr>
          <w:rStyle w:val="1137"/>
          <w:rFonts w:hint="eastAsia" w:cs="宋体"/>
          <w:b/>
          <w:highlight w:val="none"/>
        </w:rPr>
      </w:r>
      <w:r/>
    </w:p>
    <w:p>
      <w:pPr>
        <w:pStyle w:val="1081"/>
        <w:jc w:val="center"/>
        <w:rPr>
          <w:rFonts w:hint="eastAsia" w:ascii="宋体" w:hAnsi="宋体" w:cs="宋体"/>
          <w:b/>
          <w:sz w:val="44"/>
          <w:szCs w:val="44"/>
          <w:highlight w:val="none"/>
        </w:rPr>
        <w:sectPr>
          <w:headerReference w:type="default" r:id="rId10"/>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szCs w:val="44"/>
          <w:highlight w:val="none"/>
        </w:rPr>
      </w:r>
      <w:r/>
    </w:p>
    <w:p>
      <w:pPr>
        <w:pStyle w:val="1081"/>
        <w:jc w:val="center"/>
        <w:rPr>
          <w:rFonts w:ascii="宋体" w:hAnsi="宋体" w:eastAsia="宋体" w:cs="宋体"/>
          <w:b/>
          <w:spacing w:val="-6"/>
          <w:sz w:val="44"/>
          <w:szCs w:val="44"/>
          <w:highlight w:val="none"/>
          <w:lang w:val="en-US" w:eastAsia="zh-CN"/>
        </w:rPr>
      </w:pPr>
      <w:r>
        <w:rPr>
          <w:rFonts w:hint="eastAsia" w:ascii="宋体" w:hAnsi="宋体" w:cs="宋体"/>
          <w:b/>
          <w:sz w:val="44"/>
          <w:szCs w:val="44"/>
          <w:highlight w:val="none"/>
        </w:rPr>
        <w:t xml:space="preserve">第一章 </w:t>
      </w:r>
      <w:r>
        <w:rPr>
          <w:rFonts w:hint="eastAsia" w:ascii="宋体" w:hAnsi="宋体" w:cs="宋体"/>
          <w:b/>
          <w:sz w:val="44"/>
          <w:szCs w:val="44"/>
          <w:highlight w:val="none"/>
          <w:lang w:val="en-US" w:eastAsia="zh-CN"/>
        </w:rPr>
        <w:t xml:space="preserve">磋商</w:t>
      </w:r>
      <w:r>
        <w:rPr>
          <w:rFonts w:hint="eastAsia" w:ascii="宋体" w:hAnsi="宋体" w:cs="宋体"/>
          <w:b/>
          <w:sz w:val="44"/>
          <w:szCs w:val="44"/>
          <w:highlight w:val="none"/>
          <w:lang w:val="en-US" w:eastAsia="zh-CN"/>
        </w:rPr>
        <w:t xml:space="preserve">邀请函</w:t>
      </w:r>
      <w:r>
        <w:rPr>
          <w:rFonts w:ascii="宋体" w:hAnsi="宋体" w:eastAsia="宋体" w:cs="宋体"/>
          <w:b/>
          <w:spacing w:val="-6"/>
          <w:sz w:val="44"/>
          <w:szCs w:val="44"/>
          <w:highlight w:val="none"/>
          <w:lang w:val="en-US" w:eastAsia="zh-CN"/>
        </w:rPr>
      </w:r>
      <w:r/>
    </w:p>
    <w:tbl>
      <w:tblPr>
        <w:tblW w:w="1045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0"/>
      </w:tblGrid>
      <w:tr>
        <w:trPr>
          <w:trHeight w:val="1220"/>
        </w:trPr>
        <w:tc>
          <w:tcPr>
            <w:tcW w:w="10450" w:type="dxa"/>
            <w:vAlign w:val="top"/>
            <w:textDirection w:val="lrTb"/>
            <w:noWrap w:val="false"/>
          </w:tcPr>
          <w:p>
            <w:pPr>
              <w:pStyle w:val="108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108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苏州市吴中区东山镇人民政府</w:t>
            </w:r>
            <w:r>
              <w:rPr>
                <w:rFonts w:hint="eastAsia" w:ascii="宋体" w:hAnsi="宋体" w:cs="宋体"/>
                <w:sz w:val="24"/>
                <w:szCs w:val="24"/>
                <w:highlight w:val="none"/>
              </w:rPr>
              <w:t xml:space="preserve">的委托，苏州伟亚工程项目管理咨询有限公司对其所需的</w:t>
            </w:r>
            <w:r>
              <w:rPr>
                <w:rFonts w:hint="eastAsia" w:ascii="宋体" w:hAnsi="宋体" w:cs="宋体"/>
                <w:sz w:val="24"/>
                <w:szCs w:val="24"/>
                <w:highlight w:val="none"/>
                <w:u w:val="single"/>
                <w:lang w:eastAsia="zh-CN"/>
              </w:rPr>
              <w:t xml:space="preserve">东山镇2026年河道管护</w:t>
            </w:r>
            <w:r>
              <w:rPr>
                <w:rFonts w:hint="eastAsia" w:ascii="宋体" w:hAnsi="宋体" w:cs="宋体"/>
                <w:sz w:val="24"/>
                <w:szCs w:val="24"/>
                <w:highlight w:val="none"/>
                <w:u w:val="single"/>
                <w:lang w:val="en-US" w:eastAsia="zh-CN"/>
              </w:rPr>
              <w:t xml:space="preserve">服务</w:t>
            </w:r>
            <w:r>
              <w:rPr>
                <w:rFonts w:hint="eastAsia" w:ascii="宋体" w:hAnsi="宋体" w:cs="宋体"/>
                <w:sz w:val="24"/>
                <w:szCs w:val="24"/>
                <w:highlight w:val="none"/>
                <w:u w:val="single"/>
                <w:lang w:eastAsia="zh-CN"/>
              </w:rPr>
              <w:t xml:space="preserve">1标段（镇内主要镇级河道）</w:t>
            </w:r>
            <w:r>
              <w:rPr>
                <w:rFonts w:hint="eastAsia" w:ascii="宋体" w:hAnsi="宋体" w:cs="宋体"/>
                <w:sz w:val="24"/>
                <w:szCs w:val="24"/>
                <w:highlight w:val="none"/>
              </w:rPr>
              <w:t xml:space="preserve">在国内组织竞争性磋商采购。潜在响应单位应在</w:t>
            </w:r>
            <w:r>
              <w:rPr>
                <w:rFonts w:hint="eastAsia" w:ascii="宋体" w:hAnsi="宋体" w:cs="宋体"/>
                <w:bCs/>
                <w:sz w:val="24"/>
                <w:szCs w:val="24"/>
                <w:highlight w:val="none"/>
                <w:u w:val="single"/>
                <w:lang w:val="en-US" w:eastAsia="zh-CN"/>
              </w:rPr>
              <w:t xml:space="preserve">“苏采云”系统（网址：http://jszfcg.jsczt.cn/）</w:t>
            </w:r>
            <w:r>
              <w:rPr>
                <w:rFonts w:hint="eastAsia" w:ascii="宋体" w:hAnsi="宋体" w:cs="宋体"/>
                <w:bCs/>
                <w:sz w:val="24"/>
                <w:szCs w:val="24"/>
                <w:highlight w:val="none"/>
                <w:u w:val="single"/>
              </w:rPr>
              <w:t xml:space="preserve">获取</w:t>
            </w:r>
            <w:r>
              <w:rPr>
                <w:rFonts w:hint="eastAsia" w:ascii="宋体" w:hAnsi="宋体" w:cs="宋体"/>
                <w:bCs/>
                <w:sz w:val="24"/>
                <w:szCs w:val="24"/>
                <w:highlight w:val="none"/>
                <w:u w:val="single"/>
                <w:lang w:val="en-US" w:eastAsia="zh-CN"/>
              </w:rPr>
              <w:t xml:space="preserve">竞争性磋商</w:t>
            </w:r>
            <w:r>
              <w:rPr>
                <w:rFonts w:hint="eastAsia" w:ascii="宋体" w:hAnsi="宋体" w:cs="宋体"/>
                <w:bCs/>
                <w:sz w:val="24"/>
                <w:szCs w:val="24"/>
                <w:highlight w:val="none"/>
                <w:u w:val="single"/>
              </w:rPr>
              <w:t xml:space="preserve">文件，</w:t>
            </w:r>
            <w:r>
              <w:rPr>
                <w:rFonts w:hint="eastAsia" w:ascii="宋体" w:hAnsi="宋体" w:cs="宋体"/>
                <w:sz w:val="24"/>
                <w:szCs w:val="24"/>
                <w:highlight w:val="none"/>
              </w:rPr>
              <w:t xml:space="preserve">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8</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30</w:t>
            </w:r>
            <w:r>
              <w:rPr>
                <w:rFonts w:hint="eastAsia" w:ascii="宋体" w:hAnsi="宋体" w:cs="宋体"/>
                <w:sz w:val="24"/>
                <w:szCs w:val="24"/>
                <w:highlight w:val="none"/>
                <w:u w:val="single"/>
              </w:rPr>
              <w:t xml:space="preserve">（北京时间）</w:t>
            </w:r>
            <w:r>
              <w:rPr>
                <w:rFonts w:hint="eastAsia" w:ascii="宋体" w:hAnsi="宋体" w:cs="宋体"/>
                <w:sz w:val="24"/>
                <w:szCs w:val="24"/>
                <w:highlight w:val="none"/>
              </w:rPr>
              <w:t xml:space="preserve">前递交响应文件。</w:t>
            </w:r>
            <w:r>
              <w:rPr>
                <w:rFonts w:hint="eastAsia" w:ascii="宋体" w:hAnsi="宋体" w:cs="宋体"/>
                <w:sz w:val="24"/>
                <w:szCs w:val="24"/>
                <w:highlight w:val="none"/>
              </w:rPr>
            </w:r>
            <w:r/>
          </w:p>
        </w:tc>
      </w:tr>
    </w:tbl>
    <w:p>
      <w:pPr>
        <w:pStyle w:val="1081"/>
        <w:ind w:firstLine="241"/>
        <w:spacing w:line="360" w:lineRule="auto"/>
        <w:rPr>
          <w:rFonts w:hint="eastAsia" w:ascii="宋体" w:hAnsi="宋体" w:eastAsia="宋体" w:cs="宋体"/>
          <w:b/>
          <w:color w:val="000000"/>
          <w:sz w:val="24"/>
          <w:szCs w:val="24"/>
          <w:highlight w:val="none"/>
        </w:rPr>
      </w:pPr>
      <w:r/>
      <w:bookmarkStart w:id="2" w:name="_Toc28359089"/>
      <w:r/>
      <w:bookmarkStart w:id="3" w:name="_Toc35393629"/>
      <w:r/>
      <w:bookmarkStart w:id="4" w:name="_Toc35393798"/>
      <w:r/>
      <w:bookmarkStart w:id="5" w:name="_Toc28359012"/>
      <w:r>
        <w:rPr>
          <w:rFonts w:hint="eastAsia" w:ascii="宋体" w:hAnsi="宋体" w:eastAsia="宋体" w:cs="宋体"/>
          <w:b/>
          <w:color w:val="000000"/>
          <w:sz w:val="24"/>
          <w:szCs w:val="24"/>
          <w:highlight w:val="none"/>
        </w:rPr>
        <w:t xml:space="preserve">一、项目基本情况</w:t>
      </w:r>
      <w:bookmarkEnd w:id="2"/>
      <w:r/>
      <w:bookmarkEnd w:id="3"/>
      <w:r/>
      <w:bookmarkEnd w:id="4"/>
      <w:r/>
      <w:bookmarkEnd w:id="5"/>
      <w:r>
        <w:rPr>
          <w:rFonts w:hint="eastAsia" w:ascii="宋体" w:hAnsi="宋体" w:eastAsia="宋体" w:cs="宋体"/>
          <w:b/>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eastAsia="zh-CN"/>
        </w:rPr>
      </w:pPr>
      <w:r/>
      <w:bookmarkStart w:id="6" w:name="_Toc28359013"/>
      <w:r/>
      <w:bookmarkStart w:id="7" w:name="_Toc28359090"/>
      <w:r/>
      <w:bookmarkStart w:id="8" w:name="_Toc35393630"/>
      <w:r/>
      <w:bookmarkStart w:id="9" w:name="_Toc35393799"/>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JSZC-320506113-WYDL-C2026-0008</w:t>
      </w:r>
      <w:r>
        <w:rPr>
          <w:rFonts w:hint="eastAsia" w:ascii="宋体" w:hAnsi="宋体" w:eastAsia="宋体" w:cs="宋体"/>
          <w:color w:val="000000"/>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东山镇2026年河道管护服务1标段（镇内主要镇级河道）</w:t>
      </w:r>
      <w:r>
        <w:rPr>
          <w:rFonts w:hint="eastAsia" w:ascii="宋体" w:hAnsi="宋体" w:eastAsia="宋体" w:cs="宋体"/>
          <w:color w:val="000000"/>
          <w:sz w:val="24"/>
          <w:szCs w:val="24"/>
          <w:highlight w:val="none"/>
          <w:lang w:eastAsia="zh-CN"/>
        </w:rPr>
      </w:r>
      <w:r/>
    </w:p>
    <w:p>
      <w:pPr>
        <w:pStyle w:val="1081"/>
        <w:ind w:firstLine="480"/>
        <w:spacing w:line="360" w:lineRule="auto"/>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t xml:space="preserve">竞争性磋商</w:t>
      </w:r>
      <w:r>
        <w:rPr>
          <w:rFonts w:ascii="宋体" w:hAnsi="宋体" w:eastAsia="宋体" w:cs="宋体"/>
          <w:color w:val="000000"/>
          <w:sz w:val="24"/>
          <w:szCs w:val="24"/>
          <w:highlight w:val="none"/>
          <w:u w:val="none"/>
          <w:lang w:val="en-US" w:eastAsia="zh-CN"/>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none"/>
        </w:rPr>
        <w:t xml:space="preserve">4、</w:t>
      </w:r>
      <w:r>
        <w:rPr>
          <w:rFonts w:hint="eastAsia" w:ascii="宋体" w:hAnsi="宋体" w:eastAsia="宋体" w:cs="宋体"/>
          <w:bCs/>
          <w:color w:val="000000"/>
          <w:sz w:val="24"/>
          <w:szCs w:val="24"/>
          <w:highlight w:val="none"/>
        </w:rPr>
        <w:t xml:space="preserve">预算金额：</w:t>
      </w:r>
      <w:bookmarkStart w:id="10" w:name="_Hlk172706074"/>
      <w:r>
        <w:rPr>
          <w:rFonts w:hint="eastAsia" w:ascii="宋体" w:hAnsi="宋体" w:eastAsia="宋体" w:cs="宋体"/>
          <w:bCs/>
          <w:color w:val="000000"/>
          <w:sz w:val="24"/>
          <w:szCs w:val="24"/>
          <w:highlight w:val="none"/>
          <w:lang w:eastAsia="zh-CN"/>
        </w:rPr>
        <w:t xml:space="preserve">人民币壹佰零贰万元整（¥1020000.00）</w:t>
      </w:r>
      <w:r>
        <w:rPr>
          <w:rFonts w:hint="eastAsia" w:ascii="宋体" w:hAnsi="宋体" w:eastAsia="宋体" w:cs="宋体"/>
          <w:color w:val="000000"/>
          <w:sz w:val="24"/>
          <w:szCs w:val="24"/>
          <w:highlight w:val="none"/>
          <w:lang w:eastAsia="zh-CN"/>
        </w:rPr>
      </w:r>
      <w:r/>
    </w:p>
    <w:p>
      <w:pPr>
        <w:pStyle w:val="1081"/>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bookmarkEnd w:id="10"/>
      <w:r>
        <w:rPr>
          <w:rFonts w:hint="eastAsia" w:ascii="宋体" w:hAnsi="宋体" w:eastAsia="宋体" w:cs="宋体"/>
          <w:b w:val="0"/>
          <w:bCs w:val="0"/>
          <w:color w:val="000000"/>
          <w:sz w:val="24"/>
          <w:szCs w:val="24"/>
          <w:highlight w:val="none"/>
          <w:lang w:val="en-US" w:eastAsia="zh-CN"/>
        </w:rPr>
        <w:t xml:space="preserve">5、采购需求：主要对河道中的生活垃圾，水草及水上漂浮物进行保洁，主要涉及老苏东河、定向河、大缺港以及渡水港四条河道，具体详见竞争性磋商文件第三章。</w:t>
      </w:r>
      <w:r>
        <w:rPr>
          <w:rFonts w:hint="eastAsia" w:ascii="宋体" w:hAnsi="宋体" w:eastAsia="宋体" w:cs="宋体"/>
          <w:b w:val="0"/>
          <w:bCs w:val="0"/>
          <w:color w:val="000000"/>
          <w:sz w:val="24"/>
          <w:szCs w:val="24"/>
          <w:highlight w:val="none"/>
          <w:lang w:val="en-US" w:eastAsia="zh-CN"/>
        </w:rPr>
      </w:r>
      <w:r/>
    </w:p>
    <w:p>
      <w:pPr>
        <w:pStyle w:val="1081"/>
        <w:numPr>
          <w:ilvl w:val="0"/>
          <w:numId w:val="0"/>
        </w:numPr>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6、服务期限：一年（具体以合同中约定时间为准）。</w:t>
      </w:r>
      <w:r>
        <w:rPr>
          <w:rFonts w:ascii="宋体" w:hAnsi="宋体" w:eastAsia="宋体" w:cs="宋体"/>
          <w:b w:val="0"/>
          <w:bCs w:val="0"/>
          <w:color w:val="000000"/>
          <w:sz w:val="24"/>
          <w:szCs w:val="24"/>
          <w:highlight w:val="none"/>
          <w:lang w:val="en-US" w:eastAsia="zh-CN"/>
        </w:rPr>
      </w:r>
      <w:r/>
    </w:p>
    <w:p>
      <w:pPr>
        <w:pStyle w:val="1081"/>
        <w:numPr>
          <w:ilvl w:val="0"/>
          <w:numId w:val="0"/>
        </w:numPr>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7、服务地点：苏州市吴中区东山镇（具体根据采购单位指定地点）</w:t>
      </w:r>
      <w:r>
        <w:rPr>
          <w:rFonts w:hint="eastAsia" w:ascii="宋体" w:hAnsi="宋体" w:eastAsia="宋体" w:cs="宋体"/>
          <w:b/>
          <w:bCs/>
          <w:color w:val="000000"/>
          <w:sz w:val="24"/>
          <w:szCs w:val="24"/>
          <w:highlight w:val="none"/>
          <w:lang w:val="en-US" w:eastAsia="zh-CN"/>
        </w:rPr>
      </w:r>
      <w:r/>
    </w:p>
    <w:p>
      <w:pPr>
        <w:pStyle w:val="1081"/>
        <w:ind w:firstLine="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、申请人的资格要求：</w:t>
      </w:r>
      <w:bookmarkEnd w:id="6"/>
      <w:r/>
      <w:bookmarkEnd w:id="7"/>
      <w:r/>
      <w:bookmarkEnd w:id="8"/>
      <w:r/>
      <w:bookmarkEnd w:id="9"/>
      <w:r>
        <w:rPr>
          <w:rFonts w:hint="eastAsia" w:ascii="宋体" w:hAnsi="宋体" w:eastAsia="宋体" w:cs="宋体"/>
          <w:b/>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81"/>
        <w:ind w:firstLine="482"/>
        <w:spacing w:line="360" w:lineRule="auto"/>
        <w:rPr>
          <w:rFonts w:hint="eastAsia" w:ascii="宋体" w:hAnsi="宋体" w:eastAsia="宋体" w:cs="宋体"/>
          <w:b w:val="0"/>
          <w:bCs w:val="0"/>
          <w:color w:val="000000"/>
          <w:sz w:val="24"/>
          <w:szCs w:val="24"/>
          <w:highlight w:val="none"/>
        </w:rPr>
      </w:pPr>
      <w:r/>
      <w:bookmarkStart w:id="11" w:name="_Toc28359014"/>
      <w:r/>
      <w:bookmarkStart w:id="12" w:name="_Toc28359091"/>
      <w:r>
        <w:rPr>
          <w:rFonts w:hint="eastAsia" w:ascii="宋体" w:hAnsi="宋体" w:eastAsia="宋体" w:cs="宋体"/>
          <w:b w:val="0"/>
          <w:bCs w:val="0"/>
          <w:color w:val="000000"/>
          <w:sz w:val="24"/>
          <w:szCs w:val="24"/>
          <w:highlight w:val="none"/>
        </w:rPr>
        <w:t xml:space="preserve">2、落实政府采购政策需满足的资格要求：</w:t>
      </w:r>
      <w:r>
        <w:rPr>
          <w:rFonts w:hint="eastAsia" w:ascii="宋体" w:hAnsi="宋体" w:eastAsia="宋体" w:cs="宋体"/>
          <w:b w:val="0"/>
          <w:bCs w:val="0"/>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根据《政府采购促进中小企业发展管理办法》的相关规定，本项目专门面向中小微企业，响应单位应为中小微企业或监狱企业或残疾人福利性单位。</w:t>
      </w:r>
      <w:r>
        <w:rPr>
          <w:rFonts w:hint="eastAsia" w:ascii="宋体" w:hAnsi="宋体" w:eastAsia="宋体" w:cs="宋体"/>
          <w:b/>
          <w:bCs/>
          <w:color w:val="000000"/>
          <w:sz w:val="24"/>
          <w:szCs w:val="24"/>
          <w:highlight w:val="none"/>
        </w:rPr>
      </w:r>
      <w:r/>
    </w:p>
    <w:p>
      <w:pPr>
        <w:pStyle w:val="1081"/>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3、本项目的特定资格要求：</w:t>
      </w:r>
      <w:bookmarkEnd w:id="11"/>
      <w:r/>
      <w:bookmarkEnd w:id="12"/>
      <w:r/>
      <w:bookmarkStart w:id="13" w:name="_Toc28359092"/>
      <w:r/>
      <w:bookmarkStart w:id="14" w:name="_Toc35393801"/>
      <w:r/>
      <w:bookmarkStart w:id="15" w:name="_Toc35393789"/>
      <w:r/>
      <w:bookmarkStart w:id="16" w:name="_Toc35393632"/>
      <w:r/>
      <w:bookmarkStart w:id="17" w:name="_Toc28359001"/>
      <w:r/>
      <w:bookmarkStart w:id="18" w:name="_Toc28359015"/>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bCs/>
          <w:sz w:val="24"/>
          <w:szCs w:val="24"/>
          <w:highlight w:val="none"/>
        </w:rPr>
        <w:t xml:space="preserve">其他资格条件：</w:t>
      </w:r>
      <w:r>
        <w:rPr>
          <w:rFonts w:hint="eastAsia" w:ascii="宋体" w:hAnsi="宋体" w:eastAsia="宋体" w:cs="宋体"/>
          <w:color w:val="000000"/>
          <w:sz w:val="24"/>
          <w:szCs w:val="24"/>
          <w:highlight w:val="none"/>
          <w:lang w:val="en-US" w:eastAsia="zh-CN" w:bidi="ar"/>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bidi="ar"/>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本项目不接受联合体。</w:t>
      </w:r>
      <w:r>
        <w:rPr>
          <w:rFonts w:hint="eastAsia" w:ascii="宋体" w:hAnsi="宋体" w:eastAsia="宋体" w:cs="宋体"/>
          <w:color w:val="000000"/>
          <w:sz w:val="24"/>
          <w:szCs w:val="24"/>
          <w:highlight w:val="none"/>
        </w:rPr>
      </w:r>
      <w:r/>
    </w:p>
    <w:p>
      <w:pPr>
        <w:pStyle w:val="1081"/>
        <w:ind w:firstLine="241"/>
        <w:spacing w:line="360" w:lineRule="auto"/>
        <w:rPr>
          <w:rFonts w:hint="eastAsia" w:ascii="宋体" w:hAnsi="宋体" w:eastAsia="宋体" w:cs="宋体"/>
          <w:b/>
          <w:sz w:val="24"/>
          <w:szCs w:val="24"/>
          <w:highlight w:val="none"/>
          <w:lang w:eastAsia="zh-CN" w:bidi="ar"/>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bookmarkEnd w:id="13"/>
      <w:r/>
      <w:bookmarkEnd w:id="14"/>
      <w:r/>
      <w:bookmarkEnd w:id="15"/>
      <w:r/>
      <w:bookmarkEnd w:id="16"/>
      <w:r/>
      <w:bookmarkEnd w:id="17"/>
      <w:r/>
      <w:bookmarkEnd w:id="18"/>
      <w:r>
        <w:rPr>
          <w:rFonts w:hint="eastAsia" w:ascii="宋体" w:hAnsi="宋体" w:eastAsia="宋体" w:cs="宋体"/>
          <w:b/>
          <w:sz w:val="24"/>
          <w:szCs w:val="24"/>
          <w:highlight w:val="none"/>
          <w:lang w:bidi="ar"/>
        </w:rPr>
        <w:t xml:space="preserve">获取</w:t>
      </w:r>
      <w:r>
        <w:rPr>
          <w:rFonts w:hint="eastAsia" w:ascii="宋体" w:hAnsi="宋体" w:eastAsia="宋体" w:cs="宋体"/>
          <w:b/>
          <w:sz w:val="24"/>
          <w:szCs w:val="24"/>
          <w:highlight w:val="none"/>
          <w:lang w:val="en-US" w:eastAsia="zh-CN" w:bidi="ar"/>
        </w:rPr>
        <w:t xml:space="preserve">竞争性磋商</w:t>
      </w:r>
      <w:r>
        <w:rPr>
          <w:rFonts w:hint="eastAsia" w:ascii="宋体" w:hAnsi="宋体" w:eastAsia="宋体" w:cs="宋体"/>
          <w:b/>
          <w:sz w:val="24"/>
          <w:szCs w:val="24"/>
          <w:highlight w:val="none"/>
          <w:lang w:eastAsia="zh-CN" w:bidi="ar"/>
        </w:rPr>
        <w:t xml:space="preserve">文件</w:t>
      </w:r>
      <w:r>
        <w:rPr>
          <w:rFonts w:hint="eastAsia" w:ascii="宋体" w:hAnsi="宋体" w:eastAsia="宋体" w:cs="宋体"/>
          <w:b/>
          <w:sz w:val="24"/>
          <w:szCs w:val="24"/>
          <w:highlight w:val="none"/>
          <w:lang w:eastAsia="zh-CN" w:bidi="ar"/>
        </w:rPr>
      </w:r>
      <w:r/>
    </w:p>
    <w:p>
      <w:pPr>
        <w:pStyle w:val="1081"/>
        <w:ind w:firstLine="480"/>
        <w:spacing w:line="360" w:lineRule="auto"/>
        <w:rPr>
          <w:rFonts w:hint="eastAsia" w:ascii="宋体" w:hAnsi="宋体" w:eastAsia="宋体" w:cs="宋体"/>
          <w:bCs/>
          <w:color w:val="000000"/>
          <w:sz w:val="24"/>
          <w:szCs w:val="24"/>
          <w:highlight w:val="none"/>
        </w:rPr>
      </w:pPr>
      <w:r/>
      <w:bookmarkStart w:id="19" w:name="_Toc35393796"/>
      <w:r/>
      <w:bookmarkStart w:id="20" w:name="_Toc35393627"/>
      <w:r/>
      <w:bookmarkStart w:id="21" w:name="_Toc28359008"/>
      <w:r/>
      <w:bookmarkStart w:id="22" w:name="_Toc28359085"/>
      <w:r>
        <w:rPr>
          <w:rFonts w:hint="eastAsia" w:ascii="宋体" w:hAnsi="宋体" w:eastAsia="宋体" w:cs="宋体"/>
          <w:bCs/>
          <w:color w:val="000000"/>
          <w:sz w:val="24"/>
          <w:szCs w:val="24"/>
          <w:highlight w:val="none"/>
        </w:rPr>
        <w:t xml:space="preserve">1、获取时间：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文件公告发布之日起5个工作日</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2、地点：在“苏采云政府采购一体化平台”自行免费下载</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3、方式：</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（1）CA证书办理</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（2）参与采购活动</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时间设定不符合有关法律法规规定等原因使供应商权益受损的除外。</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（3）电子投标准备</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供应商在“苏采云”系统中操作成功参与项目后，必须在“已参与项目”界面中下载电子</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（后缀名为“.kedt”）并导入政府采购客户端工具后方可进行</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制作和提交（具体详见《苏采云系统供应商操作手册》，网址链接https://czju.suzhou.gov.cn/zfcg/html/content/20231220161910031.shtml）。</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在系统操作过程中如有疑问，请按以下方式联系：</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注册咨询：18261002950；</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CA技术咨询电话：400-608-6099；</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签章使用问题：025-83633811、025-83633812、15380932027、15371015030；</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系统使用指导与咨询：联系电话：18261002950；QQ：3048755361、1315179389、895706745。</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4、售价：免费</w:t>
      </w:r>
      <w:bookmarkEnd w:id="19"/>
      <w:r/>
      <w:bookmarkEnd w:id="20"/>
      <w:r/>
      <w:bookmarkEnd w:id="21"/>
      <w:r/>
      <w:bookmarkEnd w:id="22"/>
      <w:r>
        <w:rPr>
          <w:rFonts w:hint="eastAsia" w:ascii="宋体" w:hAnsi="宋体" w:eastAsia="宋体" w:cs="宋体"/>
          <w:color w:val="000000"/>
          <w:sz w:val="24"/>
          <w:highlight w:val="none"/>
        </w:rPr>
      </w:r>
      <w:r/>
    </w:p>
    <w:p>
      <w:pPr>
        <w:pStyle w:val="1081"/>
        <w:ind w:firstLine="24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四、提交响应文件截止时间、开标时间和地点</w:t>
      </w:r>
      <w:r>
        <w:rPr>
          <w:rFonts w:hint="eastAsia" w:ascii="宋体" w:hAnsi="宋体" w:eastAsia="宋体" w:cs="宋体"/>
          <w:b/>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202</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月10</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13</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30</w:t>
      </w:r>
      <w:r>
        <w:rPr>
          <w:rFonts w:hint="eastAsia" w:ascii="宋体" w:hAnsi="宋体" w:eastAsia="宋体" w:cs="宋体"/>
          <w:b/>
          <w:bCs/>
          <w:color w:val="000000"/>
          <w:sz w:val="24"/>
          <w:szCs w:val="24"/>
          <w:highlight w:val="none"/>
          <w:u w:val="single"/>
        </w:rPr>
        <w:t xml:space="preserve">（北京时间）；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2、开标时间：</w:t>
      </w:r>
      <w:r>
        <w:rPr>
          <w:rFonts w:hint="eastAsia" w:ascii="宋体" w:hAnsi="宋体" w:eastAsia="宋体" w:cs="宋体"/>
          <w:b/>
          <w:bCs/>
          <w:color w:val="000000"/>
          <w:sz w:val="24"/>
          <w:szCs w:val="24"/>
          <w:highlight w:val="none"/>
          <w:u w:val="single"/>
        </w:rPr>
        <w:t xml:space="preserve">202</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lang w:val="en-US" w:eastAsia="zh-CN"/>
        </w:rPr>
        <w:t xml:space="preserve">10</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13</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30</w:t>
      </w:r>
      <w:r>
        <w:rPr>
          <w:rFonts w:hint="eastAsia" w:ascii="宋体" w:hAnsi="宋体" w:eastAsia="宋体" w:cs="宋体"/>
          <w:b/>
          <w:bCs/>
          <w:color w:val="000000"/>
          <w:sz w:val="24"/>
          <w:szCs w:val="24"/>
          <w:highlight w:val="none"/>
          <w:u w:val="single"/>
        </w:rPr>
        <w:t xml:space="preserve">（北京时间）；</w:t>
      </w:r>
      <w:r>
        <w:rPr>
          <w:rFonts w:hint="eastAsia" w:ascii="宋体" w:hAnsi="宋体" w:eastAsia="宋体" w:cs="宋体"/>
          <w:b/>
          <w:bCs/>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3、开标地点：“苏采云”系统（网址：http://jszfcg.jsczt.cn/）</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4、本项目采用电子招投标形式，请供应商按照《苏采云系统供应商操作手册》进行制作、上传电子</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000000"/>
          <w:sz w:val="24"/>
          <w:szCs w:val="24"/>
          <w:highlight w:val="none"/>
          <w:lang w:val="en-US" w:eastAsia="zh-CN"/>
        </w:rPr>
        <w:t xml:space="preserve">响应文件</w:t>
      </w:r>
      <w:r>
        <w:rPr>
          <w:rFonts w:hint="eastAsia" w:ascii="宋体" w:hAnsi="宋体" w:eastAsia="宋体" w:cs="宋体"/>
          <w:b/>
          <w:bCs/>
          <w:color w:val="000000"/>
          <w:sz w:val="24"/>
          <w:szCs w:val="24"/>
          <w:highlight w:val="none"/>
        </w:rPr>
        <w:t xml:space="preserve">上传不成功由供应商自行承担全部责任。</w:t>
      </w:r>
      <w:r>
        <w:rPr>
          <w:rFonts w:hint="eastAsia" w:ascii="宋体" w:hAnsi="宋体" w:eastAsia="宋体" w:cs="宋体"/>
          <w:b/>
          <w:bCs/>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 CA证书解密电子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，如在系统规定的解密时间内未能完成解密的视为放弃投标。</w:t>
      </w:r>
      <w:r>
        <w:rPr>
          <w:rFonts w:hint="eastAsia" w:ascii="宋体" w:hAnsi="宋体" w:eastAsia="宋体" w:cs="宋体"/>
          <w:b/>
          <w:bCs/>
          <w:color w:val="000000"/>
          <w:sz w:val="24"/>
          <w:szCs w:val="24"/>
          <w:highlight w:val="none"/>
        </w:rPr>
      </w:r>
      <w:r/>
    </w:p>
    <w:p>
      <w:pPr>
        <w:pStyle w:val="108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6、请供应商确保电脑、系统及其他设备（视频输入输出设备等）无误，且开标直至项目结束始终保持系统在线状态。</w:t>
      </w:r>
      <w:r>
        <w:rPr>
          <w:rFonts w:hint="eastAsia" w:ascii="宋体" w:hAnsi="宋体" w:eastAsia="宋体" w:cs="宋体"/>
          <w:b/>
          <w:bCs/>
          <w:color w:val="000000"/>
          <w:sz w:val="24"/>
          <w:szCs w:val="24"/>
          <w:highlight w:val="none"/>
        </w:rPr>
      </w:r>
      <w:r/>
    </w:p>
    <w:p>
      <w:pPr>
        <w:pStyle w:val="1081"/>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、公告期限</w:t>
      </w:r>
      <w:r>
        <w:rPr>
          <w:rFonts w:hint="eastAsia" w:ascii="宋体" w:hAnsi="宋体" w:eastAsia="宋体" w:cs="宋体"/>
          <w:b/>
          <w:bCs/>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个工作日。</w:t>
      </w:r>
      <w:r>
        <w:rPr>
          <w:rFonts w:hint="eastAsia" w:ascii="宋体" w:hAnsi="宋体" w:eastAsia="宋体" w:cs="宋体"/>
          <w:color w:val="000000"/>
          <w:sz w:val="24"/>
          <w:highlight w:val="none"/>
        </w:rPr>
      </w:r>
      <w:r/>
    </w:p>
    <w:p>
      <w:pPr>
        <w:pStyle w:val="1081"/>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、其他补充事宜</w:t>
      </w:r>
      <w:r>
        <w:rPr>
          <w:rFonts w:hint="eastAsia" w:ascii="宋体" w:hAnsi="宋体" w:eastAsia="宋体" w:cs="宋体"/>
          <w:b/>
          <w:bCs/>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1、本次</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有关信息将在： </w:t>
      </w:r>
      <w:r>
        <w:rPr>
          <w:rFonts w:hint="eastAsia" w:ascii="宋体" w:hAnsi="宋体" w:eastAsia="宋体" w:cs="宋体"/>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（1）江苏政府采购网；（2）苏州政府采购网；（3）中国政府采购网；</w:t>
      </w:r>
      <w:r>
        <w:rPr>
          <w:rFonts w:hint="eastAsia" w:ascii="宋体" w:hAnsi="宋体" w:eastAsia="宋体" w:cs="宋体"/>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成交公告亦是刊登在以上媒体，敬请各供应商注意。</w:t>
      </w:r>
      <w:r>
        <w:rPr>
          <w:rFonts w:hint="eastAsia" w:ascii="宋体" w:hAnsi="宋体" w:eastAsia="宋体" w:cs="宋体"/>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苏州市吴中区政府采购监督电话：0512-65283947。</w:t>
      </w:r>
      <w:r>
        <w:rPr>
          <w:rFonts w:hint="eastAsia" w:ascii="宋体" w:hAnsi="宋体" w:eastAsia="宋体" w:cs="宋体"/>
          <w:color w:val="000000"/>
          <w:sz w:val="24"/>
          <w:highlight w:val="none"/>
        </w:rPr>
      </w:r>
      <w:r/>
    </w:p>
    <w:p>
      <w:pPr>
        <w:pStyle w:val="1081"/>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、凡对本次采购提出询问，请按以下方式联系。</w:t>
      </w:r>
      <w:r>
        <w:rPr>
          <w:rFonts w:hint="eastAsia" w:ascii="宋体" w:hAnsi="宋体" w:eastAsia="宋体" w:cs="宋体"/>
          <w:b/>
          <w:bCs/>
          <w:color w:val="000000"/>
          <w:sz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信息</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苏州市吴中区东山镇人民政府</w:t>
      </w:r>
      <w:r>
        <w:rPr>
          <w:rFonts w:hint="eastAsia" w:ascii="宋体" w:hAnsi="宋体" w:eastAsia="宋体" w:cs="宋体"/>
          <w:color w:val="000000"/>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联系人：沈跃明</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联系电话：15151454163</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苏州市吴中区东山镇洞庭路13号。</w:t>
      </w:r>
      <w:r>
        <w:rPr>
          <w:rFonts w:hint="eastAsia" w:ascii="宋体" w:hAnsi="宋体" w:eastAsia="宋体" w:cs="宋体"/>
          <w:color w:val="000000"/>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称：苏州伟亚工程项目管理咨询有限公司</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址：苏州高新区浩福路1号维田商务中心308室</w:t>
      </w:r>
      <w:r>
        <w:rPr>
          <w:rFonts w:hint="eastAsia" w:ascii="宋体" w:hAnsi="宋体" w:eastAsia="宋体" w:cs="宋体"/>
          <w:color w:val="000000"/>
          <w:sz w:val="24"/>
          <w:szCs w:val="24"/>
          <w:highlight w:val="none"/>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bookmarkStart w:id="23" w:name="OLE_LINK1"/>
      <w:r>
        <w:rPr>
          <w:rFonts w:hint="eastAsia" w:ascii="宋体" w:hAnsi="宋体" w:eastAsia="宋体" w:cs="宋体"/>
          <w:color w:val="000000"/>
          <w:sz w:val="24"/>
          <w:szCs w:val="24"/>
          <w:highlight w:val="none"/>
        </w:rPr>
        <w:t xml:space="preserve">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w:t>
      </w:r>
      <w:bookmarkEnd w:id="23"/>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钱梅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喻悦</w:t>
      </w:r>
      <w:r>
        <w:rPr>
          <w:rFonts w:hint="eastAsia" w:ascii="宋体" w:hAnsi="宋体" w:eastAsia="宋体" w:cs="宋体"/>
          <w:color w:val="000000"/>
          <w:sz w:val="24"/>
          <w:szCs w:val="24"/>
          <w:highlight w:val="none"/>
        </w:rPr>
        <w:t xml:space="preserve">、孙保会</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020</w:t>
      </w:r>
      <w:r>
        <w:rPr>
          <w:rFonts w:ascii="宋体" w:hAnsi="宋体" w:eastAsia="宋体" w:cs="宋体"/>
          <w:color w:val="000000"/>
          <w:sz w:val="24"/>
          <w:szCs w:val="24"/>
          <w:highlight w:val="none"/>
          <w:lang w:val="en-US" w:eastAsia="zh-CN"/>
        </w:rPr>
      </w:r>
      <w:r/>
    </w:p>
    <w:p>
      <w:pPr>
        <w:pStyle w:val="1081"/>
        <w:jc w:val="both"/>
        <w:spacing w:line="36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1081"/>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苏州伟亚工程项目管理咨询有限公司</w:t>
      </w:r>
      <w:r>
        <w:rPr>
          <w:rFonts w:hint="eastAsia" w:ascii="宋体" w:hAnsi="宋体" w:eastAsia="宋体" w:cs="宋体"/>
          <w:color w:val="000000"/>
          <w:sz w:val="24"/>
          <w:szCs w:val="24"/>
          <w:highlight w:val="none"/>
        </w:rPr>
      </w:r>
      <w:r/>
    </w:p>
    <w:p>
      <w:pPr>
        <w:pStyle w:val="1081"/>
        <w:ind w:firstLine="480"/>
        <w:jc w:val="right"/>
        <w:spacing w:line="360" w:lineRule="auto"/>
        <w:rPr>
          <w:rFonts w:hint="eastAsia" w:ascii="宋体" w:hAnsi="宋体" w:eastAsia="宋体" w:cs="宋体"/>
          <w:b/>
          <w:color w:val="000000"/>
          <w:sz w:val="28"/>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宋体"/>
          <w:b/>
          <w:color w:val="000000"/>
          <w:sz w:val="28"/>
          <w:highlight w:val="none"/>
        </w:rPr>
      </w:r>
      <w:r/>
    </w:p>
    <w:p>
      <w:pPr>
        <w:pStyle w:val="1081"/>
        <w:rPr>
          <w:rFonts w:hint="eastAsia" w:ascii="宋体" w:hAnsi="宋体" w:cs="宋体"/>
          <w:highlight w:val="none"/>
        </w:rPr>
      </w:pPr>
      <w:r>
        <w:rPr>
          <w:rFonts w:hint="eastAsia" w:ascii="宋体" w:hAnsi="宋体" w:cs="宋体"/>
          <w:highlight w:val="none"/>
        </w:rPr>
      </w:r>
      <w:r/>
    </w:p>
    <w:p>
      <w:pPr>
        <w:pStyle w:val="1081"/>
        <w:numPr>
          <w:ilvl w:val="0"/>
          <w:numId w:val="2"/>
        </w:numPr>
        <w:jc w:val="center"/>
        <w:rPr>
          <w:rFonts w:hint="eastAsia" w:ascii="宋体" w:hAnsi="宋体" w:cs="宋体"/>
          <w:b/>
          <w:sz w:val="44"/>
          <w:szCs w:val="44"/>
          <w:highlight w:val="none"/>
        </w:rPr>
      </w:pPr>
      <w:r>
        <w:rPr>
          <w:rFonts w:hint="eastAsia" w:ascii="宋体" w:hAnsi="宋体" w:cs="宋体"/>
          <w:highlight w:val="none"/>
        </w:rPr>
        <w:br w:type="page" w:clear="all"/>
      </w:r>
      <w:r>
        <w:rPr>
          <w:rFonts w:hint="eastAsia" w:ascii="宋体" w:hAnsi="宋体" w:cs="宋体"/>
          <w:b/>
          <w:sz w:val="44"/>
          <w:szCs w:val="44"/>
          <w:highlight w:val="none"/>
        </w:rPr>
        <w:t xml:space="preserve">磋商须知</w:t>
      </w:r>
      <w:r>
        <w:rPr>
          <w:rFonts w:hint="eastAsia" w:ascii="宋体" w:hAnsi="宋体" w:cs="宋体"/>
          <w:b/>
          <w:sz w:val="44"/>
          <w:szCs w:val="44"/>
          <w:highlight w:val="none"/>
        </w:rPr>
      </w:r>
      <w:r/>
    </w:p>
    <w:p>
      <w:pPr>
        <w:pStyle w:val="108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一、说明和释义</w:t>
      </w:r>
      <w:r>
        <w:rPr>
          <w:rFonts w:hint="eastAsia" w:ascii="宋体" w:hAnsi="宋体" w:eastAsia="宋体" w:cs="宋体"/>
          <w:b/>
          <w:color w:val="000000"/>
          <w:sz w:val="24"/>
          <w:szCs w:val="24"/>
          <w:highlight w:val="none"/>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 说明</w:t>
      </w:r>
      <w:r>
        <w:rPr>
          <w:rFonts w:hint="eastAsia" w:ascii="宋体" w:hAnsi="宋体" w:eastAsia="宋体" w:cs="宋体"/>
          <w:b/>
          <w:bCs w:val="0"/>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仅适用于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组织的磋商活动。</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的解释权属于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 词语释义</w:t>
      </w:r>
      <w:r>
        <w:rPr>
          <w:rFonts w:hint="eastAsia" w:ascii="宋体" w:hAnsi="宋体" w:eastAsia="宋体" w:cs="宋体"/>
          <w:b/>
          <w:bCs w:val="0"/>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2.1磋商采购单位：具体组织实施响应活动的法定代表人/负责人。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2.2磋商响应单位：响应磋商并且符合</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规定资格条件和参加磋商竞争的供应商。</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2.3采购代理机构：指依法接受采购单位委托，从事货物、工程和服务等采购响应代理业务的社会中介机构。</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2.4响应：磋商响应单位根据磋商采购单位发布的竞争性</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，编制响应文件并按规定参与磋商的行为。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2.5合同：采供双方根据</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和成交的磋商响应文件及成交通知书规定的内容签署的以书面形式所达成的协议，包括所有的附件、附录和构成协议的所有文件。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2.6甲方（采购方）：合同中明确规定的实际购买服务的法人或其他组织。</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2.7乙方（供应商）：合同中规定的向采购方提供服务的法人或其他组织和自然人。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2.8服务：系指本次</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规定乙方应承担的与提供服务有关的辅助服务。</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2.10天：日历日。</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2.11合同价款：根据合同规定，乙方在正确地履行合同义务后甲方应支付乙方的价款。</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不可抗力：不能预见、不能避免并且不能克服的客观情况。</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2.13书面形式：指书面文字、合同书、信件和传真等可以有形地表现所载内容的形式。</w:t>
      </w:r>
      <w:r>
        <w:rPr>
          <w:rFonts w:hint="eastAsia" w:ascii="宋体" w:hAnsi="宋体" w:eastAsia="宋体" w:cs="宋体"/>
          <w:b/>
          <w:color w:val="000000"/>
          <w:sz w:val="24"/>
          <w:szCs w:val="24"/>
          <w:highlight w:val="none"/>
        </w:rPr>
      </w:r>
      <w:r/>
    </w:p>
    <w:p>
      <w:pPr>
        <w:pStyle w:val="1081"/>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二、</w:t>
      </w:r>
      <w:r>
        <w:rPr>
          <w:rFonts w:hint="eastAsia" w:ascii="宋体" w:hAnsi="宋体" w:eastAsia="宋体"/>
          <w:b/>
          <w:bCs/>
          <w:color w:val="000000"/>
          <w:sz w:val="24"/>
          <w:szCs w:val="24"/>
          <w:highlight w:val="none"/>
        </w:rPr>
        <w:t xml:space="preserve">合格磋商响应单位的资格条件</w:t>
      </w:r>
      <w:r>
        <w:rPr>
          <w:rFonts w:hint="eastAsia" w:ascii="宋体" w:hAnsi="宋体" w:eastAsia="宋体"/>
          <w:b/>
          <w:bCs/>
          <w:color w:val="000000"/>
          <w:sz w:val="24"/>
          <w:szCs w:val="24"/>
          <w:highlight w:val="none"/>
          <w:lang w:val="zh-CN"/>
        </w:rPr>
      </w:r>
      <w:r/>
    </w:p>
    <w:p>
      <w:pPr>
        <w:pStyle w:val="1081"/>
        <w:ind w:firstLine="482"/>
        <w:jc w:val="left"/>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zh-CN"/>
        </w:rPr>
        <w:t xml:space="preserve">.合格的响应</w:t>
      </w: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b w:val="0"/>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.1满足</w:t>
      </w:r>
      <w:r>
        <w:rPr>
          <w:rFonts w:hint="eastAsia" w:ascii="宋体" w:hAnsi="宋体" w:eastAsia="宋体"/>
          <w:color w:val="000000"/>
          <w:sz w:val="24"/>
          <w:szCs w:val="24"/>
          <w:highlight w:val="none"/>
          <w:lang w:eastAsia="zh-CN"/>
        </w:rPr>
        <w:t xml:space="preserve">第一章磋商</w:t>
      </w:r>
      <w:r>
        <w:rPr>
          <w:rFonts w:hint="eastAsia" w:ascii="宋体" w:hAnsi="宋体" w:eastAsia="宋体"/>
          <w:color w:val="000000"/>
          <w:sz w:val="24"/>
          <w:szCs w:val="24"/>
          <w:highlight w:val="none"/>
          <w:lang w:val="en-US" w:eastAsia="zh-CN"/>
        </w:rPr>
        <w:t xml:space="preserve">邀请函</w:t>
      </w:r>
      <w:r>
        <w:rPr>
          <w:rFonts w:hint="eastAsia" w:ascii="宋体" w:hAnsi="宋体" w:eastAsia="宋体"/>
          <w:color w:val="000000"/>
          <w:sz w:val="24"/>
          <w:szCs w:val="24"/>
          <w:highlight w:val="none"/>
        </w:rPr>
        <w:t xml:space="preserve">中</w:t>
      </w:r>
      <w:r>
        <w:rPr>
          <w:rFonts w:hint="eastAsia" w:ascii="宋体" w:hAnsi="宋体" w:eastAsia="宋体"/>
          <w:color w:val="000000"/>
          <w:sz w:val="24"/>
          <w:szCs w:val="24"/>
          <w:highlight w:val="none"/>
          <w:lang w:val="en-US" w:eastAsia="zh-CN"/>
        </w:rPr>
        <w:t xml:space="preserve">响应单位</w:t>
      </w:r>
      <w:r>
        <w:rPr>
          <w:rFonts w:hint="eastAsia" w:ascii="宋体" w:hAnsi="宋体" w:eastAsia="宋体"/>
          <w:color w:val="000000"/>
          <w:sz w:val="24"/>
          <w:szCs w:val="24"/>
          <w:highlight w:val="none"/>
        </w:rPr>
        <w:t xml:space="preserve">资格要求的规定。</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满足本</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rPr>
        <w:t xml:space="preserve">文件实质性要求的规定。</w:t>
      </w:r>
      <w:r>
        <w:rPr>
          <w:rFonts w:hint="eastAsia" w:ascii="宋体" w:hAnsi="宋体" w:eastAsia="宋体"/>
          <w:color w:val="000000"/>
          <w:sz w:val="24"/>
          <w:szCs w:val="24"/>
          <w:highlight w:val="none"/>
        </w:rPr>
      </w:r>
      <w:r/>
    </w:p>
    <w:p>
      <w:pPr>
        <w:pStyle w:val="1081"/>
        <w:ind w:firstLine="482"/>
        <w:jc w:val="left"/>
        <w:spacing w:line="360" w:lineRule="auto"/>
        <w:rPr>
          <w:rFonts w:hint="eastAsia" w:ascii="宋体" w:hAnsi="宋体" w:eastAsia="宋体"/>
          <w:color w:val="000000"/>
          <w:sz w:val="24"/>
          <w:szCs w:val="24"/>
          <w:highlight w:val="none"/>
          <w:lang w:val="zh-CN"/>
        </w:rPr>
      </w:pPr>
      <w:r>
        <w:rPr>
          <w:rFonts w:hint="eastAsia" w:ascii="宋体" w:hAnsi="宋体" w:eastAsia="宋体" w:cs="宋体"/>
          <w:b/>
          <w:bCs w:val="0"/>
          <w:color w:val="000000"/>
          <w:sz w:val="24"/>
          <w:szCs w:val="24"/>
          <w:highlight w:val="none"/>
        </w:rPr>
        <w:t xml:space="preserve">4</w:t>
      </w:r>
      <w:r>
        <w:rPr>
          <w:rFonts w:hint="eastAsia" w:ascii="宋体" w:hAnsi="宋体" w:eastAsia="宋体" w:cs="宋体"/>
          <w:b/>
          <w:bCs w:val="0"/>
          <w:color w:val="000000"/>
          <w:sz w:val="24"/>
          <w:szCs w:val="24"/>
          <w:highlight w:val="none"/>
          <w:lang w:val="zh-CN"/>
        </w:rPr>
        <w:t xml:space="preserve">.响应人代表：</w:t>
      </w:r>
      <w:r>
        <w:rPr>
          <w:rFonts w:hint="eastAsia" w:ascii="宋体" w:hAnsi="宋体" w:eastAsia="宋体"/>
          <w:color w:val="000000"/>
          <w:sz w:val="24"/>
          <w:szCs w:val="24"/>
          <w:highlight w:val="none"/>
          <w:lang w:val="zh-CN"/>
        </w:rPr>
        <w:t xml:space="preserve">指全权代表响应方参加响应活动并签署响应文件的人。如果响应方代表不是法定代表人，须持有《法定代表人授权委托书》（格式见第六章）。</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5</w:t>
      </w:r>
      <w:r>
        <w:rPr>
          <w:rFonts w:hint="eastAsia" w:ascii="宋体" w:hAnsi="宋体" w:eastAsia="宋体" w:cs="宋体"/>
          <w:b/>
          <w:bCs w:val="0"/>
          <w:color w:val="000000"/>
          <w:sz w:val="24"/>
          <w:szCs w:val="24"/>
          <w:highlight w:val="none"/>
          <w:lang w:val="zh-CN"/>
        </w:rPr>
        <w:t xml:space="preserve">.响应费用 </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zh-CN"/>
        </w:rPr>
        <w:t xml:space="preserve">.1无论响应过程中的做法和结果如何，响应人自行承担所有与参加响应有关的全部费用。</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6</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rPr>
        <w:t xml:space="preserve">联合</w:t>
      </w:r>
      <w:r>
        <w:rPr>
          <w:rFonts w:hint="eastAsia" w:ascii="宋体" w:hAnsi="宋体" w:eastAsia="宋体" w:cs="宋体"/>
          <w:b/>
          <w:bCs w:val="0"/>
          <w:color w:val="000000"/>
          <w:sz w:val="24"/>
          <w:szCs w:val="24"/>
          <w:highlight w:val="none"/>
          <w:lang w:eastAsia="zh-CN"/>
        </w:rPr>
        <w:t xml:space="preserve">响应</w:t>
      </w:r>
      <w:r>
        <w:rPr>
          <w:rFonts w:hint="eastAsia" w:ascii="宋体" w:hAnsi="宋体" w:eastAsia="宋体" w:cs="宋体"/>
          <w:b/>
          <w:bCs w:val="0"/>
          <w:color w:val="000000"/>
          <w:sz w:val="24"/>
          <w:szCs w:val="24"/>
          <w:highlight w:val="none"/>
        </w:rPr>
        <w:t xml:space="preserve">及分包转包</w:t>
      </w:r>
      <w:r>
        <w:rPr>
          <w:rFonts w:hint="eastAsia" w:ascii="宋体" w:hAnsi="宋体" w:eastAsia="宋体" w:cs="宋体"/>
          <w:b/>
          <w:bCs w:val="0"/>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6.1本次</w:t>
      </w:r>
      <w:r>
        <w:rPr>
          <w:rFonts w:hint="eastAsia" w:ascii="宋体" w:hAnsi="宋体" w:eastAsia="宋体"/>
          <w:color w:val="000000"/>
          <w:sz w:val="24"/>
          <w:szCs w:val="24"/>
          <w:highlight w:val="none"/>
          <w:lang w:val="en-US" w:eastAsia="zh-CN"/>
        </w:rPr>
        <w:t xml:space="preserve">采购</w:t>
      </w:r>
      <w:r>
        <w:rPr>
          <w:rFonts w:hint="eastAsia" w:ascii="宋体" w:hAnsi="宋体" w:eastAsia="宋体"/>
          <w:color w:val="000000"/>
          <w:sz w:val="24"/>
          <w:szCs w:val="24"/>
          <w:highlight w:val="none"/>
        </w:rPr>
        <w:t xml:space="preserve">不接受联合投标的方式</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p>
      <w:pPr>
        <w:pStyle w:val="1081"/>
        <w:ind w:firstLine="480"/>
        <w:jc w:val="left"/>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6.2本次采购不接受分包、转包。</w:t>
      </w:r>
      <w:r>
        <w:rPr>
          <w:rFonts w:hint="eastAsia" w:ascii="宋体" w:hAnsi="宋体" w:eastAsia="宋体"/>
          <w:color w:val="000000"/>
          <w:sz w:val="24"/>
          <w:szCs w:val="24"/>
          <w:highlight w:val="none"/>
          <w:lang w:val="en-US" w:eastAsia="zh-CN"/>
        </w:rPr>
      </w:r>
      <w:r/>
    </w:p>
    <w:p>
      <w:pPr>
        <w:pStyle w:val="1081"/>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en-US" w:eastAsia="zh-CN"/>
        </w:rPr>
        <w:t xml:space="preserve">三、竞争性磋商</w:t>
      </w:r>
      <w:r>
        <w:rPr>
          <w:rFonts w:hint="eastAsia" w:ascii="宋体" w:hAnsi="宋体" w:eastAsia="宋体"/>
          <w:b/>
          <w:bCs/>
          <w:color w:val="000000"/>
          <w:sz w:val="24"/>
          <w:szCs w:val="24"/>
          <w:highlight w:val="none"/>
          <w:lang w:val="zh-CN"/>
        </w:rPr>
        <w:t xml:space="preserve">文件的说明</w:t>
      </w:r>
      <w:r>
        <w:rPr>
          <w:rFonts w:hint="eastAsia" w:ascii="宋体" w:hAnsi="宋体" w:eastAsia="宋体"/>
          <w:b/>
          <w:bCs/>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7.</w:t>
      </w:r>
      <w:r>
        <w:rPr>
          <w:rFonts w:hint="eastAsia" w:ascii="宋体" w:hAnsi="宋体" w:eastAsia="宋体" w:cs="宋体"/>
          <w:b/>
          <w:bCs w:val="0"/>
          <w:color w:val="000000"/>
          <w:sz w:val="24"/>
          <w:szCs w:val="24"/>
          <w:highlight w:val="none"/>
          <w:lang w:val="en-US" w:eastAsia="zh-CN"/>
        </w:rPr>
        <w:t xml:space="preserve">竞争性磋商</w:t>
      </w:r>
      <w:r>
        <w:rPr>
          <w:rFonts w:hint="eastAsia" w:ascii="宋体" w:hAnsi="宋体" w:eastAsia="宋体" w:cs="宋体"/>
          <w:b/>
          <w:bCs w:val="0"/>
          <w:color w:val="000000"/>
          <w:sz w:val="24"/>
          <w:szCs w:val="24"/>
          <w:highlight w:val="none"/>
          <w:lang w:val="zh-CN" w:eastAsia="zh-CN"/>
        </w:rPr>
        <w:t xml:space="preserve">文件</w:t>
      </w:r>
      <w:r>
        <w:rPr>
          <w:rFonts w:hint="eastAsia" w:ascii="宋体" w:hAnsi="宋体" w:eastAsia="宋体" w:cs="宋体"/>
          <w:b/>
          <w:bCs w:val="0"/>
          <w:color w:val="000000"/>
          <w:sz w:val="24"/>
          <w:szCs w:val="24"/>
          <w:highlight w:val="none"/>
          <w:lang w:eastAsia="zh-CN"/>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由</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总目录所列内容组成。</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应详细阅读</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的全部内容。不按</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的要求提供的</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文件和资料，可能导致</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被拒绝。</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7.2</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rPr>
        <w:t xml:space="preserve">文件</w:t>
      </w:r>
      <w:r>
        <w:rPr>
          <w:rFonts w:hint="eastAsia" w:ascii="宋体" w:hAnsi="宋体" w:eastAsia="宋体"/>
          <w:color w:val="000000"/>
          <w:sz w:val="24"/>
          <w:szCs w:val="24"/>
          <w:highlight w:val="none"/>
        </w:rPr>
        <w:t xml:space="preserve">及其补充通知（包括更正公告）不是直接从</w:t>
      </w:r>
      <w:r>
        <w:rPr>
          <w:rFonts w:hint="eastAsia" w:ascii="宋体" w:hAnsi="宋体" w:eastAsia="宋体"/>
          <w:color w:val="000000"/>
          <w:sz w:val="24"/>
          <w:szCs w:val="24"/>
          <w:highlight w:val="none"/>
          <w:lang w:val="en-US" w:eastAsia="zh-CN"/>
        </w:rPr>
        <w:t xml:space="preserve">竞争性磋商文件</w:t>
      </w:r>
      <w:r>
        <w:rPr>
          <w:rFonts w:hint="eastAsia" w:ascii="宋体" w:hAnsi="宋体" w:eastAsia="宋体"/>
          <w:color w:val="000000"/>
          <w:sz w:val="24"/>
          <w:szCs w:val="24"/>
          <w:highlight w:val="none"/>
        </w:rPr>
        <w:t xml:space="preserve">指定的采购信息发布媒体上下载获得的，</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单位或采购代理机构对</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及其补遗的真实性、完整性不承担任何责任。</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zh-CN" w:eastAsia="zh-CN"/>
        </w:rPr>
        <w:t xml:space="preserve">竞争性磋商</w:t>
      </w:r>
      <w:r>
        <w:rPr>
          <w:rFonts w:hint="eastAsia" w:ascii="宋体" w:hAnsi="宋体" w:eastAsia="宋体" w:cs="宋体"/>
          <w:b/>
          <w:bCs w:val="0"/>
          <w:color w:val="000000"/>
          <w:sz w:val="24"/>
          <w:szCs w:val="24"/>
          <w:highlight w:val="none"/>
          <w:lang w:val="zh-CN"/>
        </w:rPr>
        <w:t xml:space="preserve">文件的澄清和修改</w:t>
      </w:r>
      <w:r>
        <w:rPr>
          <w:rFonts w:hint="eastAsia" w:ascii="宋体" w:hAnsi="宋体" w:eastAsia="宋体" w:cs="宋体"/>
          <w:b/>
          <w:bCs w:val="0"/>
          <w:color w:val="000000"/>
          <w:sz w:val="24"/>
          <w:szCs w:val="24"/>
          <w:highlight w:val="none"/>
        </w:rPr>
      </w:r>
      <w:r/>
    </w:p>
    <w:p>
      <w:pPr>
        <w:pStyle w:val="108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单位或采购代理机构无论出于自己的考虑，还是出于对</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lang w:val="en-US" w:eastAsia="zh-CN"/>
        </w:rPr>
        <w:t xml:space="preserve">单位</w:t>
      </w:r>
      <w:r>
        <w:rPr>
          <w:rFonts w:hint="eastAsia" w:ascii="宋体" w:hAnsi="宋体" w:eastAsia="宋体"/>
          <w:color w:val="000000"/>
          <w:sz w:val="24"/>
          <w:szCs w:val="24"/>
          <w:highlight w:val="none"/>
        </w:rPr>
        <w:t xml:space="preserve">提问的澄清，均可对已发出的</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用补充通知（包括更正公告）的方式进行澄清或者修改，并通过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对外进行发布。澄清或者修改的内容为</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的组成部分。</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.2对于补充通知（包括更正公告），报名成功的供应商通过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的“采购公告”自行查看所报项目的补充通知（包括更正公告）。补充通知（包括更正公告）将作为</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的组成部分，对所有</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有约束力。</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.3为使磋商响应单位有足够的时间按</w:t>
      </w:r>
      <w:r>
        <w:rPr>
          <w:rFonts w:hint="eastAsia" w:ascii="宋体" w:hAnsi="宋体" w:eastAsia="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的修改要求考虑修正磋商响应文件，或出于其他原因，采购单位有权推迟</w:t>
      </w:r>
      <w:r>
        <w:rPr>
          <w:rFonts w:hint="eastAsia" w:ascii="宋体" w:hAnsi="宋体" w:eastAsia="宋体"/>
          <w:color w:val="000000"/>
          <w:sz w:val="24"/>
          <w:szCs w:val="24"/>
          <w:highlight w:val="none"/>
          <w:lang w:eastAsia="zh-CN"/>
        </w:rPr>
        <w:t xml:space="preserve">响应截止</w:t>
      </w:r>
      <w:r>
        <w:rPr>
          <w:rFonts w:hint="eastAsia" w:ascii="宋体" w:hAnsi="宋体" w:eastAsia="宋体"/>
          <w:color w:val="000000"/>
          <w:sz w:val="24"/>
          <w:szCs w:val="24"/>
          <w:highlight w:val="none"/>
        </w:rPr>
        <w:t xml:space="preserve">日期和开标日期，并将此变更通知以更正公告的形式对外发布。</w:t>
      </w:r>
      <w:r>
        <w:rPr>
          <w:rFonts w:hint="eastAsia" w:ascii="宋体" w:hAnsi="宋体" w:eastAsia="宋体"/>
          <w:color w:val="000000"/>
          <w:sz w:val="24"/>
          <w:szCs w:val="24"/>
          <w:highlight w:val="none"/>
        </w:rPr>
      </w:r>
      <w:r/>
    </w:p>
    <w:p>
      <w:pPr>
        <w:pStyle w:val="1081"/>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四、响应文件说明</w:t>
      </w:r>
      <w:r>
        <w:rPr>
          <w:rFonts w:hint="eastAsia" w:ascii="宋体" w:hAnsi="宋体" w:eastAsia="宋体"/>
          <w:b/>
          <w:bCs/>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zh-CN"/>
        </w:rPr>
        <w:t xml:space="preserve">．提示与要求</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.1 响应单位应仔细阅读</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文件的所有内容，按</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文件的要求提供响应文件，并保证所提供的全部资料的真实性，以使其响应对</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文件做出实质性响应，否则，其响应可能被拒绝。</w:t>
      </w:r>
      <w:r>
        <w:rPr>
          <w:rFonts w:hint="eastAsia" w:ascii="宋体" w:hAnsi="宋体" w:eastAsia="宋体"/>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.2 无论是否递交响应文件，响应单位都应将</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文件及以后的所有通知、文件等视为保密文件。</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lang w:val="zh-CN"/>
        </w:rPr>
        <w:t xml:space="preserve">. 响应文件计量单位和使用文字</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.1响应文件中所使用的计量单位，除</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文件中有特殊要求外，均应使用中华人民共和国法定计量单位。</w:t>
      </w:r>
      <w:r>
        <w:rPr>
          <w:rFonts w:hint="eastAsia" w:ascii="宋体" w:hAnsi="宋体" w:eastAsia="宋体"/>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.2响应文件应使用中文编制，响应文件中必须使用其他文字的，必须附有中文译本。对于未附有中文译本和中文译本不准确的响应文件可能引起的对响应人不利的后果，采购代理机构概不负责。</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val="zh-CN"/>
        </w:rPr>
        <w:t xml:space="preserve">. 响应文件的组成和顺序</w:t>
      </w:r>
      <w:r>
        <w:rPr>
          <w:rFonts w:hint="eastAsia" w:ascii="宋体" w:hAnsi="宋体" w:eastAsia="宋体" w:cs="宋体"/>
          <w:b/>
          <w:bCs/>
          <w:color w:val="000000"/>
          <w:sz w:val="24"/>
          <w:szCs w:val="24"/>
          <w:highlight w:val="none"/>
          <w:lang w:val="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11.1封面</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开标一览表(统一格式，用于唱标)；</w:t>
      </w:r>
      <w:r>
        <w:rPr>
          <w:rFonts w:hint="eastAsia" w:ascii="宋体" w:hAnsi="宋体" w:eastAsia="宋体" w:cs="宋体"/>
          <w:color w:val="000000"/>
          <w:sz w:val="24"/>
          <w:szCs w:val="24"/>
          <w:highlight w:val="none"/>
          <w:lang w:val="zh-CN"/>
        </w:rPr>
      </w:r>
      <w:r/>
    </w:p>
    <w:p>
      <w:pPr>
        <w:pStyle w:val="1081"/>
        <w:ind w:firstLine="48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11.3《报价明细表》；（格式详见第六章）</w:t>
      </w:r>
      <w:r>
        <w:rPr>
          <w:rFonts w:ascii="宋体" w:hAnsi="宋体" w:eastAsia="宋体" w:cs="宋体"/>
          <w:b/>
          <w:bCs/>
          <w:color w:val="000000"/>
          <w:sz w:val="24"/>
          <w:szCs w:val="24"/>
          <w:highlight w:val="none"/>
          <w:lang w:val="en-US" w:eastAsia="zh-CN"/>
        </w:rPr>
      </w:r>
      <w:r/>
    </w:p>
    <w:p>
      <w:pPr>
        <w:pStyle w:val="108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11.4资格审查文件</w:t>
      </w:r>
      <w:r>
        <w:rPr>
          <w:rFonts w:hint="eastAsia" w:ascii="宋体" w:hAnsi="宋体" w:eastAsia="宋体" w:cs="宋体"/>
          <w:b/>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11.4.2具有良好的商业信誉和健全的财务会计制度（提供最近一期的公司财务报表或经审计的财务报告，其他组织、自然人、及成立未满一年的法人应提供银行出具的资信证明）；（格式详见第六章）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11.4.3有依法缴纳税收和社会保障资金的良好记录（提供提交响应文件截止时间前一年内任意一个月依法缴纳税收及缴纳社会保障资金的证明材料，如相关主管部门证明或银行代扣证明。响应单位如依法享受缓缴、免缴税收、社会保障资金的应提供相关主管部门出具的证明材料）；（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11.4.4具有履行合同所必需的设备和专业技术能力的证明材料声明函；（格式详见第六章）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11.4.5参加政府采购活动前三年内，在经营活动中没有重大违法记录（提供书面声明）；（格式详见第六章）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11.4.6未被“信用中国”网站（www.creditchina.gov.cn）列入失信被执行人、重大税收违法案件当事人名单、政府采购严重失信行为记录名单；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11.4.7单位负责人为同一人或者存在直接控股、管理关系的不同供应商（包含法定代表人为同一个人的两个及两个以上法人，母公司、全资子公司及其控股公司），不得参加同一合同项下的政府采购活动（响应文件中提供《响应单位与其他单位存在控股、管理关系情况表》）。</w:t>
      </w:r>
      <w:r>
        <w:rPr>
          <w:rFonts w:ascii="宋体" w:hAnsi="宋体" w:eastAsia="宋体" w:cs="宋体"/>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11.4.8《中小企业声明函》或《残疾人福利性单位声明函》或由省级以上监狱管理局、戒毒管理局（含新疆生产建设兵团）出具的属于监狱企业的证明文件；（格式详见第六章）</w:t>
      </w:r>
      <w:r>
        <w:rPr>
          <w:rFonts w:hint="eastAsia" w:ascii="宋体" w:hAnsi="宋体" w:eastAsia="宋体" w:cs="宋体"/>
          <w:b/>
          <w:bCs/>
          <w:color w:val="000000"/>
          <w:sz w:val="24"/>
          <w:szCs w:val="24"/>
          <w:highlight w:val="none"/>
          <w:lang w:val="en-US" w:eastAsia="zh-CN"/>
        </w:rPr>
      </w:r>
      <w:r/>
    </w:p>
    <w:p>
      <w:pPr>
        <w:pStyle w:val="108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11.5符合性审查文件</w:t>
      </w:r>
      <w:r>
        <w:rPr>
          <w:rFonts w:hint="eastAsia" w:ascii="宋体" w:hAnsi="宋体" w:eastAsia="宋体" w:cs="宋体"/>
          <w:b/>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11.5.1《关于资格文件的声明函》；（格式详见第六章）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11.5.2《响应单位情况表》；（格式详见第六章）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11.5.3响应单位法定代表人身份证扫描件；</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11.5.4法定代表人授权委托书（如有授权），委托代理人身份证扫描件（如有授权）（格式详见第六章）；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5.5《磋商响应函》；（格式详见第六章）</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11.5.6《响应保证承诺书》；（格式详见第六章）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11.5.7《服务要求偏离表》、《商务条款偏离表》；（格式详见第六章）；</w:t>
      </w:r>
      <w:r>
        <w:rPr>
          <w:rFonts w:hint="eastAsia" w:ascii="宋体" w:hAnsi="宋体" w:eastAsia="宋体" w:cs="宋体"/>
          <w:b w:val="0"/>
          <w:bCs w:val="0"/>
          <w:color w:val="000000"/>
          <w:sz w:val="24"/>
          <w:szCs w:val="24"/>
          <w:highlight w:val="none"/>
          <w:lang w:val="en-US" w:eastAsia="zh-CN"/>
        </w:rPr>
      </w:r>
      <w:r/>
    </w:p>
    <w:p>
      <w:pPr>
        <w:pStyle w:val="1081"/>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11.5.8《项目组人员配备情况表》；（格式详见第六章）</w:t>
      </w:r>
      <w:r>
        <w:rPr>
          <w:rFonts w:hint="eastAsia" w:ascii="宋体" w:hAnsi="宋体" w:eastAsia="宋体" w:cs="宋体"/>
          <w:b w:val="0"/>
          <w:bCs w:val="0"/>
          <w:color w:val="000000"/>
          <w:sz w:val="24"/>
          <w:szCs w:val="24"/>
          <w:highlight w:val="none"/>
          <w:lang w:val="en-US" w:eastAsia="zh-CN"/>
        </w:rPr>
      </w:r>
      <w:r/>
    </w:p>
    <w:p>
      <w:pPr>
        <w:pStyle w:val="1081"/>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11.5.9《投入本项目主要设备一览表》；（格式详见第六章）</w:t>
      </w:r>
      <w:r>
        <w:rPr>
          <w:rFonts w:ascii="宋体" w:hAnsi="宋体" w:eastAsia="宋体" w:cs="宋体"/>
          <w:b w:val="0"/>
          <w:bCs w:val="0"/>
          <w:color w:val="000000"/>
          <w:sz w:val="24"/>
          <w:szCs w:val="24"/>
          <w:highlight w:val="none"/>
          <w:lang w:val="en-US" w:eastAsia="zh-CN"/>
        </w:rPr>
      </w:r>
      <w:r/>
    </w:p>
    <w:p>
      <w:pPr>
        <w:pStyle w:val="1081"/>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11.5.10《安全承诺责任书》；（格式详见第六章）</w:t>
      </w:r>
      <w:r>
        <w:rPr>
          <w:rFonts w:ascii="宋体" w:hAnsi="宋体" w:eastAsia="宋体" w:cs="宋体"/>
          <w:b w:val="0"/>
          <w:bCs w:val="0"/>
          <w:color w:val="000000"/>
          <w:sz w:val="24"/>
          <w:szCs w:val="24"/>
          <w:highlight w:val="none"/>
          <w:lang w:val="en-US" w:eastAsia="zh-CN"/>
        </w:rPr>
      </w:r>
      <w:r/>
    </w:p>
    <w:p>
      <w:pPr>
        <w:pStyle w:val="1081"/>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11.5.11竞争性磋商文件要求的其他有关符合性证明的文件（如有）；</w:t>
      </w:r>
      <w:r>
        <w:rPr>
          <w:rFonts w:hint="eastAsia" w:ascii="宋体" w:hAnsi="宋体" w:eastAsia="宋体" w:cs="宋体"/>
          <w:b/>
          <w:bCs/>
          <w:color w:val="000000"/>
          <w:sz w:val="24"/>
          <w:szCs w:val="24"/>
          <w:highlight w:val="none"/>
          <w:lang w:val="en-US" w:eastAsia="zh-CN"/>
        </w:rPr>
      </w:r>
      <w:r/>
    </w:p>
    <w:p>
      <w:pPr>
        <w:pStyle w:val="108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11.6综合评审文件</w:t>
      </w:r>
      <w:r>
        <w:rPr>
          <w:rFonts w:hint="eastAsia" w:ascii="宋体" w:hAnsi="宋体" w:eastAsia="宋体" w:cs="宋体"/>
          <w:b/>
          <w:bCs/>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11.6.1《类似业绩一览表》；（格式详见第六章）</w:t>
      </w:r>
      <w:r>
        <w:rPr>
          <w:rFonts w:hint="eastAsia" w:ascii="宋体" w:hAnsi="宋体" w:eastAsia="宋体" w:cs="宋体"/>
          <w:b w:val="0"/>
          <w:bCs w:val="0"/>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11.6.2与本次采购相关和评分标准中要求提供的其他证明材料；</w:t>
      </w:r>
      <w:r>
        <w:rPr>
          <w:rFonts w:hint="eastAsia" w:ascii="宋体" w:hAnsi="宋体" w:eastAsia="宋体" w:cs="宋体"/>
          <w:b w:val="0"/>
          <w:bCs w:val="0"/>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11.6.3响应单位自己认为需要提供的资料；</w:t>
      </w:r>
      <w:r>
        <w:rPr>
          <w:rFonts w:hint="eastAsia" w:ascii="宋体" w:hAnsi="宋体" w:eastAsia="宋体" w:cs="宋体"/>
          <w:b w:val="0"/>
          <w:bCs w:val="0"/>
          <w:color w:val="000000"/>
          <w:sz w:val="24"/>
          <w:szCs w:val="24"/>
          <w:highlight w:val="none"/>
          <w:lang w:val="en-US" w:eastAsia="zh-CN"/>
        </w:rPr>
      </w:r>
      <w:r/>
    </w:p>
    <w:p>
      <w:pPr>
        <w:pStyle w:val="1081"/>
        <w:ind w:left="0" w:firstLine="489"/>
        <w:jc w:val="both"/>
        <w:spacing w:line="360" w:lineRule="auto"/>
        <w:widowControl/>
        <w:rPr>
          <w:rFonts w:ascii="Times New Roman" w:hAnsi="Times New Roman" w:eastAsia="宋体" w:cs="Times New Roman"/>
          <w:highlight w:val="none"/>
        </w:rPr>
      </w:pPr>
      <w:r>
        <w:rPr>
          <w:rFonts w:hint="eastAsia" w:ascii="宋体" w:hAnsi="宋体" w:eastAsia="宋体" w:cs="宋体"/>
          <w:b w:val="0"/>
          <w:bCs w:val="0"/>
          <w:color w:val="000000"/>
          <w:sz w:val="24"/>
          <w:szCs w:val="24"/>
          <w:highlight w:val="none"/>
          <w:lang w:val="en-US" w:eastAsia="zh-CN" w:bidi="ar-SA"/>
        </w:rPr>
        <w:t xml:space="preserve">11.6.4关于符合本国产品标准的声明函（格式详见第六章）。</w:t>
      </w:r>
      <w:r>
        <w:rPr>
          <w:rFonts w:ascii="Times New Roman" w:hAnsi="Times New Roman" w:eastAsia="宋体" w:cs="Times New Roman"/>
          <w:highlight w:val="none"/>
        </w:rPr>
      </w:r>
      <w:r/>
    </w:p>
    <w:p>
      <w:pPr>
        <w:pStyle w:val="1081"/>
        <w:ind w:left="0" w:firstLine="492"/>
        <w:jc w:val="both"/>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p>
    <w:p>
      <w:pPr>
        <w:pStyle w:val="1081"/>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（1）以上</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w:t>
      </w:r>
      <w:r>
        <w:rPr>
          <w:rFonts w:hint="eastAsia" w:ascii="宋体" w:hAnsi="宋体" w:eastAsia="宋体" w:cs="宋体"/>
          <w:b/>
          <w:bCs/>
          <w:color w:val="000000"/>
          <w:sz w:val="24"/>
          <w:szCs w:val="24"/>
          <w:highlight w:val="none"/>
          <w:u w:val="single"/>
          <w:lang w:val="en-US" w:eastAsia="zh-CN"/>
        </w:rPr>
        <w:t xml:space="preserve">单位</w:t>
      </w:r>
      <w:r>
        <w:rPr>
          <w:rFonts w:hint="eastAsia" w:ascii="宋体" w:hAnsi="宋体" w:eastAsia="宋体" w:cs="宋体"/>
          <w:b/>
          <w:bCs/>
          <w:color w:val="000000"/>
          <w:sz w:val="24"/>
          <w:szCs w:val="24"/>
          <w:highlight w:val="none"/>
          <w:u w:val="single"/>
        </w:rPr>
        <w:t xml:space="preserve">必须提供并加盖</w:t>
      </w:r>
      <w:r>
        <w:rPr>
          <w:rFonts w:hint="eastAsia" w:ascii="宋体" w:hAnsi="宋体" w:eastAsia="宋体" w:cs="宋体"/>
          <w:b/>
          <w:bCs/>
          <w:color w:val="000000"/>
          <w:sz w:val="24"/>
          <w:szCs w:val="24"/>
          <w:highlight w:val="none"/>
          <w:u w:val="single"/>
          <w:lang w:val="en-US" w:eastAsia="zh-CN"/>
        </w:rPr>
        <w:t xml:space="preserve">响应单位</w:t>
      </w:r>
      <w:r>
        <w:rPr>
          <w:rFonts w:hint="eastAsia" w:ascii="宋体" w:hAnsi="宋体" w:eastAsia="宋体" w:cs="宋体"/>
          <w:b/>
          <w:bCs/>
          <w:color w:val="000000"/>
          <w:sz w:val="24"/>
          <w:szCs w:val="24"/>
          <w:highlight w:val="none"/>
          <w:u w:val="single"/>
        </w:rPr>
        <w:t xml:space="preserve">电子公章。否则，磋商响应文件将被认定为不符合资格审查要求。</w:t>
      </w:r>
      <w:r>
        <w:rPr>
          <w:rFonts w:hint="eastAsia" w:ascii="宋体" w:hAnsi="宋体" w:eastAsia="宋体" w:cs="宋体"/>
          <w:b/>
          <w:bCs/>
          <w:color w:val="000000"/>
          <w:sz w:val="24"/>
          <w:szCs w:val="24"/>
          <w:highlight w:val="none"/>
          <w:u w:val="single"/>
        </w:rPr>
      </w:r>
      <w:r/>
    </w:p>
    <w:p>
      <w:pPr>
        <w:pStyle w:val="1081"/>
        <w:ind w:firstLine="482"/>
        <w:spacing w:line="360" w:lineRule="auto"/>
        <w:tabs>
          <w:tab w:val="left" w:pos="443" w:leader="none"/>
        </w:tabs>
        <w:rPr>
          <w:rFonts w:ascii="Times New Roman" w:hAnsi="Times New Roman" w:eastAsia="宋体" w:cs="Times New Roman"/>
          <w:highlight w:val="none"/>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11</w:t>
      </w:r>
      <w:r>
        <w:rPr>
          <w:rFonts w:hint="eastAsia" w:ascii="宋体" w:hAnsi="宋体" w:eastAsia="宋体" w:cs="宋体"/>
          <w:b/>
          <w:bCs/>
          <w:color w:val="000000"/>
          <w:sz w:val="24"/>
          <w:szCs w:val="24"/>
          <w:highlight w:val="none"/>
          <w:u w:val="single"/>
        </w:rPr>
        <w:t xml:space="preserve">为符合性审查须提供的资料，响应</w:t>
      </w:r>
      <w:r>
        <w:rPr>
          <w:rFonts w:hint="eastAsia" w:ascii="宋体" w:hAnsi="宋体" w:eastAsia="宋体" w:cs="宋体"/>
          <w:b/>
          <w:bCs/>
          <w:color w:val="000000"/>
          <w:sz w:val="24"/>
          <w:szCs w:val="24"/>
          <w:highlight w:val="none"/>
          <w:u w:val="single"/>
          <w:lang w:val="en-US" w:eastAsia="zh-CN"/>
        </w:rPr>
        <w:t xml:space="preserve">单位</w:t>
      </w:r>
      <w:r>
        <w:rPr>
          <w:rFonts w:hint="eastAsia" w:ascii="宋体" w:hAnsi="宋体" w:eastAsia="宋体" w:cs="宋体"/>
          <w:b/>
          <w:bCs/>
          <w:color w:val="000000"/>
          <w:sz w:val="24"/>
          <w:szCs w:val="24"/>
          <w:highlight w:val="none"/>
          <w:u w:val="single"/>
        </w:rPr>
        <w:t xml:space="preserve">必须提供并加盖电子</w:t>
      </w:r>
      <w:r>
        <w:rPr>
          <w:rFonts w:hint="eastAsia" w:ascii="宋体" w:hAnsi="宋体" w:eastAsia="宋体" w:cs="宋体"/>
          <w:b/>
          <w:bCs/>
          <w:color w:val="000000"/>
          <w:sz w:val="24"/>
          <w:szCs w:val="24"/>
          <w:highlight w:val="none"/>
          <w:u w:val="single"/>
          <w:lang w:val="en-US" w:eastAsia="zh-CN"/>
        </w:rPr>
        <w:t xml:space="preserve">响应单位</w:t>
      </w:r>
      <w:r>
        <w:rPr>
          <w:rFonts w:hint="eastAsia" w:ascii="宋体" w:hAnsi="宋体" w:eastAsia="宋体" w:cs="宋体"/>
          <w:b/>
          <w:bCs/>
          <w:color w:val="000000"/>
          <w:sz w:val="24"/>
          <w:szCs w:val="24"/>
          <w:highlight w:val="none"/>
          <w:u w:val="single"/>
        </w:rPr>
        <w:t xml:space="preserve">公章。否则，磋商响应文件将被认定为未实质性响应。</w:t>
      </w:r>
      <w:r>
        <w:rPr>
          <w:rFonts w:ascii="Times New Roman" w:hAnsi="Times New Roman" w:eastAsia="宋体" w:cs="Times New Roman"/>
          <w:highlight w:val="none"/>
        </w:rPr>
      </w:r>
      <w:r/>
    </w:p>
    <w:p>
      <w:pPr>
        <w:pStyle w:val="1081"/>
        <w:ind w:firstLine="492"/>
        <w:spacing w:line="360" w:lineRule="auto"/>
        <w:rPr>
          <w:rFonts w:hint="eastAsia" w:ascii="Times New Roman" w:hAnsi="宋体" w:eastAsia="宋体" w:cs="宋体"/>
          <w:b/>
          <w:bCs/>
          <w:sz w:val="24"/>
          <w:szCs w:val="24"/>
          <w:highlight w:val="none"/>
          <w:lang w:val="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eastAsia="zh-CN"/>
        </w:rPr>
        <w:t xml:space="preserve">）</w:t>
      </w:r>
      <w:r>
        <w:rPr>
          <w:rFonts w:hint="eastAsia" w:ascii="Times New Roman" w:hAnsi="宋体" w:eastAsia="宋体" w:cs="宋体"/>
          <w:b/>
          <w:sz w:val="24"/>
          <w:szCs w:val="24"/>
          <w:highlight w:val="none"/>
          <w:lang w:val="zh-CN"/>
        </w:rPr>
        <w:t xml:space="preserve">制作电子响应文件时必须与响应文件制作软件目录一一对应，将相关资料上传至相应模块。</w:t>
      </w:r>
      <w:r>
        <w:rPr>
          <w:rFonts w:hint="eastAsia" w:ascii="Times New Roman" w:hAnsi="宋体" w:eastAsia="宋体" w:cs="宋体"/>
          <w:b/>
          <w:bCs/>
          <w:sz w:val="24"/>
          <w:szCs w:val="24"/>
          <w:highlight w:val="none"/>
          <w:lang w:val="zh-CN"/>
        </w:rPr>
      </w:r>
      <w:r/>
    </w:p>
    <w:p>
      <w:pPr>
        <w:pStyle w:val="1081"/>
        <w:ind w:firstLine="492"/>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eastAsia="zh-CN"/>
        </w:rPr>
        <w:t xml:space="preserve">）</w:t>
      </w:r>
      <w:r>
        <w:rPr>
          <w:rFonts w:hint="eastAsia" w:ascii="Times New Roman" w:hAnsi="宋体" w:eastAsia="宋体" w:cs="宋体"/>
          <w:b/>
          <w:sz w:val="24"/>
          <w:szCs w:val="24"/>
          <w:highlight w:val="none"/>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Times New Roman"/>
          <w:b/>
          <w:bCs/>
          <w:color w:val="000000"/>
          <w:sz w:val="24"/>
          <w:szCs w:val="24"/>
          <w:highlight w:val="none"/>
          <w:lang w:eastAsia="zh-CN"/>
        </w:rPr>
      </w:r>
      <w:r/>
    </w:p>
    <w:p>
      <w:pPr>
        <w:pStyle w:val="1081"/>
        <w:ind w:firstLine="482"/>
        <w:jc w:val="left"/>
        <w:spacing w:line="360" w:lineRule="auto"/>
        <w:rPr>
          <w:rFonts w:ascii="Times New Roman" w:hAnsi="Times New Roman" w:eastAsia="宋体" w:cs="Times New Roman"/>
          <w:highlight w:val="none"/>
        </w:rPr>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5</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lang w:val="en-US" w:eastAsia="zh-CN"/>
        </w:rPr>
        <w:t xml:space="preserve">单位</w:t>
      </w:r>
      <w:r>
        <w:rPr>
          <w:rFonts w:hint="eastAsia" w:ascii="宋体" w:hAnsi="宋体" w:eastAsia="宋体" w:cs="Times New Roman"/>
          <w:b/>
          <w:bCs/>
          <w:color w:val="000000"/>
          <w:sz w:val="24"/>
          <w:szCs w:val="24"/>
          <w:highlight w:val="none"/>
        </w:rPr>
        <w:t xml:space="preserve">所提交的资料文件完整与否，将直接影响</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lang w:val="en-US" w:eastAsia="zh-CN"/>
        </w:rPr>
        <w:t xml:space="preserve">单位</w:t>
      </w:r>
      <w:r>
        <w:rPr>
          <w:rFonts w:hint="eastAsia" w:ascii="宋体" w:hAnsi="宋体" w:eastAsia="宋体" w:cs="Times New Roman"/>
          <w:b/>
          <w:bCs/>
          <w:color w:val="000000"/>
          <w:sz w:val="24"/>
          <w:szCs w:val="24"/>
          <w:highlight w:val="none"/>
        </w:rPr>
        <w:t xml:space="preserve">是否实质性响应</w:t>
      </w:r>
      <w:r>
        <w:rPr>
          <w:rFonts w:hint="eastAsia" w:ascii="宋体" w:hAnsi="宋体" w:eastAsia="宋体" w:cs="Times New Roman"/>
          <w:b/>
          <w:bCs/>
          <w:color w:val="000000"/>
          <w:sz w:val="24"/>
          <w:szCs w:val="24"/>
          <w:highlight w:val="none"/>
          <w:lang w:val="en-US" w:eastAsia="zh-CN"/>
        </w:rPr>
        <w:t xml:space="preserve">竞争性磋商文件</w:t>
      </w:r>
      <w:r>
        <w:rPr>
          <w:rFonts w:hint="eastAsia" w:ascii="宋体" w:hAnsi="宋体" w:eastAsia="宋体" w:cs="Times New Roman"/>
          <w:b/>
          <w:bCs/>
          <w:color w:val="000000"/>
          <w:sz w:val="24"/>
          <w:szCs w:val="24"/>
          <w:highlight w:val="none"/>
        </w:rPr>
        <w:t xml:space="preserve">的评判或评分。</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lang w:val="en-US" w:eastAsia="zh-CN"/>
        </w:rPr>
        <w:t xml:space="preserve">单位</w:t>
      </w:r>
      <w:r>
        <w:rPr>
          <w:rFonts w:hint="eastAsia" w:ascii="宋体" w:hAnsi="宋体" w:eastAsia="宋体" w:cs="Times New Roman"/>
          <w:b/>
          <w:bCs/>
          <w:color w:val="000000"/>
          <w:sz w:val="24"/>
          <w:szCs w:val="24"/>
          <w:highlight w:val="none"/>
        </w:rPr>
        <w:t xml:space="preserve">必须保证全部</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资料的真实性，如有虚假或对</w:t>
      </w:r>
      <w:r>
        <w:rPr>
          <w:rFonts w:hint="eastAsia" w:ascii="宋体" w:hAnsi="宋体" w:eastAsia="宋体" w:cs="Times New Roman"/>
          <w:b/>
          <w:bCs/>
          <w:color w:val="000000"/>
          <w:sz w:val="24"/>
          <w:szCs w:val="24"/>
          <w:highlight w:val="none"/>
          <w:lang w:val="en-US" w:eastAsia="zh-CN"/>
        </w:rPr>
        <w:t xml:space="preserve">竞争性磋商</w:t>
      </w:r>
      <w:r>
        <w:rPr>
          <w:rFonts w:hint="eastAsia" w:ascii="宋体" w:hAnsi="宋体" w:eastAsia="宋体" w:cs="Times New Roman"/>
          <w:b/>
          <w:bCs/>
          <w:color w:val="000000"/>
          <w:sz w:val="24"/>
          <w:szCs w:val="24"/>
          <w:highlight w:val="none"/>
          <w:lang w:eastAsia="zh-CN"/>
        </w:rPr>
        <w:t xml:space="preserve">文件</w:t>
      </w:r>
      <w:r>
        <w:rPr>
          <w:rFonts w:hint="eastAsia" w:ascii="宋体" w:hAnsi="宋体" w:eastAsia="宋体" w:cs="Times New Roman"/>
          <w:b/>
          <w:bCs/>
          <w:color w:val="000000"/>
          <w:sz w:val="24"/>
          <w:szCs w:val="24"/>
          <w:highlight w:val="none"/>
        </w:rPr>
        <w:t xml:space="preserve">所要求说明的情况故意隐瞒或虚报，视为不实质性响应</w:t>
      </w:r>
      <w:r>
        <w:rPr>
          <w:rFonts w:hint="eastAsia" w:ascii="宋体" w:hAnsi="宋体" w:eastAsia="宋体" w:cs="Times New Roman"/>
          <w:b/>
          <w:bCs/>
          <w:color w:val="000000"/>
          <w:sz w:val="24"/>
          <w:szCs w:val="24"/>
          <w:highlight w:val="none"/>
          <w:lang w:val="en-US" w:eastAsia="zh-CN"/>
        </w:rPr>
        <w:t xml:space="preserve">竞争性磋商文件</w:t>
      </w:r>
      <w:r>
        <w:rPr>
          <w:rFonts w:hint="eastAsia" w:ascii="宋体" w:hAnsi="宋体" w:eastAsia="宋体" w:cs="Times New Roman"/>
          <w:b/>
          <w:bCs/>
          <w:color w:val="000000"/>
          <w:sz w:val="24"/>
          <w:szCs w:val="24"/>
          <w:highlight w:val="none"/>
        </w:rPr>
        <w:t xml:space="preserve">，为无效</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。已</w:t>
      </w:r>
      <w:r>
        <w:rPr>
          <w:rFonts w:hint="eastAsia" w:ascii="宋体" w:hAnsi="宋体" w:eastAsia="宋体" w:cs="Times New Roman"/>
          <w:b/>
          <w:bCs/>
          <w:color w:val="000000"/>
          <w:sz w:val="24"/>
          <w:szCs w:val="24"/>
          <w:highlight w:val="none"/>
          <w:lang w:eastAsia="zh-CN"/>
        </w:rPr>
        <w:t xml:space="preserve">成交</w:t>
      </w:r>
      <w:r>
        <w:rPr>
          <w:rFonts w:hint="eastAsia" w:ascii="宋体" w:hAnsi="宋体" w:eastAsia="宋体" w:cs="Times New Roman"/>
          <w:b/>
          <w:bCs/>
          <w:color w:val="000000"/>
          <w:sz w:val="24"/>
          <w:szCs w:val="24"/>
          <w:highlight w:val="none"/>
        </w:rPr>
        <w:t xml:space="preserve">的将解除其服务合同。</w:t>
      </w:r>
      <w:r>
        <w:rPr>
          <w:rFonts w:ascii="Times New Roman" w:hAnsi="Times New Roman" w:eastAsia="宋体" w:cs="Times New Roman"/>
          <w:highlight w:val="none"/>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.响应文件编制要求</w:t>
      </w:r>
      <w:r>
        <w:rPr>
          <w:rFonts w:hint="eastAsia" w:ascii="宋体" w:hAnsi="宋体" w:eastAsia="宋体" w:cs="宋体"/>
          <w:b/>
          <w:bCs w:val="0"/>
          <w:color w:val="000000"/>
          <w:sz w:val="24"/>
          <w:szCs w:val="24"/>
          <w:highlight w:val="none"/>
          <w:lang w:val="zh-CN"/>
        </w:rPr>
      </w:r>
      <w:r/>
    </w:p>
    <w:p>
      <w:pPr>
        <w:pStyle w:val="10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中的资料应按</w:t>
      </w:r>
      <w:r>
        <w:rPr>
          <w:rFonts w:hint="eastAsia" w:ascii="宋体" w:hAnsi="宋体" w:eastAsia="宋体" w:cs="Times New Roman"/>
          <w:color w:val="000000"/>
          <w:sz w:val="24"/>
          <w:szCs w:val="24"/>
          <w:highlight w:val="none"/>
          <w:lang w:val="en-US" w:eastAsia="zh-CN"/>
        </w:rPr>
        <w:t xml:space="preserve">竞争性磋商文件</w:t>
      </w:r>
      <w:r>
        <w:rPr>
          <w:rFonts w:hint="eastAsia" w:ascii="宋体" w:hAnsi="宋体" w:eastAsia="宋体" w:cs="Times New Roman"/>
          <w:color w:val="000000"/>
          <w:sz w:val="24"/>
          <w:szCs w:val="24"/>
          <w:highlight w:val="none"/>
        </w:rPr>
        <w:t xml:space="preserve">的要求加盖电子印章或加盖</w:t>
      </w:r>
      <w:r>
        <w:rPr>
          <w:rFonts w:hint="eastAsia" w:ascii="宋体" w:hAnsi="宋体" w:eastAsia="宋体" w:cs="Times New Roman"/>
          <w:color w:val="000000"/>
          <w:sz w:val="24"/>
          <w:szCs w:val="24"/>
          <w:highlight w:val="none"/>
          <w:lang w:eastAsia="zh-CN"/>
        </w:rPr>
        <w:t xml:space="preserve">响应单位</w:t>
      </w:r>
      <w:r>
        <w:rPr>
          <w:rFonts w:hint="eastAsia" w:ascii="宋体" w:hAnsi="宋体" w:eastAsia="宋体" w:cs="Times New Roman"/>
          <w:color w:val="000000"/>
          <w:sz w:val="24"/>
          <w:szCs w:val="24"/>
          <w:highlight w:val="none"/>
        </w:rPr>
        <w:t xml:space="preserve">公章上传；若未按上述要求签署的电子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将被否决。</w:t>
      </w:r>
      <w:r>
        <w:rPr>
          <w:rFonts w:hint="eastAsia" w:ascii="宋体" w:hAnsi="宋体" w:eastAsia="宋体" w:cs="Times New Roman"/>
          <w:color w:val="000000"/>
          <w:sz w:val="24"/>
          <w:szCs w:val="24"/>
          <w:highlight w:val="none"/>
        </w:rPr>
      </w:r>
      <w:r/>
    </w:p>
    <w:p>
      <w:pPr>
        <w:pStyle w:val="1081"/>
        <w:ind w:firstLine="482"/>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val="zh-CN"/>
        </w:rPr>
        <w:t xml:space="preserve">.响应文件的制作、签署、上传</w:t>
      </w:r>
      <w:r>
        <w:rPr>
          <w:rFonts w:hint="eastAsia" w:ascii="宋体" w:hAnsi="宋体" w:eastAsia="宋体" w:cs="Times New Roman"/>
          <w:b/>
          <w:bCs/>
          <w:color w:val="000000"/>
          <w:sz w:val="24"/>
          <w:szCs w:val="24"/>
          <w:highlight w:val="none"/>
          <w:lang w:val="zh-CN"/>
        </w:rPr>
      </w:r>
      <w:r/>
    </w:p>
    <w:p>
      <w:pPr>
        <w:pStyle w:val="10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.1本项目采用电子招投标形式，请供应商按照《苏采云系统供应商操作手册》进行制作、上传电子响应文件。</w:t>
      </w:r>
      <w:r>
        <w:rPr>
          <w:rFonts w:hint="eastAsia" w:ascii="宋体" w:hAnsi="宋体" w:eastAsia="宋体" w:cs="Times New Roman"/>
          <w:color w:val="000000"/>
          <w:sz w:val="24"/>
          <w:szCs w:val="24"/>
          <w:highlight w:val="none"/>
        </w:rPr>
      </w:r>
      <w:r/>
    </w:p>
    <w:p>
      <w:pPr>
        <w:pStyle w:val="1081"/>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.2制作电子响应文件时，应按照</w:t>
      </w:r>
      <w:r>
        <w:rPr>
          <w:rFonts w:hint="eastAsia" w:ascii="宋体" w:hAnsi="宋体" w:eastAsia="宋体" w:cs="Times New Roman"/>
          <w:color w:val="000000"/>
          <w:sz w:val="24"/>
          <w:szCs w:val="24"/>
          <w:highlight w:val="none"/>
          <w:lang w:val="zh-CN" w:eastAsia="zh-CN"/>
        </w:rPr>
        <w:t xml:space="preserve">竞争性磋商</w:t>
      </w:r>
      <w:r>
        <w:rPr>
          <w:rFonts w:hint="eastAsia" w:ascii="宋体" w:hAnsi="宋体" w:eastAsia="宋体" w:cs="Times New Roman"/>
          <w:color w:val="000000"/>
          <w:sz w:val="24"/>
          <w:szCs w:val="24"/>
          <w:highlight w:val="none"/>
          <w:lang w:val="zh-CN"/>
        </w:rPr>
        <w:t xml:space="preserve">文件要求加盖响应单位电子公章。</w:t>
      </w:r>
      <w:r>
        <w:rPr>
          <w:rFonts w:hint="eastAsia" w:ascii="宋体" w:hAnsi="宋体" w:eastAsia="宋体" w:cs="Times New Roman"/>
          <w:color w:val="000000"/>
          <w:sz w:val="24"/>
          <w:szCs w:val="24"/>
          <w:highlight w:val="none"/>
          <w:lang w:val="zh-CN"/>
        </w:rPr>
      </w:r>
      <w:r/>
    </w:p>
    <w:p>
      <w:pPr>
        <w:pStyle w:val="1081"/>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3电子响应文件制作完成后请于响应文件网上提交截止时间前成功上传至“苏采云”系统，否则视为放弃参加该采购项目。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hint="eastAsia" w:ascii="宋体" w:hAnsi="宋体" w:eastAsia="宋体" w:cs="Times New Roman"/>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rPr>
        <w:t xml:space="preserve">.响应报价（编制）要求的说明</w:t>
      </w:r>
      <w:r>
        <w:rPr>
          <w:rFonts w:hint="eastAsia" w:ascii="宋体" w:hAnsi="宋体" w:eastAsia="宋体" w:cs="宋体"/>
          <w:b/>
          <w:bCs w:val="0"/>
          <w:color w:val="000000"/>
          <w:sz w:val="24"/>
          <w:szCs w:val="24"/>
          <w:highlight w:val="none"/>
          <w:lang w:val="zh-CN"/>
        </w:rPr>
      </w:r>
      <w:r/>
    </w:p>
    <w:p>
      <w:pPr>
        <w:pStyle w:val="1081"/>
        <w:ind w:firstLine="480"/>
        <w:jc w:val="both"/>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14.1响应报价应</w:t>
      </w:r>
      <w:r>
        <w:rPr>
          <w:rFonts w:hint="eastAsia" w:ascii="宋体" w:hAnsi="宋体" w:eastAsia="宋体" w:cs="宋体"/>
          <w:b w:val="0"/>
          <w:bCs/>
          <w:color w:val="000000"/>
          <w:sz w:val="24"/>
          <w:szCs w:val="24"/>
          <w:highlight w:val="none"/>
          <w:lang w:val="en-US" w:eastAsia="zh-CN"/>
        </w:rPr>
        <w:t xml:space="preserve">包括完成该项目的管理、保洁和维护全部内容所需的人工、材料、机械、管理、维护、保险、利润、税金、专业统一服装、胸卡、通讯器材、办公设备、巡检器材、代理服务费、政策性文件规定及合同包含的所有风险、责任等各项应有费用，以及其他辅助费用。除非因特殊原因并经甲乙双方协商同意，否则合同价格不做调整。在合同实施期间，该合同金额不因市场价格变化因素变动。</w:t>
      </w:r>
      <w:r>
        <w:rPr>
          <w:rFonts w:hint="eastAsia" w:ascii="宋体" w:hAnsi="宋体" w:eastAsia="宋体" w:cs="宋体"/>
          <w:b w:val="0"/>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14.2响应报价应包括完成该标的物全部内容的一切费用，响应单位所报价格在合同实施期间不因市场变化因素而变动。</w:t>
      </w:r>
      <w:r>
        <w:rPr>
          <w:rFonts w:hint="eastAsia" w:ascii="宋体" w:hAnsi="宋体" w:eastAsia="宋体" w:cs="宋体"/>
          <w:color w:val="000000"/>
          <w:sz w:val="24"/>
          <w:szCs w:val="24"/>
          <w:highlight w:val="none"/>
          <w:lang w:val="en-US" w:eastAsia="zh-CN" w:bidi="ar-SA"/>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14.3一项投标内容只允许一个报价，采购单位不接受任何有选择性的投标报价。响应单位应对竞争性磋商文件内所要采购的全部内容进行报价，只投其中部分内容者，其标书将被拒绝。但如果竞争性磋商文件要求分标段投标的，则投标人可以有选择地只投其中一个或几个标段，也可以投全部标段，但各标段应分别计算填写单价和总价。</w:t>
      </w:r>
      <w:r>
        <w:rPr>
          <w:rFonts w:hint="eastAsia" w:ascii="宋体" w:hAnsi="宋体" w:eastAsia="宋体" w:cs="宋体"/>
          <w:color w:val="000000"/>
          <w:sz w:val="24"/>
          <w:szCs w:val="24"/>
          <w:highlight w:val="none"/>
          <w:lang w:val="en-US" w:eastAsia="zh-CN" w:bidi="ar-SA"/>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14.4 响应文件报价采用人民币表示，除非合同的特殊条款另有规定。</w:t>
      </w:r>
      <w:r>
        <w:rPr>
          <w:rFonts w:hint="eastAsia" w:ascii="宋体" w:hAnsi="宋体" w:eastAsia="宋体" w:cs="宋体"/>
          <w:color w:val="000000"/>
          <w:sz w:val="24"/>
          <w:szCs w:val="24"/>
          <w:highlight w:val="none"/>
          <w:lang w:val="en-US" w:eastAsia="zh-CN" w:bidi="ar-SA"/>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14.5 最低的响应报价是中标的重要条件但不是唯一条件。</w:t>
      </w:r>
      <w:r>
        <w:rPr>
          <w:rFonts w:hint="eastAsia" w:ascii="宋体" w:hAnsi="宋体" w:eastAsia="宋体" w:cs="宋体"/>
          <w:color w:val="000000"/>
          <w:sz w:val="24"/>
          <w:szCs w:val="24"/>
          <w:highlight w:val="none"/>
          <w:lang w:val="en-US" w:eastAsia="zh-CN" w:bidi="ar-SA"/>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.磋商保证金</w:t>
      </w:r>
      <w:r>
        <w:rPr>
          <w:rFonts w:hint="eastAsia" w:ascii="宋体" w:hAnsi="宋体" w:eastAsia="宋体" w:cs="宋体"/>
          <w:b/>
          <w:bCs w:val="0"/>
          <w:color w:val="000000"/>
          <w:sz w:val="24"/>
          <w:szCs w:val="24"/>
          <w:highlight w:val="none"/>
          <w:lang w:val="zh-CN"/>
        </w:rPr>
      </w:r>
      <w:r/>
    </w:p>
    <w:p>
      <w:pPr>
        <w:pStyle w:val="1081"/>
        <w:ind w:firstLine="482"/>
        <w:spacing w:line="360" w:lineRule="auto"/>
        <w:rPr>
          <w:rFonts w:hint="eastAsia" w:ascii="宋体" w:hAnsi="宋体" w:eastAsia="宋体"/>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15.1</w:t>
      </w:r>
      <w:r>
        <w:rPr>
          <w:rFonts w:hint="eastAsia" w:ascii="宋体" w:hAnsi="宋体" w:cs="宋体"/>
          <w:b/>
          <w:bCs/>
          <w:sz w:val="24"/>
          <w:szCs w:val="24"/>
          <w:highlight w:val="none"/>
        </w:rPr>
        <w:t xml:space="preserve">本项目不收取响应保证金。响应单位应在响应文件中提交《响应保证承诺书》（格式详见第</w:t>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章）</w:t>
      </w:r>
      <w:r>
        <w:rPr>
          <w:rFonts w:hint="eastAsia" w:ascii="宋体" w:hAnsi="宋体" w:eastAsia="宋体"/>
          <w:color w:val="000000"/>
          <w:sz w:val="24"/>
          <w:szCs w:val="24"/>
          <w:highlight w:val="none"/>
          <w:lang w:val="en-US" w:eastAsia="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zh-CN"/>
        </w:rPr>
        <w:t xml:space="preserve">响应文件的有效期</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.1自开标日起90天内，响应</w:t>
      </w:r>
      <w:r>
        <w:rPr>
          <w:rFonts w:hint="eastAsia" w:ascii="宋体" w:hAnsi="宋体" w:eastAsia="宋体"/>
          <w:color w:val="000000"/>
          <w:sz w:val="24"/>
          <w:szCs w:val="24"/>
          <w:highlight w:val="none"/>
          <w:lang w:val="en-US" w:eastAsia="zh-CN"/>
        </w:rPr>
        <w:t xml:space="preserve">文件</w:t>
      </w:r>
      <w:r>
        <w:rPr>
          <w:rFonts w:hint="eastAsia" w:ascii="宋体" w:hAnsi="宋体" w:eastAsia="宋体"/>
          <w:color w:val="000000"/>
          <w:sz w:val="24"/>
          <w:szCs w:val="24"/>
          <w:highlight w:val="none"/>
          <w:lang w:val="zh-CN"/>
        </w:rPr>
        <w:t xml:space="preserve">应保持有效。有效期短于这个规定期限的响应，将被拒绝。</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.2在特殊情况下，采购代理机构可与响应单位协商延长响应书的有效期。这种要求和答复都应以书面、传真、或电报的形式进行。同意延长有效期的响应单位不能修改响应文件。</w:t>
      </w:r>
      <w:r>
        <w:rPr>
          <w:rFonts w:hint="eastAsia" w:ascii="宋体" w:hAnsi="宋体" w:eastAsia="宋体"/>
          <w:color w:val="000000"/>
          <w:sz w:val="24"/>
          <w:szCs w:val="24"/>
          <w:highlight w:val="none"/>
        </w:rPr>
      </w:r>
      <w:r/>
    </w:p>
    <w:p>
      <w:pPr>
        <w:pStyle w:val="1081"/>
        <w:ind w:firstLine="241"/>
        <w:spacing w:line="360" w:lineRule="auto"/>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rPr>
        <w:t xml:space="preserve">五、</w:t>
      </w:r>
      <w:r>
        <w:rPr>
          <w:rFonts w:hint="eastAsia" w:ascii="宋体" w:hAnsi="宋体" w:eastAsia="宋体" w:cs="宋体"/>
          <w:b/>
          <w:sz w:val="24"/>
          <w:szCs w:val="24"/>
          <w:highlight w:val="none"/>
          <w:lang w:eastAsia="zh-CN"/>
        </w:rPr>
        <w:t xml:space="preserve">响应文件</w:t>
      </w:r>
      <w:r>
        <w:rPr>
          <w:rFonts w:hint="eastAsia" w:ascii="宋体" w:hAnsi="宋体" w:eastAsia="宋体" w:cs="宋体"/>
          <w:b/>
          <w:sz w:val="24"/>
          <w:szCs w:val="24"/>
          <w:highlight w:val="none"/>
        </w:rPr>
        <w:t xml:space="preserve">的递交、补充、修改和撤回</w:t>
      </w:r>
      <w:r>
        <w:rPr>
          <w:rFonts w:hint="eastAsia" w:ascii="宋体" w:hAnsi="宋体" w:eastAsia="宋体" w:cs="宋体"/>
          <w:b/>
          <w:bCs/>
          <w:sz w:val="24"/>
          <w:szCs w:val="24"/>
          <w:highlight w:val="none"/>
          <w:lang w:val="zh-CN"/>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的递交</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应当按照</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规定，在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时间前制作并上传电子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81"/>
        <w:ind w:firstLine="480"/>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17.2</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应充分考虑到网络环境、网络带宽等风险因素，如因</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自身原因造成的电子</w:t>
      </w:r>
      <w:r>
        <w:rPr>
          <w:rFonts w:hint="eastAsia" w:ascii="宋体" w:hAnsi="宋体" w:eastAsia="宋体" w:cs="Times New Roman"/>
          <w:bCs/>
          <w:color w:val="000000"/>
          <w:sz w:val="24"/>
          <w:szCs w:val="21"/>
          <w:highlight w:val="none"/>
          <w:lang w:eastAsia="zh-CN"/>
        </w:rPr>
        <w:t xml:space="preserve">响应文件</w:t>
      </w:r>
      <w:r>
        <w:rPr>
          <w:rFonts w:hint="eastAsia" w:ascii="宋体" w:hAnsi="宋体" w:eastAsia="宋体" w:cs="Times New Roman"/>
          <w:bCs/>
          <w:color w:val="000000"/>
          <w:sz w:val="24"/>
          <w:szCs w:val="21"/>
          <w:highlight w:val="none"/>
        </w:rPr>
        <w:t xml:space="preserve">上传不成功的按照本</w:t>
      </w:r>
      <w:r>
        <w:rPr>
          <w:rFonts w:hint="eastAsia" w:ascii="宋体" w:hAnsi="宋体" w:eastAsia="宋体" w:cs="Times New Roman"/>
          <w:bCs/>
          <w:color w:val="000000"/>
          <w:sz w:val="24"/>
          <w:szCs w:val="21"/>
          <w:highlight w:val="none"/>
          <w:lang w:val="en-US" w:eastAsia="zh-CN"/>
        </w:rPr>
        <w:t xml:space="preserve">竞争性磋商文件</w:t>
      </w:r>
      <w:r>
        <w:rPr>
          <w:rFonts w:hint="eastAsia" w:ascii="宋体" w:hAnsi="宋体" w:eastAsia="宋体" w:cs="Times New Roman"/>
          <w:bCs/>
          <w:color w:val="000000"/>
          <w:sz w:val="24"/>
          <w:szCs w:val="21"/>
          <w:highlight w:val="none"/>
        </w:rPr>
        <w:t xml:space="preserve">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eastAsia="宋体" w:cs="Times New Roman"/>
          <w:bCs/>
          <w:color w:val="000000"/>
          <w:sz w:val="24"/>
          <w:szCs w:val="21"/>
          <w:highlight w:val="none"/>
        </w:rPr>
        <w:t xml:space="preserve">条规定做</w:t>
      </w:r>
      <w:r>
        <w:rPr>
          <w:rFonts w:hint="eastAsia" w:ascii="宋体" w:hAnsi="宋体" w:eastAsia="宋体" w:cs="Times New Roman"/>
          <w:bCs/>
          <w:color w:val="000000"/>
          <w:sz w:val="24"/>
          <w:szCs w:val="21"/>
          <w:highlight w:val="none"/>
          <w:lang w:eastAsia="zh-CN"/>
        </w:rPr>
        <w:t xml:space="preserve">无效响应</w:t>
      </w:r>
      <w:r>
        <w:rPr>
          <w:rFonts w:hint="eastAsia" w:ascii="宋体" w:hAnsi="宋体" w:eastAsia="宋体" w:cs="Times New Roman"/>
          <w:bCs/>
          <w:color w:val="000000"/>
          <w:sz w:val="24"/>
          <w:szCs w:val="21"/>
          <w:highlight w:val="none"/>
        </w:rPr>
        <w:t xml:space="preserve">处理。</w:t>
      </w:r>
      <w:r>
        <w:rPr>
          <w:rFonts w:ascii="宋体" w:hAnsi="宋体" w:eastAsia="宋体" w:cs="宋体"/>
          <w:bCs/>
          <w:sz w:val="24"/>
          <w:szCs w:val="24"/>
          <w:highlight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截止时间</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应当在</w:t>
      </w:r>
      <w:r>
        <w:rPr>
          <w:rFonts w:hint="eastAsia" w:ascii="宋体" w:hAnsi="宋体" w:eastAsia="宋体" w:cs="宋体"/>
          <w:bCs/>
          <w:sz w:val="24"/>
          <w:szCs w:val="24"/>
          <w:highlight w:val="none"/>
          <w:lang w:val="en-US" w:eastAsia="zh-CN"/>
        </w:rPr>
        <w:t xml:space="preserve">竞争性磋商</w:t>
      </w:r>
      <w:r>
        <w:rPr>
          <w:rFonts w:hint="eastAsia" w:ascii="宋体" w:hAnsi="宋体" w:eastAsia="宋体" w:cs="宋体"/>
          <w:bCs/>
          <w:sz w:val="24"/>
          <w:szCs w:val="24"/>
          <w:highlight w:val="none"/>
          <w:lang w:eastAsia="zh-CN"/>
        </w:rPr>
        <w:t xml:space="preserve">文件</w:t>
      </w:r>
      <w:r>
        <w:rPr>
          <w:rFonts w:hint="eastAsia" w:ascii="宋体" w:hAnsi="宋体" w:eastAsia="宋体" w:cs="宋体"/>
          <w:bCs/>
          <w:sz w:val="24"/>
          <w:szCs w:val="24"/>
          <w:highlight w:val="none"/>
        </w:rPr>
        <w:t xml:space="preserve">要求</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网上提交截止时间前，将</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完成提交（上传）。逾期提交（上传）的</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采购单位</w:t>
      </w:r>
      <w:r>
        <w:rPr>
          <w:rFonts w:hint="eastAsia" w:ascii="宋体" w:hAnsi="宋体" w:eastAsia="宋体" w:cs="宋体"/>
          <w:bCs/>
          <w:sz w:val="24"/>
          <w:szCs w:val="24"/>
          <w:highlight w:val="none"/>
        </w:rPr>
        <w:t xml:space="preserve">和采购代理机构拒绝接收。</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采购单位</w:t>
      </w:r>
      <w:r>
        <w:rPr>
          <w:rFonts w:hint="eastAsia" w:ascii="宋体" w:hAnsi="宋体" w:eastAsia="宋体" w:cs="宋体"/>
          <w:bCs/>
          <w:sz w:val="24"/>
          <w:szCs w:val="24"/>
          <w:highlight w:val="none"/>
        </w:rPr>
        <w:t xml:space="preserve">和采购代理机构推迟</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时间时，将按本须知规定的更正公告的方式对外发布。在这种情况下，</w:t>
      </w:r>
      <w:r>
        <w:rPr>
          <w:rFonts w:hint="eastAsia" w:ascii="宋体" w:hAnsi="宋体" w:eastAsia="宋体" w:cs="宋体"/>
          <w:bCs/>
          <w:sz w:val="24"/>
          <w:szCs w:val="24"/>
          <w:highlight w:val="none"/>
          <w:lang w:eastAsia="zh-CN"/>
        </w:rPr>
        <w:t xml:space="preserve">采购单位</w:t>
      </w:r>
      <w:r>
        <w:rPr>
          <w:rFonts w:hint="eastAsia" w:ascii="宋体" w:hAnsi="宋体" w:eastAsia="宋体" w:cs="宋体"/>
          <w:bCs/>
          <w:sz w:val="24"/>
          <w:szCs w:val="24"/>
          <w:highlight w:val="none"/>
        </w:rPr>
        <w:t xml:space="preserve">、采购代理机构和</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的权利和义务将受到新的截止期的约束。</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.3在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时间止成功解密的</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少于三份，采购代理机构有权宣布本次招标失败。</w:t>
      </w:r>
      <w:r>
        <w:rPr>
          <w:rFonts w:hint="eastAsia" w:ascii="宋体" w:hAnsi="宋体" w:eastAsia="宋体" w:cs="宋体"/>
          <w:sz w:val="24"/>
          <w:szCs w:val="24"/>
          <w:highlight w:val="none"/>
          <w:lang w:val="zh-CN"/>
        </w:rPr>
      </w:r>
      <w:r/>
    </w:p>
    <w:p>
      <w:pPr>
        <w:pStyle w:val="1081"/>
        <w:numPr>
          <w:ilvl w:val="0"/>
          <w:numId w:val="0"/>
        </w:num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的补充、修改和撤回</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时间前，撤回其电子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撤回电子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，则认为其不再参与本项目投标活动。</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的修改</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进行修改，具体操作方法见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时间之后，</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作任何修改。</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时间至</w:t>
      </w:r>
      <w:r>
        <w:rPr>
          <w:rFonts w:hint="eastAsia" w:ascii="宋体" w:hAnsi="宋体" w:eastAsia="宋体" w:cs="宋体"/>
          <w:bCs/>
          <w:sz w:val="24"/>
          <w:szCs w:val="24"/>
          <w:highlight w:val="none"/>
          <w:lang w:val="en-US" w:eastAsia="zh-CN"/>
        </w:rPr>
        <w:t xml:space="preserve">竞争性磋商</w:t>
      </w:r>
      <w:r>
        <w:rPr>
          <w:rFonts w:hint="eastAsia" w:ascii="宋体" w:hAnsi="宋体" w:eastAsia="宋体" w:cs="宋体"/>
          <w:bCs/>
          <w:sz w:val="24"/>
          <w:szCs w:val="24"/>
          <w:highlight w:val="none"/>
          <w:lang w:eastAsia="zh-CN"/>
        </w:rPr>
        <w:t xml:space="preserve">文件</w:t>
      </w:r>
      <w:r>
        <w:rPr>
          <w:rFonts w:hint="eastAsia" w:ascii="宋体" w:hAnsi="宋体" w:eastAsia="宋体" w:cs="宋体"/>
          <w:bCs/>
          <w:sz w:val="24"/>
          <w:szCs w:val="24"/>
          <w:highlight w:val="none"/>
        </w:rPr>
        <w:t xml:space="preserve">中规定的投标有效期满之间的这段时间内，</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不得撤回其投标。</w:t>
      </w:r>
      <w:r>
        <w:rPr>
          <w:rFonts w:hint="eastAsia" w:ascii="宋体" w:hAnsi="宋体" w:eastAsia="宋体" w:cs="宋体"/>
          <w:bCs/>
          <w:sz w:val="24"/>
          <w:szCs w:val="24"/>
          <w:highlight w:val="none"/>
        </w:rPr>
      </w:r>
      <w:r/>
    </w:p>
    <w:p>
      <w:pPr>
        <w:pStyle w:val="1081"/>
        <w:ind w:firstLine="482"/>
        <w:spacing w:line="360" w:lineRule="auto"/>
        <w:shd w:val="clear" w:color="auto" w:fill="auto"/>
        <w:widowControl/>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六、</w:t>
      </w:r>
      <w:r>
        <w:rPr>
          <w:rFonts w:hint="eastAsia" w:ascii="宋体" w:hAnsi="宋体" w:eastAsia="宋体" w:cs="宋体"/>
          <w:b/>
          <w:bCs/>
          <w:sz w:val="24"/>
          <w:szCs w:val="24"/>
          <w:highlight w:val="none"/>
        </w:rPr>
        <w:t xml:space="preserve">评审程序</w:t>
      </w:r>
      <w:r>
        <w:rPr>
          <w:rFonts w:hint="eastAsia" w:ascii="宋体" w:hAnsi="宋体" w:eastAsia="宋体" w:cs="宋体"/>
          <w:b/>
          <w:bCs/>
          <w:sz w:val="24"/>
          <w:szCs w:val="24"/>
          <w:highlight w:val="none"/>
        </w:rPr>
      </w:r>
      <w:r/>
    </w:p>
    <w:p>
      <w:pPr>
        <w:pStyle w:val="1081"/>
        <w:ind w:firstLine="480"/>
        <w:spacing w:line="360" w:lineRule="auto"/>
        <w:shd w:val="clear" w:color="auto" w:fill="auto"/>
        <w:tabs>
          <w:tab w:val="left" w:pos="753"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20.磋商评审程序</w:t>
      </w:r>
      <w:r>
        <w:rPr>
          <w:rFonts w:ascii="宋体" w:hAnsi="宋体" w:eastAsia="宋体" w:cs="宋体"/>
          <w:sz w:val="24"/>
          <w:szCs w:val="24"/>
          <w:highlight w:val="none"/>
          <w:lang w:val="en-US" w:eastAsia="zh-CN"/>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20.1</w:t>
      </w:r>
      <w:r>
        <w:rPr>
          <w:rFonts w:hint="eastAsia" w:ascii="宋体" w:hAnsi="宋体" w:eastAsia="宋体" w:cs="宋体"/>
          <w:sz w:val="24"/>
          <w:szCs w:val="24"/>
          <w:highlight w:val="none"/>
        </w:rPr>
        <w:t xml:space="preserve">采购代理机构按本须知规定的时间、地点主持磋商采购活动。</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.3由磋商小组审查供应商解密的响应文件。</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eastAsia="宋体" w:cs="宋体"/>
          <w:sz w:val="24"/>
          <w:szCs w:val="24"/>
          <w:highlight w:val="none"/>
        </w:rPr>
      </w:r>
      <w:r/>
    </w:p>
    <w:p>
      <w:pPr>
        <w:pStyle w:val="1081"/>
        <w:ind w:firstLine="482"/>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.7在磋商过程中，磋商小组可以根据</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文件和磋商情况实质性变动采购需求中的技术、服务要求以及合同草案条款。对</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文件做出的实质性变动是</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文件的有效组成部分，磋商小组将在“苏采云”系统中同时通知所有参加磋商的供应商，供应商应当按照</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的变动情况和磋商小组的要求在“苏采云”系统中重新提交响应文件，并加盖CA电子公章。</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.8供应商应当按照</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文件的变动情况和磋商小组的要求，各供应商应及时关注【评审】环节等待询标澄清进行回复。</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.9磋商结束后，</w:t>
      </w:r>
      <w:r>
        <w:rPr>
          <w:rFonts w:hint="eastAsia" w:ascii="宋体" w:hAnsi="宋体" w:eastAsia="宋体" w:cs="宋体"/>
          <w:b/>
          <w:bCs/>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.10经磋商确定最终采购需求和提交最后报价的供应商后，由磋商小组采用综合评分法对提交最后报价的供应商的响应文件和最后报价进行综合评分。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.11磋商小组根据磋商成交原则确定成交供应商，并将结果通知所有参加磋商的供应商。</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.12如磋商过程中出现本</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文件未尽事宜，由磋商小组根据政府采购有关法律、法规讨论决定。</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20</w:t>
      </w:r>
      <w:r>
        <w:rPr>
          <w:rFonts w:hint="eastAsia" w:ascii="宋体" w:hAnsi="宋体" w:eastAsia="宋体" w:cs="宋体"/>
          <w:sz w:val="24"/>
          <w:szCs w:val="24"/>
          <w:highlight w:val="none"/>
          <w:lang w:bidi="ar"/>
        </w:rPr>
        <w:t xml:space="preserve">.13</w:t>
      </w:r>
      <w:r>
        <w:rPr>
          <w:rFonts w:hint="eastAsia" w:ascii="宋体" w:hAnsi="宋体" w:eastAsia="宋体" w:cs="宋体"/>
          <w:sz w:val="24"/>
          <w:szCs w:val="24"/>
          <w:highlight w:val="none"/>
        </w:rPr>
        <w:t xml:space="preserve">本项目采用线上二次报价：</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登录苏采云系统，评审组长发起最后报价，开标大厅会显示“立即报价”界面，点击【确</w:t>
      </w:r>
      <w:r>
        <w:rPr>
          <w:rFonts w:hint="eastAsia" w:ascii="宋体" w:hAnsi="宋体" w:eastAsia="宋体" w:cs="宋体"/>
          <w:sz w:val="24"/>
          <w:szCs w:val="24"/>
          <w:highlight w:val="none"/>
        </w:rPr>
        <w:t xml:space="preserve">认报价】提交流程至签</w:t>
      </w:r>
      <w:r>
        <w:rPr>
          <w:rFonts w:hint="eastAsia" w:ascii="宋体" w:hAnsi="宋体" w:eastAsia="宋体" w:cs="宋体"/>
          <w:bCs/>
          <w:sz w:val="24"/>
          <w:szCs w:val="24"/>
          <w:highlight w:val="none"/>
        </w:rPr>
        <w:t xml:space="preserve">章环节，供应商点击签章按钮，签章完成后可进行提交。</w:t>
      </w:r>
      <w:r>
        <w:rPr>
          <w:rFonts w:hint="eastAsia" w:ascii="宋体" w:hAnsi="宋体" w:eastAsia="宋体" w:cs="宋体"/>
          <w:b/>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eastAsia="宋体" w:cs="宋体"/>
          <w:sz w:val="24"/>
          <w:szCs w:val="24"/>
          <w:highlight w:val="none"/>
        </w:rPr>
      </w:r>
      <w:r/>
    </w:p>
    <w:p>
      <w:pPr>
        <w:pStyle w:val="1081"/>
        <w:ind w:firstLine="408"/>
        <w:spacing w:line="360" w:lineRule="auto"/>
        <w:shd w:val="clear" w:color="auto" w:fill="auto"/>
        <w:rPr>
          <w:rFonts w:hint="eastAsia" w:ascii="宋体" w:hAnsi="宋体" w:eastAsia="宋体" w:cs="宋体"/>
          <w:b/>
          <w:sz w:val="24"/>
          <w:szCs w:val="24"/>
          <w:highlight w:val="none"/>
        </w:rPr>
        <w:outlineLvl w:val="0"/>
      </w:pPr>
      <w:r>
        <w:rPr>
          <w:rFonts w:hint="eastAsia" w:ascii="宋体" w:hAnsi="宋体" w:eastAsia="宋体" w:cs="宋体"/>
          <w:b/>
          <w:bCs/>
          <w:sz w:val="24"/>
          <w:szCs w:val="24"/>
          <w:highlight w:val="none"/>
        </w:rPr>
        <w:t xml:space="preserve">进入项目评审流程后，建议各供应商法定代表人或授权委托人始终保持通讯顺畅，时</w:t>
      </w:r>
      <w:r>
        <w:rPr>
          <w:rFonts w:hint="eastAsia" w:ascii="宋体" w:hAnsi="宋体" w:eastAsia="宋体" w:cs="宋体"/>
          <w:b/>
          <w:sz w:val="24"/>
          <w:szCs w:val="24"/>
          <w:highlight w:val="none"/>
        </w:rPr>
        <w:t xml:space="preserve">刻关注不见面开标大厅，不离开不见面开标大厅。</w:t>
      </w:r>
      <w:r>
        <w:rPr>
          <w:rFonts w:hint="eastAsia" w:ascii="宋体" w:hAnsi="宋体" w:eastAsia="宋体" w:cs="宋体"/>
          <w:b/>
          <w:sz w:val="24"/>
          <w:szCs w:val="24"/>
          <w:highlight w:val="none"/>
        </w:rPr>
      </w:r>
      <w:r/>
    </w:p>
    <w:p>
      <w:pPr>
        <w:pStyle w:val="1081"/>
        <w:ind w:firstLine="482"/>
        <w:spacing w:line="360" w:lineRule="auto"/>
        <w:shd w:val="clear" w:color="auto" w:fill="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bidi="ar"/>
        </w:rPr>
        <w:t xml:space="preserve">关于二次报价的具体操作流程，各供应商请详细阅读《操作手册》。</w:t>
      </w:r>
      <w:r>
        <w:rPr>
          <w:rFonts w:hint="eastAsia" w:ascii="宋体" w:hAnsi="宋体" w:eastAsia="宋体" w:cs="宋体"/>
          <w:b/>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21.磋商小组</w:t>
      </w:r>
      <w:r>
        <w:rPr>
          <w:rFonts w:hint="eastAsia" w:ascii="宋体" w:hAnsi="宋体" w:eastAsia="宋体" w:cs="宋体"/>
          <w:sz w:val="24"/>
          <w:szCs w:val="24"/>
          <w:highlight w:val="none"/>
        </w:rPr>
        <w:t xml:space="preserve">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21.1</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中开标一览表内容与</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中相应内容不一致的，以开标一览表为准。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21.2</w:t>
      </w:r>
      <w:r>
        <w:rPr>
          <w:rFonts w:hint="eastAsia" w:ascii="宋体" w:hAnsi="宋体" w:eastAsia="宋体" w:cs="宋体"/>
          <w:sz w:val="24"/>
          <w:szCs w:val="24"/>
          <w:highlight w:val="none"/>
        </w:rPr>
        <w:t xml:space="preserve">大写金额和小写金额不一致的，以大写金额为准。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21.3</w:t>
      </w:r>
      <w:r>
        <w:rPr>
          <w:rFonts w:hint="eastAsia" w:ascii="宋体" w:hAnsi="宋体" w:eastAsia="宋体" w:cs="宋体"/>
          <w:sz w:val="24"/>
          <w:szCs w:val="24"/>
          <w:highlight w:val="none"/>
        </w:rPr>
        <w:t xml:space="preserve">单价金额小数点或者百分比有明显错位的，以开标一览表的总价为准，并修改单价。</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21.4</w:t>
      </w:r>
      <w:r>
        <w:rPr>
          <w:rFonts w:hint="eastAsia" w:ascii="宋体" w:hAnsi="宋体" w:eastAsia="宋体" w:cs="宋体"/>
          <w:sz w:val="24"/>
          <w:szCs w:val="24"/>
          <w:highlight w:val="none"/>
        </w:rPr>
        <w:t xml:space="preserve">总价金额与按单价汇总金额不一致的，以单价金额计算结果为准。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22.磋商小组</w:t>
      </w:r>
      <w:r>
        <w:rPr>
          <w:rFonts w:hint="eastAsia" w:ascii="宋体" w:hAnsi="宋体" w:eastAsia="宋体" w:cs="宋体"/>
          <w:sz w:val="24"/>
          <w:szCs w:val="24"/>
          <w:highlight w:val="none"/>
        </w:rPr>
        <w:t xml:space="preserve">将按上述修正错误的方法调整</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中的</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，并通过苏采云系统告知</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，调整后的价格应对</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具有约束力。如果</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不接受修正后的价格，则其投标将被拒绝。</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异常低价投标审查</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 采购人应当在</w:t>
      </w:r>
      <w:r>
        <w:rPr>
          <w:rFonts w:hint="eastAsia" w:ascii="宋体" w:hAnsi="宋体" w:eastAsia="宋体" w:cs="宋体"/>
          <w:b/>
          <w:bCs/>
          <w:sz w:val="24"/>
          <w:szCs w:val="24"/>
          <w:highlight w:val="none"/>
          <w:lang w:val="en-US" w:eastAsia="zh-CN"/>
        </w:rPr>
        <w:t xml:space="preserve">竞争性磋商</w:t>
      </w:r>
      <w:r>
        <w:rPr>
          <w:rFonts w:hint="eastAsia" w:ascii="宋体" w:hAnsi="宋体" w:eastAsia="宋体" w:cs="宋体"/>
          <w:b/>
          <w:bCs/>
          <w:sz w:val="24"/>
          <w:szCs w:val="24"/>
          <w:highlight w:val="none"/>
        </w:rPr>
        <w:t xml:space="preserve">文件中明确，政府采购评审中出现下列情形之一的，</w:t>
      </w:r>
      <w:r>
        <w:rPr>
          <w:rFonts w:hint="eastAsia" w:ascii="宋体" w:hAnsi="宋体" w:eastAsia="宋体" w:cs="宋体"/>
          <w:b/>
          <w:bCs/>
          <w:sz w:val="24"/>
          <w:szCs w:val="24"/>
          <w:highlight w:val="none"/>
          <w:lang w:val="en-US" w:eastAsia="zh-CN"/>
        </w:rPr>
        <w:t xml:space="preserve">磋商小组</w:t>
      </w:r>
      <w:r>
        <w:rPr>
          <w:rFonts w:hint="eastAsia" w:ascii="宋体" w:hAnsi="宋体" w:eastAsia="宋体" w:cs="宋体"/>
          <w:b/>
          <w:bCs/>
          <w:sz w:val="24"/>
          <w:szCs w:val="24"/>
          <w:highlight w:val="none"/>
        </w:rPr>
        <w:t xml:space="preserve">应当启动异常低价响应审查程序：</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报价低于全部通过符合性审查供应商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报价平均值50%的，即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报价&lt;全部通过符合性审查供应商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报价平均值×50%；</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报价低于通过符合性审查的次低报价供应商投标报价50%的，即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报价&lt;通过符合性审查的次低报价供应商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报价×50%；</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报价低于采购项目</w:t>
      </w:r>
      <w:r>
        <w:rPr>
          <w:rFonts w:hint="eastAsia" w:ascii="宋体" w:hAnsi="宋体" w:eastAsia="宋体" w:cs="宋体"/>
          <w:b/>
          <w:bCs/>
          <w:sz w:val="24"/>
          <w:szCs w:val="24"/>
          <w:highlight w:val="none"/>
          <w:lang w:val="en-US" w:eastAsia="zh-CN"/>
        </w:rPr>
        <w:t xml:space="preserve">的采购预算</w:t>
      </w:r>
      <w:r>
        <w:rPr>
          <w:rFonts w:hint="eastAsia" w:ascii="宋体" w:hAnsi="宋体" w:eastAsia="宋体" w:cs="宋体"/>
          <w:b/>
          <w:bCs/>
          <w:sz w:val="24"/>
          <w:szCs w:val="24"/>
          <w:highlight w:val="none"/>
        </w:rPr>
        <w:t xml:space="preserve">45%的，即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报价&lt;采购项目</w:t>
      </w:r>
      <w:r>
        <w:rPr>
          <w:rFonts w:hint="eastAsia" w:ascii="宋体" w:hAnsi="宋体" w:eastAsia="宋体" w:cs="宋体"/>
          <w:b/>
          <w:bCs/>
          <w:sz w:val="24"/>
          <w:szCs w:val="24"/>
          <w:highlight w:val="none"/>
          <w:lang w:val="en-US" w:eastAsia="zh-CN"/>
        </w:rPr>
        <w:t xml:space="preserve">的采购预算</w:t>
      </w:r>
      <w:r>
        <w:rPr>
          <w:rFonts w:hint="eastAsia" w:ascii="宋体" w:hAnsi="宋体" w:eastAsia="宋体" w:cs="宋体"/>
          <w:b/>
          <w:bCs/>
          <w:sz w:val="24"/>
          <w:szCs w:val="24"/>
          <w:highlight w:val="none"/>
        </w:rPr>
        <w:t xml:space="preserve">×45%；</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val="en-US" w:eastAsia="zh-CN"/>
        </w:rPr>
        <w:t xml:space="preserve">磋商小组</w:t>
      </w:r>
      <w:r>
        <w:rPr>
          <w:rFonts w:hint="eastAsia" w:ascii="宋体" w:hAnsi="宋体" w:eastAsia="宋体" w:cs="宋体"/>
          <w:b/>
          <w:bCs/>
          <w:sz w:val="24"/>
          <w:szCs w:val="24"/>
          <w:highlight w:val="none"/>
        </w:rPr>
        <w:t xml:space="preserve">基于专业判断，认为供应商报价过低，有可能影响</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质量或者不能诚信履约的其他情形。</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启动异常低价响应审查后，属于前述第2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项至第2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.1.4项情形的，应当要求相关供应商在评审现场合理的时间内对响应价格作出解释，提供项目具体成本测算等与报价合理性相关的书面说明及必要的证明材料，包括但不限于人工成本、</w:t>
      </w:r>
      <w:r>
        <w:rPr>
          <w:rFonts w:hint="eastAsia" w:ascii="宋体" w:hAnsi="宋体" w:eastAsia="宋体" w:cs="宋体"/>
          <w:sz w:val="24"/>
          <w:szCs w:val="24"/>
          <w:highlight w:val="none"/>
          <w:lang w:val="en-US" w:eastAsia="zh-CN"/>
        </w:rPr>
        <w:t xml:space="preserve">配套设备使用成本</w:t>
      </w:r>
      <w:r>
        <w:rPr>
          <w:rFonts w:hint="eastAsia" w:ascii="宋体" w:hAnsi="宋体" w:eastAsia="宋体" w:cs="宋体"/>
          <w:sz w:val="24"/>
          <w:szCs w:val="24"/>
          <w:highlight w:val="none"/>
        </w:rPr>
        <w:t xml:space="preserve">等，给予相关供应商的合理时间一般不少于30分钟。其中，属于2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.1.3项情形，供应商已随响应文件一并提交相关书面说明及必要的证明材料的，在评审现场可不再重复提交。</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依据专业经验，参考同类项目成交价格、类似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应当将其作为</w:t>
      </w:r>
      <w:r>
        <w:rPr>
          <w:rFonts w:hint="eastAsia" w:ascii="宋体" w:hAnsi="宋体" w:eastAsia="宋体" w:cs="宋体"/>
          <w:sz w:val="24"/>
          <w:szCs w:val="24"/>
          <w:highlight w:val="none"/>
          <w:lang w:eastAsia="zh-CN"/>
        </w:rPr>
        <w:t xml:space="preserve">无效</w:t>
      </w:r>
      <w:r>
        <w:rPr>
          <w:rFonts w:hint="eastAsia" w:ascii="宋体" w:hAnsi="宋体" w:eastAsia="宋体" w:cs="宋体"/>
          <w:sz w:val="24"/>
          <w:szCs w:val="24"/>
          <w:highlight w:val="none"/>
        </w:rPr>
        <w:t xml:space="preserve">响应处理。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采购人、采购代理机构应当为</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在评审现场及时获取同类项目成交价格、类似市场价格水平、行业人工费用标准、国家有关部门指导行业协会发布的行业平均成本等相关信息资料提供便利。</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借助互联网等渠道查询相关信息的，应当严格遵守评审工作纪律，不得实施影响评审公正的行为。</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异常低价响应审查的启动原因、审查意见和审查结果应当在评审报告中记录，并随供应商提供的相关书面说明及证明材料，以及</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有关互联网浏览、查询历史一并归档。</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eastAsia="zh-CN"/>
        </w:rPr>
        <w:t xml:space="preserve">.无效响应</w:t>
      </w:r>
      <w:r>
        <w:rPr>
          <w:rFonts w:hint="eastAsia" w:ascii="宋体" w:hAnsi="宋体" w:eastAsia="宋体" w:cs="宋体"/>
          <w:b/>
          <w:bCs/>
          <w:sz w:val="24"/>
          <w:szCs w:val="24"/>
          <w:highlight w:val="none"/>
        </w:rPr>
        <w:t xml:space="preserve">条款和废标条款</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无效响应</w:t>
      </w:r>
      <w:r>
        <w:rPr>
          <w:rFonts w:hint="eastAsia" w:ascii="宋体" w:hAnsi="宋体" w:eastAsia="宋体" w:cs="宋体"/>
          <w:b/>
          <w:bCs/>
          <w:sz w:val="24"/>
          <w:szCs w:val="24"/>
          <w:highlight w:val="none"/>
        </w:rPr>
        <w:t xml:space="preserve">条款</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在苏采云系统规定的时间内未成功解密电子</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.1.2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未按照</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要求上传电子</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.1.3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同一采购包提交两个（含两个）以上不同的</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不具备</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中规定资格要求的。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的报价超过了采购预算或最高限价的。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未通过符合性审查的。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不符合</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中规定的实质性要求的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.1.8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存在其他不符合《中华人民共和国政府采购法》第二十二条规定条件的信用记录。</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含有采购人不能接受的附加条件的。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.1.10</w:t>
      </w:r>
      <w:r>
        <w:rPr>
          <w:rFonts w:hint="eastAsia" w:ascii="宋体" w:hAnsi="宋体" w:eastAsia="宋体" w:cs="宋体"/>
          <w:sz w:val="24"/>
          <w:szCs w:val="24"/>
          <w:highlight w:val="none"/>
          <w:lang w:val="en-US" w:eastAsia="zh-CN"/>
        </w:rPr>
        <w:t xml:space="preserve"> 磋商小组</w:t>
      </w:r>
      <w:r>
        <w:rPr>
          <w:rFonts w:hint="eastAsia" w:ascii="宋体" w:hAnsi="宋体" w:eastAsia="宋体" w:cs="宋体"/>
          <w:sz w:val="24"/>
          <w:szCs w:val="24"/>
          <w:highlight w:val="none"/>
        </w:rPr>
        <w:t xml:space="preserve">按照本</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规定对</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进行异常低价投标审查后，认为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不能证明其报价合理性的。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未按照</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要求加盖CA电子公章的。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所投标产品不符合</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中所列国家强制性标准的。</w:t>
      </w:r>
      <w:r>
        <w:rPr>
          <w:rFonts w:hint="eastAsia" w:ascii="宋体" w:hAnsi="宋体" w:eastAsia="宋体" w:cs="宋体"/>
          <w:sz w:val="24"/>
          <w:szCs w:val="24"/>
          <w:highlight w:val="none"/>
        </w:rPr>
      </w:r>
      <w:r/>
    </w:p>
    <w:p>
      <w:pPr>
        <w:pStyle w:val="1081"/>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25.1.13</w:t>
      </w:r>
      <w:r>
        <w:rPr>
          <w:rFonts w:hint="eastAsia" w:ascii="宋体" w:hAnsi="宋体" w:eastAsia="宋体" w:cs="宋体"/>
          <w:color w:val="000000"/>
          <w:sz w:val="24"/>
          <w:szCs w:val="24"/>
          <w:highlight w:val="none"/>
          <w:lang w:val="zh-CN" w:eastAsia="zh-CN"/>
        </w:rPr>
        <w:t xml:space="preserve">不同响应单位的电子响应文件制作机器码一致；</w:t>
      </w:r>
      <w:r>
        <w:rPr>
          <w:rFonts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其他法律、法规及本</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规定的属</w:t>
      </w:r>
      <w:r>
        <w:rPr>
          <w:rFonts w:hint="eastAsia" w:ascii="宋体" w:hAnsi="宋体" w:eastAsia="宋体" w:cs="宋体"/>
          <w:sz w:val="24"/>
          <w:szCs w:val="24"/>
          <w:highlight w:val="none"/>
          <w:lang w:eastAsia="zh-CN"/>
        </w:rPr>
        <w:t xml:space="preserve">无效响应</w:t>
      </w:r>
      <w:r>
        <w:rPr>
          <w:rFonts w:hint="eastAsia" w:ascii="宋体" w:hAnsi="宋体" w:eastAsia="宋体" w:cs="宋体"/>
          <w:sz w:val="24"/>
          <w:szCs w:val="24"/>
          <w:highlight w:val="none"/>
        </w:rPr>
        <w:t xml:space="preserve">的情形。</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.2废标条款 </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.2.1符合专业条件的供应商或者对</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作实质响应的供应商不足三家的。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.2.2出现影响采购公正的违法、违规行为的。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.2.3因重大变故，采购任务取消的。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认定</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存在歧义、重大缺陷导致评审工作无法进行。</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.2.5因苏采云系统故障原因造成开标不成功的。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eastAsia="zh-CN"/>
        </w:rPr>
        <w:t xml:space="preserve">响应截止</w:t>
      </w:r>
      <w:r>
        <w:rPr>
          <w:rFonts w:hint="eastAsia" w:ascii="宋体" w:hAnsi="宋体" w:eastAsia="宋体" w:cs="宋体"/>
          <w:sz w:val="24"/>
          <w:szCs w:val="24"/>
          <w:highlight w:val="none"/>
        </w:rPr>
        <w:t xml:space="preserve">时间结束后参加投标的供应商不足三家的处理：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.3.1如出现</w:t>
      </w:r>
      <w:r>
        <w:rPr>
          <w:rFonts w:hint="eastAsia" w:ascii="宋体" w:hAnsi="宋体" w:eastAsia="宋体" w:cs="宋体"/>
          <w:sz w:val="24"/>
          <w:szCs w:val="24"/>
          <w:highlight w:val="none"/>
          <w:lang w:eastAsia="zh-CN"/>
        </w:rPr>
        <w:t xml:space="preserve">响应截止</w:t>
      </w:r>
      <w:r>
        <w:rPr>
          <w:rFonts w:hint="eastAsia" w:ascii="宋体" w:hAnsi="宋体" w:eastAsia="宋体" w:cs="宋体"/>
          <w:sz w:val="24"/>
          <w:szCs w:val="24"/>
          <w:highlight w:val="none"/>
        </w:rPr>
        <w:t xml:space="preserve">时间结束后参加投标的供应商或者在评标期间对</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做出实质响应的供应商不足三家情况，按政府采购相关规定执行。</w:t>
      </w:r>
      <w:r>
        <w:rPr>
          <w:rFonts w:hint="eastAsia" w:ascii="宋体" w:hAnsi="宋体" w:eastAsia="宋体" w:cs="Times New Roman"/>
          <w:bCs/>
          <w:color w:val="000000"/>
          <w:sz w:val="24"/>
          <w:szCs w:val="21"/>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 响应文件的评价</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将仅对按照本须知确定为实质上响应</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要求的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进行评价。如</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根据审查确定</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无能力履行</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承诺的内容，其投标将被拒绝。</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按如下步骤采用综合评分法确定</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第一步：对通过资格性审查的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将根据评分标准所规定进行打分。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成员对各</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的得分进行汇总后取平均值，按分数由高到低排列确定</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rPr>
        <w:t xml:space="preserve">。若在选取</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rPr>
        <w:t xml:space="preserve">时出现并列情况，</w:t>
      </w:r>
      <w:r>
        <w:rPr>
          <w:rFonts w:hint="eastAsia" w:ascii="宋体" w:hAnsi="宋体" w:eastAsia="宋体" w:cs="宋体"/>
          <w:color w:val="000000"/>
          <w:sz w:val="24"/>
          <w:szCs w:val="24"/>
          <w:highlight w:val="none"/>
        </w:rPr>
        <w:t xml:space="preserve">则由</w:t>
      </w:r>
      <w:r>
        <w:rPr>
          <w:rFonts w:hint="eastAsia" w:ascii="宋体" w:hAnsi="宋体" w:eastAsia="宋体" w:cs="宋体"/>
          <w:color w:val="000000"/>
          <w:sz w:val="24"/>
          <w:szCs w:val="24"/>
          <w:highlight w:val="none"/>
          <w:lang w:val="en-US" w:eastAsia="zh-CN"/>
        </w:rPr>
        <w:t xml:space="preserve">代理机构组织磋商小组</w:t>
      </w:r>
      <w:r>
        <w:rPr>
          <w:rFonts w:hint="eastAsia" w:ascii="宋体" w:hAnsi="宋体" w:eastAsia="宋体" w:cs="宋体"/>
          <w:color w:val="000000"/>
          <w:sz w:val="24"/>
          <w:szCs w:val="24"/>
          <w:highlight w:val="none"/>
        </w:rPr>
        <w:t xml:space="preserve">以抽签方式确定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sz w:val="24"/>
          <w:szCs w:val="24"/>
          <w:highlight w:val="none"/>
        </w:rPr>
        <w:t xml:space="preserve">.2各考评项目的评分均依据</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中提供相关证明，未能提供相关证明的，不记分。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服务承诺必须具体、详尽、可行，否则不记分。</w:t>
      </w: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.1供应商认为</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、采购过程或</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结果使自己的权益受到损害的，可以在知道或者应知其权益受到损害之日起7个工作日内，以书面形式向采购单位、采购代理机构提出质疑。采购代理机构应当在收到响应单位书面质疑后7个工作日内作出答复。</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.2根据《政府采购质疑和投诉办法》（财政部第94号令）第十一条规定，提出质疑的供应商应当是参与所质疑项目采购活动的供应商。因此凡是对</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提出质疑的供应商，必须是依法获取</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，并请将网上报名的报名页面材料与质疑函一起递交，否则不予受理。</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.3本次</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要求供应商在法定质疑期内一次性提出针对同一采购程序环节的质疑。</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.4供应商提出质疑应当提交质疑函和必要的证明材料，质疑函应当包括下列内容：</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.4.1供应商的姓名或者名称（以营业执照副本复印件为准）、地址、邮编、联系人及联系电话；</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.4.2质疑项目的名称、编号；</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.4.3具体、明确的质疑事项和与质疑事项相关的请求；</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.4.4事实依据；</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.4.5必要的法律依据；</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.4.6提出质疑的日期；</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.4.7供应商参加投标确认函；</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.4.8供应商的法定代表人/负责人、供应商代理人身份证(如有授权)。</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.5接收质疑函的方式：书面形式（当场送达或邮寄方式）。</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质疑联系人：</w:t>
      </w:r>
      <w:r>
        <w:rPr>
          <w:rFonts w:hint="eastAsia" w:ascii="宋体" w:hAnsi="宋体" w:eastAsia="宋体" w:cs="宋体"/>
          <w:bCs/>
          <w:sz w:val="24"/>
          <w:szCs w:val="24"/>
          <w:highlight w:val="none"/>
          <w:lang w:val="en-US" w:eastAsia="zh-CN"/>
        </w:rPr>
        <w:t xml:space="preserve">钱梅</w:t>
      </w:r>
      <w:r>
        <w:rPr>
          <w:rFonts w:hint="eastAsia" w:ascii="宋体" w:hAnsi="宋体" w:eastAsia="宋体" w:cs="宋体"/>
          <w:bCs/>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eastAsia="宋体" w:cs="Times New Roman"/>
          <w:color w:val="000000"/>
          <w:sz w:val="24"/>
          <w:szCs w:val="24"/>
          <w:highlight w:val="none"/>
        </w:rPr>
        <w:t xml:space="preserve">中任何一方或多方未按要求签字、盖章、加盖公章的质疑。</w:t>
      </w:r>
      <w:r>
        <w:rPr>
          <w:rFonts w:hint="eastAsia" w:ascii="宋体" w:hAnsi="宋体" w:eastAsia="宋体" w:cs="Times New Roman"/>
          <w:color w:val="000000"/>
          <w:sz w:val="24"/>
          <w:szCs w:val="24"/>
          <w:highlight w:val="none"/>
        </w:rPr>
      </w:r>
      <w:r/>
    </w:p>
    <w:p>
      <w:pPr>
        <w:pStyle w:val="1081"/>
        <w:ind w:firstLine="468"/>
        <w:spacing w:line="360" w:lineRule="auto"/>
        <w:rPr>
          <w:rFonts w:hint="eastAsia" w:ascii="宋体" w:hAnsi="宋体" w:eastAsia="宋体" w:cs="宋体"/>
          <w:bCs/>
          <w:sz w:val="24"/>
          <w:szCs w:val="24"/>
          <w:highlight w:val="none"/>
          <w:lang w:val="zh-CN"/>
        </w:rPr>
      </w:pPr>
      <w:r>
        <w:rPr>
          <w:rFonts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7</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 供应商提出书面质疑必须有理、有据，不得捏造事实、提供虚假材料进行恶意质疑。否则，一经查实，</w:t>
      </w:r>
      <w:r>
        <w:rPr>
          <w:rFonts w:hint="eastAsia" w:ascii="宋体" w:hAnsi="宋体" w:eastAsia="宋体" w:cs="Times New Roman"/>
          <w:color w:val="000000"/>
          <w:sz w:val="24"/>
          <w:szCs w:val="24"/>
          <w:highlight w:val="none"/>
          <w:lang w:val="en-US" w:eastAsia="zh-CN"/>
        </w:rPr>
        <w:t xml:space="preserve">采购单位</w:t>
      </w:r>
      <w:r>
        <w:rPr>
          <w:rFonts w:hint="eastAsia" w:ascii="宋体" w:hAnsi="宋体"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sz w:val="24"/>
          <w:szCs w:val="24"/>
          <w:highlight w:val="none"/>
          <w:lang w:val="zh-CN"/>
        </w:rPr>
      </w:r>
      <w:r/>
    </w:p>
    <w:p>
      <w:pPr>
        <w:pStyle w:val="1081"/>
        <w:ind w:firstLine="241"/>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七、</w:t>
      </w:r>
      <w:r>
        <w:rPr>
          <w:rFonts w:hint="eastAsia" w:ascii="宋体" w:hAnsi="宋体" w:eastAsia="宋体" w:cs="宋体"/>
          <w:b/>
          <w:bCs/>
          <w:sz w:val="24"/>
          <w:szCs w:val="24"/>
          <w:highlight w:val="none"/>
        </w:rPr>
        <w:t xml:space="preserve">定标</w:t>
      </w:r>
      <w:r>
        <w:rPr>
          <w:rFonts w:hint="eastAsia" w:ascii="宋体" w:hAnsi="宋体" w:eastAsia="宋体" w:cs="宋体"/>
          <w:b/>
          <w:bCs/>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确定</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.1中标候选人的选取原则和数量见</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第五章规定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535"/>
        <w:jc w:val="left"/>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采购人应根据</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推荐的</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候选人确定</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成交供应商拒绝与采购人签订合同的，采购人可以按照评审报告推荐的成交候选人名单排序，确定下一候选人为成交供应商，也可以重新开展政府采购活动 。</w:t>
      </w:r>
      <w:r>
        <w:rPr>
          <w:rFonts w:hint="eastAsia" w:ascii="宋体" w:hAnsi="宋体" w:eastAsia="宋体" w:cs="宋体"/>
          <w:i w:val="0"/>
          <w:iCs w:val="0"/>
          <w:caps w:val="0"/>
          <w:color w:val="000000"/>
          <w:spacing w:val="0"/>
          <w:sz w:val="24"/>
          <w:szCs w:val="24"/>
          <w:highlight w:val="none"/>
          <w:shd w:val="clear" w:color="auto" w:fill="ffffff"/>
        </w:rPr>
      </w:r>
      <w:r/>
    </w:p>
    <w:p>
      <w:pPr>
        <w:pStyle w:val="1081"/>
        <w:ind w:firstLine="480"/>
        <w:spacing w:line="360" w:lineRule="auto"/>
        <w:widowControl/>
        <w:rPr>
          <w:rFonts w:ascii="Arial" w:hAnsi="Arial" w:eastAsia="Arial" w:cs="Arial"/>
          <w:i w:val="0"/>
          <w:iCs w:val="0"/>
          <w:caps w:val="0"/>
          <w:color w:val="333333"/>
          <w:spacing w:val="0"/>
          <w:sz w:val="24"/>
          <w:szCs w:val="24"/>
          <w:highlight w:val="none"/>
          <w:shd w:val="clear" w:color="auto" w:fill="ffffff"/>
          <w:lang w:val="en-US" w:eastAsia="zh-CN"/>
        </w:rPr>
      </w:pPr>
      <w:r>
        <w:rPr>
          <w:rFonts w:hint="eastAsia" w:ascii="宋体" w:hAnsi="宋体" w:eastAsia="宋体" w:cs="宋体"/>
          <w:sz w:val="24"/>
          <w:szCs w:val="24"/>
          <w:highlight w:val="none"/>
          <w:lang w:val="en-US" w:eastAsia="zh-CN"/>
        </w:rPr>
        <w:t xml:space="preserve"> 第一成交候选人成交后，无正当理由拒不与采购人签订政府采购合同、未按照竞争性磋商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highlight w:val="none"/>
          <w:shd w:val="clear" w:color="auto" w:fill="ffffff"/>
          <w:lang w:val="en-US"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公告，公告期限为1个工作日。</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供应商出现下列情况之一的，一经查实，将被取消</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资格：</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规定的无效条件，但在评</w:t>
      </w:r>
      <w:r>
        <w:rPr>
          <w:rFonts w:hint="eastAsia" w:ascii="宋体" w:hAnsi="宋体" w:eastAsia="宋体" w:cs="宋体"/>
          <w:sz w:val="24"/>
          <w:szCs w:val="24"/>
          <w:highlight w:val="none"/>
          <w:lang w:val="en-US" w:eastAsia="zh-CN"/>
        </w:rPr>
        <w:t xml:space="preserve">审</w:t>
      </w:r>
      <w:r>
        <w:rPr>
          <w:rFonts w:hint="eastAsia" w:ascii="宋体" w:hAnsi="宋体" w:eastAsia="宋体" w:cs="宋体"/>
          <w:sz w:val="24"/>
          <w:szCs w:val="24"/>
          <w:highlight w:val="none"/>
        </w:rPr>
        <w:t xml:space="preserve">过程中又未被</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发现的。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串通投标，投标无效：</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由同一单位或者个人编制。</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载明的项目管理成员或者联系人员为同一人。</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呈规律性差异。</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bCs/>
          <w:sz w:val="24"/>
          <w:szCs w:val="24"/>
          <w:highlight w:val="none"/>
          <w:lang w:val="zh-CN"/>
        </w:rPr>
        <w:t xml:space="preserve">. 成交通知书</w:t>
      </w:r>
      <w:r>
        <w:rPr>
          <w:rFonts w:hint="eastAsia" w:ascii="宋体" w:hAnsi="宋体" w:eastAsia="宋体" w:cs="宋体"/>
          <w:bCs/>
          <w:sz w:val="24"/>
          <w:szCs w:val="24"/>
          <w:highlight w:val="none"/>
          <w:lang w:val="zh-CN"/>
        </w:rPr>
      </w:r>
      <w:r/>
    </w:p>
    <w:p>
      <w:pPr>
        <w:pStyle w:val="1081"/>
        <w:ind w:firstLine="480"/>
        <w:spacing w:line="360" w:lineRule="auto"/>
        <w:rPr>
          <w:rFonts w:ascii="宋体" w:hAnsi="宋体" w:eastAsia="宋体" w:cs="宋体"/>
          <w:b/>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sz w:val="24"/>
          <w:szCs w:val="24"/>
          <w:highlight w:val="none"/>
          <w:lang w:val="zh-CN"/>
        </w:rPr>
        <w:t xml:space="preserve">.1确定出</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后，采购代理机构在法定时间内向</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发出成交通知书。</w:t>
      </w:r>
      <w:r>
        <w:rPr>
          <w:rFonts w:hint="eastAsia" w:ascii="宋体" w:hAnsi="宋体" w:eastAsia="宋体" w:cs="宋体"/>
          <w:b/>
          <w:sz w:val="24"/>
          <w:szCs w:val="24"/>
          <w:highlight w:val="none"/>
          <w:lang w:val="zh-CN"/>
        </w:rPr>
        <w:t xml:space="preserve">请</w:t>
      </w:r>
      <w:r>
        <w:rPr>
          <w:rFonts w:hint="eastAsia" w:ascii="宋体" w:hAnsi="宋体" w:eastAsia="宋体" w:cs="宋体"/>
          <w:b/>
          <w:sz w:val="24"/>
          <w:szCs w:val="24"/>
          <w:highlight w:val="none"/>
          <w:lang w:val="en-US" w:eastAsia="zh-CN"/>
        </w:rPr>
        <w:t xml:space="preserve">成交单位</w:t>
      </w:r>
      <w:r>
        <w:rPr>
          <w:rFonts w:hint="eastAsia" w:ascii="宋体" w:hAnsi="宋体" w:eastAsia="宋体" w:cs="宋体"/>
          <w:b/>
          <w:sz w:val="24"/>
          <w:szCs w:val="24"/>
          <w:highlight w:val="none"/>
          <w:lang w:val="zh-CN"/>
        </w:rPr>
        <w:t xml:space="preserve">在</w:t>
      </w:r>
      <w:r>
        <w:rPr>
          <w:rFonts w:hint="eastAsia" w:ascii="宋体" w:hAnsi="宋体" w:eastAsia="宋体" w:cs="宋体"/>
          <w:b/>
          <w:sz w:val="24"/>
          <w:szCs w:val="24"/>
          <w:highlight w:val="none"/>
          <w:lang w:val="en-US" w:eastAsia="zh-CN"/>
        </w:rPr>
        <w:t xml:space="preserve">成交</w:t>
      </w:r>
      <w:r>
        <w:rPr>
          <w:rFonts w:hint="eastAsia" w:ascii="宋体" w:hAnsi="宋体" w:eastAsia="宋体" w:cs="宋体"/>
          <w:b/>
          <w:sz w:val="24"/>
          <w:szCs w:val="24"/>
          <w:highlight w:val="none"/>
          <w:lang w:val="zh-CN"/>
        </w:rPr>
        <w:t xml:space="preserve">结果公告届满之日起30日内,使用CA证书登录“苏采云”系统及时下载成交通知书。</w:t>
      </w:r>
      <w:r>
        <w:rPr>
          <w:rFonts w:hint="eastAsia" w:ascii="宋体" w:hAnsi="宋体" w:eastAsia="宋体" w:cs="宋体"/>
          <w:sz w:val="24"/>
          <w:szCs w:val="24"/>
          <w:highlight w:val="none"/>
          <w:lang w:val="zh-CN"/>
        </w:rPr>
        <w:t xml:space="preserve">因系统存储空间有限，自</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结果公告届满之日起30日后，“苏采云”系统不再保证提供下载成交通知书服务,因未及时下载而造成的不利后果由</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自行承担。</w:t>
      </w:r>
      <w:r>
        <w:rPr>
          <w:rFonts w:ascii="宋体" w:hAnsi="宋体" w:eastAsia="宋体" w:cs="宋体"/>
          <w:b/>
          <w:sz w:val="24"/>
          <w:szCs w:val="24"/>
          <w:highlight w:val="none"/>
          <w:lang w:val="zh-CN"/>
        </w:rPr>
      </w:r>
      <w:r/>
    </w:p>
    <w:p>
      <w:pPr>
        <w:pStyle w:val="1081"/>
        <w:ind w:firstLine="480"/>
        <w:spacing w:line="360" w:lineRule="auto"/>
        <w:rPr>
          <w:rFonts w:ascii="宋体" w:hAnsi="宋体" w:eastAsia="宋体" w:cs="宋体"/>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sz w:val="24"/>
          <w:szCs w:val="24"/>
          <w:highlight w:val="none"/>
          <w:lang w:val="zh-CN"/>
        </w:rPr>
        <w:t xml:space="preserve">.2成交通知书将成为合同的组成部分，对采购单位和</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具有同等法律效力。</w:t>
      </w:r>
      <w:r>
        <w:rPr>
          <w:rFonts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b/>
          <w:bCs/>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sz w:val="24"/>
          <w:szCs w:val="24"/>
          <w:highlight w:val="none"/>
          <w:lang w:val="zh-CN"/>
        </w:rPr>
        <w:t xml:space="preserve">.</w:t>
      </w:r>
      <w:r>
        <w:rPr>
          <w:rFonts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t xml:space="preserve">成交通知书发出后，采购单位不得违法改变</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结果，</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无正当理由不得放弃</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w:t>
      </w:r>
      <w:r>
        <w:rPr>
          <w:rFonts w:hint="eastAsia" w:ascii="宋体" w:hAnsi="宋体" w:eastAsia="宋体" w:cs="宋体"/>
          <w:b/>
          <w:bCs/>
          <w:sz w:val="24"/>
          <w:szCs w:val="24"/>
          <w:highlight w:val="none"/>
          <w:lang w:val="zh-CN"/>
        </w:rPr>
      </w:r>
      <w:r/>
    </w:p>
    <w:p>
      <w:pPr>
        <w:pStyle w:val="1081"/>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val="zh-CN"/>
        </w:rPr>
        <w:t xml:space="preserve">、授予合同</w:t>
      </w:r>
      <w:r>
        <w:rPr>
          <w:rFonts w:hint="eastAsia" w:ascii="宋体" w:hAnsi="宋体" w:eastAsia="宋体" w:cs="宋体"/>
          <w:b/>
          <w:bCs/>
          <w:sz w:val="24"/>
          <w:szCs w:val="24"/>
          <w:highlight w:val="none"/>
          <w:lang w:val="zh-CN"/>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lang w:val="zh-CN"/>
        </w:rPr>
        <w:t xml:space="preserve">.合同授予标准</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30</w:t>
      </w:r>
      <w:r>
        <w:rPr>
          <w:rFonts w:hint="eastAsia" w:ascii="宋体" w:hAnsi="宋体" w:eastAsia="宋体" w:cs="宋体"/>
          <w:sz w:val="24"/>
          <w:szCs w:val="24"/>
          <w:highlight w:val="none"/>
          <w:lang w:val="zh-CN"/>
        </w:rPr>
        <w:t xml:space="preserve">.1 采购代理机构将把合同授予其响应文件在实质上响应</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lang w:val="zh-CN"/>
        </w:rPr>
        <w:t xml:space="preserve">要求和按本须知规定评选出的成交单位。确定为成交单位的必须具有实施本合同的能力和资源。</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31</w:t>
      </w:r>
      <w:r>
        <w:rPr>
          <w:rFonts w:hint="eastAsia" w:ascii="宋体" w:hAnsi="宋体" w:eastAsia="宋体" w:cs="宋体"/>
          <w:bCs/>
          <w:sz w:val="24"/>
          <w:szCs w:val="24"/>
          <w:highlight w:val="none"/>
          <w:lang w:val="zh-CN"/>
        </w:rPr>
        <w:t xml:space="preserve">. 合同的签订</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31</w:t>
      </w:r>
      <w:r>
        <w:rPr>
          <w:rFonts w:hint="eastAsia" w:ascii="宋体" w:hAnsi="宋体" w:eastAsia="宋体" w:cs="宋体"/>
          <w:sz w:val="24"/>
          <w:szCs w:val="24"/>
          <w:highlight w:val="none"/>
        </w:rPr>
        <w:t xml:space="preserve">.1 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原则上应当在</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发出之日起三十日内，按照</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确定的事项签订政府采购合同。</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所签订的合同不得对</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确定的事项和</w:t>
      </w:r>
      <w:r>
        <w:rPr>
          <w:rFonts w:hint="eastAsia" w:ascii="宋体" w:hAnsi="宋体" w:eastAsia="宋体" w:cs="宋体"/>
          <w:sz w:val="24"/>
          <w:szCs w:val="24"/>
          <w:highlight w:val="none"/>
          <w:lang w:eastAsia="zh-CN"/>
        </w:rPr>
        <w:t xml:space="preserve">成交单位响应文件</w:t>
      </w:r>
      <w:r>
        <w:rPr>
          <w:rFonts w:hint="eastAsia" w:ascii="宋体" w:hAnsi="宋体" w:eastAsia="宋体" w:cs="宋体"/>
          <w:sz w:val="24"/>
          <w:szCs w:val="24"/>
          <w:highlight w:val="none"/>
        </w:rPr>
        <w:t xml:space="preserve">作实质性修改，</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不得向</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提出任何不合理的要求作为签订合同的条件。</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rPr>
          <w:rFonts w:hint="eastAsia" w:ascii="宋体" w:hAnsi="宋体" w:eastAsia="宋体" w:cs="宋体"/>
          <w:sz w:val="24"/>
          <w:szCs w:val="24"/>
          <w:highlight w:val="none"/>
          <w:lang w:val="en-US" w:eastAsia="zh-CN"/>
        </w:rPr>
      </w:r>
      <w:r/>
    </w:p>
    <w:p>
      <w:pPr>
        <w:pStyle w:val="1081"/>
        <w:ind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政府采购合同履行中，采购单位需追加与合同标的相同的服务的，在不改变合同其他条款的前提下，可以与中标供应商协商签订补充合同，但所有补充合同的采购金额不超过原合同金额10%。</w:t>
      </w:r>
      <w:r>
        <w:rPr>
          <w:rFonts w:hint="eastAsia" w:ascii="宋体" w:hAnsi="宋体" w:eastAsia="宋体" w:cs="宋体"/>
          <w:sz w:val="24"/>
          <w:szCs w:val="24"/>
          <w:highlight w:val="none"/>
          <w:lang w:val="zh-CN"/>
        </w:rPr>
      </w:r>
      <w:r/>
    </w:p>
    <w:p>
      <w:pPr>
        <w:pStyle w:val="1081"/>
        <w:numPr>
          <w:ilvl w:val="0"/>
          <w:numId w:val="0"/>
        </w:num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lang w:val="zh-CN"/>
        </w:rPr>
        <w:t xml:space="preserve">履约保证</w:t>
      </w:r>
      <w:r>
        <w:rPr>
          <w:rFonts w:hint="eastAsia" w:ascii="宋体" w:hAnsi="宋体" w:eastAsia="宋体" w:cs="宋体"/>
          <w:b w:val="0"/>
          <w:bCs w:val="0"/>
          <w:sz w:val="24"/>
          <w:szCs w:val="24"/>
          <w:highlight w:val="none"/>
          <w:lang w:val="zh-CN"/>
        </w:rPr>
        <w:t xml:space="preserve">金：</w:t>
      </w:r>
      <w:r>
        <w:rPr>
          <w:rFonts w:hint="eastAsia" w:ascii="宋体" w:hAnsi="宋体" w:eastAsia="宋体" w:cs="宋体"/>
          <w:b w:val="0"/>
          <w:bCs w:val="0"/>
          <w:sz w:val="24"/>
          <w:szCs w:val="24"/>
          <w:highlight w:val="none"/>
          <w:lang w:val="en-US" w:eastAsia="zh-CN"/>
        </w:rPr>
        <w:t xml:space="preserve">无</w:t>
      </w:r>
      <w:r>
        <w:rPr>
          <w:rFonts w:hint="eastAsia" w:ascii="宋体" w:hAnsi="宋体" w:eastAsia="宋体" w:cs="宋体"/>
          <w:b/>
          <w:bCs/>
          <w:sz w:val="24"/>
          <w:szCs w:val="24"/>
          <w:highlight w:val="none"/>
          <w:lang w:val="en-US" w:eastAsia="zh-CN"/>
        </w:rPr>
      </w:r>
      <w:r/>
    </w:p>
    <w:p>
      <w:pPr>
        <w:pStyle w:val="1081"/>
        <w:numPr>
          <w:ilvl w:val="0"/>
          <w:numId w:val="0"/>
        </w:num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lang w:val="zh-CN"/>
        </w:rPr>
        <w:t xml:space="preserve">、其他事项</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3</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 </w:t>
      </w:r>
      <w:r>
        <w:rPr>
          <w:rFonts w:hint="eastAsia" w:ascii="宋体" w:hAnsi="宋体" w:eastAsia="宋体" w:cs="宋体"/>
          <w:bCs/>
          <w:sz w:val="24"/>
          <w:szCs w:val="24"/>
          <w:highlight w:val="none"/>
          <w:lang w:val="en-US" w:eastAsia="zh-CN"/>
        </w:rPr>
        <w:t xml:space="preserve">投标费用</w:t>
      </w:r>
      <w:r>
        <w:rPr>
          <w:rFonts w:hint="eastAsia" w:ascii="宋体" w:hAnsi="宋体" w:eastAsia="宋体" w:cs="宋体"/>
          <w:bCs/>
          <w:sz w:val="24"/>
          <w:szCs w:val="24"/>
          <w:highlight w:val="none"/>
          <w:lang w:val="en-US" w:eastAsia="zh-CN"/>
        </w:rPr>
      </w:r>
      <w:r/>
    </w:p>
    <w:p>
      <w:pPr>
        <w:pStyle w:val="1081"/>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34.1响应单位应自行承担所有与参加投标有关的费用，无论投标过程中的做法和结果如何，采购代理机构在任何情况下均无义务和责任承担这些费用。</w:t>
      </w:r>
      <w:r>
        <w:rPr>
          <w:rFonts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须按前附表的规定支付服务费，该费用应在领取政府采购合同前向采购代理机构一次性付清。</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 成交单位如果未按规定缴纳中标服务费，保留诉讼的权利。</w:t>
      </w:r>
      <w:r>
        <w:rPr>
          <w:rFonts w:hint="eastAsia" w:ascii="宋体" w:hAnsi="宋体" w:eastAsia="宋体" w:cs="宋体"/>
          <w:sz w:val="24"/>
          <w:szCs w:val="24"/>
          <w:highlight w:val="none"/>
          <w:lang w:val="zh-CN"/>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34.4若</w:t>
      </w:r>
      <w:r>
        <w:rPr>
          <w:rFonts w:hint="eastAsia" w:ascii="宋体" w:hAnsi="宋体" w:eastAsia="宋体" w:cs="宋体"/>
          <w:b w:val="0"/>
          <w:bCs/>
          <w:color w:val="000000"/>
          <w:sz w:val="24"/>
          <w:highlight w:val="none"/>
          <w:lang w:val="en-US" w:eastAsia="zh-CN"/>
        </w:rPr>
        <w:t xml:space="preserve">成交单位因自身原因放弃中标、不履行合同或</w:t>
      </w:r>
      <w:r>
        <w:rPr>
          <w:rFonts w:hint="eastAsia" w:ascii="宋体" w:hAnsi="宋体" w:eastAsia="宋体" w:cs="宋体"/>
          <w:color w:val="000000"/>
          <w:sz w:val="24"/>
          <w:szCs w:val="24"/>
          <w:highlight w:val="none"/>
          <w:lang w:val="en-US" w:eastAsia="zh-CN"/>
        </w:rPr>
        <w:t xml:space="preserve">因虚假响应等其他情况</w:t>
      </w:r>
      <w:r>
        <w:rPr>
          <w:rFonts w:hint="eastAsia" w:ascii="宋体" w:hAnsi="宋体" w:eastAsia="宋体" w:cs="宋体"/>
          <w:b w:val="0"/>
          <w:bCs/>
          <w:color w:val="000000"/>
          <w:sz w:val="24"/>
          <w:highlight w:val="none"/>
          <w:lang w:val="en-US" w:eastAsia="zh-CN"/>
        </w:rPr>
        <w:t xml:space="preserve">导致废标</w:t>
      </w:r>
      <w:r>
        <w:rPr>
          <w:rFonts w:hint="eastAsia" w:ascii="宋体" w:hAnsi="宋体" w:eastAsia="宋体" w:cs="宋体"/>
          <w:color w:val="000000"/>
          <w:sz w:val="24"/>
          <w:szCs w:val="24"/>
          <w:highlight w:val="none"/>
          <w:lang w:val="en-US" w:eastAsia="zh-CN"/>
        </w:rPr>
        <w:t xml:space="preserve">的，代理服务服务费不予退还。</w:t>
      </w:r>
      <w:r>
        <w:rPr>
          <w:rFonts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3</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 监督</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.1 政府有关监督部门将对招投标全过程进行监督。</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 未尽事宜：</w:t>
      </w:r>
      <w:r>
        <w:rPr>
          <w:rFonts w:hint="eastAsia" w:ascii="宋体" w:hAnsi="宋体" w:eastAsia="宋体" w:cs="宋体"/>
          <w:sz w:val="24"/>
          <w:szCs w:val="24"/>
          <w:highlight w:val="none"/>
          <w:lang w:val="zh-CN"/>
        </w:rPr>
        <w:t xml:space="preserve">按《中华人民共和国政府采购法》及其他有关政府采购的法律法规的规定执行。</w:t>
      </w:r>
      <w:r>
        <w:rPr>
          <w:rFonts w:hint="eastAsia" w:ascii="宋体" w:hAnsi="宋体" w:eastAsia="宋体" w:cs="宋体"/>
          <w:b/>
          <w:bCs/>
          <w:sz w:val="24"/>
          <w:szCs w:val="24"/>
          <w:highlight w:val="none"/>
          <w:lang w:val="en-US" w:eastAsia="zh-CN"/>
        </w:rPr>
      </w:r>
      <w:r/>
    </w:p>
    <w:p>
      <w:pPr>
        <w:pStyle w:val="1081"/>
        <w:rPr>
          <w:rFonts w:hint="eastAsia" w:ascii="宋体" w:hAnsi="宋体" w:cs="宋体"/>
          <w:b/>
          <w:sz w:val="24"/>
          <w:szCs w:val="24"/>
          <w:highlight w:val="none"/>
        </w:rPr>
      </w:pPr>
      <w:r>
        <w:rPr>
          <w:rFonts w:hint="eastAsia" w:ascii="宋体" w:hAnsi="宋体" w:cs="宋体"/>
          <w:b/>
          <w:sz w:val="24"/>
          <w:szCs w:val="24"/>
          <w:highlight w:val="none"/>
        </w:rPr>
      </w:r>
      <w:r/>
    </w:p>
    <w:p>
      <w:pPr>
        <w:pStyle w:val="1081"/>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both"/>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44"/>
          <w:szCs w:val="44"/>
          <w:highlight w:val="none"/>
          <w:lang w:val="en-US" w:eastAsia="zh-CN" w:bidi="ar-SA"/>
        </w:rPr>
        <w:t xml:space="preserve">第三章 采购需求</w:t>
      </w:r>
      <w:r>
        <w:rPr>
          <w:rFonts w:hint="eastAsia" w:ascii="宋体" w:hAnsi="宋体" w:eastAsia="宋体" w:cs="宋体"/>
          <w:color w:val="000000"/>
          <w:sz w:val="24"/>
          <w:szCs w:val="24"/>
          <w:highlight w:val="none"/>
          <w:lang w:val="en-US" w:eastAsia="zh-CN" w:bidi="ar-SA"/>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苏州市吴中区东山镇人民政府</w:t>
      </w:r>
      <w:r>
        <w:rPr>
          <w:rFonts w:hint="eastAsia" w:ascii="宋体" w:hAnsi="宋体" w:eastAsia="宋体" w:cs="宋体"/>
          <w:color w:val="000000"/>
          <w:sz w:val="24"/>
          <w:szCs w:val="24"/>
          <w:highlight w:val="none"/>
        </w:rPr>
        <w:t xml:space="preserve">委托，苏州伟亚工程项目管理咨询有限公司作为招标代理机构，就</w:t>
      </w:r>
      <w:r>
        <w:rPr>
          <w:rFonts w:hint="eastAsia" w:ascii="宋体" w:hAnsi="宋体" w:eastAsia="宋体" w:cs="宋体"/>
          <w:color w:val="000000"/>
          <w:sz w:val="24"/>
          <w:szCs w:val="24"/>
          <w:highlight w:val="none"/>
          <w:u w:val="single"/>
          <w:lang w:eastAsia="zh-CN"/>
        </w:rPr>
        <w:t xml:space="preserve">东山镇2026年河道管护服务1标段（镇内主要镇级河道）</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竞争性磋商采购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241"/>
        <w:keepLines w:val="0"/>
        <w:keepNext w:val="0"/>
        <w:pageBreakBefore w:val="0"/>
        <w:spacing w:line="360" w:lineRule="auto"/>
        <w:widowControl w:val="off"/>
        <w:rPr>
          <w:rFonts w:hint="eastAsia" w:ascii="宋体" w:hAnsi="宋体" w:eastAsia="宋体" w:cs="宋体"/>
          <w:b/>
          <w:color w:val="000000"/>
          <w:sz w:val="24"/>
          <w:szCs w:val="24"/>
          <w:highlight w:val="none"/>
          <w:lang w:val="en-US"/>
        </w:rPr>
        <w:outlineLvl w:val="9"/>
      </w:pPr>
      <w:r>
        <w:rPr>
          <w:rFonts w:hint="eastAsia" w:ascii="宋体" w:hAnsi="宋体" w:eastAsia="宋体" w:cs="宋体"/>
          <w:b/>
          <w:color w:val="000000"/>
          <w:sz w:val="24"/>
          <w:szCs w:val="24"/>
          <w:highlight w:val="none"/>
        </w:rPr>
        <w:t xml:space="preserve">一、项目编号：</w:t>
      </w:r>
      <w:r>
        <w:rPr>
          <w:rFonts w:hint="eastAsia" w:ascii="宋体" w:hAnsi="宋体" w:eastAsia="宋体" w:cs="宋体"/>
          <w:color w:val="000000"/>
          <w:sz w:val="24"/>
          <w:szCs w:val="24"/>
          <w:highlight w:val="none"/>
          <w:lang w:val="en-US" w:eastAsia="zh-CN"/>
        </w:rPr>
        <w:t xml:space="preserve">JSZC-320506113-WYDL-C2026-0008</w:t>
      </w:r>
      <w:r>
        <w:rPr>
          <w:rFonts w:hint="eastAsia" w:ascii="宋体" w:hAnsi="宋体" w:eastAsia="宋体" w:cs="宋体"/>
          <w:b/>
          <w:color w:val="000000"/>
          <w:sz w:val="24"/>
          <w:szCs w:val="24"/>
          <w:highlight w:val="none"/>
          <w:lang w:val="en-US"/>
        </w:rPr>
      </w:r>
      <w:r/>
    </w:p>
    <w:p>
      <w:pPr>
        <w:pStyle w:val="1081"/>
        <w:ind w:firstLine="241"/>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采购</w:t>
      </w:r>
      <w:r>
        <w:rPr>
          <w:rFonts w:hint="eastAsia" w:ascii="宋体" w:hAnsi="宋体" w:eastAsia="宋体" w:cs="宋体"/>
          <w:b/>
          <w:color w:val="000000"/>
          <w:sz w:val="24"/>
          <w:szCs w:val="24"/>
          <w:highlight w:val="none"/>
        </w:rPr>
        <w:t xml:space="preserve">内容：</w:t>
      </w:r>
      <w:r>
        <w:rPr>
          <w:rFonts w:hint="eastAsia" w:ascii="宋体" w:hAnsi="宋体" w:eastAsia="宋体" w:cs="宋体"/>
          <w:b w:val="0"/>
          <w:bCs/>
          <w:color w:val="000000"/>
          <w:sz w:val="24"/>
          <w:szCs w:val="24"/>
          <w:highlight w:val="none"/>
          <w:lang w:val="en-US" w:eastAsia="zh-CN"/>
        </w:rPr>
        <w:t xml:space="preserve">东山镇2026年河道管护服务1标段（镇内主要镇级河道）</w:t>
      </w:r>
      <w:r>
        <w:rPr>
          <w:rFonts w:hint="eastAsia" w:ascii="宋体" w:hAnsi="宋体" w:eastAsia="宋体" w:cs="宋体"/>
          <w:b w:val="0"/>
          <w:bCs/>
          <w:color w:val="000000"/>
          <w:sz w:val="24"/>
          <w:szCs w:val="24"/>
          <w:highlight w:val="none"/>
        </w:rPr>
      </w:r>
      <w:r/>
    </w:p>
    <w:p>
      <w:pPr>
        <w:pStyle w:val="1081"/>
        <w:ind w:firstLine="241"/>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三、</w:t>
      </w:r>
      <w:r>
        <w:rPr>
          <w:rFonts w:hint="eastAsia" w:ascii="宋体" w:hAnsi="宋体" w:eastAsia="宋体" w:cs="宋体"/>
          <w:b/>
          <w:bCs/>
          <w:color w:val="000000"/>
          <w:sz w:val="24"/>
          <w:szCs w:val="24"/>
          <w:highlight w:val="none"/>
        </w:rPr>
        <w:t xml:space="preserve">预算金额：</w:t>
      </w:r>
      <w:r>
        <w:rPr>
          <w:rFonts w:hint="eastAsia" w:ascii="宋体" w:hAnsi="宋体" w:eastAsia="宋体" w:cs="宋体"/>
          <w:b w:val="0"/>
          <w:bCs w:val="0"/>
          <w:color w:val="000000"/>
          <w:sz w:val="24"/>
          <w:szCs w:val="24"/>
          <w:highlight w:val="none"/>
          <w:lang w:eastAsia="zh-CN"/>
        </w:rPr>
        <w:t xml:space="preserve">人民币壹佰零贰万元整（¥1020000.00）</w:t>
      </w:r>
      <w:r>
        <w:rPr>
          <w:rFonts w:hint="eastAsia" w:ascii="宋体" w:hAnsi="宋体" w:eastAsia="宋体" w:cs="宋体"/>
          <w:b w:val="0"/>
          <w:bCs w:val="0"/>
          <w:color w:val="000000"/>
          <w:sz w:val="24"/>
          <w:szCs w:val="24"/>
          <w:highlight w:val="none"/>
          <w:lang w:eastAsia="zh-CN"/>
        </w:rPr>
      </w:r>
      <w:r/>
    </w:p>
    <w:p>
      <w:pPr>
        <w:pStyle w:val="1081"/>
        <w:ind w:firstLine="24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四、采购需求</w:t>
      </w:r>
      <w:r>
        <w:rPr>
          <w:rFonts w:hint="eastAsia" w:ascii="宋体" w:hAnsi="宋体" w:eastAsia="宋体" w:cs="宋体"/>
          <w:b/>
          <w:bCs/>
          <w:color w:val="000000"/>
          <w:sz w:val="24"/>
          <w:szCs w:val="24"/>
          <w:highlight w:val="none"/>
          <w:lang w:val="en-US" w:eastAsia="zh-CN"/>
        </w:rPr>
      </w:r>
      <w:r/>
    </w:p>
    <w:p>
      <w:pPr>
        <w:pStyle w:val="1081"/>
        <w:ind w:firstLine="241"/>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b/>
          <w:bCs/>
          <w:color w:val="000000"/>
          <w:sz w:val="24"/>
          <w:szCs w:val="24"/>
          <w:highlight w:val="none"/>
          <w:u w:val="none"/>
          <w:lang w:eastAsia="zh-CN"/>
        </w:rPr>
        <w:t xml:space="preserve">（一）项目概况：</w:t>
      </w:r>
      <w:r>
        <w:rPr>
          <w:rFonts w:hint="eastAsia" w:ascii="宋体" w:hAnsi="宋体" w:eastAsia="宋体" w:cs="宋体"/>
          <w:color w:val="000000"/>
          <w:sz w:val="24"/>
          <w:szCs w:val="24"/>
          <w:highlight w:val="none"/>
          <w:u w:val="none"/>
          <w:lang w:eastAsia="zh-CN"/>
        </w:rPr>
        <w:t xml:space="preserve">本项目主要是对河道中的生活垃圾，水草及水上漂浮物进行保洁，涉及以下四条河道：</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1、老苏东河，位于渡水港东侧，北渡水桥老闸至大缺港，全长3.72公里；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2、定向河，位于东山环山里南面，渡水港至湖滨大道，全长3.6公里；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3、大缺港位于东山东南方向，于临湖交界，摆渡口桥至西大缺港闸，全长0.87公里；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4、渡水港，贯穿于东山，全长约为11公里。</w:t>
      </w:r>
      <w:r>
        <w:rPr>
          <w:rFonts w:hint="eastAsia" w:ascii="宋体" w:hAnsi="宋体" w:eastAsia="宋体" w:cs="宋体"/>
          <w:color w:val="000000"/>
          <w:sz w:val="24"/>
          <w:szCs w:val="24"/>
          <w:highlight w:val="none"/>
          <w:u w:val="none"/>
          <w:lang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bCs/>
          <w:color w:val="000000"/>
          <w:sz w:val="24"/>
          <w:szCs w:val="24"/>
          <w:highlight w:val="none"/>
          <w:u w:val="none"/>
          <w:lang w:eastAsia="zh-CN"/>
        </w:rPr>
        <w:t xml:space="preserve">（二）服务内容：</w:t>
      </w:r>
      <w:r>
        <w:rPr>
          <w:rFonts w:hint="eastAsia" w:ascii="宋体" w:hAnsi="宋体" w:eastAsia="宋体" w:cs="宋体"/>
          <w:b/>
          <w:bCs/>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1、河道、湖泊的日常保洁和水草、蓝藻等漂浮物的打捞，保持水面干净、清澈；加强河岸管理，做好河岸边坡杂物、垃圾的清理工作；影响船只通行的杂树、杂草清理等。</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2、河道水域保洁产生的垃圾收集上岸并清运至指定中转站，包括区域内河道水域（沟渠、水面）、河道水域边坡、水栈、桥堍的垃圾、漂浮物、杂物等垃圾。</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3、配合采购</w:t>
      </w:r>
      <w:r>
        <w:rPr>
          <w:rFonts w:hint="eastAsia" w:ascii="宋体" w:hAnsi="宋体" w:eastAsia="宋体" w:cs="宋体"/>
          <w:color w:val="000000"/>
          <w:sz w:val="24"/>
          <w:szCs w:val="24"/>
          <w:highlight w:val="none"/>
          <w:u w:val="none"/>
          <w:lang w:val="en-US" w:eastAsia="zh-CN"/>
        </w:rPr>
        <w:t xml:space="preserve">单位</w:t>
      </w:r>
      <w:r>
        <w:rPr>
          <w:rFonts w:hint="eastAsia" w:ascii="宋体" w:hAnsi="宋体" w:eastAsia="宋体" w:cs="宋体"/>
          <w:color w:val="000000"/>
          <w:sz w:val="24"/>
          <w:szCs w:val="24"/>
          <w:highlight w:val="none"/>
          <w:u w:val="none"/>
          <w:lang w:eastAsia="zh-CN"/>
        </w:rPr>
        <w:t xml:space="preserve">加强对河道的其他各项管理工作，如工单处理；水质异常上报；污水偷排入河上报；河道临时筑坝上报；违章搭建上报；河长制公示牌遗失或者破损上报。</w:t>
      </w:r>
      <w:r>
        <w:rPr>
          <w:rFonts w:hint="eastAsia" w:ascii="宋体" w:hAnsi="宋体" w:eastAsia="宋体" w:cs="宋体"/>
          <w:color w:val="000000"/>
          <w:sz w:val="24"/>
          <w:szCs w:val="24"/>
          <w:highlight w:val="none"/>
          <w:u w:val="none"/>
          <w:lang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eastAsia="zh-CN"/>
        </w:rPr>
        <w:t xml:space="preserve">（三）</w:t>
      </w:r>
      <w:r>
        <w:rPr>
          <w:rFonts w:hint="eastAsia" w:ascii="宋体" w:hAnsi="宋体" w:eastAsia="宋体" w:cs="宋体"/>
          <w:b/>
          <w:bCs/>
          <w:color w:val="000000"/>
          <w:sz w:val="24"/>
          <w:szCs w:val="24"/>
          <w:highlight w:val="none"/>
          <w:u w:val="none"/>
          <w:lang w:val="en-US" w:eastAsia="zh-CN"/>
        </w:rPr>
        <w:t xml:space="preserve">人员及船只要求：</w:t>
      </w:r>
      <w:r>
        <w:rPr>
          <w:rFonts w:hint="eastAsia" w:ascii="宋体" w:hAnsi="宋体" w:eastAsia="宋体" w:cs="宋体"/>
          <w:b/>
          <w:bCs/>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eastAsia="zh-CN"/>
        </w:rPr>
        <w:t xml:space="preserve">人员要求：</w:t>
      </w:r>
      <w:r>
        <w:rPr>
          <w:rFonts w:hint="eastAsia" w:ascii="宋体" w:hAnsi="宋体" w:eastAsia="宋体" w:cs="宋体"/>
          <w:color w:val="000000"/>
          <w:sz w:val="24"/>
          <w:szCs w:val="24"/>
          <w:highlight w:val="none"/>
          <w:u w:val="none"/>
          <w:lang w:eastAsia="zh-CN"/>
        </w:rPr>
        <w:t xml:space="preserve">定向河2人，大缺港2人，老苏东河2人，渡水港6人，岸边垃圾清理2人，管理及监督人员1人，总人数15人</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响应</w:t>
      </w:r>
      <w:r>
        <w:rPr>
          <w:rFonts w:hint="eastAsia" w:ascii="宋体" w:hAnsi="宋体" w:eastAsia="宋体" w:cs="宋体"/>
          <w:b/>
          <w:bCs/>
          <w:color w:val="000000"/>
          <w:sz w:val="24"/>
          <w:szCs w:val="24"/>
          <w:highlight w:val="none"/>
          <w:u w:val="none"/>
          <w:lang w:eastAsia="zh-CN"/>
        </w:rPr>
        <w:t xml:space="preserve">单位须在</w:t>
      </w:r>
      <w:r>
        <w:rPr>
          <w:rFonts w:hint="eastAsia" w:ascii="宋体" w:hAnsi="宋体" w:eastAsia="宋体" w:cs="宋体"/>
          <w:b/>
          <w:bCs/>
          <w:color w:val="000000"/>
          <w:sz w:val="24"/>
          <w:szCs w:val="24"/>
          <w:highlight w:val="none"/>
          <w:u w:val="none"/>
          <w:lang w:val="en-US" w:eastAsia="zh-CN"/>
        </w:rPr>
        <w:t xml:space="preserve">响应</w:t>
      </w:r>
      <w:r>
        <w:rPr>
          <w:rFonts w:hint="eastAsia" w:ascii="宋体" w:hAnsi="宋体" w:eastAsia="宋体" w:cs="宋体"/>
          <w:b/>
          <w:bCs/>
          <w:color w:val="000000"/>
          <w:sz w:val="24"/>
          <w:szCs w:val="24"/>
          <w:highlight w:val="none"/>
          <w:u w:val="none"/>
          <w:lang w:eastAsia="zh-CN"/>
        </w:rPr>
        <w:t xml:space="preserve">文件中</w:t>
      </w:r>
      <w:r>
        <w:rPr>
          <w:rFonts w:hint="eastAsia" w:ascii="宋体" w:hAnsi="宋体" w:eastAsia="宋体" w:cs="宋体"/>
          <w:b/>
          <w:bCs/>
          <w:color w:val="000000"/>
          <w:sz w:val="24"/>
          <w:szCs w:val="24"/>
          <w:highlight w:val="none"/>
          <w:u w:val="none"/>
          <w:lang w:val="en-US" w:eastAsia="zh-CN"/>
        </w:rPr>
        <w:t xml:space="preserve">提供以上人员的</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项目组人员配备情况表</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t xml:space="preserve">。如遇特殊事宜，具体人员配置按照采购单位要求执行。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eastAsia="zh-CN"/>
        </w:rPr>
        <w:t xml:space="preserve">成交单位人员在上岗前须详细了解作业范围、熟悉现场情况，制定相应的施工组织计划并上报采购单位。</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1.2</w:t>
      </w:r>
      <w:r>
        <w:rPr>
          <w:rFonts w:hint="eastAsia" w:ascii="宋体" w:hAnsi="宋体" w:eastAsia="宋体" w:cs="宋体"/>
          <w:color w:val="000000"/>
          <w:sz w:val="24"/>
          <w:szCs w:val="24"/>
          <w:highlight w:val="none"/>
          <w:u w:val="none"/>
          <w:lang w:eastAsia="zh-CN"/>
        </w:rPr>
        <w:t xml:space="preserve">成交单位人员在上岗前须进行相应的岗位培训并经考核合格后方能上岗。</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1.3</w:t>
      </w:r>
      <w:r>
        <w:rPr>
          <w:rFonts w:hint="eastAsia" w:ascii="宋体" w:hAnsi="宋体" w:eastAsia="宋体" w:cs="宋体"/>
          <w:color w:val="000000"/>
          <w:sz w:val="24"/>
          <w:szCs w:val="24"/>
          <w:highlight w:val="none"/>
          <w:u w:val="none"/>
          <w:lang w:eastAsia="zh-CN"/>
        </w:rPr>
        <w:t xml:space="preserve">成交单位须制定相应的人员岗位责任制等管理制度，并以此进行内部考核。</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1.4</w:t>
      </w:r>
      <w:r>
        <w:rPr>
          <w:rFonts w:hint="eastAsia" w:ascii="宋体" w:hAnsi="宋体" w:eastAsia="宋体" w:cs="宋体"/>
          <w:color w:val="000000"/>
          <w:sz w:val="24"/>
          <w:szCs w:val="24"/>
          <w:highlight w:val="none"/>
          <w:u w:val="none"/>
          <w:lang w:eastAsia="zh-CN"/>
        </w:rPr>
        <w:t xml:space="preserve">成交单位人员须按采购单位要求统一着装。</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lang w:eastAsia="zh-CN"/>
        </w:rPr>
        <w:t xml:space="preserve">成交单位须建立完备的台帐资料并随时可提供给采购单位。</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1.6</w:t>
      </w:r>
      <w:r>
        <w:rPr>
          <w:rFonts w:hint="eastAsia" w:ascii="宋体" w:hAnsi="宋体" w:eastAsia="宋体" w:cs="宋体"/>
          <w:color w:val="000000"/>
          <w:sz w:val="24"/>
          <w:szCs w:val="24"/>
          <w:highlight w:val="none"/>
          <w:u w:val="none"/>
          <w:lang w:eastAsia="zh-CN"/>
        </w:rPr>
        <w:t xml:space="preserve">成交单位项目负责人须保持24小时通讯畅通。</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1.7</w:t>
      </w:r>
      <w:r>
        <w:rPr>
          <w:rFonts w:hint="eastAsia" w:ascii="宋体" w:hAnsi="宋体" w:eastAsia="宋体" w:cs="宋体"/>
          <w:b w:val="0"/>
          <w:bCs w:val="0"/>
          <w:color w:val="000000"/>
          <w:sz w:val="24"/>
          <w:szCs w:val="24"/>
          <w:highlight w:val="none"/>
          <w:u w:val="none"/>
          <w:lang w:eastAsia="zh-CN"/>
        </w:rPr>
        <w:t xml:space="preserve">采购单位有权检查监督成交单位服务质量，对不称职的工作人员有权要求成交单位在一周内更换，直至人选合格为止（所更换的人员不得低于原磋商响应人员要求）。</w:t>
      </w:r>
      <w:r>
        <w:rPr>
          <w:rFonts w:hint="eastAsia" w:ascii="宋体" w:hAnsi="宋体" w:eastAsia="宋体" w:cs="宋体"/>
          <w:b/>
          <w:bCs/>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eastAsia="宋体" w:cs="宋体"/>
          <w:b w:val="0"/>
          <w:bCs w:val="0"/>
          <w:color w:val="000000"/>
          <w:sz w:val="24"/>
          <w:szCs w:val="24"/>
          <w:highlight w:val="none"/>
          <w:u w:val="none"/>
          <w:lang w:eastAsia="zh-CN"/>
        </w:rPr>
        <w:t xml:space="preserve">船只</w:t>
      </w:r>
      <w:r>
        <w:rPr>
          <w:rFonts w:hint="eastAsia" w:ascii="宋体" w:hAnsi="宋体" w:eastAsia="宋体" w:cs="宋体"/>
          <w:b w:val="0"/>
          <w:bCs w:val="0"/>
          <w:color w:val="000000"/>
          <w:sz w:val="24"/>
          <w:szCs w:val="24"/>
          <w:highlight w:val="none"/>
          <w:u w:val="none"/>
          <w:lang w:val="en-US" w:eastAsia="zh-CN"/>
        </w:rPr>
        <w:t xml:space="preserve">数量</w:t>
      </w:r>
      <w:r>
        <w:rPr>
          <w:rFonts w:hint="eastAsia" w:ascii="宋体" w:hAnsi="宋体" w:eastAsia="宋体" w:cs="宋体"/>
          <w:b w:val="0"/>
          <w:bCs w:val="0"/>
          <w:color w:val="000000"/>
          <w:sz w:val="24"/>
          <w:szCs w:val="24"/>
          <w:highlight w:val="none"/>
          <w:u w:val="none"/>
          <w:lang w:eastAsia="zh-CN"/>
        </w:rPr>
        <w:t xml:space="preserve">：不低于7条。（</w:t>
      </w:r>
      <w:r>
        <w:rPr>
          <w:rFonts w:hint="eastAsia" w:ascii="宋体" w:hAnsi="宋体" w:eastAsia="宋体" w:cs="宋体"/>
          <w:b w:val="0"/>
          <w:bCs w:val="0"/>
          <w:color w:val="000000"/>
          <w:sz w:val="24"/>
          <w:szCs w:val="24"/>
          <w:highlight w:val="none"/>
          <w:u w:val="none"/>
          <w:lang w:val="en-US" w:eastAsia="zh-CN"/>
        </w:rPr>
        <w:t xml:space="preserve">成交单位</w:t>
      </w:r>
      <w:r>
        <w:rPr>
          <w:rFonts w:hint="eastAsia" w:ascii="宋体" w:hAnsi="宋体" w:eastAsia="宋体" w:cs="宋体"/>
          <w:b w:val="0"/>
          <w:bCs w:val="0"/>
          <w:color w:val="000000"/>
          <w:sz w:val="24"/>
          <w:szCs w:val="24"/>
          <w:highlight w:val="none"/>
          <w:u w:val="none"/>
          <w:lang w:eastAsia="zh-CN"/>
        </w:rPr>
        <w:t xml:space="preserve">须在合同签订时将配备的船只等设备的相关证件提供给</w:t>
      </w:r>
      <w:r>
        <w:rPr>
          <w:rFonts w:hint="eastAsia" w:ascii="宋体" w:hAnsi="宋体" w:eastAsia="宋体" w:cs="宋体"/>
          <w:b w:val="0"/>
          <w:bCs w:val="0"/>
          <w:color w:val="000000"/>
          <w:sz w:val="24"/>
          <w:szCs w:val="24"/>
          <w:highlight w:val="none"/>
          <w:u w:val="none"/>
          <w:lang w:val="en-US" w:eastAsia="zh-CN"/>
        </w:rPr>
        <w:t xml:space="preserve">采购单位</w:t>
      </w:r>
      <w:r>
        <w:rPr>
          <w:rFonts w:hint="eastAsia" w:ascii="宋体" w:hAnsi="宋体" w:eastAsia="宋体" w:cs="宋体"/>
          <w:b w:val="0"/>
          <w:bCs w:val="0"/>
          <w:color w:val="000000"/>
          <w:sz w:val="24"/>
          <w:szCs w:val="24"/>
          <w:highlight w:val="none"/>
          <w:u w:val="none"/>
          <w:lang w:eastAsia="zh-CN"/>
        </w:rPr>
        <w:t xml:space="preserve">备案。）</w:t>
      </w:r>
      <w:r>
        <w:rPr>
          <w:rFonts w:hint="eastAsia" w:ascii="宋体" w:hAnsi="宋体" w:eastAsia="宋体" w:cs="宋体"/>
          <w:b w:val="0"/>
          <w:bCs w:val="0"/>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3、成交单位须购买或租赁相应的船只、人员保险，所有的船只、人员事故均由成交单位承担并处理。</w:t>
      </w:r>
      <w:r>
        <w:rPr>
          <w:rFonts w:hint="eastAsia" w:ascii="宋体" w:hAnsi="宋体" w:eastAsia="宋体" w:cs="宋体"/>
          <w:b w:val="0"/>
          <w:bCs w:val="0"/>
          <w:color w:val="000000"/>
          <w:sz w:val="24"/>
          <w:szCs w:val="24"/>
          <w:highlight w:val="none"/>
          <w:u w:val="none"/>
          <w:lang w:val="en-US"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四</w:t>
      </w:r>
      <w:r>
        <w:rPr>
          <w:rFonts w:hint="eastAsia" w:ascii="宋体" w:hAnsi="宋体" w:eastAsia="宋体" w:cs="宋体"/>
          <w:b/>
          <w:bCs/>
          <w:color w:val="000000"/>
          <w:sz w:val="24"/>
          <w:szCs w:val="24"/>
          <w:highlight w:val="none"/>
          <w:u w:val="none"/>
          <w:lang w:eastAsia="zh-CN"/>
        </w:rPr>
        <w:t xml:space="preserve">）具体服务要求</w:t>
      </w:r>
      <w:r>
        <w:rPr>
          <w:rFonts w:hint="eastAsia" w:ascii="宋体" w:hAnsi="宋体" w:eastAsia="宋体" w:cs="宋体"/>
          <w:b/>
          <w:bCs/>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1、所有河道的水面漂浮物的清理；水草的打捞以及蓝藻打捞；内湖全部范围及岸边20米范围内垃圾的清拣及杂草的清除；水域内建筑物支柱、基础的清洁；水域内零星景观设施的清洁。</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2、河道实行全日保洁守岗打捞。河道水面两侧（岸）的各类垃圾彻底清理，做到日产日清。人工打捞是指用捞兜清除水面漂浮物、垃圾、杂物、水草等。</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3、河道保洁作业时间为8：30-17：30（具体服务时间按照采购单位要求执行）。全天保洁作业时间内不间断保洁。</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4、若遇重大活动，无条件服从采购人对保洁时间的调整。工作期间休息时间不超过15分钟。高温、冰冻、台风等恶劣天气，保洁时间服从采购人统一安排。制订河道水域保洁工作计划表,详细列明各项河道水域保洁项目及时间安排。依据河道水域保洁工作计划表,编排人员岗位,落实岗位责任制。</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5、河道水域保洁的岗位需要根据岗位的范围、工作项目、卫生标准,按岗位“五定”的要求实施,定员、定岗、定量、定时、定标准。</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6、河道水域保洁作业必须按各项河道水域保洁工作程序的要求,按卫生标准完成河道水域保洁工作。按照操作规程进行规范作业,并落实安全作业管理措施,做到安全、文明作业。</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7、作业船只、作业工具等保持整洁，状态良好。船上无乱堆放、乱挂放，工具摆放整齐。</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8、作业船只应定期清洗，应统一标识。</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9、静态水域中，无聚集性漂浮物，基本无水面零星漂浮物；</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10、流动水域中，可视范围内水面漂浮物及时清除。</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11、河道水域岸滩整洁无暴露垃圾堆、无明显散落垃圾、无枯枝、砖石等明显杂物。</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12、打捞的垃圾上卸至河边指定的垃圾集中堆放点，做到打捞垃圾日产日清。</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13、作业结束后及时对船只等进行清理，做到无垃圾、杂物。</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14、遇到节日、重大活动或特殊情况，做好突击性的保洁工作。</w:t>
      </w:r>
      <w:r>
        <w:rPr>
          <w:rFonts w:hint="eastAsia" w:ascii="宋体" w:hAnsi="宋体" w:eastAsia="宋体" w:cs="宋体"/>
          <w:color w:val="000000"/>
          <w:sz w:val="24"/>
          <w:szCs w:val="24"/>
          <w:highlight w:val="none"/>
          <w:u w:val="none"/>
          <w:lang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五</w:t>
      </w:r>
      <w:r>
        <w:rPr>
          <w:rFonts w:hint="eastAsia" w:ascii="宋体" w:hAnsi="宋体" w:eastAsia="宋体" w:cs="宋体"/>
          <w:b/>
          <w:bCs/>
          <w:color w:val="000000"/>
          <w:sz w:val="24"/>
          <w:szCs w:val="24"/>
          <w:highlight w:val="none"/>
          <w:u w:val="none"/>
          <w:lang w:eastAsia="zh-CN"/>
        </w:rPr>
        <w:t xml:space="preserve">）其他</w:t>
      </w:r>
      <w:r>
        <w:rPr>
          <w:rFonts w:hint="eastAsia" w:ascii="宋体" w:hAnsi="宋体" w:eastAsia="宋体" w:cs="宋体"/>
          <w:b/>
          <w:bCs/>
          <w:color w:val="000000"/>
          <w:sz w:val="24"/>
          <w:szCs w:val="24"/>
          <w:highlight w:val="none"/>
          <w:u w:val="none"/>
          <w:lang w:val="en-US" w:eastAsia="zh-CN"/>
        </w:rPr>
        <w:t xml:space="preserve">要求</w:t>
      </w:r>
      <w:r>
        <w:rPr>
          <w:rFonts w:hint="eastAsia" w:ascii="宋体" w:hAnsi="宋体" w:eastAsia="宋体" w:cs="宋体"/>
          <w:b/>
          <w:bCs/>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1、服务期限：一年（具体以合同中约定时间为准）。</w:t>
      </w:r>
      <w:r>
        <w:rPr>
          <w:rFonts w:hint="eastAsia" w:ascii="宋体" w:hAnsi="宋体" w:eastAsia="宋体" w:cs="宋体"/>
          <w:b w:val="0"/>
          <w:bCs w:val="0"/>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2、服务地点：苏州市吴中区东山镇（具体根据采购单位指定地点）</w:t>
      </w:r>
      <w:r>
        <w:rPr>
          <w:rFonts w:hint="eastAsia" w:ascii="宋体" w:hAnsi="宋体" w:eastAsia="宋体" w:cs="宋体"/>
          <w:b w:val="0"/>
          <w:bCs w:val="0"/>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3、成交单位不得将本项目分包或转包。</w:t>
      </w:r>
      <w:r>
        <w:rPr>
          <w:rFonts w:hint="eastAsia" w:ascii="宋体" w:hAnsi="宋体" w:eastAsia="宋体" w:cs="宋体"/>
          <w:b w:val="0"/>
          <w:bCs w:val="0"/>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4、其他</w:t>
      </w:r>
      <w:r>
        <w:rPr>
          <w:rFonts w:hint="eastAsia" w:ascii="宋体" w:hAnsi="宋体" w:eastAsia="宋体" w:cs="宋体"/>
          <w:b w:val="0"/>
          <w:bCs w:val="0"/>
          <w:color w:val="000000"/>
          <w:sz w:val="24"/>
          <w:szCs w:val="24"/>
          <w:highlight w:val="none"/>
          <w:u w:val="none"/>
          <w:lang w:eastAsia="zh-CN"/>
        </w:rPr>
        <w:t xml:space="preserve">服务要求：按照采购单位要求执行。</w:t>
      </w:r>
      <w:r>
        <w:rPr>
          <w:rFonts w:hint="eastAsia" w:ascii="宋体" w:hAnsi="宋体" w:eastAsia="宋体" w:cs="宋体"/>
          <w:b/>
          <w:bCs/>
          <w:color w:val="000000"/>
          <w:sz w:val="24"/>
          <w:szCs w:val="24"/>
          <w:highlight w:val="none"/>
          <w:u w:val="none"/>
          <w:lang w:eastAsia="zh-CN"/>
        </w:rPr>
      </w:r>
      <w:r/>
    </w:p>
    <w:p>
      <w:pPr>
        <w:pStyle w:val="1081"/>
        <w:ind w:firstLine="241"/>
        <w:jc w:val="both"/>
        <w:spacing w:line="36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五、付款步骤：</w:t>
      </w:r>
      <w:r>
        <w:rPr>
          <w:rFonts w:hint="eastAsia" w:ascii="宋体" w:hAnsi="宋体" w:eastAsia="宋体" w:cs="宋体"/>
          <w:b w:val="0"/>
          <w:bCs w:val="0"/>
          <w:color w:val="000000"/>
          <w:sz w:val="24"/>
          <w:szCs w:val="24"/>
          <w:highlight w:val="none"/>
          <w:lang w:val="en-US" w:eastAsia="zh-CN" w:bidi="ar-SA"/>
        </w:rPr>
        <w:t xml:space="preserve">详见竞争性磋商文件第四章。</w:t>
      </w:r>
      <w:r>
        <w:rPr>
          <w:rFonts w:ascii="宋体" w:hAnsi="宋体" w:eastAsia="宋体" w:cs="宋体"/>
          <w:b w:val="0"/>
          <w:bCs w:val="0"/>
          <w:color w:val="000000"/>
          <w:sz w:val="24"/>
          <w:szCs w:val="24"/>
          <w:highlight w:val="none"/>
          <w:lang w:val="en-US" w:eastAsia="zh-CN" w:bidi="ar-SA"/>
        </w:rPr>
      </w:r>
      <w:r/>
    </w:p>
    <w:p>
      <w:pPr>
        <w:pStyle w:val="1081"/>
        <w:ind w:firstLine="241"/>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六、综合说明：</w:t>
      </w:r>
      <w:r>
        <w:rPr>
          <w:rFonts w:hint="eastAsia" w:ascii="宋体" w:hAnsi="宋体" w:eastAsia="宋体" w:cs="宋体"/>
          <w:b/>
          <w:bCs/>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1、响应单位必须承诺竞争性磋商文件中提出的全部服务要求，如果以其中某些条款不响应时，应在文件中逐条列出，未列出的视同响应。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2、响应单位应对本项目的全部内容进行报价，只投其中部分内容者，其响应文件将被拒绝。本次磋商采取二次报价的方式，即提交竞争性磋商文件中的报价为首次报价，磋商过程中再作一次最终报价。</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响应报价：包括完成该项目的管理、保洁和维护全部内容所需的人工、材料、机械、管理、维护、保险、利润、税金、专业统一服装、胸卡、通讯器材、办公设备、巡检器材、代理服务费、政策性文件规定及合同包含的所有风险、责任等各项应有费用，以及其他辅助费用。除非因特殊原因并经甲乙双方协商同意，否则合同价格不做调整。在合同实施期间，该合同金额不因市场价格变化因素变动。</w:t>
      </w:r>
      <w:r>
        <w:rPr>
          <w:rFonts w:hint="eastAsia" w:ascii="宋体" w:hAnsi="宋体" w:eastAsia="宋体" w:cs="宋体"/>
          <w:b w:val="0"/>
          <w:bCs/>
          <w:color w:val="000000"/>
          <w:sz w:val="24"/>
          <w:szCs w:val="24"/>
          <w:highlight w:val="none"/>
          <w:lang w:val="en-US" w:eastAsia="zh-CN"/>
        </w:rPr>
      </w:r>
      <w:r/>
    </w:p>
    <w:p>
      <w:pPr>
        <w:pStyle w:val="1081"/>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4、成交单位工作人员在岗履行职责期间（包括上下班途中），发生自身的人身伤害、伤亡，均由成交单位负责处理并承担经济和人道主义上的责任，采购单位不承担任何责任。</w:t>
      </w:r>
      <w:r>
        <w:rPr>
          <w:rFonts w:hint="eastAsia" w:ascii="宋体" w:hAnsi="宋体" w:eastAsia="宋体" w:cs="宋体"/>
          <w:b w:val="0"/>
          <w:bCs/>
          <w:color w:val="000000"/>
          <w:sz w:val="24"/>
          <w:szCs w:val="24"/>
          <w:highlight w:val="none"/>
          <w:lang w:val="en-US" w:eastAsia="zh-CN"/>
        </w:rPr>
      </w:r>
      <w:r/>
    </w:p>
    <w:p>
      <w:pPr>
        <w:pStyle w:val="1081"/>
        <w:ind w:firstLine="480"/>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5、成交单位违反国家相关法规，与聘用人员发生纠纷，均由成交单位负责调解与处理，采购单位不承担责任。</w:t>
      </w:r>
      <w:r>
        <w:rPr>
          <w:rFonts w:hint="eastAsia" w:ascii="宋体" w:hAnsi="宋体" w:eastAsia="宋体" w:cs="宋体"/>
          <w:b/>
          <w:color w:val="000000"/>
          <w:sz w:val="24"/>
          <w:szCs w:val="24"/>
          <w:highlight w:val="none"/>
          <w:lang w:val="en-US" w:eastAsia="zh-CN"/>
        </w:rPr>
      </w:r>
      <w:r/>
    </w:p>
    <w:p>
      <w:pPr>
        <w:pStyle w:val="1081"/>
        <w:ind w:firstLine="241"/>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、信用查询</w:t>
      </w:r>
      <w:r>
        <w:rPr>
          <w:rFonts w:hint="eastAsia" w:ascii="宋体" w:hAnsi="宋体" w:eastAsia="宋体" w:cs="宋体"/>
          <w:b/>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2.1政府采购严重违法记录，即供应商被全国各级财政部门列入“政府采购严重违法失信行为记录名单”，且在处罚有效期内的。</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2.2财政部门与法院、工商、税务等部门联合惩戒的失信信息，包括：</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2.2.1被列入失信被执行人名单；</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2.2.2被列入重大税收违法案件当事人名单；</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3、查询截止时点：</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递交截止时间。</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4、查询渠道：</w:t>
      </w:r>
      <w:r>
        <w:rPr>
          <w:rFonts w:hint="eastAsia" w:ascii="宋体" w:hAnsi="宋体" w:eastAsia="宋体" w:cs="宋体"/>
          <w:color w:val="000000"/>
          <w:sz w:val="24"/>
          <w:szCs w:val="24"/>
          <w:highlight w:val="none"/>
        </w:rPr>
        <w:t xml:space="preserve">统一登录政府采购交易管理平台的系统查询供应商的信用记录。政府采购交易管理平台系统实时提供来自“信用中国”、“信用江苏”及中国政府采购网上的信用信息。</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eastAsia="宋体" w:cs="宋体"/>
          <w:color w:val="000000"/>
          <w:sz w:val="24"/>
          <w:szCs w:val="24"/>
          <w:highlight w:val="none"/>
        </w:rPr>
      </w:r>
      <w:r/>
    </w:p>
    <w:p>
      <w:pPr>
        <w:pStyle w:val="1081"/>
        <w:ind w:firstLine="241"/>
        <w:keepLines/>
        <w:keepNext/>
        <w:spacing w:line="360" w:lineRule="auto"/>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、政府采购中实施本国产品标准及相关政策</w:t>
      </w:r>
      <w:r>
        <w:rPr>
          <w:rFonts w:hint="eastAsia" w:ascii="宋体" w:hAnsi="宋体" w:eastAsia="宋体" w:cs="宋体"/>
          <w:b/>
          <w:bCs w:val="0"/>
          <w:color w:val="000000"/>
          <w:sz w:val="24"/>
          <w:szCs w:val="24"/>
          <w:highlight w:val="none"/>
        </w:rPr>
      </w:r>
      <w:r/>
    </w:p>
    <w:p>
      <w:pPr>
        <w:pStyle w:val="1081"/>
        <w:ind w:firstLine="55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本项目对采购本国产品给予政策支持，具体内容见</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“第</w:t>
      </w: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章 </w:t>
      </w:r>
      <w:r>
        <w:rPr>
          <w:rFonts w:hint="eastAsia" w:ascii="宋体" w:hAnsi="宋体" w:eastAsia="宋体" w:cs="宋体"/>
          <w:bCs/>
          <w:color w:val="000000"/>
          <w:sz w:val="24"/>
          <w:szCs w:val="24"/>
          <w:highlight w:val="none"/>
          <w:lang w:val="zh-CN" w:eastAsia="zh-CN"/>
        </w:rPr>
        <w:t xml:space="preserve">评审办法、评审内容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81"/>
        <w:ind w:firstLine="55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1081"/>
        <w:ind w:firstLine="480"/>
        <w:spacing w:line="360" w:lineRule="auto"/>
        <w:widowControl/>
        <w:rPr>
          <w:rFonts w:hint="eastAsia" w:ascii="宋体" w:hAnsi="宋体" w:eastAsia="宋体" w:cs="宋体"/>
          <w:b/>
          <w:bCs/>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sz w:val="24"/>
          <w:szCs w:val="24"/>
          <w:highlight w:val="none"/>
        </w:rPr>
      </w:r>
      <w:r/>
    </w:p>
    <w:p>
      <w:pPr>
        <w:pStyle w:val="1081"/>
        <w:ind w:firstLine="241"/>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、行业属性：</w:t>
      </w:r>
      <w:r>
        <w:rPr>
          <w:rFonts w:hint="eastAsia" w:ascii="宋体" w:hAnsi="宋体" w:eastAsia="宋体" w:cs="宋体"/>
          <w:b/>
          <w:bCs/>
          <w:color w:val="000000"/>
          <w:sz w:val="24"/>
          <w:szCs w:val="24"/>
          <w:highlight w:val="none"/>
        </w:rPr>
      </w:r>
      <w:r/>
    </w:p>
    <w:p>
      <w:pPr>
        <w:pStyle w:val="1081"/>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zh-CN" w:eastAsia="zh-CN" w:bidi="ar-SA"/>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4"/>
          <w:szCs w:val="24"/>
          <w:highlight w:val="none"/>
          <w:u w:val="single"/>
          <w:lang w:val="zh-TW" w:eastAsia="zh-TW" w:bidi="ar-SA"/>
        </w:rPr>
        <w:t xml:space="preserve">其他未列明行业</w:t>
      </w:r>
      <w:r>
        <w:rPr>
          <w:rFonts w:hint="eastAsia" w:ascii="宋体" w:hAnsi="宋体" w:eastAsia="宋体" w:cs="宋体"/>
          <w:b/>
          <w:bCs/>
          <w:color w:val="000000"/>
          <w:sz w:val="24"/>
          <w:szCs w:val="24"/>
          <w:highlight w:val="none"/>
          <w:lang w:val="zh-CN"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1081"/>
        <w:ind w:firstLine="241"/>
        <w:jc w:val="both"/>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bCs/>
          <w:color w:val="000000"/>
          <w:sz w:val="24"/>
          <w:szCs w:val="24"/>
          <w:highlight w:val="none"/>
          <w:lang w:val="en-US" w:eastAsia="zh-CN" w:bidi="ar-SA"/>
        </w:rPr>
        <w:t xml:space="preserve">十、凡涉及竞争性磋商文件的补充说明和修改，均以“苏州市政府采购网、江苏政府采购网、中国政府采购网”上补充通知为准。</w:t>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081"/>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t xml:space="preserve">第四章 </w:t>
      </w:r>
      <w:bookmarkStart w:id="24" w:name="合同条款"/>
      <w:r/>
      <w:bookmarkEnd w:id="24"/>
      <w:r>
        <w:rPr>
          <w:rFonts w:hint="eastAsia" w:ascii="宋体" w:hAnsi="宋体" w:eastAsia="宋体" w:cs="宋体"/>
          <w:b/>
          <w:color w:val="000000"/>
          <w:sz w:val="44"/>
          <w:szCs w:val="44"/>
          <w:highlight w:val="none"/>
        </w:rPr>
        <w:t xml:space="preserve">合同主要条款</w:t>
      </w:r>
      <w:r>
        <w:rPr>
          <w:rFonts w:hint="eastAsia" w:ascii="宋体" w:hAnsi="宋体" w:eastAsia="宋体" w:cs="宋体"/>
          <w:b/>
          <w:color w:val="000000"/>
          <w:sz w:val="44"/>
          <w:szCs w:val="44"/>
          <w:highlight w:val="none"/>
        </w:rPr>
      </w:r>
      <w:r/>
    </w:p>
    <w:p>
      <w:pPr>
        <w:pStyle w:val="1081"/>
        <w:spacing w:line="27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1081"/>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1081"/>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甲方：</w:t>
      </w:r>
      <w:r>
        <w:rPr>
          <w:rFonts w:hint="eastAsia" w:ascii="宋体" w:hAnsi="宋体" w:eastAsia="宋体" w:cs="Times New Roman"/>
          <w:b/>
          <w:bCs/>
          <w:sz w:val="24"/>
          <w:szCs w:val="24"/>
          <w:highlight w:val="none"/>
          <w:u w:val="single"/>
          <w:lang w:eastAsia="zh-CN"/>
        </w:rPr>
        <w:t xml:space="preserve">苏州市吴中区东山镇人民政府</w:t>
      </w:r>
      <w:r>
        <w:rPr>
          <w:rFonts w:hint="eastAsia" w:ascii="宋体" w:hAnsi="宋体" w:eastAsia="宋体" w:cs="Times New Roman"/>
          <w:b/>
          <w:bCs/>
          <w:sz w:val="24"/>
          <w:szCs w:val="24"/>
          <w:highlight w:val="none"/>
        </w:rPr>
      </w:r>
      <w:r/>
    </w:p>
    <w:p>
      <w:pPr>
        <w:pStyle w:val="1081"/>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乙方：</w:t>
      </w:r>
      <w:r>
        <w:rPr>
          <w:rFonts w:hint="eastAsia" w:ascii="宋体" w:hAnsi="宋体" w:eastAsia="宋体" w:cs="Times New Roman"/>
          <w:b/>
          <w:bCs/>
          <w:sz w:val="24"/>
          <w:szCs w:val="24"/>
          <w:highlight w:val="none"/>
          <w:u w:val="single"/>
          <w:lang w:val="en-US" w:eastAsia="zh-CN"/>
        </w:rPr>
        <w:t xml:space="preserve">                          </w:t>
      </w:r>
      <w:r>
        <w:rPr>
          <w:rFonts w:hint="eastAsia" w:ascii="宋体" w:hAnsi="宋体" w:eastAsia="宋体" w:cs="Times New Roman"/>
          <w:b/>
          <w:bCs/>
          <w:sz w:val="24"/>
          <w:szCs w:val="24"/>
          <w:highlight w:val="none"/>
        </w:rPr>
      </w:r>
      <w:r/>
    </w:p>
    <w:p>
      <w:pPr>
        <w:pStyle w:val="1081"/>
        <w:spacing w:line="27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1081"/>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JSZC-320506113-WYDL-C2026-0008</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的竞争性磋商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乙方响应文件</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，甲乙双方就此次成交的</w:t>
      </w:r>
      <w:r>
        <w:rPr>
          <w:rFonts w:hint="eastAsia" w:ascii="宋体" w:hAnsi="宋体" w:eastAsia="宋体" w:cs="宋体"/>
          <w:sz w:val="24"/>
          <w:szCs w:val="24"/>
          <w:highlight w:val="none"/>
          <w:u w:val="single"/>
          <w:lang w:eastAsia="zh-CN"/>
        </w:rPr>
        <w:t xml:space="preserve">东山镇2026年河道管护服务1标段（镇内主要镇级河道）</w:t>
      </w:r>
      <w:r>
        <w:rPr>
          <w:rFonts w:hint="eastAsia" w:ascii="宋体" w:hAnsi="宋体" w:eastAsia="宋体" w:cs="宋体"/>
          <w:sz w:val="24"/>
          <w:szCs w:val="24"/>
          <w:highlight w:val="none"/>
        </w:rPr>
        <w:t xml:space="preserve">事宜，签订本合同书。</w:t>
      </w:r>
      <w:r>
        <w:rPr>
          <w:rFonts w:ascii="宋体" w:hAnsi="宋体" w:eastAsia="宋体" w:cs="宋体"/>
          <w:sz w:val="24"/>
          <w:szCs w:val="24"/>
          <w:highlight w:val="none"/>
        </w:rPr>
      </w:r>
      <w:r/>
    </w:p>
    <w:p>
      <w:pPr>
        <w:pStyle w:val="1081"/>
        <w:ind w:right="0" w:firstLine="241"/>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一、合同内容：</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1、乙方负责本次成交的</w:t>
      </w:r>
      <w:r>
        <w:rPr>
          <w:rFonts w:hint="eastAsia" w:ascii="宋体" w:hAnsi="宋体" w:eastAsia="宋体" w:cs="宋体"/>
          <w:color w:val="000000"/>
          <w:sz w:val="24"/>
          <w:szCs w:val="24"/>
          <w:highlight w:val="none"/>
          <w:u w:val="single"/>
          <w:lang w:eastAsia="zh-CN"/>
        </w:rPr>
        <w:t xml:space="preserve">东山镇2026年河道管护服务1标段（镇内主要镇级河道）</w:t>
      </w:r>
      <w:r>
        <w:rPr>
          <w:rFonts w:ascii="宋体" w:hAnsi="宋体" w:eastAsia="宋体" w:cs="宋体"/>
          <w:color w:val="000000"/>
          <w:sz w:val="24"/>
          <w:szCs w:val="24"/>
          <w:highlight w:val="none"/>
        </w:rPr>
        <w:t xml:space="preserve">工作。</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服务期限：一年（</w:t>
      </w:r>
      <w:r>
        <w:rPr>
          <w:rFonts w:hint="eastAsia" w:ascii="宋体" w:hAnsi="宋体" w:eastAsia="宋体" w:cs="宋体"/>
          <w:color w:val="000000"/>
          <w:sz w:val="24"/>
          <w:szCs w:val="24"/>
          <w:highlight w:val="none"/>
          <w:u w:val="single"/>
          <w:lang w:val="en-US" w:eastAsia="zh-CN"/>
        </w:rPr>
        <w:t xml:space="preserve">    年  月  日到    年  月  日止</w:t>
      </w:r>
      <w:r>
        <w:rPr>
          <w:rFonts w:ascii="宋体" w:hAnsi="宋体" w:eastAsia="宋体" w:cs="宋体"/>
          <w:color w:val="000000"/>
          <w:sz w:val="24"/>
          <w:szCs w:val="24"/>
          <w:highlight w:val="none"/>
        </w:rPr>
        <w:t xml:space="preserve">）。</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2、下列文件为本合同不可分割部分：</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①</w:t>
      </w:r>
      <w:r>
        <w:rPr>
          <w:rFonts w:ascii="宋体" w:hAnsi="宋体" w:eastAsia="宋体" w:cs="宋体"/>
          <w:color w:val="000000"/>
          <w:sz w:val="24"/>
          <w:szCs w:val="24"/>
          <w:highlight w:val="none"/>
          <w:lang w:val="en-US" w:eastAsia="zh-CN"/>
        </w:rPr>
        <w:t xml:space="preserve">竞争性磋商</w:t>
      </w:r>
      <w:r>
        <w:rPr>
          <w:rFonts w:ascii="宋体" w:hAnsi="宋体" w:eastAsia="宋体" w:cs="宋体"/>
          <w:color w:val="000000"/>
          <w:sz w:val="24"/>
          <w:szCs w:val="24"/>
          <w:highlight w:val="none"/>
        </w:rPr>
        <w:t xml:space="preserve">文件及其附件；</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② 乙方的响应文件；</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③ 乙方在磋商过程中所作的其它承诺、声明、书面澄清等；</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④成交通知书；</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⑤合同附件。</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以上与本合同具有同等法律效力</w:t>
      </w:r>
      <w:r>
        <w:rPr>
          <w:rFonts w:ascii="Calibri" w:hAnsi="Calibri" w:eastAsia="宋体" w:cs="Times New Roman"/>
          <w:sz w:val="24"/>
          <w:szCs w:val="24"/>
          <w:highlight w:val="none"/>
        </w:rPr>
      </w:r>
      <w:r/>
    </w:p>
    <w:p>
      <w:pPr>
        <w:pStyle w:val="1081"/>
        <w:ind w:left="0" w:right="0" w:firstLine="480"/>
        <w:jc w:val="both"/>
        <w:spacing w:before="0" w:after="0" w:line="360" w:lineRule="auto"/>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3、服务范围：主要对河道中的生活垃圾，水草及水上漂浮物保洁，主要涉及老苏东河、定向河、大缺港以及渡水港四条河道</w:t>
      </w:r>
      <w:r>
        <w:rPr>
          <w:rFonts w:hint="eastAsia" w:ascii="宋体" w:hAnsi="宋体" w:eastAsia="宋体" w:cs="宋体"/>
          <w:color w:val="000000"/>
          <w:sz w:val="24"/>
          <w:szCs w:val="24"/>
          <w:highlight w:val="none"/>
          <w:lang w:val="en-US" w:eastAsia="zh-CN"/>
        </w:rPr>
        <w:t xml:space="preserve">等，具体如下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3.1</w:t>
      </w:r>
      <w:r>
        <w:rPr>
          <w:rFonts w:hint="eastAsia" w:ascii="宋体" w:hAnsi="宋体" w:eastAsia="宋体" w:cs="宋体"/>
          <w:b w:val="0"/>
          <w:bCs/>
          <w:color w:val="000000"/>
          <w:sz w:val="24"/>
          <w:szCs w:val="24"/>
          <w:highlight w:val="none"/>
          <w:lang w:eastAsia="zh-CN"/>
        </w:rPr>
        <w:t xml:space="preserve">老苏东河，位于渡水港东侧，北渡水桥老闸至大缺港，全长3.72公里；</w:t>
      </w:r>
      <w:r>
        <w:rPr>
          <w:rFonts w:hint="eastAsia" w:ascii="宋体" w:hAnsi="宋体" w:eastAsia="宋体" w:cs="宋体"/>
          <w:b w:val="0"/>
          <w:bCs/>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3.2</w:t>
      </w:r>
      <w:r>
        <w:rPr>
          <w:rFonts w:hint="eastAsia" w:ascii="宋体" w:hAnsi="宋体" w:eastAsia="宋体" w:cs="宋体"/>
          <w:b w:val="0"/>
          <w:bCs/>
          <w:color w:val="000000"/>
          <w:sz w:val="24"/>
          <w:szCs w:val="24"/>
          <w:highlight w:val="none"/>
          <w:lang w:eastAsia="zh-CN"/>
        </w:rPr>
        <w:t xml:space="preserve">定向河，位于东山环山里南面，渡水港至湖滨大道，全长3.6公里；</w:t>
      </w:r>
      <w:r>
        <w:rPr>
          <w:rFonts w:hint="eastAsia" w:ascii="宋体" w:hAnsi="宋体" w:eastAsia="宋体" w:cs="宋体"/>
          <w:b w:val="0"/>
          <w:bCs/>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3.3</w:t>
      </w:r>
      <w:r>
        <w:rPr>
          <w:rFonts w:hint="eastAsia" w:ascii="宋体" w:hAnsi="宋体" w:eastAsia="宋体" w:cs="宋体"/>
          <w:b w:val="0"/>
          <w:bCs/>
          <w:color w:val="000000"/>
          <w:sz w:val="24"/>
          <w:szCs w:val="24"/>
          <w:highlight w:val="none"/>
          <w:lang w:eastAsia="zh-CN"/>
        </w:rPr>
        <w:t xml:space="preserve">大缺港位于东山东南方向，于临湖交界，摆渡口桥至西大缺港闸，全长0.87公里；</w:t>
      </w:r>
      <w:r>
        <w:rPr>
          <w:rFonts w:hint="eastAsia" w:ascii="宋体" w:hAnsi="宋体" w:eastAsia="宋体" w:cs="宋体"/>
          <w:b w:val="0"/>
          <w:bCs/>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3.4</w:t>
      </w:r>
      <w:r>
        <w:rPr>
          <w:rFonts w:hint="eastAsia" w:ascii="宋体" w:hAnsi="宋体" w:eastAsia="宋体" w:cs="宋体"/>
          <w:b w:val="0"/>
          <w:bCs/>
          <w:color w:val="000000"/>
          <w:sz w:val="24"/>
          <w:szCs w:val="24"/>
          <w:highlight w:val="none"/>
          <w:lang w:eastAsia="zh-CN"/>
        </w:rPr>
        <w:t xml:space="preserve">渡水港，贯穿于东山，全长约为11公里。</w:t>
      </w:r>
      <w:r>
        <w:rPr>
          <w:rFonts w:hint="eastAsia" w:ascii="宋体" w:hAnsi="宋体" w:eastAsia="宋体" w:cs="宋体"/>
          <w:b/>
          <w:color w:val="000000"/>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二、服务</w:t>
      </w:r>
      <w:r>
        <w:rPr>
          <w:rFonts w:hint="eastAsia" w:ascii="宋体" w:hAnsi="宋体" w:eastAsia="宋体" w:cs="宋体"/>
          <w:b/>
          <w:color w:val="000000"/>
          <w:sz w:val="24"/>
          <w:szCs w:val="24"/>
          <w:highlight w:val="none"/>
          <w:lang w:val="en-US" w:eastAsia="zh-CN"/>
        </w:rPr>
        <w:t xml:space="preserve">要求</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三、作业时间：</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四、服务操作标准及劳动纪律：</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文件要求及成交单位响应文件承诺内容执行。</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五、劳动组织：</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文件要求及响应文件承诺执行。</w:t>
      </w:r>
      <w:r>
        <w:rPr>
          <w:rFonts w:hint="eastAsia" w:ascii="宋体" w:hAnsi="宋体" w:eastAsia="宋体" w:cs="宋体"/>
          <w:sz w:val="24"/>
          <w:szCs w:val="24"/>
          <w:highlight w:val="none"/>
        </w:rPr>
      </w:r>
      <w:r/>
    </w:p>
    <w:p>
      <w:pPr>
        <w:pStyle w:val="1081"/>
        <w:ind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乙方须在合同签订时将配备的船只等设备的相关证件提供给甲方备案。</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六、甲方权利和义务：</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1、根据管理考核办法，对乙方提供的服务及履行本合同情况进行检查考核评分；</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2、根据对乙方检查评分的月度综合成绩支付每月服务费；</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七、乙方权利和义务：</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1、根据考核办法和</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文件所作的承诺提供服务，佩带胸卡上岗；</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2、接受甲方及行业管理部门的检查；</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3、维护所有设施设备的完好，按时维修或委托甲方维修损坏的设施设备并按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文件的规定承担相应的维修费用；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4、及时向甲方提供管理人员、保洁人员名单及有关证明，合同期内发生人员变动应及时向甲方备案；</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5、乙方自行承担在</w:t>
      </w:r>
      <w:r>
        <w:rPr>
          <w:rFonts w:hint="eastAsia" w:ascii="宋体" w:hAnsi="宋体" w:eastAsia="宋体" w:cs="宋体"/>
          <w:color w:val="000000"/>
          <w:sz w:val="24"/>
          <w:szCs w:val="24"/>
          <w:highlight w:val="none"/>
          <w:lang w:eastAsia="zh-CN"/>
        </w:rPr>
        <w:t xml:space="preserve">东山镇2026年河道管护服务1标段（镇内主要镇级河道）</w:t>
      </w:r>
      <w:r>
        <w:rPr>
          <w:rFonts w:hint="eastAsia" w:ascii="宋体" w:hAnsi="宋体" w:eastAsia="宋体" w:cs="宋体"/>
          <w:color w:val="000000"/>
          <w:sz w:val="24"/>
          <w:szCs w:val="24"/>
          <w:highlight w:val="none"/>
        </w:rPr>
        <w:t xml:space="preserve">服务期间内发生的招用人员的人身意外伤害、财产损失、劳资纠纷等。</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八、保洁从业人员管理：</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1、乙方需及时将各保洁时段地段的管理人员和作业人员的详细情况向甲方进行申报。</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2、人员工资标准不得低于本市最新公布的最低标准；高温、春节慰问金、补发最低工资增长等市、区二级拨款经费须按规定按实发放至每个员工。</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3、按规定为作业人员参加社会保险和商业保险。</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4、配合市、区环卫管理部门组织的保洁从业人员检查。</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九、服务费用：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none"/>
          <w:lang w:val="en-US" w:eastAsia="zh-CN"/>
        </w:rPr>
        <w:t xml:space="preserve">1</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合同金额:</w:t>
      </w:r>
      <w:r>
        <w:rPr>
          <w:rFonts w:hint="eastAsia" w:ascii="宋体" w:hAnsi="宋体" w:eastAsia="宋体" w:cs="宋体"/>
          <w:color w:val="000000"/>
          <w:sz w:val="24"/>
          <w:szCs w:val="24"/>
          <w:highlight w:val="none"/>
          <w:u w:val="single"/>
        </w:rPr>
        <w:t xml:space="preserve">（大写）          （</w:t>
      </w:r>
      <w:r>
        <w:rPr>
          <w:rFonts w:hint="eastAsia" w:ascii="宋体" w:hAnsi="宋体" w:eastAsia="宋体" w:cs="宋体"/>
          <w:color w:val="000000"/>
          <w:sz w:val="24"/>
          <w:szCs w:val="24"/>
          <w:highlight w:val="none"/>
          <w:u w:val="single"/>
          <w:lang w:val="en-US" w:eastAsia="zh-CN"/>
        </w:rPr>
        <w:t xml:space="preserve">¥：    .00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482"/>
        <w:jc w:val="both"/>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2、付款步骤：</w:t>
      </w:r>
      <w:r>
        <w:rPr>
          <w:rFonts w:hint="eastAsia" w:ascii="宋体" w:hAnsi="宋体" w:eastAsia="宋体" w:cs="宋体"/>
          <w:b/>
          <w:color w:val="000000"/>
          <w:sz w:val="24"/>
          <w:szCs w:val="24"/>
          <w:highlight w:val="none"/>
          <w:lang w:val="en-US" w:eastAsia="zh-CN"/>
        </w:rPr>
        <w:t xml:space="preserve">合同签订生效后，乙方可向甲方申请10%的预付款，每季度为一个结算周期，每季度应结算的合同款=合同金额/4-每季度考核扣款【第一次支付的时候先抵扣预付款(若有)】。考核标准详见合同附件(甲方有权根据季节、时段的变化情况，适时调整考核表中的内容与标准)。甲方每次付款时，乙方需提供付款金额等额的合格的发票，每季度具体支付日期以甲乙双方具体协商而定。</w:t>
      </w:r>
      <w:r>
        <w:rPr>
          <w:rFonts w:hint="eastAsia" w:ascii="宋体" w:hAnsi="宋体" w:eastAsia="宋体" w:cs="宋体"/>
          <w:b/>
          <w:color w:val="000000"/>
          <w:sz w:val="24"/>
          <w:szCs w:val="24"/>
          <w:highlight w:val="none"/>
          <w:lang w:val="en-US" w:eastAsia="zh-CN"/>
        </w:rPr>
      </w:r>
      <w:r/>
    </w:p>
    <w:p>
      <w:pPr>
        <w:pStyle w:val="1081"/>
        <w:ind w:left="0" w:right="0" w:firstLine="482"/>
        <w:jc w:val="both"/>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注：考核分数为100分，月度考核成绩作为考核分数，考核分数达到90分(含90分)以上的，每分扣减该服务的划拨经费1000元，月度考核成绩分数低于90分以下的，每减1分扣减该服务的划拨经费4000元，财务部门根据考核小组最后的考核分数，每月汇总按季度划拨作业经费。</w:t>
      </w:r>
      <w:r>
        <w:rPr>
          <w:rFonts w:hint="eastAsia" w:ascii="宋体" w:hAnsi="宋体" w:eastAsia="宋体" w:cs="宋体"/>
          <w:b/>
          <w:color w:val="000000"/>
          <w:sz w:val="24"/>
          <w:szCs w:val="24"/>
          <w:highlight w:val="none"/>
          <w:lang w:val="en-US" w:eastAsia="zh-CN"/>
        </w:rPr>
      </w:r>
      <w:r/>
    </w:p>
    <w:p>
      <w:pPr>
        <w:pStyle w:val="1081"/>
        <w:ind w:left="0" w:right="0" w:firstLine="482"/>
        <w:jc w:val="both"/>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3、付款方式：银行转账。</w:t>
      </w:r>
      <w:r>
        <w:rPr>
          <w:rFonts w:hint="eastAsia" w:ascii="宋体" w:hAnsi="宋体" w:eastAsia="宋体" w:cs="宋体"/>
          <w:b/>
          <w:color w:val="000000"/>
          <w:sz w:val="24"/>
          <w:szCs w:val="24"/>
          <w:highlight w:val="none"/>
          <w:lang w:val="en-US" w:eastAsia="zh-CN"/>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、上述费用包括完成该项目的管理、保洁和维护全部内容所需的人工、材料、机械、管理、维护、保险、利润、税金、专业统一服装、胸卡、通讯器材、办公设备、巡检器材、</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rPr>
        <w:t xml:space="preserve">政策性文件规定及合同包含的所有风险、责任等各项应有费用，以及其他辅助费用。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、甲方将根据月度考核检查情况调整季度实际支付金额，实际总金额可能与合同价有差异。</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、甲方支付此项费用外不再承担其它任何费用（包括个人），保洁人员的薪金、福利、休假日补贴等由乙方付给，与甲方无关。</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、如有服务内容变动，根据人数的变化，扣减（增加）相应的费用。</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十、乙方对服务的管理职责：</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1、乙方派驻甲方执行保洁任务的保洁人员是经过乙方岗位培训并登记制册的人员，这些保洁人员的行为规范必须同时严格遵守甲方相关的规章制度；</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协议有效期内，乙方对派驻的保洁人员应时刻管理、教育、集训，以提高其队伍素质而适应甲方保洁工作的需要。乙方要不定期协助甲方实施“四防”检查，经常调查、了解、检查值班情况。乙方根据具体情况对不称职或玩忽职守的保洁人员进行处理或诉之于法；</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3、乙方派驻的当班保洁人数按甲方规定执行。</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1、合同一方不履行合同义务或者履行合同义务不符合约定的，应当承担继续履行、采取补救措施或者赔偿损失等违约责任。</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2、在合同生效后，甲方无故拒绝乙方维护管理的，应向乙方偿付合同年总金额的5%，作为违约金，违约金不足以补偿损失的，乙方有权要求甲方补足。</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3、甲方逾期付款应按照逾期付款金额的每天万分之四支付逾期付款的违约金，甲方逾期付款超过十天乙方有权要求甲方另行补偿乙方的损失。</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4、乙方未在规定时间内上岗的，累计满5次的，甲方有权立即终止合同。</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十二、不可抗力及其他：</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十三、合同的解除和转让：</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2、有下列情形之一，合同一方可以解除合同：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4、合同期内出现如下情况之一的，甲方有权终止其合同。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（1）被发现有转包行为的；</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（2）媒体曝光及群众投诉核查属实且有责累计满2次的；</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（3）其他重大违规现象的。</w:t>
      </w:r>
      <w:r>
        <w:rPr>
          <w:rFonts w:hint="eastAsia" w:ascii="宋体" w:hAnsi="宋体" w:eastAsia="宋体" w:cs="宋体"/>
          <w:sz w:val="24"/>
          <w:szCs w:val="24"/>
          <w:highlight w:val="none"/>
        </w:rPr>
      </w:r>
      <w:r/>
    </w:p>
    <w:p>
      <w:pPr>
        <w:pStyle w:val="1081"/>
        <w:ind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5、合同的部分和全部都不得转让。</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十四、其它事项：</w:t>
      </w: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1、乙方除应为保洁工人提供必要的劳动保护条件外，还应为其办理作业时的人身安全保险和意外伤害险。一切安全责任事故均由乙方负责（保险种类由乙方自行选择）。</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2、乙方应做好职工的安全生产教育，并配备一定的劳动保护必需品以供职工使用。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3、乙方派驻的保洁队员应服从甲方工作人员的安排。因事、因病或其它原因缺勤的，由乙方负责调配补充，并提前汇报甲方，同时甲方不再承担此费用；</w:t>
      </w:r>
      <w:r>
        <w:rPr>
          <w:rFonts w:hint="eastAsia" w:ascii="宋体" w:hAnsi="宋体" w:eastAsia="宋体" w:cs="宋体"/>
          <w:sz w:val="24"/>
          <w:szCs w:val="24"/>
          <w:highlight w:val="none"/>
        </w:rPr>
      </w:r>
      <w:r/>
    </w:p>
    <w:p>
      <w:pPr>
        <w:pStyle w:val="1081"/>
        <w:ind w:left="0" w:right="0" w:firstLine="482"/>
        <w:jc w:val="both"/>
        <w:spacing w:before="0" w:after="0"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如遇甲方河道改造工程或其他等原因致使乙方所保洁河道在服务期内无法保洁，乙方在无法保洁的期限内所发生的费用由甲方从服务费中相应扣除，具体扣除比例根据实际情况由甲乙双方协商而定。</w:t>
      </w:r>
      <w:r>
        <w:rPr>
          <w:rFonts w:hint="eastAsia" w:ascii="宋体" w:hAnsi="宋体" w:eastAsia="宋体" w:cs="宋体"/>
          <w:b w:val="0"/>
          <w:bCs/>
          <w:color w:val="000000"/>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十五、合同的生效：</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合同经</w:t>
      </w:r>
      <w:r>
        <w:rPr>
          <w:rFonts w:hint="eastAsia" w:ascii="宋体" w:hAnsi="宋体" w:eastAsia="宋体" w:cs="宋体"/>
          <w:color w:val="000000"/>
          <w:sz w:val="24"/>
          <w:szCs w:val="24"/>
          <w:highlight w:val="none"/>
          <w:lang w:val="en-US" w:eastAsia="zh-CN"/>
        </w:rPr>
        <w:t xml:space="preserve">甲乙</w:t>
      </w:r>
      <w:r>
        <w:rPr>
          <w:rFonts w:hint="eastAsia" w:ascii="宋体" w:hAnsi="宋体" w:eastAsia="宋体" w:cs="宋体"/>
          <w:color w:val="000000"/>
          <w:sz w:val="24"/>
          <w:szCs w:val="24"/>
          <w:highlight w:val="none"/>
        </w:rPr>
        <w:t xml:space="preserve">双方代表签字、加盖公章（或合同章）后生效。</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十六、附则：</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1、合同份数</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份、政府采购监督管理部门</w:t>
      </w:r>
      <w:r>
        <w:rPr>
          <w:rFonts w:hint="eastAsia" w:ascii="宋体" w:hAnsi="宋体" w:eastAsia="宋体" w:cs="宋体"/>
          <w:color w:val="000000"/>
          <w:sz w:val="24"/>
          <w:szCs w:val="24"/>
          <w:highlight w:val="none"/>
          <w:u w:val="single"/>
          <w:lang w:val="en-US" w:eastAsia="zh-CN"/>
        </w:rPr>
        <w:t xml:space="preserve"> 壹 </w:t>
      </w:r>
      <w:r>
        <w:rPr>
          <w:rFonts w:hint="eastAsia" w:ascii="宋体" w:hAnsi="宋体" w:eastAsia="宋体" w:cs="宋体"/>
          <w:color w:val="000000"/>
          <w:sz w:val="24"/>
          <w:szCs w:val="24"/>
          <w:highlight w:val="none"/>
          <w:lang w:val="en-US" w:eastAsia="zh-CN"/>
        </w:rPr>
        <w:t xml:space="preserve">份，</w:t>
      </w:r>
      <w:r>
        <w:rPr>
          <w:rFonts w:hint="eastAsia" w:ascii="宋体" w:hAnsi="宋体" w:eastAsia="宋体" w:cs="宋体"/>
          <w:color w:val="000000"/>
          <w:sz w:val="24"/>
          <w:szCs w:val="24"/>
          <w:highlight w:val="none"/>
        </w:rPr>
        <w:t xml:space="preserve">招标代理机构</w:t>
      </w:r>
      <w:r>
        <w:rPr>
          <w:rFonts w:hint="eastAsia" w:ascii="宋体" w:hAnsi="宋体" w:eastAsia="宋体" w:cs="宋体"/>
          <w:color w:val="000000"/>
          <w:sz w:val="24"/>
          <w:szCs w:val="24"/>
          <w:highlight w:val="none"/>
          <w:u w:val="single"/>
          <w:lang w:val="en-US" w:eastAsia="zh-CN"/>
        </w:rPr>
        <w:t xml:space="preserve"> 壹 </w:t>
      </w:r>
      <w:r>
        <w:rPr>
          <w:rFonts w:hint="eastAsia" w:ascii="宋体" w:hAnsi="宋体" w:eastAsia="宋体" w:cs="宋体"/>
          <w:color w:val="000000"/>
          <w:sz w:val="24"/>
          <w:szCs w:val="24"/>
          <w:highlight w:val="none"/>
        </w:rPr>
        <w:t xml:space="preserve">份，采购合同签订后需上传苏采云系统备案。</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2、未尽事宜</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本合同未尽事宜应按《中华人民共和国民法典》、《中华人民共和国政府采购法》以及其同相关法律、法规之规定解释。</w:t>
      </w:r>
      <w:r>
        <w:rPr>
          <w:rFonts w:hint="eastAsia" w:ascii="宋体" w:hAnsi="宋体" w:eastAsia="宋体" w:cs="宋体"/>
          <w:sz w:val="24"/>
          <w:szCs w:val="24"/>
          <w:highlight w:val="none"/>
        </w:rPr>
      </w:r>
      <w:r/>
    </w:p>
    <w:tbl>
      <w:tblPr>
        <w:tblW w:w="9958" w:type="dxa"/>
        <w:tblInd w:w="-108" w:type="dxa"/>
        <w:tblLayout w:type="fixed"/>
        <w:tblCellMar>
          <w:left w:w="108" w:type="dxa"/>
          <w:top w:w="0" w:type="dxa"/>
          <w:right w:w="108" w:type="dxa"/>
          <w:bottom w:w="0" w:type="dxa"/>
        </w:tblCellMar>
        <w:tblLook w:val="04A0" w:firstRow="1" w:lastRow="0" w:firstColumn="1" w:lastColumn="0" w:noHBand="0" w:noVBand="1"/>
      </w:tblPr>
      <w:tblGrid>
        <w:gridCol w:w="4997"/>
        <w:gridCol w:w="4961"/>
      </w:tblGrid>
      <w:tr>
        <w:trPr>
          <w:trHeight w:val="567"/>
        </w:trPr>
        <w:tc>
          <w:tcPr>
            <w:tcBorders>
              <w:top w:val="none" w:color="000000" w:sz="4" w:space="0"/>
              <w:left w:val="none" w:color="000000" w:sz="4" w:space="0"/>
              <w:bottom w:val="none" w:color="000000" w:sz="4" w:space="0"/>
              <w:right w:val="none" w:color="000000" w:sz="4" w:space="0"/>
            </w:tcBorders>
            <w:tcW w:w="4997"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961"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4997"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961"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4997"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961"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1081"/>
        <w:ind w:left="0" w:right="0" w:firstLine="0"/>
        <w:jc w:val="center"/>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1"/>
          <w:szCs w:val="24"/>
          <w:highlight w:val="none"/>
        </w:rPr>
      </w:r>
      <w:r/>
    </w:p>
    <w:p>
      <w:pPr>
        <w:pStyle w:val="1081"/>
        <w:ind w:left="0" w:right="0" w:firstLine="0"/>
        <w:jc w:val="center"/>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1"/>
          <w:szCs w:val="24"/>
          <w:highlight w:val="none"/>
        </w:rPr>
      </w:r>
      <w:r/>
    </w:p>
    <w:p>
      <w:pPr>
        <w:pStyle w:val="1081"/>
        <w:ind w:left="0" w:right="0" w:firstLine="0"/>
        <w:jc w:val="both"/>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合同附件：</w:t>
      </w:r>
      <w:r>
        <w:rPr>
          <w:rFonts w:ascii="Calibri" w:hAnsi="Calibri" w:eastAsia="宋体" w:cs="Times New Roman"/>
          <w:sz w:val="21"/>
          <w:szCs w:val="24"/>
          <w:highlight w:val="none"/>
        </w:rPr>
      </w:r>
      <w:r/>
    </w:p>
    <w:p>
      <w:pPr>
        <w:pStyle w:val="1081"/>
        <w:ind w:left="0" w:right="0" w:firstLine="0"/>
        <w:jc w:val="center"/>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pStyle w:val="1081"/>
        <w:ind w:left="0" w:right="0" w:firstLine="0"/>
        <w:jc w:val="center"/>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东山镇河道保洁考核细则表</w:t>
      </w:r>
      <w:r>
        <w:rPr>
          <w:rFonts w:ascii="Calibri" w:hAnsi="Calibri" w:eastAsia="宋体" w:cs="Times New Roman"/>
          <w:sz w:val="21"/>
          <w:szCs w:val="24"/>
          <w:highlight w:val="none"/>
        </w:rPr>
      </w:r>
      <w:r/>
    </w:p>
    <w:tbl>
      <w:tblPr>
        <w:tblStyle w:val="1115"/>
        <w:tblW w:w="9992"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70"/>
        <w:gridCol w:w="3436"/>
        <w:gridCol w:w="943"/>
        <w:gridCol w:w="3582"/>
        <w:gridCol w:w="761"/>
      </w:tblGrid>
      <w:tr>
        <w:trPr>
          <w:tblHeader/>
        </w:trPr>
        <w:tc>
          <w:tcPr>
            <w:tcMar>
              <w:left w:w="108" w:type="dxa"/>
              <w:top w:w="0" w:type="dxa"/>
              <w:right w:w="108" w:type="dxa"/>
              <w:bottom w:w="0" w:type="dxa"/>
            </w:tcMar>
            <w:tcW w:w="1270"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项  目</w:t>
            </w:r>
            <w:r>
              <w:rPr>
                <w:rFonts w:hint="eastAsia" w:ascii="宋体" w:hAnsi="宋体" w:eastAsia="宋体" w:cs="宋体"/>
                <w:b/>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内容及标准</w:t>
            </w:r>
            <w:r>
              <w:rPr>
                <w:rFonts w:hint="eastAsia" w:ascii="宋体" w:hAnsi="宋体" w:eastAsia="宋体" w:cs="宋体"/>
                <w:b/>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分值</w:t>
            </w:r>
            <w:r>
              <w:rPr>
                <w:rFonts w:hint="eastAsia" w:ascii="宋体" w:hAnsi="宋体" w:eastAsia="宋体" w:cs="宋体"/>
                <w:b/>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计分方法</w:t>
            </w:r>
            <w:r>
              <w:rPr>
                <w:rFonts w:hint="eastAsia" w:ascii="宋体" w:hAnsi="宋体" w:eastAsia="宋体" w:cs="宋体"/>
                <w:b/>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考核结果</w:t>
            </w:r>
            <w:r>
              <w:rPr>
                <w:rFonts w:hint="eastAsia" w:ascii="宋体" w:hAnsi="宋体" w:eastAsia="宋体" w:cs="宋体"/>
                <w:b/>
                <w:sz w:val="24"/>
                <w:szCs w:val="24"/>
                <w:highlight w:val="none"/>
              </w:rPr>
            </w:r>
            <w:r/>
          </w:p>
        </w:tc>
      </w:tr>
      <w:tr>
        <w:trPr/>
        <w:tc>
          <w:tcPr>
            <w:tcMar>
              <w:left w:w="108" w:type="dxa"/>
              <w:top w:w="0" w:type="dxa"/>
              <w:right w:w="108" w:type="dxa"/>
              <w:bottom w:w="0" w:type="dxa"/>
            </w:tcMar>
            <w:tcW w:w="1270" w:type="dxa"/>
            <w:vAlign w:val="center"/>
            <w:vMerge w:val="restart"/>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管理机制</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（40分）</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河道长效管理已落实，由专门的保洁队伍；</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河道长效管理落实不到位，保洁队伍人员缺少，缺1人扣5分；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遇大型活动或重要检查，服从环卫所的安排或调配；</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遇大型活动或重要检查，不服从环卫所的安排或调配，发现一次扣2分；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保洁责任制落实到位，日常保洁工作正常；</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保洁责任制落实不到位，日常保洁工作不正常，发现一次扣2分；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河道经费按时足额到位，按规定支付保洁员工资。</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不按规定支付保洁员工资，拖欠一月扣5分。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1270" w:type="dxa"/>
            <w:vAlign w:val="center"/>
            <w:vMerge w:val="restart"/>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保洁效果</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（40分）</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河道畅通，河道内无障碍物（沉船）；</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河道内有障碍物（沉船），发现一处扣2分；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河面无影响生态的杂草和漂浮物；</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每500平方米范围内发现一处杂草和漂浮物在1平方米以上扣2分；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河道内无白色垃圾，干净整洁；</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每500平方米范围内发现一处扣2分；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河道两侧有私自搭建，应及时汇报。</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河道两侧有私自搭建，不及时汇报，发现一处扣2分。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1270" w:type="dxa"/>
            <w:vAlign w:val="center"/>
            <w:vMerge w:val="restart"/>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安全生产（10分）</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河道保洁员船上作业，必须穿好救身衣；</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河道保洁员船上作业，不穿好救身衣，发现一次扣1分；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河道保洁员必须办理人身意外保险。</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河道保洁员未办理人身意外保险，发现一人扣1分。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1270"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社会监督（10分）</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无新闻媒体负面曝光，无市长信箱、区长信箱、市民投诉、热线电话投诉。</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新闻媒体负面曝光，发现一次扣10分；市长信箱、区长信箱、市民投诉、热线电话投诉，证实有责任的，发现一次扣5-10分；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rHeight w:val="646"/>
        </w:trPr>
        <w:tc>
          <w:tcPr>
            <w:gridSpan w:val="2"/>
            <w:tcMar>
              <w:left w:w="108" w:type="dxa"/>
              <w:top w:w="0" w:type="dxa"/>
              <w:right w:w="108" w:type="dxa"/>
              <w:bottom w:w="0" w:type="dxa"/>
            </w:tcMar>
            <w:tcW w:w="4706"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合计</w:t>
            </w:r>
            <w:r>
              <w:rPr>
                <w:rFonts w:hint="eastAsia" w:ascii="宋体" w:hAnsi="宋体" w:eastAsia="宋体" w:cs="宋体"/>
                <w:b/>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100分</w:t>
            </w:r>
            <w:r>
              <w:rPr>
                <w:rFonts w:hint="eastAsia" w:ascii="宋体" w:hAnsi="宋体" w:eastAsia="宋体" w:cs="宋体"/>
                <w:b/>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b/>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b/>
                <w:sz w:val="24"/>
                <w:szCs w:val="24"/>
                <w:highlight w:val="none"/>
              </w:rPr>
            </w:r>
            <w:r/>
          </w:p>
        </w:tc>
      </w:tr>
    </w:tbl>
    <w:p>
      <w:pPr>
        <w:pStyle w:val="1081"/>
        <w:ind w:left="0" w:right="0" w:firstLine="482"/>
        <w:spacing w:before="75" w:after="75"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注：</w:t>
      </w:r>
      <w:r>
        <w:rPr>
          <w:rFonts w:ascii="宋体" w:hAnsi="宋体" w:eastAsia="宋体" w:cs="宋体"/>
          <w:color w:val="000000"/>
          <w:sz w:val="24"/>
          <w:szCs w:val="24"/>
          <w:highlight w:val="none"/>
        </w:rPr>
        <w:t xml:space="preserve">考核分数为100分，月度考核成绩作为考核分数，考核分数达到90分（含90分）以上的，每分扣减该服务的划拨经费1000元，月度考核成绩分数低于90分以下的，每减1分扣减该服务的划拨经费4000元，财务部门根据考核小组最后的考核分数，每月汇总按季度划拨作业经费。甲方有权根据季节、时段的变化情况，适时调整考核表中的内容与标准。</w:t>
      </w:r>
      <w:r>
        <w:rPr>
          <w:rFonts w:ascii="Calibri" w:hAnsi="Calibri" w:eastAsia="宋体" w:cs="Times New Roman"/>
          <w:sz w:val="24"/>
          <w:szCs w:val="24"/>
          <w:highlight w:val="none"/>
        </w:rPr>
      </w:r>
      <w:r/>
    </w:p>
    <w:p>
      <w:pPr>
        <w:pStyle w:val="1081"/>
        <w:ind w:left="0" w:right="0" w:firstLine="0"/>
        <w:jc w:val="both"/>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4"/>
          <w:highlight w:val="none"/>
        </w:rPr>
        <w:t xml:space="preserve"> </w:t>
      </w:r>
      <w:r>
        <w:rPr>
          <w:rFonts w:ascii="Calibri" w:hAnsi="Calibri" w:eastAsia="宋体" w:cs="Times New Roman"/>
          <w:sz w:val="21"/>
          <w:szCs w:val="24"/>
          <w:highlight w:val="none"/>
        </w:rPr>
      </w:r>
      <w:r/>
    </w:p>
    <w:p>
      <w:pPr>
        <w:pStyle w:val="1081"/>
        <w:jc w:val="center"/>
        <w:spacing w:line="360" w:lineRule="auto"/>
        <w:widowControl w:val="off"/>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zh-CN" w:eastAsia="zh-CN" w:bidi="ar-SA"/>
        </w:rPr>
        <w:t xml:space="preserve">第</w:t>
      </w:r>
      <w:r>
        <w:rPr>
          <w:rFonts w:hint="eastAsia" w:ascii="宋体" w:hAnsi="宋体" w:eastAsia="宋体" w:cs="宋体"/>
          <w:b/>
          <w:color w:val="000000"/>
          <w:sz w:val="44"/>
          <w:szCs w:val="44"/>
          <w:highlight w:val="none"/>
          <w:lang w:val="en-US" w:eastAsia="zh-CN" w:bidi="ar-SA"/>
        </w:rPr>
        <w:t xml:space="preserve">五</w:t>
      </w:r>
      <w:r>
        <w:rPr>
          <w:rFonts w:hint="eastAsia" w:ascii="宋体" w:hAnsi="宋体" w:eastAsia="宋体" w:cs="宋体"/>
          <w:b/>
          <w:color w:val="000000"/>
          <w:sz w:val="44"/>
          <w:szCs w:val="44"/>
          <w:highlight w:val="none"/>
          <w:lang w:val="zh-CN" w:eastAsia="zh-CN" w:bidi="ar-SA"/>
        </w:rPr>
        <w:t xml:space="preserve">章</w:t>
      </w:r>
      <w:r>
        <w:rPr>
          <w:rFonts w:hint="eastAsia" w:ascii="宋体" w:hAnsi="宋体" w:eastAsia="宋体" w:cs="宋体"/>
          <w:b/>
          <w:color w:val="000000"/>
          <w:sz w:val="44"/>
          <w:szCs w:val="44"/>
          <w:highlight w:val="none"/>
          <w:lang w:val="en-US" w:eastAsia="zh-CN" w:bidi="ar-SA"/>
        </w:rPr>
        <w:t xml:space="preserve"> </w:t>
      </w:r>
      <w:r>
        <w:rPr>
          <w:rFonts w:hint="eastAsia" w:ascii="宋体" w:hAnsi="宋体" w:eastAsia="宋体" w:cs="宋体"/>
          <w:b/>
          <w:color w:val="000000"/>
          <w:sz w:val="44"/>
          <w:szCs w:val="44"/>
          <w:highlight w:val="none"/>
          <w:lang w:val="zh-CN" w:eastAsia="zh-CN" w:bidi="ar-SA"/>
        </w:rPr>
        <w:t xml:space="preserve">评审办法、评审内容</w:t>
      </w:r>
      <w:r>
        <w:rPr>
          <w:rFonts w:hint="eastAsia" w:ascii="宋体" w:hAnsi="宋体" w:eastAsia="宋体" w:cs="宋体"/>
          <w:b/>
          <w:color w:val="000000"/>
          <w:sz w:val="44"/>
          <w:szCs w:val="44"/>
          <w:highlight w:val="none"/>
          <w:lang w:val="zh-CN" w:eastAsia="zh-CN" w:bidi="ar-SA"/>
        </w:rPr>
      </w:r>
      <w:r/>
    </w:p>
    <w:p>
      <w:pPr>
        <w:pStyle w:val="1081"/>
        <w:jc w:val="left"/>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评标</w:t>
      </w:r>
      <w:r>
        <w:rPr>
          <w:rFonts w:hint="eastAsia" w:ascii="宋体" w:hAnsi="宋体" w:eastAsia="宋体" w:cs="宋体"/>
          <w:b/>
          <w:bCs/>
          <w:color w:val="000000"/>
          <w:sz w:val="24"/>
          <w:szCs w:val="24"/>
          <w:highlight w:val="none"/>
        </w:rPr>
        <w:t xml:space="preserve">方法</w:t>
      </w:r>
      <w:r>
        <w:rPr>
          <w:rFonts w:hint="eastAsia" w:ascii="宋体" w:hAnsi="宋体" w:eastAsia="宋体" w:cs="宋体"/>
          <w:b/>
          <w:bCs/>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1、本次招标评标采用为综合评分法，即在满足</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实质性要求前提下，按照</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中规定的评分标准和各项因素进行综合评审，以评</w:t>
      </w:r>
      <w:r>
        <w:rPr>
          <w:rFonts w:hint="eastAsia" w:ascii="宋体" w:hAnsi="宋体" w:eastAsia="宋体" w:cs="宋体"/>
          <w:color w:val="000000"/>
          <w:sz w:val="24"/>
          <w:szCs w:val="24"/>
          <w:highlight w:val="none"/>
          <w:lang w:val="en-US" w:eastAsia="zh-CN"/>
        </w:rPr>
        <w:t xml:space="preserve">审</w:t>
      </w:r>
      <w:r>
        <w:rPr>
          <w:rFonts w:hint="eastAsia" w:ascii="宋体" w:hAnsi="宋体" w:eastAsia="宋体" w:cs="宋体"/>
          <w:color w:val="000000"/>
          <w:sz w:val="24"/>
          <w:szCs w:val="24"/>
          <w:highlight w:val="none"/>
        </w:rPr>
        <w:t xml:space="preserve">总得分最高的</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各成员独立对每个进入打分程序的有效</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的标书技术和资质部分以打分的形式进行评审和评价。 </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3、对评委的评分(除价格分外)进行统计汇总，直接算术平均计算得分，计算出每个</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的得分（四舍五入保留两位小数），加上价格得分即为每个</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的综合得分（四舍五入保留两位小数）。 </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4、如出现</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总得分最高的</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有两个或两个以上的，以实际</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报价较低者优先作为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，如果实际</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报价也相同的，则由</w:t>
      </w:r>
      <w:r>
        <w:rPr>
          <w:rFonts w:hint="eastAsia" w:ascii="宋体" w:hAnsi="宋体" w:eastAsia="宋体" w:cs="宋体"/>
          <w:color w:val="000000"/>
          <w:sz w:val="24"/>
          <w:szCs w:val="24"/>
          <w:highlight w:val="none"/>
          <w:lang w:val="en-US" w:eastAsia="zh-CN"/>
        </w:rPr>
        <w:t xml:space="preserve">采购代理机构组织磋商小组</w:t>
      </w:r>
      <w:r>
        <w:rPr>
          <w:rFonts w:hint="eastAsia" w:ascii="宋体" w:hAnsi="宋体" w:eastAsia="宋体" w:cs="宋体"/>
          <w:color w:val="000000"/>
          <w:sz w:val="24"/>
          <w:szCs w:val="24"/>
          <w:highlight w:val="none"/>
        </w:rPr>
        <w:t xml:space="preserve">以抽签方式确定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、采购本国产品的支持政策</w:t>
      </w:r>
      <w:r>
        <w:rPr>
          <w:rFonts w:hint="eastAsia" w:ascii="宋体" w:hAnsi="宋体" w:eastAsia="宋体" w:cs="宋体"/>
          <w:b w:val="0"/>
          <w:bCs w:val="0"/>
          <w:color w:val="000000"/>
          <w:sz w:val="24"/>
          <w:szCs w:val="24"/>
          <w:highlight w:val="none"/>
          <w:lang w:eastAsia="zh-CN"/>
        </w:rPr>
        <w:t xml:space="preserve">（本项目为服务类）</w:t>
      </w:r>
      <w:r>
        <w:rPr>
          <w:rFonts w:hint="eastAsia" w:ascii="宋体" w:hAnsi="宋体" w:eastAsia="宋体" w:cs="宋体"/>
          <w:b w:val="0"/>
          <w:bCs w:val="0"/>
          <w:color w:val="000000"/>
          <w:sz w:val="24"/>
          <w:szCs w:val="24"/>
          <w:highlight w:val="none"/>
          <w:lang w:eastAsia="zh-CN"/>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供应商需按照</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 评标过程中，如发现供应商在《声明函》内容含义不明确、同类事项与投标（响应）文件表述不一致或者有明显文字错误等情况的，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规定的，供应商提供的相关产品视为不符合本国产品标准。</w:t>
      </w:r>
      <w:r>
        <w:rPr>
          <w:rFonts w:hint="eastAsia" w:ascii="宋体" w:hAnsi="宋体" w:eastAsia="宋体" w:cs="宋体"/>
          <w:color w:val="ff0000"/>
          <w:sz w:val="24"/>
          <w:szCs w:val="24"/>
          <w:highlight w:val="none"/>
          <w:lang w:val="en-US" w:eastAsia="zh-CN"/>
        </w:rPr>
      </w:r>
      <w:r/>
    </w:p>
    <w:p>
      <w:pPr>
        <w:pStyle w:val="1081"/>
        <w:numPr>
          <w:ilvl w:val="0"/>
          <w:numId w:val="3"/>
        </w:numPr>
        <w:jc w:val="left"/>
        <w:spacing w:line="360" w:lineRule="auto"/>
        <w:widowControl/>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评分标准：</w:t>
      </w:r>
      <w:r>
        <w:rPr>
          <w:rFonts w:hint="eastAsia" w:ascii="宋体" w:hAnsi="宋体" w:eastAsia="宋体" w:cs="宋体"/>
          <w:b/>
          <w:color w:val="000000"/>
          <w:sz w:val="24"/>
          <w:szCs w:val="24"/>
          <w:highlight w:val="none"/>
          <w:lang w:val="zh-CN"/>
        </w:rPr>
      </w:r>
      <w:r/>
    </w:p>
    <w:p>
      <w:pPr>
        <w:pStyle w:val="1081"/>
        <w:numPr>
          <w:ilvl w:val="0"/>
          <w:numId w:val="0"/>
        </w:numPr>
        <w:ind w:firstLine="241"/>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（一）价格分：（满分10分）</w:t>
      </w:r>
      <w:r>
        <w:rPr>
          <w:rFonts w:hint="eastAsia" w:ascii="宋体" w:hAnsi="宋体" w:eastAsia="宋体" w:cs="宋体"/>
          <w:b/>
          <w:color w:val="000000"/>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第一步：磋商响应报价（即最后报价）低于或等于采购预算的，为有效投标报价。超采购预算为无效报价。无效报价的磋商响应文件不进行评审，也不得成交。</w:t>
      </w:r>
      <w:r>
        <w:rPr>
          <w:rFonts w:hint="eastAsia" w:ascii="宋体" w:hAnsi="宋体" w:eastAsia="宋体" w:cs="宋体"/>
          <w:color w:val="000000"/>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步：价格分采用低价优先法计算，即满足竞争性磋商文件要求且响应价格（即最后报价）最低的报价为评审基准价，其价格分为满分。其他响应单位的价格分统一按照下列公式计算（计算结果四舍五入保留两位小数）：</w:t>
      </w:r>
      <w:r>
        <w:rPr>
          <w:rFonts w:hint="eastAsia" w:ascii="宋体" w:hAnsi="宋体" w:eastAsia="宋体" w:cs="宋体"/>
          <w:color w:val="000000"/>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磋商响应报价得分=（评审基准价/投标报价）*价格权值*100，小数点后保留两位。（价格权值为10%）</w:t>
      </w:r>
      <w:r>
        <w:rPr>
          <w:rFonts w:hint="eastAsia"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w:t>
      </w:r>
      <w:r>
        <w:rPr>
          <w:rFonts w:ascii="宋体" w:hAnsi="宋体" w:eastAsia="宋体" w:cs="宋体"/>
          <w:b/>
          <w:bCs/>
          <w:color w:val="000000"/>
          <w:sz w:val="24"/>
          <w:szCs w:val="24"/>
          <w:highlight w:val="none"/>
          <w:lang w:val="en-US" w:eastAsia="zh-CN" w:bidi="ar-SA"/>
        </w:rPr>
        <w:t xml:space="preserve">河道保洁服务方案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满分12</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评委根据各响应单位自身响应文件中的河道保洁服务方案（①河道保洁重难点分析、②作业方式、③作业流程、④设施设备使用维护）逐项独立评审打分，每项3分，满分12分：其中</w:t>
      </w:r>
      <w:r>
        <w:rPr>
          <w:rFonts w:ascii="宋体" w:hAnsi="宋体" w:eastAsia="宋体" w:cs="宋体"/>
          <w:color w:val="000000"/>
          <w:sz w:val="24"/>
          <w:szCs w:val="24"/>
          <w:highlight w:val="none"/>
          <w:lang w:val="en-US" w:eastAsia="zh-CN" w:bidi="ar-SA"/>
        </w:rPr>
        <w:t xml:space="preserve">精准贴合项目实际工况</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服务方案内容齐全，作业环节流程到位、管控措施扎实可落地</w:t>
      </w:r>
      <w:r>
        <w:rPr>
          <w:rFonts w:hint="eastAsia" w:ascii="宋体" w:hAnsi="宋体" w:eastAsia="宋体" w:cs="宋体"/>
          <w:color w:val="000000"/>
          <w:sz w:val="24"/>
          <w:szCs w:val="24"/>
          <w:highlight w:val="none"/>
          <w:lang w:val="en-US" w:eastAsia="zh-CN" w:bidi="ar-SA"/>
        </w:rPr>
        <w:t xml:space="preserve">的得3分；</w:t>
      </w:r>
      <w:r>
        <w:rPr>
          <w:rFonts w:ascii="宋体" w:hAnsi="宋体" w:eastAsia="宋体" w:cs="宋体"/>
          <w:color w:val="000000"/>
          <w:sz w:val="24"/>
          <w:szCs w:val="24"/>
          <w:highlight w:val="none"/>
          <w:lang w:val="en-US" w:eastAsia="zh-CN" w:bidi="ar-SA"/>
        </w:rPr>
        <w:t xml:space="preserve">可满足日常作业需求</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服务方案具备落地性，方案表述完整、条理清晰</w:t>
      </w:r>
      <w:r>
        <w:rPr>
          <w:rFonts w:hint="eastAsia" w:ascii="宋体" w:hAnsi="宋体" w:eastAsia="宋体" w:cs="宋体"/>
          <w:color w:val="000000"/>
          <w:sz w:val="24"/>
          <w:szCs w:val="24"/>
          <w:highlight w:val="none"/>
          <w:lang w:val="en-US" w:eastAsia="zh-CN" w:bidi="ar-SA"/>
        </w:rPr>
        <w:t xml:space="preserve">的得2分；服务</w:t>
      </w:r>
      <w:r>
        <w:rPr>
          <w:rFonts w:ascii="宋体" w:hAnsi="宋体" w:eastAsia="宋体" w:cs="宋体"/>
          <w:color w:val="000000"/>
          <w:sz w:val="24"/>
          <w:szCs w:val="24"/>
          <w:highlight w:val="none"/>
          <w:lang w:val="en-US" w:eastAsia="zh-CN" w:bidi="ar-SA"/>
        </w:rPr>
        <w:t xml:space="preserve">方案内容单薄，缺乏针对性、描述粗略</w:t>
      </w:r>
      <w:r>
        <w:rPr>
          <w:rFonts w:hint="eastAsia" w:ascii="宋体" w:hAnsi="宋体" w:eastAsia="宋体" w:cs="宋体"/>
          <w:color w:val="000000"/>
          <w:sz w:val="24"/>
          <w:szCs w:val="24"/>
          <w:highlight w:val="none"/>
          <w:lang w:val="en-US" w:eastAsia="zh-CN" w:bidi="ar-SA"/>
        </w:rPr>
        <w:t xml:space="preserve">的得1分；未提供对应项</w:t>
      </w:r>
      <w:r>
        <w:rPr>
          <w:rFonts w:ascii="宋体" w:hAnsi="宋体" w:eastAsia="宋体" w:cs="宋体"/>
          <w:color w:val="000000"/>
          <w:sz w:val="24"/>
          <w:szCs w:val="24"/>
          <w:highlight w:val="none"/>
          <w:lang w:val="en-US" w:eastAsia="zh-CN" w:bidi="ar-SA"/>
        </w:rPr>
        <w:t xml:space="preserve">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三</w:t>
      </w:r>
      <w:r>
        <w:rPr>
          <w:rFonts w:ascii="宋体" w:hAnsi="宋体" w:eastAsia="宋体" w:cs="宋体"/>
          <w:b/>
          <w:bCs/>
          <w:color w:val="000000"/>
          <w:sz w:val="24"/>
          <w:szCs w:val="24"/>
          <w:highlight w:val="none"/>
          <w:lang w:val="en-US" w:eastAsia="zh-CN" w:bidi="ar-SA"/>
        </w:rPr>
        <w:t xml:space="preserve">）安全文明作业服务方案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满分12</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评委根据各响应单位自身响应文件中的安全文明作业服务方案（①安全文明作业保障措施、②安全事故处理流程、③培训制度、④专项管理措施）逐项独立评审打分，每项3分，满分12分：</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val="en-US" w:eastAsia="zh-CN" w:bidi="ar-SA"/>
        </w:rPr>
        <w:t xml:space="preserve">权责清晰</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落实机制齐全</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针对性强、内容详实、体系完善、可落地执行</w:t>
      </w:r>
      <w:r>
        <w:rPr>
          <w:rFonts w:hint="eastAsia" w:ascii="宋体" w:hAnsi="宋体" w:eastAsia="宋体" w:cs="宋体"/>
          <w:color w:val="000000"/>
          <w:sz w:val="24"/>
          <w:szCs w:val="24"/>
          <w:highlight w:val="none"/>
          <w:lang w:val="en-US" w:eastAsia="zh-CN" w:bidi="ar-SA"/>
        </w:rPr>
        <w:t xml:space="preserve">的得3分；</w:t>
      </w:r>
      <w:r>
        <w:rPr>
          <w:rFonts w:ascii="宋体" w:hAnsi="宋体" w:eastAsia="宋体" w:cs="宋体"/>
          <w:color w:val="000000"/>
          <w:sz w:val="24"/>
          <w:szCs w:val="24"/>
          <w:highlight w:val="none"/>
          <w:lang w:val="en-US" w:eastAsia="zh-CN" w:bidi="ar-SA"/>
        </w:rPr>
        <w:t xml:space="preserve">措施完备，能够满足项目安全文明作业常态化管理需求，措施</w:t>
      </w:r>
      <w:r>
        <w:rPr>
          <w:rFonts w:hint="eastAsia" w:ascii="宋体" w:hAnsi="宋体" w:eastAsia="宋体" w:cs="宋体"/>
          <w:color w:val="000000"/>
          <w:sz w:val="24"/>
          <w:szCs w:val="24"/>
          <w:highlight w:val="none"/>
          <w:lang w:val="en-US" w:eastAsia="zh-CN" w:bidi="ar-SA"/>
        </w:rPr>
        <w:t xml:space="preserve">基本可行的得2分；</w:t>
      </w:r>
      <w:r>
        <w:rPr>
          <w:rFonts w:ascii="宋体" w:hAnsi="宋体" w:eastAsia="宋体" w:cs="宋体"/>
          <w:color w:val="000000"/>
          <w:sz w:val="24"/>
          <w:szCs w:val="24"/>
          <w:highlight w:val="none"/>
          <w:lang w:val="en-US" w:eastAsia="zh-CN" w:bidi="ar-SA"/>
        </w:rPr>
        <w:t xml:space="preserve">内容单薄笼统</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措施针对性不足，实操性</w:t>
      </w:r>
      <w:r>
        <w:rPr>
          <w:rFonts w:hint="eastAsia" w:ascii="宋体" w:hAnsi="宋体" w:eastAsia="宋体" w:cs="宋体"/>
          <w:color w:val="000000"/>
          <w:sz w:val="24"/>
          <w:szCs w:val="24"/>
          <w:highlight w:val="none"/>
          <w:lang w:val="en-US" w:eastAsia="zh-CN" w:bidi="ar-SA"/>
        </w:rPr>
        <w:t xml:space="preserve">有所欠缺的得1分；未提供对应项不得分。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四</w:t>
      </w:r>
      <w:r>
        <w:rPr>
          <w:rFonts w:ascii="宋体" w:hAnsi="宋体" w:eastAsia="宋体" w:cs="宋体"/>
          <w:b/>
          <w:bCs/>
          <w:color w:val="000000"/>
          <w:sz w:val="24"/>
          <w:szCs w:val="24"/>
          <w:highlight w:val="none"/>
          <w:lang w:val="en-US" w:eastAsia="zh-CN" w:bidi="ar-SA"/>
        </w:rPr>
        <w:t xml:space="preserve">）垃圾</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水草及水上漂浮物</w:t>
      </w:r>
      <w:r>
        <w:rPr>
          <w:rFonts w:hint="eastAsia" w:ascii="宋体" w:hAnsi="宋体" w:eastAsia="宋体" w:cs="宋体"/>
          <w:b/>
          <w:bCs/>
          <w:color w:val="000000"/>
          <w:sz w:val="24"/>
          <w:szCs w:val="24"/>
          <w:highlight w:val="none"/>
          <w:lang w:val="en-US" w:eastAsia="zh-CN" w:bidi="ar-SA"/>
        </w:rPr>
        <w:t xml:space="preserve">处理方案</w:t>
      </w:r>
      <w:r>
        <w:rPr>
          <w:rFonts w:ascii="宋体" w:hAnsi="宋体" w:eastAsia="宋体" w:cs="宋体"/>
          <w:b/>
          <w:bCs/>
          <w:color w:val="000000"/>
          <w:sz w:val="24"/>
          <w:szCs w:val="24"/>
          <w:highlight w:val="none"/>
          <w:lang w:val="en-US" w:eastAsia="zh-CN" w:bidi="ar-SA"/>
        </w:rPr>
        <w:t xml:space="preserve">：（满分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评委根据各响应单位自身响应文件中的垃圾、水草及水上漂浮物处理方案（①打捞方案、②日常巡查方案、③作业设施清理维护方案、④垃圾转运方案）逐项独立评审打分，每项3分，满分12分：</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val="en-US" w:eastAsia="zh-CN" w:bidi="ar-SA"/>
        </w:rPr>
        <w:t xml:space="preserve">专项作业规范细化、环节闭环、分工清晰，处置措施针对性强、科学合理、内容详实，完全</w:t>
      </w:r>
      <w:r>
        <w:rPr>
          <w:rFonts w:hint="eastAsia" w:ascii="宋体" w:hAnsi="宋体" w:eastAsia="宋体" w:cs="宋体"/>
          <w:color w:val="000000"/>
          <w:sz w:val="24"/>
          <w:szCs w:val="24"/>
          <w:highlight w:val="none"/>
          <w:lang w:val="en-US" w:eastAsia="zh-CN" w:bidi="ar-SA"/>
        </w:rPr>
        <w:t xml:space="preserve">贴合</w:t>
      </w:r>
      <w:r>
        <w:rPr>
          <w:rFonts w:ascii="宋体" w:hAnsi="宋体" w:eastAsia="宋体" w:cs="宋体"/>
          <w:color w:val="000000"/>
          <w:sz w:val="24"/>
          <w:szCs w:val="24"/>
          <w:highlight w:val="none"/>
          <w:lang w:val="en-US" w:eastAsia="zh-CN" w:bidi="ar-SA"/>
        </w:rPr>
        <w:t xml:space="preserve">河道常态化保洁</w:t>
      </w:r>
      <w:r>
        <w:rPr>
          <w:rFonts w:hint="eastAsia" w:ascii="宋体" w:hAnsi="宋体" w:eastAsia="宋体" w:cs="宋体"/>
          <w:color w:val="000000"/>
          <w:sz w:val="24"/>
          <w:szCs w:val="24"/>
          <w:highlight w:val="none"/>
          <w:lang w:val="en-US" w:eastAsia="zh-CN" w:bidi="ar-SA"/>
        </w:rPr>
        <w:t xml:space="preserve">要求的得3分；</w:t>
      </w:r>
      <w:r>
        <w:rPr>
          <w:rFonts w:ascii="宋体" w:hAnsi="宋体" w:eastAsia="宋体" w:cs="宋体"/>
          <w:color w:val="000000"/>
          <w:sz w:val="24"/>
          <w:szCs w:val="24"/>
          <w:highlight w:val="none"/>
          <w:lang w:val="en-US" w:eastAsia="zh-CN" w:bidi="ar-SA"/>
        </w:rPr>
        <w:t xml:space="preserve">专项作业流程完整、管控措施合规，可满足项目日常河道垃圾、水草、漂浮物处置工作需求</w:t>
      </w:r>
      <w:r>
        <w:rPr>
          <w:rFonts w:hint="eastAsia" w:ascii="宋体" w:hAnsi="宋体" w:eastAsia="宋体" w:cs="宋体"/>
          <w:color w:val="000000"/>
          <w:sz w:val="24"/>
          <w:szCs w:val="24"/>
          <w:highlight w:val="none"/>
          <w:lang w:val="en-US" w:eastAsia="zh-CN" w:bidi="ar-SA"/>
        </w:rPr>
        <w:t xml:space="preserve">的得2分</w:t>
      </w:r>
      <w:r>
        <w:rPr>
          <w:rFonts w:ascii="宋体" w:hAnsi="宋体" w:eastAsia="宋体" w:cs="宋体"/>
          <w:color w:val="000000"/>
          <w:sz w:val="24"/>
          <w:szCs w:val="24"/>
          <w:highlight w:val="none"/>
          <w:lang w:val="en-US" w:eastAsia="zh-CN" w:bidi="ar-SA"/>
        </w:rPr>
        <w:t xml:space="preserve">；作业流程不规范、处置措施笼统固化，适配性与实操性不足，难以保障常态化作业质量</w:t>
      </w:r>
      <w:r>
        <w:rPr>
          <w:rFonts w:hint="eastAsia" w:ascii="宋体" w:hAnsi="宋体" w:eastAsia="宋体" w:cs="宋体"/>
          <w:color w:val="000000"/>
          <w:sz w:val="24"/>
          <w:szCs w:val="24"/>
          <w:highlight w:val="none"/>
          <w:lang w:val="en-US" w:eastAsia="zh-CN" w:bidi="ar-SA"/>
        </w:rPr>
        <w:t xml:space="preserve">的得1分；未提供对应项不得分。</w:t>
      </w:r>
      <w:r>
        <w:rPr>
          <w:rFonts w:ascii="宋体" w:hAnsi="宋体" w:eastAsia="宋体" w:cs="宋体"/>
          <w:b/>
          <w:bCs/>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五</w:t>
      </w:r>
      <w:r>
        <w:rPr>
          <w:rFonts w:ascii="宋体" w:hAnsi="宋体" w:eastAsia="宋体" w:cs="宋体"/>
          <w:b/>
          <w:bCs/>
          <w:color w:val="000000"/>
          <w:sz w:val="24"/>
          <w:szCs w:val="24"/>
          <w:highlight w:val="none"/>
          <w:lang w:val="en-US" w:eastAsia="zh-CN" w:bidi="ar-SA"/>
        </w:rPr>
        <w:t xml:space="preserve">）应急预案：（满分10分)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评委根据各响应单位自身响应文件中的应急预案独立打分：</w:t>
      </w:r>
      <w:r>
        <w:rPr>
          <w:rFonts w:ascii="宋体" w:hAnsi="宋体" w:eastAsia="宋体" w:cs="宋体"/>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响应单位提供的应急预案（包括但不限于节假日保障、恶劣天气处置、重大活动保障、各类河道突发情况处置）流程完整闭环、环节清晰、分工明确</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各项应急应对措施科学精准、可直接落地执行，预案体系完善、内容详实，可完全应对各类突发工况</w:t>
      </w:r>
      <w:r>
        <w:rPr>
          <w:rFonts w:hint="eastAsia" w:ascii="宋体" w:hAnsi="宋体" w:eastAsia="宋体" w:cs="宋体"/>
          <w:color w:val="000000"/>
          <w:sz w:val="24"/>
          <w:szCs w:val="24"/>
          <w:highlight w:val="none"/>
          <w:lang w:val="en-US" w:eastAsia="zh-CN" w:bidi="ar-SA"/>
        </w:rPr>
        <w:t xml:space="preserve">的得10分；</w:t>
      </w:r>
      <w:r>
        <w:rPr>
          <w:rFonts w:ascii="宋体" w:hAnsi="宋体" w:eastAsia="宋体" w:cs="宋体"/>
          <w:color w:val="000000"/>
          <w:sz w:val="24"/>
          <w:szCs w:val="24"/>
          <w:highlight w:val="none"/>
          <w:lang w:val="en-US" w:eastAsia="zh-CN" w:bidi="ar-SA"/>
        </w:rPr>
        <w:t xml:space="preserve">处置流程环节齐全，处置逻辑清晰</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配套应急保障措施</w:t>
      </w:r>
      <w:r>
        <w:rPr>
          <w:rFonts w:hint="eastAsia" w:ascii="宋体" w:hAnsi="宋体" w:eastAsia="宋体" w:cs="宋体"/>
          <w:color w:val="000000"/>
          <w:sz w:val="24"/>
          <w:szCs w:val="24"/>
          <w:highlight w:val="none"/>
          <w:lang w:val="en-US" w:eastAsia="zh-CN" w:bidi="ar-SA"/>
        </w:rPr>
        <w:t xml:space="preserve">基本完善</w:t>
      </w:r>
      <w:r>
        <w:rPr>
          <w:rFonts w:ascii="宋体" w:hAnsi="宋体" w:eastAsia="宋体" w:cs="宋体"/>
          <w:color w:val="000000"/>
          <w:sz w:val="24"/>
          <w:szCs w:val="24"/>
          <w:highlight w:val="none"/>
          <w:lang w:val="en-US" w:eastAsia="zh-CN" w:bidi="ar-SA"/>
        </w:rPr>
        <w:t xml:space="preserve">，能够有效应对项目常规突发情况</w:t>
      </w:r>
      <w:r>
        <w:rPr>
          <w:rFonts w:hint="eastAsia" w:ascii="宋体" w:hAnsi="宋体" w:eastAsia="宋体" w:cs="宋体"/>
          <w:color w:val="000000"/>
          <w:sz w:val="24"/>
          <w:szCs w:val="24"/>
          <w:highlight w:val="none"/>
          <w:lang w:val="en-US" w:eastAsia="zh-CN" w:bidi="ar-SA"/>
        </w:rPr>
        <w:t xml:space="preserve">的得7分；</w:t>
      </w:r>
      <w:r>
        <w:rPr>
          <w:rFonts w:ascii="宋体" w:hAnsi="宋体" w:eastAsia="宋体" w:cs="宋体"/>
          <w:color w:val="000000"/>
          <w:sz w:val="24"/>
          <w:szCs w:val="24"/>
          <w:highlight w:val="none"/>
          <w:lang w:val="en-US" w:eastAsia="zh-CN" w:bidi="ar-SA"/>
        </w:rPr>
        <w:t xml:space="preserve">应急保障措施笼统单一</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针对性不足</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现场落地执行性较弱，无法全面应对各类突发状况</w:t>
      </w:r>
      <w:r>
        <w:rPr>
          <w:rFonts w:hint="eastAsia" w:ascii="宋体" w:hAnsi="宋体" w:eastAsia="宋体" w:cs="宋体"/>
          <w:color w:val="000000"/>
          <w:sz w:val="24"/>
          <w:szCs w:val="24"/>
          <w:highlight w:val="none"/>
          <w:lang w:val="en-US" w:eastAsia="zh-CN" w:bidi="ar-SA"/>
        </w:rPr>
        <w:t xml:space="preserve">的得4分；</w:t>
      </w:r>
      <w:r>
        <w:rPr>
          <w:rFonts w:ascii="宋体" w:hAnsi="宋体" w:eastAsia="宋体" w:cs="宋体"/>
          <w:color w:val="000000"/>
          <w:sz w:val="24"/>
          <w:szCs w:val="24"/>
          <w:highlight w:val="none"/>
          <w:lang w:val="en-US" w:eastAsia="zh-CN" w:bidi="ar-SA"/>
        </w:rPr>
        <w:t xml:space="preserve">未提供不得分。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六</w:t>
      </w:r>
      <w:r>
        <w:rPr>
          <w:rFonts w:ascii="宋体" w:hAnsi="宋体" w:eastAsia="宋体" w:cs="宋体"/>
          <w:b/>
          <w:bCs/>
          <w:color w:val="000000"/>
          <w:sz w:val="24"/>
          <w:szCs w:val="24"/>
          <w:highlight w:val="none"/>
          <w:lang w:val="en-US" w:eastAsia="zh-CN" w:bidi="ar-SA"/>
        </w:rPr>
        <w:t xml:space="preserve">）内部管理制度：（满分10分）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评委根据各响应单位自身响应文件中的内部管理制度独立打分：</w:t>
      </w:r>
      <w:r>
        <w:rPr>
          <w:rFonts w:ascii="宋体" w:hAnsi="宋体" w:eastAsia="宋体" w:cs="宋体"/>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响应单位提供的内部管理制度（包括但不限于内部岗位责任制、管理维护运作标准及制度、工作人员考核</w:t>
      </w:r>
      <w:r>
        <w:rPr>
          <w:rFonts w:hint="eastAsia" w:ascii="宋体" w:hAnsi="宋体" w:eastAsia="宋体" w:cs="宋体"/>
          <w:color w:val="000000"/>
          <w:sz w:val="24"/>
          <w:szCs w:val="24"/>
          <w:highlight w:val="none"/>
          <w:lang w:val="en-US" w:eastAsia="zh-CN" w:bidi="ar-SA"/>
        </w:rPr>
        <w:t xml:space="preserve">考核与奖惩方案</w:t>
      </w:r>
      <w:r>
        <w:rPr>
          <w:rFonts w:ascii="宋体" w:hAnsi="宋体" w:eastAsia="宋体" w:cs="宋体"/>
          <w:color w:val="000000"/>
          <w:sz w:val="24"/>
          <w:szCs w:val="24"/>
          <w:highlight w:val="none"/>
          <w:lang w:val="en-US" w:eastAsia="zh-CN" w:bidi="ar-SA"/>
        </w:rPr>
        <w:t xml:space="preserve">）贴合本项目作业实际，管控闭环、专业性强、</w:t>
      </w:r>
      <w:r>
        <w:rPr>
          <w:rFonts w:hint="eastAsia" w:ascii="宋体" w:hAnsi="宋体" w:eastAsia="宋体" w:cs="宋体"/>
          <w:color w:val="000000"/>
          <w:sz w:val="24"/>
          <w:szCs w:val="24"/>
          <w:highlight w:val="none"/>
          <w:lang w:val="en-US" w:eastAsia="zh-CN" w:bidi="ar-SA"/>
        </w:rPr>
        <w:t xml:space="preserve">可</w:t>
      </w:r>
      <w:r>
        <w:rPr>
          <w:rFonts w:ascii="宋体" w:hAnsi="宋体" w:eastAsia="宋体" w:cs="宋体"/>
          <w:color w:val="000000"/>
          <w:sz w:val="24"/>
          <w:szCs w:val="24"/>
          <w:highlight w:val="none"/>
          <w:lang w:val="en-US" w:eastAsia="zh-CN" w:bidi="ar-SA"/>
        </w:rPr>
        <w:t xml:space="preserve">落地执行</w:t>
      </w:r>
      <w:r>
        <w:rPr>
          <w:rFonts w:hint="eastAsia" w:ascii="宋体" w:hAnsi="宋体" w:eastAsia="宋体" w:cs="宋体"/>
          <w:color w:val="000000"/>
          <w:sz w:val="24"/>
          <w:szCs w:val="24"/>
          <w:highlight w:val="none"/>
          <w:lang w:val="en-US" w:eastAsia="zh-CN" w:bidi="ar-SA"/>
        </w:rPr>
        <w:t xml:space="preserve">的得10分；</w:t>
      </w:r>
      <w:r>
        <w:rPr>
          <w:rFonts w:ascii="宋体" w:hAnsi="宋体" w:eastAsia="宋体" w:cs="宋体"/>
          <w:color w:val="000000"/>
          <w:sz w:val="24"/>
          <w:szCs w:val="24"/>
          <w:highlight w:val="none"/>
          <w:lang w:val="en-US" w:eastAsia="zh-CN" w:bidi="ar-SA"/>
        </w:rPr>
        <w:t xml:space="preserve">各项制度内容</w:t>
      </w:r>
      <w:r>
        <w:rPr>
          <w:rFonts w:hint="eastAsia" w:ascii="宋体" w:hAnsi="宋体" w:eastAsia="宋体" w:cs="宋体"/>
          <w:color w:val="000000"/>
          <w:sz w:val="24"/>
          <w:szCs w:val="24"/>
          <w:highlight w:val="none"/>
          <w:lang w:val="en-US" w:eastAsia="zh-CN" w:bidi="ar-SA"/>
        </w:rPr>
        <w:t xml:space="preserve">完整</w:t>
      </w:r>
      <w:r>
        <w:rPr>
          <w:rFonts w:ascii="宋体" w:hAnsi="宋体" w:eastAsia="宋体" w:cs="宋体"/>
          <w:color w:val="000000"/>
          <w:sz w:val="24"/>
          <w:szCs w:val="24"/>
          <w:highlight w:val="none"/>
          <w:lang w:val="en-US" w:eastAsia="zh-CN" w:bidi="ar-SA"/>
        </w:rPr>
        <w:t xml:space="preserve">，能够</w:t>
      </w:r>
      <w:r>
        <w:rPr>
          <w:rFonts w:hint="eastAsia" w:ascii="宋体" w:hAnsi="宋体" w:eastAsia="宋体" w:cs="宋体"/>
          <w:color w:val="000000"/>
          <w:sz w:val="24"/>
          <w:szCs w:val="24"/>
          <w:highlight w:val="none"/>
          <w:lang w:val="en-US" w:eastAsia="zh-CN" w:bidi="ar-SA"/>
        </w:rPr>
        <w:t xml:space="preserve">基本</w:t>
      </w:r>
      <w:r>
        <w:rPr>
          <w:rFonts w:ascii="宋体" w:hAnsi="宋体" w:eastAsia="宋体" w:cs="宋体"/>
          <w:color w:val="000000"/>
          <w:sz w:val="24"/>
          <w:szCs w:val="24"/>
          <w:highlight w:val="none"/>
          <w:lang w:val="en-US" w:eastAsia="zh-CN" w:bidi="ar-SA"/>
        </w:rPr>
        <w:t xml:space="preserve">满足项目常态化运营管理需求</w:t>
      </w:r>
      <w:r>
        <w:rPr>
          <w:rFonts w:hint="eastAsia" w:ascii="宋体" w:hAnsi="宋体" w:eastAsia="宋体" w:cs="宋体"/>
          <w:color w:val="000000"/>
          <w:sz w:val="24"/>
          <w:szCs w:val="24"/>
          <w:highlight w:val="none"/>
          <w:lang w:val="en-US" w:eastAsia="zh-CN" w:bidi="ar-SA"/>
        </w:rPr>
        <w:t xml:space="preserve">的得7分；</w:t>
      </w:r>
      <w:r>
        <w:rPr>
          <w:rFonts w:ascii="宋体" w:hAnsi="宋体" w:eastAsia="宋体" w:cs="宋体"/>
          <w:color w:val="000000"/>
          <w:sz w:val="24"/>
          <w:szCs w:val="24"/>
          <w:highlight w:val="none"/>
          <w:lang w:val="en-US" w:eastAsia="zh-CN" w:bidi="ar-SA"/>
        </w:rPr>
        <w:t xml:space="preserve">各项制度内容单薄笼统、针对性不足，难以落地实施</w:t>
      </w:r>
      <w:r>
        <w:rPr>
          <w:rFonts w:hint="eastAsia" w:ascii="宋体" w:hAnsi="宋体" w:eastAsia="宋体" w:cs="宋体"/>
          <w:color w:val="000000"/>
          <w:sz w:val="24"/>
          <w:szCs w:val="24"/>
          <w:highlight w:val="none"/>
          <w:lang w:val="en-US" w:eastAsia="zh-CN" w:bidi="ar-SA"/>
        </w:rPr>
        <w:t xml:space="preserve">的得4分；</w:t>
      </w:r>
      <w:r>
        <w:rPr>
          <w:rFonts w:ascii="宋体" w:hAnsi="宋体" w:eastAsia="宋体" w:cs="宋体"/>
          <w:color w:val="000000"/>
          <w:sz w:val="24"/>
          <w:szCs w:val="24"/>
          <w:highlight w:val="none"/>
          <w:lang w:val="en-US" w:eastAsia="zh-CN" w:bidi="ar-SA"/>
        </w:rPr>
        <w:t xml:space="preserve">未提供不得分。</w:t>
      </w:r>
      <w:r>
        <w:rPr>
          <w:rFonts w:ascii="宋体" w:hAnsi="宋体" w:eastAsia="宋体" w:cs="宋体"/>
          <w:b/>
          <w:bCs/>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七</w:t>
      </w:r>
      <w:r>
        <w:rPr>
          <w:rFonts w:ascii="宋体" w:hAnsi="宋体" w:eastAsia="宋体" w:cs="宋体"/>
          <w:b/>
          <w:bCs/>
          <w:color w:val="000000"/>
          <w:sz w:val="24"/>
          <w:szCs w:val="24"/>
          <w:highlight w:val="none"/>
          <w:lang w:val="en-US" w:eastAsia="zh-CN" w:bidi="ar-SA"/>
        </w:rPr>
        <w:t xml:space="preserve">）船只等设施设备及人员管理方案：（满分10分）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评委根据各响应单位自身响应文件中的船只等设施设备及人员管理方案独立打分：</w:t>
      </w:r>
      <w:r>
        <w:rPr>
          <w:rFonts w:ascii="宋体" w:hAnsi="宋体" w:eastAsia="宋体" w:cs="宋体"/>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响应单位提供的处理方案（包括但不限于船只设备维修保养、设备停放自主管理、作业人员技术培训）内容全面完善</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设备维修保养细则详实规范</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设备停放自主管理机制健全</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人员技术培训体系完善，各项管理措施针对性强、管控闭环，方案逻辑清晰、表述详实规范</w:t>
      </w:r>
      <w:r>
        <w:rPr>
          <w:rFonts w:hint="eastAsia" w:ascii="宋体" w:hAnsi="宋体" w:eastAsia="宋体" w:cs="宋体"/>
          <w:color w:val="000000"/>
          <w:sz w:val="24"/>
          <w:szCs w:val="24"/>
          <w:highlight w:val="none"/>
          <w:lang w:val="en-US" w:eastAsia="zh-CN" w:bidi="ar-SA"/>
        </w:rPr>
        <w:t xml:space="preserve">的得10分；</w:t>
      </w:r>
      <w:r>
        <w:rPr>
          <w:rFonts w:ascii="宋体" w:hAnsi="宋体" w:eastAsia="宋体" w:cs="宋体"/>
          <w:color w:val="000000"/>
          <w:sz w:val="24"/>
          <w:szCs w:val="24"/>
          <w:highlight w:val="none"/>
          <w:lang w:val="en-US" w:eastAsia="zh-CN" w:bidi="ar-SA"/>
        </w:rPr>
        <w:t xml:space="preserve">管</w:t>
      </w:r>
      <w:r>
        <w:rPr>
          <w:rFonts w:hint="eastAsia" w:ascii="宋体" w:hAnsi="宋体" w:eastAsia="宋体" w:cs="宋体"/>
          <w:color w:val="000000"/>
          <w:sz w:val="24"/>
          <w:szCs w:val="24"/>
          <w:highlight w:val="none"/>
          <w:lang w:val="en-US" w:eastAsia="zh-CN" w:bidi="ar-SA"/>
        </w:rPr>
        <w:t xml:space="preserve">理</w:t>
      </w:r>
      <w:r>
        <w:rPr>
          <w:rFonts w:ascii="宋体" w:hAnsi="宋体" w:eastAsia="宋体" w:cs="宋体"/>
          <w:color w:val="000000"/>
          <w:sz w:val="24"/>
          <w:szCs w:val="24"/>
          <w:highlight w:val="none"/>
          <w:lang w:val="en-US" w:eastAsia="zh-CN" w:bidi="ar-SA"/>
        </w:rPr>
        <w:t xml:space="preserve">措施符合项目作业管理要求</w:t>
      </w:r>
      <w:r>
        <w:rPr>
          <w:rFonts w:hint="eastAsia" w:ascii="宋体" w:hAnsi="宋体" w:eastAsia="宋体" w:cs="宋体"/>
          <w:color w:val="000000"/>
          <w:sz w:val="24"/>
          <w:szCs w:val="24"/>
          <w:highlight w:val="none"/>
          <w:lang w:val="en-US" w:eastAsia="zh-CN" w:bidi="ar-SA"/>
        </w:rPr>
        <w:t xml:space="preserve">，方案内容基本完整，</w:t>
      </w:r>
      <w:r>
        <w:rPr>
          <w:rFonts w:ascii="宋体" w:hAnsi="宋体" w:eastAsia="宋体" w:cs="宋体"/>
          <w:color w:val="000000"/>
          <w:sz w:val="24"/>
          <w:szCs w:val="24"/>
          <w:highlight w:val="none"/>
          <w:lang w:val="en-US" w:eastAsia="zh-CN" w:bidi="ar-SA"/>
        </w:rPr>
        <w:t xml:space="preserve">可满足项目船只设备及人员常态化管理工作需求</w:t>
      </w:r>
      <w:r>
        <w:rPr>
          <w:rFonts w:hint="eastAsia" w:ascii="宋体" w:hAnsi="宋体" w:eastAsia="宋体" w:cs="宋体"/>
          <w:color w:val="000000"/>
          <w:sz w:val="24"/>
          <w:szCs w:val="24"/>
          <w:highlight w:val="none"/>
          <w:lang w:val="en-US" w:eastAsia="zh-CN" w:bidi="ar-SA"/>
        </w:rPr>
        <w:t xml:space="preserve">的得7分；</w:t>
      </w:r>
      <w:r>
        <w:rPr>
          <w:rFonts w:ascii="宋体" w:hAnsi="宋体" w:eastAsia="宋体" w:cs="宋体"/>
          <w:color w:val="000000"/>
          <w:sz w:val="24"/>
          <w:szCs w:val="24"/>
          <w:highlight w:val="none"/>
          <w:lang w:val="en-US" w:eastAsia="zh-CN" w:bidi="ar-SA"/>
        </w:rPr>
        <w:t xml:space="preserve">各项管理措施内容单薄、针对性不足</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管理流程不健全、管控闭环缺失，整体方案实操性弱，难以有效保障设备及人员规范管理</w:t>
      </w:r>
      <w:r>
        <w:rPr>
          <w:rFonts w:hint="eastAsia" w:ascii="宋体" w:hAnsi="宋体" w:eastAsia="宋体" w:cs="宋体"/>
          <w:color w:val="000000"/>
          <w:sz w:val="24"/>
          <w:szCs w:val="24"/>
          <w:highlight w:val="none"/>
          <w:lang w:val="en-US" w:eastAsia="zh-CN" w:bidi="ar-SA"/>
        </w:rPr>
        <w:t xml:space="preserve">的得4分；未提供不得分。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w:t>
      </w:r>
      <w:r>
        <w:rPr>
          <w:rFonts w:ascii="宋体" w:hAnsi="宋体" w:eastAsia="宋体" w:cs="宋体"/>
          <w:b/>
          <w:bCs/>
          <w:color w:val="000000"/>
          <w:sz w:val="24"/>
          <w:szCs w:val="24"/>
          <w:highlight w:val="none"/>
          <w:lang w:val="en-US" w:eastAsia="zh-CN" w:bidi="ar-SA"/>
        </w:rPr>
        <w:t xml:space="preserve">进退场交接方案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（满分9分）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评委根据各响应单位自身响应文件中的进退场交接方案独立打分：</w:t>
      </w:r>
      <w:r>
        <w:rPr>
          <w:rFonts w:ascii="宋体" w:hAnsi="宋体" w:eastAsia="宋体" w:cs="宋体"/>
          <w:b w:val="0"/>
          <w:bCs w:val="0"/>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响应单位提供的进退场交接方案（包括但不限于进场筹备、现场对接、资料移交、设备物资交接、退场收尾、工作衔接）</w:t>
      </w:r>
      <w:r>
        <w:rPr>
          <w:rFonts w:hint="eastAsia" w:ascii="宋体" w:hAnsi="宋体" w:eastAsia="宋体" w:cs="宋体"/>
          <w:b w:val="0"/>
          <w:bCs w:val="0"/>
          <w:color w:val="000000"/>
          <w:sz w:val="24"/>
          <w:szCs w:val="24"/>
          <w:highlight w:val="none"/>
          <w:lang w:val="en-US" w:eastAsia="zh-CN" w:bidi="ar-SA"/>
        </w:rPr>
        <w:t xml:space="preserve">内容</w:t>
      </w:r>
      <w:r>
        <w:rPr>
          <w:rFonts w:ascii="宋体" w:hAnsi="宋体" w:eastAsia="宋体" w:cs="宋体"/>
          <w:b w:val="0"/>
          <w:bCs w:val="0"/>
          <w:color w:val="000000"/>
          <w:sz w:val="24"/>
          <w:szCs w:val="24"/>
          <w:highlight w:val="none"/>
          <w:lang w:val="en-US" w:eastAsia="zh-CN" w:bidi="ar-SA"/>
        </w:rPr>
        <w:t xml:space="preserve">完整、贴合本项目实际作业场景，交接保障措施细化具体、针对性极强，实施流程闭环规范、权责清晰，可完全保障项目平稳进退场</w:t>
      </w:r>
      <w:r>
        <w:rPr>
          <w:rFonts w:hint="eastAsia" w:ascii="宋体" w:hAnsi="宋体" w:eastAsia="宋体" w:cs="宋体"/>
          <w:b w:val="0"/>
          <w:bCs w:val="0"/>
          <w:color w:val="000000"/>
          <w:sz w:val="24"/>
          <w:szCs w:val="24"/>
          <w:highlight w:val="none"/>
          <w:lang w:val="en-US" w:eastAsia="zh-CN" w:bidi="ar-SA"/>
        </w:rPr>
        <w:t xml:space="preserve">的得9分；</w:t>
      </w:r>
      <w:r>
        <w:rPr>
          <w:rFonts w:ascii="宋体" w:hAnsi="宋体" w:eastAsia="宋体" w:cs="宋体"/>
          <w:b w:val="0"/>
          <w:bCs w:val="0"/>
          <w:color w:val="000000"/>
          <w:sz w:val="24"/>
          <w:szCs w:val="24"/>
          <w:highlight w:val="none"/>
          <w:lang w:val="en-US" w:eastAsia="zh-CN" w:bidi="ar-SA"/>
        </w:rPr>
        <w:t xml:space="preserve">保障措施</w:t>
      </w:r>
      <w:r>
        <w:rPr>
          <w:rFonts w:hint="eastAsia" w:ascii="宋体" w:hAnsi="宋体" w:eastAsia="宋体" w:cs="宋体"/>
          <w:b w:val="0"/>
          <w:bCs w:val="0"/>
          <w:color w:val="000000"/>
          <w:sz w:val="24"/>
          <w:szCs w:val="24"/>
          <w:highlight w:val="none"/>
          <w:lang w:val="en-US" w:eastAsia="zh-CN" w:bidi="ar-SA"/>
        </w:rPr>
        <w:t xml:space="preserve">基本</w:t>
      </w:r>
      <w:r>
        <w:rPr>
          <w:rFonts w:ascii="宋体" w:hAnsi="宋体" w:eastAsia="宋体" w:cs="宋体"/>
          <w:b w:val="0"/>
          <w:bCs w:val="0"/>
          <w:color w:val="000000"/>
          <w:sz w:val="24"/>
          <w:szCs w:val="24"/>
          <w:highlight w:val="none"/>
          <w:lang w:val="en-US" w:eastAsia="zh-CN" w:bidi="ar-SA"/>
        </w:rPr>
        <w:t xml:space="preserve">齐全</w:t>
      </w:r>
      <w:r>
        <w:rPr>
          <w:rFonts w:hint="eastAsia" w:ascii="宋体" w:hAnsi="宋体" w:eastAsia="宋体" w:cs="宋体"/>
          <w:b w:val="0"/>
          <w:bCs w:val="0"/>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实施方案规范，能够满足项目常规进退场交接工作需求，可</w:t>
      </w:r>
      <w:r>
        <w:rPr>
          <w:rFonts w:hint="eastAsia" w:ascii="宋体" w:hAnsi="宋体" w:eastAsia="宋体" w:cs="宋体"/>
          <w:b w:val="0"/>
          <w:bCs w:val="0"/>
          <w:color w:val="000000"/>
          <w:sz w:val="24"/>
          <w:szCs w:val="24"/>
          <w:highlight w:val="none"/>
          <w:lang w:val="en-US" w:eastAsia="zh-CN" w:bidi="ar-SA"/>
        </w:rPr>
        <w:t xml:space="preserve">基本</w:t>
      </w:r>
      <w:r>
        <w:rPr>
          <w:rFonts w:ascii="宋体" w:hAnsi="宋体" w:eastAsia="宋体" w:cs="宋体"/>
          <w:b w:val="0"/>
          <w:bCs w:val="0"/>
          <w:color w:val="000000"/>
          <w:sz w:val="24"/>
          <w:szCs w:val="24"/>
          <w:highlight w:val="none"/>
          <w:lang w:val="en-US" w:eastAsia="zh-CN" w:bidi="ar-SA"/>
        </w:rPr>
        <w:t xml:space="preserve">保障项目交接工作有序推进</w:t>
      </w:r>
      <w:r>
        <w:rPr>
          <w:rFonts w:hint="eastAsia" w:ascii="宋体" w:hAnsi="宋体" w:eastAsia="宋体" w:cs="宋体"/>
          <w:b w:val="0"/>
          <w:bCs w:val="0"/>
          <w:color w:val="000000"/>
          <w:sz w:val="24"/>
          <w:szCs w:val="24"/>
          <w:highlight w:val="none"/>
          <w:lang w:val="en-US" w:eastAsia="zh-CN" w:bidi="ar-SA"/>
        </w:rPr>
        <w:t xml:space="preserve">的得6分；</w:t>
      </w:r>
      <w:r>
        <w:rPr>
          <w:rFonts w:ascii="宋体" w:hAnsi="宋体" w:eastAsia="宋体" w:cs="宋体"/>
          <w:b w:val="0"/>
          <w:bCs w:val="0"/>
          <w:color w:val="000000"/>
          <w:sz w:val="24"/>
          <w:szCs w:val="24"/>
          <w:highlight w:val="none"/>
          <w:lang w:val="en-US" w:eastAsia="zh-CN" w:bidi="ar-SA"/>
        </w:rPr>
        <w:t xml:space="preserve">方案内容单薄、管控细则不足</w:t>
      </w:r>
      <w:r>
        <w:rPr>
          <w:rFonts w:hint="eastAsia" w:ascii="宋体" w:hAnsi="宋体" w:eastAsia="宋体" w:cs="宋体"/>
          <w:b w:val="0"/>
          <w:bCs w:val="0"/>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无法充分保障交接工作平稳开展</w:t>
      </w:r>
      <w:r>
        <w:rPr>
          <w:rFonts w:hint="eastAsia" w:ascii="宋体" w:hAnsi="宋体" w:eastAsia="宋体" w:cs="宋体"/>
          <w:b w:val="0"/>
          <w:bCs w:val="0"/>
          <w:color w:val="000000"/>
          <w:sz w:val="24"/>
          <w:szCs w:val="24"/>
          <w:highlight w:val="none"/>
          <w:lang w:val="en-US" w:eastAsia="zh-CN" w:bidi="ar-SA"/>
        </w:rPr>
        <w:t xml:space="preserve">的得3分；未提供不得分。</w:t>
      </w:r>
      <w:r>
        <w:rPr>
          <w:rFonts w:hint="eastAsia" w:ascii="宋体" w:hAnsi="宋体" w:eastAsia="宋体" w:cs="宋体"/>
          <w:b w:val="0"/>
          <w:bCs w:val="0"/>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w:t>
      </w:r>
      <w:r>
        <w:rPr>
          <w:rFonts w:ascii="宋体" w:hAnsi="宋体" w:eastAsia="宋体" w:cs="宋体"/>
          <w:b/>
          <w:bCs/>
          <w:color w:val="000000"/>
          <w:sz w:val="24"/>
          <w:szCs w:val="24"/>
          <w:highlight w:val="none"/>
          <w:lang w:val="en-US" w:eastAsia="zh-CN" w:bidi="ar-SA"/>
        </w:rPr>
        <w:t xml:space="preserve">综合协调方案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满分</w:t>
      </w:r>
      <w:r>
        <w:rPr>
          <w:rFonts w:ascii="宋体" w:hAnsi="宋体" w:eastAsia="宋体" w:cs="宋体"/>
          <w:b/>
          <w:bCs/>
          <w:color w:val="000000"/>
          <w:sz w:val="24"/>
          <w:szCs w:val="24"/>
          <w:highlight w:val="none"/>
          <w:lang w:val="en-US" w:eastAsia="zh-CN" w:bidi="ar-SA"/>
        </w:rPr>
        <w:t xml:space="preserve">9分）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评委根据各响应单位自身响应文件中的综合协调方案独立打分：</w:t>
      </w:r>
      <w:r>
        <w:rPr>
          <w:rFonts w:ascii="宋体" w:hAnsi="宋体" w:eastAsia="宋体" w:cs="宋体"/>
          <w:b w:val="0"/>
          <w:bCs w:val="0"/>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响应单位提供的综合协调方案（包括但不限于</w:t>
      </w:r>
      <w:r>
        <w:rPr>
          <w:rFonts w:hint="eastAsia" w:ascii="宋体" w:hAnsi="宋体" w:eastAsia="宋体" w:cs="宋体"/>
          <w:b w:val="0"/>
          <w:bCs w:val="0"/>
          <w:color w:val="000000"/>
          <w:sz w:val="24"/>
          <w:szCs w:val="24"/>
          <w:highlight w:val="none"/>
          <w:lang w:val="en-US" w:eastAsia="zh-CN" w:bidi="ar-SA"/>
        </w:rPr>
        <w:t xml:space="preserve">服务期间</w:t>
      </w:r>
      <w:r>
        <w:rPr>
          <w:rFonts w:ascii="宋体" w:hAnsi="宋体" w:eastAsia="宋体" w:cs="宋体"/>
          <w:b w:val="0"/>
          <w:bCs w:val="0"/>
          <w:color w:val="000000"/>
          <w:sz w:val="24"/>
          <w:szCs w:val="24"/>
          <w:highlight w:val="none"/>
          <w:lang w:val="en-US" w:eastAsia="zh-CN" w:bidi="ar-SA"/>
        </w:rPr>
        <w:t xml:space="preserve">与主管部门、属地单位、相关协作部门的全维度对接工作）</w:t>
      </w:r>
      <w:r>
        <w:rPr>
          <w:rFonts w:hint="eastAsia" w:ascii="宋体" w:hAnsi="宋体" w:eastAsia="宋体" w:cs="宋体"/>
          <w:b w:val="0"/>
          <w:bCs w:val="0"/>
          <w:color w:val="000000"/>
          <w:sz w:val="24"/>
          <w:szCs w:val="24"/>
          <w:highlight w:val="none"/>
          <w:lang w:val="en-US" w:eastAsia="zh-CN" w:bidi="ar-SA"/>
        </w:rPr>
        <w:t xml:space="preserve">内容完善、</w:t>
      </w:r>
      <w:r>
        <w:rPr>
          <w:rFonts w:ascii="宋体" w:hAnsi="宋体" w:eastAsia="宋体" w:cs="宋体"/>
          <w:b w:val="0"/>
          <w:bCs w:val="0"/>
          <w:color w:val="000000"/>
          <w:sz w:val="24"/>
          <w:szCs w:val="24"/>
          <w:highlight w:val="none"/>
          <w:lang w:val="en-US" w:eastAsia="zh-CN" w:bidi="ar-SA"/>
        </w:rPr>
        <w:t xml:space="preserve">机制健全、对接流程清晰、沟通保障措施细化精准，可高效处置服务期间各类对接协作事项，全面保障项目常态化运维工作有序推进</w:t>
      </w:r>
      <w:r>
        <w:rPr>
          <w:rFonts w:hint="eastAsia" w:ascii="宋体" w:hAnsi="宋体" w:eastAsia="宋体" w:cs="宋体"/>
          <w:b w:val="0"/>
          <w:bCs w:val="0"/>
          <w:color w:val="000000"/>
          <w:sz w:val="24"/>
          <w:szCs w:val="24"/>
          <w:highlight w:val="none"/>
          <w:lang w:val="en-US" w:eastAsia="zh-CN" w:bidi="ar-SA"/>
        </w:rPr>
        <w:t xml:space="preserve">的得9分；</w:t>
      </w:r>
      <w:r>
        <w:rPr>
          <w:rFonts w:ascii="宋体" w:hAnsi="宋体" w:eastAsia="宋体" w:cs="宋体"/>
          <w:b w:val="0"/>
          <w:bCs w:val="0"/>
          <w:color w:val="000000"/>
          <w:sz w:val="24"/>
          <w:szCs w:val="24"/>
          <w:highlight w:val="none"/>
          <w:lang w:val="en-US" w:eastAsia="zh-CN" w:bidi="ar-SA"/>
        </w:rPr>
        <w:t xml:space="preserve">内容</w:t>
      </w:r>
      <w:r>
        <w:rPr>
          <w:rFonts w:hint="eastAsia" w:ascii="宋体" w:hAnsi="宋体" w:eastAsia="宋体" w:cs="宋体"/>
          <w:b w:val="0"/>
          <w:bCs w:val="0"/>
          <w:color w:val="000000"/>
          <w:sz w:val="24"/>
          <w:szCs w:val="24"/>
          <w:highlight w:val="none"/>
          <w:lang w:val="en-US" w:eastAsia="zh-CN" w:bidi="ar-SA"/>
        </w:rPr>
        <w:t xml:space="preserve">完整、</w:t>
      </w:r>
      <w:r>
        <w:rPr>
          <w:rFonts w:ascii="宋体" w:hAnsi="宋体" w:eastAsia="宋体" w:cs="宋体"/>
          <w:b w:val="0"/>
          <w:bCs w:val="0"/>
          <w:color w:val="000000"/>
          <w:sz w:val="24"/>
          <w:szCs w:val="24"/>
          <w:highlight w:val="none"/>
          <w:lang w:val="en-US" w:eastAsia="zh-CN" w:bidi="ar-SA"/>
        </w:rPr>
        <w:t xml:space="preserve">协调实施措施能够满足项目日常服务对接、协同作业工作需求，可保障各项协作工作正常落地</w:t>
      </w:r>
      <w:r>
        <w:rPr>
          <w:rFonts w:hint="eastAsia" w:ascii="宋体" w:hAnsi="宋体" w:eastAsia="宋体" w:cs="宋体"/>
          <w:b w:val="0"/>
          <w:bCs w:val="0"/>
          <w:color w:val="000000"/>
          <w:sz w:val="24"/>
          <w:szCs w:val="24"/>
          <w:highlight w:val="none"/>
          <w:lang w:val="en-US" w:eastAsia="zh-CN" w:bidi="ar-SA"/>
        </w:rPr>
        <w:t xml:space="preserve">的得6分；</w:t>
      </w:r>
      <w:r>
        <w:rPr>
          <w:rFonts w:ascii="宋体" w:hAnsi="宋体" w:eastAsia="宋体" w:cs="宋体"/>
          <w:b w:val="0"/>
          <w:bCs w:val="0"/>
          <w:color w:val="000000"/>
          <w:sz w:val="24"/>
          <w:szCs w:val="24"/>
          <w:highlight w:val="none"/>
          <w:lang w:val="en-US" w:eastAsia="zh-CN" w:bidi="ar-SA"/>
        </w:rPr>
        <w:t xml:space="preserve">实施方案笼统单一，难以有效解决项目服务期间的跨部门协作问题</w:t>
      </w:r>
      <w:r>
        <w:rPr>
          <w:rFonts w:hint="eastAsia" w:ascii="宋体" w:hAnsi="宋体" w:eastAsia="宋体" w:cs="宋体"/>
          <w:b w:val="0"/>
          <w:bCs w:val="0"/>
          <w:color w:val="000000"/>
          <w:sz w:val="24"/>
          <w:szCs w:val="24"/>
          <w:highlight w:val="none"/>
          <w:lang w:val="en-US" w:eastAsia="zh-CN" w:bidi="ar-SA"/>
        </w:rPr>
        <w:t xml:space="preserve">的得3分；未提供不得分。</w:t>
      </w:r>
      <w:r>
        <w:rPr>
          <w:rFonts w:hint="eastAsia" w:ascii="宋体" w:hAnsi="宋体" w:eastAsia="宋体" w:cs="宋体"/>
          <w:b w:val="0"/>
          <w:bCs w:val="0"/>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十</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类似项目业绩</w:t>
      </w:r>
      <w:r>
        <w:rPr>
          <w:rFonts w:ascii="宋体" w:hAnsi="宋体" w:eastAsia="宋体" w:cs="宋体"/>
          <w:b/>
          <w:bCs/>
          <w:color w:val="000000"/>
          <w:sz w:val="24"/>
          <w:szCs w:val="24"/>
          <w:highlight w:val="none"/>
          <w:lang w:val="en-US" w:eastAsia="zh-CN" w:bidi="ar-SA"/>
        </w:rPr>
        <w:t xml:space="preserve">：（满分</w:t>
      </w:r>
      <w:r>
        <w:rPr>
          <w:rFonts w:hint="eastAsia" w:ascii="宋体" w:hAnsi="宋体" w:eastAsia="宋体" w:cs="宋体"/>
          <w:b/>
          <w:bCs/>
          <w:color w:val="000000"/>
          <w:sz w:val="24"/>
          <w:szCs w:val="24"/>
          <w:highlight w:val="none"/>
          <w:lang w:val="en-US" w:eastAsia="zh-CN" w:bidi="ar-SA"/>
        </w:rPr>
        <w:t xml:space="preserve">6</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w:t>
      </w:r>
      <w:r>
        <w:rPr>
          <w:rFonts w:hint="eastAsia" w:ascii="宋体" w:hAnsi="宋体" w:eastAsia="宋体" w:cs="宋体"/>
          <w:color w:val="000000"/>
          <w:sz w:val="24"/>
          <w:szCs w:val="24"/>
          <w:highlight w:val="none"/>
          <w:lang w:val="en-US" w:eastAsia="zh-CN" w:bidi="ar-SA"/>
        </w:rPr>
        <w:t xml:space="preserve">自</w:t>
      </w:r>
      <w:r>
        <w:rPr>
          <w:rFonts w:ascii="宋体" w:hAnsi="宋体" w:eastAsia="宋体" w:cs="宋体"/>
          <w:color w:val="000000"/>
          <w:sz w:val="24"/>
          <w:szCs w:val="24"/>
          <w:highlight w:val="none"/>
          <w:lang w:val="en-US" w:eastAsia="zh-CN" w:bidi="ar-SA"/>
        </w:rPr>
        <w:t xml:space="preserve">202</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日</w:t>
      </w:r>
      <w:r>
        <w:rPr>
          <w:rFonts w:hint="eastAsia" w:ascii="宋体" w:hAnsi="宋体" w:eastAsia="宋体" w:cs="宋体"/>
          <w:b/>
          <w:bCs/>
          <w:color w:val="000000"/>
          <w:sz w:val="24"/>
          <w:szCs w:val="24"/>
          <w:highlight w:val="none"/>
          <w:lang w:val="en-US" w:eastAsia="zh-CN" w:bidi="ar-SA"/>
        </w:rPr>
        <w:t xml:space="preserve">（以合同签定日期或以合同中约定的日期为准）</w:t>
      </w:r>
      <w:r>
        <w:rPr>
          <w:rFonts w:hint="eastAsia" w:ascii="宋体" w:hAnsi="宋体" w:eastAsia="宋体" w:cs="宋体"/>
          <w:color w:val="000000"/>
          <w:sz w:val="24"/>
          <w:szCs w:val="24"/>
          <w:highlight w:val="none"/>
          <w:lang w:val="en-US" w:eastAsia="zh-CN" w:bidi="ar-SA"/>
        </w:rPr>
        <w:t xml:space="preserve">至今，</w:t>
      </w:r>
      <w:r>
        <w:rPr>
          <w:rFonts w:ascii="宋体" w:hAnsi="宋体" w:eastAsia="宋体" w:cs="宋体"/>
          <w:color w:val="000000"/>
          <w:sz w:val="24"/>
          <w:szCs w:val="24"/>
          <w:highlight w:val="none"/>
          <w:lang w:val="en-US" w:eastAsia="zh-CN" w:bidi="ar-SA"/>
        </w:rPr>
        <w:t xml:space="preserve">具有类似项目业绩</w:t>
      </w:r>
      <w:r>
        <w:rPr>
          <w:rFonts w:hint="eastAsia" w:ascii="宋体" w:hAnsi="宋体" w:eastAsia="宋体" w:cs="宋体"/>
          <w:color w:val="000000"/>
          <w:sz w:val="24"/>
          <w:szCs w:val="24"/>
          <w:highlight w:val="none"/>
          <w:lang w:val="en-US" w:eastAsia="zh-CN" w:bidi="ar-SA"/>
        </w:rPr>
        <w:t xml:space="preserve">合同复印件或扫描件</w:t>
      </w:r>
      <w:r>
        <w:rPr>
          <w:rFonts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每提供</w:t>
      </w:r>
      <w:r>
        <w:rPr>
          <w:rFonts w:ascii="宋体" w:hAnsi="宋体" w:eastAsia="宋体" w:cs="宋体"/>
          <w:color w:val="000000"/>
          <w:sz w:val="24"/>
          <w:szCs w:val="24"/>
          <w:highlight w:val="none"/>
          <w:lang w:val="en-US" w:eastAsia="zh-CN" w:bidi="ar-SA"/>
        </w:rPr>
        <w:t xml:space="preserve">一份得</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未提供不得分，</w:t>
      </w:r>
      <w:r>
        <w:rPr>
          <w:rFonts w:ascii="宋体" w:hAnsi="宋体" w:eastAsia="宋体" w:cs="宋体"/>
          <w:color w:val="000000"/>
          <w:sz w:val="24"/>
          <w:szCs w:val="24"/>
          <w:highlight w:val="none"/>
          <w:lang w:val="en-US" w:eastAsia="zh-CN" w:bidi="ar-SA"/>
        </w:rPr>
        <w:t xml:space="preserve">本项最高</w:t>
      </w: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081"/>
        <w:numPr>
          <w:ilvl w:val="0"/>
          <w:numId w:val="0"/>
        </w:numPr>
        <w:spacing w:line="400" w:lineRule="exact"/>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both"/>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both"/>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sz w:val="44"/>
          <w:szCs w:val="44"/>
          <w:highlight w:val="none"/>
        </w:rPr>
        <w:outlineLvl w:val="0"/>
      </w:pPr>
      <w:r>
        <w:rPr>
          <w:rFonts w:hint="eastAsia" w:ascii="宋体" w:hAnsi="宋体" w:cs="宋体"/>
          <w:b/>
          <w:sz w:val="44"/>
          <w:szCs w:val="44"/>
          <w:highlight w:val="none"/>
        </w:rPr>
        <w:t xml:space="preserve">第</w:t>
      </w:r>
      <w:r>
        <w:rPr>
          <w:rFonts w:hint="eastAsia" w:ascii="宋体" w:hAnsi="宋体" w:cs="宋体"/>
          <w:b/>
          <w:sz w:val="44"/>
          <w:szCs w:val="44"/>
          <w:highlight w:val="none"/>
          <w:lang w:val="en-US" w:eastAsia="zh-CN"/>
        </w:rPr>
        <w:t xml:space="preserve">六</w:t>
      </w:r>
      <w:r>
        <w:rPr>
          <w:rFonts w:hint="eastAsia" w:ascii="宋体" w:hAnsi="宋体" w:cs="宋体"/>
          <w:b/>
          <w:sz w:val="44"/>
          <w:szCs w:val="44"/>
          <w:highlight w:val="none"/>
        </w:rPr>
        <w:t xml:space="preserve">章  磋商响应文件格式</w:t>
      </w:r>
      <w:r>
        <w:rPr>
          <w:rFonts w:hint="eastAsia" w:ascii="宋体" w:hAnsi="宋体" w:cs="宋体"/>
          <w:sz w:val="44"/>
          <w:szCs w:val="44"/>
          <w:highlight w:val="none"/>
        </w:rPr>
      </w:r>
      <w:r/>
    </w:p>
    <w:p>
      <w:pPr>
        <w:pStyle w:val="1081"/>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p>
      <w:pPr>
        <w:pStyle w:val="1081"/>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对本章所有的格式，磋商供应商可根据自身情况进行补充和修改，但补充和修改不得造成与本格式内容有实质性的违背。</w:t>
      </w:r>
      <w:r>
        <w:rPr>
          <w:rFonts w:hint="eastAsia" w:ascii="宋体" w:hAnsi="宋体" w:cs="宋体"/>
          <w:b/>
          <w:sz w:val="24"/>
          <w:szCs w:val="24"/>
          <w:highlight w:val="none"/>
        </w:rPr>
      </w:r>
      <w:r/>
    </w:p>
    <w:p>
      <w:pPr>
        <w:pStyle w:val="1081"/>
        <w:spacing w:line="360" w:lineRule="auto"/>
        <w:rPr>
          <w:rFonts w:hint="eastAsia" w:ascii="宋体" w:hAnsi="宋体" w:cs="宋体"/>
          <w:b/>
          <w:color w:val="0000ff"/>
          <w:sz w:val="21"/>
          <w:szCs w:val="21"/>
          <w:highlight w:val="none"/>
        </w:rPr>
      </w:pPr>
      <w:r>
        <w:rPr>
          <w:rFonts w:hint="eastAsia" w:ascii="宋体" w:hAnsi="宋体" w:cs="宋体"/>
          <w:b/>
          <w:color w:val="0000ff"/>
          <w:sz w:val="21"/>
          <w:szCs w:val="21"/>
          <w:highlight w:val="none"/>
        </w:rPr>
      </w:r>
      <w:r/>
    </w:p>
    <w:p>
      <w:pPr>
        <w:pStyle w:val="1081"/>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1081"/>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1081"/>
        <w:spacing w:line="360" w:lineRule="auto"/>
        <w:rPr>
          <w:rFonts w:hint="eastAsia" w:ascii="宋体" w:hAnsi="宋体" w:cs="宋体"/>
          <w:b/>
          <w:sz w:val="52"/>
          <w:szCs w:val="52"/>
          <w:highlight w:val="none"/>
        </w:rPr>
      </w:pPr>
      <w:r>
        <w:rPr>
          <w:rFonts w:hint="eastAsia" w:ascii="宋体" w:hAnsi="宋体" w:cs="宋体"/>
          <w:b/>
          <w:sz w:val="52"/>
          <w:szCs w:val="52"/>
          <w:highlight w:val="none"/>
        </w:rPr>
      </w:r>
      <w:r/>
    </w:p>
    <w:p>
      <w:pPr>
        <w:pStyle w:val="1081"/>
        <w:jc w:val="left"/>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1081"/>
        <w:jc w:val="center"/>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格式</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开标一览表</w:t>
      </w:r>
      <w:r>
        <w:rPr>
          <w:rFonts w:ascii="宋体" w:hAnsi="宋体" w:eastAsia="宋体" w:cs="Times New Roman"/>
          <w:b/>
          <w:color w:val="000000"/>
          <w:sz w:val="24"/>
          <w:szCs w:val="24"/>
          <w:highlight w:val="none"/>
        </w:rPr>
      </w:r>
      <w:r/>
    </w:p>
    <w:p>
      <w:pPr>
        <w:pStyle w:val="1081"/>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81"/>
        <w:ind w:left="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color w:val="000000"/>
          <w:sz w:val="24"/>
          <w:szCs w:val="24"/>
          <w:highlight w:val="none"/>
        </w:rPr>
        <w:t xml:space="preserve">开标一览表</w:t>
      </w:r>
      <w:r>
        <w:rPr>
          <w:rFonts w:hint="eastAsia" w:ascii="宋体" w:hAnsi="宋体" w:eastAsia="宋体" w:cs="宋体"/>
          <w:color w:val="000000"/>
          <w:sz w:val="24"/>
          <w:szCs w:val="24"/>
          <w:highlight w:val="none"/>
          <w:lang w:val="en-US" w:eastAsia="zh-CN" w:bidi="ar-SA"/>
        </w:rPr>
      </w:r>
      <w:r/>
    </w:p>
    <w:p>
      <w:pPr>
        <w:pStyle w:val="1081"/>
        <w:ind w:left="0" w:firstLine="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firstLine="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                                           项目编号：</w:t>
      </w:r>
      <w:r>
        <w:rPr>
          <w:rFonts w:hint="eastAsia" w:ascii="宋体" w:hAnsi="宋体" w:eastAsia="宋体" w:cs="宋体"/>
          <w:color w:val="000000"/>
          <w:sz w:val="24"/>
          <w:szCs w:val="24"/>
          <w:highlight w:val="none"/>
          <w:lang w:val="en-US" w:eastAsia="zh-CN" w:bidi="ar-SA"/>
        </w:rPr>
      </w:r>
      <w:r/>
    </w:p>
    <w:tbl>
      <w:tblPr>
        <w:tblW w:w="98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9"/>
        <w:gridCol w:w="3429"/>
        <w:gridCol w:w="3466"/>
        <w:gridCol w:w="2144"/>
      </w:tblGrid>
      <w:tr>
        <w:trPr>
          <w:trHeight w:val="90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rHeight w:val="60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东山镇2026年河道管护服务1标段（镇内主要镇级河道）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4"/>
            <w:tcBorders>
              <w:top w:val="single" w:color="000000" w:sz="4" w:space="0"/>
              <w:left w:val="single" w:color="000000" w:sz="4" w:space="0"/>
              <w:bottom w:val="single" w:color="000000" w:sz="4" w:space="0"/>
              <w:right w:val="single" w:color="000000" w:sz="4" w:space="0"/>
            </w:tcBorders>
            <w:tcW w:w="9838" w:type="dxa"/>
            <w:vAlign w:val="center"/>
            <w:textDirection w:val="lrTb"/>
            <w:noWrap w:val="false"/>
          </w:tcPr>
          <w:p>
            <w:pPr>
              <w:pStyle w:val="1081"/>
              <w:ind w:left="0"/>
              <w:jc w:val="left"/>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c>
      </w:tr>
    </w:tbl>
    <w:p>
      <w:pPr>
        <w:pStyle w:val="108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w:t>
      </w:r>
      <w:r>
        <w:rPr>
          <w:rFonts w:hint="eastAsia" w:ascii="宋体" w:hAnsi="宋体" w:eastAsia="宋体" w:cs="宋体"/>
          <w:b w:val="0"/>
          <w:bCs/>
          <w:sz w:val="24"/>
          <w:szCs w:val="24"/>
          <w:highlight w:val="none"/>
        </w:rPr>
      </w:r>
      <w:r/>
    </w:p>
    <w:p>
      <w:pPr>
        <w:pStyle w:val="1081"/>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lang w:eastAsia="zh-CN"/>
        </w:rPr>
        <w:t xml:space="preserve">报价</w:t>
      </w:r>
      <w:r>
        <w:rPr>
          <w:rFonts w:hint="eastAsia" w:ascii="宋体" w:hAnsi="宋体" w:eastAsia="宋体" w:cs="宋体"/>
          <w:b w:val="0"/>
          <w:bCs/>
          <w:sz w:val="24"/>
          <w:szCs w:val="24"/>
          <w:highlight w:val="none"/>
          <w:lang w:val="en-US" w:eastAsia="zh-CN"/>
        </w:rPr>
        <w:t xml:space="preserve">包括</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包括完成该项目的管理、保洁和维护全部内容所需的人工、材料、机械、管理、维护、保险、利润、税金、专业统一服装、胸卡、通讯器材、办公设备、巡检器材、代理服务费、政策性文件规定及合同包含的所有风险、责任等各项应有费用，以及其他辅助费用。除非因特殊原因并经甲乙双方协商同意，否则合同价格不做调整。在合同实施期间，该合同金额不因市场价格变化因素变动。</w:t>
      </w:r>
      <w:r>
        <w:rPr>
          <w:rFonts w:hint="eastAsia" w:ascii="宋体" w:hAnsi="宋体" w:eastAsia="宋体" w:cs="宋体"/>
          <w:b w:val="0"/>
          <w:bCs/>
          <w:sz w:val="24"/>
          <w:szCs w:val="24"/>
          <w:highlight w:val="none"/>
          <w:lang w:val="en-US" w:eastAsia="zh-CN"/>
        </w:rPr>
      </w:r>
      <w:r/>
    </w:p>
    <w:p>
      <w:pPr>
        <w:pStyle w:val="1081"/>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响应单位：（单位盖章）</w:t>
      </w:r>
      <w:r>
        <w:rPr>
          <w:rFonts w:hint="eastAsia" w:ascii="宋体" w:hAnsi="宋体" w:eastAsia="宋体" w:cs="宋体"/>
          <w:bCs/>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法定代表人或代理人：（签字或盖章）</w:t>
      </w:r>
      <w:r>
        <w:rPr>
          <w:rFonts w:hint="eastAsia" w:ascii="宋体" w:hAnsi="宋体" w:eastAsia="宋体" w:cs="宋体"/>
          <w:bCs/>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rPr>
          <w:rFonts w:hint="eastAsia" w:ascii="宋体" w:hAnsi="宋体" w:eastAsia="宋体" w:cs="宋体"/>
          <w:bCs/>
          <w:sz w:val="24"/>
          <w:szCs w:val="24"/>
          <w:highlight w:val="none"/>
          <w:lang w:val="en-US" w:eastAsia="zh-CN" w:bidi="ar-SA"/>
        </w:rPr>
      </w:r>
      <w:r/>
    </w:p>
    <w:p>
      <w:pPr>
        <w:pStyle w:val="1081"/>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081"/>
        <w:jc w:val="left"/>
        <w:spacing w:line="360" w:lineRule="auto"/>
        <w:rPr>
          <w:rFonts w:ascii="宋体" w:hAnsi="宋体" w:eastAsia="宋体" w:cs="宋体"/>
          <w:b/>
          <w:bCs/>
          <w:sz w:val="24"/>
          <w:szCs w:val="24"/>
          <w:highlight w:val="none"/>
          <w:lang w:val="en-US" w:eastAsia="zh-CN"/>
        </w:rPr>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bCs/>
          <w:sz w:val="24"/>
          <w:szCs w:val="24"/>
          <w:highlight w:val="none"/>
        </w:rPr>
        <w:t xml:space="preserve">格式2：</w:t>
      </w:r>
      <w:r>
        <w:rPr>
          <w:rFonts w:hint="eastAsia" w:ascii="宋体" w:hAnsi="宋体" w:eastAsia="宋体" w:cs="宋体"/>
          <w:b/>
          <w:bCs/>
          <w:color w:val="000000"/>
          <w:sz w:val="24"/>
          <w:szCs w:val="24"/>
          <w:highlight w:val="none"/>
          <w:lang w:val="en-US" w:eastAsia="zh-CN"/>
        </w:rPr>
        <w:t xml:space="preserve">报价明细表</w:t>
      </w:r>
      <w:r>
        <w:rPr>
          <w:rFonts w:ascii="宋体" w:hAnsi="宋体" w:eastAsia="宋体" w:cs="宋体"/>
          <w:b/>
          <w:bCs/>
          <w:sz w:val="24"/>
          <w:szCs w:val="24"/>
          <w:highlight w:val="none"/>
          <w:lang w:val="en-US" w:eastAsia="zh-CN"/>
        </w:rPr>
      </w:r>
      <w:r/>
    </w:p>
    <w:p>
      <w:pPr>
        <w:pStyle w:val="1081"/>
        <w:ind w:left="6240" w:hanging="6264"/>
        <w:jc w:val="center"/>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报价明细表</w:t>
      </w:r>
      <w:r>
        <w:rPr>
          <w:rFonts w:hint="eastAsia" w:ascii="宋体" w:hAnsi="宋体" w:eastAsia="宋体" w:cs="宋体"/>
          <w:b/>
          <w:bCs/>
          <w:color w:val="000000"/>
          <w:sz w:val="24"/>
          <w:szCs w:val="24"/>
          <w:highlight w:val="none"/>
          <w:lang w:val="zh-CN" w:eastAsia="zh-CN"/>
        </w:rPr>
      </w:r>
      <w:r/>
    </w:p>
    <w:p>
      <w:pPr>
        <w:pStyle w:val="1081"/>
        <w:ind w:left="6238" w:hanging="576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项目编号：                                                   项目名称：</w:t>
      </w:r>
      <w:r>
        <w:rPr>
          <w:rFonts w:hint="eastAsia" w:ascii="宋体" w:hAnsi="宋体" w:eastAsia="宋体" w:cs="Times New Roman"/>
          <w:bCs/>
          <w:sz w:val="24"/>
          <w:szCs w:val="24"/>
          <w:highlight w:val="none"/>
        </w:rPr>
      </w:r>
      <w:r/>
    </w:p>
    <w:tbl>
      <w:tblPr>
        <w:tblpPr w:horzAnchor="page" w:tblpXSpec="center" w:vertAnchor="text" w:tblpY="234" w:leftFromText="180" w:topFromText="0" w:rightFromText="180" w:bottomFromText="0"/>
        <w:tblW w:w="4388" w:type="pct"/>
        <w:jc w:val="center"/>
        <w:tblInd w:w="-919" w:type="dxa"/>
        <w:tblLayout w:type="fixed"/>
        <w:tblCellMar>
          <w:left w:w="108" w:type="dxa"/>
          <w:top w:w="0" w:type="dxa"/>
          <w:right w:w="108" w:type="dxa"/>
          <w:bottom w:w="0" w:type="dxa"/>
        </w:tblCellMar>
        <w:tblLook w:val="04A0" w:firstRow="1" w:lastRow="0" w:firstColumn="1" w:lastColumn="0" w:noHBand="0" w:noVBand="1"/>
      </w:tblPr>
      <w:tblGrid>
        <w:gridCol w:w="991"/>
        <w:gridCol w:w="1916"/>
        <w:gridCol w:w="873"/>
        <w:gridCol w:w="1136"/>
        <w:gridCol w:w="1032"/>
        <w:gridCol w:w="1769"/>
        <w:gridCol w:w="931"/>
      </w:tblGrid>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序号</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lang w:eastAsia="zh-CN"/>
              </w:rPr>
              <w:framePr w:vAnchor="text" w:hAnchor="page" w:xAlign="center" w:y="234"/>
            </w:pPr>
            <w:r>
              <w:rPr>
                <w:rFonts w:hint="eastAsia" w:ascii="宋体" w:hAnsi="宋体" w:eastAsia="宋体" w:cs="Times New Roman"/>
                <w:bCs/>
                <w:sz w:val="24"/>
                <w:szCs w:val="24"/>
                <w:highlight w:val="none"/>
                <w:lang w:val="en-US" w:eastAsia="zh-CN"/>
              </w:rPr>
              <w:t xml:space="preserve">项目内容</w:t>
            </w:r>
            <w:r>
              <w:rPr>
                <w:rFonts w:hint="eastAsia" w:ascii="宋体" w:hAnsi="宋体" w:eastAsia="宋体" w:cs="Times New Roman"/>
                <w:bCs/>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504"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lang w:eastAsia="zh-CN"/>
              </w:rPr>
              <w:framePr w:vAnchor="text" w:hAnchor="page" w:xAlign="center" w:y="234"/>
            </w:pPr>
            <w:r>
              <w:rPr>
                <w:rFonts w:hint="eastAsia" w:ascii="宋体" w:hAnsi="宋体" w:eastAsia="宋体" w:cs="Times New Roman"/>
                <w:bCs/>
                <w:sz w:val="24"/>
                <w:szCs w:val="24"/>
                <w:highlight w:val="none"/>
                <w:lang w:val="en-US" w:eastAsia="zh-CN"/>
              </w:rPr>
              <w:t xml:space="preserve">数量</w:t>
            </w:r>
            <w:r>
              <w:rPr>
                <w:rFonts w:hint="eastAsia" w:ascii="宋体" w:hAnsi="宋体" w:eastAsia="宋体" w:cs="Times New Roman"/>
                <w:bCs/>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单位</w:t>
            </w:r>
            <w:r>
              <w:rPr>
                <w:rFonts w:ascii="宋体" w:hAnsi="宋体" w:eastAsia="宋体" w:cs="Times New Roman"/>
                <w:bCs/>
                <w:sz w:val="24"/>
                <w:szCs w:val="24"/>
                <w:highlight w:val="none"/>
              </w:rPr>
            </w:r>
            <w:r/>
          </w:p>
        </w:tc>
        <w:tc>
          <w:tcPr>
            <w:tcBorders>
              <w:top w:val="single" w:color="000000" w:sz="8" w:space="0"/>
              <w:left w:val="none" w:color="000000" w:sz="4"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单价</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总价（元）</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lang w:eastAsia="zh-CN"/>
              </w:rPr>
              <w:framePr w:vAnchor="text" w:hAnchor="page" w:xAlign="center" w:y="234"/>
            </w:pPr>
            <w:r>
              <w:rPr>
                <w:rFonts w:hint="eastAsia" w:ascii="宋体" w:hAnsi="宋体" w:eastAsia="宋体" w:cs="Times New Roman"/>
                <w:bCs/>
                <w:sz w:val="24"/>
                <w:szCs w:val="24"/>
                <w:highlight w:val="none"/>
                <w:lang w:val="en-US" w:eastAsia="zh-CN"/>
              </w:rPr>
              <w:t xml:space="preserve">备注</w:t>
            </w:r>
            <w:r>
              <w:rPr>
                <w:rFonts w:hint="eastAsia" w:ascii="宋体" w:hAnsi="宋体" w:eastAsia="宋体" w:cs="Times New Roman"/>
                <w:bCs/>
                <w:sz w:val="24"/>
                <w:szCs w:val="24"/>
                <w:highlight w:val="none"/>
                <w:lang w:eastAsia="zh-CN"/>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3</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gridSpan w:val="7"/>
            <w:tcBorders>
              <w:top w:val="single" w:color="000000" w:sz="8" w:space="0"/>
              <w:left w:val="single" w:color="000000" w:sz="8" w:space="0"/>
              <w:bottom w:val="single" w:color="000000" w:sz="8" w:space="0"/>
              <w:right w:val="single" w:color="000000" w:sz="8" w:space="0"/>
            </w:tcBorders>
            <w:tcW w:w="8648" w:type="dxa"/>
            <w:vAlign w:val="center"/>
            <w:textDirection w:val="lrTb"/>
            <w:noWrap w:val="false"/>
          </w:tcPr>
          <w:p>
            <w:pPr>
              <w:pStyle w:val="1081"/>
              <w:jc w:val="both"/>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总报价：人民币（大写）</w:t>
            </w:r>
            <w:r>
              <w:rPr>
                <w:rFonts w:hint="eastAsia" w:ascii="宋体" w:hAnsi="宋体" w:eastAsia="宋体" w:cs="Times New Roman"/>
                <w:bCs/>
                <w:sz w:val="24"/>
                <w:szCs w:val="24"/>
                <w:highlight w:val="none"/>
              </w:rPr>
            </w:r>
            <w:r/>
          </w:p>
        </w:tc>
      </w:tr>
    </w:tbl>
    <w:p>
      <w:pPr>
        <w:ind w:firstLine="480"/>
        <w:spacing w:line="360" w:lineRule="auto"/>
        <w:shd w:val="clear" w:color="auto" w:fill="auto"/>
        <w:rPr>
          <w:rFonts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p>
    <w:p>
      <w:pPr>
        <w:pStyle w:val="1081"/>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t xml:space="preserve">注：</w:t>
      </w:r>
      <w:r>
        <w:rPr>
          <w:rFonts w:ascii="宋体" w:hAnsi="宋体" w:eastAsia="宋体" w:cs="宋体"/>
          <w:b w:val="0"/>
          <w:bCs/>
          <w:sz w:val="24"/>
          <w:szCs w:val="24"/>
          <w:highlight w:val="none"/>
        </w:rPr>
      </w:r>
      <w:r/>
    </w:p>
    <w:p>
      <w:pPr>
        <w:pStyle w:val="1081"/>
        <w:ind w:firstLine="480"/>
        <w:spacing w:line="360" w:lineRule="auto"/>
        <w:shd w:val="clear" w:color="auto" w:fill="auto"/>
        <w:rPr>
          <w:rFonts w:ascii="宋体" w:hAnsi="宋体" w:eastAsia="宋体" w:cs="宋体"/>
          <w:bCs/>
          <w:sz w:val="24"/>
          <w:szCs w:val="24"/>
          <w:highlight w:val="none"/>
        </w:rPr>
      </w:pPr>
      <w:r>
        <w:rPr>
          <w:rFonts w:hint="eastAsia" w:ascii="宋体" w:hAnsi="宋体" w:eastAsia="宋体" w:cs="宋体"/>
          <w:bCs/>
          <w:sz w:val="24"/>
          <w:szCs w:val="24"/>
          <w:highlight w:val="none"/>
          <w:lang w:val="zh-CN" w:eastAsia="zh-CN"/>
        </w:rPr>
        <w:t xml:space="preserve">报价明细表</w:t>
      </w:r>
      <w:r>
        <w:rPr>
          <w:rFonts w:hint="eastAsia" w:ascii="宋体" w:hAnsi="宋体" w:eastAsia="宋体" w:cs="宋体"/>
          <w:bCs/>
          <w:sz w:val="24"/>
          <w:szCs w:val="24"/>
          <w:highlight w:val="none"/>
        </w:rPr>
        <w:t xml:space="preserve">包含</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单位各项成本核算和投入的成本明细（以整个服务期限计算），合计金额应与开标一览表总价一致；否则，以开标一览表为准。</w:t>
      </w:r>
      <w:r>
        <w:rPr>
          <w:rFonts w:ascii="宋体" w:hAnsi="宋体" w:eastAsia="宋体" w:cs="宋体"/>
          <w:bCs/>
          <w:sz w:val="24"/>
          <w:szCs w:val="24"/>
          <w:highlight w:val="none"/>
        </w:rPr>
      </w:r>
      <w:r/>
    </w:p>
    <w:p>
      <w:pPr>
        <w:pStyle w:val="1081"/>
        <w:ind w:firstLine="20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1081"/>
        <w:ind w:firstLine="20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1081"/>
        <w:ind w:firstLine="20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响应</w:t>
      </w:r>
      <w:r>
        <w:rPr>
          <w:rFonts w:hint="eastAsia" w:ascii="宋体" w:hAnsi="宋体" w:eastAsia="宋体" w:cs="Times New Roman"/>
          <w:bCs/>
          <w:sz w:val="24"/>
          <w:szCs w:val="24"/>
          <w:highlight w:val="none"/>
          <w:lang w:eastAsia="zh-CN"/>
        </w:rPr>
        <w:t xml:space="preserve">单位</w:t>
      </w:r>
      <w:r>
        <w:rPr>
          <w:rFonts w:hint="eastAsia" w:ascii="宋体" w:hAnsi="宋体" w:eastAsia="宋体" w:cs="Times New Roman"/>
          <w:bCs/>
          <w:sz w:val="24"/>
          <w:szCs w:val="24"/>
          <w:highlight w:val="none"/>
        </w:rPr>
        <w:t xml:space="preserve">：（单位公章）</w:t>
      </w:r>
      <w:r>
        <w:rPr>
          <w:rFonts w:hint="eastAsia" w:ascii="宋体" w:hAnsi="宋体" w:eastAsia="宋体" w:cs="Times New Roman"/>
          <w:bCs/>
          <w:sz w:val="24"/>
          <w:szCs w:val="24"/>
          <w:highlight w:val="none"/>
        </w:rPr>
      </w:r>
      <w:r/>
    </w:p>
    <w:p>
      <w:pPr>
        <w:pStyle w:val="1081"/>
        <w:ind w:firstLine="20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法定代表人或代理人：（签字或盖章）</w:t>
      </w:r>
      <w:r>
        <w:rPr>
          <w:rFonts w:ascii="宋体" w:hAnsi="宋体" w:eastAsia="宋体" w:cs="Times New Roman"/>
          <w:bCs/>
          <w:sz w:val="24"/>
          <w:szCs w:val="24"/>
          <w:highlight w:val="none"/>
        </w:rPr>
      </w:r>
      <w:r/>
    </w:p>
    <w:p>
      <w:pPr>
        <w:pStyle w:val="1081"/>
        <w:ind w:firstLine="20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日期：      年    月    日</w:t>
      </w:r>
      <w:r>
        <w:rPr>
          <w:rFonts w:ascii="宋体" w:hAnsi="宋体" w:eastAsia="宋体" w:cs="Times New Roman"/>
          <w:bCs/>
          <w:sz w:val="24"/>
          <w:szCs w:val="24"/>
          <w:highlight w:val="none"/>
        </w:rPr>
      </w:r>
      <w:r/>
    </w:p>
    <w:p>
      <w:pPr>
        <w:pStyle w:val="108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Calibri" w:hAnsi="Calibri" w:eastAsia="宋体" w:cs="Times New Roman"/>
          <w:b/>
          <w:bCs/>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Calibri" w:hAnsi="Calibri" w:eastAsia="宋体" w:cs="Times New Roman"/>
          <w:b/>
          <w:bCs/>
          <w:sz w:val="24"/>
          <w:szCs w:val="24"/>
          <w:highlight w:val="none"/>
        </w:rPr>
        <w:t xml:space="preserve">财务状况报告</w:t>
      </w:r>
      <w:r>
        <w:rPr>
          <w:rFonts w:hint="eastAsia" w:ascii="Calibri" w:hAnsi="Calibri" w:eastAsia="宋体" w:cs="Times New Roman"/>
          <w:b/>
          <w:bCs/>
          <w:sz w:val="24"/>
          <w:szCs w:val="24"/>
          <w:highlight w:val="none"/>
        </w:rPr>
      </w:r>
      <w:r/>
    </w:p>
    <w:p>
      <w:pPr>
        <w:pStyle w:val="1081"/>
        <w:jc w:val="center"/>
        <w:keepLines w:val="0"/>
        <w:keepNext w:val="0"/>
        <w:pageBreakBefore w:val="0"/>
        <w:spacing w:line="360" w:lineRule="auto"/>
        <w:widowControl w:val="off"/>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r>
      <w:r/>
    </w:p>
    <w:p>
      <w:pPr>
        <w:pStyle w:val="1081"/>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Calibri" w:hAnsi="Calibri" w:eastAsia="宋体" w:cs="Times New Roman"/>
          <w:b/>
          <w:bCs/>
          <w:sz w:val="24"/>
          <w:szCs w:val="24"/>
          <w:highlight w:val="none"/>
        </w:rPr>
        <w:t xml:space="preserve">财务状况报告</w:t>
      </w:r>
      <w:r>
        <w:rPr>
          <w:rFonts w:hint="eastAsia" w:ascii="宋体" w:hAnsi="宋体" w:eastAsia="宋体" w:cs="宋体"/>
          <w:sz w:val="24"/>
          <w:szCs w:val="24"/>
          <w:highlight w:val="none"/>
        </w:rPr>
      </w:r>
      <w:r/>
    </w:p>
    <w:p>
      <w:pPr>
        <w:pStyle w:val="1081"/>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ascii="宋体" w:hAnsi="宋体" w:eastAsia="宋体" w:cs="Times New Roman"/>
          <w:bCs/>
          <w:color w:val="000000"/>
          <w:sz w:val="24"/>
          <w:szCs w:val="24"/>
          <w:highlight w:val="none"/>
          <w:u w:val="single"/>
        </w:rPr>
        <w:t xml:space="preserve">采购代理机构名称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现附上我方</w:t>
      </w:r>
      <w:r>
        <w:rPr>
          <w:rFonts w:hint="eastAsia" w:ascii="宋体" w:hAnsi="宋体" w:eastAsia="宋体" w:cs="宋体"/>
          <w:sz w:val="24"/>
          <w:szCs w:val="24"/>
          <w:highlight w:val="none"/>
          <w:u w:val="single"/>
        </w:rPr>
        <w:t xml:space="preserve">(口最近一期</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rPr>
        <w:t xml:space="preserve">财务报表或最近一期经审计的财务报告 或 口资信证明)</w:t>
      </w:r>
      <w:r>
        <w:rPr>
          <w:rFonts w:hint="eastAsia" w:ascii="宋体" w:hAnsi="宋体" w:eastAsia="宋体" w:cs="宋体"/>
          <w:sz w:val="24"/>
          <w:szCs w:val="24"/>
          <w:highlight w:val="none"/>
        </w:rPr>
        <w:t xml:space="preserve">复印件或扫描件，我方提供的证明材料真实有效，否则我方负全部责任。</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★注意事项:</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1、请磋商响应单位按照自身实际情况编制填写，在相应的“口”中打“√”，并按照以下要求提供相应证明资料:</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最近一期经审计的报告可提供202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成立年限不足1年的磋商响应单位，提供资信证明复印件或扫描件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2、磋商响应单位提供的相应证明材料复印件或扫描件均应符合：内容完整、清晰、整洁，并由磋商响应单位加盖其单位公章。</w:t>
      </w:r>
      <w:r>
        <w:rPr>
          <w:rFonts w:hint="eastAsia" w:ascii="宋体" w:hAnsi="宋体" w:eastAsia="宋体" w:cs="宋体"/>
          <w:sz w:val="24"/>
          <w:szCs w:val="24"/>
          <w:highlight w:val="none"/>
        </w:rPr>
      </w:r>
      <w:r/>
    </w:p>
    <w:p>
      <w:pPr>
        <w:pStyle w:val="1081"/>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jc w:val="left"/>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响应单位盖</w:t>
      </w:r>
      <w:r>
        <w:rPr>
          <w:rFonts w:hint="eastAsia" w:ascii="宋体" w:hAnsi="宋体" w:eastAsia="宋体" w:cs="宋体"/>
          <w:sz w:val="24"/>
          <w:szCs w:val="24"/>
          <w:highlight w:val="none"/>
        </w:rPr>
        <w:t xml:space="preserve">章:</w:t>
      </w:r>
      <w:r>
        <w:rPr>
          <w:rFonts w:hint="eastAsia" w:ascii="宋体" w:hAnsi="宋体" w:eastAsia="宋体" w:cs="宋体"/>
          <w:sz w:val="24"/>
          <w:szCs w:val="24"/>
          <w:highlight w:val="none"/>
        </w:rPr>
      </w:r>
      <w:r/>
    </w:p>
    <w:p>
      <w:pPr>
        <w:pStyle w:val="1081"/>
        <w:jc w:val="both"/>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法定代表人或代理人：（签字或签章）</w:t>
      </w:r>
      <w:r>
        <w:rPr>
          <w:rFonts w:hint="eastAsia" w:ascii="宋体" w:hAnsi="宋体" w:eastAsia="宋体" w:cs="宋体"/>
          <w:sz w:val="24"/>
          <w:szCs w:val="24"/>
          <w:highlight w:val="none"/>
        </w:rPr>
      </w:r>
      <w:r/>
    </w:p>
    <w:p>
      <w:pPr>
        <w:pStyle w:val="1081"/>
        <w:jc w:val="both"/>
        <w:keepLines w:val="0"/>
        <w:keepNext w:val="0"/>
        <w:pageBreakBefore w:val="0"/>
        <w:spacing w:line="48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    年   月   日</w:t>
      </w:r>
      <w:r>
        <w:rPr>
          <w:rFonts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pageBreakBefore/>
        <w:spacing w:line="400" w:lineRule="exact"/>
        <w:rPr>
          <w:rFonts w:hint="eastAsia" w:ascii="宋体" w:hAnsi="宋体" w:eastAsia="宋体" w:cs="宋体"/>
          <w:b/>
          <w:color w:val="000000"/>
          <w:sz w:val="24"/>
          <w:szCs w:val="24"/>
          <w:highlight w:val="none"/>
          <w:lang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依法缴纳税收证明材料</w:t>
      </w:r>
      <w:r>
        <w:rPr>
          <w:rFonts w:hint="eastAsia" w:ascii="宋体" w:hAnsi="宋体" w:eastAsia="宋体" w:cs="宋体"/>
          <w:b/>
          <w:color w:val="000000"/>
          <w:sz w:val="24"/>
          <w:szCs w:val="24"/>
          <w:highlight w:val="none"/>
          <w:lang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依法缴纳税收证明材料</w:t>
      </w:r>
      <w:r>
        <w:rPr>
          <w:rFonts w:hint="eastAsia"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(采购单位或采购代理机构)</w:t>
      </w:r>
      <w:r>
        <w:rPr>
          <w:rFonts w:hint="eastAsia" w:ascii="宋体" w:hAnsi="宋体" w:eastAsia="宋体" w:cs="宋体"/>
          <w:sz w:val="24"/>
          <w:szCs w:val="24"/>
          <w:highlight w:val="none"/>
          <w:u w:val="single"/>
          <w:lang w:val="en-US" w:eastAsia="zh-CN"/>
        </w:rPr>
      </w:r>
      <w:r/>
    </w:p>
    <w:p>
      <w:pPr>
        <w:pStyle w:val="1081"/>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1.依法缴纳税收的响应单位</w:t>
      </w:r>
      <w:r>
        <w:rPr>
          <w:rFonts w:hint="eastAsia" w:ascii="宋体" w:hAnsi="宋体" w:eastAsia="宋体" w:cs="宋体"/>
          <w:b/>
          <w:bCs/>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日期间我方依法缴纳的税收凭据复印件，证明材料真实有效，否则我方负全部责任。</w:t>
      </w:r>
      <w:r>
        <w:rPr>
          <w:rFonts w:hint="eastAsia" w:ascii="宋体" w:hAnsi="宋体" w:eastAsia="宋体" w:cs="宋体"/>
          <w:sz w:val="24"/>
          <w:szCs w:val="24"/>
          <w:highlight w:val="none"/>
          <w:lang w:val="en-US" w:eastAsia="zh-CN"/>
        </w:rPr>
      </w:r>
      <w:r/>
    </w:p>
    <w:p>
      <w:pPr>
        <w:pStyle w:val="1081"/>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2.依法免税的响应单位</w:t>
      </w:r>
      <w:r>
        <w:rPr>
          <w:rFonts w:hint="eastAsia" w:ascii="宋体" w:hAnsi="宋体" w:eastAsia="宋体" w:cs="宋体"/>
          <w:b/>
          <w:bCs/>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）现附上我方依法免税证明材料复印件，证明材料真实有效，否则我方负全部责任。</w:t>
      </w: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★注意事项:</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2、响应单位提供的税收凭据复印件应符合下列规定：</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2.1响应文件递交截止时间前(不含截止时间的当月)已依法缴纳税收的响应单位，提供响应文件递交截止时间前1年内(不含截止时间的当月)中任一月份的税收凭据复印件。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2.2响应文件递交截止时间的当月成立且已依法缴纳税收的响应单位，提供截止时间当月的税收凭据复印件。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2.3响应文件递交截止时间的当月成立但因税务机关原因而尚未依法缴纳税收的响应单位，提供依法缴纳税收承诺书原件(格式自拟)，该承诺书视同税收凭据。</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3、响应单位提供的相应证明材料复印件均应符合：内容完整、清晰、整洁，并由响应单位加盖其单位公章。</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“依法缴纳税收证明材料”</w:t>
      </w:r>
      <w:r>
        <w:rPr>
          <w:rFonts w:hint="eastAsia" w:ascii="宋体" w:hAnsi="宋体" w:eastAsia="宋体" w:cs="宋体"/>
          <w:sz w:val="24"/>
          <w:szCs w:val="24"/>
          <w:highlight w:val="none"/>
          <w:lang w:val="en-US" w:eastAsia="zh-CN"/>
        </w:rPr>
        <w:t xml:space="preserve">有欠缴记录的，视为</w:t>
      </w:r>
      <w:r>
        <w:rPr>
          <w:rFonts w:hint="eastAsia" w:ascii="宋体" w:hAnsi="宋体" w:eastAsia="宋体" w:cs="宋体"/>
          <w:b/>
          <w:bCs/>
          <w:sz w:val="24"/>
          <w:szCs w:val="24"/>
          <w:highlight w:val="none"/>
          <w:lang w:val="en-US" w:eastAsia="zh-CN"/>
        </w:rPr>
        <w:t xml:space="preserve">未依法缴纳税收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  期:    年  月  日</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依法缴纳社会保障资金证明材料</w:t>
      </w:r>
      <w:r>
        <w:rPr>
          <w:rFonts w:hint="eastAsia" w:ascii="宋体" w:hAnsi="宋体" w:eastAsia="宋体" w:cs="宋体"/>
          <w:b/>
          <w:bCs/>
          <w:color w:val="000000"/>
          <w:sz w:val="24"/>
          <w:szCs w:val="24"/>
          <w:highlight w:val="none"/>
          <w:lang w:val="en-US" w:eastAsia="zh-CN"/>
        </w:rPr>
      </w:r>
      <w:r/>
    </w:p>
    <w:p>
      <w:pPr>
        <w:pStyle w:val="1081"/>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依法缴纳社会保障资金证明材料</w:t>
      </w:r>
      <w:r>
        <w:rPr>
          <w:rFonts w:hint="eastAsia"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(采购单位或采购代理机构)</w:t>
      </w:r>
      <w:r>
        <w:rPr>
          <w:rFonts w:hint="eastAsia" w:ascii="宋体" w:hAnsi="宋体" w:eastAsia="宋体" w:cs="宋体"/>
          <w:sz w:val="24"/>
          <w:szCs w:val="24"/>
          <w:highlight w:val="none"/>
          <w:u w:val="single"/>
          <w:lang w:val="en-US" w:eastAsia="zh-CN"/>
        </w:rPr>
      </w:r>
      <w:r/>
    </w:p>
    <w:p>
      <w:pPr>
        <w:pStyle w:val="1081"/>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1.依法缴纳社会保障资金的响应单位</w:t>
      </w:r>
      <w:r>
        <w:rPr>
          <w:rFonts w:hint="eastAsia" w:ascii="宋体" w:hAnsi="宋体" w:eastAsia="宋体" w:cs="宋体"/>
          <w:b/>
          <w:bCs/>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日我方依法缴纳的社会保险凭据复印件，证明材料真实有效，否则我方负全部责任。</w:t>
      </w:r>
      <w:r>
        <w:rPr>
          <w:rFonts w:hint="eastAsia" w:ascii="宋体" w:hAnsi="宋体" w:eastAsia="宋体" w:cs="宋体"/>
          <w:sz w:val="24"/>
          <w:szCs w:val="24"/>
          <w:highlight w:val="none"/>
          <w:lang w:val="en-US" w:eastAsia="zh-CN"/>
        </w:rPr>
      </w:r>
      <w:r/>
    </w:p>
    <w:p>
      <w:pPr>
        <w:pStyle w:val="1081"/>
        <w:numPr>
          <w:ilvl w:val="0"/>
          <w:numId w:val="4"/>
        </w:numPr>
        <w:ind w:firstLine="482"/>
        <w:jc w:val="left"/>
        <w:keepLines w:val="0"/>
        <w:keepNext w:val="0"/>
        <w:pageBreakBefore w:val="0"/>
        <w:spacing w:line="360" w:lineRule="auto"/>
        <w:widowControl w:val="off"/>
        <w:tabs>
          <w:tab w:val="left" w:pos="312"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依法不需要缴纳社会保障资金的响应单位</w:t>
      </w:r>
      <w:r>
        <w:rPr>
          <w:rFonts w:hint="eastAsia" w:ascii="宋体" w:hAnsi="宋体" w:eastAsia="宋体" w:cs="宋体"/>
          <w:b/>
          <w:bCs/>
          <w:sz w:val="24"/>
          <w:szCs w:val="24"/>
          <w:highlight w:val="none"/>
          <w:lang w:val="en-US" w:eastAsia="zh-CN"/>
        </w:rPr>
      </w:r>
      <w:r/>
    </w:p>
    <w:p>
      <w:pPr>
        <w:pStyle w:val="1081"/>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)现附上我方依法不需要缴纳社会保障资金证明材料复印件，证明材料真实有效，否则我方负全部责任。</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★注意事项:</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2、响应单位提供的社会保险凭据复印件应符合下列规定：</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2.1响应文件递交截止时间前(不含截止时间的当月)已依法缴纳社会保障资金的投标供应商，提供响应文件递交截止时间前1年内(不含截止时间的当月)中任一月份的社会保险凭据复印件。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2.2响应文件递交截止时间的当月成立且已依法缴纳社会保障资金的供应商，提供响应文件递交截止时间当月的社会保险凭据复印件。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3、响应单位提供的相应证明材料复印件均应符合：内容完整、清晰、整洁，并由供应商加盖其单位公章。</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“依法缴纳社会保障资金证明材料”</w:t>
      </w:r>
      <w:r>
        <w:rPr>
          <w:rFonts w:hint="eastAsia" w:ascii="宋体" w:hAnsi="宋体" w:eastAsia="宋体" w:cs="宋体"/>
          <w:sz w:val="24"/>
          <w:szCs w:val="24"/>
          <w:highlight w:val="none"/>
          <w:lang w:val="en-US" w:eastAsia="zh-CN"/>
        </w:rPr>
        <w:t xml:space="preserve">有欠缴记录的，视为</w:t>
      </w:r>
      <w:r>
        <w:rPr>
          <w:rFonts w:hint="eastAsia" w:ascii="宋体" w:hAnsi="宋体" w:eastAsia="宋体" w:cs="宋体"/>
          <w:b/>
          <w:bCs/>
          <w:sz w:val="24"/>
          <w:szCs w:val="24"/>
          <w:highlight w:val="none"/>
          <w:lang w:val="en-US" w:eastAsia="zh-CN"/>
        </w:rPr>
        <w:t xml:space="preserve">未依法缴纳社会保障资金。</w:t>
      </w:r>
      <w:r>
        <w:rPr>
          <w:rFonts w:hint="eastAsia" w:ascii="宋体" w:hAnsi="宋体" w:eastAsia="宋体" w:cs="宋体"/>
          <w:b/>
          <w:bCs/>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  期:    年   月  日</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具备履行合同所必需设备和专业技术能力证明材料声明函</w:t>
      </w:r>
      <w:r>
        <w:rPr>
          <w:rFonts w:hint="eastAsia" w:ascii="宋体" w:hAnsi="宋体" w:eastAsia="宋体" w:cs="宋体"/>
          <w:b/>
          <w:bCs/>
          <w:color w:val="000000"/>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b w:val="0"/>
          <w:bCs w:val="0"/>
          <w:sz w:val="24"/>
          <w:szCs w:val="24"/>
          <w:highlight w:val="none"/>
          <w:lang w:val="en-US" w:eastAsia="zh-CN"/>
        </w:rPr>
      </w:pPr>
      <w:r>
        <w:rPr>
          <w:rFonts w:ascii="宋体" w:hAnsi="宋体" w:eastAsia="宋体" w:cs="宋体"/>
          <w:b w:val="0"/>
          <w:bCs w:val="0"/>
          <w:sz w:val="24"/>
          <w:szCs w:val="24"/>
          <w:highlight w:val="none"/>
          <w:lang w:val="en-US" w:eastAsia="zh-CN"/>
        </w:rPr>
      </w:r>
      <w:r/>
    </w:p>
    <w:p>
      <w:pPr>
        <w:pStyle w:val="1081"/>
        <w:ind w:left="851" w:firstLine="480"/>
        <w:jc w:val="both"/>
        <w:keepLines/>
        <w:spacing w:before="0" w:line="440" w:lineRule="exact"/>
        <w:widowControl w:val="off"/>
        <w:rPr>
          <w:rFonts w:ascii="Calibri" w:hAnsi="Calibri" w:eastAsia="宋体" w:cs="Times New Roman"/>
          <w:b w:val="0"/>
          <w:bCs w:val="0"/>
          <w:color w:val="000000"/>
          <w:sz w:val="24"/>
          <w:szCs w:val="20"/>
          <w:highlight w:val="none"/>
          <w:lang w:val="en-US" w:eastAsia="zh-CN" w:bidi="ar-SA"/>
        </w:rPr>
      </w:pPr>
      <w:r>
        <w:rPr>
          <w:rFonts w:ascii="Calibri" w:hAnsi="Calibri" w:eastAsia="宋体" w:cs="Times New Roman"/>
          <w:b w:val="0"/>
          <w:bCs w:val="0"/>
          <w:color w:val="000000"/>
          <w:sz w:val="24"/>
          <w:szCs w:val="20"/>
          <w:highlight w:val="none"/>
          <w:lang w:val="en-US" w:eastAsia="zh-CN" w:bidi="ar-SA"/>
        </w:rPr>
      </w:r>
      <w:r/>
    </w:p>
    <w:p>
      <w:pPr>
        <w:pStyle w:val="1081"/>
        <w:jc w:val="center"/>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具备履行合同所必需设备和专业技术能力证明材料声明函</w:t>
      </w:r>
      <w:r>
        <w:rPr>
          <w:rFonts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u w:val="single"/>
          <w:lang w:val="en-US" w:eastAsia="zh-CN"/>
        </w:rPr>
      </w:pPr>
      <w:r>
        <w:rPr>
          <w:rFonts w:ascii="宋体" w:hAnsi="宋体" w:eastAsia="宋体" w:cs="宋体"/>
          <w:sz w:val="24"/>
          <w:szCs w:val="24"/>
          <w:highlight w:val="none"/>
          <w:lang w:val="en-US" w:eastAsia="zh-CN"/>
        </w:rPr>
        <w:t xml:space="preserve">致:</w:t>
      </w:r>
      <w:r>
        <w:rPr>
          <w:rFonts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采购单位</w:t>
      </w:r>
      <w:r>
        <w:rPr>
          <w:rFonts w:ascii="宋体" w:hAnsi="宋体" w:eastAsia="宋体" w:cs="宋体"/>
          <w:sz w:val="24"/>
          <w:szCs w:val="24"/>
          <w:highlight w:val="none"/>
          <w:u w:val="single"/>
          <w:lang w:val="en-US" w:eastAsia="zh-CN"/>
        </w:rPr>
        <w:t xml:space="preserve">或采购代理机构)</w:t>
      </w:r>
      <w:r>
        <w:rPr>
          <w:rFonts w:ascii="宋体" w:hAnsi="宋体" w:eastAsia="宋体" w:cs="宋体"/>
          <w:sz w:val="24"/>
          <w:szCs w:val="24"/>
          <w:highlight w:val="none"/>
          <w:u w:val="singl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我方具备履行合同所必需的设备和专业技术能力，并对本声明承诺的真实性负责</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否则产生不利后果由我方承担责任。</w:t>
      </w: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特此声明。</w:t>
      </w: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  期:    年  月  日</w:t>
      </w:r>
      <w:r>
        <w:rPr>
          <w:rFonts w:hint="eastAsia"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参加政府采购活动前三年内在经营活动中没有重大违法记录书面声明</w:t>
      </w:r>
      <w:r>
        <w:rPr>
          <w:rFonts w:hint="eastAsia" w:ascii="宋体" w:hAnsi="宋体" w:eastAsia="宋体" w:cs="宋体"/>
          <w:b/>
          <w:bCs/>
          <w:color w:val="000000"/>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pStyle w:val="1081"/>
        <w:ind w:left="851" w:firstLine="482"/>
        <w:jc w:val="both"/>
        <w:keepLines/>
        <w:spacing w:before="0" w:line="440" w:lineRule="exact"/>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p>
      <w:pPr>
        <w:pStyle w:val="1081"/>
        <w:rPr>
          <w:rFonts w:ascii="宋体" w:hAnsi="Times New Roman" w:eastAsia="宋体" w:cs="Times New Roman"/>
          <w:sz w:val="34"/>
          <w:highlight w:val="none"/>
          <w:lang w:val="en-US" w:eastAsia="zh-CN"/>
        </w:rPr>
      </w:pPr>
      <w:r>
        <w:rPr>
          <w:rFonts w:ascii="宋体" w:hAnsi="Times New Roman" w:eastAsia="宋体" w:cs="Times New Roman"/>
          <w:sz w:val="34"/>
          <w:highlight w:val="none"/>
          <w:lang w:val="en-US" w:eastAsia="zh-CN"/>
        </w:rPr>
      </w:r>
      <w:r/>
    </w:p>
    <w:p>
      <w:pPr>
        <w:pStyle w:val="1081"/>
        <w:jc w:val="center"/>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参加</w:t>
      </w:r>
      <w:r>
        <w:rPr>
          <w:rFonts w:hint="eastAsia" w:ascii="宋体" w:hAnsi="宋体" w:eastAsia="宋体" w:cs="宋体"/>
          <w:b/>
          <w:bCs/>
          <w:sz w:val="24"/>
          <w:szCs w:val="24"/>
          <w:highlight w:val="none"/>
          <w:lang w:val="en-US" w:eastAsia="zh-CN"/>
        </w:rPr>
        <w:t xml:space="preserve">政府</w:t>
      </w:r>
      <w:r>
        <w:rPr>
          <w:rFonts w:ascii="宋体" w:hAnsi="宋体" w:eastAsia="宋体" w:cs="宋体"/>
          <w:b/>
          <w:bCs/>
          <w:sz w:val="24"/>
          <w:szCs w:val="24"/>
          <w:highlight w:val="none"/>
          <w:lang w:val="en-US" w:eastAsia="zh-CN"/>
        </w:rPr>
        <w:t xml:space="preserve">采购活动前三年内在经营活动中没有重大违法记录书面声明</w:t>
      </w:r>
      <w:r>
        <w:rPr>
          <w:rFonts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u w:val="single"/>
          <w:lang w:val="en-US" w:eastAsia="zh-CN"/>
        </w:rPr>
      </w:pPr>
      <w:r>
        <w:rPr>
          <w:rFonts w:ascii="宋体" w:hAnsi="宋体" w:eastAsia="宋体" w:cs="宋体"/>
          <w:sz w:val="24"/>
          <w:szCs w:val="24"/>
          <w:highlight w:val="none"/>
          <w:lang w:val="en-US" w:eastAsia="zh-CN"/>
        </w:rPr>
        <w:t xml:space="preserve">致:</w:t>
      </w:r>
      <w:r>
        <w:rPr>
          <w:rFonts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采购单位</w:t>
      </w:r>
      <w:r>
        <w:rPr>
          <w:rFonts w:ascii="宋体" w:hAnsi="宋体" w:eastAsia="宋体" w:cs="宋体"/>
          <w:sz w:val="24"/>
          <w:szCs w:val="24"/>
          <w:highlight w:val="none"/>
          <w:u w:val="single"/>
          <w:lang w:val="en-US" w:eastAsia="zh-CN"/>
        </w:rPr>
        <w:t xml:space="preserve">或采购代理机构)</w:t>
      </w:r>
      <w:r>
        <w:rPr>
          <w:rFonts w:ascii="宋体" w:hAnsi="宋体" w:eastAsia="宋体" w:cs="宋体"/>
          <w:sz w:val="24"/>
          <w:szCs w:val="24"/>
          <w:highlight w:val="none"/>
          <w:u w:val="singl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参加政府采购活动前三年内，我方在经营活动中没有重大违法记录</w:t>
      </w:r>
      <w:r>
        <w:rPr>
          <w:rFonts w:ascii="宋体" w:hAnsi="宋体" w:eastAsia="宋体" w:cs="宋体"/>
          <w:sz w:val="24"/>
          <w:szCs w:val="24"/>
          <w:highlight w:val="non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特此声明。</w:t>
      </w: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★注意事项:</w:t>
      </w:r>
      <w:r>
        <w:rPr>
          <w:rFonts w:ascii="宋体" w:hAnsi="宋体" w:eastAsia="宋体" w:cs="宋体"/>
          <w:sz w:val="24"/>
          <w:szCs w:val="24"/>
          <w:highlight w:val="non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“重大违法记录”指供应商因违法经营受到刑事处罚或责令停产停业、吊销许可证或执照、较大数额罚款等行政处罚。</w:t>
      </w:r>
      <w:r>
        <w:rPr>
          <w:rFonts w:ascii="宋体" w:hAnsi="宋体" w:eastAsia="宋体" w:cs="宋体"/>
          <w:sz w:val="24"/>
          <w:szCs w:val="24"/>
          <w:highlight w:val="non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请供应商根据实际情况进行声明，</w:t>
      </w:r>
      <w:r>
        <w:rPr>
          <w:rFonts w:ascii="宋体" w:hAnsi="宋体" w:eastAsia="宋体" w:cs="宋体"/>
          <w:b/>
          <w:bCs/>
          <w:sz w:val="24"/>
          <w:szCs w:val="24"/>
          <w:highlight w:val="none"/>
          <w:lang w:val="en-US" w:eastAsia="zh-CN"/>
        </w:rPr>
        <w:t xml:space="preserve">若声明不真实，视为提供虚假材料</w:t>
      </w:r>
      <w:r>
        <w:rPr>
          <w:rFonts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  期:    年  月  日</w:t>
      </w:r>
      <w:r>
        <w:rPr>
          <w:rFonts w:hint="eastAsia"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响应单位与其他单位存在控股、管理关系情况表</w:t>
      </w:r>
      <w:r>
        <w:rPr>
          <w:rFonts w:hint="eastAsia" w:ascii="宋体" w:hAnsi="宋体" w:eastAsia="宋体" w:cs="宋体"/>
          <w:b/>
          <w:bCs/>
          <w:color w:val="000000"/>
          <w:sz w:val="24"/>
          <w:szCs w:val="24"/>
          <w:highlight w:val="none"/>
          <w:lang w:val="en-US" w:eastAsia="zh-CN"/>
        </w:rPr>
      </w:r>
      <w:r/>
    </w:p>
    <w:p>
      <w:pPr>
        <w:pStyle w:val="1081"/>
        <w:ind w:left="570"/>
        <w:spacing w:line="520" w:lineRule="exact"/>
        <w:rPr>
          <w:rFonts w:ascii="方正仿宋简体" w:hAnsi="创艺简仿宋" w:eastAsia="方正仿宋简体" w:cs="Times New Roman"/>
          <w:color w:val="000000"/>
          <w:sz w:val="24"/>
          <w:highlight w:val="none"/>
        </w:rPr>
      </w:pPr>
      <w:r>
        <w:rPr>
          <w:rFonts w:ascii="方正仿宋简体" w:hAnsi="创艺简仿宋" w:eastAsia="方正仿宋简体" w:cs="Times New Roman"/>
          <w:color w:val="000000"/>
          <w:sz w:val="24"/>
          <w:highlight w:val="none"/>
        </w:rPr>
      </w:r>
      <w:r/>
    </w:p>
    <w:p>
      <w:pPr>
        <w:pStyle w:val="1081"/>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与其他单位存在控股、管理关系情况表</w:t>
      </w:r>
      <w:r>
        <w:rPr>
          <w:rFonts w:ascii="宋体" w:hAnsi="宋体" w:eastAsia="宋体" w:cs="宋体"/>
          <w:b/>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1081"/>
              <w:jc w:val="center"/>
              <w:spacing w:line="312"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与</w:t>
            </w: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存在控股、管理关系的单位名称</w:t>
            </w:r>
            <w:r>
              <w:rPr>
                <w:rFonts w:ascii="宋体" w:hAnsi="宋体" w:eastAsia="宋体" w:cs="宋体"/>
                <w:b/>
                <w:color w:val="000000"/>
                <w:sz w:val="24"/>
                <w:szCs w:val="24"/>
                <w:highlight w:val="none"/>
              </w:rPr>
            </w:r>
            <w:r/>
          </w:p>
        </w:tc>
        <w:tc>
          <w:tcPr>
            <w:tcW w:w="2108" w:type="dxa"/>
            <w:vAlign w:val="center"/>
            <w:textDirection w:val="lrTb"/>
            <w:noWrap/>
          </w:tcPr>
          <w:p>
            <w:pPr>
              <w:pStyle w:val="1081"/>
              <w:jc w:val="center"/>
              <w:spacing w:line="312"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控股、管理关系情况说明</w:t>
            </w: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bl>
    <w:p>
      <w:pPr>
        <w:pStyle w:val="1081"/>
        <w:ind w:firstLine="422"/>
        <w:jc w:val="left"/>
        <w:spacing w:line="312"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应当按实填写所有与之有控股、管理关系的情况</w:t>
      </w:r>
      <w:r>
        <w:rPr>
          <w:rFonts w:ascii="宋体" w:hAnsi="宋体" w:eastAsia="宋体" w:cs="宋体"/>
          <w:b/>
          <w:color w:val="000000"/>
          <w:sz w:val="24"/>
          <w:szCs w:val="24"/>
          <w:highlight w:val="none"/>
        </w:rPr>
      </w:r>
      <w:r/>
    </w:p>
    <w:p>
      <w:pPr>
        <w:pStyle w:val="1081"/>
        <w:ind w:firstLine="422"/>
        <w:jc w:val="left"/>
        <w:spacing w:line="312" w:lineRule="auto"/>
        <w:widowControl/>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81"/>
        <w:ind w:firstLine="200"/>
        <w:jc w:val="left"/>
        <w:spacing w:line="48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：（单位公章）</w:t>
      </w:r>
      <w:r>
        <w:rPr>
          <w:rFonts w:ascii="宋体" w:hAnsi="宋体" w:eastAsia="宋体" w:cs="宋体"/>
          <w:color w:val="000000"/>
          <w:sz w:val="24"/>
          <w:szCs w:val="24"/>
          <w:highlight w:val="none"/>
        </w:rPr>
      </w:r>
      <w:r/>
    </w:p>
    <w:p>
      <w:pPr>
        <w:pStyle w:val="1081"/>
        <w:ind w:firstLine="200"/>
        <w:jc w:val="left"/>
        <w:spacing w:line="48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ascii="宋体" w:hAnsi="宋体" w:eastAsia="宋体" w:cs="宋体"/>
          <w:color w:val="000000"/>
          <w:sz w:val="24"/>
          <w:szCs w:val="24"/>
          <w:highlight w:val="none"/>
        </w:rPr>
      </w:r>
      <w:r/>
    </w:p>
    <w:p>
      <w:pPr>
        <w:pStyle w:val="1081"/>
        <w:ind w:firstLine="200"/>
        <w:jc w:val="left"/>
        <w:spacing w:line="48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ind w:left="57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：中小企业声明函</w:t>
      </w:r>
      <w:r>
        <w:rPr>
          <w:rFonts w:hint="eastAsia" w:ascii="宋体" w:hAnsi="宋体" w:eastAsia="宋体" w:cs="宋体"/>
          <w:b/>
          <w:bCs/>
          <w:color w:val="000000"/>
          <w:sz w:val="24"/>
          <w:szCs w:val="24"/>
          <w:highlight w:val="none"/>
        </w:rPr>
      </w:r>
      <w:r/>
    </w:p>
    <w:p>
      <w:pPr>
        <w:pStyle w:val="1081"/>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1081"/>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中小企业声明函</w:t>
      </w:r>
      <w:r>
        <w:rPr>
          <w:rFonts w:hint="eastAsia" w:ascii="宋体" w:hAnsi="宋体" w:eastAsia="宋体" w:cs="宋体"/>
          <w:b/>
          <w:color w:val="000000"/>
          <w:sz w:val="24"/>
          <w:szCs w:val="24"/>
          <w:highlight w:val="none"/>
          <w:lang w:val="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6"/>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8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竞争性磋商</w:t>
      </w:r>
      <w:r>
        <w:rPr>
          <w:rFonts w:hint="eastAsia" w:ascii="宋体" w:hAnsi="宋体" w:eastAsia="宋体" w:cs="宋体"/>
          <w:color w:val="000000"/>
          <w:sz w:val="24"/>
          <w:szCs w:val="24"/>
          <w:highlight w:val="none"/>
          <w:u w:val="single"/>
          <w:lang w:eastAsia="zh-CN"/>
        </w:rPr>
        <w:t xml:space="preserve">文件</w:t>
      </w:r>
      <w:r>
        <w:rPr>
          <w:rFonts w:hint="eastAsia" w:ascii="宋体" w:hAnsi="宋体" w:eastAsia="宋体" w:cs="宋体"/>
          <w:color w:val="000000"/>
          <w:sz w:val="24"/>
          <w:szCs w:val="24"/>
          <w:highlight w:val="none"/>
          <w:u w:val="single"/>
        </w:rPr>
        <w:t xml:space="preserve">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81"/>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pStyle w:val="1081"/>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rPr>
          <w:rFonts w:hint="eastAsia" w:ascii="宋体" w:hAnsi="宋体" w:eastAsia="宋体" w:cs="宋体"/>
          <w:b/>
          <w:color w:val="000000"/>
          <w:spacing w:val="6"/>
          <w:sz w:val="24"/>
          <w:szCs w:val="24"/>
          <w:highlight w:val="none"/>
        </w:rPr>
      </w:r>
      <w:r/>
    </w:p>
    <w:p>
      <w:pPr>
        <w:pStyle w:val="1081"/>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rPr>
          <w:rFonts w:hint="eastAsia" w:ascii="宋体" w:hAnsi="宋体" w:eastAsia="宋体" w:cs="宋体"/>
          <w:bCs/>
          <w:color w:val="000000"/>
          <w:spacing w:val="6"/>
          <w:sz w:val="24"/>
          <w:szCs w:val="24"/>
          <w:highlight w:val="none"/>
        </w:rPr>
      </w:r>
      <w:r/>
    </w:p>
    <w:p>
      <w:pPr>
        <w:pStyle w:val="1081"/>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rPr>
          <w:rFonts w:hint="eastAsia" w:ascii="宋体" w:hAnsi="宋体" w:eastAsia="宋体" w:cs="宋体"/>
          <w:bCs/>
          <w:color w:val="000000"/>
          <w:spacing w:val="6"/>
          <w:sz w:val="24"/>
          <w:szCs w:val="24"/>
          <w:highlight w:val="none"/>
        </w:rPr>
      </w:r>
      <w:r/>
    </w:p>
    <w:p>
      <w:pPr>
        <w:pStyle w:val="1081"/>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Cs/>
          <w:color w:val="000000"/>
          <w:spacing w:val="6"/>
          <w:sz w:val="24"/>
          <w:szCs w:val="24"/>
          <w:highlight w:val="none"/>
        </w:rPr>
      </w:r>
      <w:r/>
    </w:p>
    <w:p>
      <w:pPr>
        <w:pStyle w:val="1081"/>
        <w:ind w:firstLine="5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附：中小企业划型标准规定</w:t>
      </w:r>
      <w:r>
        <w:rPr>
          <w:rFonts w:hint="eastAsia" w:ascii="宋体" w:hAnsi="宋体" w:eastAsia="宋体" w:cs="宋体"/>
          <w:b/>
          <w:bCs/>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w:t>
      </w:r>
      <w:r>
        <w:rPr>
          <w:rFonts w:hint="eastAsia" w:ascii="宋体" w:hAnsi="宋体" w:eastAsia="宋体" w:cs="宋体"/>
          <w:b/>
          <w:bCs/>
          <w:color w:val="000000"/>
          <w:sz w:val="24"/>
          <w:szCs w:val="24"/>
          <w:highlight w:val="none"/>
          <w:lang w:eastAsia="zh-CN"/>
        </w:rPr>
        <w:t xml:space="preserve">租赁和商业服务业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081"/>
        <w:spacing w:line="580" w:lineRule="exact"/>
        <w:rPr>
          <w:rFonts w:hint="eastAsia" w:ascii="宋体" w:hAnsi="宋体" w:eastAsia="宋体" w:cs="宋体"/>
          <w:b/>
          <w:color w:val="000000"/>
          <w:spacing w:val="6"/>
          <w:sz w:val="32"/>
          <w:szCs w:val="32"/>
          <w:highlight w:val="none"/>
        </w:rPr>
      </w:pPr>
      <w:r>
        <w:rPr>
          <w:rFonts w:hint="eastAsia" w:ascii="宋体" w:hAnsi="宋体" w:eastAsia="宋体" w:cs="宋体"/>
          <w:b/>
          <w:color w:val="000000"/>
          <w:spacing w:val="6"/>
          <w:sz w:val="32"/>
          <w:szCs w:val="32"/>
          <w:highlight w:val="none"/>
        </w:rPr>
      </w:r>
      <w:r/>
    </w:p>
    <w:p>
      <w:pPr>
        <w:pStyle w:val="1081"/>
        <w:jc w:val="cente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rPr>
          <w:rFonts w:hint="eastAsia" w:ascii="宋体" w:hAnsi="宋体" w:eastAsia="宋体" w:cs="宋体"/>
          <w:b/>
          <w:color w:val="000000"/>
          <w:spacing w:val="6"/>
          <w:sz w:val="24"/>
          <w:szCs w:val="24"/>
          <w:highlight w:val="none"/>
        </w:rPr>
      </w:r>
      <w:r/>
    </w:p>
    <w:p>
      <w:pPr>
        <w:pStyle w:val="1081"/>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81"/>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1081"/>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1081"/>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pacing w:val="-10"/>
          <w:sz w:val="30"/>
          <w:szCs w:val="30"/>
          <w:highlight w:val="none"/>
        </w:rPr>
      </w:r>
      <w:r/>
    </w:p>
    <w:p>
      <w:pPr>
        <w:pStyle w:val="1081"/>
        <w:spacing w:line="360" w:lineRule="auto"/>
        <w:rPr>
          <w:rFonts w:hint="eastAsia" w:ascii="宋体" w:hAnsi="宋体" w:eastAsia="宋体" w:cs="宋体"/>
          <w:b/>
          <w:color w:val="000000"/>
          <w:sz w:val="30"/>
          <w:szCs w:val="30"/>
          <w:highlight w:val="none"/>
          <w:lang w:val="zh-CN"/>
        </w:rPr>
      </w:pPr>
      <w:r>
        <w:rPr>
          <w:rFonts w:hint="eastAsia" w:ascii="宋体" w:hAnsi="宋体" w:eastAsia="宋体" w:cs="宋体"/>
          <w:b/>
          <w:color w:val="000000"/>
          <w:sz w:val="30"/>
          <w:szCs w:val="30"/>
          <w:highlight w:val="none"/>
          <w:lang w:val="zh-CN"/>
        </w:rPr>
      </w:r>
      <w:r/>
    </w:p>
    <w:p>
      <w:pPr>
        <w:pStyle w:val="1081"/>
        <w:jc w:val="center"/>
        <w:spacing w:line="580" w:lineRule="exact"/>
        <w:rPr>
          <w:rFonts w:hint="eastAsia" w:ascii="宋体" w:hAnsi="宋体" w:eastAsia="宋体" w:cs="宋体"/>
          <w:b/>
          <w:color w:val="000000"/>
          <w:spacing w:val="6"/>
          <w:sz w:val="24"/>
          <w:szCs w:val="24"/>
          <w:highlight w:val="none"/>
          <w:lang w:val="zh-CN"/>
        </w:rPr>
      </w:pPr>
      <w:r>
        <w:rPr>
          <w:rFonts w:hint="eastAsia" w:ascii="宋体" w:hAnsi="宋体" w:eastAsia="宋体" w:cs="宋体"/>
          <w:b/>
          <w:color w:val="000000"/>
          <w:spacing w:val="6"/>
          <w:sz w:val="24"/>
          <w:szCs w:val="24"/>
          <w:highlight w:val="none"/>
          <w:lang w:val="zh-CN"/>
        </w:rPr>
        <w:t xml:space="preserve">监狱企业声明函</w:t>
      </w:r>
      <w:r>
        <w:rPr>
          <w:rFonts w:hint="eastAsia" w:ascii="宋体" w:hAnsi="宋体" w:eastAsia="宋体" w:cs="宋体"/>
          <w:b/>
          <w:color w:val="000000"/>
          <w:spacing w:val="6"/>
          <w:sz w:val="24"/>
          <w:szCs w:val="24"/>
          <w:highlight w:val="none"/>
          <w:lang w:val="zh-CN"/>
        </w:rPr>
      </w:r>
      <w:r/>
    </w:p>
    <w:p>
      <w:pPr>
        <w:pStyle w:val="1081"/>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提供本企业（单位）的货物。</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（1）本企业（单位）（请填写：是、不是）监狱企业。后附省级以上监狱管理局、戒毒管理局（含新疆生产建设兵团）出具的属于监狱企业的证明文件。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（2）本企业（单位）（请填写：是、不是）为联合体一方，提供本企业（单位）的货物。本企业（单位）提供协议合同金额占到共同投标协议合同总金额的比例为。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本企业（单位）对上述声明的真实性负责。如有虚假，将依法承担相应责任。</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right="1560" w:firstLine="480"/>
        <w:jc w:val="right"/>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108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08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08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081"/>
        <w:jc w:val="both"/>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格式12：关于资格文件的声明函</w:t>
      </w:r>
      <w:r>
        <w:rPr>
          <w:rFonts w:hint="eastAsia" w:ascii="宋体" w:hAnsi="宋体" w:eastAsia="宋体" w:cs="宋体"/>
          <w:b/>
          <w:color w:val="000000"/>
          <w:sz w:val="24"/>
          <w:szCs w:val="24"/>
          <w:highlight w:val="none"/>
          <w:lang w:val="en-US" w:eastAsia="zh-CN" w:bidi="ar-SA"/>
        </w:rPr>
      </w:r>
      <w:r/>
    </w:p>
    <w:p>
      <w:pPr>
        <w:pStyle w:val="1081"/>
        <w:ind w:firstLine="200"/>
        <w:jc w:val="lef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关于资格文件的声明函</w:t>
      </w:r>
      <w:r>
        <w:rPr>
          <w:rFonts w:hint="eastAsia" w:ascii="宋体" w:hAnsi="宋体" w:eastAsia="宋体" w:cs="宋体"/>
          <w:b/>
          <w:color w:val="000000"/>
          <w:sz w:val="24"/>
          <w:szCs w:val="24"/>
          <w:highlight w:val="none"/>
          <w:lang w:val="en-US" w:eastAsia="zh-CN" w:bidi="ar-SA"/>
        </w:rPr>
      </w:r>
      <w:r/>
    </w:p>
    <w:p>
      <w:pPr>
        <w:pStyle w:val="1081"/>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22"/>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1081"/>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响应单位（单位公章）：</w:t>
      </w:r>
      <w:r>
        <w:rPr>
          <w:rFonts w:hint="eastAsia" w:ascii="宋体" w:hAnsi="宋体" w:eastAsia="宋体" w:cs="宋体"/>
          <w:color w:val="000000"/>
          <w:sz w:val="24"/>
          <w:szCs w:val="24"/>
          <w:highlight w:val="none"/>
          <w:lang w:val="en-US" w:eastAsia="zh-CN" w:bidi="ar-SA"/>
        </w:rPr>
      </w:r>
      <w:r/>
    </w:p>
    <w:p>
      <w:pPr>
        <w:pStyle w:val="1081"/>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         年     月   日</w:t>
      </w:r>
      <w:r>
        <w:rPr>
          <w:rFonts w:hint="eastAsia" w:ascii="宋体" w:hAnsi="宋体" w:eastAsia="宋体" w:cs="宋体"/>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格式13：响应</w:t>
      </w:r>
      <w:r>
        <w:rPr>
          <w:rFonts w:hint="eastAsia" w:ascii="宋体" w:hAnsi="宋体" w:eastAsia="宋体" w:cs="宋体"/>
          <w:b/>
          <w:color w:val="000000"/>
          <w:sz w:val="24"/>
          <w:szCs w:val="24"/>
          <w:highlight w:val="none"/>
          <w:lang w:val="en-US" w:eastAsia="zh-CN" w:bidi="ar-SA"/>
        </w:rPr>
        <w:t xml:space="preserve">单位情况表</w:t>
      </w:r>
      <w:r>
        <w:rPr>
          <w:rFonts w:ascii="宋体" w:hAnsi="宋体" w:eastAsia="宋体" w:cs="宋体"/>
          <w:b/>
          <w:color w:val="000000"/>
          <w:sz w:val="24"/>
          <w:szCs w:val="24"/>
          <w:highlight w:val="none"/>
          <w:lang w:val="en-US" w:eastAsia="zh-CN" w:bidi="ar-SA"/>
        </w:rPr>
      </w:r>
      <w:r/>
    </w:p>
    <w:p>
      <w:pPr>
        <w:pStyle w:val="1081"/>
        <w:jc w:val="center"/>
        <w:spacing w:line="40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单位情况表</w:t>
      </w:r>
      <w:r>
        <w:rPr>
          <w:rFonts w:ascii="宋体" w:hAnsi="宋体" w:eastAsia="宋体" w:cs="宋体"/>
          <w:b/>
          <w:color w:val="000000"/>
          <w:sz w:val="24"/>
          <w:szCs w:val="24"/>
          <w:highlight w:val="none"/>
        </w:rPr>
      </w:r>
      <w:r/>
    </w:p>
    <w:p>
      <w:pPr>
        <w:pStyle w:val="1081"/>
        <w:ind w:firstLine="36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ascii="宋体" w:hAnsi="宋体" w:eastAsia="宋体" w:cs="宋体"/>
                <w:color w:val="000000"/>
                <w:sz w:val="24"/>
                <w:szCs w:val="24"/>
                <w:highlight w:val="none"/>
              </w:rPr>
            </w:r>
            <w:r/>
          </w:p>
        </w:tc>
        <w:tc>
          <w:tcPr>
            <w:tcW w:w="234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473"/>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ascii="宋体" w:hAnsi="宋体" w:eastAsia="宋体" w:cs="宋体"/>
                <w:color w:val="000000"/>
                <w:sz w:val="24"/>
                <w:szCs w:val="24"/>
                <w:highlight w:val="none"/>
              </w:rPr>
            </w:r>
            <w:r/>
          </w:p>
        </w:tc>
        <w:tc>
          <w:tcPr>
            <w:tcW w:w="2340" w:type="dxa"/>
            <w:vAlign w:val="center"/>
            <w:textDirection w:val="lrTb"/>
            <w:noWrap w:val="false"/>
          </w:tcPr>
          <w:p>
            <w:pPr>
              <w:pStyle w:val="1081"/>
              <w:ind w:firstLine="14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r>
      <w:tr>
        <w:trPr>
          <w:cantSplit/>
          <w:trHeight w:val="463"/>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其中：中高级</w:t>
            </w:r>
            <w:r>
              <w:rPr>
                <w:rFonts w:ascii="宋体" w:hAnsi="宋体" w:eastAsia="宋体" w:cs="宋体"/>
                <w:color w:val="000000"/>
                <w:sz w:val="24"/>
                <w:szCs w:val="24"/>
                <w:highlight w:val="none"/>
              </w:rPr>
            </w:r>
            <w:r/>
          </w:p>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以上职称的人数</w:t>
            </w:r>
            <w:r>
              <w:rPr>
                <w:rFonts w:ascii="宋体" w:hAnsi="宋体" w:eastAsia="宋体" w:cs="宋体"/>
                <w:color w:val="000000"/>
                <w:sz w:val="24"/>
                <w:szCs w:val="24"/>
                <w:highlight w:val="none"/>
              </w:rPr>
            </w:r>
            <w:r/>
          </w:p>
        </w:tc>
        <w:tc>
          <w:tcPr>
            <w:tcW w:w="234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439"/>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ascii="宋体" w:hAnsi="宋体" w:eastAsia="宋体" w:cs="宋体"/>
                <w:color w:val="000000"/>
                <w:sz w:val="24"/>
                <w:szCs w:val="24"/>
                <w:highlight w:val="none"/>
              </w:rPr>
            </w:r>
            <w:r/>
          </w:p>
        </w:tc>
        <w:tc>
          <w:tcPr>
            <w:tcW w:w="2340" w:type="dxa"/>
            <w:vAlign w:val="center"/>
            <w:textDirection w:val="lrTb"/>
            <w:noWrap w:val="false"/>
          </w:tcPr>
          <w:p>
            <w:pPr>
              <w:pStyle w:val="1081"/>
              <w:ind w:right="24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ascii="宋体" w:hAnsi="宋体" w:eastAsia="宋体" w:cs="宋体"/>
                <w:color w:val="000000"/>
                <w:sz w:val="24"/>
                <w:szCs w:val="24"/>
                <w:highlight w:val="none"/>
              </w:rPr>
            </w:r>
            <w:r/>
          </w:p>
        </w:tc>
      </w:tr>
      <w:tr>
        <w:trPr>
          <w:cantSplit/>
          <w:trHeight w:val="454"/>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ascii="宋体" w:hAnsi="宋体" w:eastAsia="宋体" w:cs="宋体"/>
                <w:color w:val="000000"/>
                <w:sz w:val="24"/>
                <w:szCs w:val="24"/>
                <w:highlight w:val="none"/>
              </w:rPr>
            </w:r>
            <w:r/>
          </w:p>
        </w:tc>
        <w:tc>
          <w:tcPr>
            <w:tcW w:w="2340" w:type="dxa"/>
            <w:vAlign w:val="center"/>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ascii="宋体" w:hAnsi="宋体" w:eastAsia="宋体" w:cs="宋体"/>
                <w:color w:val="000000"/>
                <w:sz w:val="24"/>
                <w:szCs w:val="24"/>
                <w:highlight w:val="none"/>
              </w:rPr>
            </w:r>
            <w:r/>
          </w:p>
        </w:tc>
      </w:tr>
      <w:tr>
        <w:trPr>
          <w:cantSplit/>
          <w:trHeight w:val="417"/>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平方米</w:t>
            </w:r>
            <w:r>
              <w:rPr>
                <w:rFonts w:ascii="宋体" w:hAnsi="宋体" w:eastAsia="宋体" w:cs="宋体"/>
                <w:color w:val="000000"/>
                <w:sz w:val="24"/>
                <w:szCs w:val="24"/>
                <w:highlight w:val="none"/>
              </w:rPr>
            </w:r>
            <w:r/>
          </w:p>
        </w:tc>
        <w:tc>
          <w:tcPr>
            <w:tcW w:w="1980" w:type="dxa"/>
            <w:vAlign w:val="center"/>
            <w:textDirection w:val="lrTb"/>
            <w:noWrap w:val="false"/>
          </w:tcPr>
          <w:p>
            <w:pPr>
              <w:pStyle w:val="1081"/>
              <w:ind w:firstLine="3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ascii="宋体" w:hAnsi="宋体" w:eastAsia="宋体" w:cs="宋体"/>
                <w:color w:val="000000"/>
                <w:sz w:val="24"/>
                <w:szCs w:val="24"/>
                <w:highlight w:val="none"/>
              </w:rPr>
            </w:r>
            <w:r/>
          </w:p>
        </w:tc>
        <w:tc>
          <w:tcPr>
            <w:tcW w:w="234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ascii="宋体" w:hAnsi="宋体" w:eastAsia="宋体" w:cs="宋体"/>
                <w:color w:val="000000"/>
                <w:sz w:val="24"/>
                <w:szCs w:val="24"/>
                <w:highlight w:val="none"/>
              </w:rPr>
            </w:r>
            <w:r/>
          </w:p>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ascii="宋体" w:hAnsi="宋体" w:eastAsia="宋体" w:cs="宋体"/>
                <w:color w:val="000000"/>
                <w:sz w:val="24"/>
                <w:szCs w:val="24"/>
                <w:highlight w:val="none"/>
              </w:rPr>
            </w:r>
            <w:r/>
          </w:p>
        </w:tc>
      </w:tr>
      <w:tr>
        <w:trPr>
          <w:cantSplit/>
          <w:trHeight w:val="485"/>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82"/>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（包括财政、工商、税务、物价、技监部门稽查情况、</w:t>
            </w:r>
            <w:r>
              <w:rPr>
                <w:rFonts w:ascii="宋体" w:hAnsi="宋体" w:eastAsia="宋体" w:cs="宋体"/>
                <w:color w:val="000000"/>
                <w:sz w:val="24"/>
                <w:szCs w:val="24"/>
                <w:highlight w:val="none"/>
              </w:rPr>
            </w:r>
            <w:r/>
          </w:p>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结果）</w:t>
            </w: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最近3年内主要负责人有无经济犯罪被司法机关追究的情况及说明</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2988" w:type="dxa"/>
            <w:vAlign w:val="center"/>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响应单位（公章）：</w:t>
      </w:r>
      <w:r>
        <w:rPr>
          <w:rFonts w:hint="eastAsia" w:ascii="宋体" w:hAnsi="宋体" w:eastAsia="宋体" w:cs="宋体"/>
          <w:color w:val="000000"/>
          <w:sz w:val="24"/>
          <w:szCs w:val="24"/>
          <w:highlight w:val="none"/>
          <w:lang w:val="en-US" w:eastAsia="zh-CN" w:bidi="ar-SA"/>
        </w:rPr>
      </w:r>
      <w:r/>
    </w:p>
    <w:p>
      <w:pPr>
        <w:pStyle w:val="1081"/>
        <w:ind w:firstLine="24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rPr>
        <w:br w:type="page" w:clear="all"/>
      </w:r>
      <w:r>
        <w:rPr>
          <w:rFonts w:hint="eastAsia" w:ascii="宋体" w:hAnsi="宋体" w:eastAsia="宋体" w:cs="宋体"/>
          <w:b/>
          <w:color w:val="000000"/>
          <w:sz w:val="24"/>
          <w:szCs w:val="24"/>
          <w:highlight w:val="none"/>
          <w:lang w:val="en-US" w:eastAsia="zh-CN" w:bidi="ar-SA"/>
        </w:rPr>
        <w:t xml:space="preserve">格式14：法定代表人授权委托书</w:t>
      </w:r>
      <w:r>
        <w:rPr>
          <w:rFonts w:hint="eastAsia" w:ascii="宋体" w:hAnsi="宋体" w:eastAsia="宋体" w:cs="宋体"/>
          <w:color w:val="000000"/>
          <w:sz w:val="24"/>
          <w:szCs w:val="24"/>
          <w:highlight w:val="none"/>
          <w:lang w:val="en-US" w:eastAsia="zh-CN" w:bidi="ar-SA"/>
        </w:rPr>
      </w:r>
      <w:r/>
    </w:p>
    <w:p>
      <w:pPr>
        <w:pStyle w:val="1081"/>
        <w:ind w:firstLine="20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20"/>
        <w:jc w:val="center"/>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法定代表人授权委托书</w:t>
      </w:r>
      <w:r>
        <w:rPr>
          <w:rFonts w:hint="eastAsia" w:ascii="宋体" w:hAnsi="宋体" w:eastAsia="宋体" w:cs="宋体"/>
          <w:color w:val="000000"/>
          <w:sz w:val="24"/>
          <w:szCs w:val="24"/>
          <w:highlight w:val="none"/>
          <w:lang w:val="en-US" w:eastAsia="zh-CN" w:bidi="ar-SA"/>
        </w:rPr>
      </w:r>
      <w:r/>
    </w:p>
    <w:p>
      <w:pPr>
        <w:pStyle w:val="1081"/>
        <w:ind w:firstLine="200"/>
        <w:jc w:val="both"/>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响应单位</w:t>
      </w:r>
      <w:r>
        <w:rPr>
          <w:rFonts w:hint="eastAsia" w:ascii="宋体" w:hAnsi="宋体" w:eastAsia="宋体" w:cs="宋体"/>
          <w:b/>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的法定代表人/负责人，现授权委托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（采购代理机构）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项目</w:t>
      </w:r>
      <w:r>
        <w:rPr>
          <w:rFonts w:hint="eastAsia" w:ascii="宋体" w:hAnsi="宋体" w:eastAsia="宋体" w:cs="宋体"/>
          <w:b/>
          <w:color w:val="000000"/>
          <w:sz w:val="24"/>
          <w:szCs w:val="24"/>
          <w:highlight w:val="none"/>
          <w:u w:val="single"/>
        </w:rPr>
        <w:t xml:space="preserve">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。授权代表在</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过程中所签署的一切文件和处理与这有关的一切事务，我均予以承认。</w:t>
      </w:r>
      <w:r>
        <w:rPr>
          <w:rFonts w:hint="eastAsia" w:ascii="宋体" w:hAnsi="宋体" w:eastAsia="宋体" w:cs="宋体"/>
          <w:color w:val="000000"/>
          <w:sz w:val="24"/>
          <w:szCs w:val="24"/>
          <w:highlight w:val="none"/>
        </w:rPr>
      </w:r>
      <w:r/>
    </w:p>
    <w:p>
      <w:pPr>
        <w:pStyle w:val="1081"/>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授权代表在授权委托书有效期内签署的所有文件不因授权委托的撤销而失效，除非有撤销授权委托的书面通知，本授权委托书自</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开始至合同履行完毕止。</w:t>
      </w:r>
      <w:r>
        <w:rPr>
          <w:rFonts w:hint="eastAsia" w:ascii="宋体" w:hAnsi="宋体" w:eastAsia="宋体" w:cs="宋体"/>
          <w:color w:val="000000"/>
          <w:sz w:val="24"/>
          <w:szCs w:val="24"/>
          <w:highlight w:val="none"/>
        </w:rPr>
      </w:r>
      <w:r/>
    </w:p>
    <w:p>
      <w:pPr>
        <w:pStyle w:val="1081"/>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授权代表无转委托权。特此委托。</w:t>
      </w:r>
      <w:r>
        <w:rPr>
          <w:rFonts w:hint="eastAsia" w:ascii="宋体" w:hAnsi="宋体" w:eastAsia="宋体" w:cs="宋体"/>
          <w:color w:val="000000"/>
          <w:sz w:val="24"/>
          <w:szCs w:val="24"/>
          <w:highlight w:val="none"/>
        </w:rPr>
      </w:r>
      <w:r/>
    </w:p>
    <w:p>
      <w:pPr>
        <w:pStyle w:val="1081"/>
        <w:ind w:firstLine="20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240"/>
        <w:jc w:val="left"/>
        <w:spacing w:before="75" w:after="75"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附：法人代表、授权代表的身份证正反面扫描件</w:t>
      </w:r>
      <w:r>
        <w:rPr>
          <w:rFonts w:hint="eastAsia" w:ascii="宋体" w:hAnsi="宋体" w:eastAsia="宋体" w:cs="宋体"/>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6"/>
        </w:trPr>
        <w:tc>
          <w:tcPr>
            <w:tcMar>
              <w:left w:w="105" w:type="dxa"/>
              <w:top w:w="0" w:type="dxa"/>
              <w:right w:w="105" w:type="dxa"/>
              <w:bottom w:w="0" w:type="dxa"/>
            </w:tcMar>
            <w:tcW w:w="9141" w:type="dxa"/>
            <w:vAlign w:val="center"/>
            <w:textDirection w:val="lrTb"/>
            <w:noWrap w:val="false"/>
          </w:tcPr>
          <w:p>
            <w:pPr>
              <w:pStyle w:val="1081"/>
              <w:jc w:val="center"/>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r>
            <w:r/>
          </w:p>
          <w:p>
            <w:pPr>
              <w:pStyle w:val="1081"/>
              <w:jc w:val="center"/>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要求：真实、有效、清晰</w:t>
            </w:r>
            <w:r>
              <w:rPr>
                <w:rFonts w:hint="eastAsia" w:ascii="宋体" w:hAnsi="宋体" w:eastAsia="宋体" w:cs="宋体"/>
                <w:sz w:val="24"/>
                <w:szCs w:val="24"/>
                <w:highlight w:val="none"/>
              </w:rPr>
            </w:r>
            <w:r/>
          </w:p>
          <w:p>
            <w:pPr>
              <w:pStyle w:val="1081"/>
              <w:jc w:val="center"/>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r>
            <w:r/>
          </w:p>
        </w:tc>
      </w:tr>
    </w:tbl>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格式1</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：磋商响应函</w:t>
      </w:r>
      <w:r>
        <w:rPr>
          <w:rFonts w:hint="eastAsia" w:ascii="宋体" w:hAnsi="宋体" w:eastAsia="宋体" w:cs="宋体"/>
          <w:b/>
          <w:sz w:val="24"/>
          <w:szCs w:val="24"/>
          <w:highlight w:val="none"/>
        </w:rPr>
      </w:r>
      <w:r/>
    </w:p>
    <w:p>
      <w:pPr>
        <w:pStyle w:val="1081"/>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磋商响应函</w:t>
      </w:r>
      <w:r>
        <w:rPr>
          <w:rFonts w:hint="eastAsia" w:ascii="宋体" w:hAnsi="宋体" w:eastAsia="宋体" w:cs="宋体"/>
          <w:b/>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（采购代理机构）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（磋商编号）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，经仔细阅读和研究，我们决定参加磋商活动。</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1、我们愿意按照</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的一切要求，完成该项目的全部内容。</w:t>
      </w:r>
      <w:r>
        <w:rPr>
          <w:rFonts w:hint="eastAsia" w:ascii="宋体" w:hAnsi="宋体" w:eastAsia="宋体" w:cs="宋体"/>
          <w:b/>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2、如果我们的磋商响应文件被接受，我们将严格履行</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中规定的每一项要求，按期、按质、按量履行合同的义务。</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3、我们已详细阅读全部</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，包括更正公告(如有)，对</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及更正公告(如有)无任何异议。我们完全理解并同意放弃对这方面有不明及误解的权力。</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4、我们同意按</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中的规定，本响应文件的有效期限自提交响应文件截止时间之日</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5、我们愿意提供磋商采购单位在</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中要求的所有资料。</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6、我们愿意遵守</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中所列的收费标准。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7、我们承诺该响应文件在磋商开始后的全过程中保持有效，不作任何更改和变动。</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8、我们承诺我公司符合</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磋商响应单位须知中“响应单位资格要求”的要求，若与真实情况不符，本公司愿意承担由此而产生的一切后果。</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9、我们同意在响应文件中提交《响应保证承诺书》。</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户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 行 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所有有关</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的函电，请按下列地址联系：</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                             联系人：</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邮箱：</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响应单位：（公章）</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b/>
          <w:sz w:val="24"/>
          <w:szCs w:val="24"/>
          <w:highlight w:val="none"/>
        </w:rPr>
      </w:r>
      <w:r/>
    </w:p>
    <w:p>
      <w:pPr>
        <w:pStyle w:val="1081"/>
        <w:ind w:firstLine="4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16</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保证承诺书</w:t>
      </w:r>
      <w:r>
        <w:rPr>
          <w:rFonts w:hint="eastAsia" w:ascii="宋体" w:hAnsi="宋体" w:eastAsia="宋体" w:cs="宋体"/>
          <w:b/>
          <w:color w:val="000000"/>
          <w:sz w:val="24"/>
          <w:szCs w:val="24"/>
          <w:highlight w:val="none"/>
        </w:rPr>
      </w:r>
      <w:r/>
    </w:p>
    <w:p>
      <w:pPr>
        <w:pStyle w:val="1081"/>
        <w:jc w:val="center"/>
        <w:spacing w:line="48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val="zh-CN"/>
        </w:rPr>
        <w:t xml:space="preserve">保证承诺书</w:t>
      </w:r>
      <w:r>
        <w:rPr>
          <w:rFonts w:hint="eastAsia" w:ascii="宋体" w:hAnsi="宋体" w:eastAsia="宋体" w:cs="宋体"/>
          <w:b/>
          <w:color w:val="000000"/>
          <w:sz w:val="24"/>
          <w:szCs w:val="24"/>
          <w:highlight w:val="none"/>
          <w:lang w:val="zh-CN"/>
        </w:rPr>
      </w:r>
      <w:r/>
    </w:p>
    <w:p>
      <w:pPr>
        <w:pStyle w:val="1081"/>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2"/>
        <w:spacing w:line="580" w:lineRule="exact"/>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苏州伟亚工程项目管理咨询有限公司</w:t>
      </w:r>
      <w:r>
        <w:rPr>
          <w:rFonts w:ascii="宋体" w:hAnsi="宋体" w:eastAsia="宋体" w:cs="宋体"/>
          <w:b/>
          <w:bCs/>
          <w:color w:val="000000"/>
          <w:sz w:val="24"/>
          <w:szCs w:val="24"/>
          <w:highlight w:val="none"/>
          <w:u w:val="single"/>
        </w:rPr>
      </w:r>
      <w:r/>
    </w:p>
    <w:p>
      <w:pPr>
        <w:pStyle w:val="1081"/>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的投标并做出如下承诺：</w:t>
      </w:r>
      <w:r>
        <w:rPr>
          <w:rFonts w:hint="eastAsia" w:ascii="宋体" w:hAnsi="宋体" w:eastAsia="宋体" w:cs="宋体"/>
          <w:color w:val="000000"/>
          <w:sz w:val="24"/>
          <w:szCs w:val="24"/>
          <w:highlight w:val="none"/>
        </w:rPr>
      </w:r>
      <w:r/>
    </w:p>
    <w:p>
      <w:pPr>
        <w:pStyle w:val="1081"/>
        <w:numPr>
          <w:ilvl w:val="0"/>
          <w:numId w:val="0"/>
        </w:numPr>
        <w:ind w:firstLine="480"/>
        <w:jc w:val="left"/>
        <w:spacing w:line="520" w:lineRule="exact"/>
        <w:widowControl/>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lang w:eastAsia="zh-CN"/>
        </w:rPr>
        <w:t xml:space="preserve">单位</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支付本</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公布的预算金额（或最高限价）的2%作为违约赔偿金。</w:t>
      </w:r>
      <w:r>
        <w:rPr>
          <w:rFonts w:hint="eastAsia" w:ascii="宋体" w:hAnsi="宋体" w:eastAsia="宋体" w:cs="宋体"/>
          <w:color w:val="000000"/>
          <w:sz w:val="24"/>
          <w:szCs w:val="24"/>
          <w:highlight w:val="none"/>
        </w:rPr>
      </w:r>
      <w:r/>
    </w:p>
    <w:p>
      <w:pPr>
        <w:pStyle w:val="1081"/>
        <w:numPr>
          <w:ilvl w:val="0"/>
          <w:numId w:val="5"/>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自投标截止时间至本项目发布中标公告为止，撤销投标；</w:t>
      </w:r>
      <w:r>
        <w:rPr>
          <w:rFonts w:hint="eastAsia" w:ascii="宋体" w:hAnsi="宋体" w:eastAsia="宋体" w:cs="宋体"/>
          <w:color w:val="000000"/>
          <w:sz w:val="24"/>
          <w:szCs w:val="24"/>
          <w:highlight w:val="none"/>
        </w:rPr>
      </w:r>
      <w:r/>
    </w:p>
    <w:p>
      <w:pPr>
        <w:pStyle w:val="1081"/>
        <w:numPr>
          <w:ilvl w:val="0"/>
          <w:numId w:val="5"/>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中标后不依法与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p>
      <w:pPr>
        <w:pStyle w:val="1081"/>
        <w:numPr>
          <w:ilvl w:val="0"/>
          <w:numId w:val="5"/>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中标后不按本</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规定向贵方缴纳采购代理费。</w:t>
      </w:r>
      <w:r>
        <w:rPr>
          <w:rFonts w:hint="eastAsia" w:ascii="宋体" w:hAnsi="宋体" w:eastAsia="宋体" w:cs="宋体"/>
          <w:color w:val="000000"/>
          <w:sz w:val="24"/>
          <w:szCs w:val="24"/>
          <w:highlight w:val="none"/>
        </w:rPr>
      </w:r>
      <w:r/>
    </w:p>
    <w:p>
      <w:pPr>
        <w:pStyle w:val="1081"/>
        <w:numPr>
          <w:ilvl w:val="0"/>
          <w:numId w:val="0"/>
        </w:numPr>
        <w:ind w:firstLine="480"/>
        <w:jc w:val="left"/>
        <w:spacing w:line="520" w:lineRule="exact"/>
        <w:widowControl/>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我单位知晓上述行为的法律后果，承认本承诺书作为贵方（或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1081"/>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投标人：（盖公章）</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rFonts w:hint="eastAsia" w:ascii="宋体" w:hAnsi="宋体" w:eastAsia="宋体" w:cs="宋体"/>
          <w:color w:val="000000"/>
          <w:sz w:val="24"/>
          <w:szCs w:val="24"/>
          <w:highlight w:val="none"/>
        </w:rPr>
      </w:r>
      <w:r/>
    </w:p>
    <w:p>
      <w:pPr>
        <w:pStyle w:val="1081"/>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sectPr>
          <w:headerReference w:type="default" r:id="rId11"/>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000000"/>
          <w:sz w:val="24"/>
          <w:szCs w:val="24"/>
          <w:highlight w:val="none"/>
        </w:rPr>
      </w:r>
      <w:r/>
    </w:p>
    <w:p>
      <w:pPr>
        <w:pStyle w:val="1081"/>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17</w:t>
      </w:r>
      <w:r>
        <w:rPr>
          <w:rFonts w:hint="eastAsia" w:ascii="宋体" w:hAnsi="宋体" w:eastAsia="宋体" w:cs="宋体"/>
          <w:b/>
          <w:color w:val="000000"/>
          <w:sz w:val="24"/>
          <w:szCs w:val="24"/>
          <w:highlight w:val="none"/>
        </w:rPr>
        <w:t xml:space="preserve">：服务要求偏离表、商务条款偏离表</w:t>
      </w:r>
      <w:r>
        <w:rPr>
          <w:rFonts w:hint="eastAsia" w:ascii="宋体" w:hAnsi="宋体" w:eastAsia="宋体" w:cs="宋体"/>
          <w:b/>
          <w:color w:val="000000"/>
          <w:sz w:val="24"/>
          <w:szCs w:val="24"/>
          <w:highlight w:val="none"/>
        </w:rPr>
      </w:r>
      <w:r/>
    </w:p>
    <w:p>
      <w:pPr>
        <w:pStyle w:val="108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（1）服务要求偏离表</w:t>
      </w:r>
      <w:r>
        <w:rPr>
          <w:rFonts w:hint="eastAsia" w:ascii="宋体" w:hAnsi="宋体" w:eastAsia="宋体" w:cs="宋体"/>
          <w:b/>
          <w:color w:val="000000"/>
          <w:sz w:val="24"/>
          <w:szCs w:val="24"/>
          <w:highlight w:val="none"/>
        </w:rPr>
      </w:r>
      <w:r/>
    </w:p>
    <w:p>
      <w:pPr>
        <w:pStyle w:val="1081"/>
        <w:ind w:firstLine="24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项目编号：                                                  </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862"/>
        <w:gridCol w:w="1965"/>
        <w:gridCol w:w="1845"/>
        <w:gridCol w:w="1575"/>
      </w:tblGrid>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862"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偏离</w:t>
            </w:r>
            <w:r>
              <w:rPr>
                <w:rFonts w:hint="eastAsia" w:ascii="宋体" w:hAnsi="宋体" w:eastAsia="宋体" w:cs="宋体"/>
                <w:color w:val="000000"/>
                <w:sz w:val="24"/>
                <w:szCs w:val="24"/>
                <w:highlight w:val="none"/>
                <w:lang w:val="en-US" w:eastAsia="zh-CN"/>
              </w:rPr>
              <w:t xml:space="preserve">说明</w:t>
            </w:r>
            <w:r>
              <w:rPr>
                <w:rFonts w:hint="eastAsia" w:ascii="宋体" w:hAnsi="宋体" w:eastAsia="宋体" w:cs="宋体"/>
                <w:color w:val="000000"/>
                <w:sz w:val="24"/>
                <w:szCs w:val="24"/>
                <w:highlight w:val="none"/>
                <w:lang w:eastAsia="zh-CN"/>
              </w:rPr>
            </w:r>
            <w:r/>
          </w:p>
        </w:tc>
        <w:tc>
          <w:tcPr>
            <w:tcW w:w="1575" w:type="dxa"/>
            <w:vAlign w:val="center"/>
            <w:textDirection w:val="lrTb"/>
            <w:noWrap w:val="false"/>
          </w:tcPr>
          <w:p>
            <w:pPr>
              <w:pStyle w:val="1081"/>
              <w:jc w:val="center"/>
              <w:spacing w:before="156" w:after="156"/>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tc>
      </w:tr>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jc w:val="center"/>
              <w:spacing w:before="156" w:after="156"/>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81"/>
        <w:ind w:left="0"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注：响应单位所投服务与竞争性磋商文件的规定有偏离的，应在此表“偏离说明”中填写“偏离”。没有偏离的，应在表中填写“无偏离”。</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numPr>
          <w:ilvl w:val="0"/>
          <w:numId w:val="0"/>
        </w:numPr>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lang w:val="en-US" w:eastAsia="zh-CN"/>
        </w:rPr>
        <w:t xml:space="preserve">2</w:t>
      </w: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1081"/>
        <w:numPr>
          <w:ilvl w:val="0"/>
          <w:numId w:val="0"/>
        </w:numPr>
        <w:ind w:left="570" w:firstLine="480"/>
        <w:jc w:val="both"/>
        <w:spacing w:line="52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                                                  </w:t>
      </w:r>
      <w:r>
        <w:rPr>
          <w:rFonts w:hint="eastAsia" w:ascii="宋体" w:hAnsi="宋体" w:eastAsia="宋体" w:cs="宋体"/>
          <w:color w:val="000000"/>
          <w:sz w:val="24"/>
          <w:highlight w:val="none"/>
          <w:lang w:val="en-US" w:eastAsia="zh-CN" w:bidi="ar-SA"/>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注：响应单位的响应文件（除服务要求部分）与竞争性磋商文件规定的有偏离的，应在此表“偏离说明”中填写“偏离”。没有偏离的，应在表中填写“无偏离”。</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81"/>
        <w:jc w:val="both"/>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格式18：项目组人员配备情况表</w:t>
      </w:r>
      <w:r>
        <w:rPr>
          <w:rFonts w:ascii="宋体" w:hAnsi="宋体" w:eastAsia="宋体" w:cs="宋体"/>
          <w:b/>
          <w:color w:val="000000"/>
          <w:sz w:val="24"/>
          <w:szCs w:val="24"/>
          <w:highlight w:val="none"/>
          <w:lang w:val="en-US" w:eastAsia="zh-CN" w:bidi="ar-SA"/>
        </w:rPr>
      </w:r>
      <w:r/>
    </w:p>
    <w:p>
      <w:pPr>
        <w:pStyle w:val="1081"/>
        <w:jc w:val="center"/>
        <w:spacing w:line="360" w:lineRule="auto"/>
        <w:tabs>
          <w:tab w:val="center" w:pos="4201" w:leader="none"/>
          <w:tab w:val="right" w:pos="9298" w:leader="dot"/>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项目组人员配备一览表</w:t>
      </w:r>
      <w:r>
        <w:rPr>
          <w:rFonts w:hint="eastAsia" w:ascii="宋体" w:hAnsi="宋体" w:eastAsia="宋体" w:cs="宋体"/>
          <w:b w:val="0"/>
          <w:bCs/>
          <w:color w:val="000000"/>
          <w:sz w:val="24"/>
          <w:szCs w:val="24"/>
          <w:highlight w:val="none"/>
          <w:lang w:val="en-US" w:eastAsia="zh-CN" w:bidi="ar-SA"/>
        </w:rPr>
      </w:r>
      <w:r/>
    </w:p>
    <w:p>
      <w:pPr>
        <w:pStyle w:val="1081"/>
        <w:ind w:firstLine="7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采购</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01"/>
        <w:gridCol w:w="885"/>
        <w:gridCol w:w="898"/>
        <w:gridCol w:w="765"/>
        <w:gridCol w:w="725"/>
        <w:gridCol w:w="843"/>
        <w:gridCol w:w="2349"/>
      </w:tblGrid>
      <w:tr>
        <w:trPr>
          <w:trHeight w:val="682"/>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岗位</w:t>
            </w:r>
            <w:r>
              <w:rPr>
                <w:rFonts w:hint="eastAsia" w:ascii="宋体" w:hAnsi="宋体" w:eastAsia="宋体" w:cs="宋体"/>
                <w:sz w:val="24"/>
                <w:szCs w:val="24"/>
                <w:highlight w:val="none"/>
                <w:lang w:eastAsia="zh-CN"/>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学历</w:t>
            </w:r>
            <w:r>
              <w:rPr>
                <w:rFonts w:hint="eastAsia" w:ascii="宋体" w:hAnsi="宋体" w:eastAsia="宋体" w:cs="宋体"/>
                <w:sz w:val="24"/>
                <w:szCs w:val="24"/>
                <w:highlight w:val="none"/>
                <w:lang w:val="en-US" w:eastAsia="zh-CN"/>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专业/资格</w:t>
            </w: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top"/>
            <w:textDirection w:val="lrTb"/>
            <w:noWrap w:val="false"/>
          </w:tcPr>
          <w:p>
            <w:pPr>
              <w:pStyle w:val="1081"/>
              <w:ind w:firstLin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501"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jc w:val="center"/>
        <w:spacing w:line="360" w:lineRule="auto"/>
        <w:shd w:val="clear" w:color="auto" w:fill="auto"/>
        <w:rPr>
          <w:rFonts w:hint="eastAsia"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rPr>
      </w:r>
      <w:r/>
    </w:p>
    <w:p>
      <w:pPr>
        <w:pStyle w:val="1081"/>
        <w:numPr>
          <w:ilvl w:val="0"/>
          <w:numId w:val="6"/>
        </w:numPr>
        <w:jc w:val="center"/>
        <w:spacing w:line="360" w:lineRule="auto"/>
        <w:shd w:val="clear" w:color="auto" w:fill="auto"/>
        <w:rPr>
          <w:rFonts w:hint="eastAsia" w:ascii="宋体" w:hAnsi="宋体" w:eastAsia="宋体" w:cs="宋体"/>
          <w:sz w:val="24"/>
          <w:szCs w:val="24"/>
          <w:highlight w:val="none"/>
        </w:rPr>
        <w:outlineLvl w:val="1"/>
      </w:pPr>
      <w:r>
        <w:rPr>
          <w:rFonts w:hint="eastAsia" w:ascii="宋体" w:hAnsi="宋体" w:eastAsia="宋体" w:cs="宋体"/>
          <w:b w:val="0"/>
          <w:bCs w:val="0"/>
          <w:spacing w:val="20"/>
          <w:sz w:val="24"/>
          <w:szCs w:val="24"/>
          <w:highlight w:val="none"/>
        </w:rPr>
        <w:t xml:space="preserve">拟投入本项目</w:t>
      </w:r>
      <w:r>
        <w:rPr>
          <w:rFonts w:hint="eastAsia" w:ascii="宋体" w:hAnsi="宋体" w:eastAsia="宋体" w:cs="宋体"/>
          <w:b w:val="0"/>
          <w:bCs w:val="0"/>
          <w:spacing w:val="20"/>
          <w:sz w:val="24"/>
          <w:szCs w:val="24"/>
          <w:highlight w:val="none"/>
          <w:lang w:eastAsia="zh-CN"/>
        </w:rPr>
        <w:t xml:space="preserve">的项目</w:t>
      </w:r>
      <w:r>
        <w:rPr>
          <w:rFonts w:hint="eastAsia" w:ascii="宋体" w:hAnsi="宋体" w:eastAsia="宋体" w:cs="宋体"/>
          <w:b w:val="0"/>
          <w:bCs w:val="0"/>
          <w:spacing w:val="20"/>
          <w:sz w:val="24"/>
          <w:szCs w:val="24"/>
          <w:highlight w:val="none"/>
          <w:lang w:val="en-US" w:eastAsia="zh-CN"/>
        </w:rPr>
        <w:t xml:space="preserve">负责人</w:t>
      </w:r>
      <w:r>
        <w:rPr>
          <w:rFonts w:hint="eastAsia" w:ascii="宋体" w:hAnsi="宋体" w:eastAsia="宋体" w:cs="宋体"/>
          <w:b w:val="0"/>
          <w:bCs w:val="0"/>
          <w:spacing w:val="20"/>
          <w:sz w:val="24"/>
          <w:szCs w:val="24"/>
          <w:highlight w:val="none"/>
        </w:rPr>
        <w:t xml:space="preserve">情况表</w:t>
      </w:r>
      <w:r>
        <w:rPr>
          <w:rFonts w:hint="eastAsia" w:ascii="宋体" w:hAnsi="宋体" w:eastAsia="宋体" w:cs="宋体"/>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185"/>
        <w:gridCol w:w="1417"/>
      </w:tblGrid>
      <w:tr>
        <w:trPr>
          <w:cantSplit/>
          <w:trHeight w:val="729"/>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51"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rPr>
            </w:r>
            <w:r/>
          </w:p>
        </w:tc>
        <w:tc>
          <w:tcPr>
            <w:gridSpan w:val="2"/>
            <w:tcW w:w="2394"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3"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   别</w:t>
            </w:r>
            <w:r>
              <w:rPr>
                <w:rFonts w:hint="eastAsia" w:ascii="宋体" w:hAnsi="宋体" w:eastAsia="宋体" w:cs="宋体"/>
                <w:sz w:val="24"/>
                <w:szCs w:val="24"/>
                <w:highlight w:val="none"/>
              </w:rPr>
            </w:r>
            <w:r/>
          </w:p>
        </w:tc>
        <w:tc>
          <w:tcPr>
            <w:gridSpan w:val="2"/>
            <w:tcW w:w="2602"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14"/>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851"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公司职务</w:t>
            </w:r>
            <w:r>
              <w:rPr>
                <w:rFonts w:hint="eastAsia" w:ascii="宋体" w:hAnsi="宋体" w:eastAsia="宋体" w:cs="宋体"/>
                <w:sz w:val="24"/>
                <w:szCs w:val="24"/>
                <w:highlight w:val="none"/>
              </w:rPr>
            </w:r>
            <w:r/>
          </w:p>
        </w:tc>
        <w:tc>
          <w:tcPr>
            <w:gridSpan w:val="2"/>
            <w:tcW w:w="2394"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3"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项目职务</w:t>
            </w:r>
            <w:r>
              <w:rPr>
                <w:rFonts w:hint="eastAsia" w:ascii="宋体" w:hAnsi="宋体" w:eastAsia="宋体" w:cs="宋体"/>
                <w:sz w:val="24"/>
                <w:szCs w:val="24"/>
                <w:highlight w:val="none"/>
              </w:rPr>
            </w:r>
            <w:r/>
          </w:p>
        </w:tc>
        <w:tc>
          <w:tcPr>
            <w:gridSpan w:val="2"/>
            <w:tcW w:w="2602"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7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851"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gridSpan w:val="3"/>
            <w:tcW w:w="3477"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85"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出生年月</w:t>
            </w:r>
            <w:r>
              <w:rPr>
                <w:rFonts w:hint="eastAsia" w:ascii="宋体" w:hAnsi="宋体" w:eastAsia="宋体" w:cs="宋体"/>
                <w:sz w:val="24"/>
                <w:szCs w:val="24"/>
                <w:highlight w:val="none"/>
              </w:rPr>
            </w:r>
            <w:r/>
          </w:p>
        </w:tc>
        <w:tc>
          <w:tcPr>
            <w:tcW w:w="1417" w:type="dxa"/>
            <w:vAlign w:val="center"/>
            <w:textDirection w:val="lrTb"/>
            <w:noWrap w:val="false"/>
          </w:tcPr>
          <w:p>
            <w:pPr>
              <w:pStyle w:val="1081"/>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w:t>
            </w:r>
            <w:r>
              <w:rPr>
                <w:rFonts w:hint="eastAsia" w:ascii="宋体" w:hAnsi="宋体" w:eastAsia="宋体" w:cs="宋体"/>
                <w:sz w:val="24"/>
                <w:szCs w:val="24"/>
                <w:highlight w:val="none"/>
              </w:rPr>
            </w:r>
            <w:r/>
          </w:p>
        </w:tc>
      </w:tr>
      <w:tr>
        <w:trPr>
          <w:trHeight w:val="76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gridSpan w:val="2"/>
            <w:tcW w:w="3180"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p>
        </w:tc>
        <w:tc>
          <w:tcPr>
            <w:gridSpan w:val="2"/>
            <w:tcW w:w="2148"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tc>
        <w:tc>
          <w:tcPr>
            <w:gridSpan w:val="2"/>
            <w:tcW w:w="2602"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rPr>
                <w:rFonts w:hint="eastAsia" w:ascii="宋体" w:hAnsi="宋体" w:eastAsia="宋体" w:cs="宋体"/>
                <w:sz w:val="24"/>
                <w:szCs w:val="24"/>
                <w:highlight w:val="none"/>
              </w:rPr>
            </w:r>
            <w:r/>
          </w:p>
        </w:tc>
      </w:tr>
      <w:tr>
        <w:trPr>
          <w:cantSplit/>
          <w:trHeight w:val="64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从事专业工作年限：</w:t>
            </w:r>
            <w:r>
              <w:rPr>
                <w:rFonts w:hint="eastAsia" w:ascii="宋体" w:hAnsi="宋体" w:eastAsia="宋体" w:cs="宋体"/>
                <w:sz w:val="24"/>
                <w:szCs w:val="24"/>
                <w:highlight w:val="none"/>
              </w:rPr>
            </w:r>
            <w:r/>
          </w:p>
        </w:tc>
      </w:tr>
      <w:tr>
        <w:trPr>
          <w:cantSplit/>
          <w:trHeight w:val="62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拥有的职称、专业资格：</w:t>
            </w:r>
            <w:r>
              <w:rPr>
                <w:rFonts w:hint="eastAsia" w:ascii="宋体" w:hAnsi="宋体" w:eastAsia="宋体" w:cs="宋体"/>
                <w:sz w:val="24"/>
                <w:szCs w:val="24"/>
                <w:highlight w:val="none"/>
              </w:rPr>
            </w:r>
            <w:r/>
          </w:p>
        </w:tc>
      </w:tr>
      <w:tr>
        <w:trPr>
          <w:cantSplit/>
          <w:trHeight w:val="131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相关项目经验和曾获得奖励情况：</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  </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1133"/>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本公司承诺：</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该项目负责人在我单位已任职且在从业经历中没有任何违法、违规而被查处的不良记录。</w:t>
            </w:r>
            <w:r>
              <w:rPr>
                <w:rFonts w:hint="eastAsia" w:ascii="宋体" w:hAnsi="宋体" w:eastAsia="宋体" w:cs="宋体"/>
                <w:sz w:val="24"/>
                <w:szCs w:val="24"/>
                <w:highlight w:val="none"/>
              </w:rPr>
            </w:r>
            <w:r/>
          </w:p>
        </w:tc>
      </w:tr>
      <w:tr>
        <w:trPr>
          <w:trHeight w:val="1109"/>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1"/>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rPr>
          <w:rFonts w:hint="eastAsia" w:ascii="宋体" w:hAnsi="宋体" w:eastAsia="宋体" w:cs="宋体"/>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法定代表人或代理人：（签字或签章）</w:t>
      </w:r>
      <w:r>
        <w:rPr>
          <w:rFonts w:hint="eastAsia" w:ascii="宋体" w:hAnsi="宋体" w:eastAsia="宋体" w:cs="宋体"/>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720"/>
        <w:jc w:val="left"/>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b/>
          <w:bCs/>
          <w:sz w:val="24"/>
          <w:szCs w:val="24"/>
          <w:highlight w:val="none"/>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ind w:left="0" w:right="0" w:firstLine="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1081"/>
        <w:ind w:left="0" w:right="0" w:firstLine="0"/>
        <w:spacing w:before="0" w:after="0"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格式</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：投入本项目主要设备一览表</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投入本项目主要设备一览表</w:t>
      </w:r>
      <w:r>
        <w:rPr>
          <w:rFonts w:hint="eastAsia" w:ascii="宋体" w:hAnsi="宋体" w:eastAsia="宋体" w:cs="宋体"/>
          <w:sz w:val="24"/>
          <w:szCs w:val="24"/>
          <w:highlight w:val="none"/>
        </w:rPr>
      </w:r>
      <w:r/>
    </w:p>
    <w:tbl>
      <w:tblPr>
        <w:tblStyle w:val="1115"/>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032"/>
        <w:gridCol w:w="1866"/>
        <w:gridCol w:w="1006"/>
        <w:gridCol w:w="967"/>
        <w:gridCol w:w="1869"/>
      </w:tblGrid>
      <w:tr>
        <w:trPr/>
        <w:tc>
          <w:tcPr>
            <w:tcMar>
              <w:left w:w="108" w:type="dxa"/>
              <w:top w:w="0" w:type="dxa"/>
              <w:right w:w="108" w:type="dxa"/>
              <w:bottom w:w="0" w:type="dxa"/>
            </w:tcMar>
            <w:tcW w:w="823"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型号、规格</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数量</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bl>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0"/>
          <w:sz w:val="24"/>
          <w:szCs w:val="24"/>
          <w:highlight w:val="none"/>
        </w:rPr>
        <w:t xml:space="preserve">响应单位：（公章）</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0"/>
          <w:sz w:val="24"/>
          <w:szCs w:val="24"/>
          <w:highlight w:val="none"/>
        </w:rPr>
        <w:t xml:space="preserve">法定代表人或代理人：（签字或盖章）</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0"/>
          <w:sz w:val="24"/>
          <w:szCs w:val="24"/>
          <w:highlight w:val="none"/>
        </w:rPr>
        <w:t xml:space="preserve">日期：</w:t>
      </w:r>
      <w:r>
        <w:rPr>
          <w:rFonts w:hint="eastAsia" w:ascii="宋体" w:hAnsi="宋体" w:eastAsia="宋体" w:cs="宋体"/>
          <w:color w:val="000000"/>
          <w:spacing w:val="20"/>
          <w:sz w:val="24"/>
          <w:szCs w:val="24"/>
          <w:highlight w:val="none"/>
          <w:lang w:val="en-US" w:eastAsia="zh-CN"/>
        </w:rPr>
        <w:t xml:space="preserve">  </w:t>
      </w:r>
      <w:r>
        <w:rPr>
          <w:rFonts w:hint="eastAsia" w:ascii="宋体" w:hAnsi="宋体" w:eastAsia="宋体" w:cs="宋体"/>
          <w:color w:val="000000"/>
          <w:spacing w:val="20"/>
          <w:sz w:val="24"/>
          <w:szCs w:val="24"/>
          <w:highlight w:val="none"/>
        </w:rPr>
        <w:t xml:space="preserve">年 月</w:t>
      </w:r>
      <w:r>
        <w:rPr>
          <w:rFonts w:hint="eastAsia" w:ascii="宋体" w:hAnsi="宋体" w:eastAsia="宋体" w:cs="宋体"/>
          <w:color w:val="000000"/>
          <w:spacing w:val="20"/>
          <w:sz w:val="24"/>
          <w:szCs w:val="24"/>
          <w:highlight w:val="none"/>
          <w:lang w:val="en-US" w:eastAsia="zh-CN"/>
        </w:rPr>
        <w:t xml:space="preserve">  </w:t>
      </w:r>
      <w:r>
        <w:rPr>
          <w:rFonts w:hint="eastAsia" w:ascii="宋体" w:hAnsi="宋体" w:eastAsia="宋体" w:cs="宋体"/>
          <w:color w:val="000000"/>
          <w:spacing w:val="20"/>
          <w:sz w:val="24"/>
          <w:szCs w:val="24"/>
          <w:highlight w:val="none"/>
        </w:rPr>
        <w:t xml:space="preserve">日</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ind w:left="0" w:right="0" w:firstLine="0"/>
        <w:spacing w:before="0" w:after="0" w:line="85" w:lineRule="atLeast"/>
        <w:rPr>
          <w:rFonts w:ascii="Calibri" w:hAnsi="Calibri"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p>
    <w:p>
      <w:pPr>
        <w:pStyle w:val="1081"/>
        <w:ind w:left="0" w:right="0" w:firstLine="0"/>
        <w:spacing w:before="0" w:after="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格式20</w:t>
      </w:r>
      <w:r>
        <w:rPr>
          <w:rFonts w:ascii="宋体" w:hAnsi="宋体" w:eastAsia="宋体" w:cs="宋体"/>
          <w:b/>
          <w:color w:val="000000"/>
          <w:sz w:val="24"/>
          <w:szCs w:val="24"/>
          <w:highlight w:val="none"/>
        </w:rPr>
        <w:t xml:space="preserve">：安全承诺责任书</w:t>
      </w:r>
      <w:r>
        <w:rPr>
          <w:rFonts w:ascii="Calibri" w:hAnsi="Calibri" w:eastAsia="宋体" w:cs="Times New Roman"/>
          <w:sz w:val="21"/>
          <w:szCs w:val="24"/>
          <w:highlight w:val="none"/>
        </w:rPr>
      </w:r>
      <w:r/>
    </w:p>
    <w:p>
      <w:pPr>
        <w:pStyle w:val="1081"/>
        <w:ind w:left="0" w:right="0" w:firstLine="0"/>
        <w:jc w:val="both"/>
        <w:spacing w:before="0" w:after="0" w:line="85" w:lineRule="atLeast"/>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rFonts w:ascii="Calibri" w:hAnsi="Calibri" w:eastAsia="宋体" w:cs="Times New Roman"/>
          <w:sz w:val="21"/>
          <w:szCs w:val="24"/>
          <w:highlight w:val="none"/>
        </w:rPr>
      </w:r>
      <w:r/>
    </w:p>
    <w:p>
      <w:pPr>
        <w:pStyle w:val="1081"/>
        <w:ind w:left="0" w:right="0" w:firstLine="0"/>
        <w:jc w:val="center"/>
        <w:spacing w:before="0" w:after="0" w:line="85" w:lineRule="atLeast"/>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安全承诺责任书</w:t>
      </w:r>
      <w:r>
        <w:rPr>
          <w:rFonts w:ascii="Calibri" w:hAnsi="Calibri" w:eastAsia="宋体" w:cs="Times New Roman"/>
          <w:sz w:val="21"/>
          <w:szCs w:val="24"/>
          <w:highlight w:val="none"/>
        </w:rPr>
      </w:r>
      <w:r/>
    </w:p>
    <w:p>
      <w:pPr>
        <w:pStyle w:val="1081"/>
        <w:ind w:left="0" w:right="0" w:firstLine="0"/>
        <w:jc w:val="both"/>
        <w:spacing w:before="0" w:after="0" w:line="85" w:lineRule="atLeast"/>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1"/>
          <w:szCs w:val="24"/>
          <w:highlight w:val="none"/>
        </w:rPr>
      </w:r>
      <w:r/>
    </w:p>
    <w:p>
      <w:pPr>
        <w:pStyle w:val="1081"/>
        <w:ind w:left="0" w:right="0" w:firstLine="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致：</w:t>
      </w:r>
      <w:r>
        <w:rPr>
          <w:rFonts w:ascii="宋体" w:hAnsi="宋体" w:eastAsia="宋体" w:cs="宋体"/>
          <w:color w:val="000000"/>
          <w:sz w:val="24"/>
          <w:szCs w:val="24"/>
          <w:highlight w:val="none"/>
          <w:u w:val="single"/>
        </w:rPr>
        <w:t xml:space="preserve">               （采购单位）</w:t>
      </w:r>
      <w:r>
        <w:rPr>
          <w:rFonts w:ascii="Calibri" w:hAnsi="Calibri" w:eastAsia="宋体" w:cs="Times New Roman"/>
          <w:sz w:val="24"/>
          <w:szCs w:val="24"/>
          <w:highlight w:val="none"/>
        </w:rPr>
      </w:r>
      <w:r/>
    </w:p>
    <w:p>
      <w:pPr>
        <w:pStyle w:val="1081"/>
        <w:ind w:left="0" w:right="0" w:firstLine="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如我单位成交，我方将认真履行本次采购项目的所有承诺，我方愿承担所聘全部人员的人身安全及设备的财产安全的全部责任，一旦发生安全问题，均由我方全权负责。</w:t>
      </w:r>
      <w:r>
        <w:rPr>
          <w:rFonts w:ascii="Calibri" w:hAnsi="Calibri" w:eastAsia="宋体" w:cs="Times New Roman"/>
          <w:sz w:val="24"/>
          <w:szCs w:val="24"/>
          <w:highlight w:val="none"/>
        </w:rPr>
      </w:r>
      <w:r/>
    </w:p>
    <w:p>
      <w:pPr>
        <w:pStyle w:val="1081"/>
        <w:ind w:left="0" w:right="0" w:firstLine="240"/>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4"/>
          <w:szCs w:val="24"/>
          <w:highlight w:val="none"/>
        </w:rPr>
      </w:r>
      <w:r/>
    </w:p>
    <w:p>
      <w:pPr>
        <w:pStyle w:val="1081"/>
        <w:ind w:left="0" w:right="0" w:firstLine="240"/>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4"/>
          <w:szCs w:val="24"/>
          <w:highlight w:val="none"/>
        </w:rPr>
      </w:r>
      <w:r/>
    </w:p>
    <w:p>
      <w:pPr>
        <w:pStyle w:val="1081"/>
        <w:ind w:left="0" w:right="0" w:firstLine="24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响应单位：（公章）</w:t>
      </w:r>
      <w:r>
        <w:rPr>
          <w:rFonts w:ascii="Calibri" w:hAnsi="Calibri" w:eastAsia="宋体" w:cs="Times New Roman"/>
          <w:sz w:val="24"/>
          <w:szCs w:val="24"/>
          <w:highlight w:val="none"/>
        </w:rPr>
      </w:r>
      <w:r/>
    </w:p>
    <w:p>
      <w:pPr>
        <w:pStyle w:val="1081"/>
        <w:ind w:left="0" w:right="0" w:firstLine="24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法定代表人或代理人：（签字或盖章）</w:t>
      </w:r>
      <w:r>
        <w:rPr>
          <w:rFonts w:ascii="Calibri" w:hAnsi="Calibri" w:eastAsia="宋体" w:cs="Times New Roman"/>
          <w:sz w:val="24"/>
          <w:szCs w:val="24"/>
          <w:highlight w:val="none"/>
        </w:rPr>
      </w:r>
      <w:r/>
    </w:p>
    <w:p>
      <w:pPr>
        <w:pStyle w:val="1081"/>
        <w:ind w:left="0" w:right="0" w:firstLine="24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日期：年月日</w:t>
      </w:r>
      <w:r>
        <w:rPr>
          <w:rFonts w:ascii="Calibri" w:hAnsi="Calibri" w:eastAsia="宋体" w:cs="Times New Roman"/>
          <w:sz w:val="24"/>
          <w:szCs w:val="24"/>
          <w:highlight w:val="none"/>
        </w:rPr>
      </w:r>
      <w:r/>
    </w:p>
    <w:p>
      <w:pPr>
        <w:pStyle w:val="1081"/>
        <w:ind w:left="0" w:right="0" w:firstLine="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szCs w:val="24"/>
          <w:highlight w:val="none"/>
        </w:rPr>
        <w:t xml:space="preserve"> </w:t>
      </w:r>
      <w:r>
        <w:rPr>
          <w:rFonts w:ascii="Calibri" w:hAnsi="Calibri" w:eastAsia="宋体" w:cs="Times New Roman"/>
          <w:sz w:val="24"/>
          <w:szCs w:val="24"/>
          <w:highlight w:val="none"/>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格式21：类似业绩一览表</w:t>
      </w:r>
      <w:r>
        <w:rPr>
          <w:rFonts w:hint="eastAsia" w:ascii="宋体" w:hAnsi="宋体" w:eastAsia="宋体" w:cs="宋体"/>
          <w:b/>
          <w:color w:val="000000"/>
          <w:sz w:val="24"/>
          <w:szCs w:val="24"/>
          <w:highlight w:val="none"/>
          <w:lang w:val="en-US" w:eastAsia="zh-CN"/>
        </w:rPr>
      </w:r>
      <w:r/>
    </w:p>
    <w:p>
      <w:pPr>
        <w:pStyle w:val="1081"/>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类似业绩一览表</w:t>
      </w:r>
      <w:r>
        <w:rPr>
          <w:rFonts w:hint="eastAsia" w:ascii="宋体" w:hAnsi="宋体" w:eastAsia="宋体" w:cs="宋体"/>
          <w:b/>
          <w:sz w:val="24"/>
          <w:szCs w:val="24"/>
          <w:highlight w:val="none"/>
        </w:rPr>
      </w:r>
      <w:r/>
    </w:p>
    <w:tbl>
      <w:tblPr>
        <w:tblW w:w="10062"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824"/>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957" w:type="dxa"/>
            <w:vAlign w:val="center"/>
            <w:textDirection w:val="lrTb"/>
            <w:noWrap w:val="false"/>
          </w:tcPr>
          <w:p>
            <w:pPr>
              <w:pStyle w:val="1081"/>
              <w:ind w:firstLine="0"/>
              <w:jc w:val="center"/>
              <w:spacing w:line="360" w:lineRule="auto"/>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合同名称</w:t>
            </w:r>
            <w:r>
              <w:rPr>
                <w:rFonts w:hint="eastAsia" w:ascii="宋体" w:hAnsi="宋体" w:eastAsia="宋体" w:cs="宋体"/>
                <w:sz w:val="24"/>
                <w:szCs w:val="24"/>
                <w:highlight w:val="none"/>
                <w:lang w:val="en-US" w:eastAsia="zh-CN" w:bidi="ar-SA"/>
              </w:rPr>
            </w:r>
            <w:r/>
          </w:p>
        </w:tc>
        <w:tc>
          <w:tcPr>
            <w:tcW w:w="1787"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rPr>
                <w:rFonts w:hint="eastAsia" w:ascii="宋体" w:hAnsi="宋体" w:eastAsia="宋体" w:cs="宋体"/>
                <w:sz w:val="24"/>
                <w:szCs w:val="24"/>
                <w:highlight w:val="none"/>
              </w:rPr>
            </w:r>
            <w:r/>
          </w:p>
        </w:tc>
        <w:tc>
          <w:tcPr>
            <w:tcW w:w="1787"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1.表格不够填写可添加。</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pStyle w:val="108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lang w:val="zh-CN"/>
        </w:rPr>
        <w:t xml:space="preserve">格式</w:t>
      </w:r>
      <w:r>
        <w:rPr>
          <w:rFonts w:hint="eastAsia" w:ascii="宋体" w:hAnsi="宋体" w:eastAsia="宋体" w:cs="宋体"/>
          <w:b/>
          <w:bCs/>
          <w:sz w:val="24"/>
          <w:szCs w:val="24"/>
          <w:highlight w:val="none"/>
          <w:lang w:val="en-US" w:eastAsia="zh-CN"/>
        </w:rPr>
        <w:t xml:space="preserve">22</w:t>
      </w:r>
      <w:r>
        <w:rPr>
          <w:rFonts w:hint="eastAsia" w:ascii="宋体" w:hAnsi="宋体" w:eastAsia="宋体" w:cs="宋体"/>
          <w:b/>
          <w:bCs/>
          <w:sz w:val="24"/>
          <w:szCs w:val="24"/>
          <w:highlight w:val="none"/>
          <w:lang w:val="zh-CN"/>
        </w:rPr>
        <w:t xml:space="preserve">：</w:t>
      </w:r>
      <w:r>
        <w:rPr>
          <w:rFonts w:hint="eastAsia" w:ascii="宋体" w:hAnsi="宋体" w:eastAsia="宋体" w:cs="宋体"/>
          <w:b/>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10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关于符合本国产品标准的声明函（采购包号：</w:t>
      </w:r>
      <w:r>
        <w:rPr>
          <w:rFonts w:hint="eastAsia" w:ascii="宋体" w:hAnsi="宋体" w:eastAsia="宋体" w:cs="宋体"/>
          <w:b/>
          <w:color w:val="000000"/>
          <w:sz w:val="24"/>
          <w:szCs w:val="24"/>
          <w:highlight w:val="none"/>
          <w:lang w:eastAsia="zh-CN"/>
        </w:rPr>
        <w:t xml:space="preserve">JSZC-320506113-WYDL-C2026-0008</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2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2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1081"/>
        <w:ind w:firstLine="42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mc:AlternateContent>
          <mc:Choice Requires="wpg">
            <w:drawing>
              <wp:anchor xmlns:wp="http://schemas.openxmlformats.org/drawingml/2006/wordprocessingDrawing" xmlns:wp14="http://schemas.microsoft.com/office/word/2010/wordprocessingDrawing" distT="0" distB="0" distL="115200" distR="115200" simplePos="0" relativeHeight="251686913" behindDoc="0" locked="0" layoutInCell="1" allowOverlap="1">
                <wp:simplePos x="0" y="0"/>
                <wp:positionH relativeFrom="column">
                  <wp:posOffset>1784580</wp:posOffset>
                </wp:positionH>
                <wp:positionV relativeFrom="paragraph">
                  <wp:posOffset>658336</wp:posOffset>
                </wp:positionV>
                <wp:extent cx="575094" cy="161745"/>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575094" cy="16174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86913;mso-wrap-distance-left:9.1pt;mso-wrap-distance-top:0.0pt;mso-wrap-distance-right:9.1pt;mso-wrap-distance-bottom:0.0pt;flip:y;visibility:visible;" from="140.5pt,51.8pt" to="185.8pt,64.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5889" behindDoc="0" locked="0" layoutInCell="1" allowOverlap="1">
                <wp:simplePos x="0" y="0"/>
                <wp:positionH relativeFrom="column">
                  <wp:posOffset>730240</wp:posOffset>
                </wp:positionH>
                <wp:positionV relativeFrom="paragraph">
                  <wp:posOffset>616402</wp:posOffset>
                </wp:positionV>
                <wp:extent cx="617028" cy="197689"/>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617028" cy="19768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85889;mso-wrap-distance-left:9.1pt;mso-wrap-distance-top:0.0pt;mso-wrap-distance-right:9.1pt;mso-wrap-distance-bottom:0.0pt;flip:y;visibility:visible;" from="57.5pt,48.5pt" to="106.1pt,64.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4865" behindDoc="0" locked="0" layoutInCell="1" allowOverlap="1">
                <wp:simplePos x="0" y="0"/>
                <wp:positionH relativeFrom="column">
                  <wp:posOffset>4510287</wp:posOffset>
                </wp:positionH>
                <wp:positionV relativeFrom="paragraph">
                  <wp:posOffset>352818</wp:posOffset>
                </wp:positionV>
                <wp:extent cx="449292" cy="197689"/>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449292" cy="19768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84865;mso-wrap-distance-left:9.1pt;mso-wrap-distance-top:0.0pt;mso-wrap-distance-right:9.1pt;mso-wrap-distance-bottom:0.0pt;flip:y;visibility:visible;" from="355.1pt,27.8pt" to="390.5pt,43.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6673" behindDoc="0" locked="0" layoutInCell="1" allowOverlap="1">
                <wp:simplePos x="0" y="0"/>
                <wp:positionH relativeFrom="column">
                  <wp:posOffset>3342127</wp:posOffset>
                </wp:positionH>
                <wp:positionV relativeFrom="paragraph">
                  <wp:posOffset>316874</wp:posOffset>
                </wp:positionV>
                <wp:extent cx="581085" cy="173726"/>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581084" cy="17372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76673;mso-wrap-distance-left:9.1pt;mso-wrap-distance-top:0.0pt;mso-wrap-distance-right:9.1pt;mso-wrap-distance-bottom:0.0pt;flip:y;visibility:visible;" from="263.2pt,25.0pt" to="308.9pt,38.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5649" behindDoc="0" locked="0" layoutInCell="1" allowOverlap="1">
                <wp:simplePos x="0" y="0"/>
                <wp:positionH relativeFrom="column">
                  <wp:posOffset>2293778</wp:posOffset>
                </wp:positionH>
                <wp:positionV relativeFrom="paragraph">
                  <wp:posOffset>328855</wp:posOffset>
                </wp:positionV>
                <wp:extent cx="479245" cy="173726"/>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479244" cy="17372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75649;mso-wrap-distance-left:9.1pt;mso-wrap-distance-top:0.0pt;mso-wrap-distance-right:9.1pt;mso-wrap-distance-bottom:0.0pt;flip:y;visibility:visible;" from="180.6pt,25.9pt" to="218.3pt,39.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3601" behindDoc="0" locked="0" layoutInCell="1" allowOverlap="1">
                <wp:simplePos x="0" y="0"/>
                <wp:positionH relativeFrom="column">
                  <wp:posOffset>4857740</wp:posOffset>
                </wp:positionH>
                <wp:positionV relativeFrom="paragraph">
                  <wp:posOffset>29327</wp:posOffset>
                </wp:positionV>
                <wp:extent cx="515188" cy="191698"/>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515188" cy="19169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73601;mso-wrap-distance-left:9.1pt;mso-wrap-distance-top:0.0pt;mso-wrap-distance-right:9.1pt;mso-wrap-distance-bottom:0.0pt;flip:y;visibility:visible;" from="382.5pt,2.3pt" to="423.1pt,17.4pt" filled="f" strokecolor="#233B59" strokeweight="0.75pt"/>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1081"/>
        <w:ind w:firstLine="42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mc:AlternateContent>
          <mc:Choice Requires="wpg">
            <w:drawing>
              <wp:anchor xmlns:wp="http://schemas.openxmlformats.org/drawingml/2006/wordprocessingDrawing" xmlns:wp14="http://schemas.microsoft.com/office/word/2010/wordprocessingDrawing" distT="0" distB="0" distL="115200" distR="115200" simplePos="0" relativeHeight="251694081" behindDoc="0" locked="0" layoutInCell="1" allowOverlap="1">
                <wp:simplePos x="0" y="0"/>
                <wp:positionH relativeFrom="column">
                  <wp:posOffset>1664768</wp:posOffset>
                </wp:positionH>
                <wp:positionV relativeFrom="paragraph">
                  <wp:posOffset>635415</wp:posOffset>
                </wp:positionV>
                <wp:extent cx="599057" cy="173726"/>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599056" cy="17372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94081;mso-wrap-distance-left:9.1pt;mso-wrap-distance-top:0.0pt;mso-wrap-distance-right:9.1pt;mso-wrap-distance-bottom:0.0pt;flip:y;visibility:visible;" from="131.1pt,50.0pt" to="178.3pt,63.7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3057" behindDoc="0" locked="0" layoutInCell="1" allowOverlap="1">
                <wp:simplePos x="0" y="0"/>
                <wp:positionH relativeFrom="column">
                  <wp:posOffset>526561</wp:posOffset>
                </wp:positionH>
                <wp:positionV relativeFrom="paragraph">
                  <wp:posOffset>617443</wp:posOffset>
                </wp:positionV>
                <wp:extent cx="664953" cy="161745"/>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664952" cy="16174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93057;mso-wrap-distance-left:9.1pt;mso-wrap-distance-top:0.0pt;mso-wrap-distance-right:9.1pt;mso-wrap-distance-bottom:0.0pt;flip:y;visibility:visible;" from="41.5pt,48.6pt" to="93.8pt,61.4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2033" behindDoc="0" locked="0" layoutInCell="1" allowOverlap="1">
                <wp:simplePos x="0" y="0"/>
                <wp:positionH relativeFrom="column">
                  <wp:posOffset>4078966</wp:posOffset>
                </wp:positionH>
                <wp:positionV relativeFrom="paragraph">
                  <wp:posOffset>299943</wp:posOffset>
                </wp:positionV>
                <wp:extent cx="503207" cy="239622"/>
                <wp:effectExtent l="4762" t="4762" r="4762" b="4762"/>
                <wp:wrapNone/>
                <wp:docPr id="13" name=""/>
                <wp:cNvGraphicFramePr/>
                <a:graphic xmlns:a="http://schemas.openxmlformats.org/drawingml/2006/main">
                  <a:graphicData uri="http://schemas.microsoft.com/office/word/2010/wordprocessingShape">
                    <wps:wsp>
                      <wps:cNvPr id="0" name=""/>
                      <wps:cNvSpPr/>
                      <wps:spPr bwMode="auto">
                        <a:xfrm flipH="0" flipV="1">
                          <a:off x="0" y="0"/>
                          <a:ext cx="503207" cy="23962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92033;mso-wrap-distance-left:9.1pt;mso-wrap-distance-top:0.0pt;mso-wrap-distance-right:9.1pt;mso-wrap-distance-bottom:0.0pt;flip:y;visibility:visible;" from="321.2pt,23.6pt" to="360.8pt,42.5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1009" behindDoc="0" locked="0" layoutInCell="1" allowOverlap="1">
                <wp:simplePos x="0" y="0"/>
                <wp:positionH relativeFrom="column">
                  <wp:posOffset>3030618</wp:posOffset>
                </wp:positionH>
                <wp:positionV relativeFrom="paragraph">
                  <wp:posOffset>341877</wp:posOffset>
                </wp:positionV>
                <wp:extent cx="497217" cy="155754"/>
                <wp:effectExtent l="4762" t="4762" r="4762" b="4762"/>
                <wp:wrapNone/>
                <wp:docPr id="14" name=""/>
                <wp:cNvGraphicFramePr/>
                <a:graphic xmlns:a="http://schemas.openxmlformats.org/drawingml/2006/main">
                  <a:graphicData uri="http://schemas.microsoft.com/office/word/2010/wordprocessingShape">
                    <wps:wsp>
                      <wps:cNvPr id="0" name=""/>
                      <wps:cNvSpPr/>
                      <wps:spPr bwMode="auto">
                        <a:xfrm flipH="0" flipV="1">
                          <a:off x="0" y="0"/>
                          <a:ext cx="497216" cy="15575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91009;mso-wrap-distance-left:9.1pt;mso-wrap-distance-top:0.0pt;mso-wrap-distance-right:9.1pt;mso-wrap-distance-bottom:0.0pt;flip:y;visibility:visible;" from="238.6pt,26.9pt" to="277.8pt,39.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9985" behindDoc="0" locked="0" layoutInCell="1" allowOverlap="1">
                <wp:simplePos x="0" y="0"/>
                <wp:positionH relativeFrom="column">
                  <wp:posOffset>1784580</wp:posOffset>
                </wp:positionH>
                <wp:positionV relativeFrom="paragraph">
                  <wp:posOffset>335887</wp:posOffset>
                </wp:positionV>
                <wp:extent cx="706887" cy="185707"/>
                <wp:effectExtent l="4762" t="4762" r="4762" b="4762"/>
                <wp:wrapNone/>
                <wp:docPr id="15" name=""/>
                <wp:cNvGraphicFramePr/>
                <a:graphic xmlns:a="http://schemas.openxmlformats.org/drawingml/2006/main">
                  <a:graphicData uri="http://schemas.microsoft.com/office/word/2010/wordprocessingShape">
                    <wps:wsp>
                      <wps:cNvPr id="0" name=""/>
                      <wps:cNvSpPr/>
                      <wps:spPr bwMode="auto">
                        <a:xfrm flipH="0" flipV="1">
                          <a:off x="0" y="0"/>
                          <a:ext cx="706885" cy="18570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89985;mso-wrap-distance-left:9.1pt;mso-wrap-distance-top:0.0pt;mso-wrap-distance-right:9.1pt;mso-wrap-distance-bottom:0.0pt;flip:y;visibility:visible;" from="140.5pt,26.4pt" to="196.2pt,41.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8961" behindDoc="0" locked="0" layoutInCell="1" allowOverlap="1">
                <wp:simplePos x="0" y="0"/>
                <wp:positionH relativeFrom="column">
                  <wp:posOffset>4707976</wp:posOffset>
                </wp:positionH>
                <wp:positionV relativeFrom="paragraph">
                  <wp:posOffset>12396</wp:posOffset>
                </wp:positionV>
                <wp:extent cx="569103" cy="191698"/>
                <wp:effectExtent l="4762" t="4762" r="4762" b="4762"/>
                <wp:wrapNone/>
                <wp:docPr id="16" name=""/>
                <wp:cNvGraphicFramePr/>
                <a:graphic xmlns:a="http://schemas.openxmlformats.org/drawingml/2006/main">
                  <a:graphicData uri="http://schemas.microsoft.com/office/word/2010/wordprocessingShape">
                    <wps:wsp>
                      <wps:cNvPr id="0" name=""/>
                      <wps:cNvSpPr/>
                      <wps:spPr bwMode="auto">
                        <a:xfrm flipH="0" flipV="1">
                          <a:off x="0" y="0"/>
                          <a:ext cx="569103" cy="19169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5" o:spid="_x0000_s15" style="position:absolute;left:0;text-align:left;z-index:251688961;mso-wrap-distance-left:9.1pt;mso-wrap-distance-top:0.0pt;mso-wrap-distance-right:9.1pt;mso-wrap-distance-bottom:0.0pt;flip:y;visibility:visible;" from="370.7pt,1.0pt" to="415.5pt,16.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7937" behindDoc="0" locked="0" layoutInCell="1" allowOverlap="1">
                <wp:simplePos x="0" y="0"/>
                <wp:positionH relativeFrom="column">
                  <wp:posOffset>3509862</wp:posOffset>
                </wp:positionH>
                <wp:positionV relativeFrom="paragraph">
                  <wp:posOffset>18387</wp:posOffset>
                </wp:positionV>
                <wp:extent cx="623019" cy="209670"/>
                <wp:effectExtent l="4762" t="4762" r="4762" b="4762"/>
                <wp:wrapNone/>
                <wp:docPr id="17" name=""/>
                <wp:cNvGraphicFramePr/>
                <a:graphic xmlns:a="http://schemas.openxmlformats.org/drawingml/2006/main">
                  <a:graphicData uri="http://schemas.microsoft.com/office/word/2010/wordprocessingShape">
                    <wps:wsp>
                      <wps:cNvPr id="0" name=""/>
                      <wps:cNvSpPr/>
                      <wps:spPr bwMode="auto">
                        <a:xfrm flipH="0" flipV="1">
                          <a:off x="0" y="0"/>
                          <a:ext cx="623018" cy="20966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6" o:spid="_x0000_s16" style="position:absolute;left:0;text-align:left;z-index:251687937;mso-wrap-distance-left:9.1pt;mso-wrap-distance-top:0.0pt;mso-wrap-distance-right:9.1pt;mso-wrap-distance-bottom:0.0pt;flip:y;visibility:visible;" from="276.4pt,1.4pt" to="325.4pt,18.0pt" filled="f" strokecolor="#233B59" strokeweight="0.75pt"/>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81"/>
        <w:ind w:firstLine="42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right="480" w:firstLine="444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lang w:val="en-US" w:eastAsia="zh-CN" w:bidi="ar-SA"/>
        </w:rPr>
      </w:r>
      <w:r/>
    </w:p>
    <w:p>
      <w:pPr>
        <w:pStyle w:val="1081"/>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__________________</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1081"/>
        <w:jc w:val="left"/>
        <w:spacing w:before="30" w:beforeAutospacing="0" w:after="30" w:afterAutospacing="0" w:line="360" w:lineRule="auto"/>
        <w:widowControl/>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jc w:val="right"/>
        <w:spacing w:line="360" w:lineRule="auto"/>
        <w:rPr>
          <w:rFonts w:hint="eastAsia" w:ascii="宋体" w:hAnsi="宋体" w:cs="宋体"/>
          <w:b/>
          <w:sz w:val="21"/>
          <w:szCs w:val="21"/>
          <w:highlight w:val="none"/>
        </w:rPr>
      </w:pPr>
      <w:r>
        <w:rPr>
          <w:rFonts w:hint="eastAsia" w:ascii="宋体" w:hAnsi="宋体" w:eastAsia="宋体" w:cs="宋体"/>
          <w:b/>
          <w:sz w:val="24"/>
          <w:szCs w:val="24"/>
          <w:highlight w:val="none"/>
        </w:rPr>
        <w:t xml:space="preserve">（全文完）</w:t>
      </w:r>
      <w:r>
        <w:rPr>
          <w:rFonts w:hint="eastAsia" w:ascii="宋体" w:hAnsi="宋体" w:cs="宋体"/>
          <w:b/>
          <w:sz w:val="21"/>
          <w:szCs w:val="21"/>
          <w:highlight w:val="none"/>
        </w:rPr>
      </w:r>
      <w:r/>
    </w:p>
    <w:p>
      <w:pPr>
        <w:pStyle w:val="1081"/>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sectPr>
      <w:headerReference w:type="default" r:id="rId12"/>
      <w:footerReference w:type="default" r:id="rId17"/>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Bdr>
        <w:between w:val="none" w:color="000000" w:sz="8" w:space="0"/>
      </w:pBdr>
      <w:framePr w:wrap="around" w:vAnchor="text" w:hAnchor="margin" w:xAlign="center" w:y="1"/>
    </w:pPr>
    <w:r>
      <w:rPr>
        <w:rStyle w:val="1117"/>
      </w:rPr>
      <w:fldChar w:fldCharType="begin"/>
    </w:r>
    <w:r>
      <w:rPr>
        <w:rStyle w:val="1117"/>
      </w:rPr>
      <w:instrText xml:space="preserve"> PAGE  </w:instrText>
    </w:r>
    <w:r>
      <w:rPr>
        <w:rStyle w:val="1117"/>
      </w:rPr>
      <w:fldChar w:fldCharType="separate"/>
    </w:r>
    <w:r>
      <w:rPr>
        <w:rStyle w:val="1117"/>
      </w:rPr>
      <w:t xml:space="preserve">- 1 -</w:t>
    </w:r>
    <w:r>
      <w:rPr>
        <w:rStyle w:val="1117"/>
      </w:rPr>
      <w:fldChar w:fldCharType="end"/>
    </w:r>
    <w:r/>
  </w:p>
  <w:p>
    <w:pPr>
      <w:pStyle w:val="11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tabs>
        <w:tab w:val="center" w:pos="4153" w:leader="none"/>
        <w:tab w:val="right" w:pos="8306" w:leader="none"/>
      </w:tabs>
      <w:pBdr>
        <w:bottom w:val="single" w:color="000000" w:sz="4" w:space="1"/>
      </w:pBdr>
    </w:pPr>
    <w:r>
      <w:rPr>
        <w:rFonts w:hint="eastAsia" w:ascii="宋体" w:hAnsi="宋体"/>
        <w:szCs w:val="18"/>
      </w:rPr>
      <w:t xml:space="preserve">苏州伟亚工程项目管理咨询有限公司                                  采购编号： </w:t>
    </w:r>
    <w:r>
      <w:rPr>
        <w:rFonts w:hint="eastAsia" w:ascii="宋体" w:hAnsi="宋体"/>
        <w:szCs w:val="18"/>
        <w:lang w:eastAsia="zh-CN"/>
      </w:rPr>
      <w:t xml:space="preserve">JSZC-320506113-WYDL-C2026-0008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rPr>
        <w:sz w:val="18"/>
      </w:rPr>
      <w:pBdr>
        <w:bottom w:val="single" w:color="000000" w:sz="4" w:space="1"/>
      </w:pBdr>
    </w:pPr>
    <w:r>
      <w:rPr>
        <w:rFonts w:hint="eastAsia" w:ascii="宋体" w:hAnsi="宋体"/>
        <w:sz w:val="18"/>
        <w:szCs w:val="18"/>
      </w:rPr>
      <w:t xml:space="preserve">苏州伟亚工程项目管理咨询有限公司                                  采购编号： </w:t>
    </w:r>
    <w:r>
      <w:rPr>
        <w:rFonts w:hint="eastAsia" w:ascii="宋体" w:hAnsi="宋体"/>
        <w:sz w:val="18"/>
        <w:szCs w:val="18"/>
        <w:lang w:eastAsia="zh-CN"/>
      </w:rPr>
      <w:t xml:space="preserve">JSZC-320506113-WYDL-C2026-0008</w:t>
    </w:r>
    <w:r>
      <w:rPr>
        <w:sz w:val="18"/>
      </w:rPr>
    </w:r>
    <w:r/>
  </w:p>
  <w:p>
    <w:pPr>
      <w:pStyle w:val="110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cs="Times New Roman"/>
        <w:sz w:val="18"/>
        <w:szCs w:val="18"/>
      </w:rPr>
      <w:t xml:space="preserve">苏州伟亚工程项目管理咨询有限公司 </w:t>
    </w:r>
    <w:r>
      <w:rPr>
        <w:rFonts w:hint="eastAsia" w:ascii="宋体" w:hAnsi="宋体" w:eastAsia="宋体" w:cs="Times New Roman"/>
        <w:sz w:val="26"/>
        <w:szCs w:val="18"/>
        <w:lang w:val="en-US" w:eastAsia="zh-CN"/>
      </w:rPr>
      <w:t xml:space="preserve">                       </w:t>
    </w:r>
    <w:r>
      <w:rPr>
        <w:rFonts w:hint="eastAsia" w:ascii="宋体" w:hAnsi="宋体" w:eastAsia="宋体" w:cs="Times New Roman"/>
        <w:sz w:val="18"/>
        <w:szCs w:val="18"/>
      </w:rPr>
      <w:t xml:space="preserve">采购编号：</w:t>
    </w:r>
    <w:r>
      <w:rPr>
        <w:rFonts w:hint="eastAsia" w:ascii="宋体" w:hAnsi="宋体" w:eastAsia="宋体" w:cs="Times New Roman"/>
        <w:sz w:val="18"/>
        <w:szCs w:val="18"/>
        <w:lang w:eastAsia="zh-CN"/>
      </w:rPr>
      <w:t xml:space="preserve">JSZC-320506113-WYDL-C2026-0008</w:t>
    </w:r>
    <w:r>
      <w:rPr>
        <w:rFonts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cs="Times New Roman"/>
        <w:sz w:val="18"/>
        <w:szCs w:val="18"/>
      </w:rPr>
      <w:t xml:space="preserve">苏州伟亚工程项目管理咨询有限公司 </w:t>
    </w:r>
    <w:r>
      <w:rPr>
        <w:rFonts w:hint="eastAsia" w:ascii="宋体" w:hAnsi="宋体" w:eastAsia="宋体" w:cs="Times New Roman"/>
        <w:sz w:val="26"/>
        <w:szCs w:val="18"/>
        <w:lang w:val="en-US" w:eastAsia="zh-CN"/>
      </w:rPr>
      <w:t xml:space="preserve">                      </w:t>
    </w:r>
    <w:r>
      <w:rPr>
        <w:rFonts w:hint="eastAsia" w:ascii="宋体" w:hAnsi="宋体" w:eastAsia="宋体" w:cs="Times New Roman"/>
        <w:sz w:val="18"/>
        <w:szCs w:val="18"/>
      </w:rPr>
      <w:t xml:space="preserve">采购编号：</w:t>
    </w:r>
    <w:r>
      <w:rPr>
        <w:rFonts w:hint="eastAsia" w:hAnsi="宋体" w:cs="Times New Roman"/>
        <w:sz w:val="18"/>
        <w:szCs w:val="18"/>
        <w:lang w:eastAsia="zh-CN"/>
      </w:rPr>
      <w:t xml:space="preserve">JSZC-320506113-WYDL-C2026-0008</w:t>
    </w:r>
    <w:r>
      <w:rPr>
        <w:rFonts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10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0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3"/>
      <w:isLgl w:val="false"/>
      <w:suff w:val="tab"/>
      <w:lvlText w:val="%1."/>
      <w:lvlJc w:val="left"/>
      <w:pPr>
        <w:pStyle w:val="108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81"/>
        <w:ind w:left="851" w:hanging="420"/>
      </w:pPr>
    </w:lvl>
    <w:lvl w:ilvl="1">
      <w:start w:val="1"/>
      <w:numFmt w:val="lowerLetter"/>
      <w:isLgl w:val="false"/>
      <w:suff w:val="tab"/>
      <w:lvlText w:val="%2)"/>
      <w:lvlJc w:val="left"/>
      <w:pPr>
        <w:pStyle w:val="1081"/>
        <w:ind w:left="1271" w:hanging="420"/>
      </w:pPr>
    </w:lvl>
    <w:lvl w:ilvl="2">
      <w:start w:val="1"/>
      <w:numFmt w:val="lowerRoman"/>
      <w:isLgl w:val="false"/>
      <w:suff w:val="tab"/>
      <w:lvlText w:val="%3."/>
      <w:lvlJc w:val="right"/>
      <w:pPr>
        <w:pStyle w:val="1081"/>
        <w:ind w:left="1691" w:hanging="420"/>
      </w:pPr>
    </w:lvl>
    <w:lvl w:ilvl="3">
      <w:start w:val="1"/>
      <w:numFmt w:val="decimal"/>
      <w:isLgl w:val="false"/>
      <w:suff w:val="tab"/>
      <w:lvlText w:val="%4."/>
      <w:lvlJc w:val="left"/>
      <w:pPr>
        <w:pStyle w:val="1081"/>
        <w:ind w:left="2111" w:hanging="420"/>
      </w:pPr>
    </w:lvl>
    <w:lvl w:ilvl="4">
      <w:start w:val="1"/>
      <w:numFmt w:val="lowerLetter"/>
      <w:isLgl w:val="false"/>
      <w:suff w:val="tab"/>
      <w:lvlText w:val="%5)"/>
      <w:lvlJc w:val="left"/>
      <w:pPr>
        <w:pStyle w:val="1081"/>
        <w:ind w:left="2531" w:hanging="420"/>
      </w:pPr>
    </w:lvl>
    <w:lvl w:ilvl="5">
      <w:start w:val="1"/>
      <w:numFmt w:val="lowerRoman"/>
      <w:isLgl w:val="false"/>
      <w:suff w:val="tab"/>
      <w:lvlText w:val="%6."/>
      <w:lvlJc w:val="right"/>
      <w:pPr>
        <w:pStyle w:val="1081"/>
        <w:ind w:left="2951" w:hanging="420"/>
      </w:pPr>
    </w:lvl>
    <w:lvl w:ilvl="6">
      <w:start w:val="1"/>
      <w:numFmt w:val="decimal"/>
      <w:isLgl w:val="false"/>
      <w:suff w:val="tab"/>
      <w:lvlText w:val="%7."/>
      <w:lvlJc w:val="left"/>
      <w:pPr>
        <w:pStyle w:val="1081"/>
        <w:ind w:left="3371" w:hanging="420"/>
      </w:pPr>
    </w:lvl>
    <w:lvl w:ilvl="7">
      <w:start w:val="1"/>
      <w:numFmt w:val="lowerLetter"/>
      <w:isLgl w:val="false"/>
      <w:suff w:val="tab"/>
      <w:lvlText w:val="%8)"/>
      <w:lvlJc w:val="left"/>
      <w:pPr>
        <w:pStyle w:val="1081"/>
        <w:ind w:left="3791" w:hanging="420"/>
      </w:pPr>
    </w:lvl>
    <w:lvl w:ilvl="8">
      <w:start w:val="1"/>
      <w:numFmt w:val="lowerRoman"/>
      <w:isLgl w:val="false"/>
      <w:suff w:val="tab"/>
      <w:lvlText w:val="%9."/>
      <w:lvlJc w:val="right"/>
      <w:pPr>
        <w:pStyle w:val="1081"/>
        <w:ind w:left="4211" w:hanging="420"/>
      </w:pPr>
    </w:lvl>
  </w:abstractNum>
  <w:abstractNum w:abstractNumId="5">
    <w:multiLevelType w:val="hybridMultilevel"/>
    <w:lvl w:ilvl="0">
      <w:start w:val="2"/>
      <w:numFmt w:val="decimal"/>
      <w:isLgl w:val="false"/>
      <w:suff w:val="nothing"/>
      <w:lvlText w:val="（%1）"/>
      <w:lvlJc w:val="left"/>
      <w:pPr>
        <w:pStyle w:val="10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1081"/>
    <w:next w:val="1081"/>
    <w:link w:val="905"/>
    <w:uiPriority w:val="9"/>
    <w:qFormat/>
    <w:pPr>
      <w:keepLines/>
      <w:keepNext/>
      <w:spacing w:before="480" w:after="200"/>
      <w:outlineLvl w:val="0"/>
    </w:pPr>
    <w:rPr>
      <w:rFonts w:ascii="Arial" w:hAnsi="Arial" w:eastAsia="Arial" w:cs="Arial"/>
      <w:sz w:val="40"/>
      <w:szCs w:val="40"/>
    </w:rPr>
  </w:style>
  <w:style w:type="character" w:styleId="905">
    <w:name w:val="Heading 1 Char"/>
    <w:link w:val="904"/>
    <w:uiPriority w:val="9"/>
    <w:rPr>
      <w:rFonts w:ascii="Arial" w:hAnsi="Arial" w:eastAsia="Arial" w:cs="Arial"/>
      <w:sz w:val="40"/>
      <w:szCs w:val="40"/>
    </w:rPr>
  </w:style>
  <w:style w:type="paragraph" w:styleId="906">
    <w:name w:val="Heading 2"/>
    <w:basedOn w:val="1081"/>
    <w:next w:val="1081"/>
    <w:link w:val="907"/>
    <w:uiPriority w:val="9"/>
    <w:unhideWhenUsed/>
    <w:qFormat/>
    <w:pPr>
      <w:keepLines/>
      <w:keepNext/>
      <w:spacing w:before="360" w:after="200"/>
      <w:outlineLvl w:val="1"/>
    </w:pPr>
    <w:rPr>
      <w:rFonts w:ascii="Arial" w:hAnsi="Arial" w:eastAsia="Arial" w:cs="Arial"/>
      <w:sz w:val="34"/>
    </w:rPr>
  </w:style>
  <w:style w:type="character" w:styleId="907">
    <w:name w:val="Heading 2 Char"/>
    <w:link w:val="906"/>
    <w:uiPriority w:val="9"/>
    <w:rPr>
      <w:rFonts w:ascii="Arial" w:hAnsi="Arial" w:eastAsia="Arial" w:cs="Arial"/>
      <w:sz w:val="34"/>
    </w:rPr>
  </w:style>
  <w:style w:type="paragraph" w:styleId="908">
    <w:name w:val="Heading 3"/>
    <w:basedOn w:val="1081"/>
    <w:next w:val="1081"/>
    <w:link w:val="909"/>
    <w:uiPriority w:val="9"/>
    <w:unhideWhenUsed/>
    <w:qFormat/>
    <w:pPr>
      <w:keepLines/>
      <w:keepNext/>
      <w:spacing w:before="320" w:after="200"/>
      <w:outlineLvl w:val="2"/>
    </w:pPr>
    <w:rPr>
      <w:rFonts w:ascii="Arial" w:hAnsi="Arial" w:eastAsia="Arial" w:cs="Arial"/>
      <w:sz w:val="30"/>
      <w:szCs w:val="30"/>
    </w:rPr>
  </w:style>
  <w:style w:type="character" w:styleId="909">
    <w:name w:val="Heading 3 Char"/>
    <w:link w:val="908"/>
    <w:uiPriority w:val="9"/>
    <w:rPr>
      <w:rFonts w:ascii="Arial" w:hAnsi="Arial" w:eastAsia="Arial" w:cs="Arial"/>
      <w:sz w:val="30"/>
      <w:szCs w:val="30"/>
    </w:rPr>
  </w:style>
  <w:style w:type="paragraph" w:styleId="910">
    <w:name w:val="Heading 4"/>
    <w:basedOn w:val="1081"/>
    <w:next w:val="1081"/>
    <w:link w:val="911"/>
    <w:uiPriority w:val="9"/>
    <w:unhideWhenUsed/>
    <w:qFormat/>
    <w:pPr>
      <w:keepLines/>
      <w:keepNext/>
      <w:spacing w:before="320" w:after="200"/>
      <w:outlineLvl w:val="3"/>
    </w:pPr>
    <w:rPr>
      <w:rFonts w:ascii="Arial" w:hAnsi="Arial" w:eastAsia="Arial" w:cs="Arial"/>
      <w:b/>
      <w:bCs/>
      <w:sz w:val="26"/>
      <w:szCs w:val="26"/>
    </w:rPr>
  </w:style>
  <w:style w:type="character" w:styleId="911">
    <w:name w:val="Heading 4 Char"/>
    <w:link w:val="910"/>
    <w:uiPriority w:val="9"/>
    <w:rPr>
      <w:rFonts w:ascii="Arial" w:hAnsi="Arial" w:eastAsia="Arial" w:cs="Arial"/>
      <w:b/>
      <w:bCs/>
      <w:sz w:val="26"/>
      <w:szCs w:val="26"/>
    </w:rPr>
  </w:style>
  <w:style w:type="paragraph" w:styleId="912">
    <w:name w:val="Heading 5"/>
    <w:basedOn w:val="1081"/>
    <w:next w:val="1081"/>
    <w:link w:val="913"/>
    <w:uiPriority w:val="9"/>
    <w:unhideWhenUsed/>
    <w:qFormat/>
    <w:pPr>
      <w:keepLines/>
      <w:keepNext/>
      <w:spacing w:before="320" w:after="200"/>
      <w:outlineLvl w:val="4"/>
    </w:pPr>
    <w:rPr>
      <w:rFonts w:ascii="Arial" w:hAnsi="Arial" w:eastAsia="Arial" w:cs="Arial"/>
      <w:b/>
      <w:bCs/>
      <w:sz w:val="24"/>
      <w:szCs w:val="24"/>
    </w:rPr>
  </w:style>
  <w:style w:type="character" w:styleId="913">
    <w:name w:val="Heading 5 Char"/>
    <w:link w:val="912"/>
    <w:uiPriority w:val="9"/>
    <w:rPr>
      <w:rFonts w:ascii="Arial" w:hAnsi="Arial" w:eastAsia="Arial" w:cs="Arial"/>
      <w:b/>
      <w:bCs/>
      <w:sz w:val="24"/>
      <w:szCs w:val="24"/>
    </w:rPr>
  </w:style>
  <w:style w:type="paragraph" w:styleId="914">
    <w:name w:val="Heading 6"/>
    <w:basedOn w:val="1081"/>
    <w:next w:val="1081"/>
    <w:link w:val="915"/>
    <w:uiPriority w:val="9"/>
    <w:unhideWhenUsed/>
    <w:qFormat/>
    <w:pPr>
      <w:keepLines/>
      <w:keepNext/>
      <w:spacing w:before="320" w:after="200"/>
      <w:outlineLvl w:val="5"/>
    </w:pPr>
    <w:rPr>
      <w:rFonts w:ascii="Arial" w:hAnsi="Arial" w:eastAsia="Arial" w:cs="Arial"/>
      <w:b/>
      <w:bCs/>
      <w:sz w:val="22"/>
      <w:szCs w:val="22"/>
    </w:rPr>
  </w:style>
  <w:style w:type="character" w:styleId="915">
    <w:name w:val="Heading 6 Char"/>
    <w:link w:val="914"/>
    <w:uiPriority w:val="9"/>
    <w:rPr>
      <w:rFonts w:ascii="Arial" w:hAnsi="Arial" w:eastAsia="Arial" w:cs="Arial"/>
      <w:b/>
      <w:bCs/>
      <w:sz w:val="22"/>
      <w:szCs w:val="22"/>
    </w:rPr>
  </w:style>
  <w:style w:type="paragraph" w:styleId="916">
    <w:name w:val="Heading 7"/>
    <w:basedOn w:val="1081"/>
    <w:next w:val="1081"/>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name w:val="Heading 7 Char"/>
    <w:link w:val="916"/>
    <w:uiPriority w:val="9"/>
    <w:rPr>
      <w:rFonts w:ascii="Arial" w:hAnsi="Arial" w:eastAsia="Arial" w:cs="Arial"/>
      <w:b/>
      <w:bCs/>
      <w:i/>
      <w:iCs/>
      <w:sz w:val="22"/>
      <w:szCs w:val="22"/>
    </w:rPr>
  </w:style>
  <w:style w:type="paragraph" w:styleId="918">
    <w:name w:val="Heading 8"/>
    <w:basedOn w:val="1081"/>
    <w:next w:val="1081"/>
    <w:link w:val="919"/>
    <w:uiPriority w:val="9"/>
    <w:unhideWhenUsed/>
    <w:qFormat/>
    <w:pPr>
      <w:keepLines/>
      <w:keepNext/>
      <w:spacing w:before="320" w:after="200"/>
      <w:outlineLvl w:val="7"/>
    </w:pPr>
    <w:rPr>
      <w:rFonts w:ascii="Arial" w:hAnsi="Arial" w:eastAsia="Arial" w:cs="Arial"/>
      <w:i/>
      <w:iCs/>
      <w:sz w:val="22"/>
      <w:szCs w:val="22"/>
    </w:rPr>
  </w:style>
  <w:style w:type="character" w:styleId="919">
    <w:name w:val="Heading 8 Char"/>
    <w:link w:val="918"/>
    <w:uiPriority w:val="9"/>
    <w:rPr>
      <w:rFonts w:ascii="Arial" w:hAnsi="Arial" w:eastAsia="Arial" w:cs="Arial"/>
      <w:i/>
      <w:iCs/>
      <w:sz w:val="22"/>
      <w:szCs w:val="22"/>
    </w:rPr>
  </w:style>
  <w:style w:type="paragraph" w:styleId="920">
    <w:name w:val="Heading 9"/>
    <w:basedOn w:val="1081"/>
    <w:next w:val="1081"/>
    <w:link w:val="921"/>
    <w:uiPriority w:val="9"/>
    <w:unhideWhenUsed/>
    <w:qFormat/>
    <w:pPr>
      <w:keepLines/>
      <w:keepNext/>
      <w:spacing w:before="320" w:after="200"/>
      <w:outlineLvl w:val="8"/>
    </w:pPr>
    <w:rPr>
      <w:rFonts w:ascii="Arial" w:hAnsi="Arial" w:eastAsia="Arial" w:cs="Arial"/>
      <w:i/>
      <w:iCs/>
      <w:sz w:val="21"/>
      <w:szCs w:val="21"/>
    </w:rPr>
  </w:style>
  <w:style w:type="character" w:styleId="921">
    <w:name w:val="Heading 9 Char"/>
    <w:link w:val="920"/>
    <w:uiPriority w:val="9"/>
    <w:rPr>
      <w:rFonts w:ascii="Arial" w:hAnsi="Arial" w:eastAsia="Arial" w:cs="Arial"/>
      <w:i/>
      <w:iCs/>
      <w:sz w:val="21"/>
      <w:szCs w:val="21"/>
    </w:rPr>
  </w:style>
  <w:style w:type="paragraph" w:styleId="922">
    <w:name w:val="List Paragraph"/>
    <w:basedOn w:val="1081"/>
    <w:uiPriority w:val="34"/>
    <w:qFormat/>
    <w:pPr>
      <w:contextualSpacing/>
      <w:ind w:left="720"/>
    </w:pPr>
  </w:style>
  <w:style w:type="paragraph" w:styleId="923">
    <w:name w:val="No Spacing"/>
    <w:uiPriority w:val="1"/>
    <w:qFormat/>
    <w:pPr>
      <w:spacing w:before="0" w:after="0" w:line="240" w:lineRule="auto"/>
    </w:pPr>
  </w:style>
  <w:style w:type="paragraph" w:styleId="924">
    <w:name w:val="Title"/>
    <w:basedOn w:val="1081"/>
    <w:next w:val="1081"/>
    <w:link w:val="925"/>
    <w:uiPriority w:val="10"/>
    <w:qFormat/>
    <w:pPr>
      <w:contextualSpacing/>
      <w:spacing w:before="300" w:after="200"/>
    </w:pPr>
    <w:rPr>
      <w:sz w:val="48"/>
      <w:szCs w:val="48"/>
    </w:rPr>
  </w:style>
  <w:style w:type="character" w:styleId="925">
    <w:name w:val="Title Char"/>
    <w:link w:val="924"/>
    <w:uiPriority w:val="10"/>
    <w:rPr>
      <w:sz w:val="48"/>
      <w:szCs w:val="48"/>
    </w:rPr>
  </w:style>
  <w:style w:type="paragraph" w:styleId="926">
    <w:name w:val="Subtitle"/>
    <w:basedOn w:val="1081"/>
    <w:next w:val="1081"/>
    <w:link w:val="927"/>
    <w:uiPriority w:val="11"/>
    <w:qFormat/>
    <w:pPr>
      <w:spacing w:before="200" w:after="200"/>
    </w:pPr>
    <w:rPr>
      <w:sz w:val="24"/>
      <w:szCs w:val="24"/>
    </w:rPr>
  </w:style>
  <w:style w:type="character" w:styleId="927">
    <w:name w:val="Subtitle Char"/>
    <w:link w:val="926"/>
    <w:uiPriority w:val="11"/>
    <w:rPr>
      <w:sz w:val="24"/>
      <w:szCs w:val="24"/>
    </w:rPr>
  </w:style>
  <w:style w:type="paragraph" w:styleId="928">
    <w:name w:val="Quote"/>
    <w:basedOn w:val="1081"/>
    <w:next w:val="1081"/>
    <w:link w:val="929"/>
    <w:uiPriority w:val="29"/>
    <w:qFormat/>
    <w:pPr>
      <w:ind w:left="720" w:right="720"/>
    </w:pPr>
    <w:rPr>
      <w:i/>
    </w:rPr>
  </w:style>
  <w:style w:type="character" w:styleId="929">
    <w:name w:val="Quote Char"/>
    <w:link w:val="928"/>
    <w:uiPriority w:val="29"/>
    <w:rPr>
      <w:i/>
    </w:rPr>
  </w:style>
  <w:style w:type="paragraph" w:styleId="930">
    <w:name w:val="Intense Quote"/>
    <w:basedOn w:val="1081"/>
    <w:next w:val="1081"/>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paragraph" w:styleId="932">
    <w:name w:val="Header"/>
    <w:basedOn w:val="1081"/>
    <w:link w:val="933"/>
    <w:uiPriority w:val="99"/>
    <w:unhideWhenUsed/>
    <w:pPr>
      <w:spacing w:after="0" w:line="240" w:lineRule="auto"/>
      <w:tabs>
        <w:tab w:val="center" w:pos="7143" w:leader="none"/>
        <w:tab w:val="right" w:pos="14287" w:leader="none"/>
      </w:tabs>
    </w:pPr>
  </w:style>
  <w:style w:type="character" w:styleId="933">
    <w:name w:val="Header Char"/>
    <w:link w:val="932"/>
    <w:uiPriority w:val="99"/>
  </w:style>
  <w:style w:type="paragraph" w:styleId="934">
    <w:name w:val="Footer"/>
    <w:basedOn w:val="1081"/>
    <w:link w:val="937"/>
    <w:uiPriority w:val="99"/>
    <w:unhideWhenUsed/>
    <w:pPr>
      <w:spacing w:after="0" w:line="240" w:lineRule="auto"/>
      <w:tabs>
        <w:tab w:val="center" w:pos="7143" w:leader="none"/>
        <w:tab w:val="right" w:pos="14287" w:leader="none"/>
      </w:tabs>
    </w:pPr>
  </w:style>
  <w:style w:type="character" w:styleId="935">
    <w:name w:val="Footer Char"/>
    <w:link w:val="934"/>
    <w:uiPriority w:val="99"/>
  </w:style>
  <w:style w:type="paragraph" w:styleId="936">
    <w:name w:val="Caption"/>
    <w:basedOn w:val="1081"/>
    <w:next w:val="1081"/>
    <w:uiPriority w:val="35"/>
    <w:semiHidden/>
    <w:unhideWhenUsed/>
    <w:qFormat/>
    <w:pPr>
      <w:spacing w:line="276" w:lineRule="auto"/>
    </w:pPr>
    <w:rPr>
      <w:b/>
      <w:bCs/>
      <w:color w:val="4f81bd" w:themeColor="accent1"/>
      <w:sz w:val="18"/>
      <w:szCs w:val="18"/>
    </w:rPr>
  </w:style>
  <w:style w:type="character" w:styleId="937">
    <w:name w:val="Caption Char"/>
    <w:basedOn w:val="936"/>
    <w:link w:val="934"/>
    <w:uiPriority w:val="99"/>
  </w:style>
  <w:style w:type="table" w:styleId="9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4">
    <w:name w:val="Hyperlink"/>
    <w:uiPriority w:val="99"/>
    <w:unhideWhenUsed/>
    <w:rPr>
      <w:color w:val="0000ff" w:themeColor="hyperlink"/>
      <w:u w:val="single"/>
    </w:rPr>
  </w:style>
  <w:style w:type="paragraph" w:styleId="1065">
    <w:name w:val="footnote text"/>
    <w:basedOn w:val="1081"/>
    <w:link w:val="1066"/>
    <w:uiPriority w:val="99"/>
    <w:semiHidden/>
    <w:unhideWhenUsed/>
    <w:pPr>
      <w:spacing w:after="40" w:line="240" w:lineRule="auto"/>
    </w:pPr>
    <w:rPr>
      <w:sz w:val="18"/>
    </w:rPr>
  </w:style>
  <w:style w:type="character" w:styleId="1066">
    <w:name w:val="Footnote Text Char"/>
    <w:link w:val="1065"/>
    <w:uiPriority w:val="99"/>
    <w:rPr>
      <w:sz w:val="18"/>
    </w:rPr>
  </w:style>
  <w:style w:type="character" w:styleId="1067">
    <w:name w:val="footnote reference"/>
    <w:uiPriority w:val="99"/>
    <w:unhideWhenUsed/>
    <w:rPr>
      <w:vertAlign w:val="superscript"/>
    </w:rPr>
  </w:style>
  <w:style w:type="paragraph" w:styleId="1068">
    <w:name w:val="endnote text"/>
    <w:basedOn w:val="1081"/>
    <w:link w:val="1069"/>
    <w:uiPriority w:val="99"/>
    <w:semiHidden/>
    <w:unhideWhenUsed/>
    <w:pPr>
      <w:spacing w:after="0" w:line="240" w:lineRule="auto"/>
    </w:pPr>
    <w:rPr>
      <w:sz w:val="20"/>
    </w:rPr>
  </w:style>
  <w:style w:type="character" w:styleId="1069">
    <w:name w:val="Endnote Text Char"/>
    <w:link w:val="1068"/>
    <w:uiPriority w:val="99"/>
    <w:rPr>
      <w:sz w:val="20"/>
    </w:rPr>
  </w:style>
  <w:style w:type="character" w:styleId="1070">
    <w:name w:val="endnote reference"/>
    <w:uiPriority w:val="99"/>
    <w:semiHidden/>
    <w:unhideWhenUsed/>
    <w:rPr>
      <w:vertAlign w:val="superscript"/>
    </w:rPr>
  </w:style>
  <w:style w:type="paragraph" w:styleId="1071">
    <w:name w:val="toc 1"/>
    <w:basedOn w:val="1081"/>
    <w:next w:val="1081"/>
    <w:uiPriority w:val="39"/>
    <w:unhideWhenUsed/>
    <w:pPr>
      <w:ind w:left="0" w:right="0" w:firstLine="0"/>
      <w:spacing w:after="57"/>
    </w:pPr>
  </w:style>
  <w:style w:type="paragraph" w:styleId="1072">
    <w:name w:val="toc 2"/>
    <w:basedOn w:val="1081"/>
    <w:next w:val="1081"/>
    <w:uiPriority w:val="39"/>
    <w:unhideWhenUsed/>
    <w:pPr>
      <w:ind w:left="283" w:right="0" w:firstLine="0"/>
      <w:spacing w:after="57"/>
    </w:pPr>
  </w:style>
  <w:style w:type="paragraph" w:styleId="1073">
    <w:name w:val="toc 3"/>
    <w:basedOn w:val="1081"/>
    <w:next w:val="1081"/>
    <w:uiPriority w:val="39"/>
    <w:unhideWhenUsed/>
    <w:pPr>
      <w:ind w:left="567" w:right="0" w:firstLine="0"/>
      <w:spacing w:after="57"/>
    </w:pPr>
  </w:style>
  <w:style w:type="paragraph" w:styleId="1074">
    <w:name w:val="toc 4"/>
    <w:basedOn w:val="1081"/>
    <w:next w:val="1081"/>
    <w:uiPriority w:val="39"/>
    <w:unhideWhenUsed/>
    <w:pPr>
      <w:ind w:left="850" w:right="0" w:firstLine="0"/>
      <w:spacing w:after="57"/>
    </w:pPr>
  </w:style>
  <w:style w:type="paragraph" w:styleId="1075">
    <w:name w:val="toc 5"/>
    <w:basedOn w:val="1081"/>
    <w:next w:val="1081"/>
    <w:uiPriority w:val="39"/>
    <w:unhideWhenUsed/>
    <w:pPr>
      <w:ind w:left="1134" w:right="0" w:firstLine="0"/>
      <w:spacing w:after="57"/>
    </w:pPr>
  </w:style>
  <w:style w:type="paragraph" w:styleId="1076">
    <w:name w:val="toc 6"/>
    <w:basedOn w:val="1081"/>
    <w:next w:val="1081"/>
    <w:uiPriority w:val="39"/>
    <w:unhideWhenUsed/>
    <w:pPr>
      <w:ind w:left="1417" w:right="0" w:firstLine="0"/>
      <w:spacing w:after="57"/>
    </w:pPr>
  </w:style>
  <w:style w:type="paragraph" w:styleId="1077">
    <w:name w:val="toc 7"/>
    <w:basedOn w:val="1081"/>
    <w:next w:val="1081"/>
    <w:uiPriority w:val="39"/>
    <w:unhideWhenUsed/>
    <w:pPr>
      <w:ind w:left="1701" w:right="0" w:firstLine="0"/>
      <w:spacing w:after="57"/>
    </w:pPr>
  </w:style>
  <w:style w:type="paragraph" w:styleId="1078">
    <w:name w:val="toc 8"/>
    <w:basedOn w:val="1081"/>
    <w:next w:val="1081"/>
    <w:uiPriority w:val="39"/>
    <w:unhideWhenUsed/>
    <w:pPr>
      <w:ind w:left="1984" w:right="0" w:firstLine="0"/>
      <w:spacing w:after="57"/>
    </w:pPr>
  </w:style>
  <w:style w:type="paragraph" w:styleId="1079">
    <w:name w:val="toc 9"/>
    <w:basedOn w:val="1081"/>
    <w:next w:val="1081"/>
    <w:uiPriority w:val="39"/>
    <w:unhideWhenUsed/>
    <w:pPr>
      <w:ind w:left="2268" w:right="0" w:firstLine="0"/>
      <w:spacing w:after="57"/>
    </w:pPr>
  </w:style>
  <w:style w:type="paragraph" w:styleId="1080">
    <w:name w:val="table of figures"/>
    <w:basedOn w:val="1081"/>
    <w:next w:val="1081"/>
    <w:uiPriority w:val="99"/>
    <w:unhideWhenUsed/>
    <w:pPr>
      <w:spacing w:after="0" w:afterAutospacing="0"/>
    </w:pPr>
  </w:style>
  <w:style w:type="paragraph" w:styleId="1081" w:default="1">
    <w:name w:val="Normal"/>
    <w:next w:val="1089"/>
    <w:link w:val="1081"/>
    <w:qFormat/>
    <w:pPr>
      <w:jc w:val="both"/>
      <w:widowControl w:val="off"/>
    </w:pPr>
    <w:rPr>
      <w:sz w:val="26"/>
      <w:lang w:val="en-US" w:eastAsia="zh-CN" w:bidi="ar-SA"/>
    </w:rPr>
  </w:style>
  <w:style w:type="paragraph" w:styleId="1082">
    <w:name w:val="标题 1"/>
    <w:basedOn w:val="1081"/>
    <w:next w:val="1081"/>
    <w:link w:val="1090"/>
    <w:qFormat/>
    <w:pPr>
      <w:keepLines/>
      <w:keepNext/>
      <w:spacing w:before="340" w:after="330" w:line="576" w:lineRule="auto"/>
      <w:outlineLvl w:val="0"/>
    </w:pPr>
    <w:rPr>
      <w:b/>
      <w:bCs/>
      <w:sz w:val="44"/>
      <w:szCs w:val="44"/>
    </w:rPr>
  </w:style>
  <w:style w:type="paragraph" w:styleId="1083">
    <w:name w:val="标题 2"/>
    <w:basedOn w:val="1081"/>
    <w:next w:val="1081"/>
    <w:link w:val="1081"/>
    <w:uiPriority w:val="9"/>
    <w:qFormat/>
    <w:pPr>
      <w:jc w:val="center"/>
      <w:keepLines/>
      <w:keepNext/>
      <w:spacing w:before="260" w:after="260" w:line="416" w:lineRule="auto"/>
      <w:outlineLvl w:val="1"/>
    </w:pPr>
    <w:rPr>
      <w:rFonts w:ascii="Arial" w:hAnsi="Arial" w:eastAsia="黑体"/>
      <w:b/>
      <w:bCs/>
      <w:sz w:val="32"/>
      <w:szCs w:val="32"/>
    </w:rPr>
  </w:style>
  <w:style w:type="paragraph" w:styleId="1084">
    <w:name w:val="标题 3"/>
    <w:basedOn w:val="1081"/>
    <w:next w:val="1081"/>
    <w:link w:val="1081"/>
    <w:qFormat/>
    <w:pPr>
      <w:keepLines/>
      <w:keepNext/>
      <w:spacing w:before="260" w:after="260" w:line="413" w:lineRule="auto"/>
      <w:outlineLvl w:val="2"/>
    </w:pPr>
    <w:rPr>
      <w:b/>
      <w:bCs/>
      <w:sz w:val="32"/>
      <w:szCs w:val="32"/>
    </w:rPr>
  </w:style>
  <w:style w:type="paragraph" w:styleId="1085">
    <w:name w:val="标题 4"/>
    <w:basedOn w:val="1081"/>
    <w:next w:val="1081"/>
    <w:link w:val="1081"/>
    <w:qFormat/>
    <w:pPr>
      <w:keepLines/>
      <w:keepNext/>
      <w:spacing w:before="280" w:after="290" w:line="372" w:lineRule="auto"/>
      <w:outlineLvl w:val="3"/>
    </w:pPr>
    <w:rPr>
      <w:rFonts w:ascii="Cambria" w:hAnsi="Cambria"/>
      <w:b/>
      <w:bCs/>
      <w:sz w:val="28"/>
      <w:szCs w:val="28"/>
    </w:rPr>
  </w:style>
  <w:style w:type="paragraph" w:styleId="1086">
    <w:name w:val="标题 5"/>
    <w:basedOn w:val="1081"/>
    <w:next w:val="1081"/>
    <w:link w:val="1081"/>
    <w:qFormat/>
    <w:pPr>
      <w:keepLines/>
      <w:keepNext/>
      <w:spacing w:before="280" w:after="290" w:line="372" w:lineRule="auto"/>
      <w:outlineLvl w:val="4"/>
    </w:pPr>
    <w:rPr>
      <w:b/>
      <w:bCs/>
      <w:sz w:val="28"/>
      <w:szCs w:val="28"/>
    </w:rPr>
  </w:style>
  <w:style w:type="character" w:styleId="1087">
    <w:name w:val="默认段落字体"/>
    <w:next w:val="1087"/>
    <w:link w:val="1081"/>
    <w:uiPriority w:val="1"/>
    <w:unhideWhenUsed/>
  </w:style>
  <w:style w:type="table" w:styleId="1088">
    <w:name w:val="普通表格"/>
    <w:next w:val="1088"/>
    <w:link w:val="1081"/>
    <w:uiPriority w:val="99"/>
    <w:unhideWhenUsed/>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1089">
    <w:name w:val="正文文本缩进1"/>
    <w:basedOn w:val="1081"/>
    <w:next w:val="1081"/>
    <w:link w:val="1081"/>
    <w:qFormat/>
    <w:pPr>
      <w:ind w:left="420"/>
      <w:spacing w:after="120" w:afterAutospacing="0"/>
    </w:pPr>
    <w:rPr>
      <w:rFonts w:cs="Times New Roman"/>
    </w:rPr>
  </w:style>
  <w:style w:type="character" w:styleId="1090">
    <w:name w:val="标题 1 字符"/>
    <w:next w:val="1090"/>
    <w:link w:val="1082"/>
    <w:qFormat/>
    <w:rPr>
      <w:b/>
      <w:bCs/>
      <w:sz w:val="44"/>
      <w:szCs w:val="44"/>
    </w:rPr>
  </w:style>
  <w:style w:type="paragraph" w:styleId="1091">
    <w:name w:val="正文缩进"/>
    <w:basedOn w:val="1081"/>
    <w:next w:val="1091"/>
    <w:link w:val="1092"/>
    <w:uiPriority w:val="99"/>
    <w:unhideWhenUsed/>
    <w:pPr>
      <w:ind w:firstLine="420"/>
      <w:jc w:val="left"/>
    </w:pPr>
    <w:rPr>
      <w:sz w:val="24"/>
    </w:rPr>
  </w:style>
  <w:style w:type="character" w:styleId="1092">
    <w:name w:val="正文缩进 字符"/>
    <w:next w:val="1092"/>
    <w:link w:val="1091"/>
    <w:qFormat/>
    <w:rPr>
      <w:rFonts w:ascii="Calibri" w:hAnsi="Calibri" w:eastAsia="宋体" w:cs="Times New Roman"/>
      <w:sz w:val="24"/>
    </w:rPr>
  </w:style>
  <w:style w:type="paragraph" w:styleId="1093">
    <w:name w:val="批注文字"/>
    <w:basedOn w:val="1081"/>
    <w:next w:val="1093"/>
    <w:link w:val="1094"/>
    <w:uiPriority w:val="99"/>
    <w:unhideWhenUsed/>
    <w:pPr>
      <w:jc w:val="left"/>
    </w:pPr>
  </w:style>
  <w:style w:type="character" w:styleId="1094">
    <w:name w:val="批注文字 字符"/>
    <w:next w:val="1094"/>
    <w:link w:val="1093"/>
    <w:uiPriority w:val="99"/>
    <w:rPr>
      <w:rFonts w:eastAsia="楷体_GB2312"/>
      <w:sz w:val="26"/>
    </w:rPr>
  </w:style>
  <w:style w:type="paragraph" w:styleId="1095">
    <w:name w:val="正文文本"/>
    <w:basedOn w:val="1081"/>
    <w:next w:val="1095"/>
    <w:link w:val="1096"/>
    <w:uiPriority w:val="99"/>
    <w:unhideWhenUsed/>
    <w:pPr>
      <w:spacing w:after="120"/>
    </w:pPr>
    <w:rPr>
      <w:rFonts w:ascii="Times New Roman" w:hAnsi="Times New Roman" w:eastAsia="宋体" w:cs="Times New Roman"/>
      <w:sz w:val="21"/>
      <w:szCs w:val="24"/>
    </w:rPr>
  </w:style>
  <w:style w:type="character" w:styleId="1096">
    <w:name w:val="正文文本 字符"/>
    <w:next w:val="1096"/>
    <w:link w:val="1095"/>
    <w:uiPriority w:val="99"/>
    <w:rPr>
      <w:rFonts w:ascii="Times New Roman" w:hAnsi="Times New Roman" w:eastAsia="宋体" w:cs="Times New Roman"/>
    </w:rPr>
  </w:style>
  <w:style w:type="paragraph" w:styleId="1097">
    <w:name w:val="正文文本缩进"/>
    <w:basedOn w:val="1081"/>
    <w:next w:val="1081"/>
    <w:link w:val="1081"/>
    <w:qFormat/>
    <w:pPr>
      <w:ind w:left="420"/>
      <w:spacing w:after="120"/>
    </w:pPr>
    <w:rPr>
      <w:szCs w:val="20"/>
    </w:rPr>
  </w:style>
  <w:style w:type="paragraph" w:styleId="1098">
    <w:name w:val="文本块"/>
    <w:basedOn w:val="1081"/>
    <w:next w:val="1098"/>
    <w:link w:val="1081"/>
    <w:uiPriority w:val="99"/>
    <w:unhideWhenUsed/>
    <w:pPr>
      <w:ind w:left="630" w:right="-609" w:firstLine="420"/>
      <w:spacing w:line="360" w:lineRule="auto"/>
    </w:pPr>
    <w:rPr>
      <w:rFonts w:hint="eastAsia" w:ascii="仿宋_GB2312" w:hAnsi="Times New Roman" w:eastAsia="仿宋_GB2312" w:cs="Times New Roman"/>
      <w:sz w:val="21"/>
      <w:szCs w:val="20"/>
    </w:rPr>
  </w:style>
  <w:style w:type="paragraph" w:styleId="1099">
    <w:name w:val="目录 5"/>
    <w:basedOn w:val="1081"/>
    <w:next w:val="1081"/>
    <w:link w:val="1081"/>
    <w:qFormat/>
    <w:pPr>
      <w:ind w:left="1050"/>
      <w:tabs>
        <w:tab w:val="right" w:pos="8296" w:leader="dot"/>
      </w:tabs>
    </w:pPr>
  </w:style>
  <w:style w:type="paragraph" w:styleId="1100">
    <w:name w:val="目录 3"/>
    <w:basedOn w:val="1081"/>
    <w:next w:val="1081"/>
    <w:link w:val="1081"/>
    <w:qFormat/>
    <w:pPr>
      <w:ind w:left="840"/>
    </w:pPr>
  </w:style>
  <w:style w:type="paragraph" w:styleId="1101">
    <w:name w:val="纯文本"/>
    <w:basedOn w:val="1081"/>
    <w:next w:val="1101"/>
    <w:link w:val="1081"/>
    <w:uiPriority w:val="99"/>
    <w:unhideWhenUsed/>
    <w:rPr>
      <w:rFonts w:ascii="宋体" w:hAnsi="Courier New"/>
    </w:rPr>
  </w:style>
  <w:style w:type="paragraph" w:styleId="1102">
    <w:name w:val="批注框文本"/>
    <w:basedOn w:val="1081"/>
    <w:next w:val="1102"/>
    <w:link w:val="1103"/>
    <w:uiPriority w:val="99"/>
    <w:unhideWhenUsed/>
    <w:rPr>
      <w:sz w:val="18"/>
      <w:szCs w:val="18"/>
    </w:rPr>
  </w:style>
  <w:style w:type="character" w:styleId="1103">
    <w:name w:val="批注框文本 字符"/>
    <w:next w:val="1103"/>
    <w:link w:val="1102"/>
    <w:uiPriority w:val="99"/>
    <w:semiHidden/>
    <w:rPr>
      <w:rFonts w:eastAsia="楷体_GB2312"/>
      <w:sz w:val="18"/>
      <w:szCs w:val="18"/>
    </w:rPr>
  </w:style>
  <w:style w:type="paragraph" w:styleId="1104">
    <w:name w:val="页脚"/>
    <w:basedOn w:val="1081"/>
    <w:next w:val="1104"/>
    <w:link w:val="1081"/>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1105">
    <w:name w:val="页眉"/>
    <w:basedOn w:val="1081"/>
    <w:next w:val="1105"/>
    <w:link w:val="1081"/>
    <w:uiPriority w:val="99"/>
    <w:unhideWhenUsed/>
    <w:pPr>
      <w:jc w:val="center"/>
      <w:tabs>
        <w:tab w:val="center" w:pos="4153" w:leader="none"/>
        <w:tab w:val="right" w:pos="8306" w:leader="none"/>
      </w:tabs>
      <w:pBdr>
        <w:bottom w:val="none" w:color="000000" w:sz="0" w:space="1"/>
      </w:pBdr>
    </w:pPr>
    <w:rPr>
      <w:sz w:val="18"/>
    </w:rPr>
  </w:style>
  <w:style w:type="paragraph" w:styleId="1106">
    <w:name w:val="目录 1"/>
    <w:basedOn w:val="1081"/>
    <w:next w:val="1081"/>
    <w:link w:val="1081"/>
    <w:uiPriority w:val="39"/>
    <w:qFormat/>
    <w:pPr>
      <w:jc w:val="left"/>
    </w:pPr>
    <w:rPr>
      <w:rFonts w:ascii="Calibri" w:hAnsi="Calibri" w:eastAsia="宋体" w:cs="Times New Roman"/>
      <w:sz w:val="24"/>
      <w:szCs w:val="24"/>
    </w:rPr>
  </w:style>
  <w:style w:type="paragraph" w:styleId="1107">
    <w:name w:val="目录 4"/>
    <w:basedOn w:val="1081"/>
    <w:next w:val="1081"/>
    <w:link w:val="1081"/>
    <w:qFormat/>
    <w:pPr>
      <w:ind w:left="630"/>
      <w:tabs>
        <w:tab w:val="left" w:pos="1890" w:leader="none"/>
        <w:tab w:val="right" w:pos="8296" w:leader="dot"/>
      </w:tabs>
    </w:pPr>
  </w:style>
  <w:style w:type="paragraph" w:styleId="1108">
    <w:name w:val="正文文本缩进 3"/>
    <w:basedOn w:val="1081"/>
    <w:next w:val="1108"/>
    <w:link w:val="1109"/>
    <w:uiPriority w:val="99"/>
    <w:unhideWhenUsed/>
    <w:pPr>
      <w:ind w:firstLine="480"/>
      <w:jc w:val="left"/>
      <w:spacing w:line="440" w:lineRule="atLeast"/>
    </w:pPr>
    <w:rPr>
      <w:rFonts w:ascii="Times New Roman" w:hAnsi="Times New Roman" w:eastAsia="宋体" w:cs="Times New Roman"/>
      <w:sz w:val="24"/>
      <w:szCs w:val="24"/>
    </w:rPr>
  </w:style>
  <w:style w:type="character" w:styleId="1109">
    <w:name w:val="正文文本缩进 3 字符"/>
    <w:next w:val="1109"/>
    <w:link w:val="1108"/>
    <w:qFormat/>
    <w:rPr>
      <w:rFonts w:ascii="Times New Roman" w:hAnsi="Times New Roman" w:eastAsia="宋体" w:cs="Times New Roman"/>
      <w:sz w:val="24"/>
    </w:rPr>
  </w:style>
  <w:style w:type="paragraph" w:styleId="1110">
    <w:name w:val="普通(网站)"/>
    <w:basedOn w:val="1081"/>
    <w:next w:val="1110"/>
    <w:link w:val="1081"/>
    <w:uiPriority w:val="99"/>
    <w:qFormat/>
    <w:pPr>
      <w:jc w:val="left"/>
      <w:spacing w:before="100" w:beforeAutospacing="1" w:after="100" w:afterAutospacing="1"/>
      <w:widowControl/>
    </w:pPr>
    <w:rPr>
      <w:rFonts w:ascii="宋体" w:hAnsi="宋体" w:eastAsia="宋体" w:cs="宋体"/>
      <w:sz w:val="24"/>
      <w:szCs w:val="24"/>
    </w:rPr>
  </w:style>
  <w:style w:type="paragraph" w:styleId="1111">
    <w:name w:val="批注主题"/>
    <w:basedOn w:val="1093"/>
    <w:next w:val="1093"/>
    <w:link w:val="1112"/>
    <w:uiPriority w:val="99"/>
    <w:unhideWhenUsed/>
    <w:rPr>
      <w:b/>
      <w:bCs/>
    </w:rPr>
  </w:style>
  <w:style w:type="character" w:styleId="1112">
    <w:name w:val="批注主题 字符"/>
    <w:next w:val="1112"/>
    <w:link w:val="1111"/>
    <w:uiPriority w:val="99"/>
    <w:semiHidden/>
    <w:rPr>
      <w:rFonts w:eastAsia="楷体_GB2312"/>
      <w:b/>
      <w:bCs/>
      <w:sz w:val="26"/>
    </w:rPr>
  </w:style>
  <w:style w:type="paragraph" w:styleId="1113">
    <w:name w:val="正文首行缩进"/>
    <w:basedOn w:val="1095"/>
    <w:next w:val="1113"/>
    <w:link w:val="1081"/>
    <w:qFormat/>
    <w:pPr>
      <w:numPr>
        <w:ilvl w:val="0"/>
        <w:numId w:val="1"/>
      </w:numPr>
      <w:ind w:left="0" w:firstLine="420"/>
      <w:jc w:val="left"/>
      <w:spacing w:before="80" w:line="360" w:lineRule="auto"/>
      <w:tabs>
        <w:tab w:val="clear" w:pos="1200" w:leader="none"/>
      </w:tabs>
    </w:pPr>
    <w:rPr>
      <w:rFonts w:ascii="Calibri"/>
      <w:szCs w:val="24"/>
    </w:rPr>
  </w:style>
  <w:style w:type="paragraph" w:styleId="1114">
    <w:name w:val="正文首行缩进 2"/>
    <w:basedOn w:val="1097"/>
    <w:next w:val="1114"/>
    <w:link w:val="1081"/>
    <w:qFormat/>
    <w:pPr>
      <w:ind w:firstLine="420"/>
    </w:pPr>
    <w:rPr>
      <w:rFonts w:ascii="Calibri" w:hAnsi="Calibri"/>
      <w:szCs w:val="24"/>
    </w:rPr>
  </w:style>
  <w:style w:type="table" w:styleId="1115">
    <w:name w:val="网格型"/>
    <w:basedOn w:val="1088"/>
    <w:next w:val="1115"/>
    <w:link w:val="1081"/>
    <w:uiPriority w:val="59"/>
    <w:pPr>
      <w:jc w:val="both"/>
      <w:widowControl w:val="off"/>
    </w:pPr>
    <w:tblPr/>
  </w:style>
  <w:style w:type="character" w:styleId="1116">
    <w:name w:val="要点"/>
    <w:next w:val="1116"/>
    <w:link w:val="1081"/>
    <w:qFormat/>
    <w:rPr>
      <w:rFonts w:ascii="Calibri" w:hAnsi="Calibri" w:eastAsia="宋体" w:cs="Times New Roman"/>
      <w:b/>
    </w:rPr>
  </w:style>
  <w:style w:type="character" w:styleId="1117">
    <w:name w:val="页码"/>
    <w:next w:val="1117"/>
    <w:link w:val="1081"/>
    <w:uiPriority w:val="99"/>
    <w:unhideWhenUsed/>
    <w:rPr>
      <w:rFonts w:ascii="Calibri" w:hAnsi="Calibri" w:eastAsia="宋体" w:cs="Times New Roman"/>
    </w:rPr>
  </w:style>
  <w:style w:type="character" w:styleId="1118">
    <w:name w:val="超链接"/>
    <w:next w:val="1118"/>
    <w:link w:val="1081"/>
    <w:uiPriority w:val="99"/>
    <w:unhideWhenUsed/>
    <w:rPr>
      <w:rFonts w:ascii="Times New Roman" w:hAnsi="Times New Roman" w:eastAsia="宋体" w:cs="Times New Roman"/>
      <w:color w:val="0066cc"/>
      <w:sz w:val="21"/>
      <w:szCs w:val="21"/>
      <w:u w:val="none"/>
    </w:rPr>
  </w:style>
  <w:style w:type="character" w:styleId="1119">
    <w:name w:val="批注引用"/>
    <w:next w:val="1119"/>
    <w:link w:val="1081"/>
    <w:uiPriority w:val="99"/>
    <w:unhideWhenUsed/>
    <w:rPr>
      <w:sz w:val="21"/>
      <w:szCs w:val="21"/>
    </w:rPr>
  </w:style>
  <w:style w:type="paragraph" w:styleId="1120">
    <w:name w:val="正文文本首行缩进 21"/>
    <w:basedOn w:val="1097"/>
    <w:next w:val="1120"/>
    <w:link w:val="1081"/>
    <w:uiPriority w:val="99"/>
    <w:qFormat/>
    <w:pPr>
      <w:ind w:firstLine="420"/>
      <w:spacing w:line="200" w:lineRule="atLeast"/>
      <w:tabs>
        <w:tab w:val="left" w:pos="1304" w:leader="none"/>
      </w:tabs>
    </w:pPr>
    <w:rPr>
      <w:rFonts w:hAnsi="Courier New"/>
      <w:spacing w:val="-4"/>
      <w:sz w:val="18"/>
    </w:rPr>
  </w:style>
  <w:style w:type="paragraph" w:styleId="1121">
    <w:name w:val="段"/>
    <w:next w:val="1081"/>
    <w:link w:val="1081"/>
    <w:qFormat/>
    <w:pPr>
      <w:ind w:firstLine="200"/>
      <w:jc w:val="both"/>
    </w:pPr>
    <w:rPr>
      <w:rFonts w:ascii="宋体"/>
      <w:sz w:val="21"/>
      <w:lang w:val="en-US" w:eastAsia="zh-CN" w:bidi="ar-SA"/>
    </w:rPr>
  </w:style>
  <w:style w:type="paragraph" w:styleId="1122">
    <w:name w:val="_Style 3"/>
    <w:next w:val="1108"/>
    <w:link w:val="1081"/>
    <w:uiPriority w:val="99"/>
    <w:qFormat/>
    <w:pPr>
      <w:jc w:val="both"/>
      <w:widowControl w:val="off"/>
    </w:pPr>
    <w:rPr>
      <w:sz w:val="21"/>
      <w:szCs w:val="22"/>
      <w:lang w:val="en-US" w:eastAsia="zh-CN" w:bidi="ar-SA"/>
    </w:rPr>
  </w:style>
  <w:style w:type="paragraph" w:styleId="1123">
    <w:name w:val="首行缩进"/>
    <w:next w:val="1123"/>
    <w:link w:val="1081"/>
    <w:qFormat/>
    <w:pPr>
      <w:ind w:firstLine="480"/>
      <w:jc w:val="both"/>
      <w:widowControl w:val="off"/>
    </w:pPr>
    <w:rPr>
      <w:sz w:val="21"/>
      <w:lang w:val="zh-CN" w:eastAsia="zh-CN" w:bidi="ar-SA"/>
    </w:rPr>
  </w:style>
  <w:style w:type="paragraph" w:styleId="1124">
    <w:name w:val="纯文本2"/>
    <w:basedOn w:val="1081"/>
    <w:next w:val="1124"/>
    <w:link w:val="1081"/>
    <w:qFormat/>
    <w:rPr>
      <w:rFonts w:ascii="宋体" w:hAnsi="Courier New"/>
    </w:rPr>
  </w:style>
  <w:style w:type="paragraph" w:styleId="1125">
    <w:name w:val="纯文本3"/>
    <w:basedOn w:val="1081"/>
    <w:next w:val="1125"/>
    <w:link w:val="1081"/>
    <w:qFormat/>
    <w:rPr>
      <w:rFonts w:ascii="宋体" w:hAnsi="Courier New"/>
    </w:rPr>
  </w:style>
  <w:style w:type="paragraph" w:styleId="1126">
    <w:name w:val="Blockquote"/>
    <w:basedOn w:val="1081"/>
    <w:next w:val="1126"/>
    <w:link w:val="1081"/>
    <w:qFormat/>
    <w:pPr>
      <w:ind w:left="360" w:right="360"/>
      <w:jc w:val="left"/>
      <w:spacing w:before="100" w:after="100"/>
    </w:pPr>
    <w:rPr>
      <w:rFonts w:ascii="Calibri" w:hAnsi="Calibri" w:eastAsia="宋体" w:cs="Times New Roman"/>
      <w:sz w:val="24"/>
      <w:szCs w:val="20"/>
    </w:rPr>
  </w:style>
  <w:style w:type="character" w:styleId="1127">
    <w:name w:val="正文文本 Char"/>
    <w:next w:val="1127"/>
    <w:link w:val="1081"/>
    <w:uiPriority w:val="99"/>
    <w:semiHidden/>
    <w:rPr>
      <w:rFonts w:ascii="Calibri" w:hAnsi="Calibri" w:eastAsia="宋体" w:cs="Times New Roman"/>
      <w:szCs w:val="24"/>
    </w:rPr>
  </w:style>
  <w:style w:type="paragraph" w:styleId="1128">
    <w:name w:val="纯文本4"/>
    <w:basedOn w:val="1081"/>
    <w:next w:val="1128"/>
    <w:link w:val="1081"/>
    <w:qFormat/>
    <w:rPr>
      <w:rFonts w:ascii="宋体" w:hAnsi="Courier New" w:eastAsia="楷体_GB2312" w:cs="Times New Roman"/>
      <w:sz w:val="26"/>
      <w:szCs w:val="20"/>
    </w:rPr>
  </w:style>
  <w:style w:type="character" w:styleId="1129">
    <w:name w:val="first-child"/>
    <w:next w:val="1129"/>
    <w:link w:val="1081"/>
    <w:rPr>
      <w:rFonts w:ascii="Times New Roman" w:hAnsi="Times New Roman" w:eastAsia="宋体" w:cs="Times New Roman"/>
    </w:rPr>
  </w:style>
  <w:style w:type="character" w:styleId="1130">
    <w:name w:val="layui-this"/>
    <w:next w:val="1130"/>
    <w:link w:val="1081"/>
    <w:rPr>
      <w:rFonts w:ascii="Times New Roman" w:hAnsi="Times New Roman" w:eastAsia="宋体" w:cs="Times New Roman"/>
      <w:shd w:val="clear" w:color="auto" w:fill="ffffff"/>
    </w:rPr>
  </w:style>
  <w:style w:type="character" w:styleId="1131">
    <w:name w:val="l-btn-left"/>
    <w:next w:val="1131"/>
    <w:link w:val="1081"/>
    <w:rPr>
      <w:rFonts w:ascii="Times New Roman" w:hAnsi="Times New Roman" w:eastAsia="宋体" w:cs="Times New Roman"/>
    </w:rPr>
  </w:style>
  <w:style w:type="character" w:styleId="1132">
    <w:name w:val="l-btn-text33"/>
    <w:next w:val="1132"/>
    <w:link w:val="1081"/>
    <w:rPr>
      <w:rFonts w:ascii="Times New Roman" w:hAnsi="Times New Roman" w:eastAsia="宋体" w:cs="Times New Roman"/>
    </w:rPr>
  </w:style>
  <w:style w:type="character" w:styleId="1133">
    <w:name w:val="l-btn-text35"/>
    <w:next w:val="1133"/>
    <w:link w:val="1081"/>
    <w:rPr>
      <w:rFonts w:ascii="Times New Roman" w:hAnsi="Times New Roman" w:eastAsia="宋体" w:cs="Times New Roman"/>
    </w:rPr>
  </w:style>
  <w:style w:type="character" w:styleId="1134">
    <w:name w:val="正文文本缩进 3 Char"/>
    <w:next w:val="1134"/>
    <w:link w:val="1081"/>
    <w:uiPriority w:val="99"/>
    <w:semiHidden/>
    <w:rPr>
      <w:rFonts w:ascii="Times New Roman" w:hAnsi="Times New Roman" w:eastAsia="宋体" w:cs="Times New Roman"/>
      <w:sz w:val="16"/>
      <w:szCs w:val="16"/>
    </w:rPr>
  </w:style>
  <w:style w:type="character" w:styleId="1135">
    <w:name w:val="l-btn-text36"/>
    <w:next w:val="1135"/>
    <w:link w:val="1081"/>
    <w:rPr>
      <w:rFonts w:ascii="Times New Roman" w:hAnsi="Times New Roman" w:eastAsia="宋体" w:cs="Times New Roman"/>
    </w:rPr>
  </w:style>
  <w:style w:type="character" w:styleId="1136">
    <w:name w:val="l-btn-text"/>
    <w:next w:val="1136"/>
    <w:link w:val="1081"/>
    <w:rPr>
      <w:rFonts w:ascii="Times New Roman" w:hAnsi="Times New Roman" w:eastAsia="宋体" w:cs="Times New Roman"/>
    </w:rPr>
  </w:style>
  <w:style w:type="character" w:styleId="1137">
    <w:name w:val="样式 宋体"/>
    <w:next w:val="1137"/>
    <w:link w:val="1081"/>
    <w:qFormat/>
    <w:rPr>
      <w:rFonts w:ascii="宋体" w:hAnsi="宋体" w:eastAsia="宋体" w:cs="Times New Roman"/>
      <w:sz w:val="24"/>
    </w:rPr>
  </w:style>
  <w:style w:type="paragraph" w:styleId="1138">
    <w:name w:val="TOC Heading"/>
    <w:basedOn w:val="1082"/>
    <w:next w:val="1081"/>
    <w:link w:val="1081"/>
    <w:qFormat/>
    <w:pPr>
      <w:outlineLvl w:val="9"/>
    </w:pPr>
  </w:style>
  <w:style w:type="paragraph" w:styleId="1139">
    <w:name w:val="列出段落1"/>
    <w:basedOn w:val="1081"/>
    <w:next w:val="1139"/>
    <w:link w:val="1081"/>
    <w:uiPriority w:val="34"/>
    <w:qFormat/>
    <w:pPr>
      <w:ind w:firstLine="420"/>
    </w:pPr>
    <w:rPr>
      <w:szCs w:val="21"/>
    </w:rPr>
  </w:style>
  <w:style w:type="paragraph" w:styleId="1140">
    <w:name w:val="Plain Text1"/>
    <w:basedOn w:val="1081"/>
    <w:next w:val="1140"/>
    <w:link w:val="1081"/>
    <w:qFormat/>
    <w:rPr>
      <w:rFonts w:ascii="宋体" w:hAnsi="Courier New" w:eastAsia="楷体_GB2312"/>
      <w:sz w:val="26"/>
      <w:szCs w:val="22"/>
    </w:rPr>
  </w:style>
  <w:style w:type="paragraph" w:styleId="1141">
    <w:name w:val="Plain Text"/>
    <w:basedOn w:val="1081"/>
    <w:next w:val="1141"/>
    <w:link w:val="1081"/>
    <w:qFormat/>
    <w:rPr>
      <w:rFonts w:ascii="宋体" w:hAnsi="Courier New" w:eastAsia="楷体_GB2312"/>
      <w:sz w:val="26"/>
      <w:szCs w:val="20"/>
    </w:rPr>
  </w:style>
  <w:style w:type="paragraph" w:styleId="1142">
    <w:name w:val="列表段落"/>
    <w:basedOn w:val="1081"/>
    <w:next w:val="1142"/>
    <w:link w:val="1081"/>
    <w:uiPriority w:val="99"/>
    <w:qFormat/>
    <w:pPr>
      <w:ind w:firstLine="420"/>
    </w:pPr>
    <w:rPr>
      <w:rFonts w:ascii="Calibri" w:hAnsi="Calibri"/>
    </w:rPr>
  </w:style>
  <w:style w:type="paragraph" w:styleId="1143">
    <w:name w:val="纯文本1"/>
    <w:basedOn w:val="1081"/>
    <w:next w:val="1143"/>
    <w:link w:val="1081"/>
    <w:qFormat/>
    <w:rPr>
      <w:rFonts w:ascii="宋体" w:hAnsi="Courier New" w:eastAsia="楷体_GB2312"/>
      <w:sz w:val="26"/>
      <w:szCs w:val="20"/>
    </w:rPr>
  </w:style>
  <w:style w:type="paragraph" w:styleId="1144">
    <w:name w:val="Table Text"/>
    <w:basedOn w:val="1081"/>
    <w:next w:val="1144"/>
    <w:link w:val="1081"/>
    <w:rPr>
      <w:rFonts w:ascii="宋体" w:hAnsi="宋体" w:eastAsia="宋体" w:cs="宋体"/>
      <w:sz w:val="24"/>
      <w:szCs w:val="24"/>
      <w:lang w:val="en-US" w:eastAsia="en-US" w:bidi="ar-SA"/>
    </w:rPr>
  </w:style>
  <w:style w:type="paragraph" w:styleId="1145">
    <w:name w:val="正文缩进1"/>
    <w:basedOn w:val="1081"/>
    <w:next w:val="1081"/>
    <w:link w:val="1081"/>
    <w:qFormat/>
    <w:pPr>
      <w:ind w:firstLine="420"/>
      <w:jc w:val="left"/>
    </w:pPr>
    <w:rPr>
      <w:sz w:val="24"/>
    </w:rPr>
  </w:style>
  <w:style w:type="paragraph" w:styleId="1146">
    <w:name w:val="纯文本11"/>
    <w:basedOn w:val="1081"/>
    <w:next w:val="1146"/>
    <w:link w:val="1081"/>
    <w:qFormat/>
    <w:rPr>
      <w:rFonts w:ascii="宋体" w:hAnsi="Courier New"/>
    </w:rPr>
  </w:style>
  <w:style w:type="paragraph" w:styleId="1147">
    <w:name w:val="页眉1"/>
    <w:basedOn w:val="1081"/>
    <w:next w:val="1147"/>
    <w:link w:val="1081"/>
    <w:qFormat/>
    <w:pPr>
      <w:jc w:val="center"/>
      <w:tabs>
        <w:tab w:val="center" w:pos="4153" w:leader="none"/>
        <w:tab w:val="right" w:pos="8306" w:leader="none"/>
      </w:tabs>
      <w:pBdr>
        <w:bottom w:val="single" w:color="000000" w:sz="6" w:space="1"/>
      </w:pBdr>
    </w:pPr>
    <w:rPr>
      <w:rFonts w:ascii="Times New Roman" w:eastAsia="楷体_GB2312"/>
      <w:sz w:val="18"/>
    </w:rPr>
  </w:style>
  <w:style w:type="paragraph" w:styleId="1148">
    <w:name w:val="页脚1"/>
    <w:basedOn w:val="1081"/>
    <w:next w:val="1148"/>
    <w:link w:val="1081"/>
    <w:qFormat/>
    <w:pPr>
      <w:jc w:val="left"/>
      <w:tabs>
        <w:tab w:val="center" w:pos="4153" w:leader="none"/>
        <w:tab w:val="right" w:pos="8306" w:leader="none"/>
      </w:tabs>
    </w:pPr>
    <w:rPr>
      <w:rFonts w:ascii="Times New Roman"/>
      <w:sz w:val="18"/>
    </w:rPr>
  </w:style>
  <w:style w:type="character" w:styleId="1149" w:default="1">
    <w:name w:val="Default Paragraph Font"/>
    <w:uiPriority w:val="1"/>
    <w:semiHidden/>
    <w:unhideWhenUsed/>
  </w:style>
  <w:style w:type="numbering" w:styleId="1150" w:default="1">
    <w:name w:val="No List"/>
    <w:uiPriority w:val="99"/>
    <w:semiHidden/>
    <w:unhideWhenUsed/>
  </w:style>
  <w:style w:type="table" w:styleId="1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钱梅</cp:lastModifiedBy>
  <cp:revision>8</cp:revision>
  <dcterms:created xsi:type="dcterms:W3CDTF">2022-12-01T05:35:00Z</dcterms:created>
  <dcterms:modified xsi:type="dcterms:W3CDTF">2026-07-29T02:42:15Z</dcterms:modified>
</cp:coreProperties>
</file>