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ind w:right="0"/>
        <w:keepLines w:val="0"/>
        <w:keepNext w:val="0"/>
        <w:pageBreakBefore w:val="0"/>
        <w:spacing w:line="360" w:lineRule="auto"/>
        <w:widowControl w:val="off"/>
        <w:rPr>
          <w:rFonts w:ascii="宋体" w:hAnsi="宋体"/>
          <w:b/>
          <w:sz w:val="84"/>
          <w:highlight w:val="white"/>
        </w:rPr>
      </w:pPr>
      <w:r>
        <w:rPr>
          <w:rFonts w:ascii="宋体" w:hAnsi="宋体"/>
          <w:b/>
          <w:sz w:val="84"/>
          <w:highlight w:val="white"/>
        </w:rPr>
      </w:r>
      <w:r/>
    </w:p>
    <w:p>
      <w:pPr>
        <w:pStyle w:val="927"/>
        <w:ind w:right="0"/>
        <w:keepLines w:val="0"/>
        <w:keepNext w:val="0"/>
        <w:pageBreakBefore w:val="0"/>
        <w:spacing w:line="360" w:lineRule="auto"/>
        <w:widowControl w:val="off"/>
        <w:rPr>
          <w:rFonts w:hint="eastAsia" w:ascii="宋体" w:hAnsi="宋体"/>
          <w:b/>
          <w:sz w:val="84"/>
          <w:highlight w:val="white"/>
        </w:rPr>
      </w:pPr>
      <w:r>
        <w:rPr>
          <w:rFonts w:hint="eastAsia" w:ascii="宋体" w:hAnsi="宋体"/>
          <w:b/>
          <w:sz w:val="84"/>
          <w:highlight w:val="white"/>
        </w:rPr>
      </w:r>
      <w:r/>
    </w:p>
    <w:p>
      <w:pPr>
        <w:pStyle w:val="935"/>
        <w:ind w:left="0" w:right="0" w:firstLine="0"/>
        <w:keepLines w:val="0"/>
        <w:keepNext w:val="0"/>
        <w:pageBreakBefore w:val="0"/>
        <w:widowControl w:val="off"/>
        <w:rPr>
          <w:rFonts w:hint="eastAsia"/>
        </w:rPr>
      </w:pPr>
      <w:r>
        <w:rPr>
          <w:rFonts w:hint="eastAsia"/>
        </w:rPr>
      </w:r>
      <w:r/>
    </w:p>
    <w:p>
      <w:pPr>
        <w:pStyle w:val="927"/>
        <w:ind w:right="0"/>
        <w:jc w:val="center"/>
        <w:keepLines w:val="0"/>
        <w:keepNext w:val="0"/>
        <w:pageBreakBefore w:val="0"/>
        <w:spacing w:line="360" w:lineRule="auto"/>
        <w:widowControl w:val="off"/>
        <w:rPr>
          <w:rFonts w:ascii="宋体" w:hAnsi="宋体"/>
          <w:b/>
          <w:sz w:val="84"/>
        </w:rPr>
      </w:pPr>
      <w:r>
        <w:rPr>
          <w:rFonts w:hint="eastAsia" w:ascii="宋体" w:hAnsi="宋体"/>
          <w:b/>
          <w:sz w:val="84"/>
        </w:rPr>
        <w:t xml:space="preserve">磋  商</w:t>
      </w:r>
      <w:r>
        <w:rPr>
          <w:rFonts w:hint="eastAsia" w:ascii="宋体" w:hAnsi="宋体"/>
          <w:b/>
          <w:sz w:val="84"/>
          <w:lang w:val="en-US" w:eastAsia="zh-CN"/>
        </w:rPr>
        <w:t xml:space="preserve"> </w:t>
      </w:r>
      <w:r>
        <w:rPr>
          <w:rFonts w:hint="eastAsia" w:ascii="宋体" w:hAnsi="宋体"/>
          <w:b/>
          <w:sz w:val="84"/>
        </w:rPr>
        <w:t xml:space="preserve">文</w:t>
      </w:r>
      <w:r>
        <w:rPr>
          <w:rFonts w:hint="eastAsia" w:ascii="宋体" w:hAnsi="宋体"/>
          <w:b/>
          <w:sz w:val="84"/>
          <w:lang w:val="en-US" w:eastAsia="zh-CN"/>
        </w:rPr>
        <w:t xml:space="preserve"> </w:t>
      </w:r>
      <w:r>
        <w:rPr>
          <w:rFonts w:hint="eastAsia" w:ascii="宋体" w:hAnsi="宋体"/>
          <w:b/>
          <w:sz w:val="84"/>
        </w:rPr>
        <w:t xml:space="preserve">件</w:t>
      </w:r>
      <w:r>
        <w:rPr>
          <w:rFonts w:ascii="宋体" w:hAnsi="宋体"/>
          <w:b/>
          <w:sz w:val="84"/>
        </w:rPr>
      </w:r>
      <w:r/>
    </w:p>
    <w:p>
      <w:pPr>
        <w:pStyle w:val="927"/>
        <w:ind w:right="0"/>
        <w:jc w:val="center"/>
        <w:keepLines w:val="0"/>
        <w:keepNext w:val="0"/>
        <w:pageBreakBefore w:val="0"/>
        <w:spacing w:line="360" w:lineRule="auto"/>
        <w:widowControl w:val="off"/>
        <w:rPr>
          <w:rFonts w:ascii="宋体" w:hAnsi="宋体"/>
          <w:sz w:val="32"/>
        </w:rPr>
      </w:pPr>
      <w:r>
        <w:rPr>
          <w:rFonts w:ascii="宋体" w:hAnsi="宋体"/>
          <w:sz w:val="32"/>
        </w:rPr>
      </w:r>
      <w:r/>
    </w:p>
    <w:p>
      <w:pPr>
        <w:pStyle w:val="927"/>
        <w:ind w:right="0"/>
        <w:jc w:val="center"/>
        <w:keepLines w:val="0"/>
        <w:keepNext w:val="0"/>
        <w:pageBreakBefore w:val="0"/>
        <w:spacing w:line="360" w:lineRule="auto"/>
        <w:widowControl w:val="off"/>
        <w:rPr>
          <w:rFonts w:ascii="宋体" w:hAnsi="宋体"/>
          <w:sz w:val="32"/>
        </w:rPr>
      </w:pPr>
      <w:r>
        <w:rPr>
          <w:rFonts w:ascii="宋体" w:hAnsi="宋体"/>
          <w:sz w:val="32"/>
        </w:rPr>
      </w:r>
      <w:r/>
    </w:p>
    <w:p>
      <w:pPr>
        <w:pStyle w:val="927"/>
        <w:ind w:right="0"/>
        <w:jc w:val="center"/>
        <w:keepLines w:val="0"/>
        <w:keepNext w:val="0"/>
        <w:pageBreakBefore w:val="0"/>
        <w:spacing w:line="360" w:lineRule="auto"/>
        <w:widowControl w:val="off"/>
        <w:rPr>
          <w:rFonts w:ascii="宋体" w:hAnsi="宋体"/>
          <w:sz w:val="32"/>
        </w:rPr>
      </w:pPr>
      <w:r>
        <w:rPr>
          <w:rFonts w:ascii="宋体" w:hAnsi="宋体"/>
          <w:sz w:val="32"/>
        </w:rPr>
      </w:r>
      <w:r/>
    </w:p>
    <w:p>
      <w:pPr>
        <w:pStyle w:val="927"/>
        <w:ind w:right="0" w:firstLine="964"/>
        <w:keepLines w:val="0"/>
        <w:keepNext w:val="0"/>
        <w:pageBreakBefore w:val="0"/>
        <w:spacing w:line="360" w:lineRule="auto"/>
        <w:widowControl w:val="off"/>
        <w:rPr>
          <w:rFonts w:hint="eastAsia" w:ascii="宋体" w:hAnsi="宋体"/>
          <w:b/>
          <w:color w:val="0000ff"/>
          <w:sz w:val="32"/>
          <w:szCs w:val="32"/>
          <w:highlight w:val="none"/>
          <w:lang w:eastAsia="zh-CN"/>
        </w:rPr>
      </w:pPr>
      <w:r>
        <w:rPr>
          <w:rFonts w:hint="eastAsia" w:ascii="宋体" w:hAnsi="宋体"/>
          <w:b/>
          <w:sz w:val="32"/>
          <w:szCs w:val="32"/>
        </w:rPr>
        <w:t xml:space="preserve">项目编号：</w:t>
      </w:r>
      <w:r>
        <w:rPr>
          <w:rFonts w:hint="eastAsia" w:ascii="宋体" w:hAnsi="宋体"/>
          <w:b/>
          <w:color w:val="0000ff"/>
          <w:sz w:val="32"/>
          <w:szCs w:val="32"/>
          <w:highlight w:val="none"/>
          <w:lang w:eastAsia="zh-CN"/>
        </w:rPr>
        <w:t xml:space="preserve">JSZC-321100-JJJC-C2026-0016</w:t>
      </w:r>
      <w:r>
        <w:rPr>
          <w:rFonts w:hint="eastAsia" w:ascii="宋体" w:hAnsi="宋体"/>
          <w:b/>
          <w:color w:val="0000ff"/>
          <w:sz w:val="32"/>
          <w:szCs w:val="32"/>
          <w:highlight w:val="none"/>
          <w:lang w:eastAsia="zh-CN"/>
        </w:rPr>
      </w:r>
      <w:r/>
    </w:p>
    <w:p>
      <w:pPr>
        <w:pStyle w:val="927"/>
        <w:ind w:right="0" w:firstLine="964"/>
        <w:keepLines w:val="0"/>
        <w:keepNext w:val="0"/>
        <w:pageBreakBefore w:val="0"/>
        <w:spacing w:line="360" w:lineRule="auto"/>
        <w:widowControl w:val="off"/>
        <w:rPr>
          <w:rFonts w:hint="eastAsia" w:ascii="宋体" w:hAnsi="宋体"/>
          <w:b/>
          <w:color w:val="0000ff"/>
          <w:sz w:val="32"/>
          <w:szCs w:val="32"/>
          <w:highlight w:val="none"/>
          <w:lang w:eastAsia="zh-CN"/>
        </w:rPr>
      </w:pPr>
      <w:r>
        <w:rPr>
          <w:rFonts w:hint="eastAsia" w:ascii="宋体" w:hAnsi="宋体"/>
          <w:b/>
          <w:color w:val="0000ff"/>
          <w:sz w:val="32"/>
          <w:szCs w:val="32"/>
          <w:highlight w:val="none"/>
          <w:lang w:eastAsia="zh-CN"/>
        </w:rPr>
      </w:r>
      <w:r/>
    </w:p>
    <w:p>
      <w:pPr>
        <w:pStyle w:val="927"/>
        <w:ind w:right="0" w:firstLine="964"/>
        <w:keepLines w:val="0"/>
        <w:keepNext w:val="0"/>
        <w:pageBreakBefore w:val="0"/>
        <w:spacing w:line="360" w:lineRule="auto"/>
        <w:widowControl w:val="off"/>
        <w:rPr>
          <w:rFonts w:hint="eastAsia" w:ascii="宋体" w:hAnsi="宋体" w:eastAsia="宋体"/>
          <w:b/>
          <w:sz w:val="32"/>
          <w:szCs w:val="32"/>
          <w:lang w:eastAsia="zh-CN"/>
        </w:rPr>
      </w:pPr>
      <w:r>
        <w:rPr>
          <w:rFonts w:hint="eastAsia" w:ascii="宋体" w:hAnsi="宋体"/>
          <w:b/>
          <w:sz w:val="32"/>
          <w:szCs w:val="32"/>
        </w:rPr>
        <w:t xml:space="preserve">项目名称：</w:t>
      </w:r>
      <w:r>
        <w:rPr>
          <w:rFonts w:hint="eastAsia" w:ascii="宋体" w:hAnsi="宋体"/>
          <w:b/>
          <w:color w:val="0000ff"/>
          <w:sz w:val="32"/>
          <w:szCs w:val="32"/>
          <w:lang w:eastAsia="zh-CN"/>
        </w:rPr>
        <w:t xml:space="preserve">市气象局老办公楼适应化出新改造</w:t>
      </w:r>
      <w:r>
        <w:rPr>
          <w:rFonts w:hint="eastAsia" w:ascii="宋体" w:hAnsi="宋体" w:eastAsia="宋体"/>
          <w:b/>
          <w:sz w:val="32"/>
          <w:szCs w:val="32"/>
          <w:lang w:eastAsia="zh-CN"/>
        </w:rPr>
      </w:r>
      <w:r/>
    </w:p>
    <w:p>
      <w:pPr>
        <w:pStyle w:val="927"/>
        <w:ind w:left="630" w:right="0"/>
        <w:jc w:val="center"/>
        <w:keepLines w:val="0"/>
        <w:keepNext w:val="0"/>
        <w:pageBreakBefore w:val="0"/>
        <w:spacing w:line="360" w:lineRule="auto"/>
        <w:widowControl w:val="off"/>
        <w:rPr>
          <w:rFonts w:ascii="宋体" w:hAnsi="宋体"/>
          <w:b/>
          <w:sz w:val="32"/>
          <w:szCs w:val="32"/>
        </w:rPr>
      </w:pPr>
      <w:r>
        <w:rPr>
          <w:rFonts w:ascii="宋体" w:hAnsi="宋体"/>
          <w:b/>
          <w:sz w:val="32"/>
          <w:szCs w:val="32"/>
        </w:rPr>
      </w:r>
      <w:r/>
    </w:p>
    <w:p>
      <w:pPr>
        <w:pStyle w:val="927"/>
        <w:ind w:right="0"/>
        <w:keepLines w:val="0"/>
        <w:keepNext w:val="0"/>
        <w:pageBreakBefore w:val="0"/>
        <w:spacing w:line="360" w:lineRule="auto"/>
        <w:widowControl w:val="off"/>
        <w:rPr>
          <w:rFonts w:hint="eastAsia" w:ascii="宋体" w:hAnsi="宋体"/>
          <w:b/>
          <w:sz w:val="32"/>
          <w:szCs w:val="32"/>
        </w:rPr>
      </w:pPr>
      <w:r>
        <w:rPr>
          <w:rFonts w:hint="eastAsia" w:ascii="宋体" w:hAnsi="宋体"/>
          <w:b/>
          <w:sz w:val="32"/>
          <w:szCs w:val="32"/>
        </w:rPr>
      </w:r>
      <w:r/>
    </w:p>
    <w:p>
      <w:pPr>
        <w:pStyle w:val="927"/>
        <w:ind w:right="0"/>
        <w:jc w:val="center"/>
        <w:keepLines w:val="0"/>
        <w:keepNext w:val="0"/>
        <w:pageBreakBefore w:val="0"/>
        <w:spacing w:line="360" w:lineRule="auto"/>
        <w:widowControl w:val="off"/>
        <w:rPr>
          <w:rFonts w:ascii="宋体" w:hAnsi="宋体"/>
          <w:b/>
          <w:sz w:val="32"/>
          <w:szCs w:val="32"/>
        </w:rPr>
      </w:pPr>
      <w:r>
        <w:rPr>
          <w:rFonts w:hint="eastAsia" w:ascii="宋体" w:hAnsi="宋体"/>
          <w:b/>
          <w:sz w:val="32"/>
          <w:szCs w:val="32"/>
        </w:rPr>
        <w:t xml:space="preserve">采购代理机构名称：</w:t>
      </w:r>
      <w:r>
        <w:rPr>
          <w:rFonts w:hint="eastAsia" w:ascii="宋体" w:hAnsi="宋体"/>
          <w:b/>
          <w:color w:val="0000ff"/>
          <w:sz w:val="32"/>
          <w:szCs w:val="32"/>
        </w:rPr>
        <w:t xml:space="preserve">江苏嘉加诚工程投资咨询有限公司</w:t>
      </w:r>
      <w:r>
        <w:rPr>
          <w:rFonts w:ascii="宋体" w:hAnsi="宋体"/>
          <w:b/>
          <w:sz w:val="32"/>
          <w:szCs w:val="32"/>
        </w:rPr>
      </w:r>
      <w:r/>
    </w:p>
    <w:p>
      <w:pPr>
        <w:pStyle w:val="927"/>
        <w:ind w:right="0"/>
        <w:jc w:val="center"/>
        <w:keepLines w:val="0"/>
        <w:keepNext w:val="0"/>
        <w:pageBreakBefore w:val="0"/>
        <w:spacing w:line="360" w:lineRule="auto"/>
        <w:widowControl w:val="off"/>
        <w:rPr>
          <w:rFonts w:ascii="宋体" w:hAnsi="宋体"/>
          <w:b/>
          <w:sz w:val="32"/>
          <w:szCs w:val="32"/>
        </w:rPr>
      </w:pPr>
      <w:r>
        <w:rPr>
          <w:rFonts w:ascii="宋体" w:hAnsi="宋体"/>
          <w:b/>
          <w:sz w:val="32"/>
          <w:szCs w:val="32"/>
        </w:rPr>
      </w:r>
      <w:r/>
    </w:p>
    <w:p>
      <w:pPr>
        <w:pStyle w:val="927"/>
        <w:ind w:right="0"/>
        <w:jc w:val="center"/>
        <w:keepLines w:val="0"/>
        <w:keepNext w:val="0"/>
        <w:pageBreakBefore w:val="0"/>
        <w:spacing w:line="360" w:lineRule="auto"/>
        <w:widowControl w:val="off"/>
        <w:rPr>
          <w:rFonts w:hint="eastAsia" w:ascii="宋体" w:hAnsi="宋体"/>
          <w:b/>
          <w:color w:val="0000ff"/>
          <w:sz w:val="32"/>
          <w:szCs w:val="32"/>
          <w:highlight w:val="none"/>
        </w:rPr>
      </w:pPr>
      <w:r>
        <w:rPr>
          <w:rFonts w:hint="eastAsia" w:ascii="宋体" w:hAnsi="宋体"/>
          <w:b/>
          <w:sz w:val="32"/>
          <w:szCs w:val="32"/>
          <w:highlight w:val="none"/>
        </w:rPr>
        <w:t xml:space="preserve">时间：</w:t>
      </w:r>
      <w:bookmarkStart w:id="0" w:name="EBab4a8c3bf9b646c1b861a1b4b3e1b289"/>
      <w:r>
        <w:rPr>
          <w:rFonts w:hint="eastAsia" w:ascii="宋体" w:hAnsi="宋体"/>
          <w:b/>
          <w:color w:val="0000ff"/>
          <w:sz w:val="32"/>
          <w:szCs w:val="32"/>
          <w:highlight w:val="none"/>
        </w:rPr>
        <w:t xml:space="preserve">2026年0</w:t>
      </w:r>
      <w:r>
        <w:rPr>
          <w:rFonts w:hint="eastAsia" w:ascii="宋体" w:hAnsi="宋体"/>
          <w:b/>
          <w:color w:val="0000ff"/>
          <w:sz w:val="32"/>
          <w:szCs w:val="32"/>
          <w:highlight w:val="none"/>
          <w:lang w:val="en-US" w:eastAsia="zh-CN"/>
        </w:rPr>
        <w:t xml:space="preserve">7</w:t>
      </w:r>
      <w:r>
        <w:rPr>
          <w:rFonts w:hint="eastAsia" w:ascii="宋体" w:hAnsi="宋体"/>
          <w:b/>
          <w:color w:val="0000ff"/>
          <w:sz w:val="32"/>
          <w:szCs w:val="32"/>
          <w:highlight w:val="none"/>
        </w:rPr>
        <w:t xml:space="preserve">月</w:t>
      </w:r>
      <w:bookmarkEnd w:id="0"/>
      <w:r>
        <w:rPr>
          <w:rFonts w:hint="eastAsia" w:ascii="宋体" w:hAnsi="宋体"/>
          <w:b/>
          <w:color w:val="0000ff"/>
          <w:sz w:val="32"/>
          <w:szCs w:val="32"/>
          <w:highlight w:val="none"/>
          <w:lang w:val="en-US" w:eastAsia="zh-CN"/>
        </w:rPr>
        <w:t xml:space="preserve">01</w:t>
      </w:r>
      <w:r>
        <w:rPr>
          <w:rFonts w:hint="eastAsia" w:ascii="宋体" w:hAnsi="宋体"/>
          <w:b/>
          <w:color w:val="0000ff"/>
          <w:sz w:val="32"/>
          <w:szCs w:val="32"/>
          <w:highlight w:val="none"/>
        </w:rPr>
        <w:t xml:space="preserve">日</w:t>
      </w:r>
      <w:r>
        <w:rPr>
          <w:rFonts w:hint="eastAsia" w:ascii="宋体" w:hAnsi="宋体"/>
          <w:b/>
          <w:color w:val="0000ff"/>
          <w:sz w:val="32"/>
          <w:szCs w:val="32"/>
          <w:highlight w:val="none"/>
        </w:rPr>
      </w:r>
      <w:r/>
    </w:p>
    <w:p>
      <w:pPr>
        <w:pStyle w:val="935"/>
        <w:ind w:right="0"/>
        <w:keepLines w:val="0"/>
        <w:keepNext w:val="0"/>
        <w:pageBreakBefore w:val="0"/>
        <w:rPr>
          <w:rFonts w:hint="eastAsia" w:ascii="宋体" w:hAnsi="宋体"/>
          <w:b/>
          <w:color w:val="0000ff"/>
          <w:sz w:val="36"/>
          <w:highlight w:val="none"/>
        </w:rPr>
      </w:pPr>
      <w:r>
        <w:rPr>
          <w:rFonts w:hint="eastAsia" w:ascii="宋体" w:hAnsi="宋体"/>
          <w:b/>
          <w:color w:val="0000ff"/>
          <w:sz w:val="36"/>
          <w:highlight w:val="none"/>
        </w:rPr>
      </w:r>
      <w:r/>
    </w:p>
    <w:p>
      <w:pPr>
        <w:pStyle w:val="935"/>
        <w:ind w:right="0"/>
        <w:keepLines w:val="0"/>
        <w:keepNext w:val="0"/>
        <w:pageBreakBefore w:val="0"/>
        <w:rPr>
          <w:rFonts w:hint="eastAsia" w:ascii="宋体" w:hAnsi="宋体"/>
          <w:b/>
          <w:color w:val="0000ff"/>
          <w:sz w:val="36"/>
          <w:highlight w:val="none"/>
        </w:rPr>
      </w:pPr>
      <w:r>
        <w:rPr>
          <w:rFonts w:hint="eastAsia" w:ascii="宋体" w:hAnsi="宋体"/>
          <w:b/>
          <w:color w:val="0000ff"/>
          <w:sz w:val="36"/>
          <w:highlight w:val="none"/>
        </w:rPr>
      </w:r>
      <w:r/>
    </w:p>
    <w:p>
      <w:pPr>
        <w:pStyle w:val="935"/>
        <w:ind w:right="0"/>
        <w:keepLines w:val="0"/>
        <w:keepNext w:val="0"/>
        <w:pageBreakBefore w:val="0"/>
        <w:rPr>
          <w:rFonts w:hint="eastAsia" w:ascii="宋体" w:hAnsi="宋体"/>
          <w:b/>
          <w:color w:val="0000ff"/>
          <w:sz w:val="36"/>
          <w:highlight w:val="none"/>
        </w:rPr>
      </w:pPr>
      <w:r>
        <w:rPr>
          <w:rFonts w:hint="eastAsia" w:ascii="宋体" w:hAnsi="宋体"/>
          <w:b/>
          <w:color w:val="0000ff"/>
          <w:sz w:val="36"/>
          <w:highlight w:val="none"/>
        </w:rPr>
      </w:r>
      <w:r/>
    </w:p>
    <w:p>
      <w:pPr>
        <w:pStyle w:val="927"/>
        <w:ind w:right="0"/>
        <w:jc w:val="center"/>
        <w:keepLines w:val="0"/>
        <w:keepNext w:val="0"/>
        <w:pageBreakBefore w:val="0"/>
        <w:spacing w:line="360" w:lineRule="auto"/>
        <w:widowControl w:val="off"/>
        <w:rPr>
          <w:rFonts w:ascii="宋体" w:hAnsi="宋体"/>
          <w:b/>
          <w:bCs/>
          <w:sz w:val="36"/>
          <w:szCs w:val="36"/>
        </w:rPr>
      </w:pPr>
      <w:r>
        <w:rPr>
          <w:rFonts w:hint="eastAsia" w:ascii="宋体" w:hAnsi="宋体"/>
          <w:b/>
          <w:bCs/>
          <w:sz w:val="36"/>
          <w:szCs w:val="36"/>
        </w:rPr>
        <w:t xml:space="preserve">磋商文件目录</w:t>
      </w:r>
      <w:r>
        <w:rPr>
          <w:rFonts w:ascii="宋体" w:hAnsi="宋体"/>
          <w:b/>
          <w:bCs/>
          <w:sz w:val="36"/>
          <w:szCs w:val="36"/>
        </w:rPr>
      </w:r>
      <w:r/>
    </w:p>
    <w:p>
      <w:pPr>
        <w:pStyle w:val="963"/>
        <w:ind w:right="0"/>
        <w:keepLines w:val="0"/>
        <w:keepNext w:val="0"/>
        <w:pageBreakBefore w:val="0"/>
        <w:spacing w:line="240" w:lineRule="auto"/>
        <w:widowControl w:val="off"/>
        <w:tabs>
          <w:tab w:val="right" w:pos="8504" w:leader="dot"/>
        </w:tabs>
      </w:pPr>
      <w:r>
        <w:fldChar w:fldCharType="begin"/>
      </w:r>
      <w:r>
        <w:instrText xml:space="preserve">TOC \o "1-3" \h \u </w:instrText>
      </w:r>
      <w:r>
        <w:fldChar w:fldCharType="separate"/>
      </w:r>
      <w:r>
        <w:fldChar w:fldCharType="begin"/>
      </w:r>
      <w:r>
        <w:instrText xml:space="preserve"> HYPERLINK \l _Toc4075 </w:instrText>
      </w:r>
      <w:r>
        <w:fldChar w:fldCharType="separate"/>
      </w:r>
      <w:r>
        <w:rPr>
          <w:rFonts w:hint="eastAsia" w:ascii="宋体" w:hAnsi="宋体"/>
        </w:rPr>
        <w:t xml:space="preserve">第一部分 磋商邀请</w:t>
      </w:r>
      <w:r>
        <w:tab/>
      </w:r>
      <w:r>
        <w:fldChar w:fldCharType="begin"/>
      </w:r>
      <w:r>
        <w:instrText xml:space="preserve"> PAGEREF _Toc4075 \h </w:instrText>
      </w:r>
      <w:r>
        <w:fldChar w:fldCharType="separate"/>
      </w:r>
      <w:r>
        <w:t xml:space="preserve">5</w:t>
      </w:r>
      <w:r>
        <w:fldChar w:fldCharType="end"/>
      </w:r>
      <w:r>
        <w:fldChar w:fldCharType="end"/>
      </w:r>
      <w:r/>
    </w:p>
    <w:p>
      <w:pPr>
        <w:pStyle w:val="963"/>
        <w:ind w:right="0"/>
        <w:keepLines w:val="0"/>
        <w:keepNext w:val="0"/>
        <w:pageBreakBefore w:val="0"/>
        <w:spacing w:line="240" w:lineRule="auto"/>
        <w:widowControl w:val="off"/>
        <w:tabs>
          <w:tab w:val="right" w:pos="8504" w:leader="dot"/>
        </w:tabs>
      </w:pPr>
      <w:r>
        <w:fldChar w:fldCharType="begin"/>
      </w:r>
      <w:r>
        <w:instrText xml:space="preserve"> HYPERLINK \l _Toc7434 </w:instrText>
      </w:r>
      <w:r>
        <w:fldChar w:fldCharType="separate"/>
      </w:r>
      <w:r>
        <w:rPr>
          <w:rFonts w:hint="eastAsia" w:ascii="宋体" w:hAnsi="宋体"/>
        </w:rPr>
        <w:t xml:space="preserve">第二部分 供应商须知</w:t>
      </w:r>
      <w:r>
        <w:tab/>
      </w:r>
      <w:r>
        <w:fldChar w:fldCharType="begin"/>
      </w:r>
      <w:r>
        <w:instrText xml:space="preserve"> PAGEREF _Toc7434 \h </w:instrText>
      </w:r>
      <w:r>
        <w:fldChar w:fldCharType="separate"/>
      </w:r>
      <w:r>
        <w:t xml:space="preserve">10</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_Toc17094 </w:instrText>
      </w:r>
      <w:r>
        <w:fldChar w:fldCharType="separate"/>
      </w:r>
      <w:r>
        <w:rPr>
          <w:rFonts w:hint="eastAsia"/>
        </w:rPr>
        <w:t xml:space="preserve">一、总  则</w:t>
      </w:r>
      <w:r>
        <w:tab/>
      </w:r>
      <w:r>
        <w:fldChar w:fldCharType="begin"/>
      </w:r>
      <w:r>
        <w:instrText xml:space="preserve"> PAGEREF _Toc17094 \h </w:instrText>
      </w:r>
      <w:r>
        <w:fldChar w:fldCharType="separate"/>
      </w:r>
      <w:r>
        <w:t xml:space="preserve">10</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_Toc20347 </w:instrText>
      </w:r>
      <w:r>
        <w:fldChar w:fldCharType="separate"/>
      </w:r>
      <w:r>
        <w:rPr>
          <w:rFonts w:hint="eastAsia" w:ascii="宋体" w:hAnsi="宋体" w:cs="宋体"/>
        </w:rPr>
        <w:t xml:space="preserve">1.</w:t>
      </w:r>
      <w:r>
        <w:rPr>
          <w:rFonts w:hint="eastAsia"/>
        </w:rPr>
        <w:t xml:space="preserve">适用范围</w:t>
      </w:r>
      <w:r>
        <w:tab/>
      </w:r>
      <w:r>
        <w:fldChar w:fldCharType="begin"/>
      </w:r>
      <w:r>
        <w:instrText xml:space="preserve"> PAGEREF _Toc20347 \h </w:instrText>
      </w:r>
      <w:r>
        <w:fldChar w:fldCharType="separate"/>
      </w:r>
      <w:r>
        <w:t xml:space="preserve">10</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_Toc16401 </w:instrText>
      </w:r>
      <w:r>
        <w:fldChar w:fldCharType="separate"/>
      </w:r>
      <w:r>
        <w:rPr>
          <w:rFonts w:hint="eastAsia" w:ascii="宋体" w:hAnsi="宋体" w:cs="宋体"/>
        </w:rPr>
        <w:t xml:space="preserve">2.</w:t>
      </w:r>
      <w:r>
        <w:rPr>
          <w:rFonts w:hint="eastAsia"/>
        </w:rPr>
        <w:t xml:space="preserve">定义</w:t>
      </w:r>
      <w:r>
        <w:tab/>
      </w:r>
      <w:r>
        <w:fldChar w:fldCharType="begin"/>
      </w:r>
      <w:r>
        <w:instrText xml:space="preserve"> PAGEREF _Toc16401 \h </w:instrText>
      </w:r>
      <w:r>
        <w:fldChar w:fldCharType="separate"/>
      </w:r>
      <w:r>
        <w:t xml:space="preserve">10</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_Toc14561 </w:instrText>
      </w:r>
      <w:r>
        <w:fldChar w:fldCharType="separate"/>
      </w:r>
      <w:r>
        <w:rPr>
          <w:rFonts w:hint="eastAsia" w:ascii="宋体" w:hAnsi="宋体" w:cs="宋体"/>
        </w:rPr>
        <w:t xml:space="preserve">3.</w:t>
      </w:r>
      <w:r>
        <w:rPr>
          <w:rFonts w:hint="eastAsia"/>
        </w:rPr>
        <w:t xml:space="preserve">本次采购方式</w:t>
      </w:r>
      <w:r>
        <w:tab/>
      </w:r>
      <w:r>
        <w:fldChar w:fldCharType="begin"/>
      </w:r>
      <w:r>
        <w:instrText xml:space="preserve"> PAGEREF _Toc14561 \h </w:instrText>
      </w:r>
      <w:r>
        <w:fldChar w:fldCharType="separate"/>
      </w:r>
      <w:r>
        <w:t xml:space="preserve">10</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_Toc677 </w:instrText>
      </w:r>
      <w:r>
        <w:fldChar w:fldCharType="separate"/>
      </w:r>
      <w:r>
        <w:rPr>
          <w:rFonts w:hint="eastAsia" w:ascii="宋体" w:hAnsi="宋体" w:cs="宋体"/>
        </w:rPr>
        <w:t xml:space="preserve">4.</w:t>
      </w:r>
      <w:r>
        <w:rPr>
          <w:rFonts w:hint="eastAsia"/>
        </w:rPr>
        <w:t xml:space="preserve">磋商费用</w:t>
      </w:r>
      <w:r>
        <w:tab/>
      </w:r>
      <w:r>
        <w:fldChar w:fldCharType="begin"/>
      </w:r>
      <w:r>
        <w:instrText xml:space="preserve"> PAGEREF _Toc677 \h </w:instrText>
      </w:r>
      <w:r>
        <w:fldChar w:fldCharType="separate"/>
      </w:r>
      <w:r>
        <w:t xml:space="preserve">10</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_Toc3313 </w:instrText>
      </w:r>
      <w:r>
        <w:fldChar w:fldCharType="separate"/>
      </w:r>
      <w:r>
        <w:rPr>
          <w:rFonts w:hint="eastAsia" w:ascii="宋体" w:hAnsi="宋体" w:cs="宋体"/>
        </w:rPr>
        <w:t xml:space="preserve">5.</w:t>
      </w:r>
      <w:r>
        <w:rPr>
          <w:rFonts w:hint="eastAsia"/>
        </w:rPr>
        <w:t xml:space="preserve">政策功能</w:t>
      </w:r>
      <w:r>
        <w:tab/>
      </w:r>
      <w:r>
        <w:fldChar w:fldCharType="begin"/>
      </w:r>
      <w:r>
        <w:instrText xml:space="preserve"> PAGEREF _Toc3313 \h </w:instrText>
      </w:r>
      <w:r>
        <w:fldChar w:fldCharType="separate"/>
      </w:r>
      <w:r>
        <w:t xml:space="preserve">11</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_Toc27322 </w:instrText>
      </w:r>
      <w:r>
        <w:fldChar w:fldCharType="separate"/>
      </w:r>
      <w:r>
        <w:rPr>
          <w:rFonts w:hint="eastAsia"/>
        </w:rPr>
        <w:t xml:space="preserve">二、磋商文件</w:t>
      </w:r>
      <w:r>
        <w:tab/>
      </w:r>
      <w:r>
        <w:fldChar w:fldCharType="begin"/>
      </w:r>
      <w:r>
        <w:instrText xml:space="preserve"> PAGEREF _Toc27322 \h </w:instrText>
      </w:r>
      <w:r>
        <w:fldChar w:fldCharType="separate"/>
      </w:r>
      <w:r>
        <w:t xml:space="preserve">15</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_Toc261 </w:instrText>
      </w:r>
      <w:r>
        <w:fldChar w:fldCharType="separate"/>
      </w:r>
      <w:r>
        <w:rPr>
          <w:rFonts w:hint="eastAsia" w:ascii="宋体" w:hAnsi="宋体" w:cs="宋体"/>
        </w:rPr>
        <w:t xml:space="preserve">6.磋商文件组成</w:t>
      </w:r>
      <w:r>
        <w:tab/>
      </w:r>
      <w:r>
        <w:fldChar w:fldCharType="begin"/>
      </w:r>
      <w:r>
        <w:instrText xml:space="preserve"> PAGEREF _Toc261 \h </w:instrText>
      </w:r>
      <w:r>
        <w:fldChar w:fldCharType="separate"/>
      </w:r>
      <w:r>
        <w:t xml:space="preserve">15</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_Toc32288 </w:instrText>
      </w:r>
      <w:r>
        <w:fldChar w:fldCharType="separate"/>
      </w:r>
      <w:r>
        <w:rPr>
          <w:rFonts w:hint="eastAsia" w:ascii="宋体" w:hAnsi="宋体" w:cs="宋体"/>
        </w:rPr>
        <w:t xml:space="preserve">7.</w:t>
      </w:r>
      <w:r>
        <w:rPr>
          <w:rFonts w:hint="eastAsia"/>
        </w:rPr>
        <w:t xml:space="preserve">磋商文件的澄清和修改</w:t>
      </w:r>
      <w:r>
        <w:tab/>
      </w:r>
      <w:r>
        <w:fldChar w:fldCharType="begin"/>
      </w:r>
      <w:r>
        <w:instrText xml:space="preserve"> PAGEREF _Toc32288 \h </w:instrText>
      </w:r>
      <w:r>
        <w:fldChar w:fldCharType="separate"/>
      </w:r>
      <w:r>
        <w:t xml:space="preserve">16</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_Toc6670 </w:instrText>
      </w:r>
      <w:r>
        <w:fldChar w:fldCharType="separate"/>
      </w:r>
      <w:r>
        <w:rPr>
          <w:rFonts w:hint="eastAsia"/>
        </w:rPr>
        <w:t xml:space="preserve">三、磋商响应文件</w:t>
      </w:r>
      <w:r>
        <w:tab/>
      </w:r>
      <w:r>
        <w:fldChar w:fldCharType="begin"/>
      </w:r>
      <w:r>
        <w:instrText xml:space="preserve"> PAGEREF _Toc6670 \h </w:instrText>
      </w:r>
      <w:r>
        <w:fldChar w:fldCharType="separate"/>
      </w:r>
      <w:r>
        <w:t xml:space="preserve">16</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_Toc21237 </w:instrText>
      </w:r>
      <w:r>
        <w:fldChar w:fldCharType="separate"/>
      </w:r>
      <w:r>
        <w:rPr>
          <w:rFonts w:hint="eastAsia" w:ascii="宋体" w:hAnsi="宋体" w:cs="宋体"/>
        </w:rPr>
        <w:t xml:space="preserve">8.编制响应文件的工具</w:t>
      </w:r>
      <w:r>
        <w:tab/>
      </w:r>
      <w:r>
        <w:fldChar w:fldCharType="begin"/>
      </w:r>
      <w:r>
        <w:instrText xml:space="preserve"> PAGEREF _Toc21237 \h </w:instrText>
      </w:r>
      <w:r>
        <w:fldChar w:fldCharType="separate"/>
      </w:r>
      <w:r>
        <w:t xml:space="preserve">16</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_Toc28374 </w:instrText>
      </w:r>
      <w:r>
        <w:fldChar w:fldCharType="separate"/>
      </w:r>
      <w:r>
        <w:rPr>
          <w:rFonts w:hint="eastAsia" w:ascii="宋体" w:hAnsi="宋体" w:cs="宋体"/>
        </w:rPr>
        <w:t xml:space="preserve">9.</w:t>
      </w:r>
      <w:r>
        <w:rPr>
          <w:rFonts w:hint="eastAsia"/>
        </w:rPr>
        <w:t xml:space="preserve">响应文件语言及度量衡单位</w:t>
      </w:r>
      <w:r>
        <w:tab/>
      </w:r>
      <w:r>
        <w:fldChar w:fldCharType="begin"/>
      </w:r>
      <w:r>
        <w:instrText xml:space="preserve"> PAGEREF _Toc28374 \h </w:instrText>
      </w:r>
      <w:r>
        <w:fldChar w:fldCharType="separate"/>
      </w:r>
      <w:r>
        <w:t xml:space="preserve">17</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_Toc16737 </w:instrText>
      </w:r>
      <w:r>
        <w:fldChar w:fldCharType="separate"/>
      </w:r>
      <w:r>
        <w:rPr>
          <w:rFonts w:hint="eastAsia" w:ascii="宋体" w:hAnsi="宋体" w:cs="宋体"/>
        </w:rPr>
        <w:t xml:space="preserve">10.</w:t>
      </w:r>
      <w:r>
        <w:rPr>
          <w:rFonts w:hint="eastAsia"/>
        </w:rPr>
        <w:t xml:space="preserve">响应文件的构成</w:t>
      </w:r>
      <w:r>
        <w:tab/>
      </w:r>
      <w:r>
        <w:fldChar w:fldCharType="begin"/>
      </w:r>
      <w:r>
        <w:instrText xml:space="preserve"> PAGEREF _Toc16737 \h </w:instrText>
      </w:r>
      <w:r>
        <w:fldChar w:fldCharType="separate"/>
      </w:r>
      <w:r>
        <w:t xml:space="preserve">17</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_Toc10596 </w:instrText>
      </w:r>
      <w:r>
        <w:fldChar w:fldCharType="separate"/>
      </w:r>
      <w:r>
        <w:rPr>
          <w:rFonts w:hint="eastAsia" w:ascii="宋体" w:hAnsi="宋体" w:cs="宋体"/>
        </w:rPr>
        <w:t xml:space="preserve">11.</w:t>
      </w:r>
      <w:r>
        <w:rPr>
          <w:rFonts w:hint="eastAsia"/>
        </w:rPr>
        <w:t xml:space="preserve">响应文件的编写</w:t>
      </w:r>
      <w:r>
        <w:tab/>
      </w:r>
      <w:r>
        <w:fldChar w:fldCharType="begin"/>
      </w:r>
      <w:r>
        <w:instrText xml:space="preserve"> PAGEREF _Toc10596 \h </w:instrText>
      </w:r>
      <w:r>
        <w:fldChar w:fldCharType="separate"/>
      </w:r>
      <w:r>
        <w:t xml:space="preserve">17</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_Toc7137 </w:instrText>
      </w:r>
      <w:r>
        <w:fldChar w:fldCharType="separate"/>
      </w:r>
      <w:r>
        <w:rPr>
          <w:rFonts w:hint="eastAsia" w:ascii="宋体" w:hAnsi="宋体" w:cs="宋体"/>
        </w:rPr>
        <w:t xml:space="preserve">12.</w:t>
      </w:r>
      <w:r>
        <w:rPr>
          <w:rFonts w:hint="eastAsia"/>
        </w:rPr>
        <w:t xml:space="preserve">响应报价</w:t>
      </w:r>
      <w:r>
        <w:tab/>
      </w:r>
      <w:r>
        <w:fldChar w:fldCharType="begin"/>
      </w:r>
      <w:r>
        <w:instrText xml:space="preserve"> PAGEREF _Toc7137 \h </w:instrText>
      </w:r>
      <w:r>
        <w:fldChar w:fldCharType="separate"/>
      </w:r>
      <w:r>
        <w:t xml:space="preserve">17</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_Toc10378 </w:instrText>
      </w:r>
      <w:r>
        <w:fldChar w:fldCharType="separate"/>
      </w:r>
      <w:r>
        <w:rPr>
          <w:rFonts w:hint="eastAsia" w:ascii="宋体" w:hAnsi="宋体" w:cs="宋体"/>
        </w:rPr>
        <w:t xml:space="preserve">13.</w:t>
      </w:r>
      <w:r>
        <w:rPr>
          <w:rFonts w:hint="eastAsia"/>
        </w:rPr>
        <w:t xml:space="preserve">磋商保证金</w:t>
      </w:r>
      <w:r>
        <w:tab/>
      </w:r>
      <w:r>
        <w:fldChar w:fldCharType="begin"/>
      </w:r>
      <w:r>
        <w:instrText xml:space="preserve"> PAGEREF _Toc10378 \h </w:instrText>
      </w:r>
      <w:r>
        <w:fldChar w:fldCharType="separate"/>
      </w:r>
      <w:r>
        <w:t xml:space="preserve">18</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_Toc27422 </w:instrText>
      </w:r>
      <w:r>
        <w:fldChar w:fldCharType="separate"/>
      </w:r>
      <w:r>
        <w:rPr>
          <w:rFonts w:hint="eastAsia" w:ascii="宋体" w:hAnsi="宋体" w:cs="宋体"/>
        </w:rPr>
        <w:t xml:space="preserve">14.磋商响应有效期</w:t>
      </w:r>
      <w:r>
        <w:tab/>
      </w:r>
      <w:r>
        <w:fldChar w:fldCharType="begin"/>
      </w:r>
      <w:r>
        <w:instrText xml:space="preserve"> PAGEREF _Toc27422 \h </w:instrText>
      </w:r>
      <w:r>
        <w:fldChar w:fldCharType="separate"/>
      </w:r>
      <w:r>
        <w:t xml:space="preserve">18</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_Toc27367 </w:instrText>
      </w:r>
      <w:r>
        <w:fldChar w:fldCharType="separate"/>
      </w:r>
      <w:r>
        <w:rPr>
          <w:rFonts w:hint="eastAsia" w:ascii="宋体" w:hAnsi="宋体" w:cs="宋体"/>
        </w:rPr>
        <w:t xml:space="preserve">15.响应文件的式样和签署</w:t>
      </w:r>
      <w:r>
        <w:tab/>
      </w:r>
      <w:r>
        <w:fldChar w:fldCharType="begin"/>
      </w:r>
      <w:r>
        <w:instrText xml:space="preserve"> PAGEREF _Toc27367 \h </w:instrText>
      </w:r>
      <w:r>
        <w:fldChar w:fldCharType="separate"/>
      </w:r>
      <w:r>
        <w:t xml:space="preserve">19</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_Toc20848 </w:instrText>
      </w:r>
      <w:r>
        <w:fldChar w:fldCharType="separate"/>
      </w:r>
      <w:r>
        <w:rPr>
          <w:rFonts w:hint="eastAsia" w:ascii="宋体" w:hAnsi="宋体" w:cs="宋体"/>
        </w:rPr>
        <w:t xml:space="preserve">16.响应文件的提交</w:t>
      </w:r>
      <w:r>
        <w:tab/>
      </w:r>
      <w:r>
        <w:fldChar w:fldCharType="begin"/>
      </w:r>
      <w:r>
        <w:instrText xml:space="preserve"> PAGEREF _Toc20848 \h </w:instrText>
      </w:r>
      <w:r>
        <w:fldChar w:fldCharType="separate"/>
      </w:r>
      <w:r>
        <w:t xml:space="preserve">19</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_Toc30426 </w:instrText>
      </w:r>
      <w:r>
        <w:fldChar w:fldCharType="separate"/>
      </w:r>
      <w:r>
        <w:rPr>
          <w:rFonts w:hint="eastAsia" w:ascii="宋体" w:hAnsi="宋体" w:cs="宋体"/>
        </w:rPr>
        <w:t xml:space="preserve">17.响应文件的补充、修改或者撤回</w:t>
      </w:r>
      <w:r>
        <w:tab/>
      </w:r>
      <w:r>
        <w:fldChar w:fldCharType="begin"/>
      </w:r>
      <w:r>
        <w:instrText xml:space="preserve"> PAGEREF _Toc30426 \h </w:instrText>
      </w:r>
      <w:r>
        <w:fldChar w:fldCharType="separate"/>
      </w:r>
      <w:r>
        <w:t xml:space="preserve">19</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_Toc7031 </w:instrText>
      </w:r>
      <w:r>
        <w:fldChar w:fldCharType="separate"/>
      </w:r>
      <w:r>
        <w:rPr>
          <w:rFonts w:hint="eastAsia"/>
        </w:rPr>
        <w:t xml:space="preserve">四、磋商与评审</w:t>
      </w:r>
      <w:r>
        <w:tab/>
      </w:r>
      <w:r>
        <w:fldChar w:fldCharType="begin"/>
      </w:r>
      <w:r>
        <w:instrText xml:space="preserve"> PAGEREF _Toc7031 \h </w:instrText>
      </w:r>
      <w:r>
        <w:fldChar w:fldCharType="separate"/>
      </w:r>
      <w:r>
        <w:t xml:space="preserve">20</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_Toc20291 </w:instrText>
      </w:r>
      <w:r>
        <w:fldChar w:fldCharType="separate"/>
      </w:r>
      <w:r>
        <w:rPr>
          <w:rFonts w:hint="eastAsia" w:ascii="宋体" w:hAnsi="宋体" w:cs="宋体"/>
        </w:rPr>
        <w:t xml:space="preserve">18．</w:t>
      </w:r>
      <w:r>
        <w:rPr>
          <w:rFonts w:hint="eastAsia"/>
        </w:rPr>
        <w:t xml:space="preserve">磋商</w:t>
      </w:r>
      <w:r>
        <w:tab/>
      </w:r>
      <w:r>
        <w:fldChar w:fldCharType="begin"/>
      </w:r>
      <w:r>
        <w:instrText xml:space="preserve"> PAGEREF _Toc20291 \h </w:instrText>
      </w:r>
      <w:r>
        <w:fldChar w:fldCharType="separate"/>
      </w:r>
      <w:r>
        <w:t xml:space="preserve">20</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_Toc28267 </w:instrText>
      </w:r>
      <w:r>
        <w:fldChar w:fldCharType="separate"/>
      </w:r>
      <w:r>
        <w:rPr>
          <w:rFonts w:hint="eastAsia" w:ascii="宋体" w:hAnsi="宋体" w:cs="宋体"/>
        </w:rPr>
        <w:t xml:space="preserve">19.磋商小组组成</w:t>
      </w:r>
      <w:r>
        <w:tab/>
      </w:r>
      <w:r>
        <w:fldChar w:fldCharType="begin"/>
      </w:r>
      <w:r>
        <w:instrText xml:space="preserve"> PAGEREF _Toc28267 \h </w:instrText>
      </w:r>
      <w:r>
        <w:fldChar w:fldCharType="separate"/>
      </w:r>
      <w:r>
        <w:t xml:space="preserve">20</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_Toc17147 </w:instrText>
      </w:r>
      <w:r>
        <w:fldChar w:fldCharType="separate"/>
      </w:r>
      <w:r>
        <w:rPr>
          <w:rFonts w:hint="eastAsia" w:ascii="宋体" w:hAnsi="宋体" w:cs="宋体"/>
        </w:rPr>
        <w:t xml:space="preserve">20.无效磋商的情形</w:t>
      </w:r>
      <w:r>
        <w:tab/>
      </w:r>
      <w:r>
        <w:fldChar w:fldCharType="begin"/>
      </w:r>
      <w:r>
        <w:instrText xml:space="preserve"> PAGEREF _Toc17147 \h </w:instrText>
      </w:r>
      <w:r>
        <w:fldChar w:fldCharType="separate"/>
      </w:r>
      <w:r>
        <w:t xml:space="preserve">20</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_Toc18973 </w:instrText>
      </w:r>
      <w:r>
        <w:fldChar w:fldCharType="separate"/>
      </w:r>
      <w:r>
        <w:rPr>
          <w:rFonts w:hint="eastAsia" w:ascii="宋体" w:hAnsi="宋体" w:cs="宋体"/>
        </w:rPr>
        <w:t xml:space="preserve">21.</w:t>
      </w:r>
      <w:r>
        <w:rPr>
          <w:rFonts w:hint="eastAsia"/>
        </w:rPr>
        <w:t xml:space="preserve">串通磋商的情形</w:t>
      </w:r>
      <w:r>
        <w:tab/>
      </w:r>
      <w:r>
        <w:fldChar w:fldCharType="begin"/>
      </w:r>
      <w:r>
        <w:instrText xml:space="preserve"> PAGEREF _Toc18973 \h </w:instrText>
      </w:r>
      <w:r>
        <w:fldChar w:fldCharType="separate"/>
      </w:r>
      <w:r>
        <w:t xml:space="preserve">21</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_Toc5490 </w:instrText>
      </w:r>
      <w:r>
        <w:fldChar w:fldCharType="separate"/>
      </w:r>
      <w:r>
        <w:rPr>
          <w:rFonts w:hint="eastAsia" w:ascii="宋体" w:hAnsi="宋体" w:cs="宋体"/>
        </w:rPr>
        <w:t xml:space="preserve">22.响应文件的澄清</w:t>
      </w:r>
      <w:r>
        <w:tab/>
      </w:r>
      <w:r>
        <w:fldChar w:fldCharType="begin"/>
      </w:r>
      <w:r>
        <w:instrText xml:space="preserve"> PAGEREF _Toc5490 \h </w:instrText>
      </w:r>
      <w:r>
        <w:fldChar w:fldCharType="separate"/>
      </w:r>
      <w:r>
        <w:t xml:space="preserve">22</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_Toc951 </w:instrText>
      </w:r>
      <w:r>
        <w:fldChar w:fldCharType="separate"/>
      </w:r>
      <w:r>
        <w:rPr>
          <w:rFonts w:hint="eastAsia" w:ascii="宋体" w:hAnsi="宋体" w:cs="宋体"/>
        </w:rPr>
        <w:t xml:space="preserve">23.磋商内容</w:t>
      </w:r>
      <w:r>
        <w:tab/>
      </w:r>
      <w:r>
        <w:fldChar w:fldCharType="begin"/>
      </w:r>
      <w:r>
        <w:instrText xml:space="preserve"> PAGEREF _Toc951 \h </w:instrText>
      </w:r>
      <w:r>
        <w:fldChar w:fldCharType="separate"/>
      </w:r>
      <w:r>
        <w:t xml:space="preserve">22</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_Toc12496 </w:instrText>
      </w:r>
      <w:r>
        <w:fldChar w:fldCharType="separate"/>
      </w:r>
      <w:r>
        <w:rPr>
          <w:rFonts w:hint="eastAsia" w:ascii="宋体" w:hAnsi="宋体" w:cs="宋体"/>
        </w:rPr>
        <w:t xml:space="preserve">24.最后报价的提交</w:t>
      </w:r>
      <w:r>
        <w:tab/>
      </w:r>
      <w:r>
        <w:fldChar w:fldCharType="begin"/>
      </w:r>
      <w:r>
        <w:instrText xml:space="preserve"> PAGEREF _Toc12496 \h </w:instrText>
      </w:r>
      <w:r>
        <w:fldChar w:fldCharType="separate"/>
      </w:r>
      <w:r>
        <w:t xml:space="preserve">22</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_Toc18361 </w:instrText>
      </w:r>
      <w:r>
        <w:fldChar w:fldCharType="separate"/>
      </w:r>
      <w:r>
        <w:rPr>
          <w:rFonts w:hint="eastAsia" w:ascii="宋体" w:hAnsi="宋体" w:cs="宋体"/>
        </w:rPr>
        <w:t xml:space="preserve">25.竞争性磋商特殊情况处理</w:t>
      </w:r>
      <w:r>
        <w:tab/>
      </w:r>
      <w:r>
        <w:fldChar w:fldCharType="begin"/>
      </w:r>
      <w:r>
        <w:instrText xml:space="preserve"> PAGEREF _Toc18361 \h </w:instrText>
      </w:r>
      <w:r>
        <w:fldChar w:fldCharType="separate"/>
      </w:r>
      <w:r>
        <w:t xml:space="preserve">23</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_Toc22157 </w:instrText>
      </w:r>
      <w:r>
        <w:fldChar w:fldCharType="separate"/>
      </w:r>
      <w:r>
        <w:rPr>
          <w:rFonts w:hint="eastAsia"/>
        </w:rPr>
        <w:t xml:space="preserve">五、确定成交结果</w:t>
      </w:r>
      <w:r>
        <w:tab/>
      </w:r>
      <w:r>
        <w:fldChar w:fldCharType="begin"/>
      </w:r>
      <w:r>
        <w:instrText xml:space="preserve"> PAGEREF _Toc22157 \h </w:instrText>
      </w:r>
      <w:r>
        <w:fldChar w:fldCharType="separate"/>
      </w:r>
      <w:r>
        <w:t xml:space="preserve">23</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_Toc25814 </w:instrText>
      </w:r>
      <w:r>
        <w:fldChar w:fldCharType="separate"/>
      </w:r>
      <w:r>
        <w:rPr>
          <w:rFonts w:hint="eastAsia" w:ascii="宋体" w:hAnsi="宋体" w:cs="宋体"/>
        </w:rPr>
        <w:t xml:space="preserve">26.确定成交供应商</w:t>
      </w:r>
      <w:r>
        <w:tab/>
      </w:r>
      <w:r>
        <w:fldChar w:fldCharType="begin"/>
      </w:r>
      <w:r>
        <w:instrText xml:space="preserve"> PAGEREF _Toc25814 \h </w:instrText>
      </w:r>
      <w:r>
        <w:fldChar w:fldCharType="separate"/>
      </w:r>
      <w:r>
        <w:t xml:space="preserve">23</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_Toc10590 </w:instrText>
      </w:r>
      <w:r>
        <w:fldChar w:fldCharType="separate"/>
      </w:r>
      <w:r>
        <w:rPr>
          <w:rFonts w:hint="eastAsia"/>
        </w:rPr>
        <w:t xml:space="preserve">六、授予合同</w:t>
      </w:r>
      <w:r>
        <w:tab/>
      </w:r>
      <w:r>
        <w:fldChar w:fldCharType="begin"/>
      </w:r>
      <w:r>
        <w:instrText xml:space="preserve"> PAGEREF _Toc10590 \h </w:instrText>
      </w:r>
      <w:r>
        <w:fldChar w:fldCharType="separate"/>
      </w:r>
      <w:r>
        <w:t xml:space="preserve">24</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_Toc28300 </w:instrText>
      </w:r>
      <w:r>
        <w:fldChar w:fldCharType="separate"/>
      </w:r>
      <w:r>
        <w:rPr>
          <w:rFonts w:hint="eastAsia" w:ascii="宋体" w:hAnsi="宋体" w:cs="宋体"/>
        </w:rPr>
        <w:t xml:space="preserve">27．磋商组织方接受和拒绝任何或所有响应的权利</w:t>
      </w:r>
      <w:r>
        <w:tab/>
      </w:r>
      <w:r>
        <w:fldChar w:fldCharType="begin"/>
      </w:r>
      <w:r>
        <w:instrText xml:space="preserve"> PAGEREF _Toc28300 \h </w:instrText>
      </w:r>
      <w:r>
        <w:fldChar w:fldCharType="separate"/>
      </w:r>
      <w:r>
        <w:t xml:space="preserve">24</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_Toc994 </w:instrText>
      </w:r>
      <w:r>
        <w:fldChar w:fldCharType="separate"/>
      </w:r>
      <w:r>
        <w:rPr>
          <w:rFonts w:hint="eastAsia" w:ascii="宋体" w:hAnsi="宋体" w:cs="宋体"/>
        </w:rPr>
        <w:t xml:space="preserve">28．成交通知书</w:t>
      </w:r>
      <w:r>
        <w:tab/>
      </w:r>
      <w:r>
        <w:fldChar w:fldCharType="begin"/>
      </w:r>
      <w:r>
        <w:instrText xml:space="preserve"> PAGEREF _Toc994 \h </w:instrText>
      </w:r>
      <w:r>
        <w:fldChar w:fldCharType="separate"/>
      </w:r>
      <w:r>
        <w:t xml:space="preserve">24</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_Toc32176 </w:instrText>
      </w:r>
      <w:r>
        <w:fldChar w:fldCharType="separate"/>
      </w:r>
      <w:r>
        <w:rPr>
          <w:rFonts w:hint="eastAsia" w:ascii="宋体" w:hAnsi="宋体" w:cs="宋体"/>
        </w:rPr>
        <w:t xml:space="preserve">29．签订合同</w:t>
      </w:r>
      <w:r>
        <w:tab/>
      </w:r>
      <w:r>
        <w:fldChar w:fldCharType="begin"/>
      </w:r>
      <w:r>
        <w:instrText xml:space="preserve"> PAGEREF _Toc32176 \h </w:instrText>
      </w:r>
      <w:r>
        <w:fldChar w:fldCharType="separate"/>
      </w:r>
      <w:r>
        <w:t xml:space="preserve">24</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_Toc27008 </w:instrText>
      </w:r>
      <w:r>
        <w:fldChar w:fldCharType="separate"/>
      </w:r>
      <w:r>
        <w:rPr>
          <w:rFonts w:hint="eastAsia" w:ascii="宋体" w:hAnsi="宋体" w:cs="宋体"/>
        </w:rPr>
        <w:t xml:space="preserve">30．履约保证金</w:t>
      </w:r>
      <w:r>
        <w:tab/>
      </w:r>
      <w:r>
        <w:fldChar w:fldCharType="begin"/>
      </w:r>
      <w:r>
        <w:instrText xml:space="preserve"> PAGEREF _Toc27008 \h </w:instrText>
      </w:r>
      <w:r>
        <w:fldChar w:fldCharType="separate"/>
      </w:r>
      <w:r>
        <w:t xml:space="preserve">25</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_Toc18002 </w:instrText>
      </w:r>
      <w:r>
        <w:fldChar w:fldCharType="separate"/>
      </w:r>
      <w:r>
        <w:rPr>
          <w:rFonts w:hint="eastAsia"/>
        </w:rPr>
        <w:t xml:space="preserve">七、询问、质疑、投诉</w:t>
      </w:r>
      <w:r>
        <w:tab/>
      </w:r>
      <w:r>
        <w:fldChar w:fldCharType="begin"/>
      </w:r>
      <w:r>
        <w:instrText xml:space="preserve"> PAGEREF _Toc18002 \h </w:instrText>
      </w:r>
      <w:r>
        <w:fldChar w:fldCharType="separate"/>
      </w:r>
      <w:r>
        <w:t xml:space="preserve">25</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_Toc2888 </w:instrText>
      </w:r>
      <w:r>
        <w:fldChar w:fldCharType="separate"/>
      </w:r>
      <w:r>
        <w:rPr>
          <w:rFonts w:hint="eastAsia" w:ascii="宋体" w:hAnsi="宋体" w:cs="宋体"/>
        </w:rPr>
        <w:t xml:space="preserve">31．询问</w:t>
      </w:r>
      <w:r>
        <w:tab/>
      </w:r>
      <w:r>
        <w:fldChar w:fldCharType="begin"/>
      </w:r>
      <w:r>
        <w:instrText xml:space="preserve"> PAGEREF _Toc2888 \h </w:instrText>
      </w:r>
      <w:r>
        <w:fldChar w:fldCharType="separate"/>
      </w:r>
      <w:r>
        <w:t xml:space="preserve">25</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_Toc13716 </w:instrText>
      </w:r>
      <w:r>
        <w:fldChar w:fldCharType="separate"/>
      </w:r>
      <w:r>
        <w:rPr>
          <w:rFonts w:hint="eastAsia" w:ascii="宋体" w:hAnsi="宋体" w:cs="宋体"/>
        </w:rPr>
        <w:t xml:space="preserve">32．质疑</w:t>
      </w:r>
      <w:r>
        <w:tab/>
      </w:r>
      <w:r>
        <w:fldChar w:fldCharType="begin"/>
      </w:r>
      <w:r>
        <w:instrText xml:space="preserve"> PAGEREF _Toc13716 \h </w:instrText>
      </w:r>
      <w:r>
        <w:fldChar w:fldCharType="separate"/>
      </w:r>
      <w:r>
        <w:t xml:space="preserve">25</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_Toc26844 </w:instrText>
      </w:r>
      <w:r>
        <w:fldChar w:fldCharType="separate"/>
      </w:r>
      <w:r>
        <w:rPr>
          <w:rFonts w:hint="eastAsia" w:ascii="宋体" w:hAnsi="宋体" w:cs="宋体"/>
        </w:rPr>
        <w:t xml:space="preserve">33．投诉</w:t>
      </w:r>
      <w:r>
        <w:tab/>
      </w:r>
      <w:r>
        <w:fldChar w:fldCharType="begin"/>
      </w:r>
      <w:r>
        <w:instrText xml:space="preserve"> PAGEREF _Toc26844 \h </w:instrText>
      </w:r>
      <w:r>
        <w:fldChar w:fldCharType="separate"/>
      </w:r>
      <w:r>
        <w:t xml:space="preserve">26</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_Toc8045 </w:instrText>
      </w:r>
      <w:r>
        <w:fldChar w:fldCharType="separate"/>
      </w:r>
      <w:r>
        <w:rPr>
          <w:rFonts w:hint="eastAsia"/>
        </w:rPr>
        <w:t xml:space="preserve">八、诚实信用和解释权</w:t>
      </w:r>
      <w:r>
        <w:tab/>
      </w:r>
      <w:r>
        <w:fldChar w:fldCharType="begin"/>
      </w:r>
      <w:r>
        <w:instrText xml:space="preserve"> PAGEREF _Toc8045 \h </w:instrText>
      </w:r>
      <w:r>
        <w:fldChar w:fldCharType="separate"/>
      </w:r>
      <w:r>
        <w:t xml:space="preserve">26</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_Toc5551 </w:instrText>
      </w:r>
      <w:r>
        <w:fldChar w:fldCharType="separate"/>
      </w:r>
      <w:r>
        <w:rPr>
          <w:rFonts w:hint="eastAsia" w:ascii="宋体" w:hAnsi="宋体" w:cs="宋体"/>
        </w:rPr>
        <w:t xml:space="preserve">34．诚实信用</w:t>
      </w:r>
      <w:r>
        <w:tab/>
      </w:r>
      <w:r>
        <w:fldChar w:fldCharType="begin"/>
      </w:r>
      <w:r>
        <w:instrText xml:space="preserve"> PAGEREF _Toc5551 \h </w:instrText>
      </w:r>
      <w:r>
        <w:fldChar w:fldCharType="separate"/>
      </w:r>
      <w:r>
        <w:t xml:space="preserve">26</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_Toc890 </w:instrText>
      </w:r>
      <w:r>
        <w:fldChar w:fldCharType="separate"/>
      </w:r>
      <w:r>
        <w:rPr>
          <w:rFonts w:hint="eastAsia" w:ascii="宋体" w:hAnsi="宋体" w:cs="宋体"/>
        </w:rPr>
        <w:t xml:space="preserve">35．解释权</w:t>
      </w:r>
      <w:r>
        <w:tab/>
      </w:r>
      <w:r>
        <w:fldChar w:fldCharType="begin"/>
      </w:r>
      <w:r>
        <w:instrText xml:space="preserve"> PAGEREF _Toc890 \h </w:instrText>
      </w:r>
      <w:r>
        <w:fldChar w:fldCharType="separate"/>
      </w:r>
      <w:r>
        <w:t xml:space="preserve">27</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_Toc11541 </w:instrText>
      </w:r>
      <w:r>
        <w:fldChar w:fldCharType="separate"/>
      </w:r>
      <w:r>
        <w:rPr>
          <w:rFonts w:hint="eastAsia" w:ascii="宋体" w:hAnsi="宋体" w:cs="宋体"/>
        </w:rPr>
        <w:t xml:space="preserve">36．适用法律及约束力</w:t>
      </w:r>
      <w:r>
        <w:tab/>
      </w:r>
      <w:r>
        <w:fldChar w:fldCharType="begin"/>
      </w:r>
      <w:r>
        <w:instrText xml:space="preserve"> PAGEREF _Toc11541 \h </w:instrText>
      </w:r>
      <w:r>
        <w:fldChar w:fldCharType="separate"/>
      </w:r>
      <w:r>
        <w:t xml:space="preserve">27</w:t>
      </w:r>
      <w:r>
        <w:fldChar w:fldCharType="end"/>
      </w:r>
      <w:r>
        <w:fldChar w:fldCharType="end"/>
      </w:r>
      <w:r/>
    </w:p>
    <w:p>
      <w:pPr>
        <w:pStyle w:val="963"/>
        <w:ind w:right="0"/>
        <w:keepLines w:val="0"/>
        <w:keepNext w:val="0"/>
        <w:pageBreakBefore w:val="0"/>
        <w:spacing w:line="240" w:lineRule="auto"/>
        <w:widowControl w:val="off"/>
        <w:tabs>
          <w:tab w:val="right" w:pos="8504" w:leader="dot"/>
        </w:tabs>
      </w:pPr>
      <w:r>
        <w:fldChar w:fldCharType="begin"/>
      </w:r>
      <w:r>
        <w:instrText xml:space="preserve"> HYPERLINK \l _Toc26943 </w:instrText>
      </w:r>
      <w:r>
        <w:fldChar w:fldCharType="separate"/>
      </w:r>
      <w:r>
        <w:rPr>
          <w:rFonts w:hint="eastAsia" w:ascii="宋体" w:hAnsi="宋体"/>
        </w:rPr>
        <w:t xml:space="preserve">第三部分  合同</w:t>
      </w:r>
      <w:r>
        <w:tab/>
      </w:r>
      <w:r>
        <w:fldChar w:fldCharType="begin"/>
      </w:r>
      <w:r>
        <w:instrText xml:space="preserve"> PAGEREF _Toc26943 \h </w:instrText>
      </w:r>
      <w:r>
        <w:fldChar w:fldCharType="separate"/>
      </w:r>
      <w:r>
        <w:t xml:space="preserve">28</w:t>
      </w:r>
      <w:r>
        <w:fldChar w:fldCharType="end"/>
      </w:r>
      <w:r>
        <w:fldChar w:fldCharType="end"/>
      </w:r>
      <w:r/>
    </w:p>
    <w:p>
      <w:pPr>
        <w:pStyle w:val="963"/>
        <w:ind w:right="0"/>
        <w:keepLines w:val="0"/>
        <w:keepNext w:val="0"/>
        <w:pageBreakBefore w:val="0"/>
        <w:spacing w:line="240" w:lineRule="auto"/>
        <w:widowControl w:val="off"/>
        <w:tabs>
          <w:tab w:val="right" w:pos="8504" w:leader="dot"/>
        </w:tabs>
      </w:pPr>
      <w:r>
        <w:fldChar w:fldCharType="begin"/>
      </w:r>
      <w:r>
        <w:instrText xml:space="preserve"> HYPERLINK \l _Toc5115 </w:instrText>
      </w:r>
      <w:r>
        <w:fldChar w:fldCharType="separate"/>
      </w:r>
      <w:r>
        <w:rPr>
          <w:rFonts w:hint="eastAsia" w:ascii="宋体" w:hAnsi="宋体"/>
        </w:rPr>
        <w:t xml:space="preserve">第四部分  采购需求</w:t>
      </w:r>
      <w:r>
        <w:tab/>
      </w:r>
      <w:r>
        <w:fldChar w:fldCharType="begin"/>
      </w:r>
      <w:r>
        <w:instrText xml:space="preserve"> PAGEREF _Toc5115 \h </w:instrText>
      </w:r>
      <w:r>
        <w:fldChar w:fldCharType="separate"/>
      </w:r>
      <w:r>
        <w:t xml:space="preserve">32</w:t>
      </w:r>
      <w:r>
        <w:fldChar w:fldCharType="end"/>
      </w:r>
      <w:r>
        <w:fldChar w:fldCharType="end"/>
      </w:r>
      <w:r/>
    </w:p>
    <w:p>
      <w:pPr>
        <w:pStyle w:val="963"/>
        <w:ind w:right="0"/>
        <w:keepLines w:val="0"/>
        <w:keepNext w:val="0"/>
        <w:pageBreakBefore w:val="0"/>
        <w:spacing w:line="240" w:lineRule="auto"/>
        <w:widowControl w:val="off"/>
        <w:tabs>
          <w:tab w:val="right" w:pos="8504" w:leader="dot"/>
        </w:tabs>
      </w:pPr>
      <w:r>
        <w:fldChar w:fldCharType="begin"/>
      </w:r>
      <w:r>
        <w:instrText xml:space="preserve"> HYPERLINK \l _Toc6027 </w:instrText>
      </w:r>
      <w:r>
        <w:fldChar w:fldCharType="separate"/>
      </w:r>
      <w:r>
        <w:rPr>
          <w:rFonts w:hint="eastAsia" w:ascii="宋体" w:hAnsi="宋体"/>
        </w:rPr>
        <w:t xml:space="preserve">第五部分  磋商及评审</w:t>
      </w:r>
      <w:r>
        <w:tab/>
      </w:r>
      <w:r>
        <w:fldChar w:fldCharType="begin"/>
      </w:r>
      <w:r>
        <w:instrText xml:space="preserve"> PAGEREF _Toc6027 \h </w:instrText>
      </w:r>
      <w:r>
        <w:fldChar w:fldCharType="separate"/>
      </w:r>
      <w:r>
        <w:t xml:space="preserve">34</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_Toc23875 </w:instrText>
      </w:r>
      <w:r>
        <w:fldChar w:fldCharType="separate"/>
      </w:r>
      <w:r>
        <w:rPr>
          <w:rFonts w:hint="eastAsia" w:ascii="宋体" w:hAnsi="宋体"/>
          <w:szCs w:val="28"/>
        </w:rPr>
        <w:t xml:space="preserve">1．</w:t>
      </w:r>
      <w:r>
        <w:rPr>
          <w:rFonts w:ascii="宋体" w:hAnsi="宋体"/>
          <w:szCs w:val="28"/>
        </w:rPr>
        <w:t xml:space="preserve">磋商小组职责</w:t>
      </w:r>
      <w:r>
        <w:tab/>
      </w:r>
      <w:r>
        <w:fldChar w:fldCharType="begin"/>
      </w:r>
      <w:r>
        <w:instrText xml:space="preserve"> PAGEREF _Toc23875 \h </w:instrText>
      </w:r>
      <w:r>
        <w:fldChar w:fldCharType="separate"/>
      </w:r>
      <w:r>
        <w:t xml:space="preserve">34</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_Toc18392 </w:instrText>
      </w:r>
      <w:r>
        <w:fldChar w:fldCharType="separate"/>
      </w:r>
      <w:r>
        <w:rPr>
          <w:rFonts w:hint="eastAsia" w:ascii="宋体" w:hAnsi="宋体"/>
          <w:szCs w:val="28"/>
        </w:rPr>
        <w:t xml:space="preserve">2．磋商及评审程序</w:t>
      </w:r>
      <w:r>
        <w:tab/>
      </w:r>
      <w:r>
        <w:fldChar w:fldCharType="begin"/>
      </w:r>
      <w:r>
        <w:instrText xml:space="preserve"> PAGEREF _Toc18392 \h </w:instrText>
      </w:r>
      <w:r>
        <w:fldChar w:fldCharType="separate"/>
      </w:r>
      <w:r>
        <w:t xml:space="preserve">34</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_Toc3603 </w:instrText>
      </w:r>
      <w:r>
        <w:fldChar w:fldCharType="separate"/>
      </w:r>
      <w:r>
        <w:rPr>
          <w:rFonts w:hint="eastAsia" w:ascii="宋体" w:hAnsi="宋体" w:eastAsia="宋体" w:cs="Times New Roman"/>
          <w:szCs w:val="28"/>
        </w:rPr>
        <w:t xml:space="preserve">3．供应商资格审查</w:t>
      </w:r>
      <w:r>
        <w:tab/>
      </w:r>
      <w:r>
        <w:fldChar w:fldCharType="begin"/>
      </w:r>
      <w:r>
        <w:instrText xml:space="preserve"> PAGEREF _Toc3603 \h </w:instrText>
      </w:r>
      <w:r>
        <w:fldChar w:fldCharType="separate"/>
      </w:r>
      <w:r>
        <w:t xml:space="preserve">36</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_Toc15843 </w:instrText>
      </w:r>
      <w:r>
        <w:fldChar w:fldCharType="separate"/>
      </w:r>
      <w:r>
        <w:rPr>
          <w:rFonts w:hint="eastAsia" w:ascii="宋体" w:hAnsi="宋体"/>
          <w:szCs w:val="28"/>
        </w:rPr>
        <w:t xml:space="preserve">4．磋商响应文件的有效性、完整性和响应程度审查</w:t>
      </w:r>
      <w:r>
        <w:tab/>
      </w:r>
      <w:r>
        <w:fldChar w:fldCharType="begin"/>
      </w:r>
      <w:r>
        <w:instrText xml:space="preserve"> PAGEREF _Toc15843 \h </w:instrText>
      </w:r>
      <w:r>
        <w:fldChar w:fldCharType="separate"/>
      </w:r>
      <w:r>
        <w:t xml:space="preserve">37</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_Toc10656 </w:instrText>
      </w:r>
      <w:r>
        <w:fldChar w:fldCharType="separate"/>
      </w:r>
      <w:r>
        <w:rPr>
          <w:rFonts w:hint="eastAsia" w:ascii="宋体" w:hAnsi="宋体"/>
          <w:szCs w:val="28"/>
        </w:rPr>
        <w:t xml:space="preserve">5．磋商记录</w:t>
      </w:r>
      <w:r>
        <w:tab/>
      </w:r>
      <w:r>
        <w:fldChar w:fldCharType="begin"/>
      </w:r>
      <w:r>
        <w:instrText xml:space="preserve"> PAGEREF _Toc10656 \h </w:instrText>
      </w:r>
      <w:r>
        <w:fldChar w:fldCharType="separate"/>
      </w:r>
      <w:r>
        <w:t xml:space="preserve">38</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_Toc11473 </w:instrText>
      </w:r>
      <w:r>
        <w:fldChar w:fldCharType="separate"/>
      </w:r>
      <w:r>
        <w:rPr>
          <w:rFonts w:hint="eastAsia" w:ascii="宋体" w:hAnsi="宋体"/>
          <w:szCs w:val="28"/>
        </w:rPr>
        <w:t xml:space="preserve">6．综合评分</w:t>
      </w:r>
      <w:r>
        <w:tab/>
      </w:r>
      <w:r>
        <w:fldChar w:fldCharType="begin"/>
      </w:r>
      <w:r>
        <w:instrText xml:space="preserve"> PAGEREF _Toc11473 \h </w:instrText>
      </w:r>
      <w:r>
        <w:fldChar w:fldCharType="separate"/>
      </w:r>
      <w:r>
        <w:t xml:space="preserve">38</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_Toc26676 </w:instrText>
      </w:r>
      <w:r>
        <w:fldChar w:fldCharType="separate"/>
      </w:r>
      <w:r>
        <w:rPr>
          <w:rFonts w:hint="eastAsia" w:ascii="宋体" w:hAnsi="宋体"/>
          <w:szCs w:val="28"/>
        </w:rPr>
        <w:t xml:space="preserve">7．推荐成交供应商</w:t>
      </w:r>
      <w:r>
        <w:tab/>
      </w:r>
      <w:r>
        <w:fldChar w:fldCharType="begin"/>
      </w:r>
      <w:r>
        <w:instrText xml:space="preserve"> PAGEREF _Toc26676 \h </w:instrText>
      </w:r>
      <w:r>
        <w:fldChar w:fldCharType="separate"/>
      </w:r>
      <w:r>
        <w:t xml:space="preserve">41</w:t>
      </w:r>
      <w:r>
        <w:fldChar w:fldCharType="end"/>
      </w:r>
      <w:r>
        <w:fldChar w:fldCharType="end"/>
      </w:r>
      <w:r/>
    </w:p>
    <w:p>
      <w:pPr>
        <w:pStyle w:val="963"/>
        <w:ind w:right="0"/>
        <w:keepLines w:val="0"/>
        <w:keepNext w:val="0"/>
        <w:pageBreakBefore w:val="0"/>
        <w:spacing w:line="240" w:lineRule="auto"/>
        <w:widowControl w:val="off"/>
        <w:tabs>
          <w:tab w:val="right" w:pos="8504" w:leader="dot"/>
        </w:tabs>
      </w:pPr>
      <w:r>
        <w:fldChar w:fldCharType="begin"/>
      </w:r>
      <w:r>
        <w:instrText xml:space="preserve"> HYPERLINK \l _Toc24213 </w:instrText>
      </w:r>
      <w:r>
        <w:fldChar w:fldCharType="separate"/>
      </w:r>
      <w:r>
        <w:rPr>
          <w:rFonts w:hint="eastAsia" w:ascii="宋体" w:hAnsi="宋体"/>
          <w:highlight w:val="white"/>
        </w:rPr>
        <w:t xml:space="preserve">第六部分  磋商响应文件（格式）</w:t>
      </w:r>
      <w:r>
        <w:tab/>
      </w:r>
      <w:r>
        <w:fldChar w:fldCharType="begin"/>
      </w:r>
      <w:r>
        <w:instrText xml:space="preserve"> PAGEREF _Toc24213 \h </w:instrText>
      </w:r>
      <w:r>
        <w:fldChar w:fldCharType="separate"/>
      </w:r>
      <w:r>
        <w:t xml:space="preserve">42</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_Toc23427 </w:instrText>
      </w:r>
      <w:r>
        <w:fldChar w:fldCharType="separate"/>
      </w:r>
      <w:r>
        <w:rPr>
          <w:rFonts w:ascii="宋体" w:hAnsi="宋体" w:eastAsia="宋体" w:cs="宋体"/>
        </w:rPr>
        <w:t xml:space="preserve">一、资格部分</w:t>
      </w:r>
      <w:r>
        <w:tab/>
      </w:r>
      <w:r>
        <w:fldChar w:fldCharType="begin"/>
      </w:r>
      <w:r>
        <w:instrText xml:space="preserve"> PAGEREF _Toc23427 \h </w:instrText>
      </w:r>
      <w:r>
        <w:fldChar w:fldCharType="separate"/>
      </w:r>
      <w:r>
        <w:t xml:space="preserve">43</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_Toc30583 </w:instrText>
      </w:r>
      <w:r>
        <w:fldChar w:fldCharType="separate"/>
      </w:r>
      <w:r>
        <w:rPr>
          <w:rFonts w:ascii="宋体" w:hAnsi="宋体" w:eastAsia="宋体" w:cs="宋体"/>
        </w:rPr>
        <w:t xml:space="preserve">(一)磋商承诺函</w:t>
      </w:r>
      <w:r>
        <w:tab/>
      </w:r>
      <w:r>
        <w:fldChar w:fldCharType="begin"/>
      </w:r>
      <w:r>
        <w:instrText xml:space="preserve"> PAGEREF _Toc30583 \h </w:instrText>
      </w:r>
      <w:r>
        <w:fldChar w:fldCharType="separate"/>
      </w:r>
      <w:r>
        <w:t xml:space="preserve">44</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_Toc4748 </w:instrText>
      </w:r>
      <w:r>
        <w:fldChar w:fldCharType="separate"/>
      </w:r>
      <w:r>
        <w:rPr>
          <w:rFonts w:ascii="宋体" w:hAnsi="宋体" w:eastAsia="宋体" w:cs="宋体"/>
        </w:rPr>
        <w:t xml:space="preserve">(二)独立承担民事责任的能力</w:t>
      </w:r>
      <w:r>
        <w:tab/>
      </w:r>
      <w:r>
        <w:fldChar w:fldCharType="begin"/>
      </w:r>
      <w:r>
        <w:instrText xml:space="preserve"> PAGEREF _Toc4748 \h </w:instrText>
      </w:r>
      <w:r>
        <w:fldChar w:fldCharType="separate"/>
      </w:r>
      <w:r>
        <w:t xml:space="preserve">46</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_Toc16111 </w:instrText>
      </w:r>
      <w:r>
        <w:fldChar w:fldCharType="separate"/>
      </w:r>
      <w:r>
        <w:rPr>
          <w:rFonts w:ascii="宋体" w:hAnsi="宋体" w:eastAsia="宋体" w:cs="宋体"/>
        </w:rPr>
        <w:t xml:space="preserve">(三)良好的商业信誉和健全的财务会计制度</w:t>
      </w:r>
      <w:r>
        <w:tab/>
      </w:r>
      <w:r>
        <w:fldChar w:fldCharType="begin"/>
      </w:r>
      <w:r>
        <w:instrText xml:space="preserve"> PAGEREF _Toc16111 \h </w:instrText>
      </w:r>
      <w:r>
        <w:fldChar w:fldCharType="separate"/>
      </w:r>
      <w:r>
        <w:t xml:space="preserve">47</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_Toc8595 </w:instrText>
      </w:r>
      <w:r>
        <w:fldChar w:fldCharType="separate"/>
      </w:r>
      <w:r>
        <w:rPr>
          <w:rFonts w:ascii="宋体" w:hAnsi="宋体" w:eastAsia="宋体" w:cs="宋体"/>
        </w:rPr>
        <w:t xml:space="preserve">(四)履行合同所必需的设备和专业技术能力</w:t>
      </w:r>
      <w:r>
        <w:tab/>
      </w:r>
      <w:r>
        <w:fldChar w:fldCharType="begin"/>
      </w:r>
      <w:r>
        <w:instrText xml:space="preserve"> PAGEREF _Toc8595 \h </w:instrText>
      </w:r>
      <w:r>
        <w:fldChar w:fldCharType="separate"/>
      </w:r>
      <w:r>
        <w:t xml:space="preserve">48</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_Toc24621 </w:instrText>
      </w:r>
      <w:r>
        <w:fldChar w:fldCharType="separate"/>
      </w:r>
      <w:r>
        <w:rPr>
          <w:rFonts w:ascii="宋体" w:hAnsi="宋体" w:eastAsia="宋体" w:cs="宋体"/>
        </w:rPr>
        <w:t xml:space="preserve">(五)依法缴纳税收和社会保障资金的良好记录</w:t>
      </w:r>
      <w:r>
        <w:tab/>
      </w:r>
      <w:r>
        <w:fldChar w:fldCharType="begin"/>
      </w:r>
      <w:r>
        <w:instrText xml:space="preserve"> PAGEREF _Toc24621 \h </w:instrText>
      </w:r>
      <w:r>
        <w:fldChar w:fldCharType="separate"/>
      </w:r>
      <w:r>
        <w:t xml:space="preserve">50</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_Toc22276 </w:instrText>
      </w:r>
      <w:r>
        <w:fldChar w:fldCharType="separate"/>
      </w:r>
      <w:r>
        <w:rPr>
          <w:rFonts w:ascii="宋体" w:hAnsi="宋体" w:eastAsia="宋体" w:cs="宋体"/>
        </w:rPr>
        <w:t xml:space="preserve">(六)法律、行政法规规定的其他条件</w:t>
      </w:r>
      <w:r>
        <w:tab/>
      </w:r>
      <w:r>
        <w:fldChar w:fldCharType="begin"/>
      </w:r>
      <w:r>
        <w:instrText xml:space="preserve"> PAGEREF _Toc22276 \h </w:instrText>
      </w:r>
      <w:r>
        <w:fldChar w:fldCharType="separate"/>
      </w:r>
      <w:r>
        <w:t xml:space="preserve">51</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_Toc26624 </w:instrText>
      </w:r>
      <w:r>
        <w:fldChar w:fldCharType="separate"/>
      </w:r>
      <w:r>
        <w:rPr>
          <w:rFonts w:ascii="宋体" w:hAnsi="宋体" w:eastAsia="宋体" w:cs="宋体"/>
        </w:rPr>
        <w:t xml:space="preserve">(七)落实政府采购政策需满足的资格要求</w:t>
      </w:r>
      <w:r>
        <w:tab/>
      </w:r>
      <w:r>
        <w:fldChar w:fldCharType="begin"/>
      </w:r>
      <w:r>
        <w:instrText xml:space="preserve"> PAGEREF _Toc26624 \h </w:instrText>
      </w:r>
      <w:r>
        <w:fldChar w:fldCharType="separate"/>
      </w:r>
      <w:r>
        <w:t xml:space="preserve">52</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_Toc27700 </w:instrText>
      </w:r>
      <w:r>
        <w:fldChar w:fldCharType="separate"/>
      </w:r>
      <w:r>
        <w:rPr>
          <w:rFonts w:ascii="宋体" w:hAnsi="宋体" w:eastAsia="宋体" w:cs="宋体"/>
        </w:rPr>
        <w:t xml:space="preserve">(八)本项目的特定资格要求</w:t>
      </w:r>
      <w:r>
        <w:tab/>
      </w:r>
      <w:r>
        <w:fldChar w:fldCharType="begin"/>
      </w:r>
      <w:r>
        <w:instrText xml:space="preserve"> PAGEREF _Toc27700 \h </w:instrText>
      </w:r>
      <w:r>
        <w:fldChar w:fldCharType="separate"/>
      </w:r>
      <w:r>
        <w:t xml:space="preserve">53</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_Toc13067 </w:instrText>
      </w:r>
      <w:r>
        <w:fldChar w:fldCharType="separate"/>
      </w:r>
      <w:r>
        <w:rPr>
          <w:rFonts w:ascii="宋体" w:hAnsi="宋体" w:eastAsia="宋体" w:cs="宋体"/>
        </w:rPr>
        <w:t xml:space="preserve">(九)资格承诺函</w:t>
      </w:r>
      <w:r>
        <w:tab/>
      </w:r>
      <w:r>
        <w:fldChar w:fldCharType="begin"/>
      </w:r>
      <w:r>
        <w:instrText xml:space="preserve"> PAGEREF _Toc13067 \h </w:instrText>
      </w:r>
      <w:r>
        <w:fldChar w:fldCharType="separate"/>
      </w:r>
      <w:r>
        <w:t xml:space="preserve">54</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_Toc14685 </w:instrText>
      </w:r>
      <w:r>
        <w:fldChar w:fldCharType="separate"/>
      </w:r>
      <w:r>
        <w:rPr>
          <w:rFonts w:hint="eastAsia" w:ascii="宋体" w:hAnsi="宋体" w:eastAsia="宋体" w:cs="宋体"/>
          <w:lang w:val="en-US" w:eastAsia="zh-CN"/>
        </w:rPr>
        <w:t xml:space="preserve">二</w:t>
      </w:r>
      <w:r>
        <w:rPr>
          <w:rFonts w:hint="eastAsia" w:ascii="宋体" w:hAnsi="宋体" w:eastAsia="宋体" w:cs="宋体"/>
        </w:rPr>
        <w:t xml:space="preserve">、符合性部分</w:t>
      </w:r>
      <w:r>
        <w:tab/>
      </w:r>
      <w:r>
        <w:fldChar w:fldCharType="begin"/>
      </w:r>
      <w:r>
        <w:instrText xml:space="preserve"> PAGEREF _Toc14685 \h </w:instrText>
      </w:r>
      <w:r>
        <w:fldChar w:fldCharType="separate"/>
      </w:r>
      <w:r>
        <w:t xml:space="preserve">55</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_Toc22104 </w:instrText>
      </w:r>
      <w:r>
        <w:fldChar w:fldCharType="separate"/>
      </w:r>
      <w:r>
        <w:rPr>
          <w:rFonts w:hint="eastAsia" w:ascii="宋体" w:hAnsi="宋体" w:eastAsia="宋体" w:cs="宋体"/>
          <w:lang w:val="en-US" w:eastAsia="zh-CN"/>
        </w:rPr>
        <w:t xml:space="preserve">三</w:t>
      </w:r>
      <w:r>
        <w:rPr>
          <w:rFonts w:ascii="宋体" w:hAnsi="宋体" w:eastAsia="宋体" w:cs="宋体"/>
        </w:rPr>
        <w:t xml:space="preserve">、商务部分</w:t>
      </w:r>
      <w:r>
        <w:tab/>
      </w:r>
      <w:r>
        <w:fldChar w:fldCharType="begin"/>
      </w:r>
      <w:r>
        <w:instrText xml:space="preserve"> PAGEREF _Toc22104 \h </w:instrText>
      </w:r>
      <w:r>
        <w:fldChar w:fldCharType="separate"/>
      </w:r>
      <w:r>
        <w:t xml:space="preserve">57</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_Toc28230 </w:instrText>
      </w:r>
      <w:r>
        <w:fldChar w:fldCharType="separate"/>
      </w:r>
      <w:r>
        <w:rPr>
          <w:rFonts w:ascii="宋体" w:hAnsi="宋体" w:eastAsia="宋体" w:cs="宋体"/>
        </w:rPr>
        <w:t xml:space="preserve">(一)法定代表人（负责人）身份证明书</w:t>
      </w:r>
      <w:r>
        <w:tab/>
      </w:r>
      <w:r>
        <w:fldChar w:fldCharType="begin"/>
      </w:r>
      <w:r>
        <w:instrText xml:space="preserve"> PAGEREF _Toc28230 \h </w:instrText>
      </w:r>
      <w:r>
        <w:fldChar w:fldCharType="separate"/>
      </w:r>
      <w:r>
        <w:t xml:space="preserve">58</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_Toc7627 </w:instrText>
      </w:r>
      <w:r>
        <w:fldChar w:fldCharType="separate"/>
      </w:r>
      <w:r>
        <w:rPr>
          <w:rFonts w:ascii="宋体" w:hAnsi="宋体" w:eastAsia="宋体" w:cs="宋体"/>
        </w:rPr>
        <w:t xml:space="preserve">(二)法定代表人（负责人）授权委托书</w:t>
      </w:r>
      <w:r>
        <w:tab/>
      </w:r>
      <w:r>
        <w:fldChar w:fldCharType="begin"/>
      </w:r>
      <w:r>
        <w:instrText xml:space="preserve"> PAGEREF _Toc7627 \h </w:instrText>
      </w:r>
      <w:r>
        <w:fldChar w:fldCharType="separate"/>
      </w:r>
      <w:r>
        <w:t xml:space="preserve">59</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_Toc7550 </w:instrText>
      </w:r>
      <w:r>
        <w:fldChar w:fldCharType="separate"/>
      </w:r>
      <w:r>
        <w:rPr>
          <w:rFonts w:ascii="宋体" w:hAnsi="宋体" w:eastAsia="宋体" w:cs="宋体"/>
        </w:rPr>
        <w:t xml:space="preserve">(三)首次报价一览表</w:t>
      </w:r>
      <w:r>
        <w:tab/>
      </w:r>
      <w:r>
        <w:fldChar w:fldCharType="begin"/>
      </w:r>
      <w:r>
        <w:instrText xml:space="preserve"> PAGEREF _Toc7550 \h </w:instrText>
      </w:r>
      <w:r>
        <w:fldChar w:fldCharType="separate"/>
      </w:r>
      <w:r>
        <w:t xml:space="preserve">60</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_Toc22287 </w:instrText>
      </w:r>
      <w:r>
        <w:fldChar w:fldCharType="separate"/>
      </w:r>
      <w:r>
        <w:rPr>
          <w:rFonts w:ascii="宋体" w:hAnsi="宋体" w:eastAsia="宋体" w:cs="宋体"/>
        </w:rPr>
        <w:t xml:space="preserve">(四)已标价工程量清单</w:t>
      </w:r>
      <w:r>
        <w:tab/>
      </w:r>
      <w:r>
        <w:fldChar w:fldCharType="begin"/>
      </w:r>
      <w:r>
        <w:instrText xml:space="preserve"> PAGEREF _Toc22287 \h </w:instrText>
      </w:r>
      <w:r>
        <w:fldChar w:fldCharType="separate"/>
      </w:r>
      <w:r>
        <w:t xml:space="preserve">61</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_Toc5647 </w:instrText>
      </w:r>
      <w:r>
        <w:fldChar w:fldCharType="separate"/>
      </w:r>
      <w:r>
        <w:rPr>
          <w:rFonts w:ascii="宋体" w:hAnsi="宋体" w:eastAsia="宋体" w:cs="宋体"/>
        </w:rPr>
        <w:t xml:space="preserve">(五)供应商能力</w:t>
      </w:r>
      <w:r>
        <w:tab/>
      </w:r>
      <w:r>
        <w:fldChar w:fldCharType="begin"/>
      </w:r>
      <w:r>
        <w:instrText xml:space="preserve"> PAGEREF _Toc5647 \h </w:instrText>
      </w:r>
      <w:r>
        <w:fldChar w:fldCharType="separate"/>
      </w:r>
      <w:r>
        <w:t xml:space="preserve">62</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_Toc5350 </w:instrText>
      </w:r>
      <w:r>
        <w:fldChar w:fldCharType="separate"/>
      </w:r>
      <w:r>
        <w:rPr>
          <w:rFonts w:ascii="宋体" w:hAnsi="宋体" w:eastAsia="宋体" w:cs="宋体"/>
        </w:rPr>
        <w:t xml:space="preserve">(六)经验</w:t>
      </w:r>
      <w:r>
        <w:tab/>
      </w:r>
      <w:r>
        <w:fldChar w:fldCharType="begin"/>
      </w:r>
      <w:r>
        <w:instrText xml:space="preserve"> PAGEREF _Toc5350 \h </w:instrText>
      </w:r>
      <w:r>
        <w:fldChar w:fldCharType="separate"/>
      </w:r>
      <w:r>
        <w:t xml:space="preserve">63</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_Toc10252 </w:instrText>
      </w:r>
      <w:r>
        <w:fldChar w:fldCharType="separate"/>
      </w:r>
      <w:r>
        <w:rPr>
          <w:rFonts w:ascii="宋体" w:hAnsi="宋体" w:eastAsia="宋体" w:cs="宋体"/>
        </w:rPr>
        <w:t xml:space="preserve">(七)项目经理能力</w:t>
      </w:r>
      <w:r>
        <w:tab/>
      </w:r>
      <w:r>
        <w:fldChar w:fldCharType="begin"/>
      </w:r>
      <w:r>
        <w:instrText xml:space="preserve"> PAGEREF _Toc10252 \h </w:instrText>
      </w:r>
      <w:r>
        <w:fldChar w:fldCharType="separate"/>
      </w:r>
      <w:r>
        <w:t xml:space="preserve">64</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_Toc13833 </w:instrText>
      </w:r>
      <w:r>
        <w:fldChar w:fldCharType="separate"/>
      </w:r>
      <w:r>
        <w:rPr>
          <w:rFonts w:ascii="宋体" w:hAnsi="宋体" w:eastAsia="宋体" w:cs="宋体"/>
        </w:rPr>
        <w:t xml:space="preserve">(八)项目实施成员能力</w:t>
      </w:r>
      <w:r>
        <w:tab/>
      </w:r>
      <w:r>
        <w:fldChar w:fldCharType="begin"/>
      </w:r>
      <w:r>
        <w:instrText xml:space="preserve"> PAGEREF _Toc13833 \h </w:instrText>
      </w:r>
      <w:r>
        <w:fldChar w:fldCharType="separate"/>
      </w:r>
      <w:r>
        <w:t xml:space="preserve">65</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_Toc4725 </w:instrText>
      </w:r>
      <w:r>
        <w:fldChar w:fldCharType="separate"/>
      </w:r>
      <w:r>
        <w:rPr>
          <w:rFonts w:hint="eastAsia" w:ascii="宋体" w:hAnsi="宋体" w:eastAsia="宋体" w:cs="宋体"/>
          <w:lang w:val="en-US" w:eastAsia="zh-CN"/>
        </w:rPr>
        <w:t xml:space="preserve">四</w:t>
      </w:r>
      <w:r>
        <w:rPr>
          <w:rFonts w:ascii="宋体" w:hAnsi="宋体" w:eastAsia="宋体" w:cs="宋体"/>
        </w:rPr>
        <w:t xml:space="preserve">、技术部分</w:t>
      </w:r>
      <w:r>
        <w:tab/>
      </w:r>
      <w:r>
        <w:fldChar w:fldCharType="begin"/>
      </w:r>
      <w:r>
        <w:instrText xml:space="preserve"> PAGEREF _Toc4725 \h </w:instrText>
      </w:r>
      <w:r>
        <w:fldChar w:fldCharType="separate"/>
      </w:r>
      <w:r>
        <w:t xml:space="preserve">66</w:t>
      </w:r>
      <w:r>
        <w:fldChar w:fldCharType="end"/>
      </w:r>
      <w:r>
        <w:fldChar w:fldCharType="end"/>
      </w:r>
      <w:r/>
    </w:p>
    <w:p>
      <w:pPr>
        <w:pStyle w:val="968"/>
        <w:ind w:right="0"/>
        <w:keepLines w:val="0"/>
        <w:keepNext w:val="0"/>
        <w:pageBreakBefore w:val="0"/>
        <w:spacing w:line="240" w:lineRule="auto"/>
        <w:widowControl w:val="off"/>
        <w:tabs>
          <w:tab w:val="right" w:pos="8504" w:leader="dot"/>
        </w:tabs>
      </w:pPr>
      <w:r>
        <w:fldChar w:fldCharType="begin"/>
      </w:r>
      <w:r>
        <w:instrText xml:space="preserve"> HYPERLINK \l _Toc3388 </w:instrText>
      </w:r>
      <w:r>
        <w:fldChar w:fldCharType="separate"/>
      </w:r>
      <w:r>
        <w:rPr>
          <w:rFonts w:hint="eastAsia" w:ascii="宋体" w:hAnsi="宋体" w:eastAsia="宋体" w:cs="宋体"/>
          <w:lang w:val="en-US" w:eastAsia="zh-CN"/>
        </w:rPr>
        <w:t xml:space="preserve">五、其他部分</w:t>
      </w:r>
      <w:r>
        <w:tab/>
      </w:r>
      <w:r>
        <w:fldChar w:fldCharType="begin"/>
      </w:r>
      <w:r>
        <w:instrText xml:space="preserve"> PAGEREF _Toc3388 \h </w:instrText>
      </w:r>
      <w:r>
        <w:fldChar w:fldCharType="separate"/>
      </w:r>
      <w:r>
        <w:t xml:space="preserve">67</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_Toc8567 </w:instrText>
      </w:r>
      <w:r>
        <w:fldChar w:fldCharType="separate"/>
      </w:r>
      <w:r>
        <w:rPr>
          <w:rFonts w:ascii="宋体" w:hAnsi="宋体" w:eastAsia="宋体" w:cs="宋体"/>
        </w:rPr>
        <w:t xml:space="preserve">价格折扣文件格式</w:t>
      </w:r>
      <w:r>
        <w:tab/>
      </w:r>
      <w:r>
        <w:fldChar w:fldCharType="begin"/>
      </w:r>
      <w:r>
        <w:instrText xml:space="preserve"> PAGEREF _Toc8567 \h </w:instrText>
      </w:r>
      <w:r>
        <w:fldChar w:fldCharType="separate"/>
      </w:r>
      <w:r>
        <w:t xml:space="preserve">67</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_Toc14449 </w:instrText>
      </w:r>
      <w:r>
        <w:fldChar w:fldCharType="separate"/>
      </w:r>
      <w:r>
        <w:rPr>
          <w:rFonts w:hint="eastAsia" w:ascii="宋体" w:hAnsi="宋体" w:eastAsia="宋体" w:cs="宋体"/>
          <w:lang w:eastAsia="zh-CN"/>
        </w:rPr>
        <w:t xml:space="preserve">（</w:t>
      </w:r>
      <w:r>
        <w:rPr>
          <w:rFonts w:hint="eastAsia" w:ascii="宋体" w:hAnsi="宋体" w:eastAsia="宋体" w:cs="宋体"/>
          <w:lang w:val="en-US" w:eastAsia="zh-CN"/>
        </w:rPr>
        <w:t xml:space="preserve">一</w:t>
      </w:r>
      <w:r>
        <w:rPr>
          <w:rFonts w:hint="eastAsia" w:ascii="宋体" w:hAnsi="宋体" w:eastAsia="宋体" w:cs="宋体"/>
          <w:lang w:eastAsia="zh-CN"/>
        </w:rPr>
        <w:t xml:space="preserve">）中小企业声明函</w:t>
      </w:r>
      <w:r>
        <w:tab/>
      </w:r>
      <w:r>
        <w:fldChar w:fldCharType="begin"/>
      </w:r>
      <w:r>
        <w:instrText xml:space="preserve"> PAGEREF _Toc14449 \h </w:instrText>
      </w:r>
      <w:r>
        <w:fldChar w:fldCharType="separate"/>
      </w:r>
      <w:r>
        <w:t xml:space="preserve">67</w:t>
      </w:r>
      <w:r>
        <w:fldChar w:fldCharType="end"/>
      </w:r>
      <w:r>
        <w:fldChar w:fldCharType="end"/>
      </w:r>
      <w:r/>
    </w:p>
    <w:p>
      <w:pPr>
        <w:pStyle w:val="951"/>
        <w:ind w:right="0"/>
        <w:keepLines w:val="0"/>
        <w:keepNext w:val="0"/>
        <w:pageBreakBefore w:val="0"/>
        <w:spacing w:line="240" w:lineRule="auto"/>
        <w:widowControl w:val="off"/>
        <w:tabs>
          <w:tab w:val="right" w:pos="8504" w:leader="dot"/>
        </w:tabs>
      </w:pPr>
      <w:r>
        <w:fldChar w:fldCharType="begin"/>
      </w:r>
      <w:r>
        <w:instrText xml:space="preserve"> HYPERLINK \l _Toc15727 </w:instrText>
      </w:r>
      <w:r>
        <w:fldChar w:fldCharType="separate"/>
      </w:r>
      <w:r>
        <w:rPr>
          <w:rFonts w:hint="eastAsia" w:ascii="宋体" w:hAnsi="宋体" w:eastAsia="宋体" w:cs="宋体"/>
          <w:lang w:eastAsia="zh-CN"/>
        </w:rPr>
        <w:t xml:space="preserve">（</w:t>
      </w:r>
      <w:r>
        <w:rPr>
          <w:rFonts w:hint="eastAsia" w:ascii="宋体" w:hAnsi="宋体" w:eastAsia="宋体" w:cs="宋体"/>
          <w:lang w:val="en-US" w:eastAsia="zh-CN"/>
        </w:rPr>
        <w:t xml:space="preserve">二</w:t>
      </w:r>
      <w:r>
        <w:rPr>
          <w:rFonts w:hint="eastAsia" w:ascii="宋体" w:hAnsi="宋体" w:eastAsia="宋体" w:cs="宋体"/>
          <w:lang w:eastAsia="zh-CN"/>
        </w:rPr>
        <w:t xml:space="preserve">）按磋商文件要求供应商所能提供的其他文件</w:t>
      </w:r>
      <w:r>
        <w:tab/>
      </w:r>
      <w:r>
        <w:fldChar w:fldCharType="begin"/>
      </w:r>
      <w:r>
        <w:instrText xml:space="preserve"> PAGEREF _Toc15727 \h </w:instrText>
      </w:r>
      <w:r>
        <w:fldChar w:fldCharType="separate"/>
      </w:r>
      <w:r>
        <w:t xml:space="preserve">68</w:t>
      </w:r>
      <w:r>
        <w:fldChar w:fldCharType="end"/>
      </w:r>
      <w:r>
        <w:fldChar w:fldCharType="end"/>
      </w:r>
      <w:r/>
    </w:p>
    <w:p>
      <w:pPr>
        <w:pStyle w:val="927"/>
        <w:ind w:right="0"/>
        <w:keepLines w:val="0"/>
        <w:keepNext w:val="0"/>
        <w:pageBreakBefore w:val="0"/>
        <w:spacing w:line="240" w:lineRule="auto"/>
        <w:widowControl w:val="off"/>
      </w:pPr>
      <w:r>
        <w:fldChar w:fldCharType="end"/>
      </w:r>
      <w:r/>
    </w:p>
    <w:p>
      <w:pPr>
        <w:pStyle w:val="927"/>
        <w:ind w:right="0"/>
        <w:keepLines w:val="0"/>
        <w:keepNext w:val="0"/>
        <w:pageBreakBefore w:val="0"/>
        <w:spacing w:line="240" w:lineRule="auto"/>
        <w:widowControl w:val="off"/>
      </w:pPr>
      <w:r/>
      <w:r/>
    </w:p>
    <w:p>
      <w:pPr>
        <w:pStyle w:val="928"/>
        <w:ind w:right="0"/>
        <w:jc w:val="center"/>
        <w:keepLines w:val="0"/>
        <w:keepNext w:val="0"/>
        <w:pageBreakBefore w:val="0"/>
        <w:widowControl w:val="off"/>
        <w:rPr>
          <w:rFonts w:hint="eastAsia" w:ascii="宋体" w:hAnsi="宋体"/>
        </w:rPr>
      </w:pPr>
      <w:r>
        <w:br w:type="page" w:clear="all"/>
      </w:r>
      <w:bookmarkStart w:id="1" w:name="_Toc4075"/>
      <w:r/>
      <w:bookmarkStart w:id="2" w:name="_Toc73365456"/>
      <w:r/>
      <w:bookmarkStart w:id="3" w:name="_Toc73364843"/>
      <w:r/>
      <w:bookmarkStart w:id="4" w:name="_Toc13706"/>
      <w:r>
        <w:rPr>
          <w:rFonts w:hint="eastAsia" w:ascii="宋体" w:hAnsi="宋体"/>
          <w:sz w:val="36"/>
        </w:rPr>
        <w:t xml:space="preserve">第一部分 磋商邀请</w:t>
      </w:r>
      <w:bookmarkEnd w:id="1"/>
      <w:r/>
      <w:bookmarkEnd w:id="2"/>
      <w:r/>
      <w:bookmarkEnd w:id="3"/>
      <w:r/>
      <w:bookmarkEnd w:id="4"/>
      <w:r>
        <w:rPr>
          <w:rFonts w:hint="eastAsia" w:ascii="宋体" w:hAnsi="宋体"/>
        </w:rPr>
      </w:r>
      <w:r/>
    </w:p>
    <w:p>
      <w:pPr>
        <w:pStyle w:val="927"/>
        <w:ind w:right="0" w:firstLine="480"/>
        <w:keepLines w:val="0"/>
        <w:keepNext w:val="0"/>
        <w:pageBreakBefore w:val="0"/>
        <w:spacing w:line="440" w:lineRule="exact"/>
        <w:widowControl w:val="off"/>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项目概况</w:t>
      </w:r>
      <w:r>
        <w:rPr>
          <w:rFonts w:ascii="宋体" w:hAnsi="宋体"/>
          <w:sz w:val="24"/>
          <w:szCs w:val="28"/>
        </w:rPr>
      </w:r>
      <w:r/>
    </w:p>
    <w:p>
      <w:pPr>
        <w:pStyle w:val="927"/>
        <w:ind w:right="0" w:firstLine="480"/>
        <w:keepLines w:val="0"/>
        <w:keepNext w:val="0"/>
        <w:pageBreakBefore w:val="0"/>
        <w:spacing w:line="440" w:lineRule="exact"/>
        <w:widowControl w:val="off"/>
        <w:rPr>
          <w:rFonts w:hint="eastAsia"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8"/>
          <w:lang w:eastAsia="zh-CN"/>
        </w:rPr>
        <w:t xml:space="preserve">市气象局老办公楼适应化出新改造</w:t>
      </w:r>
      <w:r>
        <w:rPr>
          <w:rFonts w:hint="eastAsia" w:ascii="宋体" w:hAnsi="宋体"/>
          <w:sz w:val="24"/>
          <w:szCs w:val="28"/>
        </w:rPr>
        <w:t xml:space="preserve">的潜在供应商应在</w:t>
      </w:r>
      <w:r>
        <w:rPr>
          <w:rFonts w:ascii="宋体" w:hAnsi="宋体"/>
          <w:sz w:val="24"/>
          <w:szCs w:val="24"/>
          <w:u w:val="single"/>
        </w:rPr>
        <w:t xml:space="preserve">http://jszfcg.jscz.gov.cn/jszc/login</w:t>
      </w:r>
      <w:r>
        <w:rPr>
          <w:rFonts w:hint="eastAsia" w:ascii="宋体" w:hAnsi="宋体"/>
          <w:sz w:val="24"/>
          <w:szCs w:val="28"/>
        </w:rPr>
        <w:t xml:space="preserve">获取磋商文件，并于</w:t>
      </w:r>
      <w:bookmarkStart w:id="5" w:name="EBa2e9efed1bd249f6967eff74ca5f9fe3"/>
      <w:r>
        <w:rPr>
          <w:rFonts w:hint="eastAsia" w:ascii="宋体" w:hAnsi="宋体"/>
          <w:sz w:val="24"/>
          <w:szCs w:val="28"/>
          <w:highlight w:val="none"/>
        </w:rPr>
        <w:t xml:space="preserve">20</w:t>
      </w:r>
      <w:r>
        <w:rPr>
          <w:rFonts w:ascii="宋体" w:hAnsi="宋体"/>
          <w:sz w:val="24"/>
          <w:szCs w:val="28"/>
          <w:highlight w:val="none"/>
        </w:rPr>
        <w:t xml:space="preserve">2</w:t>
      </w:r>
      <w:r>
        <w:rPr>
          <w:rFonts w:hint="eastAsia" w:ascii="宋体" w:hAnsi="宋体"/>
          <w:sz w:val="24"/>
          <w:szCs w:val="28"/>
          <w:highlight w:val="none"/>
        </w:rPr>
        <w:t xml:space="preserve">6年</w:t>
      </w:r>
      <w:r>
        <w:rPr>
          <w:rFonts w:hint="eastAsia" w:ascii="宋体" w:hAnsi="宋体"/>
          <w:sz w:val="24"/>
          <w:szCs w:val="28"/>
          <w:highlight w:val="none"/>
          <w:lang w:val="en-US" w:eastAsia="zh-CN"/>
        </w:rPr>
        <w:t xml:space="preserve">07</w:t>
      </w:r>
      <w:r>
        <w:rPr>
          <w:rFonts w:hint="eastAsia" w:ascii="宋体" w:hAnsi="宋体"/>
          <w:sz w:val="24"/>
          <w:szCs w:val="28"/>
          <w:highlight w:val="none"/>
        </w:rPr>
        <w:t xml:space="preserve">月</w:t>
      </w:r>
      <w:r>
        <w:rPr>
          <w:rFonts w:hint="eastAsia" w:ascii="宋体" w:hAnsi="宋体"/>
          <w:sz w:val="24"/>
          <w:szCs w:val="28"/>
          <w:highlight w:val="none"/>
          <w:lang w:val="en-US" w:eastAsia="zh-CN"/>
        </w:rPr>
        <w:t xml:space="preserve">13</w:t>
      </w:r>
      <w:r>
        <w:rPr>
          <w:rFonts w:hint="eastAsia" w:ascii="宋体" w:hAnsi="宋体"/>
          <w:sz w:val="24"/>
          <w:szCs w:val="28"/>
          <w:highlight w:val="none"/>
        </w:rPr>
        <w:t xml:space="preserve">日 09:</w:t>
      </w:r>
      <w:bookmarkEnd w:id="5"/>
      <w:r>
        <w:rPr>
          <w:rFonts w:hint="eastAsia" w:ascii="宋体" w:hAnsi="宋体"/>
          <w:sz w:val="24"/>
          <w:szCs w:val="28"/>
          <w:highlight w:val="none"/>
          <w:lang w:val="en-US" w:eastAsia="zh-CN"/>
        </w:rPr>
        <w:t xml:space="preserve">00</w:t>
      </w:r>
      <w:r>
        <w:rPr>
          <w:rFonts w:hint="eastAsia" w:ascii="宋体" w:hAnsi="宋体"/>
          <w:sz w:val="24"/>
          <w:szCs w:val="28"/>
          <w:highlight w:val="none"/>
        </w:rPr>
        <w:t xml:space="preserve">（</w:t>
      </w:r>
      <w:r>
        <w:rPr>
          <w:rFonts w:hint="eastAsia" w:ascii="宋体" w:hAnsi="宋体"/>
          <w:bCs/>
          <w:sz w:val="24"/>
          <w:szCs w:val="28"/>
          <w:highlight w:val="none"/>
        </w:rPr>
        <w:t xml:space="preserve">北京时间）前递交响应文件</w:t>
      </w:r>
      <w:r>
        <w:rPr>
          <w:rFonts w:hint="eastAsia" w:ascii="宋体" w:hAnsi="宋体"/>
          <w:sz w:val="24"/>
          <w:szCs w:val="28"/>
          <w:highlight w:val="none"/>
        </w:rPr>
        <w:t xml:space="preserve">。</w:t>
      </w:r>
      <w:r>
        <w:rPr>
          <w:rFonts w:hint="eastAsia" w:ascii="宋体" w:hAnsi="宋体"/>
          <w:sz w:val="24"/>
          <w:szCs w:val="24"/>
          <w:highlight w:val="none"/>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一、项目基本情况</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eastAsia="宋体"/>
          <w:sz w:val="24"/>
          <w:szCs w:val="24"/>
          <w:lang w:eastAsia="zh-CN"/>
        </w:rPr>
      </w:pPr>
      <w:r>
        <w:rPr>
          <w:rFonts w:hint="eastAsia" w:ascii="宋体" w:hAnsi="宋体"/>
          <w:sz w:val="24"/>
          <w:szCs w:val="24"/>
        </w:rPr>
        <w:t xml:space="preserve">项目编号：</w:t>
      </w:r>
      <w:r>
        <w:rPr>
          <w:rFonts w:hint="eastAsia" w:ascii="宋体" w:hAnsi="宋体"/>
          <w:sz w:val="24"/>
          <w:szCs w:val="24"/>
          <w:highlight w:val="none"/>
          <w:lang w:eastAsia="zh-CN"/>
        </w:rPr>
        <w:t xml:space="preserve">JSZC-321100-JJJC-C2026-0016</w:t>
      </w:r>
      <w:r>
        <w:rPr>
          <w:rFonts w:hint="eastAsia" w:ascii="宋体" w:hAnsi="宋体" w:eastAsia="宋体"/>
          <w:sz w:val="24"/>
          <w:szCs w:val="24"/>
          <w:lang w:eastAsia="zh-CN"/>
        </w:rPr>
      </w:r>
      <w:r/>
    </w:p>
    <w:p>
      <w:pPr>
        <w:pStyle w:val="927"/>
        <w:ind w:right="0" w:firstLine="480"/>
        <w:jc w:val="left"/>
        <w:keepLines w:val="0"/>
        <w:keepNext w:val="0"/>
        <w:pageBreakBefore w:val="0"/>
        <w:spacing w:line="360" w:lineRule="auto"/>
        <w:widowControl w:val="off"/>
        <w:rPr>
          <w:rFonts w:hint="eastAsia" w:ascii="宋体" w:hAnsi="宋体"/>
          <w:sz w:val="24"/>
          <w:szCs w:val="24"/>
          <w:highlight w:val="red"/>
        </w:rPr>
      </w:pPr>
      <w:r>
        <w:rPr>
          <w:rFonts w:hint="eastAsia" w:ascii="宋体" w:hAnsi="宋体"/>
          <w:sz w:val="24"/>
          <w:szCs w:val="24"/>
        </w:rPr>
        <w:t xml:space="preserve">项目名称：</w:t>
      </w:r>
      <w:r>
        <w:rPr>
          <w:rFonts w:hint="eastAsia" w:ascii="宋体" w:hAnsi="宋体" w:eastAsia="宋体" w:cs="Times New Roman"/>
          <w:sz w:val="24"/>
          <w:szCs w:val="24"/>
          <w:lang w:eastAsia="zh-CN"/>
        </w:rPr>
        <w:t xml:space="preserve">市气象局老办公楼适应化出新改造</w:t>
      </w:r>
      <w:r>
        <w:rPr>
          <w:rFonts w:hint="eastAsia" w:ascii="宋体" w:hAnsi="宋体"/>
          <w:sz w:val="24"/>
          <w:szCs w:val="24"/>
          <w:highlight w:val="red"/>
        </w:rPr>
      </w:r>
      <w:r/>
    </w:p>
    <w:p>
      <w:pPr>
        <w:pStyle w:val="927"/>
        <w:ind w:right="0"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预算金额：</w:t>
      </w:r>
      <w:r>
        <w:rPr>
          <w:rFonts w:hint="eastAsia" w:ascii="宋体" w:hAnsi="宋体" w:eastAsia="宋体" w:cs="Times New Roman"/>
          <w:sz w:val="24"/>
          <w:szCs w:val="24"/>
          <w:highlight w:val="none"/>
          <w:lang w:val="en-US" w:eastAsia="zh-CN"/>
        </w:rPr>
        <w:t xml:space="preserve">3862800</w:t>
      </w:r>
      <w:r>
        <w:rPr>
          <w:rFonts w:hint="eastAsia" w:ascii="宋体" w:hAnsi="宋体"/>
          <w:sz w:val="24"/>
          <w:szCs w:val="24"/>
          <w:highlight w:val="none"/>
        </w:rPr>
        <w:t xml:space="preserve">元</w:t>
      </w:r>
      <w:r>
        <w:rPr>
          <w:rFonts w:hint="eastAsia" w:ascii="宋体" w:hAnsi="宋体"/>
          <w:sz w:val="24"/>
          <w:szCs w:val="24"/>
          <w:highlight w:val="none"/>
        </w:rPr>
      </w:r>
      <w:r/>
    </w:p>
    <w:p>
      <w:pPr>
        <w:pStyle w:val="927"/>
        <w:ind w:right="0"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最高限价：</w:t>
      </w:r>
      <w:r>
        <w:rPr>
          <w:rFonts w:hint="eastAsia" w:ascii="宋体" w:hAnsi="宋体" w:eastAsia="宋体" w:cs="Times New Roman"/>
          <w:sz w:val="24"/>
          <w:szCs w:val="24"/>
          <w:highlight w:val="none"/>
          <w:lang w:val="en-US" w:eastAsia="zh-CN"/>
        </w:rPr>
        <w:t xml:space="preserve">3853176</w:t>
      </w:r>
      <w:r>
        <w:rPr>
          <w:rFonts w:hint="eastAsia" w:ascii="宋体" w:hAnsi="宋体"/>
          <w:sz w:val="24"/>
          <w:szCs w:val="24"/>
          <w:highlight w:val="none"/>
        </w:rPr>
        <w:t xml:space="preserve">元</w:t>
      </w:r>
      <w:r>
        <w:rPr>
          <w:rFonts w:hint="eastAsia" w:ascii="宋体" w:hAnsi="宋体"/>
          <w:sz w:val="24"/>
          <w:szCs w:val="24"/>
          <w:highlight w:val="none"/>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采购需求：详见第四部分采购需求及工程量清单和图纸</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工期：</w:t>
      </w:r>
      <w:r>
        <w:rPr>
          <w:rFonts w:hint="eastAsia" w:ascii="宋体" w:hAnsi="宋体"/>
          <w:sz w:val="24"/>
          <w:szCs w:val="24"/>
          <w:lang w:val="en-US" w:eastAsia="zh-CN"/>
        </w:rPr>
        <w:t xml:space="preserve">90</w:t>
      </w:r>
      <w:r>
        <w:rPr>
          <w:rFonts w:hint="eastAsia" w:ascii="宋体" w:hAnsi="宋体"/>
          <w:sz w:val="24"/>
          <w:szCs w:val="24"/>
        </w:rPr>
        <w:t xml:space="preserve">日历天</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本项目是否接受联合体：不接受</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本项目供应商邀请方式：发布公告</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本次采购确定的成交供应商数量：1名 </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二、申请人的资格要求：</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1.1具有独立承担民事责任能力（提供法人或者其他组织的营业执照等证明文件，自然人的身份证明）；        </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1.2具有良好的商业信誉和健全的财务会计制度(提供2025年度财务报表</w:t>
      </w:r>
      <w:r>
        <w:rPr>
          <w:rFonts w:hint="eastAsia" w:ascii="宋体" w:hAnsi="宋体"/>
          <w:sz w:val="24"/>
          <w:szCs w:val="24"/>
          <w:lang w:eastAsia="zh-CN"/>
        </w:rPr>
        <w:t xml:space="preserve">，</w:t>
      </w:r>
      <w:r>
        <w:rPr>
          <w:rFonts w:hint="eastAsia" w:ascii="宋体" w:hAnsi="宋体"/>
          <w:sz w:val="24"/>
          <w:szCs w:val="24"/>
        </w:rPr>
        <w:t xml:space="preserve">成立不满一年的提供至少一个月的财务报表或资格承诺函)；        </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1.3具有履行合同所必需的设备和专业技术能力（提供供应商相关信息一览表【见第六部分响应文件的内容】或资格承诺函）；        </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1.4有依法缴纳税收和社会保障资金的良好记录（提供参加本次政府采购活动前半年内（至少一个月）依法缴纳税收和社会保险资金的相关材料或资格承诺函）；        </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1.5参加政府采购活动前三年内，在经营活动中没有重大违法记录（提供</w:t>
      </w:r>
      <w:r>
        <w:rPr>
          <w:rFonts w:hint="eastAsia" w:ascii="宋体" w:hAnsi="宋体"/>
          <w:sz w:val="24"/>
          <w:szCs w:val="24"/>
        </w:rPr>
      </w:r>
      <w:r/>
    </w:p>
    <w:p>
      <w:pPr>
        <w:pStyle w:val="927"/>
        <w:ind w:right="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磋商承诺函或资格承诺函）；        </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1.6未被“信用中国”网站（www.creditchina.gov.cn）、中国政府采购网(www.ccgp.gov.cn)列入失信被执行人、重大税收违法案件当事人名单、政府采购严重失信行为记录名单（以磋商现场查询结果为准）； </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1.7法律、行政法规规定的其他条件；</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1.8单位负责人为同一人或者存在直接控股、管理关系的不同供应商，不得参加同一合同项下的采购活动；为采购项目提供整体设计、规范编制或者项目管理、监理、检测等服务的供应商，不得参加本项目的采购活动。          </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落实政府采购政策需满足的资格要求：根据财政部、工业和信息化部关于印发《政府采购促进中小企业发展管理办法》的通知、江苏省财政厅《关于做好政府采购支持企业发展有关事项的通知》的相关规定，本项目专门面向中小微企业采购，只接受中小微企业参与。中小企业划分标准见《工业和信息化部、国家统计局、国家发展和改革委员会、财政部关于印发中小企业划型标准规定的通知》（所属行业：建筑业）。 </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3.本项目的特定资格要求：</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3.1合格的供应商必须具有有效的建筑业企业资质证书，企业资质要求：建筑工程施工总承包</w:t>
      </w:r>
      <w:r>
        <w:rPr>
          <w:rFonts w:hint="eastAsia" w:ascii="宋体" w:hAnsi="宋体"/>
          <w:sz w:val="24"/>
          <w:szCs w:val="24"/>
          <w:highlight w:val="none"/>
          <w:lang w:val="en-US" w:eastAsia="zh-CN"/>
        </w:rPr>
        <w:t xml:space="preserve">三</w:t>
      </w:r>
      <w:r>
        <w:rPr>
          <w:rFonts w:hint="eastAsia" w:ascii="宋体" w:hAnsi="宋体"/>
          <w:sz w:val="24"/>
          <w:szCs w:val="24"/>
          <w:highlight w:val="none"/>
        </w:rPr>
        <w:t xml:space="preserve">级及以上资质</w:t>
      </w:r>
      <w:r>
        <w:rPr>
          <w:rFonts w:hint="eastAsia" w:ascii="宋体" w:hAnsi="宋体"/>
          <w:sz w:val="24"/>
          <w:szCs w:val="24"/>
        </w:rPr>
        <w:t xml:space="preserve">。（本工程执行省建设厅《关于开展建筑业企业资质动态监管工作的公告》（[2018]第6号）相关规定，要求</w:t>
      </w:r>
      <w:r>
        <w:rPr>
          <w:rFonts w:hint="eastAsia" w:ascii="宋体" w:hAnsi="宋体"/>
          <w:sz w:val="24"/>
          <w:szCs w:val="24"/>
          <w:lang w:val="en-US" w:eastAsia="zh-CN"/>
        </w:rPr>
        <w:t xml:space="preserve">供应商</w:t>
      </w:r>
      <w:r>
        <w:rPr>
          <w:rFonts w:hint="eastAsia" w:ascii="宋体" w:hAnsi="宋体"/>
          <w:sz w:val="24"/>
          <w:szCs w:val="24"/>
        </w:rPr>
        <w:t xml:space="preserve">动态监管核查结果合格，核查结果不合格的，资格审查不通过（核查资质指</w:t>
      </w:r>
      <w:r>
        <w:rPr>
          <w:rFonts w:hint="eastAsia" w:ascii="宋体" w:hAnsi="宋体"/>
          <w:sz w:val="24"/>
          <w:szCs w:val="24"/>
          <w:lang w:val="en-US" w:eastAsia="zh-CN"/>
        </w:rPr>
        <w:t xml:space="preserve">采购</w:t>
      </w:r>
      <w:r>
        <w:rPr>
          <w:rFonts w:hint="eastAsia" w:ascii="宋体" w:hAnsi="宋体"/>
          <w:sz w:val="24"/>
          <w:szCs w:val="24"/>
        </w:rPr>
        <w:t xml:space="preserve">文件所要求的相应资质）。动态监管查询网址</w:t>
      </w:r>
      <w:r>
        <w:rPr>
          <w:rFonts w:hint="eastAsia" w:ascii="宋体" w:hAnsi="宋体"/>
          <w:sz w:val="24"/>
          <w:szCs w:val="24"/>
          <w:lang w:eastAsia="zh-CN"/>
        </w:rPr>
        <w:t xml:space="preserve">：</w:t>
      </w:r>
      <w:r>
        <w:rPr>
          <w:rFonts w:hint="eastAsia" w:ascii="宋体" w:hAnsi="宋体" w:eastAsia="宋体" w:cs="Times New Roman"/>
          <w:sz w:val="24"/>
          <w:szCs w:val="24"/>
        </w:rPr>
        <w:t xml:space="preserve">https://zhzj.jsszfhcxjst.jiangsu.gov.cn:40278/gcszh/SzjsWorkQY/normal/enterprise/index）</w:t>
      </w:r>
      <w:r>
        <w:rPr>
          <w:rFonts w:hint="eastAsia" w:ascii="宋体" w:hAnsi="宋体"/>
          <w:sz w:val="24"/>
          <w:szCs w:val="24"/>
        </w:rPr>
        <w:t xml:space="preserve">（以现场查询为准）  </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rPr>
      </w:pPr>
      <w:r>
        <w:rPr>
          <w:rFonts w:hint="eastAsia" w:ascii="宋体" w:hAnsi="宋体"/>
          <w:sz w:val="24"/>
          <w:szCs w:val="24"/>
        </w:rPr>
        <w:t xml:space="preserve">3.2供应商</w:t>
      </w:r>
      <w:r>
        <w:rPr>
          <w:rFonts w:hint="eastAsia" w:ascii="宋体" w:hAnsi="宋体"/>
          <w:sz w:val="24"/>
          <w:szCs w:val="24"/>
          <w:lang w:val="en-US" w:eastAsia="zh-CN"/>
        </w:rPr>
        <w:t xml:space="preserve">必</w:t>
      </w:r>
      <w:r>
        <w:rPr>
          <w:rFonts w:hint="eastAsia" w:ascii="宋体" w:hAnsi="宋体"/>
          <w:sz w:val="24"/>
          <w:szCs w:val="24"/>
        </w:rPr>
        <w:t xml:space="preserve">须具有有效的安全生产许可证</w:t>
      </w:r>
      <w:r>
        <w:rPr>
          <w:rFonts w:hint="eastAsia" w:ascii="宋体" w:hAnsi="宋体"/>
          <w:sz w:val="24"/>
          <w:szCs w:val="24"/>
          <w:lang w:eastAsia="zh-CN"/>
        </w:rPr>
        <w:t xml:space="preserve">。</w:t>
      </w:r>
      <w:r>
        <w:rPr>
          <w:rFonts w:hint="eastAsia"/>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3</w:t>
      </w:r>
      <w:r>
        <w:rPr>
          <w:rFonts w:hint="eastAsia" w:ascii="宋体" w:hAnsi="宋体"/>
          <w:sz w:val="24"/>
          <w:szCs w:val="24"/>
        </w:rPr>
        <w:t xml:space="preserve">项目负责人应具有</w:t>
      </w:r>
      <w:r>
        <w:rPr>
          <w:rFonts w:hint="eastAsia" w:ascii="宋体" w:hAnsi="宋体"/>
          <w:sz w:val="24"/>
          <w:szCs w:val="24"/>
          <w:lang w:val="en-US" w:eastAsia="zh-CN"/>
        </w:rPr>
        <w:t xml:space="preserve">有效的</w:t>
      </w:r>
      <w:r>
        <w:rPr>
          <w:rFonts w:hint="eastAsia" w:ascii="宋体" w:hAnsi="宋体"/>
          <w:sz w:val="24"/>
          <w:szCs w:val="24"/>
        </w:rPr>
        <w:t xml:space="preserve">二级及以上注册建造师（建筑工程专业）</w:t>
      </w:r>
      <w:r>
        <w:rPr>
          <w:rFonts w:hint="eastAsia" w:ascii="宋体" w:hAnsi="宋体"/>
          <w:sz w:val="24"/>
          <w:szCs w:val="24"/>
          <w:lang w:eastAsia="zh-CN"/>
        </w:rPr>
        <w:t xml:space="preserve">，</w:t>
      </w:r>
      <w:r>
        <w:rPr>
          <w:rFonts w:hint="eastAsia" w:ascii="宋体" w:hAnsi="宋体"/>
          <w:sz w:val="24"/>
          <w:szCs w:val="24"/>
        </w:rPr>
        <w:t xml:space="preserve">并具有供应商为其缴纳的自202</w:t>
      </w:r>
      <w:r>
        <w:rPr>
          <w:rFonts w:hint="eastAsia" w:ascii="宋体" w:hAnsi="宋体"/>
          <w:sz w:val="24"/>
          <w:szCs w:val="24"/>
          <w:lang w:val="en-US" w:eastAsia="zh-CN"/>
        </w:rPr>
        <w:t xml:space="preserve">6</w:t>
      </w:r>
      <w:r>
        <w:rPr>
          <w:rFonts w:hint="eastAsia" w:ascii="宋体" w:hAnsi="宋体"/>
          <w:sz w:val="24"/>
          <w:szCs w:val="24"/>
        </w:rPr>
        <w:t xml:space="preserve">年</w:t>
      </w:r>
      <w:r>
        <w:rPr>
          <w:rFonts w:hint="eastAsia" w:ascii="宋体" w:hAnsi="宋体"/>
          <w:sz w:val="24"/>
          <w:szCs w:val="24"/>
          <w:lang w:val="en-US" w:eastAsia="zh-CN"/>
        </w:rPr>
        <w:t xml:space="preserve">1</w:t>
      </w:r>
      <w:r>
        <w:rPr>
          <w:rFonts w:hint="eastAsia" w:ascii="宋体" w:hAnsi="宋体"/>
          <w:sz w:val="24"/>
          <w:szCs w:val="24"/>
        </w:rPr>
        <w:t xml:space="preserve">月以来任意一个月社保证明材料，且无在建（供应商提供项目经理无在建承诺）。     </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4</w:t>
      </w:r>
      <w:r>
        <w:rPr>
          <w:rFonts w:hint="eastAsia" w:ascii="宋体" w:hAnsi="宋体"/>
          <w:sz w:val="24"/>
          <w:szCs w:val="24"/>
        </w:rPr>
        <w:t xml:space="preserve">项目负责人具有有效的安全生产考核合格证（B类证书）。</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三、获取磋商文件</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ascii="宋体" w:hAnsi="宋体" w:eastAsia="宋体"/>
          <w:b w:val="0"/>
          <w:bCs w:val="0"/>
          <w:sz w:val="24"/>
          <w:szCs w:val="24"/>
          <w:highlight w:val="none"/>
          <w:lang w:val="en-US" w:eastAsia="zh-CN"/>
        </w:rPr>
      </w:pPr>
      <w:r>
        <w:rPr>
          <w:rFonts w:hint="eastAsia" w:ascii="宋体" w:hAnsi="宋体"/>
          <w:b w:val="0"/>
          <w:bCs w:val="0"/>
          <w:sz w:val="24"/>
          <w:szCs w:val="24"/>
          <w:highlight w:val="none"/>
        </w:rPr>
        <w:t xml:space="preserve">1.时间：公告之时起</w:t>
      </w:r>
      <w:r>
        <w:rPr>
          <w:rFonts w:hint="eastAsia" w:ascii="宋体" w:hAnsi="宋体"/>
          <w:b w:val="0"/>
          <w:bCs w:val="0"/>
          <w:sz w:val="24"/>
          <w:szCs w:val="24"/>
          <w:highlight w:val="none"/>
          <w:lang w:val="en-US" w:eastAsia="zh-CN"/>
        </w:rPr>
        <w:t xml:space="preserve">至</w:t>
      </w:r>
      <w:r>
        <w:rPr>
          <w:rFonts w:hint="eastAsia" w:ascii="宋体" w:hAnsi="宋体"/>
          <w:b/>
          <w:bCs/>
          <w:color w:val="000000"/>
          <w:sz w:val="24"/>
          <w:szCs w:val="24"/>
          <w:highlight w:val="none"/>
        </w:rPr>
        <w:t xml:space="preserve">20</w:t>
      </w:r>
      <w:r>
        <w:rPr>
          <w:rFonts w:ascii="宋体" w:hAnsi="宋体"/>
          <w:b/>
          <w:bCs/>
          <w:color w:val="000000"/>
          <w:sz w:val="24"/>
          <w:szCs w:val="24"/>
          <w:highlight w:val="none"/>
        </w:rPr>
        <w:t xml:space="preserve">2</w:t>
      </w:r>
      <w:r>
        <w:rPr>
          <w:rFonts w:hint="eastAsia" w:ascii="宋体" w:hAnsi="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年</w:t>
      </w:r>
      <w:r>
        <w:rPr>
          <w:rFonts w:hint="eastAsia" w:ascii="宋体" w:hAnsi="宋体"/>
          <w:b/>
          <w:bCs/>
          <w:color w:val="000000"/>
          <w:sz w:val="24"/>
          <w:szCs w:val="24"/>
          <w:highlight w:val="none"/>
          <w:lang w:val="en-US" w:eastAsia="zh-CN"/>
        </w:rPr>
        <w:t xml:space="preserve">07</w:t>
      </w:r>
      <w:r>
        <w:rPr>
          <w:rFonts w:hint="eastAsia" w:ascii="宋体" w:hAnsi="宋体"/>
          <w:b/>
          <w:bCs/>
          <w:color w:val="000000"/>
          <w:sz w:val="24"/>
          <w:szCs w:val="24"/>
          <w:highlight w:val="none"/>
        </w:rPr>
        <w:t xml:space="preserve">月</w:t>
      </w:r>
      <w:r>
        <w:rPr>
          <w:rFonts w:hint="eastAsia" w:ascii="宋体" w:hAnsi="宋体"/>
          <w:b/>
          <w:bCs/>
          <w:color w:val="000000"/>
          <w:sz w:val="24"/>
          <w:szCs w:val="24"/>
          <w:highlight w:val="none"/>
          <w:lang w:val="en-US" w:eastAsia="zh-CN"/>
        </w:rPr>
        <w:t xml:space="preserve">09</w:t>
      </w:r>
      <w:r>
        <w:rPr>
          <w:rFonts w:hint="eastAsia" w:ascii="宋体" w:hAnsi="宋体"/>
          <w:b/>
          <w:bCs/>
          <w:color w:val="000000"/>
          <w:sz w:val="24"/>
          <w:szCs w:val="24"/>
          <w:highlight w:val="none"/>
        </w:rPr>
        <w:t xml:space="preserve">日23:59</w:t>
      </w:r>
      <w:r>
        <w:rPr>
          <w:rFonts w:ascii="宋体" w:hAnsi="宋体"/>
          <w:b w:val="0"/>
          <w:bCs w:val="0"/>
          <w:color w:val="000000"/>
          <w:sz w:val="24"/>
          <w:szCs w:val="24"/>
          <w:highlight w:val="none"/>
        </w:rPr>
        <w:t xml:space="preserve">。</w:t>
      </w:r>
      <w:r>
        <w:rPr>
          <w:rFonts w:ascii="宋体" w:hAnsi="宋体" w:eastAsia="宋体"/>
          <w:b w:val="0"/>
          <w:bCs w:val="0"/>
          <w:sz w:val="24"/>
          <w:szCs w:val="24"/>
          <w:highlight w:val="none"/>
          <w:lang w:val="en-US" w:eastAsia="zh-CN"/>
        </w:rPr>
      </w:r>
      <w:r/>
    </w:p>
    <w:p>
      <w:pPr>
        <w:pStyle w:val="927"/>
        <w:ind w:right="0"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2.地点：苏采云电子交易平台获取磋商文件</w:t>
      </w:r>
      <w:r>
        <w:rPr>
          <w:rFonts w:hint="eastAsia" w:ascii="宋体" w:hAnsi="宋体" w:eastAsia="宋体" w:cs="Times New Roman"/>
          <w:sz w:val="24"/>
          <w:szCs w:val="24"/>
        </w:rPr>
      </w:r>
      <w:r/>
    </w:p>
    <w:p>
      <w:pPr>
        <w:pStyle w:val="927"/>
        <w:ind w:right="0"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3.方式：在线获取（登录</w:t>
      </w:r>
      <w:r>
        <w:rPr>
          <w:rFonts w:hint="eastAsia" w:ascii="宋体" w:hAnsi="宋体" w:eastAsia="宋体" w:cs="宋体"/>
          <w:sz w:val="24"/>
          <w:szCs w:val="24"/>
        </w:rPr>
        <w:t xml:space="preserve">http://jszfcg.jsczt.cn/jszc/login</w:t>
      </w:r>
      <w:r>
        <w:rPr>
          <w:rFonts w:hint="eastAsia" w:ascii="宋体" w:hAnsi="宋体" w:eastAsia="宋体" w:cs="Times New Roman"/>
          <w:sz w:val="24"/>
          <w:szCs w:val="24"/>
        </w:rPr>
        <w:t xml:space="preserve">点击供应商进入系统），“苏采云”系统用户注册--获取“CA数字证书”--CA绑定与登录--网上报名--下载采购文件(后缀名为“.kedt”)。</w:t>
      </w:r>
      <w:r>
        <w:rPr>
          <w:rFonts w:hint="eastAsia" w:ascii="宋体" w:hAnsi="宋体" w:eastAsia="宋体" w:cs="Times New Roman"/>
          <w:sz w:val="24"/>
          <w:szCs w:val="24"/>
        </w:rPr>
      </w:r>
      <w:r/>
    </w:p>
    <w:p>
      <w:pPr>
        <w:pStyle w:val="927"/>
        <w:ind w:right="0"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4.磋商文件获取费用：免费</w:t>
      </w:r>
      <w:r>
        <w:rPr>
          <w:rFonts w:hint="eastAsia" w:ascii="宋体" w:hAnsi="宋体" w:eastAsia="宋体" w:cs="Times New Roman"/>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5.各供应商应在规定的时间内完成竞争性磋商文件的下载，逾期可能会造成竞争性磋商文件无法下载以及响应文件无法上传的情形，由此导致的后果由各供应商自行承担。</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四、磋商响应文件提交</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1.提交首次磋商响应文件时间：</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rPr>
        <w:t xml:space="preserve">线上递交磋商响应文件时间：</w:t>
      </w:r>
      <w:r>
        <w:rPr>
          <w:rFonts w:hint="eastAsia" w:ascii="宋体" w:hAnsi="宋体"/>
          <w:b/>
          <w:bCs/>
          <w:sz w:val="24"/>
          <w:szCs w:val="24"/>
          <w:highlight w:val="none"/>
        </w:rPr>
        <w:t xml:space="preserve">2026年</w:t>
      </w:r>
      <w:r>
        <w:rPr>
          <w:rFonts w:hint="eastAsia" w:ascii="宋体" w:hAnsi="宋体"/>
          <w:b/>
          <w:bCs/>
          <w:sz w:val="24"/>
          <w:szCs w:val="24"/>
          <w:highlight w:val="none"/>
          <w:lang w:val="en-US" w:eastAsia="zh-CN"/>
        </w:rPr>
        <w:t xml:space="preserve">07</w:t>
      </w:r>
      <w:r>
        <w:rPr>
          <w:rFonts w:hint="eastAsia" w:ascii="宋体" w:hAnsi="宋体"/>
          <w:b/>
          <w:bCs/>
          <w:sz w:val="24"/>
          <w:szCs w:val="24"/>
          <w:highlight w:val="none"/>
        </w:rPr>
        <w:t xml:space="preserve">月</w:t>
      </w:r>
      <w:r>
        <w:rPr>
          <w:rFonts w:hint="eastAsia" w:ascii="宋体" w:hAnsi="宋体"/>
          <w:b/>
          <w:bCs/>
          <w:sz w:val="24"/>
          <w:szCs w:val="24"/>
          <w:highlight w:val="none"/>
          <w:lang w:val="en-US" w:eastAsia="zh-CN"/>
        </w:rPr>
        <w:t xml:space="preserve">13</w:t>
      </w:r>
      <w:r>
        <w:rPr>
          <w:rFonts w:hint="eastAsia" w:ascii="宋体" w:hAnsi="宋体"/>
          <w:b/>
          <w:bCs/>
          <w:sz w:val="24"/>
          <w:szCs w:val="24"/>
          <w:highlight w:val="none"/>
        </w:rPr>
        <w:t xml:space="preserve">日9:</w:t>
      </w:r>
      <w:r>
        <w:rPr>
          <w:rFonts w:hint="eastAsia" w:ascii="宋体" w:hAnsi="宋体"/>
          <w:b/>
          <w:bCs/>
          <w:sz w:val="24"/>
          <w:szCs w:val="24"/>
          <w:highlight w:val="none"/>
          <w:lang w:val="en-US" w:eastAsia="zh-CN"/>
        </w:rPr>
        <w:t xml:space="preserve">00</w:t>
      </w:r>
      <w:r>
        <w:rPr>
          <w:rFonts w:hint="eastAsia" w:ascii="宋体" w:hAnsi="宋体"/>
          <w:b/>
          <w:bCs/>
          <w:sz w:val="24"/>
          <w:szCs w:val="24"/>
          <w:highlight w:val="none"/>
        </w:rPr>
        <w:t xml:space="preserve">前</w:t>
      </w:r>
      <w:r>
        <w:rPr>
          <w:rFonts w:hint="eastAsia" w:ascii="宋体" w:hAnsi="宋体"/>
          <w:b w:val="0"/>
          <w:bCs w:val="0"/>
          <w:sz w:val="24"/>
          <w:szCs w:val="24"/>
          <w:highlight w:val="none"/>
        </w:rPr>
        <w:t xml:space="preserve">。</w:t>
      </w:r>
      <w:r>
        <w:rPr>
          <w:rFonts w:hint="eastAsia" w:ascii="宋体" w:hAnsi="宋体"/>
          <w:sz w:val="24"/>
          <w:szCs w:val="24"/>
          <w:highlight w:val="none"/>
        </w:rPr>
      </w:r>
      <w:r/>
    </w:p>
    <w:p>
      <w:pPr>
        <w:pStyle w:val="927"/>
        <w:ind w:right="0"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2.提交首次磋商响应文件地点：</w:t>
      </w:r>
      <w:r>
        <w:rPr>
          <w:rFonts w:hint="eastAsia" w:ascii="宋体" w:hAnsi="宋体"/>
          <w:sz w:val="24"/>
          <w:szCs w:val="24"/>
          <w:highlight w:val="none"/>
        </w:rPr>
      </w:r>
      <w:r/>
    </w:p>
    <w:p>
      <w:pPr>
        <w:pStyle w:val="927"/>
        <w:ind w:right="0"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线上地点：将后缀名为“.kedt”的磋商响应文件导入政府采购客户端工具--制作磋商响应文件--导出加密的磋商响应文件(后缀名为zip) --通过“苏采云”系统上传磋商响应文件。具体详见《江苏省政府采购管理交易系统(苏采云)供应商操作手册》。</w:t>
      </w:r>
      <w:r>
        <w:rPr>
          <w:rFonts w:hint="eastAsia" w:ascii="宋体" w:hAnsi="宋体"/>
          <w:sz w:val="24"/>
          <w:szCs w:val="24"/>
          <w:highlight w:val="none"/>
        </w:rPr>
      </w:r>
      <w:r/>
    </w:p>
    <w:p>
      <w:pPr>
        <w:pStyle w:val="927"/>
        <w:ind w:right="0"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3.磋商响应文件提交的截止时间：</w:t>
      </w:r>
      <w:r>
        <w:rPr>
          <w:rFonts w:hint="eastAsia" w:ascii="宋体" w:hAnsi="宋体"/>
          <w:b/>
          <w:bCs/>
          <w:sz w:val="24"/>
          <w:szCs w:val="24"/>
          <w:highlight w:val="none"/>
        </w:rPr>
        <w:t xml:space="preserve">2026年</w:t>
      </w:r>
      <w:r>
        <w:rPr>
          <w:rFonts w:hint="eastAsia" w:ascii="宋体" w:hAnsi="宋体"/>
          <w:b/>
          <w:bCs/>
          <w:sz w:val="24"/>
          <w:szCs w:val="24"/>
          <w:highlight w:val="none"/>
          <w:lang w:val="en-US" w:eastAsia="zh-CN"/>
        </w:rPr>
        <w:t xml:space="preserve">07</w:t>
      </w:r>
      <w:r>
        <w:rPr>
          <w:rFonts w:hint="eastAsia" w:ascii="宋体" w:hAnsi="宋体"/>
          <w:b/>
          <w:bCs/>
          <w:sz w:val="24"/>
          <w:szCs w:val="24"/>
          <w:highlight w:val="none"/>
        </w:rPr>
        <w:t xml:space="preserve">月</w:t>
      </w:r>
      <w:r>
        <w:rPr>
          <w:rFonts w:hint="eastAsia" w:ascii="宋体" w:hAnsi="宋体"/>
          <w:b/>
          <w:bCs/>
          <w:sz w:val="24"/>
          <w:szCs w:val="24"/>
          <w:highlight w:val="none"/>
          <w:lang w:val="en-US" w:eastAsia="zh-CN"/>
        </w:rPr>
        <w:t xml:space="preserve">13</w:t>
      </w:r>
      <w:r>
        <w:rPr>
          <w:rFonts w:hint="eastAsia" w:ascii="宋体" w:hAnsi="宋体"/>
          <w:b/>
          <w:bCs/>
          <w:sz w:val="24"/>
          <w:szCs w:val="24"/>
          <w:highlight w:val="none"/>
        </w:rPr>
        <w:t xml:space="preserve">日9:</w:t>
      </w:r>
      <w:r>
        <w:rPr>
          <w:rFonts w:hint="eastAsia" w:ascii="宋体" w:hAnsi="宋体"/>
          <w:b/>
          <w:bCs/>
          <w:sz w:val="24"/>
          <w:szCs w:val="24"/>
          <w:highlight w:val="none"/>
          <w:lang w:val="en-US" w:eastAsia="zh-CN"/>
        </w:rPr>
        <w:t xml:space="preserve">00</w:t>
      </w:r>
      <w:r>
        <w:rPr>
          <w:rFonts w:hint="eastAsia" w:ascii="宋体" w:hAnsi="宋体"/>
          <w:sz w:val="24"/>
          <w:szCs w:val="24"/>
          <w:highlight w:val="none"/>
        </w:rPr>
        <w:t xml:space="preserve">，在截止时间后送达及上传至“苏采云”系统的磋商响应文件为无效文件，将被拒收。</w:t>
      </w:r>
      <w:r>
        <w:rPr>
          <w:rFonts w:hint="eastAsia" w:ascii="宋体" w:hAnsi="宋体"/>
          <w:sz w:val="24"/>
          <w:szCs w:val="24"/>
          <w:highlight w:val="none"/>
        </w:rPr>
      </w:r>
      <w:r/>
    </w:p>
    <w:p>
      <w:pPr>
        <w:pStyle w:val="927"/>
        <w:ind w:right="0"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五、开启</w:t>
      </w:r>
      <w:r>
        <w:rPr>
          <w:rFonts w:hint="eastAsia" w:ascii="宋体" w:hAnsi="宋体"/>
          <w:sz w:val="24"/>
          <w:szCs w:val="24"/>
          <w:highlight w:val="none"/>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highlight w:val="none"/>
        </w:rPr>
        <w:t xml:space="preserve">1.磋商响应文件开启时间：</w:t>
      </w:r>
      <w:r>
        <w:rPr>
          <w:rFonts w:hint="eastAsia" w:ascii="宋体" w:hAnsi="宋体"/>
          <w:b/>
          <w:bCs/>
          <w:sz w:val="24"/>
          <w:szCs w:val="24"/>
          <w:highlight w:val="none"/>
        </w:rPr>
        <w:t xml:space="preserve">2026年0</w:t>
      </w:r>
      <w:r>
        <w:rPr>
          <w:rFonts w:hint="eastAsia" w:ascii="宋体" w:hAnsi="宋体"/>
          <w:b/>
          <w:bCs/>
          <w:sz w:val="24"/>
          <w:szCs w:val="24"/>
          <w:highlight w:val="none"/>
          <w:lang w:val="en-US" w:eastAsia="zh-CN"/>
        </w:rPr>
        <w:t xml:space="preserve">7</w:t>
      </w:r>
      <w:r>
        <w:rPr>
          <w:rFonts w:hint="eastAsia" w:ascii="宋体" w:hAnsi="宋体"/>
          <w:b/>
          <w:bCs/>
          <w:sz w:val="24"/>
          <w:szCs w:val="24"/>
          <w:highlight w:val="none"/>
        </w:rPr>
        <w:t xml:space="preserve">月</w:t>
      </w:r>
      <w:r>
        <w:rPr>
          <w:rFonts w:hint="eastAsia" w:ascii="宋体" w:hAnsi="宋体"/>
          <w:b/>
          <w:bCs/>
          <w:sz w:val="24"/>
          <w:szCs w:val="24"/>
          <w:highlight w:val="none"/>
          <w:lang w:val="en-US" w:eastAsia="zh-CN"/>
        </w:rPr>
        <w:t xml:space="preserve">13</w:t>
      </w:r>
      <w:r>
        <w:rPr>
          <w:rFonts w:hint="eastAsia" w:ascii="宋体" w:hAnsi="宋体"/>
          <w:b/>
          <w:bCs/>
          <w:sz w:val="24"/>
          <w:szCs w:val="24"/>
          <w:highlight w:val="none"/>
        </w:rPr>
        <w:t xml:space="preserve">日9:</w:t>
      </w:r>
      <w:r>
        <w:rPr>
          <w:rFonts w:hint="eastAsia" w:ascii="宋体" w:hAnsi="宋体"/>
          <w:b/>
          <w:bCs/>
          <w:sz w:val="24"/>
          <w:szCs w:val="24"/>
          <w:highlight w:val="none"/>
          <w:lang w:val="en-US" w:eastAsia="zh-CN"/>
        </w:rPr>
        <w:t xml:space="preserve">00</w:t>
      </w:r>
      <w:r>
        <w:rPr>
          <w:rFonts w:hint="eastAsia" w:ascii="宋体" w:hAnsi="宋体"/>
          <w:sz w:val="24"/>
          <w:szCs w:val="24"/>
          <w:highlight w:val="none"/>
        </w:rPr>
        <w:t xml:space="preserve">。  </w:t>
      </w:r>
      <w:r>
        <w:rPr>
          <w:rFonts w:hint="eastAsia" w:ascii="宋体" w:hAnsi="宋体"/>
          <w:sz w:val="24"/>
          <w:szCs w:val="24"/>
        </w:rPr>
        <w:t xml:space="preserve">  </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2.磋商响应文件文件开启地点：“苏采云”系统（网址：http://jszfcg.jsczt.cn/）“开标大厅”进入系统“开标大厅”。</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3.本项目采用远程不见面交易模式，通过不见面交易系统及相应的配套硬件设备（摄像头、话筒、麦克风等）完成远程解密、磋商会议现场异议及回复等交互环节。</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4.不见面交易相关要求和说明如下：</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（1）不见面开标项目的时间均以国家授时中心发布的时间为准；</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（2）磋商会议当日，供应商不必抵达磋商现场，仅需在任意地点通过“苏采云”系统（网址：http://jszfcg.jsczt.cn/）进入系统“开标大厅”参与开标过程；</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4）磋商响应文件递交截止时间后，采购人或采购代理机构将在系统内公布供应商名单然后通过磋商会议区发出磋商响应文件解密的指令，供应商在各自地点按规定时间自行实施远程解密，供应商解密限定在磋商响应文件递</w:t>
      </w:r>
      <w:r>
        <w:rPr>
          <w:rFonts w:hint="eastAsia" w:ascii="宋体" w:hAnsi="宋体"/>
          <w:sz w:val="24"/>
          <w:szCs w:val="24"/>
        </w:rPr>
        <w:t xml:space="preserve">交截止时间后30分钟之间完成。因供应商网络与电源不稳定、未按操作手册要求配置软硬件、解密锁发生故障或用错、故意不在要求时限内完成解密等自身原因，导致磋商响应文件在规定时间内未能解密、解密失败或解密超时，视为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（5）因供应商自身软硬件配备不齐全或发生故障等问题而导致在交互过程中出现不稳定或中断等情况的，由供应商自身承担一切后果。</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六、公告期限</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自本公告发布之日起3个工作日。</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七、其他补充事宜  </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1.请各供应商及时关注和查看江苏省政府采购网(ccgp-jiangsu.gov.cn)是否有更正公告。</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2.本项目属于工程类采购，本项目采购标的对应的行业为建筑业。</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镇江地区意源（方正）线下办理方式：镇江市润州区冠城路8号工人大厦7楼公共资源交易中心大厅CA窗口</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工作日办公时间：9:00-12:00、13:30-17:30</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联系人：邵娟，联系电话：13655287962</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八、对本次磋商提出询问，请按以下方式联系。</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1.采购人信息</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名 称：镇江市市级机关物业管理中心</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地 址：镇江市润州区南徐大道68号</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联系方式：0511-89666105</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2.采购代理机构信息</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名 称：江苏嘉加诚工程投资咨询有限公司</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地 址：镇江市京口区谷阳路88号东郡华庭16栋108室（蕴德社区旁）</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联系方式：0511-85665866</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项目联系人：朱海燕</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sz w:val="24"/>
          <w:szCs w:val="24"/>
        </w:rPr>
        <w:t xml:space="preserve">电话：0511-85665866</w:t>
      </w:r>
      <w:r>
        <w:rPr>
          <w:rFonts w:hint="eastAsia" w:ascii="宋体" w:hAnsi="宋体" w:eastAsia="宋体" w:cs="Times New Roman"/>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pStyle w:val="927"/>
        <w:ind w:right="0" w:firstLine="480"/>
        <w:jc w:val="righ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江苏嘉加诚工程投资咨询有限公司</w:t>
      </w:r>
      <w:r>
        <w:rPr>
          <w:rFonts w:hint="eastAsia" w:ascii="宋体" w:hAnsi="宋体"/>
          <w:sz w:val="24"/>
          <w:szCs w:val="24"/>
          <w:highlight w:val="none"/>
        </w:rPr>
      </w:r>
      <w:r/>
    </w:p>
    <w:p>
      <w:pPr>
        <w:pStyle w:val="927"/>
        <w:ind w:right="0"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2026-0</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01</w:t>
      </w:r>
      <w:r>
        <w:rPr>
          <w:rFonts w:hint="eastAsia" w:ascii="宋体" w:hAnsi="宋体"/>
          <w:sz w:val="24"/>
          <w:szCs w:val="24"/>
          <w:highlight w:val="none"/>
        </w:rPr>
        <w:t xml:space="preserve"> </w:t>
      </w:r>
      <w:r>
        <w:rPr>
          <w:rFonts w:hint="eastAsia" w:ascii="宋体" w:hAnsi="宋体"/>
          <w:sz w:val="24"/>
          <w:szCs w:val="24"/>
          <w:highlight w:val="none"/>
        </w:rPr>
      </w:r>
      <w:r/>
    </w:p>
    <w:p>
      <w:pPr>
        <w:pStyle w:val="935"/>
        <w:ind w:right="0"/>
        <w:keepLines w:val="0"/>
        <w:keepNext w:val="0"/>
        <w:pageBreakBefore w:val="0"/>
        <w:widowControl w:val="off"/>
      </w:pPr>
      <w:r/>
      <w:r/>
    </w:p>
    <w:p>
      <w:pPr>
        <w:pStyle w:val="928"/>
        <w:ind w:right="0"/>
        <w:jc w:val="center"/>
        <w:keepLines w:val="0"/>
        <w:keepNext w:val="0"/>
        <w:pageBreakBefore w:val="0"/>
        <w:widowControl w:val="off"/>
        <w:rPr>
          <w:rFonts w:hint="eastAsia" w:ascii="宋体" w:hAnsi="宋体"/>
          <w:sz w:val="36"/>
        </w:rPr>
      </w:pPr>
      <w:r>
        <w:rPr>
          <w:rFonts w:hint="eastAsia" w:ascii="宋体" w:hAnsi="宋体"/>
          <w:sz w:val="24"/>
          <w:szCs w:val="24"/>
        </w:rPr>
        <w:br w:type="page" w:clear="all"/>
      </w:r>
      <w:bookmarkStart w:id="6" w:name="_Toc7434"/>
      <w:r/>
      <w:bookmarkStart w:id="7" w:name="_Toc30268"/>
      <w:r>
        <w:rPr>
          <w:rFonts w:hint="eastAsia" w:ascii="宋体" w:hAnsi="宋体"/>
          <w:sz w:val="36"/>
        </w:rPr>
        <w:t xml:space="preserve">第二部分 供应商须知</w:t>
      </w:r>
      <w:bookmarkEnd w:id="6"/>
      <w:r/>
      <w:bookmarkEnd w:id="7"/>
      <w:r>
        <w:rPr>
          <w:rFonts w:hint="eastAsia" w:ascii="宋体" w:hAnsi="宋体"/>
          <w:sz w:val="36"/>
        </w:rPr>
      </w:r>
      <w:r/>
    </w:p>
    <w:p>
      <w:pPr>
        <w:pStyle w:val="929"/>
        <w:ind w:right="0"/>
        <w:keepLines w:val="0"/>
        <w:keepNext w:val="0"/>
        <w:pageBreakBefore w:val="0"/>
        <w:widowControl w:val="off"/>
      </w:pPr>
      <w:r/>
      <w:bookmarkStart w:id="8" w:name="_Toc19063"/>
      <w:r/>
      <w:bookmarkStart w:id="9" w:name="_Toc17094"/>
      <w:r>
        <w:rPr>
          <w:rFonts w:hint="eastAsia"/>
        </w:rPr>
        <w:t xml:space="preserve">一、总  则</w:t>
      </w:r>
      <w:bookmarkEnd w:id="8"/>
      <w:r/>
      <w:bookmarkEnd w:id="9"/>
      <w:r/>
      <w:r/>
    </w:p>
    <w:p>
      <w:pPr>
        <w:pStyle w:val="930"/>
        <w:ind w:right="0" w:firstLine="482"/>
        <w:keepLines w:val="0"/>
        <w:keepNext w:val="0"/>
        <w:pageBreakBefore w:val="0"/>
        <w:widowControl w:val="off"/>
      </w:pPr>
      <w:r/>
      <w:bookmarkStart w:id="10" w:name="_Toc27201"/>
      <w:r/>
      <w:bookmarkStart w:id="11" w:name="_Toc20347"/>
      <w:r>
        <w:rPr>
          <w:rFonts w:hint="eastAsia" w:ascii="宋体" w:hAnsi="宋体" w:cs="宋体"/>
        </w:rPr>
        <w:t xml:space="preserve">1.</w:t>
      </w:r>
      <w:r>
        <w:rPr>
          <w:rFonts w:hint="eastAsia"/>
        </w:rPr>
        <w:t xml:space="preserve">适用范围</w:t>
      </w:r>
      <w:bookmarkEnd w:id="10"/>
      <w:r/>
      <w:bookmarkEnd w:id="11"/>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1.1本磋商文件仅适用于</w:t>
      </w:r>
      <w:r>
        <w:rPr>
          <w:rFonts w:hint="eastAsia" w:ascii="宋体" w:hAnsi="宋体"/>
          <w:sz w:val="24"/>
          <w:szCs w:val="24"/>
          <w:lang w:eastAsia="zh-CN"/>
        </w:rPr>
        <w:t xml:space="preserve">市气象局老办公楼适应化出新改造</w:t>
      </w:r>
      <w:r>
        <w:rPr>
          <w:rFonts w:hint="eastAsia" w:ascii="宋体" w:hAnsi="宋体"/>
          <w:sz w:val="24"/>
          <w:szCs w:val="24"/>
        </w:rPr>
        <w:t xml:space="preserve">。</w:t>
      </w:r>
      <w:r>
        <w:rPr>
          <w:rFonts w:hint="eastAsia" w:ascii="宋体" w:hAnsi="宋体"/>
          <w:sz w:val="24"/>
          <w:szCs w:val="24"/>
        </w:rPr>
      </w:r>
      <w:r/>
    </w:p>
    <w:p>
      <w:pPr>
        <w:pStyle w:val="930"/>
        <w:ind w:right="0" w:firstLine="482"/>
        <w:keepLines w:val="0"/>
        <w:keepNext w:val="0"/>
        <w:pageBreakBefore w:val="0"/>
        <w:widowControl w:val="off"/>
      </w:pPr>
      <w:r/>
      <w:bookmarkStart w:id="12" w:name="_Toc22303"/>
      <w:r/>
      <w:bookmarkStart w:id="13" w:name="_Toc16401"/>
      <w:r>
        <w:rPr>
          <w:rFonts w:hint="eastAsia" w:ascii="宋体" w:hAnsi="宋体" w:cs="宋体"/>
        </w:rPr>
        <w:t xml:space="preserve">2.</w:t>
      </w:r>
      <w:r>
        <w:rPr>
          <w:rFonts w:hint="eastAsia"/>
        </w:rPr>
        <w:t xml:space="preserve">定义</w:t>
      </w:r>
      <w:bookmarkEnd w:id="12"/>
      <w:r/>
      <w:bookmarkEnd w:id="13"/>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磋商文件中下列术语应解释为：</w:t>
      </w:r>
      <w:r>
        <w:rPr>
          <w:rFonts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2.1“磋商组织方”系指采购代理机构或采购单位，即：江苏嘉加诚工程投资咨询有限公司。</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2.2“采购人”系指依法进行政府采购的国家机关、事业单位、团体组织，即：镇江市市级机关物业管理中心。</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2.3“供应商”系指向采购人提供货物、工程或者服务的法人、其他组织或者自然人。</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2.4 “工程”系指本次采购范围内所描述的各类建设工程，包括</w:t>
      </w:r>
      <w:r>
        <w:rPr>
          <w:rFonts w:hint="eastAsia" w:ascii="宋体" w:hAnsi="宋体"/>
          <w:sz w:val="24"/>
          <w:szCs w:val="24"/>
          <w:lang w:val="en-US" w:eastAsia="zh-CN"/>
        </w:rPr>
        <w:t xml:space="preserve">拆除、装饰、室外、水电安装、通风、消防及智能化工程</w:t>
      </w:r>
      <w:r>
        <w:rPr>
          <w:rFonts w:hint="eastAsia" w:ascii="宋体" w:hAnsi="宋体"/>
          <w:sz w:val="24"/>
          <w:szCs w:val="24"/>
        </w:rPr>
        <w:t xml:space="preserve">等</w:t>
      </w:r>
      <w:r>
        <w:rPr>
          <w:rFonts w:hint="eastAsia" w:ascii="宋体" w:hAnsi="宋体"/>
          <w:sz w:val="24"/>
          <w:szCs w:val="24"/>
        </w:rPr>
        <w:t xml:space="preserve">（工程量清单及图纸内的所有内容）</w:t>
      </w:r>
      <w:r>
        <w:rPr>
          <w:rFonts w:hint="eastAsia" w:ascii="宋体" w:hAnsi="宋体"/>
          <w:sz w:val="24"/>
          <w:szCs w:val="24"/>
        </w:rPr>
        <w:t xml:space="preserve">。</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2.5 “服务”系指本磋商文件所述供应商必须承担的工程服务以及其他类似的承诺义务。</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2.6 “货物”系指本磋商文件所述工程涉及的各种建筑材料或设备。</w:t>
      </w:r>
      <w:r>
        <w:rPr>
          <w:rFonts w:hint="eastAsia" w:ascii="宋体" w:hAnsi="宋体"/>
          <w:sz w:val="24"/>
          <w:szCs w:val="24"/>
        </w:rPr>
      </w:r>
      <w:r/>
    </w:p>
    <w:p>
      <w:pPr>
        <w:pStyle w:val="930"/>
        <w:ind w:right="0" w:firstLine="482"/>
        <w:keepLines w:val="0"/>
        <w:keepNext w:val="0"/>
        <w:pageBreakBefore w:val="0"/>
        <w:widowControl w:val="off"/>
        <w:rPr>
          <w:rFonts w:hint="eastAsia" w:ascii="宋体" w:hAnsi="宋体" w:eastAsia="宋体" w:cs="宋体"/>
          <w:b/>
          <w:bCs/>
        </w:rPr>
      </w:pPr>
      <w:r/>
      <w:bookmarkStart w:id="14" w:name="_Toc14561"/>
      <w:r/>
      <w:bookmarkStart w:id="15" w:name="_Toc1736"/>
      <w:r>
        <w:rPr>
          <w:rFonts w:hint="eastAsia" w:ascii="宋体" w:hAnsi="宋体" w:eastAsia="宋体" w:cs="宋体"/>
          <w:b/>
          <w:bCs/>
        </w:rPr>
        <w:t xml:space="preserve">3.本次采购方式</w:t>
      </w:r>
      <w:bookmarkEnd w:id="14"/>
      <w:r/>
      <w:bookmarkEnd w:id="15"/>
      <w:r>
        <w:rPr>
          <w:rFonts w:hint="eastAsia" w:ascii="宋体" w:hAnsi="宋体" w:eastAsia="宋体" w:cs="宋体"/>
          <w:b/>
          <w:bCs/>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3.1本次采购采取竞争性磋商采购方式：综合评分法。</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3.2是否接受进口产品：否</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3.3本项目资格审查方式：资格后审   </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3.4 本次采购确定的成交人数量：1名 </w:t>
      </w:r>
      <w:r>
        <w:rPr>
          <w:rFonts w:ascii="宋体" w:hAnsi="宋体"/>
          <w:sz w:val="24"/>
          <w:szCs w:val="24"/>
        </w:rPr>
      </w:r>
      <w:r/>
    </w:p>
    <w:p>
      <w:pPr>
        <w:pStyle w:val="930"/>
        <w:ind w:right="0" w:firstLine="482"/>
        <w:keepLines w:val="0"/>
        <w:keepNext w:val="0"/>
        <w:pageBreakBefore w:val="0"/>
        <w:widowControl w:val="off"/>
      </w:pPr>
      <w:r/>
      <w:bookmarkStart w:id="16" w:name="_Toc17463"/>
      <w:r/>
      <w:bookmarkStart w:id="17" w:name="_Toc677"/>
      <w:r>
        <w:rPr>
          <w:rFonts w:hint="eastAsia" w:ascii="宋体" w:hAnsi="宋体" w:cs="宋体"/>
        </w:rPr>
        <w:t xml:space="preserve">4.</w:t>
      </w:r>
      <w:r>
        <w:rPr>
          <w:rFonts w:hint="eastAsia"/>
        </w:rPr>
        <w:t xml:space="preserve">磋商费用</w:t>
      </w:r>
      <w:bookmarkEnd w:id="16"/>
      <w:r/>
      <w:bookmarkEnd w:id="17"/>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4.1 供应商应自行承担所有与参加磋商有关的费用。</w:t>
      </w:r>
      <w:r>
        <w:rPr>
          <w:rFonts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4.2不论磋商的结果如何，磋商组织方在任何情况下均无义务和责任承担上述费用。</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eastAsia="宋体" w:cs="Times New Roman"/>
          <w:b/>
          <w:bCs/>
          <w:sz w:val="24"/>
          <w:szCs w:val="24"/>
          <w:lang w:val="en-US" w:eastAsia="zh-CN"/>
        </w:rPr>
      </w:pPr>
      <w:r>
        <w:rPr>
          <w:rFonts w:hint="eastAsia" w:ascii="宋体" w:hAnsi="宋体" w:eastAsia="宋体" w:cs="Times New Roman"/>
          <w:b w:val="0"/>
          <w:bCs w:val="0"/>
          <w:sz w:val="24"/>
          <w:szCs w:val="24"/>
          <w:lang w:val="en-US" w:eastAsia="zh-CN"/>
        </w:rPr>
        <w:t xml:space="preserve">4.3</w:t>
      </w:r>
      <w:r>
        <w:rPr>
          <w:rFonts w:hint="eastAsia" w:ascii="宋体" w:hAnsi="宋体" w:eastAsia="宋体" w:cs="Times New Roman"/>
          <w:b/>
          <w:bCs/>
          <w:sz w:val="24"/>
          <w:szCs w:val="24"/>
          <w:lang w:val="en-US" w:eastAsia="zh-CN"/>
        </w:rPr>
        <w:t xml:space="preserve">本项目采购代理费由采购人按照苏财规〔2026〕1号文规定，在项目预算内列支并直接支付给代理机构，不向供应商收取任何代理费。</w:t>
      </w:r>
      <w:r>
        <w:rPr>
          <w:rFonts w:hint="eastAsia" w:ascii="宋体" w:hAnsi="宋体" w:eastAsia="宋体" w:cs="Times New Roman"/>
          <w:b/>
          <w:bCs/>
          <w:sz w:val="24"/>
          <w:szCs w:val="24"/>
          <w:lang w:val="en-US" w:eastAsia="zh-CN"/>
        </w:rPr>
      </w:r>
      <w:r/>
    </w:p>
    <w:p>
      <w:pPr>
        <w:pStyle w:val="927"/>
        <w:ind w:right="0" w:firstLine="482"/>
        <w:jc w:val="left"/>
        <w:keepLines w:val="0"/>
        <w:keepNext w:val="0"/>
        <w:pageBreakBefore w:val="0"/>
        <w:spacing w:line="360" w:lineRule="auto"/>
        <w:widowControl w:val="off"/>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代理费标准：金额叁万伍仟元，按江苏省服务类网上商城（苏服采）对本项目采购代理服务确定的金额。</w:t>
      </w:r>
      <w:r>
        <w:rPr>
          <w:rFonts w:hint="eastAsia" w:ascii="宋体" w:hAnsi="宋体" w:eastAsia="宋体" w:cs="Times New Roman"/>
          <w:b/>
          <w:bCs/>
          <w:sz w:val="24"/>
          <w:szCs w:val="24"/>
          <w:lang w:val="en-US" w:eastAsia="zh-CN"/>
        </w:rPr>
      </w:r>
      <w:r/>
    </w:p>
    <w:p>
      <w:pPr>
        <w:pStyle w:val="927"/>
        <w:ind w:right="0" w:firstLine="482"/>
        <w:jc w:val="left"/>
        <w:keepLines w:val="0"/>
        <w:keepNext w:val="0"/>
        <w:pageBreakBefore w:val="0"/>
        <w:spacing w:line="360" w:lineRule="auto"/>
        <w:widowControl w:val="off"/>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支付时限：代理服务履约完毕后30个工作日内支付，最长不超过60个工作日。</w:t>
      </w:r>
      <w:r>
        <w:rPr>
          <w:rFonts w:hint="eastAsia" w:ascii="宋体" w:hAnsi="宋体" w:eastAsia="宋体" w:cs="Times New Roman"/>
          <w:b/>
          <w:bCs/>
          <w:sz w:val="24"/>
          <w:szCs w:val="24"/>
          <w:lang w:val="en-US" w:eastAsia="zh-CN"/>
        </w:rPr>
      </w:r>
      <w:r/>
    </w:p>
    <w:p>
      <w:pPr>
        <w:pStyle w:val="927"/>
        <w:ind w:right="0" w:firstLine="480"/>
        <w:jc w:val="left"/>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采购代理费用收款信息：</w:t>
      </w:r>
      <w:r>
        <w:rPr>
          <w:rFonts w:hint="eastAsia" w:ascii="宋体" w:hAnsi="宋体" w:eastAsia="宋体" w:cs="Times New Roman"/>
          <w:sz w:val="24"/>
          <w:szCs w:val="24"/>
          <w:lang w:val="en-US" w:eastAsia="zh-CN"/>
        </w:rPr>
      </w:r>
      <w:r/>
    </w:p>
    <w:p>
      <w:pPr>
        <w:pStyle w:val="927"/>
        <w:ind w:right="0" w:firstLine="480"/>
        <w:jc w:val="left"/>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户名：江苏嘉加诚工程投资咨询有限公司镇江分公司</w:t>
      </w:r>
      <w:r>
        <w:rPr>
          <w:rFonts w:hint="eastAsia" w:ascii="宋体" w:hAnsi="宋体" w:eastAsia="宋体" w:cs="Times New Roman"/>
          <w:sz w:val="24"/>
          <w:szCs w:val="24"/>
          <w:lang w:val="en-US" w:eastAsia="zh-CN"/>
        </w:rPr>
      </w:r>
      <w:r/>
    </w:p>
    <w:p>
      <w:pPr>
        <w:pStyle w:val="927"/>
        <w:ind w:right="0" w:firstLine="480"/>
        <w:jc w:val="left"/>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开户银行：中国工商银行股份有限公司镇江科技新城支行</w:t>
      </w:r>
      <w:r>
        <w:rPr>
          <w:rFonts w:hint="eastAsia" w:ascii="宋体" w:hAnsi="宋体" w:eastAsia="宋体" w:cs="Times New Roman"/>
          <w:sz w:val="24"/>
          <w:szCs w:val="24"/>
          <w:lang w:val="en-US" w:eastAsia="zh-CN"/>
        </w:rPr>
      </w:r>
      <w:r/>
    </w:p>
    <w:p>
      <w:pPr>
        <w:pStyle w:val="927"/>
        <w:ind w:right="0"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银行账户：1104065009200445589</w:t>
      </w:r>
      <w:r>
        <w:rPr>
          <w:rFonts w:hint="eastAsia" w:ascii="宋体" w:hAnsi="宋体" w:eastAsia="宋体" w:cs="Times New Roman"/>
          <w:sz w:val="24"/>
          <w:szCs w:val="24"/>
        </w:rPr>
      </w:r>
      <w:r/>
    </w:p>
    <w:p>
      <w:pPr>
        <w:pStyle w:val="930"/>
        <w:ind w:right="0" w:firstLine="482"/>
        <w:keepLines w:val="0"/>
        <w:keepNext w:val="0"/>
        <w:pageBreakBefore w:val="0"/>
        <w:widowControl w:val="off"/>
        <w:rPr>
          <w:rFonts w:hint="eastAsia" w:ascii="宋体" w:hAnsi="宋体"/>
          <w:sz w:val="24"/>
          <w:szCs w:val="24"/>
        </w:rPr>
      </w:pPr>
      <w:r/>
      <w:bookmarkStart w:id="18" w:name="_Toc3313"/>
      <w:r>
        <w:rPr>
          <w:rFonts w:hint="eastAsia" w:ascii="宋体" w:hAnsi="宋体" w:cs="宋体"/>
        </w:rPr>
        <w:t xml:space="preserve">5.</w:t>
      </w:r>
      <w:r>
        <w:rPr>
          <w:rFonts w:hint="eastAsia"/>
        </w:rPr>
        <w:t xml:space="preserve">政策功能</w:t>
      </w:r>
      <w:bookmarkEnd w:id="18"/>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5.1支持中小企业发展</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符合中小企业划分标准的个体工商户，在政府采购活动中视同中小企业。</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5.1.2在政府采购活动中，投标人提供的货物、工程或者服务符合下列情形的，享受中小企业扶持政策：</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5.1.2.2在工程采购项目中，工程由中小企业承建，即工程施工单位为中小企业；</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在货物采购项目中，投标人提供的货物既有中小企业制造货物，也有大型企业制造货物的，不享受中小企业扶持政策。</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宋体" w:hAnsi="宋体"/>
          <w:sz w:val="24"/>
          <w:szCs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5.1.6根据江苏省财政厅、江苏省政府扶贫工作办公室《关于转发财政部国务院扶贫办运用政府采购政策支持脱贫攻坚的通知》（苏财购〔2019〕38号）的要求，各供应商如提供的供应商注册地（应属于注册地832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5.1.7中小企业享受扶持政策获得政府采购合同的，小微企业不得将合同分包给大中型企业，中型企业不得将合同分包给大型企业。</w:t>
      </w:r>
      <w:r>
        <w:rPr>
          <w:rFonts w:hint="eastAsia" w:ascii="宋体" w:hAnsi="宋体"/>
          <w:sz w:val="24"/>
          <w:szCs w:val="24"/>
        </w:rPr>
      </w:r>
      <w:r/>
    </w:p>
    <w:p>
      <w:pPr>
        <w:pStyle w:val="927"/>
        <w:ind w:right="0" w:firstLine="480"/>
        <w:keepLines w:val="0"/>
        <w:keepNext w:val="0"/>
        <w:pageBreakBefore w:val="0"/>
        <w:spacing w:line="360" w:lineRule="auto"/>
        <w:widowControl w:val="off"/>
        <w:rPr>
          <w:rFonts w:hint="eastAsia" w:ascii="宋体" w:hAnsi="宋体"/>
          <w:bCs/>
          <w:sz w:val="24"/>
        </w:rPr>
      </w:pPr>
      <w:r>
        <w:rPr>
          <w:rFonts w:hint="eastAsia" w:ascii="宋体" w:hAnsi="宋体"/>
          <w:bCs/>
          <w:sz w:val="24"/>
        </w:rPr>
        <w:t xml:space="preserve">5.2强制采购信息安全产品</w:t>
      </w:r>
      <w:r>
        <w:rPr>
          <w:rFonts w:hint="eastAsia" w:ascii="宋体" w:hAnsi="宋体"/>
          <w:bCs/>
          <w:sz w:val="24"/>
        </w:rPr>
      </w:r>
      <w:r/>
    </w:p>
    <w:p>
      <w:pPr>
        <w:pStyle w:val="927"/>
        <w:ind w:right="0" w:firstLine="480"/>
        <w:keepLines w:val="0"/>
        <w:keepNext w:val="0"/>
        <w:pageBreakBefore w:val="0"/>
        <w:spacing w:line="360" w:lineRule="auto"/>
        <w:widowControl w:val="off"/>
        <w:rPr>
          <w:rFonts w:hint="eastAsia" w:ascii="宋体" w:hAnsi="宋体"/>
          <w:bCs/>
          <w:sz w:val="24"/>
        </w:rPr>
      </w:pPr>
      <w:r>
        <w:rPr>
          <w:rFonts w:hint="eastAsia" w:ascii="宋体" w:hAnsi="宋体"/>
          <w:bCs/>
          <w:sz w:val="24"/>
        </w:rPr>
        <w:t xml:space="preserve">信息安全产品指国家质检总局国家认监委《信息安全产品强制性认证目录》，并获得强制性产品认证证书的产品。</w:t>
      </w:r>
      <w:r>
        <w:rPr>
          <w:rFonts w:hint="eastAsia" w:ascii="宋体" w:hAnsi="宋体"/>
          <w:bCs/>
          <w:sz w:val="24"/>
        </w:rPr>
      </w:r>
      <w:r/>
    </w:p>
    <w:p>
      <w:pPr>
        <w:pStyle w:val="927"/>
        <w:ind w:right="0" w:firstLine="480"/>
        <w:keepLines w:val="0"/>
        <w:keepNext w:val="0"/>
        <w:pageBreakBefore w:val="0"/>
        <w:spacing w:line="360" w:lineRule="auto"/>
        <w:widowControl w:val="off"/>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5.3支持绿色发展</w:t>
      </w:r>
      <w:r>
        <w:rPr>
          <w:rFonts w:hint="eastAsia" w:ascii="宋体" w:hAnsi="宋体"/>
        </w:rPr>
      </w:r>
      <w:r/>
    </w:p>
    <w:p>
      <w:pPr>
        <w:pStyle w:val="927"/>
        <w:ind w:right="0" w:firstLine="480"/>
        <w:keepLines w:val="0"/>
        <w:keepNext w:val="0"/>
        <w:pageBreakBefore w:val="0"/>
        <w:spacing w:line="360" w:lineRule="auto"/>
        <w:widowControl w:val="off"/>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rPr>
      </w:r>
      <w:r/>
    </w:p>
    <w:p>
      <w:pPr>
        <w:pStyle w:val="927"/>
        <w:ind w:right="0" w:firstLine="480"/>
        <w:keepLines w:val="0"/>
        <w:keepNext w:val="0"/>
        <w:pageBreakBefore w:val="0"/>
        <w:spacing w:line="360" w:lineRule="auto"/>
        <w:widowControl w:val="off"/>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5.3.2本项目中涉及商品包装和快递包装的，参考《财政部办公厅关于印发《商品包装政府采购需求标准（试行）》、《快递包装政府采购需求标准（试行）》的通知》（财办库〔2020〕123号）规定的包装需求标准。</w:t>
      </w:r>
      <w:r>
        <w:rPr>
          <w:rFonts w:hint="eastAsia" w:ascii="宋体" w:hAnsi="宋体"/>
        </w:rPr>
      </w:r>
      <w:r/>
    </w:p>
    <w:p>
      <w:pPr>
        <w:pStyle w:val="927"/>
        <w:ind w:right="0" w:firstLine="480"/>
        <w:keepLines w:val="0"/>
        <w:keepNext w:val="0"/>
        <w:pageBreakBefore w:val="0"/>
        <w:spacing w:line="360" w:lineRule="auto"/>
        <w:widowControl w:val="off"/>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rPr>
      </w:r>
      <w:r/>
    </w:p>
    <w:p>
      <w:pPr>
        <w:pStyle w:val="927"/>
        <w:ind w:right="0" w:firstLine="480"/>
        <w:keepLines w:val="0"/>
        <w:keepNext w:val="0"/>
        <w:pageBreakBefore w:val="0"/>
        <w:spacing w:line="360" w:lineRule="auto"/>
        <w:widowControl w:val="off"/>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5.3.4采购人采购数据中心相关设备、运维服务，按照《绿色数据中心政府采购需求标准（试行）》实施相关采购活动。</w:t>
      </w:r>
      <w:r>
        <w:rPr>
          <w:rFonts w:hint="eastAsia" w:ascii="宋体" w:hAnsi="宋体"/>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ascii="宋体" w:hAnsi="宋体" w:cs="华文宋体"/>
          <w:sz w:val="24"/>
        </w:rPr>
        <w:t xml:space="preserve">5.4</w:t>
      </w:r>
      <w:r>
        <w:rPr>
          <w:rFonts w:hint="eastAsia" w:ascii="宋体" w:hAnsi="宋体"/>
          <w:sz w:val="24"/>
          <w:szCs w:val="24"/>
        </w:rPr>
        <w:t xml:space="preserve">根据国家扶持中小企业的有关政策，磋商组织方负责代理的采购项目成交企业，在履约过程中如遇到资金困难，凭成交通知书在相关金融机构办理授信申请，相关事宜请查阅“镇江市公共资源交易服务平台---政府采购”网站。</w:t>
      </w:r>
      <w:r>
        <w:rPr>
          <w:rFonts w:hint="eastAsia" w:ascii="宋体" w:hAnsi="宋体"/>
          <w:sz w:val="24"/>
          <w:szCs w:val="24"/>
        </w:rPr>
      </w:r>
      <w:r/>
    </w:p>
    <w:p>
      <w:pPr>
        <w:pStyle w:val="927"/>
        <w:ind w:right="0" w:firstLine="480"/>
        <w:keepLines w:val="0"/>
        <w:keepNext w:val="0"/>
        <w:pageBreakBefore w:val="0"/>
        <w:spacing w:line="360" w:lineRule="auto"/>
        <w:widowControl w:val="off"/>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5.5支持创新发展</w:t>
      </w:r>
      <w:r>
        <w:rPr>
          <w:rFonts w:hint="eastAsia" w:ascii="宋体" w:hAnsi="宋体"/>
        </w:rPr>
      </w:r>
      <w:r/>
    </w:p>
    <w:p>
      <w:pPr>
        <w:pStyle w:val="927"/>
        <w:ind w:right="0" w:firstLine="480"/>
        <w:keepLines w:val="0"/>
        <w:keepNext w:val="0"/>
        <w:pageBreakBefore w:val="0"/>
        <w:spacing w:line="360" w:lineRule="auto"/>
        <w:widowControl w:val="off"/>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5.5.1采购人优先采购被认定为重点推广应用、首台（套）重大装备、重点领域首版次软件的自主创新产品。</w:t>
      </w:r>
      <w:r>
        <w:rPr>
          <w:rFonts w:hint="eastAsia" w:ascii="宋体" w:hAnsi="宋体"/>
        </w:rPr>
      </w:r>
      <w:r/>
    </w:p>
    <w:p>
      <w:pPr>
        <w:pStyle w:val="927"/>
        <w:ind w:right="0" w:firstLine="480"/>
        <w:keepLines w:val="0"/>
        <w:keepNext w:val="0"/>
        <w:pageBreakBefore w:val="0"/>
        <w:spacing w:line="360" w:lineRule="auto"/>
        <w:widowControl w:val="off"/>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5.6平等对待内外资企业和符合条件的破产重整企业</w:t>
      </w:r>
      <w:r>
        <w:rPr>
          <w:rFonts w:hint="eastAsia" w:ascii="宋体" w:hAnsi="宋体"/>
        </w:rPr>
      </w:r>
      <w:r/>
    </w:p>
    <w:p>
      <w:pPr>
        <w:pStyle w:val="927"/>
        <w:ind w:right="0" w:firstLine="480"/>
        <w:keepLines w:val="0"/>
        <w:keepNext w:val="0"/>
        <w:pageBreakBefore w:val="0"/>
        <w:spacing w:line="360" w:lineRule="auto"/>
        <w:widowControl w:val="off"/>
        <w:rPr>
          <w:rFonts w:ascii="宋体" w:hAnsi="宋体" w:cs="华文宋体"/>
          <w:sz w:val="24"/>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5.6.1平等对待内外资企业和符合条件的破产重整企业，切实保障企业公平竞争，平等维护企业的合法利益。</w:t>
      </w:r>
      <w:r>
        <w:rPr>
          <w:rFonts w:ascii="宋体" w:hAnsi="宋体" w:cs="华文宋体"/>
          <w:sz w:val="24"/>
        </w:rPr>
      </w:r>
      <w:r/>
    </w:p>
    <w:p>
      <w:pPr>
        <w:pStyle w:val="927"/>
        <w:ind w:right="0" w:firstLine="480"/>
        <w:keepLines w:val="0"/>
        <w:keepNext w:val="0"/>
        <w:pageBreakBefore w:val="0"/>
        <w:spacing w:line="360" w:lineRule="auto"/>
        <w:widowControl w:val="off"/>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5.7实施本国产品标准及相关政策</w:t>
      </w:r>
      <w:r>
        <w:rPr>
          <w:rFonts w:ascii="宋体" w:hAnsi="宋体" w:cs="华文宋体"/>
          <w:sz w:val="24"/>
        </w:rPr>
      </w:r>
      <w:r/>
    </w:p>
    <w:p>
      <w:pPr>
        <w:pStyle w:val="927"/>
        <w:ind w:right="0"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5.7.1认定标准</w:t>
      </w:r>
      <w:r>
        <w:rPr>
          <w:rFonts w:hint="eastAsia" w:ascii="宋体" w:hAnsi="宋体" w:cs="华文宋体"/>
          <w:sz w:val="24"/>
        </w:rPr>
      </w:r>
      <w:r/>
    </w:p>
    <w:p>
      <w:pPr>
        <w:pStyle w:val="927"/>
        <w:ind w:right="0"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本国产品应当符合以下条件：</w:t>
      </w:r>
      <w:r>
        <w:rPr>
          <w:rFonts w:hint="eastAsia" w:ascii="宋体" w:hAnsi="宋体" w:cs="华文宋体"/>
          <w:sz w:val="24"/>
        </w:rPr>
      </w:r>
      <w:r/>
    </w:p>
    <w:p>
      <w:pPr>
        <w:pStyle w:val="927"/>
        <w:ind w:right="0"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（一）在中国境内生产</w:t>
      </w:r>
      <w:r>
        <w:rPr>
          <w:rFonts w:hint="eastAsia" w:ascii="宋体" w:hAnsi="宋体" w:cs="华文宋体"/>
          <w:sz w:val="24"/>
        </w:rPr>
      </w:r>
      <w:r/>
    </w:p>
    <w:p>
      <w:pPr>
        <w:pStyle w:val="927"/>
        <w:ind w:right="0"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产品应当在中国境内生产，即在中华人民共和国关境内实现从原材料、组件到产品的属性改变。</w:t>
      </w:r>
      <w:r>
        <w:rPr>
          <w:rFonts w:hint="eastAsia" w:ascii="宋体" w:hAnsi="宋体" w:cs="华文宋体"/>
          <w:sz w:val="24"/>
        </w:rPr>
      </w:r>
      <w:r/>
    </w:p>
    <w:p>
      <w:pPr>
        <w:pStyle w:val="927"/>
        <w:ind w:right="0"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属性改变是指经过制造、加工或者组装等工序，产生完全不同于原材料、组件的新产品，并具有新的名称和特征（用途）。属性改变不包括以下细微操作：</w:t>
      </w:r>
      <w:r>
        <w:rPr>
          <w:rFonts w:hint="eastAsia" w:ascii="宋体" w:hAnsi="宋体" w:cs="华文宋体"/>
          <w:sz w:val="24"/>
        </w:rPr>
      </w:r>
      <w:r/>
    </w:p>
    <w:p>
      <w:pPr>
        <w:pStyle w:val="927"/>
        <w:ind w:right="0"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1.为确保产品在运输或者储存期间保持某种状态而进行的操作；</w:t>
      </w:r>
      <w:r>
        <w:rPr>
          <w:rFonts w:hint="eastAsia" w:ascii="宋体" w:hAnsi="宋体" w:cs="华文宋体"/>
          <w:sz w:val="24"/>
        </w:rPr>
      </w:r>
      <w:r/>
    </w:p>
    <w:p>
      <w:pPr>
        <w:pStyle w:val="927"/>
        <w:ind w:right="0"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2.为产品运输或者销售进行的包装或者展示；</w:t>
      </w:r>
      <w:r>
        <w:rPr>
          <w:rFonts w:hint="eastAsia" w:ascii="宋体" w:hAnsi="宋体" w:cs="华文宋体"/>
          <w:sz w:val="24"/>
        </w:rPr>
      </w:r>
      <w:r/>
    </w:p>
    <w:p>
      <w:pPr>
        <w:pStyle w:val="927"/>
        <w:ind w:right="0"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3.在产品或者其包装上粘贴或者印刷品牌、标志、标识以及其他用于区别的标记；</w:t>
      </w:r>
      <w:r>
        <w:rPr>
          <w:rFonts w:hint="eastAsia" w:ascii="宋体" w:hAnsi="宋体" w:cs="华文宋体"/>
          <w:sz w:val="24"/>
        </w:rPr>
      </w:r>
      <w:r/>
    </w:p>
    <w:p>
      <w:pPr>
        <w:pStyle w:val="927"/>
        <w:ind w:right="0"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4.简单的上漆、磨光和分装；</w:t>
      </w:r>
      <w:r>
        <w:rPr>
          <w:rFonts w:hint="eastAsia" w:ascii="宋体" w:hAnsi="宋体" w:cs="华文宋体"/>
          <w:sz w:val="24"/>
        </w:rPr>
      </w:r>
      <w:r/>
    </w:p>
    <w:p>
      <w:pPr>
        <w:pStyle w:val="927"/>
        <w:ind w:right="0"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5.其他不属于属性改变的情形。</w:t>
      </w:r>
      <w:r>
        <w:rPr>
          <w:rFonts w:hint="eastAsia" w:ascii="宋体" w:hAnsi="宋体" w:cs="华文宋体"/>
          <w:sz w:val="24"/>
        </w:rPr>
      </w:r>
      <w:r/>
    </w:p>
    <w:p>
      <w:pPr>
        <w:pStyle w:val="927"/>
        <w:ind w:right="0"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（二）在中国境内生产的组件成本占比达到规定比例</w:t>
      </w:r>
      <w:r>
        <w:rPr>
          <w:rFonts w:hint="eastAsia" w:ascii="宋体" w:hAnsi="宋体" w:cs="华文宋体"/>
          <w:sz w:val="24"/>
        </w:rPr>
      </w:r>
      <w:r/>
    </w:p>
    <w:p>
      <w:pPr>
        <w:pStyle w:val="927"/>
        <w:ind w:right="0"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产品在中国境内生产的组件成本占比应当达到规定比例，计算公式为：</w:t>
      </w:r>
      <w:r>
        <w:rPr>
          <w:rFonts w:hint="eastAsia" w:ascii="宋体" w:hAnsi="宋体" w:cs="华文宋体"/>
          <w:sz w:val="24"/>
        </w:rPr>
      </w:r>
      <w:r/>
    </w:p>
    <w:p>
      <w:pPr>
        <w:pStyle w:val="927"/>
        <w:ind w:right="0" w:firstLine="42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ascii="Arial" w:hAnsi="Arial"/>
        </w:rPr>
        <mc:AlternateContent>
          <mc:Choice Requires="wpg">
            <w:drawing>
              <wp:inline xmlns:wp="http://schemas.openxmlformats.org/drawingml/2006/wordprocessingDrawing" distT="0" distB="0" distL="0" distR="0">
                <wp:extent cx="4829175" cy="7620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2" o:title=""/>
              </v:shape>
            </w:pict>
          </mc:Fallback>
        </mc:AlternateContent>
      </w:r>
      <w:r>
        <w:rPr>
          <w:rFonts w:hint="eastAsia" w:ascii="宋体" w:hAnsi="宋体" w:cs="华文宋体"/>
          <w:sz w:val="24"/>
        </w:rPr>
      </w:r>
      <w:r/>
    </w:p>
    <w:p>
      <w:pPr>
        <w:pStyle w:val="927"/>
        <w:ind w:right="0"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华文宋体"/>
          <w:sz w:val="24"/>
        </w:rPr>
      </w:r>
      <w:r/>
    </w:p>
    <w:p>
      <w:pPr>
        <w:pStyle w:val="927"/>
        <w:ind w:right="0"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（三）特定产品的关键组件、关键工序符合相关要求</w:t>
      </w:r>
      <w:r>
        <w:rPr>
          <w:rFonts w:hint="eastAsia" w:ascii="宋体" w:hAnsi="宋体" w:cs="华文宋体"/>
          <w:sz w:val="24"/>
        </w:rPr>
      </w:r>
      <w:r/>
    </w:p>
    <w:p>
      <w:pPr>
        <w:pStyle w:val="927"/>
        <w:ind w:right="0"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华文宋体"/>
          <w:sz w:val="24"/>
        </w:rPr>
      </w:r>
      <w:r/>
    </w:p>
    <w:p>
      <w:pPr>
        <w:pStyle w:val="927"/>
        <w:ind w:right="0"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s="华文宋体"/>
          <w:sz w:val="24"/>
        </w:rPr>
      </w:r>
      <w:r/>
    </w:p>
    <w:p>
      <w:pPr>
        <w:pStyle w:val="927"/>
        <w:ind w:right="0" w:firstLine="480"/>
        <w:keepLines w:val="0"/>
        <w:keepNext w:val="0"/>
        <w:pageBreakBefore w:val="0"/>
        <w:spacing w:line="360" w:lineRule="auto"/>
        <w:widowControl w:val="off"/>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5.7.2适用范围</w:t>
      </w:r>
      <w:r>
        <w:rPr>
          <w:rFonts w:hint="eastAsia" w:ascii="宋体" w:hAnsi="宋体" w:cs="华文宋体"/>
          <w:sz w:val="24"/>
        </w:rPr>
      </w:r>
      <w:r/>
    </w:p>
    <w:p>
      <w:pPr>
        <w:pStyle w:val="927"/>
        <w:ind w:right="0" w:firstLine="480"/>
        <w:keepLines w:val="0"/>
        <w:keepNext w:val="0"/>
        <w:pageBreakBefore w:val="0"/>
        <w:spacing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本国产品标准适用于货物，</w:t>
      </w:r>
      <w:r>
        <w:rPr>
          <w:rFonts w:hint="eastAsia" w:ascii="宋体" w:hAnsi="宋体" w:cs="华文宋体"/>
          <w:sz w:val="24"/>
          <w:highlight w:val="none"/>
        </w:rPr>
        <w:t xml:space="preserve">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华文宋体"/>
          <w:sz w:val="24"/>
          <w:highlight w:val="none"/>
        </w:rPr>
      </w:r>
      <w:r/>
    </w:p>
    <w:p>
      <w:pPr>
        <w:pStyle w:val="927"/>
        <w:ind w:right="0" w:firstLine="480"/>
        <w:keepLines w:val="0"/>
        <w:keepNext w:val="0"/>
        <w:pageBreakBefore w:val="0"/>
        <w:spacing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5.7.3对本国产品的支持政策</w:t>
      </w:r>
      <w:r>
        <w:rPr>
          <w:rFonts w:hint="eastAsia" w:ascii="宋体" w:hAnsi="宋体" w:cs="华文宋体"/>
          <w:sz w:val="24"/>
          <w:highlight w:val="none"/>
        </w:rPr>
      </w:r>
      <w:r/>
    </w:p>
    <w:p>
      <w:pPr>
        <w:pStyle w:val="927"/>
        <w:ind w:right="0" w:firstLine="480"/>
        <w:keepLines w:val="0"/>
        <w:keepNext w:val="0"/>
        <w:pageBreakBefore w:val="0"/>
        <w:spacing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华文宋体"/>
          <w:sz w:val="24"/>
          <w:highlight w:val="none"/>
        </w:rPr>
      </w:r>
      <w:r/>
    </w:p>
    <w:p>
      <w:pPr>
        <w:pStyle w:val="927"/>
        <w:ind w:right="0" w:firstLine="480"/>
        <w:keepLines w:val="0"/>
        <w:keepNext w:val="0"/>
        <w:pageBreakBefore w:val="0"/>
        <w:spacing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华文宋体"/>
          <w:sz w:val="24"/>
          <w:highlight w:val="none"/>
        </w:rPr>
      </w:r>
      <w:r/>
    </w:p>
    <w:p>
      <w:pPr>
        <w:pStyle w:val="927"/>
        <w:ind w:right="0" w:firstLine="480"/>
        <w:keepLines w:val="0"/>
        <w:keepNext w:val="0"/>
        <w:pageBreakBefore w:val="0"/>
        <w:spacing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5.7.4书面澄清、说明或者补正</w:t>
      </w:r>
      <w:r>
        <w:rPr>
          <w:rFonts w:hint="eastAsia" w:ascii="宋体" w:hAnsi="宋体" w:cs="华文宋体"/>
          <w:sz w:val="24"/>
          <w:highlight w:val="none"/>
        </w:rPr>
      </w:r>
      <w:r/>
    </w:p>
    <w:p>
      <w:pPr>
        <w:pStyle w:val="927"/>
        <w:ind w:right="0" w:firstLine="480"/>
        <w:keepLines w:val="0"/>
        <w:keepNext w:val="0"/>
        <w:pageBreakBefore w:val="0"/>
        <w:spacing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s="华文宋体"/>
          <w:sz w:val="24"/>
          <w:highlight w:val="none"/>
        </w:rPr>
      </w:r>
      <w:r/>
    </w:p>
    <w:p>
      <w:pPr>
        <w:pStyle w:val="927"/>
        <w:ind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5.8根据江苏省财政厅、国家金融监督管理总局江苏监管局、江苏省地方</w:t>
      </w:r>
      <w:r>
        <w:rPr>
          <w:rFonts w:hint="eastAsia" w:ascii="宋体" w:hAnsi="宋体" w:cs="华文宋体"/>
          <w:sz w:val="24"/>
        </w:rPr>
        <w:t xml:space="preserve">金融监督管理局《关于在全省政府采购领域推行电子履约保函（保险）的通知》（苏财购【2023】150号）要求，参与采购活动且中标、成交的企业，可以用履约保函（保险）形式代替提供履约保证金。</w:t>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5.9供应商一旦获取了本磋商文件并参加磋商，即被认为接受了本磋商文件中的第一、第二、第三部分的所有条款。    </w:t>
      </w:r>
      <w:r>
        <w:rPr>
          <w:rFonts w:ascii="宋体" w:hAnsi="宋体"/>
          <w:sz w:val="24"/>
          <w:szCs w:val="24"/>
        </w:rPr>
      </w:r>
      <w:r/>
    </w:p>
    <w:p>
      <w:pPr>
        <w:pStyle w:val="927"/>
        <w:ind w:right="0" w:firstLine="480"/>
        <w:jc w:val="left"/>
        <w:keepLines w:val="0"/>
        <w:keepNext w:val="0"/>
        <w:pageBreakBefore w:val="0"/>
        <w:spacing w:line="360" w:lineRule="auto"/>
        <w:widowControl w:val="off"/>
        <w:rPr>
          <w:rFonts w:hint="eastAsia"/>
        </w:rPr>
      </w:pPr>
      <w:r>
        <w:rPr>
          <w:rFonts w:hint="eastAsia" w:ascii="宋体" w:hAnsi="宋体"/>
          <w:sz w:val="24"/>
          <w:szCs w:val="24"/>
        </w:rPr>
        <w:t xml:space="preserve">5.10本次磋商及由本次磋商产生的合同受中华人民共和国法律制约和保护。</w:t>
      </w:r>
      <w:r>
        <w:rPr>
          <w:rFonts w:hint="eastAsia"/>
        </w:rPr>
      </w:r>
      <w:r/>
    </w:p>
    <w:p>
      <w:pPr>
        <w:pStyle w:val="929"/>
        <w:ind w:right="0"/>
        <w:keepLines w:val="0"/>
        <w:keepNext w:val="0"/>
        <w:pageBreakBefore w:val="0"/>
        <w:widowControl w:val="off"/>
        <w:rPr>
          <w:rFonts w:hint="eastAsia"/>
        </w:rPr>
      </w:pPr>
      <w:r/>
      <w:bookmarkStart w:id="19" w:name="_Toc27322"/>
      <w:r/>
      <w:bookmarkStart w:id="20" w:name="_Toc23428"/>
      <w:r>
        <w:rPr>
          <w:rFonts w:hint="eastAsia"/>
        </w:rPr>
        <w:t xml:space="preserve">二、磋商文件</w:t>
      </w:r>
      <w:bookmarkEnd w:id="19"/>
      <w:r/>
      <w:bookmarkEnd w:id="20"/>
      <w:r>
        <w:rPr>
          <w:rFonts w:hint="eastAsia"/>
        </w:rPr>
      </w:r>
      <w:r/>
    </w:p>
    <w:p>
      <w:pPr>
        <w:pStyle w:val="930"/>
        <w:ind w:right="0" w:firstLine="482"/>
        <w:keepLines w:val="0"/>
        <w:keepNext w:val="0"/>
        <w:pageBreakBefore w:val="0"/>
        <w:widowControl w:val="off"/>
        <w:rPr>
          <w:rFonts w:hint="eastAsia" w:ascii="宋体" w:hAnsi="宋体" w:cs="宋体"/>
        </w:rPr>
      </w:pPr>
      <w:r/>
      <w:bookmarkStart w:id="21" w:name="_Toc261"/>
      <w:r/>
      <w:bookmarkStart w:id="22" w:name="_Toc22258"/>
      <w:r>
        <w:rPr>
          <w:rFonts w:hint="eastAsia" w:ascii="宋体" w:hAnsi="宋体" w:cs="宋体"/>
        </w:rPr>
        <w:t xml:space="preserve">6.磋商文件组成</w:t>
      </w:r>
      <w:bookmarkEnd w:id="21"/>
      <w:r/>
      <w:bookmarkEnd w:id="22"/>
      <w:r>
        <w:rPr>
          <w:rFonts w:hint="eastAsia" w:ascii="宋体" w:hAnsi="宋体" w:cs="宋体"/>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6.1磋商文件包括：</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（1）磋商邀请</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（2）供应商须知</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（3）合同</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（5）评审办法和标准</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（6）磋商响应文件（格式）</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6.2供应商获取本文件后，应认真阅读本文件中所有的事项、格式条款和规范等要求。</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6.3除非有特殊要求，磋商文件不单独提供标的所在地自然环境、气象条件、公用设施等情况，供应商被视为熟悉上述与签订和履行合同有关的一切情况。</w:t>
      </w:r>
      <w:r>
        <w:rPr>
          <w:rFonts w:ascii="宋体" w:hAnsi="宋体"/>
          <w:sz w:val="24"/>
          <w:szCs w:val="24"/>
        </w:rPr>
      </w:r>
      <w:r/>
    </w:p>
    <w:p>
      <w:pPr>
        <w:pStyle w:val="930"/>
        <w:ind w:right="0" w:firstLine="482"/>
        <w:keepLines w:val="0"/>
        <w:keepNext w:val="0"/>
        <w:pageBreakBefore w:val="0"/>
        <w:widowControl w:val="off"/>
      </w:pPr>
      <w:r/>
      <w:bookmarkStart w:id="23" w:name="_Toc19175"/>
      <w:r/>
      <w:bookmarkStart w:id="24" w:name="_Toc32288"/>
      <w:r>
        <w:rPr>
          <w:rFonts w:hint="eastAsia" w:ascii="宋体" w:hAnsi="宋体" w:cs="宋体"/>
        </w:rPr>
        <w:t xml:space="preserve">7.</w:t>
      </w:r>
      <w:r>
        <w:rPr>
          <w:rFonts w:hint="eastAsia"/>
        </w:rPr>
        <w:t xml:space="preserve">磋商文件的澄清和修改</w:t>
      </w:r>
      <w:bookmarkEnd w:id="23"/>
      <w:r/>
      <w:bookmarkEnd w:id="24"/>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7.1任何要求对磋商文件进行澄清的供应商，应及时联系项目联系人。</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7.2 按照权责相一致原则，供应商提出的对于磋商文件主要商务、技术指标的相关澄清、修改要求，由采购人负责答复并视情况作出澄清或修改的决定。</w:t>
      </w:r>
      <w:r>
        <w:rPr>
          <w:rFonts w:ascii="宋体" w:hAnsi="宋体"/>
          <w:sz w:val="24"/>
          <w:szCs w:val="24"/>
        </w:rPr>
      </w:r>
      <w:r/>
    </w:p>
    <w:p>
      <w:pPr>
        <w:pStyle w:val="927"/>
        <w:ind w:right="0" w:firstLine="482"/>
        <w:jc w:val="left"/>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7.3磋商组织方可以对已发出的磋商文件进行必要的澄清或者修改。澄清或者修改将在“江苏省政府采购网”网站上发布澄清公告。澄清或者修改的内容为磋商文件的组成部分。</w:t>
      </w:r>
      <w:r>
        <w:rPr>
          <w:rFonts w:ascii="宋体" w:hAnsi="宋体"/>
          <w:b/>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rPr>
          <w:rFonts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7.5如澄清或修改公告有重新发布电子磋商文件的，供应商应下载最新发布的电子磋商文件制作响应文件。因供应商自身原因未能及时获取的，一切后果由供应商自行承担。</w:t>
      </w:r>
      <w:bookmarkStart w:id="25" w:name="_Toc12732"/>
      <w:r>
        <w:rPr>
          <w:rFonts w:hint="eastAsia" w:ascii="宋体" w:hAnsi="宋体"/>
          <w:sz w:val="24"/>
          <w:szCs w:val="24"/>
        </w:rPr>
      </w:r>
      <w:r/>
    </w:p>
    <w:p>
      <w:pPr>
        <w:pStyle w:val="929"/>
        <w:ind w:right="0"/>
        <w:keepLines w:val="0"/>
        <w:keepNext w:val="0"/>
        <w:pageBreakBefore w:val="0"/>
        <w:widowControl w:val="off"/>
        <w:rPr>
          <w:rFonts w:hint="eastAsia"/>
        </w:rPr>
      </w:pPr>
      <w:r/>
      <w:bookmarkStart w:id="26" w:name="_Toc6670"/>
      <w:r>
        <w:rPr>
          <w:rFonts w:hint="eastAsia"/>
        </w:rPr>
        <w:t xml:space="preserve">三、磋商响应文件</w:t>
      </w:r>
      <w:bookmarkEnd w:id="25"/>
      <w:r/>
      <w:bookmarkEnd w:id="26"/>
      <w:r>
        <w:rPr>
          <w:rFonts w:hint="eastAsia"/>
        </w:rPr>
      </w:r>
      <w:r/>
    </w:p>
    <w:p>
      <w:pPr>
        <w:pStyle w:val="930"/>
        <w:ind w:right="0" w:firstLine="482"/>
        <w:keepLines w:val="0"/>
        <w:keepNext w:val="0"/>
        <w:pageBreakBefore w:val="0"/>
        <w:widowControl w:val="off"/>
        <w:rPr>
          <w:rFonts w:hint="eastAsia" w:ascii="宋体" w:hAnsi="宋体" w:cs="宋体"/>
        </w:rPr>
      </w:pPr>
      <w:r/>
      <w:bookmarkStart w:id="27" w:name="_Toc5327"/>
      <w:r/>
      <w:bookmarkStart w:id="28" w:name="_Toc21237"/>
      <w:r>
        <w:rPr>
          <w:rFonts w:hint="eastAsia" w:ascii="宋体" w:hAnsi="宋体" w:cs="宋体"/>
        </w:rPr>
        <w:t xml:space="preserve">8.编制响应文件的工具</w:t>
      </w:r>
      <w:bookmarkEnd w:id="27"/>
      <w:r/>
      <w:bookmarkEnd w:id="28"/>
      <w:r>
        <w:rPr>
          <w:rFonts w:hint="eastAsia" w:ascii="宋体" w:hAnsi="宋体" w:cs="宋体"/>
        </w:rPr>
      </w:r>
      <w:r/>
    </w:p>
    <w:p>
      <w:pPr>
        <w:pStyle w:val="927"/>
        <w:ind w:right="0" w:firstLine="480"/>
        <w:jc w:val="left"/>
        <w:keepLines w:val="0"/>
        <w:keepNext w:val="0"/>
        <w:pageBreakBefore w:val="0"/>
        <w:spacing w:line="360" w:lineRule="auto"/>
        <w:widowControl w:val="off"/>
        <w:rPr>
          <w:rFonts w:hint="eastAsia"/>
        </w:rPr>
      </w:pPr>
      <w:r>
        <w:rPr>
          <w:rFonts w:hint="eastAsia" w:ascii="宋体" w:hAnsi="宋体"/>
          <w:sz w:val="24"/>
          <w:szCs w:val="24"/>
        </w:rPr>
        <w:t xml:space="preserve">8.1供应商须</w:t>
      </w:r>
      <w:r>
        <w:rPr>
          <w:rFonts w:ascii="宋体" w:hAnsi="宋体"/>
          <w:b/>
          <w:bCs/>
          <w:sz w:val="24"/>
          <w:szCs w:val="24"/>
        </w:rPr>
        <w:t xml:space="preserve">通过“苏采云”系统</w:t>
      </w:r>
      <w:r>
        <w:rPr>
          <w:rFonts w:hint="eastAsia" w:ascii="宋体" w:hAnsi="宋体"/>
          <w:sz w:val="24"/>
          <w:szCs w:val="24"/>
        </w:rPr>
        <w:t xml:space="preserve">的最新响应文件制作软件编制响应文件。</w:t>
      </w:r>
      <w:r>
        <w:rPr>
          <w:rFonts w:hint="eastAsia"/>
        </w:rPr>
      </w:r>
      <w:r/>
    </w:p>
    <w:p>
      <w:pPr>
        <w:pStyle w:val="930"/>
        <w:ind w:right="0" w:firstLine="482"/>
        <w:keepLines w:val="0"/>
        <w:keepNext w:val="0"/>
        <w:pageBreakBefore w:val="0"/>
        <w:widowControl w:val="off"/>
      </w:pPr>
      <w:r/>
      <w:bookmarkStart w:id="29" w:name="_Toc28374"/>
      <w:r/>
      <w:bookmarkStart w:id="30" w:name="_Toc17868"/>
      <w:r>
        <w:rPr>
          <w:rFonts w:hint="eastAsia" w:ascii="宋体" w:hAnsi="宋体" w:cs="宋体"/>
        </w:rPr>
        <w:t xml:space="preserve">9.</w:t>
      </w:r>
      <w:r>
        <w:rPr>
          <w:rFonts w:hint="eastAsia"/>
        </w:rPr>
        <w:t xml:space="preserve">响应文件语言及度量衡单位</w:t>
      </w:r>
      <w:bookmarkEnd w:id="29"/>
      <w:r/>
      <w:bookmarkEnd w:id="30"/>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9.2响应文件中所使用的计量单位除磋商文件中另有特殊规定外，一律使用法定计量单位。</w:t>
      </w:r>
      <w:r>
        <w:rPr>
          <w:rFonts w:ascii="宋体" w:hAnsi="宋体"/>
          <w:sz w:val="24"/>
          <w:szCs w:val="24"/>
        </w:rPr>
      </w:r>
      <w:r/>
    </w:p>
    <w:p>
      <w:pPr>
        <w:pStyle w:val="930"/>
        <w:ind w:right="0" w:firstLine="482"/>
        <w:keepLines w:val="0"/>
        <w:keepNext w:val="0"/>
        <w:pageBreakBefore w:val="0"/>
        <w:widowControl w:val="off"/>
      </w:pPr>
      <w:r/>
      <w:bookmarkStart w:id="31" w:name="_Toc358"/>
      <w:r/>
      <w:bookmarkStart w:id="32" w:name="_Toc16737"/>
      <w:r>
        <w:rPr>
          <w:rFonts w:hint="eastAsia" w:ascii="宋体" w:hAnsi="宋体" w:cs="宋体"/>
        </w:rPr>
        <w:t xml:space="preserve">10.</w:t>
      </w:r>
      <w:r>
        <w:rPr>
          <w:rFonts w:hint="eastAsia"/>
        </w:rPr>
        <w:t xml:space="preserve">响应文件的构成</w:t>
      </w:r>
      <w:bookmarkEnd w:id="31"/>
      <w:r/>
      <w:bookmarkEnd w:id="32"/>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10.1响应文件分为资格部分、商务部分和技术部分。</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10.2资格部分系指供应商提交的证明其有资格参加磋商的文件。</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10.3商务部分系指供应商提交的证明其成交后有能力履行合同的文件。</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10.4技术部分系指供应商提交的能够证明其提供的服务（货物或工程）符合磋商文件规定的文件。</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10.5具体填写格式详见磋商文件第六部分。</w:t>
      </w:r>
      <w:r>
        <w:rPr>
          <w:rFonts w:ascii="宋体" w:hAnsi="宋体"/>
          <w:sz w:val="24"/>
          <w:szCs w:val="24"/>
        </w:rPr>
      </w:r>
      <w:r/>
    </w:p>
    <w:p>
      <w:pPr>
        <w:pStyle w:val="930"/>
        <w:ind w:right="0" w:firstLine="482"/>
        <w:keepLines w:val="0"/>
        <w:keepNext w:val="0"/>
        <w:pageBreakBefore w:val="0"/>
        <w:widowControl w:val="off"/>
      </w:pPr>
      <w:r/>
      <w:bookmarkStart w:id="33" w:name="_Toc2904"/>
      <w:r/>
      <w:bookmarkStart w:id="34" w:name="_Toc10596"/>
      <w:r>
        <w:rPr>
          <w:rFonts w:hint="eastAsia" w:ascii="宋体" w:hAnsi="宋体" w:cs="宋体"/>
        </w:rPr>
        <w:t xml:space="preserve">11.</w:t>
      </w:r>
      <w:r>
        <w:rPr>
          <w:rFonts w:hint="eastAsia"/>
        </w:rPr>
        <w:t xml:space="preserve">响应文件的编写</w:t>
      </w:r>
      <w:bookmarkEnd w:id="33"/>
      <w:r/>
      <w:bookmarkEnd w:id="34"/>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11.1供应商应仔细阅读磋商文件，按照磋商文件的要求编制响应文件。响应文件应当对磋商文件提出的要求和条件作出明确响应。</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11.2供应商在编制响应文件时，各模块内容须填写或提交到对应位置，无相应内容可填的项应填写“无”、“没有相应指标”等明确的回答文字。</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11.3响应文件编排混乱、文字表达不清或上传资料内容模糊所引起的不利后果，由供应商自行承担。</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11.4供应商必须保证响应文件所提供的全部资料合法、真实、可靠。</w:t>
      </w:r>
      <w:r>
        <w:rPr>
          <w:rFonts w:ascii="宋体" w:hAnsi="宋体"/>
          <w:sz w:val="24"/>
          <w:szCs w:val="24"/>
        </w:rPr>
      </w:r>
      <w:r/>
    </w:p>
    <w:p>
      <w:pPr>
        <w:pStyle w:val="930"/>
        <w:ind w:right="0" w:firstLine="482"/>
        <w:keepLines w:val="0"/>
        <w:keepNext w:val="0"/>
        <w:pageBreakBefore w:val="0"/>
        <w:widowControl w:val="off"/>
        <w:rPr>
          <w:rFonts w:hint="eastAsia"/>
        </w:rPr>
      </w:pPr>
      <w:r/>
      <w:bookmarkStart w:id="35" w:name="_Toc7137"/>
      <w:r/>
      <w:bookmarkStart w:id="36" w:name="_Toc32236"/>
      <w:r>
        <w:rPr>
          <w:rFonts w:hint="eastAsia" w:ascii="宋体" w:hAnsi="宋体" w:cs="宋体"/>
        </w:rPr>
        <w:t xml:space="preserve">12.</w:t>
      </w:r>
      <w:r>
        <w:rPr>
          <w:rFonts w:hint="eastAsia"/>
        </w:rPr>
        <w:t xml:space="preserve">响应报价</w:t>
      </w:r>
      <w:bookmarkEnd w:id="35"/>
      <w:r/>
      <w:bookmarkEnd w:id="36"/>
      <w:r>
        <w:rPr>
          <w:rFonts w:hint="eastAsia"/>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12.1磋商应以人民币报价（保留至小数点后2位，四舍五入）。</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12.2供应商应按磋商文件所提供的各报价表格式报价。</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12.3供应商对本工程应报出具有竞争力的价格，应包括劳务、材料、施工设备、安装、管理、维护、清理、利润、税金及政策性文件规定的各项应有费用等。本工程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w:t>
      </w:r>
      <w:r>
        <w:rPr>
          <w:rFonts w:hint="eastAsia" w:ascii="宋体" w:hAnsi="宋体"/>
          <w:sz w:val="24"/>
          <w:szCs w:val="24"/>
        </w:rPr>
      </w:r>
      <w:r/>
    </w:p>
    <w:p>
      <w:pPr>
        <w:pStyle w:val="927"/>
        <w:ind w:right="0" w:firstLine="482"/>
        <w:jc w:val="left"/>
        <w:keepLines w:val="0"/>
        <w:keepNext w:val="0"/>
        <w:pageBreakBefore w:val="0"/>
        <w:spacing w:line="360" w:lineRule="auto"/>
        <w:widowControl w:val="off"/>
        <w:rPr>
          <w:rFonts w:hint="eastAsia" w:ascii="宋体" w:hAnsi="宋体"/>
          <w:sz w:val="24"/>
          <w:szCs w:val="24"/>
        </w:rPr>
      </w:pPr>
      <w:r>
        <w:rPr>
          <w:rFonts w:hint="eastAsia" w:ascii="宋体" w:hAnsi="宋体"/>
          <w:b/>
          <w:sz w:val="24"/>
          <w:szCs w:val="24"/>
        </w:rPr>
        <w:t xml:space="preserve">★</w:t>
      </w:r>
      <w:r>
        <w:rPr>
          <w:rFonts w:hint="eastAsia" w:ascii="宋体" w:hAnsi="宋体"/>
          <w:sz w:val="24"/>
          <w:szCs w:val="24"/>
        </w:rPr>
        <w:t xml:space="preserve">12.4</w:t>
      </w:r>
      <w:r>
        <w:rPr>
          <w:rFonts w:hint="eastAsia" w:ascii="宋体" w:hAnsi="宋体"/>
          <w:b/>
          <w:bCs/>
          <w:sz w:val="24"/>
          <w:szCs w:val="24"/>
        </w:rPr>
        <w:t xml:space="preserve"> 每种工程量只允许有一种报价，任何有选择报价将不予接受。供应商必须对磋商文件中所采购的所有工程量进行报价，只报其中部分工程量的磋商响应文件无效。</w:t>
      </w:r>
      <w:r>
        <w:rPr>
          <w:rFonts w:hint="eastAsia" w:ascii="宋体" w:hAnsi="宋体"/>
          <w:sz w:val="24"/>
          <w:szCs w:val="24"/>
        </w:rPr>
      </w:r>
      <w:r/>
    </w:p>
    <w:p>
      <w:pPr>
        <w:pStyle w:val="927"/>
        <w:ind w:right="0" w:firstLine="482"/>
        <w:jc w:val="left"/>
        <w:keepLines w:val="0"/>
        <w:keepNext w:val="0"/>
        <w:pageBreakBefore w:val="0"/>
        <w:spacing w:line="360" w:lineRule="auto"/>
        <w:widowControl w:val="off"/>
        <w:rPr>
          <w:rFonts w:hint="eastAsia" w:ascii="宋体" w:hAnsi="宋体"/>
          <w:b/>
          <w:bCs/>
          <w:sz w:val="24"/>
          <w:szCs w:val="24"/>
        </w:rPr>
      </w:pPr>
      <w:r>
        <w:rPr>
          <w:rFonts w:hint="eastAsia" w:ascii="宋体" w:hAnsi="宋体"/>
          <w:b/>
          <w:sz w:val="24"/>
          <w:szCs w:val="24"/>
        </w:rPr>
        <w:t xml:space="preserve">★</w:t>
      </w:r>
      <w:r>
        <w:rPr>
          <w:rFonts w:hint="eastAsia" w:ascii="宋体" w:hAnsi="宋体"/>
          <w:b/>
          <w:bCs/>
          <w:sz w:val="24"/>
          <w:szCs w:val="24"/>
        </w:rPr>
        <w:t xml:space="preserve">12.5供应商不得将以下不可竞争费用</w:t>
      </w:r>
      <w:r>
        <w:rPr>
          <w:rFonts w:hint="eastAsia" w:ascii="宋体" w:hAnsi="宋体"/>
          <w:b/>
          <w:bCs/>
          <w:sz w:val="24"/>
          <w:szCs w:val="24"/>
          <w:highlight w:val="none"/>
          <w:lang w:val="en-US" w:eastAsia="zh-CN"/>
        </w:rPr>
        <w:t xml:space="preserve">改变</w:t>
      </w:r>
      <w:r>
        <w:rPr>
          <w:rFonts w:hint="eastAsia" w:ascii="宋体" w:hAnsi="宋体"/>
          <w:b/>
          <w:bCs/>
          <w:sz w:val="24"/>
          <w:szCs w:val="24"/>
          <w:highlight w:val="none"/>
        </w:rPr>
        <w:t xml:space="preserve">标准</w:t>
      </w:r>
      <w:r>
        <w:rPr>
          <w:rFonts w:hint="eastAsia" w:ascii="宋体" w:hAnsi="宋体"/>
          <w:b/>
          <w:bCs/>
          <w:sz w:val="24"/>
          <w:szCs w:val="24"/>
        </w:rPr>
        <w:t xml:space="preserve">计取：</w:t>
      </w:r>
      <w:r>
        <w:rPr>
          <w:rFonts w:hint="eastAsia" w:ascii="宋体" w:hAnsi="宋体"/>
          <w:b/>
          <w:bCs/>
          <w:sz w:val="24"/>
          <w:szCs w:val="24"/>
        </w:rPr>
      </w:r>
      <w:r/>
    </w:p>
    <w:p>
      <w:pPr>
        <w:pStyle w:val="927"/>
        <w:ind w:right="0" w:firstLine="482"/>
        <w:jc w:val="left"/>
        <w:keepLines w:val="0"/>
        <w:keepNext w:val="0"/>
        <w:pageBreakBefore w:val="0"/>
        <w:spacing w:line="360" w:lineRule="auto"/>
        <w:widowControl w:val="off"/>
        <w:rPr>
          <w:rFonts w:hint="eastAsia" w:ascii="宋体" w:hAnsi="宋体"/>
          <w:b/>
          <w:bCs/>
          <w:sz w:val="24"/>
          <w:szCs w:val="24"/>
        </w:rPr>
      </w:pPr>
      <w:r>
        <w:rPr>
          <w:rFonts w:hint="eastAsia" w:ascii="宋体" w:hAnsi="宋体"/>
          <w:b/>
          <w:bCs/>
          <w:sz w:val="24"/>
          <w:szCs w:val="24"/>
        </w:rPr>
        <w:t xml:space="preserve">（1）财政、税收、物价等部门批准的税金和行政性规费；</w:t>
      </w:r>
      <w:r>
        <w:rPr>
          <w:rFonts w:hint="eastAsia" w:ascii="宋体" w:hAnsi="宋体"/>
          <w:b/>
          <w:bCs/>
          <w:sz w:val="24"/>
          <w:szCs w:val="24"/>
        </w:rPr>
      </w:r>
      <w:r/>
    </w:p>
    <w:p>
      <w:pPr>
        <w:pStyle w:val="927"/>
        <w:ind w:right="0" w:firstLine="482"/>
        <w:jc w:val="left"/>
        <w:keepLines w:val="0"/>
        <w:keepNext w:val="0"/>
        <w:pageBreakBefore w:val="0"/>
        <w:spacing w:line="360" w:lineRule="auto"/>
        <w:widowControl w:val="off"/>
        <w:rPr>
          <w:rFonts w:hint="eastAsia" w:ascii="宋体" w:hAnsi="宋体"/>
          <w:b/>
          <w:bCs/>
          <w:sz w:val="24"/>
          <w:szCs w:val="24"/>
        </w:rPr>
      </w:pPr>
      <w:r>
        <w:rPr>
          <w:rFonts w:hint="eastAsia" w:ascii="宋体" w:hAnsi="宋体"/>
          <w:b/>
          <w:bCs/>
          <w:sz w:val="24"/>
          <w:szCs w:val="24"/>
        </w:rPr>
        <w:t xml:space="preserve">（2）磋商文件明确的有关费用比例；</w:t>
      </w:r>
      <w:r>
        <w:rPr>
          <w:rFonts w:hint="eastAsia" w:ascii="宋体" w:hAnsi="宋体"/>
          <w:b/>
          <w:bCs/>
          <w:sz w:val="24"/>
          <w:szCs w:val="24"/>
        </w:rPr>
      </w:r>
      <w:r/>
    </w:p>
    <w:p>
      <w:pPr>
        <w:pStyle w:val="927"/>
        <w:ind w:right="0" w:firstLine="482"/>
        <w:jc w:val="left"/>
        <w:keepLines w:val="0"/>
        <w:keepNext w:val="0"/>
        <w:pageBreakBefore w:val="0"/>
        <w:spacing w:line="360" w:lineRule="auto"/>
        <w:widowControl w:val="off"/>
        <w:rPr>
          <w:rFonts w:hint="eastAsia" w:ascii="宋体" w:hAnsi="宋体"/>
          <w:b/>
          <w:bCs/>
          <w:sz w:val="24"/>
          <w:szCs w:val="24"/>
        </w:rPr>
      </w:pPr>
      <w:r>
        <w:rPr>
          <w:rFonts w:hint="eastAsia" w:ascii="宋体" w:hAnsi="宋体"/>
          <w:b/>
          <w:bCs/>
          <w:sz w:val="24"/>
          <w:szCs w:val="24"/>
        </w:rPr>
        <w:t xml:space="preserve">（3）磋商文件中已经明确固定价格的材料、采购人供应的材料及暂定暂估的费用。</w:t>
      </w:r>
      <w:r>
        <w:rPr>
          <w:rFonts w:hint="eastAsia" w:ascii="宋体" w:hAnsi="宋体"/>
          <w:b/>
          <w:bCs/>
          <w:sz w:val="24"/>
          <w:szCs w:val="24"/>
        </w:rPr>
      </w:r>
      <w:r/>
    </w:p>
    <w:p>
      <w:pPr>
        <w:pStyle w:val="927"/>
        <w:ind w:right="0" w:firstLine="482"/>
        <w:jc w:val="left"/>
        <w:keepLines w:val="0"/>
        <w:keepNext w:val="0"/>
        <w:pageBreakBefore w:val="0"/>
        <w:spacing w:line="360" w:lineRule="auto"/>
        <w:widowControl w:val="off"/>
        <w:rPr>
          <w:rFonts w:hint="eastAsia" w:ascii="宋体" w:hAnsi="宋体"/>
          <w:b/>
          <w:bCs/>
          <w:sz w:val="24"/>
          <w:szCs w:val="24"/>
        </w:rPr>
      </w:pPr>
      <w:r/>
      <w:bookmarkStart w:id="37" w:name="_Toc24803"/>
      <w:r>
        <w:rPr>
          <w:rFonts w:hint="eastAsia" w:ascii="宋体" w:hAnsi="宋体"/>
          <w:b/>
          <w:bCs/>
          <w:sz w:val="24"/>
          <w:szCs w:val="24"/>
        </w:rPr>
        <w:t xml:space="preserve">12.6供应商应按磋商文件的要求在响应文件里提供磋商首轮报价，并应结合项目需求及自身经验填写首轮报价明细表即为工程量清单报价表。（工程量清单作为磋商文件附件同时发布）</w:t>
      </w:r>
      <w:r>
        <w:rPr>
          <w:rFonts w:hint="eastAsia" w:ascii="宋体" w:hAnsi="宋体"/>
          <w:b/>
          <w:bCs/>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12.7工程量清单报价应包括完成磋商文件规定的工程量清单项目所需的全部费用其内涵：</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①包括分部分项工程费、措施费、其它项目费和规费、税金等。</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②包括完成每分部分项工程所含全部工程内容的费用。</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12.8实质性响应的供应商应按磋商小组要求在规定时间提交最后报价。</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12.9在磋商过程中未对磋商内容作出实质性变更、修改的情况下，如最后报价超过首轮报价，则最后报价无效，以其首轮报价作为最后报价。</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rPr>
      </w:pPr>
      <w:r>
        <w:rPr>
          <w:rFonts w:hint="eastAsia" w:ascii="宋体" w:hAnsi="宋体"/>
          <w:sz w:val="24"/>
          <w:szCs w:val="24"/>
        </w:rPr>
        <w:t xml:space="preserve">12.10不竞争费用不做调整，各清单项最终综合单价以最后报价与首轮报价的比例（均减去不可竞争费用）同比例下浮后执行。</w:t>
      </w:r>
      <w:r>
        <w:rPr>
          <w:rFonts w:hint="eastAsia"/>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12.11最低磋商报价不能作为成交的唯一保证。</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12.12磋商最后报价即为合同签约价。</w:t>
      </w:r>
      <w:r>
        <w:rPr>
          <w:rFonts w:hint="eastAsia" w:ascii="宋体" w:hAnsi="宋体"/>
          <w:sz w:val="24"/>
          <w:szCs w:val="24"/>
        </w:rPr>
        <w:tab/>
      </w:r>
      <w:r>
        <w:rPr>
          <w:rFonts w:hint="eastAsia" w:ascii="宋体" w:hAnsi="宋体"/>
          <w:sz w:val="24"/>
          <w:szCs w:val="24"/>
        </w:rPr>
      </w:r>
      <w:r/>
    </w:p>
    <w:p>
      <w:pPr>
        <w:pStyle w:val="930"/>
        <w:ind w:right="0" w:firstLine="482"/>
        <w:keepLines w:val="0"/>
        <w:keepNext w:val="0"/>
        <w:pageBreakBefore w:val="0"/>
        <w:widowControl w:val="off"/>
      </w:pPr>
      <w:r/>
      <w:bookmarkStart w:id="38" w:name="_Toc10378"/>
      <w:r>
        <w:rPr>
          <w:rFonts w:hint="eastAsia" w:ascii="宋体" w:hAnsi="宋体" w:cs="宋体"/>
        </w:rPr>
        <w:t xml:space="preserve">13.</w:t>
      </w:r>
      <w:r>
        <w:rPr>
          <w:rFonts w:hint="eastAsia"/>
        </w:rPr>
        <w:t xml:space="preserve">磋商保证金</w:t>
      </w:r>
      <w:bookmarkEnd w:id="37"/>
      <w:r/>
      <w:bookmarkEnd w:id="38"/>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13.1本项目不收磋商保证金。 </w:t>
      </w:r>
      <w:r>
        <w:rPr>
          <w:rFonts w:ascii="宋体" w:hAnsi="宋体"/>
          <w:sz w:val="24"/>
          <w:szCs w:val="24"/>
        </w:rPr>
      </w:r>
      <w:r/>
    </w:p>
    <w:p>
      <w:pPr>
        <w:pStyle w:val="930"/>
        <w:ind w:right="0" w:firstLine="482"/>
        <w:keepLines w:val="0"/>
        <w:keepNext w:val="0"/>
        <w:pageBreakBefore w:val="0"/>
        <w:widowControl w:val="off"/>
        <w:rPr>
          <w:rFonts w:hint="eastAsia" w:ascii="宋体" w:hAnsi="宋体" w:cs="宋体"/>
        </w:rPr>
      </w:pPr>
      <w:r/>
      <w:bookmarkStart w:id="39" w:name="_Toc27422"/>
      <w:r/>
      <w:bookmarkStart w:id="40" w:name="_Toc1051"/>
      <w:r>
        <w:rPr>
          <w:rFonts w:hint="eastAsia" w:ascii="宋体" w:hAnsi="宋体" w:cs="宋体"/>
        </w:rPr>
        <w:t xml:space="preserve">14.磋商响应有效期</w:t>
      </w:r>
      <w:bookmarkEnd w:id="39"/>
      <w:r/>
      <w:bookmarkEnd w:id="40"/>
      <w:r>
        <w:rPr>
          <w:rFonts w:hint="eastAsia" w:ascii="宋体" w:hAnsi="宋体" w:cs="宋体"/>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14.1磋商有效期为：磋商响应文件自磋商之日起60天内有效。供应商一旦领取了本磋商文件并参加磋商，即被认为接受了磋商有效期的约定。</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rFonts w:ascii="宋体" w:hAnsi="宋体"/>
          <w:sz w:val="24"/>
          <w:szCs w:val="24"/>
        </w:rPr>
      </w:r>
      <w:r/>
    </w:p>
    <w:p>
      <w:pPr>
        <w:pStyle w:val="930"/>
        <w:ind w:right="0" w:firstLine="482"/>
        <w:keepLines w:val="0"/>
        <w:keepNext w:val="0"/>
        <w:pageBreakBefore w:val="0"/>
        <w:widowControl w:val="off"/>
        <w:rPr>
          <w:rFonts w:hint="eastAsia" w:ascii="宋体" w:hAnsi="宋体" w:cs="宋体"/>
        </w:rPr>
      </w:pPr>
      <w:r/>
      <w:bookmarkStart w:id="41" w:name="_Toc27367"/>
      <w:r/>
      <w:bookmarkStart w:id="42" w:name="_Toc399"/>
      <w:r>
        <w:rPr>
          <w:rFonts w:hint="eastAsia" w:ascii="宋体" w:hAnsi="宋体" w:cs="宋体"/>
        </w:rPr>
        <w:t xml:space="preserve">15.响应文件的式样和签署</w:t>
      </w:r>
      <w:bookmarkEnd w:id="41"/>
      <w:r/>
      <w:bookmarkEnd w:id="42"/>
      <w:r>
        <w:rPr>
          <w:rFonts w:hint="eastAsia" w:ascii="宋体" w:hAnsi="宋体" w:cs="宋体"/>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15.1供应商应通过响应文件制作软件使用数字认证证书对响应文件进行合成、电子签章及加密打包。</w:t>
      </w:r>
      <w:r>
        <w:rPr>
          <w:rFonts w:ascii="宋体" w:hAnsi="宋体"/>
          <w:sz w:val="24"/>
          <w:szCs w:val="24"/>
        </w:rPr>
      </w:r>
      <w:r/>
    </w:p>
    <w:p>
      <w:pPr>
        <w:pStyle w:val="930"/>
        <w:ind w:right="0" w:firstLine="482"/>
        <w:keepLines w:val="0"/>
        <w:keepNext w:val="0"/>
        <w:pageBreakBefore w:val="0"/>
        <w:widowControl w:val="off"/>
        <w:rPr>
          <w:rFonts w:hint="eastAsia" w:ascii="宋体" w:hAnsi="宋体" w:cs="宋体"/>
        </w:rPr>
      </w:pPr>
      <w:r/>
      <w:bookmarkStart w:id="43" w:name="_Toc12687"/>
      <w:r/>
      <w:bookmarkStart w:id="44" w:name="_Toc20848"/>
      <w:r>
        <w:rPr>
          <w:rFonts w:hint="eastAsia" w:ascii="宋体" w:hAnsi="宋体" w:cs="宋体"/>
        </w:rPr>
        <w:t xml:space="preserve">16.响应文件的提交</w:t>
      </w:r>
      <w:bookmarkEnd w:id="43"/>
      <w:r/>
      <w:bookmarkEnd w:id="44"/>
      <w:r>
        <w:rPr>
          <w:rFonts w:hint="eastAsia" w:ascii="宋体" w:hAnsi="宋体" w:cs="宋体"/>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16.1响应文件提交</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16.1.1供应商须在磋商文件规定的截止时间前，通过响应文件编制软件或登录电子交易平台在规定时间内完成提交，提交成功后系统将发送回执。时间以电子交易平台时间为准。</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16.1.2截止时间以后传输的响应文件，电子交易平台将拒绝接收。供应商应充分考虑网络环境、网络带宽等风险因素。</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16.1.3提交完成后至解密前，供应商不能对加密响应文件时所使用的数字认证证书进行更新、续费，否则可能引起的响应文件解密失败等相关后果由供应商自行承担。</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16.1.4因不可抗力事件造成的响应文件的损坏、丢失的，磋商组织方不承担责任。</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16.2 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r>
        <w:rPr>
          <w:rFonts w:ascii="宋体" w:hAnsi="宋体"/>
          <w:sz w:val="24"/>
          <w:szCs w:val="24"/>
        </w:rPr>
      </w:r>
      <w:r/>
    </w:p>
    <w:p>
      <w:pPr>
        <w:pStyle w:val="930"/>
        <w:ind w:right="0" w:firstLine="482"/>
        <w:keepLines w:val="0"/>
        <w:keepNext w:val="0"/>
        <w:pageBreakBefore w:val="0"/>
        <w:widowControl w:val="off"/>
        <w:rPr>
          <w:rFonts w:hint="eastAsia" w:ascii="宋体" w:hAnsi="宋体" w:cs="宋体"/>
        </w:rPr>
      </w:pPr>
      <w:r/>
      <w:bookmarkStart w:id="45" w:name="_Toc30426"/>
      <w:r/>
      <w:bookmarkStart w:id="46" w:name="_Toc20326"/>
      <w:r>
        <w:rPr>
          <w:rFonts w:hint="eastAsia" w:ascii="宋体" w:hAnsi="宋体" w:cs="宋体"/>
        </w:rPr>
        <w:t xml:space="preserve">17.响应文件的补充、修改或者撤回</w:t>
      </w:r>
      <w:bookmarkEnd w:id="45"/>
      <w:r/>
      <w:bookmarkEnd w:id="46"/>
      <w:r>
        <w:rPr>
          <w:rFonts w:hint="eastAsia" w:ascii="宋体" w:hAnsi="宋体" w:cs="宋体"/>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17.1在提交截止时间前，供应商可以对所提交的电子响应文件进行撤回。</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17.2在提交截止时间前，供应商可以对所提交的纸质响应文件进行补充、修改或者撤回，并书面通知磋商组织方。补充、修改的内容应当加盖公章，并注明“补充”、“修改”或“撤回”字样。补充、修改的内容作为响应文件的组成部分。</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17.3在提交截止时间之后，供应商不得对其响应文件作任何修改或撤回。</w:t>
      </w:r>
      <w:r>
        <w:rPr>
          <w:rFonts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17.4在提交截止时间至磋商文件中规定的磋商有效期满之间，供应商不得撤回其响应。</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17.5各供应商须自行承担因自身原因造成的未及时或成功上传采购文件、签到、解密、提交磋商回复、参与最终报价等的一切风险。</w:t>
      </w:r>
      <w:r>
        <w:rPr>
          <w:rFonts w:hint="eastAsia" w:ascii="宋体" w:hAnsi="宋体"/>
          <w:sz w:val="24"/>
          <w:szCs w:val="24"/>
        </w:rPr>
      </w:r>
      <w:r/>
    </w:p>
    <w:p>
      <w:pPr>
        <w:pStyle w:val="929"/>
        <w:ind w:right="0"/>
        <w:keepLines w:val="0"/>
        <w:keepNext w:val="0"/>
        <w:pageBreakBefore w:val="0"/>
        <w:widowControl w:val="off"/>
      </w:pPr>
      <w:r/>
      <w:bookmarkStart w:id="47" w:name="_Toc7031"/>
      <w:r/>
      <w:bookmarkStart w:id="48" w:name="_Toc14214"/>
      <w:r>
        <w:rPr>
          <w:rFonts w:hint="eastAsia"/>
        </w:rPr>
        <w:t xml:space="preserve">四、磋商与评审</w:t>
      </w:r>
      <w:bookmarkEnd w:id="47"/>
      <w:r/>
      <w:bookmarkEnd w:id="48"/>
      <w:r/>
      <w:r/>
    </w:p>
    <w:p>
      <w:pPr>
        <w:pStyle w:val="930"/>
        <w:ind w:right="0" w:firstLine="482"/>
        <w:keepLines w:val="0"/>
        <w:keepNext w:val="0"/>
        <w:pageBreakBefore w:val="0"/>
        <w:widowControl w:val="off"/>
      </w:pPr>
      <w:r/>
      <w:bookmarkStart w:id="49" w:name="_Toc20291"/>
      <w:r/>
      <w:bookmarkStart w:id="50" w:name="_Toc6312"/>
      <w:r>
        <w:rPr>
          <w:rFonts w:hint="eastAsia" w:ascii="宋体" w:hAnsi="宋体" w:cs="宋体"/>
        </w:rPr>
        <w:t xml:space="preserve">18．</w:t>
      </w:r>
      <w:r>
        <w:rPr>
          <w:rFonts w:hint="eastAsia"/>
        </w:rPr>
        <w:t xml:space="preserve">磋商</w:t>
      </w:r>
      <w:bookmarkEnd w:id="49"/>
      <w:r/>
      <w:bookmarkEnd w:id="50"/>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18.1供应商应当在磋商前做好充分准备，以CA数字证书登录苏采云系统准时参加磋商。</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18.2供应商不足3家，不进入解密程序。</w:t>
      </w:r>
      <w:r>
        <w:rPr>
          <w:rFonts w:ascii="宋体" w:hAnsi="宋体"/>
          <w:sz w:val="24"/>
          <w:szCs w:val="24"/>
        </w:rPr>
      </w:r>
      <w:r/>
    </w:p>
    <w:p>
      <w:pPr>
        <w:pStyle w:val="927"/>
        <w:ind w:right="0" w:firstLine="482"/>
        <w:jc w:val="left"/>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18.3磋商时，磋商组织方将在系统内公布供应商名单，发出解密的指令，供应商自行实施解密，限定在主持人发布解密指令后30分钟内完成。解密时，供应商必须使用与制作响应文件时同一数字认证证书对响应文件进行解密，否则解密将会失败。</w:t>
      </w:r>
      <w:r>
        <w:rPr>
          <w:rFonts w:ascii="宋体" w:hAnsi="宋体"/>
          <w:b/>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18.4因供应商原因造成响应文件未解密或解密失败或无法正常打开响应文件的，磋商组织方将拒绝其响应。部分供应商的响应文件未解密或解密失败的，程序可以继续进行。若解密成功的供应商不足三家，不进入后续程序。</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18.5本项目在限定的解密时间内，只要有任一家供应商解密成功，即视为电子交易平台运行无故障。</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18.6供应商须配合磋商工作，否则自行承担后果。</w:t>
      </w:r>
      <w:r>
        <w:rPr>
          <w:rFonts w:ascii="宋体" w:hAnsi="宋体"/>
          <w:sz w:val="24"/>
          <w:szCs w:val="24"/>
        </w:rPr>
      </w:r>
      <w:r/>
    </w:p>
    <w:p>
      <w:pPr>
        <w:pStyle w:val="930"/>
        <w:ind w:right="0" w:firstLine="482"/>
        <w:keepLines w:val="0"/>
        <w:keepNext w:val="0"/>
        <w:pageBreakBefore w:val="0"/>
        <w:widowControl w:val="off"/>
        <w:rPr>
          <w:rFonts w:hint="eastAsia" w:ascii="宋体" w:hAnsi="宋体" w:cs="宋体"/>
        </w:rPr>
      </w:pPr>
      <w:r/>
      <w:bookmarkStart w:id="51" w:name="_Toc28267"/>
      <w:r/>
      <w:bookmarkStart w:id="52" w:name="_Toc19821"/>
      <w:r>
        <w:rPr>
          <w:rFonts w:hint="eastAsia" w:ascii="宋体" w:hAnsi="宋体" w:cs="宋体"/>
        </w:rPr>
        <w:t xml:space="preserve">19.磋商小组组成</w:t>
      </w:r>
      <w:bookmarkEnd w:id="51"/>
      <w:r/>
      <w:bookmarkEnd w:id="52"/>
      <w:r>
        <w:rPr>
          <w:rFonts w:hint="eastAsia" w:ascii="宋体" w:hAnsi="宋体" w:cs="宋体"/>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19.1磋商小组将由采购人代表和评审专家组成，成员人数为3人或3人以上单数。</w:t>
      </w:r>
      <w:r>
        <w:rPr>
          <w:rFonts w:ascii="宋体" w:hAnsi="宋体"/>
          <w:sz w:val="24"/>
          <w:szCs w:val="24"/>
        </w:rPr>
      </w:r>
      <w:r/>
    </w:p>
    <w:p>
      <w:pPr>
        <w:pStyle w:val="930"/>
        <w:ind w:right="0" w:firstLine="482"/>
        <w:keepLines w:val="0"/>
        <w:keepNext w:val="0"/>
        <w:pageBreakBefore w:val="0"/>
        <w:widowControl w:val="off"/>
        <w:rPr>
          <w:rFonts w:hint="eastAsia" w:ascii="宋体" w:hAnsi="宋体" w:cs="宋体"/>
        </w:rPr>
      </w:pPr>
      <w:r/>
      <w:bookmarkStart w:id="53" w:name="_Toc17147"/>
      <w:r/>
      <w:bookmarkStart w:id="54" w:name="_Toc30859"/>
      <w:r>
        <w:rPr>
          <w:rFonts w:hint="eastAsia" w:ascii="宋体" w:hAnsi="宋体" w:cs="宋体"/>
        </w:rPr>
        <w:t xml:space="preserve">20.无效磋商的情形</w:t>
      </w:r>
      <w:bookmarkEnd w:id="53"/>
      <w:r/>
      <w:bookmarkEnd w:id="54"/>
      <w:r>
        <w:rPr>
          <w:rFonts w:hint="eastAsia" w:ascii="宋体" w:hAnsi="宋体" w:cs="宋体"/>
        </w:rPr>
      </w:r>
      <w:r/>
    </w:p>
    <w:p>
      <w:pPr>
        <w:pStyle w:val="927"/>
        <w:ind w:right="0" w:firstLine="482"/>
        <w:jc w:val="left"/>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供应商存在下列情况之一的，其磋商无效：</w:t>
      </w:r>
      <w:r>
        <w:rPr>
          <w:rFonts w:ascii="宋体" w:hAnsi="宋体"/>
          <w:b/>
          <w:sz w:val="24"/>
          <w:szCs w:val="24"/>
        </w:rPr>
      </w:r>
      <w:r/>
    </w:p>
    <w:p>
      <w:pPr>
        <w:pStyle w:val="927"/>
        <w:ind w:right="0" w:firstLine="482"/>
        <w:jc w:val="left"/>
        <w:keepLines w:val="0"/>
        <w:keepNext w:val="0"/>
        <w:pageBreakBefore w:val="0"/>
        <w:spacing w:line="360" w:lineRule="auto"/>
        <w:widowControl w:val="off"/>
        <w:rPr>
          <w:rFonts w:ascii="宋体" w:hAnsi="宋体"/>
          <w:b/>
          <w:sz w:val="24"/>
          <w:szCs w:val="24"/>
        </w:rPr>
      </w:pPr>
      <w:r/>
      <w:bookmarkStart w:id="55" w:name="_Toc25883"/>
      <w:r>
        <w:rPr>
          <w:rFonts w:hint="eastAsia" w:ascii="宋体" w:hAnsi="宋体"/>
          <w:b/>
          <w:sz w:val="24"/>
          <w:szCs w:val="24"/>
        </w:rPr>
        <w:t xml:space="preserve">（1）响应文件未按磋商文件要求签署、盖章的；</w:t>
      </w:r>
      <w:r>
        <w:rPr>
          <w:rFonts w:ascii="宋体" w:hAnsi="宋体"/>
          <w:b/>
          <w:sz w:val="24"/>
          <w:szCs w:val="24"/>
        </w:rPr>
      </w:r>
      <w:r/>
    </w:p>
    <w:p>
      <w:pPr>
        <w:pStyle w:val="927"/>
        <w:ind w:right="0" w:firstLine="482"/>
        <w:jc w:val="left"/>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（2）不具备磋商文件中规定的资格要求的；</w:t>
      </w:r>
      <w:r>
        <w:rPr>
          <w:rFonts w:ascii="宋体" w:hAnsi="宋体"/>
          <w:b/>
          <w:sz w:val="24"/>
          <w:szCs w:val="24"/>
        </w:rPr>
      </w:r>
      <w:r/>
    </w:p>
    <w:p>
      <w:pPr>
        <w:pStyle w:val="927"/>
        <w:ind w:right="0" w:firstLine="482"/>
        <w:jc w:val="left"/>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（3）在磋商过程中未对磋商内容作出实质性变更、修改的情况下，首轮报价或最终报价超过磋商文件中规定的预算金额或最高限价的；</w:t>
      </w:r>
      <w:r>
        <w:rPr>
          <w:rFonts w:ascii="宋体" w:hAnsi="宋体"/>
          <w:b/>
          <w:sz w:val="24"/>
          <w:szCs w:val="24"/>
        </w:rPr>
      </w:r>
      <w:r/>
    </w:p>
    <w:p>
      <w:pPr>
        <w:pStyle w:val="927"/>
        <w:ind w:right="0" w:firstLine="482"/>
        <w:jc w:val="left"/>
        <w:keepLines w:val="0"/>
        <w:keepNext w:val="0"/>
        <w:pageBreakBefore w:val="0"/>
        <w:spacing w:line="360" w:lineRule="auto"/>
        <w:widowControl w:val="off"/>
        <w:rPr>
          <w:rFonts w:hint="eastAsia" w:ascii="宋体" w:hAnsi="宋体"/>
          <w:b/>
          <w:sz w:val="24"/>
          <w:szCs w:val="24"/>
        </w:rPr>
      </w:pPr>
      <w:r>
        <w:rPr>
          <w:rFonts w:hint="eastAsia" w:ascii="宋体" w:hAnsi="宋体"/>
          <w:b/>
          <w:sz w:val="24"/>
          <w:szCs w:val="24"/>
        </w:rPr>
        <w:t xml:space="preserve">（4）响应文件含有采购人不能接受的附加条件的；</w:t>
      </w:r>
      <w:r>
        <w:rPr>
          <w:rFonts w:hint="eastAsia" w:ascii="宋体" w:hAnsi="宋体"/>
          <w:b/>
          <w:sz w:val="24"/>
          <w:szCs w:val="24"/>
        </w:rPr>
      </w:r>
      <w:r/>
    </w:p>
    <w:p>
      <w:pPr>
        <w:pStyle w:val="927"/>
        <w:ind w:right="0" w:firstLine="482"/>
        <w:jc w:val="left"/>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（5）不符合法律、法规和磋商文件规定的其它实质性条款（须经磋商小组半数以上同意）：</w:t>
      </w:r>
      <w:r>
        <w:rPr>
          <w:rFonts w:ascii="宋体" w:hAnsi="宋体"/>
          <w:b/>
          <w:sz w:val="24"/>
          <w:szCs w:val="24"/>
        </w:rPr>
      </w:r>
      <w:r/>
    </w:p>
    <w:p>
      <w:pPr>
        <w:pStyle w:val="927"/>
        <w:ind w:right="0" w:firstLine="482"/>
        <w:jc w:val="left"/>
        <w:keepLines w:val="0"/>
        <w:keepNext w:val="0"/>
        <w:pageBreakBefore w:val="0"/>
        <w:spacing w:line="360" w:lineRule="auto"/>
        <w:widowControl w:val="off"/>
        <w:rPr>
          <w:rFonts w:ascii="宋体" w:hAnsi="宋体"/>
          <w:b/>
          <w:sz w:val="24"/>
          <w:szCs w:val="24"/>
        </w:rPr>
      </w:pPr>
      <w:r>
        <w:rPr>
          <w:rFonts w:hint="eastAsia" w:ascii="宋体" w:hAnsi="宋体" w:cs="宋体"/>
          <w:b/>
          <w:sz w:val="24"/>
          <w:szCs w:val="24"/>
        </w:rPr>
        <w:t xml:space="preserve">①</w:t>
      </w:r>
      <w:r>
        <w:rPr>
          <w:rFonts w:hint="eastAsia" w:ascii="宋体" w:hAnsi="宋体"/>
          <w:b/>
          <w:sz w:val="24"/>
          <w:szCs w:val="24"/>
        </w:rPr>
        <w:t xml:space="preserve">单位负责人为同一人或者存在直接控股、管理关系的不同供应商参加同一合同项下的政府采购活动的；为采购项目提供整体设计、规范编制或者项目管理、监理、检测等服务的供应商，不得参加本项目的采购活动。   </w:t>
      </w:r>
      <w:r>
        <w:rPr>
          <w:rFonts w:ascii="宋体" w:hAnsi="宋体"/>
          <w:b/>
          <w:sz w:val="24"/>
          <w:szCs w:val="24"/>
        </w:rPr>
      </w:r>
      <w:r/>
    </w:p>
    <w:p>
      <w:pPr>
        <w:pStyle w:val="927"/>
        <w:ind w:right="0" w:firstLine="482"/>
        <w:jc w:val="left"/>
        <w:keepLines w:val="0"/>
        <w:keepNext w:val="0"/>
        <w:pageBreakBefore w:val="0"/>
        <w:spacing w:line="360" w:lineRule="auto"/>
        <w:widowControl w:val="off"/>
        <w:rPr>
          <w:rFonts w:ascii="宋体" w:hAnsi="宋体"/>
          <w:b/>
          <w:sz w:val="24"/>
          <w:szCs w:val="24"/>
        </w:rPr>
      </w:pPr>
      <w:r>
        <w:rPr>
          <w:rFonts w:hint="eastAsia" w:ascii="宋体" w:hAnsi="宋体" w:cs="宋体"/>
          <w:b/>
          <w:sz w:val="24"/>
          <w:szCs w:val="24"/>
        </w:rPr>
        <w:t xml:space="preserve">②</w:t>
      </w:r>
      <w:r>
        <w:rPr>
          <w:rFonts w:hint="eastAsia" w:ascii="宋体" w:hAnsi="宋体"/>
          <w:b/>
          <w:sz w:val="24"/>
          <w:szCs w:val="24"/>
        </w:rPr>
        <w:t xml:space="preserve">“信用中国”网站（www.creditchina.gov.cn）、中国政府采购网（www.ccgp.gov.cn）、“信用江苏”网站（http://www.jscredit.gov.cn）查询结果为失信被执行人名单、重大税收违法案件当事人名单、政府采购严重违法失信行为名单及其他不符合《中华人民共和国政府采购法》第二十二条规定条件的供应商；  </w:t>
      </w:r>
      <w:r>
        <w:rPr>
          <w:rFonts w:ascii="宋体" w:hAnsi="宋体"/>
          <w:b/>
          <w:sz w:val="24"/>
          <w:szCs w:val="24"/>
        </w:rPr>
      </w:r>
      <w:r/>
    </w:p>
    <w:p>
      <w:pPr>
        <w:pStyle w:val="927"/>
        <w:ind w:right="0" w:firstLine="482"/>
        <w:jc w:val="left"/>
        <w:keepLines w:val="0"/>
        <w:keepNext w:val="0"/>
        <w:pageBreakBefore w:val="0"/>
        <w:spacing w:line="360" w:lineRule="auto"/>
        <w:widowControl w:val="off"/>
        <w:rPr>
          <w:rFonts w:ascii="宋体" w:hAnsi="宋体"/>
          <w:b/>
          <w:sz w:val="24"/>
          <w:szCs w:val="24"/>
        </w:rPr>
      </w:pPr>
      <w:r>
        <w:rPr>
          <w:rFonts w:hint="eastAsia" w:ascii="宋体" w:hAnsi="宋体" w:cs="宋体"/>
          <w:b/>
          <w:sz w:val="24"/>
          <w:szCs w:val="24"/>
        </w:rPr>
        <w:t xml:space="preserve">③</w:t>
      </w:r>
      <w:r>
        <w:rPr>
          <w:rFonts w:hint="eastAsia" w:ascii="宋体" w:hAnsi="宋体"/>
          <w:b/>
          <w:sz w:val="24"/>
          <w:szCs w:val="24"/>
        </w:rPr>
        <w:t xml:space="preserve">磋商小组认为供应商的报价明显低于其他通过符合性审查供应商的报价，有可能影响服务质量或者不能诚信履约，要求供应商在合理的时间内提供书面说明，必要时提交相关证明材料，供应商不能证明其报价合理性的；  </w:t>
      </w:r>
      <w:r>
        <w:rPr>
          <w:rFonts w:ascii="宋体" w:hAnsi="宋体"/>
          <w:b/>
          <w:sz w:val="24"/>
          <w:szCs w:val="24"/>
        </w:rPr>
      </w:r>
      <w:r/>
    </w:p>
    <w:p>
      <w:pPr>
        <w:pStyle w:val="927"/>
        <w:ind w:right="0" w:firstLine="482"/>
        <w:jc w:val="left"/>
        <w:keepLines w:val="0"/>
        <w:keepNext w:val="0"/>
        <w:pageBreakBefore w:val="0"/>
        <w:spacing w:line="360" w:lineRule="auto"/>
        <w:widowControl w:val="off"/>
        <w:rPr>
          <w:rFonts w:ascii="宋体" w:hAnsi="宋体"/>
          <w:b/>
          <w:sz w:val="24"/>
          <w:szCs w:val="24"/>
        </w:rPr>
      </w:pPr>
      <w:r>
        <w:rPr>
          <w:rFonts w:hint="eastAsia" w:ascii="宋体" w:hAnsi="宋体" w:cs="Calibri"/>
          <w:b/>
          <w:sz w:val="24"/>
          <w:szCs w:val="24"/>
        </w:rPr>
        <w:t xml:space="preserve">④</w:t>
      </w:r>
      <w:r>
        <w:rPr>
          <w:rFonts w:hint="eastAsia" w:ascii="宋体" w:hAnsi="宋体"/>
          <w:b/>
          <w:sz w:val="24"/>
          <w:szCs w:val="24"/>
          <w:lang w:val="en-US" w:eastAsia="zh-CN"/>
        </w:rPr>
        <w:t xml:space="preserve">供应商报价被磋商小组认定为异常低价情形的；</w:t>
      </w:r>
      <w:r>
        <w:rPr>
          <w:rFonts w:hint="eastAsia" w:ascii="宋体" w:hAnsi="宋体"/>
          <w:b/>
          <w:sz w:val="24"/>
          <w:szCs w:val="24"/>
        </w:rPr>
        <w:t xml:space="preserve">  </w:t>
      </w:r>
      <w:r>
        <w:rPr>
          <w:rFonts w:ascii="宋体" w:hAnsi="宋体"/>
          <w:b/>
          <w:sz w:val="24"/>
          <w:szCs w:val="24"/>
        </w:rPr>
      </w:r>
      <w:r/>
    </w:p>
    <w:p>
      <w:pPr>
        <w:pStyle w:val="927"/>
        <w:ind w:right="0" w:firstLine="482"/>
        <w:jc w:val="left"/>
        <w:keepLines w:val="0"/>
        <w:keepNext w:val="0"/>
        <w:pageBreakBefore w:val="0"/>
        <w:spacing w:line="360" w:lineRule="auto"/>
        <w:widowControl w:val="off"/>
        <w:rPr>
          <w:rFonts w:ascii="宋体" w:hAnsi="宋体"/>
          <w:b/>
          <w:sz w:val="24"/>
          <w:szCs w:val="24"/>
        </w:rPr>
      </w:pPr>
      <w:r>
        <w:rPr>
          <w:rFonts w:hint="eastAsia" w:ascii="宋体" w:hAnsi="宋体" w:cs="宋体"/>
          <w:b/>
          <w:sz w:val="24"/>
          <w:szCs w:val="24"/>
        </w:rPr>
        <w:t xml:space="preserve">⑤</w:t>
      </w:r>
      <w:r>
        <w:rPr>
          <w:rFonts w:hint="eastAsia" w:ascii="宋体" w:hAnsi="宋体"/>
          <w:b/>
          <w:sz w:val="24"/>
          <w:szCs w:val="24"/>
        </w:rPr>
        <w:t xml:space="preserve">磋商响应文件中提供了虚假或失实资料的；  </w:t>
      </w:r>
      <w:r>
        <w:rPr>
          <w:rFonts w:ascii="宋体" w:hAnsi="宋体"/>
          <w:b/>
          <w:sz w:val="24"/>
          <w:szCs w:val="24"/>
        </w:rPr>
      </w:r>
      <w:r/>
    </w:p>
    <w:p>
      <w:pPr>
        <w:pStyle w:val="927"/>
        <w:ind w:right="0" w:firstLine="482"/>
        <w:jc w:val="left"/>
        <w:keepLines w:val="0"/>
        <w:keepNext w:val="0"/>
        <w:pageBreakBefore w:val="0"/>
        <w:spacing w:line="360" w:lineRule="auto"/>
        <w:widowControl w:val="off"/>
        <w:rPr>
          <w:rFonts w:ascii="宋体" w:hAnsi="宋体"/>
          <w:b/>
          <w:sz w:val="24"/>
          <w:szCs w:val="24"/>
        </w:rPr>
      </w:pPr>
      <w:r>
        <w:rPr>
          <w:rFonts w:hint="eastAsia" w:ascii="宋体" w:hAnsi="宋体" w:cs="宋体"/>
          <w:b/>
          <w:sz w:val="24"/>
          <w:szCs w:val="24"/>
        </w:rPr>
        <w:t xml:space="preserve">⑥</w:t>
      </w:r>
      <w:r>
        <w:rPr>
          <w:rFonts w:hint="eastAsia" w:ascii="宋体" w:hAnsi="宋体"/>
          <w:b/>
          <w:sz w:val="24"/>
          <w:szCs w:val="24"/>
        </w:rPr>
        <w:t xml:space="preserve">不同供应商的磋商响应文件出现了磋商小组认为不应当雷同的；  </w:t>
      </w:r>
      <w:r>
        <w:rPr>
          <w:rFonts w:ascii="宋体" w:hAnsi="宋体"/>
          <w:b/>
          <w:sz w:val="24"/>
          <w:szCs w:val="24"/>
        </w:rPr>
      </w:r>
      <w:r/>
    </w:p>
    <w:p>
      <w:pPr>
        <w:pStyle w:val="927"/>
        <w:ind w:right="0" w:firstLine="482"/>
        <w:jc w:val="left"/>
        <w:keepLines w:val="0"/>
        <w:keepNext w:val="0"/>
        <w:pageBreakBefore w:val="0"/>
        <w:spacing w:line="360" w:lineRule="auto"/>
        <w:widowControl w:val="off"/>
        <w:rPr>
          <w:rFonts w:ascii="宋体" w:hAnsi="宋体"/>
          <w:b/>
          <w:sz w:val="24"/>
          <w:szCs w:val="24"/>
        </w:rPr>
      </w:pPr>
      <w:r>
        <w:rPr>
          <w:rFonts w:hint="eastAsia" w:ascii="宋体" w:hAnsi="宋体" w:cs="宋体"/>
          <w:b/>
          <w:sz w:val="24"/>
          <w:szCs w:val="24"/>
        </w:rPr>
        <w:t xml:space="preserve">⑦</w:t>
      </w:r>
      <w:r>
        <w:rPr>
          <w:rFonts w:hint="eastAsia" w:ascii="宋体" w:hAnsi="宋体"/>
          <w:b/>
          <w:sz w:val="24"/>
          <w:szCs w:val="24"/>
        </w:rPr>
        <w:t xml:space="preserve">供应商存在串通磋商情形的；  </w:t>
      </w:r>
      <w:r>
        <w:rPr>
          <w:rFonts w:ascii="宋体" w:hAnsi="宋体"/>
          <w:b/>
          <w:sz w:val="24"/>
          <w:szCs w:val="24"/>
        </w:rPr>
      </w:r>
      <w:r/>
    </w:p>
    <w:p>
      <w:pPr>
        <w:pStyle w:val="927"/>
        <w:ind w:right="0" w:firstLine="482"/>
        <w:jc w:val="left"/>
        <w:keepLines w:val="0"/>
        <w:keepNext w:val="0"/>
        <w:pageBreakBefore w:val="0"/>
        <w:spacing w:line="360" w:lineRule="auto"/>
        <w:widowControl w:val="off"/>
        <w:rPr>
          <w:rFonts w:hint="eastAsia" w:ascii="宋体" w:hAnsi="宋体"/>
          <w:b/>
          <w:sz w:val="24"/>
          <w:szCs w:val="24"/>
        </w:rPr>
      </w:pPr>
      <w:r>
        <w:rPr>
          <w:rFonts w:hint="eastAsia" w:ascii="宋体" w:hAnsi="宋体" w:cs="宋体"/>
          <w:b/>
          <w:sz w:val="24"/>
          <w:szCs w:val="24"/>
        </w:rPr>
        <w:t xml:space="preserve">⑧</w:t>
      </w:r>
      <w:r>
        <w:rPr>
          <w:rFonts w:hint="eastAsia" w:ascii="宋体" w:hAnsi="宋体" w:cs="宋体"/>
          <w:b/>
          <w:sz w:val="24"/>
          <w:szCs w:val="24"/>
          <w:lang w:val="en-US" w:eastAsia="zh-CN"/>
        </w:rPr>
        <w:t xml:space="preserve">响应</w:t>
      </w:r>
      <w:r>
        <w:rPr>
          <w:rFonts w:hint="eastAsia" w:ascii="宋体" w:hAnsi="宋体" w:eastAsia="宋体" w:cs="Times New Roman"/>
          <w:b/>
          <w:sz w:val="24"/>
          <w:szCs w:val="24"/>
        </w:rPr>
        <w:t xml:space="preserve">文件不满足</w:t>
      </w:r>
      <w:r>
        <w:rPr>
          <w:rFonts w:hint="eastAsia" w:ascii="宋体" w:hAnsi="宋体" w:eastAsia="宋体" w:cs="Times New Roman"/>
          <w:b/>
          <w:sz w:val="24"/>
          <w:szCs w:val="24"/>
          <w:lang w:val="en-US" w:eastAsia="zh-CN"/>
        </w:rPr>
        <w:t xml:space="preserve">磋商</w:t>
      </w:r>
      <w:r>
        <w:rPr>
          <w:rFonts w:hint="eastAsia" w:ascii="宋体" w:hAnsi="宋体" w:eastAsia="宋体" w:cs="Times New Roman"/>
          <w:b/>
          <w:sz w:val="24"/>
          <w:szCs w:val="24"/>
        </w:rPr>
        <w:t xml:space="preserve">文件的加★项实质性要求的；</w:t>
      </w:r>
      <w:r>
        <w:rPr>
          <w:rFonts w:hint="eastAsia" w:ascii="宋体" w:hAnsi="宋体"/>
          <w:b/>
          <w:sz w:val="24"/>
          <w:szCs w:val="24"/>
        </w:rPr>
      </w:r>
      <w:r/>
    </w:p>
    <w:p>
      <w:pPr>
        <w:pStyle w:val="927"/>
        <w:ind w:right="0" w:firstLine="482"/>
        <w:jc w:val="left"/>
        <w:keepLines w:val="0"/>
        <w:keepNext w:val="0"/>
        <w:pageBreakBefore w:val="0"/>
        <w:spacing w:line="360" w:lineRule="auto"/>
        <w:widowControl w:val="off"/>
        <w:rPr>
          <w:rFonts w:ascii="宋体" w:hAnsi="宋体"/>
          <w:b/>
          <w:sz w:val="24"/>
          <w:szCs w:val="24"/>
        </w:rPr>
      </w:pPr>
      <w:r>
        <w:rPr>
          <w:rFonts w:hint="eastAsia" w:ascii="宋体" w:hAnsi="宋体" w:cs="宋体"/>
          <w:b/>
          <w:sz w:val="24"/>
          <w:szCs w:val="24"/>
        </w:rPr>
        <w:t xml:space="preserve">⑨</w:t>
      </w:r>
      <w:r>
        <w:rPr>
          <w:rFonts w:hint="eastAsia" w:ascii="宋体" w:hAnsi="宋体"/>
          <w:b/>
          <w:sz w:val="24"/>
          <w:szCs w:val="24"/>
        </w:rPr>
        <w:t xml:space="preserve">项目工期存在负偏离的；</w:t>
      </w:r>
      <w:r>
        <w:rPr>
          <w:rFonts w:ascii="宋体" w:hAnsi="宋体"/>
          <w:b/>
          <w:sz w:val="24"/>
          <w:szCs w:val="24"/>
        </w:rPr>
      </w:r>
      <w:r/>
    </w:p>
    <w:p>
      <w:pPr>
        <w:pStyle w:val="927"/>
        <w:ind w:right="0" w:firstLine="482"/>
        <w:keepLines w:val="0"/>
        <w:keepNext w:val="0"/>
        <w:pageBreakBefore w:val="0"/>
        <w:spacing w:line="360" w:lineRule="auto"/>
        <w:widowControl w:val="off"/>
        <w:rPr>
          <w:rFonts w:hint="eastAsia" w:ascii="宋体" w:hAnsi="宋体"/>
          <w:b/>
          <w:sz w:val="24"/>
          <w:szCs w:val="24"/>
        </w:rPr>
      </w:pPr>
      <w:r>
        <w:rPr>
          <w:rFonts w:hint="eastAsia" w:ascii="宋体" w:hAnsi="宋体" w:eastAsia="宋体" w:cs="宋体"/>
          <w:b/>
          <w:sz w:val="24"/>
          <w:szCs w:val="24"/>
        </w:rPr>
        <w:t xml:space="preserve">⑩</w:t>
      </w:r>
      <w:r>
        <w:rPr>
          <w:rFonts w:hint="eastAsia" w:ascii="宋体" w:hAnsi="宋体"/>
          <w:b/>
          <w:sz w:val="24"/>
          <w:szCs w:val="24"/>
        </w:rPr>
        <w:t xml:space="preserve">响应文件改变磋商文件规定的暂估价、暂列金额及甲供材料价格；改变磋商文件（工程量清单）明确列出的不可竞争费用项目或费率或计算基础的；改变磋商文件提供的工程量清单的项目编码、项目名称、项目特征、计量单位和工程量的；供应商未填单价或合价的。</w:t>
      </w:r>
      <w:r>
        <w:rPr>
          <w:rFonts w:hint="eastAsia" w:ascii="宋体" w:hAnsi="宋体"/>
          <w:b/>
          <w:sz w:val="24"/>
          <w:szCs w:val="24"/>
        </w:rPr>
      </w:r>
      <w:r/>
    </w:p>
    <w:p>
      <w:pPr>
        <w:pStyle w:val="930"/>
        <w:ind w:right="0" w:firstLine="482"/>
        <w:keepLines w:val="0"/>
        <w:keepNext w:val="0"/>
        <w:pageBreakBefore w:val="0"/>
        <w:widowControl w:val="off"/>
      </w:pPr>
      <w:r/>
      <w:bookmarkStart w:id="56" w:name="_Toc18973"/>
      <w:r>
        <w:rPr>
          <w:rFonts w:hint="eastAsia" w:ascii="宋体" w:hAnsi="宋体" w:cs="宋体"/>
        </w:rPr>
        <w:t xml:space="preserve">21.</w:t>
      </w:r>
      <w:r>
        <w:rPr>
          <w:rFonts w:hint="eastAsia"/>
        </w:rPr>
        <w:t xml:space="preserve">串通磋商的情形</w:t>
      </w:r>
      <w:bookmarkEnd w:id="55"/>
      <w:r/>
      <w:bookmarkEnd w:id="56"/>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有下列情形之一的，视为供应商串通磋商，磋商无效：</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（1）不同供应商的响应文件由同一单位或者个人编制；</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（2）不同供应商委托同一单位或者个人办理磋商事宜；</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（3）不同供应商的响应文件载明的项目管理成员或者联系人员为同一人；</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（4）不同供应商的响应文件异常一致或者磋商报价呈规律性差异；</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（5）不同供应商的响应文件相互混装。</w:t>
      </w:r>
      <w:r>
        <w:rPr>
          <w:rFonts w:ascii="宋体" w:hAnsi="宋体"/>
          <w:sz w:val="24"/>
          <w:szCs w:val="24"/>
        </w:rPr>
      </w:r>
      <w:r/>
    </w:p>
    <w:p>
      <w:pPr>
        <w:pStyle w:val="930"/>
        <w:ind w:right="0" w:firstLine="482"/>
        <w:keepLines w:val="0"/>
        <w:keepNext w:val="0"/>
        <w:pageBreakBefore w:val="0"/>
        <w:widowControl w:val="off"/>
        <w:rPr>
          <w:rFonts w:hint="eastAsia" w:ascii="宋体" w:hAnsi="宋体" w:cs="宋体"/>
        </w:rPr>
      </w:pPr>
      <w:r/>
      <w:bookmarkStart w:id="57" w:name="_Toc5490"/>
      <w:r/>
      <w:bookmarkStart w:id="58" w:name="_Toc14110"/>
      <w:r>
        <w:rPr>
          <w:rFonts w:hint="eastAsia" w:ascii="宋体" w:hAnsi="宋体" w:cs="宋体"/>
        </w:rPr>
        <w:t xml:space="preserve">22.响应文件的澄清</w:t>
      </w:r>
      <w:bookmarkEnd w:id="57"/>
      <w:r/>
      <w:bookmarkEnd w:id="58"/>
      <w:r>
        <w:rPr>
          <w:rFonts w:hint="eastAsia" w:ascii="宋体" w:hAnsi="宋体" w:cs="宋体"/>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22.1供应商应根据磋商小组要求对相关问题进行澄清、说明或者补正，并加盖公章。供应商的澄清、说明或者补正不得超出响应文件的范围或者改变响应文件的实质性内容。</w:t>
      </w:r>
      <w:r>
        <w:rPr>
          <w:rFonts w:ascii="宋体" w:hAnsi="宋体"/>
          <w:sz w:val="24"/>
          <w:szCs w:val="24"/>
        </w:rPr>
      </w:r>
      <w:r/>
    </w:p>
    <w:p>
      <w:pPr>
        <w:pStyle w:val="930"/>
        <w:ind w:right="0" w:firstLine="482"/>
        <w:keepLines w:val="0"/>
        <w:keepNext w:val="0"/>
        <w:pageBreakBefore w:val="0"/>
        <w:widowControl w:val="off"/>
        <w:rPr>
          <w:rFonts w:hint="eastAsia" w:ascii="宋体" w:hAnsi="宋体" w:cs="宋体"/>
        </w:rPr>
      </w:pPr>
      <w:r/>
      <w:bookmarkStart w:id="59" w:name="_Toc5548"/>
      <w:r/>
      <w:bookmarkStart w:id="60" w:name="_Toc951"/>
      <w:r>
        <w:rPr>
          <w:rFonts w:hint="eastAsia" w:ascii="宋体" w:hAnsi="宋体" w:cs="宋体"/>
        </w:rPr>
        <w:t xml:space="preserve">23.磋商内容</w:t>
      </w:r>
      <w:bookmarkEnd w:id="59"/>
      <w:r/>
      <w:bookmarkEnd w:id="60"/>
      <w:r>
        <w:rPr>
          <w:rFonts w:hint="eastAsia" w:ascii="宋体" w:hAnsi="宋体" w:cs="宋体"/>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23.1磋商小组与符合条件的供应商就磋商文件中的技术、服务要求及合同草案条款等进行磋商。</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根据磋商文件和磋商情况作出的实质性变动是磋商文件的有效组成部分，磋商小组将及时以书面形式同时通知所有参加磋商的供应商。</w:t>
      </w:r>
      <w:r>
        <w:rPr>
          <w:rFonts w:ascii="宋体" w:hAnsi="宋体"/>
          <w:sz w:val="24"/>
          <w:szCs w:val="24"/>
        </w:rPr>
      </w:r>
      <w:r/>
    </w:p>
    <w:p>
      <w:pPr>
        <w:pStyle w:val="927"/>
        <w:ind w:right="0" w:firstLine="482"/>
        <w:jc w:val="left"/>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供应商应当按照磋商文件的变动情况和磋商小组的要求重新提交响应文件，并由其法定代表人或授权委托代理人签字或者加盖公章。由授权委托代理人签字的，应当附法定代表人授权书。</w:t>
      </w:r>
      <w:r>
        <w:rPr>
          <w:rFonts w:ascii="宋体" w:hAnsi="宋体"/>
          <w:b/>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rPr>
          <w:rFonts w:ascii="宋体" w:hAnsi="宋体"/>
          <w:sz w:val="24"/>
          <w:szCs w:val="24"/>
        </w:rPr>
      </w:r>
      <w:r/>
    </w:p>
    <w:p>
      <w:pPr>
        <w:pStyle w:val="930"/>
        <w:ind w:right="0" w:firstLine="482"/>
        <w:keepLines w:val="0"/>
        <w:keepNext w:val="0"/>
        <w:pageBreakBefore w:val="0"/>
        <w:widowControl w:val="off"/>
        <w:rPr>
          <w:rFonts w:hint="eastAsia" w:ascii="宋体" w:hAnsi="宋体" w:cs="宋体"/>
        </w:rPr>
      </w:pPr>
      <w:r/>
      <w:bookmarkStart w:id="61" w:name="_Toc12496"/>
      <w:r/>
      <w:bookmarkStart w:id="62" w:name="_Toc26927"/>
      <w:r>
        <w:rPr>
          <w:rFonts w:hint="eastAsia" w:ascii="宋体" w:hAnsi="宋体" w:cs="宋体"/>
        </w:rPr>
        <w:t xml:space="preserve">24.最后报价的提交</w:t>
      </w:r>
      <w:bookmarkEnd w:id="61"/>
      <w:r/>
      <w:bookmarkEnd w:id="62"/>
      <w:r>
        <w:rPr>
          <w:rFonts w:hint="eastAsia" w:ascii="宋体" w:hAnsi="宋体" w:cs="宋体"/>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24.1磋商文件能够详细列明采购标的的技术、服务要求的，磋商结束后，磋商小组应当要求所有实质性响应的供应商在规定时间内提交最后报价，提交最后报价的供应商不得少于3家。</w:t>
      </w:r>
      <w:r>
        <w:rPr>
          <w:rFonts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24.2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rPr>
          <w:rFonts w:hint="eastAsia" w:ascii="宋体" w:hAnsi="宋体"/>
          <w:sz w:val="24"/>
          <w:szCs w:val="24"/>
        </w:rPr>
      </w:r>
      <w:r/>
    </w:p>
    <w:p>
      <w:pPr>
        <w:pStyle w:val="935"/>
        <w:ind w:right="0" w:firstLine="480"/>
        <w:keepLines w:val="0"/>
        <w:keepNext w:val="0"/>
        <w:pageBreakBefore w:val="0"/>
        <w:spacing w:after="0"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24.3 最后报价是供应商响应文件的有效组成部分。符合《政府采购竞争</w:t>
      </w:r>
      <w:r>
        <w:rPr>
          <w:rFonts w:hint="eastAsia" w:ascii="宋体" w:hAnsi="宋体" w:eastAsia="宋体" w:cs="Times New Roman"/>
          <w:sz w:val="24"/>
          <w:szCs w:val="24"/>
        </w:rPr>
      </w:r>
      <w:r/>
    </w:p>
    <w:p>
      <w:pPr>
        <w:pStyle w:val="935"/>
        <w:ind w:right="0" w:firstLine="480"/>
        <w:keepLines w:val="0"/>
        <w:keepNext w:val="0"/>
        <w:pageBreakBefore w:val="0"/>
        <w:spacing w:after="0"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性磋商采购方式管理暂行办法》第三条第四项及本须知第25.2项情形的，提交最后报价的供应商可以为2家。</w:t>
      </w:r>
      <w:r>
        <w:rPr>
          <w:rFonts w:hint="eastAsia" w:ascii="宋体" w:hAnsi="宋体" w:eastAsia="宋体" w:cs="Times New Roman"/>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24.4不竞争费用不做调整，分项单价以最后报价与首轮报价的比例（均减去不可竞争费用）同比例下浮后执行。</w:t>
      </w:r>
      <w:r>
        <w:rPr>
          <w:rFonts w:hint="eastAsia" w:ascii="宋体" w:hAnsi="宋体"/>
          <w:sz w:val="24"/>
          <w:szCs w:val="24"/>
        </w:rPr>
      </w:r>
      <w:r/>
    </w:p>
    <w:p>
      <w:pPr>
        <w:pStyle w:val="930"/>
        <w:ind w:right="0" w:firstLine="482"/>
        <w:keepLines w:val="0"/>
        <w:keepNext w:val="0"/>
        <w:pageBreakBefore w:val="0"/>
        <w:widowControl w:val="off"/>
        <w:rPr>
          <w:rFonts w:hint="eastAsia" w:ascii="宋体" w:hAnsi="宋体" w:cs="宋体"/>
        </w:rPr>
      </w:pPr>
      <w:r/>
      <w:bookmarkStart w:id="63" w:name="_Toc6737"/>
      <w:r/>
      <w:bookmarkStart w:id="64" w:name="_Toc18361"/>
      <w:r>
        <w:rPr>
          <w:rFonts w:hint="eastAsia" w:ascii="宋体" w:hAnsi="宋体" w:cs="宋体"/>
        </w:rPr>
        <w:t xml:space="preserve">25.竞争性磋商特殊情况处理</w:t>
      </w:r>
      <w:bookmarkEnd w:id="63"/>
      <w:r/>
      <w:bookmarkEnd w:id="64"/>
      <w:r>
        <w:rPr>
          <w:rFonts w:hint="eastAsia" w:ascii="宋体" w:hAnsi="宋体" w:cs="宋体"/>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25.1出现下列情形之一的，应当终止竞争性磋商采购活动，发布项目终止公告并说明原因，重新开展采购活动：</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（1）因情况变化，不再符合规定的竞争性磋商采购方式适用情形的；</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（2）出现影响采购公正的违法、违规行为的；</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（3）除《政府采购竞争性磋商采购方式管理暂行办法》第三条第四项规定的情形外，在采购过程中符合要求的供应商或者报价未超过采购预算的供应商不足3家的。</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25.3因重大变故，采购任务取消的则该磋商活动取消，采购人应当将取消理由通知所有供应商。</w:t>
      </w:r>
      <w:r>
        <w:rPr>
          <w:rFonts w:ascii="宋体" w:hAnsi="宋体"/>
          <w:sz w:val="24"/>
          <w:szCs w:val="24"/>
        </w:rPr>
      </w:r>
      <w:r/>
    </w:p>
    <w:p>
      <w:pPr>
        <w:pStyle w:val="929"/>
        <w:ind w:right="0"/>
        <w:keepLines w:val="0"/>
        <w:keepNext w:val="0"/>
        <w:pageBreakBefore w:val="0"/>
        <w:widowControl w:val="off"/>
        <w:rPr>
          <w:rFonts w:hint="eastAsia"/>
        </w:rPr>
      </w:pPr>
      <w:r/>
      <w:bookmarkStart w:id="65" w:name="_Toc22157"/>
      <w:r/>
      <w:bookmarkStart w:id="66" w:name="_Toc22620"/>
      <w:r>
        <w:rPr>
          <w:rFonts w:hint="eastAsia"/>
        </w:rPr>
        <w:t xml:space="preserve">五、确定成交结果</w:t>
      </w:r>
      <w:bookmarkEnd w:id="65"/>
      <w:r/>
      <w:bookmarkEnd w:id="66"/>
      <w:r>
        <w:rPr>
          <w:rFonts w:hint="eastAsia"/>
        </w:rPr>
      </w:r>
      <w:r/>
    </w:p>
    <w:p>
      <w:pPr>
        <w:pStyle w:val="930"/>
        <w:ind w:right="0" w:firstLine="482"/>
        <w:keepLines w:val="0"/>
        <w:keepNext w:val="0"/>
        <w:pageBreakBefore w:val="0"/>
        <w:widowControl w:val="off"/>
        <w:rPr>
          <w:rFonts w:hint="eastAsia" w:ascii="宋体" w:hAnsi="宋体" w:cs="宋体"/>
        </w:rPr>
      </w:pPr>
      <w:r/>
      <w:bookmarkStart w:id="67" w:name="_Toc27800"/>
      <w:r/>
      <w:bookmarkStart w:id="68" w:name="_Toc25814"/>
      <w:r>
        <w:rPr>
          <w:rFonts w:hint="eastAsia" w:ascii="宋体" w:hAnsi="宋体" w:cs="宋体"/>
        </w:rPr>
        <w:t xml:space="preserve">26.确定成交供应商</w:t>
      </w:r>
      <w:bookmarkEnd w:id="67"/>
      <w:r/>
      <w:bookmarkEnd w:id="68"/>
      <w:r>
        <w:rPr>
          <w:rFonts w:hint="eastAsia" w:ascii="宋体" w:hAnsi="宋体" w:cs="宋体"/>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26.1磋商组织方应当在评审结束后2个工作日内将评审报告送采购人确认。</w:t>
      </w:r>
      <w:r>
        <w:rPr>
          <w:rFonts w:hint="eastAsia" w:ascii="宋体" w:hAnsi="宋体"/>
          <w:sz w:val="24"/>
          <w:szCs w:val="24"/>
        </w:rPr>
      </w:r>
      <w:r/>
    </w:p>
    <w:p>
      <w:pPr>
        <w:pStyle w:val="927"/>
        <w:ind w:right="0" w:firstLine="480"/>
        <w:jc w:val="left"/>
        <w:keepLines w:val="0"/>
        <w:keepNext w:val="0"/>
        <w:pageBreakBefore w:val="0"/>
        <w:spacing w:line="360" w:lineRule="auto"/>
        <w:widowControl w:val="off"/>
      </w:pPr>
      <w:r>
        <w:rPr>
          <w:rFonts w:hint="eastAsia" w:ascii="宋体" w:hAnsi="宋体"/>
          <w:sz w:val="24"/>
          <w:szCs w:val="24"/>
        </w:rPr>
        <w:t xml:space="preserve">26.2采购人应当自收到评审报告之日起5个工作日内，从评审报告提出的成交候选供应商中，按照得分由高到低（即排序由前到后）的原则确定成交供应商，也可以授权磋商小组直接确定成交供应商。采购人逾期未确定成交供应商且不提出异议的，视为确定评审报告提出的排序第一名的为成交供应商。</w:t>
      </w:r>
      <w:r/>
    </w:p>
    <w:p>
      <w:pPr>
        <w:pStyle w:val="929"/>
        <w:ind w:right="0"/>
        <w:keepLines w:val="0"/>
        <w:keepNext w:val="0"/>
        <w:pageBreakBefore w:val="0"/>
        <w:widowControl w:val="off"/>
        <w:rPr>
          <w:rFonts w:hint="eastAsia"/>
        </w:rPr>
      </w:pPr>
      <w:r/>
      <w:bookmarkStart w:id="69" w:name="_Toc10590"/>
      <w:r/>
      <w:bookmarkStart w:id="70" w:name="_Toc15549"/>
      <w:r>
        <w:rPr>
          <w:rFonts w:hint="eastAsia"/>
        </w:rPr>
        <w:t xml:space="preserve">六、授予合同</w:t>
      </w:r>
      <w:bookmarkEnd w:id="69"/>
      <w:r/>
      <w:bookmarkEnd w:id="70"/>
      <w:r>
        <w:rPr>
          <w:rFonts w:hint="eastAsia"/>
        </w:rPr>
      </w:r>
      <w:r/>
    </w:p>
    <w:p>
      <w:pPr>
        <w:pStyle w:val="930"/>
        <w:ind w:right="0" w:firstLine="482"/>
        <w:keepLines w:val="0"/>
        <w:keepNext w:val="0"/>
        <w:pageBreakBefore w:val="0"/>
        <w:widowControl w:val="off"/>
        <w:rPr>
          <w:rFonts w:hint="eastAsia" w:ascii="宋体" w:hAnsi="宋体" w:cs="宋体"/>
        </w:rPr>
      </w:pPr>
      <w:r/>
      <w:bookmarkStart w:id="71" w:name="_Toc32246"/>
      <w:r/>
      <w:bookmarkStart w:id="72" w:name="_Toc28300"/>
      <w:r>
        <w:rPr>
          <w:rFonts w:hint="eastAsia" w:ascii="宋体" w:hAnsi="宋体" w:cs="宋体"/>
        </w:rPr>
        <w:t xml:space="preserve">27．磋商组织方接受和拒绝任何或所有响应的权利</w:t>
      </w:r>
      <w:bookmarkEnd w:id="71"/>
      <w:r/>
      <w:bookmarkEnd w:id="72"/>
      <w:r>
        <w:rPr>
          <w:rFonts w:hint="eastAsia" w:ascii="宋体" w:hAnsi="宋体" w:cs="宋体"/>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27.1为维护国家和社会公共利益，磋商组织方保留在授标之前任何时候接受或拒绝任何供应商成交的权利，且对受影响的供应商不承担任何责任。</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27.2因不可抗力或成交供应商不能履约等情形，磋商组织方保留与其他候选供应商签订合同的权利。</w:t>
      </w:r>
      <w:r>
        <w:rPr>
          <w:rFonts w:ascii="宋体" w:hAnsi="宋体"/>
          <w:sz w:val="24"/>
          <w:szCs w:val="24"/>
        </w:rPr>
      </w:r>
      <w:r/>
    </w:p>
    <w:p>
      <w:pPr>
        <w:pStyle w:val="930"/>
        <w:ind w:right="0" w:firstLine="482"/>
        <w:keepLines w:val="0"/>
        <w:keepNext w:val="0"/>
        <w:pageBreakBefore w:val="0"/>
        <w:widowControl w:val="off"/>
        <w:rPr>
          <w:rFonts w:hint="eastAsia" w:ascii="宋体" w:hAnsi="宋体" w:cs="宋体"/>
        </w:rPr>
      </w:pPr>
      <w:r/>
      <w:bookmarkStart w:id="73" w:name="_Toc994"/>
      <w:r/>
      <w:bookmarkStart w:id="74" w:name="_Toc23749"/>
      <w:r>
        <w:rPr>
          <w:rFonts w:hint="eastAsia" w:ascii="宋体" w:hAnsi="宋体" w:cs="宋体"/>
        </w:rPr>
        <w:t xml:space="preserve">28．成交通知书</w:t>
      </w:r>
      <w:bookmarkEnd w:id="73"/>
      <w:r/>
      <w:bookmarkEnd w:id="74"/>
      <w:r>
        <w:rPr>
          <w:rFonts w:hint="eastAsia" w:ascii="宋体" w:hAnsi="宋体" w:cs="宋体"/>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bookmarkStart w:id="75" w:name="_Toc29335"/>
      <w:r>
        <w:rPr>
          <w:rFonts w:hint="eastAsia" w:ascii="宋体" w:hAnsi="宋体"/>
          <w:sz w:val="24"/>
          <w:szCs w:val="24"/>
        </w:rPr>
        <w:t xml:space="preserve">28.1磋商组织方在“江苏政府采购网-苏采云平台”上公告成交结果，同时向成交供应商发出成交通知书。</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28.2成交通知书发出后，采购人不得违法改变成交结果，成交供应商无正当理由不得放弃成交。</w:t>
      </w:r>
      <w:r>
        <w:rPr>
          <w:rFonts w:hint="eastAsia" w:ascii="宋体" w:hAnsi="宋体"/>
          <w:sz w:val="24"/>
          <w:szCs w:val="24"/>
        </w:rPr>
      </w:r>
      <w:r/>
    </w:p>
    <w:p>
      <w:pPr>
        <w:pStyle w:val="930"/>
        <w:ind w:right="0" w:firstLine="482"/>
        <w:keepLines w:val="0"/>
        <w:keepNext w:val="0"/>
        <w:pageBreakBefore w:val="0"/>
        <w:widowControl w:val="off"/>
        <w:rPr>
          <w:rFonts w:hint="eastAsia" w:ascii="宋体" w:hAnsi="宋体" w:cs="宋体"/>
        </w:rPr>
      </w:pPr>
      <w:r/>
      <w:bookmarkStart w:id="76" w:name="_Toc32176"/>
      <w:r>
        <w:rPr>
          <w:rFonts w:hint="eastAsia" w:ascii="宋体" w:hAnsi="宋体" w:cs="宋体"/>
        </w:rPr>
        <w:t xml:space="preserve">29．签订合同</w:t>
      </w:r>
      <w:bookmarkEnd w:id="75"/>
      <w:r/>
      <w:bookmarkEnd w:id="76"/>
      <w:r>
        <w:rPr>
          <w:rFonts w:hint="eastAsia" w:ascii="宋体" w:hAnsi="宋体" w:cs="宋体"/>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29.1采购人应当自成交通知书发出之日起15日内，按照磋商文件、成交供应商磋商响应文件以及磋商过程中确定的事项，与成交供应商签订政府采购合同。采购人不得向成交人提出任何不合理的要求作为签订合同的条件。</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29.2政府采购合同应当包括采购人与成交人的名称和住所、标的、数量、质量、价款或者报酬、履行期限及地点和方式、验收要求、违约责任、解决争议的方法等内容。</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29.3合同履行中，采购人需追加与合同标的相同的服务时，在不改变合同其他条款的前提下，可以与成交人协商签订补充合同，但所有补充合同的采购金额不得超过原合同采购金额的百分之十。</w:t>
      </w:r>
      <w:r>
        <w:rPr>
          <w:rFonts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29.5采购人与成交人应当根据合同的约定依法履行合同义务。政府采购合同的履行、违约责任和解决争议的方法等适用《中华人民共和国民法典》。</w:t>
      </w:r>
      <w:bookmarkStart w:id="77" w:name="_Toc3408"/>
      <w:r>
        <w:rPr>
          <w:rFonts w:hint="eastAsia" w:ascii="宋体" w:hAnsi="宋体"/>
          <w:sz w:val="24"/>
          <w:szCs w:val="24"/>
        </w:rPr>
      </w:r>
      <w:r/>
    </w:p>
    <w:p>
      <w:pPr>
        <w:pStyle w:val="930"/>
        <w:ind w:right="0" w:firstLine="482"/>
        <w:keepLines w:val="0"/>
        <w:keepNext w:val="0"/>
        <w:pageBreakBefore w:val="0"/>
        <w:widowControl w:val="off"/>
        <w:rPr>
          <w:rFonts w:hint="eastAsia" w:ascii="宋体" w:hAnsi="宋体" w:cs="宋体"/>
        </w:rPr>
      </w:pPr>
      <w:r/>
      <w:bookmarkStart w:id="78" w:name="_Toc27008"/>
      <w:r>
        <w:rPr>
          <w:rFonts w:hint="eastAsia" w:ascii="宋体" w:hAnsi="宋体" w:cs="宋体"/>
        </w:rPr>
        <w:t xml:space="preserve">30．履约保证金</w:t>
      </w:r>
      <w:bookmarkEnd w:id="77"/>
      <w:r/>
      <w:bookmarkEnd w:id="78"/>
      <w:r>
        <w:rPr>
          <w:rFonts w:hint="eastAsia" w:ascii="宋体" w:hAnsi="宋体" w:cs="宋体"/>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bookmarkStart w:id="79" w:name="_Toc4037"/>
      <w:r>
        <w:rPr>
          <w:rFonts w:hint="eastAsia" w:ascii="宋体" w:hAnsi="宋体"/>
          <w:sz w:val="24"/>
          <w:szCs w:val="24"/>
        </w:rPr>
        <w:t xml:space="preserve">30.1本项目不收取履约保证金。</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履约保证金的收取有A、B两种方式，本项目约定为A方式。</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A ☑本项目不收取履约保证金。</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hint="eastAsia"/>
        </w:rPr>
      </w:pPr>
      <w:r>
        <w:rPr>
          <w:rFonts w:hint="eastAsia" w:ascii="宋体" w:hAnsi="宋体"/>
          <w:sz w:val="24"/>
          <w:szCs w:val="24"/>
        </w:rPr>
        <w:t xml:space="preserve">B □本项目成交供应商提交政府采购合同金额××%的履约保证金（不得超过政府采购合同金额的10%），履约保证金应以支票、汇票、本票、保函、保险保单等非现金形式缴纳或提交。支持和鼓励成交供应商自愿使用履约（保函）保险代替缴纳履约保证金。省财政厅已上线政府采购电子履约保函（保险）平台，平台可通过域名www.jsdzbh.com直接访问，也可通过江苏省政府采购网、“苏采云”系统链接访问。</w:t>
      </w:r>
      <w:r>
        <w:rPr>
          <w:rFonts w:hint="eastAsia"/>
        </w:rPr>
      </w:r>
      <w:r/>
    </w:p>
    <w:p>
      <w:pPr>
        <w:pStyle w:val="929"/>
        <w:ind w:right="0"/>
        <w:keepLines w:val="0"/>
        <w:keepNext w:val="0"/>
        <w:pageBreakBefore w:val="0"/>
        <w:widowControl w:val="off"/>
        <w:rPr>
          <w:rFonts w:hint="eastAsia"/>
        </w:rPr>
      </w:pPr>
      <w:r/>
      <w:bookmarkStart w:id="80" w:name="_Toc18002"/>
      <w:r>
        <w:rPr>
          <w:rFonts w:hint="eastAsia"/>
        </w:rPr>
        <w:t xml:space="preserve">七、询问、质疑、投诉</w:t>
      </w:r>
      <w:bookmarkEnd w:id="79"/>
      <w:r/>
      <w:bookmarkEnd w:id="80"/>
      <w:r>
        <w:rPr>
          <w:rFonts w:hint="eastAsia"/>
        </w:rPr>
      </w:r>
      <w:r/>
    </w:p>
    <w:p>
      <w:pPr>
        <w:pStyle w:val="930"/>
        <w:ind w:right="0" w:firstLine="482"/>
        <w:keepLines w:val="0"/>
        <w:keepNext w:val="0"/>
        <w:pageBreakBefore w:val="0"/>
        <w:widowControl w:val="off"/>
        <w:rPr>
          <w:rFonts w:hint="eastAsia" w:ascii="宋体" w:hAnsi="宋体" w:cs="宋体"/>
        </w:rPr>
      </w:pPr>
      <w:r/>
      <w:bookmarkStart w:id="81" w:name="_Toc6903"/>
      <w:r/>
      <w:bookmarkStart w:id="82" w:name="_Toc2888"/>
      <w:r>
        <w:rPr>
          <w:rFonts w:hint="eastAsia" w:ascii="宋体" w:hAnsi="宋体" w:cs="宋体"/>
        </w:rPr>
        <w:t xml:space="preserve">31．询问</w:t>
      </w:r>
      <w:bookmarkEnd w:id="81"/>
      <w:r/>
      <w:bookmarkEnd w:id="82"/>
      <w:r>
        <w:rPr>
          <w:rFonts w:hint="eastAsia" w:ascii="宋体" w:hAnsi="宋体" w:cs="宋体"/>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供应商对磋商活动事项有疑问的，可以向采购人或磋商组织方提出询问，采购人或磋商组织方将依法作出答复，但答复的内容不得涉及商业秘密。</w:t>
      </w:r>
      <w:r>
        <w:rPr>
          <w:rFonts w:ascii="宋体" w:hAnsi="宋体"/>
          <w:sz w:val="24"/>
          <w:szCs w:val="24"/>
        </w:rPr>
      </w:r>
      <w:r/>
    </w:p>
    <w:p>
      <w:pPr>
        <w:pStyle w:val="930"/>
        <w:ind w:right="0" w:firstLine="482"/>
        <w:keepLines w:val="0"/>
        <w:keepNext w:val="0"/>
        <w:pageBreakBefore w:val="0"/>
        <w:widowControl w:val="off"/>
        <w:rPr>
          <w:rFonts w:hint="eastAsia" w:ascii="宋体" w:hAnsi="宋体" w:cs="宋体"/>
        </w:rPr>
      </w:pPr>
      <w:r/>
      <w:bookmarkStart w:id="83" w:name="_Toc25183"/>
      <w:r/>
      <w:bookmarkStart w:id="84" w:name="_Toc13716"/>
      <w:r>
        <w:rPr>
          <w:rFonts w:hint="eastAsia" w:ascii="宋体" w:hAnsi="宋体" w:cs="宋体"/>
        </w:rPr>
        <w:t xml:space="preserve">32．质疑</w:t>
      </w:r>
      <w:bookmarkEnd w:id="83"/>
      <w:r/>
      <w:bookmarkEnd w:id="84"/>
      <w:r>
        <w:rPr>
          <w:rFonts w:hint="eastAsia" w:ascii="宋体" w:hAnsi="宋体" w:cs="宋体"/>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  </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以上规定的供应商应知其权益受到损害之日，是指：</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（1）对可以质疑的磋商文件提出质疑的，为收到磋商文件之日或者磋商文件公告期限届满之日；</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（2）对采购过程提出质疑的，为各采购程序环节结束之日；</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（3）对成交结果提出质疑的，为结果公告期限届满之日。</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32.2供应商应按照“谁主张、谁举证”的原则对质疑内容提供相关证明材料，并对质疑内容的真实性承担责任。供应商不得虚假质疑和恶意质疑，如通过捏造事实、伪造证明材料等方式提出异议或投诉，阻碍采购活动正常进行的，属于严重不良行为，磋商组织方将提请财政部门将其列入不良行为记录名单，并依法予以处罚。</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32.4质疑流程及注意事项见“镇江市公共资源交易服务平台—政府采购”网站下载中心。</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rPr>
          <w:rFonts w:ascii="宋体" w:hAnsi="宋体"/>
          <w:sz w:val="24"/>
          <w:szCs w:val="24"/>
        </w:rPr>
      </w:r>
      <w:r/>
    </w:p>
    <w:p>
      <w:pPr>
        <w:pStyle w:val="930"/>
        <w:ind w:right="0" w:firstLine="482"/>
        <w:keepLines w:val="0"/>
        <w:keepNext w:val="0"/>
        <w:pageBreakBefore w:val="0"/>
        <w:widowControl w:val="off"/>
        <w:rPr>
          <w:rFonts w:hint="eastAsia" w:ascii="宋体" w:hAnsi="宋体" w:cs="宋体"/>
        </w:rPr>
      </w:pPr>
      <w:r/>
      <w:bookmarkStart w:id="85" w:name="_Toc12060"/>
      <w:r/>
      <w:bookmarkStart w:id="86" w:name="_Toc26844"/>
      <w:r>
        <w:rPr>
          <w:rFonts w:hint="eastAsia" w:ascii="宋体" w:hAnsi="宋体" w:cs="宋体"/>
        </w:rPr>
        <w:t xml:space="preserve">33．投诉</w:t>
      </w:r>
      <w:bookmarkEnd w:id="85"/>
      <w:r/>
      <w:bookmarkEnd w:id="86"/>
      <w:r>
        <w:rPr>
          <w:rFonts w:hint="eastAsia" w:ascii="宋体" w:hAnsi="宋体" w:cs="宋体"/>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质疑供应商对采购人、磋商组织方的答复不满意，或者采购人、磋商组织方未在规定的时间内作出答复的，可以在答复期满后十五个工作日内向采购项目同级财政部门投诉。</w:t>
      </w:r>
      <w:r>
        <w:rPr>
          <w:rFonts w:ascii="宋体" w:hAnsi="宋体"/>
          <w:sz w:val="24"/>
          <w:szCs w:val="24"/>
        </w:rPr>
      </w:r>
      <w:r/>
    </w:p>
    <w:p>
      <w:pPr>
        <w:pStyle w:val="929"/>
        <w:ind w:right="0"/>
        <w:keepLines w:val="0"/>
        <w:keepNext w:val="0"/>
        <w:pageBreakBefore w:val="0"/>
        <w:widowControl w:val="off"/>
        <w:rPr>
          <w:rFonts w:hint="eastAsia"/>
        </w:rPr>
      </w:pPr>
      <w:r/>
      <w:bookmarkStart w:id="87" w:name="_Toc1594"/>
      <w:r/>
      <w:bookmarkStart w:id="88" w:name="_Toc8045"/>
      <w:r>
        <w:rPr>
          <w:rFonts w:hint="eastAsia"/>
        </w:rPr>
        <w:t xml:space="preserve">八、诚实信用和解释权</w:t>
      </w:r>
      <w:bookmarkEnd w:id="87"/>
      <w:r/>
      <w:bookmarkEnd w:id="88"/>
      <w:r>
        <w:rPr>
          <w:rFonts w:hint="eastAsia"/>
        </w:rPr>
      </w:r>
      <w:r/>
    </w:p>
    <w:p>
      <w:pPr>
        <w:pStyle w:val="930"/>
        <w:ind w:right="0" w:firstLine="482"/>
        <w:keepLines w:val="0"/>
        <w:keepNext w:val="0"/>
        <w:pageBreakBefore w:val="0"/>
        <w:widowControl w:val="off"/>
        <w:rPr>
          <w:rFonts w:hint="eastAsia" w:ascii="宋体" w:hAnsi="宋体" w:cs="宋体"/>
        </w:rPr>
      </w:pPr>
      <w:r/>
      <w:bookmarkStart w:id="89" w:name="_Toc5551"/>
      <w:r/>
      <w:bookmarkStart w:id="90" w:name="_Toc5713"/>
      <w:r>
        <w:rPr>
          <w:rFonts w:hint="eastAsia" w:ascii="宋体" w:hAnsi="宋体" w:cs="宋体"/>
        </w:rPr>
        <w:t xml:space="preserve">34．诚实信用</w:t>
      </w:r>
      <w:bookmarkEnd w:id="89"/>
      <w:r/>
      <w:bookmarkEnd w:id="90"/>
      <w:r>
        <w:rPr>
          <w:rFonts w:hint="eastAsia" w:ascii="宋体" w:hAnsi="宋体" w:cs="宋体"/>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34.1供应商之间不得相互串通磋商报价，不得妨碍其他供应商的公平竞争，不得损害采购人和其他供应商的合法权益。</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34.2供应商不得以向磋商组织方工作人员、磋商小组成员行贿或者采取其他不正当手段谋取成交。经查实供应商有此行为的，将在“镇江市公共资源交易服务平台-政府采购”网站公告，政府采购管理部门将供应商列入不良行为记录名单，按照政府采购有关规定处理。</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34.3供应商不得虚假承诺，否则，按照提供虚假材料谋取中标/成交处理。</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34.4供应商应自觉遵守磋商纪律，扰乱磋商现场秩序的，属于失信行为，根据《江苏省政府采购供应商监督管理暂行办法》，失信行为将被记入供应商诚信档案。</w:t>
      </w:r>
      <w:r>
        <w:rPr>
          <w:rFonts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sz w:val="24"/>
          <w:szCs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sz w:val="24"/>
          <w:szCs w:val="24"/>
        </w:rPr>
      </w:r>
      <w:r/>
    </w:p>
    <w:p>
      <w:pPr>
        <w:pStyle w:val="930"/>
        <w:ind w:right="0" w:firstLine="482"/>
        <w:keepLines w:val="0"/>
        <w:keepNext w:val="0"/>
        <w:pageBreakBefore w:val="0"/>
        <w:widowControl w:val="off"/>
        <w:rPr>
          <w:rFonts w:hint="eastAsia" w:ascii="宋体" w:hAnsi="宋体" w:cs="宋体"/>
        </w:rPr>
      </w:pPr>
      <w:r/>
      <w:bookmarkStart w:id="91" w:name="_Toc32102"/>
      <w:r/>
      <w:bookmarkStart w:id="92" w:name="_Toc890"/>
      <w:r>
        <w:rPr>
          <w:rFonts w:hint="eastAsia" w:ascii="宋体" w:hAnsi="宋体" w:cs="宋体"/>
        </w:rPr>
        <w:t xml:space="preserve">35．解释权</w:t>
      </w:r>
      <w:bookmarkEnd w:id="91"/>
      <w:r/>
      <w:bookmarkEnd w:id="92"/>
      <w:r>
        <w:rPr>
          <w:rFonts w:hint="eastAsia" w:ascii="宋体" w:hAnsi="宋体" w:cs="宋体"/>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35.1除相关法律、法规规定外，本磋商文件的解释权归江苏嘉加诚工程投资咨询有限公司所有。</w:t>
      </w:r>
      <w:r>
        <w:rPr>
          <w:rFonts w:ascii="宋体" w:hAnsi="宋体"/>
          <w:sz w:val="24"/>
          <w:szCs w:val="24"/>
        </w:rPr>
      </w:r>
      <w:r/>
    </w:p>
    <w:p>
      <w:pPr>
        <w:pStyle w:val="930"/>
        <w:ind w:right="0" w:firstLine="482"/>
        <w:keepLines w:val="0"/>
        <w:keepNext w:val="0"/>
        <w:pageBreakBefore w:val="0"/>
        <w:widowControl w:val="off"/>
        <w:rPr>
          <w:rFonts w:hint="eastAsia" w:ascii="宋体" w:hAnsi="宋体" w:cs="宋体"/>
        </w:rPr>
      </w:pPr>
      <w:r/>
      <w:bookmarkStart w:id="93" w:name="_Toc11541"/>
      <w:r/>
      <w:bookmarkStart w:id="94" w:name="_Toc15114"/>
      <w:r>
        <w:rPr>
          <w:rFonts w:hint="eastAsia" w:ascii="宋体" w:hAnsi="宋体" w:cs="宋体"/>
        </w:rPr>
        <w:t xml:space="preserve">36．适用法律及约束力</w:t>
      </w:r>
      <w:bookmarkEnd w:id="93"/>
      <w:r/>
      <w:bookmarkEnd w:id="94"/>
      <w:r>
        <w:rPr>
          <w:rFonts w:hint="eastAsia" w:ascii="宋体" w:hAnsi="宋体" w:cs="宋体"/>
        </w:rPr>
      </w:r>
      <w:r/>
    </w:p>
    <w:p>
      <w:pPr>
        <w:pStyle w:val="927"/>
        <w:ind w:right="0"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36.1供应商一旦获取了本磋商文件并参加磋商，即被认为接受了本磋商文件的规定和约束。</w:t>
      </w:r>
      <w:r>
        <w:rPr>
          <w:rFonts w:hint="eastAsia" w:ascii="宋体" w:hAnsi="宋体"/>
          <w:sz w:val="24"/>
          <w:szCs w:val="24"/>
        </w:rPr>
      </w:r>
      <w:r/>
    </w:p>
    <w:p>
      <w:pPr>
        <w:pStyle w:val="927"/>
        <w:ind w:right="0"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36.2本次采购及由本次采购产生的合同受中华人民共和国法律制约和保护。</w:t>
      </w:r>
      <w:r>
        <w:rPr>
          <w:rFonts w:ascii="宋体" w:hAnsi="宋体"/>
          <w:sz w:val="24"/>
          <w:szCs w:val="24"/>
        </w:rPr>
      </w:r>
      <w:r/>
    </w:p>
    <w:p>
      <w:pPr>
        <w:pStyle w:val="928"/>
        <w:ind w:right="0"/>
        <w:jc w:val="center"/>
        <w:keepLines w:val="0"/>
        <w:keepNext w:val="0"/>
        <w:pageBreakBefore w:val="0"/>
        <w:spacing w:before="240" w:after="120" w:line="360" w:lineRule="auto"/>
        <w:widowControl w:val="off"/>
        <w:rPr>
          <w:rFonts w:hint="eastAsia" w:ascii="宋体" w:hAnsi="宋体"/>
          <w:sz w:val="24"/>
          <w:szCs w:val="24"/>
        </w:rPr>
      </w:pPr>
      <w:r>
        <w:rPr>
          <w:rFonts w:ascii="宋体" w:hAnsi="宋体"/>
          <w:sz w:val="24"/>
          <w:szCs w:val="24"/>
        </w:rPr>
        <w:br w:type="page" w:clear="all"/>
      </w:r>
      <w:bookmarkStart w:id="95" w:name="_Toc26943"/>
      <w:r/>
      <w:bookmarkStart w:id="96" w:name="_Toc16037"/>
      <w:r>
        <w:rPr>
          <w:rFonts w:hint="eastAsia" w:ascii="宋体" w:hAnsi="宋体"/>
          <w:sz w:val="36"/>
        </w:rPr>
        <w:t xml:space="preserve">第三部分  合同</w:t>
      </w:r>
      <w:bookmarkEnd w:id="95"/>
      <w:r/>
      <w:bookmarkEnd w:id="96"/>
      <w:r/>
      <w:bookmarkStart w:id="97" w:name="EB3664a4f8b80c4fdc8f01a8681e591bd4"/>
      <w:r>
        <w:rPr>
          <w:rFonts w:hint="eastAsia" w:ascii="宋体" w:hAnsi="宋体"/>
          <w:sz w:val="24"/>
          <w:szCs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建设单位：</w:t>
      </w:r>
      <w:r>
        <w:rPr>
          <w:rFonts w:ascii="宋体" w:hAnsi="宋体"/>
          <w:sz w:val="24"/>
          <w:u w:val="single"/>
        </w:rPr>
        <w:t xml:space="preserve">镇江市市级机关物业管理中心</w:t>
      </w:r>
      <w:r>
        <w:rPr>
          <w:rFonts w:hint="eastAsia" w:ascii="宋体" w:hAnsi="宋体"/>
          <w:sz w:val="24"/>
          <w:u w:val="single"/>
        </w:rPr>
        <w:t xml:space="preserve"> </w:t>
      </w:r>
      <w:r>
        <w:rPr>
          <w:rFonts w:hint="eastAsia" w:ascii="宋体" w:hAnsi="宋体"/>
          <w:sz w:val="24"/>
        </w:rPr>
        <w:t xml:space="preserve"> （下称甲方）</w:t>
      </w:r>
      <w:r>
        <w:rPr>
          <w:rFonts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施工单位：</w:t>
      </w:r>
      <w:r>
        <w:rPr>
          <w:rFonts w:hint="eastAsia" w:ascii="宋体" w:hAnsi="宋体"/>
          <w:sz w:val="24"/>
          <w:u w:val="single"/>
        </w:rPr>
        <w:t xml:space="preserve">                            </w:t>
      </w:r>
      <w:r>
        <w:rPr>
          <w:rFonts w:hint="eastAsia" w:ascii="宋体" w:hAnsi="宋体"/>
          <w:sz w:val="24"/>
        </w:rPr>
        <w:t xml:space="preserve">（下称乙方）</w:t>
      </w:r>
      <w:r>
        <w:rPr>
          <w:rFonts w:ascii="宋体" w:hAnsi="宋体"/>
          <w:sz w:val="24"/>
        </w:rPr>
      </w:r>
      <w:r/>
    </w:p>
    <w:p>
      <w:pPr>
        <w:pStyle w:val="927"/>
        <w:ind w:right="0"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依照《中华人民共和国民法典》的规定，结合本工程的实际情况，经双方协商，达成如下协议： </w:t>
      </w:r>
      <w:r>
        <w:rPr>
          <w:rFonts w:hint="eastAsia" w:ascii="宋体" w:hAnsi="宋体"/>
          <w:sz w:val="24"/>
        </w:rPr>
      </w:r>
      <w:r/>
    </w:p>
    <w:p>
      <w:pPr>
        <w:pStyle w:val="927"/>
        <w:ind w:right="0" w:firstLine="482"/>
        <w:keepLines w:val="0"/>
        <w:keepNext w:val="0"/>
        <w:pageBreakBefore w:val="0"/>
        <w:spacing w:line="360" w:lineRule="auto"/>
        <w:widowControl w:val="off"/>
        <w:rPr>
          <w:rFonts w:ascii="宋体" w:hAnsi="宋体"/>
          <w:b/>
          <w:bCs/>
          <w:sz w:val="24"/>
        </w:rPr>
      </w:pPr>
      <w:r>
        <w:rPr>
          <w:rFonts w:hint="eastAsia" w:ascii="宋体" w:hAnsi="宋体"/>
          <w:b/>
          <w:bCs/>
          <w:sz w:val="24"/>
        </w:rPr>
        <w:t xml:space="preserve">第一条  工程概况</w:t>
      </w:r>
      <w:r>
        <w:rPr>
          <w:rFonts w:ascii="宋体" w:hAnsi="宋体"/>
          <w:b/>
          <w:bCs/>
          <w:sz w:val="24"/>
        </w:rPr>
      </w:r>
      <w:r/>
    </w:p>
    <w:p>
      <w:pPr>
        <w:pStyle w:val="927"/>
        <w:ind w:right="0" w:firstLine="480"/>
        <w:keepLines w:val="0"/>
        <w:keepNext w:val="0"/>
        <w:pageBreakBefore w:val="0"/>
        <w:spacing w:line="360" w:lineRule="auto"/>
        <w:widowControl w:val="off"/>
        <w:rPr>
          <w:rFonts w:hint="eastAsia" w:ascii="宋体" w:hAnsi="宋体" w:eastAsia="宋体"/>
          <w:sz w:val="24"/>
          <w:lang w:eastAsia="zh-CN"/>
        </w:rPr>
      </w:pPr>
      <w:r>
        <w:rPr>
          <w:rFonts w:hint="eastAsia" w:ascii="宋体" w:hAnsi="宋体"/>
          <w:sz w:val="24"/>
        </w:rPr>
        <w:t xml:space="preserve">1.工程名称：</w:t>
      </w:r>
      <w:r>
        <w:rPr>
          <w:rFonts w:hint="eastAsia" w:ascii="宋体" w:hAnsi="宋体"/>
          <w:sz w:val="24"/>
          <w:lang w:eastAsia="zh-CN"/>
        </w:rPr>
        <w:t xml:space="preserve">市气象局老办公楼适应化出新改造</w:t>
      </w:r>
      <w:r>
        <w:rPr>
          <w:rFonts w:hint="eastAsia" w:ascii="宋体" w:hAnsi="宋体" w:eastAsia="宋体"/>
          <w:sz w:val="24"/>
          <w:lang w:eastAsia="zh-CN"/>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2.工程地点：镇江市京口区梦溪路40-1号</w:t>
      </w:r>
      <w:r>
        <w:rPr>
          <w:rFonts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3.工程内容：包括拆除、装饰、室外、水电安装、通风</w:t>
      </w:r>
      <w:r>
        <w:rPr>
          <w:rFonts w:hint="eastAsia" w:ascii="宋体" w:hAnsi="宋体"/>
          <w:sz w:val="24"/>
          <w:lang w:eastAsia="zh-CN"/>
        </w:rPr>
        <w:t xml:space="preserve">、</w:t>
      </w:r>
      <w:r>
        <w:rPr>
          <w:rFonts w:hint="eastAsia" w:ascii="宋体" w:hAnsi="宋体"/>
          <w:sz w:val="24"/>
          <w:lang w:val="en-US" w:eastAsia="zh-CN"/>
        </w:rPr>
        <w:t xml:space="preserve">消防</w:t>
      </w:r>
      <w:r>
        <w:rPr>
          <w:rFonts w:hint="eastAsia" w:ascii="宋体" w:hAnsi="宋体"/>
          <w:sz w:val="24"/>
        </w:rPr>
        <w:t xml:space="preserve">及智能化工程等，详见工程量清单和图纸。</w:t>
      </w:r>
      <w:r>
        <w:rPr>
          <w:rFonts w:ascii="宋体" w:hAnsi="宋体"/>
          <w:sz w:val="24"/>
        </w:rPr>
      </w:r>
      <w:r/>
    </w:p>
    <w:p>
      <w:pPr>
        <w:pStyle w:val="927"/>
        <w:ind w:right="0"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4.施工日期：</w:t>
      </w:r>
      <w:r>
        <w:rPr>
          <w:rFonts w:hint="eastAsia" w:ascii="宋体" w:hAnsi="宋体"/>
          <w:sz w:val="24"/>
          <w:lang w:val="en-US" w:eastAsia="zh-CN"/>
        </w:rPr>
        <w:t xml:space="preserve">90</w:t>
      </w:r>
      <w:r>
        <w:rPr>
          <w:rFonts w:hint="eastAsia" w:ascii="宋体" w:hAnsi="宋体"/>
          <w:sz w:val="24"/>
        </w:rPr>
        <w:t xml:space="preserve">日历天</w:t>
      </w:r>
      <w:r>
        <w:rPr>
          <w:rFonts w:hint="eastAsia"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5.工程质量与技术要求：本工程应达到国家质量评定合格标准及相关规范要求，并符合甲方采购文件要求。</w:t>
      </w:r>
      <w:r>
        <w:rPr>
          <w:rFonts w:ascii="宋体" w:hAnsi="宋体"/>
          <w:sz w:val="24"/>
        </w:rPr>
      </w:r>
      <w:r/>
    </w:p>
    <w:p>
      <w:pPr>
        <w:pStyle w:val="927"/>
        <w:ind w:right="0"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6.合同价款：</w:t>
      </w:r>
      <w:r>
        <w:rPr>
          <w:rFonts w:hint="eastAsia" w:ascii="宋体" w:hAnsi="宋体"/>
          <w:sz w:val="24"/>
          <w:u w:val="single"/>
        </w:rPr>
        <w:t xml:space="preserve">      </w:t>
      </w:r>
      <w:r>
        <w:rPr>
          <w:rFonts w:hint="eastAsia" w:ascii="宋体" w:hAnsi="宋体"/>
          <w:sz w:val="24"/>
        </w:rPr>
        <w:t xml:space="preserve">元，人民币大写</w:t>
      </w:r>
      <w:r>
        <w:rPr>
          <w:rFonts w:hint="eastAsia" w:ascii="宋体" w:hAnsi="宋体"/>
          <w:sz w:val="24"/>
          <w:u w:val="single"/>
        </w:rPr>
        <w:t xml:space="preserve">            </w:t>
      </w:r>
      <w:r>
        <w:rPr>
          <w:rFonts w:hint="eastAsia" w:ascii="宋体" w:hAnsi="宋体"/>
          <w:sz w:val="24"/>
        </w:rPr>
        <w:t xml:space="preserve">。</w:t>
      </w:r>
      <w:r>
        <w:rPr>
          <w:rFonts w:ascii="宋体" w:hAnsi="宋体"/>
          <w:sz w:val="24"/>
        </w:rPr>
        <w:t xml:space="preserve">(项目增加费用不得超过原合同金额的10％)</w:t>
      </w:r>
      <w:r>
        <w:rPr>
          <w:rFonts w:hint="eastAsia" w:ascii="宋体" w:hAnsi="宋体"/>
          <w:sz w:val="24"/>
        </w:rPr>
      </w:r>
      <w:r/>
    </w:p>
    <w:p>
      <w:pPr>
        <w:pStyle w:val="927"/>
        <w:ind w:right="0" w:firstLine="482"/>
        <w:keepLines w:val="0"/>
        <w:keepNext w:val="0"/>
        <w:pageBreakBefore w:val="0"/>
        <w:spacing w:line="360" w:lineRule="auto"/>
        <w:widowControl w:val="off"/>
        <w:rPr>
          <w:rFonts w:ascii="宋体" w:hAnsi="宋体"/>
          <w:b/>
          <w:bCs/>
          <w:sz w:val="24"/>
        </w:rPr>
      </w:pPr>
      <w:r>
        <w:rPr>
          <w:rFonts w:hint="eastAsia" w:ascii="宋体" w:hAnsi="宋体"/>
          <w:b/>
          <w:bCs/>
          <w:sz w:val="24"/>
        </w:rPr>
        <w:t xml:space="preserve">第二条  甲方工作</w:t>
      </w:r>
      <w:r>
        <w:rPr>
          <w:rFonts w:ascii="宋体" w:hAnsi="宋体"/>
          <w:b/>
          <w:bCs/>
          <w:sz w:val="24"/>
        </w:rPr>
      </w:r>
      <w:r/>
    </w:p>
    <w:p>
      <w:pPr>
        <w:pStyle w:val="927"/>
        <w:ind w:right="0"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1.指派</w:t>
      </w:r>
      <w:r>
        <w:rPr>
          <w:rFonts w:hint="eastAsia" w:ascii="宋体" w:hAnsi="宋体"/>
          <w:sz w:val="24"/>
          <w:u w:val="single"/>
        </w:rPr>
        <w:t xml:space="preserve">       </w:t>
      </w:r>
      <w:r>
        <w:rPr>
          <w:rFonts w:hint="eastAsia" w:ascii="宋体" w:hAnsi="宋体"/>
          <w:sz w:val="24"/>
        </w:rPr>
        <w:t xml:space="preserve">为驻工地代表，负责施工现场交叉作业各方关系的协商，保证工程按合同的约定顺利施工。</w:t>
      </w:r>
      <w:r>
        <w:rPr>
          <w:rFonts w:hint="eastAsia"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cs="仿宋"/>
          <w:sz w:val="24"/>
        </w:rPr>
        <w:t xml:space="preserve">批准乙方施工方案，安全技术措施，并监督乙方做好质量、进度、安全、文明施工等工作。</w:t>
      </w:r>
      <w:r>
        <w:rPr>
          <w:rFonts w:ascii="宋体" w:hAnsi="宋体"/>
          <w:sz w:val="24"/>
        </w:rPr>
      </w:r>
      <w:r/>
    </w:p>
    <w:p>
      <w:pPr>
        <w:pStyle w:val="927"/>
        <w:ind w:right="0"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3.协助乙方解决施工用水、用电的问题，所涉费用由乙方自理。</w:t>
      </w:r>
      <w:r>
        <w:rPr>
          <w:rFonts w:hint="eastAsia"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4.负责施工现场内的配合。</w:t>
      </w:r>
      <w:r>
        <w:rPr>
          <w:rFonts w:ascii="宋体" w:hAnsi="宋体"/>
          <w:sz w:val="24"/>
        </w:rPr>
      </w:r>
      <w:r/>
    </w:p>
    <w:p>
      <w:pPr>
        <w:pStyle w:val="927"/>
        <w:ind w:right="0"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5.</w:t>
      </w:r>
      <w:r>
        <w:rPr>
          <w:rFonts w:hint="eastAsia" w:ascii="宋体" w:hAnsi="宋体"/>
          <w:bCs/>
          <w:sz w:val="24"/>
        </w:rPr>
        <w:t xml:space="preserve">甲方</w:t>
      </w:r>
      <w:r>
        <w:rPr>
          <w:rFonts w:hint="eastAsia" w:ascii="宋体" w:hAnsi="宋体" w:cs="仿宋"/>
          <w:sz w:val="24"/>
        </w:rPr>
        <w:t xml:space="preserve">按本合同约定，按时向乙方支付工程款。</w:t>
      </w:r>
      <w:r>
        <w:rPr>
          <w:rFonts w:ascii="宋体" w:hAnsi="宋体"/>
          <w:color w:val="000000"/>
          <w:sz w:val="24"/>
        </w:rPr>
      </w:r>
      <w:r/>
    </w:p>
    <w:p>
      <w:pPr>
        <w:pStyle w:val="927"/>
        <w:ind w:right="0" w:firstLine="482"/>
        <w:keepLines w:val="0"/>
        <w:keepNext w:val="0"/>
        <w:pageBreakBefore w:val="0"/>
        <w:spacing w:line="360" w:lineRule="auto"/>
        <w:widowControl w:val="off"/>
        <w:rPr>
          <w:rFonts w:ascii="宋体" w:hAnsi="宋体"/>
          <w:b/>
          <w:bCs/>
          <w:sz w:val="24"/>
        </w:rPr>
      </w:pPr>
      <w:r>
        <w:rPr>
          <w:rFonts w:hint="eastAsia" w:ascii="宋体" w:hAnsi="宋体"/>
          <w:b/>
          <w:bCs/>
          <w:sz w:val="24"/>
        </w:rPr>
        <w:t xml:space="preserve">第三条  乙方工作</w:t>
      </w:r>
      <w:r>
        <w:rPr>
          <w:rFonts w:ascii="宋体" w:hAnsi="宋体"/>
          <w:b/>
          <w:bCs/>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1.指派</w:t>
      </w:r>
      <w:r>
        <w:rPr>
          <w:rFonts w:hint="eastAsia" w:ascii="宋体" w:hAnsi="宋体"/>
          <w:sz w:val="24"/>
          <w:u w:val="single"/>
        </w:rPr>
        <w:t xml:space="preserve">       </w:t>
      </w:r>
      <w:r>
        <w:rPr>
          <w:rFonts w:hint="eastAsia" w:ascii="宋体" w:hAnsi="宋体"/>
          <w:sz w:val="24"/>
        </w:rPr>
        <w:t xml:space="preserve">为项目负责人，负责合同履行。</w:t>
      </w:r>
      <w:r>
        <w:rPr>
          <w:rFonts w:hint="eastAsia" w:ascii="宋体" w:hAnsi="宋体"/>
          <w:sz w:val="24"/>
          <w:u w:val="single"/>
        </w:rPr>
        <w:t xml:space="preserve">       </w:t>
      </w:r>
      <w:r>
        <w:rPr>
          <w:rFonts w:hint="eastAsia" w:ascii="宋体" w:hAnsi="宋体"/>
          <w:sz w:val="24"/>
        </w:rPr>
        <w:t xml:space="preserve">为施工方驻工地代表，按采购文件要求组织施工，保质、保量、按期完成施工任务，解决由施工方负责的各项事宜。</w:t>
      </w:r>
      <w:r>
        <w:rPr>
          <w:rFonts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2.乙方施工人员必须严格遵守甲方的各项管理制度，</w:t>
      </w:r>
      <w:r>
        <w:rPr>
          <w:rFonts w:hint="eastAsia" w:ascii="宋体" w:hAnsi="宋体" w:cs="仿宋"/>
          <w:sz w:val="24"/>
        </w:rPr>
        <w:t xml:space="preserve">自觉接受甲方及有关部门的管理、监督和检查。</w:t>
      </w:r>
      <w:r>
        <w:rPr>
          <w:rFonts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3.参加建设单位组织的施工图纸或要求的现场交底</w:t>
      </w:r>
      <w:r>
        <w:rPr>
          <w:rFonts w:hint="eastAsia" w:ascii="宋体" w:hAnsi="宋体"/>
          <w:sz w:val="24"/>
          <w:lang w:eastAsia="zh-CN"/>
        </w:rPr>
        <w:t xml:space="preserve">，</w:t>
      </w:r>
      <w:r>
        <w:rPr>
          <w:rFonts w:hint="eastAsia" w:ascii="宋体" w:hAnsi="宋体"/>
          <w:sz w:val="24"/>
        </w:rPr>
        <w:t xml:space="preserve">拟定施工方案和进度计划，按甲方的时间安排交建设单位审定。</w:t>
      </w:r>
      <w:r>
        <w:rPr>
          <w:rFonts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ascii="宋体" w:hAnsi="宋体"/>
          <w:sz w:val="24"/>
        </w:rPr>
        <w:t xml:space="preserve">4</w:t>
      </w:r>
      <w:r>
        <w:rPr>
          <w:rFonts w:hint="eastAsia" w:ascii="宋体" w:hAnsi="宋体"/>
          <w:sz w:val="24"/>
        </w:rPr>
        <w:t xml:space="preserve">.严格执行施工规范、安全操作规程、防火安全规定、环境保护，如出现意外伤亡等安全事故，由施工方负责。严格按照图纸、采购文件及甲方要求进行施工，做好质量检查记录，参加竣工验收。</w:t>
      </w:r>
      <w:r>
        <w:rPr>
          <w:rFonts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ascii="宋体" w:hAnsi="宋体"/>
          <w:sz w:val="24"/>
        </w:rPr>
        <w:t xml:space="preserve">5</w:t>
      </w:r>
      <w:r>
        <w:rPr>
          <w:rFonts w:hint="eastAsia" w:ascii="宋体" w:hAnsi="宋体"/>
          <w:sz w:val="24"/>
        </w:rPr>
        <w:t xml:space="preserve">.遵守国家或地方政府及有关部门对施工现场管理的规定，妥善保护好施工现场周围设施设备或建筑物不受损坏，做好施工现场保卫和垃圾消除等工作，处理好由于施工带来的周围关系问题。</w:t>
      </w:r>
      <w:r>
        <w:rPr>
          <w:rFonts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ascii="宋体" w:hAnsi="宋体"/>
          <w:sz w:val="24"/>
        </w:rPr>
        <w:t xml:space="preserve">6</w:t>
      </w:r>
      <w:r>
        <w:rPr>
          <w:rFonts w:hint="eastAsia" w:ascii="宋体" w:hAnsi="宋体"/>
          <w:sz w:val="24"/>
        </w:rPr>
        <w:t xml:space="preserve">.工程竣工未移送建设单位之前，负责对现场的一切设施和成品进行积极维护和保管工作。</w:t>
      </w:r>
      <w:r>
        <w:rPr>
          <w:rFonts w:ascii="宋体" w:hAnsi="宋体"/>
          <w:sz w:val="24"/>
        </w:rPr>
      </w:r>
      <w:r/>
    </w:p>
    <w:p>
      <w:pPr>
        <w:pStyle w:val="927"/>
        <w:ind w:right="0"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乙方必须按合同约定的竣工日期或发包人同意顺延的工期竣工；因工程内容增加、变更，停水、停电，不可抗力等因素则由双方约定工期可顺延，工期顺延及期限必须以甲方代表及工程监理签字确认的签证为准。</w:t>
      </w:r>
      <w:r>
        <w:rPr>
          <w:rFonts w:ascii="宋体" w:hAnsi="宋体"/>
          <w:color w:val="000000"/>
          <w:sz w:val="24"/>
        </w:rPr>
      </w:r>
      <w:r/>
    </w:p>
    <w:p>
      <w:pPr>
        <w:pStyle w:val="927"/>
        <w:ind w:right="0"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.乙方应按双方约定的工期完工，每逾期</w:t>
      </w:r>
      <w:r>
        <w:rPr>
          <w:rFonts w:ascii="宋体" w:hAnsi="宋体"/>
          <w:color w:val="000000"/>
          <w:sz w:val="24"/>
        </w:rPr>
        <w:t xml:space="preserve">1</w:t>
      </w:r>
      <w:r>
        <w:rPr>
          <w:rFonts w:hint="eastAsia" w:ascii="宋体" w:hAnsi="宋体"/>
          <w:color w:val="000000"/>
          <w:sz w:val="24"/>
        </w:rPr>
        <w:t xml:space="preserve">天，结算时扣减工程结算款的1%</w:t>
      </w:r>
      <w:r>
        <w:rPr>
          <w:rFonts w:hint="eastAsia" w:ascii="宋体" w:hAnsi="宋体"/>
          <w:bCs/>
          <w:color w:val="000000"/>
          <w:sz w:val="24"/>
        </w:rPr>
        <w:t xml:space="preserve">。</w:t>
      </w:r>
      <w:r>
        <w:rPr>
          <w:rFonts w:ascii="宋体" w:hAnsi="宋体"/>
          <w:color w:val="000000"/>
          <w:sz w:val="24"/>
        </w:rPr>
      </w:r>
      <w:r/>
    </w:p>
    <w:p>
      <w:pPr>
        <w:pStyle w:val="927"/>
        <w:ind w:right="0" w:firstLine="482"/>
        <w:keepLines w:val="0"/>
        <w:keepNext w:val="0"/>
        <w:pageBreakBefore w:val="0"/>
        <w:spacing w:line="360" w:lineRule="auto"/>
        <w:widowControl w:val="off"/>
        <w:rPr>
          <w:rFonts w:ascii="宋体" w:hAnsi="宋体"/>
          <w:b/>
          <w:bCs/>
          <w:sz w:val="24"/>
        </w:rPr>
      </w:pPr>
      <w:r>
        <w:rPr>
          <w:rFonts w:hint="eastAsia" w:ascii="宋体" w:hAnsi="宋体"/>
          <w:b/>
          <w:bCs/>
          <w:sz w:val="24"/>
        </w:rPr>
        <w:t xml:space="preserve">第四条  设计变更</w:t>
      </w:r>
      <w:r>
        <w:rPr>
          <w:rFonts w:ascii="宋体" w:hAnsi="宋体"/>
          <w:b/>
          <w:bCs/>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1.建设单位变更设计：建设单位提出变更设计，应在该工程施工前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天通知乙方。乙方已经施工的工程，建设单位变更设计应及时通知乙方，乙方在接到通知后立即停止施工。</w:t>
      </w:r>
      <w:r>
        <w:rPr>
          <w:rFonts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2.乙方变更设计。乙方提出合理化建议涉及到变更设计和对原定材料的换用，必须经建设单位代表及有关部门批准。</w:t>
      </w:r>
      <w:r>
        <w:rPr>
          <w:rFonts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3.设计变更对工程影响。所有设计变更，双方均应办理变更洽商签证。</w:t>
      </w:r>
      <w:r>
        <w:rPr>
          <w:rFonts w:ascii="宋体" w:hAnsi="宋体"/>
          <w:sz w:val="24"/>
        </w:rPr>
      </w:r>
      <w:r/>
    </w:p>
    <w:p>
      <w:pPr>
        <w:pStyle w:val="927"/>
        <w:ind w:right="0" w:firstLine="482"/>
        <w:keepLines w:val="0"/>
        <w:keepNext w:val="0"/>
        <w:pageBreakBefore w:val="0"/>
        <w:spacing w:line="360" w:lineRule="auto"/>
        <w:widowControl w:val="off"/>
        <w:rPr>
          <w:rFonts w:ascii="宋体" w:hAnsi="宋体"/>
          <w:b/>
          <w:bCs/>
          <w:color w:val="000000"/>
          <w:sz w:val="24"/>
        </w:rPr>
      </w:pPr>
      <w:r>
        <w:rPr>
          <w:rFonts w:hint="eastAsia" w:ascii="宋体" w:hAnsi="宋体"/>
          <w:b/>
          <w:bCs/>
          <w:color w:val="000000"/>
          <w:sz w:val="24"/>
        </w:rPr>
        <w:t xml:space="preserve">第五条 安全施工</w:t>
      </w:r>
      <w:r>
        <w:rPr>
          <w:rFonts w:ascii="宋体" w:hAnsi="宋体"/>
          <w:b/>
          <w:bCs/>
          <w:color w:val="000000"/>
          <w:sz w:val="24"/>
        </w:rPr>
      </w:r>
      <w:r/>
    </w:p>
    <w:p>
      <w:pPr>
        <w:pStyle w:val="927"/>
        <w:ind w:right="0"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.乙方应遵守工程建设安全生产有关管理规定，严格按安全标准组织施工，并随时接受安全检查人员实施的监督检查，采取必要的安全防护措施，消除事故隐患。</w:t>
      </w:r>
      <w:r>
        <w:rPr>
          <w:rFonts w:ascii="宋体" w:hAnsi="宋体"/>
          <w:color w:val="000000"/>
          <w:sz w:val="24"/>
        </w:rPr>
      </w:r>
      <w:r/>
    </w:p>
    <w:p>
      <w:pPr>
        <w:pStyle w:val="927"/>
        <w:ind w:right="0"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.乙方应对其在施工场地的工作人员进行安全教育，并对他们的安全负责。发包人不得要求承包人违反安全管理的规定进行施工。</w:t>
      </w:r>
      <w:r>
        <w:rPr>
          <w:rFonts w:ascii="宋体" w:hAnsi="宋体"/>
          <w:color w:val="000000"/>
          <w:sz w:val="24"/>
        </w:rPr>
      </w:r>
      <w:r/>
    </w:p>
    <w:p>
      <w:pPr>
        <w:pStyle w:val="927"/>
        <w:ind w:right="0"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3.发生重大伤亡及其他安全事故，乙方应按有关规定立即上报有关部门并通知甲方、监理，同时按政府有关部门要求进行处理。</w:t>
      </w:r>
      <w:r>
        <w:rPr>
          <w:rFonts w:ascii="宋体" w:hAnsi="宋体"/>
          <w:color w:val="000000"/>
          <w:sz w:val="24"/>
        </w:rPr>
      </w:r>
      <w:r/>
    </w:p>
    <w:p>
      <w:pPr>
        <w:pStyle w:val="927"/>
        <w:ind w:right="0"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4.发生安全责任事故应由乙方承担全部责任，与甲方无</w:t>
      </w:r>
      <w:r>
        <w:rPr>
          <w:rFonts w:hint="eastAsia" w:ascii="宋体" w:hAnsi="宋体"/>
          <w:sz w:val="24"/>
        </w:rPr>
        <w:t xml:space="preserve">关</w:t>
      </w:r>
      <w:r>
        <w:rPr>
          <w:rFonts w:hint="eastAsia" w:ascii="宋体" w:hAnsi="宋体"/>
          <w:color w:val="000000"/>
          <w:sz w:val="24"/>
        </w:rPr>
        <w:t xml:space="preserve">。</w:t>
      </w:r>
      <w:r>
        <w:rPr>
          <w:rFonts w:ascii="宋体" w:hAnsi="宋体"/>
          <w:color w:val="000000"/>
          <w:sz w:val="24"/>
        </w:rPr>
      </w:r>
      <w:r/>
    </w:p>
    <w:p>
      <w:pPr>
        <w:pStyle w:val="927"/>
        <w:ind w:right="0" w:firstLine="482"/>
        <w:keepLines w:val="0"/>
        <w:keepNext w:val="0"/>
        <w:pageBreakBefore w:val="0"/>
        <w:spacing w:line="360" w:lineRule="auto"/>
        <w:widowControl w:val="off"/>
        <w:rPr>
          <w:rFonts w:ascii="宋体" w:hAnsi="宋体"/>
          <w:b/>
          <w:bCs/>
          <w:color w:val="000000"/>
          <w:sz w:val="24"/>
        </w:rPr>
      </w:pPr>
      <w:r>
        <w:rPr>
          <w:rFonts w:hint="eastAsia" w:ascii="宋体" w:hAnsi="宋体"/>
          <w:b/>
          <w:bCs/>
          <w:color w:val="000000"/>
          <w:sz w:val="24"/>
        </w:rPr>
        <w:t xml:space="preserve">第六条  关于工程质量及验收的约定</w:t>
      </w:r>
      <w:r>
        <w:rPr>
          <w:rFonts w:ascii="宋体" w:hAnsi="宋体"/>
          <w:b/>
          <w:bCs/>
          <w:color w:val="000000"/>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1.本工程质量应达到国家质量评定合格标准及甲方采购文件要求，如不通过一切损失由乙方承担。</w:t>
      </w:r>
      <w:r>
        <w:rPr>
          <w:rFonts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color w:val="000000"/>
          <w:sz w:val="24"/>
        </w:rPr>
        <w:t xml:space="preserve">2.隐蔽工程和中间验收</w:t>
      </w:r>
      <w:r>
        <w:rPr>
          <w:rFonts w:ascii="宋体" w:hAnsi="宋体"/>
          <w:sz w:val="24"/>
        </w:rPr>
      </w:r>
      <w:r/>
    </w:p>
    <w:p>
      <w:pPr>
        <w:pStyle w:val="927"/>
        <w:ind w:right="0"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工程具备隐蔽条件或有中间验收部位的，乙方应进行自检，并在隐蔽或在中间验收前</w:t>
      </w:r>
      <w:r>
        <w:rPr>
          <w:rFonts w:ascii="宋体" w:hAnsi="宋体"/>
          <w:color w:val="000000"/>
          <w:sz w:val="24"/>
        </w:rPr>
        <w:t xml:space="preserve">48</w:t>
      </w:r>
      <w:r>
        <w:rPr>
          <w:rFonts w:hint="eastAsia" w:ascii="宋体" w:hAnsi="宋体"/>
          <w:color w:val="000000"/>
          <w:sz w:val="24"/>
        </w:rPr>
        <w:t xml:space="preserve">小时以书面形式通知甲方（或监理）验收，通知包括隐蔽或中间验收的内容、验收时间和地点。乙方准备验收记录，验收合格，甲方（或监理）在验收记录上签字后，乙方可进行隐蔽和继续施工。验收不合格，乙方须在限定的时间内修改后重新验收。</w:t>
      </w:r>
      <w:r>
        <w:rPr>
          <w:rFonts w:ascii="宋体" w:hAnsi="宋体"/>
          <w:color w:val="000000"/>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3.若建设单位要求复验时，乙方应按要求办理复验。若复验合格，建设单位应承担复验费用，由于复验造成停工，工期顺延。若复验不合格，则复验及返工费用由乙方承担。</w:t>
      </w:r>
      <w:r>
        <w:rPr>
          <w:rFonts w:ascii="宋体" w:hAnsi="宋体"/>
          <w:sz w:val="24"/>
        </w:rPr>
      </w:r>
      <w:r/>
    </w:p>
    <w:p>
      <w:pPr>
        <w:pStyle w:val="927"/>
        <w:ind w:right="0" w:firstLine="480"/>
        <w:keepLines w:val="0"/>
        <w:keepNext w:val="0"/>
        <w:pageBreakBefore w:val="0"/>
        <w:spacing w:line="360" w:lineRule="auto"/>
        <w:widowControl w:val="off"/>
        <w:rPr>
          <w:rFonts w:ascii="宋体" w:hAnsi="宋体"/>
          <w:color w:val="000000"/>
          <w:sz w:val="24"/>
        </w:rPr>
      </w:pPr>
      <w:r>
        <w:rPr>
          <w:rFonts w:hint="eastAsia" w:ascii="宋体" w:hAnsi="宋体"/>
          <w:sz w:val="24"/>
        </w:rPr>
        <w:t xml:space="preserve">4.乙方提供的材料、设备的规格、型号和质量均应符合甲方采购要求，</w:t>
      </w:r>
      <w:r>
        <w:rPr>
          <w:rFonts w:hint="eastAsia" w:ascii="宋体" w:hAnsi="宋体"/>
          <w:color w:val="000000"/>
          <w:sz w:val="24"/>
        </w:rPr>
        <w:t xml:space="preserve">如有必要甲方有权进行检验或试验，不合格的不得使用。</w:t>
      </w:r>
      <w:r>
        <w:rPr>
          <w:rFonts w:hint="eastAsia" w:ascii="宋体" w:hAnsi="宋体"/>
          <w:sz w:val="24"/>
        </w:rPr>
        <w:t xml:space="preserve">如需换用或代用相关材料必须征得甲方同意。因不合格而影响工程质量，其返工费用由乙方承担，工期不顺延。</w:t>
      </w:r>
      <w:r>
        <w:rPr>
          <w:rFonts w:ascii="宋体" w:hAnsi="宋体"/>
          <w:color w:val="000000"/>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5.乙方在施工过程中必须按照甲方的要求做好安全、质量、进度、文明施工工作，并且按照甲方的规定做好竣工需要的有关业内资料备案和归档。乙方在每项施工前必须做安全、质量、文明施工的交底，并且申报甲方。</w:t>
      </w:r>
      <w:r>
        <w:rPr>
          <w:rFonts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6.由于乙方原因造成质量事故和安全事故，其返工费、赔偿费等一切费用由乙方承担。</w:t>
      </w:r>
      <w:r>
        <w:rPr>
          <w:rFonts w:ascii="宋体" w:hAnsi="宋体"/>
          <w:sz w:val="24"/>
        </w:rPr>
      </w:r>
      <w:r/>
    </w:p>
    <w:p>
      <w:pPr>
        <w:pStyle w:val="927"/>
        <w:ind w:right="0" w:firstLine="482"/>
        <w:keepLines w:val="0"/>
        <w:keepNext w:val="0"/>
        <w:pageBreakBefore w:val="0"/>
        <w:spacing w:line="360" w:lineRule="auto"/>
        <w:widowControl w:val="off"/>
        <w:rPr>
          <w:rFonts w:ascii="宋体" w:hAnsi="宋体"/>
          <w:b/>
          <w:bCs/>
          <w:color w:val="000000"/>
          <w:sz w:val="24"/>
        </w:rPr>
      </w:pPr>
      <w:r>
        <w:rPr>
          <w:rFonts w:hint="eastAsia" w:ascii="宋体" w:hAnsi="宋体"/>
          <w:b/>
          <w:bCs/>
          <w:color w:val="000000"/>
          <w:sz w:val="24"/>
        </w:rPr>
        <w:t xml:space="preserve">第七条  工程付款方式及结算的约定</w:t>
      </w:r>
      <w:r>
        <w:rPr>
          <w:rFonts w:ascii="宋体" w:hAnsi="宋体"/>
          <w:b/>
          <w:bCs/>
          <w:color w:val="000000"/>
          <w:sz w:val="24"/>
        </w:rPr>
      </w:r>
      <w:r/>
    </w:p>
    <w:p>
      <w:pPr>
        <w:pStyle w:val="927"/>
        <w:ind w:right="0" w:firstLine="480"/>
        <w:jc w:val="left"/>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1.付款方式：合同签订后支付合同价的30%作为预付款（</w:t>
      </w:r>
      <w:r>
        <w:rPr>
          <w:rFonts w:hint="eastAsia" w:ascii="宋体" w:hAnsi="宋体"/>
          <w:sz w:val="24"/>
          <w:highlight w:val="none"/>
          <w:lang w:val="en-US" w:eastAsia="zh-CN"/>
        </w:rPr>
        <w:t xml:space="preserve">乙方</w:t>
      </w:r>
      <w:r>
        <w:rPr>
          <w:rFonts w:hint="eastAsia" w:ascii="宋体" w:hAnsi="宋体"/>
          <w:sz w:val="24"/>
          <w:highlight w:val="none"/>
        </w:rPr>
        <w:t xml:space="preserve">自愿放弃预付款的除外）</w:t>
      </w:r>
      <w:r>
        <w:rPr>
          <w:rFonts w:hint="eastAsia" w:ascii="宋体" w:hAnsi="宋体"/>
          <w:sz w:val="24"/>
          <w:highlight w:val="none"/>
          <w:lang w:eastAsia="zh-CN"/>
        </w:rPr>
        <w:t xml:space="preserve">，</w:t>
      </w:r>
      <w:r>
        <w:rPr>
          <w:rFonts w:hint="eastAsia" w:ascii="宋体" w:hAnsi="宋体"/>
          <w:sz w:val="24"/>
          <w:highlight w:val="none"/>
        </w:rPr>
        <w:t xml:space="preserve">根据财政资金拨付到账情况支付进度款及尾款。</w:t>
      </w:r>
      <w:r>
        <w:rPr>
          <w:rFonts w:hint="eastAsia" w:ascii="宋体" w:hAnsi="宋体"/>
          <w:sz w:val="24"/>
          <w:highlight w:val="none"/>
        </w:rPr>
      </w:r>
      <w:r/>
    </w:p>
    <w:p>
      <w:pPr>
        <w:pStyle w:val="927"/>
        <w:ind w:right="0"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2.</w:t>
      </w:r>
      <w:r>
        <w:rPr>
          <w:rFonts w:ascii="宋体" w:hAnsi="宋体"/>
          <w:sz w:val="24"/>
        </w:rPr>
        <w:t xml:space="preserve">双方商定本合同价款采用第(a)种： </w:t>
      </w:r>
      <w:r>
        <w:rPr>
          <w:rFonts w:hint="eastAsia"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ascii="宋体" w:hAnsi="宋体"/>
          <w:sz w:val="24"/>
        </w:rPr>
        <w:t xml:space="preserve">(a)固定</w:t>
      </w:r>
      <w:r>
        <w:rPr>
          <w:rFonts w:hint="eastAsia" w:ascii="宋体" w:hAnsi="宋体"/>
          <w:sz w:val="24"/>
        </w:rPr>
        <w:t xml:space="preserve">综合</w:t>
      </w:r>
      <w:r>
        <w:rPr>
          <w:rFonts w:ascii="宋体" w:hAnsi="宋体"/>
          <w:sz w:val="24"/>
        </w:rPr>
        <w:t xml:space="preserve">单价：</w:t>
      </w:r>
      <w:r>
        <w:rPr>
          <w:rFonts w:hint="eastAsia" w:ascii="宋体" w:hAnsi="宋体"/>
          <w:sz w:val="24"/>
        </w:rPr>
        <w:t xml:space="preserve">供应商所报清单项综合单价包括人工费、材料费、施工</w:t>
      </w:r>
      <w:r>
        <w:rPr>
          <w:rFonts w:hint="eastAsia" w:ascii="宋体" w:hAnsi="宋体"/>
          <w:sz w:val="24"/>
          <w:lang w:val="en-US" w:eastAsia="zh-CN"/>
        </w:rPr>
        <w:t xml:space="preserve">设备</w:t>
      </w:r>
      <w:r>
        <w:rPr>
          <w:rFonts w:hint="eastAsia" w:ascii="宋体" w:hAnsi="宋体"/>
          <w:sz w:val="24"/>
        </w:rPr>
        <w:t xml:space="preserve">费、管理费、利润及合同约定范围内风险费等。一旦成交，综合单价不做调整。</w:t>
      </w:r>
      <w:r>
        <w:rPr>
          <w:rFonts w:ascii="宋体" w:hAnsi="宋体"/>
          <w:sz w:val="24"/>
        </w:rPr>
      </w:r>
      <w:r/>
    </w:p>
    <w:p>
      <w:pPr>
        <w:pStyle w:val="927"/>
        <w:ind w:right="0"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施工中如与实际不符或需增减内容，以监理方、甲方变更盖章为准。结算时，如有响应报价单价的，按固定成交综合单价，数量按实结算；如没有响应报价单价的由审计单位按照相关定额、计价标准和下浮率进行核算。</w:t>
      </w:r>
      <w:r>
        <w:rPr>
          <w:rFonts w:hint="eastAsia" w:ascii="宋体" w:hAnsi="宋体"/>
          <w:sz w:val="24"/>
        </w:rPr>
      </w:r>
      <w:r/>
    </w:p>
    <w:p>
      <w:pPr>
        <w:pStyle w:val="927"/>
        <w:ind w:right="0" w:firstLine="480"/>
        <w:keepLines w:val="0"/>
        <w:keepNext w:val="0"/>
        <w:pageBreakBefore w:val="0"/>
        <w:spacing w:line="360" w:lineRule="auto"/>
        <w:widowControl w:val="off"/>
        <w:rPr>
          <w:rFonts w:hint="eastAsia" w:ascii="宋体" w:hAnsi="宋体"/>
          <w:sz w:val="24"/>
        </w:rPr>
      </w:pPr>
      <w:r>
        <w:rPr>
          <w:rFonts w:ascii="宋体" w:hAnsi="宋体"/>
          <w:sz w:val="24"/>
        </w:rPr>
        <w:t xml:space="preserve">(b)固定价格加</w:t>
      </w:r>
      <w:r>
        <w:rPr>
          <w:rFonts w:hint="eastAsia" w:ascii="宋体" w:hAnsi="宋体"/>
          <w:sz w:val="24"/>
          <w:u w:val="single"/>
          <w:lang w:val="en-US" w:eastAsia="zh-CN"/>
        </w:rPr>
        <w:t xml:space="preserve">   </w:t>
      </w:r>
      <w:r>
        <w:rPr>
          <w:rFonts w:ascii="宋体" w:hAnsi="宋体"/>
          <w:sz w:val="24"/>
        </w:rPr>
        <w:t xml:space="preserve">%包干风险系数计算。包干风险包括内容：</w:t>
      </w:r>
      <w:r>
        <w:rPr>
          <w:rFonts w:hint="eastAsia" w:ascii="宋体" w:hAnsi="宋体"/>
          <w:sz w:val="24"/>
          <w:u w:val="single"/>
        </w:rPr>
        <w:t xml:space="preserve">       </w:t>
      </w:r>
      <w:r>
        <w:rPr>
          <w:rFonts w:ascii="宋体" w:hAnsi="宋体"/>
          <w:sz w:val="24"/>
        </w:rPr>
        <w:t xml:space="preserve">。 </w:t>
      </w:r>
      <w:r>
        <w:rPr>
          <w:rFonts w:hint="eastAsia" w:ascii="宋体" w:hAnsi="宋体"/>
          <w:sz w:val="24"/>
        </w:rPr>
      </w:r>
      <w:r/>
    </w:p>
    <w:p>
      <w:pPr>
        <w:pStyle w:val="927"/>
        <w:ind w:right="0" w:firstLine="480"/>
        <w:keepLines w:val="0"/>
        <w:keepNext w:val="0"/>
        <w:pageBreakBefore w:val="0"/>
        <w:spacing w:line="360" w:lineRule="auto"/>
        <w:widowControl w:val="off"/>
        <w:rPr>
          <w:rFonts w:hint="eastAsia" w:ascii="宋体" w:hAnsi="宋体" w:eastAsia="宋体" w:cs="Times New Roman"/>
          <w:sz w:val="24"/>
        </w:rPr>
      </w:pPr>
      <w:r>
        <w:rPr>
          <w:rFonts w:ascii="宋体" w:hAnsi="宋体"/>
          <w:sz w:val="24"/>
        </w:rPr>
        <w:t xml:space="preserve">(c)可调价格：按照国家有关工程计价规定计算造价，并按有关规定进行调整</w:t>
      </w:r>
      <w:r>
        <w:rPr>
          <w:rFonts w:hint="eastAsia" w:ascii="宋体" w:hAnsi="宋体" w:eastAsia="宋体" w:cs="Times New Roman"/>
          <w:sz w:val="24"/>
        </w:rPr>
        <w:t xml:space="preserve">和竣工结算。</w:t>
      </w:r>
      <w:r>
        <w:rPr>
          <w:rFonts w:hint="eastAsia" w:ascii="宋体" w:hAnsi="宋体" w:eastAsia="宋体" w:cs="Times New Roman"/>
          <w:sz w:val="24"/>
        </w:rPr>
      </w:r>
      <w:r/>
    </w:p>
    <w:p>
      <w:pPr>
        <w:pStyle w:val="927"/>
        <w:ind w:right="0" w:firstLine="480"/>
        <w:keepLines w:val="0"/>
        <w:keepNext w:val="0"/>
        <w:pageBreakBefore w:val="0"/>
        <w:spacing w:line="360" w:lineRule="auto"/>
        <w:widowControl w:val="off"/>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3.</w:t>
      </w:r>
      <w:r>
        <w:rPr>
          <w:rFonts w:ascii="宋体" w:hAnsi="宋体" w:eastAsia="宋体" w:cs="Times New Roman"/>
          <w:b w:val="0"/>
          <w:bCs w:val="0"/>
          <w:color w:val="000000"/>
          <w:sz w:val="24"/>
          <w:highlight w:val="none"/>
          <w:lang w:val="en-US" w:eastAsia="zh-CN"/>
        </w:rPr>
        <w:t xml:space="preserve">结算审核的审计费用根据镇财评[2014]1号文执行</w:t>
      </w:r>
      <w:r>
        <w:rPr>
          <w:rFonts w:hint="eastAsia" w:ascii="宋体" w:hAnsi="宋体" w:eastAsia="宋体" w:cs="Times New Roman"/>
          <w:b w:val="0"/>
          <w:bCs w:val="0"/>
          <w:color w:val="000000"/>
          <w:sz w:val="24"/>
          <w:highlight w:val="none"/>
          <w:lang w:val="en-US" w:eastAsia="zh-CN"/>
        </w:rPr>
        <w:t xml:space="preserve">，</w:t>
      </w:r>
      <w:r>
        <w:rPr>
          <w:rFonts w:ascii="宋体" w:hAnsi="宋体" w:eastAsia="宋体" w:cs="Times New Roman"/>
          <w:b w:val="0"/>
          <w:bCs w:val="0"/>
          <w:color w:val="000000"/>
          <w:sz w:val="24"/>
          <w:highlight w:val="none"/>
          <w:lang w:val="en-US" w:eastAsia="zh-CN"/>
        </w:rPr>
        <w:t xml:space="preserve">结算审核核减率超过7%以上的部分，审计费用由施工单位承担。</w:t>
      </w:r>
      <w:r>
        <w:rPr>
          <w:rFonts w:ascii="宋体" w:hAnsi="宋体" w:eastAsia="宋体" w:cs="Times New Roman"/>
          <w:b w:val="0"/>
          <w:bCs w:val="0"/>
          <w:color w:val="000000"/>
          <w:sz w:val="24"/>
          <w:highlight w:val="none"/>
          <w:lang w:val="en-US" w:eastAsia="zh-CN"/>
        </w:rPr>
      </w:r>
      <w:r/>
    </w:p>
    <w:p>
      <w:pPr>
        <w:pStyle w:val="927"/>
        <w:ind w:right="0" w:firstLine="480"/>
        <w:keepLines w:val="0"/>
        <w:keepNext w:val="0"/>
        <w:pageBreakBefore w:val="0"/>
        <w:spacing w:line="360" w:lineRule="auto"/>
        <w:widowControl w:val="off"/>
        <w:rPr>
          <w:rFonts w:ascii="宋体" w:hAnsi="宋体" w:eastAsia="宋体" w:cs="Times New Roman"/>
          <w:b w:val="0"/>
          <w:bCs w:val="0"/>
          <w:color w:val="000000"/>
          <w:sz w:val="24"/>
          <w:szCs w:val="22"/>
          <w:highlight w:val="none"/>
          <w:lang w:val="en-US" w:eastAsia="zh-CN" w:bidi="ar-SA"/>
        </w:rPr>
      </w:pPr>
      <w:r>
        <w:rPr>
          <w:rFonts w:hint="eastAsia" w:ascii="宋体" w:hAnsi="宋体" w:eastAsia="宋体" w:cs="Times New Roman"/>
          <w:b w:val="0"/>
          <w:bCs w:val="0"/>
          <w:color w:val="000000"/>
          <w:sz w:val="24"/>
          <w:highlight w:val="none"/>
          <w:lang w:val="en-US" w:eastAsia="zh-CN"/>
        </w:rPr>
        <w:t xml:space="preserve">4</w:t>
      </w:r>
      <w:r>
        <w:rPr>
          <w:rFonts w:ascii="宋体" w:hAnsi="宋体" w:eastAsia="宋体" w:cs="Times New Roman"/>
          <w:b w:val="0"/>
          <w:bCs w:val="0"/>
          <w:color w:val="000000"/>
          <w:sz w:val="24"/>
          <w:highlight w:val="none"/>
          <w:lang w:val="en-US" w:eastAsia="zh-CN"/>
        </w:rPr>
        <w:t xml:space="preserve">.不平衡报价引发的价格调整，按镇建价【2019】1号文执行。</w:t>
      </w:r>
      <w:r>
        <w:rPr>
          <w:rFonts w:ascii="宋体" w:hAnsi="宋体" w:eastAsia="宋体" w:cs="Times New Roman"/>
          <w:b w:val="0"/>
          <w:bCs w:val="0"/>
          <w:color w:val="000000"/>
          <w:sz w:val="24"/>
          <w:szCs w:val="22"/>
          <w:highlight w:val="none"/>
          <w:lang w:val="en-US" w:eastAsia="zh-CN" w:bidi="ar-SA"/>
        </w:rPr>
      </w:r>
      <w:r/>
    </w:p>
    <w:p>
      <w:pPr>
        <w:pStyle w:val="927"/>
        <w:ind w:right="0" w:firstLine="482"/>
        <w:keepLines w:val="0"/>
        <w:keepNext w:val="0"/>
        <w:pageBreakBefore w:val="0"/>
        <w:spacing w:line="360" w:lineRule="auto"/>
        <w:widowControl w:val="off"/>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第八条  违约、争议或纠纷处理</w:t>
      </w:r>
      <w:r>
        <w:rPr>
          <w:rFonts w:hint="eastAsia" w:ascii="宋体" w:hAnsi="宋体" w:eastAsia="宋体" w:cs="Times New Roman"/>
          <w:b/>
          <w:bCs/>
          <w:color w:val="000000"/>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1.本合同在履行期间，双方发生争议时，在不影响工程进度的前提下，双方可采取协商解决。</w:t>
      </w:r>
      <w:r>
        <w:rPr>
          <w:rFonts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2.协商不成时，可诉讼至甲方所在地法院解决。</w:t>
      </w:r>
      <w:r>
        <w:rPr>
          <w:rFonts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3.发生争议后，除出现以下情况的，双方都应继续履行合同，保持施工连续，保护好已完工程。</w:t>
      </w:r>
      <w:r>
        <w:rPr>
          <w:rFonts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（1）不可抗力，合同确已无法履行；</w:t>
      </w:r>
      <w:r>
        <w:rPr>
          <w:rFonts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（2）双方协议停止施工；</w:t>
      </w:r>
      <w:r>
        <w:rPr>
          <w:rFonts w:ascii="宋体" w:hAnsi="宋体"/>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（3）法院要求停止施工。</w:t>
      </w:r>
      <w:r>
        <w:rPr>
          <w:rFonts w:ascii="宋体" w:hAnsi="宋体"/>
          <w:sz w:val="24"/>
        </w:rPr>
      </w:r>
      <w:r/>
    </w:p>
    <w:p>
      <w:pPr>
        <w:pStyle w:val="927"/>
        <w:ind w:right="0" w:firstLine="482"/>
        <w:keepLines w:val="0"/>
        <w:keepNext w:val="0"/>
        <w:pageBreakBefore w:val="0"/>
        <w:spacing w:line="360" w:lineRule="auto"/>
        <w:widowControl w:val="off"/>
        <w:rPr>
          <w:rFonts w:ascii="宋体" w:hAnsi="宋体"/>
          <w:b/>
          <w:bCs/>
          <w:sz w:val="24"/>
        </w:rPr>
      </w:pPr>
      <w:r>
        <w:rPr>
          <w:rFonts w:hint="eastAsia" w:ascii="宋体" w:hAnsi="宋体"/>
          <w:b/>
          <w:bCs/>
          <w:sz w:val="24"/>
        </w:rPr>
        <w:t xml:space="preserve">第九条  保修期的约定</w:t>
      </w:r>
      <w:r>
        <w:rPr>
          <w:rFonts w:ascii="宋体" w:hAnsi="宋体"/>
          <w:b/>
          <w:bCs/>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1．保修期：根据《建设工程质量管理条例》的规定，本工程保修期为两年，保修期从竣工验收合格之日开始计算。</w:t>
      </w:r>
      <w:r>
        <w:rPr>
          <w:rFonts w:ascii="宋体" w:hAnsi="宋体"/>
          <w:sz w:val="24"/>
        </w:rPr>
      </w:r>
      <w:r/>
    </w:p>
    <w:p>
      <w:pPr>
        <w:pStyle w:val="927"/>
        <w:ind w:right="0" w:firstLine="482"/>
        <w:keepLines w:val="0"/>
        <w:keepNext w:val="0"/>
        <w:pageBreakBefore w:val="0"/>
        <w:spacing w:line="360" w:lineRule="auto"/>
        <w:widowControl w:val="off"/>
        <w:rPr>
          <w:rFonts w:ascii="宋体" w:hAnsi="宋体"/>
          <w:b/>
          <w:bCs/>
          <w:sz w:val="24"/>
        </w:rPr>
      </w:pPr>
      <w:r>
        <w:rPr>
          <w:rFonts w:hint="eastAsia" w:ascii="宋体" w:hAnsi="宋体"/>
          <w:b/>
          <w:bCs/>
          <w:sz w:val="24"/>
        </w:rPr>
        <w:t xml:space="preserve">第十条  合同的终止</w:t>
      </w:r>
      <w:r>
        <w:rPr>
          <w:rFonts w:ascii="宋体" w:hAnsi="宋体"/>
          <w:b/>
          <w:bCs/>
          <w:sz w:val="24"/>
        </w:rPr>
      </w:r>
      <w:r/>
    </w:p>
    <w:p>
      <w:pPr>
        <w:pStyle w:val="927"/>
        <w:ind w:right="0" w:firstLine="480"/>
        <w:keepLines w:val="0"/>
        <w:keepNext w:val="0"/>
        <w:pageBreakBefore w:val="0"/>
        <w:spacing w:line="360" w:lineRule="auto"/>
        <w:widowControl w:val="off"/>
        <w:rPr>
          <w:rFonts w:ascii="宋体" w:hAnsi="宋体"/>
          <w:sz w:val="24"/>
        </w:rPr>
      </w:pPr>
      <w:r>
        <w:rPr>
          <w:rFonts w:hint="eastAsia" w:ascii="宋体" w:hAnsi="宋体"/>
          <w:sz w:val="24"/>
        </w:rPr>
        <w:t xml:space="preserve">本合同履行完毕后自动终止。</w:t>
      </w:r>
      <w:r>
        <w:rPr>
          <w:rFonts w:ascii="宋体" w:hAnsi="宋体"/>
          <w:sz w:val="24"/>
        </w:rPr>
      </w:r>
      <w:r/>
    </w:p>
    <w:p>
      <w:pPr>
        <w:pStyle w:val="927"/>
        <w:ind w:right="0" w:firstLine="482"/>
        <w:keepLines w:val="0"/>
        <w:keepNext w:val="0"/>
        <w:pageBreakBefore w:val="0"/>
        <w:spacing w:line="360" w:lineRule="auto"/>
        <w:widowControl w:val="off"/>
        <w:rPr>
          <w:rFonts w:ascii="宋体" w:hAnsi="宋体"/>
          <w:b/>
          <w:bCs/>
          <w:sz w:val="24"/>
        </w:rPr>
      </w:pPr>
      <w:r>
        <w:rPr>
          <w:rFonts w:hint="eastAsia" w:ascii="宋体" w:hAnsi="宋体"/>
          <w:b/>
          <w:bCs/>
          <w:sz w:val="24"/>
        </w:rPr>
        <w:t xml:space="preserve">第十一条  其它</w:t>
      </w:r>
      <w:r>
        <w:rPr>
          <w:rFonts w:ascii="宋体" w:hAnsi="宋体"/>
          <w:b/>
          <w:bCs/>
          <w:sz w:val="24"/>
        </w:rPr>
      </w:r>
      <w:r/>
    </w:p>
    <w:p>
      <w:pPr>
        <w:pStyle w:val="927"/>
        <w:ind w:right="0" w:firstLine="480"/>
        <w:keepLines w:val="0"/>
        <w:keepNext w:val="0"/>
        <w:pageBreakBefore w:val="0"/>
        <w:spacing w:line="360" w:lineRule="auto"/>
        <w:widowControl w:val="off"/>
        <w:rPr>
          <w:rFonts w:hint="eastAsia" w:ascii="宋体" w:hAnsi="宋体" w:cs="仿宋"/>
          <w:sz w:val="24"/>
        </w:rPr>
      </w:pPr>
      <w:r>
        <w:rPr>
          <w:rFonts w:hint="eastAsia" w:ascii="宋体" w:hAnsi="宋体"/>
          <w:bCs/>
          <w:sz w:val="24"/>
        </w:rPr>
        <w:t xml:space="preserve">1．</w:t>
      </w:r>
      <w:r>
        <w:rPr>
          <w:rFonts w:hint="eastAsia" w:ascii="宋体" w:hAnsi="宋体"/>
          <w:sz w:val="24"/>
        </w:rPr>
        <w:t xml:space="preserve">本工程的</w:t>
      </w:r>
      <w:r>
        <w:rPr>
          <w:rFonts w:hint="eastAsia" w:ascii="宋体" w:hAnsi="宋体" w:cs="仿宋"/>
          <w:sz w:val="24"/>
        </w:rPr>
        <w:t xml:space="preserve">《采购文件》、《工程量清单》、图纸，以及《磋商响应文件》等均为本合同的重要组成部分，应共同遵守和执行，</w:t>
      </w:r>
      <w:r>
        <w:rPr>
          <w:rFonts w:hint="eastAsia" w:ascii="宋体" w:hAnsi="宋体"/>
          <w:bCs/>
          <w:sz w:val="24"/>
        </w:rPr>
        <w:t xml:space="preserve">具有同等法律效力。</w:t>
      </w:r>
      <w:r>
        <w:rPr>
          <w:rFonts w:hint="eastAsia" w:ascii="宋体" w:hAnsi="宋体" w:cs="仿宋"/>
          <w:sz w:val="24"/>
        </w:rPr>
      </w:r>
      <w:r/>
    </w:p>
    <w:p>
      <w:pPr>
        <w:pStyle w:val="927"/>
        <w:ind w:right="0"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rPr>
        <w:t xml:space="preserve">．本合同一式六份，甲方执肆份，乙方执贰份。经双方签字、盖章后即行生效。</w:t>
      </w:r>
      <w:r>
        <w:rPr>
          <w:rFonts w:ascii="宋体" w:hAnsi="宋体"/>
          <w:sz w:val="24"/>
        </w:rPr>
      </w:r>
      <w:r/>
    </w:p>
    <w:p>
      <w:pPr>
        <w:pStyle w:val="928"/>
        <w:ind w:right="0"/>
        <w:jc w:val="center"/>
        <w:keepLines w:val="0"/>
        <w:keepNext w:val="0"/>
        <w:pageBreakBefore w:val="0"/>
        <w:spacing w:before="120" w:after="120" w:line="360" w:lineRule="auto"/>
        <w:widowControl w:val="off"/>
        <w:rPr>
          <w:rFonts w:hint="eastAsia" w:ascii="宋体" w:hAnsi="宋体"/>
          <w:sz w:val="24"/>
        </w:rPr>
      </w:pPr>
      <w:r>
        <w:rPr>
          <w:rFonts w:ascii="宋体" w:hAnsi="宋体"/>
          <w:sz w:val="24"/>
        </w:rPr>
        <w:br w:type="page" w:clear="all"/>
      </w:r>
      <w:bookmarkEnd w:id="97"/>
      <w:r/>
      <w:bookmarkStart w:id="98" w:name="_Toc5115"/>
      <w:r/>
      <w:bookmarkStart w:id="99" w:name="_Toc32435"/>
      <w:r>
        <w:rPr>
          <w:rFonts w:hint="eastAsia" w:ascii="宋体" w:hAnsi="宋体"/>
          <w:sz w:val="36"/>
        </w:rPr>
        <w:t xml:space="preserve">第四部分  采购需求</w:t>
      </w:r>
      <w:bookmarkEnd w:id="98"/>
      <w:r/>
      <w:bookmarkEnd w:id="99"/>
      <w:r/>
      <w:bookmarkStart w:id="100" w:name="EB68765fdf434f4d4fafbff0323c811db7"/>
      <w:r>
        <w:rPr>
          <w:rFonts w:hint="eastAsia" w:ascii="宋体" w:hAnsi="宋体"/>
          <w:sz w:val="24"/>
        </w:rPr>
      </w:r>
      <w:r/>
    </w:p>
    <w:p>
      <w:pPr>
        <w:pStyle w:val="927"/>
        <w:ind w:right="0" w:firstLine="482"/>
        <w:jc w:val="left"/>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一、项目概况</w:t>
      </w:r>
      <w:r>
        <w:rPr>
          <w:rFonts w:ascii="宋体" w:hAnsi="宋体" w:cs="宋体"/>
          <w:b/>
          <w:sz w:val="24"/>
        </w:rPr>
      </w:r>
      <w:r/>
    </w:p>
    <w:p>
      <w:pPr>
        <w:pStyle w:val="927"/>
        <w:ind w:right="0" w:firstLine="480"/>
        <w:jc w:val="left"/>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工程名称：</w:t>
      </w:r>
      <w:r>
        <w:rPr>
          <w:rFonts w:hint="eastAsia" w:ascii="宋体" w:hAnsi="宋体" w:cs="宋体"/>
          <w:sz w:val="24"/>
          <w:lang w:eastAsia="zh-CN"/>
        </w:rPr>
        <w:t xml:space="preserve">市气象局老办公楼适应化出新改造</w:t>
      </w:r>
      <w:r>
        <w:rPr>
          <w:rFonts w:hint="eastAsia" w:ascii="宋体" w:hAnsi="宋体" w:eastAsia="宋体" w:cs="宋体"/>
          <w:sz w:val="24"/>
          <w:lang w:eastAsia="zh-CN"/>
        </w:rPr>
      </w:r>
      <w:r/>
    </w:p>
    <w:p>
      <w:pPr>
        <w:pStyle w:val="927"/>
        <w:ind w:right="0"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建设地点：镇江市京口区梦溪路40-1号</w:t>
      </w:r>
      <w:r>
        <w:rPr>
          <w:rFonts w:ascii="宋体" w:hAnsi="宋体" w:cs="宋体"/>
          <w:sz w:val="24"/>
        </w:rPr>
      </w:r>
      <w:r/>
    </w:p>
    <w:p>
      <w:pPr>
        <w:pStyle w:val="927"/>
        <w:ind w:right="0" w:firstLine="480"/>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建设规模：</w:t>
      </w:r>
      <w:r>
        <w:rPr>
          <w:rFonts w:hint="eastAsia" w:ascii="宋体" w:hAnsi="宋体" w:cs="宋体"/>
          <w:sz w:val="24"/>
          <w:lang w:val="en-US" w:eastAsia="zh-CN"/>
        </w:rPr>
        <w:t xml:space="preserve">主要建设内容包含</w:t>
      </w:r>
      <w:r>
        <w:rPr>
          <w:rFonts w:hint="eastAsia" w:ascii="宋体" w:hAnsi="宋体" w:cs="宋体"/>
          <w:sz w:val="24"/>
        </w:rPr>
        <w:t xml:space="preserve">拆除、装饰、室外、水电安装、通风</w:t>
      </w:r>
      <w:r>
        <w:rPr>
          <w:rFonts w:hint="eastAsia" w:ascii="宋体" w:hAnsi="宋体" w:cs="宋体"/>
          <w:sz w:val="24"/>
          <w:lang w:eastAsia="zh-CN"/>
        </w:rPr>
        <w:t xml:space="preserve">、</w:t>
      </w:r>
      <w:r>
        <w:rPr>
          <w:rFonts w:hint="eastAsia" w:ascii="宋体" w:hAnsi="宋体" w:cs="宋体"/>
          <w:sz w:val="24"/>
          <w:lang w:val="en-US" w:eastAsia="zh-CN"/>
        </w:rPr>
        <w:t xml:space="preserve">消防</w:t>
      </w:r>
      <w:r>
        <w:rPr>
          <w:rFonts w:hint="eastAsia" w:ascii="宋体" w:hAnsi="宋体" w:cs="宋体"/>
          <w:sz w:val="24"/>
        </w:rPr>
        <w:t xml:space="preserve">及智能化工程等。</w:t>
      </w:r>
      <w:r>
        <w:rPr>
          <w:rFonts w:hint="eastAsia" w:ascii="宋体" w:hAnsi="宋体" w:cs="宋体"/>
          <w:sz w:val="24"/>
        </w:rPr>
      </w:r>
      <w:r/>
    </w:p>
    <w:p>
      <w:pPr>
        <w:pStyle w:val="927"/>
        <w:ind w:right="0"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采购范围：</w:t>
      </w:r>
      <w:r>
        <w:rPr>
          <w:rFonts w:ascii="宋体" w:hAnsi="宋体" w:cs="宋体"/>
          <w:sz w:val="24"/>
        </w:rPr>
        <w:t xml:space="preserve">工程量清单范围内全部内容的施工</w:t>
      </w:r>
      <w:r>
        <w:rPr>
          <w:rFonts w:ascii="宋体" w:hAnsi="宋体" w:cs="宋体"/>
          <w:sz w:val="24"/>
        </w:rPr>
      </w:r>
      <w:r/>
    </w:p>
    <w:p>
      <w:pPr>
        <w:pStyle w:val="927"/>
        <w:ind w:right="0"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预算金额：</w:t>
      </w:r>
      <w:r>
        <w:rPr>
          <w:rFonts w:hint="eastAsia" w:ascii="宋体" w:hAnsi="宋体" w:eastAsia="宋体" w:cs="Times New Roman"/>
          <w:sz w:val="24"/>
          <w:szCs w:val="24"/>
          <w:highlight w:val="none"/>
          <w:lang w:val="en-US" w:eastAsia="zh-CN"/>
        </w:rPr>
        <w:t xml:space="preserve">3862800</w:t>
      </w:r>
      <w:r>
        <w:rPr>
          <w:rFonts w:hint="eastAsia" w:ascii="宋体" w:hAnsi="宋体"/>
          <w:sz w:val="24"/>
          <w:szCs w:val="24"/>
          <w:highlight w:val="none"/>
        </w:rPr>
        <w:t xml:space="preserve">元</w:t>
      </w:r>
      <w:r>
        <w:rPr>
          <w:rFonts w:hint="eastAsia" w:ascii="宋体" w:hAnsi="宋体"/>
          <w:sz w:val="24"/>
          <w:szCs w:val="24"/>
          <w:highlight w:val="none"/>
        </w:rPr>
      </w:r>
      <w:r/>
    </w:p>
    <w:p>
      <w:pPr>
        <w:pStyle w:val="927"/>
        <w:ind w:right="0" w:firstLine="480"/>
        <w:jc w:val="left"/>
        <w:keepLines w:val="0"/>
        <w:keepNext w:val="0"/>
        <w:pageBreakBefore w:val="0"/>
        <w:spacing w:line="360" w:lineRule="auto"/>
        <w:widowControl w:val="off"/>
        <w:rPr>
          <w:rFonts w:eastAsia="华文楷体"/>
        </w:rPr>
      </w:pPr>
      <w:r>
        <w:rPr>
          <w:rFonts w:hint="eastAsia" w:ascii="宋体" w:hAnsi="宋体"/>
          <w:sz w:val="24"/>
          <w:szCs w:val="24"/>
          <w:highlight w:val="none"/>
        </w:rPr>
        <w:t xml:space="preserve">最高限价：</w:t>
      </w:r>
      <w:r>
        <w:rPr>
          <w:rFonts w:hint="eastAsia" w:ascii="宋体" w:hAnsi="宋体" w:eastAsia="宋体" w:cs="Times New Roman"/>
          <w:sz w:val="24"/>
          <w:szCs w:val="24"/>
          <w:highlight w:val="none"/>
          <w:lang w:val="en-US" w:eastAsia="zh-CN"/>
        </w:rPr>
        <w:t xml:space="preserve">3853176</w:t>
      </w:r>
      <w:r>
        <w:rPr>
          <w:rFonts w:hint="eastAsia" w:ascii="宋体" w:hAnsi="宋体"/>
          <w:sz w:val="24"/>
          <w:szCs w:val="24"/>
          <w:highlight w:val="none"/>
        </w:rPr>
        <w:t xml:space="preserve">元</w:t>
      </w:r>
      <w:r>
        <w:rPr>
          <w:rFonts w:eastAsia="华文楷体"/>
        </w:rPr>
      </w:r>
      <w:r/>
    </w:p>
    <w:p>
      <w:pPr>
        <w:pStyle w:val="927"/>
        <w:ind w:right="0" w:firstLine="482"/>
        <w:jc w:val="left"/>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二、技术要求</w:t>
      </w:r>
      <w:r>
        <w:rPr>
          <w:rFonts w:ascii="宋体" w:hAnsi="宋体" w:cs="宋体"/>
          <w:b/>
          <w:sz w:val="24"/>
        </w:rPr>
      </w:r>
      <w:r/>
    </w:p>
    <w:p>
      <w:pPr>
        <w:pStyle w:val="927"/>
        <w:ind w:right="0" w:firstLine="480"/>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详见附件：工程量清单、编制说明及图纸。</w:t>
      </w:r>
      <w:r>
        <w:rPr>
          <w:rFonts w:hint="eastAsia" w:ascii="宋体" w:hAnsi="宋体" w:cs="宋体"/>
          <w:sz w:val="24"/>
        </w:rPr>
      </w:r>
      <w:r/>
    </w:p>
    <w:p>
      <w:pPr>
        <w:pStyle w:val="927"/>
        <w:ind w:right="0" w:firstLine="482"/>
        <w:jc w:val="left"/>
        <w:keepLines w:val="0"/>
        <w:keepNext w:val="0"/>
        <w:pageBreakBefore w:val="0"/>
        <w:spacing w:line="360" w:lineRule="auto"/>
        <w:widowControl w:val="off"/>
        <w:rPr>
          <w:rFonts w:ascii="宋体" w:hAnsi="宋体" w:cs="宋体"/>
          <w:sz w:val="24"/>
        </w:rPr>
      </w:pPr>
      <w:r>
        <w:rPr>
          <w:rFonts w:hint="eastAsia" w:ascii="宋体" w:hAnsi="宋体" w:cs="宋体"/>
          <w:b/>
          <w:sz w:val="24"/>
        </w:rPr>
        <w:t xml:space="preserve">三、工期要求</w:t>
      </w:r>
      <w:r>
        <w:rPr>
          <w:rFonts w:hint="eastAsia" w:ascii="宋体" w:hAnsi="宋体" w:cs="宋体"/>
          <w:sz w:val="24"/>
        </w:rPr>
        <w:t xml:space="preserve">：</w:t>
      </w:r>
      <w:r>
        <w:rPr>
          <w:rFonts w:hint="eastAsia" w:ascii="宋体" w:hAnsi="宋体" w:cs="宋体"/>
          <w:sz w:val="24"/>
          <w:lang w:val="en-US" w:eastAsia="zh-CN"/>
        </w:rPr>
        <w:t xml:space="preserve">90</w:t>
      </w:r>
      <w:r>
        <w:rPr>
          <w:rFonts w:ascii="宋体" w:hAnsi="宋体" w:cs="宋体"/>
          <w:sz w:val="24"/>
        </w:rPr>
        <w:t xml:space="preserve">日历天</w:t>
      </w:r>
      <w:r>
        <w:rPr>
          <w:rFonts w:ascii="宋体" w:hAnsi="宋体" w:cs="宋体"/>
          <w:sz w:val="24"/>
        </w:rPr>
      </w:r>
      <w:r/>
    </w:p>
    <w:p>
      <w:pPr>
        <w:pStyle w:val="927"/>
        <w:ind w:right="0" w:firstLine="482"/>
        <w:jc w:val="left"/>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四、质量标准</w:t>
      </w:r>
      <w:r>
        <w:rPr>
          <w:rFonts w:ascii="宋体" w:hAnsi="宋体" w:cs="宋体"/>
          <w:b/>
          <w:sz w:val="24"/>
        </w:rPr>
      </w:r>
      <w:r/>
    </w:p>
    <w:p>
      <w:pPr>
        <w:pStyle w:val="927"/>
        <w:ind w:right="0" w:firstLine="480"/>
        <w:jc w:val="left"/>
        <w:keepLines w:val="0"/>
        <w:keepNext w:val="0"/>
        <w:pageBreakBefore w:val="0"/>
        <w:spacing w:line="360" w:lineRule="auto"/>
        <w:widowControl w:val="off"/>
        <w:rPr>
          <w:rFonts w:ascii="宋体" w:hAnsi="宋体" w:cs="宋体"/>
          <w:sz w:val="24"/>
        </w:rPr>
      </w:pPr>
      <w:r>
        <w:rPr>
          <w:rFonts w:ascii="宋体" w:hAnsi="宋体" w:cs="宋体"/>
          <w:sz w:val="24"/>
        </w:rPr>
        <w:t xml:space="preserve">1.</w:t>
      </w:r>
      <w:r>
        <w:rPr>
          <w:rFonts w:hint="eastAsia" w:ascii="宋体" w:hAnsi="宋体" w:cs="宋体"/>
          <w:sz w:val="24"/>
        </w:rPr>
        <w:t xml:space="preserve">本工程质量标准要求为合格，以国家现行验收规范为依据及各专业工程施工质量验收规范为准，由工程竣工验收小组验收。如达不到质量标准，除限期整改（费用自理）外，另按造价的1 %进行处罚。</w:t>
      </w:r>
      <w:r>
        <w:rPr>
          <w:rFonts w:ascii="宋体" w:hAnsi="宋体" w:cs="宋体"/>
          <w:sz w:val="24"/>
        </w:rPr>
      </w:r>
      <w:r/>
    </w:p>
    <w:p>
      <w:pPr>
        <w:pStyle w:val="927"/>
        <w:ind w:right="0" w:firstLine="480"/>
        <w:jc w:val="left"/>
        <w:keepLines w:val="0"/>
        <w:keepNext w:val="0"/>
        <w:pageBreakBefore w:val="0"/>
        <w:spacing w:line="360" w:lineRule="auto"/>
        <w:widowControl w:val="off"/>
        <w:rPr>
          <w:rFonts w:ascii="宋体" w:hAnsi="宋体" w:cs="宋体"/>
          <w:sz w:val="24"/>
        </w:rPr>
      </w:pPr>
      <w:r>
        <w:rPr>
          <w:rFonts w:ascii="宋体" w:hAnsi="宋体" w:cs="宋体"/>
          <w:sz w:val="24"/>
        </w:rPr>
        <w:t xml:space="preserve">2.</w:t>
      </w:r>
      <w:r>
        <w:rPr>
          <w:rFonts w:hint="eastAsia" w:ascii="宋体" w:hAnsi="宋体" w:cs="宋体"/>
          <w:sz w:val="24"/>
        </w:rPr>
        <w:t xml:space="preserve">隐蔽工程检查</w:t>
      </w:r>
      <w:r>
        <w:rPr>
          <w:rFonts w:ascii="宋体" w:hAnsi="宋体" w:cs="宋体"/>
          <w:sz w:val="24"/>
        </w:rPr>
      </w:r>
      <w:r/>
    </w:p>
    <w:p>
      <w:pPr>
        <w:pStyle w:val="927"/>
        <w:ind w:right="0" w:firstLine="480"/>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承包人提前通知</w:t>
      </w:r>
      <w:r>
        <w:rPr>
          <w:rFonts w:hint="eastAsia" w:ascii="宋体" w:hAnsi="宋体" w:cs="宋体"/>
          <w:sz w:val="24"/>
          <w:lang w:val="en-US" w:eastAsia="zh-CN"/>
        </w:rPr>
        <w:t xml:space="preserve">采购人（或</w:t>
      </w:r>
      <w:r>
        <w:rPr>
          <w:rFonts w:hint="eastAsia" w:ascii="宋体" w:hAnsi="宋体" w:cs="宋体"/>
          <w:sz w:val="24"/>
        </w:rPr>
        <w:t xml:space="preserve">监理人</w:t>
      </w:r>
      <w:r>
        <w:rPr>
          <w:rFonts w:hint="eastAsia" w:ascii="宋体" w:hAnsi="宋体" w:cs="宋体"/>
          <w:sz w:val="24"/>
          <w:lang w:val="en-US" w:eastAsia="zh-CN"/>
        </w:rPr>
        <w:t xml:space="preserve">）</w:t>
      </w:r>
      <w:r>
        <w:rPr>
          <w:rFonts w:hint="eastAsia" w:ascii="宋体" w:hAnsi="宋体" w:cs="宋体"/>
          <w:sz w:val="24"/>
        </w:rPr>
        <w:t xml:space="preserve">隐蔽工程检查的期限的约定：</w:t>
      </w:r>
      <w:bookmarkStart w:id="101" w:name="EBc494a3ff577547c1884d866387a69efd"/>
      <w:r>
        <w:rPr>
          <w:rFonts w:hint="eastAsia" w:ascii="宋体" w:hAnsi="宋体" w:cs="宋体"/>
          <w:sz w:val="24"/>
        </w:rPr>
        <w:t xml:space="preserve">工程隐蔽验收部位，承包人应进行自检，并在验收前48小时以书面形式通知监理工程师</w:t>
      </w:r>
      <w:r>
        <w:rPr>
          <w:rFonts w:hint="eastAsia" w:ascii="宋体" w:hAnsi="宋体" w:cs="宋体"/>
          <w:sz w:val="24"/>
          <w:lang w:eastAsia="zh-CN"/>
        </w:rPr>
        <w:t xml:space="preserve">（</w:t>
      </w:r>
      <w:r>
        <w:rPr>
          <w:rFonts w:hint="eastAsia" w:ascii="宋体" w:hAnsi="宋体" w:cs="宋体"/>
          <w:sz w:val="24"/>
          <w:lang w:val="en-US" w:eastAsia="zh-CN"/>
        </w:rPr>
        <w:t xml:space="preserve">如有</w:t>
      </w:r>
      <w:r>
        <w:rPr>
          <w:rFonts w:hint="eastAsia" w:ascii="宋体" w:hAnsi="宋体" w:cs="宋体"/>
          <w:sz w:val="24"/>
          <w:lang w:eastAsia="zh-CN"/>
        </w:rPr>
        <w:t xml:space="preserve">）</w:t>
      </w:r>
      <w:r>
        <w:rPr>
          <w:rFonts w:hint="eastAsia" w:ascii="宋体" w:hAnsi="宋体" w:cs="宋体"/>
          <w:sz w:val="24"/>
        </w:rPr>
        <w:t xml:space="preserve">及甲方现场代表共同验收</w:t>
      </w:r>
      <w:bookmarkEnd w:id="101"/>
      <w:r>
        <w:rPr>
          <w:rFonts w:hint="eastAsia" w:ascii="宋体" w:hAnsi="宋体" w:cs="宋体"/>
          <w:sz w:val="24"/>
        </w:rPr>
        <w:t xml:space="preserve">。</w:t>
      </w:r>
      <w:r>
        <w:rPr>
          <w:rFonts w:hint="eastAsia" w:ascii="宋体" w:hAnsi="宋体" w:cs="宋体"/>
          <w:sz w:val="24"/>
        </w:rPr>
      </w:r>
      <w:r/>
    </w:p>
    <w:p>
      <w:pPr>
        <w:pStyle w:val="927"/>
        <w:ind w:right="0" w:firstLine="480"/>
        <w:jc w:val="left"/>
        <w:keepLines w:val="0"/>
        <w:keepNext w:val="0"/>
        <w:pageBreakBefore w:val="0"/>
        <w:spacing w:line="360" w:lineRule="auto"/>
        <w:widowControl w:val="off"/>
        <w:rPr>
          <w:rFonts w:ascii="宋体" w:hAnsi="宋体"/>
          <w:sz w:val="24"/>
        </w:rPr>
      </w:pPr>
      <w:r>
        <w:rPr>
          <w:rFonts w:hint="eastAsia" w:ascii="宋体" w:hAnsi="宋体"/>
          <w:sz w:val="24"/>
        </w:rPr>
        <w:t xml:space="preserve">3.材料设备供应</w:t>
      </w:r>
      <w:r>
        <w:rPr>
          <w:rFonts w:ascii="宋体" w:hAnsi="宋体"/>
          <w:sz w:val="24"/>
        </w:rPr>
      </w:r>
      <w:r/>
    </w:p>
    <w:p>
      <w:pPr>
        <w:pStyle w:val="927"/>
        <w:ind w:right="0"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3.1本工程为包工包料，所有材料（除甲供材料、特殊材料外）均由承包人采购。</w:t>
      </w:r>
      <w:r>
        <w:rPr>
          <w:rFonts w:ascii="宋体" w:hAnsi="宋体" w:cs="宋体"/>
          <w:sz w:val="24"/>
        </w:rPr>
      </w:r>
      <w:r/>
    </w:p>
    <w:p>
      <w:pPr>
        <w:pStyle w:val="927"/>
        <w:ind w:right="0" w:firstLine="480"/>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3.2承包人采购的材料必须符合设计、规范及采购文件要求，其质量必须达到工程验收的标准。</w:t>
      </w:r>
      <w:r>
        <w:rPr>
          <w:rFonts w:hint="eastAsia" w:ascii="宋体" w:hAnsi="宋体" w:cs="宋体"/>
          <w:sz w:val="24"/>
        </w:rPr>
      </w:r>
      <w:r/>
    </w:p>
    <w:p>
      <w:pPr>
        <w:pStyle w:val="927"/>
        <w:ind w:right="0" w:firstLine="482"/>
        <w:jc w:val="left"/>
        <w:keepLines w:val="0"/>
        <w:keepNext w:val="0"/>
        <w:pageBreakBefore w:val="0"/>
        <w:spacing w:line="360" w:lineRule="auto"/>
        <w:widowControl w:val="off"/>
        <w:rPr>
          <w:rFonts w:hint="eastAsia" w:ascii="宋体" w:hAnsi="宋体" w:cs="宋体"/>
          <w:b/>
          <w:sz w:val="24"/>
        </w:rPr>
      </w:pPr>
      <w:r>
        <w:rPr>
          <w:rFonts w:hint="eastAsia" w:ascii="宋体" w:hAnsi="宋体" w:cs="宋体"/>
          <w:b/>
          <w:sz w:val="24"/>
        </w:rPr>
        <w:t xml:space="preserve">五、施工要求</w:t>
      </w:r>
      <w:bookmarkStart w:id="102" w:name="EB15c3b09e96164a07b7874eebf045a7a1"/>
      <w:r>
        <w:rPr>
          <w:rFonts w:hint="eastAsia" w:ascii="宋体" w:hAnsi="宋体" w:cs="宋体"/>
          <w:b/>
          <w:sz w:val="24"/>
        </w:rPr>
      </w:r>
      <w:r/>
    </w:p>
    <w:p>
      <w:pPr>
        <w:pStyle w:val="927"/>
        <w:ind w:right="0" w:firstLine="480"/>
        <w:jc w:val="left"/>
        <w:keepLines w:val="0"/>
        <w:keepNext w:val="0"/>
        <w:pageBreakBefore w:val="0"/>
        <w:spacing w:line="360" w:lineRule="auto"/>
        <w:widowControl w:val="off"/>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依据相关规定，需供应商办理的有关施工场地交通、环卫和施工噪音管理等手续由成交供应商办理。</w:t>
      </w:r>
      <w:r>
        <w:rPr>
          <w:rFonts w:ascii="宋体" w:hAnsi="宋体" w:cs="宋体"/>
          <w:bCs/>
          <w:sz w:val="24"/>
        </w:rPr>
      </w:r>
      <w:r/>
    </w:p>
    <w:p>
      <w:pPr>
        <w:pStyle w:val="927"/>
        <w:ind w:right="0" w:firstLine="480"/>
        <w:jc w:val="left"/>
        <w:keepLines w:val="0"/>
        <w:keepNext w:val="0"/>
        <w:pageBreakBefore w:val="0"/>
        <w:spacing w:line="360" w:lineRule="auto"/>
        <w:widowControl w:val="off"/>
        <w:rPr>
          <w:rFonts w:ascii="宋体" w:hAnsi="宋体" w:cs="宋体"/>
          <w:sz w:val="24"/>
        </w:rPr>
      </w:pPr>
      <w:r>
        <w:rPr>
          <w:rFonts w:hint="eastAsia" w:ascii="宋体" w:hAnsi="宋体"/>
          <w:sz w:val="24"/>
        </w:rPr>
        <w:t xml:space="preserve">★</w:t>
      </w:r>
      <w:r>
        <w:rPr>
          <w:rFonts w:ascii="宋体" w:hAnsi="宋体" w:cs="宋体"/>
          <w:sz w:val="24"/>
        </w:rPr>
        <w:t xml:space="preserve">2.</w:t>
      </w:r>
      <w:r>
        <w:rPr>
          <w:rFonts w:hint="eastAsia" w:ascii="宋体" w:hAnsi="宋体" w:cs="宋体"/>
          <w:sz w:val="24"/>
        </w:rPr>
        <w:t xml:space="preserve">在工程交付前，成品保护由成交供应商负责，发生成品损坏，成交供应商负责予以修复，费用自理。</w:t>
      </w:r>
      <w:r>
        <w:rPr>
          <w:rFonts w:ascii="宋体" w:hAnsi="宋体" w:cs="宋体"/>
          <w:sz w:val="24"/>
        </w:rPr>
      </w:r>
      <w:r/>
    </w:p>
    <w:p>
      <w:pPr>
        <w:pStyle w:val="927"/>
        <w:ind w:right="0" w:firstLine="480"/>
        <w:jc w:val="left"/>
        <w:keepLines w:val="0"/>
        <w:keepNext w:val="0"/>
        <w:pageBreakBefore w:val="0"/>
        <w:spacing w:line="360" w:lineRule="auto"/>
        <w:widowControl w:val="off"/>
        <w:rPr>
          <w:rFonts w:hint="eastAsia" w:ascii="宋体" w:hAnsi="宋体" w:cs="宋体"/>
          <w:sz w:val="24"/>
        </w:rPr>
      </w:pPr>
      <w:r/>
      <w:bookmarkEnd w:id="102"/>
      <w:r>
        <w:rPr>
          <w:rFonts w:hint="eastAsia" w:ascii="宋体" w:hAnsi="宋体"/>
          <w:sz w:val="24"/>
        </w:rPr>
        <w:t xml:space="preserve">★</w:t>
      </w:r>
      <w:r>
        <w:rPr>
          <w:rFonts w:ascii="宋体" w:hAnsi="宋体" w:cs="宋体"/>
          <w:sz w:val="24"/>
        </w:rPr>
        <w:t xml:space="preserve">3.</w:t>
      </w:r>
      <w:r>
        <w:rPr>
          <w:rFonts w:hint="eastAsia" w:ascii="宋体" w:hAnsi="宋体" w:cs="宋体"/>
          <w:sz w:val="24"/>
        </w:rPr>
        <w:t xml:space="preserve">安全文明施工与环境保护</w:t>
      </w:r>
      <w:bookmarkStart w:id="103" w:name="EBf1c3d0410e5f45aaa3a1cc0571882b2d"/>
      <w:r>
        <w:rPr>
          <w:rFonts w:hint="eastAsia" w:ascii="宋体" w:hAnsi="宋体" w:cs="宋体"/>
          <w:sz w:val="24"/>
        </w:rPr>
        <w:t xml:space="preserve">：成交供应商应遵守工程建设安全生产有关管理规定，严格按安全标准组织施工，并随时接受行业安全检查人员依法实施的监督检查，采取必要的安全防护措施，消除事故隐患</w:t>
      </w:r>
      <w:bookmarkEnd w:id="103"/>
      <w:r/>
      <w:bookmarkStart w:id="104" w:name="EB6feccdad122c47cc891f1a4d104e0d74"/>
      <w:r>
        <w:rPr>
          <w:rFonts w:hint="eastAsia" w:ascii="宋体" w:hAnsi="宋体" w:cs="宋体"/>
          <w:sz w:val="24"/>
        </w:rPr>
        <w:t xml:space="preserve">；</w:t>
      </w:r>
      <w:bookmarkEnd w:id="104"/>
      <w:r/>
      <w:bookmarkStart w:id="105" w:name="EBf3eebed4cb41466f9db693fc817f7af4"/>
      <w:r>
        <w:rPr>
          <w:rFonts w:hint="eastAsia" w:ascii="宋体" w:hAnsi="宋体" w:cs="宋体"/>
          <w:sz w:val="24"/>
        </w:rPr>
        <w:t xml:space="preserve">由于成交供应商安全措施不力造成事故的责任和因此发生的费用，由成交人承担。</w:t>
      </w:r>
      <w:bookmarkEnd w:id="105"/>
      <w:r>
        <w:rPr>
          <w:rFonts w:hint="eastAsia" w:ascii="宋体" w:hAnsi="宋体" w:cs="宋体"/>
          <w:sz w:val="24"/>
        </w:rPr>
      </w:r>
      <w:r/>
    </w:p>
    <w:p>
      <w:pPr>
        <w:pStyle w:val="927"/>
        <w:ind w:right="0" w:firstLine="480"/>
        <w:jc w:val="left"/>
        <w:keepLines w:val="0"/>
        <w:keepNext w:val="0"/>
        <w:pageBreakBefore w:val="0"/>
        <w:spacing w:line="360" w:lineRule="auto"/>
        <w:widowControl w:val="off"/>
        <w:rPr>
          <w:rFonts w:ascii="宋体" w:hAnsi="宋体"/>
          <w:sz w:val="24"/>
        </w:rPr>
      </w:pPr>
      <w:r>
        <w:rPr>
          <w:rFonts w:hint="eastAsia" w:ascii="宋体" w:hAnsi="宋体"/>
          <w:sz w:val="24"/>
        </w:rPr>
        <w:t xml:space="preserve">★4.在施工过程中，主要材料的技术参数及性能等不得低于编标依据，供货前主要材料设备须经采购人认可并书面确认，否则，采购人有权拒收且保留甲供材的权利。</w:t>
      </w:r>
      <w:r>
        <w:rPr>
          <w:rFonts w:ascii="宋体" w:hAnsi="宋体"/>
          <w:sz w:val="24"/>
        </w:rPr>
      </w:r>
      <w:r/>
    </w:p>
    <w:p>
      <w:pPr>
        <w:pStyle w:val="927"/>
        <w:ind w:right="0" w:firstLine="48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★5.</w:t>
      </w:r>
      <w:r>
        <w:rPr>
          <w:rFonts w:ascii="宋体" w:hAnsi="宋体"/>
          <w:sz w:val="24"/>
        </w:rPr>
        <w:t xml:space="preserve">供应商对该工程所使用的全部材料及工程质量负责，工程质量保修期</w:t>
      </w:r>
      <w:r>
        <w:rPr>
          <w:rFonts w:hint="eastAsia" w:ascii="宋体" w:hAnsi="宋体"/>
          <w:sz w:val="24"/>
        </w:rPr>
        <w:t xml:space="preserve">2年。</w:t>
      </w:r>
      <w:r>
        <w:rPr>
          <w:rFonts w:ascii="宋体" w:hAnsi="宋体"/>
          <w:sz w:val="24"/>
        </w:rPr>
        <w:t xml:space="preserve">从工程验收合格之日起计算，免费质保期间除人为损坏，其他质量问题</w:t>
      </w:r>
      <w:r>
        <w:rPr>
          <w:rFonts w:hint="eastAsia" w:ascii="宋体" w:hAnsi="宋体"/>
          <w:sz w:val="24"/>
        </w:rPr>
        <w:t xml:space="preserve">48</w:t>
      </w:r>
      <w:r>
        <w:rPr>
          <w:rFonts w:ascii="宋体" w:hAnsi="宋体"/>
          <w:sz w:val="24"/>
        </w:rPr>
        <w:t xml:space="preserve">小时内到位维修。</w:t>
      </w:r>
      <w:r>
        <w:rPr>
          <w:rFonts w:hint="eastAsia" w:ascii="宋体" w:hAnsi="宋体"/>
          <w:sz w:val="24"/>
        </w:rPr>
      </w:r>
      <w:r/>
    </w:p>
    <w:p>
      <w:pPr>
        <w:pStyle w:val="927"/>
        <w:ind w:right="0" w:firstLine="480"/>
        <w:jc w:val="left"/>
        <w:keepLines w:val="0"/>
        <w:keepNext w:val="0"/>
        <w:pageBreakBefore w:val="0"/>
        <w:spacing w:line="360" w:lineRule="auto"/>
        <w:widowControl w:val="off"/>
        <w:rPr>
          <w:rFonts w:ascii="宋体" w:hAnsi="宋体"/>
          <w:sz w:val="24"/>
        </w:rPr>
      </w:pPr>
      <w:r>
        <w:rPr>
          <w:rFonts w:hint="eastAsia" w:ascii="宋体" w:hAnsi="宋体"/>
          <w:sz w:val="24"/>
        </w:rPr>
        <w:t xml:space="preserve">★6.</w:t>
      </w:r>
      <w:r>
        <w:rPr>
          <w:rFonts w:ascii="宋体" w:hAnsi="宋体"/>
          <w:sz w:val="24"/>
        </w:rPr>
        <w:t xml:space="preserve">在免费质保期内，供应商须对由于工程本身质量原因造成的任何缺损进行免费修补或更换。</w:t>
      </w:r>
      <w:r>
        <w:rPr>
          <w:rFonts w:ascii="宋体" w:hAnsi="宋体"/>
          <w:sz w:val="24"/>
        </w:rPr>
      </w:r>
      <w:r/>
    </w:p>
    <w:p>
      <w:pPr>
        <w:pStyle w:val="927"/>
        <w:ind w:right="0" w:firstLine="482"/>
        <w:jc w:val="left"/>
        <w:keepLines w:val="0"/>
        <w:keepNext w:val="0"/>
        <w:pageBreakBefore w:val="0"/>
        <w:spacing w:line="360" w:lineRule="auto"/>
        <w:widowControl w:val="off"/>
        <w:rPr>
          <w:rFonts w:hint="eastAsia" w:ascii="宋体" w:hAnsi="宋体"/>
          <w:b/>
          <w:sz w:val="24"/>
        </w:rPr>
      </w:pPr>
      <w:r>
        <w:rPr>
          <w:rFonts w:hint="eastAsia" w:ascii="宋体" w:hAnsi="宋体"/>
          <w:b/>
          <w:sz w:val="24"/>
        </w:rPr>
        <w:t xml:space="preserve">注：供应商需针对上述“</w:t>
      </w:r>
      <w:r>
        <w:rPr>
          <w:rFonts w:hint="eastAsia" w:ascii="宋体" w:hAnsi="宋体" w:cs="宋体"/>
          <w:b/>
          <w:sz w:val="24"/>
        </w:rPr>
        <w:t xml:space="preserve">施工要求</w:t>
      </w:r>
      <w:r>
        <w:rPr>
          <w:rFonts w:hint="eastAsia" w:ascii="宋体" w:hAnsi="宋体"/>
          <w:b/>
          <w:sz w:val="24"/>
        </w:rPr>
        <w:t xml:space="preserve">”在磋商响应文件中逐条响应，如</w:t>
      </w:r>
      <w:r>
        <w:rPr>
          <w:rFonts w:hint="eastAsia" w:ascii="宋体" w:hAnsi="宋体"/>
          <w:sz w:val="24"/>
        </w:rPr>
        <w:t xml:space="preserve">★</w:t>
      </w:r>
      <w:r>
        <w:rPr>
          <w:rFonts w:hint="eastAsia" w:ascii="宋体" w:hAnsi="宋体"/>
          <w:b/>
          <w:sz w:val="24"/>
        </w:rPr>
        <w:t xml:space="preserve">项不能满足磋商文件要求则视同为未实质性响应，做无效响应处理。 </w:t>
      </w:r>
      <w:r>
        <w:rPr>
          <w:rFonts w:hint="eastAsia" w:ascii="宋体" w:hAnsi="宋体"/>
          <w:b/>
          <w:sz w:val="24"/>
        </w:rPr>
      </w:r>
      <w:r/>
    </w:p>
    <w:p>
      <w:pPr>
        <w:pStyle w:val="927"/>
        <w:ind w:right="0" w:firstLine="482"/>
        <w:jc w:val="left"/>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六、分包与转包</w:t>
      </w:r>
      <w:r>
        <w:rPr>
          <w:rFonts w:ascii="宋体" w:hAnsi="宋体" w:cs="宋体"/>
          <w:b/>
          <w:sz w:val="24"/>
        </w:rPr>
      </w:r>
      <w:r/>
    </w:p>
    <w:p>
      <w:pPr>
        <w:pStyle w:val="927"/>
        <w:ind w:right="0"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本工程不得转包及分包。</w:t>
      </w:r>
      <w:r>
        <w:rPr>
          <w:rFonts w:ascii="宋体" w:hAnsi="宋体" w:cs="宋体"/>
          <w:sz w:val="24"/>
        </w:rPr>
      </w:r>
      <w:r/>
    </w:p>
    <w:p>
      <w:pPr>
        <w:pStyle w:val="927"/>
        <w:ind w:right="0" w:firstLine="482"/>
        <w:jc w:val="left"/>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七、付款方式</w:t>
      </w:r>
      <w:r>
        <w:rPr>
          <w:rFonts w:ascii="宋体" w:hAnsi="宋体" w:cs="宋体"/>
          <w:b/>
          <w:sz w:val="24"/>
        </w:rPr>
      </w:r>
      <w:r/>
    </w:p>
    <w:p>
      <w:pPr>
        <w:pStyle w:val="927"/>
        <w:ind w:right="0" w:firstLine="480"/>
        <w:jc w:val="left"/>
        <w:keepLines w:val="0"/>
        <w:keepNext w:val="0"/>
        <w:pageBreakBefore w:val="0"/>
        <w:spacing w:line="360" w:lineRule="auto"/>
        <w:widowControl w:val="off"/>
        <w:rPr>
          <w:rFonts w:hint="eastAsia" w:ascii="宋体" w:hAnsi="宋体" w:eastAsia="宋体" w:cs="Times New Roman"/>
          <w:sz w:val="24"/>
        </w:rPr>
      </w:pPr>
      <w:r>
        <w:rPr>
          <w:rFonts w:hint="eastAsia" w:ascii="宋体" w:hAnsi="宋体"/>
          <w:sz w:val="24"/>
        </w:rPr>
        <w:t xml:space="preserve">合同签订后支付合同价的30%作为预付款（</w:t>
      </w:r>
      <w:r>
        <w:rPr>
          <w:rFonts w:hint="eastAsia" w:ascii="宋体" w:hAnsi="宋体"/>
          <w:sz w:val="24"/>
          <w:lang w:val="en-US" w:eastAsia="zh-CN"/>
        </w:rPr>
        <w:t xml:space="preserve">成交供应商</w:t>
      </w:r>
      <w:r>
        <w:rPr>
          <w:rFonts w:hint="eastAsia" w:ascii="宋体" w:hAnsi="宋体"/>
          <w:sz w:val="24"/>
        </w:rPr>
        <w:t xml:space="preserve">自愿放弃预付款的除外）</w:t>
      </w:r>
      <w:r>
        <w:rPr>
          <w:rFonts w:hint="eastAsia" w:ascii="宋体" w:hAnsi="宋体" w:eastAsia="宋体" w:cs="Times New Roman"/>
          <w:sz w:val="24"/>
        </w:rPr>
        <w:t xml:space="preserve">，根据财政资金拨付到账情况支付进度款及尾款。</w:t>
      </w:r>
      <w:r>
        <w:rPr>
          <w:rFonts w:hint="eastAsia" w:ascii="宋体" w:hAnsi="宋体" w:eastAsia="宋体" w:cs="Times New Roman"/>
          <w:sz w:val="24"/>
        </w:rPr>
      </w:r>
      <w:r/>
    </w:p>
    <w:p>
      <w:pPr>
        <w:pStyle w:val="927"/>
        <w:ind w:right="0" w:firstLine="482"/>
        <w:jc w:val="left"/>
        <w:keepLines w:val="0"/>
        <w:keepNext w:val="0"/>
        <w:pageBreakBefore w:val="0"/>
        <w:spacing w:line="360" w:lineRule="auto"/>
        <w:widowControl w:val="off"/>
        <w:rPr>
          <w:rFonts w:ascii="宋体" w:hAnsi="宋体"/>
          <w:b/>
          <w:sz w:val="24"/>
        </w:rPr>
      </w:pPr>
      <w:r>
        <w:rPr>
          <w:rFonts w:hint="eastAsia" w:ascii="宋体" w:hAnsi="宋体"/>
          <w:b/>
          <w:sz w:val="24"/>
        </w:rPr>
        <w:t xml:space="preserve">八</w:t>
      </w:r>
      <w:r>
        <w:rPr>
          <w:rFonts w:ascii="宋体" w:hAnsi="宋体"/>
          <w:b/>
          <w:sz w:val="24"/>
        </w:rPr>
        <w:t xml:space="preserve">、其他</w:t>
      </w:r>
      <w:r>
        <w:rPr>
          <w:rFonts w:ascii="宋体" w:hAnsi="宋体"/>
          <w:b/>
          <w:sz w:val="24"/>
        </w:rPr>
      </w:r>
      <w:r/>
    </w:p>
    <w:p>
      <w:pPr>
        <w:pStyle w:val="927"/>
        <w:ind w:right="0" w:firstLine="480"/>
        <w:jc w:val="left"/>
        <w:keepLines w:val="0"/>
        <w:keepNext w:val="0"/>
        <w:pageBreakBefore w:val="0"/>
        <w:spacing w:line="360" w:lineRule="auto"/>
        <w:widowControl w:val="off"/>
        <w:rPr>
          <w:rFonts w:ascii="宋体" w:hAnsi="宋体"/>
          <w:sz w:val="24"/>
        </w:rPr>
      </w:pPr>
      <w:r>
        <w:rPr>
          <w:rFonts w:ascii="宋体" w:hAnsi="宋体"/>
          <w:sz w:val="24"/>
        </w:rPr>
        <w:t xml:space="preserve">未尽事宜在合同中明确</w:t>
      </w:r>
      <w:bookmarkEnd w:id="100"/>
      <w:r>
        <w:rPr>
          <w:rFonts w:ascii="宋体" w:hAnsi="宋体"/>
          <w:sz w:val="24"/>
        </w:rPr>
      </w:r>
      <w:r/>
    </w:p>
    <w:p>
      <w:pPr>
        <w:pStyle w:val="927"/>
        <w:ind w:right="0"/>
        <w:jc w:val="left"/>
        <w:keepLines w:val="0"/>
        <w:keepNext w:val="0"/>
        <w:pageBreakBefore w:val="0"/>
        <w:spacing w:line="360" w:lineRule="auto"/>
        <w:widowControl w:val="off"/>
        <w:rPr>
          <w:rFonts w:ascii="宋体" w:hAnsi="宋体"/>
          <w:sz w:val="24"/>
        </w:rPr>
      </w:pPr>
      <w:r>
        <w:rPr>
          <w:rFonts w:ascii="宋体" w:hAnsi="宋体"/>
          <w:sz w:val="24"/>
        </w:rPr>
      </w:r>
      <w:r/>
    </w:p>
    <w:p>
      <w:pPr>
        <w:pStyle w:val="935"/>
        <w:rPr>
          <w:rFonts w:ascii="宋体" w:hAnsi="宋体"/>
          <w:sz w:val="24"/>
        </w:rPr>
      </w:pPr>
      <w:r>
        <w:rPr>
          <w:rFonts w:ascii="宋体" w:hAnsi="宋体"/>
          <w:sz w:val="24"/>
        </w:rPr>
      </w:r>
      <w:r/>
    </w:p>
    <w:p>
      <w:pPr>
        <w:pStyle w:val="935"/>
        <w:rPr>
          <w:rFonts w:ascii="宋体" w:hAnsi="宋体"/>
          <w:sz w:val="24"/>
        </w:rPr>
      </w:pPr>
      <w:r>
        <w:rPr>
          <w:rFonts w:ascii="宋体" w:hAnsi="宋体"/>
          <w:sz w:val="24"/>
        </w:rPr>
      </w:r>
      <w:r/>
    </w:p>
    <w:p>
      <w:pPr>
        <w:pStyle w:val="935"/>
        <w:rPr>
          <w:rFonts w:ascii="宋体" w:hAnsi="宋体"/>
          <w:sz w:val="24"/>
        </w:rPr>
      </w:pPr>
      <w:r>
        <w:rPr>
          <w:rFonts w:ascii="宋体" w:hAnsi="宋体"/>
          <w:sz w:val="24"/>
        </w:rPr>
      </w:r>
      <w:r/>
    </w:p>
    <w:p>
      <w:pPr>
        <w:pStyle w:val="935"/>
        <w:rPr>
          <w:rFonts w:ascii="宋体" w:hAnsi="宋体"/>
          <w:sz w:val="24"/>
        </w:rPr>
      </w:pPr>
      <w:r>
        <w:rPr>
          <w:rFonts w:ascii="宋体" w:hAnsi="宋体"/>
          <w:sz w:val="24"/>
        </w:rPr>
      </w:r>
      <w:r/>
    </w:p>
    <w:p>
      <w:pPr>
        <w:pStyle w:val="927"/>
        <w:ind w:right="0"/>
        <w:jc w:val="left"/>
        <w:keepLines w:val="0"/>
        <w:keepNext w:val="0"/>
        <w:pageBreakBefore w:val="0"/>
        <w:spacing w:line="360" w:lineRule="auto"/>
        <w:widowControl w:val="off"/>
        <w:rPr>
          <w:rFonts w:hint="eastAsia"/>
        </w:rPr>
      </w:pPr>
      <w:r>
        <w:rPr>
          <w:rFonts w:hint="eastAsia"/>
        </w:rPr>
      </w:r>
      <w:r/>
    </w:p>
    <w:p>
      <w:pPr>
        <w:pStyle w:val="928"/>
        <w:ind w:right="0"/>
        <w:jc w:val="center"/>
        <w:keepLines w:val="0"/>
        <w:keepNext w:val="0"/>
        <w:pageBreakBefore w:val="0"/>
        <w:widowControl w:val="off"/>
        <w:rPr>
          <w:rFonts w:hint="eastAsia" w:ascii="宋体" w:hAnsi="宋体"/>
          <w:sz w:val="36"/>
        </w:rPr>
      </w:pPr>
      <w:r/>
      <w:bookmarkStart w:id="106" w:name="_Toc6027"/>
      <w:r/>
      <w:bookmarkStart w:id="107" w:name="_Toc7322"/>
      <w:r>
        <w:rPr>
          <w:rFonts w:hint="eastAsia" w:ascii="宋体" w:hAnsi="宋体"/>
          <w:sz w:val="36"/>
        </w:rPr>
        <w:t xml:space="preserve">第五部分  磋商及评审</w:t>
      </w:r>
      <w:bookmarkEnd w:id="106"/>
      <w:r/>
      <w:bookmarkEnd w:id="107"/>
      <w:r>
        <w:rPr>
          <w:rFonts w:hint="eastAsia" w:ascii="宋体" w:hAnsi="宋体"/>
          <w:sz w:val="36"/>
        </w:rPr>
      </w:r>
      <w:r/>
    </w:p>
    <w:p>
      <w:pPr>
        <w:pStyle w:val="929"/>
        <w:ind w:right="0" w:firstLine="422"/>
        <w:jc w:val="left"/>
        <w:keepLines w:val="0"/>
        <w:keepNext w:val="0"/>
        <w:pageBreakBefore w:val="0"/>
        <w:spacing w:line="400" w:lineRule="exact"/>
        <w:widowControl w:val="off"/>
        <w:rPr>
          <w:rFonts w:ascii="宋体" w:hAnsi="宋体"/>
          <w:sz w:val="28"/>
          <w:szCs w:val="28"/>
        </w:rPr>
      </w:pPr>
      <w:r/>
      <w:bookmarkStart w:id="108" w:name="_Toc11426"/>
      <w:r/>
      <w:bookmarkStart w:id="109" w:name="_Toc23875"/>
      <w:r>
        <w:rPr>
          <w:rFonts w:hint="eastAsia" w:ascii="宋体" w:hAnsi="宋体"/>
          <w:sz w:val="28"/>
          <w:szCs w:val="28"/>
        </w:rPr>
        <w:t xml:space="preserve">1．</w:t>
      </w:r>
      <w:r>
        <w:rPr>
          <w:rFonts w:ascii="宋体" w:hAnsi="宋体"/>
          <w:sz w:val="28"/>
          <w:szCs w:val="28"/>
        </w:rPr>
        <w:t xml:space="preserve">磋商小组职责</w:t>
      </w:r>
      <w:bookmarkEnd w:id="108"/>
      <w:r/>
      <w:bookmarkEnd w:id="109"/>
      <w:r>
        <w:rPr>
          <w:rFonts w:ascii="宋体" w:hAnsi="宋体"/>
          <w:sz w:val="28"/>
          <w:szCs w:val="28"/>
        </w:rPr>
      </w:r>
      <w:r/>
    </w:p>
    <w:p>
      <w:pPr>
        <w:pStyle w:val="927"/>
        <w:ind w:right="0" w:firstLine="420"/>
        <w:jc w:val="left"/>
        <w:keepLines w:val="0"/>
        <w:keepNext w:val="0"/>
        <w:pageBreakBefore w:val="0"/>
        <w:spacing w:line="360" w:lineRule="auto"/>
        <w:widowControl w:val="off"/>
        <w:rPr>
          <w:rFonts w:ascii="宋体" w:hAnsi="宋体"/>
          <w:sz w:val="24"/>
        </w:rPr>
      </w:pPr>
      <w:r>
        <w:rPr>
          <w:rFonts w:hint="eastAsia" w:ascii="宋体" w:hAnsi="宋体"/>
          <w:sz w:val="24"/>
        </w:rPr>
        <w:t xml:space="preserve">1.1熟悉和理解磋商文件，如磋商文件内容违反国家有关强制性规定的，磋商小组应当停止评审并向采购人或者采购代理机构说明情况。</w:t>
      </w:r>
      <w:r>
        <w:rPr>
          <w:rFonts w:ascii="宋体" w:hAnsi="宋体"/>
          <w:sz w:val="24"/>
        </w:rPr>
      </w:r>
      <w:r/>
    </w:p>
    <w:p>
      <w:pPr>
        <w:pStyle w:val="927"/>
        <w:ind w:right="0" w:firstLine="420"/>
        <w:jc w:val="left"/>
        <w:keepLines w:val="0"/>
        <w:keepNext w:val="0"/>
        <w:pageBreakBefore w:val="0"/>
        <w:spacing w:line="360" w:lineRule="auto"/>
        <w:widowControl w:val="off"/>
        <w:rPr>
          <w:rFonts w:ascii="宋体" w:hAnsi="宋体"/>
          <w:sz w:val="24"/>
        </w:rPr>
      </w:pPr>
      <w:r>
        <w:rPr>
          <w:rFonts w:hint="eastAsia" w:ascii="宋体" w:hAnsi="宋体"/>
          <w:sz w:val="24"/>
        </w:rPr>
        <w:t xml:space="preserve">1.2按照客观、公正、审慎的原则，根据磋商文件规定的评审程序、评审方法和评审标准进行独立评审。</w:t>
      </w:r>
      <w:r>
        <w:rPr>
          <w:rFonts w:ascii="宋体" w:hAnsi="宋体"/>
          <w:sz w:val="24"/>
        </w:rPr>
      </w:r>
      <w:r/>
    </w:p>
    <w:p>
      <w:pPr>
        <w:pStyle w:val="927"/>
        <w:ind w:right="0" w:firstLine="420"/>
        <w:jc w:val="left"/>
        <w:keepLines w:val="0"/>
        <w:keepNext w:val="0"/>
        <w:pageBreakBefore w:val="0"/>
        <w:spacing w:line="360" w:lineRule="auto"/>
        <w:widowControl w:val="off"/>
        <w:rPr>
          <w:rFonts w:ascii="宋体" w:hAnsi="宋体"/>
          <w:sz w:val="24"/>
        </w:rPr>
      </w:pPr>
      <w:r>
        <w:rPr>
          <w:rFonts w:hint="eastAsia" w:ascii="宋体" w:hAnsi="宋体"/>
          <w:sz w:val="24"/>
        </w:rPr>
        <w:t xml:space="preserve">1.3起草评审报告并进行签署。</w:t>
      </w:r>
      <w:r>
        <w:rPr>
          <w:rFonts w:ascii="宋体" w:hAnsi="宋体"/>
          <w:sz w:val="24"/>
        </w:rPr>
      </w:r>
      <w:r/>
    </w:p>
    <w:p>
      <w:pPr>
        <w:pStyle w:val="927"/>
        <w:ind w:right="0" w:firstLine="420"/>
        <w:jc w:val="left"/>
        <w:keepLines w:val="0"/>
        <w:keepNext w:val="0"/>
        <w:pageBreakBefore w:val="0"/>
        <w:spacing w:line="360" w:lineRule="auto"/>
        <w:widowControl w:val="off"/>
        <w:rPr>
          <w:rFonts w:ascii="宋体" w:hAnsi="宋体"/>
          <w:sz w:val="24"/>
        </w:rPr>
      </w:pPr>
      <w:r>
        <w:rPr>
          <w:rFonts w:hint="eastAsia" w:ascii="宋体" w:hAnsi="宋体"/>
          <w:sz w:val="24"/>
        </w:rPr>
        <w:t xml:space="preserve">1.4推荐成交供应商。</w:t>
      </w:r>
      <w:r>
        <w:rPr>
          <w:rFonts w:ascii="宋体" w:hAnsi="宋体"/>
          <w:sz w:val="24"/>
        </w:rPr>
      </w:r>
      <w:r/>
    </w:p>
    <w:p>
      <w:pPr>
        <w:pStyle w:val="927"/>
        <w:ind w:right="0" w:firstLine="420"/>
        <w:jc w:val="left"/>
        <w:keepLines w:val="0"/>
        <w:keepNext w:val="0"/>
        <w:pageBreakBefore w:val="0"/>
        <w:spacing w:line="360" w:lineRule="auto"/>
        <w:widowControl w:val="off"/>
        <w:rPr>
          <w:rFonts w:ascii="宋体" w:hAnsi="宋体"/>
          <w:sz w:val="24"/>
        </w:rPr>
      </w:pPr>
      <w:r>
        <w:rPr>
          <w:rFonts w:hint="eastAsia" w:ascii="宋体" w:hAnsi="宋体"/>
          <w:sz w:val="24"/>
        </w:rPr>
        <w:t xml:space="preserve">1.5向采购人、采购代理机构、财政部门或者其他监督部门报告非法干预评审工作的行为。</w:t>
      </w:r>
      <w:r>
        <w:rPr>
          <w:rFonts w:ascii="宋体" w:hAnsi="宋体"/>
          <w:sz w:val="24"/>
        </w:rPr>
      </w:r>
      <w:r/>
    </w:p>
    <w:p>
      <w:pPr>
        <w:pStyle w:val="927"/>
        <w:ind w:right="0" w:firstLine="420"/>
        <w:jc w:val="left"/>
        <w:keepLines w:val="0"/>
        <w:keepNext w:val="0"/>
        <w:pageBreakBefore w:val="0"/>
        <w:spacing w:line="360" w:lineRule="auto"/>
        <w:widowControl w:val="off"/>
        <w:rPr>
          <w:rFonts w:ascii="宋体" w:hAnsi="宋体"/>
          <w:sz w:val="24"/>
        </w:rPr>
      </w:pPr>
      <w:r>
        <w:rPr>
          <w:rFonts w:hint="eastAsia" w:ascii="宋体" w:hAnsi="宋体"/>
          <w:sz w:val="24"/>
        </w:rPr>
        <w:t xml:space="preserve">1.6法律、法规和规章规定的其他职责。</w:t>
      </w:r>
      <w:r>
        <w:rPr>
          <w:rFonts w:ascii="宋体" w:hAnsi="宋体"/>
          <w:sz w:val="24"/>
        </w:rPr>
      </w:r>
      <w:r/>
    </w:p>
    <w:p>
      <w:pPr>
        <w:pStyle w:val="929"/>
        <w:ind w:right="0" w:firstLine="422"/>
        <w:jc w:val="left"/>
        <w:keepLines w:val="0"/>
        <w:keepNext w:val="0"/>
        <w:pageBreakBefore w:val="0"/>
        <w:spacing w:line="400" w:lineRule="exact"/>
        <w:widowControl w:val="off"/>
        <w:rPr>
          <w:rFonts w:hint="eastAsia" w:ascii="宋体" w:hAnsi="宋体"/>
          <w:sz w:val="28"/>
          <w:szCs w:val="28"/>
        </w:rPr>
      </w:pPr>
      <w:r/>
      <w:bookmarkStart w:id="110" w:name="_Toc18392"/>
      <w:r/>
      <w:bookmarkStart w:id="111" w:name="_Toc29566"/>
      <w:r>
        <w:rPr>
          <w:rFonts w:hint="eastAsia" w:ascii="宋体" w:hAnsi="宋体"/>
          <w:sz w:val="28"/>
          <w:szCs w:val="28"/>
        </w:rPr>
        <w:t xml:space="preserve">2．磋商及评审程序</w:t>
      </w:r>
      <w:bookmarkEnd w:id="110"/>
      <w:r/>
      <w:bookmarkEnd w:id="111"/>
      <w:r>
        <w:rPr>
          <w:rFonts w:hint="eastAsia" w:ascii="宋体" w:hAnsi="宋体"/>
          <w:sz w:val="28"/>
          <w:szCs w:val="28"/>
        </w:rPr>
      </w:r>
      <w:r/>
    </w:p>
    <w:p>
      <w:pPr>
        <w:pStyle w:val="927"/>
        <w:ind w:right="0" w:firstLine="420"/>
        <w:jc w:val="left"/>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2.1磋商组织方核对采购人授权代表、磋商小组名单身份并签到。采购人授权代表对供应商进行资格审查，未通过资格审查的供应商响应文件不进入后续的符合性审查。</w:t>
      </w:r>
      <w:r>
        <w:rPr>
          <w:rFonts w:hint="eastAsia" w:ascii="宋体" w:hAnsi="宋体" w:eastAsia="宋体" w:cs="Times New Roman"/>
          <w:sz w:val="24"/>
        </w:rPr>
      </w:r>
      <w:r/>
    </w:p>
    <w:p>
      <w:pPr>
        <w:pStyle w:val="927"/>
        <w:ind w:right="0" w:firstLine="420"/>
        <w:jc w:val="left"/>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2.2磋商组织方宣布磋商及评审纪律，磋商小组确认有无回避的情形。</w:t>
      </w:r>
      <w:r>
        <w:rPr>
          <w:rFonts w:hint="eastAsia" w:ascii="宋体" w:hAnsi="宋体" w:eastAsia="宋体" w:cs="Times New Roman"/>
          <w:sz w:val="24"/>
        </w:rPr>
      </w:r>
      <w:r/>
    </w:p>
    <w:p>
      <w:pPr>
        <w:pStyle w:val="927"/>
        <w:ind w:right="0" w:firstLine="420"/>
        <w:jc w:val="left"/>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2.3磋商小组推选组长，负责组织磋商及评审活动，采购人代表不得担任组长。</w:t>
      </w:r>
      <w:r>
        <w:rPr>
          <w:rFonts w:hint="eastAsia" w:ascii="宋体" w:hAnsi="宋体" w:eastAsia="宋体" w:cs="Times New Roman"/>
          <w:sz w:val="24"/>
        </w:rPr>
      </w:r>
      <w:r/>
    </w:p>
    <w:p>
      <w:pPr>
        <w:pStyle w:val="927"/>
        <w:ind w:right="0" w:firstLine="420"/>
        <w:jc w:val="left"/>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2.4磋商小组正式评审前，应当对磋商文件进行熟悉和理解，审查磋商文件。</w:t>
      </w:r>
      <w:r>
        <w:rPr>
          <w:rFonts w:hint="eastAsia" w:ascii="宋体" w:hAnsi="宋体" w:eastAsia="宋体" w:cs="Times New Roman"/>
          <w:sz w:val="24"/>
        </w:rPr>
      </w:r>
      <w:r/>
    </w:p>
    <w:p>
      <w:pPr>
        <w:pStyle w:val="927"/>
        <w:ind w:right="0" w:firstLine="420"/>
        <w:jc w:val="left"/>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2.5磋商小组将对供应商进行资格审查，对首次响应文件进行有效性、完整性和响应程度审查。未通过审查的供应商不得参与磋商，磋商小组应书面告知供应商并说明理由。</w:t>
      </w:r>
      <w:r>
        <w:rPr>
          <w:rFonts w:hint="eastAsia" w:ascii="宋体" w:hAnsi="宋体" w:eastAsia="宋体" w:cs="Times New Roman"/>
          <w:sz w:val="24"/>
        </w:rPr>
      </w:r>
      <w:r/>
    </w:p>
    <w:p>
      <w:pPr>
        <w:pStyle w:val="927"/>
        <w:ind w:right="0" w:firstLine="420"/>
        <w:jc w:val="left"/>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rPr>
          <w:rFonts w:hint="eastAsia" w:ascii="宋体" w:hAnsi="宋体" w:eastAsia="宋体" w:cs="Times New Roman"/>
          <w:sz w:val="24"/>
        </w:rPr>
      </w:r>
      <w:r/>
    </w:p>
    <w:p>
      <w:pPr>
        <w:pStyle w:val="927"/>
        <w:ind w:right="0" w:firstLine="420"/>
        <w:jc w:val="left"/>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2.7磋商小组应集中与符合要求的单一供应商分别进行磋商，并给予所有参加磋商的供应商平等的磋商机会。</w:t>
      </w:r>
      <w:r>
        <w:rPr>
          <w:rFonts w:hint="eastAsia" w:ascii="宋体" w:hAnsi="宋体" w:eastAsia="宋体" w:cs="Times New Roman"/>
          <w:sz w:val="24"/>
        </w:rPr>
      </w:r>
      <w:r/>
    </w:p>
    <w:p>
      <w:pPr>
        <w:pStyle w:val="927"/>
        <w:ind w:right="0" w:firstLine="420"/>
        <w:jc w:val="left"/>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rPr>
          <w:rFonts w:hint="eastAsia" w:ascii="宋体" w:hAnsi="宋体" w:eastAsia="宋体" w:cs="Times New Roman"/>
          <w:sz w:val="24"/>
        </w:rPr>
      </w:r>
      <w:r/>
    </w:p>
    <w:p>
      <w:pPr>
        <w:pStyle w:val="927"/>
        <w:ind w:right="0" w:firstLine="420"/>
        <w:jc w:val="left"/>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2.9磋商文件能够详细列明采购标的的技术、服务要求的，磋商结束后，磋商小组应要求所有实质性响应的供应商在规定时间内提交最后报价。</w:t>
      </w:r>
      <w:r>
        <w:rPr>
          <w:rFonts w:hint="eastAsia" w:ascii="宋体" w:hAnsi="宋体" w:eastAsia="宋体" w:cs="Times New Roman"/>
          <w:sz w:val="24"/>
        </w:rPr>
      </w:r>
      <w:r/>
    </w:p>
    <w:p>
      <w:pPr>
        <w:pStyle w:val="927"/>
        <w:ind w:right="0" w:firstLine="420"/>
        <w:jc w:val="left"/>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rPr>
          <w:rFonts w:hint="eastAsia" w:ascii="宋体" w:hAnsi="宋体" w:eastAsia="宋体" w:cs="Times New Roman"/>
          <w:sz w:val="24"/>
        </w:rPr>
      </w:r>
      <w:r/>
    </w:p>
    <w:p>
      <w:pPr>
        <w:pStyle w:val="927"/>
        <w:ind w:right="0" w:firstLine="420"/>
        <w:jc w:val="left"/>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符合磋商文件供应商须知规定情形的，提交最后报价的供应商可以为2家。</w:t>
      </w:r>
      <w:r>
        <w:rPr>
          <w:rFonts w:hint="eastAsia" w:ascii="宋体" w:hAnsi="宋体" w:eastAsia="宋体" w:cs="Times New Roman"/>
          <w:sz w:val="24"/>
        </w:rPr>
      </w:r>
      <w:r/>
    </w:p>
    <w:p>
      <w:pPr>
        <w:pStyle w:val="927"/>
        <w:ind w:right="0" w:firstLine="420"/>
        <w:jc w:val="left"/>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2.10经磋商确定最终采购需求和提交最后报价的供应商后，磋商小组应对提交最后报价的供应商的响应文件和最后报价进行评审。</w:t>
      </w:r>
      <w:r>
        <w:rPr>
          <w:rFonts w:hint="eastAsia" w:ascii="宋体" w:hAnsi="宋体" w:eastAsia="宋体" w:cs="Times New Roman"/>
          <w:sz w:val="24"/>
        </w:rPr>
      </w:r>
      <w:r/>
    </w:p>
    <w:p>
      <w:pPr>
        <w:pStyle w:val="927"/>
        <w:ind w:right="0" w:firstLine="420"/>
        <w:jc w:val="left"/>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2.11磋商小组启动异常低价投标（响应）审查的情形和具体要求，包括：</w:t>
      </w:r>
      <w:r>
        <w:rPr>
          <w:rFonts w:hint="eastAsia" w:ascii="宋体" w:hAnsi="宋体" w:eastAsia="宋体" w:cs="Times New Roman"/>
          <w:color w:val="000000"/>
          <w:sz w:val="24"/>
          <w:highlight w:val="none"/>
        </w:rPr>
      </w:r>
      <w:r/>
    </w:p>
    <w:p>
      <w:pPr>
        <w:pStyle w:val="927"/>
        <w:ind w:right="0" w:firstLine="420"/>
        <w:jc w:val="left"/>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（一）评审中出现下列情形之一的，磋商小组应当启动异常低价投标（响应）审查程序：</w:t>
      </w:r>
      <w:r>
        <w:rPr>
          <w:rFonts w:hint="eastAsia" w:ascii="宋体" w:hAnsi="宋体" w:eastAsia="宋体" w:cs="Times New Roman"/>
          <w:color w:val="000000"/>
          <w:sz w:val="24"/>
          <w:highlight w:val="none"/>
          <w:lang w:val="en-US" w:eastAsia="zh-CN"/>
        </w:rPr>
      </w:r>
      <w:r/>
    </w:p>
    <w:p>
      <w:pPr>
        <w:pStyle w:val="927"/>
        <w:ind w:right="0" w:firstLine="420"/>
        <w:jc w:val="left"/>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Times New Roman"/>
          <w:color w:val="000000"/>
          <w:sz w:val="24"/>
          <w:highlight w:val="none"/>
          <w:lang w:val="en-US" w:eastAsia="zh-CN"/>
        </w:rPr>
      </w:r>
      <w:r/>
    </w:p>
    <w:p>
      <w:pPr>
        <w:pStyle w:val="927"/>
        <w:ind w:right="0" w:firstLine="420"/>
        <w:jc w:val="left"/>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Times New Roman"/>
          <w:color w:val="000000"/>
          <w:sz w:val="24"/>
          <w:highlight w:val="none"/>
          <w:lang w:val="en-US" w:eastAsia="zh-CN"/>
        </w:rPr>
      </w:r>
      <w:r/>
    </w:p>
    <w:p>
      <w:pPr>
        <w:pStyle w:val="927"/>
        <w:ind w:right="0" w:firstLine="420"/>
        <w:jc w:val="left"/>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3.投标（响应）报价低于采购项目最高限价65%的，即投标（响应）报价&lt;采购项目最高限价×65%；</w:t>
      </w:r>
      <w:r>
        <w:rPr>
          <w:rFonts w:hint="eastAsia" w:ascii="宋体" w:hAnsi="宋体" w:eastAsia="宋体" w:cs="Times New Roman"/>
          <w:color w:val="000000"/>
          <w:sz w:val="24"/>
          <w:highlight w:val="none"/>
          <w:lang w:val="en-US" w:eastAsia="zh-CN"/>
        </w:rPr>
      </w:r>
      <w:r/>
    </w:p>
    <w:p>
      <w:pPr>
        <w:pStyle w:val="927"/>
        <w:ind w:right="0" w:firstLine="420"/>
        <w:jc w:val="left"/>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Times New Roman"/>
          <w:color w:val="000000"/>
          <w:sz w:val="24"/>
          <w:highlight w:val="none"/>
          <w:lang w:val="en-US" w:eastAsia="zh-CN"/>
        </w:rPr>
      </w:r>
      <w:r/>
    </w:p>
    <w:p>
      <w:pPr>
        <w:pStyle w:val="927"/>
        <w:ind w:right="0" w:firstLine="420"/>
        <w:jc w:val="left"/>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二）评审委员会启动异常低价投标（响应）审查后，属于前述第1项至第4项情形的，给予供应商在评审现场35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Times New Roman"/>
          <w:color w:val="000000"/>
          <w:sz w:val="24"/>
          <w:highlight w:val="none"/>
          <w:lang w:val="en-US" w:eastAsia="zh-CN"/>
        </w:rPr>
      </w:r>
      <w:r/>
    </w:p>
    <w:p>
      <w:pPr>
        <w:pStyle w:val="927"/>
        <w:ind w:right="0" w:firstLine="420"/>
        <w:jc w:val="left"/>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color w:val="000000"/>
          <w:sz w:val="24"/>
          <w:highlight w:val="none"/>
        </w:rPr>
        <w:t xml:space="preserve">审查相关情况应当在评审报告中进行记录。</w:t>
      </w:r>
      <w:r>
        <w:rPr>
          <w:rFonts w:hint="eastAsia" w:ascii="宋体" w:hAnsi="宋体" w:eastAsia="宋体" w:cs="Times New Roman"/>
          <w:color w:val="000000"/>
          <w:sz w:val="24"/>
          <w:highlight w:val="none"/>
          <w:lang w:val="en-US" w:eastAsia="zh-CN"/>
        </w:rPr>
      </w:r>
      <w:r/>
    </w:p>
    <w:p>
      <w:pPr>
        <w:pStyle w:val="927"/>
        <w:ind w:right="0" w:firstLine="420"/>
        <w:jc w:val="left"/>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关于其他有关异常低价投标（响应）的约定执行财库【2026】2号文件。</w:t>
      </w:r>
      <w:r>
        <w:rPr>
          <w:rFonts w:hint="eastAsia" w:ascii="宋体" w:hAnsi="宋体" w:eastAsia="宋体" w:cs="Times New Roman"/>
          <w:color w:val="000000"/>
          <w:sz w:val="24"/>
          <w:highlight w:val="none"/>
          <w:lang w:val="en-US" w:eastAsia="zh-CN"/>
        </w:rPr>
      </w:r>
      <w:r/>
    </w:p>
    <w:p>
      <w:pPr>
        <w:pStyle w:val="927"/>
        <w:ind w:right="0" w:firstLine="420"/>
        <w:jc w:val="left"/>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2.12磋商小组对磋商供应商得分按照从高到低进行排序，得分相同的磋商供应商，报价低者排名在前，评审得分且最后报价相同的，按技术指标优劣顺序排列。</w:t>
      </w:r>
      <w:r>
        <w:rPr>
          <w:rFonts w:hint="eastAsia" w:ascii="宋体" w:hAnsi="宋体" w:eastAsia="宋体" w:cs="Times New Roman"/>
          <w:sz w:val="24"/>
        </w:rPr>
      </w:r>
      <w:r/>
    </w:p>
    <w:p>
      <w:pPr>
        <w:pStyle w:val="927"/>
        <w:ind w:right="0" w:firstLine="420"/>
        <w:jc w:val="left"/>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2.13推荐成交候选供应商，并出具书面评审报告。</w:t>
      </w:r>
      <w:r>
        <w:rPr>
          <w:rFonts w:hint="eastAsia" w:ascii="宋体" w:hAnsi="宋体" w:eastAsia="宋体" w:cs="Times New Roman"/>
          <w:sz w:val="24"/>
        </w:rPr>
      </w:r>
      <w:r/>
    </w:p>
    <w:p>
      <w:pPr>
        <w:pStyle w:val="929"/>
        <w:ind w:right="0" w:firstLine="422"/>
        <w:jc w:val="left"/>
        <w:keepLines w:val="0"/>
        <w:keepNext w:val="0"/>
        <w:pageBreakBefore w:val="0"/>
        <w:spacing w:line="400" w:lineRule="exact"/>
        <w:widowControl w:val="off"/>
        <w:rPr>
          <w:rFonts w:hint="eastAsia" w:ascii="宋体" w:hAnsi="宋体" w:eastAsia="宋体" w:cs="Times New Roman"/>
          <w:b/>
          <w:sz w:val="28"/>
          <w:szCs w:val="28"/>
        </w:rPr>
      </w:pPr>
      <w:r/>
      <w:bookmarkStart w:id="112" w:name="_Toc3603"/>
      <w:r/>
      <w:bookmarkStart w:id="113" w:name="_Toc23940"/>
      <w:r>
        <w:rPr>
          <w:rFonts w:hint="eastAsia" w:ascii="宋体" w:hAnsi="宋体" w:eastAsia="宋体" w:cs="Times New Roman"/>
          <w:b/>
          <w:sz w:val="28"/>
          <w:szCs w:val="28"/>
        </w:rPr>
        <w:t xml:space="preserve">3．供应商资格审查</w:t>
      </w:r>
      <w:bookmarkEnd w:id="112"/>
      <w:r/>
      <w:bookmarkEnd w:id="113"/>
      <w:r>
        <w:rPr>
          <w:rFonts w:hint="eastAsia" w:ascii="宋体" w:hAnsi="宋体" w:eastAsia="宋体" w:cs="Times New Roman"/>
          <w:b/>
          <w:sz w:val="28"/>
          <w:szCs w:val="28"/>
        </w:rPr>
      </w:r>
      <w:r/>
    </w:p>
    <w:p>
      <w:pPr>
        <w:pStyle w:val="927"/>
        <w:ind w:right="0" w:firstLine="420"/>
        <w:jc w:val="left"/>
        <w:keepLines w:val="0"/>
        <w:keepNext w:val="0"/>
        <w:pageBreakBefore w:val="0"/>
        <w:spacing w:line="360" w:lineRule="auto"/>
        <w:widowControl w:val="off"/>
        <w:rPr>
          <w:rFonts w:hint="eastAsia" w:ascii="宋体" w:hAnsi="宋体"/>
          <w:sz w:val="24"/>
        </w:rPr>
      </w:pPr>
      <w:r>
        <w:rPr>
          <w:rFonts w:hint="eastAsia" w:ascii="宋体" w:hAnsi="宋体"/>
          <w:sz w:val="24"/>
        </w:rPr>
        <w:t xml:space="preserve">开启结束后，磋商小组将依法对供应商的资格进行审查。资格审查的内容如下：</w:t>
      </w:r>
      <w:bookmarkStart w:id="114" w:name="EB23a134a1357b46a7b0c917d830b45135"/>
      <w:r>
        <w:rPr>
          <w:rFonts w:hint="eastAsia" w:ascii="宋体" w:hAnsi="宋体"/>
          <w:sz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4"/>
        <w:gridCol w:w="2910"/>
        <w:gridCol w:w="5315"/>
      </w:tblGrid>
      <w:tr>
        <w:trPr/>
        <w:tc>
          <w:tcPr>
            <w:tcMar>
              <w:top w:w="100" w:type="dxa"/>
              <w:bottom w:w="100" w:type="dxa"/>
            </w:tcMar>
            <w:tcW w:w="814" w:type="dxa"/>
            <w:vAlign w:val="center"/>
            <w:textDirection w:val="lrTb"/>
            <w:noWrap w:val="false"/>
          </w:tcPr>
          <w:p>
            <w:pPr>
              <w:pStyle w:val="1014"/>
              <w:ind w:right="0"/>
              <w:jc w:val="center"/>
              <w:keepLines w:val="0"/>
              <w:keepNext w:val="0"/>
              <w:pageBreakBefore w:val="0"/>
              <w:widowControl w:val="off"/>
              <w:rPr>
                <w:rFonts w:ascii="宋体" w:hAnsi="宋体" w:eastAsia="宋体" w:cs="宋体"/>
              </w:rPr>
            </w:pPr>
            <w:r>
              <w:rPr>
                <w:rFonts w:ascii="宋体" w:hAnsi="宋体" w:eastAsia="宋体" w:cs="宋体"/>
              </w:rPr>
              <w:t xml:space="preserve">序号</w:t>
            </w:r>
            <w:r>
              <w:rPr>
                <w:rFonts w:ascii="宋体" w:hAnsi="宋体" w:eastAsia="宋体" w:cs="宋体"/>
              </w:rPr>
            </w:r>
            <w:r/>
          </w:p>
        </w:tc>
        <w:tc>
          <w:tcPr>
            <w:tcMar>
              <w:top w:w="100" w:type="dxa"/>
              <w:bottom w:w="100" w:type="dxa"/>
            </w:tcMar>
            <w:tcW w:w="2910" w:type="dxa"/>
            <w:vAlign w:val="center"/>
            <w:textDirection w:val="lrTb"/>
            <w:noWrap w:val="false"/>
          </w:tcPr>
          <w:p>
            <w:pPr>
              <w:pStyle w:val="1014"/>
              <w:ind w:right="0"/>
              <w:jc w:val="center"/>
              <w:keepLines w:val="0"/>
              <w:keepNext w:val="0"/>
              <w:pageBreakBefore w:val="0"/>
              <w:widowControl w:val="off"/>
              <w:rPr>
                <w:rFonts w:ascii="宋体" w:hAnsi="宋体" w:eastAsia="宋体" w:cs="宋体"/>
              </w:rPr>
            </w:pPr>
            <w:r>
              <w:rPr>
                <w:rFonts w:ascii="宋体" w:hAnsi="宋体" w:eastAsia="宋体" w:cs="宋体"/>
              </w:rPr>
              <w:t xml:space="preserve">审查要素</w:t>
            </w:r>
            <w:r>
              <w:rPr>
                <w:rFonts w:ascii="宋体" w:hAnsi="宋体" w:eastAsia="宋体" w:cs="宋体"/>
              </w:rPr>
            </w:r>
            <w:r/>
          </w:p>
        </w:tc>
        <w:tc>
          <w:tcPr>
            <w:tcMar>
              <w:top w:w="100" w:type="dxa"/>
              <w:bottom w:w="100" w:type="dxa"/>
            </w:tcMar>
            <w:tcW w:w="5315" w:type="dxa"/>
            <w:vAlign w:val="center"/>
            <w:textDirection w:val="lrTb"/>
            <w:noWrap w:val="false"/>
          </w:tcPr>
          <w:p>
            <w:pPr>
              <w:pStyle w:val="1014"/>
              <w:ind w:right="0"/>
              <w:jc w:val="center"/>
              <w:keepLines w:val="0"/>
              <w:keepNext w:val="0"/>
              <w:pageBreakBefore w:val="0"/>
              <w:widowControl w:val="off"/>
              <w:rPr>
                <w:rFonts w:ascii="宋体" w:hAnsi="宋体" w:eastAsia="宋体" w:cs="宋体"/>
              </w:rPr>
            </w:pPr>
            <w:r>
              <w:rPr>
                <w:rFonts w:ascii="宋体" w:hAnsi="宋体" w:eastAsia="宋体" w:cs="宋体"/>
              </w:rPr>
              <w:t xml:space="preserve">审查内容</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14"/>
              <w:ind w:right="0"/>
              <w:jc w:val="center"/>
              <w:keepLines w:val="0"/>
              <w:keepNext w:val="0"/>
              <w:pageBreakBefore w:val="0"/>
              <w:widowControl w:val="off"/>
              <w:rPr>
                <w:rFonts w:ascii="宋体" w:hAnsi="宋体" w:eastAsia="宋体" w:cs="宋体"/>
              </w:rPr>
            </w:pPr>
            <w:r>
              <w:rPr>
                <w:rFonts w:ascii="宋体" w:hAnsi="宋体" w:eastAsia="宋体" w:cs="宋体"/>
              </w:rPr>
              <w:t xml:space="preserve">1</w:t>
            </w:r>
            <w:r>
              <w:rPr>
                <w:rFonts w:ascii="宋体" w:hAnsi="宋体" w:eastAsia="宋体" w:cs="宋体"/>
              </w:rPr>
            </w:r>
            <w:r/>
          </w:p>
        </w:tc>
        <w:tc>
          <w:tcPr>
            <w:tcMar>
              <w:top w:w="100" w:type="dxa"/>
              <w:bottom w:w="100" w:type="dxa"/>
            </w:tcMar>
            <w:tcW w:w="2910" w:type="dxa"/>
            <w:vAlign w:val="center"/>
            <w:textDirection w:val="lrTb"/>
            <w:noWrap w:val="false"/>
          </w:tcPr>
          <w:p>
            <w:pPr>
              <w:pStyle w:val="1014"/>
              <w:ind w:right="0"/>
              <w:jc w:val="center"/>
              <w:keepLines w:val="0"/>
              <w:keepNext w:val="0"/>
              <w:pageBreakBefore w:val="0"/>
              <w:widowControl w:val="off"/>
              <w:rPr>
                <w:rFonts w:ascii="宋体" w:hAnsi="宋体" w:eastAsia="宋体" w:cs="宋体"/>
              </w:rPr>
            </w:pPr>
            <w:r>
              <w:rPr>
                <w:rFonts w:ascii="宋体" w:hAnsi="宋体" w:eastAsia="宋体" w:cs="宋体"/>
              </w:rPr>
              <w:t xml:space="preserve">具有独立承担民事责任的能力</w:t>
            </w:r>
            <w:r>
              <w:rPr>
                <w:rFonts w:ascii="宋体" w:hAnsi="宋体" w:eastAsia="宋体" w:cs="宋体"/>
              </w:rPr>
            </w:r>
            <w:r/>
          </w:p>
        </w:tc>
        <w:tc>
          <w:tcPr>
            <w:tcMar>
              <w:top w:w="100" w:type="dxa"/>
              <w:bottom w:w="100" w:type="dxa"/>
            </w:tcMar>
            <w:tcW w:w="5315" w:type="dxa"/>
            <w:vAlign w:val="center"/>
            <w:textDirection w:val="lrTb"/>
            <w:noWrap w:val="false"/>
          </w:tcPr>
          <w:p>
            <w:pPr>
              <w:pStyle w:val="1014"/>
              <w:ind w:right="0"/>
              <w:keepLines w:val="0"/>
              <w:keepNext w:val="0"/>
              <w:pageBreakBefore w:val="0"/>
              <w:widowControl w:val="off"/>
              <w:rPr>
                <w:rFonts w:ascii="宋体" w:hAnsi="宋体" w:eastAsia="宋体" w:cs="宋体"/>
              </w:rPr>
            </w:pPr>
            <w:r>
              <w:rPr>
                <w:rFonts w:ascii="宋体" w:hAnsi="宋体" w:eastAsia="宋体" w:cs="宋体"/>
              </w:rPr>
              <w:t xml:space="preserve">法人或者其他组织的营业执照等证明文件；自然人的身份证。</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14"/>
              <w:ind w:right="0"/>
              <w:jc w:val="center"/>
              <w:keepLines w:val="0"/>
              <w:keepNext w:val="0"/>
              <w:pageBreakBefore w:val="0"/>
              <w:widowControl w:val="off"/>
              <w:rPr>
                <w:rFonts w:ascii="宋体" w:hAnsi="宋体" w:eastAsia="宋体" w:cs="宋体"/>
              </w:rPr>
            </w:pPr>
            <w:r>
              <w:rPr>
                <w:rFonts w:ascii="宋体" w:hAnsi="宋体" w:eastAsia="宋体" w:cs="宋体"/>
              </w:rPr>
              <w:t xml:space="preserve">2</w:t>
            </w:r>
            <w:r>
              <w:rPr>
                <w:rFonts w:ascii="宋体" w:hAnsi="宋体" w:eastAsia="宋体" w:cs="宋体"/>
              </w:rPr>
            </w:r>
            <w:r/>
          </w:p>
        </w:tc>
        <w:tc>
          <w:tcPr>
            <w:tcMar>
              <w:top w:w="100" w:type="dxa"/>
              <w:bottom w:w="100" w:type="dxa"/>
            </w:tcMar>
            <w:tcW w:w="2910" w:type="dxa"/>
            <w:vAlign w:val="center"/>
            <w:textDirection w:val="lrTb"/>
            <w:noWrap w:val="false"/>
          </w:tcPr>
          <w:p>
            <w:pPr>
              <w:pStyle w:val="1014"/>
              <w:ind w:right="0"/>
              <w:jc w:val="center"/>
              <w:keepLines w:val="0"/>
              <w:keepNext w:val="0"/>
              <w:pageBreakBefore w:val="0"/>
              <w:widowControl w:val="off"/>
              <w:rPr>
                <w:rFonts w:ascii="宋体" w:hAnsi="宋体" w:eastAsia="宋体" w:cs="宋体"/>
              </w:rPr>
            </w:pPr>
            <w:r>
              <w:rPr>
                <w:rFonts w:ascii="宋体" w:hAnsi="宋体" w:eastAsia="宋体" w:cs="宋体"/>
              </w:rPr>
              <w:t xml:space="preserve">具有良好的商业信誉和健全的财务会计制度</w:t>
            </w:r>
            <w:r>
              <w:rPr>
                <w:rFonts w:ascii="宋体" w:hAnsi="宋体" w:eastAsia="宋体" w:cs="宋体"/>
              </w:rPr>
            </w:r>
            <w:r/>
          </w:p>
        </w:tc>
        <w:tc>
          <w:tcPr>
            <w:tcMar>
              <w:top w:w="100" w:type="dxa"/>
              <w:bottom w:w="100" w:type="dxa"/>
            </w:tcMar>
            <w:tcW w:w="5315" w:type="dxa"/>
            <w:vAlign w:val="center"/>
            <w:textDirection w:val="lrTb"/>
            <w:noWrap w:val="false"/>
          </w:tcPr>
          <w:p>
            <w:pPr>
              <w:pStyle w:val="1014"/>
              <w:ind w:right="0"/>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2025</w:t>
            </w:r>
            <w:r>
              <w:rPr>
                <w:rFonts w:ascii="宋体" w:hAnsi="宋体" w:eastAsia="宋体" w:cs="宋体"/>
              </w:rPr>
              <w:t xml:space="preserve">年度财务报告（成立不满一年的提供至少一个月），或银行出具的资信证明，或财政部门认可的政府采购专业担保机构出具的磋商担保函等，或提供资格承诺函</w:t>
            </w:r>
            <w:r>
              <w:rPr>
                <w:rFonts w:hint="eastAsia" w:ascii="宋体" w:hAnsi="宋体" w:eastAsia="宋体" w:cs="宋体"/>
                <w:lang w:eastAsia="zh-CN"/>
              </w:rPr>
              <w:t xml:space="preserve">。</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14"/>
              <w:ind w:right="0"/>
              <w:jc w:val="center"/>
              <w:keepLines w:val="0"/>
              <w:keepNext w:val="0"/>
              <w:pageBreakBefore w:val="0"/>
              <w:widowControl w:val="off"/>
              <w:rPr>
                <w:rFonts w:ascii="宋体" w:hAnsi="宋体" w:eastAsia="宋体" w:cs="宋体"/>
              </w:rPr>
            </w:pPr>
            <w:r>
              <w:rPr>
                <w:rFonts w:ascii="宋体" w:hAnsi="宋体" w:eastAsia="宋体" w:cs="宋体"/>
              </w:rPr>
              <w:t xml:space="preserve">3</w:t>
            </w:r>
            <w:r>
              <w:rPr>
                <w:rFonts w:ascii="宋体" w:hAnsi="宋体" w:eastAsia="宋体" w:cs="宋体"/>
              </w:rPr>
            </w:r>
            <w:r/>
          </w:p>
        </w:tc>
        <w:tc>
          <w:tcPr>
            <w:tcMar>
              <w:top w:w="100" w:type="dxa"/>
              <w:bottom w:w="100" w:type="dxa"/>
            </w:tcMar>
            <w:tcW w:w="2910" w:type="dxa"/>
            <w:vAlign w:val="center"/>
            <w:textDirection w:val="lrTb"/>
            <w:noWrap w:val="false"/>
          </w:tcPr>
          <w:p>
            <w:pPr>
              <w:pStyle w:val="1014"/>
              <w:ind w:right="0"/>
              <w:jc w:val="center"/>
              <w:keepLines w:val="0"/>
              <w:keepNext w:val="0"/>
              <w:pageBreakBefore w:val="0"/>
              <w:widowControl w:val="off"/>
              <w:rPr>
                <w:rFonts w:ascii="宋体" w:hAnsi="宋体" w:eastAsia="宋体" w:cs="宋体"/>
              </w:rPr>
            </w:pPr>
            <w:r>
              <w:rPr>
                <w:rFonts w:ascii="宋体" w:hAnsi="宋体" w:eastAsia="宋体" w:cs="宋体"/>
              </w:rPr>
              <w:t xml:space="preserve">具有履行合同所必需的设备和专业技术能力</w:t>
            </w:r>
            <w:r>
              <w:rPr>
                <w:rFonts w:ascii="宋体" w:hAnsi="宋体" w:eastAsia="宋体" w:cs="宋体"/>
              </w:rPr>
            </w:r>
            <w:r/>
          </w:p>
        </w:tc>
        <w:tc>
          <w:tcPr>
            <w:tcMar>
              <w:top w:w="100" w:type="dxa"/>
              <w:bottom w:w="100" w:type="dxa"/>
            </w:tcMar>
            <w:tcW w:w="5315" w:type="dxa"/>
            <w:vAlign w:val="center"/>
            <w:textDirection w:val="lrTb"/>
            <w:noWrap w:val="false"/>
          </w:tcPr>
          <w:p>
            <w:pPr>
              <w:pStyle w:val="1014"/>
              <w:ind w:right="0"/>
              <w:jc w:val="center"/>
              <w:keepLines w:val="0"/>
              <w:keepNext w:val="0"/>
              <w:pageBreakBefore w:val="0"/>
              <w:widowControl w:val="off"/>
              <w:rPr>
                <w:rFonts w:ascii="宋体" w:hAnsi="宋体" w:eastAsia="宋体" w:cs="宋体"/>
              </w:rPr>
            </w:pPr>
            <w:r>
              <w:rPr>
                <w:rFonts w:ascii="宋体" w:hAnsi="宋体" w:eastAsia="宋体" w:cs="宋体"/>
              </w:rPr>
              <w:t xml:space="preserve">供应商相关信息一览表，或提供资格承诺函。</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14"/>
              <w:ind w:right="0"/>
              <w:jc w:val="center"/>
              <w:keepLines w:val="0"/>
              <w:keepNext w:val="0"/>
              <w:pageBreakBefore w:val="0"/>
              <w:widowControl w:val="off"/>
              <w:rPr>
                <w:rFonts w:ascii="宋体" w:hAnsi="宋体" w:eastAsia="宋体" w:cs="宋体"/>
              </w:rPr>
            </w:pPr>
            <w:r>
              <w:rPr>
                <w:rFonts w:ascii="宋体" w:hAnsi="宋体" w:eastAsia="宋体" w:cs="宋体"/>
              </w:rPr>
              <w:t xml:space="preserve">4</w:t>
            </w:r>
            <w:r>
              <w:rPr>
                <w:rFonts w:ascii="宋体" w:hAnsi="宋体" w:eastAsia="宋体" w:cs="宋体"/>
              </w:rPr>
            </w:r>
            <w:r/>
          </w:p>
        </w:tc>
        <w:tc>
          <w:tcPr>
            <w:tcMar>
              <w:top w:w="100" w:type="dxa"/>
              <w:bottom w:w="100" w:type="dxa"/>
            </w:tcMar>
            <w:tcW w:w="2910" w:type="dxa"/>
            <w:vAlign w:val="center"/>
            <w:textDirection w:val="lrTb"/>
            <w:noWrap w:val="false"/>
          </w:tcPr>
          <w:p>
            <w:pPr>
              <w:pStyle w:val="1014"/>
              <w:ind w:right="0"/>
              <w:jc w:val="center"/>
              <w:keepLines w:val="0"/>
              <w:keepNext w:val="0"/>
              <w:pageBreakBefore w:val="0"/>
              <w:widowControl w:val="off"/>
              <w:rPr>
                <w:rFonts w:ascii="宋体" w:hAnsi="宋体" w:eastAsia="宋体" w:cs="宋体"/>
              </w:rPr>
            </w:pPr>
            <w:r>
              <w:rPr>
                <w:rFonts w:ascii="宋体" w:hAnsi="宋体" w:eastAsia="宋体" w:cs="宋体"/>
              </w:rPr>
              <w:t xml:space="preserve">有依法缴纳税收和社会保障资金的良好记录</w:t>
            </w:r>
            <w:r>
              <w:rPr>
                <w:rFonts w:ascii="宋体" w:hAnsi="宋体" w:eastAsia="宋体" w:cs="宋体"/>
              </w:rPr>
            </w:r>
            <w:r/>
          </w:p>
        </w:tc>
        <w:tc>
          <w:tcPr>
            <w:tcMar>
              <w:top w:w="100" w:type="dxa"/>
              <w:bottom w:w="100" w:type="dxa"/>
            </w:tcMar>
            <w:tcW w:w="5315" w:type="dxa"/>
            <w:vAlign w:val="center"/>
            <w:textDirection w:val="lrTb"/>
            <w:noWrap w:val="false"/>
          </w:tcPr>
          <w:p>
            <w:pPr>
              <w:pStyle w:val="1014"/>
              <w:ind w:right="0"/>
              <w:keepLines w:val="0"/>
              <w:keepNext w:val="0"/>
              <w:pageBreakBefore w:val="0"/>
              <w:widowControl w:val="off"/>
              <w:rPr>
                <w:rFonts w:ascii="宋体" w:hAnsi="宋体" w:eastAsia="宋体" w:cs="宋体"/>
              </w:rPr>
            </w:pPr>
            <w:r>
              <w:rPr>
                <w:rFonts w:ascii="宋体" w:hAnsi="宋体" w:eastAsia="宋体" w:cs="宋体"/>
              </w:rPr>
              <w:t xml:space="preserve">参加本次政府采购活动前半年内（至少一个月）依法缴纳税收和社会保险资金的相关材料，或提供资格承诺函。</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14"/>
              <w:ind w:right="0"/>
              <w:jc w:val="center"/>
              <w:keepLines w:val="0"/>
              <w:keepNext w:val="0"/>
              <w:pageBreakBefore w:val="0"/>
              <w:widowControl w:val="off"/>
              <w:rPr>
                <w:rFonts w:ascii="宋体" w:hAnsi="宋体" w:eastAsia="宋体" w:cs="宋体"/>
              </w:rPr>
            </w:pPr>
            <w:r>
              <w:rPr>
                <w:rFonts w:ascii="宋体" w:hAnsi="宋体" w:eastAsia="宋体" w:cs="宋体"/>
              </w:rPr>
              <w:t xml:space="preserve">5</w:t>
            </w:r>
            <w:r>
              <w:rPr>
                <w:rFonts w:ascii="宋体" w:hAnsi="宋体" w:eastAsia="宋体" w:cs="宋体"/>
              </w:rPr>
            </w:r>
            <w:r/>
          </w:p>
        </w:tc>
        <w:tc>
          <w:tcPr>
            <w:tcMar>
              <w:top w:w="100" w:type="dxa"/>
              <w:bottom w:w="100" w:type="dxa"/>
            </w:tcMar>
            <w:tcW w:w="2910" w:type="dxa"/>
            <w:vAlign w:val="center"/>
            <w:textDirection w:val="lrTb"/>
            <w:noWrap w:val="false"/>
          </w:tcPr>
          <w:p>
            <w:pPr>
              <w:pStyle w:val="1014"/>
              <w:ind w:right="0"/>
              <w:jc w:val="center"/>
              <w:keepLines w:val="0"/>
              <w:keepNext w:val="0"/>
              <w:pageBreakBefore w:val="0"/>
              <w:widowControl w:val="off"/>
              <w:rPr>
                <w:rFonts w:ascii="宋体" w:hAnsi="宋体" w:eastAsia="宋体" w:cs="宋体"/>
              </w:rPr>
            </w:pPr>
            <w:r>
              <w:rPr>
                <w:rFonts w:ascii="宋体" w:hAnsi="宋体" w:eastAsia="宋体" w:cs="宋体"/>
              </w:rPr>
              <w:t xml:space="preserve">参加政府采购活动前三年内，在经营活动中没有重大违法记录</w:t>
            </w:r>
            <w:r>
              <w:rPr>
                <w:rFonts w:ascii="宋体" w:hAnsi="宋体" w:eastAsia="宋体" w:cs="宋体"/>
              </w:rPr>
            </w:r>
            <w:r/>
          </w:p>
        </w:tc>
        <w:tc>
          <w:tcPr>
            <w:tcMar>
              <w:top w:w="100" w:type="dxa"/>
              <w:bottom w:w="100" w:type="dxa"/>
            </w:tcMar>
            <w:tcW w:w="5315" w:type="dxa"/>
            <w:vAlign w:val="center"/>
            <w:textDirection w:val="lrTb"/>
            <w:noWrap w:val="false"/>
          </w:tcPr>
          <w:p>
            <w:pPr>
              <w:pStyle w:val="1014"/>
              <w:ind w:right="0"/>
              <w:keepLines w:val="0"/>
              <w:keepNext w:val="0"/>
              <w:pageBreakBefore w:val="0"/>
              <w:widowControl w:val="off"/>
              <w:rPr>
                <w:rFonts w:ascii="宋体" w:hAnsi="宋体" w:eastAsia="宋体" w:cs="宋体"/>
              </w:rPr>
            </w:pPr>
            <w:r>
              <w:rPr>
                <w:rFonts w:ascii="宋体" w:hAnsi="宋体" w:eastAsia="宋体" w:cs="宋体"/>
              </w:rPr>
              <w:t xml:space="preserve">（1）磋商承诺函。（2）“信用中国”网站（www.creditchina.gov.cn）、中国政府采购网（www.ccgp.gov.cn）、“信用江苏”网站（http://credit.jiangsu.gov.cn/）的查询结果未列入失信被执行人名单、重大税收违法案件当事人名单、政府采购严重违法失信行为名单</w:t>
            </w:r>
            <w:r>
              <w:rPr>
                <w:rFonts w:hint="eastAsia" w:ascii="宋体" w:hAnsi="宋体" w:eastAsia="宋体" w:cs="宋体"/>
                <w:lang w:val="en-US" w:eastAsia="zh-CN"/>
              </w:rPr>
              <w:t xml:space="preserve">,</w:t>
            </w:r>
            <w:r>
              <w:rPr>
                <w:rFonts w:ascii="宋体" w:hAnsi="宋体" w:eastAsia="宋体" w:cs="宋体"/>
              </w:rPr>
              <w:t xml:space="preserve">以现场查询为准。</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14"/>
              <w:ind w:right="0"/>
              <w:jc w:val="center"/>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lang w:val="en-US" w:eastAsia="zh-CN"/>
              </w:rPr>
              <w:t xml:space="preserve">6</w:t>
            </w:r>
            <w:r>
              <w:rPr>
                <w:rFonts w:hint="eastAsia" w:ascii="宋体" w:hAnsi="宋体" w:eastAsia="宋体" w:cs="宋体"/>
                <w:lang w:val="en-US" w:eastAsia="zh-CN"/>
              </w:rPr>
            </w:r>
            <w:r/>
          </w:p>
        </w:tc>
        <w:tc>
          <w:tcPr>
            <w:tcMar>
              <w:top w:w="100" w:type="dxa"/>
              <w:bottom w:w="100" w:type="dxa"/>
            </w:tcMar>
            <w:tcW w:w="2910" w:type="dxa"/>
            <w:vAlign w:val="center"/>
            <w:textDirection w:val="lrTb"/>
            <w:noWrap w:val="false"/>
          </w:tcPr>
          <w:p>
            <w:pPr>
              <w:pStyle w:val="1014"/>
              <w:ind w:right="0"/>
              <w:jc w:val="center"/>
              <w:keepLines w:val="0"/>
              <w:keepNext w:val="0"/>
              <w:pageBreakBefore w:val="0"/>
              <w:widowControl w:val="off"/>
              <w:rPr>
                <w:rFonts w:ascii="宋体" w:hAnsi="宋体" w:eastAsia="宋体" w:cs="宋体"/>
              </w:rPr>
            </w:pPr>
            <w:r>
              <w:rPr>
                <w:rFonts w:ascii="宋体" w:hAnsi="宋体" w:eastAsia="宋体" w:cs="宋体"/>
                <w:color w:val="000000"/>
              </w:rPr>
              <w:t xml:space="preserve">法律、行政法规规定的其他条件</w:t>
            </w:r>
            <w:r>
              <w:rPr>
                <w:rFonts w:hint="eastAsia" w:ascii="宋体" w:hAnsi="宋体" w:eastAsia="宋体" w:cs="宋体"/>
                <w:color w:val="000000"/>
                <w:lang w:val="en-US" w:eastAsia="zh-CN"/>
              </w:rPr>
              <w:t xml:space="preserve">及其他</w:t>
            </w:r>
            <w:r>
              <w:rPr>
                <w:rFonts w:ascii="宋体" w:hAnsi="宋体" w:eastAsia="宋体" w:cs="宋体"/>
              </w:rPr>
            </w:r>
            <w:r/>
          </w:p>
        </w:tc>
        <w:tc>
          <w:tcPr>
            <w:tcMar>
              <w:top w:w="100" w:type="dxa"/>
              <w:bottom w:w="100" w:type="dxa"/>
            </w:tcMar>
            <w:tcW w:w="5315" w:type="dxa"/>
            <w:vAlign w:val="center"/>
            <w:textDirection w:val="lrTb"/>
            <w:noWrap w:val="false"/>
          </w:tcPr>
          <w:p>
            <w:pPr>
              <w:pStyle w:val="1014"/>
              <w:ind w:right="0"/>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本项目不接受联合体</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14"/>
              <w:ind w:right="0"/>
              <w:jc w:val="center"/>
              <w:keepLines w:val="0"/>
              <w:keepNext w:val="0"/>
              <w:pageBreakBefore w:val="0"/>
              <w:widowControl w:val="off"/>
              <w:rPr>
                <w:rFonts w:hint="eastAsia" w:ascii="宋体" w:hAnsi="宋体" w:eastAsia="宋体" w:cs="宋体"/>
                <w:lang w:eastAsia="zh-CN"/>
              </w:rPr>
            </w:pPr>
            <w:r>
              <w:rPr>
                <w:rFonts w:hint="eastAsia" w:ascii="宋体" w:hAnsi="宋体" w:eastAsia="宋体" w:cs="宋体"/>
                <w:lang w:val="en-US" w:eastAsia="zh-CN"/>
              </w:rPr>
              <w:t xml:space="preserve">7</w:t>
            </w:r>
            <w:r>
              <w:rPr>
                <w:rFonts w:hint="eastAsia" w:ascii="宋体" w:hAnsi="宋体" w:eastAsia="宋体" w:cs="宋体"/>
                <w:lang w:eastAsia="zh-CN"/>
              </w:rPr>
            </w:r>
            <w:r/>
          </w:p>
        </w:tc>
        <w:tc>
          <w:tcPr>
            <w:tcMar>
              <w:top w:w="100" w:type="dxa"/>
              <w:bottom w:w="100" w:type="dxa"/>
            </w:tcMar>
            <w:tcW w:w="2910" w:type="dxa"/>
            <w:vAlign w:val="center"/>
            <w:textDirection w:val="lrTb"/>
            <w:noWrap w:val="false"/>
          </w:tcPr>
          <w:p>
            <w:pPr>
              <w:pStyle w:val="1014"/>
              <w:ind w:right="0"/>
              <w:jc w:val="center"/>
              <w:keepLines w:val="0"/>
              <w:keepNext w:val="0"/>
              <w:pageBreakBefore w:val="0"/>
              <w:widowControl w:val="off"/>
              <w:rPr>
                <w:rFonts w:ascii="宋体" w:hAnsi="宋体" w:eastAsia="宋体" w:cs="宋体"/>
              </w:rPr>
            </w:pPr>
            <w:r>
              <w:rPr>
                <w:rFonts w:ascii="宋体" w:hAnsi="宋体" w:eastAsia="宋体" w:cs="宋体"/>
              </w:rPr>
              <w:t xml:space="preserve">落实政府采购政策需满足的资格要求</w:t>
            </w:r>
            <w:r>
              <w:rPr>
                <w:rFonts w:ascii="宋体" w:hAnsi="宋体" w:eastAsia="宋体" w:cs="宋体"/>
              </w:rPr>
            </w:r>
            <w:r/>
          </w:p>
        </w:tc>
        <w:tc>
          <w:tcPr>
            <w:tcMar>
              <w:top w:w="100" w:type="dxa"/>
              <w:bottom w:w="100" w:type="dxa"/>
            </w:tcMar>
            <w:tcW w:w="5315" w:type="dxa"/>
            <w:vAlign w:val="center"/>
            <w:textDirection w:val="lrTb"/>
            <w:noWrap w:val="false"/>
          </w:tcPr>
          <w:p>
            <w:pPr>
              <w:pStyle w:val="1014"/>
              <w:ind w:right="0"/>
              <w:jc w:val="center"/>
              <w:keepLines w:val="0"/>
              <w:keepNext w:val="0"/>
              <w:pageBreakBefore w:val="0"/>
              <w:widowControl w:val="off"/>
              <w:rPr>
                <w:rFonts w:ascii="宋体" w:hAnsi="宋体" w:eastAsia="宋体" w:cs="宋体"/>
              </w:rPr>
            </w:pPr>
            <w:r>
              <w:rPr>
                <w:rFonts w:ascii="宋体" w:hAnsi="宋体" w:eastAsia="宋体" w:cs="宋体"/>
              </w:rPr>
              <w:t xml:space="preserve">中小企业声明函</w:t>
            </w:r>
            <w:r>
              <w:rPr>
                <w:rFonts w:ascii="宋体" w:hAnsi="宋体" w:eastAsia="宋体" w:cs="宋体"/>
              </w:rPr>
            </w:r>
            <w:r/>
          </w:p>
        </w:tc>
      </w:tr>
      <w:tr>
        <w:trPr>
          <w:trHeight w:val="2589"/>
        </w:trPr>
        <w:tc>
          <w:tcPr>
            <w:tcMar>
              <w:top w:w="100" w:type="dxa"/>
              <w:bottom w:w="100" w:type="dxa"/>
            </w:tcMar>
            <w:tcW w:w="814" w:type="dxa"/>
            <w:vAlign w:val="center"/>
            <w:textDirection w:val="lrTb"/>
            <w:noWrap w:val="false"/>
          </w:tcPr>
          <w:p>
            <w:pPr>
              <w:pStyle w:val="1014"/>
              <w:ind w:right="0"/>
              <w:jc w:val="center"/>
              <w:keepLines w:val="0"/>
              <w:keepNext w:val="0"/>
              <w:pageBreakBefore w:val="0"/>
              <w:widowControl w:val="off"/>
              <w:rPr>
                <w:rFonts w:hint="eastAsia" w:ascii="宋体" w:hAnsi="宋体" w:eastAsia="宋体" w:cs="宋体"/>
                <w:lang w:eastAsia="zh-CN"/>
              </w:rPr>
            </w:pPr>
            <w:r>
              <w:rPr>
                <w:rFonts w:hint="eastAsia" w:ascii="宋体" w:hAnsi="宋体" w:eastAsia="宋体" w:cs="宋体"/>
                <w:lang w:val="en-US" w:eastAsia="zh-CN"/>
              </w:rPr>
              <w:t xml:space="preserve">8</w:t>
            </w:r>
            <w:r>
              <w:rPr>
                <w:rFonts w:hint="eastAsia" w:ascii="宋体" w:hAnsi="宋体" w:eastAsia="宋体" w:cs="宋体"/>
                <w:lang w:eastAsia="zh-CN"/>
              </w:rPr>
            </w:r>
            <w:r/>
          </w:p>
        </w:tc>
        <w:tc>
          <w:tcPr>
            <w:tcMar>
              <w:top w:w="100" w:type="dxa"/>
              <w:bottom w:w="100" w:type="dxa"/>
            </w:tcMar>
            <w:tcW w:w="2910" w:type="dxa"/>
            <w:vAlign w:val="center"/>
            <w:textDirection w:val="lrTb"/>
            <w:noWrap w:val="false"/>
          </w:tcPr>
          <w:p>
            <w:pPr>
              <w:pStyle w:val="1014"/>
              <w:ind w:right="0"/>
              <w:jc w:val="center"/>
              <w:keepLines w:val="0"/>
              <w:keepNext w:val="0"/>
              <w:pageBreakBefore w:val="0"/>
              <w:widowControl w:val="off"/>
              <w:rPr>
                <w:rFonts w:ascii="宋体" w:hAnsi="宋体" w:eastAsia="宋体" w:cs="宋体"/>
              </w:rPr>
            </w:pPr>
            <w:r>
              <w:rPr>
                <w:rFonts w:ascii="宋体" w:hAnsi="宋体" w:eastAsia="宋体" w:cs="宋体"/>
              </w:rPr>
              <w:t xml:space="preserve">本项目的特定资格要求</w:t>
            </w:r>
            <w:r>
              <w:rPr>
                <w:rFonts w:ascii="宋体" w:hAnsi="宋体" w:eastAsia="宋体" w:cs="宋体"/>
              </w:rPr>
            </w:r>
            <w:r/>
          </w:p>
        </w:tc>
        <w:tc>
          <w:tcPr>
            <w:tcMar>
              <w:top w:w="100" w:type="dxa"/>
              <w:bottom w:w="100" w:type="dxa"/>
            </w:tcMar>
            <w:tcW w:w="5315" w:type="dxa"/>
            <w:vAlign w:val="center"/>
            <w:textDirection w:val="lrTb"/>
            <w:noWrap w:val="false"/>
          </w:tcPr>
          <w:p>
            <w:pPr>
              <w:pStyle w:val="1014"/>
              <w:ind w:right="0"/>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lang w:val="en-US" w:eastAsia="zh-CN"/>
              </w:rPr>
              <w:t xml:space="preserve">（1）合格的供应商必须具有有效的建筑业企业资质证书，企业资质要求：建筑工程施工总承包三级及以上资质。（本工程执行省建设厅《关于开展建筑业企业资质动态监管工作的公告》（[2018]第6号）相关规定，要求供应商动态监管核查结果合格，核查结果不合格的，资格审查不通过（核查资质指采购文件所要求的相应资质）。</w:t>
            </w:r>
            <w:r>
              <w:rPr>
                <w:rFonts w:hint="eastAsia" w:ascii="宋体" w:hAnsi="宋体" w:eastAsia="宋体" w:cs="宋体"/>
                <w:lang w:val="en-US" w:eastAsia="zh-CN"/>
              </w:rPr>
            </w:r>
            <w:r/>
          </w:p>
          <w:p>
            <w:pPr>
              <w:pStyle w:val="1014"/>
              <w:ind w:right="0"/>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lang w:val="en-US" w:eastAsia="zh-CN"/>
              </w:rPr>
              <w:t xml:space="preserve">（2）供应商必须具有有效的安全生产许可证。</w:t>
            </w:r>
            <w:r>
              <w:rPr>
                <w:rFonts w:hint="eastAsia" w:ascii="宋体" w:hAnsi="宋体" w:eastAsia="宋体" w:cs="宋体"/>
                <w:lang w:val="en-US" w:eastAsia="zh-CN"/>
              </w:rPr>
            </w:r>
            <w:r/>
          </w:p>
          <w:p>
            <w:pPr>
              <w:pStyle w:val="1014"/>
              <w:ind w:right="0"/>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lang w:val="en-US" w:eastAsia="zh-CN"/>
              </w:rPr>
              <w:t xml:space="preserve">（3）项目负责人应具有有效的二级及以上注册建造师（建筑工程专业），并具有供应商为其缴纳的自2026年1月以来任意一个月社保证明材料，且无在建（供应商提供项目经理无在建承诺）。     </w:t>
            </w:r>
            <w:r>
              <w:rPr>
                <w:rFonts w:hint="eastAsia" w:ascii="宋体" w:hAnsi="宋体" w:eastAsia="宋体" w:cs="宋体"/>
                <w:lang w:val="en-US" w:eastAsia="zh-CN"/>
              </w:rPr>
            </w:r>
            <w:r/>
          </w:p>
          <w:p>
            <w:pPr>
              <w:pStyle w:val="1014"/>
              <w:ind w:right="0"/>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lang w:val="en-US" w:eastAsia="zh-CN"/>
              </w:rPr>
              <w:t xml:space="preserve">（4）项目负责人具有有效的安全生产考核合格证（B类证书）。</w:t>
            </w:r>
            <w:r>
              <w:rPr>
                <w:rFonts w:hint="eastAsia" w:ascii="宋体" w:hAnsi="宋体" w:eastAsia="宋体" w:cs="宋体"/>
                <w:lang w:val="en-US" w:eastAsia="zh-CN"/>
              </w:rPr>
            </w:r>
            <w:r/>
          </w:p>
        </w:tc>
      </w:tr>
    </w:tbl>
    <w:p>
      <w:pPr>
        <w:pStyle w:val="929"/>
        <w:ind w:right="0" w:firstLine="422"/>
        <w:jc w:val="left"/>
        <w:keepLines w:val="0"/>
        <w:keepNext w:val="0"/>
        <w:pageBreakBefore w:val="0"/>
        <w:spacing w:line="400" w:lineRule="exact"/>
        <w:widowControl w:val="off"/>
        <w:rPr>
          <w:rFonts w:hint="eastAsia" w:ascii="宋体" w:hAnsi="宋体"/>
          <w:sz w:val="28"/>
          <w:szCs w:val="28"/>
        </w:rPr>
      </w:pPr>
      <w:r/>
      <w:bookmarkEnd w:id="114"/>
      <w:r/>
      <w:bookmarkStart w:id="115" w:name="_Toc15843"/>
      <w:r/>
      <w:bookmarkStart w:id="116" w:name="_Toc14675"/>
      <w:r>
        <w:rPr>
          <w:rFonts w:hint="eastAsia" w:ascii="宋体" w:hAnsi="宋体"/>
          <w:sz w:val="28"/>
          <w:szCs w:val="28"/>
        </w:rPr>
        <w:t xml:space="preserve">4．磋商响应文件的有效性、完整性和响应程度审查</w:t>
      </w:r>
      <w:bookmarkEnd w:id="115"/>
      <w:r/>
      <w:bookmarkEnd w:id="116"/>
      <w:r/>
      <w:bookmarkStart w:id="117" w:name="EB542fd3e7b1ce4cef9757cee7f9a352d2"/>
      <w:r>
        <w:rPr>
          <w:rFonts w:hint="eastAsia" w:ascii="宋体" w:hAnsi="宋体"/>
          <w:sz w:val="28"/>
          <w:szCs w:val="28"/>
        </w:rPr>
      </w:r>
      <w:r/>
    </w:p>
    <w:tbl>
      <w:tblPr>
        <w:tblW w:w="89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29"/>
        <w:gridCol w:w="2775"/>
        <w:gridCol w:w="5342"/>
      </w:tblGrid>
      <w:tr>
        <w:trPr/>
        <w:tc>
          <w:tcPr>
            <w:tcMar>
              <w:top w:w="100" w:type="dxa"/>
              <w:bottom w:w="100" w:type="dxa"/>
            </w:tcMar>
            <w:tcW w:w="829" w:type="dxa"/>
            <w:vAlign w:val="center"/>
            <w:textDirection w:val="lrTb"/>
            <w:noWrap w:val="false"/>
          </w:tcPr>
          <w:p>
            <w:pPr>
              <w:pStyle w:val="1022"/>
              <w:ind w:right="0"/>
              <w:jc w:val="center"/>
              <w:keepLines w:val="0"/>
              <w:keepNext w:val="0"/>
              <w:pageBreakBefore w:val="0"/>
              <w:widowControl w:val="off"/>
              <w:rPr>
                <w:rFonts w:ascii="宋体" w:hAnsi="宋体" w:eastAsia="宋体" w:cs="宋体"/>
              </w:rPr>
            </w:pPr>
            <w:r>
              <w:rPr>
                <w:rFonts w:ascii="宋体" w:hAnsi="宋体" w:eastAsia="宋体" w:cs="宋体"/>
              </w:rPr>
              <w:t xml:space="preserve">序号</w:t>
            </w:r>
            <w:r>
              <w:rPr>
                <w:rFonts w:ascii="宋体" w:hAnsi="宋体" w:eastAsia="宋体" w:cs="宋体"/>
              </w:rPr>
            </w:r>
            <w:r/>
          </w:p>
        </w:tc>
        <w:tc>
          <w:tcPr>
            <w:tcMar>
              <w:top w:w="100" w:type="dxa"/>
              <w:bottom w:w="100" w:type="dxa"/>
            </w:tcMar>
            <w:tcW w:w="2775" w:type="dxa"/>
            <w:vAlign w:val="center"/>
            <w:textDirection w:val="lrTb"/>
            <w:noWrap w:val="false"/>
          </w:tcPr>
          <w:p>
            <w:pPr>
              <w:pStyle w:val="1022"/>
              <w:ind w:right="0"/>
              <w:jc w:val="center"/>
              <w:keepLines w:val="0"/>
              <w:keepNext w:val="0"/>
              <w:pageBreakBefore w:val="0"/>
              <w:widowControl w:val="off"/>
              <w:rPr>
                <w:rFonts w:ascii="宋体" w:hAnsi="宋体" w:eastAsia="宋体" w:cs="宋体"/>
              </w:rPr>
            </w:pPr>
            <w:r>
              <w:rPr>
                <w:rFonts w:ascii="宋体" w:hAnsi="宋体" w:eastAsia="宋体" w:cs="宋体"/>
              </w:rPr>
              <w:t xml:space="preserve">审查要素</w:t>
            </w:r>
            <w:r>
              <w:rPr>
                <w:rFonts w:ascii="宋体" w:hAnsi="宋体" w:eastAsia="宋体" w:cs="宋体"/>
              </w:rPr>
            </w:r>
            <w:r/>
          </w:p>
        </w:tc>
        <w:tc>
          <w:tcPr>
            <w:tcMar>
              <w:top w:w="100" w:type="dxa"/>
              <w:bottom w:w="100" w:type="dxa"/>
            </w:tcMar>
            <w:tcW w:w="5342" w:type="dxa"/>
            <w:vAlign w:val="center"/>
            <w:textDirection w:val="lrTb"/>
            <w:noWrap w:val="false"/>
          </w:tcPr>
          <w:p>
            <w:pPr>
              <w:pStyle w:val="1022"/>
              <w:ind w:right="0"/>
              <w:jc w:val="center"/>
              <w:keepLines w:val="0"/>
              <w:keepNext w:val="0"/>
              <w:pageBreakBefore w:val="0"/>
              <w:widowControl w:val="off"/>
              <w:rPr>
                <w:rFonts w:ascii="宋体" w:hAnsi="宋体" w:eastAsia="宋体" w:cs="宋体"/>
              </w:rPr>
            </w:pPr>
            <w:r>
              <w:rPr>
                <w:rFonts w:ascii="宋体" w:hAnsi="宋体" w:eastAsia="宋体" w:cs="宋体"/>
              </w:rPr>
              <w:t xml:space="preserve">审查内容</w:t>
            </w:r>
            <w:r>
              <w:rPr>
                <w:rFonts w:ascii="宋体" w:hAnsi="宋体" w:eastAsia="宋体" w:cs="宋体"/>
              </w:rPr>
            </w:r>
            <w:r/>
          </w:p>
        </w:tc>
      </w:tr>
      <w:tr>
        <w:trPr/>
        <w:tc>
          <w:tcPr>
            <w:tcMar>
              <w:top w:w="100" w:type="dxa"/>
              <w:bottom w:w="100" w:type="dxa"/>
            </w:tcMar>
            <w:tcW w:w="829" w:type="dxa"/>
            <w:vAlign w:val="center"/>
            <w:textDirection w:val="lrTb"/>
            <w:noWrap w:val="false"/>
          </w:tcPr>
          <w:p>
            <w:pPr>
              <w:pStyle w:val="1022"/>
              <w:ind w:right="0"/>
              <w:jc w:val="center"/>
              <w:keepLines w:val="0"/>
              <w:keepNext w:val="0"/>
              <w:pageBreakBefore w:val="0"/>
              <w:widowControl w:val="off"/>
              <w:rPr>
                <w:rFonts w:ascii="宋体" w:hAnsi="宋体" w:eastAsia="宋体" w:cs="宋体"/>
              </w:rPr>
            </w:pPr>
            <w:r>
              <w:rPr>
                <w:rFonts w:ascii="宋体" w:hAnsi="宋体" w:eastAsia="宋体" w:cs="宋体"/>
              </w:rPr>
              <w:t xml:space="preserve">1</w:t>
            </w:r>
            <w:r>
              <w:rPr>
                <w:rFonts w:ascii="宋体" w:hAnsi="宋体" w:eastAsia="宋体" w:cs="宋体"/>
              </w:rPr>
            </w:r>
            <w:r/>
          </w:p>
        </w:tc>
        <w:tc>
          <w:tcPr>
            <w:tcMar>
              <w:top w:w="100" w:type="dxa"/>
              <w:bottom w:w="100" w:type="dxa"/>
            </w:tcMar>
            <w:tcW w:w="2775" w:type="dxa"/>
            <w:vAlign w:val="center"/>
            <w:textDirection w:val="lrTb"/>
            <w:noWrap w:val="false"/>
          </w:tcPr>
          <w:p>
            <w:pPr>
              <w:pStyle w:val="1022"/>
              <w:ind w:right="0"/>
              <w:jc w:val="center"/>
              <w:keepLines w:val="0"/>
              <w:keepNext w:val="0"/>
              <w:pageBreakBefore w:val="0"/>
              <w:widowControl w:val="off"/>
              <w:rPr>
                <w:rFonts w:ascii="宋体" w:hAnsi="宋体" w:eastAsia="宋体" w:cs="宋体"/>
              </w:rPr>
            </w:pPr>
            <w:r>
              <w:rPr>
                <w:rFonts w:ascii="宋体" w:hAnsi="宋体" w:eastAsia="宋体" w:cs="宋体"/>
              </w:rPr>
              <w:t xml:space="preserve">响应文件有效性</w:t>
            </w:r>
            <w:r>
              <w:rPr>
                <w:rFonts w:ascii="宋体" w:hAnsi="宋体" w:eastAsia="宋体" w:cs="宋体"/>
              </w:rPr>
            </w:r>
            <w:r/>
          </w:p>
        </w:tc>
        <w:tc>
          <w:tcPr>
            <w:tcMar>
              <w:top w:w="100" w:type="dxa"/>
              <w:bottom w:w="100" w:type="dxa"/>
            </w:tcMar>
            <w:tcW w:w="5342" w:type="dxa"/>
            <w:vAlign w:val="center"/>
            <w:textDirection w:val="lrTb"/>
            <w:noWrap w:val="false"/>
          </w:tcPr>
          <w:p>
            <w:pPr>
              <w:pStyle w:val="1022"/>
              <w:ind w:right="0"/>
              <w:keepLines w:val="0"/>
              <w:keepNext w:val="0"/>
              <w:pageBreakBefore w:val="0"/>
              <w:widowControl w:val="off"/>
              <w:rPr>
                <w:rFonts w:ascii="宋体" w:hAnsi="宋体" w:eastAsia="宋体" w:cs="宋体"/>
              </w:rPr>
            </w:pPr>
            <w:r>
              <w:rPr>
                <w:rFonts w:ascii="宋体" w:hAnsi="宋体" w:eastAsia="宋体" w:cs="宋体"/>
              </w:rPr>
              <w:t xml:space="preserve">电子响应文件的有效电子签章。磋商报价。</w:t>
            </w:r>
            <w:r>
              <w:rPr>
                <w:rFonts w:ascii="宋体" w:hAnsi="宋体" w:eastAsia="宋体" w:cs="宋体"/>
              </w:rPr>
            </w:r>
            <w:r/>
          </w:p>
          <w:p>
            <w:pPr>
              <w:pStyle w:val="1022"/>
              <w:ind w:right="0"/>
              <w:keepLines w:val="0"/>
              <w:keepNext w:val="0"/>
              <w:pageBreakBefore w:val="0"/>
              <w:widowControl w:val="off"/>
              <w:rPr>
                <w:rFonts w:hint="eastAsia" w:ascii="宋体" w:hAnsi="宋体" w:eastAsia="宋体" w:cs="宋体"/>
                <w:color w:val="000000"/>
                <w:lang w:eastAsia="zh-CN"/>
              </w:rPr>
            </w:pPr>
            <w:r>
              <w:rPr>
                <w:rFonts w:ascii="宋体" w:hAnsi="宋体" w:eastAsia="宋体" w:cs="宋体"/>
                <w:color w:val="000000"/>
              </w:rPr>
              <w:t xml:space="preserve">未改变磋商文件规定的暂估价、暂列金额及甲供材料价格；未改变磋商文件工程量清单中明确列出的不可竞争费用项目或费率或计算基础的；未改变磋商文件提供的工程量清单的项目编码、项目名称、项目特征、计量单位和工程量的</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r>
            <w:r/>
          </w:p>
          <w:p>
            <w:pPr>
              <w:pStyle w:val="1022"/>
              <w:ind w:right="0"/>
              <w:keepLines w:val="0"/>
              <w:keepNext w:val="0"/>
              <w:pageBreakBefore w:val="0"/>
              <w:widowControl w:val="off"/>
              <w:rPr>
                <w:rFonts w:ascii="宋体" w:hAnsi="宋体" w:eastAsia="宋体" w:cs="宋体"/>
                <w:b/>
                <w:bCs/>
              </w:rPr>
            </w:pPr>
            <w:r>
              <w:rPr>
                <w:rFonts w:ascii="宋体" w:hAnsi="宋体" w:eastAsia="宋体" w:cs="宋体"/>
                <w:b/>
                <w:bCs/>
              </w:rPr>
              <w:t xml:space="preserve">若有委托代理人，供应商为委托代理人缴纳的社保证明材料。</w:t>
            </w:r>
            <w:r>
              <w:rPr>
                <w:rFonts w:ascii="宋体" w:hAnsi="宋体" w:eastAsia="宋体" w:cs="宋体"/>
                <w:b/>
                <w:bCs/>
              </w:rPr>
            </w:r>
            <w:r/>
          </w:p>
          <w:p>
            <w:pPr>
              <w:pStyle w:val="1022"/>
              <w:ind w:right="0"/>
              <w:jc w:val="both"/>
              <w:keepLines w:val="0"/>
              <w:keepNext w:val="0"/>
              <w:pageBreakBefore w:val="0"/>
              <w:widowControl w:val="off"/>
              <w:rPr>
                <w:rFonts w:ascii="宋体" w:hAnsi="宋体" w:eastAsia="宋体" w:cs="宋体"/>
              </w:rPr>
            </w:pPr>
            <w:r>
              <w:rPr>
                <w:rFonts w:ascii="宋体" w:hAnsi="宋体" w:eastAsia="宋体" w:cs="宋体"/>
              </w:rPr>
              <w:t xml:space="preserve">未发现属无效响应的其他情形。</w:t>
            </w:r>
            <w:r>
              <w:rPr>
                <w:rFonts w:ascii="宋体" w:hAnsi="宋体" w:eastAsia="宋体" w:cs="宋体"/>
              </w:rPr>
            </w:r>
            <w:r/>
          </w:p>
        </w:tc>
      </w:tr>
      <w:tr>
        <w:trPr/>
        <w:tc>
          <w:tcPr>
            <w:tcMar>
              <w:top w:w="100" w:type="dxa"/>
              <w:bottom w:w="100" w:type="dxa"/>
            </w:tcMar>
            <w:tcW w:w="829" w:type="dxa"/>
            <w:vAlign w:val="center"/>
            <w:textDirection w:val="lrTb"/>
            <w:noWrap w:val="false"/>
          </w:tcPr>
          <w:p>
            <w:pPr>
              <w:pStyle w:val="1022"/>
              <w:ind w:right="0"/>
              <w:jc w:val="center"/>
              <w:keepLines w:val="0"/>
              <w:keepNext w:val="0"/>
              <w:pageBreakBefore w:val="0"/>
              <w:widowControl w:val="off"/>
              <w:rPr>
                <w:rFonts w:ascii="宋体" w:hAnsi="宋体" w:eastAsia="宋体" w:cs="宋体"/>
              </w:rPr>
            </w:pPr>
            <w:r>
              <w:rPr>
                <w:rFonts w:ascii="宋体" w:hAnsi="宋体" w:eastAsia="宋体" w:cs="宋体"/>
              </w:rPr>
              <w:t xml:space="preserve">2</w:t>
            </w:r>
            <w:r>
              <w:rPr>
                <w:rFonts w:ascii="宋体" w:hAnsi="宋体" w:eastAsia="宋体" w:cs="宋体"/>
              </w:rPr>
            </w:r>
            <w:r/>
          </w:p>
        </w:tc>
        <w:tc>
          <w:tcPr>
            <w:tcMar>
              <w:top w:w="100" w:type="dxa"/>
              <w:bottom w:w="100" w:type="dxa"/>
            </w:tcMar>
            <w:tcW w:w="2775" w:type="dxa"/>
            <w:vAlign w:val="center"/>
            <w:textDirection w:val="lrTb"/>
            <w:noWrap w:val="false"/>
          </w:tcPr>
          <w:p>
            <w:pPr>
              <w:pStyle w:val="1022"/>
              <w:ind w:right="0"/>
              <w:jc w:val="center"/>
              <w:keepLines w:val="0"/>
              <w:keepNext w:val="0"/>
              <w:pageBreakBefore w:val="0"/>
              <w:widowControl w:val="off"/>
              <w:rPr>
                <w:rFonts w:ascii="宋体" w:hAnsi="宋体" w:eastAsia="宋体" w:cs="宋体"/>
              </w:rPr>
            </w:pPr>
            <w:r>
              <w:rPr>
                <w:rFonts w:ascii="宋体" w:hAnsi="宋体" w:eastAsia="宋体" w:cs="宋体"/>
              </w:rPr>
              <w:t xml:space="preserve">响应文件完整性</w:t>
            </w:r>
            <w:r>
              <w:rPr>
                <w:rFonts w:ascii="宋体" w:hAnsi="宋体" w:eastAsia="宋体" w:cs="宋体"/>
              </w:rPr>
            </w:r>
            <w:r/>
          </w:p>
        </w:tc>
        <w:tc>
          <w:tcPr>
            <w:tcMar>
              <w:top w:w="100" w:type="dxa"/>
              <w:bottom w:w="100" w:type="dxa"/>
            </w:tcMar>
            <w:tcW w:w="5342" w:type="dxa"/>
            <w:vAlign w:val="center"/>
            <w:textDirection w:val="lrTb"/>
            <w:noWrap w:val="false"/>
          </w:tcPr>
          <w:p>
            <w:pPr>
              <w:pStyle w:val="1022"/>
              <w:ind w:right="0"/>
              <w:jc w:val="both"/>
              <w:keepLines w:val="0"/>
              <w:keepNext w:val="0"/>
              <w:pageBreakBefore w:val="0"/>
              <w:widowControl w:val="off"/>
              <w:rPr>
                <w:rFonts w:ascii="宋体" w:hAnsi="宋体" w:eastAsia="宋体" w:cs="宋体"/>
              </w:rPr>
            </w:pPr>
            <w:r>
              <w:rPr>
                <w:rFonts w:ascii="宋体" w:hAnsi="宋体" w:eastAsia="宋体" w:cs="宋体"/>
              </w:rPr>
              <w:t xml:space="preserve">响应文件内容完整性、齐全性。</w:t>
            </w:r>
            <w:r>
              <w:rPr>
                <w:rFonts w:ascii="宋体" w:hAnsi="宋体" w:eastAsia="宋体" w:cs="宋体"/>
              </w:rPr>
            </w:r>
            <w:r/>
          </w:p>
        </w:tc>
      </w:tr>
      <w:tr>
        <w:trPr/>
        <w:tc>
          <w:tcPr>
            <w:tcMar>
              <w:top w:w="100" w:type="dxa"/>
              <w:bottom w:w="100" w:type="dxa"/>
            </w:tcMar>
            <w:tcW w:w="829" w:type="dxa"/>
            <w:vAlign w:val="center"/>
            <w:textDirection w:val="lrTb"/>
            <w:noWrap w:val="false"/>
          </w:tcPr>
          <w:p>
            <w:pPr>
              <w:pStyle w:val="1022"/>
              <w:ind w:right="0"/>
              <w:jc w:val="center"/>
              <w:keepLines w:val="0"/>
              <w:keepNext w:val="0"/>
              <w:pageBreakBefore w:val="0"/>
              <w:widowControl w:val="off"/>
              <w:rPr>
                <w:rFonts w:ascii="宋体" w:hAnsi="宋体" w:eastAsia="宋体" w:cs="宋体"/>
              </w:rPr>
            </w:pPr>
            <w:r>
              <w:rPr>
                <w:rFonts w:ascii="宋体" w:hAnsi="宋体" w:eastAsia="宋体" w:cs="宋体"/>
              </w:rPr>
              <w:t xml:space="preserve">3</w:t>
            </w:r>
            <w:r>
              <w:rPr>
                <w:rFonts w:ascii="宋体" w:hAnsi="宋体" w:eastAsia="宋体" w:cs="宋体"/>
              </w:rPr>
            </w:r>
            <w:r/>
          </w:p>
        </w:tc>
        <w:tc>
          <w:tcPr>
            <w:tcMar>
              <w:top w:w="100" w:type="dxa"/>
              <w:bottom w:w="100" w:type="dxa"/>
            </w:tcMar>
            <w:tcW w:w="2775" w:type="dxa"/>
            <w:vAlign w:val="center"/>
            <w:textDirection w:val="lrTb"/>
            <w:noWrap w:val="false"/>
          </w:tcPr>
          <w:p>
            <w:pPr>
              <w:pStyle w:val="1022"/>
              <w:ind w:right="0"/>
              <w:jc w:val="center"/>
              <w:keepLines w:val="0"/>
              <w:keepNext w:val="0"/>
              <w:pageBreakBefore w:val="0"/>
              <w:widowControl w:val="off"/>
              <w:rPr>
                <w:rFonts w:ascii="宋体" w:hAnsi="宋体" w:eastAsia="宋体" w:cs="宋体"/>
              </w:rPr>
            </w:pPr>
            <w:r>
              <w:rPr>
                <w:rFonts w:ascii="宋体" w:hAnsi="宋体" w:eastAsia="宋体" w:cs="宋体"/>
              </w:rPr>
              <w:t xml:space="preserve">对磋商文件响应程度</w:t>
            </w:r>
            <w:r>
              <w:rPr>
                <w:rFonts w:ascii="宋体" w:hAnsi="宋体" w:eastAsia="宋体" w:cs="宋体"/>
              </w:rPr>
            </w:r>
            <w:r/>
          </w:p>
        </w:tc>
        <w:tc>
          <w:tcPr>
            <w:tcMar>
              <w:top w:w="100" w:type="dxa"/>
              <w:bottom w:w="100" w:type="dxa"/>
            </w:tcMar>
            <w:tcW w:w="5342" w:type="dxa"/>
            <w:vAlign w:val="center"/>
            <w:textDirection w:val="lrTb"/>
            <w:noWrap w:val="false"/>
          </w:tcPr>
          <w:p>
            <w:pPr>
              <w:pStyle w:val="1022"/>
              <w:ind w:right="0"/>
              <w:keepLines w:val="0"/>
              <w:keepNext w:val="0"/>
              <w:pageBreakBefore w:val="0"/>
              <w:widowControl w:val="off"/>
              <w:rPr>
                <w:rFonts w:ascii="宋体" w:hAnsi="宋体" w:eastAsia="宋体" w:cs="宋体"/>
              </w:rPr>
            </w:pPr>
            <w:r>
              <w:rPr>
                <w:rFonts w:ascii="宋体" w:hAnsi="宋体" w:eastAsia="宋体" w:cs="宋体"/>
              </w:rPr>
              <w:t xml:space="preserve">审查响应文件与磋商文件要求的主要条款、条件和技术规格是否相符，是否存在重大偏离或保留。</w:t>
            </w:r>
            <w:r>
              <w:rPr>
                <w:rFonts w:ascii="宋体" w:hAnsi="宋体" w:eastAsia="宋体" w:cs="宋体"/>
              </w:rPr>
            </w:r>
            <w:r/>
          </w:p>
        </w:tc>
      </w:tr>
    </w:tbl>
    <w:p>
      <w:pPr>
        <w:pStyle w:val="927"/>
        <w:ind w:right="0"/>
        <w:keepLines w:val="0"/>
        <w:keepNext w:val="0"/>
        <w:pageBreakBefore w:val="0"/>
        <w:widowControl w:val="off"/>
        <w:rPr>
          <w:rFonts w:hint="eastAsia"/>
          <w:color w:val="000080"/>
          <w:sz w:val="20"/>
        </w:rPr>
      </w:pPr>
      <w:r>
        <w:rPr>
          <w:rFonts w:hint="eastAsia"/>
          <w:color w:val="000080"/>
          <w:sz w:val="20"/>
        </w:rPr>
        <w:t xml:space="preserve"> </w:t>
      </w:r>
      <w:bookmarkEnd w:id="117"/>
      <w:r>
        <w:rPr>
          <w:rFonts w:hint="eastAsia"/>
          <w:color w:val="000080"/>
          <w:sz w:val="20"/>
        </w:rPr>
      </w:r>
      <w:r/>
    </w:p>
    <w:p>
      <w:pPr>
        <w:pStyle w:val="927"/>
        <w:ind w:right="0" w:firstLine="420"/>
        <w:keepLines w:val="0"/>
        <w:keepNext w:val="0"/>
        <w:pageBreakBefore w:val="0"/>
        <w:spacing w:line="360" w:lineRule="auto"/>
        <w:widowControl w:val="off"/>
        <w:rPr>
          <w:rFonts w:ascii="宋体" w:hAnsi="宋体"/>
          <w:sz w:val="24"/>
        </w:rPr>
      </w:pPr>
      <w:r>
        <w:rPr>
          <w:rFonts w:hint="eastAsia" w:ascii="宋体" w:hAnsi="宋体"/>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rPr>
          <w:rFonts w:ascii="宋体" w:hAnsi="宋体"/>
          <w:sz w:val="24"/>
        </w:rPr>
      </w:r>
      <w:r/>
    </w:p>
    <w:p>
      <w:pPr>
        <w:pStyle w:val="929"/>
        <w:ind w:right="0" w:firstLine="422"/>
        <w:jc w:val="left"/>
        <w:keepLines w:val="0"/>
        <w:keepNext w:val="0"/>
        <w:pageBreakBefore w:val="0"/>
        <w:spacing w:line="400" w:lineRule="exact"/>
        <w:widowControl w:val="off"/>
        <w:rPr>
          <w:rFonts w:hint="eastAsia" w:ascii="宋体" w:hAnsi="宋体"/>
          <w:sz w:val="28"/>
          <w:szCs w:val="28"/>
        </w:rPr>
      </w:pPr>
      <w:r/>
      <w:bookmarkStart w:id="118" w:name="_Toc10656"/>
      <w:r/>
      <w:bookmarkStart w:id="119" w:name="_Toc5934"/>
      <w:r>
        <w:rPr>
          <w:rFonts w:hint="eastAsia" w:ascii="宋体" w:hAnsi="宋体"/>
          <w:sz w:val="28"/>
          <w:szCs w:val="28"/>
        </w:rPr>
        <w:t xml:space="preserve">5．磋商记录</w:t>
      </w:r>
      <w:bookmarkEnd w:id="118"/>
      <w:r/>
      <w:bookmarkEnd w:id="119"/>
      <w:r>
        <w:rPr>
          <w:rFonts w:hint="eastAsia" w:ascii="宋体" w:hAnsi="宋体"/>
          <w:sz w:val="28"/>
          <w:szCs w:val="28"/>
        </w:rPr>
      </w:r>
      <w:r/>
    </w:p>
    <w:p>
      <w:pPr>
        <w:pStyle w:val="927"/>
        <w:ind w:right="0" w:firstLine="420"/>
        <w:keepLines w:val="0"/>
        <w:keepNext w:val="0"/>
        <w:pageBreakBefore w:val="0"/>
        <w:spacing w:line="360" w:lineRule="auto"/>
        <w:widowControl w:val="off"/>
        <w:rPr>
          <w:rFonts w:ascii="宋体" w:hAnsi="宋体"/>
          <w:sz w:val="24"/>
        </w:rPr>
      </w:pPr>
      <w:r>
        <w:rPr>
          <w:rFonts w:hint="eastAsia" w:ascii="宋体" w:hAnsi="宋体"/>
          <w:sz w:val="24"/>
        </w:rPr>
        <w:t xml:space="preserve">5.1《磋商记录》包括供应商答复或承诺的内容、磋商文件的变动情况及最后报价等。</w:t>
      </w:r>
      <w:r>
        <w:rPr>
          <w:rFonts w:ascii="宋体" w:hAnsi="宋体"/>
          <w:sz w:val="24"/>
        </w:rPr>
      </w:r>
      <w:r/>
    </w:p>
    <w:p>
      <w:pPr>
        <w:pStyle w:val="929"/>
        <w:ind w:right="0" w:firstLine="422"/>
        <w:jc w:val="left"/>
        <w:keepLines w:val="0"/>
        <w:keepNext w:val="0"/>
        <w:pageBreakBefore w:val="0"/>
        <w:spacing w:line="400" w:lineRule="exact"/>
        <w:widowControl w:val="off"/>
        <w:rPr>
          <w:rFonts w:hint="eastAsia" w:ascii="宋体" w:hAnsi="宋体"/>
          <w:sz w:val="28"/>
          <w:szCs w:val="28"/>
        </w:rPr>
      </w:pPr>
      <w:r/>
      <w:bookmarkStart w:id="120" w:name="_Toc11512"/>
      <w:r/>
      <w:bookmarkStart w:id="121" w:name="_Toc11473"/>
      <w:r>
        <w:rPr>
          <w:rFonts w:hint="eastAsia" w:ascii="宋体" w:hAnsi="宋体"/>
          <w:sz w:val="28"/>
          <w:szCs w:val="28"/>
        </w:rPr>
        <w:t xml:space="preserve">6．综合评分</w:t>
      </w:r>
      <w:bookmarkEnd w:id="120"/>
      <w:r/>
      <w:bookmarkEnd w:id="121"/>
      <w:r>
        <w:rPr>
          <w:rFonts w:hint="eastAsia" w:ascii="宋体" w:hAnsi="宋体"/>
          <w:sz w:val="28"/>
          <w:szCs w:val="28"/>
        </w:rPr>
      </w:r>
      <w:r/>
    </w:p>
    <w:p>
      <w:pPr>
        <w:pStyle w:val="927"/>
        <w:ind w:right="0" w:firstLine="420"/>
        <w:jc w:val="left"/>
        <w:keepLines w:val="0"/>
        <w:keepNext w:val="0"/>
        <w:pageBreakBefore w:val="0"/>
        <w:spacing w:line="360" w:lineRule="auto"/>
        <w:widowControl w:val="off"/>
        <w:rPr>
          <w:rFonts w:hint="eastAsia"/>
        </w:rPr>
      </w:pPr>
      <w:r>
        <w:rPr>
          <w:rFonts w:hint="eastAsia" w:ascii="宋体" w:hAnsi="宋体"/>
          <w:b/>
          <w:sz w:val="24"/>
        </w:rPr>
        <w:t xml:space="preserve">经磋商确定最终采购需求和提交最后报价的供应商后，磋商小组采用综合评分法对提交最后报价的供应商的磋商响应文件和最后报价进行综合评分，总分100分。</w:t>
      </w:r>
      <w:bookmarkStart w:id="122" w:name="EB63fa5afa8e894d0fac039c118b77e410"/>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236"/>
        <w:gridCol w:w="2236"/>
        <w:gridCol w:w="2237"/>
        <w:gridCol w:w="2237"/>
      </w:tblGrid>
      <w:tr>
        <w:trPr/>
        <w:tc>
          <w:tcPr>
            <w:tcMar>
              <w:top w:w="100" w:type="dxa"/>
              <w:bottom w:w="100" w:type="dxa"/>
            </w:tcMar>
            <w:tcW w:w="2236" w:type="dxa"/>
            <w:vAlign w:val="center"/>
            <w:textDirection w:val="lrTb"/>
            <w:noWrap w:val="false"/>
          </w:tcPr>
          <w:p>
            <w:pPr>
              <w:pStyle w:val="1036"/>
              <w:ind w:right="0"/>
              <w:jc w:val="center"/>
              <w:keepLines w:val="0"/>
              <w:keepNext w:val="0"/>
              <w:pageBreakBefore w:val="0"/>
              <w:widowControl w:val="off"/>
              <w:rPr>
                <w:rFonts w:ascii="宋体" w:hAnsi="宋体" w:eastAsia="宋体" w:cs="宋体"/>
              </w:rPr>
            </w:pPr>
            <w:r>
              <w:rPr>
                <w:rFonts w:ascii="宋体" w:hAnsi="宋体" w:eastAsia="宋体" w:cs="宋体"/>
              </w:rPr>
              <w:t xml:space="preserve">评分项目</w:t>
            </w:r>
            <w:r>
              <w:rPr>
                <w:rFonts w:ascii="宋体" w:hAnsi="宋体" w:eastAsia="宋体" w:cs="宋体"/>
              </w:rPr>
            </w:r>
            <w:r/>
          </w:p>
        </w:tc>
        <w:tc>
          <w:tcPr>
            <w:tcMar>
              <w:top w:w="100" w:type="dxa"/>
              <w:bottom w:w="100" w:type="dxa"/>
            </w:tcMar>
            <w:tcW w:w="2236" w:type="dxa"/>
            <w:vAlign w:val="center"/>
            <w:textDirection w:val="lrTb"/>
            <w:noWrap w:val="false"/>
          </w:tcPr>
          <w:p>
            <w:pPr>
              <w:pStyle w:val="1036"/>
              <w:ind w:right="0"/>
              <w:jc w:val="center"/>
              <w:keepLines w:val="0"/>
              <w:keepNext w:val="0"/>
              <w:pageBreakBefore w:val="0"/>
              <w:widowControl w:val="off"/>
              <w:rPr>
                <w:rFonts w:ascii="宋体" w:hAnsi="宋体" w:eastAsia="宋体" w:cs="宋体"/>
              </w:rPr>
            </w:pPr>
            <w:r>
              <w:rPr>
                <w:rFonts w:ascii="宋体" w:hAnsi="宋体" w:eastAsia="宋体" w:cs="宋体"/>
              </w:rPr>
              <w:t xml:space="preserve">技术评审</w:t>
            </w:r>
            <w:r>
              <w:rPr>
                <w:rFonts w:ascii="宋体" w:hAnsi="宋体" w:eastAsia="宋体" w:cs="宋体"/>
              </w:rPr>
            </w:r>
            <w:r/>
          </w:p>
        </w:tc>
        <w:tc>
          <w:tcPr>
            <w:tcMar>
              <w:top w:w="100" w:type="dxa"/>
              <w:bottom w:w="100" w:type="dxa"/>
            </w:tcMar>
            <w:tcW w:w="2237" w:type="dxa"/>
            <w:vAlign w:val="center"/>
            <w:textDirection w:val="lrTb"/>
            <w:noWrap w:val="false"/>
          </w:tcPr>
          <w:p>
            <w:pPr>
              <w:pStyle w:val="1036"/>
              <w:ind w:right="0"/>
              <w:jc w:val="center"/>
              <w:keepLines w:val="0"/>
              <w:keepNext w:val="0"/>
              <w:pageBreakBefore w:val="0"/>
              <w:widowControl w:val="off"/>
              <w:rPr>
                <w:rFonts w:ascii="宋体" w:hAnsi="宋体" w:eastAsia="宋体" w:cs="宋体"/>
              </w:rPr>
            </w:pPr>
            <w:r>
              <w:rPr>
                <w:rFonts w:ascii="宋体" w:hAnsi="宋体" w:eastAsia="宋体" w:cs="宋体"/>
              </w:rPr>
              <w:t xml:space="preserve">商务评审</w:t>
            </w:r>
            <w:r>
              <w:rPr>
                <w:rFonts w:ascii="宋体" w:hAnsi="宋体" w:eastAsia="宋体" w:cs="宋体"/>
              </w:rPr>
            </w:r>
            <w:r/>
          </w:p>
        </w:tc>
        <w:tc>
          <w:tcPr>
            <w:tcMar>
              <w:top w:w="100" w:type="dxa"/>
              <w:bottom w:w="100" w:type="dxa"/>
            </w:tcMar>
            <w:tcW w:w="2237" w:type="dxa"/>
            <w:vAlign w:val="center"/>
            <w:textDirection w:val="lrTb"/>
            <w:noWrap w:val="false"/>
          </w:tcPr>
          <w:p>
            <w:pPr>
              <w:pStyle w:val="1036"/>
              <w:ind w:right="0"/>
              <w:jc w:val="center"/>
              <w:keepLines w:val="0"/>
              <w:keepNext w:val="0"/>
              <w:pageBreakBefore w:val="0"/>
              <w:widowControl w:val="off"/>
              <w:rPr>
                <w:rFonts w:ascii="宋体" w:hAnsi="宋体" w:eastAsia="宋体" w:cs="宋体"/>
              </w:rPr>
            </w:pPr>
            <w:r>
              <w:rPr>
                <w:rFonts w:ascii="宋体" w:hAnsi="宋体" w:eastAsia="宋体" w:cs="宋体"/>
              </w:rPr>
              <w:t xml:space="preserve">价格评审</w:t>
            </w:r>
            <w:r>
              <w:rPr>
                <w:rFonts w:ascii="宋体" w:hAnsi="宋体" w:eastAsia="宋体" w:cs="宋体"/>
              </w:rPr>
            </w:r>
            <w:r/>
          </w:p>
        </w:tc>
      </w:tr>
      <w:tr>
        <w:trPr/>
        <w:tc>
          <w:tcPr>
            <w:tcMar>
              <w:top w:w="100" w:type="dxa"/>
              <w:bottom w:w="100" w:type="dxa"/>
            </w:tcMar>
            <w:tcW w:w="2236" w:type="dxa"/>
            <w:vAlign w:val="center"/>
            <w:textDirection w:val="lrTb"/>
            <w:noWrap w:val="false"/>
          </w:tcPr>
          <w:p>
            <w:pPr>
              <w:pStyle w:val="1036"/>
              <w:ind w:right="0"/>
              <w:jc w:val="center"/>
              <w:keepLines w:val="0"/>
              <w:keepNext w:val="0"/>
              <w:pageBreakBefore w:val="0"/>
              <w:widowControl w:val="off"/>
              <w:rPr>
                <w:rFonts w:ascii="宋体" w:hAnsi="宋体" w:eastAsia="宋体" w:cs="宋体"/>
              </w:rPr>
            </w:pPr>
            <w:r>
              <w:rPr>
                <w:rFonts w:ascii="宋体" w:hAnsi="宋体" w:eastAsia="宋体" w:cs="宋体"/>
              </w:rPr>
              <w:t xml:space="preserve">分值</w:t>
            </w:r>
            <w:r>
              <w:rPr>
                <w:rFonts w:ascii="宋体" w:hAnsi="宋体" w:eastAsia="宋体" w:cs="宋体"/>
              </w:rPr>
            </w:r>
            <w:r/>
          </w:p>
        </w:tc>
        <w:tc>
          <w:tcPr>
            <w:tcMar>
              <w:top w:w="100" w:type="dxa"/>
              <w:bottom w:w="100" w:type="dxa"/>
            </w:tcMar>
            <w:tcW w:w="2236" w:type="dxa"/>
            <w:vAlign w:val="center"/>
            <w:textDirection w:val="lrTb"/>
            <w:noWrap w:val="false"/>
          </w:tcPr>
          <w:p>
            <w:pPr>
              <w:pStyle w:val="1036"/>
              <w:ind w:right="0"/>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45</w:t>
            </w:r>
            <w:r>
              <w:rPr>
                <w:rFonts w:ascii="宋体" w:hAnsi="宋体" w:eastAsia="宋体" w:cs="宋体"/>
              </w:rPr>
              <w:t xml:space="preserve">.00</w:t>
            </w:r>
            <w:r>
              <w:rPr>
                <w:rFonts w:ascii="宋体" w:hAnsi="宋体" w:eastAsia="宋体" w:cs="宋体"/>
              </w:rPr>
            </w:r>
            <w:r/>
          </w:p>
        </w:tc>
        <w:tc>
          <w:tcPr>
            <w:tcMar>
              <w:top w:w="100" w:type="dxa"/>
              <w:bottom w:w="100" w:type="dxa"/>
            </w:tcMar>
            <w:tcW w:w="2237" w:type="dxa"/>
            <w:vAlign w:val="center"/>
            <w:textDirection w:val="lrTb"/>
            <w:noWrap w:val="false"/>
          </w:tcPr>
          <w:p>
            <w:pPr>
              <w:pStyle w:val="1036"/>
              <w:ind w:right="0"/>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25</w:t>
            </w:r>
            <w:r>
              <w:rPr>
                <w:rFonts w:ascii="宋体" w:hAnsi="宋体" w:eastAsia="宋体" w:cs="宋体"/>
              </w:rPr>
              <w:t xml:space="preserve">.00</w:t>
            </w:r>
            <w:r>
              <w:rPr>
                <w:rFonts w:ascii="宋体" w:hAnsi="宋体" w:eastAsia="宋体" w:cs="宋体"/>
              </w:rPr>
            </w:r>
            <w:r/>
          </w:p>
        </w:tc>
        <w:tc>
          <w:tcPr>
            <w:tcMar>
              <w:top w:w="100" w:type="dxa"/>
              <w:bottom w:w="100" w:type="dxa"/>
            </w:tcMar>
            <w:tcW w:w="2237" w:type="dxa"/>
            <w:vAlign w:val="center"/>
            <w:textDirection w:val="lrTb"/>
            <w:noWrap w:val="false"/>
          </w:tcPr>
          <w:p>
            <w:pPr>
              <w:pStyle w:val="1036"/>
              <w:ind w:right="0"/>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30</w:t>
            </w:r>
            <w:r>
              <w:rPr>
                <w:rFonts w:ascii="宋体" w:hAnsi="宋体" w:eastAsia="宋体" w:cs="宋体"/>
              </w:rPr>
              <w:t xml:space="preserve">.00</w:t>
            </w:r>
            <w:r>
              <w:rPr>
                <w:rFonts w:ascii="宋体" w:hAnsi="宋体" w:eastAsia="宋体" w:cs="宋体"/>
              </w:rPr>
            </w:r>
            <w:r/>
          </w:p>
        </w:tc>
      </w:tr>
    </w:tbl>
    <w:p>
      <w:pPr>
        <w:pStyle w:val="927"/>
        <w:ind w:right="0"/>
        <w:jc w:val="left"/>
        <w:keepLines w:val="0"/>
        <w:keepNext w:val="0"/>
        <w:pageBreakBefore w:val="0"/>
        <w:spacing w:line="360" w:lineRule="auto"/>
        <w:widowControl w:val="off"/>
        <w:rPr>
          <w:rFonts w:hint="eastAsia" w:ascii="宋体" w:hAnsi="宋体"/>
          <w:b/>
          <w:sz w:val="24"/>
          <w:highlight w:val="white"/>
        </w:rPr>
      </w:pPr>
      <w:r/>
      <w:bookmarkEnd w:id="122"/>
      <w:r>
        <w:rPr>
          <w:rFonts w:hint="eastAsia" w:ascii="宋体" w:hAnsi="宋体"/>
          <w:b/>
          <w:sz w:val="24"/>
          <w:highlight w:val="white"/>
        </w:rPr>
      </w:r>
      <w:r/>
    </w:p>
    <w:p>
      <w:pPr>
        <w:pStyle w:val="927"/>
        <w:ind w:right="0"/>
        <w:jc w:val="left"/>
        <w:keepLines w:val="0"/>
        <w:keepNext w:val="0"/>
        <w:pageBreakBefore w:val="0"/>
        <w:spacing w:line="360" w:lineRule="auto"/>
        <w:widowControl w:val="off"/>
        <w:rPr>
          <w:sz w:val="24"/>
          <w:szCs w:val="24"/>
        </w:rPr>
      </w:pPr>
      <w:r>
        <w:rPr>
          <w:rFonts w:hint="eastAsia" w:ascii="宋体" w:hAnsi="宋体"/>
          <w:b/>
          <w:sz w:val="24"/>
          <w:szCs w:val="24"/>
        </w:rPr>
        <w:t xml:space="preserve">（一）技术评审</w:t>
      </w:r>
      <w:bookmarkStart w:id="123" w:name="EBab0232e4a5c44212aff41ee73b400517"/>
      <w:r>
        <w:rPr>
          <w:sz w:val="24"/>
          <w:szCs w:val="24"/>
        </w:rPr>
      </w:r>
      <w:r/>
    </w:p>
    <w:tbl>
      <w:tblPr>
        <w:tblW w:w="91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53"/>
        <w:gridCol w:w="1989"/>
        <w:gridCol w:w="5658"/>
        <w:gridCol w:w="815"/>
      </w:tblGrid>
      <w:tr>
        <w:trPr/>
        <w:tc>
          <w:tcPr>
            <w:tcMar>
              <w:top w:w="100" w:type="dxa"/>
              <w:bottom w:w="100" w:type="dxa"/>
            </w:tcMar>
            <w:tcW w:w="653" w:type="dxa"/>
            <w:vAlign w:val="center"/>
            <w:textDirection w:val="lrTb"/>
            <w:noWrap w:val="false"/>
          </w:tcPr>
          <w:p>
            <w:pPr>
              <w:pStyle w:val="1010"/>
              <w:ind w:right="0"/>
              <w:jc w:val="center"/>
              <w:keepLines w:val="0"/>
              <w:keepNext w:val="0"/>
              <w:pageBreakBefore w:val="0"/>
              <w:widowControl w:val="off"/>
              <w:rPr>
                <w:rFonts w:ascii="宋体" w:hAnsi="宋体" w:eastAsia="宋体" w:cs="宋体"/>
              </w:rPr>
            </w:pPr>
            <w:r>
              <w:rPr>
                <w:rFonts w:ascii="宋体" w:hAnsi="宋体" w:eastAsia="宋体" w:cs="宋体"/>
              </w:rPr>
              <w:t xml:space="preserve">序号</w:t>
            </w:r>
            <w:r>
              <w:rPr>
                <w:rFonts w:ascii="宋体" w:hAnsi="宋体" w:eastAsia="宋体" w:cs="宋体"/>
              </w:rPr>
            </w:r>
            <w:r/>
          </w:p>
        </w:tc>
        <w:tc>
          <w:tcPr>
            <w:tcMar>
              <w:top w:w="100" w:type="dxa"/>
              <w:bottom w:w="100" w:type="dxa"/>
            </w:tcMar>
            <w:tcW w:w="1989" w:type="dxa"/>
            <w:vAlign w:val="center"/>
            <w:textDirection w:val="lrTb"/>
            <w:noWrap w:val="false"/>
          </w:tcPr>
          <w:p>
            <w:pPr>
              <w:pStyle w:val="1010"/>
              <w:ind w:right="0"/>
              <w:jc w:val="center"/>
              <w:keepLines w:val="0"/>
              <w:keepNext w:val="0"/>
              <w:pageBreakBefore w:val="0"/>
              <w:widowControl w:val="off"/>
              <w:rPr>
                <w:rFonts w:ascii="宋体" w:hAnsi="宋体" w:eastAsia="宋体" w:cs="宋体"/>
              </w:rPr>
            </w:pPr>
            <w:r>
              <w:rPr>
                <w:rFonts w:ascii="宋体" w:hAnsi="宋体" w:eastAsia="宋体" w:cs="宋体"/>
              </w:rPr>
              <w:t xml:space="preserve">评审因素</w:t>
            </w:r>
            <w:r>
              <w:rPr>
                <w:rFonts w:ascii="宋体" w:hAnsi="宋体" w:eastAsia="宋体" w:cs="宋体"/>
              </w:rPr>
            </w:r>
            <w:r/>
          </w:p>
        </w:tc>
        <w:tc>
          <w:tcPr>
            <w:tcMar>
              <w:top w:w="100" w:type="dxa"/>
              <w:bottom w:w="100" w:type="dxa"/>
            </w:tcMar>
            <w:tcW w:w="5658" w:type="dxa"/>
            <w:vAlign w:val="center"/>
            <w:textDirection w:val="lrTb"/>
            <w:noWrap w:val="false"/>
          </w:tcPr>
          <w:p>
            <w:pPr>
              <w:pStyle w:val="1010"/>
              <w:ind w:right="0"/>
              <w:jc w:val="center"/>
              <w:keepLines w:val="0"/>
              <w:keepNext w:val="0"/>
              <w:pageBreakBefore w:val="0"/>
              <w:widowControl w:val="off"/>
              <w:rPr>
                <w:rFonts w:ascii="宋体" w:hAnsi="宋体" w:eastAsia="宋体" w:cs="宋体"/>
              </w:rPr>
            </w:pPr>
            <w:r>
              <w:rPr>
                <w:rFonts w:ascii="宋体" w:hAnsi="宋体" w:eastAsia="宋体" w:cs="宋体"/>
              </w:rPr>
              <w:t xml:space="preserve">评审细则</w:t>
            </w:r>
            <w:r>
              <w:rPr>
                <w:rFonts w:ascii="宋体" w:hAnsi="宋体" w:eastAsia="宋体" w:cs="宋体"/>
              </w:rPr>
            </w:r>
            <w:r/>
          </w:p>
        </w:tc>
        <w:tc>
          <w:tcPr>
            <w:tcMar>
              <w:top w:w="100" w:type="dxa"/>
              <w:bottom w:w="100" w:type="dxa"/>
            </w:tcMar>
            <w:tcW w:w="815" w:type="dxa"/>
            <w:vAlign w:val="center"/>
            <w:textDirection w:val="lrTb"/>
            <w:noWrap w:val="false"/>
          </w:tcPr>
          <w:p>
            <w:pPr>
              <w:pStyle w:val="1010"/>
              <w:ind w:right="0"/>
              <w:jc w:val="center"/>
              <w:keepLines w:val="0"/>
              <w:keepNext w:val="0"/>
              <w:pageBreakBefore w:val="0"/>
              <w:widowControl w:val="off"/>
              <w:rPr>
                <w:rFonts w:ascii="宋体" w:hAnsi="宋体" w:eastAsia="宋体" w:cs="宋体"/>
              </w:rPr>
            </w:pPr>
            <w:r>
              <w:rPr>
                <w:rFonts w:ascii="宋体" w:hAnsi="宋体" w:eastAsia="宋体" w:cs="宋体"/>
              </w:rPr>
              <w:t xml:space="preserve">分值</w:t>
            </w:r>
            <w:r>
              <w:rPr>
                <w:rFonts w:ascii="宋体" w:hAnsi="宋体" w:eastAsia="宋体" w:cs="宋体"/>
              </w:rPr>
            </w:r>
            <w:r/>
          </w:p>
        </w:tc>
      </w:tr>
      <w:tr>
        <w:trPr/>
        <w:tc>
          <w:tcPr>
            <w:gridSpan w:val="3"/>
            <w:tcMar>
              <w:top w:w="100" w:type="dxa"/>
              <w:bottom w:w="100" w:type="dxa"/>
            </w:tcMar>
            <w:tcW w:w="8300" w:type="dxa"/>
            <w:vAlign w:val="center"/>
            <w:textDirection w:val="lrTb"/>
            <w:noWrap w:val="false"/>
          </w:tcPr>
          <w:p>
            <w:pPr>
              <w:pStyle w:val="1010"/>
              <w:ind w:right="0"/>
              <w:jc w:val="center"/>
              <w:keepLines w:val="0"/>
              <w:keepNext w:val="0"/>
              <w:pageBreakBefore w:val="0"/>
              <w:widowControl w:val="off"/>
              <w:rPr>
                <w:rFonts w:ascii="宋体" w:hAnsi="宋体" w:eastAsia="宋体" w:cs="宋体"/>
              </w:rPr>
            </w:pPr>
            <w:r>
              <w:rPr>
                <w:rFonts w:ascii="宋体" w:hAnsi="宋体" w:eastAsia="宋体" w:cs="宋体"/>
              </w:rPr>
              <w:t xml:space="preserve">一、技术或者服务水平评价</w:t>
            </w:r>
            <w:r>
              <w:rPr>
                <w:rFonts w:ascii="宋体" w:hAnsi="宋体" w:eastAsia="宋体" w:cs="宋体"/>
              </w:rPr>
            </w:r>
            <w:r/>
          </w:p>
        </w:tc>
        <w:tc>
          <w:tcPr>
            <w:tcMar>
              <w:top w:w="100" w:type="dxa"/>
              <w:bottom w:w="100" w:type="dxa"/>
            </w:tcMar>
            <w:tcW w:w="815" w:type="dxa"/>
            <w:vAlign w:val="center"/>
            <w:textDirection w:val="lrTb"/>
            <w:noWrap w:val="false"/>
          </w:tcPr>
          <w:p>
            <w:pPr>
              <w:pStyle w:val="1010"/>
              <w:ind w:right="0"/>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45.0</w:t>
            </w:r>
            <w:r>
              <w:rPr>
                <w:rFonts w:ascii="宋体" w:hAnsi="宋体" w:eastAsia="宋体" w:cs="宋体"/>
                <w:lang w:val="en-US" w:eastAsia="zh-CN"/>
              </w:rPr>
            </w:r>
            <w:r/>
          </w:p>
        </w:tc>
      </w:tr>
      <w:tr>
        <w:trPr>
          <w:trHeight w:val="2103"/>
        </w:trPr>
        <w:tc>
          <w:tcPr>
            <w:tcMar>
              <w:top w:w="100" w:type="dxa"/>
              <w:bottom w:w="100" w:type="dxa"/>
            </w:tcMar>
            <w:tcW w:w="653" w:type="dxa"/>
            <w:vAlign w:val="center"/>
            <w:textDirection w:val="lrTb"/>
            <w:noWrap w:val="false"/>
          </w:tcPr>
          <w:p>
            <w:pPr>
              <w:pStyle w:val="1010"/>
              <w:ind w:right="0"/>
              <w:jc w:val="center"/>
              <w:keepLines w:val="0"/>
              <w:keepNext w:val="0"/>
              <w:pageBreakBefore w:val="0"/>
              <w:widowControl w:val="off"/>
              <w:rPr>
                <w:rFonts w:ascii="宋体" w:hAnsi="宋体" w:eastAsia="宋体" w:cs="宋体"/>
              </w:rPr>
            </w:pPr>
            <w:r>
              <w:rPr>
                <w:rFonts w:ascii="宋体" w:hAnsi="宋体" w:eastAsia="宋体" w:cs="宋体"/>
              </w:rPr>
              <w:t xml:space="preserve">1.1</w:t>
            </w:r>
            <w:r>
              <w:rPr>
                <w:rFonts w:ascii="宋体" w:hAnsi="宋体" w:eastAsia="宋体" w:cs="宋体"/>
              </w:rPr>
            </w:r>
            <w:r/>
          </w:p>
        </w:tc>
        <w:tc>
          <w:tcPr>
            <w:tcMar>
              <w:top w:w="100" w:type="dxa"/>
              <w:bottom w:w="100" w:type="dxa"/>
            </w:tcMar>
            <w:tcW w:w="1989" w:type="dxa"/>
            <w:vAlign w:val="center"/>
            <w:textDirection w:val="lrTb"/>
            <w:noWrap w:val="false"/>
          </w:tcPr>
          <w:p>
            <w:pPr>
              <w:pStyle w:val="1010"/>
              <w:ind w:right="0"/>
              <w:jc w:val="center"/>
              <w:keepLines w:val="0"/>
              <w:keepNext w:val="0"/>
              <w:pageBreakBefore w:val="0"/>
              <w:widowControl w:val="off"/>
              <w:rPr>
                <w:rFonts w:ascii="宋体" w:hAnsi="宋体" w:eastAsia="宋体" w:cs="宋体"/>
              </w:rPr>
            </w:pPr>
            <w:r>
              <w:rPr>
                <w:rFonts w:ascii="宋体" w:hAnsi="宋体" w:eastAsia="宋体" w:cs="宋体"/>
              </w:rPr>
              <w:t xml:space="preserve">总体</w:t>
            </w:r>
            <w:r>
              <w:rPr>
                <w:rFonts w:hint="eastAsia" w:ascii="宋体" w:hAnsi="宋体" w:eastAsia="宋体" w:cs="宋体"/>
                <w:lang w:val="en-US" w:eastAsia="zh-CN"/>
              </w:rPr>
              <w:t xml:space="preserve">概述</w:t>
            </w:r>
            <w:r>
              <w:rPr>
                <w:rFonts w:ascii="宋体" w:hAnsi="宋体" w:eastAsia="宋体" w:cs="宋体"/>
              </w:rPr>
              <w:t xml:space="preserve">方案</w:t>
            </w:r>
            <w:r>
              <w:rPr>
                <w:rFonts w:ascii="宋体" w:hAnsi="宋体" w:eastAsia="宋体" w:cs="宋体"/>
              </w:rPr>
            </w:r>
            <w:r/>
          </w:p>
        </w:tc>
        <w:tc>
          <w:tcPr>
            <w:tcMar>
              <w:top w:w="100" w:type="dxa"/>
              <w:bottom w:w="100" w:type="dxa"/>
            </w:tcMar>
            <w:tcW w:w="5658" w:type="dxa"/>
            <w:vAlign w:val="center"/>
            <w:textDirection w:val="lrTb"/>
            <w:noWrap w:val="false"/>
          </w:tcPr>
          <w:p>
            <w:pPr>
              <w:pStyle w:val="1008"/>
              <w:ind w:right="0"/>
              <w:jc w:val="both"/>
              <w:keepLines w:val="0"/>
              <w:keepNext w:val="0"/>
              <w:pageBreakBefore w:val="0"/>
              <w:widowControl w:val="off"/>
              <w:rPr>
                <w:rFonts w:hint="eastAsia" w:ascii="宋体" w:hAnsi="宋体" w:eastAsia="宋体" w:cs="宋体"/>
                <w:spacing w:val="7"/>
                <w:lang w:val="en-US" w:eastAsia="zh-CN"/>
              </w:rPr>
            </w:pPr>
            <w:r>
              <w:rPr>
                <w:rFonts w:hint="eastAsia" w:ascii="宋体" w:hAnsi="宋体" w:eastAsia="宋体" w:cs="宋体"/>
              </w:rPr>
              <w:t xml:space="preserve">根据供应商提供的总体概述方案评价，供应商对项目现场及实施状况、项目施工场地区划、周围硬软环境、施工注意事项表述，方案包含上述要点的得</w:t>
            </w:r>
            <w:r>
              <w:rPr>
                <w:rFonts w:hint="eastAsia" w:ascii="宋体" w:hAnsi="宋体" w:eastAsia="宋体" w:cs="宋体"/>
                <w:lang w:val="en-US" w:eastAsia="zh-CN"/>
              </w:rPr>
              <w:t xml:space="preserve">4</w:t>
            </w:r>
            <w:r>
              <w:rPr>
                <w:rFonts w:hint="eastAsia" w:ascii="宋体" w:hAnsi="宋体" w:eastAsia="宋体" w:cs="宋体"/>
              </w:rPr>
              <w:t xml:space="preserve">分，</w:t>
            </w:r>
            <w:r>
              <w:rPr>
                <w:rFonts w:hint="eastAsia" w:ascii="宋体" w:hAnsi="宋体" w:eastAsia="宋体" w:cs="宋体"/>
                <w:spacing w:val="7"/>
                <w:lang w:val="zh-CN" w:eastAsia="zh-CN"/>
              </w:rPr>
              <w:t xml:space="preserve">方案</w:t>
            </w:r>
            <w:r>
              <w:rPr>
                <w:rFonts w:hint="eastAsia" w:ascii="宋体" w:hAnsi="宋体" w:eastAsia="宋体" w:cs="宋体"/>
                <w:spacing w:val="7"/>
                <w:lang w:val="en-US" w:eastAsia="zh-CN"/>
              </w:rPr>
              <w:t xml:space="preserve">每缺一项扣1分，未提供方案不得分。</w:t>
            </w:r>
            <w:r>
              <w:rPr>
                <w:rFonts w:hint="eastAsia" w:ascii="宋体" w:hAnsi="宋体" w:eastAsia="宋体" w:cs="宋体"/>
                <w:spacing w:val="7"/>
                <w:lang w:val="en-US" w:eastAsia="zh-CN"/>
              </w:rPr>
            </w:r>
            <w:r/>
          </w:p>
          <w:p>
            <w:pPr>
              <w:pStyle w:val="1010"/>
              <w:ind w:right="0"/>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lang w:val="en-US" w:eastAsia="zh-CN"/>
              </w:rPr>
              <w:t xml:space="preserve">方案紧密结合工程量清单，对需求理解逻辑清晰、准确、完整的加2分；</w:t>
            </w:r>
            <w:r>
              <w:rPr>
                <w:rFonts w:hint="eastAsia" w:ascii="宋体" w:hAnsi="宋体" w:eastAsia="宋体" w:cs="宋体"/>
                <w:lang w:val="en-US" w:eastAsia="zh-CN"/>
              </w:rPr>
            </w:r>
            <w:r/>
          </w:p>
          <w:p>
            <w:pPr>
              <w:pStyle w:val="1008"/>
              <w:ind w:right="0"/>
              <w:jc w:val="both"/>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能结合本项目特点、现场条件、现有建筑物状况、施工约束情况，</w:t>
            </w:r>
            <w:r>
              <w:rPr>
                <w:rFonts w:hint="eastAsia" w:ascii="宋体" w:hAnsi="宋体" w:eastAsia="宋体" w:cs="宋体"/>
              </w:rPr>
              <w:t xml:space="preserve">现状分析完整</w:t>
            </w:r>
            <w:r>
              <w:rPr>
                <w:rFonts w:hint="eastAsia" w:ascii="宋体" w:hAnsi="宋体" w:eastAsia="宋体" w:cs="宋体"/>
                <w:lang w:eastAsia="zh-CN"/>
              </w:rPr>
              <w:t xml:space="preserve">，</w:t>
            </w:r>
            <w:r>
              <w:rPr>
                <w:rFonts w:hint="eastAsia" w:ascii="宋体" w:hAnsi="宋体" w:eastAsia="宋体" w:cs="宋体"/>
                <w:lang w:val="en-US" w:eastAsia="zh-CN"/>
              </w:rPr>
              <w:t xml:space="preserve">阐述具体、贴合项目实际的加2分</w:t>
            </w:r>
            <w:r>
              <w:rPr>
                <w:rFonts w:hint="eastAsia" w:ascii="宋体" w:hAnsi="宋体" w:eastAsia="宋体" w:cs="宋体"/>
              </w:rPr>
              <w:t xml:space="preserve">。</w:t>
            </w:r>
            <w:r>
              <w:rPr>
                <w:rFonts w:ascii="宋体" w:hAnsi="宋体" w:eastAsia="宋体" w:cs="宋体"/>
              </w:rPr>
            </w:r>
            <w:r/>
          </w:p>
        </w:tc>
        <w:tc>
          <w:tcPr>
            <w:tcMar>
              <w:top w:w="100" w:type="dxa"/>
              <w:bottom w:w="100" w:type="dxa"/>
            </w:tcMar>
            <w:tcW w:w="815" w:type="dxa"/>
            <w:vAlign w:val="center"/>
            <w:textDirection w:val="lrTb"/>
            <w:noWrap w:val="false"/>
          </w:tcPr>
          <w:p>
            <w:pPr>
              <w:pStyle w:val="1010"/>
              <w:ind w:right="0"/>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8</w:t>
            </w:r>
            <w:r>
              <w:rPr>
                <w:rFonts w:ascii="宋体" w:hAnsi="宋体" w:eastAsia="宋体" w:cs="宋体"/>
              </w:rPr>
              <w:t xml:space="preserve">.0</w:t>
            </w:r>
            <w:r>
              <w:rPr>
                <w:rFonts w:ascii="宋体" w:hAnsi="宋体" w:eastAsia="宋体" w:cs="宋体"/>
              </w:rPr>
            </w:r>
            <w:r/>
          </w:p>
        </w:tc>
      </w:tr>
      <w:tr>
        <w:trPr/>
        <w:tc>
          <w:tcPr>
            <w:tcMar>
              <w:top w:w="100" w:type="dxa"/>
              <w:bottom w:w="100" w:type="dxa"/>
            </w:tcMar>
            <w:tcW w:w="653" w:type="dxa"/>
            <w:vAlign w:val="center"/>
            <w:textDirection w:val="lrTb"/>
            <w:noWrap w:val="false"/>
          </w:tcPr>
          <w:p>
            <w:pPr>
              <w:pStyle w:val="1010"/>
              <w:ind w:right="0"/>
              <w:jc w:val="center"/>
              <w:keepLines w:val="0"/>
              <w:keepNext w:val="0"/>
              <w:pageBreakBefore w:val="0"/>
              <w:widowControl w:val="off"/>
              <w:rPr>
                <w:rFonts w:ascii="宋体" w:hAnsi="宋体" w:eastAsia="宋体" w:cs="宋体"/>
              </w:rPr>
            </w:pPr>
            <w:r>
              <w:rPr>
                <w:rFonts w:ascii="宋体" w:hAnsi="宋体" w:eastAsia="宋体" w:cs="宋体"/>
              </w:rPr>
              <w:t xml:space="preserve">1.2</w:t>
            </w:r>
            <w:r>
              <w:rPr>
                <w:rFonts w:ascii="宋体" w:hAnsi="宋体" w:eastAsia="宋体" w:cs="宋体"/>
              </w:rPr>
            </w:r>
            <w:r/>
          </w:p>
        </w:tc>
        <w:tc>
          <w:tcPr>
            <w:tcMar>
              <w:top w:w="100" w:type="dxa"/>
              <w:bottom w:w="100" w:type="dxa"/>
            </w:tcMar>
            <w:tcW w:w="1989" w:type="dxa"/>
            <w:vAlign w:val="center"/>
            <w:textDirection w:val="lrTb"/>
            <w:noWrap w:val="false"/>
          </w:tcPr>
          <w:p>
            <w:pPr>
              <w:pStyle w:val="1010"/>
              <w:ind w:right="0"/>
              <w:jc w:val="center"/>
              <w:keepLines w:val="0"/>
              <w:keepNext w:val="0"/>
              <w:pageBreakBefore w:val="0"/>
              <w:widowControl w:val="off"/>
              <w:rPr>
                <w:rFonts w:hint="eastAsia" w:ascii="宋体" w:hAnsi="宋体" w:eastAsia="宋体" w:cs="宋体"/>
                <w:lang w:val="en-US" w:eastAsia="zh-CN"/>
              </w:rPr>
            </w:pPr>
            <w:r>
              <w:rPr>
                <w:rFonts w:ascii="宋体" w:hAnsi="宋体" w:eastAsia="宋体" w:cs="宋体"/>
              </w:rPr>
              <w:t xml:space="preserve">施工方案</w:t>
            </w:r>
            <w:r>
              <w:rPr>
                <w:rFonts w:hint="eastAsia" w:ascii="宋体" w:hAnsi="宋体" w:eastAsia="宋体" w:cs="宋体"/>
                <w:lang w:val="en-US" w:eastAsia="zh-CN"/>
              </w:rPr>
              <w:t xml:space="preserve">评价</w:t>
            </w:r>
            <w:r>
              <w:rPr>
                <w:rFonts w:hint="eastAsia" w:ascii="宋体" w:hAnsi="宋体" w:eastAsia="宋体" w:cs="宋体"/>
                <w:lang w:val="en-US" w:eastAsia="zh-CN"/>
              </w:rPr>
            </w:r>
            <w:r/>
          </w:p>
        </w:tc>
        <w:tc>
          <w:tcPr>
            <w:tcMar>
              <w:top w:w="100" w:type="dxa"/>
              <w:bottom w:w="100" w:type="dxa"/>
            </w:tcMar>
            <w:tcW w:w="5658" w:type="dxa"/>
            <w:vAlign w:val="center"/>
            <w:textDirection w:val="lrTb"/>
            <w:noWrap w:val="false"/>
          </w:tcPr>
          <w:p>
            <w:pPr>
              <w:pStyle w:val="1010"/>
              <w:ind w:right="0"/>
              <w:keepLines w:val="0"/>
              <w:keepNext w:val="0"/>
              <w:pageBreakBefore w:val="0"/>
              <w:widowControl w:val="off"/>
              <w:rPr>
                <w:rFonts w:hint="eastAsia" w:ascii="宋体" w:hAnsi="宋体" w:eastAsia="宋体" w:cs="宋体"/>
                <w:spacing w:val="7"/>
                <w:lang w:val="en-US" w:eastAsia="zh-CN"/>
              </w:rPr>
            </w:pPr>
            <w:r>
              <w:rPr>
                <w:rFonts w:ascii="宋体" w:hAnsi="宋体" w:eastAsia="宋体" w:cs="宋体"/>
              </w:rPr>
              <w:t xml:space="preserve">根据供应商提供的施工方案评价</w:t>
            </w:r>
            <w:r>
              <w:rPr>
                <w:rFonts w:hint="eastAsia" w:ascii="宋体" w:hAnsi="宋体" w:eastAsia="宋体" w:cs="宋体"/>
              </w:rPr>
              <w:t xml:space="preserve">，供应商</w:t>
            </w:r>
            <w:r>
              <w:rPr>
                <w:rFonts w:ascii="宋体" w:hAnsi="宋体" w:eastAsia="宋体" w:cs="宋体"/>
              </w:rPr>
              <w:t xml:space="preserve">对采取的施工技术和组织措施</w:t>
            </w:r>
            <w:r>
              <w:rPr>
                <w:rFonts w:hint="eastAsia" w:ascii="宋体" w:hAnsi="宋体" w:eastAsia="宋体" w:cs="宋体"/>
              </w:rPr>
              <w:t xml:space="preserve">、</w:t>
            </w:r>
            <w:r>
              <w:rPr>
                <w:rFonts w:ascii="宋体" w:hAnsi="宋体" w:eastAsia="宋体" w:cs="宋体"/>
              </w:rPr>
              <w:t xml:space="preserve">现场布置事项表述</w:t>
            </w:r>
            <w:r>
              <w:rPr>
                <w:rFonts w:hint="eastAsia" w:ascii="宋体" w:hAnsi="宋体" w:eastAsia="宋体" w:cs="宋体"/>
              </w:rPr>
              <w:t xml:space="preserve">，方案包含上述要点的得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spacing w:val="7"/>
                <w:lang w:val="zh-CN" w:eastAsia="zh-CN"/>
              </w:rPr>
              <w:t xml:space="preserve">方案</w:t>
            </w:r>
            <w:r>
              <w:rPr>
                <w:rFonts w:hint="eastAsia" w:ascii="宋体" w:hAnsi="宋体" w:eastAsia="宋体" w:cs="宋体"/>
                <w:spacing w:val="7"/>
                <w:lang w:val="en-US" w:eastAsia="zh-CN"/>
              </w:rPr>
              <w:t xml:space="preserve">每缺一项扣1分，未提供方案不得分。</w:t>
            </w:r>
            <w:r>
              <w:rPr>
                <w:rFonts w:hint="eastAsia" w:ascii="宋体" w:hAnsi="宋体" w:eastAsia="宋体" w:cs="宋体"/>
                <w:spacing w:val="7"/>
                <w:lang w:val="en-US" w:eastAsia="zh-CN"/>
              </w:rPr>
            </w:r>
            <w:r/>
          </w:p>
          <w:p>
            <w:pPr>
              <w:pStyle w:val="1010"/>
              <w:ind w:right="0"/>
              <w:keepLines w:val="0"/>
              <w:keepNext w:val="0"/>
              <w:pageBreakBefore w:val="0"/>
              <w:widowControl w:val="off"/>
              <w:rPr>
                <w:rFonts w:hint="eastAsia" w:ascii="宋体" w:hAnsi="宋体" w:eastAsia="宋体" w:cs="宋体"/>
                <w:spacing w:val="7"/>
                <w:lang w:val="en-US" w:eastAsia="zh-CN"/>
              </w:rPr>
            </w:pPr>
            <w:r>
              <w:rPr>
                <w:rFonts w:hint="eastAsia" w:ascii="宋体" w:hAnsi="宋体" w:eastAsia="宋体" w:cs="宋体"/>
              </w:rPr>
              <w:t xml:space="preserve">具有</w:t>
            </w:r>
            <w:r>
              <w:rPr>
                <w:rFonts w:ascii="宋体" w:hAnsi="宋体" w:eastAsia="宋体" w:cs="宋体"/>
                <w:color w:val="000000"/>
                <w:spacing w:val="-3"/>
              </w:rPr>
              <w:t xml:space="preserve">关键施工技术、工艺可行</w:t>
            </w:r>
            <w:r>
              <w:rPr>
                <w:rFonts w:hint="eastAsia" w:ascii="宋体" w:hAnsi="宋体" w:eastAsia="宋体" w:cs="宋体"/>
              </w:rPr>
              <w:t xml:space="preserve">的加</w:t>
            </w:r>
            <w:r>
              <w:rPr>
                <w:rFonts w:hint="eastAsia" w:ascii="宋体" w:hAnsi="宋体" w:eastAsia="宋体" w:cs="宋体"/>
                <w:lang w:val="en-US" w:eastAsia="zh-CN"/>
              </w:rPr>
              <w:t xml:space="preserve">1</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spacing w:val="7"/>
                <w:lang w:val="en-US" w:eastAsia="zh-CN"/>
              </w:rPr>
            </w:r>
            <w:r/>
          </w:p>
          <w:p>
            <w:pPr>
              <w:pStyle w:val="1010"/>
              <w:ind w:right="0"/>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lang w:val="en-US" w:eastAsia="zh-CN"/>
              </w:rPr>
              <w:t xml:space="preserve">能准确识别本项目施工重难点且重难点识别全面、贴合实际的加2分；</w:t>
            </w:r>
            <w:r>
              <w:rPr>
                <w:rFonts w:hint="eastAsia" w:ascii="宋体" w:hAnsi="宋体" w:eastAsia="宋体" w:cs="宋体"/>
                <w:lang w:val="en-US" w:eastAsia="zh-CN"/>
              </w:rPr>
            </w:r>
            <w:r/>
          </w:p>
          <w:p>
            <w:pPr>
              <w:pStyle w:val="1010"/>
              <w:ind w:right="0"/>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针对识别的重难点制定对应解决方案</w:t>
            </w:r>
            <w:r>
              <w:rPr>
                <w:rFonts w:hint="eastAsia" w:ascii="宋体" w:hAnsi="宋体" w:eastAsia="宋体" w:cs="宋体"/>
                <w:lang w:eastAsia="zh-CN"/>
              </w:rPr>
              <w:t xml:space="preserve">，</w:t>
            </w:r>
            <w:r>
              <w:rPr>
                <w:rFonts w:hint="eastAsia" w:ascii="宋体" w:hAnsi="宋体" w:eastAsia="宋体" w:cs="宋体"/>
                <w:lang w:val="en-US" w:eastAsia="zh-CN"/>
              </w:rPr>
              <w:t xml:space="preserve">措施具体、内容详实、符合规范的加2分</w:t>
            </w:r>
            <w:r>
              <w:rPr>
                <w:rFonts w:hint="eastAsia" w:ascii="宋体" w:hAnsi="宋体" w:eastAsia="宋体" w:cs="宋体"/>
              </w:rPr>
              <w:t xml:space="preserve">。</w:t>
            </w:r>
            <w:r>
              <w:rPr>
                <w:rFonts w:ascii="宋体" w:hAnsi="宋体" w:eastAsia="宋体" w:cs="宋体"/>
              </w:rPr>
            </w:r>
            <w:r/>
          </w:p>
        </w:tc>
        <w:tc>
          <w:tcPr>
            <w:tcMar>
              <w:top w:w="100" w:type="dxa"/>
              <w:bottom w:w="100" w:type="dxa"/>
            </w:tcMar>
            <w:tcW w:w="815" w:type="dxa"/>
            <w:vAlign w:val="center"/>
            <w:textDirection w:val="lrTb"/>
            <w:noWrap w:val="false"/>
          </w:tcPr>
          <w:p>
            <w:pPr>
              <w:pStyle w:val="1010"/>
              <w:ind w:right="0"/>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8</w:t>
            </w:r>
            <w:r>
              <w:rPr>
                <w:rFonts w:ascii="宋体" w:hAnsi="宋体" w:eastAsia="宋体" w:cs="宋体"/>
              </w:rPr>
              <w:t xml:space="preserve">.0</w:t>
            </w:r>
            <w:r>
              <w:rPr>
                <w:rFonts w:ascii="宋体" w:hAnsi="宋体" w:eastAsia="宋体" w:cs="宋体"/>
              </w:rPr>
            </w:r>
            <w:r/>
          </w:p>
        </w:tc>
      </w:tr>
      <w:tr>
        <w:trPr/>
        <w:tc>
          <w:tcPr>
            <w:tcMar>
              <w:top w:w="100" w:type="dxa"/>
              <w:bottom w:w="100" w:type="dxa"/>
            </w:tcMar>
            <w:tcW w:w="653" w:type="dxa"/>
            <w:vAlign w:val="center"/>
            <w:textDirection w:val="lrTb"/>
            <w:noWrap w:val="false"/>
          </w:tcPr>
          <w:p>
            <w:pPr>
              <w:pStyle w:val="1010"/>
              <w:ind w:right="0"/>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1.3</w:t>
            </w:r>
            <w:r>
              <w:rPr>
                <w:rFonts w:ascii="宋体" w:hAnsi="宋体" w:eastAsia="宋体" w:cs="宋体"/>
                <w:lang w:val="en-US" w:eastAsia="zh-CN"/>
              </w:rPr>
            </w:r>
            <w:r/>
          </w:p>
        </w:tc>
        <w:tc>
          <w:tcPr>
            <w:tcMar>
              <w:top w:w="100" w:type="dxa"/>
              <w:bottom w:w="100" w:type="dxa"/>
            </w:tcMar>
            <w:tcW w:w="1989" w:type="dxa"/>
            <w:vAlign w:val="center"/>
            <w:textDirection w:val="lrTb"/>
            <w:noWrap w:val="false"/>
          </w:tcPr>
          <w:p>
            <w:pPr>
              <w:pStyle w:val="1010"/>
              <w:ind w:right="0"/>
              <w:jc w:val="center"/>
              <w:keepLines w:val="0"/>
              <w:keepNext w:val="0"/>
              <w:pageBreakBefore w:val="0"/>
              <w:widowControl w:val="off"/>
              <w:rPr>
                <w:rFonts w:ascii="宋体" w:hAnsi="宋体" w:eastAsia="宋体" w:cs="宋体"/>
                <w:lang w:val="en-US"/>
              </w:rPr>
            </w:pPr>
            <w:r>
              <w:rPr>
                <w:rFonts w:ascii="宋体" w:hAnsi="宋体" w:eastAsia="宋体" w:cs="宋体"/>
              </w:rPr>
              <w:t xml:space="preserve">施工进度计划及</w:t>
            </w:r>
            <w:r>
              <w:rPr>
                <w:rFonts w:hint="eastAsia" w:ascii="宋体" w:hAnsi="宋体" w:eastAsia="宋体" w:cs="宋体"/>
              </w:rPr>
              <w:t xml:space="preserve">保障措施</w:t>
            </w:r>
            <w:r>
              <w:rPr>
                <w:rFonts w:ascii="宋体" w:hAnsi="宋体" w:eastAsia="宋体" w:cs="宋体"/>
                <w:lang w:val="en-US"/>
              </w:rPr>
            </w:r>
            <w:r/>
          </w:p>
        </w:tc>
        <w:tc>
          <w:tcPr>
            <w:tcMar>
              <w:top w:w="100" w:type="dxa"/>
              <w:bottom w:w="100" w:type="dxa"/>
            </w:tcMar>
            <w:tcW w:w="5658" w:type="dxa"/>
            <w:vAlign w:val="center"/>
            <w:textDirection w:val="lrTb"/>
            <w:noWrap w:val="false"/>
          </w:tcPr>
          <w:p>
            <w:pPr>
              <w:pStyle w:val="1010"/>
              <w:ind w:right="0"/>
              <w:keepLines w:val="0"/>
              <w:keepNext w:val="0"/>
              <w:pageBreakBefore w:val="0"/>
              <w:widowControl w:val="off"/>
              <w:rPr>
                <w:rFonts w:hint="eastAsia" w:ascii="宋体" w:hAnsi="宋体" w:eastAsia="宋体" w:cs="宋体"/>
                <w:lang w:eastAsia="zh-CN"/>
              </w:rPr>
            </w:pPr>
            <w:r>
              <w:rPr>
                <w:rFonts w:ascii="宋体" w:hAnsi="宋体" w:eastAsia="宋体" w:cs="宋体"/>
              </w:rPr>
              <w:t xml:space="preserve">根据供应商提供的施工进度计划</w:t>
            </w:r>
            <w:r>
              <w:rPr>
                <w:rFonts w:hint="eastAsia" w:ascii="宋体" w:hAnsi="宋体" w:eastAsia="宋体" w:cs="宋体"/>
              </w:rPr>
              <w:t xml:space="preserve">和保障措施</w:t>
            </w:r>
            <w:r>
              <w:rPr>
                <w:rFonts w:ascii="宋体" w:hAnsi="宋体" w:eastAsia="宋体" w:cs="宋体"/>
              </w:rPr>
              <w:t xml:space="preserve">评价</w:t>
            </w:r>
            <w:r>
              <w:rPr>
                <w:rFonts w:hint="eastAsia" w:ascii="宋体" w:hAnsi="宋体" w:eastAsia="宋体" w:cs="宋体"/>
              </w:rPr>
              <w:t xml:space="preserve">，</w:t>
            </w:r>
            <w:r>
              <w:rPr>
                <w:rFonts w:ascii="宋体" w:hAnsi="宋体" w:eastAsia="宋体" w:cs="宋体"/>
              </w:rPr>
              <w:t xml:space="preserve">供应商</w:t>
            </w:r>
            <w:r>
              <w:rPr>
                <w:rFonts w:hint="eastAsia" w:ascii="宋体" w:hAnsi="宋体" w:eastAsia="宋体" w:cs="宋体"/>
              </w:rPr>
              <w:t xml:space="preserve">对</w:t>
            </w:r>
            <w:r>
              <w:rPr>
                <w:rFonts w:ascii="宋体" w:hAnsi="宋体" w:eastAsia="宋体" w:cs="宋体"/>
              </w:rPr>
              <w:t xml:space="preserve">施工进度计划</w:t>
            </w:r>
            <w:r>
              <w:rPr>
                <w:rFonts w:hint="eastAsia" w:ascii="宋体" w:hAnsi="宋体" w:eastAsia="宋体" w:cs="宋体"/>
                <w:lang w:eastAsia="zh-CN"/>
              </w:rPr>
              <w:t xml:space="preserve">、</w:t>
            </w:r>
            <w:r>
              <w:rPr>
                <w:rFonts w:hint="eastAsia" w:ascii="宋体" w:hAnsi="宋体" w:eastAsia="宋体" w:cs="宋体"/>
                <w:lang w:val="en-US" w:eastAsia="zh-CN"/>
              </w:rPr>
              <w:t xml:space="preserve">人员保障、设备材料保障、应急与风险保障</w:t>
            </w:r>
            <w:r>
              <w:rPr>
                <w:rFonts w:hint="eastAsia" w:ascii="宋体" w:hAnsi="宋体" w:eastAsia="宋体" w:cs="宋体"/>
              </w:rPr>
              <w:t xml:space="preserve">措施事项表述，方案包含上述内容的得</w:t>
            </w:r>
            <w:r>
              <w:rPr>
                <w:rFonts w:hint="eastAsia" w:ascii="宋体" w:hAnsi="宋体" w:eastAsia="宋体" w:cs="宋体"/>
                <w:lang w:val="en-US" w:eastAsia="zh-CN"/>
              </w:rPr>
              <w:t xml:space="preserve">4</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spacing w:val="7"/>
                <w:lang w:val="zh-CN" w:eastAsia="zh-CN"/>
              </w:rPr>
              <w:t xml:space="preserve">方案</w:t>
            </w:r>
            <w:r>
              <w:rPr>
                <w:rFonts w:hint="eastAsia" w:ascii="宋体" w:hAnsi="宋体" w:eastAsia="宋体" w:cs="宋体"/>
                <w:spacing w:val="7"/>
                <w:lang w:val="en-US" w:eastAsia="zh-CN"/>
              </w:rPr>
              <w:t xml:space="preserve">每缺一项扣1分，未提供方案不得分。</w:t>
            </w:r>
            <w:r>
              <w:rPr>
                <w:rFonts w:hint="eastAsia" w:ascii="宋体" w:hAnsi="宋体" w:eastAsia="宋体" w:cs="宋体"/>
                <w:lang w:eastAsia="zh-CN"/>
              </w:rPr>
            </w:r>
            <w:r/>
          </w:p>
          <w:p>
            <w:pPr>
              <w:pStyle w:val="1010"/>
              <w:ind w:right="0"/>
              <w:keepLines w:val="0"/>
              <w:keepNext w:val="0"/>
              <w:pageBreakBefore w:val="0"/>
              <w:widowControl w:val="off"/>
              <w:rPr>
                <w:rFonts w:hint="eastAsia" w:ascii="宋体" w:hAnsi="宋体" w:eastAsia="宋体" w:cs="宋体"/>
                <w:lang w:eastAsia="zh-CN"/>
              </w:rPr>
            </w:pPr>
            <w:r>
              <w:rPr>
                <w:rFonts w:hint="eastAsia" w:ascii="宋体" w:hAnsi="宋体" w:eastAsia="宋体" w:cs="宋体"/>
                <w:lang w:val="en-US" w:eastAsia="zh-CN"/>
              </w:rPr>
              <w:t xml:space="preserve">施工进度计划完整、关键节点清晰，提供</w:t>
            </w:r>
            <w:r>
              <w:rPr>
                <w:rFonts w:hint="eastAsia" w:ascii="宋体" w:hAnsi="宋体" w:eastAsia="宋体" w:cs="宋体"/>
              </w:rPr>
              <w:t xml:space="preserve">横道图</w:t>
            </w:r>
            <w:r>
              <w:rPr>
                <w:rFonts w:hint="eastAsia" w:ascii="宋体" w:hAnsi="宋体" w:eastAsia="宋体" w:cs="宋体"/>
                <w:lang w:val="en-US" w:eastAsia="zh-CN"/>
              </w:rPr>
              <w:t xml:space="preserve">或网络图</w:t>
            </w:r>
            <w:r>
              <w:rPr>
                <w:rFonts w:hint="eastAsia" w:ascii="宋体" w:hAnsi="宋体" w:eastAsia="宋体" w:cs="宋体"/>
              </w:rPr>
              <w:t xml:space="preserve">的加</w:t>
            </w:r>
            <w:r>
              <w:rPr>
                <w:rFonts w:hint="eastAsia" w:ascii="宋体" w:hAnsi="宋体" w:eastAsia="宋体" w:cs="宋体"/>
                <w:lang w:val="en-US" w:eastAsia="zh-CN"/>
              </w:rPr>
              <w:t xml:space="preserve">2</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lang w:eastAsia="zh-CN"/>
              </w:rPr>
            </w:r>
            <w:r/>
          </w:p>
          <w:p>
            <w:pPr>
              <w:pStyle w:val="1010"/>
              <w:ind w:right="0"/>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建立明确的进度管控机制、人员保障、材料保障、工序衔接及应急赶工措施，内容详实具体、措施详尽有力，更有利于采购目标的实现加2分。</w:t>
            </w:r>
            <w:r>
              <w:rPr>
                <w:rFonts w:ascii="宋体" w:hAnsi="宋体" w:eastAsia="宋体" w:cs="宋体"/>
                <w:lang w:val="en-US" w:eastAsia="zh-CN"/>
              </w:rPr>
            </w:r>
            <w:r/>
          </w:p>
        </w:tc>
        <w:tc>
          <w:tcPr>
            <w:tcMar>
              <w:top w:w="100" w:type="dxa"/>
              <w:bottom w:w="100" w:type="dxa"/>
            </w:tcMar>
            <w:tcW w:w="815" w:type="dxa"/>
            <w:vAlign w:val="center"/>
            <w:textDirection w:val="lrTb"/>
            <w:noWrap w:val="false"/>
          </w:tcPr>
          <w:p>
            <w:pPr>
              <w:pStyle w:val="1010"/>
              <w:ind w:right="0"/>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8.0</w:t>
            </w:r>
            <w:r>
              <w:rPr>
                <w:rFonts w:ascii="宋体" w:hAnsi="宋体" w:eastAsia="宋体" w:cs="宋体"/>
                <w:lang w:val="en-US" w:eastAsia="zh-CN"/>
              </w:rPr>
            </w:r>
            <w:r/>
          </w:p>
        </w:tc>
      </w:tr>
      <w:tr>
        <w:trPr/>
        <w:tc>
          <w:tcPr>
            <w:tcMar>
              <w:top w:w="100" w:type="dxa"/>
              <w:bottom w:w="100" w:type="dxa"/>
            </w:tcMar>
            <w:tcW w:w="653" w:type="dxa"/>
            <w:vAlign w:val="center"/>
            <w:textDirection w:val="lrTb"/>
            <w:noWrap w:val="false"/>
          </w:tcPr>
          <w:p>
            <w:pPr>
              <w:pStyle w:val="1010"/>
              <w:ind w:right="0"/>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1.4</w:t>
            </w:r>
            <w:r>
              <w:rPr>
                <w:rFonts w:ascii="宋体" w:hAnsi="宋体" w:eastAsia="宋体" w:cs="宋体"/>
                <w:lang w:val="en-US" w:eastAsia="zh-CN"/>
              </w:rPr>
            </w:r>
            <w:r/>
          </w:p>
        </w:tc>
        <w:tc>
          <w:tcPr>
            <w:tcMar>
              <w:top w:w="100" w:type="dxa"/>
              <w:bottom w:w="100" w:type="dxa"/>
            </w:tcMar>
            <w:tcW w:w="1989" w:type="dxa"/>
            <w:vAlign w:val="center"/>
            <w:textDirection w:val="lrTb"/>
            <w:noWrap w:val="false"/>
          </w:tcPr>
          <w:p>
            <w:pPr>
              <w:pStyle w:val="1010"/>
              <w:ind w:right="0"/>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施工质量控制保障措施</w:t>
            </w:r>
            <w:r>
              <w:rPr>
                <w:rFonts w:ascii="宋体" w:hAnsi="宋体" w:eastAsia="宋体" w:cs="宋体"/>
                <w:lang w:val="en-US" w:eastAsia="zh-CN"/>
              </w:rPr>
            </w:r>
            <w:r/>
          </w:p>
        </w:tc>
        <w:tc>
          <w:tcPr>
            <w:tcMar>
              <w:top w:w="100" w:type="dxa"/>
              <w:bottom w:w="100" w:type="dxa"/>
            </w:tcMar>
            <w:tcW w:w="5658" w:type="dxa"/>
            <w:vAlign w:val="center"/>
            <w:textDirection w:val="lrTb"/>
            <w:noWrap w:val="false"/>
          </w:tcPr>
          <w:p>
            <w:pPr>
              <w:pStyle w:val="1010"/>
              <w:ind w:right="0"/>
              <w:keepLines w:val="0"/>
              <w:keepNext w:val="0"/>
              <w:pageBreakBefore w:val="0"/>
              <w:widowControl w:val="off"/>
              <w:rPr>
                <w:rFonts w:hint="eastAsia" w:ascii="宋体" w:hAnsi="宋体" w:eastAsia="宋体" w:cs="宋体"/>
                <w:lang w:eastAsia="zh-CN"/>
              </w:rPr>
            </w:pPr>
            <w:r>
              <w:rPr>
                <w:rFonts w:ascii="宋体" w:hAnsi="宋体" w:eastAsia="宋体" w:cs="宋体"/>
              </w:rPr>
              <w:t xml:space="preserve">根据</w:t>
            </w:r>
            <w:r>
              <w:rPr>
                <w:rFonts w:hint="eastAsia" w:ascii="宋体" w:hAnsi="宋体" w:eastAsia="宋体" w:cs="宋体"/>
                <w:lang w:val="en-US" w:eastAsia="zh-CN"/>
              </w:rPr>
              <w:t xml:space="preserve">供应商</w:t>
            </w:r>
            <w:r>
              <w:rPr>
                <w:rFonts w:ascii="宋体" w:hAnsi="宋体" w:eastAsia="宋体" w:cs="宋体"/>
              </w:rPr>
              <w:t xml:space="preserve">提供的施工质量控制</w:t>
            </w:r>
            <w:r>
              <w:rPr>
                <w:rFonts w:hint="eastAsia" w:ascii="宋体" w:hAnsi="宋体" w:eastAsia="宋体" w:cs="宋体"/>
                <w:lang w:val="en-US" w:eastAsia="zh-CN"/>
              </w:rPr>
              <w:t xml:space="preserve">保障</w:t>
            </w:r>
            <w:r>
              <w:rPr>
                <w:rFonts w:ascii="宋体" w:hAnsi="宋体" w:eastAsia="宋体" w:cs="宋体"/>
              </w:rPr>
              <w:t xml:space="preserve">措施</w:t>
            </w:r>
            <w:r>
              <w:rPr>
                <w:rFonts w:hint="eastAsia" w:ascii="宋体" w:hAnsi="宋体" w:eastAsia="宋体" w:cs="宋体"/>
              </w:rPr>
              <w:t xml:space="preserve">评价，供应商对</w:t>
            </w:r>
            <w:r>
              <w:rPr>
                <w:rFonts w:hint="eastAsia" w:ascii="宋体" w:hAnsi="宋体" w:eastAsia="宋体" w:cs="宋体"/>
                <w:lang w:val="en-US" w:eastAsia="zh-CN"/>
              </w:rPr>
              <w:t xml:space="preserve">质量管理制度体系</w:t>
            </w:r>
            <w:r>
              <w:rPr>
                <w:rFonts w:hint="eastAsia" w:ascii="宋体" w:hAnsi="宋体" w:eastAsia="宋体" w:cs="宋体"/>
                <w:lang w:eastAsia="zh-CN"/>
              </w:rPr>
              <w:t xml:space="preserve">、</w:t>
            </w:r>
            <w:r>
              <w:rPr>
                <w:rFonts w:hint="eastAsia" w:ascii="宋体" w:hAnsi="宋体" w:eastAsia="宋体" w:cs="宋体"/>
                <w:lang w:val="en-US" w:eastAsia="zh-CN"/>
              </w:rPr>
              <w:t xml:space="preserve">材料质量控制措施</w:t>
            </w:r>
            <w:r>
              <w:rPr>
                <w:rFonts w:hint="eastAsia" w:ascii="宋体" w:hAnsi="宋体" w:eastAsia="宋体" w:cs="宋体"/>
                <w:lang w:eastAsia="zh-CN"/>
              </w:rPr>
              <w:t xml:space="preserve">、</w:t>
            </w:r>
            <w:r>
              <w:rPr>
                <w:rFonts w:hint="eastAsia" w:ascii="宋体" w:hAnsi="宋体" w:eastAsia="宋体" w:cs="宋体"/>
                <w:lang w:val="en-US" w:eastAsia="zh-CN"/>
              </w:rPr>
              <w:t xml:space="preserve">施工过程质量控制措施、隐蔽验收、成品保护</w:t>
            </w:r>
            <w:r>
              <w:rPr>
                <w:rFonts w:hint="eastAsia" w:ascii="宋体" w:hAnsi="宋体" w:eastAsia="宋体" w:cs="宋体"/>
              </w:rPr>
              <w:t xml:space="preserve">表述，方案包含上述内容的得</w:t>
            </w:r>
            <w:r>
              <w:rPr>
                <w:rFonts w:hint="eastAsia" w:ascii="宋体" w:hAnsi="宋体" w:eastAsia="宋体" w:cs="宋体"/>
                <w:lang w:val="en-US" w:eastAsia="zh-CN"/>
              </w:rPr>
              <w:t xml:space="preserve">5</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spacing w:val="7"/>
                <w:lang w:val="zh-CN" w:eastAsia="zh-CN"/>
              </w:rPr>
              <w:t xml:space="preserve">方案</w:t>
            </w:r>
            <w:r>
              <w:rPr>
                <w:rFonts w:hint="eastAsia" w:ascii="宋体" w:hAnsi="宋体" w:eastAsia="宋体" w:cs="宋体"/>
                <w:spacing w:val="7"/>
                <w:lang w:val="en-US" w:eastAsia="zh-CN"/>
              </w:rPr>
              <w:t xml:space="preserve">每缺一项扣1分，未提供方案不得分。</w:t>
            </w:r>
            <w:r>
              <w:rPr>
                <w:rFonts w:hint="eastAsia" w:ascii="宋体" w:hAnsi="宋体" w:eastAsia="宋体" w:cs="宋体"/>
                <w:lang w:eastAsia="zh-CN"/>
              </w:rPr>
            </w:r>
            <w:r/>
          </w:p>
          <w:p>
            <w:pPr>
              <w:pStyle w:val="1010"/>
              <w:ind w:right="0"/>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lang w:val="en-US" w:eastAsia="zh-CN"/>
              </w:rPr>
              <w:t xml:space="preserve">方案质量管理制度体系完整、材料质量控制措施齐全、施工过程控制措施齐全的加2分；</w:t>
            </w:r>
            <w:r>
              <w:rPr>
                <w:rFonts w:hint="eastAsia" w:ascii="宋体" w:hAnsi="宋体" w:eastAsia="宋体" w:cs="宋体"/>
                <w:lang w:val="en-US" w:eastAsia="zh-CN"/>
              </w:rPr>
            </w:r>
            <w:r/>
          </w:p>
          <w:p>
            <w:pPr>
              <w:pStyle w:val="1010"/>
              <w:ind w:right="0"/>
              <w:keepLines w:val="0"/>
              <w:keepNext w:val="0"/>
              <w:pageBreakBefore w:val="0"/>
              <w:widowControl w:val="off"/>
              <w:rPr>
                <w:rFonts w:ascii="宋体" w:hAnsi="宋体" w:eastAsia="宋体" w:cs="宋体"/>
                <w:lang w:val="en-US"/>
              </w:rPr>
            </w:pPr>
            <w:r>
              <w:rPr>
                <w:rFonts w:hint="eastAsia" w:ascii="宋体" w:hAnsi="宋体" w:eastAsia="宋体" w:cs="宋体"/>
                <w:lang w:val="en-US" w:eastAsia="zh-CN"/>
              </w:rPr>
              <w:t xml:space="preserve">方案具有隐蔽工程验收制度、质量检测与验收标准，方案贴合采购需求与实际的加2分。</w:t>
            </w:r>
            <w:r>
              <w:rPr>
                <w:rFonts w:ascii="宋体" w:hAnsi="宋体" w:eastAsia="宋体" w:cs="宋体"/>
                <w:lang w:val="en-US"/>
              </w:rPr>
            </w:r>
            <w:r/>
          </w:p>
        </w:tc>
        <w:tc>
          <w:tcPr>
            <w:tcMar>
              <w:top w:w="100" w:type="dxa"/>
              <w:bottom w:w="100" w:type="dxa"/>
            </w:tcMar>
            <w:tcW w:w="815" w:type="dxa"/>
            <w:vAlign w:val="center"/>
            <w:textDirection w:val="lrTb"/>
            <w:noWrap w:val="false"/>
          </w:tcPr>
          <w:p>
            <w:pPr>
              <w:pStyle w:val="1010"/>
              <w:ind w:right="0"/>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9.0</w:t>
            </w:r>
            <w:r>
              <w:rPr>
                <w:rFonts w:ascii="宋体" w:hAnsi="宋体" w:eastAsia="宋体" w:cs="宋体"/>
                <w:lang w:val="en-US" w:eastAsia="zh-CN"/>
              </w:rPr>
            </w:r>
            <w:r/>
          </w:p>
        </w:tc>
      </w:tr>
      <w:tr>
        <w:trPr/>
        <w:tc>
          <w:tcPr>
            <w:tcMar>
              <w:top w:w="100" w:type="dxa"/>
              <w:bottom w:w="100" w:type="dxa"/>
            </w:tcMar>
            <w:tcW w:w="653" w:type="dxa"/>
            <w:vAlign w:val="center"/>
            <w:textDirection w:val="lrTb"/>
            <w:noWrap w:val="false"/>
          </w:tcPr>
          <w:p>
            <w:pPr>
              <w:pStyle w:val="1010"/>
              <w:ind w:right="0"/>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1.5</w:t>
            </w:r>
            <w:r>
              <w:rPr>
                <w:rFonts w:ascii="宋体" w:hAnsi="宋体" w:eastAsia="宋体" w:cs="宋体"/>
                <w:lang w:val="en-US" w:eastAsia="zh-CN"/>
              </w:rPr>
            </w:r>
            <w:r/>
          </w:p>
        </w:tc>
        <w:tc>
          <w:tcPr>
            <w:tcMar>
              <w:top w:w="100" w:type="dxa"/>
              <w:bottom w:w="100" w:type="dxa"/>
            </w:tcMar>
            <w:tcW w:w="1989" w:type="dxa"/>
            <w:vAlign w:val="center"/>
            <w:textDirection w:val="lrTb"/>
            <w:noWrap w:val="false"/>
          </w:tcPr>
          <w:p>
            <w:pPr>
              <w:pStyle w:val="1010"/>
              <w:ind w:right="0"/>
              <w:jc w:val="center"/>
              <w:keepLines w:val="0"/>
              <w:keepNext w:val="0"/>
              <w:pageBreakBefore w:val="0"/>
              <w:widowControl w:val="off"/>
              <w:rPr>
                <w:rFonts w:hint="eastAsia" w:ascii="宋体" w:hAnsi="宋体" w:eastAsia="宋体" w:cs="宋体"/>
                <w:lang w:val="en-US" w:eastAsia="zh-CN"/>
              </w:rPr>
            </w:pPr>
            <w:r>
              <w:rPr>
                <w:rFonts w:ascii="宋体" w:hAnsi="宋体" w:eastAsia="宋体" w:cs="宋体"/>
              </w:rPr>
              <w:t xml:space="preserve">劳动力、机械设备和材料投入计划</w:t>
            </w:r>
            <w:r>
              <w:rPr>
                <w:rFonts w:hint="eastAsia" w:ascii="宋体" w:hAnsi="宋体" w:eastAsia="宋体" w:cs="宋体"/>
                <w:lang w:val="en-US" w:eastAsia="zh-CN"/>
              </w:rPr>
            </w:r>
            <w:r/>
          </w:p>
        </w:tc>
        <w:tc>
          <w:tcPr>
            <w:tcMar>
              <w:top w:w="100" w:type="dxa"/>
              <w:bottom w:w="100" w:type="dxa"/>
            </w:tcMar>
            <w:tcW w:w="5658" w:type="dxa"/>
            <w:vAlign w:val="center"/>
            <w:textDirection w:val="lrTb"/>
            <w:noWrap w:val="false"/>
          </w:tcPr>
          <w:p>
            <w:pPr>
              <w:pStyle w:val="1010"/>
              <w:ind w:right="0"/>
              <w:keepLines w:val="0"/>
              <w:keepNext w:val="0"/>
              <w:pageBreakBefore w:val="0"/>
              <w:widowControl w:val="off"/>
              <w:rPr>
                <w:rFonts w:hint="eastAsia" w:ascii="宋体" w:hAnsi="宋体" w:eastAsia="宋体" w:cs="宋体"/>
                <w:color w:val="000000"/>
                <w:spacing w:val="-3"/>
                <w:lang w:val="en-US" w:eastAsia="zh-CN"/>
              </w:rPr>
            </w:pPr>
            <w:r>
              <w:rPr>
                <w:rFonts w:hint="eastAsia" w:ascii="宋体" w:hAnsi="宋体" w:eastAsia="宋体" w:cs="宋体"/>
                <w:color w:val="000000"/>
                <w:spacing w:val="-3"/>
                <w:lang w:val="en-US" w:eastAsia="zh-CN"/>
              </w:rPr>
              <w:t xml:space="preserve">劳动力投入计划岗位配置完整、人数满足施工需求、与进度计划匹配，得1分；否则不得分。</w:t>
            </w:r>
            <w:r>
              <w:rPr>
                <w:rFonts w:hint="eastAsia" w:ascii="宋体" w:hAnsi="宋体" w:eastAsia="宋体" w:cs="宋体"/>
                <w:color w:val="000000"/>
                <w:spacing w:val="-3"/>
                <w:lang w:val="en-US" w:eastAsia="zh-CN"/>
              </w:rPr>
            </w:r>
            <w:r/>
          </w:p>
          <w:p>
            <w:pPr>
              <w:pStyle w:val="1010"/>
              <w:ind w:right="0"/>
              <w:keepLines w:val="0"/>
              <w:keepNext w:val="0"/>
              <w:pageBreakBefore w:val="0"/>
              <w:widowControl w:val="off"/>
              <w:rPr>
                <w:rFonts w:hint="eastAsia" w:ascii="宋体" w:hAnsi="宋体" w:eastAsia="宋体" w:cs="宋体"/>
                <w:color w:val="000000"/>
                <w:spacing w:val="-3"/>
                <w:lang w:val="en-US" w:eastAsia="zh-CN"/>
              </w:rPr>
            </w:pPr>
            <w:r>
              <w:rPr>
                <w:rFonts w:hint="eastAsia" w:ascii="宋体" w:hAnsi="宋体" w:eastAsia="宋体" w:cs="宋体"/>
                <w:color w:val="000000"/>
                <w:spacing w:val="-3"/>
                <w:lang w:val="en-US" w:eastAsia="zh-CN"/>
              </w:rPr>
              <w:t xml:space="preserve">机械设备投入计划种类齐全，数量充足、进场时间明确、满足施工要求，得1分；否则不得分。</w:t>
            </w:r>
            <w:r>
              <w:rPr>
                <w:rFonts w:hint="eastAsia" w:ascii="宋体" w:hAnsi="宋体" w:eastAsia="宋体" w:cs="宋体"/>
                <w:color w:val="000000"/>
                <w:spacing w:val="-3"/>
                <w:lang w:val="en-US" w:eastAsia="zh-CN"/>
              </w:rPr>
            </w:r>
            <w:r/>
          </w:p>
          <w:p>
            <w:pPr>
              <w:pStyle w:val="1010"/>
              <w:ind w:right="0"/>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color w:val="000000"/>
                <w:spacing w:val="-3"/>
                <w:lang w:val="en-US" w:eastAsia="zh-CN"/>
              </w:rPr>
              <w:t xml:space="preserve">材料投入计划清单匹配、供应保障、进场节点清晰、质量管控措施具体，得1分；否则不得分。</w:t>
            </w:r>
            <w:r>
              <w:rPr>
                <w:rFonts w:hint="eastAsia" w:ascii="宋体" w:hAnsi="宋体" w:eastAsia="宋体" w:cs="宋体"/>
                <w:lang w:val="en-US" w:eastAsia="zh-CN"/>
              </w:rPr>
            </w:r>
            <w:r/>
          </w:p>
        </w:tc>
        <w:tc>
          <w:tcPr>
            <w:tcMar>
              <w:top w:w="100" w:type="dxa"/>
              <w:bottom w:w="100" w:type="dxa"/>
            </w:tcMar>
            <w:tcW w:w="815" w:type="dxa"/>
            <w:vAlign w:val="center"/>
            <w:textDirection w:val="lrTb"/>
            <w:noWrap w:val="false"/>
          </w:tcPr>
          <w:p>
            <w:pPr>
              <w:pStyle w:val="1010"/>
              <w:ind w:right="0"/>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3.0</w:t>
            </w:r>
            <w:r>
              <w:rPr>
                <w:rFonts w:ascii="宋体" w:hAnsi="宋体" w:eastAsia="宋体" w:cs="宋体"/>
                <w:lang w:val="en-US" w:eastAsia="zh-CN"/>
              </w:rPr>
            </w:r>
            <w:r/>
          </w:p>
        </w:tc>
      </w:tr>
      <w:tr>
        <w:trPr/>
        <w:tc>
          <w:tcPr>
            <w:tcMar>
              <w:top w:w="100" w:type="dxa"/>
              <w:bottom w:w="100" w:type="dxa"/>
            </w:tcMar>
            <w:tcW w:w="653" w:type="dxa"/>
            <w:vAlign w:val="center"/>
            <w:textDirection w:val="lrTb"/>
            <w:noWrap w:val="false"/>
          </w:tcPr>
          <w:p>
            <w:pPr>
              <w:pStyle w:val="1010"/>
              <w:ind w:right="0"/>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1.6</w:t>
            </w:r>
            <w:r>
              <w:rPr>
                <w:rFonts w:ascii="宋体" w:hAnsi="宋体" w:eastAsia="宋体" w:cs="宋体"/>
                <w:lang w:val="en-US" w:eastAsia="zh-CN"/>
              </w:rPr>
            </w:r>
            <w:r/>
          </w:p>
        </w:tc>
        <w:tc>
          <w:tcPr>
            <w:tcMar>
              <w:top w:w="100" w:type="dxa"/>
              <w:bottom w:w="100" w:type="dxa"/>
            </w:tcMar>
            <w:tcW w:w="1989" w:type="dxa"/>
            <w:vAlign w:val="center"/>
            <w:textDirection w:val="lrTb"/>
            <w:noWrap w:val="false"/>
          </w:tcPr>
          <w:p>
            <w:pPr>
              <w:pStyle w:val="1010"/>
              <w:ind w:right="0"/>
              <w:jc w:val="center"/>
              <w:keepLines w:val="0"/>
              <w:keepNext w:val="0"/>
              <w:pageBreakBefore w:val="0"/>
              <w:widowControl w:val="off"/>
              <w:rPr>
                <w:rFonts w:hint="eastAsia" w:ascii="宋体" w:hAnsi="宋体" w:eastAsia="宋体" w:cs="宋体"/>
                <w:lang w:val="en-US" w:eastAsia="zh-CN"/>
              </w:rPr>
            </w:pPr>
            <w:r>
              <w:rPr>
                <w:rFonts w:ascii="宋体" w:hAnsi="宋体" w:eastAsia="宋体" w:cs="宋体"/>
              </w:rPr>
              <w:t xml:space="preserve">安全文明施工</w:t>
            </w:r>
            <w:r>
              <w:rPr>
                <w:rFonts w:hint="eastAsia" w:ascii="宋体" w:hAnsi="宋体" w:eastAsia="宋体" w:cs="宋体"/>
                <w:lang w:val="en-US" w:eastAsia="zh-CN"/>
              </w:rPr>
            </w:r>
            <w:r/>
          </w:p>
        </w:tc>
        <w:tc>
          <w:tcPr>
            <w:tcMar>
              <w:top w:w="100" w:type="dxa"/>
              <w:bottom w:w="100" w:type="dxa"/>
            </w:tcMar>
            <w:tcW w:w="5658" w:type="dxa"/>
            <w:vAlign w:val="center"/>
            <w:textDirection w:val="lrTb"/>
            <w:noWrap w:val="false"/>
          </w:tcPr>
          <w:p>
            <w:pPr>
              <w:pStyle w:val="1010"/>
              <w:ind w:right="0"/>
              <w:keepLines w:val="0"/>
              <w:keepNext w:val="0"/>
              <w:pageBreakBefore w:val="0"/>
              <w:widowControl w:val="off"/>
              <w:rPr>
                <w:rFonts w:hint="eastAsia" w:ascii="宋体" w:hAnsi="宋体" w:eastAsia="宋体" w:cs="宋体"/>
                <w:spacing w:val="7"/>
                <w:lang w:val="en-US" w:eastAsia="zh-CN"/>
              </w:rPr>
            </w:pPr>
            <w:r>
              <w:rPr>
                <w:rFonts w:hint="eastAsia" w:ascii="宋体" w:hAnsi="宋体" w:eastAsia="宋体" w:cs="宋体"/>
                <w:color w:val="000000"/>
                <w:spacing w:val="-3"/>
                <w:lang w:val="en-US" w:eastAsia="zh-CN"/>
              </w:rPr>
              <w:t xml:space="preserve">根据供应商提供的</w:t>
            </w:r>
            <w:r>
              <w:rPr>
                <w:rFonts w:ascii="宋体" w:hAnsi="宋体" w:eastAsia="宋体" w:cs="宋体"/>
              </w:rPr>
              <w:t xml:space="preserve">安全文明施工</w:t>
            </w:r>
            <w:r>
              <w:rPr>
                <w:rFonts w:hint="eastAsia" w:ascii="宋体" w:hAnsi="宋体" w:eastAsia="宋体" w:cs="宋体"/>
                <w:lang w:val="en-US" w:eastAsia="zh-CN"/>
              </w:rPr>
              <w:t xml:space="preserve">方案评价，</w:t>
            </w:r>
            <w:r>
              <w:rPr>
                <w:rFonts w:hint="eastAsia" w:ascii="宋体" w:hAnsi="宋体" w:eastAsia="宋体" w:cs="宋体"/>
              </w:rPr>
              <w:t xml:space="preserve">供应商对</w:t>
            </w:r>
            <w:r>
              <w:rPr>
                <w:rFonts w:hint="eastAsia" w:ascii="宋体" w:hAnsi="宋体" w:eastAsia="宋体" w:cs="宋体"/>
                <w:lang w:val="en-US" w:eastAsia="zh-CN"/>
              </w:rPr>
              <w:t xml:space="preserve">安全管理体系、</w:t>
            </w:r>
            <w:r>
              <w:rPr>
                <w:rFonts w:hint="eastAsia" w:ascii="宋体" w:hAnsi="宋体" w:eastAsia="宋体" w:cs="宋体"/>
                <w:lang w:val="en-US" w:eastAsia="zh-CN"/>
              </w:rPr>
              <w:t xml:space="preserve">安全防控、</w:t>
            </w:r>
            <w:r>
              <w:rPr>
                <w:rFonts w:hint="eastAsia" w:ascii="宋体" w:hAnsi="宋体" w:eastAsia="宋体" w:cs="宋体"/>
                <w:lang w:val="en-US" w:eastAsia="zh-CN"/>
              </w:rPr>
              <w:t xml:space="preserve">岗位职责、安全技术交底制度、文明施工、现场环境保护等方面</w:t>
            </w:r>
            <w:r>
              <w:rPr>
                <w:rFonts w:hint="eastAsia" w:ascii="宋体" w:hAnsi="宋体" w:eastAsia="宋体" w:cs="宋体"/>
              </w:rPr>
              <w:t xml:space="preserve">表述，方案包含上述</w:t>
            </w:r>
            <w:r>
              <w:rPr>
                <w:rFonts w:hint="eastAsia" w:ascii="宋体" w:hAnsi="宋体" w:eastAsia="宋体" w:cs="宋体"/>
                <w:lang w:val="en-US" w:eastAsia="zh-CN"/>
              </w:rPr>
              <w:t xml:space="preserve">要点</w:t>
            </w:r>
            <w:r>
              <w:rPr>
                <w:rFonts w:hint="eastAsia" w:ascii="宋体" w:hAnsi="宋体" w:eastAsia="宋体" w:cs="宋体"/>
              </w:rPr>
              <w:t xml:space="preserve">的得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spacing w:val="7"/>
                <w:lang w:val="zh-CN" w:eastAsia="zh-CN"/>
              </w:rPr>
              <w:t xml:space="preserve">方案</w:t>
            </w:r>
            <w:r>
              <w:rPr>
                <w:rFonts w:hint="eastAsia" w:ascii="宋体" w:hAnsi="宋体" w:eastAsia="宋体" w:cs="宋体"/>
                <w:spacing w:val="7"/>
                <w:lang w:val="en-US" w:eastAsia="zh-CN"/>
              </w:rPr>
              <w:t xml:space="preserve">每缺一项扣0.5分，未提供方案不得分。</w:t>
            </w:r>
            <w:r>
              <w:rPr>
                <w:rFonts w:hint="eastAsia" w:ascii="宋体" w:hAnsi="宋体" w:eastAsia="宋体" w:cs="宋体"/>
                <w:spacing w:val="7"/>
                <w:lang w:val="en-US" w:eastAsia="zh-CN"/>
              </w:rPr>
            </w:r>
            <w:r/>
          </w:p>
          <w:p>
            <w:pPr>
              <w:pStyle w:val="1010"/>
              <w:ind w:right="0"/>
              <w:keepLines w:val="0"/>
              <w:keepNext w:val="0"/>
              <w:pageBreakBefore w:val="0"/>
              <w:widowControl w:val="off"/>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安全管理体系、岗位职责、安全技术交底制度健全，符合建筑施工安全规范要求的加2分；</w:t>
            </w:r>
            <w:r>
              <w:rPr>
                <w:rFonts w:hint="eastAsia" w:ascii="宋体" w:hAnsi="宋体" w:eastAsia="宋体" w:cs="宋体"/>
                <w:spacing w:val="7"/>
                <w:lang w:val="en-US" w:eastAsia="zh-CN"/>
              </w:rPr>
            </w:r>
            <w:r/>
          </w:p>
          <w:p>
            <w:pPr>
              <w:pStyle w:val="1010"/>
              <w:ind w:right="0"/>
              <w:keepLines w:val="0"/>
              <w:keepNext w:val="0"/>
              <w:pageBreakBefore w:val="0"/>
              <w:widowControl w:val="off"/>
              <w:rPr>
                <w:rFonts w:ascii="宋体" w:hAnsi="宋体" w:eastAsia="宋体" w:cs="宋体"/>
                <w:spacing w:val="7"/>
                <w:lang w:val="en-US" w:eastAsia="zh-CN"/>
              </w:rPr>
            </w:pPr>
            <w:r>
              <w:rPr>
                <w:rFonts w:ascii="宋体" w:hAnsi="宋体" w:eastAsia="宋体" w:cs="宋体"/>
                <w:spacing w:val="7"/>
                <w:lang w:val="en-US" w:eastAsia="zh-CN"/>
              </w:rPr>
              <w:t xml:space="preserve">针对</w:t>
            </w:r>
            <w:r>
              <w:rPr>
                <w:rFonts w:hint="eastAsia" w:ascii="宋体" w:hAnsi="宋体" w:eastAsia="宋体" w:cs="宋体"/>
                <w:spacing w:val="7"/>
                <w:lang w:val="en-US" w:eastAsia="zh-CN"/>
              </w:rPr>
              <w:t xml:space="preserve">修缮改造工程</w:t>
            </w:r>
            <w:r>
              <w:rPr>
                <w:rFonts w:ascii="宋体" w:hAnsi="宋体" w:eastAsia="宋体" w:cs="宋体"/>
                <w:spacing w:val="7"/>
                <w:lang w:val="en-US" w:eastAsia="zh-CN"/>
              </w:rPr>
              <w:t xml:space="preserve">施工、临时用电、</w:t>
            </w:r>
            <w:r>
              <w:rPr>
                <w:rFonts w:hint="eastAsia" w:ascii="宋体" w:hAnsi="宋体" w:eastAsia="宋体" w:cs="宋体"/>
                <w:spacing w:val="7"/>
                <w:lang w:val="en-US" w:eastAsia="zh-CN"/>
              </w:rPr>
              <w:t xml:space="preserve">施工人员安全</w:t>
            </w:r>
            <w:r>
              <w:rPr>
                <w:rFonts w:ascii="宋体" w:hAnsi="宋体" w:eastAsia="宋体" w:cs="宋体"/>
                <w:spacing w:val="7"/>
                <w:lang w:val="en-US" w:eastAsia="zh-CN"/>
              </w:rPr>
              <w:t xml:space="preserve">作业等关键环节制定专项安全措施，内容</w:t>
            </w:r>
            <w:r>
              <w:rPr>
                <w:rFonts w:hint="eastAsia" w:ascii="宋体" w:hAnsi="宋体" w:eastAsia="宋体" w:cs="宋体"/>
                <w:spacing w:val="7"/>
                <w:lang w:val="en-US" w:eastAsia="zh-CN"/>
              </w:rPr>
              <w:t xml:space="preserve">详实</w:t>
            </w:r>
            <w:r>
              <w:rPr>
                <w:rFonts w:ascii="宋体" w:hAnsi="宋体" w:eastAsia="宋体" w:cs="宋体"/>
                <w:spacing w:val="7"/>
                <w:lang w:val="en-US" w:eastAsia="zh-CN"/>
              </w:rPr>
              <w:t xml:space="preserve">、贴合本项目</w:t>
            </w:r>
            <w:r>
              <w:rPr>
                <w:rFonts w:hint="eastAsia" w:ascii="宋体" w:hAnsi="宋体" w:eastAsia="宋体" w:cs="宋体"/>
                <w:spacing w:val="7"/>
                <w:lang w:val="en-US" w:eastAsia="zh-CN"/>
              </w:rPr>
              <w:t xml:space="preserve">实际的加2</w:t>
            </w:r>
            <w:r>
              <w:rPr>
                <w:rFonts w:ascii="宋体" w:hAnsi="宋体" w:eastAsia="宋体" w:cs="宋体"/>
                <w:spacing w:val="7"/>
                <w:lang w:val="en-US" w:eastAsia="zh-CN"/>
              </w:rPr>
              <w:t xml:space="preserve">分</w:t>
            </w:r>
            <w:r>
              <w:rPr>
                <w:rFonts w:hint="eastAsia" w:ascii="宋体" w:hAnsi="宋体" w:eastAsia="宋体" w:cs="宋体"/>
                <w:spacing w:val="7"/>
                <w:lang w:val="en-US" w:eastAsia="zh-CN"/>
              </w:rPr>
              <w:t xml:space="preserve">；</w:t>
            </w:r>
            <w:r>
              <w:rPr>
                <w:rFonts w:ascii="宋体" w:hAnsi="宋体" w:eastAsia="宋体" w:cs="宋体"/>
                <w:spacing w:val="7"/>
                <w:lang w:val="en-US" w:eastAsia="zh-CN"/>
              </w:rPr>
            </w:r>
            <w:r/>
          </w:p>
          <w:p>
            <w:pPr>
              <w:pStyle w:val="1010"/>
              <w:ind w:right="0"/>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lang w:val="en-US" w:eastAsia="zh-CN"/>
              </w:rPr>
              <w:t xml:space="preserve">文明施工、现场围挡、噪声控制、扬尘管控、施工防护及应急处置措施具体明确、</w:t>
            </w:r>
            <w:r>
              <w:rPr>
                <w:rFonts w:hint="eastAsia" w:ascii="宋体" w:hAnsi="宋体" w:eastAsia="宋体" w:cs="宋体"/>
                <w:lang w:val="en-US" w:eastAsia="zh-CN"/>
              </w:rPr>
              <w:t xml:space="preserve">贴合采购需求与实际的加2分。</w:t>
            </w:r>
            <w:r>
              <w:rPr>
                <w:rFonts w:hint="eastAsia" w:ascii="宋体" w:hAnsi="宋体" w:eastAsia="宋体" w:cs="宋体"/>
                <w:lang w:val="en-US" w:eastAsia="zh-CN"/>
              </w:rPr>
            </w:r>
            <w:r/>
          </w:p>
        </w:tc>
        <w:tc>
          <w:tcPr>
            <w:tcMar>
              <w:top w:w="100" w:type="dxa"/>
              <w:bottom w:w="100" w:type="dxa"/>
            </w:tcMar>
            <w:tcW w:w="815" w:type="dxa"/>
            <w:vAlign w:val="center"/>
            <w:textDirection w:val="lrTb"/>
            <w:noWrap w:val="false"/>
          </w:tcPr>
          <w:p>
            <w:pPr>
              <w:pStyle w:val="1010"/>
              <w:ind w:right="0"/>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9.0</w:t>
            </w:r>
            <w:r>
              <w:rPr>
                <w:rFonts w:ascii="宋体" w:hAnsi="宋体" w:eastAsia="宋体" w:cs="宋体"/>
                <w:lang w:val="en-US" w:eastAsia="zh-CN"/>
              </w:rPr>
            </w:r>
            <w:r/>
          </w:p>
        </w:tc>
      </w:tr>
    </w:tbl>
    <w:p>
      <w:pPr>
        <w:pStyle w:val="927"/>
        <w:ind w:right="0"/>
        <w:keepLines w:val="0"/>
        <w:keepNext w:val="0"/>
        <w:pageBreakBefore w:val="0"/>
        <w:widowControl w:val="off"/>
        <w:rPr>
          <w:rFonts w:hint="eastAsia"/>
          <w:color w:val="000080"/>
          <w:sz w:val="20"/>
        </w:rPr>
      </w:pPr>
      <w:r/>
      <w:bookmarkEnd w:id="123"/>
      <w:r>
        <w:rPr>
          <w:rFonts w:hint="eastAsia"/>
          <w:color w:val="000080"/>
          <w:sz w:val="20"/>
        </w:rPr>
      </w:r>
      <w:r/>
    </w:p>
    <w:p>
      <w:pPr>
        <w:pStyle w:val="927"/>
        <w:ind w:right="0"/>
        <w:jc w:val="left"/>
        <w:keepLines w:val="0"/>
        <w:keepNext w:val="0"/>
        <w:pageBreakBefore w:val="0"/>
        <w:spacing w:line="360" w:lineRule="auto"/>
        <w:widowControl w:val="off"/>
      </w:pPr>
      <w:r>
        <w:rPr>
          <w:rFonts w:hint="eastAsia" w:ascii="宋体" w:hAnsi="宋体"/>
          <w:b/>
          <w:sz w:val="24"/>
        </w:rPr>
        <w:t xml:space="preserve">（二）商务评审</w:t>
      </w:r>
      <w:bookmarkStart w:id="124" w:name="EB2d1c6a547056464a93a6c79437bbe6a7"/>
      <w:r/>
      <w:r/>
    </w:p>
    <w:tbl>
      <w:tblPr>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76"/>
        <w:gridCol w:w="1786"/>
        <w:gridCol w:w="5790"/>
        <w:gridCol w:w="926"/>
      </w:tblGrid>
      <w:tr>
        <w:trPr>
          <w:trHeight w:val="561"/>
        </w:trPr>
        <w:tc>
          <w:tcPr>
            <w:tcMar>
              <w:top w:w="100" w:type="dxa"/>
              <w:bottom w:w="100" w:type="dxa"/>
            </w:tcMar>
            <w:tcW w:w="676" w:type="dxa"/>
            <w:vAlign w:val="center"/>
            <w:textDirection w:val="lrTb"/>
            <w:noWrap w:val="false"/>
          </w:tcPr>
          <w:p>
            <w:pPr>
              <w:pStyle w:val="1008"/>
              <w:ind w:right="0"/>
              <w:jc w:val="center"/>
              <w:keepLines w:val="0"/>
              <w:keepNext w:val="0"/>
              <w:pageBreakBefore w:val="0"/>
              <w:widowControl w:val="off"/>
              <w:rPr>
                <w:rFonts w:ascii="宋体" w:hAnsi="宋体" w:eastAsia="宋体" w:cs="宋体"/>
              </w:rPr>
            </w:pPr>
            <w:r>
              <w:rPr>
                <w:rFonts w:ascii="宋体" w:hAnsi="宋体" w:eastAsia="宋体" w:cs="宋体"/>
              </w:rPr>
              <w:t xml:space="preserve">序号</w:t>
            </w:r>
            <w:r>
              <w:rPr>
                <w:rFonts w:ascii="宋体" w:hAnsi="宋体" w:eastAsia="宋体" w:cs="宋体"/>
              </w:rPr>
            </w:r>
            <w:r/>
          </w:p>
        </w:tc>
        <w:tc>
          <w:tcPr>
            <w:tcMar>
              <w:top w:w="100" w:type="dxa"/>
              <w:bottom w:w="100" w:type="dxa"/>
            </w:tcMar>
            <w:tcW w:w="1786" w:type="dxa"/>
            <w:vAlign w:val="center"/>
            <w:textDirection w:val="lrTb"/>
            <w:noWrap w:val="false"/>
          </w:tcPr>
          <w:p>
            <w:pPr>
              <w:pStyle w:val="1008"/>
              <w:ind w:right="0"/>
              <w:jc w:val="center"/>
              <w:keepLines w:val="0"/>
              <w:keepNext w:val="0"/>
              <w:pageBreakBefore w:val="0"/>
              <w:widowControl w:val="off"/>
              <w:rPr>
                <w:rFonts w:ascii="宋体" w:hAnsi="宋体" w:eastAsia="宋体" w:cs="宋体"/>
              </w:rPr>
            </w:pPr>
            <w:r>
              <w:rPr>
                <w:rFonts w:ascii="宋体" w:hAnsi="宋体" w:eastAsia="宋体" w:cs="宋体"/>
              </w:rPr>
              <w:t xml:space="preserve">评审因素</w:t>
            </w:r>
            <w:r>
              <w:rPr>
                <w:rFonts w:ascii="宋体" w:hAnsi="宋体" w:eastAsia="宋体" w:cs="宋体"/>
              </w:rPr>
            </w:r>
            <w:r/>
          </w:p>
        </w:tc>
        <w:tc>
          <w:tcPr>
            <w:tcMar>
              <w:top w:w="100" w:type="dxa"/>
              <w:bottom w:w="100" w:type="dxa"/>
            </w:tcMar>
            <w:tcW w:w="5790" w:type="dxa"/>
            <w:vAlign w:val="center"/>
            <w:textDirection w:val="lrTb"/>
            <w:noWrap w:val="false"/>
          </w:tcPr>
          <w:p>
            <w:pPr>
              <w:pStyle w:val="1008"/>
              <w:ind w:right="0"/>
              <w:jc w:val="center"/>
              <w:keepLines w:val="0"/>
              <w:keepNext w:val="0"/>
              <w:pageBreakBefore w:val="0"/>
              <w:widowControl w:val="off"/>
              <w:rPr>
                <w:rFonts w:ascii="宋体" w:hAnsi="宋体" w:eastAsia="宋体" w:cs="宋体"/>
              </w:rPr>
            </w:pPr>
            <w:r>
              <w:rPr>
                <w:rFonts w:ascii="宋体" w:hAnsi="宋体" w:eastAsia="宋体" w:cs="宋体"/>
              </w:rPr>
              <w:t xml:space="preserve">评审细则</w:t>
            </w:r>
            <w:r>
              <w:rPr>
                <w:rFonts w:ascii="宋体" w:hAnsi="宋体" w:eastAsia="宋体" w:cs="宋体"/>
              </w:rPr>
            </w:r>
            <w:r/>
          </w:p>
        </w:tc>
        <w:tc>
          <w:tcPr>
            <w:tcMar>
              <w:top w:w="100" w:type="dxa"/>
              <w:bottom w:w="100" w:type="dxa"/>
            </w:tcMar>
            <w:tcW w:w="926" w:type="dxa"/>
            <w:vAlign w:val="center"/>
            <w:textDirection w:val="lrTb"/>
            <w:noWrap w:val="false"/>
          </w:tcPr>
          <w:p>
            <w:pPr>
              <w:pStyle w:val="1008"/>
              <w:ind w:right="0"/>
              <w:jc w:val="center"/>
              <w:keepLines w:val="0"/>
              <w:keepNext w:val="0"/>
              <w:pageBreakBefore w:val="0"/>
              <w:widowControl w:val="off"/>
              <w:rPr>
                <w:rFonts w:ascii="宋体" w:hAnsi="宋体" w:eastAsia="宋体" w:cs="宋体"/>
              </w:rPr>
            </w:pPr>
            <w:r>
              <w:rPr>
                <w:rFonts w:ascii="宋体" w:hAnsi="宋体" w:eastAsia="宋体" w:cs="宋体"/>
              </w:rPr>
              <w:t xml:space="preserve">分值</w:t>
            </w:r>
            <w:r>
              <w:rPr>
                <w:rFonts w:ascii="宋体" w:hAnsi="宋体" w:eastAsia="宋体" w:cs="宋体"/>
              </w:rPr>
            </w:r>
            <w:r/>
          </w:p>
        </w:tc>
      </w:tr>
      <w:tr>
        <w:trPr>
          <w:trHeight w:val="350"/>
        </w:trPr>
        <w:tc>
          <w:tcPr>
            <w:gridSpan w:val="3"/>
            <w:tcMar>
              <w:top w:w="100" w:type="dxa"/>
              <w:bottom w:w="100" w:type="dxa"/>
            </w:tcMar>
            <w:tcW w:w="8252" w:type="dxa"/>
            <w:vAlign w:val="center"/>
            <w:textDirection w:val="lrTb"/>
            <w:noWrap w:val="false"/>
          </w:tcPr>
          <w:p>
            <w:pPr>
              <w:pStyle w:val="1008"/>
              <w:ind w:right="0"/>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一</w:t>
            </w:r>
            <w:r>
              <w:rPr>
                <w:rFonts w:ascii="宋体" w:hAnsi="宋体" w:eastAsia="宋体" w:cs="宋体"/>
              </w:rPr>
              <w:t xml:space="preserve">、履约能力评价</w:t>
            </w:r>
            <w:r>
              <w:rPr>
                <w:rFonts w:ascii="宋体" w:hAnsi="宋体" w:eastAsia="宋体" w:cs="宋体"/>
              </w:rPr>
            </w:r>
            <w:r/>
          </w:p>
        </w:tc>
        <w:tc>
          <w:tcPr>
            <w:tcMar>
              <w:top w:w="100" w:type="dxa"/>
              <w:bottom w:w="100" w:type="dxa"/>
            </w:tcMar>
            <w:tcW w:w="926" w:type="dxa"/>
            <w:vAlign w:val="center"/>
            <w:textDirection w:val="lrTb"/>
            <w:noWrap w:val="false"/>
          </w:tcPr>
          <w:p>
            <w:pPr>
              <w:pStyle w:val="1008"/>
              <w:ind w:right="0"/>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25</w:t>
            </w:r>
            <w:r>
              <w:rPr>
                <w:rFonts w:ascii="宋体" w:hAnsi="宋体" w:eastAsia="宋体" w:cs="宋体"/>
              </w:rPr>
              <w:t xml:space="preserve">.0</w:t>
            </w:r>
            <w:r>
              <w:rPr>
                <w:rFonts w:ascii="宋体" w:hAnsi="宋体" w:eastAsia="宋体" w:cs="宋体"/>
              </w:rPr>
            </w:r>
            <w:r/>
          </w:p>
        </w:tc>
      </w:tr>
      <w:tr>
        <w:trPr>
          <w:trHeight w:val="1584"/>
        </w:trPr>
        <w:tc>
          <w:tcPr>
            <w:tcMar>
              <w:top w:w="100" w:type="dxa"/>
              <w:bottom w:w="100" w:type="dxa"/>
            </w:tcMar>
            <w:tcW w:w="676" w:type="dxa"/>
            <w:vAlign w:val="center"/>
            <w:textDirection w:val="lrTb"/>
            <w:noWrap w:val="false"/>
          </w:tcPr>
          <w:p>
            <w:pPr>
              <w:pStyle w:val="1008"/>
              <w:ind w:right="0"/>
              <w:jc w:val="center"/>
              <w:keepLines w:val="0"/>
              <w:keepNext w:val="0"/>
              <w:pageBreakBefore w:val="0"/>
              <w:widowControl w:val="off"/>
              <w:rPr>
                <w:rFonts w:ascii="宋体" w:hAnsi="宋体" w:eastAsia="宋体" w:cs="宋体"/>
              </w:rPr>
            </w:pPr>
            <w:r>
              <w:rPr>
                <w:rFonts w:ascii="宋体" w:hAnsi="宋体" w:eastAsia="宋体" w:cs="宋体"/>
              </w:rPr>
              <w:t xml:space="preserve">1.1</w:t>
            </w:r>
            <w:r>
              <w:rPr>
                <w:rFonts w:ascii="宋体" w:hAnsi="宋体" w:eastAsia="宋体" w:cs="宋体"/>
              </w:rPr>
            </w:r>
            <w:r/>
          </w:p>
        </w:tc>
        <w:tc>
          <w:tcPr>
            <w:tcMar>
              <w:top w:w="100" w:type="dxa"/>
              <w:bottom w:w="100" w:type="dxa"/>
            </w:tcMar>
            <w:tcW w:w="1786" w:type="dxa"/>
            <w:vAlign w:val="center"/>
            <w:textDirection w:val="lrTb"/>
            <w:noWrap w:val="false"/>
          </w:tcPr>
          <w:p>
            <w:pPr>
              <w:pStyle w:val="1008"/>
              <w:ind w:right="0"/>
              <w:jc w:val="center"/>
              <w:keepLines w:val="0"/>
              <w:keepNext w:val="0"/>
              <w:pageBreakBefore w:val="0"/>
              <w:widowControl w:val="off"/>
              <w:rPr>
                <w:rFonts w:ascii="宋体" w:hAnsi="宋体" w:eastAsia="宋体" w:cs="宋体"/>
              </w:rPr>
            </w:pPr>
            <w:r>
              <w:rPr>
                <w:rFonts w:ascii="宋体" w:hAnsi="宋体" w:eastAsia="宋体" w:cs="宋体"/>
              </w:rPr>
              <w:t xml:space="preserve">供应商实力</w:t>
            </w:r>
            <w:r>
              <w:rPr>
                <w:rFonts w:ascii="宋体" w:hAnsi="宋体" w:eastAsia="宋体" w:cs="宋体"/>
              </w:rPr>
            </w:r>
            <w:r/>
          </w:p>
          <w:p>
            <w:pPr>
              <w:pStyle w:val="1008"/>
              <w:ind w:right="0"/>
              <w:jc w:val="center"/>
              <w:keepLines w:val="0"/>
              <w:keepNext w:val="0"/>
              <w:pageBreakBefore w:val="0"/>
              <w:widowControl w:val="off"/>
              <w:rPr>
                <w:rFonts w:ascii="宋体" w:hAnsi="宋体" w:eastAsia="宋体" w:cs="宋体"/>
              </w:rPr>
            </w:pPr>
            <w:r>
              <w:rPr>
                <w:rFonts w:ascii="宋体" w:hAnsi="宋体" w:eastAsia="宋体" w:cs="宋体"/>
              </w:rPr>
              <w:t xml:space="preserve">评价</w:t>
            </w:r>
            <w:r>
              <w:rPr>
                <w:rFonts w:ascii="宋体" w:hAnsi="宋体" w:eastAsia="宋体" w:cs="宋体"/>
              </w:rPr>
            </w:r>
            <w:r/>
          </w:p>
        </w:tc>
        <w:tc>
          <w:tcPr>
            <w:tcMar>
              <w:top w:w="100" w:type="dxa"/>
              <w:bottom w:w="100" w:type="dxa"/>
            </w:tcMar>
            <w:tcW w:w="5790" w:type="dxa"/>
            <w:vAlign w:val="center"/>
            <w:textDirection w:val="lrTb"/>
            <w:noWrap w:val="false"/>
          </w:tcPr>
          <w:p>
            <w:pPr>
              <w:pStyle w:val="927"/>
              <w:ind w:right="0" w:firstLine="480"/>
              <w:jc w:val="left"/>
              <w:keepLines w:val="0"/>
              <w:keepNext w:val="0"/>
              <w:pageBreakBefore w:val="0"/>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ascii="宋体" w:hAnsi="宋体" w:eastAsia="宋体" w:cs="宋体"/>
                <w:sz w:val="24"/>
                <w:szCs w:val="24"/>
              </w:rPr>
              <w:t xml:space="preserve">供应商具有有效的质量管理体系认证证书</w:t>
            </w:r>
            <w:r>
              <w:rPr>
                <w:rFonts w:hint="eastAsia" w:ascii="宋体" w:hAnsi="宋体" w:eastAsia="宋体" w:cs="宋体"/>
                <w:sz w:val="24"/>
                <w:szCs w:val="24"/>
                <w:lang w:eastAsia="zh-CN"/>
              </w:rPr>
              <w:t xml:space="preserve">，</w:t>
            </w:r>
            <w:r>
              <w:rPr>
                <w:rFonts w:ascii="宋体" w:hAnsi="宋体" w:eastAsia="宋体" w:cs="宋体"/>
                <w:sz w:val="24"/>
                <w:szCs w:val="24"/>
              </w:rPr>
              <w:t xml:space="preserve">环境管理体系认证证书</w:t>
            </w:r>
            <w:r>
              <w:rPr>
                <w:rFonts w:hint="eastAsia" w:ascii="宋体" w:hAnsi="宋体" w:eastAsia="宋体" w:cs="宋体"/>
                <w:sz w:val="24"/>
                <w:szCs w:val="24"/>
                <w:lang w:eastAsia="zh-CN"/>
              </w:rPr>
              <w:t xml:space="preserve">，</w:t>
            </w:r>
            <w:r>
              <w:rPr>
                <w:rFonts w:ascii="宋体" w:hAnsi="宋体" w:eastAsia="宋体" w:cs="宋体"/>
                <w:sz w:val="24"/>
                <w:szCs w:val="24"/>
              </w:rPr>
              <w:t xml:space="preserve">职业健康安全管理体系认证证书</w:t>
            </w:r>
            <w:r>
              <w:rPr>
                <w:rFonts w:hint="eastAsia" w:ascii="宋体" w:hAnsi="宋体" w:eastAsia="宋体" w:cs="宋体"/>
                <w:sz w:val="24"/>
                <w:szCs w:val="24"/>
                <w:lang w:eastAsia="zh-CN"/>
              </w:rPr>
              <w:t xml:space="preserve">，</w:t>
            </w:r>
            <w:r>
              <w:rPr>
                <w:rFonts w:ascii="宋体" w:hAnsi="宋体" w:eastAsia="宋体" w:cs="宋体"/>
                <w:sz w:val="24"/>
                <w:szCs w:val="24"/>
              </w:rPr>
              <w:t xml:space="preserve">每有一</w:t>
            </w:r>
            <w:r>
              <w:rPr>
                <w:rFonts w:hint="eastAsia" w:ascii="宋体" w:hAnsi="宋体" w:eastAsia="宋体" w:cs="宋体"/>
                <w:sz w:val="24"/>
                <w:szCs w:val="24"/>
                <w:lang w:val="en-US" w:eastAsia="zh-CN"/>
              </w:rPr>
              <w:t xml:space="preserve">项</w:t>
            </w:r>
            <w:r>
              <w:rPr>
                <w:rFonts w:ascii="宋体" w:hAnsi="宋体" w:eastAsia="宋体" w:cs="宋体"/>
                <w:sz w:val="24"/>
                <w:szCs w:val="24"/>
              </w:rPr>
              <w:t xml:space="preserve">得</w:t>
            </w: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分，</w:t>
            </w:r>
            <w:r>
              <w:rPr>
                <w:rFonts w:hint="eastAsia" w:ascii="宋体" w:hAnsi="宋体" w:eastAsia="宋体" w:cs="宋体"/>
                <w:sz w:val="24"/>
                <w:szCs w:val="24"/>
                <w:lang w:val="en-US" w:eastAsia="zh-CN"/>
              </w:rPr>
              <w:t xml:space="preserve">满分3</w:t>
            </w:r>
            <w:r>
              <w:rPr>
                <w:rFonts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提供证书扫描件</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27"/>
              <w:ind w:right="0" w:firstLine="480"/>
              <w:jc w:val="left"/>
              <w:keepLines w:val="0"/>
              <w:keepNext w:val="0"/>
              <w:pageBreakBefore w:val="0"/>
              <w:widowControl w:val="off"/>
              <w:rPr>
                <w:rFonts w:ascii="宋体" w:hAnsi="宋体" w:eastAsia="宋体" w:cs="宋体"/>
                <w:lang w:val="en-US" w:eastAsia="zh-CN"/>
              </w:rPr>
            </w:pPr>
            <w:r>
              <w:rPr>
                <w:rFonts w:hint="eastAsia" w:ascii="宋体" w:hAnsi="宋体" w:eastAsia="宋体" w:cs="宋体"/>
                <w:sz w:val="24"/>
                <w:szCs w:val="24"/>
                <w:lang w:val="en-US" w:eastAsia="zh-CN"/>
              </w:rPr>
              <w:t xml:space="preserve">（2）供应商自2023年以来获得建筑业企业安全生产类荣誉评价的得3分。（</w:t>
            </w:r>
            <w:r>
              <w:rPr>
                <w:rFonts w:ascii="宋体" w:hAnsi="宋体" w:eastAsia="宋体" w:cs="宋体"/>
                <w:sz w:val="24"/>
                <w:szCs w:val="24"/>
              </w:rPr>
              <w:t xml:space="preserve">提供证书</w:t>
            </w:r>
            <w:r>
              <w:rPr>
                <w:rFonts w:hint="eastAsia" w:ascii="宋体" w:hAnsi="宋体" w:eastAsia="宋体" w:cs="宋体"/>
                <w:sz w:val="24"/>
                <w:szCs w:val="24"/>
                <w:lang w:val="en-US" w:eastAsia="zh-CN"/>
              </w:rPr>
              <w:t xml:space="preserve">或者文件扫描件）</w:t>
            </w:r>
            <w:r>
              <w:rPr>
                <w:rFonts w:ascii="宋体" w:hAnsi="宋体" w:eastAsia="宋体" w:cs="宋体"/>
                <w:lang w:val="en-US" w:eastAsia="zh-CN"/>
              </w:rPr>
            </w:r>
            <w:r/>
          </w:p>
        </w:tc>
        <w:tc>
          <w:tcPr>
            <w:tcMar>
              <w:top w:w="100" w:type="dxa"/>
              <w:bottom w:w="100" w:type="dxa"/>
            </w:tcMar>
            <w:tcW w:w="926" w:type="dxa"/>
            <w:vAlign w:val="center"/>
            <w:textDirection w:val="lrTb"/>
            <w:noWrap w:val="false"/>
          </w:tcPr>
          <w:p>
            <w:pPr>
              <w:pStyle w:val="1008"/>
              <w:ind w:right="0"/>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6</w:t>
            </w:r>
            <w:r>
              <w:rPr>
                <w:rFonts w:ascii="宋体" w:hAnsi="宋体" w:eastAsia="宋体" w:cs="宋体"/>
              </w:rPr>
              <w:t xml:space="preserve">.0</w:t>
            </w:r>
            <w:r>
              <w:rPr>
                <w:rFonts w:ascii="宋体" w:hAnsi="宋体" w:eastAsia="宋体" w:cs="宋体"/>
              </w:rPr>
            </w:r>
            <w:r/>
          </w:p>
        </w:tc>
      </w:tr>
      <w:tr>
        <w:trPr>
          <w:trHeight w:val="1404"/>
        </w:trPr>
        <w:tc>
          <w:tcPr>
            <w:tcMar>
              <w:top w:w="100" w:type="dxa"/>
              <w:bottom w:w="100" w:type="dxa"/>
            </w:tcMar>
            <w:tcW w:w="676" w:type="dxa"/>
            <w:vAlign w:val="center"/>
            <w:textDirection w:val="lrTb"/>
            <w:noWrap w:val="false"/>
          </w:tcPr>
          <w:p>
            <w:pPr>
              <w:pStyle w:val="1008"/>
              <w:ind w:right="0"/>
              <w:jc w:val="center"/>
              <w:keepLines w:val="0"/>
              <w:keepNext w:val="0"/>
              <w:pageBreakBefore w:val="0"/>
              <w:widowControl w:val="off"/>
              <w:rPr>
                <w:rFonts w:ascii="宋体" w:hAnsi="宋体" w:eastAsia="宋体" w:cs="宋体"/>
              </w:rPr>
            </w:pPr>
            <w:r>
              <w:rPr>
                <w:rFonts w:ascii="宋体" w:hAnsi="宋体" w:eastAsia="宋体" w:cs="宋体"/>
              </w:rPr>
              <w:t xml:space="preserve">1.2</w:t>
            </w:r>
            <w:r>
              <w:rPr>
                <w:rFonts w:ascii="宋体" w:hAnsi="宋体" w:eastAsia="宋体" w:cs="宋体"/>
              </w:rPr>
            </w:r>
            <w:r/>
          </w:p>
        </w:tc>
        <w:tc>
          <w:tcPr>
            <w:tcMar>
              <w:top w:w="100" w:type="dxa"/>
              <w:bottom w:w="100" w:type="dxa"/>
            </w:tcMar>
            <w:tcW w:w="1786" w:type="dxa"/>
            <w:vAlign w:val="center"/>
            <w:textDirection w:val="lrTb"/>
            <w:noWrap w:val="false"/>
          </w:tcPr>
          <w:p>
            <w:pPr>
              <w:pStyle w:val="1008"/>
              <w:ind w:right="0"/>
              <w:jc w:val="center"/>
              <w:keepLines w:val="0"/>
              <w:keepNext w:val="0"/>
              <w:pageBreakBefore w:val="0"/>
              <w:widowControl w:val="off"/>
              <w:rPr>
                <w:rFonts w:ascii="宋体" w:hAnsi="宋体" w:eastAsia="宋体" w:cs="宋体"/>
              </w:rPr>
            </w:pPr>
            <w:r>
              <w:rPr>
                <w:rFonts w:ascii="宋体" w:hAnsi="宋体" w:eastAsia="宋体" w:cs="宋体"/>
              </w:rPr>
              <w:t xml:space="preserve">经验评价</w:t>
            </w:r>
            <w:r>
              <w:rPr>
                <w:rFonts w:ascii="宋体" w:hAnsi="宋体" w:eastAsia="宋体" w:cs="宋体"/>
              </w:rPr>
            </w:r>
            <w:r/>
          </w:p>
        </w:tc>
        <w:tc>
          <w:tcPr>
            <w:tcMar>
              <w:top w:w="100" w:type="dxa"/>
              <w:bottom w:w="100" w:type="dxa"/>
            </w:tcMar>
            <w:tcW w:w="5790" w:type="dxa"/>
            <w:vAlign w:val="center"/>
            <w:textDirection w:val="lrTb"/>
            <w:noWrap w:val="false"/>
          </w:tcPr>
          <w:p>
            <w:pPr>
              <w:pStyle w:val="1008"/>
              <w:ind w:right="0" w:firstLine="480"/>
              <w:keepLines w:val="0"/>
              <w:keepNext w:val="0"/>
              <w:pageBreakBefore w:val="0"/>
              <w:widowControl w:val="off"/>
              <w:rPr>
                <w:rFonts w:ascii="宋体" w:hAnsi="宋体" w:eastAsia="宋体" w:cs="宋体"/>
              </w:rPr>
            </w:pPr>
            <w:r>
              <w:rPr>
                <w:rFonts w:ascii="宋体" w:hAnsi="宋体" w:eastAsia="宋体" w:cs="宋体"/>
              </w:rPr>
              <w:t xml:space="preserve">供应商自</w:t>
            </w:r>
            <w:r>
              <w:rPr>
                <w:rFonts w:hint="eastAsia" w:ascii="宋体" w:hAnsi="宋体" w:eastAsia="宋体" w:cs="宋体"/>
                <w:lang w:val="en-US" w:eastAsia="zh-CN"/>
              </w:rPr>
              <w:t xml:space="preserve">2023</w:t>
            </w:r>
            <w:r>
              <w:rPr>
                <w:rFonts w:ascii="宋体" w:hAnsi="宋体" w:eastAsia="宋体" w:cs="宋体"/>
              </w:rPr>
              <w:t xml:space="preserve">年1月1日以来</w:t>
            </w:r>
            <w:r>
              <w:rPr>
                <w:rFonts w:hint="eastAsia" w:ascii="宋体" w:hAnsi="宋体" w:eastAsia="宋体" w:cs="宋体"/>
                <w:lang w:val="en-US" w:eastAsia="zh-CN"/>
              </w:rPr>
              <w:t xml:space="preserve">具有已完类似修缮工程或改造工程业绩的，每提供一项得3分，最高得9分。</w:t>
            </w:r>
            <w:r>
              <w:rPr>
                <w:rFonts w:ascii="宋体" w:hAnsi="宋体" w:eastAsia="宋体" w:cs="宋体"/>
              </w:rPr>
            </w:r>
            <w:r/>
          </w:p>
          <w:p>
            <w:pPr>
              <w:pStyle w:val="1008"/>
              <w:ind w:right="0" w:firstLine="480"/>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注：供应商须同时</w:t>
            </w:r>
            <w:r>
              <w:rPr>
                <w:rFonts w:ascii="宋体" w:hAnsi="宋体" w:eastAsia="宋体" w:cs="宋体"/>
              </w:rPr>
              <w:t xml:space="preserve">提供</w:t>
            </w:r>
            <w:r>
              <w:rPr>
                <w:rFonts w:hint="eastAsia" w:ascii="宋体" w:hAnsi="宋体" w:eastAsia="宋体" w:cs="宋体"/>
                <w:lang w:val="en-US" w:eastAsia="zh-CN"/>
              </w:rPr>
              <w:t xml:space="preserve">中标（成交）通知书、</w:t>
            </w:r>
            <w:r>
              <w:rPr>
                <w:rFonts w:ascii="宋体" w:hAnsi="宋体" w:eastAsia="宋体" w:cs="宋体"/>
              </w:rPr>
              <w:t xml:space="preserve">合同、竣工验收</w:t>
            </w:r>
            <w:r>
              <w:rPr>
                <w:rFonts w:hint="eastAsia" w:ascii="宋体" w:hAnsi="宋体" w:eastAsia="宋体" w:cs="宋体"/>
                <w:lang w:val="en-US" w:eastAsia="zh-CN"/>
              </w:rPr>
              <w:t xml:space="preserve">证明</w:t>
            </w:r>
            <w:r>
              <w:rPr>
                <w:rFonts w:ascii="宋体" w:hAnsi="宋体" w:eastAsia="宋体" w:cs="宋体"/>
              </w:rPr>
              <w:t xml:space="preserve">材料扫描件，</w:t>
            </w:r>
            <w:r>
              <w:rPr>
                <w:rFonts w:hint="eastAsia" w:ascii="宋体" w:hAnsi="宋体" w:eastAsia="宋体" w:cs="宋体"/>
                <w:lang w:val="en-US" w:eastAsia="zh-CN"/>
              </w:rPr>
              <w:t xml:space="preserve">时间</w:t>
            </w:r>
            <w:r>
              <w:rPr>
                <w:rFonts w:ascii="宋体" w:hAnsi="宋体" w:eastAsia="宋体" w:cs="宋体"/>
              </w:rPr>
              <w:t xml:space="preserve">以竣工验收时间为准</w:t>
            </w:r>
            <w:r>
              <w:rPr>
                <w:rFonts w:hint="eastAsia" w:ascii="宋体" w:hAnsi="宋体" w:eastAsia="宋体" w:cs="宋体"/>
                <w:lang w:eastAsia="zh-CN"/>
              </w:rPr>
              <w:t xml:space="preserve">，</w:t>
            </w:r>
            <w:r>
              <w:rPr>
                <w:rFonts w:hint="eastAsia" w:ascii="宋体" w:hAnsi="宋体" w:eastAsia="宋体" w:cs="宋体"/>
                <w:lang w:val="en-US" w:eastAsia="zh-CN"/>
              </w:rPr>
              <w:t xml:space="preserve">上述材料</w:t>
            </w:r>
            <w:r>
              <w:rPr>
                <w:rFonts w:ascii="宋体" w:hAnsi="宋体" w:eastAsia="宋体" w:cs="宋体"/>
              </w:rPr>
              <w:t xml:space="preserve">缺一不可，否则</w:t>
            </w:r>
            <w:r>
              <w:rPr>
                <w:rFonts w:hint="eastAsia" w:ascii="宋体" w:hAnsi="宋体" w:eastAsia="宋体" w:cs="宋体"/>
                <w:lang w:val="en-US" w:eastAsia="zh-CN"/>
              </w:rPr>
              <w:t xml:space="preserve">不予</w:t>
            </w:r>
            <w:r>
              <w:rPr>
                <w:rFonts w:ascii="宋体" w:hAnsi="宋体" w:eastAsia="宋体" w:cs="宋体"/>
              </w:rPr>
              <w:t xml:space="preserve">得分</w:t>
            </w:r>
            <w:r>
              <w:rPr>
                <w:rFonts w:hint="eastAsia" w:ascii="宋体" w:hAnsi="宋体" w:eastAsia="宋体" w:cs="宋体"/>
                <w:lang w:eastAsia="zh-CN"/>
              </w:rPr>
              <w:t xml:space="preserve">。</w:t>
            </w:r>
            <w:r>
              <w:rPr>
                <w:rFonts w:ascii="宋体" w:hAnsi="宋体" w:eastAsia="宋体" w:cs="宋体"/>
                <w:lang w:val="en-US" w:eastAsia="zh-CN"/>
              </w:rPr>
              <w:t xml:space="preserve"> </w:t>
            </w:r>
            <w:r>
              <w:rPr>
                <w:rFonts w:ascii="宋体" w:hAnsi="宋体" w:eastAsia="宋体" w:cs="宋体"/>
                <w:lang w:val="en-US" w:eastAsia="zh-CN"/>
              </w:rPr>
            </w:r>
            <w:r/>
          </w:p>
        </w:tc>
        <w:tc>
          <w:tcPr>
            <w:tcMar>
              <w:top w:w="100" w:type="dxa"/>
              <w:bottom w:w="100" w:type="dxa"/>
            </w:tcMar>
            <w:tcW w:w="926" w:type="dxa"/>
            <w:vAlign w:val="center"/>
            <w:textDirection w:val="lrTb"/>
            <w:noWrap w:val="false"/>
          </w:tcPr>
          <w:p>
            <w:pPr>
              <w:pStyle w:val="1008"/>
              <w:ind w:right="0"/>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9</w:t>
            </w:r>
            <w:r>
              <w:rPr>
                <w:rFonts w:ascii="宋体" w:hAnsi="宋体" w:eastAsia="宋体" w:cs="宋体"/>
              </w:rPr>
              <w:t xml:space="preserve">.0</w:t>
            </w:r>
            <w:r>
              <w:rPr>
                <w:rFonts w:ascii="宋体" w:hAnsi="宋体" w:eastAsia="宋体" w:cs="宋体"/>
              </w:rPr>
            </w:r>
            <w:r/>
          </w:p>
        </w:tc>
      </w:tr>
      <w:tr>
        <w:trPr>
          <w:trHeight w:val="1134"/>
        </w:trPr>
        <w:tc>
          <w:tcPr>
            <w:tcMar>
              <w:top w:w="100" w:type="dxa"/>
              <w:bottom w:w="100" w:type="dxa"/>
            </w:tcMar>
            <w:tcW w:w="676" w:type="dxa"/>
            <w:vAlign w:val="center"/>
            <w:textDirection w:val="lrTb"/>
            <w:noWrap w:val="false"/>
          </w:tcPr>
          <w:p>
            <w:pPr>
              <w:pStyle w:val="1008"/>
              <w:ind w:right="0"/>
              <w:jc w:val="center"/>
              <w:keepLines w:val="0"/>
              <w:keepNext w:val="0"/>
              <w:pageBreakBefore w:val="0"/>
              <w:widowControl w:val="off"/>
              <w:rPr>
                <w:rFonts w:ascii="宋体" w:hAnsi="宋体" w:eastAsia="宋体" w:cs="宋体"/>
              </w:rPr>
            </w:pPr>
            <w:r>
              <w:rPr>
                <w:rFonts w:ascii="宋体" w:hAnsi="宋体" w:eastAsia="宋体" w:cs="宋体"/>
              </w:rPr>
              <w:t xml:space="preserve">1.3</w:t>
            </w:r>
            <w:r>
              <w:rPr>
                <w:rFonts w:ascii="宋体" w:hAnsi="宋体" w:eastAsia="宋体" w:cs="宋体"/>
              </w:rPr>
            </w:r>
            <w:r/>
          </w:p>
        </w:tc>
        <w:tc>
          <w:tcPr>
            <w:tcMar>
              <w:top w:w="100" w:type="dxa"/>
              <w:bottom w:w="100" w:type="dxa"/>
            </w:tcMar>
            <w:tcW w:w="1786" w:type="dxa"/>
            <w:vAlign w:val="center"/>
            <w:textDirection w:val="lrTb"/>
            <w:noWrap w:val="false"/>
          </w:tcPr>
          <w:p>
            <w:pPr>
              <w:pStyle w:val="1008"/>
              <w:ind w:right="0"/>
              <w:jc w:val="center"/>
              <w:keepLines w:val="0"/>
              <w:keepNext w:val="0"/>
              <w:pageBreakBefore w:val="0"/>
              <w:widowControl w:val="off"/>
              <w:rPr>
                <w:rFonts w:ascii="宋体" w:hAnsi="宋体" w:eastAsia="宋体" w:cs="宋体"/>
              </w:rPr>
            </w:pPr>
            <w:r>
              <w:rPr>
                <w:rFonts w:hint="eastAsia" w:ascii="宋体" w:hAnsi="宋体" w:eastAsia="宋体" w:cs="宋体"/>
                <w:lang w:eastAsia="zh-CN"/>
              </w:rPr>
              <w:t xml:space="preserve">人员</w:t>
            </w:r>
            <w:r>
              <w:rPr>
                <w:rFonts w:ascii="宋体" w:hAnsi="宋体" w:eastAsia="宋体" w:cs="宋体"/>
              </w:rPr>
              <w:t xml:space="preserve">配备评价</w:t>
            </w:r>
            <w:r>
              <w:rPr>
                <w:rFonts w:ascii="宋体" w:hAnsi="宋体" w:eastAsia="宋体" w:cs="宋体"/>
              </w:rPr>
            </w:r>
            <w:r/>
          </w:p>
        </w:tc>
        <w:tc>
          <w:tcPr>
            <w:tcMar>
              <w:top w:w="100" w:type="dxa"/>
              <w:bottom w:w="100" w:type="dxa"/>
            </w:tcMar>
            <w:tcW w:w="5790" w:type="dxa"/>
            <w:vAlign w:val="center"/>
            <w:textDirection w:val="lrTb"/>
            <w:noWrap w:val="false"/>
          </w:tcPr>
          <w:p>
            <w:pPr>
              <w:pStyle w:val="927"/>
              <w:ind w:right="0" w:firstLine="480"/>
              <w:jc w:val="left"/>
              <w:keepLines w:val="0"/>
              <w:keepNext w:val="0"/>
              <w:pageBreakBefore w:val="0"/>
              <w:widowControl w:val="off"/>
              <w:rPr>
                <w:rFonts w:hint="eastAsia" w:ascii="宋体" w:hAnsi="宋体" w:eastAsia="宋体" w:cs="宋体"/>
                <w:sz w:val="24"/>
                <w:szCs w:val="24"/>
              </w:rPr>
            </w:pPr>
            <w:r>
              <w:rPr>
                <w:rFonts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拟派项目技术负责人具有</w:t>
            </w:r>
            <w:r>
              <w:rPr>
                <w:rFonts w:hint="eastAsia" w:ascii="宋体" w:hAnsi="宋体" w:cs="宋体"/>
                <w:sz w:val="24"/>
                <w:szCs w:val="24"/>
                <w:lang w:val="en-US" w:eastAsia="zh-CN"/>
              </w:rPr>
              <w:t xml:space="preserve">建筑工程专业</w:t>
            </w:r>
            <w:r>
              <w:rPr>
                <w:rFonts w:hint="eastAsia" w:ascii="宋体" w:hAnsi="宋体" w:cs="宋体"/>
                <w:sz w:val="24"/>
                <w:szCs w:val="24"/>
              </w:rPr>
              <w:t xml:space="preserve">中级工程师职称得</w:t>
            </w:r>
            <w:r>
              <w:rPr>
                <w:rFonts w:hint="eastAsia"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eastAsia="宋体" w:cs="宋体"/>
                <w:sz w:val="24"/>
                <w:szCs w:val="24"/>
              </w:rPr>
              <w:t xml:space="preserve">具有</w:t>
            </w:r>
            <w:r>
              <w:rPr>
                <w:rFonts w:hint="eastAsia" w:ascii="宋体" w:hAnsi="宋体" w:eastAsia="宋体" w:cs="宋体"/>
                <w:sz w:val="24"/>
                <w:szCs w:val="24"/>
                <w:lang w:val="en-US" w:eastAsia="zh-CN"/>
              </w:rPr>
              <w:t xml:space="preserve">建筑</w:t>
            </w:r>
            <w:r>
              <w:rPr>
                <w:rFonts w:hint="eastAsia" w:ascii="宋体" w:hAnsi="宋体" w:cs="宋体"/>
                <w:sz w:val="24"/>
                <w:szCs w:val="24"/>
                <w:lang w:val="en-US" w:eastAsia="zh-CN"/>
              </w:rPr>
              <w:t xml:space="preserve">工程</w:t>
            </w:r>
            <w:r>
              <w:rPr>
                <w:rFonts w:hint="eastAsia" w:ascii="宋体" w:hAnsi="宋体" w:eastAsia="宋体" w:cs="宋体"/>
                <w:sz w:val="24"/>
                <w:szCs w:val="24"/>
                <w:lang w:val="en-US" w:eastAsia="zh-CN"/>
              </w:rPr>
              <w:t xml:space="preserve">专业</w:t>
            </w:r>
            <w:r>
              <w:rPr>
                <w:rFonts w:hint="eastAsia" w:ascii="宋体" w:hAnsi="宋体" w:eastAsia="宋体" w:cs="宋体"/>
                <w:sz w:val="24"/>
                <w:szCs w:val="24"/>
              </w:rPr>
              <w:t xml:space="preserve">高级工程师及以上职称得</w:t>
            </w:r>
            <w:r>
              <w:rPr>
                <w:rFonts w:hint="eastAsia" w:ascii="宋体" w:hAnsi="宋体" w:eastAsia="宋体" w:cs="宋体"/>
                <w:sz w:val="24"/>
                <w:szCs w:val="24"/>
              </w:rPr>
              <w:t xml:space="preserve">3</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927"/>
              <w:ind w:right="0" w:firstLine="480"/>
              <w:keepLines w:val="0"/>
              <w:keepNext w:val="0"/>
              <w:pageBreakBefore w:val="0"/>
              <w:widowControl w:val="off"/>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（2）项目管理机构（除项目负责人和技术负责人外）具备</w:t>
            </w:r>
            <w:r>
              <w:rPr>
                <w:rFonts w:hint="eastAsia" w:ascii="宋体" w:hAnsi="宋体" w:cs="宋体"/>
                <w:sz w:val="24"/>
                <w:szCs w:val="24"/>
              </w:rPr>
              <w:t xml:space="preserve">建筑电气或电气工程</w:t>
            </w:r>
            <w:r>
              <w:rPr>
                <w:rFonts w:hint="eastAsia" w:ascii="宋体" w:hAnsi="宋体" w:cs="宋体"/>
                <w:sz w:val="24"/>
                <w:szCs w:val="24"/>
              </w:rPr>
              <w:t xml:space="preserve">专业</w:t>
            </w:r>
            <w:r>
              <w:rPr>
                <w:rFonts w:hint="eastAsia" w:ascii="宋体" w:hAnsi="宋体" w:cs="宋体"/>
                <w:sz w:val="24"/>
                <w:szCs w:val="24"/>
              </w:rPr>
              <w:t xml:space="preserve">中级</w:t>
            </w:r>
            <w:r>
              <w:rPr>
                <w:rFonts w:hint="eastAsia" w:ascii="宋体" w:hAnsi="宋体" w:cs="宋体"/>
                <w:sz w:val="24"/>
                <w:szCs w:val="24"/>
              </w:rPr>
              <w:t xml:space="preserve">工程师及以上职称</w:t>
            </w:r>
            <w:r>
              <w:rPr>
                <w:rFonts w:hint="eastAsia" w:ascii="宋体" w:hAnsi="宋体" w:cs="宋体"/>
                <w:sz w:val="24"/>
                <w:szCs w:val="24"/>
                <w:lang w:eastAsia="zh-CN"/>
              </w:rPr>
              <w:t xml:space="preserve">，</w:t>
            </w:r>
            <w:r>
              <w:rPr>
                <w:rFonts w:hint="eastAsia" w:ascii="宋体" w:hAnsi="宋体" w:cs="宋体"/>
                <w:sz w:val="24"/>
                <w:szCs w:val="24"/>
              </w:rPr>
              <w:t xml:space="preserve">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cs="宋体"/>
                <w:color w:val="000000"/>
                <w:sz w:val="24"/>
              </w:rPr>
              <w:t xml:space="preserve">具有1名专职安全员且具有安全生产考核合格C证的得1.5分；本项满分</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.5分。</w:t>
            </w:r>
            <w:r/>
          </w:p>
          <w:p>
            <w:pPr>
              <w:pStyle w:val="927"/>
              <w:ind w:right="0" w:firstLine="480"/>
              <w:jc w:val="left"/>
              <w:keepLines w:val="0"/>
              <w:keepNext w:val="0"/>
              <w:pageBreakBefore w:val="0"/>
              <w:widowControl w:val="off"/>
              <w:rPr>
                <w:rFonts w:ascii="宋体" w:hAnsi="宋体" w:cs="宋体"/>
                <w:sz w:val="24"/>
                <w:szCs w:val="24"/>
              </w:rPr>
            </w:pPr>
            <w:r>
              <w:rPr>
                <w:rFonts w:hint="eastAsia" w:ascii="宋体" w:hAnsi="宋体" w:cs="宋体"/>
                <w:sz w:val="24"/>
                <w:szCs w:val="24"/>
              </w:rPr>
              <w:t xml:space="preserve">注</w:t>
            </w:r>
            <w:r>
              <w:rPr>
                <w:rFonts w:hint="eastAsia" w:ascii="宋体" w:hAnsi="宋体" w:cs="宋体"/>
                <w:sz w:val="24"/>
                <w:szCs w:val="24"/>
              </w:rPr>
              <w:t xml:space="preserve">：以上人员须提供证书扫描件及近半年内</w:t>
            </w:r>
            <w:r>
              <w:rPr>
                <w:rFonts w:hint="eastAsia" w:ascii="宋体" w:hAnsi="宋体" w:cs="宋体"/>
                <w:sz w:val="24"/>
                <w:szCs w:val="24"/>
              </w:rPr>
              <w:t xml:space="preserve">任意</w:t>
            </w:r>
            <w:r>
              <w:rPr>
                <w:rFonts w:hint="eastAsia" w:ascii="宋体" w:hAnsi="宋体" w:cs="宋体"/>
                <w:sz w:val="24"/>
                <w:szCs w:val="24"/>
              </w:rPr>
              <w:t xml:space="preserve">一个月的</w:t>
            </w:r>
            <w:r>
              <w:rPr>
                <w:rFonts w:ascii="宋体" w:hAnsi="宋体" w:cs="宋体"/>
                <w:sz w:val="24"/>
                <w:szCs w:val="24"/>
              </w:rPr>
              <w:t xml:space="preserve">社保</w:t>
            </w:r>
            <w:r>
              <w:rPr>
                <w:rFonts w:hint="eastAsia" w:ascii="宋体" w:hAnsi="宋体" w:cs="宋体"/>
                <w:sz w:val="24"/>
                <w:szCs w:val="24"/>
              </w:rPr>
              <w:t xml:space="preserve">缴纳</w:t>
            </w:r>
            <w:r>
              <w:rPr>
                <w:rFonts w:ascii="宋体" w:hAnsi="宋体" w:cs="宋体"/>
                <w:sz w:val="24"/>
                <w:szCs w:val="24"/>
              </w:rPr>
              <w:t xml:space="preserve">凭证加盖公章</w:t>
            </w:r>
            <w:r>
              <w:rPr>
                <w:rFonts w:hint="eastAsia" w:ascii="宋体" w:hAnsi="宋体" w:cs="宋体"/>
                <w:sz w:val="24"/>
                <w:szCs w:val="24"/>
              </w:rPr>
              <w:t xml:space="preserve">。</w:t>
            </w:r>
            <w:r>
              <w:rPr>
                <w:rFonts w:ascii="宋体" w:hAnsi="宋体" w:cs="宋体"/>
                <w:sz w:val="24"/>
                <w:szCs w:val="24"/>
              </w:rPr>
            </w:r>
            <w:r/>
          </w:p>
        </w:tc>
        <w:tc>
          <w:tcPr>
            <w:tcMar>
              <w:top w:w="100" w:type="dxa"/>
              <w:bottom w:w="100" w:type="dxa"/>
            </w:tcMar>
            <w:tcW w:w="926" w:type="dxa"/>
            <w:vAlign w:val="center"/>
            <w:textDirection w:val="lrTb"/>
            <w:noWrap w:val="false"/>
          </w:tcPr>
          <w:p>
            <w:pPr>
              <w:pStyle w:val="1008"/>
              <w:ind w:right="0"/>
              <w:jc w:val="center"/>
              <w:keepLines w:val="0"/>
              <w:keepNext w:val="0"/>
              <w:pageBreakBefore w:val="0"/>
              <w:widowControl w:val="off"/>
              <w:rPr>
                <w:rFonts w:ascii="宋体" w:hAnsi="宋体" w:eastAsia="宋体" w:cs="宋体"/>
                <w:lang w:val="en-US"/>
              </w:rPr>
            </w:pPr>
            <w:r>
              <w:rPr>
                <w:rFonts w:hint="eastAsia" w:ascii="宋体" w:hAnsi="宋体" w:eastAsia="宋体" w:cs="宋体"/>
                <w:lang w:val="en-US" w:eastAsia="zh-CN"/>
              </w:rPr>
              <w:t xml:space="preserve">6.5</w:t>
            </w:r>
            <w:r>
              <w:rPr>
                <w:rFonts w:ascii="宋体" w:hAnsi="宋体" w:eastAsia="宋体" w:cs="宋体"/>
                <w:lang w:val="en-US"/>
              </w:rPr>
            </w:r>
            <w:r/>
          </w:p>
        </w:tc>
      </w:tr>
      <w:tr>
        <w:trPr>
          <w:trHeight w:val="1193"/>
        </w:trPr>
        <w:tc>
          <w:tcPr>
            <w:tcMar>
              <w:top w:w="100" w:type="dxa"/>
              <w:bottom w:w="100" w:type="dxa"/>
            </w:tcMar>
            <w:tcW w:w="676" w:type="dxa"/>
            <w:vAlign w:val="center"/>
            <w:textDirection w:val="lrTb"/>
            <w:noWrap w:val="false"/>
          </w:tcPr>
          <w:p>
            <w:pPr>
              <w:pStyle w:val="1008"/>
              <w:ind w:right="0"/>
              <w:jc w:val="center"/>
              <w:keepLines w:val="0"/>
              <w:keepNext w:val="0"/>
              <w:pageBreakBefore w:val="0"/>
              <w:widowControl w:val="off"/>
              <w:rPr>
                <w:rFonts w:hint="eastAsia" w:ascii="宋体" w:hAnsi="宋体" w:eastAsia="宋体" w:cs="宋体"/>
                <w:lang w:eastAsia="zh-CN"/>
              </w:rPr>
            </w:pPr>
            <w:r>
              <w:rPr>
                <w:rFonts w:hint="eastAsia" w:ascii="宋体" w:hAnsi="宋体" w:eastAsia="宋体" w:cs="宋体"/>
                <w:lang w:eastAsia="zh-CN"/>
              </w:rPr>
              <w:t xml:space="preserve">1.4</w:t>
            </w:r>
            <w:r>
              <w:rPr>
                <w:rFonts w:hint="eastAsia" w:ascii="宋体" w:hAnsi="宋体" w:eastAsia="宋体" w:cs="宋体"/>
                <w:lang w:eastAsia="zh-CN"/>
              </w:rPr>
            </w:r>
            <w:r/>
          </w:p>
        </w:tc>
        <w:tc>
          <w:tcPr>
            <w:tcMar>
              <w:top w:w="100" w:type="dxa"/>
              <w:bottom w:w="100" w:type="dxa"/>
            </w:tcMar>
            <w:tcW w:w="1786" w:type="dxa"/>
            <w:vAlign w:val="center"/>
            <w:textDirection w:val="lrTb"/>
            <w:noWrap w:val="false"/>
          </w:tcPr>
          <w:p>
            <w:pPr>
              <w:pStyle w:val="1008"/>
              <w:ind w:right="0"/>
              <w:jc w:val="center"/>
              <w:keepLines w:val="0"/>
              <w:keepNext w:val="0"/>
              <w:pageBreakBefore w:val="0"/>
              <w:widowControl w:val="off"/>
              <w:rPr>
                <w:rFonts w:hint="eastAsia" w:ascii="宋体" w:hAnsi="宋体" w:eastAsia="宋体" w:cs="宋体"/>
                <w:lang w:eastAsia="zh-CN"/>
              </w:rPr>
            </w:pPr>
            <w:r>
              <w:rPr>
                <w:rFonts w:hint="eastAsia" w:ascii="宋体" w:hAnsi="宋体" w:eastAsia="宋体" w:cs="宋体"/>
                <w:lang w:eastAsia="zh-CN"/>
              </w:rPr>
              <w:t xml:space="preserve">企业荣誉评价</w:t>
            </w:r>
            <w:r>
              <w:rPr>
                <w:rFonts w:hint="eastAsia" w:ascii="宋体" w:hAnsi="宋体" w:eastAsia="宋体" w:cs="宋体"/>
                <w:lang w:eastAsia="zh-CN"/>
              </w:rPr>
            </w:r>
            <w:r/>
          </w:p>
        </w:tc>
        <w:tc>
          <w:tcPr>
            <w:tcMar>
              <w:top w:w="100" w:type="dxa"/>
              <w:bottom w:w="100" w:type="dxa"/>
            </w:tcMar>
            <w:tcW w:w="5790" w:type="dxa"/>
            <w:vAlign w:val="center"/>
            <w:textDirection w:val="lrTb"/>
            <w:noWrap w:val="false"/>
          </w:tcPr>
          <w:p>
            <w:pPr>
              <w:pStyle w:val="927"/>
              <w:ind w:right="0" w:firstLine="480"/>
              <w:keepLines w:val="0"/>
              <w:keepNext w:val="0"/>
              <w:pageBreakBefore w:val="0"/>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供应商自20</w:t>
            </w:r>
            <w:r>
              <w:rPr>
                <w:rFonts w:hint="eastAsia" w:ascii="宋体" w:hAnsi="宋体" w:eastAsia="宋体" w:cs="宋体"/>
                <w:sz w:val="24"/>
                <w:szCs w:val="24"/>
              </w:rPr>
              <w:t xml:space="preserve">23</w:t>
            </w:r>
            <w:r>
              <w:rPr>
                <w:rFonts w:hint="eastAsia" w:ascii="宋体" w:hAnsi="宋体" w:eastAsia="宋体" w:cs="宋体"/>
                <w:sz w:val="24"/>
                <w:szCs w:val="24"/>
              </w:rPr>
              <w:t xml:space="preserve">年1月1日以来</w:t>
            </w:r>
            <w:r>
              <w:rPr>
                <w:rFonts w:hint="eastAsia" w:ascii="宋体" w:hAnsi="宋体" w:eastAsia="宋体" w:cs="宋体"/>
                <w:sz w:val="24"/>
                <w:szCs w:val="24"/>
                <w:lang w:val="en-US" w:eastAsia="zh-CN"/>
              </w:rPr>
              <w:t xml:space="preserve">承建</w:t>
            </w:r>
            <w:r>
              <w:rPr>
                <w:rFonts w:hint="eastAsia" w:ascii="宋体" w:hAnsi="宋体" w:eastAsia="宋体" w:cs="宋体"/>
                <w:sz w:val="24"/>
                <w:szCs w:val="24"/>
              </w:rPr>
              <w:t xml:space="preserve">的</w:t>
            </w:r>
            <w:r>
              <w:rPr>
                <w:rFonts w:hint="eastAsia" w:ascii="宋体" w:hAnsi="宋体" w:eastAsia="宋体" w:cs="宋体"/>
                <w:sz w:val="24"/>
                <w:szCs w:val="24"/>
                <w:lang w:val="en-US" w:eastAsia="zh-CN"/>
              </w:rPr>
              <w:t xml:space="preserve">修缮工程或改造工程</w:t>
            </w:r>
            <w:r>
              <w:rPr>
                <w:rFonts w:hint="eastAsia" w:ascii="宋体" w:hAnsi="宋体" w:eastAsia="宋体" w:cs="宋体"/>
                <w:sz w:val="24"/>
                <w:szCs w:val="24"/>
              </w:rPr>
              <w:t xml:space="preserve">获得行政主管部门评定的</w:t>
            </w:r>
            <w:r>
              <w:rPr>
                <w:rFonts w:hint="eastAsia" w:ascii="宋体" w:hAnsi="宋体" w:eastAsia="宋体" w:cs="宋体"/>
                <w:sz w:val="24"/>
                <w:szCs w:val="24"/>
              </w:rPr>
              <w:t xml:space="preserve">优秀</w:t>
            </w:r>
            <w:r>
              <w:rPr>
                <w:rFonts w:hint="eastAsia" w:ascii="宋体" w:hAnsi="宋体" w:eastAsia="宋体" w:cs="宋体"/>
                <w:sz w:val="24"/>
                <w:szCs w:val="24"/>
              </w:rPr>
              <w:t xml:space="preserve">工程</w:t>
            </w:r>
            <w:r>
              <w:rPr>
                <w:rFonts w:hint="eastAsia" w:ascii="宋体" w:hAnsi="宋体" w:eastAsia="宋体" w:cs="宋体"/>
                <w:sz w:val="24"/>
                <w:szCs w:val="24"/>
              </w:rPr>
              <w:t xml:space="preserve">荣誉</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w:t>
            </w:r>
            <w:r>
              <w:rPr>
                <w:rFonts w:hint="eastAsia" w:ascii="宋体" w:hAnsi="宋体" w:eastAsia="宋体" w:cs="宋体"/>
                <w:sz w:val="24"/>
                <w:szCs w:val="24"/>
                <w:lang w:eastAsia="zh-CN"/>
              </w:rPr>
              <w:t xml:space="preserve">提供一项得</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eastAsia="zh-CN"/>
              </w:rPr>
              <w:t xml:space="preserve">分，</w:t>
            </w:r>
            <w:r>
              <w:rPr>
                <w:rFonts w:hint="eastAsia" w:ascii="宋体" w:hAnsi="宋体" w:eastAsia="宋体" w:cs="宋体"/>
                <w:sz w:val="24"/>
                <w:szCs w:val="24"/>
                <w:lang w:val="en-US" w:eastAsia="zh-CN"/>
              </w:rPr>
              <w:t xml:space="preserve">最高</w:t>
            </w:r>
            <w:r>
              <w:rPr>
                <w:rFonts w:hint="eastAsia" w:ascii="宋体" w:hAnsi="宋体" w:eastAsia="宋体" w:cs="宋体"/>
                <w:sz w:val="24"/>
                <w:szCs w:val="24"/>
                <w:lang w:eastAsia="zh-CN"/>
              </w:rPr>
              <w:t xml:space="preserve">得3分。</w:t>
            </w:r>
            <w:r>
              <w:rPr>
                <w:rFonts w:hint="eastAsia" w:ascii="宋体" w:hAnsi="宋体" w:eastAsia="宋体" w:cs="宋体"/>
                <w:sz w:val="24"/>
                <w:szCs w:val="24"/>
              </w:rPr>
            </w:r>
            <w:r/>
          </w:p>
          <w:p>
            <w:pPr>
              <w:pStyle w:val="927"/>
              <w:ind w:right="0" w:firstLine="480"/>
              <w:jc w:val="left"/>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注：</w:t>
            </w:r>
            <w:r>
              <w:rPr>
                <w:rFonts w:hint="eastAsia" w:ascii="宋体" w:hAnsi="宋体" w:eastAsia="宋体" w:cs="宋体"/>
                <w:sz w:val="24"/>
                <w:szCs w:val="24"/>
              </w:rPr>
              <w:t xml:space="preserve">提供证书扫描件或网站截图</w:t>
            </w:r>
            <w:r>
              <w:rPr>
                <w:rFonts w:hint="eastAsia" w:ascii="宋体" w:hAnsi="宋体" w:eastAsia="宋体" w:cs="宋体"/>
                <w:sz w:val="24"/>
                <w:szCs w:val="24"/>
                <w:lang w:val="en-US" w:eastAsia="zh-CN"/>
              </w:rPr>
              <w:t xml:space="preserve">或者颁奖文件</w:t>
            </w:r>
            <w:r>
              <w:rPr>
                <w:rFonts w:hint="eastAsia" w:ascii="宋体" w:hAnsi="宋体" w:eastAsia="宋体" w:cs="宋体"/>
                <w:sz w:val="24"/>
                <w:szCs w:val="24"/>
              </w:rPr>
              <w:t xml:space="preserve">扫描件，时间以获奖时间为准。</w:t>
            </w:r>
            <w:r>
              <w:rPr>
                <w:rFonts w:hint="eastAsia" w:ascii="宋体" w:hAnsi="宋体" w:cs="宋体"/>
                <w:sz w:val="24"/>
                <w:szCs w:val="24"/>
              </w:rPr>
            </w:r>
            <w:r/>
          </w:p>
        </w:tc>
        <w:tc>
          <w:tcPr>
            <w:tcMar>
              <w:top w:w="100" w:type="dxa"/>
              <w:bottom w:w="100" w:type="dxa"/>
            </w:tcMar>
            <w:tcW w:w="926" w:type="dxa"/>
            <w:vAlign w:val="center"/>
            <w:textDirection w:val="lrTb"/>
            <w:noWrap w:val="false"/>
          </w:tcPr>
          <w:p>
            <w:pPr>
              <w:pStyle w:val="1008"/>
              <w:ind w:right="0"/>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3.0</w:t>
            </w:r>
            <w:r>
              <w:rPr>
                <w:rFonts w:ascii="宋体" w:hAnsi="宋体" w:eastAsia="宋体" w:cs="宋体"/>
                <w:lang w:val="en-US" w:eastAsia="zh-CN"/>
              </w:rPr>
            </w:r>
            <w:r/>
          </w:p>
        </w:tc>
      </w:tr>
      <w:tr>
        <w:trPr>
          <w:trHeight w:val="564"/>
        </w:trPr>
        <w:tc>
          <w:tcPr>
            <w:tcMar>
              <w:top w:w="100" w:type="dxa"/>
              <w:bottom w:w="100" w:type="dxa"/>
            </w:tcMar>
            <w:tcW w:w="676" w:type="dxa"/>
            <w:vAlign w:val="center"/>
            <w:textDirection w:val="lrTb"/>
            <w:noWrap w:val="false"/>
          </w:tcPr>
          <w:p>
            <w:pPr>
              <w:pStyle w:val="1008"/>
              <w:ind w:right="0"/>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1.5</w:t>
            </w:r>
            <w:r>
              <w:rPr>
                <w:rFonts w:ascii="宋体" w:hAnsi="宋体" w:eastAsia="宋体" w:cs="宋体"/>
                <w:lang w:val="en-US" w:eastAsia="zh-CN"/>
              </w:rPr>
            </w:r>
            <w:r/>
          </w:p>
        </w:tc>
        <w:tc>
          <w:tcPr>
            <w:tcMar>
              <w:top w:w="100" w:type="dxa"/>
              <w:bottom w:w="100" w:type="dxa"/>
            </w:tcMar>
            <w:tcW w:w="1786" w:type="dxa"/>
            <w:vAlign w:val="center"/>
            <w:textDirection w:val="lrTb"/>
            <w:noWrap w:val="false"/>
          </w:tcPr>
          <w:p>
            <w:pPr>
              <w:pStyle w:val="1008"/>
              <w:ind w:right="0"/>
              <w:jc w:val="center"/>
              <w:keepLines w:val="0"/>
              <w:keepNext w:val="0"/>
              <w:pageBreakBefore w:val="0"/>
              <w:widowControl w:val="off"/>
              <w:rPr>
                <w:rFonts w:hint="eastAsia" w:ascii="宋体" w:hAnsi="宋体" w:eastAsia="宋体" w:cs="宋体"/>
                <w:lang w:eastAsia="zh-CN"/>
              </w:rPr>
            </w:pPr>
            <w:r>
              <w:rPr>
                <w:rFonts w:hint="eastAsia" w:ascii="宋体" w:hAnsi="宋体" w:eastAsia="宋体" w:cs="宋体"/>
                <w:lang w:val="en-US" w:eastAsia="zh-CN"/>
              </w:rPr>
              <w:t xml:space="preserve">节能环保</w:t>
            </w:r>
            <w:r>
              <w:rPr>
                <w:rFonts w:hint="eastAsia" w:ascii="宋体" w:hAnsi="宋体" w:eastAsia="宋体" w:cs="宋体"/>
                <w:lang w:eastAsia="zh-CN"/>
              </w:rPr>
            </w:r>
            <w:r/>
          </w:p>
        </w:tc>
        <w:tc>
          <w:tcPr>
            <w:tcMar>
              <w:top w:w="100" w:type="dxa"/>
              <w:bottom w:w="100" w:type="dxa"/>
            </w:tcMar>
            <w:tcW w:w="5790" w:type="dxa"/>
            <w:vAlign w:val="center"/>
            <w:textDirection w:val="lrTb"/>
            <w:noWrap w:val="false"/>
          </w:tcPr>
          <w:p>
            <w:pPr>
              <w:pStyle w:val="927"/>
              <w:ind w:right="0" w:firstLine="480"/>
              <w:jc w:val="left"/>
              <w:keepLines w:val="0"/>
              <w:keepNext w:val="0"/>
              <w:pageBreakBefore w:val="0"/>
              <w:widowControl w:val="off"/>
              <w:rPr>
                <w:rFonts w:hint="eastAsia" w:ascii="宋体" w:hAnsi="宋体" w:cs="宋体"/>
                <w:sz w:val="24"/>
                <w:szCs w:val="24"/>
              </w:rPr>
            </w:pPr>
            <w:r>
              <w:rPr>
                <w:rFonts w:hint="eastAsia" w:ascii="宋体" w:hAnsi="宋体" w:cs="宋体"/>
                <w:color w:val="000000"/>
                <w:sz w:val="24"/>
              </w:rPr>
              <w:t xml:space="preserve">供应商所投产品属于</w:t>
            </w:r>
            <w:r>
              <w:rPr>
                <w:rFonts w:ascii="宋体" w:hAnsi="宋体" w:cs="华文宋体"/>
                <w:sz w:val="24"/>
              </w:rPr>
              <w:t xml:space="preserve">《财政部 发展改革委 生态环境部 市场监管总局关于调整优化节能产品 环境标志产品政府采购执行机制的通知》（财库〔2019〕9号）规定</w:t>
            </w:r>
            <w:r>
              <w:rPr>
                <w:rFonts w:hint="eastAsia" w:ascii="宋体" w:hAnsi="宋体" w:cs="华文宋体"/>
                <w:sz w:val="24"/>
              </w:rPr>
              <w:t xml:space="preserve">的</w:t>
            </w:r>
            <w:r>
              <w:rPr>
                <w:rFonts w:ascii="宋体" w:hAnsi="宋体" w:cs="华文宋体"/>
                <w:sz w:val="24"/>
              </w:rPr>
              <w:t xml:space="preserve">政府采购节能产品、环境标志产品实施品目清单</w:t>
            </w:r>
            <w:r>
              <w:rPr>
                <w:rFonts w:hint="eastAsia" w:ascii="宋体" w:hAnsi="宋体" w:cs="华文宋体"/>
                <w:sz w:val="24"/>
              </w:rPr>
              <w:t xml:space="preserve">中</w:t>
            </w:r>
            <w:r>
              <w:rPr>
                <w:rFonts w:hint="eastAsia" w:ascii="宋体" w:hAnsi="宋体" w:cs="宋体"/>
                <w:color w:val="000000"/>
                <w:sz w:val="24"/>
              </w:rPr>
              <w:t xml:space="preserve">优先采购的，须提供有效期内的节能产品、环境标志产品认证证书，每有 1 种得 0.25分，本项最高得0.5分。</w:t>
            </w:r>
            <w:r>
              <w:rPr>
                <w:rFonts w:hint="eastAsia" w:ascii="宋体" w:hAnsi="宋体" w:cs="宋体"/>
                <w:sz w:val="24"/>
                <w:szCs w:val="24"/>
              </w:rPr>
            </w:r>
            <w:r/>
          </w:p>
        </w:tc>
        <w:tc>
          <w:tcPr>
            <w:tcMar>
              <w:top w:w="100" w:type="dxa"/>
              <w:bottom w:w="100" w:type="dxa"/>
            </w:tcMar>
            <w:tcW w:w="926" w:type="dxa"/>
            <w:vAlign w:val="center"/>
            <w:textDirection w:val="lrTb"/>
            <w:noWrap w:val="false"/>
          </w:tcPr>
          <w:p>
            <w:pPr>
              <w:pStyle w:val="1008"/>
              <w:ind w:right="0"/>
              <w:jc w:val="center"/>
              <w:keepLines w:val="0"/>
              <w:keepNext w:val="0"/>
              <w:pageBreakBefore w:val="0"/>
              <w:widowControl w:val="off"/>
              <w:rPr>
                <w:rFonts w:ascii="宋体" w:hAnsi="宋体" w:eastAsia="宋体" w:cs="宋体"/>
                <w:lang w:val="en-US" w:eastAsia="zh-CN"/>
              </w:rPr>
            </w:pPr>
            <w:r>
              <w:rPr>
                <w:rFonts w:hint="eastAsia" w:ascii="宋体" w:hAnsi="宋体" w:eastAsia="宋体" w:cs="宋体"/>
                <w:lang w:val="en-US" w:eastAsia="zh-CN"/>
              </w:rPr>
              <w:t xml:space="preserve">0.5</w:t>
            </w:r>
            <w:r>
              <w:rPr>
                <w:rFonts w:ascii="宋体" w:hAnsi="宋体" w:eastAsia="宋体" w:cs="宋体"/>
                <w:lang w:val="en-US" w:eastAsia="zh-CN"/>
              </w:rPr>
            </w:r>
            <w:r/>
          </w:p>
        </w:tc>
      </w:tr>
    </w:tbl>
    <w:p>
      <w:pPr>
        <w:pStyle w:val="927"/>
        <w:ind w:right="0"/>
        <w:keepLines w:val="0"/>
        <w:keepNext w:val="0"/>
        <w:pageBreakBefore w:val="0"/>
        <w:widowControl w:val="off"/>
        <w:rPr>
          <w:rFonts w:hint="eastAsia"/>
          <w:color w:val="000080"/>
          <w:sz w:val="20"/>
        </w:rPr>
      </w:pPr>
      <w:r>
        <w:rPr>
          <w:rFonts w:hint="eastAsia"/>
          <w:color w:val="000080"/>
          <w:sz w:val="20"/>
        </w:rPr>
        <w:t xml:space="preserve"> </w:t>
      </w:r>
      <w:bookmarkEnd w:id="124"/>
      <w:r>
        <w:rPr>
          <w:rFonts w:hint="eastAsia"/>
          <w:color w:val="000080"/>
          <w:sz w:val="20"/>
        </w:rPr>
      </w:r>
      <w:r/>
    </w:p>
    <w:p>
      <w:pPr>
        <w:pStyle w:val="927"/>
        <w:ind w:right="0"/>
        <w:jc w:val="left"/>
        <w:keepLines w:val="0"/>
        <w:keepNext w:val="0"/>
        <w:pageBreakBefore w:val="0"/>
        <w:spacing w:line="360" w:lineRule="auto"/>
        <w:widowControl w:val="off"/>
        <w:rPr>
          <w:rFonts w:hint="eastAsia" w:ascii="宋体" w:hAnsi="宋体"/>
          <w:b/>
          <w:sz w:val="24"/>
        </w:rPr>
      </w:pPr>
      <w:r>
        <w:rPr>
          <w:rFonts w:hint="eastAsia" w:ascii="宋体" w:hAnsi="宋体"/>
          <w:b/>
          <w:sz w:val="24"/>
        </w:rPr>
        <w:t xml:space="preserve">（三）价格评审</w:t>
      </w:r>
      <w:r>
        <w:rPr>
          <w:rFonts w:hint="eastAsia" w:ascii="宋体" w:hAnsi="宋体"/>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69"/>
        <w:gridCol w:w="1223"/>
        <w:gridCol w:w="6343"/>
        <w:gridCol w:w="711"/>
      </w:tblGrid>
      <w:tr>
        <w:trPr>
          <w:trHeight w:val="604"/>
        </w:trPr>
        <w:tc>
          <w:tcPr>
            <w:tcMar>
              <w:top w:w="100" w:type="dxa"/>
              <w:bottom w:w="100" w:type="dxa"/>
            </w:tcMar>
            <w:tcW w:w="669" w:type="dxa"/>
            <w:vAlign w:val="center"/>
            <w:textDirection w:val="lrTb"/>
            <w:noWrap w:val="false"/>
          </w:tcPr>
          <w:p>
            <w:pPr>
              <w:pStyle w:val="1043"/>
              <w:ind w:right="0"/>
              <w:jc w:val="center"/>
              <w:keepLines w:val="0"/>
              <w:keepNext w:val="0"/>
              <w:pageBreakBefore w:val="0"/>
              <w:widowControl w:val="off"/>
              <w:rPr>
                <w:rFonts w:ascii="宋体" w:hAnsi="宋体" w:eastAsia="宋体" w:cs="宋体"/>
              </w:rPr>
            </w:pPr>
            <w:r/>
            <w:bookmarkStart w:id="125" w:name="EB871d10349f6049dd981229c9b980cd1c"/>
            <w:r>
              <w:rPr>
                <w:rFonts w:ascii="宋体" w:hAnsi="宋体" w:eastAsia="宋体" w:cs="宋体"/>
              </w:rPr>
              <w:t xml:space="preserve">序号</w:t>
            </w:r>
            <w:r>
              <w:rPr>
                <w:rFonts w:ascii="宋体" w:hAnsi="宋体" w:eastAsia="宋体" w:cs="宋体"/>
              </w:rPr>
            </w:r>
            <w:r/>
          </w:p>
        </w:tc>
        <w:tc>
          <w:tcPr>
            <w:tcMar>
              <w:top w:w="100" w:type="dxa"/>
              <w:bottom w:w="100" w:type="dxa"/>
            </w:tcMar>
            <w:tcW w:w="1223" w:type="dxa"/>
            <w:vAlign w:val="center"/>
            <w:textDirection w:val="lrTb"/>
            <w:noWrap w:val="false"/>
          </w:tcPr>
          <w:p>
            <w:pPr>
              <w:pStyle w:val="1043"/>
              <w:ind w:right="0"/>
              <w:jc w:val="center"/>
              <w:keepLines w:val="0"/>
              <w:keepNext w:val="0"/>
              <w:pageBreakBefore w:val="0"/>
              <w:widowControl w:val="off"/>
              <w:rPr>
                <w:rFonts w:ascii="宋体" w:hAnsi="宋体" w:eastAsia="宋体" w:cs="宋体"/>
              </w:rPr>
            </w:pPr>
            <w:r>
              <w:rPr>
                <w:rFonts w:ascii="宋体" w:hAnsi="宋体" w:eastAsia="宋体" w:cs="宋体"/>
              </w:rPr>
              <w:t xml:space="preserve">评审因素</w:t>
            </w:r>
            <w:r>
              <w:rPr>
                <w:rFonts w:ascii="宋体" w:hAnsi="宋体" w:eastAsia="宋体" w:cs="宋体"/>
              </w:rPr>
            </w:r>
            <w:r/>
          </w:p>
        </w:tc>
        <w:tc>
          <w:tcPr>
            <w:tcMar>
              <w:top w:w="100" w:type="dxa"/>
              <w:bottom w:w="100" w:type="dxa"/>
            </w:tcMar>
            <w:tcW w:w="6343" w:type="dxa"/>
            <w:vAlign w:val="center"/>
            <w:textDirection w:val="lrTb"/>
            <w:noWrap w:val="false"/>
          </w:tcPr>
          <w:p>
            <w:pPr>
              <w:pStyle w:val="1043"/>
              <w:ind w:right="0"/>
              <w:jc w:val="center"/>
              <w:keepLines w:val="0"/>
              <w:keepNext w:val="0"/>
              <w:pageBreakBefore w:val="0"/>
              <w:widowControl w:val="off"/>
              <w:rPr>
                <w:rFonts w:ascii="宋体" w:hAnsi="宋体" w:eastAsia="宋体" w:cs="宋体"/>
              </w:rPr>
            </w:pPr>
            <w:r>
              <w:rPr>
                <w:rFonts w:ascii="宋体" w:hAnsi="宋体" w:eastAsia="宋体" w:cs="宋体"/>
              </w:rPr>
              <w:t xml:space="preserve">评审细则</w:t>
            </w:r>
            <w:r>
              <w:rPr>
                <w:rFonts w:ascii="宋体" w:hAnsi="宋体" w:eastAsia="宋体" w:cs="宋体"/>
              </w:rPr>
            </w:r>
            <w:r/>
          </w:p>
        </w:tc>
        <w:tc>
          <w:tcPr>
            <w:tcMar>
              <w:top w:w="100" w:type="dxa"/>
              <w:bottom w:w="100" w:type="dxa"/>
            </w:tcMar>
            <w:tcW w:w="711" w:type="dxa"/>
            <w:vAlign w:val="center"/>
            <w:textDirection w:val="lrTb"/>
            <w:noWrap w:val="false"/>
          </w:tcPr>
          <w:p>
            <w:pPr>
              <w:pStyle w:val="1043"/>
              <w:ind w:right="0"/>
              <w:jc w:val="center"/>
              <w:keepLines w:val="0"/>
              <w:keepNext w:val="0"/>
              <w:pageBreakBefore w:val="0"/>
              <w:widowControl w:val="off"/>
              <w:rPr>
                <w:rFonts w:ascii="宋体" w:hAnsi="宋体" w:eastAsia="宋体" w:cs="宋体"/>
              </w:rPr>
            </w:pPr>
            <w:r>
              <w:rPr>
                <w:rFonts w:ascii="宋体" w:hAnsi="宋体" w:eastAsia="宋体" w:cs="宋体"/>
              </w:rPr>
              <w:t xml:space="preserve">分值</w:t>
            </w:r>
            <w:r>
              <w:rPr>
                <w:rFonts w:ascii="宋体" w:hAnsi="宋体" w:eastAsia="宋体" w:cs="宋体"/>
              </w:rPr>
            </w:r>
            <w:r/>
          </w:p>
        </w:tc>
      </w:tr>
      <w:tr>
        <w:trPr/>
        <w:tc>
          <w:tcPr>
            <w:gridSpan w:val="3"/>
            <w:tcMar>
              <w:top w:w="100" w:type="dxa"/>
              <w:bottom w:w="100" w:type="dxa"/>
            </w:tcMar>
            <w:tcW w:w="8235" w:type="dxa"/>
            <w:vAlign w:val="center"/>
            <w:textDirection w:val="lrTb"/>
            <w:noWrap w:val="false"/>
          </w:tcPr>
          <w:p>
            <w:pPr>
              <w:pStyle w:val="1043"/>
              <w:ind w:right="0"/>
              <w:jc w:val="center"/>
              <w:keepLines w:val="0"/>
              <w:keepNext w:val="0"/>
              <w:pageBreakBefore w:val="0"/>
              <w:widowControl w:val="off"/>
              <w:rPr>
                <w:rFonts w:ascii="宋体" w:hAnsi="宋体" w:eastAsia="宋体" w:cs="宋体"/>
              </w:rPr>
            </w:pPr>
            <w:r>
              <w:rPr>
                <w:rFonts w:ascii="宋体" w:hAnsi="宋体" w:eastAsia="宋体" w:cs="宋体"/>
              </w:rPr>
              <w:t xml:space="preserve">一、报价评价</w:t>
            </w:r>
            <w:r>
              <w:rPr>
                <w:rFonts w:ascii="宋体" w:hAnsi="宋体" w:eastAsia="宋体" w:cs="宋体"/>
              </w:rPr>
            </w:r>
            <w:r/>
          </w:p>
        </w:tc>
        <w:tc>
          <w:tcPr>
            <w:tcMar>
              <w:top w:w="100" w:type="dxa"/>
              <w:bottom w:w="100" w:type="dxa"/>
            </w:tcMar>
            <w:tcW w:w="711" w:type="dxa"/>
            <w:vAlign w:val="center"/>
            <w:textDirection w:val="lrTb"/>
            <w:noWrap w:val="false"/>
          </w:tcPr>
          <w:p>
            <w:pPr>
              <w:pStyle w:val="1043"/>
              <w:ind w:right="0"/>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30</w:t>
            </w:r>
            <w:r>
              <w:rPr>
                <w:rFonts w:hint="eastAsia" w:ascii="宋体" w:hAnsi="宋体" w:eastAsia="宋体" w:cs="宋体"/>
                <w:lang w:eastAsia="zh-CN"/>
              </w:rPr>
              <w:t xml:space="preserve">.0</w:t>
            </w:r>
            <w:r>
              <w:rPr>
                <w:rFonts w:ascii="宋体" w:hAnsi="宋体" w:eastAsia="宋体" w:cs="宋体"/>
              </w:rPr>
            </w:r>
            <w:r/>
          </w:p>
        </w:tc>
      </w:tr>
      <w:tr>
        <w:trPr/>
        <w:tc>
          <w:tcPr>
            <w:tcMar>
              <w:top w:w="100" w:type="dxa"/>
              <w:bottom w:w="100" w:type="dxa"/>
            </w:tcMar>
            <w:tcW w:w="669" w:type="dxa"/>
            <w:vAlign w:val="center"/>
            <w:textDirection w:val="lrTb"/>
            <w:noWrap w:val="false"/>
          </w:tcPr>
          <w:p>
            <w:pPr>
              <w:pStyle w:val="1043"/>
              <w:ind w:right="0"/>
              <w:jc w:val="center"/>
              <w:keepLines w:val="0"/>
              <w:keepNext w:val="0"/>
              <w:pageBreakBefore w:val="0"/>
              <w:widowControl w:val="off"/>
              <w:rPr>
                <w:rFonts w:ascii="宋体" w:hAnsi="宋体" w:eastAsia="宋体" w:cs="宋体"/>
              </w:rPr>
            </w:pPr>
            <w:r>
              <w:rPr>
                <w:rFonts w:ascii="宋体" w:hAnsi="宋体" w:eastAsia="宋体" w:cs="宋体"/>
              </w:rPr>
              <w:t xml:space="preserve">1.1</w:t>
            </w:r>
            <w:r>
              <w:rPr>
                <w:rFonts w:ascii="宋体" w:hAnsi="宋体" w:eastAsia="宋体" w:cs="宋体"/>
              </w:rPr>
            </w:r>
            <w:r/>
          </w:p>
        </w:tc>
        <w:tc>
          <w:tcPr>
            <w:tcMar>
              <w:top w:w="100" w:type="dxa"/>
              <w:bottom w:w="100" w:type="dxa"/>
            </w:tcMar>
            <w:tcW w:w="1223" w:type="dxa"/>
            <w:vAlign w:val="center"/>
            <w:textDirection w:val="lrTb"/>
            <w:noWrap w:val="false"/>
          </w:tcPr>
          <w:p>
            <w:pPr>
              <w:pStyle w:val="1043"/>
              <w:ind w:right="0"/>
              <w:jc w:val="center"/>
              <w:keepLines w:val="0"/>
              <w:keepNext w:val="0"/>
              <w:pageBreakBefore w:val="0"/>
              <w:widowControl w:val="off"/>
              <w:rPr>
                <w:rFonts w:ascii="宋体" w:hAnsi="宋体" w:eastAsia="宋体" w:cs="宋体"/>
              </w:rPr>
            </w:pPr>
            <w:r>
              <w:rPr>
                <w:rFonts w:ascii="宋体" w:hAnsi="宋体" w:eastAsia="宋体" w:cs="宋体"/>
              </w:rPr>
              <w:t xml:space="preserve">报价得分</w:t>
            </w:r>
            <w:r>
              <w:rPr>
                <w:rFonts w:ascii="宋体" w:hAnsi="宋体" w:eastAsia="宋体" w:cs="宋体"/>
              </w:rPr>
            </w:r>
            <w:r/>
          </w:p>
        </w:tc>
        <w:tc>
          <w:tcPr>
            <w:tcMar>
              <w:top w:w="100" w:type="dxa"/>
              <w:bottom w:w="100" w:type="dxa"/>
            </w:tcMar>
            <w:tcW w:w="6343" w:type="dxa"/>
            <w:vAlign w:val="center"/>
            <w:textDirection w:val="lrTb"/>
            <w:noWrap w:val="false"/>
          </w:tcPr>
          <w:p>
            <w:pPr>
              <w:pStyle w:val="1043"/>
              <w:ind w:right="0"/>
              <w:keepLines w:val="0"/>
              <w:keepNext w:val="0"/>
              <w:pageBreakBefore w:val="0"/>
              <w:widowControl w:val="off"/>
              <w:rPr>
                <w:rFonts w:ascii="宋体" w:hAnsi="宋体" w:eastAsia="宋体" w:cs="宋体"/>
              </w:rPr>
            </w:pPr>
            <w:r>
              <w:rPr>
                <w:rFonts w:ascii="宋体" w:hAnsi="宋体" w:eastAsia="宋体" w:cs="宋体"/>
              </w:rPr>
              <w:t xml:space="preserve">综合评分法中的价格分采用低价优先法计算，即满足磋商文件要求且最后报价最低的供应商的价格为磋商基准价，其价格分为满分</w:t>
            </w:r>
            <w:r>
              <w:rPr>
                <w:rFonts w:hint="eastAsia" w:ascii="宋体" w:hAnsi="宋体" w:eastAsia="宋体" w:cs="宋体"/>
                <w:lang w:val="en-US" w:eastAsia="zh-CN"/>
              </w:rPr>
              <w:t xml:space="preserve">30</w:t>
            </w:r>
            <w:r>
              <w:rPr>
                <w:rFonts w:ascii="宋体" w:hAnsi="宋体" w:eastAsia="宋体" w:cs="宋体"/>
              </w:rPr>
              <w:t xml:space="preserve">分。其他供应商的价格分统一按照下列公式计算：磋商报价得分= (磋商基准价／最后磋商报价)×</w:t>
            </w:r>
            <w:r>
              <w:rPr>
                <w:rFonts w:hint="eastAsia" w:ascii="宋体" w:hAnsi="宋体" w:eastAsia="宋体" w:cs="宋体"/>
                <w:lang w:val="en-US" w:eastAsia="zh-CN"/>
              </w:rPr>
              <w:t xml:space="preserve">30</w:t>
            </w:r>
            <w:r>
              <w:rPr>
                <w:rFonts w:ascii="宋体" w:hAnsi="宋体" w:eastAsia="宋体" w:cs="宋体"/>
              </w:rPr>
              <w:t xml:space="preserve">。</w:t>
            </w:r>
            <w:r>
              <w:rPr>
                <w:rFonts w:ascii="宋体" w:hAnsi="宋体" w:eastAsia="宋体" w:cs="宋体"/>
              </w:rPr>
            </w:r>
            <w:r/>
          </w:p>
        </w:tc>
        <w:tc>
          <w:tcPr>
            <w:tcMar>
              <w:top w:w="100" w:type="dxa"/>
              <w:bottom w:w="100" w:type="dxa"/>
            </w:tcMar>
            <w:tcW w:w="711" w:type="dxa"/>
            <w:vAlign w:val="center"/>
            <w:textDirection w:val="lrTb"/>
            <w:noWrap w:val="false"/>
          </w:tcPr>
          <w:p>
            <w:pPr>
              <w:pStyle w:val="1043"/>
              <w:ind w:right="0"/>
              <w:jc w:val="center"/>
              <w:keepLines w:val="0"/>
              <w:keepNext w:val="0"/>
              <w:pageBreakBefore w:val="0"/>
              <w:widowControl w:val="off"/>
              <w:rPr>
                <w:rFonts w:ascii="宋体" w:hAnsi="宋体" w:eastAsia="宋体" w:cs="宋体"/>
              </w:rPr>
            </w:pPr>
            <w:r>
              <w:rPr>
                <w:rFonts w:hint="eastAsia" w:ascii="宋体" w:hAnsi="宋体" w:eastAsia="宋体" w:cs="宋体"/>
                <w:lang w:val="en-US" w:eastAsia="zh-CN"/>
              </w:rPr>
              <w:t xml:space="preserve">30</w:t>
            </w:r>
            <w:r>
              <w:rPr>
                <w:rFonts w:ascii="宋体" w:hAnsi="宋体" w:eastAsia="宋体" w:cs="宋体"/>
              </w:rPr>
              <w:t xml:space="preserve">.0</w:t>
            </w:r>
            <w:r>
              <w:rPr>
                <w:rFonts w:ascii="宋体" w:hAnsi="宋体" w:eastAsia="宋体" w:cs="宋体"/>
              </w:rPr>
            </w:r>
            <w:r/>
          </w:p>
        </w:tc>
      </w:tr>
    </w:tbl>
    <w:p>
      <w:pPr>
        <w:pStyle w:val="929"/>
        <w:ind w:right="0" w:firstLine="422"/>
        <w:jc w:val="left"/>
        <w:keepLines w:val="0"/>
        <w:keepNext w:val="0"/>
        <w:pageBreakBefore w:val="0"/>
        <w:spacing w:line="400" w:lineRule="exact"/>
        <w:widowControl w:val="off"/>
        <w:rPr>
          <w:rFonts w:hint="eastAsia" w:ascii="宋体" w:hAnsi="宋体"/>
          <w:sz w:val="28"/>
          <w:szCs w:val="28"/>
        </w:rPr>
      </w:pPr>
      <w:r/>
      <w:bookmarkEnd w:id="125"/>
      <w:r/>
      <w:bookmarkStart w:id="126" w:name="_Toc5114"/>
      <w:r/>
      <w:bookmarkStart w:id="127" w:name="_Toc26676"/>
      <w:r>
        <w:rPr>
          <w:rFonts w:hint="eastAsia" w:ascii="宋体" w:hAnsi="宋体"/>
          <w:sz w:val="28"/>
          <w:szCs w:val="28"/>
        </w:rPr>
        <w:t xml:space="preserve">7．推荐成交供应商</w:t>
      </w:r>
      <w:bookmarkEnd w:id="126"/>
      <w:r/>
      <w:bookmarkEnd w:id="127"/>
      <w:r>
        <w:rPr>
          <w:rFonts w:hint="eastAsia" w:ascii="宋体" w:hAnsi="宋体"/>
          <w:sz w:val="28"/>
          <w:szCs w:val="28"/>
        </w:rPr>
      </w:r>
      <w:r/>
    </w:p>
    <w:p>
      <w:pPr>
        <w:pStyle w:val="927"/>
        <w:ind w:right="0" w:firstLine="420"/>
        <w:jc w:val="left"/>
        <w:keepLines w:val="0"/>
        <w:keepNext w:val="0"/>
        <w:pageBreakBefore w:val="0"/>
        <w:spacing w:line="360" w:lineRule="auto"/>
        <w:widowControl w:val="off"/>
        <w:rPr>
          <w:rFonts w:hint="eastAsia" w:ascii="宋体" w:hAnsi="宋体"/>
          <w:bCs/>
          <w:sz w:val="24"/>
        </w:rPr>
      </w:pPr>
      <w:r>
        <w:rPr>
          <w:rFonts w:hint="eastAsia" w:ascii="宋体" w:hAnsi="宋体"/>
          <w:bCs/>
          <w:sz w:val="24"/>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hint="eastAsia" w:ascii="宋体" w:hAnsi="宋体"/>
          <w:bCs/>
          <w:sz w:val="24"/>
        </w:rPr>
      </w:r>
      <w:r/>
    </w:p>
    <w:p>
      <w:pPr>
        <w:pStyle w:val="927"/>
        <w:ind w:right="0"/>
        <w:jc w:val="left"/>
        <w:keepLines w:val="0"/>
        <w:keepNext w:val="0"/>
        <w:pageBreakBefore w:val="0"/>
        <w:spacing w:line="360" w:lineRule="auto"/>
        <w:widowControl w:val="off"/>
        <w:rPr>
          <w:rFonts w:hint="eastAsia" w:ascii="宋体" w:hAnsi="宋体"/>
          <w:bCs/>
          <w:sz w:val="24"/>
        </w:rPr>
      </w:pPr>
      <w:r>
        <w:rPr>
          <w:rFonts w:hint="eastAsia" w:ascii="宋体" w:hAnsi="宋体"/>
          <w:bCs/>
          <w:sz w:val="24"/>
        </w:rPr>
        <w:br w:type="page" w:clear="all"/>
      </w:r>
      <w:r>
        <w:rPr>
          <w:rFonts w:hint="eastAsia" w:ascii="宋体" w:hAnsi="宋体"/>
          <w:bCs/>
          <w:sz w:val="24"/>
        </w:rPr>
      </w:r>
      <w:r/>
    </w:p>
    <w:p>
      <w:pPr>
        <w:pStyle w:val="928"/>
        <w:ind w:right="0"/>
        <w:jc w:val="center"/>
        <w:keepLines w:val="0"/>
        <w:keepNext w:val="0"/>
        <w:pageBreakBefore w:val="0"/>
        <w:widowControl w:val="off"/>
        <w:rPr>
          <w:rFonts w:ascii="宋体" w:hAnsi="宋体"/>
          <w:sz w:val="36"/>
          <w:szCs w:val="36"/>
        </w:rPr>
      </w:pPr>
      <w:r/>
      <w:bookmarkStart w:id="128" w:name="_Toc24213"/>
      <w:r/>
      <w:bookmarkStart w:id="129" w:name="_Toc646"/>
      <w:r>
        <w:rPr>
          <w:rFonts w:hint="eastAsia" w:ascii="宋体" w:hAnsi="宋体"/>
          <w:sz w:val="36"/>
          <w:highlight w:val="white"/>
        </w:rPr>
        <w:t xml:space="preserve">第六部分  磋商响应文件（格式）</w:t>
      </w:r>
      <w:bookmarkEnd w:id="128"/>
      <w:r/>
      <w:bookmarkEnd w:id="129"/>
      <w:r>
        <w:rPr>
          <w:rFonts w:ascii="宋体" w:hAnsi="宋体"/>
          <w:sz w:val="36"/>
          <w:szCs w:val="36"/>
        </w:rPr>
      </w:r>
      <w:r/>
    </w:p>
    <w:p>
      <w:pPr>
        <w:pStyle w:val="927"/>
        <w:ind w:right="0"/>
        <w:keepLines w:val="0"/>
        <w:keepNext w:val="0"/>
        <w:pageBreakBefore w:val="0"/>
        <w:widowControl w:val="off"/>
        <w:rPr>
          <w:highlight w:val="red"/>
        </w:rPr>
      </w:pPr>
      <w:r>
        <w:rPr>
          <w:highlight w:val="red"/>
        </w:rPr>
      </w:r>
      <w:r/>
    </w:p>
    <w:p>
      <w:pPr>
        <w:pStyle w:val="935"/>
        <w:ind w:right="0"/>
        <w:keepLines w:val="0"/>
        <w:keepNext w:val="0"/>
        <w:pageBreakBefore w:val="0"/>
        <w:widowControl w:val="off"/>
      </w:pPr>
      <w:r/>
      <w:r/>
    </w:p>
    <w:p>
      <w:pPr>
        <w:pStyle w:val="999"/>
        <w:ind w:right="0"/>
        <w:keepLines w:val="0"/>
        <w:keepNext w:val="0"/>
        <w:pageBreakBefore w:val="0"/>
        <w:widowControl w:val="off"/>
        <w:rPr>
          <w:rFonts w:ascii="宋体" w:hAnsi="宋体" w:eastAsia="宋体" w:cs="宋体"/>
        </w:rPr>
      </w:pPr>
      <w:r>
        <w:rPr>
          <w:rFonts w:ascii="宋体" w:hAnsi="宋体" w:eastAsia="宋体" w:cs="宋体"/>
        </w:rPr>
        <w:t xml:space="preserve">﻿ </w:t>
      </w:r>
      <w:r>
        <w:rPr>
          <w:rFonts w:ascii="宋体" w:hAnsi="宋体" w:eastAsia="宋体" w:cs="宋体"/>
        </w:rPr>
      </w:r>
      <w:r/>
    </w:p>
    <w:p>
      <w:pPr>
        <w:pStyle w:val="999"/>
        <w:ind w:right="0"/>
        <w:keepLines w:val="0"/>
        <w:keepNext w:val="0"/>
        <w:pageBreakBefore w:val="0"/>
        <w:widowControl w:val="off"/>
        <w:rPr>
          <w:rFonts w:ascii="宋体" w:hAnsi="宋体" w:eastAsia="宋体" w:cs="宋体"/>
        </w:rPr>
      </w:pPr>
      <w:r>
        <w:rPr>
          <w:rFonts w:ascii="宋体" w:hAnsi="宋体" w:eastAsia="宋体" w:cs="宋体"/>
        </w:rPr>
      </w:r>
      <w:r/>
    </w:p>
    <w:p>
      <w:pPr>
        <w:pStyle w:val="999"/>
        <w:ind w:right="0"/>
        <w:jc w:val="center"/>
        <w:keepLines w:val="0"/>
        <w:keepNext w:val="0"/>
        <w:pageBreakBefore w:val="0"/>
        <w:spacing w:before="480" w:after="480"/>
        <w:widowControl w:val="off"/>
        <w:rPr>
          <w:rFonts w:ascii="宋体" w:hAnsi="宋体" w:eastAsia="宋体" w:cs="宋体"/>
          <w:b/>
          <w:bCs/>
          <w:sz w:val="48"/>
          <w:szCs w:val="48"/>
        </w:rPr>
      </w:pPr>
      <w:r>
        <w:rPr>
          <w:rFonts w:ascii="宋体" w:hAnsi="宋体" w:eastAsia="宋体" w:cs="宋体"/>
          <w:b/>
          <w:bCs/>
          <w:sz w:val="48"/>
          <w:szCs w:val="48"/>
        </w:rPr>
        <w:t xml:space="preserve">磋 商 响 应 文 件</w:t>
      </w:r>
      <w:r>
        <w:rPr>
          <w:rFonts w:ascii="宋体" w:hAnsi="宋体" w:eastAsia="宋体" w:cs="宋体"/>
          <w:b/>
          <w:bCs/>
          <w:sz w:val="48"/>
          <w:szCs w:val="48"/>
        </w:rPr>
      </w:r>
      <w:r/>
    </w:p>
    <w:p>
      <w:pPr>
        <w:pStyle w:val="999"/>
        <w:ind w:right="0"/>
        <w:jc w:val="both"/>
        <w:keepLines w:val="0"/>
        <w:keepNext w:val="0"/>
        <w:pageBreakBefore w:val="0"/>
        <w:spacing w:before="320" w:after="320"/>
        <w:widowControl w:val="off"/>
        <w:rPr>
          <w:rFonts w:ascii="宋体" w:hAnsi="宋体" w:eastAsia="宋体" w:cs="宋体"/>
          <w:b/>
          <w:bCs/>
          <w:sz w:val="32"/>
          <w:szCs w:val="32"/>
        </w:rPr>
      </w:pPr>
      <w:r>
        <w:rPr>
          <w:rFonts w:ascii="宋体" w:hAnsi="宋体" w:eastAsia="宋体" w:cs="宋体"/>
          <w:b/>
          <w:bCs/>
          <w:sz w:val="32"/>
          <w:szCs w:val="32"/>
        </w:rPr>
      </w:r>
      <w:r/>
    </w:p>
    <w:p>
      <w:pPr>
        <w:pStyle w:val="999"/>
        <w:ind w:right="0"/>
        <w:jc w:val="both"/>
        <w:keepLines w:val="0"/>
        <w:keepNext w:val="0"/>
        <w:pageBreakBefore w:val="0"/>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999"/>
        <w:ind w:right="0" w:firstLine="2570"/>
        <w:jc w:val="both"/>
        <w:keepLines w:val="0"/>
        <w:keepNext w:val="0"/>
        <w:pageBreakBefore w:val="0"/>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项目编号：   </w:t>
      </w:r>
      <w:r>
        <w:rPr>
          <w:rFonts w:ascii="宋体" w:hAnsi="宋体" w:eastAsia="宋体" w:cs="宋体"/>
          <w:b/>
          <w:bCs/>
          <w:sz w:val="32"/>
          <w:szCs w:val="32"/>
        </w:rPr>
      </w:r>
      <w:r/>
    </w:p>
    <w:p>
      <w:pPr>
        <w:pStyle w:val="999"/>
        <w:ind w:right="0"/>
        <w:jc w:val="center"/>
        <w:keepLines w:val="0"/>
        <w:keepNext w:val="0"/>
        <w:pageBreakBefore w:val="0"/>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999"/>
        <w:ind w:right="0" w:firstLine="2570"/>
        <w:jc w:val="both"/>
        <w:keepLines w:val="0"/>
        <w:keepNext w:val="0"/>
        <w:pageBreakBefore w:val="0"/>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项目名称：   </w:t>
      </w:r>
      <w:r>
        <w:rPr>
          <w:rFonts w:ascii="宋体" w:hAnsi="宋体" w:eastAsia="宋体" w:cs="宋体"/>
          <w:b/>
          <w:bCs/>
          <w:sz w:val="32"/>
          <w:szCs w:val="32"/>
        </w:rPr>
      </w:r>
      <w:r/>
    </w:p>
    <w:p>
      <w:pPr>
        <w:pStyle w:val="999"/>
        <w:ind w:right="0"/>
        <w:jc w:val="center"/>
        <w:keepLines w:val="0"/>
        <w:keepNext w:val="0"/>
        <w:pageBreakBefore w:val="0"/>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999"/>
        <w:ind w:right="0"/>
        <w:jc w:val="center"/>
        <w:keepLines w:val="0"/>
        <w:keepNext w:val="0"/>
        <w:pageBreakBefore w:val="0"/>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999"/>
        <w:ind w:right="0"/>
        <w:jc w:val="center"/>
        <w:keepLines w:val="0"/>
        <w:keepNext w:val="0"/>
        <w:pageBreakBefore w:val="0"/>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供应商（加盖公章）：    </w:t>
      </w:r>
      <w:r>
        <w:rPr>
          <w:rFonts w:ascii="宋体" w:hAnsi="宋体" w:eastAsia="宋体" w:cs="宋体"/>
          <w:b/>
          <w:bCs/>
          <w:sz w:val="32"/>
          <w:szCs w:val="32"/>
        </w:rPr>
      </w:r>
      <w:r/>
    </w:p>
    <w:p>
      <w:pPr>
        <w:pStyle w:val="999"/>
        <w:ind w:right="0"/>
        <w:jc w:val="center"/>
        <w:keepLines w:val="0"/>
        <w:keepNext w:val="0"/>
        <w:pageBreakBefore w:val="0"/>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日期：   </w:t>
      </w:r>
      <w:r>
        <w:rPr>
          <w:rFonts w:ascii="宋体" w:hAnsi="宋体" w:eastAsia="宋体" w:cs="宋体"/>
          <w:b/>
          <w:bCs/>
          <w:sz w:val="32"/>
          <w:szCs w:val="32"/>
        </w:rPr>
      </w:r>
      <w:r/>
    </w:p>
    <w:p>
      <w:pPr>
        <w:pStyle w:val="1033"/>
        <w:ind w:right="0"/>
        <w:jc w:val="center"/>
        <w:keepLines w:val="0"/>
        <w:keepNext w:val="0"/>
        <w:pageBreakBefore w:val="0"/>
        <w:widowControl w:val="off"/>
        <w:outlineLvl w:val="1"/>
      </w:pPr>
      <w:r>
        <w:br w:type="page" w:clear="all"/>
      </w:r>
      <w:bookmarkStart w:id="131" w:name="_Toc23427"/>
      <w:r/>
      <w:bookmarkStart w:id="132" w:name="_Toc13852"/>
      <w:r>
        <w:rPr>
          <w:rFonts w:ascii="宋体" w:hAnsi="宋体" w:eastAsia="宋体" w:cs="宋体"/>
          <w:sz w:val="32"/>
        </w:rPr>
        <w:t xml:space="preserve">一、资格部分</w:t>
      </w:r>
      <w:bookmarkEnd w:id="131"/>
      <w:r/>
      <w:bookmarkEnd w:id="132"/>
      <w:r/>
      <w:r/>
    </w:p>
    <w:p>
      <w:pPr>
        <w:pStyle w:val="1044"/>
        <w:ind w:right="0"/>
        <w:jc w:val="center"/>
        <w:keepLines w:val="0"/>
        <w:keepNext w:val="0"/>
        <w:pageBreakBefore w:val="0"/>
        <w:widowControl w:val="off"/>
        <w:outlineLvl w:val="2"/>
      </w:pPr>
      <w:r>
        <w:br w:type="page" w:clear="all"/>
      </w:r>
      <w:bookmarkStart w:id="133" w:name="_Toc8152"/>
      <w:r/>
      <w:bookmarkStart w:id="134" w:name="_Toc30583"/>
      <w:r>
        <w:rPr>
          <w:rFonts w:ascii="宋体" w:hAnsi="宋体" w:eastAsia="宋体" w:cs="宋体"/>
          <w:sz w:val="28"/>
        </w:rPr>
        <w:t xml:space="preserve">(一)磋商承诺函</w:t>
      </w:r>
      <w:bookmarkEnd w:id="133"/>
      <w:r/>
      <w:bookmarkEnd w:id="134"/>
      <w:r/>
      <w:r/>
    </w:p>
    <w:p>
      <w:pPr>
        <w:pStyle w:val="995"/>
        <w:ind w:right="0"/>
        <w:keepLines w:val="0"/>
        <w:keepNext w:val="0"/>
        <w:pageBreakBefore w:val="0"/>
        <w:widowControl w:val="off"/>
      </w:pPr>
      <w:r>
        <w:rPr>
          <w:rFonts w:ascii="宋体" w:hAnsi="宋体" w:eastAsia="宋体" w:cs="宋体"/>
        </w:rPr>
        <w:t xml:space="preserve">﻿ </w:t>
      </w:r>
      <w:r/>
    </w:p>
    <w:p>
      <w:pPr>
        <w:pStyle w:val="995"/>
        <w:ind w:right="0"/>
        <w:keepLines w:val="0"/>
        <w:keepNext w:val="0"/>
        <w:pageBreakBefore w:val="0"/>
        <w:spacing w:line="360" w:lineRule="auto"/>
        <w:widowControl w:val="off"/>
        <w:rPr>
          <w:rFonts w:ascii="宋体" w:hAnsi="宋体" w:eastAsia="宋体" w:cs="宋体"/>
        </w:rPr>
      </w:pPr>
      <w:r>
        <w:rPr>
          <w:rFonts w:ascii="宋体" w:hAnsi="宋体" w:eastAsia="宋体" w:cs="宋体"/>
        </w:rPr>
        <w:t xml:space="preserve">致</w:t>
      </w:r>
      <w:r>
        <w:rPr>
          <w:rFonts w:ascii="宋体" w:hAnsi="宋体" w:eastAsia="宋体" w:cs="宋体"/>
          <w:u w:val="single"/>
        </w:rPr>
        <w:t xml:space="preserve">  </w:t>
      </w:r>
      <w:r>
        <w:rPr>
          <w:rFonts w:hint="eastAsia" w:ascii="宋体" w:hAnsi="宋体" w:eastAsia="宋体" w:cs="宋体"/>
          <w:u w:val="single"/>
          <w:lang w:val="en-US" w:eastAsia="zh-CN"/>
        </w:rPr>
        <w:t xml:space="preserve"> </w:t>
      </w:r>
      <w:r>
        <w:rPr>
          <w:rFonts w:ascii="宋体" w:hAnsi="宋体" w:eastAsia="宋体" w:cs="宋体"/>
          <w:u w:val="single"/>
        </w:rPr>
        <w:t xml:space="preserve"> (磋商组织方)</w:t>
      </w:r>
      <w:r>
        <w:rPr>
          <w:rFonts w:hint="eastAsia" w:ascii="宋体" w:hAnsi="宋体" w:eastAsia="宋体" w:cs="宋体"/>
          <w:u w:val="single"/>
          <w:lang w:val="en-US" w:eastAsia="zh-CN"/>
        </w:rPr>
        <w:t xml:space="preserve">     </w:t>
      </w:r>
      <w:r>
        <w:rPr>
          <w:rFonts w:ascii="宋体" w:hAnsi="宋体" w:eastAsia="宋体" w:cs="宋体"/>
        </w:rPr>
        <w:t xml:space="preserve">： </w:t>
      </w: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w:t>
      </w:r>
      <w:r>
        <w:rPr>
          <w:rFonts w:hint="eastAsia" w:ascii="宋体" w:hAnsi="宋体" w:eastAsia="宋体" w:cs="宋体"/>
          <w:u w:val="single"/>
          <w:lang w:eastAsia="zh-CN"/>
        </w:rPr>
        <w:t xml:space="preserve">      </w:t>
      </w:r>
      <w:r>
        <w:rPr>
          <w:rFonts w:ascii="宋体" w:hAnsi="宋体" w:eastAsia="宋体" w:cs="宋体"/>
          <w:u w:val="single"/>
        </w:rPr>
        <w:t xml:space="preserve">  </w:t>
      </w:r>
      <w:r>
        <w:rPr>
          <w:rFonts w:ascii="宋体" w:hAnsi="宋体" w:eastAsia="宋体" w:cs="宋体"/>
        </w:rPr>
        <w:t xml:space="preserve">（项目编号：</w:t>
      </w:r>
      <w:r>
        <w:rPr>
          <w:rFonts w:ascii="宋体" w:hAnsi="宋体" w:eastAsia="宋体" w:cs="宋体"/>
          <w:u w:val="single"/>
        </w:rPr>
        <w:t xml:space="preserve"> </w:t>
      </w:r>
      <w:r>
        <w:rPr>
          <w:rFonts w:hint="eastAsia" w:ascii="宋体" w:hAnsi="宋体" w:eastAsia="宋体" w:cs="宋体"/>
          <w:u w:val="single"/>
          <w:lang w:eastAsia="zh-CN"/>
        </w:rPr>
        <w:t xml:space="preserve">   </w:t>
      </w:r>
      <w:r>
        <w:rPr>
          <w:rFonts w:ascii="宋体" w:hAnsi="宋体" w:eastAsia="宋体" w:cs="宋体"/>
          <w:u w:val="single"/>
        </w:rPr>
        <w:t xml:space="preserve">  </w:t>
      </w:r>
      <w:r>
        <w:rPr>
          <w:rFonts w:ascii="宋体" w:hAnsi="宋体" w:eastAsia="宋体" w:cs="宋体"/>
        </w:rPr>
        <w:t xml:space="preserve">）的磋商邀请，我方已完全理解磋商文件的所有内容。</w:t>
      </w: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据此函，我方兹宣布同意如下： </w:t>
      </w: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2.我方承诺：参加本次采购活动前三年内，在经营活动中没有重大违法记录。 </w:t>
      </w: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4.我方承诺按磋商文件要求提供的工程报价见报价一览表。 </w:t>
      </w: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5</w:t>
      </w:r>
      <w:r>
        <w:rPr>
          <w:rFonts w:hint="eastAsia" w:ascii="宋体" w:hAnsi="宋体" w:eastAsia="宋体" w:cs="宋体"/>
          <w:lang w:eastAsia="zh-CN"/>
        </w:rPr>
        <w:t xml:space="preserve">.</w:t>
      </w:r>
      <w:r>
        <w:rPr>
          <w:rFonts w:ascii="宋体" w:hAnsi="宋体" w:eastAsia="宋体" w:cs="宋体"/>
        </w:rPr>
        <w:t xml:space="preserve">我方承诺根据磋商文件的规定，完成合同义务，并承担责任（如有偏离，在响应文件中另作说明）。 </w:t>
      </w: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6</w:t>
      </w:r>
      <w:r>
        <w:rPr>
          <w:rFonts w:hint="eastAsia" w:ascii="宋体" w:hAnsi="宋体" w:eastAsia="宋体" w:cs="宋体"/>
          <w:lang w:eastAsia="zh-CN"/>
        </w:rPr>
        <w:t xml:space="preserve">.</w:t>
      </w:r>
      <w:r>
        <w:rPr>
          <w:rFonts w:ascii="宋体" w:hAnsi="宋体" w:eastAsia="宋体" w:cs="宋体"/>
        </w:rPr>
        <w:t xml:space="preserve">我方已详读全部磋商文件，包括磋商文件书面修改通知（如有），我方完全理解并同意放弃对这方面不明及误解的权利。 </w:t>
      </w: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7</w:t>
      </w:r>
      <w:r>
        <w:rPr>
          <w:rFonts w:hint="eastAsia" w:ascii="宋体" w:hAnsi="宋体" w:eastAsia="宋体" w:cs="宋体"/>
          <w:lang w:eastAsia="zh-CN"/>
        </w:rPr>
        <w:t xml:space="preserve">.</w:t>
      </w:r>
      <w:r>
        <w:rPr>
          <w:rFonts w:ascii="宋体" w:hAnsi="宋体" w:eastAsia="宋体" w:cs="宋体"/>
        </w:rPr>
        <w:t xml:space="preserve">我方承诺响应文件及所有材料的完整、真实、合法、有效，并对其负责。承诺在磋商期间，如磋商小组对我方提出澄清要求，将及时作出响应，否则自行承担后果。 </w:t>
      </w: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8</w:t>
      </w:r>
      <w:r>
        <w:rPr>
          <w:rFonts w:hint="eastAsia" w:ascii="宋体" w:hAnsi="宋体" w:eastAsia="宋体" w:cs="宋体"/>
          <w:lang w:eastAsia="zh-CN"/>
        </w:rPr>
        <w:t xml:space="preserve">.</w:t>
      </w:r>
      <w:r>
        <w:rPr>
          <w:rFonts w:ascii="宋体" w:hAnsi="宋体" w:eastAsia="宋体" w:cs="宋体"/>
        </w:rPr>
        <w:t xml:space="preserve">我方同意从规定的磋商日期起遵循本磋商文件，并在规定的磋商有效期期满之前均具有约束力。 </w:t>
      </w: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9</w:t>
      </w:r>
      <w:r>
        <w:rPr>
          <w:rFonts w:hint="eastAsia" w:ascii="宋体" w:hAnsi="宋体" w:eastAsia="宋体" w:cs="宋体"/>
          <w:lang w:eastAsia="zh-CN"/>
        </w:rPr>
        <w:t xml:space="preserve">.</w:t>
      </w:r>
      <w:r>
        <w:rPr>
          <w:rFonts w:ascii="宋体" w:hAnsi="宋体" w:eastAsia="宋体" w:cs="宋体"/>
        </w:rPr>
        <w:t xml:space="preserve">我方同意向贵方提供贵方可能要求的与本磋商有关的任何证据或资料。 </w:t>
      </w: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 </w:t>
      </w: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11</w:t>
      </w:r>
      <w:r>
        <w:rPr>
          <w:rFonts w:hint="eastAsia" w:ascii="宋体" w:hAnsi="宋体" w:eastAsia="宋体" w:cs="宋体"/>
          <w:lang w:eastAsia="zh-CN"/>
        </w:rPr>
        <w:t xml:space="preserve">.</w:t>
      </w:r>
      <w:r>
        <w:rPr>
          <w:rFonts w:ascii="宋体" w:hAnsi="宋体" w:eastAsia="宋体" w:cs="宋体"/>
        </w:rPr>
        <w:t xml:space="preserve">本次响应文件内容与磋商文件内容偏离见磋商偏离表（如果有）。 </w:t>
      </w: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12</w:t>
      </w:r>
      <w:r>
        <w:rPr>
          <w:rFonts w:hint="eastAsia" w:ascii="宋体" w:hAnsi="宋体" w:eastAsia="宋体" w:cs="宋体"/>
          <w:lang w:eastAsia="zh-CN"/>
        </w:rPr>
        <w:t xml:space="preserve">.</w:t>
      </w:r>
      <w:r>
        <w:rPr>
          <w:rFonts w:ascii="宋体" w:hAnsi="宋体" w:eastAsia="宋体" w:cs="宋体"/>
        </w:rPr>
        <w:t xml:space="preserve">遵守磋商文件中要求的收费项目和标准。 </w:t>
      </w: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13</w:t>
      </w:r>
      <w:r>
        <w:rPr>
          <w:rFonts w:hint="eastAsia" w:ascii="宋体" w:hAnsi="宋体" w:eastAsia="宋体" w:cs="宋体"/>
          <w:lang w:eastAsia="zh-CN"/>
        </w:rPr>
        <w:t xml:space="preserve">.</w:t>
      </w:r>
      <w:r>
        <w:rPr>
          <w:rFonts w:ascii="宋体" w:hAnsi="宋体" w:eastAsia="宋体" w:cs="宋体"/>
        </w:rPr>
        <w:t xml:space="preserve">我方将严格遵守《中华人民共和国政府采购法》，若存在违法违规行为，自愿承担相应的法律后果。 </w:t>
      </w: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14</w:t>
      </w:r>
      <w:r>
        <w:rPr>
          <w:rFonts w:hint="eastAsia" w:ascii="宋体" w:hAnsi="宋体" w:eastAsia="宋体" w:cs="宋体"/>
          <w:lang w:eastAsia="zh-CN"/>
        </w:rPr>
        <w:t xml:space="preserve">.</w:t>
      </w:r>
      <w:r>
        <w:rPr>
          <w:rFonts w:ascii="宋体" w:hAnsi="宋体" w:eastAsia="宋体" w:cs="宋体"/>
        </w:rPr>
        <w:t xml:space="preserve">与本磋商有关的一切正式往来通讯请寄： </w:t>
      </w: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地址：    电话：</w:t>
      </w:r>
      <w:r>
        <w:rPr>
          <w:rFonts w:ascii="宋体" w:hAnsi="宋体" w:eastAsia="宋体" w:cs="宋体"/>
        </w:rPr>
      </w:r>
      <w:r/>
    </w:p>
    <w:p>
      <w:pPr>
        <w:pStyle w:val="995"/>
        <w:ind w:right="0" w:firstLine="480"/>
        <w:keepLines w:val="0"/>
        <w:keepNext w:val="0"/>
        <w:pageBreakBefore w:val="0"/>
        <w:spacing w:before="240" w:after="240"/>
        <w:widowControl w:val="off"/>
        <w:rPr>
          <w:rFonts w:ascii="宋体" w:hAnsi="宋体" w:eastAsia="宋体" w:cs="宋体"/>
        </w:rPr>
      </w:pPr>
      <w:r>
        <w:rPr>
          <w:rFonts w:ascii="宋体" w:hAnsi="宋体" w:eastAsia="宋体" w:cs="宋体"/>
        </w:rPr>
        <w:t xml:space="preserve">传真：    邮政编码：   </w:t>
      </w:r>
      <w:r>
        <w:rPr>
          <w:rFonts w:ascii="宋体" w:hAnsi="宋体" w:eastAsia="宋体" w:cs="宋体"/>
        </w:rPr>
      </w:r>
      <w:r/>
    </w:p>
    <w:p>
      <w:pPr>
        <w:pStyle w:val="995"/>
        <w:ind w:right="0" w:firstLine="2999"/>
        <w:keepLines w:val="0"/>
        <w:keepNext w:val="0"/>
        <w:pageBreakBefore w:val="0"/>
        <w:spacing w:line="360" w:lineRule="auto"/>
        <w:widowControl w:val="off"/>
        <w:rPr>
          <w:rFonts w:ascii="宋体" w:hAnsi="宋体" w:eastAsia="宋体" w:cs="宋体"/>
        </w:rPr>
      </w:pP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供应商（公章）：   </w:t>
      </w: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法定代表人签字或盖章：   </w:t>
      </w:r>
      <w:r>
        <w:rPr>
          <w:rFonts w:ascii="宋体" w:hAnsi="宋体" w:eastAsia="宋体" w:cs="宋体"/>
        </w:rPr>
      </w:r>
      <w:r/>
    </w:p>
    <w:p>
      <w:pPr>
        <w:pStyle w:val="995"/>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日 期：   </w:t>
      </w:r>
      <w:r>
        <w:rPr>
          <w:rFonts w:ascii="宋体" w:hAnsi="宋体" w:eastAsia="宋体" w:cs="宋体"/>
        </w:rPr>
      </w:r>
      <w:r/>
    </w:p>
    <w:p>
      <w:pPr>
        <w:pStyle w:val="1013"/>
        <w:ind w:right="0"/>
        <w:jc w:val="center"/>
        <w:keepLines w:val="0"/>
        <w:keepNext w:val="0"/>
        <w:pageBreakBefore w:val="0"/>
        <w:spacing w:line="480" w:lineRule="auto"/>
        <w:widowControl w:val="off"/>
        <w:outlineLvl w:val="2"/>
      </w:pPr>
      <w:r>
        <w:br w:type="page" w:clear="all"/>
      </w:r>
      <w:bookmarkStart w:id="135" w:name="_Toc4748"/>
      <w:r/>
      <w:bookmarkStart w:id="136" w:name="_Toc3733"/>
      <w:r>
        <w:rPr>
          <w:rFonts w:ascii="宋体" w:hAnsi="宋体" w:eastAsia="宋体" w:cs="宋体"/>
          <w:sz w:val="28"/>
        </w:rPr>
        <w:t xml:space="preserve">(二)独立承担民事责任的能力</w:t>
      </w:r>
      <w:bookmarkEnd w:id="135"/>
      <w:r/>
      <w:bookmarkEnd w:id="136"/>
      <w:r/>
      <w:r/>
    </w:p>
    <w:p>
      <w:pPr>
        <w:pStyle w:val="927"/>
        <w:ind w:right="0"/>
        <w:jc w:val="center"/>
        <w:keepLines w:val="0"/>
        <w:keepNext w:val="0"/>
        <w:pageBreakBefore w:val="0"/>
        <w:widowControl w:val="off"/>
        <w:rPr>
          <w:rFonts w:hint="eastAsia"/>
          <w:sz w:val="28"/>
          <w:szCs w:val="28"/>
        </w:rPr>
      </w:pPr>
      <w:r/>
      <w:bookmarkStart w:id="137" w:name="_Toc1616"/>
      <w:r>
        <w:rPr>
          <w:rFonts w:hint="eastAsia"/>
          <w:sz w:val="28"/>
          <w:szCs w:val="28"/>
        </w:rPr>
        <w:t xml:space="preserve">（营业执照原件扫描件）</w:t>
      </w:r>
      <w:bookmarkEnd w:id="137"/>
      <w:r>
        <w:rPr>
          <w:rFonts w:hint="eastAsia"/>
          <w:sz w:val="28"/>
          <w:szCs w:val="28"/>
        </w:rPr>
      </w:r>
      <w:r/>
    </w:p>
    <w:p>
      <w:pPr>
        <w:pStyle w:val="1037"/>
        <w:ind w:right="0"/>
        <w:jc w:val="center"/>
        <w:keepLines w:val="0"/>
        <w:keepNext w:val="0"/>
        <w:pageBreakBefore w:val="0"/>
        <w:widowControl w:val="off"/>
        <w:outlineLvl w:val="2"/>
      </w:pPr>
      <w:r>
        <w:br w:type="page" w:clear="all"/>
      </w:r>
      <w:bookmarkStart w:id="138" w:name="_Toc21051"/>
      <w:r/>
      <w:bookmarkStart w:id="139" w:name="_Toc16111"/>
      <w:r>
        <w:rPr>
          <w:rFonts w:ascii="宋体" w:hAnsi="宋体" w:eastAsia="宋体" w:cs="宋体"/>
          <w:sz w:val="28"/>
        </w:rPr>
        <w:t xml:space="preserve">(三)良好的商业信誉和健全的财务会计制度</w:t>
      </w:r>
      <w:bookmarkEnd w:id="138"/>
      <w:r/>
      <w:bookmarkEnd w:id="139"/>
      <w:r/>
      <w:r/>
    </w:p>
    <w:p>
      <w:pPr>
        <w:pStyle w:val="1007"/>
        <w:ind w:right="0"/>
        <w:jc w:val="center"/>
        <w:keepLines w:val="0"/>
        <w:keepNext w:val="0"/>
        <w:pageBreakBefore w:val="0"/>
        <w:widowControl w:val="off"/>
        <w:rPr>
          <w:rFonts w:ascii="宋体" w:hAnsi="宋体" w:eastAsia="宋体" w:cs="宋体"/>
          <w:sz w:val="28"/>
        </w:rPr>
        <w:outlineLvl w:val="2"/>
      </w:pPr>
      <w:r>
        <w:br w:type="page" w:clear="all"/>
      </w:r>
      <w:bookmarkStart w:id="140" w:name="_Toc8595"/>
      <w:r/>
      <w:bookmarkStart w:id="141" w:name="_Toc23717"/>
      <w:r>
        <w:rPr>
          <w:rFonts w:ascii="宋体" w:hAnsi="宋体" w:eastAsia="宋体" w:cs="宋体"/>
          <w:sz w:val="28"/>
        </w:rPr>
        <w:t xml:space="preserve">(四)履行合同所必需的设备和专业技术能力</w:t>
      </w:r>
      <w:bookmarkEnd w:id="140"/>
      <w:r/>
      <w:bookmarkEnd w:id="141"/>
      <w:r>
        <w:rPr>
          <w:rFonts w:ascii="宋体" w:hAnsi="宋体" w:eastAsia="宋体" w:cs="宋体"/>
          <w:sz w:val="28"/>
        </w:rPr>
      </w:r>
      <w:r/>
    </w:p>
    <w:p>
      <w:pPr>
        <w:pStyle w:val="1007"/>
        <w:ind w:right="0"/>
        <w:jc w:val="center"/>
        <w:keepLines w:val="0"/>
        <w:keepNext w:val="0"/>
        <w:pageBreakBefore w:val="0"/>
        <w:widowControl w:val="off"/>
        <w:rPr>
          <w:rFonts w:hint="eastAsia" w:ascii="宋体" w:hAnsi="宋体" w:eastAsia="宋体" w:cs="宋体"/>
        </w:rPr>
        <w:outlineLvl w:val="2"/>
      </w:pPr>
      <w:r>
        <w:rPr>
          <w:rFonts w:hint="eastAsia" w:ascii="宋体" w:hAnsi="宋体" w:eastAsia="宋体" w:cs="宋体"/>
        </w:rPr>
      </w:r>
      <w:r/>
    </w:p>
    <w:p>
      <w:pPr>
        <w:pStyle w:val="927"/>
        <w:ind w:right="0"/>
        <w:jc w:val="center"/>
        <w:keepLines w:val="0"/>
        <w:keepNext w:val="0"/>
        <w:pageBreakBefore w:val="0"/>
        <w:widowControl w:val="off"/>
        <w:rPr>
          <w:rFonts w:hint="eastAsia"/>
          <w:sz w:val="28"/>
          <w:szCs w:val="28"/>
        </w:rPr>
      </w:pPr>
      <w:r>
        <w:rPr>
          <w:rFonts w:hint="eastAsia"/>
          <w:sz w:val="28"/>
          <w:szCs w:val="28"/>
        </w:rPr>
        <w:t xml:space="preserve">填写下述表格或提供资格承诺函（见本部分（六）资格承诺函）</w:t>
      </w:r>
      <w:r>
        <w:rPr>
          <w:rFonts w:hint="eastAsia"/>
          <w:sz w:val="28"/>
          <w:szCs w:val="28"/>
        </w:rPr>
      </w:r>
      <w:r/>
    </w:p>
    <w:p>
      <w:pPr>
        <w:pStyle w:val="927"/>
        <w:ind w:right="0"/>
        <w:jc w:val="center"/>
        <w:keepLines w:val="0"/>
        <w:keepNext w:val="0"/>
        <w:pageBreakBefore w:val="0"/>
        <w:widowControl w:val="off"/>
        <w:rPr>
          <w:sz w:val="28"/>
          <w:szCs w:val="28"/>
        </w:rPr>
      </w:pPr>
      <w:r>
        <w:rPr>
          <w:rFonts w:hint="eastAsia"/>
          <w:sz w:val="28"/>
          <w:szCs w:val="28"/>
        </w:rPr>
        <w:t xml:space="preserve">供应商相关信息一览表</w:t>
      </w:r>
      <w:r>
        <w:rPr>
          <w:sz w:val="28"/>
          <w:szCs w:val="28"/>
        </w:rPr>
      </w:r>
      <w:r/>
    </w:p>
    <w:p>
      <w:pPr>
        <w:pStyle w:val="982"/>
        <w:ind w:right="0"/>
        <w:keepLines w:val="0"/>
        <w:keepNext w:val="0"/>
        <w:pageBreakBefore w:val="0"/>
        <w:widowControl w:val="off"/>
        <w:rPr>
          <w:lang w:val="en-US" w:eastAsia="zh-CN"/>
        </w:rPr>
      </w:pPr>
      <w:r>
        <w:rPr>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60"/>
        <w:gridCol w:w="1465"/>
        <w:gridCol w:w="385"/>
        <w:gridCol w:w="376"/>
        <w:gridCol w:w="739"/>
        <w:gridCol w:w="1052"/>
        <w:gridCol w:w="277"/>
        <w:gridCol w:w="904"/>
        <w:gridCol w:w="1329"/>
      </w:tblGrid>
      <w:tr>
        <w:trPr>
          <w:trHeight w:val="506"/>
        </w:trPr>
        <w:tc>
          <w:tcPr>
            <w:shd w:val="clear" w:color="auto" w:fill="d9d9d9"/>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一</w:t>
            </w:r>
            <w:r>
              <w:rPr>
                <w:rFonts w:hint="eastAsia" w:ascii="宋体" w:hAnsi="宋体" w:eastAsia="宋体" w:cs="宋体"/>
                <w:b w:val="0"/>
                <w:sz w:val="24"/>
                <w:lang w:val="en-US" w:eastAsia="zh-CN"/>
              </w:rPr>
            </w:r>
            <w:r/>
          </w:p>
        </w:tc>
        <w:tc>
          <w:tcPr>
            <w:gridSpan w:val="9"/>
            <w:shd w:val="clear" w:color="auto" w:fill="d9d9d9"/>
            <w:tcW w:w="7987"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公司基本信息</w:t>
            </w:r>
            <w:r>
              <w:rPr>
                <w:rFonts w:hint="eastAsia" w:ascii="宋体" w:hAnsi="宋体" w:eastAsia="宋体" w:cs="宋体"/>
                <w:b w:val="0"/>
                <w:sz w:val="24"/>
                <w:lang w:val="en-US" w:eastAsia="zh-CN"/>
              </w:rPr>
            </w:r>
            <w:r/>
          </w:p>
        </w:tc>
      </w:tr>
      <w:tr>
        <w:trPr>
          <w:trHeight w:val="506"/>
        </w:trPr>
        <w:tc>
          <w:tcPr>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1</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公司名称</w:t>
            </w:r>
            <w:r>
              <w:rPr>
                <w:rFonts w:hint="eastAsia" w:ascii="宋体" w:hAnsi="宋体" w:eastAsia="宋体" w:cs="宋体"/>
                <w:b w:val="0"/>
                <w:sz w:val="24"/>
                <w:lang w:val="en-US" w:eastAsia="zh-CN"/>
              </w:rPr>
            </w:r>
            <w:r/>
          </w:p>
        </w:tc>
        <w:tc>
          <w:tcPr>
            <w:gridSpan w:val="8"/>
            <w:tcW w:w="6527"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455"/>
        </w:trPr>
        <w:tc>
          <w:tcPr>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2</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注册资金</w:t>
            </w:r>
            <w:r>
              <w:rPr>
                <w:rFonts w:hint="eastAsia" w:ascii="宋体" w:hAnsi="宋体" w:eastAsia="宋体" w:cs="宋体"/>
                <w:b w:val="0"/>
                <w:sz w:val="24"/>
                <w:lang w:val="en-US" w:eastAsia="zh-CN"/>
              </w:rPr>
            </w:r>
            <w:r/>
          </w:p>
        </w:tc>
        <w:tc>
          <w:tcPr>
            <w:tcW w:w="1465"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3</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公司地址</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460"/>
        </w:trPr>
        <w:tc>
          <w:tcPr>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4</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从业人数</w:t>
            </w:r>
            <w:r>
              <w:rPr>
                <w:rFonts w:hint="eastAsia" w:ascii="宋体" w:hAnsi="宋体" w:eastAsia="宋体" w:cs="宋体"/>
                <w:b w:val="0"/>
                <w:sz w:val="24"/>
                <w:lang w:val="en-US" w:eastAsia="zh-CN"/>
              </w:rPr>
            </w:r>
            <w:r/>
          </w:p>
        </w:tc>
        <w:tc>
          <w:tcPr>
            <w:tcW w:w="1465"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5</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法定代表人</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467"/>
        </w:trPr>
        <w:tc>
          <w:tcPr>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6</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开户银行</w:t>
            </w:r>
            <w:r>
              <w:rPr>
                <w:rFonts w:hint="eastAsia" w:ascii="宋体" w:hAnsi="宋体" w:eastAsia="宋体" w:cs="宋体"/>
                <w:b w:val="0"/>
                <w:sz w:val="24"/>
                <w:lang w:val="en-US" w:eastAsia="zh-CN"/>
              </w:rPr>
            </w:r>
            <w:r/>
          </w:p>
        </w:tc>
        <w:tc>
          <w:tcPr>
            <w:tcW w:w="1465"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7</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账号</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467"/>
        </w:trPr>
        <w:tc>
          <w:tcPr>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8</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项目联系人</w:t>
            </w:r>
            <w:r>
              <w:rPr>
                <w:rFonts w:hint="eastAsia" w:ascii="宋体" w:hAnsi="宋体" w:eastAsia="宋体" w:cs="宋体"/>
                <w:b w:val="0"/>
                <w:sz w:val="24"/>
                <w:lang w:val="en-US" w:eastAsia="zh-CN"/>
              </w:rPr>
            </w:r>
            <w:r/>
          </w:p>
        </w:tc>
        <w:tc>
          <w:tcPr>
            <w:tcW w:w="1465"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9</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联系电话</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467"/>
        </w:trPr>
        <w:tc>
          <w:tcPr>
            <w:shd w:val="clear" w:color="auto" w:fill="d9d9d9"/>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二</w:t>
            </w:r>
            <w:r>
              <w:rPr>
                <w:rFonts w:hint="eastAsia" w:ascii="宋体" w:hAnsi="宋体" w:eastAsia="宋体" w:cs="宋体"/>
                <w:b w:val="0"/>
                <w:sz w:val="24"/>
                <w:lang w:val="en-US" w:eastAsia="zh-CN"/>
              </w:rPr>
            </w:r>
            <w:r/>
          </w:p>
        </w:tc>
        <w:tc>
          <w:tcPr>
            <w:gridSpan w:val="9"/>
            <w:shd w:val="clear" w:color="auto" w:fill="d9d9d9"/>
            <w:tcW w:w="7987"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公司财务状况</w:t>
            </w:r>
            <w:r>
              <w:rPr>
                <w:rFonts w:hint="eastAsia" w:ascii="宋体" w:hAnsi="宋体" w:eastAsia="宋体" w:cs="宋体"/>
                <w:b w:val="0"/>
                <w:sz w:val="24"/>
                <w:lang w:val="en-US" w:eastAsia="zh-CN"/>
              </w:rPr>
            </w:r>
            <w:r/>
          </w:p>
        </w:tc>
      </w:tr>
      <w:tr>
        <w:trPr>
          <w:trHeight w:val="467"/>
        </w:trPr>
        <w:tc>
          <w:tcPr>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（一）</w:t>
            </w:r>
            <w:r>
              <w:rPr>
                <w:rFonts w:hint="eastAsia" w:ascii="宋体" w:hAnsi="宋体" w:eastAsia="宋体" w:cs="宋体"/>
                <w:b w:val="0"/>
                <w:sz w:val="24"/>
                <w:lang w:val="en-US" w:eastAsia="zh-CN"/>
              </w:rPr>
            </w:r>
            <w:r/>
          </w:p>
        </w:tc>
        <w:tc>
          <w:tcPr>
            <w:gridSpan w:val="9"/>
            <w:tcW w:w="7987"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u w:val="single"/>
                <w:lang w:val="en-US" w:eastAsia="zh-CN"/>
              </w:rPr>
              <w:t xml:space="preserve">2025</w:t>
            </w:r>
            <w:r>
              <w:rPr>
                <w:rFonts w:hint="eastAsia" w:ascii="宋体" w:hAnsi="宋体" w:eastAsia="宋体" w:cs="宋体"/>
                <w:b w:val="0"/>
                <w:sz w:val="24"/>
                <w:lang w:val="en-US" w:eastAsia="zh-CN"/>
              </w:rPr>
              <w:t xml:space="preserve">年度财务状况</w:t>
            </w:r>
            <w:r>
              <w:rPr>
                <w:rFonts w:hint="eastAsia" w:ascii="宋体" w:hAnsi="宋体" w:eastAsia="宋体" w:cs="宋体"/>
                <w:b w:val="0"/>
                <w:sz w:val="24"/>
                <w:lang w:val="en-US" w:eastAsia="zh-CN"/>
              </w:rPr>
            </w:r>
            <w:r/>
          </w:p>
        </w:tc>
      </w:tr>
      <w:tr>
        <w:trPr>
          <w:trHeight w:val="682"/>
        </w:trPr>
        <w:tc>
          <w:tcPr>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1</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营业收入（万）：</w:t>
            </w:r>
            <w:r>
              <w:rPr>
                <w:rFonts w:hint="eastAsia" w:ascii="宋体" w:hAnsi="宋体" w:eastAsia="宋体" w:cs="宋体"/>
                <w:b w:val="0"/>
                <w:sz w:val="24"/>
                <w:lang w:val="en-US" w:eastAsia="zh-CN"/>
              </w:rPr>
            </w:r>
            <w:r/>
          </w:p>
        </w:tc>
        <w:tc>
          <w:tcPr>
            <w:tcW w:w="1465"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2</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利润总额（万）</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763"/>
        </w:trPr>
        <w:tc>
          <w:tcPr>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3</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年末“固定资产合计”（万）</w:t>
            </w:r>
            <w:r>
              <w:rPr>
                <w:rFonts w:hint="eastAsia" w:ascii="宋体" w:hAnsi="宋体" w:eastAsia="宋体" w:cs="宋体"/>
                <w:b w:val="0"/>
                <w:sz w:val="24"/>
                <w:lang w:val="en-US" w:eastAsia="zh-CN"/>
              </w:rPr>
            </w:r>
            <w:r/>
          </w:p>
        </w:tc>
        <w:tc>
          <w:tcPr>
            <w:tcW w:w="1465"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4</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年末“流动资产”余额（万）</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772"/>
        </w:trPr>
        <w:tc>
          <w:tcPr>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5</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年末“短期负债”余额（万）</w:t>
            </w:r>
            <w:r>
              <w:rPr>
                <w:rFonts w:hint="eastAsia" w:ascii="宋体" w:hAnsi="宋体" w:eastAsia="宋体" w:cs="宋体"/>
                <w:b w:val="0"/>
                <w:sz w:val="24"/>
                <w:lang w:val="en-US" w:eastAsia="zh-CN"/>
              </w:rPr>
            </w:r>
            <w:r/>
          </w:p>
        </w:tc>
        <w:tc>
          <w:tcPr>
            <w:tcW w:w="1465"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6</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年末“长期负债”余额（万）</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768"/>
        </w:trPr>
        <w:tc>
          <w:tcPr>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7</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年末“资产总计”余额（万）</w:t>
            </w:r>
            <w:r>
              <w:rPr>
                <w:rFonts w:hint="eastAsia" w:ascii="宋体" w:hAnsi="宋体" w:eastAsia="宋体" w:cs="宋体"/>
                <w:b w:val="0"/>
                <w:sz w:val="24"/>
                <w:lang w:val="en-US" w:eastAsia="zh-CN"/>
              </w:rPr>
            </w:r>
            <w:r/>
          </w:p>
        </w:tc>
        <w:tc>
          <w:tcPr>
            <w:tcW w:w="1465"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8</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年末“货币资金”余额（万）</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547"/>
        </w:trPr>
        <w:tc>
          <w:tcPr>
            <w:shd w:val="clear" w:color="auto" w:fill="d9d9d9"/>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三</w:t>
            </w:r>
            <w:r>
              <w:rPr>
                <w:rFonts w:hint="eastAsia" w:ascii="宋体" w:hAnsi="宋体" w:eastAsia="宋体" w:cs="宋体"/>
                <w:b w:val="0"/>
                <w:sz w:val="24"/>
                <w:lang w:val="en-US" w:eastAsia="zh-CN"/>
              </w:rPr>
            </w:r>
            <w:r/>
          </w:p>
        </w:tc>
        <w:tc>
          <w:tcPr>
            <w:gridSpan w:val="9"/>
            <w:shd w:val="clear" w:color="auto" w:fill="d9d9d9"/>
            <w:tcW w:w="7987"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供应商其他信息</w:t>
            </w:r>
            <w:r>
              <w:rPr>
                <w:rFonts w:hint="eastAsia" w:ascii="宋体" w:hAnsi="宋体" w:eastAsia="宋体" w:cs="宋体"/>
                <w:b w:val="0"/>
                <w:sz w:val="24"/>
                <w:lang w:val="en-US" w:eastAsia="zh-CN"/>
              </w:rPr>
            </w:r>
            <w:r/>
          </w:p>
        </w:tc>
      </w:tr>
      <w:tr>
        <w:trPr>
          <w:trHeight w:val="1015"/>
        </w:trPr>
        <w:tc>
          <w:tcPr>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（一）</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公司取得的相关资质及等级：</w:t>
            </w:r>
            <w:r>
              <w:rPr>
                <w:rFonts w:hint="eastAsia" w:ascii="宋体" w:hAnsi="宋体" w:eastAsia="宋体" w:cs="宋体"/>
                <w:b w:val="0"/>
                <w:sz w:val="24"/>
                <w:lang w:val="en-US" w:eastAsia="zh-CN"/>
              </w:rPr>
            </w:r>
            <w:r/>
          </w:p>
        </w:tc>
        <w:tc>
          <w:tcPr>
            <w:gridSpan w:val="8"/>
            <w:tcW w:w="6527"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1086"/>
        </w:trPr>
        <w:tc>
          <w:tcPr>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（二）</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公司</w:t>
            </w:r>
            <w:r>
              <w:rPr>
                <w:rFonts w:hint="eastAsia" w:ascii="宋体" w:hAnsi="宋体" w:eastAsia="宋体" w:cs="宋体"/>
                <w:b w:val="0"/>
                <w:sz w:val="24"/>
                <w:u w:val="single"/>
                <w:lang w:val="en-US" w:eastAsia="zh-CN"/>
              </w:rPr>
              <w:t xml:space="preserve">202</w:t>
            </w:r>
            <w:r>
              <w:rPr>
                <w:rFonts w:hint="eastAsia" w:ascii="宋体" w:hAnsi="宋体" w:eastAsia="宋体" w:cs="宋体"/>
                <w:b w:val="0"/>
                <w:sz w:val="24"/>
                <w:u w:val="single"/>
                <w:lang w:val="en-US" w:eastAsia="zh-CN"/>
              </w:rPr>
              <w:t xml:space="preserve">3</w:t>
            </w:r>
            <w:r>
              <w:rPr>
                <w:rFonts w:hint="eastAsia" w:ascii="宋体" w:hAnsi="宋体" w:eastAsia="宋体" w:cs="宋体"/>
                <w:b w:val="0"/>
                <w:sz w:val="24"/>
                <w:lang w:val="en-US" w:eastAsia="zh-CN"/>
              </w:rPr>
              <w:t xml:space="preserve">年度后获得的荣誉及表彰情况</w:t>
            </w:r>
            <w:r>
              <w:rPr>
                <w:rFonts w:hint="eastAsia" w:ascii="宋体" w:hAnsi="宋体" w:eastAsia="宋体" w:cs="宋体"/>
                <w:b w:val="0"/>
                <w:sz w:val="24"/>
                <w:lang w:val="en-US" w:eastAsia="zh-CN"/>
              </w:rPr>
            </w:r>
            <w:r/>
          </w:p>
        </w:tc>
        <w:tc>
          <w:tcPr>
            <w:gridSpan w:val="8"/>
            <w:tcW w:w="6527"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557"/>
        </w:trPr>
        <w:tc>
          <w:tcPr>
            <w:shd w:val="clear" w:color="auto" w:fill="bfbfbf"/>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四</w:t>
            </w:r>
            <w:r>
              <w:rPr>
                <w:rFonts w:hint="eastAsia" w:ascii="宋体" w:hAnsi="宋体" w:eastAsia="宋体" w:cs="宋体"/>
                <w:b w:val="0"/>
                <w:sz w:val="24"/>
                <w:lang w:val="en-US" w:eastAsia="zh-CN"/>
              </w:rPr>
            </w:r>
            <w:r/>
          </w:p>
        </w:tc>
        <w:tc>
          <w:tcPr>
            <w:gridSpan w:val="9"/>
            <w:shd w:val="clear" w:color="auto" w:fill="bfbfbf"/>
            <w:tcW w:w="7987"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提供本项目服务所必须的专业设备一览表</w:t>
            </w:r>
            <w:r>
              <w:rPr>
                <w:rFonts w:hint="eastAsia" w:ascii="宋体" w:hAnsi="宋体" w:eastAsia="宋体" w:cs="宋体"/>
                <w:b w:val="0"/>
                <w:sz w:val="24"/>
                <w:lang w:val="en-US" w:eastAsia="zh-CN"/>
              </w:rPr>
            </w:r>
            <w:r/>
          </w:p>
        </w:tc>
      </w:tr>
      <w:tr>
        <w:trPr>
          <w:trHeight w:val="459"/>
        </w:trPr>
        <w:tc>
          <w:tcPr>
            <w:shd w:val="clear" w:color="auto" w:fill="ffffff"/>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序号</w:t>
            </w:r>
            <w:r>
              <w:rPr>
                <w:rFonts w:hint="eastAsia" w:ascii="宋体" w:hAnsi="宋体" w:eastAsia="宋体" w:cs="宋体"/>
                <w:b w:val="0"/>
                <w:sz w:val="24"/>
                <w:lang w:val="en-US" w:eastAsia="zh-CN"/>
              </w:rPr>
            </w:r>
            <w:r/>
          </w:p>
        </w:tc>
        <w:tc>
          <w:tcPr>
            <w:gridSpan w:val="3"/>
            <w:shd w:val="clear" w:color="auto" w:fill="ffffff"/>
            <w:tcW w:w="3310"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品牌、型号及主要参数配置简述</w:t>
            </w:r>
            <w:r>
              <w:rPr>
                <w:rFonts w:hint="eastAsia" w:ascii="宋体" w:hAnsi="宋体" w:eastAsia="宋体" w:cs="宋体"/>
                <w:b w:val="0"/>
                <w:sz w:val="24"/>
                <w:lang w:val="en-US" w:eastAsia="zh-CN"/>
              </w:rPr>
            </w:r>
            <w:r/>
          </w:p>
        </w:tc>
        <w:tc>
          <w:tcPr>
            <w:gridSpan w:val="2"/>
            <w:shd w:val="clear" w:color="auto" w:fill="ffffff"/>
            <w:tcW w:w="1115"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购置年份</w:t>
            </w:r>
            <w:r>
              <w:rPr>
                <w:rFonts w:hint="eastAsia" w:ascii="宋体" w:hAnsi="宋体" w:eastAsia="宋体" w:cs="宋体"/>
                <w:b w:val="0"/>
                <w:sz w:val="24"/>
                <w:lang w:val="en-US" w:eastAsia="zh-CN"/>
              </w:rPr>
            </w:r>
            <w:r/>
          </w:p>
        </w:tc>
        <w:tc>
          <w:tcPr>
            <w:shd w:val="clear" w:color="auto" w:fill="ffffff"/>
            <w:tcW w:w="1052"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价格</w:t>
            </w:r>
            <w:r>
              <w:rPr>
                <w:rFonts w:hint="eastAsia" w:ascii="宋体" w:hAnsi="宋体" w:eastAsia="宋体" w:cs="宋体"/>
                <w:b w:val="0"/>
                <w:sz w:val="24"/>
                <w:lang w:val="en-US" w:eastAsia="zh-CN"/>
              </w:rPr>
            </w:r>
            <w:r/>
          </w:p>
        </w:tc>
        <w:tc>
          <w:tcPr>
            <w:gridSpan w:val="2"/>
            <w:shd w:val="clear" w:color="auto" w:fill="ffffff"/>
            <w:tcW w:w="1181"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数量</w:t>
            </w:r>
            <w:r>
              <w:rPr>
                <w:rFonts w:hint="eastAsia" w:ascii="宋体" w:hAnsi="宋体" w:eastAsia="宋体" w:cs="宋体"/>
                <w:b w:val="0"/>
                <w:sz w:val="24"/>
                <w:lang w:val="en-US" w:eastAsia="zh-CN"/>
              </w:rPr>
            </w:r>
            <w:r/>
          </w:p>
        </w:tc>
        <w:tc>
          <w:tcPr>
            <w:shd w:val="clear" w:color="auto" w:fill="ffffff"/>
            <w:tcW w:w="132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用途</w:t>
            </w:r>
            <w:r>
              <w:rPr>
                <w:rFonts w:hint="eastAsia" w:ascii="宋体" w:hAnsi="宋体" w:eastAsia="宋体" w:cs="宋体"/>
                <w:b w:val="0"/>
                <w:sz w:val="24"/>
                <w:lang w:val="en-US" w:eastAsia="zh-CN"/>
              </w:rPr>
            </w:r>
            <w:r/>
          </w:p>
        </w:tc>
      </w:tr>
      <w:tr>
        <w:trPr>
          <w:trHeight w:val="483"/>
        </w:trPr>
        <w:tc>
          <w:tcPr>
            <w:shd w:val="clear" w:color="auto" w:fill="ffffff"/>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1</w:t>
            </w:r>
            <w:r>
              <w:rPr>
                <w:rFonts w:hint="eastAsia" w:ascii="宋体" w:hAnsi="宋体" w:eastAsia="宋体" w:cs="宋体"/>
                <w:b w:val="0"/>
                <w:sz w:val="24"/>
                <w:lang w:val="en-US" w:eastAsia="zh-CN"/>
              </w:rPr>
            </w:r>
            <w:r/>
          </w:p>
        </w:tc>
        <w:tc>
          <w:tcPr>
            <w:gridSpan w:val="3"/>
            <w:shd w:val="clear" w:color="auto" w:fill="ffffff"/>
            <w:tcW w:w="3310"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15"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052"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81"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32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546"/>
        </w:trPr>
        <w:tc>
          <w:tcPr>
            <w:shd w:val="clear" w:color="auto" w:fill="ffffff"/>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2</w:t>
            </w:r>
            <w:r>
              <w:rPr>
                <w:rFonts w:hint="eastAsia" w:ascii="宋体" w:hAnsi="宋体" w:eastAsia="宋体" w:cs="宋体"/>
                <w:b w:val="0"/>
                <w:sz w:val="24"/>
                <w:lang w:val="en-US" w:eastAsia="zh-CN"/>
              </w:rPr>
            </w:r>
            <w:r/>
          </w:p>
        </w:tc>
        <w:tc>
          <w:tcPr>
            <w:gridSpan w:val="3"/>
            <w:shd w:val="clear" w:color="auto" w:fill="ffffff"/>
            <w:tcW w:w="3310"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15"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052"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81"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32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560"/>
        </w:trPr>
        <w:tc>
          <w:tcPr>
            <w:shd w:val="clear" w:color="auto" w:fill="ffffff"/>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3</w:t>
            </w:r>
            <w:r>
              <w:rPr>
                <w:rFonts w:hint="eastAsia" w:ascii="宋体" w:hAnsi="宋体" w:eastAsia="宋体" w:cs="宋体"/>
                <w:b w:val="0"/>
                <w:sz w:val="24"/>
                <w:lang w:val="en-US" w:eastAsia="zh-CN"/>
              </w:rPr>
            </w:r>
            <w:r/>
          </w:p>
        </w:tc>
        <w:tc>
          <w:tcPr>
            <w:gridSpan w:val="3"/>
            <w:shd w:val="clear" w:color="auto" w:fill="ffffff"/>
            <w:tcW w:w="3310"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15"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052"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81"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32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553"/>
        </w:trPr>
        <w:tc>
          <w:tcPr>
            <w:shd w:val="clear" w:color="auto" w:fill="ffffff"/>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w:t>
            </w:r>
            <w:r>
              <w:rPr>
                <w:rFonts w:hint="eastAsia" w:ascii="宋体" w:hAnsi="宋体" w:eastAsia="宋体" w:cs="宋体"/>
                <w:b w:val="0"/>
                <w:sz w:val="24"/>
                <w:lang w:val="en-US" w:eastAsia="zh-CN"/>
              </w:rPr>
            </w:r>
            <w:r/>
          </w:p>
        </w:tc>
        <w:tc>
          <w:tcPr>
            <w:gridSpan w:val="3"/>
            <w:shd w:val="clear" w:color="auto" w:fill="ffffff"/>
            <w:tcW w:w="3310"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15"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052"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81"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32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575"/>
        </w:trPr>
        <w:tc>
          <w:tcPr>
            <w:shd w:val="clear" w:color="auto" w:fill="bfbfbf"/>
            <w:tcW w:w="959"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五</w:t>
            </w:r>
            <w:r>
              <w:rPr>
                <w:rFonts w:hint="eastAsia" w:ascii="宋体" w:hAnsi="宋体" w:eastAsia="宋体" w:cs="宋体"/>
                <w:b w:val="0"/>
                <w:sz w:val="24"/>
                <w:lang w:val="en-US" w:eastAsia="zh-CN"/>
              </w:rPr>
            </w:r>
            <w:r/>
          </w:p>
        </w:tc>
        <w:tc>
          <w:tcPr>
            <w:gridSpan w:val="9"/>
            <w:shd w:val="clear" w:color="auto" w:fill="bfbfbf"/>
            <w:tcW w:w="7987"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提供本项目服务所必须的专业技术能力</w:t>
            </w:r>
            <w:r>
              <w:rPr>
                <w:rFonts w:hint="eastAsia" w:ascii="宋体" w:hAnsi="宋体" w:eastAsia="宋体" w:cs="宋体"/>
                <w:b w:val="0"/>
                <w:sz w:val="24"/>
                <w:lang w:val="en-US" w:eastAsia="zh-CN"/>
              </w:rPr>
            </w:r>
            <w:r/>
          </w:p>
        </w:tc>
      </w:tr>
      <w:tr>
        <w:trPr>
          <w:trHeight w:val="1630"/>
        </w:trPr>
        <w:tc>
          <w:tcPr>
            <w:gridSpan w:val="10"/>
            <w:shd w:val="clear" w:color="auto" w:fill="ffffff"/>
            <w:tcW w:w="8946" w:type="dxa"/>
            <w:vAlign w:val="center"/>
            <w:textDirection w:val="lrTb"/>
            <w:noWrap w:val="false"/>
          </w:tcPr>
          <w:p>
            <w:pPr>
              <w:pStyle w:val="981"/>
              <w:ind w:right="0" w:firstLine="0"/>
              <w:jc w:val="center"/>
              <w:keepLines w:val="0"/>
              <w:keepNext w:val="0"/>
              <w:pageBreakBefore w:val="0"/>
              <w:spacing w:before="120" w:after="120"/>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bl>
    <w:p>
      <w:pPr>
        <w:pStyle w:val="982"/>
        <w:ind w:right="0"/>
        <w:jc w:val="left"/>
        <w:keepLines w:val="0"/>
        <w:keepNext w:val="0"/>
        <w:pageBreakBefore w:val="0"/>
        <w:widowControl w:val="off"/>
        <w:rPr>
          <w:rFonts w:ascii="宋体" w:hAnsi="宋体"/>
          <w:b/>
          <w:bCs/>
          <w:sz w:val="32"/>
          <w:szCs w:val="32"/>
          <w:lang w:val="en-US" w:eastAsia="zh-CN"/>
        </w:rPr>
      </w:pPr>
      <w:r>
        <w:rPr>
          <w:rFonts w:ascii="宋体" w:hAnsi="宋体"/>
          <w:b/>
          <w:bCs/>
          <w:sz w:val="32"/>
          <w:szCs w:val="32"/>
          <w:lang w:val="en-US" w:eastAsia="zh-CN"/>
        </w:rPr>
      </w:r>
      <w:r/>
    </w:p>
    <w:p>
      <w:pPr>
        <w:pStyle w:val="982"/>
        <w:ind w:right="0"/>
        <w:keepLines w:val="0"/>
        <w:keepNext w:val="0"/>
        <w:pageBreakBefore w:val="0"/>
        <w:widowControl w:val="off"/>
        <w:rPr>
          <w:lang w:val="en-US" w:eastAsia="zh-CN"/>
        </w:rPr>
      </w:pPr>
      <w:r>
        <w:rPr>
          <w:rFonts w:hint="eastAsia" w:ascii="宋体" w:hAnsi="宋体"/>
          <w:sz w:val="24"/>
          <w:lang w:val="en-US" w:eastAsia="zh-CN"/>
        </w:rPr>
        <w:t xml:space="preserve">注：1、</w:t>
      </w:r>
      <w:r>
        <w:rPr>
          <w:rFonts w:hint="eastAsia" w:ascii="宋体" w:hAnsi="宋体"/>
          <w:sz w:val="24"/>
          <w:u w:val="single"/>
          <w:lang w:val="en-US" w:eastAsia="zh-CN"/>
        </w:rPr>
        <w:t xml:space="preserve">如行数不够请自行添加。</w:t>
      </w:r>
      <w:r>
        <w:rPr>
          <w:lang w:val="en-US" w:eastAsia="zh-CN"/>
        </w:rPr>
      </w:r>
      <w:r/>
    </w:p>
    <w:p>
      <w:pPr>
        <w:pStyle w:val="1040"/>
        <w:ind w:right="0"/>
        <w:jc w:val="center"/>
        <w:keepLines w:val="0"/>
        <w:keepNext w:val="0"/>
        <w:pageBreakBefore w:val="0"/>
        <w:widowControl w:val="off"/>
        <w:outlineLvl w:val="2"/>
      </w:pPr>
      <w:r>
        <w:br w:type="page" w:clear="all"/>
      </w:r>
      <w:bookmarkStart w:id="142" w:name="_Toc28296"/>
      <w:r/>
      <w:bookmarkStart w:id="143" w:name="_Toc24621"/>
      <w:r>
        <w:rPr>
          <w:rFonts w:ascii="宋体" w:hAnsi="宋体" w:eastAsia="宋体" w:cs="宋体"/>
          <w:sz w:val="28"/>
        </w:rPr>
        <w:t xml:space="preserve">(五)依法缴纳税收和社会保障资金的良好记录</w:t>
      </w:r>
      <w:bookmarkEnd w:id="142"/>
      <w:r/>
      <w:bookmarkEnd w:id="143"/>
      <w:r/>
      <w:r/>
    </w:p>
    <w:p>
      <w:pPr>
        <w:pStyle w:val="1021"/>
        <w:ind w:right="0"/>
        <w:jc w:val="center"/>
        <w:keepLines w:val="0"/>
        <w:keepNext w:val="0"/>
        <w:pageBreakBefore w:val="0"/>
        <w:widowControl w:val="off"/>
        <w:outlineLvl w:val="2"/>
      </w:pPr>
      <w:r>
        <w:br w:type="page" w:clear="all"/>
      </w:r>
      <w:bookmarkStart w:id="144" w:name="_Toc20973"/>
      <w:r/>
      <w:bookmarkStart w:id="145" w:name="_Toc22276"/>
      <w:r>
        <w:rPr>
          <w:rFonts w:ascii="宋体" w:hAnsi="宋体" w:eastAsia="宋体" w:cs="宋体"/>
          <w:sz w:val="28"/>
        </w:rPr>
        <w:t xml:space="preserve">(六)法律、行政法规规定的其他条件</w:t>
      </w:r>
      <w:bookmarkEnd w:id="144"/>
      <w:r/>
      <w:bookmarkEnd w:id="145"/>
      <w:r/>
      <w:r/>
    </w:p>
    <w:p>
      <w:pPr>
        <w:pStyle w:val="1003"/>
        <w:ind w:right="0"/>
        <w:jc w:val="center"/>
        <w:keepLines w:val="0"/>
        <w:keepNext w:val="0"/>
        <w:pageBreakBefore w:val="0"/>
        <w:widowControl w:val="off"/>
        <w:outlineLvl w:val="2"/>
      </w:pPr>
      <w:r>
        <w:br w:type="page" w:clear="all"/>
      </w:r>
      <w:bookmarkStart w:id="146" w:name="_Toc5953"/>
      <w:r/>
      <w:bookmarkStart w:id="147" w:name="_Toc26624"/>
      <w:r>
        <w:rPr>
          <w:rFonts w:ascii="宋体" w:hAnsi="宋体" w:eastAsia="宋体" w:cs="宋体"/>
          <w:sz w:val="28"/>
        </w:rPr>
        <w:t xml:space="preserve">(七)落实政府采购政策需满足的资格要求</w:t>
      </w:r>
      <w:bookmarkEnd w:id="146"/>
      <w:r/>
      <w:bookmarkEnd w:id="147"/>
      <w:r/>
      <w:r/>
    </w:p>
    <w:p>
      <w:pPr>
        <w:pStyle w:val="1012"/>
        <w:ind w:right="0"/>
        <w:jc w:val="center"/>
        <w:keepLines w:val="0"/>
        <w:keepNext w:val="0"/>
        <w:pageBreakBefore w:val="0"/>
        <w:widowControl w:val="off"/>
        <w:outlineLvl w:val="2"/>
      </w:pPr>
      <w:r/>
      <w:r/>
    </w:p>
    <w:p>
      <w:pPr>
        <w:pStyle w:val="927"/>
        <w:ind w:right="0" w:firstLine="480"/>
        <w:keepLines w:val="0"/>
        <w:keepNext w:val="0"/>
        <w:pageBreakBefore w:val="0"/>
        <w:spacing w:before="240" w:line="360" w:lineRule="auto"/>
        <w:widowControl w:val="off"/>
        <w:rPr>
          <w:rFonts w:hint="eastAsia" w:ascii="宋体" w:hAnsi="宋体" w:cs="宋体"/>
          <w:sz w:val="24"/>
          <w:szCs w:val="24"/>
        </w:rPr>
      </w:pPr>
      <w:r>
        <w:rPr>
          <w:rFonts w:hint="eastAsia" w:ascii="宋体" w:hAnsi="宋体" w:cs="宋体"/>
          <w:sz w:val="24"/>
          <w:szCs w:val="24"/>
        </w:rPr>
        <w:t xml:space="preserve">本项目属于工程类采购，根据财政部、工业和信息化部关于印发《政府采购促进中小企业发展管理办法》的通知、江苏省财政厅《关于做好政府采购支持企业发展有关事项的通知》的相关规定，本项目专门面向中小微企业采购，只接受中小微企业参与。</w:t>
      </w:r>
      <w:r>
        <w:rPr>
          <w:rFonts w:hint="eastAsia" w:ascii="宋体" w:hAnsi="宋体" w:cs="宋体"/>
          <w:sz w:val="24"/>
          <w:szCs w:val="24"/>
        </w:rPr>
      </w:r>
      <w:r/>
    </w:p>
    <w:p>
      <w:pPr>
        <w:pStyle w:val="927"/>
        <w:ind w:right="0"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中小企业划分标准见《工业和信息化部、国家统计局、国家发展和改革委员会、财政部关于印发中小企业划型标准规定的通知》（工信部联企业〔2011〕300号），本项目采购标的对应的行业为建筑业。</w:t>
      </w:r>
      <w:r>
        <w:rPr>
          <w:rFonts w:hint="eastAsia" w:ascii="宋体" w:hAnsi="宋体" w:cs="宋体"/>
          <w:sz w:val="24"/>
          <w:szCs w:val="24"/>
        </w:rPr>
      </w:r>
      <w:r/>
    </w:p>
    <w:p>
      <w:pPr>
        <w:pStyle w:val="927"/>
        <w:ind w:right="0"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注：按“五、价格折扣文件格式”中《中小企业声明函》格式提供中小企业声明函。</w:t>
      </w:r>
      <w:r>
        <w:rPr>
          <w:rFonts w:hint="eastAsia" w:ascii="宋体" w:hAnsi="宋体" w:cs="宋体"/>
          <w:sz w:val="24"/>
          <w:szCs w:val="24"/>
        </w:rPr>
      </w:r>
      <w:r/>
    </w:p>
    <w:p>
      <w:pPr>
        <w:pStyle w:val="1012"/>
        <w:ind w:right="0"/>
        <w:jc w:val="center"/>
        <w:keepLines w:val="0"/>
        <w:keepNext w:val="0"/>
        <w:pageBreakBefore w:val="0"/>
        <w:widowControl w:val="off"/>
        <w:outlineLvl w:val="2"/>
      </w:pPr>
      <w:r>
        <w:br w:type="page" w:clear="all"/>
      </w:r>
      <w:bookmarkStart w:id="148" w:name="_Toc27700"/>
      <w:r/>
      <w:bookmarkStart w:id="149" w:name="_Toc2220"/>
      <w:r>
        <w:rPr>
          <w:rFonts w:ascii="宋体" w:hAnsi="宋体" w:eastAsia="宋体" w:cs="宋体"/>
          <w:sz w:val="28"/>
        </w:rPr>
        <w:t xml:space="preserve">(八)本项目的特定资格要求</w:t>
      </w:r>
      <w:bookmarkEnd w:id="148"/>
      <w:r/>
      <w:bookmarkEnd w:id="149"/>
      <w:r/>
      <w:r/>
    </w:p>
    <w:p>
      <w:pPr>
        <w:pStyle w:val="1032"/>
        <w:ind w:right="0"/>
        <w:jc w:val="center"/>
        <w:keepLines w:val="0"/>
        <w:keepNext w:val="0"/>
        <w:pageBreakBefore w:val="0"/>
        <w:widowControl w:val="off"/>
        <w:outlineLvl w:val="2"/>
      </w:pPr>
      <w:r>
        <w:br w:type="page" w:clear="all"/>
      </w:r>
      <w:bookmarkStart w:id="150" w:name="_Toc103"/>
      <w:r/>
      <w:bookmarkStart w:id="151" w:name="_Toc13067"/>
      <w:r>
        <w:rPr>
          <w:rFonts w:ascii="宋体" w:hAnsi="宋体" w:eastAsia="宋体" w:cs="宋体"/>
          <w:sz w:val="28"/>
        </w:rPr>
        <w:t xml:space="preserve">(九)资格承诺函</w:t>
      </w:r>
      <w:bookmarkEnd w:id="150"/>
      <w:r/>
      <w:bookmarkEnd w:id="151"/>
      <w:r/>
      <w:r/>
    </w:p>
    <w:p>
      <w:pPr>
        <w:pStyle w:val="1034"/>
        <w:ind w:right="0"/>
        <w:jc w:val="center"/>
        <w:keepLines w:val="0"/>
        <w:keepNext w:val="0"/>
        <w:pageBreakBefore w:val="0"/>
        <w:spacing w:line="560" w:lineRule="atLeast"/>
        <w:shd w:val="clear" w:color="auto" w:fill="ffffff"/>
        <w:widowControl w:val="off"/>
        <w:rPr>
          <w:rFonts w:ascii="宋体" w:hAnsi="宋体" w:cs="宋体"/>
          <w:sz w:val="44"/>
          <w:szCs w:val="44"/>
        </w:rPr>
      </w:pPr>
      <w:r>
        <w:rPr>
          <w:rFonts w:ascii="宋体" w:hAnsi="宋体" w:cs="宋体"/>
          <w:sz w:val="44"/>
          <w:szCs w:val="44"/>
        </w:rPr>
      </w:r>
      <w:r/>
    </w:p>
    <w:p>
      <w:pPr>
        <w:pStyle w:val="1034"/>
        <w:ind w:right="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（采购人、采购代理机构）</w:t>
      </w:r>
      <w:r>
        <w:rPr>
          <w:rFonts w:hint="eastAsia" w:ascii="宋体" w:hAnsi="宋体" w:cs="宋体"/>
          <w:sz w:val="24"/>
          <w:szCs w:val="24"/>
        </w:rPr>
      </w:r>
      <w:r/>
    </w:p>
    <w:p>
      <w:pPr>
        <w:pStyle w:val="1034"/>
        <w:ind w:right="0"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我单位参与______________（项目名称）_____________（项目编号）项目的政府采购活动，现承诺如下：</w:t>
      </w:r>
      <w:r>
        <w:rPr>
          <w:rFonts w:hint="eastAsia" w:ascii="宋体" w:hAnsi="宋体" w:cs="宋体"/>
          <w:sz w:val="24"/>
          <w:szCs w:val="24"/>
        </w:rPr>
      </w:r>
      <w:r/>
    </w:p>
    <w:p>
      <w:pPr>
        <w:pStyle w:val="1034"/>
        <w:ind w:right="0"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1.我方具有良好的商业信誉和健全的财务会计制度。</w:t>
      </w:r>
      <w:r>
        <w:rPr>
          <w:rFonts w:hint="eastAsia" w:ascii="宋体" w:hAnsi="宋体" w:cs="宋体"/>
          <w:sz w:val="24"/>
          <w:szCs w:val="24"/>
        </w:rPr>
      </w:r>
      <w:r/>
    </w:p>
    <w:p>
      <w:pPr>
        <w:pStyle w:val="1034"/>
        <w:ind w:right="0"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2.我方具有履行合同所必需的设备和专业技术能力。</w:t>
      </w:r>
      <w:r>
        <w:rPr>
          <w:rFonts w:hint="eastAsia" w:ascii="宋体" w:hAnsi="宋体" w:cs="宋体"/>
          <w:sz w:val="24"/>
          <w:szCs w:val="24"/>
        </w:rPr>
      </w:r>
      <w:r/>
    </w:p>
    <w:p>
      <w:pPr>
        <w:pStyle w:val="1034"/>
        <w:ind w:right="0"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3.我方具有依法缴纳税收和社会保障资金的良好记录。</w:t>
      </w:r>
      <w:r>
        <w:rPr>
          <w:rFonts w:hint="eastAsia" w:ascii="宋体" w:hAnsi="宋体" w:cs="宋体"/>
          <w:sz w:val="24"/>
          <w:szCs w:val="24"/>
        </w:rPr>
      </w:r>
      <w:r/>
    </w:p>
    <w:p>
      <w:pPr>
        <w:pStyle w:val="1034"/>
        <w:ind w:right="0"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4.</w:t>
      </w:r>
      <w:r>
        <w:rPr>
          <w:rFonts w:hint="eastAsia" w:ascii="宋体" w:hAnsi="宋体"/>
          <w:sz w:val="24"/>
          <w:szCs w:val="24"/>
        </w:rPr>
        <w:t xml:space="preserve">我方参加本项目采购活动前三年内，在经营活动中没有重大违法记录。</w:t>
      </w:r>
      <w:r>
        <w:rPr>
          <w:rFonts w:hint="eastAsia" w:ascii="宋体" w:hAnsi="宋体" w:cs="宋体"/>
          <w:sz w:val="24"/>
          <w:szCs w:val="24"/>
        </w:rPr>
      </w:r>
      <w:r/>
    </w:p>
    <w:p>
      <w:pPr>
        <w:pStyle w:val="1034"/>
        <w:ind w:right="0"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若我单位承诺不实，自愿承担提供虚假材料谋取中标、成交的法律责任。</w:t>
      </w:r>
      <w:r>
        <w:rPr>
          <w:rFonts w:hint="eastAsia" w:ascii="宋体" w:hAnsi="宋体" w:cs="宋体"/>
          <w:sz w:val="24"/>
          <w:szCs w:val="24"/>
        </w:rPr>
      </w:r>
      <w:r/>
    </w:p>
    <w:p>
      <w:pPr>
        <w:pStyle w:val="1034"/>
        <w:ind w:right="0"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r>
      <w:r/>
    </w:p>
    <w:p>
      <w:pPr>
        <w:pStyle w:val="1034"/>
        <w:ind w:right="0"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投标（响应）供应商（全称并盖章）：___________</w:t>
      </w:r>
      <w:r>
        <w:rPr>
          <w:rFonts w:hint="eastAsia" w:ascii="宋体" w:hAnsi="宋体" w:cs="宋体"/>
          <w:sz w:val="24"/>
          <w:szCs w:val="24"/>
        </w:rPr>
      </w:r>
      <w:r/>
    </w:p>
    <w:p>
      <w:pPr>
        <w:pStyle w:val="1034"/>
        <w:ind w:right="0"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供应商法定代表人或授权代表（签字或签章）：___________</w:t>
      </w:r>
      <w:r>
        <w:rPr>
          <w:rFonts w:hint="eastAsia" w:ascii="宋体" w:hAnsi="宋体" w:cs="宋体"/>
          <w:sz w:val="24"/>
          <w:szCs w:val="24"/>
        </w:rPr>
      </w:r>
      <w:r/>
    </w:p>
    <w:p>
      <w:pPr>
        <w:pStyle w:val="1034"/>
        <w:ind w:right="0" w:firstLine="64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日期：___________</w:t>
      </w:r>
      <w:r>
        <w:rPr>
          <w:rFonts w:hint="eastAsia" w:ascii="宋体" w:hAnsi="宋体" w:cs="宋体"/>
          <w:sz w:val="24"/>
          <w:szCs w:val="24"/>
        </w:rPr>
      </w:r>
      <w:r/>
    </w:p>
    <w:p>
      <w:pPr>
        <w:pStyle w:val="1034"/>
        <w:ind w:right="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r>
      <w:r/>
    </w:p>
    <w:p>
      <w:pPr>
        <w:pStyle w:val="1034"/>
        <w:ind w:right="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说明：1.供应商可自行选择是否提供本承诺函，若不提供本承诺函的，应按采购文件要求提供相应的证明材料。</w:t>
      </w:r>
      <w:r>
        <w:rPr>
          <w:rFonts w:hint="eastAsia" w:ascii="宋体" w:hAnsi="宋体" w:cs="宋体"/>
          <w:sz w:val="24"/>
          <w:szCs w:val="24"/>
        </w:rPr>
      </w:r>
      <w:r/>
    </w:p>
    <w:p>
      <w:pPr>
        <w:pStyle w:val="1034"/>
        <w:ind w:right="0" w:firstLine="600"/>
        <w:jc w:val="left"/>
        <w:keepLines w:val="0"/>
        <w:keepNext w:val="0"/>
        <w:pageBreakBefore w:val="0"/>
        <w:spacing w:line="560" w:lineRule="exact"/>
        <w:shd w:val="clear" w:color="auto" w:fill="ffffff"/>
        <w:widowControl w:val="off"/>
        <w:rPr>
          <w:rFonts w:hint="eastAsia" w:ascii="宋体" w:hAnsi="宋体" w:cs="宋体"/>
          <w:sz w:val="24"/>
          <w:szCs w:val="24"/>
        </w:rPr>
      </w:pPr>
      <w:r>
        <w:rPr>
          <w:rFonts w:hint="eastAsia" w:ascii="宋体" w:hAnsi="宋体" w:cs="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cs="宋体"/>
          <w:sz w:val="24"/>
          <w:szCs w:val="24"/>
        </w:rPr>
      </w:r>
      <w:r/>
    </w:p>
    <w:p>
      <w:pPr>
        <w:pStyle w:val="1033"/>
        <w:ind w:right="0"/>
        <w:jc w:val="center"/>
        <w:keepLines w:val="0"/>
        <w:keepNext w:val="0"/>
        <w:pageBreakBefore w:val="0"/>
        <w:widowControl w:val="off"/>
        <w:rPr>
          <w:rFonts w:ascii="微软雅黑" w:hAnsi="微软雅黑" w:eastAsia="微软雅黑" w:cs="微软雅黑"/>
          <w:color w:val="000000"/>
          <w:sz w:val="27"/>
          <w:szCs w:val="27"/>
        </w:rPr>
        <w:outlineLvl w:val="1"/>
      </w:pPr>
      <w:r>
        <w:rPr>
          <w:rFonts w:hint="eastAsia" w:ascii="宋体" w:hAnsi="宋体" w:cs="宋体"/>
        </w:rPr>
        <w:br w:type="page" w:clear="all"/>
      </w:r>
      <w:bookmarkStart w:id="152" w:name="_Toc14685"/>
      <w:r/>
      <w:bookmarkStart w:id="153" w:name="_Toc2427"/>
      <w:r>
        <w:rPr>
          <w:rFonts w:hint="eastAsia" w:ascii="宋体" w:hAnsi="宋体" w:eastAsia="宋体" w:cs="宋体"/>
          <w:sz w:val="32"/>
          <w:lang w:val="en-US" w:eastAsia="zh-CN"/>
        </w:rPr>
        <w:t xml:space="preserve">二</w:t>
      </w:r>
      <w:r>
        <w:rPr>
          <w:rFonts w:hint="eastAsia" w:ascii="宋体" w:hAnsi="宋体" w:eastAsia="宋体" w:cs="宋体"/>
          <w:sz w:val="32"/>
        </w:rPr>
        <w:t xml:space="preserve">、符合性部分</w:t>
      </w:r>
      <w:bookmarkEnd w:id="152"/>
      <w:r/>
      <w:bookmarkEnd w:id="153"/>
      <w:r>
        <w:rPr>
          <w:rFonts w:ascii="微软雅黑" w:hAnsi="微软雅黑" w:eastAsia="微软雅黑" w:cs="微软雅黑"/>
          <w:color w:val="000000"/>
          <w:sz w:val="27"/>
          <w:szCs w:val="27"/>
        </w:rPr>
      </w:r>
      <w:r/>
    </w:p>
    <w:p>
      <w:pPr>
        <w:pStyle w:val="1034"/>
        <w:ind w:right="0" w:firstLine="641"/>
        <w:jc w:val="left"/>
        <w:keepLines w:val="0"/>
        <w:keepNext w:val="0"/>
        <w:pageBreakBefore w:val="0"/>
        <w:spacing w:line="360" w:lineRule="auto"/>
        <w:shd w:val="clear" w:color="auto" w:fill="ffffff"/>
        <w:widowControl w:val="off"/>
        <w:rPr>
          <w:rFonts w:hint="eastAsia" w:ascii="宋体" w:hAnsi="宋体" w:cs="宋体"/>
          <w:sz w:val="24"/>
          <w:szCs w:val="24"/>
        </w:rPr>
      </w:pPr>
      <w:r>
        <w:rPr>
          <w:rFonts w:hint="eastAsia" w:ascii="宋体" w:hAnsi="宋体" w:cs="宋体"/>
          <w:sz w:val="24"/>
          <w:szCs w:val="24"/>
        </w:rPr>
      </w:r>
      <w:r/>
    </w:p>
    <w:p>
      <w:pPr>
        <w:pStyle w:val="1034"/>
        <w:numPr>
          <w:ilvl w:val="0"/>
          <w:numId w:val="0"/>
        </w:numPr>
        <w:ind w:right="0" w:firstLine="480"/>
        <w:jc w:val="left"/>
        <w:keepLines w:val="0"/>
        <w:keepNext w:val="0"/>
        <w:pageBreakBefore w:val="0"/>
        <w:spacing w:line="360" w:lineRule="auto"/>
        <w:shd w:val="clear" w:color="auto" w:fill="ffffff"/>
        <w:widowControl w:val="off"/>
        <w:rPr>
          <w:rFonts w:hint="eastAsia" w:ascii="宋体" w:hAnsi="宋体" w:eastAsia="宋体" w:cs="Times New Roman"/>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预算金额</w:t>
      </w:r>
      <w:r>
        <w:rPr>
          <w:rFonts w:hint="eastAsia" w:ascii="宋体" w:hAnsi="宋体" w:cs="宋体"/>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3862800元</w:t>
      </w:r>
      <w:r>
        <w:rPr>
          <w:rFonts w:hint="eastAsia" w:ascii="宋体" w:hAnsi="宋体" w:eastAsia="宋体" w:cs="Times New Roman"/>
          <w:sz w:val="24"/>
          <w:szCs w:val="24"/>
          <w:highlight w:val="none"/>
          <w:lang w:val="en-US" w:eastAsia="zh-CN"/>
        </w:rPr>
      </w:r>
      <w:r/>
    </w:p>
    <w:p>
      <w:pPr>
        <w:pStyle w:val="1034"/>
        <w:numPr>
          <w:ilvl w:val="0"/>
          <w:numId w:val="0"/>
        </w:numPr>
        <w:ind w:right="0" w:firstLine="480"/>
        <w:jc w:val="left"/>
        <w:keepLines w:val="0"/>
        <w:keepNext w:val="0"/>
        <w:pageBreakBefore w:val="0"/>
        <w:spacing w:line="360" w:lineRule="auto"/>
        <w:shd w:val="clear" w:color="auto" w:fill="ffffff"/>
        <w:widowControl w:val="off"/>
        <w:rPr>
          <w:rFonts w:hint="eastAsia" w:ascii="宋体" w:hAnsi="宋体" w:cs="宋体"/>
          <w:sz w:val="24"/>
          <w:szCs w:val="24"/>
        </w:rPr>
      </w:pPr>
      <w:r>
        <w:rPr>
          <w:rFonts w:hint="eastAsia" w:ascii="宋体" w:hAnsi="宋体" w:cs="宋体"/>
          <w:sz w:val="24"/>
          <w:szCs w:val="24"/>
          <w:highlight w:val="none"/>
        </w:rPr>
        <w:t xml:space="preserve">最高限价：</w:t>
      </w:r>
      <w:r>
        <w:rPr>
          <w:rFonts w:hint="eastAsia" w:ascii="宋体" w:hAnsi="宋体" w:cs="宋体"/>
          <w:sz w:val="24"/>
          <w:szCs w:val="24"/>
          <w:highlight w:val="none"/>
          <w:lang w:val="en-US" w:eastAsia="zh-CN"/>
        </w:rPr>
        <w:t xml:space="preserve">3853176</w:t>
      </w:r>
      <w:r>
        <w:rPr>
          <w:rFonts w:hint="eastAsia" w:ascii="宋体" w:hAnsi="宋体" w:cs="宋体"/>
          <w:sz w:val="24"/>
          <w:szCs w:val="24"/>
          <w:highlight w:val="none"/>
        </w:rPr>
        <w:t xml:space="preserve">元，</w:t>
      </w:r>
      <w:r>
        <w:rPr>
          <w:rFonts w:hint="eastAsia" w:ascii="宋体" w:hAnsi="宋体" w:cs="宋体"/>
          <w:sz w:val="24"/>
          <w:szCs w:val="24"/>
        </w:rPr>
        <w:t xml:space="preserve">磋商报价超过预算金额</w:t>
      </w:r>
      <w:r>
        <w:rPr>
          <w:rFonts w:hint="eastAsia" w:ascii="宋体" w:hAnsi="宋体" w:cs="宋体"/>
          <w:sz w:val="24"/>
          <w:szCs w:val="24"/>
          <w:lang w:val="en-US" w:eastAsia="zh-CN"/>
        </w:rPr>
        <w:t xml:space="preserve">或</w:t>
      </w:r>
      <w:r>
        <w:rPr>
          <w:rFonts w:hint="eastAsia" w:ascii="宋体" w:hAnsi="宋体" w:cs="宋体"/>
          <w:sz w:val="24"/>
          <w:szCs w:val="24"/>
        </w:rPr>
        <w:t xml:space="preserve">最高限价的为无效报价，按照无效响应处理。</w:t>
      </w:r>
      <w:r>
        <w:rPr>
          <w:rFonts w:hint="eastAsia" w:ascii="宋体" w:hAnsi="宋体" w:cs="宋体"/>
          <w:sz w:val="24"/>
          <w:szCs w:val="24"/>
        </w:rPr>
      </w:r>
      <w:r/>
    </w:p>
    <w:p>
      <w:pPr>
        <w:pStyle w:val="1034"/>
        <w:ind w:right="0" w:firstLine="641"/>
        <w:jc w:val="left"/>
        <w:keepLines w:val="0"/>
        <w:keepNext w:val="0"/>
        <w:pageBreakBefore w:val="0"/>
        <w:spacing w:line="360" w:lineRule="auto"/>
        <w:shd w:val="clear" w:color="auto" w:fill="ffffff"/>
        <w:widowControl w:val="off"/>
        <w:rPr>
          <w:rFonts w:hint="eastAsia" w:ascii="宋体" w:hAnsi="宋体" w:cs="宋体"/>
          <w:sz w:val="24"/>
          <w:szCs w:val="24"/>
        </w:rPr>
      </w:pPr>
      <w:r>
        <w:rPr>
          <w:rFonts w:hint="eastAsia" w:ascii="宋体" w:hAnsi="宋体" w:cs="宋体"/>
          <w:sz w:val="24"/>
          <w:szCs w:val="24"/>
        </w:rPr>
        <w:t xml:space="preserve">（二）响应文件有效性：</w:t>
      </w:r>
      <w:r>
        <w:rPr>
          <w:rFonts w:hint="eastAsia" w:ascii="宋体" w:hAnsi="宋体" w:cs="宋体"/>
          <w:sz w:val="24"/>
          <w:szCs w:val="24"/>
        </w:rPr>
      </w:r>
      <w:r/>
    </w:p>
    <w:p>
      <w:pPr>
        <w:pStyle w:val="1034"/>
        <w:ind w:right="0" w:firstLine="641"/>
        <w:jc w:val="left"/>
        <w:keepLines w:val="0"/>
        <w:keepNext w:val="0"/>
        <w:pageBreakBefore w:val="0"/>
        <w:spacing w:line="360" w:lineRule="auto"/>
        <w:shd w:val="clear" w:color="auto" w:fill="ffffff"/>
        <w:widowControl w:val="off"/>
        <w:rPr>
          <w:rFonts w:hint="eastAsia" w:ascii="宋体" w:hAnsi="宋体" w:cs="宋体"/>
          <w:sz w:val="24"/>
          <w:szCs w:val="24"/>
        </w:rPr>
      </w:pPr>
      <w:r>
        <w:rPr>
          <w:rFonts w:hint="eastAsia" w:ascii="宋体" w:hAnsi="宋体" w:cs="宋体"/>
          <w:sz w:val="24"/>
          <w:szCs w:val="24"/>
        </w:rPr>
        <w:t xml:space="preserve">电子响应文件的有效电子签章。</w:t>
      </w:r>
      <w:r>
        <w:rPr>
          <w:rFonts w:hint="eastAsia" w:ascii="宋体" w:hAnsi="宋体" w:cs="宋体"/>
          <w:sz w:val="24"/>
          <w:szCs w:val="24"/>
        </w:rPr>
      </w:r>
      <w:r/>
    </w:p>
    <w:p>
      <w:pPr>
        <w:pStyle w:val="1034"/>
        <w:ind w:right="0" w:firstLine="641"/>
        <w:jc w:val="left"/>
        <w:keepLines w:val="0"/>
        <w:keepNext w:val="0"/>
        <w:pageBreakBefore w:val="0"/>
        <w:spacing w:line="360" w:lineRule="auto"/>
        <w:shd w:val="clear" w:color="auto" w:fill="ffffff"/>
        <w:widowControl w:val="off"/>
        <w:rPr>
          <w:rFonts w:hint="eastAsia" w:ascii="宋体" w:hAnsi="宋体" w:cs="宋体"/>
          <w:sz w:val="24"/>
          <w:szCs w:val="24"/>
        </w:rPr>
      </w:pPr>
      <w:r>
        <w:rPr>
          <w:rFonts w:hint="eastAsia" w:ascii="宋体" w:hAnsi="宋体" w:cs="宋体"/>
          <w:sz w:val="24"/>
          <w:szCs w:val="24"/>
        </w:rPr>
        <w:t xml:space="preserve">磋商报价。</w:t>
      </w:r>
      <w:r>
        <w:rPr>
          <w:rFonts w:hint="eastAsia" w:ascii="宋体" w:hAnsi="宋体" w:cs="宋体"/>
          <w:sz w:val="24"/>
          <w:szCs w:val="24"/>
        </w:rPr>
      </w:r>
      <w:r/>
    </w:p>
    <w:p>
      <w:pPr>
        <w:pStyle w:val="1034"/>
        <w:ind w:right="0" w:firstLine="641"/>
        <w:jc w:val="left"/>
        <w:keepLines w:val="0"/>
        <w:keepNext w:val="0"/>
        <w:pageBreakBefore w:val="0"/>
        <w:spacing w:line="360" w:lineRule="auto"/>
        <w:shd w:val="clear" w:color="auto" w:fill="ffffff"/>
        <w:widowControl w:val="off"/>
        <w:rPr>
          <w:rFonts w:hint="eastAsia" w:ascii="宋体" w:hAnsi="宋体" w:cs="宋体"/>
          <w:sz w:val="24"/>
          <w:szCs w:val="24"/>
        </w:rPr>
      </w:pPr>
      <w:r>
        <w:rPr>
          <w:rFonts w:hint="eastAsia" w:ascii="宋体" w:hAnsi="宋体" w:cs="宋体"/>
          <w:sz w:val="24"/>
          <w:szCs w:val="24"/>
        </w:rPr>
        <w:t xml:space="preserve">未改变磋商文件规定的暂估价、暂列金额及甲供材料价格；未改变磋商文件工程量清单中明确列出的不可竞争费用项目或费率或计算基础的；未改变磋商文件提供的工程量清单的项目编码、项目名称、项目特征、计量单位和工程量的。</w:t>
      </w:r>
      <w:r>
        <w:rPr>
          <w:rFonts w:hint="eastAsia" w:ascii="宋体" w:hAnsi="宋体" w:cs="宋体"/>
          <w:sz w:val="24"/>
          <w:szCs w:val="24"/>
        </w:rPr>
      </w:r>
      <w:r/>
    </w:p>
    <w:p>
      <w:pPr>
        <w:pStyle w:val="1034"/>
        <w:ind w:right="0" w:firstLine="641"/>
        <w:jc w:val="left"/>
        <w:keepLines w:val="0"/>
        <w:keepNext w:val="0"/>
        <w:pageBreakBefore w:val="0"/>
        <w:spacing w:line="360" w:lineRule="auto"/>
        <w:shd w:val="clear" w:color="auto" w:fill="ffffff"/>
        <w:widowControl w:val="off"/>
        <w:rPr>
          <w:rFonts w:hint="eastAsia" w:ascii="宋体" w:hAnsi="宋体" w:cs="宋体"/>
          <w:b/>
          <w:bCs/>
          <w:sz w:val="24"/>
          <w:szCs w:val="24"/>
        </w:rPr>
      </w:pPr>
      <w:r>
        <w:rPr>
          <w:rFonts w:hint="eastAsia" w:ascii="宋体" w:hAnsi="宋体" w:cs="宋体"/>
          <w:b/>
          <w:bCs/>
          <w:sz w:val="24"/>
          <w:szCs w:val="24"/>
        </w:rPr>
        <w:t xml:space="preserve">若有委托代理人，供应商为委托代理人缴纳的社保证明材料。</w:t>
      </w:r>
      <w:r>
        <w:rPr>
          <w:rFonts w:hint="eastAsia" w:ascii="宋体" w:hAnsi="宋体" w:cs="宋体"/>
          <w:b/>
          <w:bCs/>
          <w:sz w:val="24"/>
          <w:szCs w:val="24"/>
        </w:rPr>
      </w:r>
      <w:r/>
    </w:p>
    <w:p>
      <w:pPr>
        <w:pStyle w:val="1034"/>
        <w:ind w:right="0" w:firstLine="641"/>
        <w:jc w:val="left"/>
        <w:keepLines w:val="0"/>
        <w:keepNext w:val="0"/>
        <w:pageBreakBefore w:val="0"/>
        <w:spacing w:line="360" w:lineRule="auto"/>
        <w:shd w:val="clear" w:color="auto" w:fill="ffffff"/>
        <w:widowControl w:val="off"/>
        <w:rPr>
          <w:rFonts w:hint="eastAsia" w:ascii="宋体" w:hAnsi="宋体" w:cs="宋体"/>
          <w:sz w:val="24"/>
          <w:szCs w:val="24"/>
        </w:rPr>
      </w:pPr>
      <w:r>
        <w:rPr>
          <w:rFonts w:hint="eastAsia" w:ascii="宋体" w:hAnsi="宋体" w:cs="宋体"/>
          <w:sz w:val="24"/>
          <w:szCs w:val="24"/>
        </w:rPr>
        <w:t xml:space="preserve">未发现属无效响应的其他情形。</w:t>
      </w:r>
      <w:r>
        <w:rPr>
          <w:rFonts w:hint="eastAsia" w:ascii="宋体" w:hAnsi="宋体" w:cs="宋体"/>
          <w:sz w:val="24"/>
          <w:szCs w:val="24"/>
        </w:rPr>
      </w:r>
      <w:r/>
    </w:p>
    <w:p>
      <w:pPr>
        <w:pStyle w:val="1034"/>
        <w:ind w:right="0" w:firstLine="641"/>
        <w:jc w:val="left"/>
        <w:keepLines w:val="0"/>
        <w:keepNext w:val="0"/>
        <w:pageBreakBefore w:val="0"/>
        <w:spacing w:line="360" w:lineRule="auto"/>
        <w:shd w:val="clear" w:color="auto" w:fill="ffffff"/>
        <w:widowControl w:val="off"/>
        <w:rPr>
          <w:rFonts w:hint="eastAsia" w:ascii="宋体" w:hAnsi="宋体" w:cs="宋体"/>
          <w:sz w:val="24"/>
          <w:szCs w:val="24"/>
        </w:rPr>
      </w:pPr>
      <w:r>
        <w:rPr>
          <w:rFonts w:hint="eastAsia" w:ascii="宋体" w:hAnsi="宋体" w:cs="宋体"/>
          <w:sz w:val="24"/>
          <w:szCs w:val="24"/>
        </w:rPr>
        <w:t xml:space="preserve">（三）响应文件完整性：响应文件内容完整性、齐全性。</w:t>
      </w:r>
      <w:r>
        <w:rPr>
          <w:rFonts w:hint="eastAsia" w:ascii="宋体" w:hAnsi="宋体" w:cs="宋体"/>
          <w:sz w:val="24"/>
          <w:szCs w:val="24"/>
        </w:rPr>
      </w:r>
      <w:r/>
    </w:p>
    <w:p>
      <w:pPr>
        <w:pStyle w:val="1034"/>
        <w:ind w:right="0" w:firstLine="641"/>
        <w:jc w:val="left"/>
        <w:keepLines w:val="0"/>
        <w:keepNext w:val="0"/>
        <w:pageBreakBefore w:val="0"/>
        <w:spacing w:line="360" w:lineRule="auto"/>
        <w:shd w:val="clear" w:color="auto" w:fill="ffffff"/>
        <w:widowControl w:val="off"/>
        <w:rPr>
          <w:rFonts w:hint="eastAsia" w:ascii="宋体" w:hAnsi="宋体" w:cs="宋体"/>
          <w:sz w:val="24"/>
          <w:szCs w:val="24"/>
        </w:rPr>
      </w:pPr>
      <w:r>
        <w:rPr>
          <w:rFonts w:hint="eastAsia" w:ascii="宋体" w:hAnsi="宋体" w:cs="宋体"/>
          <w:sz w:val="24"/>
          <w:szCs w:val="24"/>
        </w:rPr>
        <w:t xml:space="preserve">备注：以上（一）、（二）、（三）由评审人员根据磋商响应文件进行评审，无需磋商供应商另行提供相关证明材料。</w:t>
      </w:r>
      <w:r>
        <w:rPr>
          <w:rFonts w:hint="eastAsia" w:ascii="宋体" w:hAnsi="宋体" w:cs="宋体"/>
          <w:sz w:val="24"/>
          <w:szCs w:val="24"/>
        </w:rPr>
      </w:r>
      <w:r/>
    </w:p>
    <w:p>
      <w:pPr>
        <w:pStyle w:val="927"/>
        <w:ind w:right="0"/>
        <w:keepLines w:val="0"/>
        <w:keepNext w:val="0"/>
        <w:pageBreakBefore w:val="0"/>
        <w:widowControl w:val="off"/>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r>
      <w:r/>
    </w:p>
    <w:p>
      <w:pPr>
        <w:pStyle w:val="927"/>
        <w:numPr>
          <w:ilvl w:val="0"/>
          <w:numId w:val="4"/>
        </w:numPr>
        <w:ind w:right="0"/>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对磋商文件响应程度</w:t>
      </w:r>
      <w:r>
        <w:rPr>
          <w:rFonts w:hint="eastAsia" w:ascii="宋体" w:hAnsi="宋体" w:cs="宋体"/>
          <w:sz w:val="24"/>
          <w:szCs w:val="24"/>
        </w:rPr>
      </w:r>
      <w:r/>
    </w:p>
    <w:p>
      <w:pPr>
        <w:pStyle w:val="935"/>
        <w:numPr>
          <w:ilvl w:val="0"/>
          <w:numId w:val="0"/>
        </w:numPr>
        <w:ind w:right="0"/>
        <w:keepLines w:val="0"/>
        <w:keepNext w:val="0"/>
        <w:pageBreakBefore w:val="0"/>
        <w:widowControl w:val="off"/>
        <w:rPr>
          <w:rFonts w:hint="eastAsia"/>
        </w:rPr>
      </w:pPr>
      <w:r>
        <w:rPr>
          <w:rFonts w:hint="eastAsia"/>
        </w:rPr>
      </w:r>
      <w:r/>
    </w:p>
    <w:p>
      <w:pPr>
        <w:pStyle w:val="1047"/>
        <w:ind w:right="0" w:firstLine="0"/>
        <w:jc w:val="center"/>
        <w:keepLines w:val="0"/>
        <w:keepNext w:val="0"/>
        <w:pageBreakBefore w:val="0"/>
        <w:spacing w:line="500" w:lineRule="exact"/>
        <w:widowControl w:val="off"/>
        <w:rPr>
          <w:rFonts w:hint="eastAsia" w:ascii="宋体" w:hAnsi="宋体" w:cs="宋体"/>
          <w:sz w:val="28"/>
          <w:szCs w:val="24"/>
        </w:rPr>
      </w:pPr>
      <w:r>
        <w:rPr>
          <w:rFonts w:hint="eastAsia" w:ascii="宋体" w:hAnsi="宋体" w:cs="宋体"/>
          <w:sz w:val="28"/>
          <w:szCs w:val="24"/>
        </w:rPr>
        <w:t xml:space="preserve">偏 离 表</w:t>
      </w:r>
      <w:r>
        <w:rPr>
          <w:rFonts w:hint="eastAsia" w:ascii="宋体" w:hAnsi="宋体" w:cs="宋体"/>
          <w:sz w:val="28"/>
          <w:szCs w:val="24"/>
        </w:rPr>
      </w:r>
      <w:r/>
    </w:p>
    <w:p>
      <w:pPr>
        <w:pStyle w:val="1048"/>
        <w:ind w:left="0" w:right="0"/>
        <w:jc w:val="both"/>
        <w:keepLines w:val="0"/>
        <w:keepNext w:val="0"/>
        <w:pageBreakBefore w:val="0"/>
        <w:widowControl w:val="off"/>
        <w:rPr>
          <w:rFonts w:hint="eastAsia"/>
        </w:rPr>
      </w:pPr>
      <w:r>
        <w:rPr>
          <w:rFonts w:hint="eastAsia"/>
        </w:rPr>
      </w:r>
      <w:r/>
    </w:p>
    <w:p>
      <w:pPr>
        <w:pStyle w:val="927"/>
        <w:ind w:right="0"/>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磋商单位应对磋商文件中规定的商务及技术部分给予充分的考虑。为了评审的需要，磋商单位应将这些条款的异议逐条提出或根据以下要求的格式提出偏离。              </w:t>
      </w:r>
      <w:r>
        <w:rPr>
          <w:rFonts w:hint="eastAsia" w:ascii="宋体" w:hAnsi="宋体" w:cs="宋体"/>
          <w:sz w:val="24"/>
          <w:szCs w:val="24"/>
        </w:rPr>
      </w:r>
      <w:r/>
    </w:p>
    <w:p>
      <w:pPr>
        <w:pStyle w:val="927"/>
        <w:ind w:right="0"/>
        <w:keepLines w:val="0"/>
        <w:keepNext w:val="0"/>
        <w:pageBreakBefore w:val="0"/>
        <w:widowControl w:val="off"/>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JSZC-321100-JJJC-C2026-0016</w:t>
      </w:r>
      <w:r>
        <w:rPr>
          <w:rFonts w:hint="eastAsia" w:ascii="宋体" w:hAnsi="宋体" w:eastAsia="宋体" w:cs="宋体"/>
          <w:sz w:val="24"/>
          <w:szCs w:val="24"/>
          <w:lang w:eastAsia="zh-CN"/>
        </w:rPr>
      </w:r>
      <w:r/>
    </w:p>
    <w:tbl>
      <w:tblPr>
        <w:tblW w:w="852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387"/>
        <w:gridCol w:w="800"/>
      </w:tblGrid>
      <w:tr>
        <w:trPr/>
        <w:tc>
          <w:tcPr>
            <w:tcW w:w="797" w:type="dxa"/>
            <w:vAlign w:val="center"/>
            <w:textDirection w:val="lrTb"/>
            <w:noWrap w:val="false"/>
          </w:tcPr>
          <w:p>
            <w:pPr>
              <w:pStyle w:val="927"/>
              <w:ind w:right="0"/>
              <w:jc w:val="center"/>
              <w:keepLines w:val="0"/>
              <w:keepNext w:val="0"/>
              <w:pageBreakBefore w:val="0"/>
              <w:spacing w:line="360" w:lineRule="auto"/>
              <w:widowControl w:val="off"/>
              <w:rPr>
                <w:rFonts w:hint="eastAsia" w:ascii="宋体" w:hAnsi="宋体" w:cs="宋体"/>
                <w:b/>
                <w:sz w:val="24"/>
                <w:szCs w:val="24"/>
              </w:rPr>
            </w:pPr>
            <w:r>
              <w:rPr>
                <w:rFonts w:hint="eastAsia" w:ascii="宋体" w:hAnsi="宋体" w:cs="宋体"/>
                <w:b/>
                <w:sz w:val="24"/>
                <w:szCs w:val="24"/>
              </w:rPr>
              <w:t xml:space="preserve">序号</w:t>
            </w:r>
            <w:r>
              <w:rPr>
                <w:rFonts w:hint="eastAsia" w:ascii="宋体" w:hAnsi="宋体" w:cs="宋体"/>
                <w:b/>
                <w:sz w:val="24"/>
                <w:szCs w:val="24"/>
              </w:rPr>
            </w:r>
            <w:r/>
          </w:p>
        </w:tc>
        <w:tc>
          <w:tcPr>
            <w:tcW w:w="1578" w:type="dxa"/>
            <w:vAlign w:val="center"/>
            <w:textDirection w:val="lrTb"/>
            <w:noWrap w:val="false"/>
          </w:tcPr>
          <w:p>
            <w:pPr>
              <w:pStyle w:val="927"/>
              <w:ind w:right="0"/>
              <w:jc w:val="center"/>
              <w:keepLines w:val="0"/>
              <w:keepNext w:val="0"/>
              <w:pageBreakBefore w:val="0"/>
              <w:spacing w:line="360" w:lineRule="auto"/>
              <w:widowControl w:val="off"/>
              <w:rPr>
                <w:rFonts w:hint="eastAsia" w:ascii="宋体" w:hAnsi="宋体" w:cs="宋体"/>
                <w:b/>
                <w:sz w:val="24"/>
                <w:szCs w:val="24"/>
              </w:rPr>
            </w:pPr>
            <w:r>
              <w:rPr>
                <w:rFonts w:hint="eastAsia" w:ascii="宋体" w:hAnsi="宋体" w:cs="宋体"/>
                <w:b/>
                <w:sz w:val="24"/>
                <w:szCs w:val="24"/>
              </w:rPr>
              <w:t xml:space="preserve">内容</w:t>
            </w:r>
            <w:r>
              <w:rPr>
                <w:rFonts w:hint="eastAsia" w:ascii="宋体" w:hAnsi="宋体" w:cs="宋体"/>
                <w:b/>
                <w:sz w:val="24"/>
                <w:szCs w:val="24"/>
              </w:rPr>
            </w:r>
            <w:r/>
          </w:p>
        </w:tc>
        <w:tc>
          <w:tcPr>
            <w:tcW w:w="1868" w:type="dxa"/>
            <w:vAlign w:val="center"/>
            <w:textDirection w:val="lrTb"/>
            <w:noWrap w:val="false"/>
          </w:tcPr>
          <w:p>
            <w:pPr>
              <w:pStyle w:val="927"/>
              <w:ind w:right="0"/>
              <w:jc w:val="center"/>
              <w:keepLines w:val="0"/>
              <w:keepNext w:val="0"/>
              <w:pageBreakBefore w:val="0"/>
              <w:spacing w:line="360" w:lineRule="auto"/>
              <w:widowControl w:val="off"/>
              <w:rPr>
                <w:rFonts w:hint="eastAsia" w:ascii="宋体" w:hAnsi="宋体" w:cs="宋体"/>
                <w:b/>
                <w:sz w:val="24"/>
                <w:szCs w:val="24"/>
              </w:rPr>
            </w:pPr>
            <w:r>
              <w:rPr>
                <w:rFonts w:hint="eastAsia" w:ascii="宋体" w:hAnsi="宋体" w:cs="宋体"/>
                <w:b/>
                <w:sz w:val="24"/>
                <w:szCs w:val="24"/>
              </w:rPr>
              <w:t xml:space="preserve">磋商文件要求</w:t>
            </w:r>
            <w:r>
              <w:rPr>
                <w:rFonts w:hint="eastAsia" w:ascii="宋体" w:hAnsi="宋体" w:cs="宋体"/>
                <w:b/>
                <w:sz w:val="24"/>
                <w:szCs w:val="24"/>
              </w:rPr>
            </w:r>
            <w:r/>
          </w:p>
        </w:tc>
        <w:tc>
          <w:tcPr>
            <w:tcW w:w="2098" w:type="dxa"/>
            <w:vAlign w:val="center"/>
            <w:textDirection w:val="lrTb"/>
            <w:noWrap w:val="false"/>
          </w:tcPr>
          <w:p>
            <w:pPr>
              <w:pStyle w:val="927"/>
              <w:ind w:right="0"/>
              <w:jc w:val="center"/>
              <w:keepLines w:val="0"/>
              <w:keepNext w:val="0"/>
              <w:pageBreakBefore w:val="0"/>
              <w:spacing w:line="360" w:lineRule="auto"/>
              <w:widowControl w:val="off"/>
              <w:rPr>
                <w:rFonts w:hint="eastAsia" w:ascii="宋体" w:hAnsi="宋体" w:cs="宋体"/>
                <w:b/>
                <w:sz w:val="24"/>
                <w:szCs w:val="24"/>
              </w:rPr>
            </w:pPr>
            <w:r>
              <w:rPr>
                <w:rFonts w:hint="eastAsia" w:ascii="宋体" w:hAnsi="宋体" w:cs="宋体"/>
                <w:b/>
                <w:sz w:val="24"/>
                <w:szCs w:val="24"/>
              </w:rPr>
              <w:t xml:space="preserve">磋商响应文件实际承诺</w:t>
            </w:r>
            <w:r>
              <w:rPr>
                <w:rFonts w:hint="eastAsia" w:ascii="宋体" w:hAnsi="宋体" w:cs="宋体"/>
                <w:b/>
                <w:sz w:val="24"/>
                <w:szCs w:val="24"/>
              </w:rPr>
            </w:r>
            <w:r/>
          </w:p>
        </w:tc>
        <w:tc>
          <w:tcPr>
            <w:tcW w:w="1387" w:type="dxa"/>
            <w:vAlign w:val="center"/>
            <w:textDirection w:val="lrTb"/>
            <w:noWrap w:val="false"/>
          </w:tcPr>
          <w:p>
            <w:pPr>
              <w:pStyle w:val="927"/>
              <w:ind w:right="0"/>
              <w:jc w:val="center"/>
              <w:keepLines w:val="0"/>
              <w:keepNext w:val="0"/>
              <w:pageBreakBefore w:val="0"/>
              <w:spacing w:line="360" w:lineRule="auto"/>
              <w:widowControl w:val="off"/>
              <w:rPr>
                <w:rFonts w:hint="eastAsia" w:ascii="宋体" w:hAnsi="宋体" w:cs="宋体"/>
                <w:b/>
                <w:sz w:val="24"/>
                <w:szCs w:val="24"/>
              </w:rPr>
            </w:pPr>
            <w:r>
              <w:rPr>
                <w:rFonts w:hint="eastAsia" w:ascii="宋体" w:hAnsi="宋体" w:cs="宋体"/>
                <w:b/>
                <w:sz w:val="24"/>
                <w:szCs w:val="24"/>
              </w:rPr>
              <w:t xml:space="preserve">符合/正偏离/负偏离</w:t>
            </w:r>
            <w:r>
              <w:rPr>
                <w:rFonts w:hint="eastAsia" w:ascii="宋体" w:hAnsi="宋体" w:cs="宋体"/>
                <w:b/>
                <w:sz w:val="24"/>
                <w:szCs w:val="24"/>
              </w:rPr>
            </w:r>
            <w:r/>
          </w:p>
        </w:tc>
        <w:tc>
          <w:tcPr>
            <w:tcW w:w="800" w:type="dxa"/>
            <w:vAlign w:val="center"/>
            <w:textDirection w:val="lrTb"/>
            <w:noWrap w:val="false"/>
          </w:tcPr>
          <w:p>
            <w:pPr>
              <w:pStyle w:val="927"/>
              <w:ind w:right="0"/>
              <w:jc w:val="center"/>
              <w:keepLines w:val="0"/>
              <w:keepNext w:val="0"/>
              <w:pageBreakBefore w:val="0"/>
              <w:spacing w:line="360" w:lineRule="auto"/>
              <w:widowControl w:val="off"/>
              <w:rPr>
                <w:rFonts w:hint="eastAsia" w:ascii="宋体" w:hAnsi="宋体" w:cs="宋体"/>
                <w:b/>
                <w:sz w:val="24"/>
                <w:szCs w:val="24"/>
              </w:rPr>
            </w:pPr>
            <w:r>
              <w:rPr>
                <w:rFonts w:hint="eastAsia" w:ascii="宋体" w:hAnsi="宋体" w:cs="宋体"/>
                <w:b/>
                <w:sz w:val="24"/>
                <w:szCs w:val="24"/>
              </w:rPr>
              <w:t xml:space="preserve">备注</w:t>
            </w:r>
            <w:r>
              <w:rPr>
                <w:rFonts w:hint="eastAsia" w:ascii="宋体" w:hAnsi="宋体" w:cs="宋体"/>
                <w:b/>
                <w:sz w:val="24"/>
                <w:szCs w:val="24"/>
              </w:rPr>
            </w:r>
            <w:r/>
          </w:p>
        </w:tc>
      </w:tr>
      <w:tr>
        <w:trPr/>
        <w:tc>
          <w:tcPr>
            <w:tcW w:w="797"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57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86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209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387"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800"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r>
      <w:tr>
        <w:trPr/>
        <w:tc>
          <w:tcPr>
            <w:tcW w:w="797"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57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86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209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387"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800"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r>
      <w:tr>
        <w:trPr/>
        <w:tc>
          <w:tcPr>
            <w:tcW w:w="797"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57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86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209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387"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800"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r>
      <w:tr>
        <w:trPr/>
        <w:tc>
          <w:tcPr>
            <w:tcW w:w="797"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57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86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209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387"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800"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r>
      <w:tr>
        <w:trPr/>
        <w:tc>
          <w:tcPr>
            <w:tcW w:w="797"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57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86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209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387"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800"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r>
      <w:tr>
        <w:trPr/>
        <w:tc>
          <w:tcPr>
            <w:tcW w:w="797"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57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86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209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387"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800"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r>
      <w:tr>
        <w:trPr/>
        <w:tc>
          <w:tcPr>
            <w:tcW w:w="797"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57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86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209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387"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800"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r>
      <w:tr>
        <w:trPr/>
        <w:tc>
          <w:tcPr>
            <w:tcW w:w="797"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57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86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209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387"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800"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r>
      <w:tr>
        <w:trPr/>
        <w:tc>
          <w:tcPr>
            <w:tcW w:w="797"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57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86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2098"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1387"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c>
          <w:tcPr>
            <w:tcW w:w="800" w:type="dxa"/>
            <w:vAlign w:val="top"/>
            <w:textDirection w:val="lrTb"/>
            <w:noWrap w:val="false"/>
          </w:tcPr>
          <w:p>
            <w:pPr>
              <w:pStyle w:val="927"/>
              <w:ind w:right="0"/>
              <w:jc w:val="center"/>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r>
            <w:r/>
          </w:p>
        </w:tc>
      </w:tr>
    </w:tbl>
    <w:p>
      <w:pPr>
        <w:pStyle w:val="927"/>
        <w:ind w:right="0"/>
        <w:keepLines w:val="0"/>
        <w:keepNext w:val="0"/>
        <w:pageBreakBefore w:val="0"/>
        <w:spacing w:line="360" w:lineRule="auto"/>
        <w:widowControl w:val="off"/>
        <w:rPr>
          <w:rFonts w:hint="eastAsia" w:ascii="宋体" w:hAnsi="宋体"/>
          <w:bCs/>
          <w:sz w:val="24"/>
        </w:rPr>
      </w:pPr>
      <w:r>
        <w:rPr>
          <w:rFonts w:hint="eastAsia" w:ascii="宋体" w:hAnsi="宋体"/>
          <w:bCs/>
          <w:sz w:val="24"/>
        </w:rPr>
      </w:r>
      <w:r/>
    </w:p>
    <w:p>
      <w:pPr>
        <w:pStyle w:val="927"/>
        <w:ind w:right="0"/>
        <w:keepLines w:val="0"/>
        <w:keepNext w:val="0"/>
        <w:pageBreakBefore w:val="0"/>
        <w:spacing w:line="360" w:lineRule="auto"/>
        <w:widowControl w:val="off"/>
        <w:rPr>
          <w:rFonts w:hint="eastAsia" w:ascii="宋体" w:hAnsi="宋体"/>
          <w:sz w:val="24"/>
          <w:u w:val="single"/>
        </w:rPr>
      </w:pPr>
      <w:r>
        <w:rPr>
          <w:rFonts w:hint="eastAsia" w:ascii="宋体" w:hAnsi="宋体"/>
          <w:bCs/>
          <w:sz w:val="24"/>
        </w:rPr>
        <w:t xml:space="preserve">注：</w:t>
      </w:r>
      <w:r>
        <w:rPr>
          <w:rFonts w:hint="eastAsia" w:ascii="宋体" w:hAnsi="宋体"/>
          <w:sz w:val="24"/>
          <w:u w:val="single"/>
        </w:rPr>
        <w:t xml:space="preserve">1、供应商需针对第四章 采购需求 第五条“施工要求”在响应文件中逐条响应，如★项不能满足采购文件要求则视同为未实质性响应，做无效响应处理。</w:t>
      </w:r>
      <w:r>
        <w:rPr>
          <w:rFonts w:hint="eastAsia" w:ascii="宋体" w:hAnsi="宋体"/>
          <w:sz w:val="24"/>
          <w:u w:val="single"/>
        </w:rPr>
      </w:r>
      <w:r/>
    </w:p>
    <w:p>
      <w:pPr>
        <w:pStyle w:val="927"/>
        <w:ind w:right="0"/>
        <w:keepLines w:val="0"/>
        <w:keepNext w:val="0"/>
        <w:pageBreakBefore w:val="0"/>
        <w:spacing w:line="360" w:lineRule="auto"/>
        <w:widowControl w:val="off"/>
        <w:rPr>
          <w:rFonts w:hint="eastAsia" w:ascii="宋体" w:hAnsi="宋体" w:cs="宋体"/>
          <w:sz w:val="24"/>
          <w:szCs w:val="24"/>
          <w:u w:val="single"/>
        </w:rPr>
      </w:pPr>
      <w:r>
        <w:rPr>
          <w:rFonts w:hint="eastAsia" w:ascii="宋体" w:hAnsi="宋体" w:cs="宋体"/>
          <w:sz w:val="24"/>
          <w:szCs w:val="24"/>
          <w:u w:val="single"/>
        </w:rPr>
        <w:t xml:space="preserve">2、除本偏离表所列的偏离外，其他所有服务</w:t>
      </w: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lang w:val="en-US" w:eastAsia="zh-CN"/>
        </w:rPr>
        <w:t xml:space="preserve">或工程</w:t>
      </w:r>
      <w:r>
        <w:rPr>
          <w:rFonts w:hint="eastAsia" w:ascii="宋体" w:hAnsi="宋体" w:cs="宋体"/>
          <w:sz w:val="24"/>
          <w:szCs w:val="24"/>
          <w:highlight w:val="none"/>
          <w:u w:val="single"/>
          <w:lang w:eastAsia="zh-CN"/>
        </w:rPr>
        <w:t xml:space="preserve">）</w:t>
      </w:r>
      <w:r>
        <w:rPr>
          <w:rFonts w:hint="eastAsia" w:ascii="宋体" w:hAnsi="宋体" w:cs="宋体"/>
          <w:sz w:val="24"/>
          <w:szCs w:val="24"/>
          <w:u w:val="single"/>
        </w:rPr>
        <w:t xml:space="preserve">均完全响应“磋商文件”中的要求。</w:t>
      </w:r>
      <w:r>
        <w:rPr>
          <w:rFonts w:hint="eastAsia" w:ascii="宋体" w:hAnsi="宋体" w:cs="宋体"/>
          <w:sz w:val="24"/>
          <w:szCs w:val="24"/>
          <w:u w:val="single"/>
        </w:rPr>
      </w:r>
      <w:r/>
    </w:p>
    <w:p>
      <w:pPr>
        <w:pStyle w:val="927"/>
        <w:ind w:right="0"/>
        <w:keepLines w:val="0"/>
        <w:keepNext w:val="0"/>
        <w:pageBreakBefore w:val="0"/>
        <w:spacing w:line="360" w:lineRule="auto"/>
        <w:widowControl w:val="off"/>
        <w:rPr>
          <w:rFonts w:hint="eastAsia" w:ascii="宋体" w:hAnsi="宋体" w:cs="宋体"/>
          <w:sz w:val="24"/>
          <w:szCs w:val="24"/>
          <w:highlight w:val="red"/>
          <w:u w:val="single"/>
        </w:rPr>
      </w:pPr>
      <w:r>
        <w:rPr>
          <w:rFonts w:hint="eastAsia" w:ascii="宋体" w:hAnsi="宋体" w:cs="宋体"/>
          <w:sz w:val="24"/>
          <w:szCs w:val="24"/>
          <w:u w:val="single"/>
        </w:rPr>
        <w:t xml:space="preserve">3、行数不够，可自行添加。</w:t>
      </w:r>
      <w:r>
        <w:rPr>
          <w:rFonts w:hint="eastAsia" w:ascii="宋体" w:hAnsi="宋体" w:cs="宋体"/>
          <w:sz w:val="24"/>
          <w:szCs w:val="24"/>
          <w:highlight w:val="red"/>
          <w:u w:val="single"/>
        </w:rPr>
      </w:r>
      <w:r/>
    </w:p>
    <w:p>
      <w:pPr>
        <w:pStyle w:val="927"/>
        <w:ind w:right="0"/>
        <w:keepLines w:val="0"/>
        <w:keepNext w:val="0"/>
        <w:pageBreakBefore w:val="0"/>
        <w:widowControl w:val="off"/>
        <w:rPr>
          <w:rFonts w:hint="eastAsia" w:ascii="宋体" w:hAnsi="宋体" w:cs="宋体"/>
          <w:bCs/>
          <w:sz w:val="24"/>
          <w:szCs w:val="24"/>
        </w:rPr>
      </w:pPr>
      <w:r>
        <w:rPr>
          <w:rFonts w:hint="eastAsia" w:ascii="宋体" w:hAnsi="宋体" w:cs="宋体"/>
          <w:bCs/>
          <w:sz w:val="24"/>
          <w:szCs w:val="24"/>
        </w:rPr>
      </w:r>
      <w:r/>
    </w:p>
    <w:p>
      <w:pPr>
        <w:pStyle w:val="927"/>
        <w:ind w:right="0"/>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供应商（盖章）：                      </w:t>
      </w:r>
      <w:r>
        <w:rPr>
          <w:rFonts w:hint="eastAsia" w:ascii="宋体" w:hAnsi="宋体" w:cs="宋体"/>
          <w:sz w:val="24"/>
          <w:szCs w:val="24"/>
        </w:rPr>
      </w:r>
      <w:r/>
    </w:p>
    <w:p>
      <w:pPr>
        <w:pStyle w:val="927"/>
        <w:ind w:right="0"/>
        <w:keepLines w:val="0"/>
        <w:keepNext w:val="0"/>
        <w:pageBreakBefore w:val="0"/>
        <w:widowControl w:val="off"/>
        <w:rPr>
          <w:rFonts w:hint="eastAsia" w:ascii="宋体" w:hAnsi="宋体" w:cs="宋体"/>
          <w:sz w:val="24"/>
          <w:szCs w:val="24"/>
        </w:rPr>
      </w:pPr>
      <w:r>
        <w:rPr>
          <w:rFonts w:hint="eastAsia" w:ascii="宋体" w:hAnsi="宋体" w:cs="宋体"/>
          <w:sz w:val="24"/>
          <w:szCs w:val="24"/>
        </w:rPr>
      </w:r>
      <w:r/>
    </w:p>
    <w:p>
      <w:pPr>
        <w:pStyle w:val="927"/>
        <w:ind w:right="0"/>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法定代表人或代理人（签字或盖章）：</w:t>
      </w:r>
      <w:r>
        <w:rPr>
          <w:rFonts w:hint="eastAsia" w:ascii="宋体" w:hAnsi="宋体" w:cs="宋体"/>
          <w:sz w:val="24"/>
          <w:szCs w:val="24"/>
        </w:rPr>
      </w:r>
      <w:r/>
    </w:p>
    <w:p>
      <w:pPr>
        <w:pStyle w:val="927"/>
        <w:ind w:right="0"/>
        <w:keepLines w:val="0"/>
        <w:keepNext w:val="0"/>
        <w:pageBreakBefore w:val="0"/>
        <w:widowControl w:val="off"/>
        <w:rPr>
          <w:rFonts w:hint="eastAsia" w:ascii="宋体" w:hAnsi="宋体" w:cs="宋体"/>
          <w:bCs/>
          <w:sz w:val="24"/>
          <w:szCs w:val="24"/>
        </w:rPr>
      </w:pPr>
      <w:r>
        <w:rPr>
          <w:rFonts w:hint="eastAsia" w:ascii="宋体" w:hAnsi="宋体" w:cs="宋体"/>
          <w:bCs/>
          <w:sz w:val="24"/>
          <w:szCs w:val="24"/>
        </w:rPr>
      </w:r>
      <w:r/>
    </w:p>
    <w:p>
      <w:pPr>
        <w:pStyle w:val="927"/>
        <w:ind w:right="0"/>
        <w:jc w:val="right"/>
        <w:keepLines w:val="0"/>
        <w:keepNext w:val="0"/>
        <w:pageBreakBefore w:val="0"/>
        <w:widowControl w:val="off"/>
        <w:rPr>
          <w:rFonts w:hint="eastAsia" w:ascii="宋体" w:hAnsi="宋体" w:cs="宋体"/>
          <w:sz w:val="24"/>
          <w:szCs w:val="24"/>
        </w:rPr>
      </w:pPr>
      <w:r>
        <w:rPr>
          <w:rFonts w:hint="eastAsia" w:ascii="宋体" w:hAnsi="宋体" w:cs="宋体"/>
          <w:bCs/>
          <w:sz w:val="24"/>
          <w:szCs w:val="24"/>
        </w:rPr>
        <w:t xml:space="preserve">                      </w:t>
      </w:r>
      <w:r>
        <w:rPr>
          <w:rFonts w:hint="eastAsia" w:ascii="宋体" w:hAnsi="宋体" w:cs="宋体"/>
          <w:sz w:val="24"/>
          <w:szCs w:val="24"/>
        </w:rPr>
        <w:t xml:space="preserve">年  月  日</w:t>
      </w:r>
      <w:r>
        <w:rPr>
          <w:rFonts w:hint="eastAsia" w:ascii="宋体" w:hAnsi="宋体" w:cs="宋体"/>
          <w:sz w:val="24"/>
          <w:szCs w:val="24"/>
        </w:rPr>
      </w:r>
      <w:r/>
    </w:p>
    <w:p>
      <w:pPr>
        <w:pStyle w:val="1034"/>
        <w:ind w:right="0" w:firstLine="700"/>
        <w:jc w:val="left"/>
        <w:keepLines w:val="0"/>
        <w:keepNext w:val="0"/>
        <w:pageBreakBefore w:val="0"/>
        <w:spacing w:line="560" w:lineRule="exact"/>
        <w:shd w:val="clear" w:color="auto" w:fill="ffffff"/>
        <w:widowControl w:val="off"/>
        <w:rPr>
          <w:rFonts w:hint="eastAsia" w:ascii="宋体" w:hAnsi="宋体" w:cs="宋体"/>
          <w:sz w:val="28"/>
          <w:szCs w:val="28"/>
        </w:rPr>
      </w:pPr>
      <w:r>
        <w:rPr>
          <w:rFonts w:hint="eastAsia" w:ascii="宋体" w:hAnsi="宋体" w:cs="宋体"/>
          <w:sz w:val="28"/>
          <w:szCs w:val="28"/>
        </w:rPr>
      </w:r>
      <w:r/>
    </w:p>
    <w:p>
      <w:pPr>
        <w:pStyle w:val="1004"/>
        <w:ind w:right="0"/>
        <w:jc w:val="center"/>
        <w:keepLines w:val="0"/>
        <w:keepNext w:val="0"/>
        <w:pageBreakBefore w:val="0"/>
        <w:widowControl w:val="off"/>
        <w:outlineLvl w:val="1"/>
      </w:pPr>
      <w:r>
        <w:br w:type="page" w:clear="all"/>
      </w:r>
      <w:bookmarkStart w:id="154" w:name="_Toc17582"/>
      <w:r/>
      <w:bookmarkStart w:id="155" w:name="_Toc22104"/>
      <w:r>
        <w:rPr>
          <w:rFonts w:hint="eastAsia" w:ascii="宋体" w:hAnsi="宋体" w:eastAsia="宋体" w:cs="宋体"/>
          <w:sz w:val="32"/>
          <w:lang w:val="en-US" w:eastAsia="zh-CN"/>
        </w:rPr>
        <w:t xml:space="preserve">三</w:t>
      </w:r>
      <w:r>
        <w:rPr>
          <w:rFonts w:ascii="宋体" w:hAnsi="宋体" w:eastAsia="宋体" w:cs="宋体"/>
          <w:sz w:val="32"/>
        </w:rPr>
        <w:t xml:space="preserve">、商务部分</w:t>
      </w:r>
      <w:bookmarkEnd w:id="154"/>
      <w:r/>
      <w:bookmarkEnd w:id="155"/>
      <w:r/>
      <w:r/>
    </w:p>
    <w:p>
      <w:pPr>
        <w:pStyle w:val="1000"/>
        <w:ind w:right="0"/>
        <w:jc w:val="center"/>
        <w:keepLines w:val="0"/>
        <w:keepNext w:val="0"/>
        <w:pageBreakBefore w:val="0"/>
        <w:widowControl w:val="off"/>
        <w:outlineLvl w:val="2"/>
      </w:pPr>
      <w:r>
        <w:br w:type="page" w:clear="all"/>
      </w:r>
      <w:bookmarkStart w:id="156" w:name="_Toc1824"/>
      <w:r/>
      <w:bookmarkStart w:id="157" w:name="_Toc28230"/>
      <w:r>
        <w:rPr>
          <w:rFonts w:ascii="宋体" w:hAnsi="宋体" w:eastAsia="宋体" w:cs="宋体"/>
          <w:sz w:val="28"/>
        </w:rPr>
        <w:t xml:space="preserve">(一)法定代表人（负责人）身份证明书</w:t>
      </w:r>
      <w:bookmarkEnd w:id="156"/>
      <w:r/>
      <w:bookmarkEnd w:id="157"/>
      <w:r/>
      <w:r/>
    </w:p>
    <w:p>
      <w:pPr>
        <w:pStyle w:val="996"/>
        <w:ind w:right="0" w:firstLine="480"/>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996"/>
        <w:ind w:right="0"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pStyle w:val="996"/>
        <w:ind w:righ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兹证明</w:t>
      </w:r>
      <w:r>
        <w:rPr>
          <w:rFonts w:hint="eastAsia" w:ascii="宋体" w:hAnsi="宋体"/>
          <w:sz w:val="24"/>
          <w:szCs w:val="24"/>
          <w:u w:val="single"/>
        </w:rPr>
        <w:t xml:space="preserve"> （姓名） </w:t>
      </w:r>
      <w:r>
        <w:rPr>
          <w:rFonts w:hint="eastAsia" w:ascii="宋体" w:hAnsi="宋体"/>
          <w:sz w:val="24"/>
          <w:szCs w:val="24"/>
        </w:rPr>
        <w:t xml:space="preserve">同志，性别</w:t>
      </w:r>
      <w:r>
        <w:rPr>
          <w:rFonts w:hint="eastAsia" w:ascii="宋体" w:hAnsi="宋体"/>
          <w:sz w:val="24"/>
          <w:szCs w:val="24"/>
          <w:u w:val="single"/>
        </w:rPr>
        <w:t xml:space="preserve"> （男/女） </w:t>
      </w:r>
      <w:r>
        <w:rPr>
          <w:rFonts w:hint="eastAsia" w:ascii="宋体" w:hAnsi="宋体"/>
          <w:sz w:val="24"/>
          <w:szCs w:val="24"/>
        </w:rPr>
        <w:t xml:space="preserve">，居民身份证号</w:t>
      </w:r>
      <w:r>
        <w:rPr>
          <w:rFonts w:hint="eastAsia" w:ascii="宋体" w:hAnsi="宋体"/>
          <w:sz w:val="24"/>
          <w:szCs w:val="24"/>
          <w:u w:val="single"/>
        </w:rPr>
        <w:t xml:space="preserve"> （身份证号码） </w:t>
      </w:r>
      <w:r>
        <w:rPr>
          <w:rFonts w:hint="eastAsia" w:ascii="宋体" w:hAnsi="宋体"/>
          <w:sz w:val="24"/>
          <w:szCs w:val="24"/>
        </w:rPr>
        <w:t xml:space="preserve">，在我单位任</w:t>
      </w:r>
      <w:r>
        <w:rPr>
          <w:rFonts w:hint="eastAsia" w:ascii="宋体" w:hAnsi="宋体"/>
          <w:sz w:val="24"/>
          <w:szCs w:val="24"/>
          <w:u w:val="single"/>
        </w:rPr>
        <w:t xml:space="preserve"> （职务） </w:t>
      </w:r>
      <w:r>
        <w:rPr>
          <w:rFonts w:hint="eastAsia" w:ascii="宋体" w:hAnsi="宋体"/>
          <w:sz w:val="24"/>
          <w:szCs w:val="24"/>
        </w:rPr>
        <w:t xml:space="preserve">，系我单位主要负责人即法定代表人。</w:t>
      </w:r>
      <w:r>
        <w:rPr>
          <w:rFonts w:ascii="宋体" w:hAnsi="宋体"/>
          <w:sz w:val="24"/>
          <w:szCs w:val="24"/>
        </w:rPr>
      </w:r>
      <w:r/>
    </w:p>
    <w:p>
      <w:pPr>
        <w:pStyle w:val="996"/>
        <w:ind w:right="0" w:firstLine="480"/>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996"/>
        <w:ind w:right="0" w:firstLine="480"/>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996"/>
        <w:ind w:righ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单位地址：</w:t>
      </w:r>
      <w:r>
        <w:rPr>
          <w:rFonts w:hint="eastAsia" w:ascii="宋体" w:hAnsi="宋体"/>
          <w:b/>
          <w:sz w:val="24"/>
          <w:szCs w:val="24"/>
          <w:u w:val="single"/>
        </w:rPr>
        <w:t xml:space="preserve">××</w:t>
      </w:r>
      <w:r>
        <w:rPr>
          <w:rFonts w:ascii="宋体" w:hAnsi="宋体"/>
          <w:sz w:val="24"/>
          <w:szCs w:val="24"/>
        </w:rPr>
      </w:r>
      <w:r/>
    </w:p>
    <w:p>
      <w:pPr>
        <w:pStyle w:val="996"/>
        <w:ind w:right="0" w:firstLine="480"/>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996"/>
        <w:ind w:righ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电    话：</w:t>
      </w:r>
      <w:r>
        <w:rPr>
          <w:rFonts w:hint="eastAsia" w:ascii="宋体" w:hAnsi="宋体"/>
          <w:b/>
          <w:sz w:val="24"/>
          <w:szCs w:val="24"/>
          <w:u w:val="single"/>
        </w:rPr>
        <w:t xml:space="preserve">××</w:t>
      </w:r>
      <w:r>
        <w:rPr>
          <w:rFonts w:ascii="宋体" w:hAnsi="宋体"/>
          <w:sz w:val="24"/>
          <w:szCs w:val="24"/>
        </w:rPr>
      </w:r>
      <w:r/>
    </w:p>
    <w:p>
      <w:pPr>
        <w:pStyle w:val="996"/>
        <w:ind w:right="0" w:firstLine="480"/>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996"/>
        <w:ind w:righ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单位全称：</w:t>
      </w:r>
      <w:r>
        <w:rPr>
          <w:rFonts w:hint="eastAsia" w:ascii="宋体" w:hAnsi="宋体"/>
          <w:b/>
          <w:sz w:val="24"/>
          <w:szCs w:val="24"/>
          <w:u w:val="single"/>
        </w:rPr>
        <w:t xml:space="preserve">××</w:t>
      </w:r>
      <w:r>
        <w:rPr>
          <w:rFonts w:ascii="宋体" w:hAnsi="宋体"/>
          <w:sz w:val="24"/>
          <w:szCs w:val="24"/>
        </w:rPr>
      </w:r>
      <w:r/>
    </w:p>
    <w:p>
      <w:pPr>
        <w:pStyle w:val="996"/>
        <w:ind w:right="0" w:firstLine="480"/>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996"/>
        <w:ind w:righ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单位盖章（公章）：</w:t>
      </w:r>
      <w:r>
        <w:rPr>
          <w:rFonts w:hint="eastAsia" w:ascii="宋体" w:hAnsi="宋体"/>
          <w:b/>
          <w:sz w:val="24"/>
          <w:szCs w:val="24"/>
          <w:u w:val="single"/>
        </w:rPr>
        <w:t xml:space="preserve">××</w:t>
      </w:r>
      <w:r>
        <w:rPr>
          <w:rFonts w:ascii="宋体" w:hAnsi="宋体"/>
          <w:sz w:val="24"/>
          <w:szCs w:val="24"/>
        </w:rPr>
      </w:r>
      <w:r/>
    </w:p>
    <w:p>
      <w:pPr>
        <w:pStyle w:val="996"/>
        <w:ind w:right="0" w:firstLine="480"/>
        <w:jc w:val="center"/>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996"/>
        <w:ind w:right="0" w:firstLine="480"/>
        <w:jc w:val="right"/>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996"/>
        <w:ind w:right="0" w:firstLine="480"/>
        <w:keepLines w:val="0"/>
        <w:keepNext w:val="0"/>
        <w:pageBreakBefore w:val="0"/>
        <w:spacing w:line="360" w:lineRule="auto"/>
        <w:widowControl w:val="off"/>
        <w:tabs>
          <w:tab w:val="left" w:pos="7290" w:leader="none"/>
        </w:tabs>
        <w:rPr>
          <w:rFonts w:hint="eastAsia" w:ascii="宋体" w:hAnsi="宋体"/>
          <w:sz w:val="24"/>
          <w:szCs w:val="24"/>
        </w:rPr>
      </w:pPr>
      <w:r>
        <w:rPr>
          <w:rFonts w:hint="eastAsia" w:ascii="宋体" w:hAnsi="宋体"/>
          <w:sz w:val="24"/>
          <w:szCs w:val="24"/>
        </w:rPr>
        <w:t xml:space="preserve">                                 年     月    日</w:t>
      </w:r>
      <w:r>
        <w:rPr>
          <w:rFonts w:hint="eastAsia" w:ascii="宋体" w:hAnsi="宋体"/>
          <w:sz w:val="24"/>
          <w:szCs w:val="24"/>
        </w:rPr>
      </w:r>
      <w:r/>
    </w:p>
    <w:p>
      <w:pPr>
        <w:pStyle w:val="996"/>
        <w:ind w:right="0" w:firstLine="480"/>
        <w:keepLines w:val="0"/>
        <w:keepNext w:val="0"/>
        <w:pageBreakBefore w:val="0"/>
        <w:spacing w:line="360" w:lineRule="auto"/>
        <w:widowControl w:val="off"/>
        <w:tabs>
          <w:tab w:val="left" w:pos="7290" w:leader="none"/>
        </w:tabs>
        <w:rPr>
          <w:rFonts w:hint="eastAsia" w:ascii="宋体" w:hAnsi="宋体"/>
          <w:sz w:val="24"/>
          <w:szCs w:val="24"/>
        </w:rPr>
      </w:pPr>
      <w:r>
        <w:rPr>
          <w:rFonts w:hint="eastAsia" w:ascii="宋体" w:hAnsi="宋体"/>
          <w:sz w:val="24"/>
          <w:szCs w:val="24"/>
        </w:rPr>
      </w:r>
      <w:r/>
    </w:p>
    <w:p>
      <w:pPr>
        <w:pStyle w:val="996"/>
        <w:ind w:right="0" w:firstLine="480"/>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996"/>
        <w:ind w:right="0" w:firstLine="480"/>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996"/>
        <w:ind w:right="0" w:firstLine="482"/>
        <w:jc w:val="left"/>
        <w:keepLines w:val="0"/>
        <w:keepNext w:val="0"/>
        <w:pageBreakBefore w:val="0"/>
        <w:spacing w:line="360" w:lineRule="auto"/>
        <w:widowControl w:val="off"/>
        <w:rPr>
          <w:rFonts w:hint="eastAsia" w:ascii="宋体" w:hAnsi="宋体"/>
          <w:sz w:val="24"/>
          <w:szCs w:val="24"/>
          <w:u w:val="single"/>
        </w:rPr>
      </w:pPr>
      <w:r>
        <w:rPr>
          <w:rFonts w:hint="eastAsia" w:ascii="宋体" w:hAnsi="宋体"/>
          <w:b/>
          <w:sz w:val="24"/>
          <w:szCs w:val="24"/>
        </w:rPr>
        <w:t xml:space="preserve">附：法定代表人居民身份证复印件</w:t>
      </w:r>
      <w:r>
        <w:rPr>
          <w:rFonts w:hint="eastAsia" w:ascii="宋体" w:hAnsi="宋体"/>
          <w:sz w:val="24"/>
          <w:szCs w:val="24"/>
          <w:u w:val="single"/>
        </w:rPr>
      </w:r>
      <w:r/>
    </w:p>
    <w:p>
      <w:pPr>
        <w:pStyle w:val="927"/>
        <w:ind w:right="0"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注：1.“法定代表人”直接参加磋商响应活动的仅需填写本身份证明。</w:t>
      </w:r>
      <w:r>
        <w:rPr>
          <w:rFonts w:hint="eastAsia" w:ascii="宋体" w:hAnsi="宋体" w:cs="宋体"/>
          <w:sz w:val="24"/>
          <w:szCs w:val="24"/>
        </w:rPr>
      </w:r>
      <w:r/>
    </w:p>
    <w:p>
      <w:pPr>
        <w:pStyle w:val="927"/>
        <w:numPr>
          <w:ilvl w:val="0"/>
          <w:numId w:val="5"/>
        </w:numPr>
        <w:ind w:right="0" w:firstLine="480"/>
        <w:keepLines w:val="0"/>
        <w:keepNext w:val="0"/>
        <w:pageBreakBefore w:val="0"/>
        <w:spacing w:line="360" w:lineRule="auto"/>
        <w:widowControl w:val="off"/>
        <w:tabs>
          <w:tab w:val="left" w:pos="312" w:leader="none"/>
        </w:tabs>
        <w:rPr>
          <w:rFonts w:hint="eastAsia" w:ascii="宋体" w:hAnsi="宋体" w:cs="宋体"/>
          <w:sz w:val="24"/>
          <w:szCs w:val="24"/>
        </w:rPr>
      </w:pPr>
      <w:r>
        <w:rPr>
          <w:rFonts w:hint="eastAsia" w:ascii="宋体" w:hAnsi="宋体" w:cs="宋体"/>
          <w:sz w:val="24"/>
          <w:szCs w:val="24"/>
        </w:rPr>
        <w:t xml:space="preserve">供应商属于非法人组织的，按照法律、行政法规规定能够对外代表其从事民事活动的主要负责人，如个人独资企业的投资人，代表合伙企业执行合伙企业事务的合伙人等，视同法定代表人。</w:t>
      </w:r>
      <w:r>
        <w:rPr>
          <w:rFonts w:hint="eastAsia" w:ascii="宋体" w:hAnsi="宋体" w:cs="宋体"/>
          <w:sz w:val="24"/>
          <w:szCs w:val="24"/>
        </w:rPr>
      </w:r>
      <w:r/>
    </w:p>
    <w:p>
      <w:pPr>
        <w:pStyle w:val="935"/>
        <w:ind w:right="0" w:firstLine="0"/>
        <w:keepLines w:val="0"/>
        <w:keepNext w:val="0"/>
        <w:pageBreakBefore w:val="0"/>
        <w:widowControl w:val="off"/>
        <w:rPr>
          <w:rFonts w:hint="eastAsia"/>
        </w:rPr>
      </w:pPr>
      <w:r>
        <w:rPr>
          <w:rFonts w:hint="eastAsia"/>
        </w:rPr>
      </w:r>
      <w:r/>
    </w:p>
    <w:p>
      <w:pPr>
        <w:pStyle w:val="935"/>
        <w:ind w:right="0" w:firstLine="0"/>
        <w:keepLines w:val="0"/>
        <w:keepNext w:val="0"/>
        <w:pageBreakBefore w:val="0"/>
        <w:widowControl w:val="off"/>
        <w:rPr>
          <w:rFonts w:hint="eastAsia"/>
        </w:rPr>
      </w:pPr>
      <w:r>
        <w:rPr>
          <w:rFonts w:hint="eastAsia"/>
        </w:rPr>
      </w:r>
      <w:r/>
    </w:p>
    <w:p>
      <w:pPr>
        <w:pStyle w:val="935"/>
        <w:ind w:right="0" w:firstLine="0"/>
        <w:keepLines w:val="0"/>
        <w:keepNext w:val="0"/>
        <w:pageBreakBefore w:val="0"/>
        <w:widowControl w:val="off"/>
        <w:rPr>
          <w:rFonts w:hint="eastAsia"/>
        </w:rPr>
      </w:pPr>
      <w:r>
        <w:rPr>
          <w:rFonts w:hint="eastAsia"/>
        </w:rPr>
      </w:r>
      <w:r/>
    </w:p>
    <w:p>
      <w:pPr>
        <w:pStyle w:val="996"/>
        <w:ind w:right="0"/>
        <w:keepLines w:val="0"/>
        <w:keepNext w:val="0"/>
        <w:pageBreakBefore w:val="0"/>
        <w:spacing w:line="360" w:lineRule="auto"/>
        <w:widowControl w:val="off"/>
        <w:rPr>
          <w:rFonts w:ascii="宋体" w:hAnsi="宋体"/>
          <w:sz w:val="24"/>
          <w:szCs w:val="24"/>
        </w:rPr>
      </w:pPr>
      <w:r>
        <w:rPr>
          <w:rFonts w:ascii="宋体" w:hAnsi="宋体"/>
          <w:sz w:val="24"/>
          <w:szCs w:val="24"/>
        </w:rPr>
      </w:r>
      <w:r/>
    </w:p>
    <w:p>
      <w:pPr>
        <w:pStyle w:val="1030"/>
        <w:ind w:right="0"/>
        <w:jc w:val="center"/>
        <w:keepLines w:val="0"/>
        <w:keepNext w:val="0"/>
        <w:pageBreakBefore w:val="0"/>
        <w:widowControl w:val="off"/>
        <w:outlineLvl w:val="2"/>
      </w:pPr>
      <w:r/>
      <w:bookmarkStart w:id="158" w:name="_Toc7627"/>
      <w:r/>
      <w:bookmarkStart w:id="159" w:name="_Toc7401"/>
      <w:r>
        <w:rPr>
          <w:rFonts w:ascii="宋体" w:hAnsi="宋体" w:eastAsia="宋体" w:cs="宋体"/>
          <w:sz w:val="28"/>
        </w:rPr>
        <w:t xml:space="preserve">(二)法定代表人（负责人）授权委托书</w:t>
      </w:r>
      <w:bookmarkEnd w:id="158"/>
      <w:r/>
      <w:bookmarkEnd w:id="159"/>
      <w:r/>
      <w:r/>
    </w:p>
    <w:p>
      <w:pPr>
        <w:pStyle w:val="1041"/>
        <w:ind w:right="0" w:firstLine="480"/>
        <w:keepLines w:val="0"/>
        <w:keepNext w:val="0"/>
        <w:pageBreakBefore w:val="0"/>
        <w:spacing w:line="360" w:lineRule="auto"/>
        <w:widowControl w:val="off"/>
        <w:rPr>
          <w:rFonts w:ascii="宋体" w:hAnsi="宋体"/>
          <w:sz w:val="24"/>
          <w:szCs w:val="24"/>
          <w:lang w:val="en-US" w:eastAsia="zh-CN"/>
        </w:rPr>
      </w:pPr>
      <w:r>
        <w:rPr>
          <w:rFonts w:ascii="宋体" w:hAnsi="宋体"/>
          <w:sz w:val="24"/>
          <w:szCs w:val="24"/>
          <w:lang w:val="en-US" w:eastAsia="zh-CN"/>
        </w:rPr>
      </w:r>
      <w:r/>
    </w:p>
    <w:p>
      <w:pPr>
        <w:pStyle w:val="1041"/>
        <w:ind w:right="0" w:firstLine="480"/>
        <w:keepLines w:val="0"/>
        <w:keepNext w:val="0"/>
        <w:pageBreakBefore w:val="0"/>
        <w:spacing w:line="360" w:lineRule="auto"/>
        <w:widowControl w:val="off"/>
        <w:rPr>
          <w:rFonts w:ascii="宋体" w:hAnsi="宋体"/>
          <w:sz w:val="24"/>
          <w:szCs w:val="24"/>
          <w:lang w:val="en-US" w:eastAsia="zh-CN"/>
        </w:rPr>
      </w:pPr>
      <w:r>
        <w:rPr>
          <w:rFonts w:ascii="宋体" w:hAnsi="宋体"/>
          <w:sz w:val="24"/>
          <w:szCs w:val="24"/>
          <w:lang w:val="en-US" w:eastAsia="zh-CN"/>
        </w:rPr>
      </w:r>
      <w:r/>
    </w:p>
    <w:p>
      <w:pPr>
        <w:pStyle w:val="1041"/>
        <w:ind w:right="0" w:firstLine="480"/>
        <w:keepLines w:val="0"/>
        <w:keepNext w:val="0"/>
        <w:pageBreakBefore w:val="0"/>
        <w:spacing w:line="360" w:lineRule="auto"/>
        <w:widowControl w:val="off"/>
        <w:rPr>
          <w:rFonts w:ascii="宋体" w:hAnsi="宋体"/>
          <w:sz w:val="24"/>
          <w:szCs w:val="24"/>
          <w:lang w:val="en-US" w:eastAsia="zh-CN"/>
        </w:rPr>
      </w:pPr>
      <w:r>
        <w:rPr>
          <w:rFonts w:hint="eastAsia" w:ascii="宋体" w:hAnsi="宋体"/>
          <w:sz w:val="24"/>
          <w:szCs w:val="24"/>
          <w:lang w:val="en-US" w:eastAsia="zh-CN"/>
        </w:rPr>
        <w:t xml:space="preserve">本授权书声明：</w:t>
      </w:r>
      <w:r>
        <w:rPr>
          <w:rFonts w:hint="eastAsia" w:ascii="宋体" w:hAnsi="宋体"/>
          <w:sz w:val="24"/>
          <w:szCs w:val="24"/>
          <w:u w:val="single"/>
          <w:lang w:val="en-US" w:eastAsia="zh-CN"/>
        </w:rPr>
        <w:t xml:space="preserve"> （供应商名称） </w:t>
      </w:r>
      <w:r>
        <w:rPr>
          <w:rFonts w:hint="eastAsia" w:ascii="宋体" w:hAnsi="宋体"/>
          <w:sz w:val="24"/>
          <w:szCs w:val="24"/>
          <w:lang w:val="en-US" w:eastAsia="zh-CN"/>
        </w:rPr>
        <w:t xml:space="preserve">法定代表人（负责人）</w:t>
      </w:r>
      <w:r>
        <w:rPr>
          <w:rFonts w:hint="eastAsia" w:ascii="宋体" w:hAnsi="宋体"/>
          <w:sz w:val="24"/>
          <w:szCs w:val="24"/>
          <w:u w:val="single"/>
          <w:lang w:val="en-US" w:eastAsia="zh-CN"/>
        </w:rPr>
        <w:t xml:space="preserve"> （姓名） </w:t>
      </w:r>
      <w:r>
        <w:rPr>
          <w:rFonts w:hint="eastAsia" w:ascii="宋体" w:hAnsi="宋体"/>
          <w:sz w:val="24"/>
          <w:szCs w:val="24"/>
          <w:lang w:val="en-US" w:eastAsia="zh-CN"/>
        </w:rPr>
        <w:t xml:space="preserve">授权委托</w:t>
      </w:r>
      <w:r>
        <w:rPr>
          <w:rFonts w:hint="eastAsia" w:ascii="宋体" w:hAnsi="宋体"/>
          <w:sz w:val="24"/>
          <w:szCs w:val="24"/>
          <w:u w:val="single"/>
          <w:lang w:val="en-US" w:eastAsia="zh-CN"/>
        </w:rPr>
        <w:t xml:space="preserve">（委托代理人的姓名、职务）</w:t>
      </w:r>
      <w:r>
        <w:rPr>
          <w:rFonts w:hint="eastAsia" w:ascii="宋体" w:hAnsi="宋体"/>
          <w:sz w:val="24"/>
          <w:szCs w:val="24"/>
          <w:lang w:val="en-US" w:eastAsia="zh-CN"/>
        </w:rPr>
        <w:t xml:space="preserve">为我方就</w:t>
      </w:r>
      <w:r>
        <w:rPr>
          <w:rFonts w:hint="eastAsia" w:ascii="宋体" w:hAnsi="宋体"/>
          <w:sz w:val="24"/>
          <w:szCs w:val="24"/>
          <w:u w:val="single"/>
          <w:lang w:val="en-US" w:eastAsia="zh-CN"/>
        </w:rPr>
        <w:t xml:space="preserve">××××（代理机构）代理的××××（项目编号、项目名称）</w:t>
      </w:r>
      <w:r>
        <w:rPr>
          <w:rFonts w:hint="eastAsia" w:ascii="宋体" w:hAnsi="宋体"/>
          <w:bCs/>
          <w:sz w:val="24"/>
          <w:szCs w:val="24"/>
          <w:lang w:val="en-US" w:eastAsia="zh-CN"/>
        </w:rPr>
        <w:t xml:space="preserve">项目</w:t>
      </w:r>
      <w:r>
        <w:rPr>
          <w:rFonts w:hint="eastAsia" w:ascii="宋体" w:hAnsi="宋体"/>
          <w:sz w:val="24"/>
          <w:szCs w:val="24"/>
          <w:lang w:val="en-US" w:eastAsia="zh-CN"/>
        </w:rPr>
        <w:t xml:space="preserve">的磋商活动的合法代理人，以本单位名义全权处理一切与该项目磋商有关的事务（含合同签订）。</w:t>
      </w:r>
      <w:r>
        <w:rPr>
          <w:rFonts w:ascii="宋体" w:hAnsi="宋体"/>
          <w:sz w:val="24"/>
          <w:szCs w:val="24"/>
          <w:lang w:val="en-US" w:eastAsia="zh-CN"/>
        </w:rPr>
      </w:r>
      <w:r/>
    </w:p>
    <w:p>
      <w:pPr>
        <w:pStyle w:val="1041"/>
        <w:ind w:right="0" w:firstLine="480"/>
        <w:keepLines w:val="0"/>
        <w:keepNext w:val="0"/>
        <w:pageBreakBefore w:val="0"/>
        <w:spacing w:line="360" w:lineRule="auto"/>
        <w:widowControl w:val="off"/>
        <w:tabs>
          <w:tab w:val="left" w:pos="5560" w:leader="none"/>
        </w:tabs>
        <w:rPr>
          <w:rFonts w:ascii="宋体" w:hAnsi="宋体"/>
          <w:sz w:val="24"/>
          <w:szCs w:val="24"/>
          <w:lang w:val="en-US" w:eastAsia="zh-CN"/>
        </w:rPr>
      </w:pPr>
      <w:r>
        <w:rPr>
          <w:rFonts w:hint="eastAsia" w:ascii="宋体" w:hAnsi="宋体"/>
          <w:sz w:val="24"/>
          <w:szCs w:val="24"/>
          <w:lang w:val="en-US" w:eastAsia="zh-CN"/>
        </w:rPr>
        <w:tab/>
      </w:r>
      <w:r>
        <w:rPr>
          <w:rFonts w:ascii="宋体" w:hAnsi="宋体"/>
          <w:sz w:val="24"/>
          <w:szCs w:val="24"/>
          <w:lang w:val="en-US" w:eastAsia="zh-CN"/>
        </w:rPr>
      </w:r>
      <w:r/>
    </w:p>
    <w:p>
      <w:pPr>
        <w:pStyle w:val="1041"/>
        <w:ind w:right="0" w:firstLine="480"/>
        <w:keepLines w:val="0"/>
        <w:keepNext w:val="0"/>
        <w:pageBreakBefore w:val="0"/>
        <w:spacing w:line="360" w:lineRule="auto"/>
        <w:widowControl w:val="off"/>
        <w:tabs>
          <w:tab w:val="left" w:pos="5560" w:leader="none"/>
        </w:tabs>
        <w:rPr>
          <w:rFonts w:ascii="宋体" w:hAnsi="宋体"/>
          <w:sz w:val="24"/>
          <w:szCs w:val="24"/>
          <w:lang w:val="en-US" w:eastAsia="zh-CN"/>
        </w:rPr>
      </w:pPr>
      <w:r>
        <w:rPr>
          <w:rFonts w:ascii="宋体" w:hAnsi="宋体"/>
          <w:sz w:val="24"/>
          <w:szCs w:val="24"/>
          <w:lang w:val="en-US" w:eastAsia="zh-CN"/>
        </w:rPr>
      </w:r>
      <w:r/>
    </w:p>
    <w:p>
      <w:pPr>
        <w:pStyle w:val="1041"/>
        <w:ind w:right="0" w:firstLine="480"/>
        <w:keepLines w:val="0"/>
        <w:keepNext w:val="0"/>
        <w:pageBreakBefore w:val="0"/>
        <w:spacing w:line="360" w:lineRule="auto"/>
        <w:widowControl w:val="off"/>
        <w:rPr>
          <w:rFonts w:ascii="宋体" w:hAnsi="宋体"/>
          <w:sz w:val="24"/>
          <w:szCs w:val="24"/>
          <w:lang w:val="en-US" w:eastAsia="zh-CN"/>
        </w:rPr>
      </w:pPr>
      <w:r>
        <w:rPr>
          <w:rFonts w:hint="eastAsia" w:ascii="宋体" w:hAnsi="宋体"/>
          <w:sz w:val="24"/>
          <w:szCs w:val="24"/>
          <w:lang w:val="en-US" w:eastAsia="zh-CN"/>
        </w:rPr>
        <w:t xml:space="preserve">本授权委托书于</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年</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月</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日签字生效，特此声明。</w:t>
      </w:r>
      <w:r>
        <w:rPr>
          <w:rFonts w:ascii="宋体" w:hAnsi="宋体"/>
          <w:sz w:val="24"/>
          <w:szCs w:val="24"/>
          <w:lang w:val="en-US" w:eastAsia="zh-CN"/>
        </w:rPr>
      </w:r>
      <w:r/>
    </w:p>
    <w:p>
      <w:pPr>
        <w:pStyle w:val="1041"/>
        <w:ind w:right="0" w:firstLine="480"/>
        <w:keepLines w:val="0"/>
        <w:keepNext w:val="0"/>
        <w:pageBreakBefore w:val="0"/>
        <w:spacing w:line="360" w:lineRule="auto"/>
        <w:widowControl w:val="off"/>
        <w:rPr>
          <w:rFonts w:ascii="宋体" w:hAnsi="宋体"/>
          <w:sz w:val="24"/>
          <w:szCs w:val="24"/>
          <w:lang w:val="en-US" w:eastAsia="zh-CN"/>
        </w:rPr>
      </w:pPr>
      <w:r>
        <w:rPr>
          <w:rFonts w:hint="eastAsia" w:ascii="宋体" w:hAnsi="宋体"/>
          <w:sz w:val="24"/>
          <w:szCs w:val="24"/>
          <w:lang w:val="en-US" w:eastAsia="zh-CN"/>
        </w:rPr>
        <w:t xml:space="preserve">委托代理人身份证号码：</w:t>
      </w:r>
      <w:r>
        <w:rPr>
          <w:rFonts w:ascii="宋体" w:hAnsi="宋体"/>
          <w:sz w:val="24"/>
          <w:szCs w:val="24"/>
          <w:lang w:val="en-US" w:eastAsia="zh-CN"/>
        </w:rPr>
      </w:r>
      <w:r/>
    </w:p>
    <w:p>
      <w:pPr>
        <w:pStyle w:val="1041"/>
        <w:ind w:right="0" w:firstLine="480"/>
        <w:keepLines w:val="0"/>
        <w:keepNext w:val="0"/>
        <w:pageBreakBefore w:val="0"/>
        <w:spacing w:line="360" w:lineRule="auto"/>
        <w:widowControl w:val="off"/>
        <w:rPr>
          <w:rFonts w:ascii="宋体" w:hAnsi="宋体"/>
          <w:sz w:val="24"/>
          <w:szCs w:val="24"/>
          <w:lang w:val="en-US" w:eastAsia="zh-CN"/>
        </w:rPr>
      </w:pPr>
      <w:r>
        <w:rPr>
          <w:rFonts w:hint="eastAsia" w:ascii="宋体" w:hAnsi="宋体"/>
          <w:sz w:val="24"/>
          <w:szCs w:val="24"/>
          <w:lang w:val="en-US" w:eastAsia="zh-CN"/>
        </w:rPr>
        <w:t xml:space="preserve">委托代理人联系电话：（手机）</w:t>
      </w:r>
      <w:r>
        <w:rPr>
          <w:rFonts w:ascii="宋体" w:hAnsi="宋体"/>
          <w:sz w:val="24"/>
          <w:szCs w:val="24"/>
          <w:lang w:val="en-US" w:eastAsia="zh-CN"/>
        </w:rPr>
      </w:r>
      <w:r/>
    </w:p>
    <w:p>
      <w:pPr>
        <w:pStyle w:val="1041"/>
        <w:ind w:right="0" w:firstLine="480"/>
        <w:keepLines w:val="0"/>
        <w:keepNext w:val="0"/>
        <w:pageBreakBefore w:val="0"/>
        <w:spacing w:line="360" w:lineRule="auto"/>
        <w:widowControl w:val="off"/>
        <w:rPr>
          <w:rFonts w:ascii="宋体" w:hAnsi="宋体"/>
          <w:sz w:val="24"/>
          <w:szCs w:val="24"/>
          <w:u w:val="single"/>
          <w:lang w:val="en-US" w:eastAsia="zh-CN"/>
        </w:rPr>
      </w:pPr>
      <w:r>
        <w:rPr>
          <w:rFonts w:hint="eastAsia" w:ascii="宋体" w:hAnsi="宋体"/>
          <w:sz w:val="24"/>
          <w:szCs w:val="24"/>
          <w:lang w:val="en-US" w:eastAsia="zh-CN"/>
        </w:rPr>
        <w:t xml:space="preserve">法定代表人（负责人）签字或盖章</w:t>
      </w:r>
      <w:r>
        <w:rPr>
          <w:rFonts w:hint="eastAsia" w:ascii="宋体" w:hAnsi="宋体"/>
          <w:sz w:val="24"/>
          <w:szCs w:val="24"/>
          <w:u w:val="single"/>
          <w:lang w:val="en-US" w:eastAsia="zh-CN"/>
        </w:rPr>
        <w:t xml:space="preserve">：                        </w:t>
      </w:r>
      <w:r>
        <w:rPr>
          <w:rFonts w:ascii="宋体" w:hAnsi="宋体"/>
          <w:sz w:val="24"/>
          <w:szCs w:val="24"/>
          <w:u w:val="single"/>
          <w:lang w:val="en-US" w:eastAsia="zh-CN"/>
        </w:rPr>
      </w:r>
      <w:r/>
    </w:p>
    <w:p>
      <w:pPr>
        <w:pStyle w:val="1041"/>
        <w:ind w:right="0" w:firstLine="480"/>
        <w:keepLines w:val="0"/>
        <w:keepNext w:val="0"/>
        <w:pageBreakBefore w:val="0"/>
        <w:spacing w:line="360" w:lineRule="auto"/>
        <w:widowControl w:val="off"/>
        <w:rPr>
          <w:rFonts w:ascii="宋体" w:hAnsi="宋体"/>
          <w:sz w:val="24"/>
          <w:szCs w:val="24"/>
          <w:u w:val="single"/>
          <w:lang w:val="en-US" w:eastAsia="zh-CN"/>
        </w:rPr>
      </w:pPr>
      <w:r>
        <w:rPr>
          <w:rFonts w:ascii="宋体" w:hAnsi="宋体"/>
          <w:sz w:val="24"/>
          <w:szCs w:val="24"/>
          <w:u w:val="single"/>
          <w:lang w:val="en-US" w:eastAsia="zh-CN"/>
        </w:rPr>
      </w:r>
      <w:r/>
    </w:p>
    <w:p>
      <w:pPr>
        <w:pStyle w:val="1041"/>
        <w:ind w:right="0" w:firstLine="480"/>
        <w:keepLines w:val="0"/>
        <w:keepNext w:val="0"/>
        <w:pageBreakBefore w:val="0"/>
        <w:spacing w:line="360" w:lineRule="auto"/>
        <w:widowControl w:val="off"/>
        <w:rPr>
          <w:rFonts w:ascii="宋体" w:hAnsi="宋体"/>
          <w:sz w:val="24"/>
          <w:szCs w:val="24"/>
          <w:lang w:val="en-US" w:eastAsia="zh-CN"/>
        </w:rPr>
      </w:pPr>
      <w:r>
        <w:rPr>
          <w:rFonts w:ascii="宋体" w:hAnsi="宋体"/>
          <w:sz w:val="24"/>
          <w:szCs w:val="24"/>
          <w:lang w:val="en-US" w:eastAsia="zh-CN"/>
        </w:rPr>
      </w:r>
      <w:r/>
    </w:p>
    <w:p>
      <w:pPr>
        <w:pStyle w:val="1041"/>
        <w:ind w:right="0" w:firstLine="480"/>
        <w:keepLines w:val="0"/>
        <w:keepNext w:val="0"/>
        <w:pageBreakBefore w:val="0"/>
        <w:spacing w:line="360" w:lineRule="auto"/>
        <w:widowControl w:val="off"/>
        <w:rPr>
          <w:rFonts w:ascii="宋体" w:hAnsi="宋体"/>
          <w:sz w:val="24"/>
          <w:szCs w:val="24"/>
          <w:lang w:val="en-US" w:eastAsia="zh-CN"/>
        </w:rPr>
      </w:pPr>
      <w:r>
        <w:rPr>
          <w:rFonts w:ascii="宋体" w:hAnsi="宋体"/>
          <w:sz w:val="24"/>
          <w:szCs w:val="24"/>
          <w:lang w:val="en-US" w:eastAsia="zh-CN"/>
        </w:rPr>
      </w:r>
      <w:r/>
    </w:p>
    <w:p>
      <w:pPr>
        <w:pStyle w:val="1041"/>
        <w:ind w:right="0" w:firstLine="480"/>
        <w:keepLines w:val="0"/>
        <w:keepNext w:val="0"/>
        <w:pageBreakBefore w:val="0"/>
        <w:spacing w:line="360" w:lineRule="auto"/>
        <w:widowControl w:val="off"/>
        <w:rPr>
          <w:rFonts w:ascii="宋体" w:hAnsi="宋体"/>
          <w:sz w:val="24"/>
          <w:szCs w:val="24"/>
          <w:lang w:val="en-US" w:eastAsia="zh-CN"/>
        </w:rPr>
      </w:pPr>
      <w:r>
        <w:rPr>
          <w:rFonts w:ascii="宋体" w:hAnsi="宋体"/>
          <w:sz w:val="24"/>
          <w:szCs w:val="24"/>
          <w:lang w:val="en-US" w:eastAsia="zh-CN"/>
        </w:rPr>
      </w:r>
      <w:r/>
    </w:p>
    <w:p>
      <w:pPr>
        <w:pStyle w:val="1041"/>
        <w:ind w:right="0" w:firstLine="480"/>
        <w:keepLines w:val="0"/>
        <w:keepNext w:val="0"/>
        <w:pageBreakBefore w:val="0"/>
        <w:spacing w:line="360" w:lineRule="auto"/>
        <w:widowControl w:val="off"/>
        <w:rPr>
          <w:rFonts w:ascii="宋体" w:hAnsi="宋体"/>
          <w:sz w:val="24"/>
          <w:szCs w:val="24"/>
          <w:lang w:val="en-US" w:eastAsia="zh-CN"/>
        </w:rPr>
      </w:pPr>
      <w:r>
        <w:rPr>
          <w:rFonts w:hint="eastAsia" w:ascii="宋体" w:hAnsi="宋体"/>
          <w:sz w:val="24"/>
          <w:szCs w:val="24"/>
          <w:lang w:val="en-US" w:eastAsia="zh-CN"/>
        </w:rPr>
        <w:t xml:space="preserve">供应商名称（公章）：</w:t>
      </w:r>
      <w:r>
        <w:rPr>
          <w:rFonts w:ascii="宋体" w:hAnsi="宋体"/>
          <w:sz w:val="24"/>
          <w:szCs w:val="24"/>
          <w:lang w:val="en-US" w:eastAsia="zh-CN"/>
        </w:rPr>
      </w:r>
      <w:r/>
    </w:p>
    <w:p>
      <w:pPr>
        <w:pStyle w:val="1041"/>
        <w:ind w:right="0" w:firstLine="480"/>
        <w:keepLines w:val="0"/>
        <w:keepNext w:val="0"/>
        <w:pageBreakBefore w:val="0"/>
        <w:spacing w:line="360" w:lineRule="auto"/>
        <w:widowControl w:val="off"/>
        <w:rPr>
          <w:rFonts w:ascii="宋体" w:hAnsi="宋体"/>
          <w:sz w:val="24"/>
          <w:szCs w:val="24"/>
          <w:u w:val="single"/>
          <w:lang w:val="en-US" w:eastAsia="zh-CN"/>
        </w:rPr>
      </w:pPr>
      <w:r>
        <w:rPr>
          <w:rFonts w:hint="eastAsia" w:ascii="宋体" w:hAnsi="宋体"/>
          <w:sz w:val="24"/>
          <w:szCs w:val="24"/>
          <w:lang w:val="en-US" w:eastAsia="zh-CN"/>
        </w:rPr>
        <w:t xml:space="preserve">日     期：</w:t>
      </w:r>
      <w:r>
        <w:rPr>
          <w:rFonts w:ascii="宋体" w:hAnsi="宋体"/>
          <w:sz w:val="24"/>
          <w:szCs w:val="24"/>
          <w:u w:val="single"/>
          <w:lang w:val="en-US" w:eastAsia="zh-CN"/>
        </w:rPr>
      </w:r>
      <w:r/>
    </w:p>
    <w:p>
      <w:pPr>
        <w:pStyle w:val="1041"/>
        <w:ind w:right="0" w:firstLine="482"/>
        <w:keepLines w:val="0"/>
        <w:keepNext w:val="0"/>
        <w:pageBreakBefore w:val="0"/>
        <w:spacing w:line="360" w:lineRule="auto"/>
        <w:widowControl w:val="off"/>
        <w:rPr>
          <w:rFonts w:ascii="宋体" w:hAnsi="宋体"/>
          <w:b/>
          <w:sz w:val="24"/>
          <w:szCs w:val="24"/>
          <w:lang w:val="en-US" w:eastAsia="zh-CN"/>
        </w:rPr>
      </w:pPr>
      <w:r>
        <w:rPr>
          <w:rFonts w:ascii="宋体" w:hAnsi="宋体"/>
          <w:b/>
          <w:sz w:val="24"/>
          <w:szCs w:val="24"/>
          <w:lang w:val="en-US" w:eastAsia="zh-CN"/>
        </w:rPr>
      </w:r>
      <w:r/>
    </w:p>
    <w:p>
      <w:pPr>
        <w:pStyle w:val="1041"/>
        <w:ind w:right="0" w:firstLine="482"/>
        <w:keepLines w:val="0"/>
        <w:keepNext w:val="0"/>
        <w:pageBreakBefore w:val="0"/>
        <w:spacing w:line="360" w:lineRule="auto"/>
        <w:widowControl w:val="off"/>
        <w:rPr>
          <w:rFonts w:ascii="宋体" w:hAnsi="宋体"/>
          <w:b/>
          <w:sz w:val="24"/>
          <w:szCs w:val="24"/>
          <w:lang w:val="en-US" w:eastAsia="zh-CN"/>
        </w:rPr>
      </w:pPr>
      <w:r>
        <w:rPr>
          <w:rFonts w:ascii="宋体" w:hAnsi="宋体"/>
          <w:b/>
          <w:sz w:val="24"/>
          <w:szCs w:val="24"/>
          <w:lang w:val="en-US" w:eastAsia="zh-CN"/>
        </w:rPr>
      </w:r>
      <w:r/>
    </w:p>
    <w:p>
      <w:pPr>
        <w:pStyle w:val="1041"/>
        <w:ind w:right="0" w:firstLine="482"/>
        <w:keepLines w:val="0"/>
        <w:keepNext w:val="0"/>
        <w:pageBreakBefore w:val="0"/>
        <w:spacing w:line="360" w:lineRule="auto"/>
        <w:widowControl w:val="off"/>
        <w:rPr>
          <w:rFonts w:ascii="宋体" w:hAnsi="宋体"/>
          <w:b/>
          <w:sz w:val="24"/>
          <w:szCs w:val="24"/>
          <w:lang w:val="en-US" w:eastAsia="zh-CN"/>
        </w:rPr>
      </w:pPr>
      <w:r>
        <w:rPr>
          <w:rFonts w:ascii="宋体" w:hAnsi="宋体"/>
          <w:b/>
          <w:sz w:val="24"/>
          <w:szCs w:val="24"/>
          <w:lang w:val="en-US" w:eastAsia="zh-CN"/>
        </w:rPr>
      </w:r>
      <w:r/>
    </w:p>
    <w:p>
      <w:pPr>
        <w:pStyle w:val="1041"/>
        <w:ind w:right="0" w:firstLine="482"/>
        <w:keepLines w:val="0"/>
        <w:keepNext w:val="0"/>
        <w:pageBreakBefore w:val="0"/>
        <w:spacing w:line="360" w:lineRule="auto"/>
        <w:widowControl w:val="off"/>
        <w:rPr>
          <w:rFonts w:ascii="宋体" w:hAnsi="宋体"/>
          <w:b/>
          <w:sz w:val="24"/>
          <w:szCs w:val="24"/>
          <w:lang w:val="en-US" w:eastAsia="zh-CN"/>
        </w:rPr>
      </w:pPr>
      <w:r>
        <w:rPr>
          <w:rFonts w:ascii="宋体" w:hAnsi="宋体"/>
          <w:b/>
          <w:sz w:val="24"/>
          <w:szCs w:val="24"/>
          <w:lang w:val="en-US" w:eastAsia="zh-CN"/>
        </w:rPr>
      </w:r>
      <w:r/>
    </w:p>
    <w:p>
      <w:pPr>
        <w:pStyle w:val="1041"/>
        <w:ind w:right="0" w:firstLine="482"/>
        <w:keepLines w:val="0"/>
        <w:keepNext w:val="0"/>
        <w:pageBreakBefore w:val="0"/>
        <w:spacing w:line="360" w:lineRule="auto"/>
        <w:widowControl w:val="off"/>
        <w:rPr>
          <w:rFonts w:ascii="宋体" w:hAnsi="宋体"/>
          <w:b/>
          <w:sz w:val="24"/>
          <w:szCs w:val="24"/>
          <w:lang w:val="en-US" w:eastAsia="zh-CN"/>
        </w:rPr>
      </w:pPr>
      <w:r>
        <w:rPr>
          <w:rFonts w:ascii="宋体" w:hAnsi="宋体"/>
          <w:b/>
          <w:sz w:val="24"/>
          <w:szCs w:val="24"/>
          <w:lang w:val="en-US" w:eastAsia="zh-CN"/>
        </w:rPr>
      </w:r>
      <w:r/>
    </w:p>
    <w:p>
      <w:pPr>
        <w:pStyle w:val="1041"/>
        <w:ind w:right="0" w:firstLine="482"/>
        <w:keepLines w:val="0"/>
        <w:keepNext w:val="0"/>
        <w:pageBreakBefore w:val="0"/>
        <w:spacing w:line="360" w:lineRule="auto"/>
        <w:widowControl w:val="off"/>
        <w:rPr>
          <w:rFonts w:ascii="宋体" w:hAnsi="宋体"/>
          <w:b/>
          <w:sz w:val="24"/>
          <w:szCs w:val="24"/>
          <w:lang w:val="en-US" w:eastAsia="zh-CN"/>
        </w:rPr>
      </w:pPr>
      <w:r>
        <w:rPr>
          <w:rFonts w:ascii="宋体" w:hAnsi="宋体"/>
          <w:b/>
          <w:sz w:val="24"/>
          <w:szCs w:val="24"/>
          <w:lang w:val="en-US" w:eastAsia="zh-CN"/>
        </w:rPr>
      </w:r>
      <w:r/>
    </w:p>
    <w:p>
      <w:pPr>
        <w:pStyle w:val="1041"/>
        <w:ind w:right="0" w:firstLine="482"/>
        <w:keepLines w:val="0"/>
        <w:keepNext w:val="0"/>
        <w:pageBreakBefore w:val="0"/>
        <w:spacing w:line="360" w:lineRule="auto"/>
        <w:widowControl w:val="off"/>
        <w:rPr>
          <w:rFonts w:hint="eastAsia" w:ascii="宋体" w:hAnsi="宋体"/>
          <w:b/>
          <w:sz w:val="24"/>
          <w:szCs w:val="24"/>
          <w:lang w:val="en-US" w:eastAsia="zh-CN"/>
        </w:rPr>
      </w:pPr>
      <w:r>
        <w:rPr>
          <w:rFonts w:hint="eastAsia" w:ascii="宋体" w:hAnsi="宋体"/>
          <w:b/>
          <w:sz w:val="24"/>
          <w:szCs w:val="24"/>
          <w:lang w:val="en-US" w:eastAsia="zh-CN"/>
        </w:rPr>
      </w:r>
      <w:r/>
    </w:p>
    <w:p>
      <w:pPr>
        <w:pStyle w:val="1041"/>
        <w:ind w:right="0" w:firstLine="482"/>
        <w:keepLines w:val="0"/>
        <w:keepNext w:val="0"/>
        <w:pageBreakBefore w:val="0"/>
        <w:spacing w:line="360" w:lineRule="auto"/>
        <w:widowControl w:val="off"/>
        <w:rPr>
          <w:rFonts w:hint="eastAsia" w:ascii="宋体" w:hAnsi="宋体"/>
          <w:b/>
          <w:sz w:val="24"/>
          <w:szCs w:val="24"/>
          <w:lang w:val="en-US" w:eastAsia="zh-CN"/>
        </w:rPr>
      </w:pPr>
      <w:r>
        <w:rPr>
          <w:rFonts w:hint="eastAsia" w:ascii="宋体" w:hAnsi="宋体"/>
          <w:b/>
          <w:sz w:val="24"/>
          <w:szCs w:val="24"/>
          <w:lang w:val="en-US" w:eastAsia="zh-CN"/>
        </w:rPr>
        <w:t xml:space="preserve">附：（1）委托代理人居民身份证复印件</w:t>
      </w:r>
      <w:r>
        <w:rPr>
          <w:rFonts w:hint="eastAsia" w:ascii="宋体" w:hAnsi="宋体"/>
          <w:b/>
          <w:sz w:val="24"/>
          <w:szCs w:val="24"/>
          <w:lang w:val="en-US" w:eastAsia="zh-CN"/>
        </w:rPr>
      </w:r>
      <w:r/>
    </w:p>
    <w:p>
      <w:pPr>
        <w:pStyle w:val="1041"/>
        <w:ind w:right="0" w:firstLine="482"/>
        <w:keepLines w:val="0"/>
        <w:keepNext w:val="0"/>
        <w:pageBreakBefore w:val="0"/>
        <w:spacing w:line="360" w:lineRule="auto"/>
        <w:widowControl w:val="off"/>
        <w:rPr>
          <w:rFonts w:hint="eastAsia" w:ascii="宋体" w:hAnsi="宋体"/>
          <w:b/>
          <w:sz w:val="24"/>
          <w:szCs w:val="24"/>
          <w:lang w:val="en-US" w:eastAsia="zh-CN"/>
        </w:rPr>
      </w:pPr>
      <w:r>
        <w:rPr>
          <w:rFonts w:hint="eastAsia" w:ascii="宋体" w:hAnsi="宋体" w:eastAsia="宋体" w:cs="Times New Roman"/>
          <w:b/>
          <w:sz w:val="24"/>
          <w:szCs w:val="24"/>
        </w:rPr>
        <w:t xml:space="preserve">★</w:t>
      </w:r>
      <w:r>
        <w:rPr>
          <w:rFonts w:hint="eastAsia" w:ascii="宋体" w:hAnsi="宋体"/>
          <w:b/>
          <w:sz w:val="24"/>
          <w:szCs w:val="24"/>
          <w:lang w:val="en-US" w:eastAsia="zh-CN"/>
        </w:rPr>
        <w:t xml:space="preserve">（2）供应商为委托代理人缴纳的半年内至少1个月的社保证明材料</w:t>
      </w:r>
      <w:r>
        <w:rPr>
          <w:rFonts w:hint="eastAsia" w:ascii="宋体" w:hAnsi="宋体"/>
          <w:b/>
          <w:sz w:val="24"/>
          <w:szCs w:val="24"/>
          <w:lang w:val="en-US" w:eastAsia="zh-CN"/>
        </w:rPr>
      </w:r>
      <w:r/>
    </w:p>
    <w:p>
      <w:pPr>
        <w:pStyle w:val="1009"/>
        <w:ind w:right="0"/>
        <w:jc w:val="center"/>
        <w:keepLines w:val="0"/>
        <w:keepNext w:val="0"/>
        <w:pageBreakBefore w:val="0"/>
        <w:widowControl w:val="off"/>
        <w:outlineLvl w:val="2"/>
      </w:pPr>
      <w:r>
        <w:br w:type="page" w:clear="all"/>
      </w:r>
      <w:bookmarkStart w:id="160" w:name="_Toc25444"/>
      <w:r/>
      <w:bookmarkStart w:id="161" w:name="_Toc7550"/>
      <w:r>
        <w:rPr>
          <w:rFonts w:ascii="宋体" w:hAnsi="宋体" w:eastAsia="宋体" w:cs="宋体"/>
          <w:sz w:val="28"/>
        </w:rPr>
        <w:t xml:space="preserve">(三)首次报价一览表</w:t>
      </w:r>
      <w:bookmarkEnd w:id="160"/>
      <w:r/>
      <w:bookmarkEnd w:id="161"/>
      <w:r/>
      <w:r/>
    </w:p>
    <w:p>
      <w:pPr>
        <w:pStyle w:val="1024"/>
        <w:ind w:right="0"/>
        <w:keepLines w:val="0"/>
        <w:keepNext w:val="0"/>
        <w:pageBreakBefore w:val="0"/>
        <w:widowControl w:val="off"/>
      </w:pPr>
      <w:r>
        <w:rPr>
          <w:rFonts w:ascii="宋体" w:hAnsi="宋体" w:eastAsia="宋体" w:cs="宋体"/>
        </w:rPr>
        <w:t xml:space="preserve">﻿ </w:t>
      </w:r>
      <w:r/>
    </w:p>
    <w:p>
      <w:pPr>
        <w:pStyle w:val="1024"/>
        <w:ind w:right="0"/>
        <w:jc w:val="center"/>
        <w:keepLines w:val="0"/>
        <w:keepNext w:val="0"/>
        <w:pageBreakBefore w:val="0"/>
        <w:spacing w:before="320" w:after="320"/>
        <w:widowControl w:val="off"/>
        <w:rPr>
          <w:rFonts w:ascii="宋体" w:hAnsi="宋体" w:eastAsia="宋体" w:cs="宋体"/>
          <w:sz w:val="32"/>
          <w:szCs w:val="32"/>
        </w:rPr>
      </w:pPr>
      <w:r>
        <w:rPr>
          <w:rFonts w:ascii="宋体" w:hAnsi="宋体" w:eastAsia="宋体" w:cs="宋体"/>
          <w:b/>
          <w:bCs/>
          <w:sz w:val="32"/>
          <w:szCs w:val="32"/>
        </w:rPr>
        <w:t xml:space="preserve">首次报价一览表</w:t>
      </w:r>
      <w:r>
        <w:rPr>
          <w:rFonts w:ascii="宋体" w:hAnsi="宋体" w:eastAsia="宋体" w:cs="宋体"/>
          <w:sz w:val="32"/>
          <w:szCs w:val="32"/>
        </w:rPr>
      </w:r>
      <w:r/>
    </w:p>
    <w:p>
      <w:pPr>
        <w:pStyle w:val="1024"/>
        <w:ind w:right="0"/>
        <w:keepLines w:val="0"/>
        <w:keepNext w:val="0"/>
        <w:pageBreakBefore w:val="0"/>
        <w:spacing w:before="240" w:after="240"/>
        <w:widowControl w:val="off"/>
        <w:rPr>
          <w:rFonts w:ascii="宋体" w:hAnsi="宋体" w:eastAsia="宋体" w:cs="宋体"/>
        </w:rPr>
      </w:pPr>
      <w:r>
        <w:rPr>
          <w:rFonts w:ascii="宋体" w:hAnsi="宋体" w:eastAsia="宋体" w:cs="宋体"/>
        </w:rPr>
        <w:t xml:space="preserve">单位名称（加盖公章）：   </w:t>
      </w:r>
      <w:r>
        <w:rPr>
          <w:rFonts w:ascii="宋体" w:hAnsi="宋体" w:eastAsia="宋体" w:cs="宋体"/>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36"/>
        <w:gridCol w:w="4249"/>
      </w:tblGrid>
      <w:tr>
        <w:trPr>
          <w:trHeight w:val="900"/>
        </w:trPr>
        <w:tc>
          <w:tcPr>
            <w:tcMar>
              <w:left w:w="0" w:type="dxa"/>
              <w:top w:w="0" w:type="dxa"/>
              <w:right w:w="0" w:type="dxa"/>
              <w:bottom w:w="0" w:type="dxa"/>
            </w:tcMar>
            <w:tcW w:w="4736" w:type="dxa"/>
            <w:vAlign w:val="center"/>
            <w:textDirection w:val="lrTb"/>
            <w:noWrap w:val="false"/>
          </w:tcPr>
          <w:p>
            <w:pPr>
              <w:pStyle w:val="927"/>
              <w:ind w:right="0"/>
              <w:jc w:val="center"/>
              <w:keepLines w:val="0"/>
              <w:keepNext w:val="0"/>
              <w:pageBreakBefore w:val="0"/>
              <w:widowControl w:val="off"/>
              <w:rPr>
                <w:rFonts w:ascii="宋体" w:hAnsi="宋体" w:cs="宋体"/>
                <w:sz w:val="24"/>
                <w:szCs w:val="24"/>
              </w:rPr>
            </w:pPr>
            <w:r>
              <w:rPr>
                <w:rFonts w:ascii="宋体" w:hAnsi="宋体" w:cs="宋体"/>
                <w:sz w:val="24"/>
                <w:szCs w:val="24"/>
              </w:rPr>
              <w:t xml:space="preserve">标题 </w:t>
            </w:r>
            <w:r>
              <w:rPr>
                <w:rFonts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27"/>
              <w:ind w:right="0"/>
              <w:jc w:val="center"/>
              <w:keepLines w:val="0"/>
              <w:keepNext w:val="0"/>
              <w:pageBreakBefore w:val="0"/>
              <w:widowControl w:val="off"/>
              <w:rPr>
                <w:rFonts w:ascii="宋体" w:hAnsi="宋体" w:cs="宋体"/>
                <w:sz w:val="24"/>
                <w:szCs w:val="24"/>
              </w:rPr>
            </w:pPr>
            <w:r>
              <w:rPr>
                <w:rFonts w:ascii="宋体" w:hAnsi="宋体" w:cs="宋体"/>
                <w:sz w:val="24"/>
                <w:szCs w:val="24"/>
              </w:rPr>
              <w:t xml:space="preserve">内容</w:t>
            </w:r>
            <w:r>
              <w:rPr>
                <w:rFonts w:ascii="宋体" w:hAnsi="宋体" w:cs="宋体"/>
                <w:sz w:val="24"/>
                <w:szCs w:val="24"/>
              </w:rPr>
            </w:r>
            <w:r/>
          </w:p>
        </w:tc>
      </w:tr>
      <w:tr>
        <w:trPr>
          <w:trHeight w:val="665"/>
        </w:trPr>
        <w:tc>
          <w:tcPr>
            <w:tcMar>
              <w:left w:w="0" w:type="dxa"/>
              <w:top w:w="0" w:type="dxa"/>
              <w:right w:w="0" w:type="dxa"/>
              <w:bottom w:w="0" w:type="dxa"/>
            </w:tcMar>
            <w:tcW w:w="4736" w:type="dxa"/>
            <w:vAlign w:val="center"/>
            <w:textDirection w:val="lrTb"/>
            <w:noWrap w:val="false"/>
          </w:tcPr>
          <w:p>
            <w:pPr>
              <w:pStyle w:val="927"/>
              <w:ind w:right="0"/>
              <w:jc w:val="center"/>
              <w:keepLines w:val="0"/>
              <w:keepNext w:val="0"/>
              <w:pageBreakBefore w:val="0"/>
              <w:widowControl w:val="off"/>
              <w:rPr>
                <w:rFonts w:ascii="宋体" w:hAnsi="宋体" w:cs="宋体"/>
                <w:sz w:val="24"/>
                <w:szCs w:val="24"/>
              </w:rPr>
            </w:pPr>
            <w:r>
              <w:rPr>
                <w:rFonts w:ascii="宋体" w:hAnsi="宋体" w:cs="宋体"/>
                <w:sz w:val="24"/>
                <w:szCs w:val="24"/>
              </w:rPr>
              <w:t xml:space="preserve">单位名称</w:t>
            </w:r>
            <w:r>
              <w:rPr>
                <w:rFonts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27"/>
              <w:ind w:right="0"/>
              <w:jc w:val="center"/>
              <w:keepLines w:val="0"/>
              <w:keepNext w:val="0"/>
              <w:pageBreakBefore w:val="0"/>
              <w:widowControl w:val="off"/>
              <w:rPr>
                <w:rFonts w:ascii="宋体" w:hAnsi="宋体" w:cs="宋体"/>
                <w:sz w:val="24"/>
                <w:szCs w:val="24"/>
              </w:rPr>
            </w:pPr>
            <w:r>
              <w:rPr>
                <w:rFonts w:ascii="宋体" w:hAnsi="宋体" w:cs="宋体"/>
                <w:sz w:val="24"/>
                <w:szCs w:val="24"/>
              </w:rPr>
            </w:r>
            <w:r/>
          </w:p>
        </w:tc>
      </w:tr>
      <w:tr>
        <w:trPr>
          <w:trHeight w:val="666"/>
        </w:trPr>
        <w:tc>
          <w:tcPr>
            <w:tcMar>
              <w:left w:w="0" w:type="dxa"/>
              <w:top w:w="0" w:type="dxa"/>
              <w:right w:w="0" w:type="dxa"/>
              <w:bottom w:w="0" w:type="dxa"/>
            </w:tcMar>
            <w:tcW w:w="4736" w:type="dxa"/>
            <w:vAlign w:val="center"/>
            <w:textDirection w:val="lrTb"/>
            <w:noWrap w:val="false"/>
          </w:tcPr>
          <w:p>
            <w:pPr>
              <w:pStyle w:val="927"/>
              <w:ind w:right="0"/>
              <w:jc w:val="center"/>
              <w:keepLines w:val="0"/>
              <w:keepNext w:val="0"/>
              <w:pageBreakBefore w:val="0"/>
              <w:widowControl w:val="off"/>
              <w:rPr>
                <w:rFonts w:ascii="宋体" w:hAnsi="宋体" w:cs="宋体"/>
                <w:sz w:val="24"/>
                <w:szCs w:val="24"/>
              </w:rPr>
            </w:pPr>
            <w:r>
              <w:rPr>
                <w:rFonts w:ascii="宋体" w:hAnsi="宋体" w:cs="宋体"/>
                <w:sz w:val="24"/>
                <w:szCs w:val="24"/>
              </w:rPr>
              <w:t xml:space="preserve">项目总报价大写</w:t>
            </w:r>
            <w:r>
              <w:rPr>
                <w:rFonts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27"/>
              <w:ind w:right="0"/>
              <w:jc w:val="center"/>
              <w:keepLines w:val="0"/>
              <w:keepNext w:val="0"/>
              <w:pageBreakBefore w:val="0"/>
              <w:widowControl w:val="off"/>
              <w:rPr>
                <w:rFonts w:ascii="宋体" w:hAnsi="宋体" w:cs="宋体"/>
                <w:sz w:val="24"/>
                <w:szCs w:val="24"/>
              </w:rPr>
            </w:pPr>
            <w:r>
              <w:rPr>
                <w:rFonts w:ascii="宋体" w:hAnsi="宋体" w:cs="宋体"/>
                <w:sz w:val="24"/>
                <w:szCs w:val="24"/>
              </w:rPr>
              <w:t xml:space="preserve">元</w:t>
            </w:r>
            <w:r>
              <w:rPr>
                <w:rFonts w:ascii="宋体" w:hAnsi="宋体" w:cs="宋体"/>
                <w:sz w:val="24"/>
                <w:szCs w:val="24"/>
              </w:rPr>
            </w:r>
            <w:r/>
          </w:p>
        </w:tc>
      </w:tr>
      <w:tr>
        <w:trPr>
          <w:trHeight w:val="647"/>
        </w:trPr>
        <w:tc>
          <w:tcPr>
            <w:tcMar>
              <w:left w:w="0" w:type="dxa"/>
              <w:top w:w="0" w:type="dxa"/>
              <w:right w:w="0" w:type="dxa"/>
              <w:bottom w:w="0" w:type="dxa"/>
            </w:tcMar>
            <w:tcW w:w="4736" w:type="dxa"/>
            <w:vAlign w:val="center"/>
            <w:textDirection w:val="lrTb"/>
            <w:noWrap w:val="false"/>
          </w:tcPr>
          <w:p>
            <w:pPr>
              <w:pStyle w:val="927"/>
              <w:ind w:right="0"/>
              <w:jc w:val="center"/>
              <w:keepLines w:val="0"/>
              <w:keepNext w:val="0"/>
              <w:pageBreakBefore w:val="0"/>
              <w:widowControl w:val="off"/>
              <w:rPr>
                <w:rFonts w:ascii="宋体" w:hAnsi="宋体" w:cs="宋体"/>
                <w:sz w:val="24"/>
                <w:szCs w:val="24"/>
              </w:rPr>
            </w:pPr>
            <w:r>
              <w:rPr>
                <w:rFonts w:ascii="宋体" w:hAnsi="宋体" w:cs="宋体"/>
                <w:sz w:val="24"/>
                <w:szCs w:val="24"/>
              </w:rPr>
              <w:t xml:space="preserve">项目总报价小写</w:t>
            </w:r>
            <w:r>
              <w:rPr>
                <w:rFonts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27"/>
              <w:ind w:right="0"/>
              <w:jc w:val="center"/>
              <w:keepLines w:val="0"/>
              <w:keepNext w:val="0"/>
              <w:pageBreakBefore w:val="0"/>
              <w:widowControl w:val="off"/>
              <w:rPr>
                <w:rFonts w:ascii="宋体" w:hAnsi="宋体" w:cs="宋体"/>
                <w:sz w:val="24"/>
                <w:szCs w:val="24"/>
              </w:rPr>
            </w:pPr>
            <w:r>
              <w:rPr>
                <w:rFonts w:ascii="宋体" w:hAnsi="宋体" w:cs="宋体"/>
                <w:sz w:val="24"/>
                <w:szCs w:val="24"/>
              </w:rPr>
            </w:r>
            <w:r/>
          </w:p>
        </w:tc>
      </w:tr>
      <w:tr>
        <w:trPr>
          <w:trHeight w:val="593"/>
        </w:trPr>
        <w:tc>
          <w:tcPr>
            <w:tcMar>
              <w:left w:w="0" w:type="dxa"/>
              <w:top w:w="0" w:type="dxa"/>
              <w:right w:w="0" w:type="dxa"/>
              <w:bottom w:w="0" w:type="dxa"/>
            </w:tcMar>
            <w:tcW w:w="4736" w:type="dxa"/>
            <w:vAlign w:val="center"/>
            <w:textDirection w:val="lrTb"/>
            <w:noWrap w:val="false"/>
          </w:tcPr>
          <w:p>
            <w:pPr>
              <w:pStyle w:val="927"/>
              <w:ind w:right="0"/>
              <w:jc w:val="center"/>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工期（日历天）</w:t>
            </w:r>
            <w:r>
              <w:rPr>
                <w:rFonts w:hint="eastAsia"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27"/>
              <w:ind w:right="0"/>
              <w:jc w:val="center"/>
              <w:keepLines w:val="0"/>
              <w:keepNext w:val="0"/>
              <w:pageBreakBefore w:val="0"/>
              <w:widowControl w:val="off"/>
              <w:rPr>
                <w:rFonts w:ascii="宋体" w:hAnsi="宋体" w:cs="宋体"/>
                <w:sz w:val="24"/>
                <w:szCs w:val="24"/>
              </w:rPr>
            </w:pPr>
            <w:r>
              <w:rPr>
                <w:rFonts w:ascii="宋体" w:hAnsi="宋体" w:cs="宋体"/>
                <w:sz w:val="24"/>
                <w:szCs w:val="24"/>
              </w:rPr>
            </w:r>
            <w:r/>
          </w:p>
        </w:tc>
      </w:tr>
      <w:tr>
        <w:trPr>
          <w:trHeight w:val="687"/>
        </w:trPr>
        <w:tc>
          <w:tcPr>
            <w:tcMar>
              <w:left w:w="0" w:type="dxa"/>
              <w:top w:w="0" w:type="dxa"/>
              <w:right w:w="0" w:type="dxa"/>
              <w:bottom w:w="0" w:type="dxa"/>
            </w:tcMar>
            <w:tcW w:w="4736" w:type="dxa"/>
            <w:vAlign w:val="center"/>
            <w:textDirection w:val="lrTb"/>
            <w:noWrap w:val="false"/>
          </w:tcPr>
          <w:p>
            <w:pPr>
              <w:pStyle w:val="927"/>
              <w:ind w:right="0"/>
              <w:jc w:val="center"/>
              <w:keepLines w:val="0"/>
              <w:keepNext w:val="0"/>
              <w:pageBreakBefore w:val="0"/>
              <w:widowControl w:val="off"/>
              <w:rPr>
                <w:rFonts w:ascii="宋体" w:hAnsi="宋体" w:cs="宋体"/>
                <w:sz w:val="24"/>
                <w:szCs w:val="24"/>
              </w:rPr>
            </w:pPr>
            <w:r>
              <w:rPr>
                <w:rFonts w:hint="eastAsia" w:ascii="宋体" w:hAnsi="宋体" w:cs="宋体"/>
                <w:sz w:val="24"/>
                <w:szCs w:val="24"/>
              </w:rPr>
              <w:t xml:space="preserve">项目负责人（姓名、证书编号）</w:t>
            </w:r>
            <w:r>
              <w:rPr>
                <w:rFonts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27"/>
              <w:ind w:right="0"/>
              <w:jc w:val="center"/>
              <w:keepLines w:val="0"/>
              <w:keepNext w:val="0"/>
              <w:pageBreakBefore w:val="0"/>
              <w:widowControl w:val="off"/>
              <w:rPr>
                <w:rFonts w:ascii="宋体" w:hAnsi="宋体" w:cs="宋体"/>
                <w:sz w:val="24"/>
                <w:szCs w:val="24"/>
              </w:rPr>
            </w:pPr>
            <w:r>
              <w:rPr>
                <w:rFonts w:ascii="宋体" w:hAnsi="宋体" w:cs="宋体"/>
                <w:sz w:val="24"/>
                <w:szCs w:val="24"/>
              </w:rPr>
            </w:r>
            <w:r/>
          </w:p>
        </w:tc>
      </w:tr>
      <w:tr>
        <w:trPr>
          <w:trHeight w:val="700"/>
        </w:trPr>
        <w:tc>
          <w:tcPr>
            <w:tcMar>
              <w:left w:w="0" w:type="dxa"/>
              <w:top w:w="0" w:type="dxa"/>
              <w:right w:w="0" w:type="dxa"/>
              <w:bottom w:w="0" w:type="dxa"/>
            </w:tcMar>
            <w:tcW w:w="4736" w:type="dxa"/>
            <w:vAlign w:val="center"/>
            <w:textDirection w:val="lrTb"/>
            <w:noWrap w:val="false"/>
          </w:tcPr>
          <w:p>
            <w:pPr>
              <w:pStyle w:val="927"/>
              <w:ind w:right="0"/>
              <w:jc w:val="center"/>
              <w:keepLines w:val="0"/>
              <w:keepNext w:val="0"/>
              <w:pageBreakBefore w:val="0"/>
              <w:widowControl w:val="off"/>
              <w:rPr>
                <w:rFonts w:ascii="宋体" w:hAnsi="宋体" w:cs="宋体"/>
                <w:sz w:val="24"/>
                <w:szCs w:val="24"/>
              </w:rPr>
            </w:pPr>
            <w:r>
              <w:rPr>
                <w:rFonts w:hint="eastAsia" w:ascii="宋体" w:hAnsi="宋体" w:cs="宋体"/>
                <w:sz w:val="24"/>
                <w:szCs w:val="24"/>
              </w:rPr>
              <w:t xml:space="preserve">质量标准</w:t>
            </w:r>
            <w:r>
              <w:rPr>
                <w:rFonts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27"/>
              <w:ind w:right="0"/>
              <w:jc w:val="center"/>
              <w:keepLines w:val="0"/>
              <w:keepNext w:val="0"/>
              <w:pageBreakBefore w:val="0"/>
              <w:widowControl w:val="off"/>
              <w:rPr>
                <w:rFonts w:ascii="宋体" w:hAnsi="宋体" w:cs="宋体"/>
                <w:sz w:val="24"/>
                <w:szCs w:val="24"/>
              </w:rPr>
            </w:pPr>
            <w:r>
              <w:rPr>
                <w:rFonts w:ascii="宋体" w:hAnsi="宋体" w:cs="宋体"/>
                <w:sz w:val="24"/>
                <w:szCs w:val="24"/>
              </w:rPr>
            </w:r>
            <w:r/>
          </w:p>
        </w:tc>
      </w:tr>
    </w:tbl>
    <w:p>
      <w:pPr>
        <w:pStyle w:val="1024"/>
        <w:ind w:right="0" w:firstLine="2000"/>
        <w:keepLines w:val="0"/>
        <w:keepNext w:val="0"/>
        <w:pageBreakBefore w:val="0"/>
        <w:spacing w:before="240" w:after="240"/>
        <w:widowControl w:val="off"/>
        <w:rPr>
          <w:rFonts w:ascii="宋体" w:hAnsi="宋体" w:eastAsia="宋体" w:cs="宋体"/>
        </w:rPr>
      </w:pPr>
      <w:r>
        <w:rPr>
          <w:rFonts w:ascii="宋体" w:hAnsi="宋体" w:eastAsia="宋体" w:cs="宋体"/>
        </w:rPr>
        <w:t xml:space="preserve"> </w:t>
      </w:r>
      <w:r>
        <w:rPr>
          <w:rFonts w:ascii="宋体" w:hAnsi="宋体" w:eastAsia="宋体" w:cs="宋体"/>
        </w:rPr>
      </w:r>
      <w:r/>
    </w:p>
    <w:p>
      <w:pPr>
        <w:pStyle w:val="1024"/>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注：1.“磋商总报价”包括本次磋商要求提供服务（货物、工程）本身已支付或将支付的各种税费及所有相关费用； </w:t>
      </w:r>
      <w:r>
        <w:rPr>
          <w:rFonts w:ascii="宋体" w:hAnsi="宋体" w:eastAsia="宋体" w:cs="宋体"/>
        </w:rPr>
      </w:r>
      <w:r/>
    </w:p>
    <w:p>
      <w:pPr>
        <w:pStyle w:val="1024"/>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2.供应商必须据实填写此表，报价所含与磋商文件要求的内容一致； </w:t>
      </w:r>
      <w:r>
        <w:rPr>
          <w:rFonts w:ascii="宋体" w:hAnsi="宋体" w:eastAsia="宋体" w:cs="宋体"/>
        </w:rPr>
      </w:r>
      <w:r/>
    </w:p>
    <w:p>
      <w:pPr>
        <w:pStyle w:val="1024"/>
        <w:ind w:right="0" w:firstLine="480"/>
        <w:keepLines w:val="0"/>
        <w:keepNext w:val="0"/>
        <w:pageBreakBefore w:val="0"/>
        <w:spacing w:line="360" w:lineRule="auto"/>
        <w:widowControl w:val="off"/>
        <w:rPr>
          <w:rFonts w:ascii="宋体" w:hAnsi="宋体" w:eastAsia="宋体" w:cs="宋体"/>
        </w:rPr>
      </w:pPr>
      <w:r>
        <w:rPr>
          <w:rFonts w:ascii="宋体" w:hAnsi="宋体" w:eastAsia="宋体" w:cs="宋体"/>
        </w:rPr>
        <w:t xml:space="preserve">3.报价保留至小数点后两位，四舍五入。 </w:t>
      </w:r>
      <w:r>
        <w:rPr>
          <w:rFonts w:ascii="宋体" w:hAnsi="宋体" w:eastAsia="宋体" w:cs="宋体"/>
        </w:rPr>
      </w:r>
      <w:r/>
    </w:p>
    <w:p>
      <w:pPr>
        <w:pStyle w:val="1024"/>
        <w:ind w:right="0" w:firstLine="1000"/>
        <w:keepLines w:val="0"/>
        <w:keepNext w:val="0"/>
        <w:pageBreakBefore w:val="0"/>
        <w:spacing w:before="240" w:after="240"/>
        <w:widowControl w:val="off"/>
        <w:rPr>
          <w:rFonts w:ascii="宋体" w:hAnsi="宋体" w:eastAsia="宋体" w:cs="宋体"/>
        </w:rPr>
      </w:pPr>
      <w:r>
        <w:rPr>
          <w:rFonts w:ascii="宋体" w:hAnsi="宋体" w:eastAsia="宋体" w:cs="宋体"/>
        </w:rPr>
      </w:r>
      <w:r/>
    </w:p>
    <w:p>
      <w:pPr>
        <w:pStyle w:val="1024"/>
        <w:ind w:right="0" w:firstLine="480"/>
        <w:keepLines w:val="0"/>
        <w:keepNext w:val="0"/>
        <w:pageBreakBefore w:val="0"/>
        <w:spacing w:before="240" w:after="240"/>
        <w:widowControl w:val="off"/>
        <w:rPr>
          <w:rFonts w:ascii="宋体" w:hAnsi="宋体" w:eastAsia="宋体" w:cs="宋体"/>
        </w:rPr>
      </w:pPr>
      <w:r>
        <w:rPr>
          <w:rFonts w:ascii="宋体" w:hAnsi="宋体" w:eastAsia="宋体" w:cs="宋体"/>
        </w:rPr>
        <w:t xml:space="preserve">法定代表人签字或盖章：   </w:t>
      </w:r>
      <w:r>
        <w:rPr>
          <w:rFonts w:ascii="宋体" w:hAnsi="宋体" w:eastAsia="宋体" w:cs="宋体"/>
        </w:rPr>
      </w:r>
      <w:r/>
    </w:p>
    <w:p>
      <w:pPr>
        <w:pStyle w:val="1024"/>
        <w:ind w:right="0" w:firstLine="480"/>
        <w:keepLines w:val="0"/>
        <w:keepNext w:val="0"/>
        <w:pageBreakBefore w:val="0"/>
        <w:spacing w:before="240" w:after="240"/>
        <w:widowControl w:val="off"/>
        <w:rPr>
          <w:rFonts w:ascii="宋体" w:hAnsi="宋体" w:eastAsia="宋体" w:cs="宋体"/>
        </w:rPr>
      </w:pPr>
      <w:r>
        <w:rPr>
          <w:rFonts w:ascii="宋体" w:hAnsi="宋体" w:eastAsia="宋体" w:cs="宋体"/>
        </w:rPr>
        <w:t xml:space="preserve">日期：   </w:t>
      </w:r>
      <w:r>
        <w:rPr>
          <w:rFonts w:ascii="宋体" w:hAnsi="宋体" w:eastAsia="宋体" w:cs="宋体"/>
        </w:rPr>
      </w:r>
      <w:r/>
    </w:p>
    <w:p>
      <w:pPr>
        <w:pStyle w:val="1019"/>
        <w:ind w:right="0"/>
        <w:jc w:val="center"/>
        <w:keepLines w:val="0"/>
        <w:keepNext w:val="0"/>
        <w:pageBreakBefore w:val="0"/>
        <w:widowControl w:val="off"/>
        <w:outlineLvl w:val="2"/>
      </w:pPr>
      <w:r>
        <w:br w:type="page" w:clear="all"/>
      </w:r>
      <w:bookmarkStart w:id="162" w:name="_Toc23265"/>
      <w:r/>
      <w:bookmarkStart w:id="163" w:name="_Toc22287"/>
      <w:r>
        <w:rPr>
          <w:rFonts w:ascii="宋体" w:hAnsi="宋体" w:eastAsia="宋体" w:cs="宋体"/>
          <w:sz w:val="28"/>
        </w:rPr>
        <w:t xml:space="preserve">(四)已标价工程量清单</w:t>
      </w:r>
      <w:bookmarkEnd w:id="162"/>
      <w:r/>
      <w:bookmarkEnd w:id="163"/>
      <w:r/>
      <w:r/>
    </w:p>
    <w:p>
      <w:pPr>
        <w:pStyle w:val="1006"/>
        <w:ind w:right="0"/>
        <w:jc w:val="center"/>
        <w:keepLines w:val="0"/>
        <w:keepNext w:val="0"/>
        <w:pageBreakBefore w:val="0"/>
        <w:widowControl w:val="off"/>
        <w:outlineLvl w:val="2"/>
      </w:pPr>
      <w:r>
        <w:br w:type="page" w:clear="all"/>
      </w:r>
      <w:bookmarkStart w:id="164" w:name="_Toc11343"/>
      <w:r/>
      <w:bookmarkStart w:id="165" w:name="_Toc5647"/>
      <w:r>
        <w:rPr>
          <w:rFonts w:ascii="宋体" w:hAnsi="宋体" w:eastAsia="宋体" w:cs="宋体"/>
          <w:sz w:val="28"/>
        </w:rPr>
        <w:t xml:space="preserve">(五)供应商能力</w:t>
      </w:r>
      <w:bookmarkEnd w:id="164"/>
      <w:r/>
      <w:bookmarkEnd w:id="165"/>
      <w:r/>
      <w:r/>
    </w:p>
    <w:p>
      <w:pPr>
        <w:pStyle w:val="1042"/>
        <w:ind w:right="0"/>
        <w:jc w:val="center"/>
        <w:keepLines w:val="0"/>
        <w:keepNext w:val="0"/>
        <w:pageBreakBefore w:val="0"/>
        <w:widowControl w:val="off"/>
        <w:outlineLvl w:val="2"/>
      </w:pPr>
      <w:r>
        <w:br w:type="page" w:clear="all"/>
      </w:r>
      <w:bookmarkStart w:id="166" w:name="_Toc5350"/>
      <w:r/>
      <w:bookmarkStart w:id="167" w:name="_Toc1606"/>
      <w:r>
        <w:rPr>
          <w:rFonts w:ascii="宋体" w:hAnsi="宋体" w:eastAsia="宋体" w:cs="宋体"/>
          <w:sz w:val="28"/>
        </w:rPr>
        <w:t xml:space="preserve">(六)经验</w:t>
      </w:r>
      <w:bookmarkEnd w:id="166"/>
      <w:r/>
      <w:bookmarkEnd w:id="167"/>
      <w:r/>
      <w:r/>
    </w:p>
    <w:p>
      <w:pPr>
        <w:pStyle w:val="1025"/>
        <w:ind w:right="0"/>
        <w:jc w:val="center"/>
        <w:keepLines w:val="0"/>
        <w:keepNext w:val="0"/>
        <w:pageBreakBefore w:val="0"/>
        <w:widowControl w:val="off"/>
        <w:outlineLvl w:val="2"/>
      </w:pPr>
      <w:r>
        <w:br w:type="page" w:clear="all"/>
      </w:r>
      <w:bookmarkStart w:id="168" w:name="_Toc10252"/>
      <w:r/>
      <w:bookmarkStart w:id="169" w:name="_Toc27595"/>
      <w:r>
        <w:rPr>
          <w:rFonts w:ascii="宋体" w:hAnsi="宋体" w:eastAsia="宋体" w:cs="宋体"/>
          <w:sz w:val="28"/>
        </w:rPr>
        <w:t xml:space="preserve">(七)项目经理能力</w:t>
      </w:r>
      <w:bookmarkEnd w:id="168"/>
      <w:r/>
      <w:bookmarkEnd w:id="169"/>
      <w:r/>
      <w:r/>
    </w:p>
    <w:p>
      <w:pPr>
        <w:pStyle w:val="991"/>
        <w:ind w:right="0"/>
        <w:keepLines w:val="0"/>
        <w:keepNext w:val="0"/>
        <w:pageBreakBefore w:val="0"/>
        <w:widowControl w:val="off"/>
        <w:rPr>
          <w:lang w:val="en-US" w:eastAsia="zh-CN"/>
        </w:rPr>
      </w:pPr>
      <w:r>
        <w:rPr>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4"/>
        <w:gridCol w:w="1641"/>
        <w:gridCol w:w="5001"/>
      </w:tblGrid>
      <w:tr>
        <w:trPr>
          <w:trHeight w:val="630"/>
        </w:trPr>
        <w:tc>
          <w:tcPr>
            <w:tcW w:w="2304" w:type="dxa"/>
            <w:vAlign w:val="center"/>
            <w:textDirection w:val="lrTb"/>
            <w:noWrap w:val="false"/>
          </w:tcPr>
          <w:p>
            <w:pPr>
              <w:pStyle w:val="990"/>
              <w:ind w:right="0" w:firstLine="482"/>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姓名</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近3年工作业绩及承担的主要工作</w:t>
            </w: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0"/>
              <w:ind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性别</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restart"/>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0"/>
              <w:ind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年龄</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0"/>
              <w:ind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职称</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毕业时间</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所学专业</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0"/>
              <w:ind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学历</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证书名称</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专业资格</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联系电话</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1435"/>
        </w:trPr>
        <w:tc>
          <w:tcPr>
            <w:tcW w:w="2304" w:type="dxa"/>
            <w:vAlign w:val="center"/>
            <w:textDirection w:val="lrTb"/>
            <w:noWrap w:val="false"/>
          </w:tcPr>
          <w:p>
            <w:pPr>
              <w:pStyle w:val="990"/>
              <w:ind w:left="-15" w:right="0" w:firstLine="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曾担任项目主要负责人的项目</w:t>
            </w:r>
            <w:r>
              <w:rPr>
                <w:rFonts w:hint="eastAsia" w:ascii="宋体" w:hAnsi="宋体" w:eastAsia="宋体" w:cs="宋体"/>
                <w:b w:val="0"/>
                <w:sz w:val="24"/>
                <w:lang w:val="en-US" w:eastAsia="zh-CN"/>
              </w:rPr>
            </w:r>
            <w:r/>
          </w:p>
        </w:tc>
        <w:tc>
          <w:tcPr>
            <w:gridSpan w:val="2"/>
            <w:tcW w:w="6642" w:type="dxa"/>
            <w:vAlign w:val="center"/>
            <w:textDirection w:val="lrTb"/>
            <w:noWrap w:val="false"/>
          </w:tcPr>
          <w:p>
            <w:pPr>
              <w:pStyle w:val="990"/>
              <w:ind w:left="-15" w:right="0" w:firstLine="480"/>
              <w:keepLines w:val="0"/>
              <w:keepNext w:val="0"/>
              <w:pageBreakBefore w:val="0"/>
              <w:spacing w:line="360" w:lineRule="auto"/>
              <w:widowControl w:val="off"/>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bl>
    <w:p>
      <w:pPr>
        <w:pStyle w:val="991"/>
        <w:ind w:right="0"/>
        <w:jc w:val="left"/>
        <w:keepLines w:val="0"/>
        <w:keepNext w:val="0"/>
        <w:pageBreakBefore w:val="0"/>
        <w:widowControl w:val="off"/>
        <w:rPr>
          <w:rFonts w:ascii="宋体" w:hAnsi="宋体"/>
          <w:b/>
          <w:sz w:val="24"/>
          <w:lang w:val="en-US" w:eastAsia="zh-CN"/>
        </w:rPr>
      </w:pPr>
      <w:r>
        <w:rPr>
          <w:rFonts w:ascii="宋体" w:hAnsi="宋体"/>
          <w:b/>
          <w:sz w:val="24"/>
          <w:lang w:val="en-US" w:eastAsia="zh-CN"/>
        </w:rPr>
      </w:r>
      <w:r/>
    </w:p>
    <w:p>
      <w:pPr>
        <w:pStyle w:val="990"/>
        <w:ind w:right="0" w:firstLine="482"/>
        <w:keepLines w:val="0"/>
        <w:keepNext w:val="0"/>
        <w:pageBreakBefore w:val="0"/>
        <w:spacing w:line="360" w:lineRule="auto"/>
        <w:widowControl w:val="off"/>
        <w:rPr>
          <w:rFonts w:hint="eastAsia" w:ascii="宋体" w:hAnsi="宋体" w:eastAsia="宋体" w:cs="宋体"/>
          <w:b w:val="0"/>
          <w:bCs/>
          <w:sz w:val="24"/>
          <w:u w:val="single"/>
          <w:lang w:val="en-US" w:eastAsia="zh-CN"/>
        </w:rPr>
      </w:pPr>
      <w:r>
        <w:rPr>
          <w:rFonts w:hint="eastAsia" w:ascii="宋体" w:hAnsi="宋体" w:eastAsia="宋体" w:cs="宋体"/>
          <w:b w:val="0"/>
          <w:bCs/>
          <w:sz w:val="24"/>
          <w:lang w:val="en-US" w:eastAsia="zh-CN"/>
        </w:rPr>
        <w:t xml:space="preserve">注：1、</w:t>
      </w:r>
      <w:r>
        <w:rPr>
          <w:rFonts w:hint="eastAsia" w:ascii="宋体" w:hAnsi="宋体" w:eastAsia="宋体" w:cs="宋体"/>
          <w:b w:val="0"/>
          <w:bCs/>
          <w:sz w:val="24"/>
          <w:u w:val="single"/>
          <w:lang w:val="en-US" w:eastAsia="zh-CN"/>
        </w:rPr>
        <w:t xml:space="preserve">项目经理具有资格证书的，应在本栏目提交相关证书复印件。</w:t>
      </w:r>
      <w:r>
        <w:rPr>
          <w:rFonts w:hint="eastAsia" w:ascii="宋体" w:hAnsi="宋体" w:eastAsia="宋体" w:cs="宋体"/>
          <w:b w:val="0"/>
          <w:bCs/>
          <w:sz w:val="24"/>
          <w:u w:val="single"/>
          <w:lang w:val="en-US" w:eastAsia="zh-CN"/>
        </w:rPr>
      </w:r>
      <w:r/>
    </w:p>
    <w:p>
      <w:pPr>
        <w:pStyle w:val="990"/>
        <w:ind w:right="0" w:firstLine="480"/>
        <w:keepLines w:val="0"/>
        <w:keepNext w:val="0"/>
        <w:pageBreakBefore w:val="0"/>
        <w:spacing w:line="360" w:lineRule="auto"/>
        <w:widowControl w:val="off"/>
        <w:rPr>
          <w:rFonts w:hint="eastAsia" w:ascii="宋体" w:hAnsi="宋体" w:eastAsia="宋体" w:cs="宋体"/>
          <w:b w:val="0"/>
          <w:bCs/>
          <w:sz w:val="24"/>
          <w:u w:val="single"/>
          <w:lang w:val="en-US" w:eastAsia="zh-CN"/>
        </w:rPr>
      </w:pPr>
      <w:r>
        <w:rPr>
          <w:rFonts w:hint="eastAsia" w:ascii="宋体" w:hAnsi="宋体" w:eastAsia="宋体" w:cs="宋体"/>
          <w:b w:val="0"/>
          <w:bCs/>
          <w:sz w:val="24"/>
          <w:lang w:val="en-US" w:eastAsia="zh-CN"/>
        </w:rPr>
        <w:t xml:space="preserve">2、</w:t>
      </w:r>
      <w:r>
        <w:rPr>
          <w:rFonts w:hint="eastAsia" w:ascii="宋体" w:hAnsi="宋体" w:eastAsia="宋体" w:cs="宋体"/>
          <w:b w:val="0"/>
          <w:bCs/>
          <w:sz w:val="24"/>
          <w:u w:val="single"/>
          <w:lang w:val="en-US" w:eastAsia="zh-CN"/>
        </w:rPr>
        <w:t xml:space="preserve">列入本表人员如要更换，需经采购人同意。擅自更换属违约行为。</w:t>
      </w:r>
      <w:r>
        <w:rPr>
          <w:rFonts w:hint="eastAsia" w:ascii="宋体" w:hAnsi="宋体" w:eastAsia="宋体" w:cs="宋体"/>
          <w:b w:val="0"/>
          <w:bCs/>
          <w:sz w:val="24"/>
          <w:u w:val="single"/>
          <w:lang w:val="en-US" w:eastAsia="zh-CN"/>
        </w:rPr>
      </w:r>
      <w:r/>
    </w:p>
    <w:p>
      <w:pPr>
        <w:pStyle w:val="1020"/>
        <w:ind w:right="0"/>
        <w:jc w:val="center"/>
        <w:keepLines w:val="0"/>
        <w:keepNext w:val="0"/>
        <w:pageBreakBefore w:val="0"/>
        <w:widowControl w:val="off"/>
        <w:rPr>
          <w:rFonts w:ascii="宋体" w:hAnsi="宋体" w:eastAsia="宋体" w:cs="宋体"/>
          <w:sz w:val="28"/>
        </w:rPr>
        <w:outlineLvl w:val="2"/>
      </w:pPr>
      <w:r>
        <w:br w:type="page" w:clear="all"/>
      </w:r>
      <w:bookmarkStart w:id="170" w:name="_Toc13833"/>
      <w:r/>
      <w:bookmarkStart w:id="171" w:name="_Toc1645"/>
      <w:r>
        <w:rPr>
          <w:rFonts w:ascii="宋体" w:hAnsi="宋体" w:eastAsia="宋体" w:cs="宋体"/>
          <w:sz w:val="28"/>
        </w:rPr>
        <w:t xml:space="preserve">(八)项目实施成员能力</w:t>
      </w:r>
      <w:bookmarkEnd w:id="170"/>
      <w:r/>
      <w:bookmarkEnd w:id="171"/>
      <w:r>
        <w:rPr>
          <w:rFonts w:ascii="宋体" w:hAnsi="宋体" w:eastAsia="宋体" w:cs="宋体"/>
          <w:sz w:val="28"/>
        </w:rPr>
      </w:r>
      <w:r/>
    </w:p>
    <w:p>
      <w:pPr>
        <w:pStyle w:val="1020"/>
        <w:ind w:right="0"/>
        <w:jc w:val="center"/>
        <w:keepLines w:val="0"/>
        <w:keepNext w:val="0"/>
        <w:pageBreakBefore w:val="0"/>
        <w:widowControl w:val="off"/>
        <w:rPr>
          <w:rFonts w:ascii="宋体" w:hAnsi="宋体" w:eastAsia="宋体" w:cs="宋体"/>
          <w:sz w:val="28"/>
        </w:rPr>
        <w:outlineLvl w:val="2"/>
      </w:pPr>
      <w:r>
        <w:rPr>
          <w:rFonts w:ascii="宋体" w:hAnsi="宋体" w:eastAsia="宋体" w:cs="宋体"/>
          <w:sz w:val="28"/>
        </w:rPr>
      </w:r>
      <w:r/>
    </w:p>
    <w:tbl>
      <w:tblPr>
        <w:tblW w:w="89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862"/>
        <w:gridCol w:w="1476"/>
        <w:gridCol w:w="1352"/>
        <w:gridCol w:w="1845"/>
        <w:gridCol w:w="1844"/>
        <w:gridCol w:w="856"/>
      </w:tblGrid>
      <w:tr>
        <w:trPr>
          <w:trHeight w:val="702"/>
        </w:trPr>
        <w:tc>
          <w:tcPr>
            <w:tcW w:w="741"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hint="eastAsia" w:ascii="宋体" w:hAnsi="宋体"/>
                <w:b/>
                <w:sz w:val="24"/>
                <w:lang w:val="en-US" w:eastAsia="zh-CN"/>
              </w:rPr>
              <w:t xml:space="preserve">序号</w:t>
            </w:r>
            <w:r>
              <w:rPr>
                <w:rFonts w:ascii="宋体" w:hAnsi="宋体"/>
                <w:b/>
                <w:sz w:val="24"/>
                <w:lang w:val="en-US" w:eastAsia="zh-CN"/>
              </w:rPr>
            </w:r>
            <w:r/>
          </w:p>
        </w:tc>
        <w:tc>
          <w:tcPr>
            <w:tcW w:w="862"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hint="eastAsia" w:ascii="宋体" w:hAnsi="宋体"/>
                <w:b/>
                <w:sz w:val="24"/>
                <w:lang w:val="en-US" w:eastAsia="zh-CN"/>
              </w:rPr>
              <w:t xml:space="preserve">姓名</w:t>
            </w:r>
            <w:r>
              <w:rPr>
                <w:rFonts w:ascii="宋体" w:hAnsi="宋体"/>
                <w:b/>
                <w:sz w:val="24"/>
                <w:lang w:val="en-US" w:eastAsia="zh-CN"/>
              </w:rPr>
            </w:r>
            <w:r/>
          </w:p>
        </w:tc>
        <w:tc>
          <w:tcPr>
            <w:tcW w:w="1476"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hint="eastAsia" w:ascii="宋体" w:hAnsi="宋体"/>
                <w:b/>
                <w:sz w:val="24"/>
                <w:lang w:val="en-US" w:eastAsia="zh-CN"/>
              </w:rPr>
              <w:t xml:space="preserve">身份证号</w:t>
            </w:r>
            <w:r>
              <w:rPr>
                <w:rFonts w:ascii="宋体" w:hAnsi="宋体"/>
                <w:b/>
                <w:sz w:val="24"/>
                <w:lang w:val="en-US" w:eastAsia="zh-CN"/>
              </w:rPr>
            </w:r>
            <w:r/>
          </w:p>
        </w:tc>
        <w:tc>
          <w:tcPr>
            <w:tcW w:w="1352"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hint="eastAsia" w:ascii="宋体" w:hAnsi="宋体"/>
                <w:b/>
                <w:sz w:val="24"/>
                <w:lang w:val="en-US" w:eastAsia="zh-CN"/>
              </w:rPr>
              <w:t xml:space="preserve">人员类别</w:t>
            </w:r>
            <w:r>
              <w:rPr>
                <w:rFonts w:ascii="宋体" w:hAnsi="宋体"/>
                <w:b/>
                <w:sz w:val="24"/>
                <w:lang w:val="en-US" w:eastAsia="zh-CN"/>
              </w:rPr>
            </w:r>
            <w:r/>
          </w:p>
        </w:tc>
        <w:tc>
          <w:tcPr>
            <w:tcW w:w="1845"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hint="eastAsia" w:ascii="宋体" w:hAnsi="宋体"/>
                <w:b/>
                <w:sz w:val="24"/>
                <w:lang w:val="en-US" w:eastAsia="zh-CN"/>
              </w:rPr>
              <w:t xml:space="preserve">技术证书、级别</w:t>
            </w:r>
            <w:r>
              <w:rPr>
                <w:rFonts w:ascii="宋体" w:hAnsi="宋体"/>
                <w:b/>
                <w:sz w:val="24"/>
                <w:lang w:val="en-US" w:eastAsia="zh-CN"/>
              </w:rPr>
            </w:r>
            <w:r/>
          </w:p>
        </w:tc>
        <w:tc>
          <w:tcPr>
            <w:tcW w:w="1844"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hint="eastAsia" w:ascii="宋体" w:hAnsi="宋体"/>
                <w:b/>
                <w:sz w:val="24"/>
                <w:lang w:val="en-US" w:eastAsia="zh-CN"/>
              </w:rPr>
              <w:t xml:space="preserve">相关工作经验</w:t>
            </w:r>
            <w:r>
              <w:rPr>
                <w:rFonts w:ascii="宋体" w:hAnsi="宋体"/>
                <w:b/>
                <w:sz w:val="24"/>
                <w:lang w:val="en-US" w:eastAsia="zh-CN"/>
              </w:rPr>
            </w:r>
            <w:r/>
          </w:p>
        </w:tc>
        <w:tc>
          <w:tcPr>
            <w:tcW w:w="856"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hint="eastAsia" w:ascii="宋体" w:hAnsi="宋体"/>
                <w:b/>
                <w:sz w:val="24"/>
                <w:lang w:val="en-US" w:eastAsia="zh-CN"/>
              </w:rPr>
              <w:t xml:space="preserve">备注</w:t>
            </w:r>
            <w:r>
              <w:rPr>
                <w:rFonts w:ascii="宋体" w:hAnsi="宋体"/>
                <w:b/>
                <w:sz w:val="24"/>
                <w:lang w:val="en-US" w:eastAsia="zh-CN"/>
              </w:rPr>
            </w:r>
            <w:r/>
          </w:p>
        </w:tc>
      </w:tr>
      <w:tr>
        <w:trPr>
          <w:trHeight w:val="566"/>
        </w:trPr>
        <w:tc>
          <w:tcPr>
            <w:tcW w:w="741"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62"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476"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352"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5"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4"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56"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r>
      <w:tr>
        <w:trPr>
          <w:trHeight w:val="566"/>
        </w:trPr>
        <w:tc>
          <w:tcPr>
            <w:tcW w:w="741"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62"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476"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352"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5"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4"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56"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r>
      <w:tr>
        <w:trPr>
          <w:trHeight w:val="566"/>
        </w:trPr>
        <w:tc>
          <w:tcPr>
            <w:tcW w:w="741"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62"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476"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352"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5"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4"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56"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r>
      <w:tr>
        <w:trPr>
          <w:trHeight w:val="566"/>
        </w:trPr>
        <w:tc>
          <w:tcPr>
            <w:tcW w:w="741"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18"/>
                <w:szCs w:val="18"/>
                <w:lang w:val="en-US" w:eastAsia="zh-CN"/>
              </w:rPr>
            </w:pPr>
            <w:r>
              <w:rPr>
                <w:rFonts w:ascii="宋体" w:hAnsi="宋体"/>
                <w:b/>
                <w:sz w:val="18"/>
                <w:szCs w:val="18"/>
                <w:lang w:val="en-US" w:eastAsia="zh-CN"/>
              </w:rPr>
            </w:r>
            <w:r/>
          </w:p>
        </w:tc>
        <w:tc>
          <w:tcPr>
            <w:tcW w:w="862"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476"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352"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5"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4"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56"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r>
      <w:tr>
        <w:trPr>
          <w:trHeight w:val="566"/>
        </w:trPr>
        <w:tc>
          <w:tcPr>
            <w:tcW w:w="741"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62"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476"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352"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5"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4"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56"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r>
      <w:tr>
        <w:trPr>
          <w:trHeight w:val="578"/>
        </w:trPr>
        <w:tc>
          <w:tcPr>
            <w:tcW w:w="741"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62"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476"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352"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5"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1844"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c>
          <w:tcPr>
            <w:tcW w:w="856" w:type="dxa"/>
            <w:vAlign w:val="center"/>
            <w:textDirection w:val="lrTb"/>
            <w:noWrap w:val="false"/>
          </w:tcPr>
          <w:p>
            <w:pPr>
              <w:pStyle w:val="978"/>
              <w:ind w:right="0"/>
              <w:jc w:val="center"/>
              <w:keepLines w:val="0"/>
              <w:keepNext w:val="0"/>
              <w:pageBreakBefore w:val="0"/>
              <w:spacing w:line="360" w:lineRule="auto"/>
              <w:widowControl w:val="off"/>
              <w:rPr>
                <w:rFonts w:ascii="宋体" w:hAnsi="宋体"/>
                <w:b/>
                <w:sz w:val="24"/>
                <w:lang w:val="en-US" w:eastAsia="zh-CN"/>
              </w:rPr>
            </w:pPr>
            <w:r>
              <w:rPr>
                <w:rFonts w:ascii="宋体" w:hAnsi="宋体"/>
                <w:b/>
                <w:sz w:val="24"/>
                <w:lang w:val="en-US" w:eastAsia="zh-CN"/>
              </w:rPr>
            </w:r>
            <w:r/>
          </w:p>
        </w:tc>
      </w:tr>
    </w:tbl>
    <w:p>
      <w:pPr>
        <w:pStyle w:val="977"/>
        <w:ind w:right="0" w:firstLine="480"/>
        <w:keepLines w:val="0"/>
        <w:keepNext w:val="0"/>
        <w:pageBreakBefore w:val="0"/>
        <w:spacing w:before="120" w:line="360" w:lineRule="auto"/>
        <w:widowControl w:val="off"/>
        <w:rPr>
          <w:rFonts w:hint="eastAsia" w:ascii="宋体" w:hAnsi="宋体" w:eastAsia="宋体" w:cs="宋体"/>
          <w:b w:val="0"/>
          <w:bCs/>
          <w:sz w:val="24"/>
          <w:u w:val="single"/>
          <w:lang w:val="en-US" w:eastAsia="zh-CN"/>
        </w:rPr>
      </w:pPr>
      <w:r>
        <w:rPr>
          <w:rFonts w:hint="eastAsia" w:ascii="宋体" w:hAnsi="宋体" w:eastAsia="宋体" w:cs="宋体"/>
          <w:b w:val="0"/>
          <w:bCs/>
          <w:sz w:val="24"/>
          <w:u w:val="single"/>
          <w:lang w:val="en-US" w:eastAsia="zh-CN"/>
        </w:rPr>
        <w:t xml:space="preserve">注：1、行数不够，请自行添加。</w:t>
      </w:r>
      <w:r>
        <w:rPr>
          <w:rFonts w:hint="eastAsia" w:ascii="宋体" w:hAnsi="宋体" w:eastAsia="宋体" w:cs="宋体"/>
          <w:b w:val="0"/>
          <w:bCs/>
          <w:sz w:val="24"/>
          <w:u w:val="single"/>
          <w:lang w:val="en-US" w:eastAsia="zh-CN"/>
        </w:rPr>
      </w:r>
      <w:r/>
    </w:p>
    <w:p>
      <w:pPr>
        <w:pStyle w:val="978"/>
        <w:ind w:right="0" w:firstLine="480"/>
        <w:keepLines w:val="0"/>
        <w:keepNext w:val="0"/>
        <w:pageBreakBefore w:val="0"/>
        <w:spacing w:line="360" w:lineRule="auto"/>
        <w:widowControl w:val="off"/>
        <w:rPr>
          <w:rFonts w:hint="eastAsia" w:ascii="宋体" w:hAnsi="宋体" w:cs="宋体"/>
          <w:bCs/>
          <w:sz w:val="24"/>
          <w:u w:val="single"/>
          <w:lang w:val="en-US" w:eastAsia="zh-CN"/>
        </w:rPr>
      </w:pPr>
      <w:r>
        <w:rPr>
          <w:rFonts w:hint="eastAsia" w:ascii="宋体" w:hAnsi="宋体" w:cs="宋体"/>
          <w:bCs/>
          <w:sz w:val="24"/>
          <w:u w:val="single"/>
          <w:lang w:val="en-US" w:eastAsia="zh-CN"/>
        </w:rPr>
        <w:t xml:space="preserve">2、列入本表人员如要更换，须经采购人同意，擅自更换属违约行为。</w:t>
      </w:r>
      <w:r>
        <w:rPr>
          <w:rFonts w:hint="eastAsia" w:ascii="宋体" w:hAnsi="宋体" w:cs="宋体"/>
          <w:bCs/>
          <w:sz w:val="24"/>
          <w:u w:val="single"/>
          <w:lang w:val="en-US" w:eastAsia="zh-CN"/>
        </w:rPr>
      </w:r>
      <w:r/>
    </w:p>
    <w:p>
      <w:pPr>
        <w:pStyle w:val="978"/>
        <w:ind w:right="0" w:firstLine="480"/>
        <w:keepLines w:val="0"/>
        <w:keepNext w:val="0"/>
        <w:pageBreakBefore w:val="0"/>
        <w:spacing w:line="360" w:lineRule="auto"/>
        <w:widowControl w:val="off"/>
        <w:rPr>
          <w:rFonts w:hint="eastAsia" w:ascii="宋体" w:hAnsi="宋体" w:cs="宋体"/>
          <w:bCs/>
          <w:sz w:val="24"/>
          <w:u w:val="single"/>
          <w:lang w:val="en-US" w:eastAsia="zh-CN"/>
        </w:rPr>
      </w:pPr>
      <w:r>
        <w:rPr>
          <w:rFonts w:hint="eastAsia" w:ascii="宋体" w:hAnsi="宋体" w:cs="宋体"/>
          <w:bCs/>
          <w:sz w:val="24"/>
          <w:u w:val="single"/>
          <w:lang w:val="en-US" w:eastAsia="zh-CN"/>
        </w:rPr>
        <w:t xml:space="preserve">3、列入上表人员具有相关证书、工作经验的，应在本栏目提交相关证明材料复印件。</w:t>
      </w:r>
      <w:r>
        <w:rPr>
          <w:rFonts w:hint="eastAsia" w:ascii="宋体" w:hAnsi="宋体" w:cs="宋体"/>
          <w:bCs/>
          <w:sz w:val="24"/>
          <w:u w:val="single"/>
          <w:lang w:val="en-US" w:eastAsia="zh-CN"/>
        </w:rPr>
      </w:r>
      <w:r/>
    </w:p>
    <w:p>
      <w:pPr>
        <w:pStyle w:val="1038"/>
        <w:ind w:right="0"/>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center"/>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both"/>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both"/>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both"/>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38"/>
        <w:ind w:right="0"/>
        <w:jc w:val="both"/>
        <w:keepLines w:val="0"/>
        <w:keepNext w:val="0"/>
        <w:pageBreakBefore w:val="0"/>
        <w:widowControl w:val="off"/>
        <w:rPr>
          <w:rFonts w:hint="eastAsia" w:ascii="宋体" w:hAnsi="宋体" w:eastAsia="宋体" w:cs="宋体"/>
          <w:bCs/>
        </w:rPr>
        <w:outlineLvl w:val="1"/>
      </w:pPr>
      <w:r>
        <w:rPr>
          <w:rFonts w:hint="eastAsia" w:ascii="宋体" w:hAnsi="宋体" w:eastAsia="宋体" w:cs="宋体"/>
          <w:bCs/>
        </w:rPr>
      </w:r>
      <w:r/>
    </w:p>
    <w:p>
      <w:pPr>
        <w:pStyle w:val="1004"/>
        <w:ind w:right="0"/>
        <w:jc w:val="center"/>
        <w:keepLines w:val="0"/>
        <w:keepNext w:val="0"/>
        <w:pageBreakBefore w:val="0"/>
        <w:widowControl w:val="off"/>
        <w:rPr>
          <w:rFonts w:hint="eastAsia" w:ascii="宋体" w:hAnsi="宋体" w:eastAsia="宋体" w:cs="宋体"/>
          <w:sz w:val="32"/>
          <w:lang w:val="en-US" w:eastAsia="zh-CN"/>
        </w:rPr>
        <w:outlineLvl w:val="1"/>
      </w:pPr>
      <w:r/>
      <w:bookmarkStart w:id="172" w:name="_Toc9383"/>
      <w:r/>
      <w:bookmarkStart w:id="173" w:name="_Toc4725"/>
      <w:r>
        <w:rPr>
          <w:rFonts w:hint="eastAsia" w:ascii="宋体" w:hAnsi="宋体" w:eastAsia="宋体" w:cs="宋体"/>
          <w:sz w:val="32"/>
          <w:lang w:val="en-US" w:eastAsia="zh-CN"/>
        </w:rPr>
        <w:t xml:space="preserve">四、技术部分</w:t>
      </w:r>
      <w:bookmarkEnd w:id="172"/>
      <w:r/>
      <w:bookmarkEnd w:id="173"/>
      <w:r>
        <w:rPr>
          <w:rFonts w:hint="eastAsia" w:ascii="宋体" w:hAnsi="宋体" w:eastAsia="宋体" w:cs="宋体"/>
          <w:sz w:val="32"/>
          <w:lang w:val="en-US" w:eastAsia="zh-CN"/>
        </w:rPr>
      </w:r>
      <w:r/>
    </w:p>
    <w:p>
      <w:pPr>
        <w:pStyle w:val="1016"/>
        <w:ind w:right="0"/>
        <w:jc w:val="both"/>
        <w:keepLines w:val="0"/>
        <w:keepNext w:val="0"/>
        <w:pageBreakBefore w:val="0"/>
        <w:widowControl w:val="off"/>
        <w:outlineLvl w:val="2"/>
      </w:pPr>
      <w:r/>
      <w:r/>
    </w:p>
    <w:p>
      <w:pPr>
        <w:pStyle w:val="927"/>
        <w:ind w:right="0"/>
        <w:keepLines w:val="0"/>
        <w:keepNext w:val="0"/>
        <w:pageBreakBefore w:val="0"/>
        <w:spacing w:line="360" w:lineRule="auto"/>
        <w:widowControl w:val="off"/>
        <w:rPr>
          <w:rFonts w:hint="eastAsia"/>
          <w:sz w:val="24"/>
          <w:szCs w:val="24"/>
        </w:rPr>
      </w:pPr>
      <w:r>
        <w:rPr>
          <w:rFonts w:hint="eastAsia"/>
          <w:sz w:val="24"/>
          <w:szCs w:val="24"/>
        </w:rPr>
      </w:r>
      <w:r/>
    </w:p>
    <w:p>
      <w:pPr>
        <w:pStyle w:val="927"/>
        <w:ind w:right="0"/>
        <w:keepLines w:val="0"/>
        <w:keepNext w:val="0"/>
        <w:pageBreakBefore w:val="0"/>
        <w:spacing w:line="360" w:lineRule="auto"/>
        <w:widowControl w:val="off"/>
        <w:rPr>
          <w:rFonts w:hint="eastAsia"/>
          <w:sz w:val="24"/>
          <w:szCs w:val="24"/>
        </w:rPr>
      </w:pPr>
      <w:r>
        <w:rPr>
          <w:rFonts w:hint="eastAsia"/>
          <w:sz w:val="24"/>
          <w:szCs w:val="24"/>
        </w:rPr>
        <w:t xml:space="preserve">包含但不限于：</w:t>
      </w:r>
      <w:r>
        <w:rPr>
          <w:rFonts w:hint="eastAsia"/>
          <w:sz w:val="24"/>
          <w:szCs w:val="24"/>
        </w:rPr>
      </w:r>
      <w:r/>
    </w:p>
    <w:p>
      <w:pPr>
        <w:pStyle w:val="927"/>
        <w:ind w:right="0"/>
        <w:keepLines w:val="0"/>
        <w:keepNext w:val="0"/>
        <w:pageBreakBefore w:val="0"/>
        <w:spacing w:line="360" w:lineRule="auto"/>
        <w:widowControl w:val="off"/>
        <w:rPr>
          <w:rFonts w:hint="eastAsia"/>
          <w:sz w:val="24"/>
          <w:szCs w:val="24"/>
        </w:rPr>
      </w:pPr>
      <w:r>
        <w:rPr>
          <w:rFonts w:hint="eastAsia"/>
          <w:sz w:val="24"/>
          <w:szCs w:val="24"/>
        </w:rPr>
        <w:t xml:space="preserve">总体概述方案</w:t>
      </w:r>
      <w:r>
        <w:rPr>
          <w:rFonts w:hint="eastAsia"/>
          <w:sz w:val="24"/>
          <w:szCs w:val="24"/>
        </w:rPr>
      </w:r>
      <w:r/>
    </w:p>
    <w:p>
      <w:pPr>
        <w:pStyle w:val="927"/>
        <w:ind w:right="0"/>
        <w:keepLines w:val="0"/>
        <w:keepNext w:val="0"/>
        <w:pageBreakBefore w:val="0"/>
        <w:spacing w:line="360" w:lineRule="auto"/>
        <w:widowControl w:val="off"/>
        <w:rPr>
          <w:rFonts w:hint="eastAsia"/>
          <w:sz w:val="24"/>
          <w:szCs w:val="24"/>
        </w:rPr>
      </w:pPr>
      <w:r>
        <w:rPr>
          <w:rFonts w:hint="eastAsia"/>
          <w:sz w:val="24"/>
          <w:szCs w:val="24"/>
        </w:rPr>
        <w:t xml:space="preserve">施工方案</w:t>
      </w:r>
      <w:r>
        <w:rPr>
          <w:rFonts w:hint="eastAsia"/>
          <w:sz w:val="24"/>
          <w:szCs w:val="24"/>
        </w:rPr>
      </w:r>
      <w:r/>
    </w:p>
    <w:p>
      <w:pPr>
        <w:pStyle w:val="927"/>
        <w:ind w:right="0"/>
        <w:keepLines w:val="0"/>
        <w:keepNext w:val="0"/>
        <w:pageBreakBefore w:val="0"/>
        <w:spacing w:line="360" w:lineRule="auto"/>
        <w:widowControl w:val="off"/>
        <w:rPr>
          <w:rFonts w:hint="eastAsia"/>
          <w:sz w:val="24"/>
          <w:szCs w:val="24"/>
        </w:rPr>
      </w:pPr>
      <w:r>
        <w:rPr>
          <w:rFonts w:hint="eastAsia"/>
          <w:sz w:val="24"/>
          <w:szCs w:val="24"/>
        </w:rPr>
        <w:t xml:space="preserve">施工进度计划及保障措施</w:t>
      </w:r>
      <w:r>
        <w:rPr>
          <w:rFonts w:hint="eastAsia"/>
          <w:sz w:val="24"/>
          <w:szCs w:val="24"/>
        </w:rPr>
      </w:r>
      <w:r/>
    </w:p>
    <w:p>
      <w:pPr>
        <w:pStyle w:val="927"/>
        <w:ind w:right="0"/>
        <w:keepLines w:val="0"/>
        <w:keepNext w:val="0"/>
        <w:pageBreakBefore w:val="0"/>
        <w:spacing w:line="360" w:lineRule="auto"/>
        <w:widowControl w:val="off"/>
        <w:rPr>
          <w:rFonts w:hint="eastAsia"/>
          <w:sz w:val="24"/>
          <w:szCs w:val="24"/>
        </w:rPr>
      </w:pPr>
      <w:r>
        <w:rPr>
          <w:rFonts w:hint="eastAsia"/>
          <w:sz w:val="24"/>
          <w:szCs w:val="24"/>
        </w:rPr>
        <w:t xml:space="preserve">施工质量控制保障措施</w:t>
      </w:r>
      <w:r>
        <w:rPr>
          <w:rFonts w:hint="eastAsia"/>
          <w:sz w:val="24"/>
          <w:szCs w:val="24"/>
        </w:rPr>
      </w:r>
      <w:r/>
    </w:p>
    <w:p>
      <w:pPr>
        <w:pStyle w:val="927"/>
        <w:ind w:right="0"/>
        <w:keepLines w:val="0"/>
        <w:keepNext w:val="0"/>
        <w:pageBreakBefore w:val="0"/>
        <w:spacing w:line="360" w:lineRule="auto"/>
        <w:widowControl w:val="off"/>
        <w:rPr>
          <w:rFonts w:hint="eastAsia"/>
          <w:sz w:val="24"/>
          <w:szCs w:val="24"/>
        </w:rPr>
      </w:pPr>
      <w:r>
        <w:rPr>
          <w:rFonts w:hint="eastAsia"/>
          <w:sz w:val="24"/>
          <w:szCs w:val="24"/>
        </w:rPr>
        <w:t xml:space="preserve">劳动力、机械设备和材料投入计划</w:t>
      </w:r>
      <w:r>
        <w:rPr>
          <w:rFonts w:hint="eastAsia"/>
          <w:sz w:val="24"/>
          <w:szCs w:val="24"/>
        </w:rPr>
      </w:r>
      <w:r/>
    </w:p>
    <w:p>
      <w:pPr>
        <w:pStyle w:val="927"/>
        <w:ind w:right="0"/>
        <w:keepLines w:val="0"/>
        <w:keepNext w:val="0"/>
        <w:pageBreakBefore w:val="0"/>
        <w:spacing w:line="360" w:lineRule="auto"/>
        <w:widowControl w:val="off"/>
        <w:rPr>
          <w:sz w:val="24"/>
          <w:szCs w:val="24"/>
        </w:rPr>
      </w:pPr>
      <w:r>
        <w:rPr>
          <w:rFonts w:hint="eastAsia"/>
          <w:sz w:val="24"/>
          <w:szCs w:val="24"/>
        </w:rPr>
        <w:t xml:space="preserve">安全文明施工</w:t>
      </w:r>
      <w:r>
        <w:rPr>
          <w:sz w:val="24"/>
          <w:szCs w:val="24"/>
        </w:rPr>
      </w:r>
      <w:r/>
    </w:p>
    <w:p>
      <w:pPr>
        <w:pStyle w:val="927"/>
        <w:ind w:right="0"/>
        <w:keepLines w:val="0"/>
        <w:keepNext w:val="0"/>
        <w:pageBreakBefore w:val="0"/>
        <w:spacing w:line="360" w:lineRule="auto"/>
        <w:widowControl w:val="off"/>
        <w:rPr>
          <w:sz w:val="24"/>
          <w:szCs w:val="24"/>
        </w:rPr>
      </w:pPr>
      <w:r>
        <w:rPr>
          <w:sz w:val="24"/>
          <w:szCs w:val="24"/>
        </w:rPr>
      </w:r>
      <w:r/>
    </w:p>
    <w:p>
      <w:pPr>
        <w:pStyle w:val="927"/>
        <w:ind w:right="0"/>
        <w:keepLines w:val="0"/>
        <w:keepNext w:val="0"/>
        <w:pageBreakBefore w:val="0"/>
        <w:spacing w:line="360" w:lineRule="auto"/>
        <w:widowControl w:val="off"/>
        <w:rPr>
          <w:sz w:val="24"/>
          <w:szCs w:val="24"/>
        </w:rPr>
      </w:pPr>
      <w:r>
        <w:rPr>
          <w:sz w:val="24"/>
          <w:szCs w:val="24"/>
        </w:rPr>
      </w:r>
      <w:r/>
    </w:p>
    <w:p>
      <w:pPr>
        <w:pStyle w:val="927"/>
        <w:ind w:right="0"/>
        <w:keepLines w:val="0"/>
        <w:keepNext w:val="0"/>
        <w:pageBreakBefore w:val="0"/>
        <w:spacing w:line="360" w:lineRule="auto"/>
        <w:widowControl w:val="off"/>
        <w:rPr>
          <w:sz w:val="24"/>
          <w:szCs w:val="24"/>
        </w:rPr>
      </w:pPr>
      <w:r>
        <w:rPr>
          <w:sz w:val="24"/>
          <w:szCs w:val="24"/>
        </w:rPr>
      </w:r>
      <w:r/>
    </w:p>
    <w:p>
      <w:pPr>
        <w:pStyle w:val="927"/>
        <w:ind w:right="0"/>
        <w:keepLines w:val="0"/>
        <w:keepNext w:val="0"/>
        <w:pageBreakBefore w:val="0"/>
        <w:spacing w:line="360" w:lineRule="auto"/>
        <w:widowControl w:val="off"/>
        <w:rPr>
          <w:sz w:val="24"/>
          <w:szCs w:val="24"/>
        </w:rPr>
      </w:pPr>
      <w:r>
        <w:rPr>
          <w:sz w:val="24"/>
          <w:szCs w:val="24"/>
        </w:rPr>
      </w:r>
      <w:r/>
    </w:p>
    <w:p>
      <w:pPr>
        <w:pStyle w:val="927"/>
        <w:ind w:right="0"/>
        <w:keepLines w:val="0"/>
        <w:keepNext w:val="0"/>
        <w:pageBreakBefore w:val="0"/>
        <w:spacing w:line="360" w:lineRule="auto"/>
        <w:widowControl w:val="off"/>
        <w:rPr>
          <w:sz w:val="24"/>
          <w:szCs w:val="24"/>
        </w:rPr>
      </w:pPr>
      <w:r>
        <w:rPr>
          <w:sz w:val="24"/>
          <w:szCs w:val="24"/>
        </w:rPr>
      </w:r>
      <w:r/>
    </w:p>
    <w:p>
      <w:pPr>
        <w:pStyle w:val="927"/>
        <w:ind w:right="0"/>
        <w:keepLines w:val="0"/>
        <w:keepNext w:val="0"/>
        <w:pageBreakBefore w:val="0"/>
        <w:spacing w:line="360" w:lineRule="auto"/>
        <w:widowControl w:val="off"/>
        <w:rPr>
          <w:sz w:val="24"/>
          <w:szCs w:val="24"/>
        </w:rPr>
      </w:pPr>
      <w:r>
        <w:rPr>
          <w:sz w:val="24"/>
          <w:szCs w:val="24"/>
        </w:rPr>
      </w:r>
      <w:r/>
    </w:p>
    <w:p>
      <w:pPr>
        <w:pStyle w:val="927"/>
        <w:ind w:right="0"/>
        <w:keepLines w:val="0"/>
        <w:keepNext w:val="0"/>
        <w:pageBreakBefore w:val="0"/>
        <w:spacing w:line="360" w:lineRule="auto"/>
        <w:widowControl w:val="off"/>
        <w:rPr>
          <w:sz w:val="24"/>
          <w:szCs w:val="24"/>
        </w:rPr>
      </w:pPr>
      <w:r>
        <w:rPr>
          <w:sz w:val="24"/>
          <w:szCs w:val="24"/>
        </w:rPr>
      </w:r>
      <w:r/>
    </w:p>
    <w:p>
      <w:pPr>
        <w:pStyle w:val="927"/>
        <w:ind w:right="0"/>
        <w:keepLines w:val="0"/>
        <w:keepNext w:val="0"/>
        <w:pageBreakBefore w:val="0"/>
        <w:spacing w:line="360" w:lineRule="auto"/>
        <w:widowControl w:val="off"/>
        <w:rPr>
          <w:sz w:val="24"/>
          <w:szCs w:val="24"/>
        </w:rPr>
      </w:pPr>
      <w:r>
        <w:rPr>
          <w:sz w:val="24"/>
          <w:szCs w:val="24"/>
        </w:rPr>
      </w:r>
      <w:r/>
    </w:p>
    <w:p>
      <w:pPr>
        <w:pStyle w:val="927"/>
        <w:ind w:right="0"/>
        <w:keepLines w:val="0"/>
        <w:keepNext w:val="0"/>
        <w:pageBreakBefore w:val="0"/>
        <w:spacing w:line="360" w:lineRule="auto"/>
        <w:widowControl w:val="off"/>
        <w:rPr>
          <w:sz w:val="24"/>
          <w:szCs w:val="24"/>
        </w:rPr>
      </w:pPr>
      <w:r>
        <w:rPr>
          <w:sz w:val="24"/>
          <w:szCs w:val="24"/>
        </w:rPr>
      </w:r>
      <w:r/>
    </w:p>
    <w:p>
      <w:pPr>
        <w:pStyle w:val="927"/>
        <w:ind w:right="0"/>
        <w:keepLines w:val="0"/>
        <w:keepNext w:val="0"/>
        <w:pageBreakBefore w:val="0"/>
        <w:spacing w:line="360" w:lineRule="auto"/>
        <w:widowControl w:val="off"/>
        <w:rPr>
          <w:sz w:val="24"/>
          <w:szCs w:val="24"/>
        </w:rPr>
      </w:pPr>
      <w:r>
        <w:rPr>
          <w:sz w:val="24"/>
          <w:szCs w:val="24"/>
        </w:rPr>
      </w:r>
      <w:r/>
    </w:p>
    <w:p>
      <w:pPr>
        <w:pStyle w:val="927"/>
        <w:ind w:right="0"/>
        <w:keepLines w:val="0"/>
        <w:keepNext w:val="0"/>
        <w:pageBreakBefore w:val="0"/>
        <w:spacing w:line="360" w:lineRule="auto"/>
        <w:widowControl w:val="off"/>
        <w:rPr>
          <w:sz w:val="24"/>
          <w:szCs w:val="24"/>
        </w:rPr>
      </w:pPr>
      <w:r>
        <w:rPr>
          <w:sz w:val="24"/>
          <w:szCs w:val="24"/>
        </w:rPr>
      </w:r>
      <w:r/>
    </w:p>
    <w:p>
      <w:pPr>
        <w:pStyle w:val="927"/>
        <w:ind w:right="0"/>
        <w:keepLines w:val="0"/>
        <w:keepNext w:val="0"/>
        <w:pageBreakBefore w:val="0"/>
        <w:spacing w:line="360" w:lineRule="auto"/>
        <w:widowControl w:val="off"/>
        <w:rPr>
          <w:sz w:val="24"/>
          <w:szCs w:val="24"/>
        </w:rPr>
      </w:pPr>
      <w:r>
        <w:rPr>
          <w:sz w:val="24"/>
          <w:szCs w:val="24"/>
        </w:rPr>
      </w:r>
      <w:r/>
    </w:p>
    <w:p>
      <w:pPr>
        <w:pStyle w:val="927"/>
        <w:ind w:right="0"/>
        <w:keepLines w:val="0"/>
        <w:keepNext w:val="0"/>
        <w:pageBreakBefore w:val="0"/>
        <w:spacing w:line="360" w:lineRule="auto"/>
        <w:widowControl w:val="off"/>
        <w:rPr>
          <w:sz w:val="24"/>
          <w:szCs w:val="24"/>
        </w:rPr>
      </w:pPr>
      <w:r>
        <w:rPr>
          <w:sz w:val="24"/>
          <w:szCs w:val="24"/>
        </w:rPr>
      </w:r>
      <w:r/>
    </w:p>
    <w:p>
      <w:pPr>
        <w:pStyle w:val="927"/>
        <w:ind w:right="0"/>
        <w:keepLines w:val="0"/>
        <w:keepNext w:val="0"/>
        <w:pageBreakBefore w:val="0"/>
        <w:spacing w:line="360" w:lineRule="auto"/>
        <w:widowControl w:val="off"/>
        <w:rPr>
          <w:sz w:val="24"/>
          <w:szCs w:val="24"/>
        </w:rPr>
      </w:pPr>
      <w:r>
        <w:rPr>
          <w:sz w:val="24"/>
          <w:szCs w:val="24"/>
        </w:rPr>
      </w:r>
      <w:r/>
    </w:p>
    <w:p>
      <w:pPr>
        <w:pStyle w:val="927"/>
        <w:ind w:right="0"/>
        <w:keepLines w:val="0"/>
        <w:keepNext w:val="0"/>
        <w:pageBreakBefore w:val="0"/>
        <w:spacing w:line="360" w:lineRule="auto"/>
        <w:widowControl w:val="off"/>
        <w:rPr>
          <w:sz w:val="24"/>
          <w:szCs w:val="24"/>
        </w:rPr>
      </w:pPr>
      <w:r>
        <w:rPr>
          <w:sz w:val="24"/>
          <w:szCs w:val="24"/>
        </w:rPr>
      </w:r>
      <w:r/>
    </w:p>
    <w:p>
      <w:pPr>
        <w:pStyle w:val="927"/>
        <w:ind w:right="0"/>
        <w:keepLines w:val="0"/>
        <w:keepNext w:val="0"/>
        <w:pageBreakBefore w:val="0"/>
        <w:spacing w:line="360" w:lineRule="auto"/>
        <w:widowControl w:val="off"/>
        <w:rPr>
          <w:sz w:val="24"/>
          <w:szCs w:val="24"/>
        </w:rPr>
      </w:pPr>
      <w:r>
        <w:rPr>
          <w:sz w:val="24"/>
          <w:szCs w:val="24"/>
        </w:rPr>
      </w:r>
      <w:r/>
    </w:p>
    <w:p>
      <w:pPr>
        <w:pStyle w:val="927"/>
        <w:ind w:right="0"/>
        <w:keepLines w:val="0"/>
        <w:keepNext w:val="0"/>
        <w:pageBreakBefore w:val="0"/>
        <w:spacing w:line="360" w:lineRule="auto"/>
        <w:widowControl w:val="off"/>
        <w:rPr>
          <w:sz w:val="24"/>
          <w:szCs w:val="24"/>
        </w:rPr>
      </w:pPr>
      <w:r>
        <w:rPr>
          <w:sz w:val="24"/>
          <w:szCs w:val="24"/>
        </w:rPr>
      </w:r>
      <w:r/>
    </w:p>
    <w:p>
      <w:pPr>
        <w:pStyle w:val="927"/>
        <w:ind w:right="0"/>
        <w:keepLines w:val="0"/>
        <w:keepNext w:val="0"/>
        <w:pageBreakBefore w:val="0"/>
        <w:spacing w:line="360" w:lineRule="auto"/>
        <w:widowControl w:val="off"/>
        <w:rPr>
          <w:sz w:val="24"/>
          <w:szCs w:val="24"/>
        </w:rPr>
      </w:pPr>
      <w:r>
        <w:rPr>
          <w:sz w:val="24"/>
          <w:szCs w:val="24"/>
        </w:rPr>
      </w:r>
      <w:r/>
    </w:p>
    <w:p>
      <w:pPr>
        <w:pStyle w:val="935"/>
        <w:rPr>
          <w:sz w:val="24"/>
          <w:szCs w:val="24"/>
        </w:rPr>
      </w:pPr>
      <w:r>
        <w:rPr>
          <w:sz w:val="24"/>
          <w:szCs w:val="24"/>
        </w:rPr>
      </w:r>
      <w:r/>
    </w:p>
    <w:p>
      <w:pPr>
        <w:pStyle w:val="935"/>
        <w:rPr>
          <w:sz w:val="24"/>
          <w:szCs w:val="24"/>
        </w:rPr>
      </w:pPr>
      <w:r>
        <w:rPr>
          <w:sz w:val="24"/>
          <w:szCs w:val="24"/>
        </w:rPr>
      </w:r>
      <w:r/>
    </w:p>
    <w:p>
      <w:pPr>
        <w:pStyle w:val="935"/>
        <w:rPr>
          <w:sz w:val="24"/>
          <w:szCs w:val="24"/>
        </w:rPr>
      </w:pPr>
      <w:r>
        <w:rPr>
          <w:sz w:val="24"/>
          <w:szCs w:val="24"/>
        </w:rPr>
      </w:r>
      <w:r/>
    </w:p>
    <w:p>
      <w:pPr>
        <w:pStyle w:val="927"/>
        <w:ind w:right="0"/>
        <w:keepLines w:val="0"/>
        <w:keepNext w:val="0"/>
        <w:pageBreakBefore w:val="0"/>
        <w:spacing w:line="360" w:lineRule="auto"/>
        <w:widowControl w:val="off"/>
        <w:rPr>
          <w:rFonts w:hint="eastAsia"/>
          <w:sz w:val="24"/>
          <w:szCs w:val="24"/>
        </w:rPr>
      </w:pPr>
      <w:r>
        <w:rPr>
          <w:rFonts w:hint="eastAsia"/>
          <w:sz w:val="24"/>
          <w:szCs w:val="24"/>
        </w:rPr>
      </w:r>
      <w:r/>
    </w:p>
    <w:p>
      <w:pPr>
        <w:pStyle w:val="1038"/>
        <w:ind w:right="0"/>
        <w:jc w:val="center"/>
        <w:keepLines w:val="0"/>
        <w:keepNext w:val="0"/>
        <w:pageBreakBefore w:val="0"/>
        <w:spacing w:line="360" w:lineRule="auto"/>
        <w:widowControl w:val="off"/>
        <w:rPr>
          <w:rFonts w:ascii="宋体" w:hAnsi="宋体" w:eastAsia="宋体" w:cs="宋体"/>
          <w:sz w:val="28"/>
        </w:rPr>
        <w:outlineLvl w:val="1"/>
      </w:pPr>
      <w:r/>
      <w:bookmarkStart w:id="174" w:name="_Toc3388"/>
      <w:r/>
      <w:bookmarkStart w:id="175" w:name="_Toc20617"/>
      <w:r>
        <w:rPr>
          <w:rFonts w:hint="eastAsia" w:ascii="宋体" w:hAnsi="宋体" w:eastAsia="宋体" w:cs="宋体"/>
          <w:sz w:val="32"/>
          <w:lang w:val="en-US" w:eastAsia="zh-CN"/>
        </w:rPr>
        <w:t xml:space="preserve">五、其他部分</w:t>
      </w:r>
      <w:bookmarkEnd w:id="174"/>
      <w:r/>
      <w:bookmarkEnd w:id="175"/>
      <w:r/>
      <w:bookmarkStart w:id="176" w:name="_Toc13395"/>
      <w:r/>
      <w:bookmarkStart w:id="177" w:name="_Toc8567"/>
      <w:r>
        <w:rPr>
          <w:rFonts w:ascii="宋体" w:hAnsi="宋体" w:eastAsia="宋体" w:cs="宋体"/>
          <w:sz w:val="28"/>
        </w:rPr>
      </w:r>
      <w:r/>
    </w:p>
    <w:p>
      <w:pPr>
        <w:pStyle w:val="1002"/>
        <w:ind w:right="0"/>
        <w:jc w:val="center"/>
        <w:keepLines w:val="0"/>
        <w:keepNext w:val="0"/>
        <w:pageBreakBefore w:val="0"/>
        <w:spacing w:line="360" w:lineRule="auto"/>
        <w:widowControl w:val="off"/>
        <w:rPr>
          <w:rFonts w:ascii="宋体" w:hAnsi="宋体" w:eastAsia="宋体" w:cs="宋体"/>
          <w:sz w:val="28"/>
        </w:rPr>
        <w:outlineLvl w:val="2"/>
      </w:pPr>
      <w:r>
        <w:rPr>
          <w:rFonts w:ascii="宋体" w:hAnsi="宋体" w:eastAsia="宋体" w:cs="宋体"/>
          <w:sz w:val="28"/>
        </w:rPr>
        <w:t xml:space="preserve">价格折扣文件格式</w:t>
      </w:r>
      <w:bookmarkEnd w:id="176"/>
      <w:r/>
      <w:bookmarkEnd w:id="177"/>
      <w:r>
        <w:rPr>
          <w:rFonts w:ascii="宋体" w:hAnsi="宋体" w:eastAsia="宋体" w:cs="宋体"/>
          <w:sz w:val="28"/>
        </w:rPr>
      </w:r>
      <w:r/>
    </w:p>
    <w:p>
      <w:pPr>
        <w:pStyle w:val="1002"/>
        <w:ind w:right="0"/>
        <w:jc w:val="center"/>
        <w:keepLines w:val="0"/>
        <w:keepNext w:val="0"/>
        <w:pageBreakBefore w:val="0"/>
        <w:spacing w:line="360" w:lineRule="auto"/>
        <w:widowControl w:val="off"/>
        <w:rPr>
          <w:rFonts w:hint="eastAsia" w:ascii="宋体" w:hAnsi="宋体" w:eastAsia="宋体" w:cs="宋体"/>
          <w:sz w:val="28"/>
          <w:lang w:eastAsia="zh-CN"/>
        </w:rPr>
        <w:outlineLvl w:val="2"/>
      </w:pPr>
      <w:r/>
      <w:bookmarkStart w:id="178" w:name="_Toc14449"/>
      <w:r/>
      <w:bookmarkStart w:id="179" w:name="_Toc26469"/>
      <w:r>
        <w:rPr>
          <w:rFonts w:hint="eastAsia" w:ascii="宋体" w:hAnsi="宋体" w:eastAsia="宋体" w:cs="宋体"/>
          <w:sz w:val="28"/>
          <w:lang w:eastAsia="zh-CN"/>
        </w:rPr>
        <w:t xml:space="preserve">（</w:t>
      </w:r>
      <w:r>
        <w:rPr>
          <w:rFonts w:hint="eastAsia" w:ascii="宋体" w:hAnsi="宋体" w:eastAsia="宋体" w:cs="宋体"/>
          <w:sz w:val="28"/>
          <w:lang w:val="en-US" w:eastAsia="zh-CN"/>
        </w:rPr>
        <w:t xml:space="preserve">一</w:t>
      </w:r>
      <w:r>
        <w:rPr>
          <w:rFonts w:hint="eastAsia" w:ascii="宋体" w:hAnsi="宋体" w:eastAsia="宋体" w:cs="宋体"/>
          <w:sz w:val="28"/>
          <w:lang w:eastAsia="zh-CN"/>
        </w:rPr>
        <w:t xml:space="preserve">）中小企业声明函</w:t>
      </w:r>
      <w:bookmarkEnd w:id="178"/>
      <w:r/>
      <w:bookmarkEnd w:id="179"/>
      <w:r>
        <w:rPr>
          <w:rFonts w:hint="eastAsia" w:ascii="宋体" w:hAnsi="宋体" w:eastAsia="宋体" w:cs="宋体"/>
          <w:sz w:val="28"/>
          <w:lang w:eastAsia="zh-CN"/>
        </w:rPr>
      </w:r>
      <w:r/>
    </w:p>
    <w:p>
      <w:pPr>
        <w:pStyle w:val="1028"/>
        <w:ind w:right="0"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本公司（联合体）郑重声明，根据《政府采购促进中小企业发展管理办法》（财库﹝2020﹞46 号）的规定，本公司 （联合体）参加</w:t>
      </w:r>
      <w:r>
        <w:rPr>
          <w:rFonts w:hint="eastAsia" w:ascii="宋体" w:hAnsi="宋体"/>
          <w:color w:val="000000"/>
          <w:sz w:val="24"/>
          <w:szCs w:val="24"/>
          <w:u w:val="single"/>
        </w:rPr>
        <w:t xml:space="preserve">镇江市市级机关物业管理中心</w:t>
      </w:r>
      <w:r>
        <w:rPr>
          <w:rFonts w:ascii="宋体" w:hAnsi="宋体"/>
          <w:color w:val="000000"/>
          <w:sz w:val="24"/>
          <w:szCs w:val="24"/>
        </w:rPr>
        <w:t xml:space="preserve">的</w:t>
      </w:r>
      <w:r>
        <w:rPr>
          <w:rFonts w:hint="eastAsia" w:ascii="宋体" w:hAnsi="宋体"/>
          <w:color w:val="000000"/>
          <w:sz w:val="24"/>
          <w:szCs w:val="24"/>
          <w:u w:val="single"/>
          <w:lang w:eastAsia="zh-CN"/>
        </w:rPr>
        <w:t xml:space="preserve">市气象局老办公楼适应化出新改造</w:t>
      </w:r>
      <w:r>
        <w:rPr>
          <w:rFonts w:ascii="宋体" w:hAnsi="宋体"/>
          <w:color w:val="000000"/>
          <w:sz w:val="24"/>
          <w:szCs w:val="24"/>
        </w:rPr>
        <w:t xml:space="preserve">采购活动</w:t>
      </w:r>
      <w:r>
        <w:rPr>
          <w:rFonts w:hint="eastAsia" w:ascii="宋体" w:hAnsi="宋体"/>
          <w:color w:val="000000"/>
          <w:sz w:val="24"/>
          <w:szCs w:val="24"/>
        </w:rPr>
        <w:t xml:space="preserve">，工程的施工</w:t>
      </w:r>
      <w:r>
        <w:rPr>
          <w:rFonts w:ascii="宋体" w:hAnsi="宋体"/>
          <w:color w:val="000000"/>
          <w:sz w:val="24"/>
          <w:szCs w:val="24"/>
        </w:rPr>
        <w:t xml:space="preserve">全部由符合政策要求的中小企业承接。相关企业（含联合体中的中小企业、签订分包意向协议的中小企业）的具体情况如下：</w:t>
      </w:r>
      <w:r>
        <w:rPr>
          <w:rFonts w:ascii="宋体" w:hAnsi="宋体"/>
          <w:color w:val="000000"/>
          <w:sz w:val="24"/>
          <w:szCs w:val="24"/>
        </w:rPr>
      </w:r>
      <w:r/>
    </w:p>
    <w:p>
      <w:pPr>
        <w:pStyle w:val="1028"/>
        <w:ind w:right="0"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 1.</w:t>
      </w:r>
      <w:r>
        <w:rPr>
          <w:rFonts w:ascii="宋体" w:hAnsi="宋体"/>
          <w:color w:val="000000"/>
          <w:sz w:val="24"/>
          <w:szCs w:val="24"/>
          <w:u w:val="single"/>
        </w:rPr>
        <w:t xml:space="preserve"> </w:t>
      </w:r>
      <w:r>
        <w:rPr>
          <w:rFonts w:hint="eastAsia" w:ascii="宋体" w:hAnsi="宋体"/>
          <w:color w:val="000000"/>
          <w:sz w:val="24"/>
          <w:szCs w:val="24"/>
          <w:u w:val="single"/>
          <w:lang w:eastAsia="zh-CN"/>
        </w:rPr>
        <w:t xml:space="preserve">市气象局老办公楼适应化出新改造</w:t>
      </w:r>
      <w:r>
        <w:rPr>
          <w:rFonts w:ascii="宋体" w:hAnsi="宋体"/>
          <w:color w:val="000000"/>
          <w:sz w:val="24"/>
          <w:szCs w:val="24"/>
          <w:u w:val="single"/>
        </w:rPr>
        <w:t xml:space="preserve"> </w:t>
      </w:r>
      <w:r>
        <w:rPr>
          <w:rFonts w:ascii="宋体" w:hAnsi="宋体"/>
          <w:color w:val="000000"/>
          <w:sz w:val="24"/>
          <w:szCs w:val="24"/>
        </w:rPr>
        <w:t xml:space="preserve">，属于</w:t>
      </w:r>
      <w:r>
        <w:rPr>
          <w:rFonts w:hint="eastAsia" w:ascii="宋体" w:hAnsi="宋体"/>
          <w:color w:val="000000"/>
          <w:sz w:val="24"/>
          <w:szCs w:val="24"/>
          <w:u w:val="single"/>
        </w:rPr>
        <w:t xml:space="preserve">建筑业</w:t>
      </w:r>
      <w:r>
        <w:rPr>
          <w:rFonts w:hint="eastAsia" w:ascii="宋体" w:hAnsi="宋体"/>
          <w:color w:val="000000"/>
          <w:sz w:val="24"/>
          <w:szCs w:val="24"/>
          <w:u w:val="none"/>
          <w:lang w:val="en-US" w:eastAsia="zh-CN"/>
        </w:rPr>
        <w:t xml:space="preserve">行业</w:t>
      </w:r>
      <w:r>
        <w:rPr>
          <w:rFonts w:ascii="宋体" w:hAnsi="宋体"/>
          <w:color w:val="000000"/>
          <w:sz w:val="24"/>
          <w:szCs w:val="24"/>
        </w:rPr>
        <w:t xml:space="preserve">；承接企业为</w:t>
      </w:r>
      <w:r>
        <w:rPr>
          <w:rFonts w:ascii="宋体" w:hAnsi="宋体"/>
          <w:color w:val="000000"/>
          <w:sz w:val="24"/>
          <w:szCs w:val="24"/>
          <w:u w:val="single"/>
        </w:rPr>
        <w:t xml:space="preserve">（企业名称）</w:t>
      </w:r>
      <w:r>
        <w:rPr>
          <w:rFonts w:ascii="宋体" w:hAnsi="宋体"/>
          <w:color w:val="000000"/>
          <w:sz w:val="24"/>
          <w:szCs w:val="24"/>
        </w:rPr>
        <w:t xml:space="preserve">，从业人员</w:t>
      </w:r>
      <w:r>
        <w:rPr>
          <w:rFonts w:hint="eastAsia" w:ascii="宋体" w:hAnsi="宋体"/>
          <w:color w:val="000000"/>
          <w:sz w:val="24"/>
          <w:szCs w:val="24"/>
          <w:u w:val="single"/>
        </w:rPr>
        <w:t xml:space="preserve">    </w:t>
      </w:r>
      <w:r>
        <w:rPr>
          <w:rFonts w:ascii="宋体" w:hAnsi="宋体"/>
          <w:color w:val="000000"/>
          <w:sz w:val="24"/>
          <w:szCs w:val="24"/>
        </w:rPr>
        <w:t xml:space="preserve">人，营业收入为</w:t>
      </w:r>
      <w:r>
        <w:rPr>
          <w:rFonts w:hint="eastAsia" w:ascii="宋体" w:hAnsi="宋体"/>
          <w:color w:val="000000"/>
          <w:sz w:val="24"/>
          <w:szCs w:val="24"/>
          <w:u w:val="single"/>
        </w:rPr>
        <w:t xml:space="preserve">    </w:t>
      </w:r>
      <w:r>
        <w:rPr>
          <w:rFonts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ascii="宋体" w:hAnsi="宋体"/>
          <w:color w:val="000000"/>
          <w:sz w:val="24"/>
          <w:szCs w:val="24"/>
        </w:rPr>
        <w:t xml:space="preserve">万元，属于</w:t>
      </w:r>
      <w:r>
        <w:rPr>
          <w:rFonts w:ascii="宋体" w:hAnsi="宋体"/>
          <w:color w:val="000000"/>
          <w:sz w:val="24"/>
          <w:szCs w:val="24"/>
          <w:u w:val="single"/>
        </w:rPr>
        <w:t xml:space="preserve">（中型企业、 小型企业、微型企业）</w:t>
      </w:r>
      <w:r>
        <w:rPr>
          <w:rFonts w:hint="eastAsia" w:ascii="宋体" w:hAnsi="宋体" w:cs="Times New Roman"/>
          <w:b/>
          <w:color w:val="000000"/>
          <w:spacing w:val="6"/>
          <w:sz w:val="24"/>
          <w:highlight w:val="none"/>
          <w:u w:val="single"/>
        </w:rPr>
        <w:t xml:space="preserve">（三者只选一个填列）</w:t>
      </w:r>
      <w:r>
        <w:rPr>
          <w:rFonts w:ascii="宋体" w:hAnsi="宋体"/>
          <w:color w:val="000000"/>
          <w:sz w:val="24"/>
          <w:szCs w:val="24"/>
        </w:rPr>
        <w:t xml:space="preserve">； </w:t>
      </w:r>
      <w:r>
        <w:rPr>
          <w:rFonts w:ascii="宋体" w:hAnsi="宋体"/>
          <w:color w:val="000000"/>
          <w:sz w:val="24"/>
          <w:szCs w:val="24"/>
        </w:rPr>
      </w:r>
      <w:r/>
    </w:p>
    <w:p>
      <w:pPr>
        <w:pStyle w:val="1028"/>
        <w:ind w:right="0"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r>
      <w:r/>
    </w:p>
    <w:p>
      <w:pPr>
        <w:pStyle w:val="1028"/>
        <w:ind w:right="0"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以上企业，不属于大企业的分支机构，不存在控股股东为大企业的情形，也不存在与大企业的负责人为同一人的情形。 </w:t>
      </w:r>
      <w:r>
        <w:rPr>
          <w:rFonts w:ascii="宋体" w:hAnsi="宋体"/>
          <w:color w:val="000000"/>
          <w:sz w:val="24"/>
          <w:szCs w:val="24"/>
        </w:rPr>
      </w:r>
      <w:r/>
    </w:p>
    <w:p>
      <w:pPr>
        <w:pStyle w:val="1028"/>
        <w:ind w:right="0"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本企业对上述声明内容的真实性负责。如有虚假，将依法承担相应责任。 </w:t>
      </w:r>
      <w:r>
        <w:rPr>
          <w:rFonts w:ascii="宋体" w:hAnsi="宋体"/>
          <w:color w:val="000000"/>
          <w:sz w:val="24"/>
          <w:szCs w:val="24"/>
        </w:rPr>
      </w:r>
      <w:r/>
    </w:p>
    <w:p>
      <w:pPr>
        <w:pStyle w:val="1028"/>
        <w:ind w:right="0"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r>
      <w:r/>
    </w:p>
    <w:p>
      <w:pPr>
        <w:pStyle w:val="1028"/>
        <w:ind w:right="0"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企业名称（盖章）：</w:t>
      </w:r>
      <w:r>
        <w:rPr>
          <w:rFonts w:ascii="宋体" w:hAnsi="宋体"/>
          <w:color w:val="000000"/>
          <w:sz w:val="24"/>
          <w:szCs w:val="24"/>
        </w:rPr>
      </w:r>
      <w:r/>
    </w:p>
    <w:p>
      <w:pPr>
        <w:pStyle w:val="1028"/>
        <w:ind w:right="0" w:firstLine="480"/>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t xml:space="preserve">日 期：</w:t>
      </w:r>
      <w:r>
        <w:rPr>
          <w:rFonts w:ascii="宋体" w:hAnsi="宋体"/>
          <w:color w:val="000000"/>
          <w:sz w:val="24"/>
          <w:szCs w:val="24"/>
        </w:rPr>
      </w:r>
      <w:r/>
    </w:p>
    <w:p>
      <w:pPr>
        <w:pStyle w:val="1028"/>
        <w:ind w:right="0" w:firstLine="48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r>
      <w:r/>
    </w:p>
    <w:p>
      <w:pPr>
        <w:pStyle w:val="1028"/>
        <w:ind w:right="0" w:firstLine="360"/>
        <w:keepLines w:val="0"/>
        <w:keepNext w:val="0"/>
        <w:pageBreakBefore w:val="0"/>
        <w:spacing w:line="360" w:lineRule="auto"/>
        <w:widowControl w:val="off"/>
        <w:rPr>
          <w:rFonts w:ascii="宋体" w:hAnsi="宋体"/>
          <w:color w:val="000000"/>
          <w:sz w:val="18"/>
          <w:szCs w:val="18"/>
        </w:rPr>
      </w:pPr>
      <w:r>
        <w:rPr>
          <w:rFonts w:hint="eastAsia" w:ascii="宋体" w:hAnsi="宋体"/>
          <w:color w:val="000000"/>
          <w:sz w:val="18"/>
          <w:szCs w:val="18"/>
        </w:rPr>
        <w:t xml:space="preserve">注：1.从业人员、营业收入、资产总额填报上一年度数据，无上一年度数据的新成立企业可不填报。</w:t>
      </w:r>
      <w:r>
        <w:rPr>
          <w:rFonts w:ascii="宋体" w:hAnsi="宋体"/>
          <w:color w:val="000000"/>
          <w:sz w:val="18"/>
          <w:szCs w:val="18"/>
        </w:rPr>
      </w:r>
      <w:r/>
    </w:p>
    <w:p>
      <w:pPr>
        <w:pStyle w:val="1028"/>
        <w:ind w:right="0" w:firstLine="360"/>
        <w:keepLines w:val="0"/>
        <w:keepNext w:val="0"/>
        <w:pageBreakBefore w:val="0"/>
        <w:spacing w:line="360" w:lineRule="auto"/>
        <w:widowControl w:val="off"/>
        <w:rPr>
          <w:rFonts w:hint="eastAsia" w:ascii="宋体" w:hAnsi="宋体"/>
          <w:color w:val="000000"/>
          <w:sz w:val="18"/>
          <w:szCs w:val="18"/>
        </w:rPr>
      </w:pPr>
      <w:r>
        <w:rPr>
          <w:rFonts w:hint="eastAsia" w:ascii="宋体" w:hAnsi="宋体"/>
          <w:color w:val="000000"/>
          <w:sz w:val="18"/>
          <w:szCs w:val="18"/>
        </w:rPr>
        <w:t xml:space="preserve">2.残疾人福利性单位、监狱企业视同小型、微型企业，其中残疾人福利性单位须按《财政部 民政部中国残疾人联合会关于促进残疾人就业政府采购政策的通知》（财库〔2017〕141号）的规定出具《残疾人福利性单位声明函》、监狱企业须按《财政部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w:t>
      </w:r>
      <w:r>
        <w:rPr>
          <w:rFonts w:hint="eastAsia" w:ascii="宋体" w:hAnsi="宋体"/>
          <w:color w:val="000000"/>
          <w:sz w:val="18"/>
          <w:szCs w:val="18"/>
        </w:rPr>
      </w:r>
      <w:r/>
    </w:p>
    <w:p>
      <w:pPr>
        <w:pStyle w:val="1028"/>
        <w:ind w:right="0" w:firstLine="360"/>
        <w:jc w:val="left"/>
        <w:keepLines w:val="0"/>
        <w:keepNext w:val="0"/>
        <w:pageBreakBefore w:val="0"/>
        <w:spacing w:line="360" w:lineRule="auto"/>
        <w:widowControl w:val="off"/>
        <w:rPr>
          <w:rFonts w:hint="eastAsia" w:ascii="宋体" w:hAnsi="宋体"/>
          <w:color w:val="000000"/>
          <w:sz w:val="18"/>
          <w:szCs w:val="18"/>
        </w:rPr>
      </w:pPr>
      <w:r>
        <w:rPr>
          <w:rFonts w:hint="eastAsia" w:ascii="宋体" w:hAnsi="宋体"/>
          <w:color w:val="000000"/>
          <w:sz w:val="18"/>
          <w:szCs w:val="18"/>
        </w:rPr>
        <w:t xml:space="preserve">3.中小微企业划型标准请对照《关于印发中小企业划型标准规定的通知》（工信部联企业〔2011〕300号，文件网址如下：http://www.gov.cn/zwgk/2011-07/04/content_1898747.htm。</w:t>
      </w:r>
      <w:r>
        <w:rPr>
          <w:rFonts w:hint="eastAsia" w:ascii="宋体" w:hAnsi="宋体"/>
          <w:color w:val="000000"/>
          <w:sz w:val="18"/>
          <w:szCs w:val="18"/>
        </w:rPr>
      </w:r>
      <w:r/>
    </w:p>
    <w:p>
      <w:pPr>
        <w:pStyle w:val="1028"/>
        <w:ind w:right="0" w:firstLine="360"/>
        <w:keepLines w:val="0"/>
        <w:keepNext w:val="0"/>
        <w:pageBreakBefore w:val="0"/>
        <w:spacing w:line="360" w:lineRule="auto"/>
        <w:widowControl w:val="off"/>
        <w:rPr>
          <w:rFonts w:hint="eastAsia" w:ascii="宋体" w:hAnsi="宋体"/>
          <w:color w:val="000000"/>
          <w:sz w:val="18"/>
          <w:szCs w:val="18"/>
        </w:rPr>
      </w:pPr>
      <w:r>
        <w:rPr>
          <w:rFonts w:hint="eastAsia" w:ascii="宋体" w:hAnsi="宋体"/>
          <w:color w:val="000000"/>
          <w:sz w:val="18"/>
          <w:szCs w:val="18"/>
        </w:rPr>
        <w:t xml:space="preserve">4.成交供应商的中小企业声明函将在结果公告中对外公示，声明函内容不实的，属于提供虚假材料谋取成交，将依照《中华人民共和国政府采购法》等国家有关规定追究相应责任。</w:t>
      </w:r>
      <w:r>
        <w:rPr>
          <w:rFonts w:hint="eastAsia" w:ascii="宋体" w:hAnsi="宋体"/>
          <w:color w:val="000000"/>
          <w:sz w:val="18"/>
          <w:szCs w:val="18"/>
        </w:rPr>
      </w:r>
      <w:r/>
    </w:p>
    <w:p>
      <w:pPr>
        <w:pStyle w:val="1028"/>
        <w:ind w:right="0" w:firstLine="360"/>
        <w:keepLines w:val="0"/>
        <w:keepNext w:val="0"/>
        <w:pageBreakBefore w:val="0"/>
        <w:spacing w:line="360" w:lineRule="auto"/>
        <w:widowControl w:val="off"/>
        <w:rPr>
          <w:rFonts w:hint="eastAsia" w:ascii="宋体" w:hAnsi="宋体"/>
          <w:color w:val="000000"/>
          <w:sz w:val="18"/>
          <w:szCs w:val="18"/>
        </w:rPr>
      </w:pPr>
      <w:r>
        <w:rPr>
          <w:rFonts w:hint="eastAsia" w:ascii="宋体" w:hAnsi="宋体"/>
          <w:color w:val="000000"/>
          <w:sz w:val="18"/>
          <w:szCs w:val="18"/>
        </w:rPr>
        <w:t xml:space="preserve">5.本项目专门面向中小企业采购，根据财政部、工业和信息化部关于印发《政府采购促进中小企业发展管理办法》(财库[2020]46号文)的通知，本项目不再对小微企业的报价给予价格折扣。</w:t>
      </w:r>
      <w:r>
        <w:rPr>
          <w:rFonts w:hint="eastAsia" w:ascii="宋体" w:hAnsi="宋体"/>
          <w:color w:val="000000"/>
          <w:sz w:val="18"/>
          <w:szCs w:val="18"/>
        </w:rPr>
      </w:r>
      <w:r/>
    </w:p>
    <w:p>
      <w:pPr>
        <w:pStyle w:val="1028"/>
        <w:ind w:right="0" w:firstLine="360"/>
        <w:keepLines w:val="0"/>
        <w:keepNext w:val="0"/>
        <w:pageBreakBefore w:val="0"/>
        <w:spacing w:line="360" w:lineRule="auto"/>
        <w:widowControl w:val="off"/>
        <w:rPr>
          <w:rFonts w:hint="eastAsia" w:ascii="宋体" w:hAnsi="宋体"/>
          <w:color w:val="000000"/>
          <w:sz w:val="18"/>
          <w:szCs w:val="18"/>
          <w:lang w:eastAsia="zh-CN"/>
        </w:rPr>
      </w:pPr>
      <w:r>
        <w:rPr>
          <w:rFonts w:hint="eastAsia" w:ascii="宋体" w:hAnsi="宋体"/>
          <w:color w:val="000000"/>
          <w:sz w:val="18"/>
          <w:szCs w:val="18"/>
          <w:lang w:eastAsia="zh-CN"/>
        </w:rPr>
      </w:r>
      <w:r/>
    </w:p>
    <w:p>
      <w:pPr>
        <w:pStyle w:val="1002"/>
        <w:ind w:right="0"/>
        <w:jc w:val="center"/>
        <w:keepLines w:val="0"/>
        <w:keepNext w:val="0"/>
        <w:pageBreakBefore w:val="0"/>
        <w:spacing w:line="360" w:lineRule="auto"/>
        <w:widowControl w:val="off"/>
        <w:rPr>
          <w:rFonts w:hint="eastAsia" w:ascii="宋体" w:hAnsi="宋体" w:eastAsia="宋体" w:cs="宋体"/>
          <w:sz w:val="28"/>
          <w:lang w:eastAsia="zh-CN"/>
        </w:rPr>
        <w:outlineLvl w:val="2"/>
      </w:pPr>
      <w:r>
        <w:rPr>
          <w:rFonts w:hint="eastAsia" w:ascii="宋体" w:hAnsi="宋体" w:eastAsia="宋体" w:cs="宋体"/>
          <w:sz w:val="28"/>
          <w:lang w:eastAsia="zh-CN"/>
        </w:rPr>
        <w:t xml:space="preserve">（</w:t>
      </w:r>
      <w:r>
        <w:rPr>
          <w:rFonts w:hint="eastAsia" w:ascii="宋体" w:hAnsi="宋体" w:eastAsia="宋体" w:cs="宋体"/>
          <w:sz w:val="28"/>
          <w:lang w:val="en-US" w:eastAsia="zh-CN"/>
        </w:rPr>
        <w:t xml:space="preserve">二</w:t>
      </w:r>
      <w:r>
        <w:rPr>
          <w:rFonts w:hint="eastAsia" w:ascii="宋体" w:hAnsi="宋体" w:eastAsia="宋体" w:cs="宋体"/>
          <w:sz w:val="28"/>
          <w:lang w:eastAsia="zh-CN"/>
        </w:rPr>
        <w:t xml:space="preserve">）按磋商文件要求供应商所能提供的其他文件</w:t>
      </w:r>
      <w:r/>
    </w:p>
    <w:sectPr>
      <w:headerReference w:type="default" r:id="rId9"/>
      <w:footerReference w:type="default" r:id="rId10"/>
      <w:footerReference w:type="first" r:id="rId11"/>
      <w:footnotePr/>
      <w:endnotePr/>
      <w:type w:val="nextPage"/>
      <w:pgSz w:w="11906" w:h="16838" w:orient="portrait"/>
      <w:pgMar w:top="1417" w:right="1757" w:bottom="1417" w:left="175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楷体">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华文楷体">
    <w:panose1 w:val="02010600040101010101"/>
  </w:font>
  <w:font w:name="Wingdings">
    <w:panose1 w:val="05000000000000000000"/>
  </w:font>
  <w:font w:name="Cambria">
    <w:panose1 w:val="02040503050406030204"/>
  </w:font>
  <w:font w:name="幼圆">
    <w:panose1 w:val="02010509060101010101"/>
  </w:font>
  <w:font w:name="Tms Rmn">
    <w:panose1 w:val="020B0503020202020204"/>
  </w:font>
  <w:font w:name="仿宋_GB2312">
    <w:panose1 w:val="02010609060101010101"/>
  </w:font>
  <w:font w:name="Arial">
    <w:panose1 w:val="020B0604020202020204"/>
  </w:font>
  <w:font w:name="华文宋体">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67</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9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67</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92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9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9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left"/>
      <w:tabs>
        <w:tab w:val="center" w:pos="4153" w:leader="none"/>
        <w:tab w:val="right" w:pos="8306" w:leader="none"/>
      </w:tabs>
      <w:rPr>
        <w:rFonts w:ascii="华文宋体" w:hAnsi="华文宋体" w:eastAsia="华文宋体"/>
      </w:rPr>
    </w:pPr>
    <w:r>
      <w:rPr>
        <w:rFonts w:hint="eastAsia" w:ascii="宋体" w:hAnsi="宋体"/>
        <w:i/>
      </w:rPr>
      <w:t xml:space="preserve">                                                                                  </w:t>
    </w:r>
    <w:r>
      <w:rPr>
        <w:rFonts w:ascii="宋体" w:hAnsi="宋体"/>
        <w:i/>
      </w:rPr>
      <w:t xml:space="preserve">   </w:t>
    </w:r>
    <w:r>
      <w:rPr>
        <w:rFonts w:hint="eastAsia" w:ascii="华文宋体" w:hAnsi="华文宋体" w:eastAsia="华文宋体"/>
      </w:rPr>
      <w:t xml:space="preserve">磋商文件</w:t>
    </w:r>
    <w:r>
      <w:rPr>
        <w:rFonts w:ascii="华文宋体" w:hAnsi="华文宋体" w:eastAsia="华文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9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92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5"/>
      <w:isLgl w:val="false"/>
      <w:suff w:val="tab"/>
      <w:lvlText w:val="附录%1."/>
      <w:lvlJc w:val="left"/>
      <w:pPr>
        <w:pStyle w:val="92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5"/>
      <w:isLgl w:val="false"/>
      <w:suff w:val="tab"/>
      <w:lvlText w:val="%1."/>
      <w:lvlJc w:val="left"/>
      <w:pPr>
        <w:pStyle w:val="927"/>
        <w:ind w:left="709" w:hanging="709"/>
        <w:tabs>
          <w:tab w:val="num" w:pos="709" w:leader="none"/>
        </w:tabs>
      </w:pPr>
      <w:rPr>
        <w:color w:val="000000"/>
      </w:rPr>
    </w:lvl>
    <w:lvl w:ilvl="1">
      <w:start w:val="1"/>
      <w:numFmt w:val="decimal"/>
      <w:isLgl w:val="false"/>
      <w:suff w:val="tab"/>
      <w:lvlText w:val="%1.%2"/>
      <w:lvlJc w:val="left"/>
      <w:pPr>
        <w:pStyle w:val="927"/>
        <w:ind w:left="709" w:hanging="709"/>
        <w:tabs>
          <w:tab w:val="num" w:pos="709" w:leader="none"/>
        </w:tabs>
      </w:pPr>
    </w:lvl>
    <w:lvl w:ilvl="2">
      <w:start w:val="1"/>
      <w:numFmt w:val="decimal"/>
      <w:isLgl w:val="false"/>
      <w:suff w:val="tab"/>
      <w:lvlText w:val="%1.%2.%3."/>
      <w:lvlJc w:val="left"/>
      <w:pPr>
        <w:pStyle w:val="927"/>
        <w:ind w:left="425" w:hanging="425"/>
        <w:tabs>
          <w:tab w:val="num" w:pos="425" w:leader="none"/>
        </w:tabs>
      </w:pPr>
    </w:lvl>
    <w:lvl w:ilvl="3">
      <w:start w:val="1"/>
      <w:numFmt w:val="decimal"/>
      <w:isLgl w:val="false"/>
      <w:suff w:val="tab"/>
      <w:lvlText w:val="%1.%2.%3.%4."/>
      <w:lvlJc w:val="left"/>
      <w:pPr>
        <w:pStyle w:val="927"/>
        <w:ind w:left="851" w:hanging="851"/>
        <w:tabs>
          <w:tab w:val="num" w:pos="851" w:leader="none"/>
        </w:tabs>
      </w:pPr>
    </w:lvl>
    <w:lvl w:ilvl="4">
      <w:start w:val="1"/>
      <w:numFmt w:val="decimal"/>
      <w:isLgl w:val="false"/>
      <w:suff w:val="tab"/>
      <w:lvlText w:val="%1.%2.%3.%4.%5."/>
      <w:lvlJc w:val="left"/>
      <w:pPr>
        <w:pStyle w:val="927"/>
        <w:ind w:left="992" w:hanging="992"/>
        <w:tabs>
          <w:tab w:val="num" w:pos="992" w:leader="none"/>
        </w:tabs>
      </w:pPr>
    </w:lvl>
    <w:lvl w:ilvl="5">
      <w:start w:val="1"/>
      <w:numFmt w:val="decimal"/>
      <w:isLgl w:val="false"/>
      <w:suff w:val="tab"/>
      <w:lvlText w:val="%1.%2.%3.%4.%5.%6."/>
      <w:lvlJc w:val="left"/>
      <w:pPr>
        <w:pStyle w:val="927"/>
        <w:ind w:left="1134" w:hanging="1134"/>
        <w:tabs>
          <w:tab w:val="num" w:pos="1134" w:leader="none"/>
        </w:tabs>
      </w:pPr>
    </w:lvl>
    <w:lvl w:ilvl="6">
      <w:start w:val="1"/>
      <w:numFmt w:val="decimal"/>
      <w:isLgl w:val="false"/>
      <w:suff w:val="tab"/>
      <w:lvlText w:val="%1.%2.%3.%4.%5.%6.%7."/>
      <w:lvlJc w:val="left"/>
      <w:pPr>
        <w:pStyle w:val="927"/>
        <w:ind w:left="1276" w:hanging="1276"/>
        <w:tabs>
          <w:tab w:val="num" w:pos="1276" w:leader="none"/>
        </w:tabs>
      </w:pPr>
    </w:lvl>
    <w:lvl w:ilvl="7">
      <w:start w:val="1"/>
      <w:numFmt w:val="decimal"/>
      <w:isLgl w:val="false"/>
      <w:suff w:val="tab"/>
      <w:lvlText w:val="%1.%2.%3.%4.%5.%6.%7.%8."/>
      <w:lvlJc w:val="left"/>
      <w:pPr>
        <w:pStyle w:val="927"/>
        <w:ind w:left="1418" w:hanging="1418"/>
        <w:tabs>
          <w:tab w:val="num" w:pos="1418" w:leader="none"/>
        </w:tabs>
      </w:pPr>
    </w:lvl>
    <w:lvl w:ilvl="8">
      <w:start w:val="1"/>
      <w:numFmt w:val="decimal"/>
      <w:isLgl w:val="false"/>
      <w:suff w:val="tab"/>
      <w:lvlText w:val="%1.%2.%3.%4.%5.%6.%7.%8.%9."/>
      <w:lvlJc w:val="left"/>
      <w:pPr>
        <w:pStyle w:val="927"/>
        <w:ind w:left="1559" w:hanging="1559"/>
        <w:tabs>
          <w:tab w:val="num" w:pos="1559" w:leader="none"/>
        </w:tabs>
      </w:pPr>
    </w:lvl>
  </w:abstractNum>
  <w:abstractNum w:abstractNumId="4">
    <w:multiLevelType w:val="hybridMultilevel"/>
    <w:lvl w:ilvl="0">
      <w:start w:val="1"/>
      <w:numFmt w:val="decimal"/>
      <w:isLgl w:val="false"/>
      <w:suff w:val="tab"/>
      <w:lvlText w:val="%1."/>
      <w:lvlJc w:val="left"/>
      <w:pPr>
        <w:pStyle w:val="927"/>
        <w:ind w:left="425" w:hanging="425"/>
        <w:tabs>
          <w:tab w:val="num" w:pos="425" w:leader="none"/>
        </w:tabs>
      </w:pPr>
    </w:lvl>
    <w:lvl w:ilvl="1">
      <w:start w:val="1"/>
      <w:numFmt w:val="decimal"/>
      <w:pStyle w:val="998"/>
      <w:isLgl w:val="false"/>
      <w:suff w:val="tab"/>
      <w:lvlText w:val="%1.%2"/>
      <w:lvlJc w:val="left"/>
      <w:pPr>
        <w:pStyle w:val="927"/>
        <w:ind w:left="567" w:hanging="567"/>
        <w:tabs>
          <w:tab w:val="num" w:pos="567" w:leader="none"/>
        </w:tabs>
      </w:pPr>
    </w:lvl>
    <w:lvl w:ilvl="2">
      <w:start w:val="1"/>
      <w:numFmt w:val="decimal"/>
      <w:isLgl w:val="false"/>
      <w:suff w:val="tab"/>
      <w:lvlText w:val="%1.%2.%3."/>
      <w:lvlJc w:val="left"/>
      <w:pPr>
        <w:pStyle w:val="927"/>
        <w:ind w:left="709" w:hanging="709"/>
        <w:tabs>
          <w:tab w:val="num" w:pos="709" w:leader="none"/>
        </w:tabs>
      </w:pPr>
    </w:lvl>
    <w:lvl w:ilvl="3">
      <w:start w:val="1"/>
      <w:numFmt w:val="decimal"/>
      <w:isLgl w:val="false"/>
      <w:suff w:val="tab"/>
      <w:lvlText w:val="%1.%2.%3.%4."/>
      <w:lvlJc w:val="left"/>
      <w:pPr>
        <w:pStyle w:val="927"/>
        <w:ind w:left="851" w:hanging="851"/>
        <w:tabs>
          <w:tab w:val="num" w:pos="851" w:leader="none"/>
        </w:tabs>
      </w:pPr>
    </w:lvl>
    <w:lvl w:ilvl="4">
      <w:start w:val="1"/>
      <w:numFmt w:val="decimal"/>
      <w:isLgl w:val="false"/>
      <w:suff w:val="tab"/>
      <w:lvlText w:val="%1.%2.%3.%4.%5."/>
      <w:lvlJc w:val="left"/>
      <w:pPr>
        <w:pStyle w:val="927"/>
        <w:ind w:left="992" w:hanging="992"/>
        <w:tabs>
          <w:tab w:val="num" w:pos="992" w:leader="none"/>
        </w:tabs>
      </w:pPr>
    </w:lvl>
    <w:lvl w:ilvl="5">
      <w:start w:val="1"/>
      <w:numFmt w:val="decimal"/>
      <w:isLgl w:val="false"/>
      <w:suff w:val="tab"/>
      <w:lvlText w:val="%1.%2.%3.%4.%5.%6."/>
      <w:lvlJc w:val="left"/>
      <w:pPr>
        <w:pStyle w:val="927"/>
        <w:ind w:left="1134" w:hanging="1134"/>
        <w:tabs>
          <w:tab w:val="num" w:pos="1134" w:leader="none"/>
        </w:tabs>
      </w:pPr>
    </w:lvl>
    <w:lvl w:ilvl="6">
      <w:start w:val="1"/>
      <w:numFmt w:val="decimal"/>
      <w:isLgl w:val="false"/>
      <w:suff w:val="tab"/>
      <w:lvlText w:val="%1.%2.%3.%4.%5.%6.%7."/>
      <w:lvlJc w:val="left"/>
      <w:pPr>
        <w:pStyle w:val="927"/>
        <w:ind w:left="1276" w:hanging="1276"/>
        <w:tabs>
          <w:tab w:val="num" w:pos="1276" w:leader="none"/>
        </w:tabs>
      </w:pPr>
    </w:lvl>
    <w:lvl w:ilvl="7">
      <w:start w:val="1"/>
      <w:numFmt w:val="decimal"/>
      <w:isLgl w:val="false"/>
      <w:suff w:val="tab"/>
      <w:lvlText w:val="%1.%2.%3.%4.%5.%6.%7.%8."/>
      <w:lvlJc w:val="left"/>
      <w:pPr>
        <w:pStyle w:val="927"/>
        <w:ind w:left="1418" w:hanging="1418"/>
        <w:tabs>
          <w:tab w:val="num" w:pos="1418" w:leader="none"/>
        </w:tabs>
      </w:pPr>
    </w:lvl>
    <w:lvl w:ilvl="8">
      <w:start w:val="1"/>
      <w:numFmt w:val="decimal"/>
      <w:isLgl w:val="false"/>
      <w:suff w:val="tab"/>
      <w:lvlText w:val="%1.%2.%3.%4.%5.%6.%7.%8.%9."/>
      <w:lvlJc w:val="left"/>
      <w:pPr>
        <w:pStyle w:val="927"/>
        <w:ind w:left="1559" w:hanging="1559"/>
        <w:tabs>
          <w:tab w:val="num" w:pos="1559" w:leader="none"/>
        </w:tabs>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name w:val="Heading 1"/>
    <w:basedOn w:val="927"/>
    <w:next w:val="927"/>
    <w:link w:val="750"/>
    <w:uiPriority w:val="9"/>
    <w:qFormat/>
    <w:pPr>
      <w:keepLines/>
      <w:keepNext/>
      <w:spacing w:before="480" w:after="200"/>
      <w:outlineLvl w:val="0"/>
    </w:pPr>
    <w:rPr>
      <w:rFonts w:ascii="Arial" w:hAnsi="Arial" w:eastAsia="Arial" w:cs="Arial"/>
      <w:sz w:val="40"/>
      <w:szCs w:val="40"/>
    </w:rPr>
  </w:style>
  <w:style w:type="character" w:styleId="750">
    <w:name w:val="Heading 1 Char"/>
    <w:link w:val="749"/>
    <w:uiPriority w:val="9"/>
    <w:rPr>
      <w:rFonts w:ascii="Arial" w:hAnsi="Arial" w:eastAsia="Arial" w:cs="Arial"/>
      <w:sz w:val="40"/>
      <w:szCs w:val="40"/>
    </w:rPr>
  </w:style>
  <w:style w:type="paragraph" w:styleId="751">
    <w:name w:val="Heading 2"/>
    <w:basedOn w:val="927"/>
    <w:next w:val="927"/>
    <w:link w:val="752"/>
    <w:uiPriority w:val="9"/>
    <w:unhideWhenUsed/>
    <w:qFormat/>
    <w:pPr>
      <w:keepLines/>
      <w:keepNext/>
      <w:spacing w:before="360" w:after="200"/>
      <w:outlineLvl w:val="1"/>
    </w:pPr>
    <w:rPr>
      <w:rFonts w:ascii="Arial" w:hAnsi="Arial" w:eastAsia="Arial" w:cs="Arial"/>
      <w:sz w:val="34"/>
    </w:rPr>
  </w:style>
  <w:style w:type="character" w:styleId="752">
    <w:name w:val="Heading 2 Char"/>
    <w:link w:val="751"/>
    <w:uiPriority w:val="9"/>
    <w:rPr>
      <w:rFonts w:ascii="Arial" w:hAnsi="Arial" w:eastAsia="Arial" w:cs="Arial"/>
      <w:sz w:val="34"/>
    </w:rPr>
  </w:style>
  <w:style w:type="paragraph" w:styleId="753">
    <w:name w:val="Heading 3"/>
    <w:basedOn w:val="927"/>
    <w:next w:val="927"/>
    <w:link w:val="754"/>
    <w:uiPriority w:val="9"/>
    <w:unhideWhenUsed/>
    <w:qFormat/>
    <w:pPr>
      <w:keepLines/>
      <w:keepNext/>
      <w:spacing w:before="320" w:after="200"/>
      <w:outlineLvl w:val="2"/>
    </w:pPr>
    <w:rPr>
      <w:rFonts w:ascii="Arial" w:hAnsi="Arial" w:eastAsia="Arial" w:cs="Arial"/>
      <w:sz w:val="30"/>
      <w:szCs w:val="30"/>
    </w:rPr>
  </w:style>
  <w:style w:type="character" w:styleId="754">
    <w:name w:val="Heading 3 Char"/>
    <w:link w:val="753"/>
    <w:uiPriority w:val="9"/>
    <w:rPr>
      <w:rFonts w:ascii="Arial" w:hAnsi="Arial" w:eastAsia="Arial" w:cs="Arial"/>
      <w:sz w:val="30"/>
      <w:szCs w:val="30"/>
    </w:rPr>
  </w:style>
  <w:style w:type="paragraph" w:styleId="755">
    <w:name w:val="Heading 4"/>
    <w:basedOn w:val="927"/>
    <w:next w:val="927"/>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link w:val="755"/>
    <w:uiPriority w:val="9"/>
    <w:rPr>
      <w:rFonts w:ascii="Arial" w:hAnsi="Arial" w:eastAsia="Arial" w:cs="Arial"/>
      <w:b/>
      <w:bCs/>
      <w:sz w:val="26"/>
      <w:szCs w:val="26"/>
    </w:rPr>
  </w:style>
  <w:style w:type="paragraph" w:styleId="757">
    <w:name w:val="Heading 5"/>
    <w:basedOn w:val="927"/>
    <w:next w:val="927"/>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link w:val="757"/>
    <w:uiPriority w:val="9"/>
    <w:rPr>
      <w:rFonts w:ascii="Arial" w:hAnsi="Arial" w:eastAsia="Arial" w:cs="Arial"/>
      <w:b/>
      <w:bCs/>
      <w:sz w:val="24"/>
      <w:szCs w:val="24"/>
    </w:rPr>
  </w:style>
  <w:style w:type="paragraph" w:styleId="759">
    <w:name w:val="Heading 6"/>
    <w:basedOn w:val="927"/>
    <w:next w:val="927"/>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link w:val="759"/>
    <w:uiPriority w:val="9"/>
    <w:rPr>
      <w:rFonts w:ascii="Arial" w:hAnsi="Arial" w:eastAsia="Arial" w:cs="Arial"/>
      <w:b/>
      <w:bCs/>
      <w:sz w:val="22"/>
      <w:szCs w:val="22"/>
    </w:rPr>
  </w:style>
  <w:style w:type="paragraph" w:styleId="761">
    <w:name w:val="Heading 7"/>
    <w:basedOn w:val="927"/>
    <w:next w:val="927"/>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link w:val="761"/>
    <w:uiPriority w:val="9"/>
    <w:rPr>
      <w:rFonts w:ascii="Arial" w:hAnsi="Arial" w:eastAsia="Arial" w:cs="Arial"/>
      <w:b/>
      <w:bCs/>
      <w:i/>
      <w:iCs/>
      <w:sz w:val="22"/>
      <w:szCs w:val="22"/>
    </w:rPr>
  </w:style>
  <w:style w:type="paragraph" w:styleId="763">
    <w:name w:val="Heading 8"/>
    <w:basedOn w:val="927"/>
    <w:next w:val="927"/>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link w:val="763"/>
    <w:uiPriority w:val="9"/>
    <w:rPr>
      <w:rFonts w:ascii="Arial" w:hAnsi="Arial" w:eastAsia="Arial" w:cs="Arial"/>
      <w:i/>
      <w:iCs/>
      <w:sz w:val="22"/>
      <w:szCs w:val="22"/>
    </w:rPr>
  </w:style>
  <w:style w:type="paragraph" w:styleId="765">
    <w:name w:val="Heading 9"/>
    <w:basedOn w:val="927"/>
    <w:next w:val="927"/>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link w:val="765"/>
    <w:uiPriority w:val="9"/>
    <w:rPr>
      <w:rFonts w:ascii="Arial" w:hAnsi="Arial" w:eastAsia="Arial" w:cs="Arial"/>
      <w:i/>
      <w:iCs/>
      <w:sz w:val="21"/>
      <w:szCs w:val="21"/>
    </w:rPr>
  </w:style>
  <w:style w:type="paragraph" w:styleId="767">
    <w:name w:val="List Paragraph"/>
    <w:basedOn w:val="927"/>
    <w:uiPriority w:val="34"/>
    <w:qFormat/>
    <w:pPr>
      <w:contextualSpacing/>
      <w:ind w:left="720"/>
    </w:pPr>
  </w:style>
  <w:style w:type="paragraph" w:styleId="768">
    <w:name w:val="No Spacing"/>
    <w:uiPriority w:val="1"/>
    <w:qFormat/>
    <w:pPr>
      <w:spacing w:before="0" w:after="0" w:line="240" w:lineRule="auto"/>
    </w:pPr>
  </w:style>
  <w:style w:type="paragraph" w:styleId="769">
    <w:name w:val="Title"/>
    <w:basedOn w:val="927"/>
    <w:next w:val="927"/>
    <w:link w:val="770"/>
    <w:uiPriority w:val="10"/>
    <w:qFormat/>
    <w:pPr>
      <w:contextualSpacing/>
      <w:spacing w:before="300" w:after="200"/>
    </w:pPr>
    <w:rPr>
      <w:sz w:val="48"/>
      <w:szCs w:val="48"/>
    </w:rPr>
  </w:style>
  <w:style w:type="character" w:styleId="770">
    <w:name w:val="Title Char"/>
    <w:link w:val="769"/>
    <w:uiPriority w:val="10"/>
    <w:rPr>
      <w:sz w:val="48"/>
      <w:szCs w:val="48"/>
    </w:rPr>
  </w:style>
  <w:style w:type="paragraph" w:styleId="771">
    <w:name w:val="Subtitle"/>
    <w:basedOn w:val="927"/>
    <w:next w:val="927"/>
    <w:link w:val="772"/>
    <w:uiPriority w:val="11"/>
    <w:qFormat/>
    <w:pPr>
      <w:spacing w:before="200" w:after="200"/>
    </w:pPr>
    <w:rPr>
      <w:sz w:val="24"/>
      <w:szCs w:val="24"/>
    </w:rPr>
  </w:style>
  <w:style w:type="character" w:styleId="772">
    <w:name w:val="Subtitle Char"/>
    <w:link w:val="771"/>
    <w:uiPriority w:val="11"/>
    <w:rPr>
      <w:sz w:val="24"/>
      <w:szCs w:val="24"/>
    </w:rPr>
  </w:style>
  <w:style w:type="paragraph" w:styleId="773">
    <w:name w:val="Quote"/>
    <w:basedOn w:val="927"/>
    <w:next w:val="927"/>
    <w:link w:val="774"/>
    <w:uiPriority w:val="29"/>
    <w:qFormat/>
    <w:pPr>
      <w:ind w:left="720" w:right="720"/>
    </w:pPr>
    <w:rPr>
      <w:i/>
    </w:rPr>
  </w:style>
  <w:style w:type="character" w:styleId="774">
    <w:name w:val="Quote Char"/>
    <w:link w:val="773"/>
    <w:uiPriority w:val="29"/>
    <w:rPr>
      <w:i/>
    </w:rPr>
  </w:style>
  <w:style w:type="paragraph" w:styleId="775">
    <w:name w:val="Intense Quote"/>
    <w:basedOn w:val="927"/>
    <w:next w:val="927"/>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paragraph" w:styleId="777">
    <w:name w:val="Header"/>
    <w:basedOn w:val="927"/>
    <w:link w:val="778"/>
    <w:uiPriority w:val="99"/>
    <w:unhideWhenUsed/>
    <w:pPr>
      <w:spacing w:after="0" w:line="240" w:lineRule="auto"/>
      <w:tabs>
        <w:tab w:val="center" w:pos="7143" w:leader="none"/>
        <w:tab w:val="right" w:pos="14287" w:leader="none"/>
      </w:tabs>
    </w:pPr>
  </w:style>
  <w:style w:type="character" w:styleId="778">
    <w:name w:val="Header Char"/>
    <w:link w:val="777"/>
    <w:uiPriority w:val="99"/>
  </w:style>
  <w:style w:type="paragraph" w:styleId="779">
    <w:name w:val="Footer"/>
    <w:basedOn w:val="927"/>
    <w:link w:val="782"/>
    <w:uiPriority w:val="99"/>
    <w:unhideWhenUsed/>
    <w:pPr>
      <w:spacing w:after="0" w:line="240" w:lineRule="auto"/>
      <w:tabs>
        <w:tab w:val="center" w:pos="7143" w:leader="none"/>
        <w:tab w:val="right" w:pos="14287" w:leader="none"/>
      </w:tabs>
    </w:pPr>
  </w:style>
  <w:style w:type="character" w:styleId="780">
    <w:name w:val="Footer Char"/>
    <w:link w:val="779"/>
    <w:uiPriority w:val="99"/>
  </w:style>
  <w:style w:type="paragraph" w:styleId="781">
    <w:name w:val="Caption"/>
    <w:basedOn w:val="927"/>
    <w:next w:val="927"/>
    <w:uiPriority w:val="35"/>
    <w:semiHidden/>
    <w:unhideWhenUsed/>
    <w:qFormat/>
    <w:pPr>
      <w:spacing w:line="276" w:lineRule="auto"/>
    </w:pPr>
    <w:rPr>
      <w:b/>
      <w:bCs/>
      <w:color w:val="4f81bd" w:themeColor="accent1"/>
      <w:sz w:val="18"/>
      <w:szCs w:val="18"/>
    </w:rPr>
  </w:style>
  <w:style w:type="character" w:styleId="782">
    <w:name w:val="Caption Char"/>
    <w:basedOn w:val="781"/>
    <w:link w:val="779"/>
    <w:uiPriority w:val="99"/>
  </w:style>
  <w:style w:type="table" w:styleId="7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9">
    <w:name w:val="Hyperlink"/>
    <w:uiPriority w:val="99"/>
    <w:unhideWhenUsed/>
    <w:rPr>
      <w:color w:val="0000ff" w:themeColor="hyperlink"/>
      <w:u w:val="single"/>
    </w:rPr>
  </w:style>
  <w:style w:type="paragraph" w:styleId="910">
    <w:name w:val="footnote text"/>
    <w:basedOn w:val="927"/>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uiPriority w:val="99"/>
    <w:unhideWhenUsed/>
    <w:rPr>
      <w:vertAlign w:val="superscript"/>
    </w:rPr>
  </w:style>
  <w:style w:type="paragraph" w:styleId="913">
    <w:name w:val="endnote text"/>
    <w:basedOn w:val="927"/>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uiPriority w:val="99"/>
    <w:semiHidden/>
    <w:unhideWhenUsed/>
    <w:rPr>
      <w:vertAlign w:val="superscript"/>
    </w:rPr>
  </w:style>
  <w:style w:type="paragraph" w:styleId="916">
    <w:name w:val="toc 1"/>
    <w:basedOn w:val="927"/>
    <w:next w:val="927"/>
    <w:uiPriority w:val="39"/>
    <w:unhideWhenUsed/>
    <w:pPr>
      <w:ind w:left="0" w:right="0" w:firstLine="0"/>
      <w:spacing w:after="57"/>
    </w:pPr>
  </w:style>
  <w:style w:type="paragraph" w:styleId="917">
    <w:name w:val="toc 2"/>
    <w:basedOn w:val="927"/>
    <w:next w:val="927"/>
    <w:uiPriority w:val="39"/>
    <w:unhideWhenUsed/>
    <w:pPr>
      <w:ind w:left="283" w:right="0" w:firstLine="0"/>
      <w:spacing w:after="57"/>
    </w:pPr>
  </w:style>
  <w:style w:type="paragraph" w:styleId="918">
    <w:name w:val="toc 3"/>
    <w:basedOn w:val="927"/>
    <w:next w:val="927"/>
    <w:uiPriority w:val="39"/>
    <w:unhideWhenUsed/>
    <w:pPr>
      <w:ind w:left="567" w:right="0" w:firstLine="0"/>
      <w:spacing w:after="57"/>
    </w:pPr>
  </w:style>
  <w:style w:type="paragraph" w:styleId="919">
    <w:name w:val="toc 4"/>
    <w:basedOn w:val="927"/>
    <w:next w:val="927"/>
    <w:uiPriority w:val="39"/>
    <w:unhideWhenUsed/>
    <w:pPr>
      <w:ind w:left="850" w:right="0" w:firstLine="0"/>
      <w:spacing w:after="57"/>
    </w:pPr>
  </w:style>
  <w:style w:type="paragraph" w:styleId="920">
    <w:name w:val="toc 5"/>
    <w:basedOn w:val="927"/>
    <w:next w:val="927"/>
    <w:uiPriority w:val="39"/>
    <w:unhideWhenUsed/>
    <w:pPr>
      <w:ind w:left="1134" w:right="0" w:firstLine="0"/>
      <w:spacing w:after="57"/>
    </w:pPr>
  </w:style>
  <w:style w:type="paragraph" w:styleId="921">
    <w:name w:val="toc 6"/>
    <w:basedOn w:val="927"/>
    <w:next w:val="927"/>
    <w:uiPriority w:val="39"/>
    <w:unhideWhenUsed/>
    <w:pPr>
      <w:ind w:left="1417" w:right="0" w:firstLine="0"/>
      <w:spacing w:after="57"/>
    </w:pPr>
  </w:style>
  <w:style w:type="paragraph" w:styleId="922">
    <w:name w:val="toc 7"/>
    <w:basedOn w:val="927"/>
    <w:next w:val="927"/>
    <w:uiPriority w:val="39"/>
    <w:unhideWhenUsed/>
    <w:pPr>
      <w:ind w:left="1701" w:right="0" w:firstLine="0"/>
      <w:spacing w:after="57"/>
    </w:pPr>
  </w:style>
  <w:style w:type="paragraph" w:styleId="923">
    <w:name w:val="toc 8"/>
    <w:basedOn w:val="927"/>
    <w:next w:val="927"/>
    <w:uiPriority w:val="39"/>
    <w:unhideWhenUsed/>
    <w:pPr>
      <w:ind w:left="1984" w:right="0" w:firstLine="0"/>
      <w:spacing w:after="57"/>
    </w:pPr>
  </w:style>
  <w:style w:type="paragraph" w:styleId="924">
    <w:name w:val="toc 9"/>
    <w:basedOn w:val="927"/>
    <w:next w:val="927"/>
    <w:uiPriority w:val="39"/>
    <w:unhideWhenUsed/>
    <w:pPr>
      <w:ind w:left="2268" w:right="0" w:firstLine="0"/>
      <w:spacing w:after="57"/>
    </w:pPr>
  </w:style>
  <w:style w:type="paragraph" w:styleId="925">
    <w:name w:val="TOC Heading"/>
    <w:uiPriority w:val="39"/>
    <w:unhideWhenUsed/>
  </w:style>
  <w:style w:type="paragraph" w:styleId="926">
    <w:name w:val="table of figures"/>
    <w:basedOn w:val="927"/>
    <w:next w:val="927"/>
    <w:uiPriority w:val="99"/>
    <w:unhideWhenUsed/>
    <w:pPr>
      <w:spacing w:after="0" w:afterAutospacing="0"/>
    </w:pPr>
  </w:style>
  <w:style w:type="paragraph" w:styleId="927" w:default="1">
    <w:name w:val="Normal"/>
    <w:next w:val="935"/>
    <w:link w:val="927"/>
    <w:qFormat/>
    <w:pPr>
      <w:jc w:val="both"/>
      <w:widowControl w:val="off"/>
    </w:pPr>
    <w:rPr>
      <w:sz w:val="21"/>
      <w:szCs w:val="22"/>
      <w:lang w:val="en-US" w:eastAsia="zh-CN" w:bidi="ar-SA"/>
    </w:rPr>
  </w:style>
  <w:style w:type="paragraph" w:styleId="928">
    <w:name w:val="标题 1"/>
    <w:basedOn w:val="927"/>
    <w:next w:val="927"/>
    <w:link w:val="936"/>
    <w:uiPriority w:val="9"/>
    <w:qFormat/>
    <w:pPr>
      <w:keepLines/>
      <w:keepNext/>
      <w:spacing w:before="340" w:after="330" w:line="578" w:lineRule="atLeast"/>
      <w:outlineLvl w:val="0"/>
    </w:pPr>
    <w:rPr>
      <w:b/>
      <w:bCs/>
      <w:sz w:val="44"/>
      <w:szCs w:val="44"/>
    </w:rPr>
  </w:style>
  <w:style w:type="paragraph" w:styleId="929">
    <w:name w:val="标题 2"/>
    <w:basedOn w:val="927"/>
    <w:next w:val="927"/>
    <w:link w:val="937"/>
    <w:uiPriority w:val="9"/>
    <w:qFormat/>
    <w:pPr>
      <w:jc w:val="center"/>
      <w:keepLines/>
      <w:keepNext/>
      <w:spacing w:before="260" w:after="260" w:line="416" w:lineRule="auto"/>
      <w:outlineLvl w:val="1"/>
    </w:pPr>
    <w:rPr>
      <w:rFonts w:ascii="幼圆" w:hAnsi="幼圆"/>
      <w:b/>
      <w:sz w:val="30"/>
      <w:szCs w:val="20"/>
    </w:rPr>
  </w:style>
  <w:style w:type="paragraph" w:styleId="930">
    <w:name w:val="标题 3"/>
    <w:basedOn w:val="927"/>
    <w:next w:val="927"/>
    <w:link w:val="938"/>
    <w:uiPriority w:val="9"/>
    <w:qFormat/>
    <w:pPr>
      <w:ind w:firstLine="1687"/>
      <w:keepLines/>
      <w:keepNext/>
      <w:spacing w:before="120" w:after="120" w:line="360" w:lineRule="auto"/>
      <w:outlineLvl w:val="2"/>
    </w:pPr>
    <w:rPr>
      <w:b/>
      <w:bCs/>
      <w:sz w:val="24"/>
      <w:szCs w:val="32"/>
    </w:rPr>
  </w:style>
  <w:style w:type="paragraph" w:styleId="931">
    <w:name w:val="标题 4"/>
    <w:basedOn w:val="927"/>
    <w:next w:val="927"/>
    <w:link w:val="927"/>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932">
    <w:name w:val="标题 7"/>
    <w:basedOn w:val="927"/>
    <w:next w:val="927"/>
    <w:link w:val="939"/>
    <w:uiPriority w:val="9"/>
    <w:qFormat/>
    <w:pPr>
      <w:keepLines/>
      <w:keepNext/>
      <w:spacing w:before="240" w:after="64" w:line="320" w:lineRule="atLeast"/>
      <w:outlineLvl w:val="6"/>
    </w:pPr>
    <w:rPr>
      <w:b/>
      <w:bCs/>
      <w:sz w:val="24"/>
      <w:szCs w:val="24"/>
    </w:rPr>
  </w:style>
  <w:style w:type="character" w:styleId="933">
    <w:name w:val="默认段落字体"/>
    <w:next w:val="933"/>
    <w:link w:val="927"/>
    <w:uiPriority w:val="1"/>
    <w:unhideWhenUsed/>
  </w:style>
  <w:style w:type="table" w:styleId="934">
    <w:name w:val="普通表格"/>
    <w:next w:val="934"/>
    <w:link w:val="927"/>
    <w:uiPriority w:val="99"/>
    <w:unhideWhenUsed/>
    <w:tblPr/>
  </w:style>
  <w:style w:type="paragraph" w:styleId="935">
    <w:name w:val="AONormal"/>
    <w:next w:val="935"/>
    <w:link w:val="927"/>
    <w:qFormat/>
    <w:pPr>
      <w:ind w:firstLine="440"/>
      <w:spacing w:after="160" w:line="400" w:lineRule="exact"/>
    </w:pPr>
    <w:rPr>
      <w:rFonts w:ascii="华文楷体" w:hAnsi="华文楷体" w:eastAsia="华文楷体" w:cs="华文楷体"/>
      <w:sz w:val="22"/>
      <w:szCs w:val="21"/>
      <w:lang w:val="en-US" w:eastAsia="zh-CN" w:bidi="ar-SA"/>
    </w:rPr>
  </w:style>
  <w:style w:type="character" w:styleId="936">
    <w:name w:val="标题 1 字符"/>
    <w:next w:val="936"/>
    <w:link w:val="928"/>
    <w:uiPriority w:val="9"/>
    <w:rPr>
      <w:b/>
      <w:bCs/>
      <w:sz w:val="44"/>
      <w:szCs w:val="44"/>
    </w:rPr>
  </w:style>
  <w:style w:type="character" w:styleId="937">
    <w:name w:val="标题 2 字符"/>
    <w:next w:val="937"/>
    <w:link w:val="929"/>
    <w:uiPriority w:val="9"/>
    <w:qFormat/>
    <w:rPr>
      <w:rFonts w:ascii="幼圆" w:hAnsi="幼圆" w:eastAsia="宋体" w:cs="Times New Roman"/>
      <w:b/>
      <w:sz w:val="30"/>
      <w:szCs w:val="20"/>
    </w:rPr>
  </w:style>
  <w:style w:type="character" w:styleId="938">
    <w:name w:val="标题 3 字符"/>
    <w:next w:val="938"/>
    <w:link w:val="930"/>
    <w:uiPriority w:val="9"/>
    <w:rPr>
      <w:rFonts w:ascii="Calibri" w:hAnsi="Calibri" w:eastAsia="宋体"/>
      <w:b/>
      <w:bCs/>
      <w:sz w:val="24"/>
      <w:szCs w:val="32"/>
    </w:rPr>
  </w:style>
  <w:style w:type="character" w:styleId="939">
    <w:name w:val="标题 7 字符"/>
    <w:next w:val="939"/>
    <w:link w:val="932"/>
    <w:uiPriority w:val="9"/>
    <w:semiHidden/>
    <w:rPr>
      <w:b/>
      <w:bCs/>
      <w:sz w:val="24"/>
      <w:szCs w:val="24"/>
    </w:rPr>
  </w:style>
  <w:style w:type="paragraph" w:styleId="940">
    <w:name w:val="列表 3"/>
    <w:basedOn w:val="927"/>
    <w:next w:val="940"/>
    <w:link w:val="927"/>
    <w:qFormat/>
    <w:pPr>
      <w:ind w:left="100" w:hanging="200"/>
      <w:spacing w:line="240" w:lineRule="auto"/>
    </w:pPr>
    <w:rPr>
      <w:rFonts w:ascii="Times New Roman" w:hAnsi="Times New Roman" w:eastAsia="宋体" w:cs="Times New Roman"/>
      <w:szCs w:val="21"/>
    </w:rPr>
  </w:style>
  <w:style w:type="paragraph" w:styleId="941">
    <w:name w:val="目录 7"/>
    <w:basedOn w:val="927"/>
    <w:next w:val="927"/>
    <w:link w:val="927"/>
    <w:uiPriority w:val="39"/>
    <w:unhideWhenUsed/>
    <w:pPr>
      <w:ind w:left="2520"/>
    </w:pPr>
    <w:rPr>
      <w:rFonts w:ascii="Calibri" w:hAnsi="Calibri" w:eastAsia="宋体" w:cs="Times New Roman"/>
    </w:rPr>
  </w:style>
  <w:style w:type="paragraph" w:styleId="942">
    <w:name w:val="正文缩进"/>
    <w:basedOn w:val="927"/>
    <w:next w:val="942"/>
    <w:link w:val="943"/>
    <w:qFormat/>
    <w:pPr>
      <w:ind w:firstLine="420"/>
      <w:spacing w:line="240" w:lineRule="auto"/>
    </w:pPr>
    <w:rPr>
      <w:rFonts w:ascii="Times New Roman" w:hAnsi="Times New Roman"/>
      <w:sz w:val="20"/>
      <w:szCs w:val="20"/>
    </w:rPr>
  </w:style>
  <w:style w:type="character" w:styleId="943">
    <w:name w:val="正文缩进 字符1"/>
    <w:next w:val="943"/>
    <w:link w:val="942"/>
    <w:qFormat/>
    <w:rPr>
      <w:rFonts w:ascii="Times New Roman" w:hAnsi="Times New Roman" w:eastAsia="宋体" w:cs="Times New Roman"/>
      <w:szCs w:val="20"/>
    </w:rPr>
  </w:style>
  <w:style w:type="paragraph" w:styleId="944">
    <w:name w:val="正文文本"/>
    <w:basedOn w:val="927"/>
    <w:next w:val="944"/>
    <w:link w:val="945"/>
    <w:qFormat/>
    <w:pPr>
      <w:spacing w:line="240" w:lineRule="auto"/>
    </w:pPr>
    <w:rPr>
      <w:rFonts w:ascii="楷体_GB2312" w:hAnsi="Arial" w:eastAsia="楷体_GB2312"/>
      <w:sz w:val="28"/>
      <w:szCs w:val="20"/>
    </w:rPr>
  </w:style>
  <w:style w:type="character" w:styleId="945">
    <w:name w:val="正文文本 字符"/>
    <w:next w:val="945"/>
    <w:link w:val="944"/>
    <w:qFormat/>
    <w:rPr>
      <w:rFonts w:ascii="楷体_GB2312" w:hAnsi="Arial" w:eastAsia="楷体_GB2312" w:cs="Times New Roman"/>
      <w:sz w:val="28"/>
      <w:szCs w:val="20"/>
    </w:rPr>
  </w:style>
  <w:style w:type="paragraph" w:styleId="946">
    <w:name w:val="正文文本缩进"/>
    <w:basedOn w:val="927"/>
    <w:next w:val="946"/>
    <w:link w:val="947"/>
    <w:uiPriority w:val="99"/>
    <w:unhideWhenUsed/>
    <w:pPr>
      <w:ind w:left="420"/>
      <w:spacing w:after="120"/>
    </w:pPr>
  </w:style>
  <w:style w:type="character" w:styleId="947">
    <w:name w:val="正文文本缩进 字符"/>
    <w:next w:val="947"/>
    <w:link w:val="946"/>
    <w:uiPriority w:val="99"/>
    <w:semiHidden/>
  </w:style>
  <w:style w:type="paragraph" w:styleId="948">
    <w:name w:val="列表接续"/>
    <w:basedOn w:val="927"/>
    <w:next w:val="948"/>
    <w:link w:val="927"/>
    <w:uiPriority w:val="99"/>
    <w:unhideWhenUsed/>
    <w:pPr>
      <w:contextualSpacing/>
      <w:ind w:left="420"/>
      <w:spacing w:after="120"/>
    </w:pPr>
  </w:style>
  <w:style w:type="paragraph" w:styleId="949">
    <w:name w:val="文本块"/>
    <w:basedOn w:val="927"/>
    <w:next w:val="949"/>
    <w:link w:val="927"/>
    <w:qFormat/>
    <w:pPr>
      <w:ind w:left="630" w:right="630"/>
      <w:jc w:val="center"/>
      <w:spacing w:line="240" w:lineRule="auto"/>
    </w:pPr>
    <w:rPr>
      <w:rFonts w:ascii="宋体" w:hAnsi="Times New Roman" w:eastAsia="宋体" w:cs="Times New Roman"/>
      <w:b/>
      <w:sz w:val="32"/>
      <w:szCs w:val="24"/>
    </w:rPr>
  </w:style>
  <w:style w:type="paragraph" w:styleId="950">
    <w:name w:val="目录 5"/>
    <w:basedOn w:val="927"/>
    <w:next w:val="927"/>
    <w:link w:val="927"/>
    <w:uiPriority w:val="39"/>
    <w:unhideWhenUsed/>
    <w:pPr>
      <w:ind w:left="1680"/>
    </w:pPr>
    <w:rPr>
      <w:rFonts w:ascii="Calibri" w:hAnsi="Calibri" w:eastAsia="宋体" w:cs="Times New Roman"/>
    </w:rPr>
  </w:style>
  <w:style w:type="paragraph" w:styleId="951">
    <w:name w:val="目录 3"/>
    <w:basedOn w:val="927"/>
    <w:next w:val="927"/>
    <w:link w:val="927"/>
    <w:uiPriority w:val="39"/>
    <w:qFormat/>
    <w:pPr>
      <w:ind w:left="420"/>
      <w:jc w:val="left"/>
      <w:spacing w:line="240" w:lineRule="auto"/>
    </w:pPr>
    <w:rPr>
      <w:rFonts w:ascii="Times New Roman" w:hAnsi="Times New Roman" w:eastAsia="宋体" w:cs="Times New Roman"/>
      <w:iCs/>
      <w:szCs w:val="24"/>
    </w:rPr>
  </w:style>
  <w:style w:type="paragraph" w:styleId="952">
    <w:name w:val="纯文本"/>
    <w:basedOn w:val="927"/>
    <w:next w:val="952"/>
    <w:link w:val="953"/>
    <w:qFormat/>
    <w:pPr>
      <w:spacing w:line="240" w:lineRule="auto"/>
    </w:pPr>
    <w:rPr>
      <w:rFonts w:ascii="宋体" w:hAnsi="Courier New"/>
      <w:sz w:val="20"/>
      <w:szCs w:val="21"/>
    </w:rPr>
  </w:style>
  <w:style w:type="character" w:styleId="953">
    <w:name w:val="纯文本 字符"/>
    <w:next w:val="953"/>
    <w:link w:val="952"/>
    <w:qFormat/>
    <w:rPr>
      <w:rFonts w:ascii="宋体" w:hAnsi="Courier New" w:cs="Courier New"/>
      <w:szCs w:val="21"/>
    </w:rPr>
  </w:style>
  <w:style w:type="paragraph" w:styleId="954">
    <w:name w:val="目录 8"/>
    <w:basedOn w:val="927"/>
    <w:next w:val="927"/>
    <w:link w:val="927"/>
    <w:uiPriority w:val="39"/>
    <w:unhideWhenUsed/>
    <w:pPr>
      <w:ind w:left="2940"/>
    </w:pPr>
    <w:rPr>
      <w:rFonts w:ascii="Calibri" w:hAnsi="Calibri" w:eastAsia="宋体" w:cs="Times New Roman"/>
    </w:rPr>
  </w:style>
  <w:style w:type="paragraph" w:styleId="955">
    <w:name w:val="日期"/>
    <w:basedOn w:val="927"/>
    <w:next w:val="927"/>
    <w:link w:val="956"/>
    <w:qFormat/>
    <w:pPr>
      <w:ind w:left="100"/>
      <w:spacing w:line="240" w:lineRule="auto"/>
    </w:pPr>
    <w:rPr>
      <w:rFonts w:ascii="仿宋_GB2312" w:hAnsi="Times New Roman" w:eastAsia="仿宋_GB2312"/>
      <w:b/>
      <w:sz w:val="36"/>
      <w:szCs w:val="24"/>
    </w:rPr>
  </w:style>
  <w:style w:type="character" w:styleId="956">
    <w:name w:val="日期 字符"/>
    <w:next w:val="956"/>
    <w:link w:val="955"/>
    <w:qFormat/>
    <w:rPr>
      <w:rFonts w:ascii="仿宋_GB2312" w:hAnsi="Times New Roman" w:eastAsia="仿宋_GB2312" w:cs="Times New Roman"/>
      <w:b/>
      <w:sz w:val="36"/>
      <w:szCs w:val="24"/>
    </w:rPr>
  </w:style>
  <w:style w:type="paragraph" w:styleId="957">
    <w:name w:val="批注框文本"/>
    <w:basedOn w:val="927"/>
    <w:next w:val="957"/>
    <w:link w:val="958"/>
    <w:uiPriority w:val="99"/>
    <w:unhideWhenUsed/>
    <w:pPr>
      <w:spacing w:line="240" w:lineRule="auto"/>
    </w:pPr>
    <w:rPr>
      <w:sz w:val="18"/>
      <w:szCs w:val="18"/>
    </w:rPr>
  </w:style>
  <w:style w:type="character" w:styleId="958">
    <w:name w:val="批注框文本 字符"/>
    <w:next w:val="958"/>
    <w:link w:val="957"/>
    <w:uiPriority w:val="99"/>
    <w:semiHidden/>
    <w:rPr>
      <w:sz w:val="18"/>
      <w:szCs w:val="18"/>
    </w:rPr>
  </w:style>
  <w:style w:type="paragraph" w:styleId="959">
    <w:name w:val="页脚"/>
    <w:basedOn w:val="927"/>
    <w:next w:val="959"/>
    <w:link w:val="960"/>
    <w:uiPriority w:val="99"/>
    <w:unhideWhenUsed/>
    <w:qFormat/>
    <w:pPr>
      <w:jc w:val="left"/>
      <w:spacing w:line="240" w:lineRule="atLeast"/>
      <w:tabs>
        <w:tab w:val="center" w:pos="4153" w:leader="none"/>
        <w:tab w:val="right" w:pos="8306" w:leader="none"/>
      </w:tabs>
    </w:pPr>
    <w:rPr>
      <w:sz w:val="18"/>
      <w:szCs w:val="18"/>
    </w:rPr>
  </w:style>
  <w:style w:type="character" w:styleId="960">
    <w:name w:val="页脚 字符"/>
    <w:next w:val="960"/>
    <w:link w:val="959"/>
    <w:uiPriority w:val="99"/>
    <w:rPr>
      <w:sz w:val="18"/>
      <w:szCs w:val="18"/>
    </w:rPr>
  </w:style>
  <w:style w:type="paragraph" w:styleId="961">
    <w:name w:val="页眉"/>
    <w:basedOn w:val="927"/>
    <w:next w:val="961"/>
    <w:link w:val="962"/>
    <w:uiPriority w:val="99"/>
    <w:unhideWhenUsed/>
    <w:pPr>
      <w:jc w:val="center"/>
      <w:spacing w:line="240" w:lineRule="atLeast"/>
      <w:tabs>
        <w:tab w:val="center" w:pos="4153" w:leader="none"/>
        <w:tab w:val="right" w:pos="8306" w:leader="none"/>
      </w:tabs>
      <w:pBdr>
        <w:bottom w:val="single" w:color="000000" w:sz="6" w:space="1"/>
      </w:pBdr>
    </w:pPr>
    <w:rPr>
      <w:sz w:val="18"/>
      <w:szCs w:val="18"/>
    </w:rPr>
  </w:style>
  <w:style w:type="character" w:styleId="962">
    <w:name w:val="页眉 字符"/>
    <w:next w:val="962"/>
    <w:link w:val="961"/>
    <w:uiPriority w:val="99"/>
    <w:rPr>
      <w:sz w:val="18"/>
      <w:szCs w:val="18"/>
    </w:rPr>
  </w:style>
  <w:style w:type="paragraph" w:styleId="963">
    <w:name w:val="目录 1"/>
    <w:basedOn w:val="927"/>
    <w:next w:val="927"/>
    <w:link w:val="927"/>
    <w:uiPriority w:val="39"/>
    <w:pPr>
      <w:jc w:val="left"/>
    </w:pPr>
    <w:rPr>
      <w:rFonts w:ascii="楷体_GB2312" w:hAnsi="Times New Roman" w:eastAsia="宋体" w:cs="Times New Roman"/>
      <w:b/>
      <w:bCs/>
      <w:caps/>
      <w:sz w:val="28"/>
      <w:szCs w:val="44"/>
    </w:rPr>
  </w:style>
  <w:style w:type="paragraph" w:styleId="964">
    <w:name w:val="目录 4"/>
    <w:basedOn w:val="927"/>
    <w:next w:val="927"/>
    <w:link w:val="927"/>
    <w:uiPriority w:val="39"/>
    <w:unhideWhenUsed/>
    <w:pPr>
      <w:ind w:left="1260"/>
    </w:pPr>
    <w:rPr>
      <w:rFonts w:ascii="Calibri" w:hAnsi="Calibri" w:eastAsia="宋体" w:cs="Times New Roman"/>
    </w:rPr>
  </w:style>
  <w:style w:type="paragraph" w:styleId="965">
    <w:name w:val="目录 6"/>
    <w:basedOn w:val="927"/>
    <w:next w:val="927"/>
    <w:link w:val="927"/>
    <w:uiPriority w:val="39"/>
    <w:unhideWhenUsed/>
    <w:pPr>
      <w:ind w:left="2100"/>
    </w:pPr>
    <w:rPr>
      <w:rFonts w:ascii="Calibri" w:hAnsi="Calibri" w:eastAsia="宋体" w:cs="Times New Roman"/>
    </w:rPr>
  </w:style>
  <w:style w:type="paragraph" w:styleId="966">
    <w:name w:val="正文文本缩进 3"/>
    <w:basedOn w:val="927"/>
    <w:next w:val="966"/>
    <w:link w:val="967"/>
    <w:uiPriority w:val="99"/>
    <w:unhideWhenUsed/>
    <w:pPr>
      <w:ind w:left="420"/>
      <w:spacing w:after="120"/>
    </w:pPr>
    <w:rPr>
      <w:sz w:val="16"/>
      <w:szCs w:val="16"/>
    </w:rPr>
  </w:style>
  <w:style w:type="character" w:styleId="967">
    <w:name w:val="正文文本缩进 3 字符"/>
    <w:next w:val="967"/>
    <w:link w:val="966"/>
    <w:uiPriority w:val="99"/>
    <w:semiHidden/>
    <w:rPr>
      <w:sz w:val="16"/>
      <w:szCs w:val="16"/>
    </w:rPr>
  </w:style>
  <w:style w:type="paragraph" w:styleId="968">
    <w:name w:val="目录 2"/>
    <w:basedOn w:val="927"/>
    <w:next w:val="927"/>
    <w:link w:val="927"/>
    <w:uiPriority w:val="39"/>
    <w:unhideWhenUsed/>
    <w:pPr>
      <w:ind w:left="420"/>
    </w:pPr>
  </w:style>
  <w:style w:type="paragraph" w:styleId="969">
    <w:name w:val="目录 9"/>
    <w:basedOn w:val="927"/>
    <w:next w:val="927"/>
    <w:link w:val="927"/>
    <w:uiPriority w:val="39"/>
    <w:unhideWhenUsed/>
    <w:pPr>
      <w:ind w:left="3360"/>
    </w:pPr>
    <w:rPr>
      <w:rFonts w:ascii="Calibri" w:hAnsi="Calibri" w:eastAsia="宋体" w:cs="Times New Roman"/>
    </w:rPr>
  </w:style>
  <w:style w:type="paragraph" w:styleId="970">
    <w:name w:val="普通(网站)"/>
    <w:basedOn w:val="927"/>
    <w:next w:val="970"/>
    <w:link w:val="971"/>
    <w:qFormat/>
    <w:pPr>
      <w:jc w:val="left"/>
      <w:spacing w:before="100" w:beforeAutospacing="1" w:after="100" w:afterAutospacing="1" w:line="240" w:lineRule="auto"/>
      <w:widowControl/>
    </w:pPr>
    <w:rPr>
      <w:rFonts w:ascii="宋体" w:hAnsi="宋体"/>
      <w:color w:val="000000"/>
      <w:sz w:val="24"/>
      <w:szCs w:val="24"/>
    </w:rPr>
  </w:style>
  <w:style w:type="character" w:styleId="971">
    <w:name w:val="普通(网站) 字符"/>
    <w:next w:val="971"/>
    <w:link w:val="970"/>
    <w:rPr>
      <w:rFonts w:ascii="宋体" w:hAnsi="宋体" w:eastAsia="宋体" w:cs="宋体"/>
      <w:color w:val="000000"/>
      <w:sz w:val="24"/>
      <w:szCs w:val="24"/>
    </w:rPr>
  </w:style>
  <w:style w:type="table" w:styleId="972">
    <w:name w:val="网格型"/>
    <w:basedOn w:val="934"/>
    <w:next w:val="972"/>
    <w:link w:val="927"/>
    <w:uiPriority w:val="59"/>
    <w:pPr>
      <w:spacing w:line="240" w:lineRule="auto"/>
    </w:pPr>
    <w:tblPr/>
  </w:style>
  <w:style w:type="character" w:styleId="973">
    <w:name w:val="页码"/>
    <w:next w:val="973"/>
    <w:link w:val="927"/>
    <w:qFormat/>
  </w:style>
  <w:style w:type="character" w:styleId="974">
    <w:name w:val="超链接"/>
    <w:next w:val="974"/>
    <w:link w:val="927"/>
    <w:uiPriority w:val="99"/>
    <w:qFormat/>
    <w:rPr>
      <w:color w:val="0000ff"/>
      <w:u w:val="single"/>
    </w:rPr>
  </w:style>
  <w:style w:type="character" w:styleId="975">
    <w:name w:val="超链接1"/>
    <w:next w:val="975"/>
    <w:link w:val="927"/>
    <w:uiPriority w:val="99"/>
    <w:qFormat/>
    <w:rPr>
      <w:sz w:val="21"/>
      <w:szCs w:val="22"/>
      <w:lang w:val="en-US" w:eastAsia="zh-CN" w:bidi="ar-SA"/>
    </w:rPr>
  </w:style>
  <w:style w:type="character" w:styleId="976">
    <w:name w:val="正文缩进 字符_1"/>
    <w:next w:val="976"/>
    <w:link w:val="977"/>
    <w:qFormat/>
    <w:rPr>
      <w:rFonts w:ascii="楷体" w:hAnsi="Tms Rmn" w:eastAsia="楷体"/>
      <w:b/>
      <w:sz w:val="32"/>
    </w:rPr>
  </w:style>
  <w:style w:type="paragraph" w:styleId="977">
    <w:name w:val="Normal Indent_1"/>
    <w:basedOn w:val="978"/>
    <w:next w:val="977"/>
    <w:link w:val="976"/>
    <w:qFormat/>
    <w:pPr>
      <w:ind w:firstLine="420"/>
      <w:jc w:val="left"/>
    </w:pPr>
    <w:rPr>
      <w:rFonts w:ascii="楷体" w:hAnsi="Tms Rmn" w:eastAsia="楷体"/>
      <w:b/>
      <w:sz w:val="32"/>
      <w:szCs w:val="20"/>
    </w:rPr>
  </w:style>
  <w:style w:type="paragraph" w:styleId="978">
    <w:name w:val="Normal_34"/>
    <w:next w:val="978"/>
    <w:link w:val="927"/>
    <w:qFormat/>
    <w:pPr>
      <w:jc w:val="both"/>
      <w:widowControl w:val="off"/>
    </w:pPr>
    <w:rPr>
      <w:sz w:val="21"/>
      <w:szCs w:val="22"/>
      <w:lang w:bidi="ar-SA"/>
    </w:rPr>
  </w:style>
  <w:style w:type="character" w:styleId="979">
    <w:name w:val="titlebody"/>
    <w:next w:val="979"/>
    <w:link w:val="927"/>
    <w:rPr>
      <w:rFonts w:ascii="宋体" w:hAnsi="宋体" w:eastAsia="宋体" w:cs="宋体"/>
      <w:b/>
      <w:bCs/>
      <w:color w:val="000000"/>
      <w:sz w:val="24"/>
      <w:szCs w:val="24"/>
    </w:rPr>
  </w:style>
  <w:style w:type="character" w:styleId="980">
    <w:name w:val="正文缩进 字符"/>
    <w:next w:val="980"/>
    <w:link w:val="981"/>
    <w:qFormat/>
    <w:rPr>
      <w:rFonts w:ascii="楷体" w:hAnsi="Tms Rmn" w:eastAsia="楷体"/>
      <w:b/>
      <w:sz w:val="32"/>
    </w:rPr>
  </w:style>
  <w:style w:type="paragraph" w:styleId="981">
    <w:name w:val="Normal Indent"/>
    <w:basedOn w:val="982"/>
    <w:next w:val="981"/>
    <w:link w:val="980"/>
    <w:qFormat/>
    <w:pPr>
      <w:ind w:firstLine="420"/>
      <w:jc w:val="left"/>
    </w:pPr>
    <w:rPr>
      <w:rFonts w:ascii="楷体" w:hAnsi="Tms Rmn" w:eastAsia="楷体"/>
      <w:b/>
      <w:sz w:val="32"/>
      <w:szCs w:val="20"/>
    </w:rPr>
  </w:style>
  <w:style w:type="paragraph" w:styleId="982">
    <w:name w:val="Normal_9"/>
    <w:next w:val="982"/>
    <w:link w:val="927"/>
    <w:qFormat/>
    <w:pPr>
      <w:jc w:val="both"/>
      <w:widowControl w:val="off"/>
    </w:pPr>
    <w:rPr>
      <w:sz w:val="21"/>
      <w:szCs w:val="22"/>
      <w:lang w:bidi="ar-SA"/>
    </w:rPr>
  </w:style>
  <w:style w:type="character" w:styleId="983">
    <w:name w:val="正文缩进 Char_0"/>
    <w:next w:val="983"/>
    <w:link w:val="984"/>
    <w:qFormat/>
    <w:rPr>
      <w:rFonts w:ascii="楷体" w:hAnsi="Tms Rmn" w:eastAsia="楷体"/>
      <w:b/>
      <w:sz w:val="32"/>
    </w:rPr>
  </w:style>
  <w:style w:type="paragraph" w:styleId="984">
    <w:name w:val="Normal Indent_2"/>
    <w:basedOn w:val="985"/>
    <w:next w:val="984"/>
    <w:link w:val="983"/>
    <w:qFormat/>
    <w:pPr>
      <w:ind w:firstLine="420"/>
      <w:jc w:val="left"/>
    </w:pPr>
    <w:rPr>
      <w:rFonts w:ascii="楷体" w:hAnsi="Tms Rmn" w:eastAsia="楷体"/>
      <w:b/>
      <w:sz w:val="32"/>
      <w:szCs w:val="20"/>
    </w:rPr>
  </w:style>
  <w:style w:type="paragraph" w:styleId="985">
    <w:name w:val="Normal_39"/>
    <w:next w:val="985"/>
    <w:link w:val="927"/>
    <w:qFormat/>
    <w:pPr>
      <w:jc w:val="both"/>
      <w:widowControl w:val="off"/>
    </w:pPr>
    <w:rPr>
      <w:sz w:val="21"/>
      <w:szCs w:val="22"/>
      <w:lang w:val="en-US" w:eastAsia="zh-CN" w:bidi="ar-SA"/>
    </w:rPr>
  </w:style>
  <w:style w:type="character" w:styleId="986">
    <w:name w:val="正文文本 Char_0"/>
    <w:next w:val="986"/>
    <w:link w:val="987"/>
    <w:qFormat/>
    <w:rPr>
      <w:rFonts w:ascii="Times New Roman" w:hAnsi="Times New Roman"/>
      <w:b/>
      <w:bCs/>
      <w:sz w:val="21"/>
      <w:szCs w:val="24"/>
    </w:rPr>
  </w:style>
  <w:style w:type="paragraph" w:styleId="987">
    <w:name w:val="Body Text"/>
    <w:basedOn w:val="985"/>
    <w:next w:val="987"/>
    <w:link w:val="986"/>
    <w:qFormat/>
    <w:pPr>
      <w:spacing w:line="360" w:lineRule="auto"/>
    </w:pPr>
    <w:rPr>
      <w:rFonts w:ascii="Times New Roman" w:hAnsi="Times New Roman"/>
      <w:b/>
      <w:bCs/>
      <w:szCs w:val="24"/>
    </w:rPr>
  </w:style>
  <w:style w:type="character" w:styleId="988">
    <w:name w:val="纯文本 Char"/>
    <w:next w:val="988"/>
    <w:link w:val="927"/>
    <w:uiPriority w:val="99"/>
    <w:semiHidden/>
    <w:rPr>
      <w:rFonts w:ascii="宋体" w:hAnsi="Courier New" w:eastAsia="宋体" w:cs="Courier New"/>
      <w:szCs w:val="21"/>
    </w:rPr>
  </w:style>
  <w:style w:type="character" w:styleId="989">
    <w:name w:val="正文缩进 字符_0"/>
    <w:next w:val="989"/>
    <w:link w:val="990"/>
    <w:qFormat/>
    <w:rPr>
      <w:rFonts w:ascii="楷体" w:hAnsi="Tms Rmn" w:eastAsia="楷体"/>
      <w:b/>
      <w:sz w:val="32"/>
    </w:rPr>
  </w:style>
  <w:style w:type="paragraph" w:styleId="990">
    <w:name w:val="Normal Indent_0"/>
    <w:basedOn w:val="991"/>
    <w:next w:val="990"/>
    <w:link w:val="989"/>
    <w:qFormat/>
    <w:pPr>
      <w:ind w:firstLine="420"/>
      <w:jc w:val="left"/>
    </w:pPr>
    <w:rPr>
      <w:rFonts w:ascii="楷体" w:hAnsi="Tms Rmn" w:eastAsia="楷体"/>
      <w:b/>
      <w:sz w:val="32"/>
      <w:szCs w:val="20"/>
    </w:rPr>
  </w:style>
  <w:style w:type="paragraph" w:styleId="991">
    <w:name w:val="Normal_32"/>
    <w:next w:val="991"/>
    <w:link w:val="927"/>
    <w:qFormat/>
    <w:pPr>
      <w:jc w:val="both"/>
      <w:widowControl w:val="off"/>
    </w:pPr>
    <w:rPr>
      <w:sz w:val="21"/>
      <w:szCs w:val="22"/>
      <w:lang w:bidi="ar-SA"/>
    </w:rPr>
  </w:style>
  <w:style w:type="character" w:styleId="992">
    <w:name w:val="正文缩进 Char3,ALT+Z Char2,Body Text(ch) Char1,NICMAN Body Text Char1,body text Char1,bt Char1,±í Char1,±íÕýÎÄ Char1,ÕýÎÄ·ÇËõ½ø Char1,图表标题 Char1,正文不缩进 Char1,正文非缩进 Char Char Char2,正文非缩进 Char Char3,正文非缩进 Char2,正文顶格悬挂 Char1,段1 Char2,特点 Char1,缩进 Char2,表正文 Char1"/>
    <w:next w:val="992"/>
    <w:link w:val="927"/>
    <w:qFormat/>
    <w:rPr>
      <w:rFonts w:ascii="Times New Roman" w:hAnsi="Times New Roman" w:eastAsia="宋体" w:cs="Times New Roman"/>
      <w:szCs w:val="24"/>
    </w:rPr>
  </w:style>
  <w:style w:type="character" w:styleId="993">
    <w:name w:val="p141"/>
    <w:next w:val="993"/>
    <w:link w:val="927"/>
    <w:rPr>
      <w:rFonts w:ascii="Calibri" w:hAnsi="Calibri" w:eastAsia="宋体" w:cs="宋体"/>
      <w:sz w:val="21"/>
      <w:szCs w:val="21"/>
      <w:lang w:val="en-US" w:eastAsia="zh-CN" w:bidi="ar-SA"/>
    </w:rPr>
  </w:style>
  <w:style w:type="character" w:styleId="994">
    <w:name w:val="htd0"/>
    <w:next w:val="994"/>
    <w:link w:val="927"/>
    <w:qFormat/>
  </w:style>
  <w:style w:type="paragraph" w:styleId="995">
    <w:name w:val="Normal_3_0"/>
    <w:next w:val="995"/>
    <w:link w:val="927"/>
    <w:qFormat/>
    <w:rPr>
      <w:rFonts w:eastAsia="Times New Roman"/>
      <w:sz w:val="24"/>
      <w:szCs w:val="24"/>
      <w:lang w:bidi="ar-SA"/>
    </w:rPr>
  </w:style>
  <w:style w:type="paragraph" w:styleId="996">
    <w:name w:val="Normal_21"/>
    <w:next w:val="996"/>
    <w:link w:val="927"/>
    <w:qFormat/>
    <w:pPr>
      <w:jc w:val="both"/>
      <w:widowControl w:val="off"/>
    </w:pPr>
    <w:rPr>
      <w:sz w:val="21"/>
      <w:szCs w:val="22"/>
      <w:lang w:val="en-US" w:eastAsia="zh-CN" w:bidi="ar-SA"/>
    </w:rPr>
  </w:style>
  <w:style w:type="paragraph" w:styleId="997">
    <w:name w:val="正文_0_0"/>
    <w:next w:val="997"/>
    <w:link w:val="927"/>
    <w:qFormat/>
    <w:pPr>
      <w:jc w:val="both"/>
      <w:widowControl w:val="off"/>
    </w:pPr>
    <w:rPr>
      <w:sz w:val="21"/>
      <w:szCs w:val="22"/>
      <w:lang w:val="en-US" w:eastAsia="zh-CN" w:bidi="ar-SA"/>
    </w:rPr>
  </w:style>
  <w:style w:type="paragraph" w:styleId="998">
    <w:name w:val="样式1"/>
    <w:basedOn w:val="927"/>
    <w:next w:val="998"/>
    <w:link w:val="927"/>
    <w:pPr>
      <w:numPr>
        <w:ilvl w:val="1"/>
        <w:numId w:val="1"/>
      </w:numPr>
      <w:spacing w:line="240" w:lineRule="auto"/>
      <w:tabs>
        <w:tab w:val="left" w:pos="567" w:leader="none"/>
      </w:tabs>
    </w:pPr>
    <w:rPr>
      <w:rFonts w:ascii="宋体" w:hAnsi="宋体" w:eastAsia="宋体" w:cs="Times New Roman"/>
      <w:szCs w:val="21"/>
    </w:rPr>
  </w:style>
  <w:style w:type="paragraph" w:styleId="999">
    <w:name w:val="Normal_0_0"/>
    <w:next w:val="999"/>
    <w:link w:val="927"/>
    <w:qFormat/>
    <w:rPr>
      <w:rFonts w:eastAsia="Times New Roman"/>
      <w:sz w:val="24"/>
      <w:szCs w:val="24"/>
      <w:lang w:bidi="ar-SA"/>
    </w:rPr>
  </w:style>
  <w:style w:type="paragraph" w:styleId="1000">
    <w:name w:val="Normal_20"/>
    <w:next w:val="1000"/>
    <w:link w:val="927"/>
    <w:qFormat/>
    <w:rPr>
      <w:rFonts w:eastAsia="Times New Roman"/>
      <w:sz w:val="24"/>
      <w:szCs w:val="24"/>
      <w:lang w:bidi="ar-SA"/>
    </w:rPr>
  </w:style>
  <w:style w:type="paragraph" w:styleId="1001">
    <w:name w:val="Char"/>
    <w:basedOn w:val="927"/>
    <w:next w:val="1001"/>
    <w:link w:val="927"/>
    <w:pPr>
      <w:ind w:firstLine="200"/>
      <w:spacing w:line="240" w:lineRule="auto"/>
      <w:tabs>
        <w:tab w:val="left" w:pos="360" w:leader="none"/>
      </w:tabs>
    </w:pPr>
    <w:rPr>
      <w:rFonts w:ascii="Times New Roman" w:hAnsi="Times New Roman" w:eastAsia="宋体" w:cs="Times New Roman"/>
      <w:sz w:val="28"/>
      <w:szCs w:val="30"/>
    </w:rPr>
  </w:style>
  <w:style w:type="paragraph" w:styleId="1002">
    <w:name w:val="Normal_38"/>
    <w:next w:val="1002"/>
    <w:link w:val="927"/>
    <w:qFormat/>
    <w:rPr>
      <w:rFonts w:eastAsia="Times New Roman"/>
      <w:sz w:val="24"/>
      <w:szCs w:val="24"/>
      <w:lang w:bidi="ar-SA"/>
    </w:rPr>
  </w:style>
  <w:style w:type="paragraph" w:styleId="1003">
    <w:name w:val="Normal_14"/>
    <w:next w:val="1003"/>
    <w:link w:val="927"/>
    <w:qFormat/>
    <w:rPr>
      <w:rFonts w:eastAsia="Times New Roman"/>
      <w:sz w:val="24"/>
      <w:szCs w:val="24"/>
      <w:lang w:bidi="ar-SA"/>
    </w:rPr>
  </w:style>
  <w:style w:type="paragraph" w:styleId="1004">
    <w:name w:val="Normal_19"/>
    <w:next w:val="1004"/>
    <w:link w:val="927"/>
    <w:qFormat/>
    <w:rPr>
      <w:rFonts w:eastAsia="Times New Roman"/>
      <w:sz w:val="24"/>
      <w:szCs w:val="24"/>
      <w:lang w:bidi="ar-SA"/>
    </w:rPr>
  </w:style>
  <w:style w:type="paragraph" w:styleId="1005">
    <w:name w:val="样式 宋体 五号 两端对齐 行距: 单倍行距"/>
    <w:basedOn w:val="927"/>
    <w:next w:val="1005"/>
    <w:link w:val="927"/>
    <w:pPr>
      <w:numPr>
        <w:ilvl w:val="0"/>
        <w:numId w:val="2"/>
      </w:numPr>
      <w:ind w:left="0" w:firstLine="0"/>
      <w:spacing w:line="240" w:lineRule="auto"/>
      <w:tabs>
        <w:tab w:val="left" w:pos="709" w:leader="none"/>
      </w:tabs>
    </w:pPr>
    <w:rPr>
      <w:rFonts w:ascii="宋体" w:hAnsi="宋体" w:eastAsia="宋体" w:cs="宋体"/>
      <w:szCs w:val="20"/>
    </w:rPr>
  </w:style>
  <w:style w:type="paragraph" w:styleId="1006">
    <w:name w:val="Normal_27"/>
    <w:next w:val="1006"/>
    <w:link w:val="927"/>
    <w:qFormat/>
    <w:rPr>
      <w:rFonts w:eastAsia="Times New Roman"/>
      <w:sz w:val="24"/>
      <w:szCs w:val="24"/>
      <w:lang w:bidi="ar-SA"/>
    </w:rPr>
  </w:style>
  <w:style w:type="paragraph" w:styleId="1007">
    <w:name w:val="Normal_8"/>
    <w:next w:val="1007"/>
    <w:link w:val="927"/>
    <w:qFormat/>
    <w:rPr>
      <w:rFonts w:eastAsia="Times New Roman"/>
      <w:sz w:val="24"/>
      <w:szCs w:val="24"/>
      <w:lang w:bidi="ar-SA"/>
    </w:rPr>
  </w:style>
  <w:style w:type="paragraph" w:styleId="1008">
    <w:name w:val="Normal_5"/>
    <w:next w:val="1008"/>
    <w:link w:val="927"/>
    <w:qFormat/>
    <w:rPr>
      <w:rFonts w:eastAsia="Times New Roman"/>
      <w:sz w:val="24"/>
      <w:szCs w:val="24"/>
      <w:lang w:bidi="ar-SA"/>
    </w:rPr>
  </w:style>
  <w:style w:type="paragraph" w:styleId="1009">
    <w:name w:val="Normal_24"/>
    <w:next w:val="1009"/>
    <w:link w:val="927"/>
    <w:qFormat/>
    <w:rPr>
      <w:rFonts w:eastAsia="Times New Roman"/>
      <w:sz w:val="24"/>
      <w:szCs w:val="24"/>
      <w:lang w:bidi="ar-SA"/>
    </w:rPr>
  </w:style>
  <w:style w:type="paragraph" w:styleId="1010">
    <w:name w:val="Normal_4"/>
    <w:next w:val="1010"/>
    <w:link w:val="927"/>
    <w:qFormat/>
    <w:rPr>
      <w:rFonts w:eastAsia="Times New Roman"/>
      <w:sz w:val="24"/>
      <w:szCs w:val="24"/>
      <w:lang w:bidi="ar-SA"/>
    </w:rPr>
  </w:style>
  <w:style w:type="paragraph" w:styleId="1011">
    <w:name w:val="列表段落"/>
    <w:basedOn w:val="927"/>
    <w:next w:val="1011"/>
    <w:link w:val="927"/>
    <w:uiPriority w:val="34"/>
    <w:qFormat/>
    <w:pPr>
      <w:ind w:firstLine="420"/>
      <w:spacing w:line="240" w:lineRule="auto"/>
    </w:pPr>
    <w:rPr>
      <w:rFonts w:ascii="等线" w:hAnsi="等线" w:eastAsia="等线" w:cs="宋体"/>
    </w:rPr>
  </w:style>
  <w:style w:type="paragraph" w:styleId="1012">
    <w:name w:val="Normal_16"/>
    <w:next w:val="1012"/>
    <w:link w:val="927"/>
    <w:qFormat/>
    <w:rPr>
      <w:rFonts w:eastAsia="Times New Roman"/>
      <w:sz w:val="24"/>
      <w:szCs w:val="24"/>
      <w:lang w:bidi="ar-SA"/>
    </w:rPr>
  </w:style>
  <w:style w:type="paragraph" w:styleId="1013">
    <w:name w:val="Normal_4_0"/>
    <w:next w:val="1013"/>
    <w:link w:val="927"/>
    <w:qFormat/>
    <w:rPr>
      <w:rFonts w:eastAsia="Times New Roman"/>
      <w:sz w:val="24"/>
      <w:szCs w:val="24"/>
      <w:lang w:bidi="ar-SA"/>
    </w:rPr>
  </w:style>
  <w:style w:type="paragraph" w:styleId="1014">
    <w:name w:val="Normal_1"/>
    <w:next w:val="1014"/>
    <w:link w:val="927"/>
    <w:qFormat/>
    <w:rPr>
      <w:rFonts w:eastAsia="Times New Roman"/>
      <w:sz w:val="24"/>
      <w:szCs w:val="24"/>
      <w:lang w:bidi="ar-SA"/>
    </w:rPr>
  </w:style>
  <w:style w:type="paragraph" w:styleId="1015">
    <w:name w:val="附录1"/>
    <w:next w:val="1015"/>
    <w:link w:val="927"/>
    <w:qFormat/>
    <w:pPr>
      <w:numPr>
        <w:ilvl w:val="0"/>
        <w:numId w:val="3"/>
      </w:numPr>
      <w:spacing w:before="240" w:line="600" w:lineRule="atLeast"/>
      <w:tabs>
        <w:tab w:val="left" w:pos="907" w:leader="none"/>
      </w:tabs>
    </w:pPr>
    <w:rPr>
      <w:b/>
      <w:i/>
      <w:sz w:val="28"/>
      <w:lang w:val="en-US" w:eastAsia="zh-CN" w:bidi="ar-SA"/>
    </w:rPr>
  </w:style>
  <w:style w:type="paragraph" w:styleId="1016">
    <w:name w:val="Normal_36"/>
    <w:next w:val="1016"/>
    <w:link w:val="927"/>
    <w:qFormat/>
    <w:rPr>
      <w:rFonts w:eastAsia="Times New Roman"/>
      <w:sz w:val="24"/>
      <w:szCs w:val="24"/>
      <w:lang w:bidi="ar-SA"/>
    </w:rPr>
  </w:style>
  <w:style w:type="paragraph" w:styleId="1017">
    <w:name w:val="Andy_正文格式"/>
    <w:basedOn w:val="927"/>
    <w:next w:val="1017"/>
    <w:link w:val="927"/>
    <w:qFormat/>
    <w:pPr>
      <w:ind w:firstLine="560"/>
      <w:jc w:val="left"/>
      <w:spacing w:line="240" w:lineRule="auto"/>
    </w:pPr>
    <w:rPr>
      <w:rFonts w:ascii="仿宋_GB2312" w:hAnsi="Times New Roman" w:eastAsia="仿宋_GB2312" w:cs="Times New Roman"/>
      <w:sz w:val="28"/>
      <w:szCs w:val="28"/>
    </w:rPr>
  </w:style>
  <w:style w:type="paragraph" w:styleId="1018">
    <w:name w:val="列出段落1"/>
    <w:basedOn w:val="927"/>
    <w:next w:val="1018"/>
    <w:link w:val="927"/>
    <w:qFormat/>
    <w:pPr>
      <w:ind w:firstLine="420"/>
      <w:spacing w:line="240" w:lineRule="auto"/>
    </w:pPr>
    <w:rPr>
      <w:rFonts w:ascii="Times New Roman" w:hAnsi="Times New Roman" w:eastAsia="宋体" w:cs="Times New Roman"/>
      <w:szCs w:val="24"/>
    </w:rPr>
  </w:style>
  <w:style w:type="paragraph" w:styleId="1019">
    <w:name w:val="Normal_26"/>
    <w:next w:val="1019"/>
    <w:link w:val="927"/>
    <w:qFormat/>
    <w:rPr>
      <w:rFonts w:eastAsia="Times New Roman"/>
      <w:sz w:val="24"/>
      <w:szCs w:val="24"/>
      <w:lang w:bidi="ar-SA"/>
    </w:rPr>
  </w:style>
  <w:style w:type="paragraph" w:styleId="1020">
    <w:name w:val="Normal_33"/>
    <w:next w:val="1020"/>
    <w:link w:val="927"/>
    <w:qFormat/>
    <w:rPr>
      <w:rFonts w:eastAsia="Times New Roman"/>
      <w:sz w:val="24"/>
      <w:szCs w:val="24"/>
      <w:lang w:bidi="ar-SA"/>
    </w:rPr>
  </w:style>
  <w:style w:type="paragraph" w:styleId="1021">
    <w:name w:val="Normal_12"/>
    <w:next w:val="1021"/>
    <w:link w:val="927"/>
    <w:qFormat/>
    <w:rPr>
      <w:rFonts w:eastAsia="Times New Roman"/>
      <w:sz w:val="24"/>
      <w:szCs w:val="24"/>
      <w:lang w:bidi="ar-SA"/>
    </w:rPr>
  </w:style>
  <w:style w:type="paragraph" w:styleId="1022">
    <w:name w:val="Normal_2"/>
    <w:next w:val="1022"/>
    <w:link w:val="927"/>
    <w:qFormat/>
    <w:rPr>
      <w:rFonts w:eastAsia="Times New Roman"/>
      <w:sz w:val="24"/>
      <w:szCs w:val="24"/>
      <w:lang w:bidi="ar-SA"/>
    </w:rPr>
  </w:style>
  <w:style w:type="paragraph" w:styleId="1023">
    <w:name w:val="TOC 标题"/>
    <w:basedOn w:val="928"/>
    <w:next w:val="927"/>
    <w:link w:val="927"/>
    <w:uiPriority w:val="39"/>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1024">
    <w:name w:val="Normal_25"/>
    <w:next w:val="1024"/>
    <w:link w:val="927"/>
    <w:qFormat/>
    <w:rPr>
      <w:rFonts w:eastAsia="Times New Roman"/>
      <w:sz w:val="24"/>
      <w:szCs w:val="24"/>
      <w:lang w:bidi="ar-SA"/>
    </w:rPr>
  </w:style>
  <w:style w:type="paragraph" w:styleId="1025">
    <w:name w:val="Normal_31"/>
    <w:next w:val="1025"/>
    <w:link w:val="927"/>
    <w:qFormat/>
    <w:rPr>
      <w:rFonts w:eastAsia="Times New Roman"/>
      <w:sz w:val="24"/>
      <w:szCs w:val="24"/>
      <w:lang w:bidi="ar-SA"/>
    </w:rPr>
  </w:style>
  <w:style w:type="paragraph" w:styleId="1026">
    <w:name w:val="正文_4"/>
    <w:next w:val="1026"/>
    <w:link w:val="927"/>
    <w:qFormat/>
    <w:pPr>
      <w:jc w:val="both"/>
      <w:widowControl w:val="off"/>
    </w:pPr>
    <w:rPr>
      <w:sz w:val="21"/>
      <w:szCs w:val="24"/>
      <w:lang w:val="en-US" w:eastAsia="zh-CN" w:bidi="ar-SA"/>
    </w:rPr>
  </w:style>
  <w:style w:type="paragraph" w:styleId="1027">
    <w:name w:val="Normal_37"/>
    <w:next w:val="1027"/>
    <w:link w:val="927"/>
    <w:qFormat/>
    <w:rPr>
      <w:rFonts w:eastAsia="Times New Roman"/>
      <w:sz w:val="24"/>
      <w:szCs w:val="24"/>
      <w:lang w:bidi="ar-SA"/>
    </w:rPr>
  </w:style>
  <w:style w:type="paragraph" w:styleId="1028">
    <w:name w:val="正文_11"/>
    <w:next w:val="1028"/>
    <w:link w:val="927"/>
    <w:qFormat/>
    <w:pPr>
      <w:jc w:val="both"/>
      <w:widowControl w:val="off"/>
    </w:pPr>
    <w:rPr>
      <w:sz w:val="21"/>
      <w:szCs w:val="22"/>
      <w:lang w:val="en-US" w:eastAsia="zh-CN" w:bidi="ar-SA"/>
    </w:rPr>
  </w:style>
  <w:style w:type="paragraph" w:styleId="1029">
    <w:name w:val="Normal_0"/>
    <w:next w:val="1029"/>
    <w:link w:val="927"/>
    <w:qFormat/>
    <w:rPr>
      <w:rFonts w:eastAsia="Times New Roman"/>
      <w:sz w:val="24"/>
      <w:szCs w:val="24"/>
      <w:lang w:bidi="ar-SA"/>
    </w:rPr>
  </w:style>
  <w:style w:type="paragraph" w:styleId="1030">
    <w:name w:val="Normal_22"/>
    <w:next w:val="1030"/>
    <w:link w:val="927"/>
    <w:qFormat/>
    <w:rPr>
      <w:rFonts w:eastAsia="Times New Roman"/>
      <w:sz w:val="24"/>
      <w:szCs w:val="24"/>
      <w:lang w:bidi="ar-SA"/>
    </w:rPr>
  </w:style>
  <w:style w:type="paragraph" w:styleId="1031">
    <w:name w:val="正文_10"/>
    <w:next w:val="1031"/>
    <w:link w:val="927"/>
    <w:qFormat/>
    <w:pPr>
      <w:jc w:val="both"/>
      <w:widowControl w:val="off"/>
    </w:pPr>
    <w:rPr>
      <w:sz w:val="21"/>
      <w:szCs w:val="22"/>
      <w:lang w:val="en-US" w:eastAsia="zh-CN" w:bidi="ar-SA"/>
    </w:rPr>
  </w:style>
  <w:style w:type="paragraph" w:styleId="1032">
    <w:name w:val="Normal_18"/>
    <w:next w:val="1032"/>
    <w:link w:val="927"/>
    <w:qFormat/>
    <w:rPr>
      <w:rFonts w:eastAsia="Times New Roman"/>
      <w:sz w:val="24"/>
      <w:szCs w:val="24"/>
      <w:lang w:bidi="ar-SA"/>
    </w:rPr>
  </w:style>
  <w:style w:type="paragraph" w:styleId="1033">
    <w:name w:val="Normal_1_0"/>
    <w:next w:val="1033"/>
    <w:link w:val="927"/>
    <w:qFormat/>
    <w:rPr>
      <w:rFonts w:eastAsia="Times New Roman"/>
      <w:sz w:val="24"/>
      <w:szCs w:val="24"/>
      <w:lang w:bidi="ar-SA"/>
    </w:rPr>
  </w:style>
  <w:style w:type="paragraph" w:styleId="1034">
    <w:name w:val="正文_1"/>
    <w:next w:val="1034"/>
    <w:link w:val="927"/>
    <w:qFormat/>
    <w:pPr>
      <w:jc w:val="both"/>
      <w:widowControl w:val="off"/>
    </w:pPr>
    <w:rPr>
      <w:sz w:val="21"/>
      <w:szCs w:val="22"/>
      <w:lang w:val="en-US" w:eastAsia="zh-CN" w:bidi="ar-SA"/>
    </w:rPr>
  </w:style>
  <w:style w:type="paragraph" w:styleId="1035">
    <w:name w:val="Normal_40"/>
    <w:next w:val="1035"/>
    <w:link w:val="927"/>
    <w:qFormat/>
    <w:rPr>
      <w:rFonts w:eastAsia="Times New Roman"/>
      <w:sz w:val="24"/>
      <w:szCs w:val="24"/>
      <w:lang w:bidi="ar-SA"/>
    </w:rPr>
  </w:style>
  <w:style w:type="paragraph" w:styleId="1036">
    <w:name w:val="Normal_3"/>
    <w:next w:val="1036"/>
    <w:link w:val="927"/>
    <w:qFormat/>
    <w:rPr>
      <w:rFonts w:eastAsia="Times New Roman"/>
      <w:sz w:val="24"/>
      <w:szCs w:val="24"/>
      <w:lang w:bidi="ar-SA"/>
    </w:rPr>
  </w:style>
  <w:style w:type="paragraph" w:styleId="1037">
    <w:name w:val="Normal_6_0"/>
    <w:next w:val="1037"/>
    <w:link w:val="927"/>
    <w:qFormat/>
    <w:rPr>
      <w:rFonts w:eastAsia="Times New Roman"/>
      <w:sz w:val="24"/>
      <w:szCs w:val="24"/>
      <w:lang w:bidi="ar-SA"/>
    </w:rPr>
  </w:style>
  <w:style w:type="paragraph" w:styleId="1038">
    <w:name w:val="Normal_35"/>
    <w:next w:val="1038"/>
    <w:link w:val="927"/>
    <w:qFormat/>
    <w:rPr>
      <w:rFonts w:eastAsia="Times New Roman"/>
      <w:sz w:val="24"/>
      <w:szCs w:val="24"/>
      <w:lang w:bidi="ar-SA"/>
    </w:rPr>
  </w:style>
  <w:style w:type="paragraph" w:styleId="1039">
    <w:name w:val="列出段落3"/>
    <w:basedOn w:val="927"/>
    <w:next w:val="1039"/>
    <w:link w:val="927"/>
    <w:uiPriority w:val="99"/>
    <w:qFormat/>
    <w:pPr>
      <w:ind w:firstLine="420"/>
      <w:spacing w:line="240" w:lineRule="auto"/>
    </w:pPr>
    <w:rPr>
      <w:rFonts w:ascii="Calibri" w:hAnsi="Calibri" w:eastAsia="宋体" w:cs="Times New Roman"/>
    </w:rPr>
  </w:style>
  <w:style w:type="paragraph" w:styleId="1040">
    <w:name w:val="Normal_10"/>
    <w:next w:val="1040"/>
    <w:link w:val="927"/>
    <w:qFormat/>
    <w:rPr>
      <w:rFonts w:eastAsia="Times New Roman"/>
      <w:sz w:val="24"/>
      <w:szCs w:val="24"/>
      <w:lang w:bidi="ar-SA"/>
    </w:rPr>
  </w:style>
  <w:style w:type="paragraph" w:styleId="1041">
    <w:name w:val="Normal_23"/>
    <w:next w:val="1041"/>
    <w:link w:val="927"/>
    <w:qFormat/>
    <w:pPr>
      <w:jc w:val="both"/>
      <w:widowControl w:val="off"/>
    </w:pPr>
    <w:rPr>
      <w:sz w:val="21"/>
      <w:szCs w:val="22"/>
      <w:lang w:bidi="ar-SA"/>
    </w:rPr>
  </w:style>
  <w:style w:type="paragraph" w:styleId="1042">
    <w:name w:val="Normal_29"/>
    <w:next w:val="1042"/>
    <w:link w:val="927"/>
    <w:qFormat/>
    <w:rPr>
      <w:rFonts w:eastAsia="Times New Roman"/>
      <w:sz w:val="24"/>
      <w:szCs w:val="24"/>
      <w:lang w:bidi="ar-SA"/>
    </w:rPr>
  </w:style>
  <w:style w:type="paragraph" w:styleId="1043">
    <w:name w:val="Normal_6"/>
    <w:next w:val="1043"/>
    <w:link w:val="927"/>
    <w:qFormat/>
    <w:rPr>
      <w:rFonts w:eastAsia="Times New Roman"/>
      <w:sz w:val="24"/>
      <w:szCs w:val="24"/>
      <w:lang w:bidi="ar-SA"/>
    </w:rPr>
  </w:style>
  <w:style w:type="paragraph" w:styleId="1044">
    <w:name w:val="Normal_2_0"/>
    <w:next w:val="1044"/>
    <w:link w:val="927"/>
    <w:qFormat/>
    <w:rPr>
      <w:rFonts w:eastAsia="Times New Roman"/>
      <w:sz w:val="24"/>
      <w:szCs w:val="24"/>
      <w:lang w:bidi="ar-SA"/>
    </w:rPr>
  </w:style>
  <w:style w:type="paragraph" w:styleId="1045">
    <w:name w:val="正文_0"/>
    <w:next w:val="1045"/>
    <w:link w:val="927"/>
    <w:qFormat/>
    <w:pPr>
      <w:jc w:val="both"/>
      <w:widowControl w:val="off"/>
    </w:pPr>
    <w:rPr>
      <w:sz w:val="21"/>
      <w:szCs w:val="22"/>
      <w:lang w:val="en-US" w:eastAsia="zh-CN" w:bidi="ar-SA"/>
    </w:rPr>
  </w:style>
  <w:style w:type="paragraph" w:styleId="1046">
    <w:name w:val="页脚1"/>
    <w:basedOn w:val="927"/>
    <w:next w:val="1046"/>
    <w:link w:val="927"/>
    <w:uiPriority w:val="99"/>
    <w:unhideWhenUsed/>
    <w:qFormat/>
    <w:pPr>
      <w:jc w:val="left"/>
      <w:tabs>
        <w:tab w:val="center" w:pos="4153" w:leader="none"/>
        <w:tab w:val="right" w:pos="8306" w:leader="none"/>
      </w:tabs>
    </w:pPr>
    <w:rPr>
      <w:sz w:val="18"/>
      <w:szCs w:val="18"/>
    </w:rPr>
  </w:style>
  <w:style w:type="paragraph" w:styleId="1047">
    <w:name w:val="正文缩进1"/>
    <w:basedOn w:val="927"/>
    <w:next w:val="1047"/>
    <w:link w:val="927"/>
    <w:qFormat/>
    <w:pPr>
      <w:ind w:firstLine="420"/>
      <w:spacing w:line="240" w:lineRule="auto"/>
    </w:pPr>
    <w:rPr>
      <w:rFonts w:ascii="Times New Roman" w:hAnsi="Times New Roman"/>
      <w:sz w:val="20"/>
      <w:szCs w:val="20"/>
    </w:rPr>
  </w:style>
  <w:style w:type="paragraph" w:styleId="1048">
    <w:name w:val="文本块1"/>
    <w:basedOn w:val="927"/>
    <w:next w:val="1048"/>
    <w:link w:val="927"/>
    <w:qFormat/>
    <w:pPr>
      <w:ind w:left="630" w:right="630"/>
      <w:jc w:val="center"/>
      <w:spacing w:line="240" w:lineRule="auto"/>
    </w:pPr>
    <w:rPr>
      <w:rFonts w:ascii="宋体" w:hAnsi="Times New Roman" w:eastAsia="宋体" w:cs="Times New Roman"/>
      <w:b/>
      <w:sz w:val="32"/>
      <w:szCs w:val="24"/>
    </w:rPr>
  </w:style>
  <w:style w:type="character" w:styleId="1049" w:default="1">
    <w:name w:val="Default Paragraph Font"/>
    <w:uiPriority w:val="1"/>
    <w:semiHidden/>
    <w:unhideWhenUsed/>
  </w:style>
  <w:style w:type="numbering" w:styleId="1050" w:default="1">
    <w:name w:val="No List"/>
    <w:uiPriority w:val="99"/>
    <w:semiHidden/>
    <w:unhideWhenUsed/>
  </w:style>
  <w:style w:type="table" w:styleId="10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朱海</dc:creator>
  <cp:lastModifiedBy>郝静娴 </cp:lastModifiedBy>
  <cp:revision>4</cp:revision>
  <dcterms:created xsi:type="dcterms:W3CDTF">2024-06-26T03:42:00Z</dcterms:created>
  <dcterms:modified xsi:type="dcterms:W3CDTF">2026-07-01T06:54:57Z</dcterms:modified>
</cp:coreProperties>
</file>