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ind w:firstLine="160"/>
        <w:spacing w:line="360" w:lineRule="auto"/>
        <w:rPr>
          <w:rFonts w:hint="eastAsia" w:ascii="宋体" w:hAnsi="宋体" w:cs="宋体"/>
          <w:sz w:val="32"/>
          <w:szCs w:val="32"/>
        </w:rPr>
      </w:pPr>
      <w:r>
        <w:rPr>
          <w:rFonts w:hint="eastAsia" w:ascii="宋体" w:hAnsi="宋体" w:cs="宋体"/>
          <w:sz w:val="32"/>
          <w:szCs w:val="32"/>
        </w:rPr>
        <w:t xml:space="preserve"> </w:t>
      </w:r>
      <w:r/>
    </w:p>
    <w:p>
      <w:pPr>
        <w:pStyle w:val="1016"/>
        <w:ind w:firstLine="300"/>
        <w:spacing w:line="360" w:lineRule="auto"/>
        <w:rPr>
          <w:rFonts w:hint="eastAsia" w:ascii="宋体" w:hAnsi="宋体" w:cs="宋体"/>
          <w:sz w:val="60"/>
          <w:szCs w:val="60"/>
        </w:rPr>
      </w:pPr>
      <w:r>
        <w:rPr>
          <w:rFonts w:hint="eastAsia" w:ascii="宋体" w:hAnsi="宋体" w:cs="宋体"/>
          <w:sz w:val="60"/>
          <w:szCs w:val="60"/>
        </w:rPr>
      </w:r>
      <w:r/>
    </w:p>
    <w:p>
      <w:pPr>
        <w:pStyle w:val="1016"/>
        <w:jc w:val="center"/>
        <w:rPr>
          <w:rFonts w:hint="eastAsia" w:ascii="宋体" w:hAnsi="宋体" w:cs="宋体"/>
          <w:b/>
          <w:bCs/>
          <w:sz w:val="60"/>
          <w:szCs w:val="60"/>
        </w:rPr>
      </w:pPr>
      <w:r>
        <w:rPr>
          <w:rFonts w:hint="eastAsia" w:ascii="宋体" w:hAnsi="宋体" w:cs="宋体"/>
          <w:b/>
          <w:bCs/>
          <w:sz w:val="60"/>
          <w:szCs w:val="60"/>
        </w:rPr>
        <w:t xml:space="preserve">常州市政府采购项目</w:t>
      </w:r>
      <w:r/>
    </w:p>
    <w:p>
      <w:pPr>
        <w:pStyle w:val="1016"/>
        <w:jc w:val="center"/>
        <w:rPr>
          <w:rFonts w:hint="eastAsia" w:ascii="宋体" w:hAnsi="宋体" w:cs="宋体"/>
          <w:b/>
          <w:bCs/>
          <w:sz w:val="60"/>
          <w:szCs w:val="60"/>
        </w:rPr>
      </w:pPr>
      <w:r>
        <w:rPr>
          <w:rFonts w:hint="eastAsia" w:ascii="宋体" w:hAnsi="宋体" w:cs="宋体"/>
          <w:b/>
          <w:bCs/>
          <w:sz w:val="60"/>
          <w:szCs w:val="60"/>
        </w:rPr>
        <w:t xml:space="preserve">竞争性磋商文件</w:t>
      </w:r>
      <w:r/>
    </w:p>
    <w:p>
      <w:pPr>
        <w:pStyle w:val="1016"/>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016"/>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1016"/>
        <w:ind w:left="2833" w:hanging="1901"/>
        <w:jc w:val="left"/>
        <w:spacing w:line="360" w:lineRule="auto"/>
        <w:tabs>
          <w:tab w:val="left" w:pos="5609" w:leader="none"/>
        </w:tabs>
        <w:rPr>
          <w:rFonts w:hint="eastAsia" w:ascii="宋体" w:hAnsi="宋体" w:cs="宋体"/>
          <w:bCs/>
          <w:sz w:val="36"/>
          <w:szCs w:val="36"/>
        </w:rPr>
      </w:pPr>
      <w:r>
        <w:rPr>
          <w:rFonts w:hint="eastAsia" w:ascii="宋体" w:hAnsi="宋体" w:cs="宋体"/>
          <w:bCs/>
          <w:sz w:val="36"/>
          <w:szCs w:val="36"/>
        </w:rPr>
        <w:t xml:space="preserve">项目名称：南院零星维修服务项目</w:t>
      </w:r>
      <w:r/>
    </w:p>
    <w:p>
      <w:pPr>
        <w:pStyle w:val="1016"/>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JSZC-320412-CTZB-C2026-0075</w:t>
      </w:r>
      <w:r>
        <w:rPr>
          <w:rFonts w:hint="eastAsia" w:ascii="宋体" w:hAnsi="宋体" w:cs="宋体"/>
          <w:bCs/>
          <w:sz w:val="36"/>
          <w:szCs w:val="36"/>
        </w:rPr>
      </w:r>
      <w:r/>
    </w:p>
    <w:p>
      <w:pPr>
        <w:pStyle w:val="1016"/>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 购 人：常州市武进人民医院</w:t>
      </w:r>
      <w:r/>
    </w:p>
    <w:p>
      <w:pPr>
        <w:pStyle w:val="1016"/>
        <w:ind w:left="2833" w:hanging="1901"/>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6"/>
          <w:szCs w:val="36"/>
        </w:rPr>
        <w:t xml:space="preserve">采购代理机构：常州市城投建设工程招标有限公司</w:t>
      </w:r>
      <w:r/>
    </w:p>
    <w:p>
      <w:pPr>
        <w:pStyle w:val="1016"/>
        <w:jc w:val="left"/>
        <w:widowControl/>
        <w:rPr>
          <w:rFonts w:hint="eastAsia" w:ascii="宋体" w:hAnsi="宋体" w:cs="宋体"/>
          <w:sz w:val="24"/>
        </w:rPr>
      </w:pPr>
      <w:r>
        <w:rPr>
          <w:rFonts w:hint="eastAsia" w:ascii="宋体" w:hAnsi="宋体" w:cs="宋体"/>
          <w:b/>
          <w:bCs/>
          <w:sz w:val="44"/>
        </w:rPr>
        <w:br w:type="page" w:clear="all"/>
      </w: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195"/>
        <w:spacing w:line="360" w:lineRule="auto"/>
        <w:rPr>
          <w:rFonts w:hint="eastAsia" w:ascii="宋体" w:hAnsi="宋体" w:cs="宋体"/>
          <w:color w:val="000000"/>
        </w:rPr>
      </w:pPr>
      <w:r>
        <w:rPr>
          <w:rFonts w:hint="eastAsia" w:ascii="宋体" w:hAnsi="宋体" w:cs="宋体"/>
          <w:color w:val="000000"/>
        </w:rPr>
      </w:r>
      <w:r/>
    </w:p>
    <w:p>
      <w:pPr>
        <w:pStyle w:val="1016"/>
        <w:jc w:val="center"/>
        <w:spacing w:line="360" w:lineRule="auto"/>
        <w:rPr>
          <w:rFonts w:hint="eastAsia" w:ascii="宋体" w:hAnsi="宋体" w:cs="宋体"/>
          <w:b/>
          <w:sz w:val="36"/>
          <w:szCs w:val="36"/>
        </w:rPr>
        <w:outlineLvl w:val="0"/>
      </w:pPr>
      <w:r/>
      <w:bookmarkStart w:id="0" w:name="_Toc104818924"/>
      <w:r>
        <w:rPr>
          <w:rFonts w:hint="eastAsia" w:ascii="宋体" w:hAnsi="宋体" w:cs="宋体"/>
          <w:b/>
          <w:sz w:val="36"/>
          <w:szCs w:val="36"/>
        </w:rPr>
        <w:t xml:space="preserve">目      录</w:t>
      </w:r>
      <w:bookmarkEnd w:id="0"/>
      <w:r>
        <w:rPr>
          <w:rFonts w:hint="eastAsia" w:ascii="宋体" w:hAnsi="宋体" w:cs="宋体"/>
          <w:b/>
          <w:sz w:val="36"/>
          <w:szCs w:val="36"/>
        </w:rPr>
      </w:r>
      <w:r/>
    </w:p>
    <w:p>
      <w:pPr>
        <w:pStyle w:val="1016"/>
        <w:rPr>
          <w:rFonts w:hint="eastAsia" w:ascii="宋体" w:hAnsi="宋体" w:cs="宋体"/>
        </w:rPr>
      </w:pPr>
      <w:r>
        <w:rPr>
          <w:rFonts w:hint="eastAsia" w:ascii="宋体" w:hAnsi="宋体" w:cs="宋体"/>
        </w:rPr>
      </w:r>
      <w:r/>
    </w:p>
    <w:p>
      <w:pPr>
        <w:pStyle w:val="1016"/>
        <w:rPr>
          <w:rFonts w:hint="eastAsia" w:ascii="宋体" w:hAnsi="宋体" w:cs="宋体"/>
        </w:rPr>
      </w:pPr>
      <w:r>
        <w:rPr>
          <w:rFonts w:hint="eastAsia" w:ascii="宋体" w:hAnsi="宋体" w:cs="宋体"/>
        </w:rPr>
      </w:r>
      <w:r/>
    </w:p>
    <w:p>
      <w:pPr>
        <w:pStyle w:val="1016"/>
        <w:rPr>
          <w:rFonts w:hint="eastAsia" w:ascii="宋体" w:hAnsi="宋体" w:cs="宋体"/>
        </w:rPr>
      </w:pPr>
      <w:r>
        <w:rPr>
          <w:rFonts w:hint="eastAsia" w:ascii="宋体" w:hAnsi="宋体" w:cs="宋体"/>
        </w:rPr>
      </w:r>
      <w:r/>
    </w:p>
    <w:p>
      <w:pPr>
        <w:pStyle w:val="1016"/>
        <w:rPr>
          <w:rFonts w:hint="eastAsia" w:ascii="宋体" w:hAnsi="宋体" w:cs="宋体"/>
        </w:rPr>
      </w:pPr>
      <w:r>
        <w:rPr>
          <w:rFonts w:hint="eastAsia" w:ascii="宋体" w:hAnsi="宋体" w:cs="宋体"/>
        </w:rPr>
      </w:r>
      <w:r/>
    </w:p>
    <w:p>
      <w:pPr>
        <w:pStyle w:val="1069"/>
        <w:spacing w:line="720" w:lineRule="auto"/>
        <w:rPr>
          <w:rFonts w:hint="eastAsia" w:cs="宋体"/>
          <w:b w:val="0"/>
          <w:sz w:val="32"/>
          <w:szCs w:val="3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32"/>
          <w:szCs w:val="32"/>
        </w:rPr>
      </w:r>
      <w:r/>
    </w:p>
    <w:p>
      <w:pPr>
        <w:pStyle w:val="1069"/>
        <w:spacing w:line="720" w:lineRule="auto"/>
        <w:rPr>
          <w:rFonts w:hint="eastAsia" w:cs="宋体"/>
          <w:b w:val="0"/>
          <w:sz w:val="32"/>
          <w:szCs w:val="3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"_Toc104818925"</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第一章   采购邀请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_Toc104818925 \h </w:instrText>
      </w:r>
      <w:r>
        <w:rPr>
          <w:rFonts w:hint="eastAsia" w:cs="宋体"/>
          <w:sz w:val="32"/>
          <w:szCs w:val="32"/>
        </w:rPr>
        <w:fldChar w:fldCharType="separate"/>
      </w:r>
      <w:r>
        <w:rPr>
          <w:rFonts w:hint="eastAsia" w:cs="宋体"/>
          <w:sz w:val="32"/>
          <w:szCs w:val="32"/>
        </w:rPr>
        <w:t xml:space="preserve">1</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32"/>
          <w:szCs w:val="32"/>
        </w:rPr>
      </w:r>
      <w:r/>
    </w:p>
    <w:p>
      <w:pPr>
        <w:pStyle w:val="1069"/>
        <w:spacing w:line="720" w:lineRule="auto"/>
        <w:rPr>
          <w:rFonts w:hint="eastAsia" w:cs="宋体"/>
          <w:b w:val="0"/>
          <w:sz w:val="32"/>
          <w:szCs w:val="3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"_Toc104818926"</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第二章   供应商须知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_Toc104818926 \h </w:instrText>
      </w:r>
      <w:r>
        <w:rPr>
          <w:rFonts w:hint="eastAsia" w:cs="宋体"/>
          <w:sz w:val="32"/>
          <w:szCs w:val="32"/>
        </w:rPr>
        <w:fldChar w:fldCharType="separate"/>
      </w:r>
      <w:r>
        <w:rPr>
          <w:rFonts w:hint="eastAsia" w:cs="宋体"/>
          <w:sz w:val="32"/>
          <w:szCs w:val="32"/>
        </w:rPr>
        <w:t xml:space="preserve">7</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32"/>
          <w:szCs w:val="32"/>
        </w:rPr>
      </w:r>
      <w:r/>
    </w:p>
    <w:p>
      <w:pPr>
        <w:pStyle w:val="1069"/>
        <w:spacing w:line="720" w:lineRule="auto"/>
        <w:rPr>
          <w:rFonts w:hint="eastAsia" w:cs="宋体"/>
          <w:b w:val="0"/>
          <w:sz w:val="32"/>
          <w:szCs w:val="3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"_Toc104818927"</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第三章   评审程序、评审方法和评审标准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_Toc104818927 \h </w:instrText>
      </w:r>
      <w:r>
        <w:rPr>
          <w:rFonts w:hint="eastAsia" w:cs="宋体"/>
          <w:sz w:val="32"/>
          <w:szCs w:val="32"/>
        </w:rPr>
        <w:fldChar w:fldCharType="separate"/>
      </w:r>
      <w:r>
        <w:rPr>
          <w:rFonts w:hint="eastAsia" w:cs="宋体"/>
          <w:sz w:val="32"/>
          <w:szCs w:val="32"/>
        </w:rPr>
        <w:t xml:space="preserve">21</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32"/>
          <w:szCs w:val="32"/>
        </w:rPr>
      </w:r>
      <w:r/>
    </w:p>
    <w:p>
      <w:pPr>
        <w:pStyle w:val="1069"/>
        <w:spacing w:line="720" w:lineRule="auto"/>
        <w:rPr>
          <w:rFonts w:hint="eastAsia" w:cs="宋体"/>
          <w:b w:val="0"/>
          <w:sz w:val="32"/>
          <w:szCs w:val="3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"_Toc104818928"</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第四章   采购需求</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_Toc104818928 \h </w:instrText>
      </w:r>
      <w:r>
        <w:rPr>
          <w:rFonts w:hint="eastAsia" w:cs="宋体"/>
          <w:sz w:val="32"/>
          <w:szCs w:val="32"/>
        </w:rPr>
        <w:fldChar w:fldCharType="separate"/>
      </w:r>
      <w:r>
        <w:rPr>
          <w:rFonts w:hint="eastAsia" w:cs="宋体"/>
          <w:sz w:val="32"/>
          <w:szCs w:val="32"/>
        </w:rPr>
        <w:t xml:space="preserve">33</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32"/>
          <w:szCs w:val="32"/>
        </w:rPr>
      </w:r>
      <w:r/>
    </w:p>
    <w:p>
      <w:pPr>
        <w:pStyle w:val="1069"/>
        <w:spacing w:line="720" w:lineRule="auto"/>
        <w:rPr>
          <w:rFonts w:hint="eastAsia" w:cs="宋体"/>
          <w:b w:val="0"/>
          <w:sz w:val="32"/>
          <w:szCs w:val="3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"_Toc104818929"</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第五章   合同草案条款</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_Toc104818929 \h </w:instrText>
      </w:r>
      <w:r>
        <w:rPr>
          <w:rFonts w:hint="eastAsia" w:cs="宋体"/>
          <w:sz w:val="32"/>
          <w:szCs w:val="32"/>
        </w:rPr>
        <w:fldChar w:fldCharType="separate"/>
      </w:r>
      <w:r>
        <w:rPr>
          <w:rFonts w:hint="eastAsia" w:cs="宋体"/>
          <w:sz w:val="32"/>
          <w:szCs w:val="32"/>
        </w:rPr>
        <w:t xml:space="preserve">37</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32"/>
          <w:szCs w:val="32"/>
        </w:rPr>
      </w:r>
      <w:r/>
    </w:p>
    <w:p>
      <w:pPr>
        <w:pStyle w:val="1069"/>
        <w:spacing w:line="720" w:lineRule="auto"/>
        <w:rPr>
          <w:rFonts w:hint="eastAsia" w:cs="宋体"/>
          <w:b w:val="0"/>
          <w:sz w:val="21"/>
          <w:szCs w:val="22"/>
        </w:rPr>
      </w:pPr>
      <w:r>
        <w:rPr>
          <w:rStyle w:val="1092"/>
          <w:rFonts w:hint="eastAsia" w:cs="宋体"/>
          <w:color w:val="000000"/>
          <w:sz w:val="32"/>
          <w:szCs w:val="32"/>
        </w:rPr>
        <w:fldChar w:fldCharType="begin"/>
      </w:r>
      <w:r>
        <w:rPr>
          <w:rStyle w:val="1092"/>
          <w:rFonts w:hint="eastAsia" w:cs="宋体"/>
          <w:color w:val="000000"/>
          <w:sz w:val="32"/>
          <w:szCs w:val="32"/>
        </w:rPr>
        <w:instrText xml:space="preserve"> </w:instrText>
      </w:r>
      <w:r>
        <w:rPr>
          <w:rFonts w:hint="eastAsia" w:cs="宋体"/>
          <w:sz w:val="32"/>
          <w:szCs w:val="32"/>
        </w:rPr>
        <w:instrText xml:space="preserve">HYPERLINK \l "_Toc104818930"</w:instrText>
      </w:r>
      <w:r>
        <w:rPr>
          <w:rStyle w:val="1092"/>
          <w:rFonts w:hint="eastAsia" w:cs="宋体"/>
          <w:color w:val="000000"/>
          <w:sz w:val="32"/>
          <w:szCs w:val="32"/>
        </w:rPr>
        <w:instrText xml:space="preserve"> </w:instrText>
      </w:r>
      <w:r>
        <w:rPr>
          <w:rStyle w:val="1092"/>
          <w:rFonts w:hint="eastAsia" w:cs="宋体"/>
          <w:color w:val="000000"/>
          <w:sz w:val="32"/>
          <w:szCs w:val="32"/>
        </w:rPr>
        <w:fldChar w:fldCharType="separate"/>
      </w:r>
      <w:r>
        <w:rPr>
          <w:rStyle w:val="1092"/>
          <w:rFonts w:hint="eastAsia" w:cs="宋体"/>
          <w:color w:val="000000"/>
          <w:sz w:val="32"/>
          <w:szCs w:val="32"/>
        </w:rPr>
        <w:t xml:space="preserve">第六章   响应文件格式</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_Toc104818930 \h </w:instrText>
      </w:r>
      <w:r>
        <w:rPr>
          <w:rFonts w:hint="eastAsia" w:cs="宋体"/>
          <w:sz w:val="32"/>
          <w:szCs w:val="32"/>
        </w:rPr>
        <w:fldChar w:fldCharType="separate"/>
      </w:r>
      <w:r>
        <w:rPr>
          <w:rFonts w:hint="eastAsia" w:cs="宋体"/>
          <w:sz w:val="32"/>
          <w:szCs w:val="32"/>
        </w:rPr>
        <w:t xml:space="preserve">46</w:t>
      </w:r>
      <w:r>
        <w:rPr>
          <w:rFonts w:hint="eastAsia" w:cs="宋体"/>
          <w:sz w:val="32"/>
          <w:szCs w:val="32"/>
        </w:rPr>
        <w:fldChar w:fldCharType="end"/>
      </w:r>
      <w:r>
        <w:rPr>
          <w:rStyle w:val="1092"/>
          <w:rFonts w:hint="eastAsia" w:cs="宋体"/>
          <w:color w:val="000000"/>
          <w:sz w:val="32"/>
          <w:szCs w:val="32"/>
        </w:rPr>
        <w:fldChar w:fldCharType="end"/>
      </w:r>
      <w:r>
        <w:rPr>
          <w:rFonts w:hint="eastAsia" w:cs="宋体"/>
          <w:b w:val="0"/>
          <w:sz w:val="21"/>
          <w:szCs w:val="22"/>
        </w:rPr>
      </w:r>
      <w:r/>
    </w:p>
    <w:p>
      <w:pPr>
        <w:pStyle w:val="1069"/>
        <w:spacing w:line="360" w:lineRule="auto"/>
        <w:rPr>
          <w:rFonts w:hint="eastAsia" w:cs="宋体"/>
          <w:b w:val="0"/>
        </w:rPr>
      </w:pPr>
      <w:r>
        <w:rPr>
          <w:rFonts w:hint="eastAsia" w:cs="宋体"/>
          <w:b w:val="0"/>
        </w:rPr>
        <w:fldChar w:fldCharType="end"/>
      </w:r>
      <w:r>
        <w:rPr>
          <w:rFonts w:hint="eastAsia" w:cs="宋体"/>
          <w:b w:val="0"/>
        </w:rPr>
      </w:r>
      <w:r/>
    </w:p>
    <w:p>
      <w:pPr>
        <w:pStyle w:val="1069"/>
        <w:spacing w:line="360" w:lineRule="auto"/>
        <w:rPr>
          <w:rFonts w:hint="eastAsia" w:cs="宋体"/>
          <w:b w:val="0"/>
          <w:sz w:val="36"/>
          <w:szCs w:val="36"/>
        </w:rPr>
      </w:pPr>
      <w:r>
        <w:rPr>
          <w:rFonts w:hint="eastAsia" w:cs="宋体"/>
          <w:b w:val="0"/>
          <w:sz w:val="36"/>
          <w:szCs w:val="36"/>
        </w:rPr>
      </w:r>
      <w:r/>
    </w:p>
    <w:p>
      <w:pPr>
        <w:pStyle w:val="1016"/>
        <w:jc w:val="center"/>
        <w:spacing w:line="360" w:lineRule="auto"/>
        <w:rPr>
          <w:rFonts w:hint="eastAsia" w:ascii="宋体" w:hAnsi="宋体" w:cs="宋体"/>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cs="宋体"/>
          <w:b/>
          <w:sz w:val="36"/>
          <w:szCs w:val="36"/>
        </w:rPr>
        <w:br w:type="page" w:clear="all"/>
      </w:r>
      <w:r/>
    </w:p>
    <w:p>
      <w:pPr>
        <w:pStyle w:val="1016"/>
        <w:jc w:val="center"/>
        <w:spacing w:line="360" w:lineRule="auto"/>
        <w:rPr>
          <w:rFonts w:hint="eastAsia" w:ascii="宋体" w:hAnsi="宋体" w:cs="宋体"/>
          <w:b/>
          <w:sz w:val="36"/>
          <w:szCs w:val="36"/>
        </w:rPr>
        <w:outlineLvl w:val="0"/>
      </w:pPr>
      <w:r/>
      <w:bookmarkStart w:id="1" w:name="_Toc104818925"/>
      <w:r>
        <w:rPr>
          <w:rFonts w:hint="eastAsia" w:ascii="宋体" w:hAnsi="宋体" w:cs="宋体"/>
          <w:b/>
          <w:sz w:val="36"/>
          <w:szCs w:val="36"/>
        </w:rPr>
        <w:t xml:space="preserve">第一章   采购邀请</w:t>
      </w:r>
      <w:bookmarkEnd w:id="1"/>
      <w:r/>
      <w:bookmarkStart w:id="2" w:name="_Toc28359079"/>
      <w:r/>
      <w:bookmarkStart w:id="3" w:name="_Toc28359002"/>
      <w:r/>
      <w:bookmarkStart w:id="4" w:name="_Toc35393790"/>
      <w:r/>
      <w:bookmarkStart w:id="5" w:name="_Toc35393621"/>
      <w:r/>
      <w:bookmarkStart w:id="6" w:name="_Hlk24379207"/>
      <w:r>
        <w:rPr>
          <w:rFonts w:hint="eastAsia" w:ascii="宋体" w:hAnsi="宋体" w:cs="宋体"/>
          <w:b/>
          <w:sz w:val="36"/>
          <w:szCs w:val="36"/>
        </w:rPr>
      </w:r>
      <w:r/>
    </w:p>
    <w:p>
      <w:pPr>
        <w:pStyle w:val="1016"/>
        <w:ind w:firstLine="640"/>
        <w:spacing w:line="560" w:lineRule="exact"/>
        <w:rPr>
          <w:rFonts w:hint="eastAsia" w:ascii="宋体" w:hAnsi="宋体" w:cs="宋体"/>
          <w:sz w:val="32"/>
          <w:szCs w:val="32"/>
        </w:rPr>
        <w:pBdr>
          <w:top w:val="single" w:color="000000" w:sz="4" w:space="1"/>
          <w:left w:val="single" w:color="000000" w:sz="4" w:space="4"/>
          <w:bottom w:val="single" w:color="000000" w:sz="4" w:space="10"/>
          <w:right w:val="single" w:color="000000" w:sz="4" w:space="4"/>
        </w:pBdr>
      </w:pPr>
      <w:r>
        <w:rPr>
          <w:rFonts w:hint="eastAsia" w:ascii="宋体" w:hAnsi="宋体" w:cs="宋体"/>
          <w:sz w:val="32"/>
          <w:szCs w:val="32"/>
        </w:rPr>
        <w:t xml:space="preserve">项目概况</w:t>
      </w:r>
      <w:r/>
    </w:p>
    <w:p>
      <w:pPr>
        <w:pStyle w:val="1016"/>
        <w:ind w:firstLine="640"/>
        <w:spacing w:line="560" w:lineRule="exact"/>
        <w:rPr>
          <w:rFonts w:hint="eastAsia" w:ascii="宋体" w:hAnsi="宋体" w:cs="宋体"/>
          <w:sz w:val="32"/>
          <w:szCs w:val="32"/>
        </w:rPr>
        <w:pBdr>
          <w:top w:val="single" w:color="000000" w:sz="4" w:space="1"/>
          <w:left w:val="single" w:color="000000" w:sz="4" w:space="4"/>
          <w:bottom w:val="single" w:color="000000" w:sz="4" w:space="10"/>
          <w:right w:val="single" w:color="000000" w:sz="4" w:space="4"/>
        </w:pBdr>
      </w:pPr>
      <w:r>
        <w:rPr>
          <w:rFonts w:hint="eastAsia" w:ascii="宋体" w:hAnsi="宋体" w:cs="宋体"/>
          <w:sz w:val="32"/>
          <w:szCs w:val="32"/>
        </w:rPr>
        <w:t xml:space="preserve">常州市武进人民医院南院零星维修服务项目的潜在供应商应在“苏采云”政府采购一体化平台自行免费下载获取采购文件，并于</w:t>
      </w:r>
      <w:r>
        <w:rPr>
          <w:rFonts w:hint="eastAsia" w:ascii="宋体" w:hAnsi="宋体" w:cs="宋体"/>
          <w:b/>
          <w:sz w:val="32"/>
          <w:szCs w:val="32"/>
        </w:rPr>
        <w:t xml:space="preserve">2</w:t>
      </w:r>
      <w:r>
        <w:rPr>
          <w:rFonts w:ascii="宋体" w:hAnsi="宋体" w:cs="宋体"/>
          <w:b/>
          <w:sz w:val="32"/>
          <w:szCs w:val="32"/>
        </w:rPr>
        <w:t xml:space="preserve">026</w:t>
      </w:r>
      <w:r>
        <w:rPr>
          <w:rFonts w:hint="eastAsia" w:ascii="宋体" w:hAnsi="宋体" w:cs="宋体"/>
          <w:b/>
          <w:bCs/>
          <w:sz w:val="32"/>
          <w:szCs w:val="32"/>
        </w:rPr>
        <w:t xml:space="preserve">年</w:t>
      </w:r>
      <w:r>
        <w:rPr>
          <w:rFonts w:hint="eastAsia" w:ascii="宋体" w:hAnsi="宋体" w:cs="宋体"/>
          <w:b/>
          <w:bCs/>
          <w:sz w:val="32"/>
          <w:szCs w:val="32"/>
        </w:rPr>
        <w:t xml:space="preserve">7</w:t>
      </w:r>
      <w:r>
        <w:rPr>
          <w:rFonts w:hint="eastAsia" w:ascii="宋体" w:hAnsi="宋体" w:cs="宋体"/>
          <w:b/>
          <w:bCs/>
          <w:sz w:val="32"/>
          <w:szCs w:val="32"/>
        </w:rPr>
        <w:t xml:space="preserve">月2</w:t>
      </w:r>
      <w:r>
        <w:rPr>
          <w:rFonts w:hint="eastAsia" w:ascii="宋体" w:hAnsi="宋体" w:cs="宋体"/>
          <w:b/>
          <w:bCs/>
          <w:sz w:val="32"/>
          <w:szCs w:val="32"/>
        </w:rPr>
        <w:t xml:space="preserve">日14</w:t>
      </w:r>
      <w:r>
        <w:rPr>
          <w:rFonts w:hint="eastAsia" w:ascii="宋体" w:hAnsi="宋体" w:cs="宋体"/>
          <w:b/>
          <w:bCs/>
          <w:sz w:val="32"/>
          <w:szCs w:val="32"/>
        </w:rPr>
        <w:t xml:space="preserve">点</w:t>
      </w:r>
      <w:r>
        <w:rPr>
          <w:rFonts w:ascii="宋体" w:hAnsi="宋体" w:cs="宋体"/>
          <w:b/>
          <w:bCs/>
          <w:sz w:val="32"/>
          <w:szCs w:val="32"/>
        </w:rPr>
        <w:t xml:space="preserve">00</w:t>
      </w:r>
      <w:r>
        <w:rPr>
          <w:rFonts w:hint="eastAsia" w:ascii="宋体" w:hAnsi="宋体" w:cs="宋体"/>
          <w:b/>
          <w:bCs/>
          <w:sz w:val="32"/>
          <w:szCs w:val="32"/>
        </w:rPr>
        <w:t xml:space="preserve">分（北京时间）</w:t>
      </w:r>
      <w:r>
        <w:rPr>
          <w:rFonts w:hint="eastAsia" w:ascii="宋体" w:hAnsi="宋体" w:cs="宋体"/>
          <w:sz w:val="32"/>
          <w:szCs w:val="32"/>
        </w:rPr>
        <w:t xml:space="preserve">前提交响应文件。</w:t>
      </w:r>
      <w:r/>
    </w:p>
    <w:p>
      <w:pPr>
        <w:pStyle w:val="1018"/>
        <w:ind w:firstLine="643"/>
        <w:jc w:val="left"/>
        <w:spacing w:before="240" w:line="360" w:lineRule="auto"/>
        <w:rPr>
          <w:rFonts w:hint="eastAsia" w:ascii="宋体" w:hAnsi="宋体" w:eastAsia="宋体" w:cs="宋体"/>
          <w:sz w:val="32"/>
          <w:szCs w:val="32"/>
        </w:rPr>
      </w:pPr>
      <w:r>
        <w:rPr>
          <w:rFonts w:hint="eastAsia" w:ascii="宋体" w:hAnsi="宋体" w:eastAsia="宋体" w:cs="宋体"/>
          <w:sz w:val="32"/>
          <w:szCs w:val="32"/>
        </w:rPr>
        <w:t xml:space="preserve">一、项目基本情况</w:t>
      </w:r>
      <w:bookmarkEnd w:id="2"/>
      <w:r/>
      <w:bookmarkEnd w:id="3"/>
      <w:r/>
      <w:bookmarkEnd w:id="4"/>
      <w:r/>
      <w:bookmarkEnd w:id="5"/>
      <w:r>
        <w:rPr>
          <w:rFonts w:hint="eastAsia" w:ascii="宋体" w:hAnsi="宋体" w:eastAsia="宋体" w:cs="宋体"/>
          <w:sz w:val="32"/>
          <w:szCs w:val="32"/>
        </w:rPr>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1.项目编号：</w:t>
      </w:r>
      <w:r>
        <w:rPr>
          <w:rFonts w:ascii="宋体" w:hAnsi="宋体" w:cs="宋体"/>
          <w:sz w:val="32"/>
          <w:szCs w:val="32"/>
        </w:rPr>
        <w:t xml:space="preserve">JSZC-320412-CTZB-C2026-0075</w:t>
      </w:r>
      <w:r>
        <w:rPr>
          <w:rFonts w:hint="eastAsia" w:ascii="宋体" w:hAnsi="宋体" w:cs="宋体"/>
          <w:sz w:val="32"/>
          <w:szCs w:val="32"/>
        </w:rPr>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2.项目名称：常州市武进人民医院南院零星维修服务项目</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3.采购方式：竞争性磋商</w:t>
      </w:r>
      <w:r/>
    </w:p>
    <w:p>
      <w:pPr>
        <w:pStyle w:val="1016"/>
        <w:ind w:firstLine="640"/>
        <w:spacing w:line="360" w:lineRule="auto"/>
        <w:rPr>
          <w:rFonts w:hint="eastAsia" w:ascii="宋体" w:hAnsi="宋体" w:cs="宋体"/>
          <w:sz w:val="32"/>
          <w:szCs w:val="32"/>
        </w:rPr>
      </w:pPr>
      <w:r/>
      <w:bookmarkEnd w:id="6"/>
      <w:r>
        <w:rPr>
          <w:rFonts w:hint="eastAsia" w:ascii="宋体" w:hAnsi="宋体" w:cs="宋体"/>
          <w:sz w:val="32"/>
          <w:szCs w:val="32"/>
        </w:rPr>
        <w:t xml:space="preserve">4.项目预算金额：人民币150万元/3年（50万元/年）</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5.项目最高限价（如有）：优惠下浮率≥0%</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6.采购需求：包括但不限于日常工程装饰类维修：所有常规和紧急修缮、安装维修以及其他零星工作等。</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7.合同履行期限：三年，合同一年一签。其中前三个月为试用期，试用期满须经采购人考核，考核不合格，采购人可以解除合同。每年合同期满经采购人考核合格后合同续签下一年度合同（考核分数年平均低于85分不得续签）。</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8.本项目是否接受联合体：□是  ■否。</w:t>
      </w:r>
      <w:r/>
    </w:p>
    <w:p>
      <w:pPr>
        <w:pStyle w:val="1016"/>
        <w:ind w:firstLine="640"/>
        <w:spacing w:line="360" w:lineRule="auto"/>
        <w:rPr>
          <w:rFonts w:hint="eastAsia" w:ascii="宋体" w:hAnsi="宋体" w:cs="宋体"/>
          <w:sz w:val="32"/>
          <w:szCs w:val="32"/>
        </w:rPr>
      </w:pPr>
      <w:r/>
      <w:bookmarkStart w:id="7" w:name="_Toc35393622"/>
      <w:r/>
      <w:bookmarkStart w:id="8" w:name="_Toc35393791"/>
      <w:r/>
      <w:bookmarkStart w:id="9" w:name="_Toc28359080"/>
      <w:r/>
      <w:bookmarkStart w:id="10" w:name="_Toc28359003"/>
      <w:r>
        <w:rPr>
          <w:rFonts w:hint="eastAsia" w:ascii="宋体" w:hAnsi="宋体" w:cs="宋体"/>
          <w:sz w:val="32"/>
          <w:szCs w:val="32"/>
        </w:rPr>
        <w:t xml:space="preserve">9.本项目是否接受进口产品响应：□是  ■否。</w:t>
      </w:r>
      <w:r/>
    </w:p>
    <w:p>
      <w:pPr>
        <w:pStyle w:val="1018"/>
        <w:ind w:firstLine="643"/>
        <w:jc w:val="left"/>
        <w:spacing w:before="0" w:line="360" w:lineRule="auto"/>
        <w:rPr>
          <w:rFonts w:hint="eastAsia" w:ascii="宋体" w:hAnsi="宋体" w:eastAsia="宋体" w:cs="宋体"/>
          <w:sz w:val="32"/>
          <w:szCs w:val="32"/>
        </w:rPr>
      </w:pPr>
      <w:r>
        <w:rPr>
          <w:rFonts w:hint="eastAsia" w:ascii="宋体" w:hAnsi="宋体" w:eastAsia="宋体" w:cs="宋体"/>
          <w:sz w:val="32"/>
          <w:szCs w:val="32"/>
        </w:rPr>
        <w:t xml:space="preserve">二、申请人的资格要求（须同时满足）</w:t>
      </w:r>
      <w:bookmarkEnd w:id="7"/>
      <w:r/>
      <w:bookmarkEnd w:id="8"/>
      <w:r/>
      <w:bookmarkEnd w:id="9"/>
      <w:r/>
      <w:bookmarkEnd w:id="10"/>
      <w:r>
        <w:rPr>
          <w:rFonts w:hint="eastAsia" w:ascii="宋体" w:hAnsi="宋体" w:eastAsia="宋体" w:cs="宋体"/>
          <w:sz w:val="32"/>
          <w:szCs w:val="32"/>
        </w:rPr>
      </w:r>
      <w:r/>
    </w:p>
    <w:p>
      <w:pPr>
        <w:pStyle w:val="1016"/>
        <w:ind w:firstLine="640"/>
        <w:spacing w:line="360" w:lineRule="auto"/>
        <w:rPr>
          <w:rFonts w:hint="eastAsia" w:ascii="宋体" w:hAnsi="宋体" w:cs="宋体"/>
          <w:sz w:val="32"/>
          <w:szCs w:val="32"/>
        </w:rPr>
      </w:pPr>
      <w:r/>
      <w:bookmarkStart w:id="11" w:name="_Toc28359081"/>
      <w:r/>
      <w:bookmarkStart w:id="12" w:name="_Toc28359004"/>
      <w:r>
        <w:rPr>
          <w:rFonts w:hint="eastAsia" w:ascii="宋体" w:hAnsi="宋体" w:cs="宋体"/>
          <w:sz w:val="32"/>
          <w:szCs w:val="32"/>
        </w:rPr>
        <w:t xml:space="preserve">1.满足《中华人民共和国政府采购法》第二十二条规定以及下列情形：</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1.1未被“信用中国”网站（www.creditchina.gov.cn）或“中国政府采购网”网站（www.ccgp.gov.cn）列入失信被执行人、重大税收违法案件当事人名单、政府采购严重失信行为记录名单；</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2.落实政府采购政策需满足的资格要求：</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2.1 中小企业政策</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□本项目不专门面向中小企业预留采购份额。</w:t>
      </w:r>
      <w:r/>
    </w:p>
    <w:p>
      <w:pPr>
        <w:pStyle w:val="1016"/>
        <w:ind w:firstLine="640"/>
        <w:spacing w:line="560" w:lineRule="exact"/>
        <w:rPr>
          <w:rFonts w:hint="eastAsia" w:ascii="宋体" w:hAnsi="宋体" w:cs="宋体"/>
          <w:b/>
          <w:sz w:val="32"/>
          <w:szCs w:val="32"/>
        </w:rPr>
      </w:pPr>
      <w:r>
        <w:rPr>
          <w:rFonts w:hint="eastAsia" w:ascii="宋体" w:hAnsi="宋体" w:cs="宋体"/>
          <w:sz w:val="32"/>
          <w:szCs w:val="32"/>
        </w:rPr>
        <w:t xml:space="preserve">■本项目专门面向  ■中小 □小微企业采购,即：</w:t>
      </w:r>
      <w:r>
        <w:rPr>
          <w:rFonts w:hint="eastAsia" w:ascii="宋体" w:hAnsi="宋体" w:cs="宋体"/>
          <w:b/>
          <w:sz w:val="32"/>
          <w:szCs w:val="32"/>
        </w:rPr>
        <w:t xml:space="preserve">提供的服务全部由符合政策要求的中小企业承接。</w:t>
      </w:r>
      <w:r/>
    </w:p>
    <w:p>
      <w:pPr>
        <w:pStyle w:val="1016"/>
        <w:ind w:firstLine="640"/>
        <w:spacing w:line="360" w:lineRule="auto"/>
        <w:rPr>
          <w:rFonts w:hint="eastAsia" w:ascii="宋体" w:hAnsi="宋体" w:cs="宋体"/>
          <w:b/>
          <w:sz w:val="32"/>
          <w:szCs w:val="32"/>
        </w:rPr>
      </w:pPr>
      <w:r>
        <w:rPr>
          <w:rFonts w:hint="eastAsia" w:ascii="宋体" w:hAnsi="宋体" w:cs="宋体"/>
          <w:sz w:val="32"/>
          <w:szCs w:val="32"/>
        </w:rPr>
        <w:t xml:space="preserve">□本项目预留部分采购项目预算专门面向中小企业采购。</w:t>
      </w:r>
      <w:r>
        <w:rPr>
          <w:rFonts w:hint="eastAsia" w:ascii="宋体" w:hAnsi="宋体" w:cs="宋体"/>
          <w:b/>
          <w:sz w:val="32"/>
          <w:szCs w:val="32"/>
        </w:rPr>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2.2 其它落实政府采购政策的资格要求（如有）：</w:t>
      </w:r>
      <w:r>
        <w:rPr>
          <w:rFonts w:hint="eastAsia" w:ascii="宋体" w:hAnsi="宋体" w:cs="宋体"/>
          <w:sz w:val="32"/>
          <w:szCs w:val="32"/>
          <w:u w:val="single"/>
        </w:rPr>
        <w:t xml:space="preserve">/</w:t>
      </w:r>
      <w:r>
        <w:rPr>
          <w:rFonts w:hint="eastAsia" w:ascii="宋体" w:hAnsi="宋体" w:cs="宋体"/>
          <w:sz w:val="32"/>
          <w:szCs w:val="32"/>
        </w:rPr>
        <w:t xml:space="preserve">。</w:t>
      </w:r>
      <w:r/>
    </w:p>
    <w:p>
      <w:pPr>
        <w:pStyle w:val="1016"/>
        <w:ind w:firstLine="640"/>
        <w:spacing w:line="360" w:lineRule="auto"/>
        <w:rPr>
          <w:rFonts w:hint="eastAsia" w:ascii="宋体" w:hAnsi="宋体" w:cs="宋体"/>
          <w:i/>
          <w:iCs/>
          <w:sz w:val="32"/>
          <w:szCs w:val="32"/>
          <w:u w:val="single"/>
        </w:rPr>
      </w:pPr>
      <w:r>
        <w:rPr>
          <w:rFonts w:hint="eastAsia" w:ascii="宋体" w:hAnsi="宋体" w:cs="宋体"/>
          <w:sz w:val="32"/>
          <w:szCs w:val="32"/>
        </w:rPr>
        <w:t xml:space="preserve">3.本项目的特定资格要求：</w:t>
      </w:r>
      <w:r>
        <w:rPr>
          <w:rFonts w:hint="eastAsia" w:ascii="宋体" w:hAnsi="宋体" w:cs="宋体"/>
          <w:i/>
          <w:iCs/>
          <w:sz w:val="32"/>
          <w:szCs w:val="32"/>
          <w:u w:val="single"/>
        </w:rPr>
      </w:r>
      <w:r/>
    </w:p>
    <w:p>
      <w:pPr>
        <w:pStyle w:val="1016"/>
        <w:ind w:firstLine="640"/>
        <w:spacing w:line="360" w:lineRule="auto"/>
        <w:tabs>
          <w:tab w:val="left" w:pos="900" w:leader="none"/>
          <w:tab w:val="left" w:pos="1134" w:leader="none"/>
          <w:tab w:val="left" w:pos="1589" w:leader="none"/>
          <w:tab w:val="left" w:pos="5521" w:leader="none"/>
        </w:tabs>
        <w:rPr>
          <w:rFonts w:hint="eastAsia" w:ascii="宋体" w:hAnsi="宋体" w:cs="宋体"/>
          <w:sz w:val="32"/>
          <w:szCs w:val="32"/>
        </w:rPr>
      </w:pPr>
      <w:r>
        <w:rPr>
          <w:rFonts w:hint="eastAsia" w:ascii="宋体" w:hAnsi="宋体" w:cs="宋体"/>
          <w:sz w:val="32"/>
          <w:szCs w:val="32"/>
        </w:rPr>
        <w:t xml:space="preserve">3.1本项目是否接受分支机构参与响应：□是   ■否； </w:t>
      </w:r>
      <w:r/>
    </w:p>
    <w:p>
      <w:pPr>
        <w:pStyle w:val="1016"/>
        <w:ind w:firstLine="640"/>
        <w:spacing w:line="360" w:lineRule="auto"/>
        <w:tabs>
          <w:tab w:val="left" w:pos="900" w:leader="none"/>
          <w:tab w:val="left" w:pos="1134" w:leader="none"/>
          <w:tab w:val="left" w:pos="1589" w:leader="none"/>
          <w:tab w:val="left" w:pos="5521" w:leader="none"/>
        </w:tabs>
        <w:rPr>
          <w:rFonts w:hint="eastAsia" w:ascii="宋体" w:hAnsi="宋体" w:cs="宋体"/>
          <w:sz w:val="32"/>
          <w:szCs w:val="32"/>
        </w:rPr>
      </w:pPr>
      <w:r>
        <w:rPr>
          <w:rFonts w:hint="eastAsia" w:ascii="宋体" w:hAnsi="宋体" w:cs="宋体"/>
          <w:sz w:val="32"/>
          <w:szCs w:val="32"/>
        </w:rPr>
        <w:t xml:space="preserve">3.2 本项目是否属于政府购买服务：</w:t>
      </w:r>
      <w:r/>
    </w:p>
    <w:p>
      <w:pPr>
        <w:pStyle w:val="1016"/>
        <w:ind w:firstLine="640"/>
        <w:spacing w:line="360" w:lineRule="auto"/>
        <w:tabs>
          <w:tab w:val="left" w:pos="0" w:leader="none"/>
          <w:tab w:val="left" w:pos="1589" w:leader="none"/>
          <w:tab w:val="left" w:pos="5521" w:leader="none"/>
        </w:tabs>
        <w:rPr>
          <w:rFonts w:hint="eastAsia" w:ascii="宋体" w:hAnsi="宋体" w:cs="宋体"/>
          <w:sz w:val="32"/>
          <w:szCs w:val="32"/>
        </w:rPr>
      </w:pPr>
      <w:r>
        <w:rPr>
          <w:rFonts w:hint="eastAsia" w:ascii="宋体" w:hAnsi="宋体" w:cs="宋体"/>
          <w:sz w:val="32"/>
          <w:szCs w:val="32"/>
        </w:rPr>
        <w:t xml:space="preserve">■否；</w:t>
      </w:r>
      <w:r/>
    </w:p>
    <w:p>
      <w:pPr>
        <w:pStyle w:val="1016"/>
        <w:ind w:firstLine="640"/>
        <w:spacing w:line="360" w:lineRule="auto"/>
        <w:tabs>
          <w:tab w:val="left" w:pos="0" w:leader="none"/>
          <w:tab w:val="left" w:pos="1589" w:leader="none"/>
          <w:tab w:val="left" w:pos="5521" w:leader="none"/>
        </w:tabs>
        <w:rPr>
          <w:rFonts w:hint="eastAsia" w:ascii="宋体" w:hAnsi="宋体" w:cs="宋体"/>
          <w:sz w:val="32"/>
          <w:szCs w:val="32"/>
        </w:rPr>
      </w:pPr>
      <w:r>
        <w:rPr>
          <w:rFonts w:hint="eastAsia" w:ascii="宋体" w:hAnsi="宋体" w:cs="宋体"/>
          <w:sz w:val="32"/>
          <w:szCs w:val="32"/>
        </w:rPr>
        <w:t xml:space="preserve">□是，公益一类事业单位、使用事业编制且由财政拨款保障的群团组织，不得作为承接主体；</w:t>
      </w:r>
      <w:r/>
    </w:p>
    <w:p>
      <w:pPr>
        <w:pStyle w:val="1016"/>
        <w:ind w:firstLine="643"/>
        <w:spacing w:line="560" w:lineRule="exact"/>
        <w:tabs>
          <w:tab w:val="left" w:pos="900" w:leader="none"/>
          <w:tab w:val="left" w:pos="1134" w:leader="none"/>
          <w:tab w:val="left" w:pos="1589" w:leader="none"/>
          <w:tab w:val="left" w:pos="5521" w:leader="none"/>
        </w:tabs>
        <w:rPr>
          <w:rFonts w:hint="eastAsia" w:ascii="宋体" w:hAnsi="宋体" w:cs="宋体"/>
          <w:b/>
          <w:bCs/>
          <w:sz w:val="32"/>
          <w:szCs w:val="32"/>
        </w:rPr>
      </w:pPr>
      <w:r>
        <w:rPr>
          <w:rFonts w:hint="eastAsia" w:ascii="宋体" w:hAnsi="宋体" w:cs="宋体"/>
          <w:b/>
          <w:bCs/>
          <w:sz w:val="32"/>
          <w:szCs w:val="32"/>
        </w:rPr>
        <w:t xml:space="preserve">3.3其他特定资格要求：/。</w:t>
      </w:r>
      <w:r/>
    </w:p>
    <w:p>
      <w:pPr>
        <w:pStyle w:val="1018"/>
        <w:ind w:firstLine="643"/>
        <w:jc w:val="left"/>
        <w:spacing w:before="0" w:line="360" w:lineRule="auto"/>
        <w:widowControl/>
        <w:rPr>
          <w:rFonts w:hint="eastAsia" w:ascii="宋体" w:hAnsi="宋体" w:eastAsia="宋体" w:cs="宋体"/>
          <w:sz w:val="32"/>
          <w:szCs w:val="32"/>
        </w:rPr>
      </w:pPr>
      <w:r/>
      <w:bookmarkEnd w:id="11"/>
      <w:r/>
      <w:bookmarkEnd w:id="12"/>
      <w:r/>
      <w:bookmarkStart w:id="13" w:name="_Toc35393623"/>
      <w:r/>
      <w:bookmarkStart w:id="14" w:name="_Toc35393792"/>
      <w:r>
        <w:rPr>
          <w:rFonts w:hint="eastAsia" w:ascii="宋体" w:hAnsi="宋体" w:eastAsia="宋体" w:cs="宋体"/>
          <w:sz w:val="32"/>
          <w:szCs w:val="32"/>
        </w:rPr>
        <w:t xml:space="preserve">三、获取采购文件</w:t>
      </w:r>
      <w:bookmarkEnd w:id="13"/>
      <w:r/>
      <w:bookmarkEnd w:id="14"/>
      <w:r>
        <w:rPr>
          <w:rFonts w:hint="eastAsia" w:ascii="宋体" w:hAnsi="宋体" w:eastAsia="宋体" w:cs="宋体"/>
          <w:sz w:val="32"/>
          <w:szCs w:val="32"/>
        </w:rPr>
      </w:r>
      <w:r/>
    </w:p>
    <w:p>
      <w:pPr>
        <w:pStyle w:val="1016"/>
        <w:ind w:firstLine="640"/>
        <w:spacing w:line="360" w:lineRule="auto"/>
        <w:rPr>
          <w:rFonts w:hint="eastAsia" w:ascii="宋体" w:hAnsi="宋体" w:cs="宋体"/>
          <w:sz w:val="32"/>
          <w:szCs w:val="32"/>
          <w:lang w:bidi="ar"/>
        </w:rPr>
      </w:pPr>
      <w:r>
        <w:rPr>
          <w:rFonts w:hint="eastAsia" w:ascii="宋体" w:hAnsi="宋体" w:cs="宋体"/>
          <w:sz w:val="32"/>
          <w:szCs w:val="32"/>
          <w:lang w:bidi="ar"/>
        </w:rPr>
        <w:t xml:space="preserve">1.时间：</w:t>
      </w:r>
      <w:r>
        <w:rPr>
          <w:rFonts w:hint="eastAsia" w:ascii="宋体" w:hAnsi="宋体" w:cs="宋体"/>
          <w:sz w:val="32"/>
          <w:szCs w:val="32"/>
          <w:lang w:bidi="ar"/>
        </w:rPr>
        <w:t xml:space="preserve">2</w:t>
      </w:r>
      <w:r>
        <w:rPr>
          <w:rFonts w:ascii="宋体" w:hAnsi="宋体" w:cs="宋体"/>
          <w:sz w:val="32"/>
          <w:szCs w:val="32"/>
          <w:lang w:bidi="ar"/>
        </w:rPr>
        <w:t xml:space="preserve">026</w:t>
      </w:r>
      <w:r>
        <w:rPr>
          <w:rFonts w:hint="eastAsia" w:ascii="宋体" w:hAnsi="宋体" w:cs="宋体"/>
          <w:sz w:val="32"/>
          <w:szCs w:val="32"/>
        </w:rPr>
        <w:t xml:space="preserve">年</w:t>
      </w:r>
      <w:r>
        <w:rPr>
          <w:rFonts w:ascii="宋体" w:hAnsi="宋体" w:cs="宋体"/>
          <w:sz w:val="32"/>
          <w:szCs w:val="32"/>
        </w:rPr>
        <w:t xml:space="preserve">06</w:t>
      </w:r>
      <w:r>
        <w:rPr>
          <w:rFonts w:hint="eastAsia" w:ascii="宋体" w:hAnsi="宋体" w:cs="宋体"/>
          <w:sz w:val="32"/>
          <w:szCs w:val="32"/>
        </w:rPr>
        <w:t xml:space="preserve">月</w:t>
      </w:r>
      <w:r>
        <w:rPr>
          <w:rFonts w:hint="eastAsia" w:ascii="宋体" w:hAnsi="宋体" w:cs="宋体"/>
          <w:sz w:val="32"/>
          <w:szCs w:val="32"/>
        </w:rPr>
        <w:t xml:space="preserve">1</w:t>
      </w:r>
      <w:r>
        <w:rPr>
          <w:rFonts w:ascii="宋体" w:hAnsi="宋体" w:cs="宋体"/>
          <w:sz w:val="32"/>
          <w:szCs w:val="32"/>
        </w:rPr>
        <w:t xml:space="preserve">8</w:t>
      </w:r>
      <w:r>
        <w:rPr>
          <w:rFonts w:hint="eastAsia" w:ascii="宋体" w:hAnsi="宋体" w:cs="宋体"/>
          <w:sz w:val="32"/>
          <w:szCs w:val="32"/>
        </w:rPr>
        <w:t xml:space="preserve">日</w:t>
      </w:r>
      <w:r>
        <w:rPr>
          <w:rFonts w:hint="eastAsia" w:ascii="宋体" w:hAnsi="宋体" w:cs="宋体"/>
          <w:sz w:val="32"/>
          <w:szCs w:val="32"/>
          <w:lang w:bidi="ar"/>
        </w:rPr>
        <w:t xml:space="preserve">至</w:t>
      </w:r>
      <w:r>
        <w:rPr>
          <w:rFonts w:hint="eastAsia" w:ascii="宋体" w:hAnsi="宋体" w:cs="宋体"/>
          <w:sz w:val="32"/>
          <w:szCs w:val="32"/>
        </w:rPr>
        <w:t xml:space="preserve">年</w:t>
      </w:r>
      <w:r>
        <w:rPr>
          <w:rFonts w:hint="eastAsia" w:ascii="宋体" w:hAnsi="宋体" w:cs="宋体"/>
          <w:sz w:val="32"/>
          <w:szCs w:val="32"/>
        </w:rPr>
        <w:t xml:space="preserve">0</w:t>
      </w:r>
      <w:r>
        <w:rPr>
          <w:rFonts w:ascii="宋体" w:hAnsi="宋体" w:cs="宋体"/>
          <w:sz w:val="32"/>
          <w:szCs w:val="32"/>
        </w:rPr>
        <w:t xml:space="preserve">6</w:t>
      </w:r>
      <w:r>
        <w:rPr>
          <w:rFonts w:hint="eastAsia" w:ascii="宋体" w:hAnsi="宋体" w:cs="宋体"/>
          <w:sz w:val="32"/>
          <w:szCs w:val="32"/>
        </w:rPr>
        <w:t xml:space="preserve">月</w:t>
      </w:r>
      <w:r>
        <w:rPr>
          <w:rFonts w:hint="eastAsia" w:ascii="宋体" w:hAnsi="宋体" w:cs="宋体"/>
          <w:sz w:val="32"/>
          <w:szCs w:val="32"/>
        </w:rPr>
        <w:t xml:space="preserve">2</w:t>
      </w:r>
      <w:r>
        <w:rPr>
          <w:rFonts w:ascii="宋体" w:hAnsi="宋体" w:cs="宋体"/>
          <w:sz w:val="32"/>
          <w:szCs w:val="32"/>
        </w:rPr>
        <w:t xml:space="preserve">6</w:t>
      </w:r>
      <w:r>
        <w:rPr>
          <w:rFonts w:hint="eastAsia" w:ascii="宋体" w:hAnsi="宋体" w:cs="宋体"/>
          <w:sz w:val="32"/>
          <w:szCs w:val="32"/>
        </w:rPr>
        <w:t xml:space="preserve">日</w:t>
      </w:r>
      <w:r>
        <w:rPr>
          <w:rFonts w:hint="eastAsia" w:ascii="宋体" w:hAnsi="宋体" w:cs="宋体"/>
          <w:sz w:val="32"/>
          <w:szCs w:val="32"/>
          <w:lang w:bidi="ar"/>
        </w:rPr>
        <w:t xml:space="preserve">。</w:t>
      </w:r>
      <w:r/>
    </w:p>
    <w:p>
      <w:pPr>
        <w:pStyle w:val="1016"/>
        <w:ind w:firstLine="640"/>
        <w:spacing w:line="360" w:lineRule="auto"/>
        <w:rPr>
          <w:rFonts w:hint="eastAsia" w:ascii="宋体" w:hAnsi="宋体" w:cs="宋体"/>
          <w:sz w:val="32"/>
          <w:szCs w:val="32"/>
        </w:rPr>
      </w:pPr>
      <w:r>
        <w:rPr>
          <w:rFonts w:hint="eastAsia" w:ascii="宋体" w:hAnsi="宋体" w:cs="宋体"/>
          <w:sz w:val="32"/>
          <w:szCs w:val="32"/>
          <w:lang w:bidi="ar"/>
        </w:rPr>
        <w:t xml:space="preserve">2.地点：“苏采云”政府采购一体化平台</w:t>
      </w:r>
      <w:r>
        <w:rPr>
          <w:rFonts w:hint="eastAsia" w:ascii="宋体" w:hAnsi="宋体" w:cs="宋体"/>
          <w:sz w:val="32"/>
          <w:szCs w:val="32"/>
        </w:rPr>
      </w:r>
      <w:r/>
    </w:p>
    <w:p>
      <w:pPr>
        <w:pStyle w:val="1016"/>
        <w:ind w:firstLine="640"/>
        <w:jc w:val="left"/>
        <w:spacing w:line="360" w:lineRule="auto"/>
        <w:widowControl/>
        <w:rPr>
          <w:rFonts w:hint="eastAsia" w:ascii="宋体" w:hAnsi="宋体" w:cs="宋体"/>
          <w:sz w:val="32"/>
          <w:szCs w:val="32"/>
          <w:lang w:bidi="ar"/>
        </w:rPr>
      </w:pPr>
      <w:r>
        <w:rPr>
          <w:rFonts w:hint="eastAsia" w:ascii="宋体" w:hAnsi="宋体" w:cs="宋体"/>
          <w:sz w:val="32"/>
          <w:szCs w:val="32"/>
          <w:lang w:bidi="ar"/>
        </w:rPr>
        <w:t xml:space="preserve">3.方式：“苏采云”政府采购一体化平台自行免费下载。</w:t>
      </w:r>
      <w:r/>
    </w:p>
    <w:p>
      <w:pPr>
        <w:pStyle w:val="1016"/>
        <w:ind w:firstLine="640"/>
        <w:jc w:val="left"/>
        <w:spacing w:line="360" w:lineRule="auto"/>
        <w:widowControl/>
        <w:rPr>
          <w:rFonts w:hint="eastAsia" w:ascii="宋体" w:hAnsi="宋体" w:cs="宋体"/>
          <w:sz w:val="32"/>
          <w:szCs w:val="32"/>
        </w:rPr>
      </w:pPr>
      <w:r>
        <w:rPr>
          <w:rFonts w:hint="eastAsia" w:ascii="宋体" w:hAnsi="宋体" w:cs="宋体"/>
          <w:sz w:val="32"/>
          <w:szCs w:val="32"/>
          <w:lang w:bidi="ar"/>
        </w:rPr>
        <w:t xml:space="preserve">4.售价：0元。</w:t>
      </w:r>
      <w:r>
        <w:rPr>
          <w:rFonts w:hint="eastAsia" w:ascii="宋体" w:hAnsi="宋体" w:cs="宋体"/>
          <w:sz w:val="32"/>
          <w:szCs w:val="32"/>
        </w:rPr>
      </w:r>
      <w:r/>
    </w:p>
    <w:p>
      <w:pPr>
        <w:pStyle w:val="1018"/>
        <w:ind w:firstLine="643"/>
        <w:jc w:val="left"/>
        <w:spacing w:before="0" w:line="360" w:lineRule="auto"/>
        <w:widowControl/>
        <w:rPr>
          <w:rFonts w:hint="eastAsia" w:ascii="宋体" w:hAnsi="宋体" w:eastAsia="宋体" w:cs="宋体"/>
          <w:sz w:val="32"/>
          <w:szCs w:val="32"/>
        </w:rPr>
      </w:pPr>
      <w:r/>
      <w:bookmarkStart w:id="15" w:name="_Toc28359082"/>
      <w:r/>
      <w:bookmarkStart w:id="16" w:name="_Toc35393624"/>
      <w:r/>
      <w:bookmarkStart w:id="17" w:name="_Toc28359005"/>
      <w:r/>
      <w:bookmarkStart w:id="18" w:name="_Toc35393793"/>
      <w:r>
        <w:rPr>
          <w:rFonts w:hint="eastAsia" w:ascii="宋体" w:hAnsi="宋体" w:eastAsia="宋体" w:cs="宋体"/>
          <w:sz w:val="32"/>
          <w:szCs w:val="32"/>
        </w:rPr>
        <w:t xml:space="preserve">四、</w:t>
      </w:r>
      <w:bookmarkEnd w:id="15"/>
      <w:r/>
      <w:bookmarkEnd w:id="16"/>
      <w:r/>
      <w:bookmarkEnd w:id="17"/>
      <w:r/>
      <w:bookmarkEnd w:id="18"/>
      <w:r>
        <w:rPr>
          <w:rFonts w:hint="eastAsia" w:ascii="宋体" w:hAnsi="宋体" w:eastAsia="宋体" w:cs="宋体"/>
          <w:sz w:val="32"/>
          <w:szCs w:val="32"/>
        </w:rPr>
        <w:t xml:space="preserve">响应文件提交</w:t>
      </w:r>
      <w:r/>
    </w:p>
    <w:p>
      <w:pPr>
        <w:pStyle w:val="1016"/>
        <w:ind w:firstLine="640"/>
        <w:spacing w:line="360" w:lineRule="auto"/>
        <w:rPr>
          <w:rFonts w:hint="eastAsia" w:ascii="宋体" w:hAnsi="宋体" w:cs="宋体"/>
          <w:bCs/>
          <w:sz w:val="32"/>
          <w:szCs w:val="32"/>
          <w:u w:val="single"/>
        </w:rPr>
      </w:pPr>
      <w:r>
        <w:rPr>
          <w:rFonts w:hint="eastAsia" w:ascii="宋体" w:hAnsi="宋体" w:cs="宋体"/>
          <w:sz w:val="32"/>
          <w:szCs w:val="32"/>
          <w:lang w:bidi="ar"/>
        </w:rPr>
        <w:t xml:space="preserve">截止时间：</w:t>
      </w:r>
      <w:r>
        <w:rPr>
          <w:rFonts w:hint="eastAsia" w:ascii="宋体" w:hAnsi="宋体" w:cs="宋体"/>
          <w:b/>
          <w:sz w:val="32"/>
          <w:szCs w:val="32"/>
        </w:rPr>
        <w:t xml:space="preserve">2</w:t>
      </w:r>
      <w:r>
        <w:rPr>
          <w:rFonts w:ascii="宋体" w:hAnsi="宋体" w:cs="宋体"/>
          <w:b/>
          <w:sz w:val="32"/>
          <w:szCs w:val="32"/>
        </w:rPr>
        <w:t xml:space="preserve">026</w:t>
      </w:r>
      <w:r>
        <w:rPr>
          <w:rFonts w:hint="eastAsia" w:ascii="宋体" w:hAnsi="宋体" w:cs="宋体"/>
          <w:b/>
          <w:bCs/>
          <w:sz w:val="32"/>
          <w:szCs w:val="32"/>
        </w:rPr>
        <w:t xml:space="preserve">年</w:t>
      </w:r>
      <w:r>
        <w:rPr>
          <w:rFonts w:hint="eastAsia" w:ascii="宋体" w:hAnsi="宋体" w:cs="宋体"/>
          <w:b/>
          <w:bCs/>
          <w:sz w:val="32"/>
          <w:szCs w:val="32"/>
        </w:rPr>
        <w:t xml:space="preserve">7</w:t>
      </w:r>
      <w:r>
        <w:rPr>
          <w:rFonts w:hint="eastAsia" w:ascii="宋体" w:hAnsi="宋体" w:cs="宋体"/>
          <w:b/>
          <w:bCs/>
          <w:sz w:val="32"/>
          <w:szCs w:val="32"/>
        </w:rPr>
        <w:t xml:space="preserve">月2</w:t>
      </w:r>
      <w:r>
        <w:rPr>
          <w:rFonts w:hint="eastAsia" w:ascii="宋体" w:hAnsi="宋体" w:cs="宋体"/>
          <w:b/>
          <w:bCs/>
          <w:sz w:val="32"/>
          <w:szCs w:val="32"/>
        </w:rPr>
        <w:t xml:space="preserve">日14</w:t>
      </w:r>
      <w:r>
        <w:rPr>
          <w:rFonts w:hint="eastAsia" w:ascii="宋体" w:hAnsi="宋体" w:cs="宋体"/>
          <w:b/>
          <w:bCs/>
          <w:sz w:val="32"/>
          <w:szCs w:val="32"/>
        </w:rPr>
        <w:t xml:space="preserve">点</w:t>
      </w:r>
      <w:r>
        <w:rPr>
          <w:rFonts w:ascii="宋体" w:hAnsi="宋体" w:cs="宋体"/>
          <w:b/>
          <w:bCs/>
          <w:sz w:val="32"/>
          <w:szCs w:val="32"/>
        </w:rPr>
        <w:t xml:space="preserve">00</w:t>
      </w:r>
      <w:r>
        <w:rPr>
          <w:rFonts w:hint="eastAsia" w:ascii="宋体" w:hAnsi="宋体" w:cs="宋体"/>
          <w:b/>
          <w:bCs/>
          <w:sz w:val="32"/>
          <w:szCs w:val="32"/>
        </w:rPr>
        <w:t xml:space="preserve">分</w:t>
      </w:r>
      <w:r>
        <w:rPr>
          <w:rFonts w:hint="eastAsia" w:ascii="宋体" w:hAnsi="宋体" w:cs="宋体"/>
          <w:bCs/>
          <w:sz w:val="32"/>
          <w:szCs w:val="32"/>
          <w:lang w:bidi="ar"/>
        </w:rPr>
        <w:t xml:space="preserve">（北京时间）。</w:t>
      </w:r>
      <w:r>
        <w:rPr>
          <w:rFonts w:hint="eastAsia" w:ascii="宋体" w:hAnsi="宋体" w:cs="宋体"/>
          <w:bCs/>
          <w:sz w:val="32"/>
          <w:szCs w:val="32"/>
          <w:u w:val="single"/>
        </w:rPr>
      </w:r>
      <w:r/>
    </w:p>
    <w:p>
      <w:pPr>
        <w:pStyle w:val="1016"/>
        <w:ind w:firstLine="640"/>
        <w:spacing w:line="360" w:lineRule="auto"/>
        <w:rPr>
          <w:rFonts w:hint="eastAsia" w:ascii="宋体" w:hAnsi="宋体" w:cs="宋体"/>
          <w:sz w:val="32"/>
          <w:szCs w:val="32"/>
          <w:lang w:val="zh-TW" w:bidi="ar"/>
        </w:rPr>
      </w:pPr>
      <w:r>
        <w:rPr>
          <w:rFonts w:hint="eastAsia" w:ascii="宋体" w:hAnsi="宋体" w:cs="宋体"/>
          <w:sz w:val="32"/>
          <w:szCs w:val="32"/>
          <w:lang w:bidi="ar"/>
        </w:rPr>
        <w:t xml:space="preserve">地点：“苏采云”政府采购一体化平台</w:t>
      </w:r>
      <w:r>
        <w:rPr>
          <w:rFonts w:hint="eastAsia" w:ascii="宋体" w:hAnsi="宋体" w:cs="宋体"/>
          <w:sz w:val="32"/>
          <w:szCs w:val="32"/>
        </w:rPr>
        <w:t xml:space="preserve">。</w:t>
      </w:r>
      <w:r>
        <w:rPr>
          <w:rFonts w:hint="eastAsia" w:ascii="宋体" w:hAnsi="宋体" w:cs="宋体"/>
          <w:sz w:val="32"/>
          <w:szCs w:val="32"/>
          <w:lang w:val="zh-TW" w:bidi="ar"/>
        </w:rPr>
      </w:r>
      <w:r/>
    </w:p>
    <w:p>
      <w:pPr>
        <w:pStyle w:val="1018"/>
        <w:ind w:firstLine="640"/>
        <w:jc w:val="left"/>
        <w:spacing w:before="0" w:line="360" w:lineRule="auto"/>
        <w:rPr>
          <w:rFonts w:hint="eastAsia" w:ascii="宋体" w:hAnsi="宋体" w:eastAsia="宋体" w:cs="宋体"/>
          <w:b w:val="0"/>
          <w:sz w:val="32"/>
          <w:szCs w:val="32"/>
        </w:rPr>
      </w:pPr>
      <w:r>
        <w:rPr>
          <w:rFonts w:hint="eastAsia" w:ascii="宋体" w:hAnsi="宋体" w:eastAsia="宋体" w:cs="宋体"/>
          <w:b w:val="0"/>
          <w:sz w:val="32"/>
          <w:szCs w:val="32"/>
        </w:rPr>
        <w:t xml:space="preserve">五、开启</w:t>
      </w:r>
      <w:r/>
    </w:p>
    <w:p>
      <w:pPr>
        <w:pStyle w:val="1016"/>
        <w:ind w:firstLine="640"/>
        <w:spacing w:line="360" w:lineRule="auto"/>
        <w:rPr>
          <w:rFonts w:hint="eastAsia" w:ascii="宋体" w:hAnsi="宋体" w:cs="宋体"/>
          <w:bCs/>
          <w:sz w:val="32"/>
          <w:szCs w:val="32"/>
          <w:u w:val="single"/>
        </w:rPr>
      </w:pPr>
      <w:r>
        <w:rPr>
          <w:rFonts w:hint="eastAsia" w:ascii="宋体" w:hAnsi="宋体" w:cs="宋体"/>
          <w:sz w:val="32"/>
          <w:szCs w:val="32"/>
          <w:lang w:bidi="ar"/>
        </w:rPr>
        <w:t xml:space="preserve">时间：</w:t>
      </w:r>
      <w:r>
        <w:rPr>
          <w:rFonts w:hint="eastAsia" w:ascii="宋体" w:hAnsi="宋体" w:cs="宋体"/>
          <w:b/>
          <w:sz w:val="32"/>
          <w:szCs w:val="32"/>
        </w:rPr>
        <w:t xml:space="preserve">2</w:t>
      </w:r>
      <w:r>
        <w:rPr>
          <w:rFonts w:ascii="宋体" w:hAnsi="宋体" w:cs="宋体"/>
          <w:b/>
          <w:sz w:val="32"/>
          <w:szCs w:val="32"/>
        </w:rPr>
        <w:t xml:space="preserve">026</w:t>
      </w:r>
      <w:r>
        <w:rPr>
          <w:rFonts w:hint="eastAsia" w:ascii="宋体" w:hAnsi="宋体" w:cs="宋体"/>
          <w:b/>
          <w:bCs/>
          <w:sz w:val="32"/>
          <w:szCs w:val="32"/>
        </w:rPr>
        <w:t xml:space="preserve">年</w:t>
      </w:r>
      <w:r>
        <w:rPr>
          <w:rFonts w:hint="eastAsia" w:ascii="宋体" w:hAnsi="宋体" w:cs="宋体"/>
          <w:b/>
          <w:bCs/>
          <w:sz w:val="32"/>
          <w:szCs w:val="32"/>
        </w:rPr>
        <w:t xml:space="preserve">7</w:t>
      </w:r>
      <w:r>
        <w:rPr>
          <w:rFonts w:hint="eastAsia" w:ascii="宋体" w:hAnsi="宋体" w:cs="宋体"/>
          <w:b/>
          <w:bCs/>
          <w:sz w:val="32"/>
          <w:szCs w:val="32"/>
        </w:rPr>
        <w:t xml:space="preserve">月2</w:t>
      </w:r>
      <w:r>
        <w:rPr>
          <w:rFonts w:hint="eastAsia" w:ascii="宋体" w:hAnsi="宋体" w:cs="宋体"/>
          <w:b/>
          <w:bCs/>
          <w:sz w:val="32"/>
          <w:szCs w:val="32"/>
        </w:rPr>
        <w:t xml:space="preserve">日14</w:t>
      </w:r>
      <w:r>
        <w:rPr>
          <w:rFonts w:hint="eastAsia" w:ascii="宋体" w:hAnsi="宋体" w:cs="宋体"/>
          <w:b/>
          <w:bCs/>
          <w:sz w:val="32"/>
          <w:szCs w:val="32"/>
        </w:rPr>
        <w:t xml:space="preserve">点</w:t>
      </w:r>
      <w:r>
        <w:rPr>
          <w:rFonts w:ascii="宋体" w:hAnsi="宋体" w:cs="宋体"/>
          <w:b/>
          <w:bCs/>
          <w:sz w:val="32"/>
          <w:szCs w:val="32"/>
        </w:rPr>
        <w:t xml:space="preserve">00</w:t>
      </w:r>
      <w:r>
        <w:rPr>
          <w:rFonts w:hint="eastAsia" w:ascii="宋体" w:hAnsi="宋体" w:cs="宋体"/>
          <w:b/>
          <w:bCs/>
          <w:sz w:val="32"/>
          <w:szCs w:val="32"/>
        </w:rPr>
        <w:t xml:space="preserve">分</w:t>
      </w:r>
      <w:r>
        <w:rPr>
          <w:rFonts w:hint="eastAsia" w:ascii="宋体" w:hAnsi="宋体" w:cs="宋体"/>
          <w:bCs/>
          <w:sz w:val="32"/>
          <w:szCs w:val="32"/>
          <w:lang w:bidi="ar"/>
        </w:rPr>
        <w:t xml:space="preserve">（北京时间）</w:t>
      </w:r>
      <w:r>
        <w:rPr>
          <w:rFonts w:hint="eastAsia" w:ascii="宋体" w:hAnsi="宋体" w:cs="宋体"/>
          <w:iCs/>
          <w:sz w:val="32"/>
          <w:szCs w:val="32"/>
          <w:lang w:bidi="ar"/>
        </w:rPr>
        <w:t xml:space="preserve">。</w:t>
      </w:r>
      <w:r>
        <w:rPr>
          <w:rFonts w:hint="eastAsia" w:ascii="宋体" w:hAnsi="宋体" w:cs="宋体"/>
          <w:bCs/>
          <w:sz w:val="32"/>
          <w:szCs w:val="32"/>
          <w:u w:val="single"/>
        </w:rPr>
      </w:r>
      <w:r/>
    </w:p>
    <w:p>
      <w:pPr>
        <w:pStyle w:val="1016"/>
        <w:ind w:firstLine="640"/>
        <w:spacing w:line="360" w:lineRule="auto"/>
        <w:rPr>
          <w:rFonts w:hint="eastAsia" w:ascii="宋体" w:hAnsi="宋体" w:cs="宋体"/>
          <w:sz w:val="32"/>
          <w:szCs w:val="32"/>
          <w:lang w:val="zh-TW" w:bidi="ar"/>
        </w:rPr>
      </w:pPr>
      <w:r>
        <w:rPr>
          <w:rFonts w:hint="eastAsia" w:ascii="宋体" w:hAnsi="宋体" w:cs="宋体"/>
          <w:sz w:val="32"/>
          <w:szCs w:val="32"/>
          <w:lang w:bidi="ar"/>
        </w:rPr>
        <w:t xml:space="preserve">地点：“苏采云”政府采购一体化平台</w:t>
      </w:r>
      <w:r>
        <w:rPr>
          <w:rFonts w:hint="eastAsia" w:ascii="宋体" w:hAnsi="宋体" w:cs="宋体"/>
          <w:sz w:val="32"/>
          <w:szCs w:val="32"/>
        </w:rPr>
        <w:t xml:space="preserve">。</w:t>
      </w:r>
      <w:r>
        <w:rPr>
          <w:rFonts w:hint="eastAsia" w:ascii="宋体" w:hAnsi="宋体" w:cs="宋体"/>
          <w:sz w:val="32"/>
          <w:szCs w:val="32"/>
          <w:lang w:val="zh-TW" w:bidi="ar"/>
        </w:rPr>
      </w:r>
      <w:r/>
    </w:p>
    <w:p>
      <w:pPr>
        <w:pStyle w:val="1018"/>
        <w:ind w:firstLine="643"/>
        <w:jc w:val="left"/>
        <w:spacing w:before="0" w:line="360" w:lineRule="auto"/>
        <w:rPr>
          <w:rFonts w:hint="eastAsia" w:ascii="宋体" w:hAnsi="宋体" w:eastAsia="宋体" w:cs="宋体"/>
          <w:sz w:val="32"/>
          <w:szCs w:val="32"/>
        </w:rPr>
      </w:pPr>
      <w:r/>
      <w:bookmarkStart w:id="19" w:name="_Toc28359007"/>
      <w:r/>
      <w:bookmarkStart w:id="20" w:name="_Toc28359084"/>
      <w:r/>
      <w:bookmarkStart w:id="21" w:name="_Toc35393794"/>
      <w:r/>
      <w:bookmarkStart w:id="22" w:name="_Toc35393625"/>
      <w:r>
        <w:rPr>
          <w:rFonts w:hint="eastAsia" w:ascii="宋体" w:hAnsi="宋体" w:eastAsia="宋体" w:cs="宋体"/>
          <w:sz w:val="32"/>
          <w:szCs w:val="32"/>
        </w:rPr>
        <w:t xml:space="preserve">六、公告期限</w:t>
      </w:r>
      <w:bookmarkEnd w:id="19"/>
      <w:r/>
      <w:bookmarkEnd w:id="20"/>
      <w:r/>
      <w:bookmarkEnd w:id="21"/>
      <w:r/>
      <w:bookmarkEnd w:id="22"/>
      <w:r>
        <w:rPr>
          <w:rFonts w:hint="eastAsia" w:ascii="宋体" w:hAnsi="宋体" w:eastAsia="宋体" w:cs="宋体"/>
          <w:sz w:val="32"/>
          <w:szCs w:val="32"/>
        </w:rPr>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自本公告发布之日起3个工作日。</w:t>
      </w:r>
      <w:r/>
    </w:p>
    <w:p>
      <w:pPr>
        <w:pStyle w:val="1018"/>
        <w:ind w:firstLine="643"/>
        <w:jc w:val="left"/>
        <w:spacing w:before="0" w:line="360" w:lineRule="auto"/>
        <w:rPr>
          <w:rFonts w:hint="eastAsia" w:ascii="宋体" w:hAnsi="宋体" w:eastAsia="宋体" w:cs="宋体"/>
          <w:sz w:val="32"/>
          <w:szCs w:val="32"/>
        </w:rPr>
      </w:pPr>
      <w:r/>
      <w:bookmarkStart w:id="23" w:name="_Toc35393626"/>
      <w:r/>
      <w:bookmarkStart w:id="24" w:name="_Toc35393795"/>
      <w:r>
        <w:rPr>
          <w:rFonts w:hint="eastAsia" w:ascii="宋体" w:hAnsi="宋体" w:eastAsia="宋体" w:cs="宋体"/>
          <w:sz w:val="32"/>
          <w:szCs w:val="32"/>
        </w:rPr>
        <w:t xml:space="preserve">七、其他补充事宜</w:t>
      </w:r>
      <w:bookmarkEnd w:id="23"/>
      <w:r/>
      <w:bookmarkEnd w:id="24"/>
      <w:r>
        <w:rPr>
          <w:rFonts w:hint="eastAsia" w:ascii="宋体" w:hAnsi="宋体" w:eastAsia="宋体" w:cs="宋体"/>
          <w:sz w:val="32"/>
          <w:szCs w:val="32"/>
        </w:rPr>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1.本项目需要落实的政府采购政策：</w:t>
      </w:r>
      <w:r>
        <w:rPr>
          <w:rFonts w:hint="eastAsia" w:ascii="宋体" w:hAnsi="宋体" w:cs="宋体"/>
          <w:sz w:val="32"/>
          <w:szCs w:val="32"/>
          <w:u w:val="single"/>
          <w:lang w:bidi="ar"/>
        </w:rPr>
        <w:t xml:space="preserve">/</w:t>
      </w:r>
      <w:r>
        <w:rPr>
          <w:rFonts w:hint="eastAsia" w:ascii="宋体" w:hAnsi="宋体" w:cs="宋体"/>
          <w:sz w:val="32"/>
          <w:szCs w:val="32"/>
          <w:lang w:bidi="ar"/>
        </w:rPr>
        <w:t xml:space="preserve">。</w:t>
      </w:r>
      <w:r>
        <w:rPr>
          <w:rFonts w:hint="eastAsia" w:ascii="宋体" w:hAnsi="宋体" w:cs="宋体"/>
          <w:sz w:val="32"/>
          <w:szCs w:val="32"/>
        </w:rPr>
      </w:r>
      <w:r/>
    </w:p>
    <w:p>
      <w:pPr>
        <w:pStyle w:val="1016"/>
        <w:ind w:firstLine="640"/>
        <w:jc w:val="left"/>
        <w:spacing w:line="360" w:lineRule="auto"/>
        <w:widowControl/>
        <w:rPr>
          <w:rFonts w:hint="eastAsia" w:ascii="宋体" w:hAnsi="宋体" w:cs="宋体"/>
          <w:i/>
          <w:sz w:val="32"/>
          <w:szCs w:val="32"/>
        </w:rPr>
      </w:pPr>
      <w:r>
        <w:rPr>
          <w:rFonts w:hint="eastAsia" w:ascii="宋体" w:hAnsi="宋体" w:cs="宋体"/>
          <w:sz w:val="32"/>
          <w:szCs w:val="32"/>
        </w:rPr>
        <w:t xml:space="preserve">2.本项目的采购年限为3年、预算金额为150万元、当年安排数为50万元。</w:t>
      </w:r>
      <w:r>
        <w:rPr>
          <w:rFonts w:hint="eastAsia" w:ascii="宋体" w:hAnsi="宋体" w:cs="宋体"/>
          <w:i/>
          <w:sz w:val="32"/>
          <w:szCs w:val="32"/>
        </w:rPr>
      </w:r>
      <w:r/>
    </w:p>
    <w:p>
      <w:pPr>
        <w:pStyle w:val="1016"/>
        <w:ind w:firstLine="640"/>
        <w:spacing w:line="360" w:lineRule="auto"/>
        <w:rPr>
          <w:rFonts w:hint="eastAsia" w:ascii="宋体" w:hAnsi="宋体" w:cs="宋体"/>
          <w:sz w:val="32"/>
          <w:szCs w:val="32"/>
          <w:lang w:bidi="ar"/>
        </w:rPr>
      </w:pPr>
      <w:r>
        <w:rPr>
          <w:rFonts w:hint="eastAsia" w:ascii="宋体" w:hAnsi="宋体" w:cs="宋体"/>
          <w:sz w:val="32"/>
          <w:szCs w:val="32"/>
          <w:lang w:bidi="ar"/>
        </w:rPr>
        <w:t xml:space="preserve">3.根据省财政厅《关</w:t>
      </w:r>
      <w:r>
        <w:rPr>
          <w:rFonts w:hint="eastAsia" w:ascii="宋体" w:hAnsi="宋体" w:cs="宋体"/>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16"/>
        <w:ind w:firstLine="640"/>
        <w:spacing w:line="360" w:lineRule="auto"/>
        <w:rPr>
          <w:rFonts w:hint="eastAsia" w:ascii="宋体" w:hAnsi="宋体" w:cs="宋体"/>
          <w:sz w:val="32"/>
          <w:szCs w:val="32"/>
          <w:lang w:bidi="ar"/>
        </w:rPr>
      </w:pPr>
      <w:r>
        <w:rPr>
          <w:rFonts w:hint="eastAsia" w:ascii="宋体" w:hAnsi="宋体" w:cs="宋体"/>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pStyle w:val="1016"/>
        <w:ind w:firstLine="640"/>
        <w:jc w:val="left"/>
        <w:spacing w:line="360" w:lineRule="auto"/>
        <w:widowControl/>
        <w:rPr>
          <w:rFonts w:hint="eastAsia" w:ascii="宋体" w:hAnsi="宋体" w:cs="宋体"/>
          <w:sz w:val="32"/>
          <w:szCs w:val="32"/>
          <w:lang w:val="zh-TW" w:bidi="ar"/>
        </w:rPr>
      </w:pPr>
      <w:r>
        <w:rPr>
          <w:rFonts w:hint="eastAsia" w:ascii="宋体" w:hAnsi="宋体" w:cs="宋体"/>
          <w:sz w:val="32"/>
          <w:szCs w:val="32"/>
          <w:lang w:val="zh-TW" w:bidi="ar"/>
        </w:rPr>
        <w:t xml:space="preserve">4.关于常州市中小企业政府采购信用融资：</w:t>
      </w:r>
      <w:r/>
    </w:p>
    <w:p>
      <w:pPr>
        <w:pStyle w:val="1016"/>
        <w:ind w:firstLine="640"/>
        <w:jc w:val="left"/>
        <w:spacing w:line="360" w:lineRule="auto"/>
        <w:widowControl/>
        <w:rPr>
          <w:rFonts w:hint="eastAsia" w:ascii="宋体" w:hAnsi="宋体" w:cs="宋体"/>
          <w:sz w:val="32"/>
          <w:szCs w:val="32"/>
        </w:rPr>
      </w:pPr>
      <w:r>
        <w:rPr>
          <w:rFonts w:hint="eastAsia" w:ascii="宋体" w:hAnsi="宋体" w:cs="宋体"/>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32"/>
          <w:szCs w:val="32"/>
        </w:rPr>
      </w:r>
      <w:r/>
    </w:p>
    <w:p>
      <w:pPr>
        <w:pStyle w:val="1018"/>
        <w:ind w:firstLine="643"/>
        <w:jc w:val="left"/>
        <w:spacing w:before="0" w:line="360" w:lineRule="auto"/>
        <w:rPr>
          <w:rFonts w:hint="eastAsia" w:ascii="宋体" w:hAnsi="宋体" w:eastAsia="宋体" w:cs="宋体"/>
          <w:sz w:val="32"/>
          <w:szCs w:val="32"/>
        </w:rPr>
      </w:pPr>
      <w:r/>
      <w:bookmarkStart w:id="25" w:name="_Toc28359008"/>
      <w:r/>
      <w:bookmarkStart w:id="26" w:name="_Toc28359085"/>
      <w:r/>
      <w:bookmarkStart w:id="27" w:name="_Toc35393796"/>
      <w:r/>
      <w:bookmarkStart w:id="28" w:name="_Toc35393627"/>
      <w:r>
        <w:rPr>
          <w:rFonts w:hint="eastAsia" w:ascii="宋体" w:hAnsi="宋体" w:eastAsia="宋体" w:cs="宋体"/>
          <w:sz w:val="32"/>
          <w:szCs w:val="32"/>
        </w:rPr>
        <w:t xml:space="preserve">八、对本项目提出询问，请按以下方式联系。</w:t>
      </w:r>
      <w:bookmarkEnd w:id="25"/>
      <w:r/>
      <w:bookmarkEnd w:id="26"/>
      <w:r/>
      <w:bookmarkEnd w:id="27"/>
      <w:r/>
      <w:bookmarkEnd w:id="28"/>
      <w:r>
        <w:rPr>
          <w:rFonts w:hint="eastAsia" w:ascii="宋体" w:hAnsi="宋体" w:eastAsia="宋体" w:cs="宋体"/>
          <w:sz w:val="32"/>
          <w:szCs w:val="32"/>
        </w:rPr>
      </w:r>
      <w:r/>
    </w:p>
    <w:p>
      <w:pPr>
        <w:pStyle w:val="1016"/>
        <w:ind w:firstLine="643"/>
        <w:jc w:val="left"/>
        <w:spacing w:line="360" w:lineRule="auto"/>
        <w:widowControl/>
        <w:rPr>
          <w:rFonts w:hint="eastAsia" w:ascii="宋体" w:hAnsi="宋体" w:cs="宋体"/>
          <w:b/>
          <w:sz w:val="32"/>
          <w:szCs w:val="32"/>
        </w:rPr>
      </w:pPr>
      <w:r>
        <w:rPr>
          <w:rFonts w:hint="eastAsia" w:ascii="宋体" w:hAnsi="宋体" w:cs="宋体"/>
          <w:b/>
          <w:sz w:val="32"/>
          <w:szCs w:val="32"/>
        </w:rPr>
        <w:t xml:space="preserve">1.采购人信息</w:t>
      </w:r>
      <w:r/>
    </w:p>
    <w:p>
      <w:pPr>
        <w:pStyle w:val="1016"/>
        <w:ind w:left="-2" w:firstLine="640"/>
        <w:jc w:val="left"/>
        <w:spacing w:line="360" w:lineRule="auto"/>
        <w:rPr>
          <w:rFonts w:hint="eastAsia" w:ascii="宋体" w:hAnsi="宋体" w:cs="宋体"/>
          <w:sz w:val="32"/>
          <w:szCs w:val="32"/>
        </w:rPr>
      </w:pPr>
      <w:r/>
      <w:bookmarkStart w:id="29" w:name="_Toc28359086"/>
      <w:r/>
      <w:bookmarkStart w:id="30" w:name="_Toc28359009"/>
      <w:r>
        <w:rPr>
          <w:rFonts w:hint="eastAsia" w:ascii="宋体" w:hAnsi="宋体" w:cs="宋体"/>
          <w:sz w:val="32"/>
          <w:szCs w:val="32"/>
        </w:rPr>
        <w:t xml:space="preserve">名   称：常州市武进人民医院</w:t>
      </w:r>
      <w:r/>
    </w:p>
    <w:p>
      <w:pPr>
        <w:pStyle w:val="1016"/>
        <w:ind w:left="-2" w:firstLine="640"/>
        <w:jc w:val="left"/>
        <w:spacing w:line="360" w:lineRule="auto"/>
        <w:rPr>
          <w:rFonts w:hint="eastAsia" w:ascii="宋体" w:hAnsi="宋体" w:cs="宋体"/>
          <w:sz w:val="32"/>
          <w:szCs w:val="32"/>
        </w:rPr>
      </w:pPr>
      <w:r>
        <w:rPr>
          <w:rFonts w:hint="eastAsia" w:ascii="宋体" w:hAnsi="宋体" w:cs="宋体"/>
          <w:sz w:val="32"/>
          <w:szCs w:val="32"/>
        </w:rPr>
        <w:t xml:space="preserve">地   址：常州市天宁区永宁北路2号</w:t>
      </w:r>
      <w:r/>
    </w:p>
    <w:p>
      <w:pPr>
        <w:pStyle w:val="1016"/>
        <w:ind w:left="-2" w:firstLine="640"/>
        <w:jc w:val="left"/>
        <w:spacing w:line="360" w:lineRule="auto"/>
        <w:rPr>
          <w:rFonts w:hint="eastAsia" w:ascii="宋体" w:hAnsi="宋体" w:cs="宋体"/>
          <w:sz w:val="32"/>
          <w:szCs w:val="32"/>
        </w:rPr>
      </w:pPr>
      <w:r>
        <w:rPr>
          <w:rFonts w:hint="eastAsia" w:ascii="宋体" w:hAnsi="宋体" w:cs="宋体"/>
          <w:sz w:val="32"/>
          <w:szCs w:val="32"/>
        </w:rPr>
        <w:t xml:space="preserve">联系方式：何先生  0519-88060128</w:t>
      </w:r>
      <w:r/>
    </w:p>
    <w:p>
      <w:pPr>
        <w:pStyle w:val="1016"/>
        <w:ind w:left="-2" w:firstLine="643"/>
        <w:jc w:val="left"/>
        <w:spacing w:line="360" w:lineRule="auto"/>
        <w:rPr>
          <w:rFonts w:hint="eastAsia" w:ascii="宋体" w:hAnsi="宋体" w:cs="宋体"/>
          <w:b/>
          <w:sz w:val="32"/>
          <w:szCs w:val="32"/>
        </w:rPr>
      </w:pPr>
      <w:r>
        <w:rPr>
          <w:rFonts w:hint="eastAsia" w:ascii="宋体" w:hAnsi="宋体" w:cs="宋体"/>
          <w:b/>
          <w:sz w:val="32"/>
          <w:szCs w:val="32"/>
        </w:rPr>
        <w:t xml:space="preserve">2.采购代理机构信息</w:t>
      </w:r>
      <w:bookmarkEnd w:id="29"/>
      <w:r/>
      <w:bookmarkEnd w:id="30"/>
      <w:r>
        <w:rPr>
          <w:rFonts w:hint="eastAsia" w:ascii="宋体" w:hAnsi="宋体" w:cs="宋体"/>
          <w:b/>
          <w:sz w:val="32"/>
          <w:szCs w:val="32"/>
        </w:rPr>
      </w:r>
      <w:r/>
    </w:p>
    <w:p>
      <w:pPr>
        <w:pStyle w:val="1016"/>
        <w:ind w:firstLine="640"/>
        <w:jc w:val="left"/>
        <w:spacing w:line="360" w:lineRule="auto"/>
        <w:rPr>
          <w:rFonts w:hint="eastAsia" w:ascii="宋体" w:hAnsi="宋体" w:cs="宋体"/>
          <w:sz w:val="32"/>
          <w:szCs w:val="32"/>
        </w:rPr>
      </w:pPr>
      <w:r/>
      <w:bookmarkStart w:id="31" w:name="_Toc28359087"/>
      <w:r/>
      <w:bookmarkStart w:id="32" w:name="_Toc28359010"/>
      <w:r>
        <w:rPr>
          <w:rFonts w:hint="eastAsia" w:ascii="宋体" w:hAnsi="宋体" w:cs="宋体"/>
          <w:sz w:val="32"/>
          <w:szCs w:val="32"/>
        </w:rPr>
        <w:t xml:space="preserve">名    称：常州市城投建设工程招标有限公司</w:t>
      </w:r>
      <w:r/>
    </w:p>
    <w:p>
      <w:pPr>
        <w:pStyle w:val="1016"/>
        <w:ind w:firstLine="640"/>
        <w:jc w:val="left"/>
        <w:spacing w:line="360" w:lineRule="auto"/>
        <w:rPr>
          <w:rFonts w:hint="eastAsia" w:ascii="宋体" w:hAnsi="宋体" w:cs="宋体"/>
          <w:sz w:val="32"/>
          <w:szCs w:val="32"/>
        </w:rPr>
      </w:pPr>
      <w:r>
        <w:rPr>
          <w:rFonts w:hint="eastAsia" w:ascii="宋体" w:hAnsi="宋体" w:cs="宋体"/>
          <w:sz w:val="32"/>
          <w:szCs w:val="32"/>
        </w:rPr>
        <w:t xml:space="preserve">地    址：常州市新北区通江中路396号中创大厦4楼</w:t>
      </w:r>
      <w:r/>
    </w:p>
    <w:p>
      <w:pPr>
        <w:pStyle w:val="1016"/>
        <w:ind w:firstLine="640"/>
        <w:jc w:val="left"/>
        <w:spacing w:line="360" w:lineRule="auto"/>
        <w:rPr>
          <w:rFonts w:hint="eastAsia" w:ascii="宋体" w:hAnsi="宋体" w:cs="宋体"/>
          <w:sz w:val="32"/>
          <w:szCs w:val="32"/>
          <w:u w:val="single"/>
        </w:rPr>
      </w:pPr>
      <w:r>
        <w:rPr>
          <w:rFonts w:hint="eastAsia" w:ascii="宋体" w:hAnsi="宋体" w:cs="宋体"/>
          <w:sz w:val="32"/>
          <w:szCs w:val="32"/>
        </w:rPr>
        <w:t xml:space="preserve">联系方式：0519-81580101</w:t>
      </w:r>
      <w:r>
        <w:rPr>
          <w:rFonts w:hint="eastAsia" w:ascii="宋体" w:hAnsi="宋体" w:cs="宋体"/>
          <w:sz w:val="32"/>
          <w:szCs w:val="32"/>
          <w:u w:val="single"/>
        </w:rPr>
      </w:r>
      <w:r/>
    </w:p>
    <w:p>
      <w:pPr>
        <w:pStyle w:val="1016"/>
        <w:ind w:left="-2" w:firstLine="643"/>
        <w:spacing w:line="360" w:lineRule="auto"/>
        <w:rPr>
          <w:rFonts w:hint="eastAsia" w:ascii="宋体" w:hAnsi="宋体" w:cs="宋体"/>
          <w:b/>
          <w:sz w:val="32"/>
          <w:szCs w:val="32"/>
          <w:u w:val="single"/>
        </w:rPr>
      </w:pPr>
      <w:r>
        <w:rPr>
          <w:rFonts w:hint="eastAsia" w:ascii="宋体" w:hAnsi="宋体" w:cs="宋体"/>
          <w:b/>
          <w:sz w:val="32"/>
          <w:szCs w:val="32"/>
        </w:rPr>
        <w:t xml:space="preserve">3.项目联系方式</w:t>
      </w:r>
      <w:bookmarkEnd w:id="31"/>
      <w:r/>
      <w:bookmarkEnd w:id="32"/>
      <w:r>
        <w:rPr>
          <w:rFonts w:hint="eastAsia" w:ascii="宋体" w:hAnsi="宋体" w:cs="宋体"/>
          <w:b/>
          <w:sz w:val="32"/>
          <w:szCs w:val="32"/>
          <w:u w:val="single"/>
        </w:rPr>
      </w:r>
      <w:r/>
    </w:p>
    <w:p>
      <w:pPr>
        <w:pStyle w:val="1056"/>
        <w:ind w:left="-2" w:firstLine="640"/>
        <w:spacing w:line="360" w:lineRule="auto"/>
        <w:rPr>
          <w:rFonts w:hAnsi="宋体" w:cs="宋体"/>
          <w:sz w:val="32"/>
          <w:szCs w:val="32"/>
        </w:rPr>
      </w:pPr>
      <w:r>
        <w:rPr>
          <w:rFonts w:hAnsi="宋体" w:cs="宋体"/>
          <w:sz w:val="32"/>
          <w:szCs w:val="32"/>
        </w:rPr>
        <w:t xml:space="preserve">项目联系人：张媛</w:t>
      </w:r>
      <w:r/>
    </w:p>
    <w:p>
      <w:pPr>
        <w:pStyle w:val="1056"/>
        <w:ind w:left="-2" w:firstLine="640"/>
        <w:spacing w:line="360" w:lineRule="auto"/>
        <w:rPr>
          <w:rFonts w:hAnsi="宋体" w:cs="宋体"/>
          <w:sz w:val="32"/>
          <w:szCs w:val="32"/>
        </w:rPr>
      </w:pPr>
      <w:r>
        <w:rPr>
          <w:rFonts w:hAnsi="宋体" w:cs="宋体"/>
          <w:sz w:val="32"/>
          <w:szCs w:val="32"/>
        </w:rPr>
        <w:t xml:space="preserve">电      话：0519-81580152  81580191  81580192（转分机号6011） </w:t>
      </w:r>
      <w:r/>
    </w:p>
    <w:p>
      <w:pPr>
        <w:pStyle w:val="1016"/>
        <w:ind w:firstLine="640"/>
        <w:spacing w:line="360" w:lineRule="auto"/>
        <w:rPr>
          <w:rFonts w:hint="eastAsia" w:ascii="宋体" w:hAnsi="宋体" w:cs="宋体"/>
          <w:sz w:val="32"/>
          <w:szCs w:val="32"/>
        </w:rPr>
      </w:pPr>
      <w:r>
        <w:rPr>
          <w:rFonts w:hint="eastAsia" w:ascii="宋体" w:hAnsi="宋体" w:cs="宋体"/>
          <w:sz w:val="32"/>
          <w:szCs w:val="32"/>
        </w:rPr>
        <w:t xml:space="preserve">本公示信息已征得相关当事人同意后发布。</w:t>
      </w:r>
      <w:r/>
    </w:p>
    <w:p>
      <w:pPr>
        <w:pStyle w:val="1016"/>
        <w:jc w:val="left"/>
        <w:spacing w:line="360" w:lineRule="auto"/>
        <w:widowControl/>
        <w:rPr>
          <w:rFonts w:hint="eastAsia" w:ascii="宋体" w:hAnsi="宋体" w:cs="宋体"/>
          <w:sz w:val="24"/>
        </w:rPr>
      </w:pPr>
      <w:r>
        <w:rPr>
          <w:rFonts w:hint="eastAsia" w:ascii="宋体" w:hAnsi="宋体" w:cs="宋体"/>
          <w:sz w:val="24"/>
        </w:rPr>
      </w:r>
      <w:r/>
    </w:p>
    <w:p>
      <w:pPr>
        <w:pStyle w:val="1016"/>
        <w:jc w:val="center"/>
        <w:spacing w:line="360" w:lineRule="auto"/>
        <w:rPr>
          <w:rFonts w:hint="eastAsia" w:ascii="宋体" w:hAnsi="宋体" w:cs="宋体"/>
          <w:b/>
          <w:sz w:val="32"/>
          <w:szCs w:val="32"/>
        </w:rPr>
        <w:outlineLvl w:val="0"/>
      </w:pPr>
      <w:r>
        <w:rPr>
          <w:rFonts w:hint="eastAsia" w:ascii="宋体" w:hAnsi="宋体" w:cs="宋体"/>
          <w:sz w:val="24"/>
        </w:rPr>
        <w:br w:type="page" w:clear="all"/>
      </w:r>
      <w:bookmarkStart w:id="33" w:name="_Toc150774783"/>
      <w:r/>
      <w:bookmarkStart w:id="34" w:name="_Toc305158928"/>
      <w:r/>
      <w:bookmarkStart w:id="35" w:name="_Toc195842950"/>
      <w:r/>
      <w:bookmarkStart w:id="36" w:name="_Toc512937850"/>
      <w:r/>
      <w:bookmarkStart w:id="37" w:name="_Toc353873938"/>
      <w:r/>
      <w:bookmarkStart w:id="38" w:name="_Toc264969275"/>
      <w:r/>
      <w:bookmarkStart w:id="39" w:name="_Toc226965856"/>
      <w:r/>
      <w:bookmarkStart w:id="40" w:name="_Toc127151777"/>
      <w:r/>
      <w:bookmarkStart w:id="41" w:name="_Toc305158854"/>
      <w:r/>
      <w:bookmarkStart w:id="42" w:name="_Toc265228423"/>
      <w:r/>
      <w:bookmarkStart w:id="43" w:name="_Toc353825548"/>
      <w:r/>
      <w:bookmarkStart w:id="44" w:name="_Toc127161488"/>
      <w:r/>
      <w:bookmarkStart w:id="45" w:name="_Toc104818926"/>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1018"/>
        <w:spacing w:before="0" w:line="360" w:lineRule="auto"/>
        <w:tabs>
          <w:tab w:val="center" w:pos="4592" w:leader="none"/>
          <w:tab w:val="left" w:pos="7860" w:leader="none"/>
        </w:tabs>
        <w:rPr>
          <w:rFonts w:hint="eastAsia" w:ascii="宋体" w:hAnsi="宋体" w:eastAsia="宋体" w:cs="宋体"/>
          <w:b w:val="0"/>
          <w:sz w:val="28"/>
        </w:rPr>
      </w:pPr>
      <w:r/>
      <w:bookmarkStart w:id="46" w:name="_Toc151193761"/>
      <w:r/>
      <w:bookmarkStart w:id="47" w:name="_Toc127151519"/>
      <w:r/>
      <w:bookmarkStart w:id="48" w:name="_Toc150509270"/>
      <w:r/>
      <w:bookmarkStart w:id="49" w:name="_Toc226965792"/>
      <w:r/>
      <w:bookmarkStart w:id="50" w:name="_Toc151193617"/>
      <w:r/>
      <w:bookmarkStart w:id="51" w:name="_Toc226965709"/>
      <w:r/>
      <w:bookmarkStart w:id="52" w:name="_Toc150480757"/>
      <w:r/>
      <w:bookmarkStart w:id="53" w:name="_Toc142311021"/>
      <w:r/>
      <w:bookmarkStart w:id="54" w:name="_Toc164229360"/>
      <w:r/>
      <w:bookmarkStart w:id="55" w:name="_Toc164351613"/>
      <w:r/>
      <w:bookmarkStart w:id="56" w:name="_Toc226309763"/>
      <w:r/>
      <w:bookmarkStart w:id="57" w:name="_Toc150774724"/>
      <w:r/>
      <w:bookmarkStart w:id="58" w:name="_Toc127151720"/>
      <w:r/>
      <w:bookmarkStart w:id="59" w:name="_Toc195842884"/>
      <w:r/>
      <w:bookmarkStart w:id="60" w:name="_Toc164608788"/>
      <w:r/>
      <w:bookmarkStart w:id="61" w:name="_Toc226337215"/>
      <w:r/>
      <w:bookmarkStart w:id="62" w:name="_Toc151193833"/>
      <w:r/>
      <w:bookmarkStart w:id="63" w:name="_Toc151190146"/>
      <w:r/>
      <w:bookmarkStart w:id="64" w:name="_Toc150774619"/>
      <w:r/>
      <w:bookmarkStart w:id="65" w:name="_Toc164229214"/>
      <w:r/>
      <w:bookmarkStart w:id="66" w:name="_Toc164608633"/>
      <w:r/>
      <w:bookmarkStart w:id="67" w:name="_Toc127161433"/>
      <w:r/>
      <w:bookmarkStart w:id="68" w:name="_Toc520356144"/>
      <w:r/>
      <w:bookmarkStart w:id="69" w:name="_Toc151193689"/>
      <w:r/>
      <w:bookmarkStart w:id="70" w:name="_Toc151193907"/>
      <w:r/>
      <w:bookmarkStart w:id="71" w:name="_Toc149720812"/>
      <w:r>
        <w:rPr>
          <w:rFonts w:hint="eastAsia" w:ascii="宋体" w:hAnsi="宋体" w:eastAsia="宋体" w:cs="宋体"/>
          <w:sz w:val="28"/>
        </w:rPr>
        <w:t xml:space="preserve">供应商须知资料表</w:t>
      </w:r>
      <w:r>
        <w:rPr>
          <w:rFonts w:hint="eastAsia" w:ascii="宋体" w:hAnsi="宋体" w:eastAsia="宋体" w:cs="宋体"/>
          <w:b w:val="0"/>
          <w:sz w:val="28"/>
        </w:rPr>
      </w:r>
      <w:r/>
    </w:p>
    <w:p>
      <w:pPr>
        <w:pStyle w:val="1016"/>
        <w:jc w:val="center"/>
        <w:rPr>
          <w:rFonts w:hint="eastAsia" w:ascii="宋体" w:hAnsi="宋体" w:cs="宋体"/>
          <w:b/>
          <w:sz w:val="28"/>
          <w:szCs w:val="28"/>
        </w:rPr>
      </w:pPr>
      <w:r>
        <w:rPr>
          <w:rFonts w:hint="eastAsia" w:ascii="宋体" w:hAnsi="宋体" w:cs="宋体"/>
          <w:b/>
          <w:sz w:val="28"/>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16"/>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pStyle w:val="1016"/>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项目属性：</w:t>
            </w:r>
            <w:r/>
          </w:p>
          <w:p>
            <w:pPr>
              <w:pStyle w:val="1016"/>
              <w:jc w:val="left"/>
              <w:rPr>
                <w:rFonts w:hint="eastAsia" w:ascii="宋体" w:hAnsi="宋体" w:cs="宋体"/>
                <w:sz w:val="24"/>
              </w:rPr>
            </w:pPr>
            <w:r>
              <w:rPr>
                <w:rFonts w:hint="eastAsia" w:ascii="宋体" w:hAnsi="宋体" w:cs="宋体"/>
                <w:sz w:val="24"/>
              </w:rPr>
              <w:t xml:space="preserve">■服务</w:t>
            </w:r>
            <w:r/>
          </w:p>
          <w:p>
            <w:pPr>
              <w:pStyle w:val="1016"/>
              <w:jc w:val="left"/>
              <w:rPr>
                <w:rFonts w:hint="eastAsia" w:ascii="宋体" w:hAnsi="宋体" w:cs="宋体"/>
                <w:sz w:val="24"/>
              </w:rPr>
            </w:pPr>
            <w:r>
              <w:rPr>
                <w:rFonts w:hint="eastAsia" w:ascii="宋体" w:hAnsi="宋体" w:cs="宋体"/>
                <w:sz w:val="24"/>
              </w:rPr>
              <w:t xml:space="preserve">□货物</w:t>
            </w:r>
            <w:r/>
          </w:p>
          <w:p>
            <w:pPr>
              <w:pStyle w:val="1016"/>
              <w:jc w:val="left"/>
              <w:rPr>
                <w:rFonts w:hint="eastAsia" w:ascii="宋体" w:hAnsi="宋体" w:cs="宋体"/>
                <w:sz w:val="24"/>
                <w:u w:val="single"/>
              </w:rPr>
            </w:pPr>
            <w:r>
              <w:rPr>
                <w:rFonts w:hint="eastAsia" w:ascii="宋体" w:hAnsi="宋体" w:cs="宋体"/>
                <w:sz w:val="24"/>
              </w:rPr>
              <w:t xml:space="preserve">□工程</w:t>
            </w:r>
            <w:r>
              <w:rPr>
                <w:rFonts w:hint="eastAsia" w:ascii="宋体" w:hAnsi="宋体" w:cs="宋体"/>
                <w:sz w:val="24"/>
                <w:u w:val="single"/>
              </w:rPr>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是否属于科研仪器设备采购项目：</w:t>
            </w:r>
            <w:r/>
          </w:p>
          <w:p>
            <w:pPr>
              <w:pStyle w:val="1016"/>
              <w:jc w:val="left"/>
              <w:rPr>
                <w:rFonts w:hint="eastAsia" w:ascii="宋体" w:hAnsi="宋体" w:cs="宋体"/>
                <w:sz w:val="24"/>
              </w:rPr>
            </w:pPr>
            <w:r>
              <w:rPr>
                <w:rFonts w:hint="eastAsia" w:ascii="宋体" w:hAnsi="宋体" w:cs="宋体"/>
                <w:sz w:val="24"/>
              </w:rPr>
              <w:t xml:space="preserve">□是</w:t>
            </w:r>
            <w:r/>
          </w:p>
          <w:p>
            <w:pPr>
              <w:pStyle w:val="1016"/>
              <w:jc w:val="left"/>
              <w:rPr>
                <w:rFonts w:hint="eastAsia" w:ascii="宋体" w:hAnsi="宋体" w:cs="宋体"/>
                <w:sz w:val="24"/>
              </w:rPr>
            </w:pPr>
            <w:r>
              <w:rPr>
                <w:rFonts w:hint="eastAsia" w:ascii="宋体" w:hAnsi="宋体" w:cs="宋体"/>
                <w:sz w:val="24"/>
              </w:rPr>
              <w:t xml:space="preserve">■否</w:t>
            </w:r>
            <w:r/>
          </w:p>
        </w:tc>
      </w:tr>
      <w:tr>
        <w:trPr>
          <w:cantSplit/>
          <w:trHeight w:val="20"/>
        </w:trPr>
        <w:tc>
          <w:tcPr>
            <w:tcW w:w="988" w:type="dxa"/>
            <w:vAlign w:val="center"/>
            <w:vMerge w:val="restart"/>
            <w:textDirection w:val="lrTb"/>
            <w:noWrap w:val="false"/>
          </w:tcPr>
          <w:p>
            <w:pPr>
              <w:pStyle w:val="105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■不组织</w:t>
            </w:r>
            <w:r/>
          </w:p>
          <w:p>
            <w:pPr>
              <w:pStyle w:val="1016"/>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05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056"/>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■不召开</w:t>
            </w:r>
            <w:r/>
          </w:p>
          <w:p>
            <w:pPr>
              <w:pStyle w:val="1016"/>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1535"/>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本项目采购标的对应的中小企业划分标准所属行业：其他未列明行业。</w:t>
            </w:r>
            <w:r/>
          </w:p>
        </w:tc>
      </w:tr>
      <w:tr>
        <w:trPr>
          <w:trHeight w:val="1535"/>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4.9</w:t>
            </w:r>
            <w:r/>
          </w:p>
        </w:tc>
        <w:tc>
          <w:tcPr>
            <w:tcW w:w="1701" w:type="dxa"/>
            <w:vAlign w:val="center"/>
            <w:textDirection w:val="lrTb"/>
            <w:noWrap w:val="false"/>
          </w:tcPr>
          <w:p>
            <w:pPr>
              <w:pStyle w:val="1016"/>
              <w:jc w:val="center"/>
              <w:spacing w:line="360" w:lineRule="exact"/>
              <w:rPr>
                <w:rFonts w:hint="eastAsia" w:ascii="宋体" w:hAnsi="宋体" w:cs="宋体"/>
                <w:sz w:val="24"/>
              </w:rPr>
            </w:pPr>
            <w:r>
              <w:rPr>
                <w:rFonts w:hint="eastAsia" w:ascii="宋体" w:hAnsi="宋体" w:cs="宋体"/>
                <w:sz w:val="24"/>
              </w:rPr>
              <w:t xml:space="preserve">本国产品政策支持</w:t>
            </w:r>
            <w:r/>
          </w:p>
        </w:tc>
        <w:tc>
          <w:tcPr>
            <w:tcW w:w="7253" w:type="dxa"/>
            <w:vAlign w:val="center"/>
            <w:textDirection w:val="lrTb"/>
            <w:noWrap w:val="false"/>
          </w:tcPr>
          <w:p>
            <w:pPr>
              <w:pStyle w:val="1016"/>
              <w:jc w:val="left"/>
              <w:spacing w:line="360" w:lineRule="exact"/>
              <w:rPr>
                <w:rFonts w:hint="eastAsia" w:ascii="宋体" w:hAnsi="宋体" w:cs="宋体"/>
                <w:sz w:val="24"/>
              </w:rPr>
            </w:pPr>
            <w:r>
              <w:rPr>
                <w:rFonts w:hint="eastAsia" w:ascii="宋体" w:hAnsi="宋体" w:cs="宋体"/>
                <w:sz w:val="24"/>
              </w:rPr>
              <w:t xml:space="preserve">关于对采购本国产品给予政策支持，本项目：■适用  </w:t>
            </w:r>
            <w:r>
              <w:rPr>
                <w:rFonts w:ascii="Wingdings 2" w:hAnsi="Wingdings 2" w:eastAsia="Wingdings 2" w:cs="Wingdings 2"/>
                <w:sz w:val="24"/>
              </w:rPr>
              <w:t xml:space="preserve">£</w:t>
            </w:r>
            <w:r>
              <w:rPr>
                <w:rFonts w:hint="eastAsia" w:ascii="宋体" w:hAnsi="宋体" w:cs="宋体"/>
                <w:sz w:val="24"/>
              </w:rPr>
              <w:t xml:space="preserve">不适用。</w:t>
            </w:r>
            <w:r/>
          </w:p>
          <w:p>
            <w:pPr>
              <w:jc w:val="left"/>
              <w:spacing w:line="360" w:lineRule="exact"/>
              <w:rPr>
                <w:rFonts w:hint="eastAsia" w:ascii="宋体" w:hAnsi="宋体" w:cs="宋体"/>
                <w:sz w:val="24"/>
                <w:szCs w:val="24"/>
                <w14:ligatures w14:val="none"/>
              </w:rPr>
            </w:pPr>
            <w:r>
              <w:rPr>
                <w:rFonts w:hint="eastAsia" w:ascii="宋体" w:hAnsi="宋体" w:cs="宋体"/>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szCs w:val="24"/>
              </w:rPr>
            </w:r>
            <w:r/>
          </w:p>
        </w:tc>
      </w:tr>
      <w:tr>
        <w:trPr>
          <w:trHeight w:val="89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10.2</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报价的特殊规定：</w:t>
            </w:r>
            <w:r/>
          </w:p>
          <w:p>
            <w:pPr>
              <w:pStyle w:val="1016"/>
              <w:jc w:val="left"/>
              <w:rPr>
                <w:rFonts w:hint="eastAsia" w:ascii="宋体" w:hAnsi="宋体" w:cs="宋体"/>
                <w:sz w:val="24"/>
              </w:rPr>
            </w:pPr>
            <w:r>
              <w:rPr>
                <w:rFonts w:hint="eastAsia" w:ascii="宋体" w:hAnsi="宋体" w:cs="宋体"/>
                <w:sz w:val="24"/>
              </w:rPr>
              <w:t xml:space="preserve">□无</w:t>
            </w:r>
            <w:r/>
          </w:p>
          <w:p>
            <w:pPr>
              <w:pStyle w:val="1016"/>
              <w:spacing w:line="360" w:lineRule="exact"/>
              <w:rPr>
                <w:rFonts w:hint="eastAsia"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11.1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12.1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自提交响应文件的截止之日起算60日历天。</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23.5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本项目是否允许分包： </w:t>
            </w:r>
            <w:r/>
          </w:p>
          <w:p>
            <w:pPr>
              <w:pStyle w:val="1016"/>
              <w:jc w:val="left"/>
              <w:rPr>
                <w:rFonts w:hint="eastAsia" w:ascii="宋体" w:hAnsi="宋体" w:cs="宋体"/>
                <w:sz w:val="24"/>
              </w:rPr>
            </w:pPr>
            <w:r>
              <w:rPr>
                <w:rFonts w:hint="eastAsia" w:ascii="宋体" w:hAnsi="宋体" w:cs="宋体"/>
                <w:sz w:val="24"/>
              </w:rPr>
              <w:t xml:space="preserve">■不允许</w:t>
            </w:r>
            <w:r/>
          </w:p>
          <w:p>
            <w:pPr>
              <w:pStyle w:val="1016"/>
              <w:jc w:val="left"/>
              <w:rPr>
                <w:rFonts w:hint="eastAsia" w:ascii="宋体" w:hAnsi="宋体" w:cs="宋体"/>
                <w:sz w:val="24"/>
              </w:rPr>
            </w:pPr>
            <w:r>
              <w:rPr>
                <w:rFonts w:hint="eastAsia" w:ascii="宋体" w:hAnsi="宋体" w:cs="宋体"/>
                <w:sz w:val="24"/>
              </w:rPr>
              <w:t xml:space="preserve">□允许，具体要求：</w:t>
            </w:r>
            <w:r/>
          </w:p>
          <w:p>
            <w:pPr>
              <w:pStyle w:val="1016"/>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16"/>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16"/>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24.1.1</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24.3</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pStyle w:val="1016"/>
              <w:jc w:val="left"/>
              <w:rPr>
                <w:rFonts w:hint="eastAsia" w:ascii="宋体" w:hAnsi="宋体" w:cs="宋体"/>
                <w:sz w:val="24"/>
              </w:rPr>
            </w:pPr>
            <w:r>
              <w:rPr>
                <w:rFonts w:hint="eastAsia" w:ascii="宋体" w:hAnsi="宋体" w:cs="宋体"/>
                <w:sz w:val="24"/>
              </w:rPr>
              <w:t xml:space="preserve">接收询问和质疑的联系方式</w:t>
            </w:r>
            <w:r/>
          </w:p>
          <w:p>
            <w:pPr>
              <w:pStyle w:val="1016"/>
              <w:jc w:val="left"/>
              <w:rPr>
                <w:rFonts w:hint="eastAsia" w:ascii="宋体" w:hAnsi="宋体" w:cs="宋体"/>
                <w:sz w:val="24"/>
              </w:rPr>
            </w:pPr>
            <w:r>
              <w:rPr>
                <w:rFonts w:hint="eastAsia" w:ascii="宋体" w:hAnsi="宋体" w:cs="宋体"/>
                <w:sz w:val="24"/>
              </w:rPr>
              <w:t xml:space="preserve">联系部门：技术部；</w:t>
            </w:r>
            <w:r/>
          </w:p>
          <w:p>
            <w:pPr>
              <w:pStyle w:val="1016"/>
              <w:jc w:val="left"/>
              <w:rPr>
                <w:rFonts w:hint="eastAsia" w:ascii="宋体" w:hAnsi="宋体" w:cs="宋体"/>
                <w:sz w:val="24"/>
              </w:rPr>
            </w:pPr>
            <w:r>
              <w:rPr>
                <w:rFonts w:hint="eastAsia" w:ascii="宋体" w:hAnsi="宋体" w:cs="宋体"/>
                <w:sz w:val="24"/>
              </w:rPr>
              <w:t xml:space="preserve">联系电话：0519-81580152  81580191  81580192（转分机号6011）；</w:t>
            </w:r>
            <w:r/>
          </w:p>
          <w:p>
            <w:pPr>
              <w:pStyle w:val="1016"/>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25</w:t>
            </w:r>
            <w:r/>
          </w:p>
        </w:tc>
        <w:tc>
          <w:tcPr>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（1）收费对象：</w:t>
            </w:r>
            <w:r/>
          </w:p>
          <w:p>
            <w:pPr>
              <w:pStyle w:val="1016"/>
              <w:jc w:val="left"/>
              <w:rPr>
                <w:rFonts w:hint="eastAsia" w:ascii="宋体" w:hAnsi="宋体" w:cs="宋体"/>
                <w:sz w:val="24"/>
              </w:rPr>
            </w:pPr>
            <w:r>
              <w:rPr>
                <w:rFonts w:hint="eastAsia" w:ascii="宋体" w:hAnsi="宋体" w:cs="宋体"/>
                <w:sz w:val="24"/>
              </w:rPr>
              <w:t xml:space="preserve">□采购人</w:t>
            </w:r>
            <w:r/>
          </w:p>
          <w:p>
            <w:pPr>
              <w:pStyle w:val="1016"/>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rPr>
                <w:rFonts w:hint="eastAsia" w:ascii="宋体" w:hAnsi="宋体" w:cs="宋体"/>
                <w:sz w:val="24"/>
              </w:rPr>
            </w:r>
            <w:r/>
          </w:p>
          <w:p>
            <w:pPr>
              <w:pStyle w:val="1016"/>
              <w:jc w:val="left"/>
              <w:rPr>
                <w:rFonts w:hint="eastAsia"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成交供应商须按其（三年）成交金额的0.65%计算并支付成交服务费。</w:t>
            </w:r>
            <w:r/>
          </w:p>
          <w:p>
            <w:pPr>
              <w:pStyle w:val="1016"/>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成交供应商应在领取成交通知书时将三年代理费支付至常州市城投建设工程招标有限公司账户。</w:t>
            </w:r>
            <w:r/>
          </w:p>
          <w:p>
            <w:pPr>
              <w:pStyle w:val="1016"/>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16"/>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16"/>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56"/>
              <w:jc w:val="center"/>
              <w:rPr>
                <w:rFonts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纸质中标（成交）文件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1016"/>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建设工程招标有限公司，联系方式见《第一章 投标邀请》）</w:t>
            </w:r>
            <w:r/>
          </w:p>
        </w:tc>
      </w:tr>
    </w:tbl>
    <w:p>
      <w:pPr>
        <w:pStyle w:val="1016"/>
        <w:jc w:val="both"/>
        <w:spacing w:line="360" w:lineRule="auto"/>
        <w:tabs>
          <w:tab w:val="left" w:pos="5580" w:leader="none"/>
        </w:tabs>
        <w:rPr>
          <w:rFonts w:hint="eastAsia" w:ascii="宋体" w:hAnsi="宋体" w:cs="宋体"/>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sz w:val="24"/>
        </w:rPr>
      </w:r>
      <w:r/>
    </w:p>
    <w:p>
      <w:pPr>
        <w:pStyle w:val="1016"/>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p>
    <w:p>
      <w:pPr>
        <w:pStyle w:val="1018"/>
        <w:jc w:val="left"/>
        <w:spacing w:before="0" w:line="360" w:lineRule="auto"/>
        <w:tabs>
          <w:tab w:val="center" w:pos="4592" w:leader="none"/>
          <w:tab w:val="left" w:pos="7860" w:leader="none"/>
        </w:tabs>
        <w:rPr>
          <w:rFonts w:hint="eastAsia"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265228356"/>
      <w:r/>
      <w:bookmarkStart w:id="75" w:name="_Toc151190145"/>
      <w:r/>
      <w:bookmarkStart w:id="76" w:name="_Toc150774723"/>
      <w:r/>
      <w:bookmarkStart w:id="77" w:name="_Toc150509269"/>
      <w:r/>
      <w:bookmarkStart w:id="78" w:name="_Toc151193760"/>
      <w:r/>
      <w:bookmarkStart w:id="79" w:name="_Toc151193688"/>
      <w:r/>
      <w:bookmarkStart w:id="80" w:name="_Toc226337214"/>
      <w:r/>
      <w:bookmarkStart w:id="81" w:name="_Toc195842883"/>
      <w:r/>
      <w:bookmarkStart w:id="82" w:name="_Toc226309762"/>
      <w:r/>
      <w:bookmarkStart w:id="83" w:name="_Toc150774618"/>
      <w:r/>
      <w:bookmarkStart w:id="84" w:name="_Toc151193906"/>
      <w:r/>
      <w:bookmarkStart w:id="85" w:name="_Toc226965708"/>
      <w:r/>
      <w:bookmarkStart w:id="86" w:name="_Toc151193832"/>
      <w:r/>
      <w:bookmarkStart w:id="87" w:name="_Toc305158786"/>
      <w:r/>
      <w:bookmarkStart w:id="88" w:name="_Toc150480756"/>
      <w:r/>
      <w:bookmarkStart w:id="89" w:name="_Toc264969208"/>
      <w:r/>
      <w:bookmarkStart w:id="90" w:name="_Toc305158860"/>
      <w:r/>
      <w:bookmarkStart w:id="91" w:name="_Toc226965791"/>
      <w:r/>
      <w:bookmarkStart w:id="92" w:name="_Toc142311020"/>
      <w:r/>
      <w:bookmarkStart w:id="93" w:name="_Toc151193616"/>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4" w:name="_Toc264969209"/>
      <w:r/>
      <w:bookmarkStart w:id="95" w:name="_Toc265228357"/>
      <w:r/>
      <w:bookmarkStart w:id="96" w:name="_Toc305158861"/>
      <w:r/>
      <w:bookmarkStart w:id="97" w:name="_Toc30515878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bookmarkStart w:id="98" w:name="_Toc142311022"/>
      <w:r/>
      <w:bookmarkStart w:id="99" w:name="_Toc164229361"/>
      <w:r/>
      <w:bookmarkStart w:id="100" w:name="_Toc164229215"/>
      <w:r/>
      <w:bookmarkStart w:id="101" w:name="_Toc150509271"/>
      <w:r/>
      <w:bookmarkStart w:id="102" w:name="_Toc151193690"/>
      <w:r/>
      <w:bookmarkStart w:id="103" w:name="_Toc151193908"/>
      <w:r/>
      <w:bookmarkStart w:id="104" w:name="_Toc305158788"/>
      <w:r/>
      <w:bookmarkStart w:id="105" w:name="_Toc264969210"/>
      <w:r/>
      <w:bookmarkStart w:id="106" w:name="_Toc151193762"/>
      <w:r/>
      <w:bookmarkStart w:id="107" w:name="_Toc164608634"/>
      <w:r/>
      <w:bookmarkStart w:id="108" w:name="_Toc151190147"/>
      <w:r/>
      <w:bookmarkStart w:id="109" w:name="_Toc151193834"/>
      <w:r/>
      <w:bookmarkStart w:id="110" w:name="_Toc226965793"/>
      <w:r/>
      <w:bookmarkStart w:id="111" w:name="_Toc127161434"/>
      <w:r/>
      <w:bookmarkStart w:id="112" w:name="_Toc150774725"/>
      <w:r/>
      <w:bookmarkStart w:id="113" w:name="_Toc150480758"/>
      <w:r/>
      <w:bookmarkStart w:id="114" w:name="_Toc151193618"/>
      <w:r/>
      <w:bookmarkStart w:id="115" w:name="_Toc150774620"/>
      <w:r/>
      <w:bookmarkStart w:id="116" w:name="_Toc127151520"/>
      <w:r/>
      <w:bookmarkStart w:id="117" w:name="_Toc226965710"/>
      <w:r/>
      <w:bookmarkStart w:id="118" w:name="_Toc265228358"/>
      <w:r/>
      <w:bookmarkStart w:id="119" w:name="_Toc127151721"/>
      <w:r/>
      <w:bookmarkStart w:id="120" w:name="_Toc226337216"/>
      <w:r/>
      <w:bookmarkStart w:id="121" w:name="_Toc195842885"/>
      <w:r/>
      <w:bookmarkStart w:id="122" w:name="_Toc226309764"/>
      <w:r/>
      <w:bookmarkStart w:id="123" w:name="_Toc305158862"/>
      <w:r/>
      <w:bookmarkStart w:id="124" w:name="_Toc164608789"/>
      <w:r/>
      <w:bookmarkStart w:id="125" w:name="_Toc149720813"/>
      <w:r/>
      <w:bookmarkStart w:id="126" w:name="_Toc164351614"/>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现场考察、磋商前答疑会</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620"/>
      <w:r/>
      <w:bookmarkStart w:id="128" w:name="_Toc265228360"/>
      <w:r/>
      <w:bookmarkStart w:id="129" w:name="_Toc151193692"/>
      <w:r/>
      <w:bookmarkStart w:id="130" w:name="_Toc150774622"/>
      <w:r/>
      <w:bookmarkStart w:id="131" w:name="_Toc151193764"/>
      <w:r/>
      <w:bookmarkStart w:id="132" w:name="_Toc150509273"/>
      <w:r/>
      <w:bookmarkStart w:id="133" w:name="_Toc150480760"/>
      <w:r/>
      <w:bookmarkStart w:id="134" w:name="_Toc142311024"/>
      <w:r/>
      <w:bookmarkStart w:id="135" w:name="_Toc226965712"/>
      <w:r/>
      <w:bookmarkStart w:id="136" w:name="_Toc264969212"/>
      <w:r/>
      <w:bookmarkStart w:id="137" w:name="_Toc226965795"/>
      <w:r/>
      <w:bookmarkStart w:id="138" w:name="_Toc151190149"/>
      <w:r/>
      <w:bookmarkStart w:id="139" w:name="_Toc520356146"/>
      <w:r/>
      <w:bookmarkStart w:id="140" w:name="_Toc305158790"/>
      <w:r/>
      <w:bookmarkStart w:id="141" w:name="_Toc151193836"/>
      <w:r/>
      <w:bookmarkStart w:id="142" w:name="_Toc151193910"/>
      <w:r/>
      <w:bookmarkStart w:id="143" w:name="_Toc150774727"/>
      <w:r/>
      <w:bookmarkStart w:id="144" w:name="_Toc226309766"/>
      <w:r/>
      <w:bookmarkStart w:id="145" w:name="_Toc195842887"/>
      <w:r/>
      <w:bookmarkStart w:id="146" w:name="_Toc305158864"/>
      <w:r/>
      <w:bookmarkStart w:id="147" w:name="_Toc226337218"/>
      <w:r/>
      <w:bookmarkStart w:id="148" w:name="_Toc127151522"/>
      <w:r>
        <w:rPr>
          <w:rFonts w:hint="eastAsia" w:ascii="宋体" w:hAnsi="宋体" w:cs="宋体"/>
          <w:sz w:val="28"/>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pStyle w:val="1016"/>
        <w:numPr>
          <w:ilvl w:val="0"/>
          <w:numId w:val="8"/>
        </w:numPr>
        <w:ind w:left="0" w:firstLine="482"/>
        <w:spacing w:line="360" w:lineRule="auto"/>
        <w:tabs>
          <w:tab w:val="left" w:pos="0" w:leader="none"/>
          <w:tab w:val="clear" w:pos="90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中小企业定义：</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16"/>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16"/>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16"/>
        <w:ind w:firstLine="480"/>
        <w:spacing w:line="360" w:lineRule="auto"/>
        <w:tabs>
          <w:tab w:val="left" w:pos="0" w:leader="none"/>
          <w:tab w:val="left" w:pos="1276" w:leader="none"/>
          <w:tab w:val="left" w:pos="156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为安置的每位残疾人按月足额缴纳了基本养老保险、基本医疗保险、失业险、工伤保险和生育保险等社会保险费；</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16"/>
        <w:numPr>
          <w:ilvl w:val="3"/>
          <w:numId w:val="8"/>
        </w:numPr>
        <w:ind w:left="0" w:firstLine="480"/>
        <w:spacing w:line="360" w:lineRule="auto"/>
        <w:tabs>
          <w:tab w:val="left" w:pos="0" w:leader="none"/>
          <w:tab w:val="left" w:pos="900" w:leader="none"/>
          <w:tab w:val="left" w:pos="1276"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16"/>
        <w:numPr>
          <w:ilvl w:val="2"/>
          <w:numId w:val="8"/>
        </w:numPr>
        <w:ind w:left="0" w:firstLine="480"/>
        <w:spacing w:line="360" w:lineRule="auto"/>
        <w:tabs>
          <w:tab w:val="left" w:pos="0" w:leader="none"/>
          <w:tab w:val="left" w:pos="1276" w:leader="none"/>
          <w:tab w:val="clear" w:pos="1980"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pStyle w:val="1016"/>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16"/>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rPr>
      </w:r>
      <w:r/>
    </w:p>
    <w:p>
      <w:pPr>
        <w:pStyle w:val="1016"/>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16"/>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绿色数据中心政策 </w:t>
      </w:r>
      <w:r/>
    </w:p>
    <w:p>
      <w:pPr>
        <w:pStyle w:val="1016"/>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16"/>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推广应用绿色建材</w:t>
      </w:r>
      <w:r/>
    </w:p>
    <w:p>
      <w:pPr>
        <w:pStyle w:val="1016"/>
        <w:ind w:firstLine="480"/>
        <w:spacing w:line="360" w:lineRule="auto"/>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16"/>
        <w:numPr>
          <w:ilvl w:val="2"/>
          <w:numId w:val="8"/>
        </w:numPr>
        <w:ind w:left="0" w:firstLine="480"/>
        <w:spacing w:line="360" w:lineRule="auto"/>
        <w:tabs>
          <w:tab w:val="left" w:pos="1276" w:leader="none"/>
          <w:tab w:val="left" w:pos="1468" w:leader="none"/>
          <w:tab w:val="clear" w:pos="1980" w:leader="none"/>
        </w:tabs>
        <w:rPr>
          <w:rFonts w:hint="eastAsia" w:ascii="宋体" w:hAnsi="宋体" w:cs="宋体"/>
          <w:sz w:val="24"/>
        </w:rPr>
      </w:pPr>
      <w:r>
        <w:rPr>
          <w:rFonts w:hint="eastAsia" w:ascii="宋体" w:hAnsi="宋体" w:cs="宋体"/>
          <w:sz w:val="24"/>
        </w:rPr>
        <w:t xml:space="preserve">优先使用低挥发性有机化合物产品</w:t>
      </w:r>
      <w:r/>
    </w:p>
    <w:p>
      <w:pPr>
        <w:pStyle w:val="1016"/>
        <w:ind w:firstLine="480"/>
        <w:spacing w:line="360" w:lineRule="auto"/>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4.9采购本国产品的支持政策</w:t>
      </w:r>
      <w:r/>
    </w:p>
    <w:p>
      <w:pPr>
        <w:pStyle w:val="1016"/>
        <w:ind w:firstLine="480"/>
        <w:spacing w:line="360" w:lineRule="auto"/>
        <w:rPr>
          <w:rFonts w:hint="eastAsia" w:ascii="宋体" w:hAnsi="宋体" w:cs="宋体"/>
          <w:sz w:val="24"/>
        </w:rPr>
      </w:pPr>
      <w:r>
        <w:rPr>
          <w:rFonts w:hint="eastAsia" w:ascii="宋体" w:hAnsi="宋体" w:cs="宋体"/>
          <w:sz w:val="24"/>
        </w:rPr>
        <w:t xml:space="preserve">根据《国务院办公厅关于在政府采购中实施本国产品标准及相关政策的通知》（国办发〔2025〕34号）文件要求，在政府采购中实施本国产品标准及相关支持政策。</w:t>
      </w:r>
      <w:r/>
    </w:p>
    <w:p>
      <w:pPr>
        <w:pStyle w:val="1016"/>
        <w:numPr>
          <w:ilvl w:val="0"/>
          <w:numId w:val="8"/>
        </w:numPr>
        <w:ind w:hanging="333"/>
        <w:spacing w:line="360" w:lineRule="auto"/>
        <w:tabs>
          <w:tab w:val="left" w:pos="0" w:leader="none"/>
          <w:tab w:val="left" w:pos="567" w:leader="none"/>
          <w:tab w:val="left" w:pos="900" w:leader="none"/>
        </w:tabs>
        <w:rPr>
          <w:rFonts w:hint="eastAsia" w:ascii="宋体" w:hAnsi="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0774728"/>
      <w:r/>
      <w:bookmarkStart w:id="151" w:name="_Toc127161437"/>
      <w:r/>
      <w:bookmarkStart w:id="152" w:name="_Toc305158791"/>
      <w:r/>
      <w:bookmarkStart w:id="153" w:name="_Toc520356147"/>
      <w:r/>
      <w:bookmarkStart w:id="154" w:name="_Toc264969213"/>
      <w:r/>
      <w:bookmarkStart w:id="155" w:name="_Toc127151523"/>
      <w:r/>
      <w:bookmarkStart w:id="156" w:name="_Toc226309767"/>
      <w:r/>
      <w:bookmarkStart w:id="157" w:name="_Toc164608792"/>
      <w:r/>
      <w:bookmarkStart w:id="158" w:name="_Toc226337219"/>
      <w:r/>
      <w:bookmarkStart w:id="159" w:name="_Toc305158865"/>
      <w:r/>
      <w:bookmarkStart w:id="160" w:name="_Toc164608637"/>
      <w:r/>
      <w:bookmarkStart w:id="161" w:name="_Toc164229364"/>
      <w:r/>
      <w:bookmarkStart w:id="162" w:name="_Toc265228361"/>
      <w:r/>
      <w:bookmarkStart w:id="163" w:name="_Toc149720816"/>
      <w:r/>
      <w:bookmarkStart w:id="164" w:name="_Toc151193911"/>
      <w:r/>
      <w:bookmarkStart w:id="165" w:name="_Toc151193693"/>
      <w:r/>
      <w:bookmarkStart w:id="166" w:name="_Toc127151724"/>
      <w:r/>
      <w:bookmarkStart w:id="167" w:name="_Toc151193765"/>
      <w:r/>
      <w:bookmarkStart w:id="168" w:name="_Toc164229218"/>
      <w:r/>
      <w:bookmarkStart w:id="169" w:name="_Toc150774623"/>
      <w:r/>
      <w:bookmarkStart w:id="170" w:name="_Toc142311025"/>
      <w:r/>
      <w:bookmarkStart w:id="171" w:name="_Toc164351617"/>
      <w:r/>
      <w:bookmarkStart w:id="172" w:name="_Toc150509274"/>
      <w:r/>
      <w:bookmarkStart w:id="173" w:name="_Toc195842888"/>
      <w:r/>
      <w:bookmarkStart w:id="174" w:name="_Toc150480761"/>
      <w:r/>
      <w:bookmarkStart w:id="175" w:name="_Toc226965796"/>
      <w:r/>
      <w:bookmarkStart w:id="176" w:name="_Toc151193621"/>
      <w:r/>
      <w:bookmarkStart w:id="177" w:name="_Toc151193837"/>
      <w:r/>
      <w:bookmarkStart w:id="178" w:name="_Toc151190150"/>
      <w:r/>
      <w:bookmarkStart w:id="179" w:name="_Toc226965713"/>
      <w:r>
        <w:rPr>
          <w:rFonts w:hint="eastAsia" w:ascii="宋体" w:hAnsi="宋体" w:cs="宋体"/>
          <w:b/>
          <w:sz w:val="24"/>
        </w:rPr>
        <w:t xml:space="preserve">响应费用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p>
    <w:p>
      <w:pPr>
        <w:pStyle w:val="1016"/>
        <w:numPr>
          <w:ilvl w:val="0"/>
          <w:numId w:val="9"/>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pStyle w:val="1016"/>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1016"/>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127151526"/>
      <w:r/>
      <w:bookmarkStart w:id="181" w:name="_Toc150509277"/>
      <w:r/>
      <w:bookmarkStart w:id="182" w:name="_Toc151190153"/>
      <w:r/>
      <w:bookmarkStart w:id="183" w:name="_Toc151193840"/>
      <w:r/>
      <w:bookmarkStart w:id="184" w:name="_Toc150480764"/>
      <w:r/>
      <w:bookmarkStart w:id="185" w:name="_Toc265228364"/>
      <w:r/>
      <w:bookmarkStart w:id="186" w:name="_Toc226965799"/>
      <w:r/>
      <w:bookmarkStart w:id="187" w:name="_Toc305158868"/>
      <w:r/>
      <w:bookmarkStart w:id="188" w:name="_Toc195842891"/>
      <w:r/>
      <w:bookmarkStart w:id="189" w:name="_Toc264969216"/>
      <w:r/>
      <w:bookmarkStart w:id="190" w:name="_Toc142311028"/>
      <w:r/>
      <w:bookmarkStart w:id="191" w:name="_Toc151193768"/>
      <w:r/>
      <w:bookmarkStart w:id="192" w:name="_Toc516367020"/>
      <w:r/>
      <w:bookmarkStart w:id="193" w:name="_Toc520356150"/>
      <w:r/>
      <w:bookmarkStart w:id="194" w:name="_Toc226965716"/>
      <w:r/>
      <w:bookmarkStart w:id="195" w:name="_Toc150774626"/>
      <w:r/>
      <w:bookmarkStart w:id="196" w:name="_Toc150774731"/>
      <w:r/>
      <w:bookmarkStart w:id="197" w:name="_Toc305158794"/>
      <w:r/>
      <w:bookmarkStart w:id="198" w:name="_Toc151193696"/>
      <w:r/>
      <w:bookmarkStart w:id="199" w:name="_Toc226337222"/>
      <w:r/>
      <w:bookmarkStart w:id="200" w:name="_Toc151193914"/>
      <w:r/>
      <w:bookmarkStart w:id="201" w:name="_Toc226309770"/>
      <w:r/>
      <w:bookmarkStart w:id="202" w:name="_Toc151193624"/>
      <w:r>
        <w:rPr>
          <w:rFonts w:hint="eastAsia" w:ascii="宋体" w:hAnsi="宋体" w:cs="宋体"/>
          <w:sz w:val="28"/>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0154"/>
      <w:r/>
      <w:bookmarkStart w:id="204" w:name="_Toc264969217"/>
      <w:r/>
      <w:bookmarkStart w:id="205" w:name="_Toc265228365"/>
      <w:r/>
      <w:bookmarkStart w:id="206" w:name="_Toc127151728"/>
      <w:r/>
      <w:bookmarkStart w:id="207" w:name="_Toc164229222"/>
      <w:r/>
      <w:bookmarkStart w:id="208" w:name="_Toc150509278"/>
      <w:r/>
      <w:bookmarkStart w:id="209" w:name="_Toc150774732"/>
      <w:r/>
      <w:bookmarkStart w:id="210" w:name="_Toc305158869"/>
      <w:r/>
      <w:bookmarkStart w:id="211" w:name="_Toc151193625"/>
      <w:r/>
      <w:bookmarkStart w:id="212" w:name="_Toc305158795"/>
      <w:r/>
      <w:bookmarkStart w:id="213" w:name="_Toc150774627"/>
      <w:r/>
      <w:bookmarkStart w:id="214" w:name="_Toc151193841"/>
      <w:r/>
      <w:bookmarkStart w:id="215" w:name="_Toc520356151"/>
      <w:r/>
      <w:bookmarkStart w:id="216" w:name="_Toc226337223"/>
      <w:r/>
      <w:bookmarkStart w:id="217" w:name="_Toc226965717"/>
      <w:r/>
      <w:bookmarkStart w:id="218" w:name="_Toc164608641"/>
      <w:r/>
      <w:bookmarkStart w:id="219" w:name="_Toc195842892"/>
      <w:r/>
      <w:bookmarkStart w:id="220" w:name="_Toc127161441"/>
      <w:r/>
      <w:bookmarkStart w:id="221" w:name="_Toc150480765"/>
      <w:r/>
      <w:bookmarkStart w:id="222" w:name="_Toc226309771"/>
      <w:r/>
      <w:bookmarkStart w:id="223" w:name="_Toc516367021"/>
      <w:r/>
      <w:bookmarkStart w:id="224" w:name="_Toc151193697"/>
      <w:r/>
      <w:bookmarkStart w:id="225" w:name="_Toc127151527"/>
      <w:r/>
      <w:bookmarkStart w:id="226" w:name="_Toc164351621"/>
      <w:r/>
      <w:bookmarkStart w:id="227" w:name="_Toc149720820"/>
      <w:r/>
      <w:bookmarkStart w:id="228" w:name="_Toc151193915"/>
      <w:r/>
      <w:bookmarkStart w:id="229" w:name="_Toc151193769"/>
      <w:r/>
      <w:bookmarkStart w:id="230" w:name="_Toc164229368"/>
      <w:r/>
      <w:bookmarkStart w:id="231" w:name="_Toc164608796"/>
      <w:r/>
      <w:bookmarkStart w:id="232" w:name="_Toc142311029"/>
      <w:r/>
      <w:bookmarkStart w:id="233" w:name="_Toc226965800"/>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27151528"/>
      <w:r/>
      <w:bookmarkStart w:id="235" w:name="_Toc164229369"/>
      <w:r/>
      <w:bookmarkStart w:id="236" w:name="_Toc149720821"/>
      <w:r/>
      <w:bookmarkStart w:id="237" w:name="_Toc151193698"/>
      <w:r/>
      <w:bookmarkStart w:id="238" w:name="_Toc164608797"/>
      <w:r/>
      <w:bookmarkStart w:id="239" w:name="_Toc164608642"/>
      <w:r/>
      <w:bookmarkStart w:id="240" w:name="_Toc226965801"/>
      <w:r/>
      <w:bookmarkStart w:id="241" w:name="_Toc151193770"/>
      <w:r/>
      <w:bookmarkStart w:id="242" w:name="_Toc265228366"/>
      <w:r/>
      <w:bookmarkStart w:id="243" w:name="_Toc150774628"/>
      <w:r/>
      <w:bookmarkStart w:id="244" w:name="_Toc226309772"/>
      <w:r/>
      <w:bookmarkStart w:id="245" w:name="_Toc164351622"/>
      <w:r/>
      <w:bookmarkStart w:id="246" w:name="_Toc151193626"/>
      <w:r/>
      <w:bookmarkStart w:id="247" w:name="_Ref467306676"/>
      <w:r/>
      <w:bookmarkStart w:id="248" w:name="_Toc516367022"/>
      <w:r/>
      <w:bookmarkStart w:id="249" w:name="_Toc151193842"/>
      <w:r/>
      <w:bookmarkStart w:id="250" w:name="_Ref467306195"/>
      <w:r/>
      <w:bookmarkStart w:id="251" w:name="_Toc142311030"/>
      <w:r/>
      <w:bookmarkStart w:id="252" w:name="_Toc150774733"/>
      <w:r/>
      <w:bookmarkStart w:id="253" w:name="_Toc150509279"/>
      <w:r/>
      <w:bookmarkStart w:id="254" w:name="_Toc305158796"/>
      <w:r/>
      <w:bookmarkStart w:id="255" w:name="_Toc226337224"/>
      <w:r/>
      <w:bookmarkStart w:id="256" w:name="_Toc195842893"/>
      <w:r/>
      <w:bookmarkStart w:id="257" w:name="_Toc151193916"/>
      <w:r/>
      <w:bookmarkStart w:id="258" w:name="_Toc520356152"/>
      <w:r/>
      <w:bookmarkStart w:id="259" w:name="_Toc127151729"/>
      <w:r/>
      <w:bookmarkStart w:id="260" w:name="_Toc127161442"/>
      <w:r/>
      <w:bookmarkStart w:id="261" w:name="_Toc264969218"/>
      <w:r/>
      <w:bookmarkStart w:id="262" w:name="_Toc164229223"/>
      <w:r/>
      <w:bookmarkStart w:id="263" w:name="_Toc305158870"/>
      <w:r/>
      <w:bookmarkStart w:id="264" w:name="_Toc151190155"/>
      <w:r/>
      <w:bookmarkStart w:id="265" w:name="_Toc226965718"/>
      <w:r/>
      <w:bookmarkStart w:id="266" w:name="_Toc150480766"/>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774630"/>
      <w:r/>
      <w:bookmarkStart w:id="269" w:name="_Toc195842895"/>
      <w:r/>
      <w:bookmarkStart w:id="270" w:name="_Toc164608799"/>
      <w:r/>
      <w:bookmarkStart w:id="271" w:name="_Toc127151731"/>
      <w:r/>
      <w:bookmarkStart w:id="272" w:name="_Toc151193628"/>
      <w:r/>
      <w:bookmarkStart w:id="273" w:name="_Toc150480768"/>
      <w:r/>
      <w:bookmarkStart w:id="274" w:name="_Toc127161444"/>
      <w:r/>
      <w:bookmarkStart w:id="275" w:name="_Toc164351624"/>
      <w:r/>
      <w:bookmarkStart w:id="276" w:name="_Toc150774735"/>
      <w:r/>
      <w:bookmarkStart w:id="277" w:name="_Toc164229225"/>
      <w:r/>
      <w:bookmarkStart w:id="278" w:name="_Toc150509281"/>
      <w:r/>
      <w:bookmarkStart w:id="279" w:name="_Toc151193844"/>
      <w:r/>
      <w:bookmarkStart w:id="280" w:name="_Toc151193700"/>
      <w:r/>
      <w:bookmarkStart w:id="281" w:name="_Toc142311032"/>
      <w:r/>
      <w:bookmarkStart w:id="282" w:name="_Toc151193918"/>
      <w:r/>
      <w:bookmarkStart w:id="283" w:name="_Toc520356155"/>
      <w:r/>
      <w:bookmarkStart w:id="284" w:name="_Toc151193772"/>
      <w:r/>
      <w:bookmarkStart w:id="285" w:name="_Toc151190157"/>
      <w:r/>
      <w:bookmarkStart w:id="286" w:name="_Toc127151530"/>
      <w:r/>
      <w:bookmarkStart w:id="287" w:name="_Toc164608644"/>
      <w:r/>
      <w:bookmarkStart w:id="288" w:name="_Toc149720823"/>
      <w:r/>
      <w:bookmarkStart w:id="289" w:name="_Toc164229371"/>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pStyle w:val="101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pStyle w:val="1016"/>
        <w:numPr>
          <w:ilvl w:val="2"/>
          <w:numId w:val="8"/>
        </w:numPr>
        <w:ind w:left="0" w:firstLine="480"/>
        <w:spacing w:line="360" w:lineRule="auto"/>
        <w:tabs>
          <w:tab w:val="left" w:pos="0" w:leader="none"/>
          <w:tab w:val="left" w:pos="1418" w:leader="none"/>
          <w:tab w:val="clear" w:pos="1980"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p>
    <w:p>
      <w:pPr>
        <w:pStyle w:val="1016"/>
        <w:ind w:firstLine="480"/>
        <w:spacing w:line="360" w:lineRule="auto"/>
        <w:rPr>
          <w:rFonts w:hint="eastAsia" w:ascii="宋体" w:hAnsi="宋体" w:cs="宋体"/>
          <w:sz w:val="24"/>
        </w:rPr>
      </w:pPr>
      <w:r>
        <w:rPr>
          <w:rFonts w:hint="eastAsia" w:ascii="宋体" w:hAnsi="宋体" w:cs="宋体"/>
          <w:sz w:val="24"/>
        </w:rPr>
        <w:t xml:space="preserve">根据江苏省和常州市的相关文件规定，免收保证金。</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305158875"/>
      <w:r/>
      <w:bookmarkStart w:id="291" w:name="_Toc164229228"/>
      <w:r/>
      <w:bookmarkStart w:id="292" w:name="_Toc151193847"/>
      <w:r/>
      <w:bookmarkStart w:id="293" w:name="_Toc164608802"/>
      <w:r/>
      <w:bookmarkStart w:id="294" w:name="_Toc150774633"/>
      <w:r/>
      <w:bookmarkStart w:id="295" w:name="_Toc226965723"/>
      <w:r/>
      <w:bookmarkStart w:id="296" w:name="_Toc226309777"/>
      <w:r/>
      <w:bookmarkStart w:id="297" w:name="_Toc151193631"/>
      <w:r/>
      <w:bookmarkStart w:id="298" w:name="_Toc226337229"/>
      <w:r/>
      <w:bookmarkStart w:id="299" w:name="_Toc151193921"/>
      <w:r/>
      <w:bookmarkStart w:id="300" w:name="_Toc520356158"/>
      <w:r/>
      <w:bookmarkStart w:id="301" w:name="_Toc305158801"/>
      <w:r/>
      <w:bookmarkStart w:id="302" w:name="_Toc164229374"/>
      <w:r/>
      <w:bookmarkStart w:id="303" w:name="_Toc150480771"/>
      <w:r/>
      <w:bookmarkStart w:id="304" w:name="_Toc151193703"/>
      <w:r/>
      <w:bookmarkStart w:id="305" w:name="_Toc195842898"/>
      <w:r/>
      <w:bookmarkStart w:id="306" w:name="_Toc265228371"/>
      <w:r/>
      <w:bookmarkStart w:id="307" w:name="_Toc149720826"/>
      <w:r/>
      <w:bookmarkStart w:id="308" w:name="_Toc264969223"/>
      <w:r/>
      <w:bookmarkStart w:id="309" w:name="_Toc151193775"/>
      <w:r/>
      <w:bookmarkStart w:id="310" w:name="_Toc151190160"/>
      <w:r/>
      <w:bookmarkStart w:id="311" w:name="_Toc127151533"/>
      <w:r/>
      <w:bookmarkStart w:id="312" w:name="_Toc127161447"/>
      <w:r/>
      <w:bookmarkStart w:id="313" w:name="_Toc164351627"/>
      <w:r/>
      <w:bookmarkStart w:id="314" w:name="_Toc142311035"/>
      <w:r/>
      <w:bookmarkStart w:id="315" w:name="_Toc150774738"/>
      <w:r/>
      <w:bookmarkStart w:id="316" w:name="_Toc164608647"/>
      <w:r/>
      <w:bookmarkStart w:id="317" w:name="_Toc226965806"/>
      <w:r/>
      <w:bookmarkStart w:id="318" w:name="_Toc150509284"/>
      <w:r/>
      <w:bookmarkStart w:id="319" w:name="_Toc127151734"/>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pStyle w:val="1016"/>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150774634"/>
      <w:r/>
      <w:bookmarkStart w:id="321" w:name="_Toc151193848"/>
      <w:r/>
      <w:bookmarkStart w:id="322" w:name="_Toc520356159"/>
      <w:r/>
      <w:bookmarkStart w:id="323" w:name="_Toc195842899"/>
      <w:r/>
      <w:bookmarkStart w:id="324" w:name="_Toc150509285"/>
      <w:r/>
      <w:bookmarkStart w:id="325" w:name="_Toc151190161"/>
      <w:r/>
      <w:bookmarkStart w:id="326" w:name="_Toc150480772"/>
      <w:r/>
      <w:bookmarkStart w:id="327" w:name="_Toc264969224"/>
      <w:r/>
      <w:bookmarkStart w:id="328" w:name="_Toc151193704"/>
      <w:r/>
      <w:bookmarkStart w:id="329" w:name="_Toc142311036"/>
      <w:r/>
      <w:bookmarkStart w:id="330" w:name="_Toc226965807"/>
      <w:r/>
      <w:bookmarkStart w:id="331" w:name="_Toc305158802"/>
      <w:r/>
      <w:bookmarkStart w:id="332" w:name="_Toc226309778"/>
      <w:r/>
      <w:bookmarkStart w:id="333" w:name="_Toc151193922"/>
      <w:r/>
      <w:bookmarkStart w:id="334" w:name="_Toc151193776"/>
      <w:r/>
      <w:bookmarkStart w:id="335" w:name="_Toc226337230"/>
      <w:r/>
      <w:bookmarkStart w:id="336" w:name="_Toc150774739"/>
      <w:r/>
      <w:bookmarkStart w:id="337" w:name="_Toc265228372"/>
      <w:r/>
      <w:bookmarkStart w:id="338" w:name="_Toc226965724"/>
      <w:r/>
      <w:bookmarkStart w:id="339" w:name="_Toc151193632"/>
      <w:r/>
      <w:bookmarkStart w:id="340" w:name="_Toc127151534"/>
      <w:r/>
      <w:bookmarkStart w:id="341" w:name="_Toc305158876"/>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p>
    <w:p>
      <w:pPr>
        <w:pStyle w:val="1016"/>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1018"/>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142311037"/>
      <w:r/>
      <w:bookmarkStart w:id="343" w:name="_Toc127151736"/>
      <w:r/>
      <w:bookmarkStart w:id="344" w:name="_Toc127151535"/>
      <w:r/>
      <w:bookmarkStart w:id="345" w:name="_Toc127161449"/>
      <w:r/>
      <w:bookmarkStart w:id="346" w:name="_Toc264969225"/>
      <w:r/>
      <w:bookmarkStart w:id="347" w:name="_Toc150774635"/>
      <w:r/>
      <w:bookmarkStart w:id="348" w:name="_Toc520356160"/>
      <w:r/>
      <w:bookmarkStart w:id="349" w:name="_Toc195842900"/>
      <w:r/>
      <w:bookmarkStart w:id="350" w:name="_Toc151193705"/>
      <w:r/>
      <w:bookmarkStart w:id="351" w:name="_Toc226965808"/>
      <w:r/>
      <w:bookmarkStart w:id="352" w:name="_Toc151193849"/>
      <w:r/>
      <w:bookmarkStart w:id="353" w:name="_Toc164608804"/>
      <w:r/>
      <w:bookmarkStart w:id="354" w:name="_Toc151193633"/>
      <w:r/>
      <w:bookmarkStart w:id="355" w:name="_Toc226337231"/>
      <w:r/>
      <w:bookmarkStart w:id="356" w:name="_Toc226965725"/>
      <w:r/>
      <w:bookmarkStart w:id="357" w:name="_Toc164229230"/>
      <w:r/>
      <w:bookmarkStart w:id="358" w:name="_Toc150509286"/>
      <w:r/>
      <w:bookmarkStart w:id="359" w:name="_Toc164608649"/>
      <w:r/>
      <w:bookmarkStart w:id="360" w:name="_Toc305158803"/>
      <w:r/>
      <w:bookmarkStart w:id="361" w:name="_Toc149720828"/>
      <w:r/>
      <w:bookmarkStart w:id="362" w:name="_Toc164229376"/>
      <w:r/>
      <w:bookmarkStart w:id="363" w:name="_Toc151190162"/>
      <w:r/>
      <w:bookmarkStart w:id="364" w:name="_Toc265228373"/>
      <w:r/>
      <w:bookmarkStart w:id="365" w:name="_Toc151193923"/>
      <w:r/>
      <w:bookmarkStart w:id="366" w:name="_Toc226309779"/>
      <w:r/>
      <w:bookmarkStart w:id="367" w:name="_Toc150774740"/>
      <w:r/>
      <w:bookmarkStart w:id="368" w:name="_Toc150480773"/>
      <w:r/>
      <w:bookmarkStart w:id="369" w:name="_Toc164351629"/>
      <w:r/>
      <w:bookmarkStart w:id="370" w:name="_Toc151193777"/>
      <w:r/>
      <w:bookmarkStart w:id="371" w:name="_Toc305158877"/>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150774636"/>
      <w:r/>
      <w:bookmarkStart w:id="373" w:name="_Toc151190163"/>
      <w:r/>
      <w:bookmarkStart w:id="374" w:name="_Toc149720829"/>
      <w:r/>
      <w:bookmarkStart w:id="375" w:name="_Toc150480774"/>
      <w:r/>
      <w:bookmarkStart w:id="376" w:name="_Toc127161450"/>
      <w:r/>
      <w:bookmarkStart w:id="377" w:name="_Toc264969226"/>
      <w:r/>
      <w:bookmarkStart w:id="378" w:name="_Toc142311038"/>
      <w:r/>
      <w:bookmarkStart w:id="379" w:name="_Toc164608805"/>
      <w:r/>
      <w:bookmarkStart w:id="380" w:name="_Toc226965809"/>
      <w:r/>
      <w:bookmarkStart w:id="381" w:name="_Toc164608650"/>
      <w:r/>
      <w:bookmarkStart w:id="382" w:name="_Toc151193850"/>
      <w:r/>
      <w:bookmarkStart w:id="383" w:name="_Toc151193778"/>
      <w:r/>
      <w:bookmarkStart w:id="384" w:name="_Toc127151536"/>
      <w:r/>
      <w:bookmarkStart w:id="385" w:name="_Toc150509287"/>
      <w:r/>
      <w:bookmarkStart w:id="386" w:name="_Toc127151737"/>
      <w:r/>
      <w:bookmarkStart w:id="387" w:name="_Toc305158878"/>
      <w:r/>
      <w:bookmarkStart w:id="388" w:name="_Toc520356161"/>
      <w:r/>
      <w:bookmarkStart w:id="389" w:name="_Toc151193634"/>
      <w:r/>
      <w:bookmarkStart w:id="390" w:name="_Toc164229231"/>
      <w:r/>
      <w:bookmarkStart w:id="391" w:name="_Toc305158804"/>
      <w:r/>
      <w:bookmarkStart w:id="392" w:name="_Toc226337232"/>
      <w:r/>
      <w:bookmarkStart w:id="393" w:name="_Toc265228374"/>
      <w:r/>
      <w:bookmarkStart w:id="394" w:name="_Toc164229377"/>
      <w:r/>
      <w:bookmarkStart w:id="395" w:name="_Toc150774741"/>
      <w:r/>
      <w:bookmarkStart w:id="396" w:name="_Toc226309780"/>
      <w:r/>
      <w:bookmarkStart w:id="397" w:name="_Toc164351630"/>
      <w:r/>
      <w:bookmarkStart w:id="398" w:name="_Toc151193706"/>
      <w:r/>
      <w:bookmarkStart w:id="399" w:name="_Toc151193924"/>
      <w:r/>
      <w:bookmarkStart w:id="400" w:name="_Toc226965726"/>
      <w:r/>
      <w:bookmarkStart w:id="401" w:name="_Toc195842901"/>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149720830"/>
      <w:r/>
      <w:bookmarkStart w:id="403" w:name="_Toc151193779"/>
      <w:r/>
      <w:bookmarkStart w:id="404" w:name="_Toc520356162"/>
      <w:r/>
      <w:bookmarkStart w:id="405" w:name="_Toc164351631"/>
      <w:r/>
      <w:bookmarkStart w:id="406" w:name="_Toc226965810"/>
      <w:r/>
      <w:bookmarkStart w:id="407" w:name="_Toc264969227"/>
      <w:r/>
      <w:bookmarkStart w:id="408" w:name="_Toc150774637"/>
      <w:r/>
      <w:bookmarkStart w:id="409" w:name="_Toc226337233"/>
      <w:r/>
      <w:bookmarkStart w:id="410" w:name="_Toc151193635"/>
      <w:r/>
      <w:bookmarkStart w:id="411" w:name="_Toc226309781"/>
      <w:r/>
      <w:bookmarkStart w:id="412" w:name="_Toc305158879"/>
      <w:r/>
      <w:bookmarkStart w:id="413" w:name="_Toc127161451"/>
      <w:r/>
      <w:bookmarkStart w:id="414" w:name="_Toc151193707"/>
      <w:r/>
      <w:bookmarkStart w:id="415" w:name="_Toc195842902"/>
      <w:r/>
      <w:bookmarkStart w:id="416" w:name="_Toc127151537"/>
      <w:r/>
      <w:bookmarkStart w:id="417" w:name="_Toc164229232"/>
      <w:r/>
      <w:bookmarkStart w:id="418" w:name="_Toc164229378"/>
      <w:r/>
      <w:bookmarkStart w:id="419" w:name="_Toc142311039"/>
      <w:r/>
      <w:bookmarkStart w:id="420" w:name="_Toc150480775"/>
      <w:r/>
      <w:bookmarkStart w:id="421" w:name="_Toc150509288"/>
      <w:r/>
      <w:bookmarkStart w:id="422" w:name="_Toc265228375"/>
      <w:r/>
      <w:bookmarkStart w:id="423" w:name="_Toc151193925"/>
      <w:r/>
      <w:bookmarkStart w:id="424" w:name="_Toc164608806"/>
      <w:r/>
      <w:bookmarkStart w:id="425" w:name="_Toc151193851"/>
      <w:r/>
      <w:bookmarkStart w:id="426" w:name="_Toc164608651"/>
      <w:r/>
      <w:bookmarkStart w:id="427" w:name="_Toc151190164"/>
      <w:r/>
      <w:bookmarkStart w:id="428" w:name="_Toc305158805"/>
      <w:r/>
      <w:bookmarkStart w:id="429" w:name="_Toc127151738"/>
      <w:r/>
      <w:bookmarkStart w:id="430" w:name="_Toc226965727"/>
      <w:r/>
      <w:bookmarkStart w:id="431" w:name="_Toc150774742"/>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1016"/>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32" w:name="_Toc151193636"/>
      <w:r/>
      <w:bookmarkStart w:id="433" w:name="_Toc151190165"/>
      <w:r/>
      <w:bookmarkStart w:id="434" w:name="_Toc150509289"/>
      <w:r/>
      <w:bookmarkStart w:id="435" w:name="_Toc520356163"/>
      <w:r/>
      <w:bookmarkStart w:id="436" w:name="_Toc151193780"/>
      <w:r/>
      <w:bookmarkStart w:id="437" w:name="_Toc127151538"/>
      <w:r/>
      <w:bookmarkStart w:id="438" w:name="_Toc265228376"/>
      <w:r/>
      <w:bookmarkStart w:id="439" w:name="_Toc151193852"/>
      <w:r/>
      <w:bookmarkStart w:id="440" w:name="_Toc151193708"/>
      <w:r/>
      <w:bookmarkStart w:id="441" w:name="_Toc150774743"/>
      <w:r/>
      <w:bookmarkStart w:id="442" w:name="_Toc264969228"/>
      <w:r/>
      <w:bookmarkStart w:id="443" w:name="_Toc226965728"/>
      <w:r/>
      <w:bookmarkStart w:id="444" w:name="_Toc305158806"/>
      <w:r/>
      <w:bookmarkStart w:id="445" w:name="_Toc226309782"/>
      <w:r/>
      <w:bookmarkStart w:id="446" w:name="_Toc142311040"/>
      <w:r/>
      <w:bookmarkStart w:id="447" w:name="_Toc150774638"/>
      <w:r/>
      <w:bookmarkStart w:id="448" w:name="_Toc195842903"/>
      <w:r/>
      <w:bookmarkStart w:id="449" w:name="_Toc150480776"/>
      <w:r/>
      <w:bookmarkStart w:id="450" w:name="_Toc226337234"/>
      <w:r/>
      <w:bookmarkStart w:id="451" w:name="_Toc305158880"/>
      <w:r/>
      <w:bookmarkStart w:id="452" w:name="_Toc226965811"/>
      <w:r/>
      <w:bookmarkStart w:id="453" w:name="_Toc151193926"/>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16"/>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16"/>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p>
    <w:p>
      <w:pPr>
        <w:pStyle w:val="1016"/>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1018"/>
        <w:ind w:firstLine="562"/>
        <w:spacing w:before="0" w:line="360" w:lineRule="auto"/>
        <w:tabs>
          <w:tab w:val="left" w:pos="0" w:leader="none"/>
        </w:tabs>
        <w:rPr>
          <w:rFonts w:hint="eastAsia" w:ascii="宋体" w:hAnsi="宋体" w:eastAsia="宋体" w:cs="宋体"/>
          <w:sz w:val="28"/>
        </w:rPr>
      </w:pPr>
      <w:r/>
      <w:bookmarkStart w:id="457" w:name="_Toc151190172"/>
      <w:r/>
      <w:bookmarkStart w:id="458" w:name="_Toc305158813"/>
      <w:r/>
      <w:bookmarkStart w:id="459" w:name="_Toc151193715"/>
      <w:r/>
      <w:bookmarkStart w:id="460" w:name="_Toc305158887"/>
      <w:r/>
      <w:bookmarkStart w:id="461" w:name="_Toc195842910"/>
      <w:r/>
      <w:bookmarkStart w:id="462" w:name="_Toc226965818"/>
      <w:r/>
      <w:bookmarkStart w:id="463" w:name="_Toc150774750"/>
      <w:r/>
      <w:bookmarkStart w:id="464" w:name="_Toc264969235"/>
      <w:r/>
      <w:bookmarkStart w:id="465" w:name="_Toc127151545"/>
      <w:r/>
      <w:bookmarkStart w:id="466" w:name="_Toc151193933"/>
      <w:r/>
      <w:bookmarkStart w:id="467" w:name="_Toc226309789"/>
      <w:r/>
      <w:bookmarkStart w:id="468" w:name="_Toc142311047"/>
      <w:r/>
      <w:bookmarkStart w:id="469" w:name="_Toc150509296"/>
      <w:r/>
      <w:bookmarkStart w:id="470" w:name="_Toc151193787"/>
      <w:r/>
      <w:bookmarkStart w:id="471" w:name="_Toc150774645"/>
      <w:r/>
      <w:bookmarkStart w:id="472" w:name="_Toc150480783"/>
      <w:r/>
      <w:bookmarkStart w:id="473" w:name="_Toc226965735"/>
      <w:r/>
      <w:bookmarkStart w:id="474" w:name="_Toc226337241"/>
      <w:r/>
      <w:bookmarkStart w:id="475" w:name="_Toc151193643"/>
      <w:r/>
      <w:bookmarkStart w:id="476" w:name="_Toc265228383"/>
      <w:r/>
      <w:bookmarkStart w:id="477" w:name="_Toc151193859"/>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42311049"/>
      <w:r/>
      <w:bookmarkStart w:id="479" w:name="_Toc149720840"/>
      <w:r/>
      <w:bookmarkStart w:id="480" w:name="_Toc164608816"/>
      <w:r/>
      <w:bookmarkStart w:id="481" w:name="_Toc127151547"/>
      <w:r/>
      <w:bookmarkStart w:id="482" w:name="_Toc226965737"/>
      <w:r/>
      <w:bookmarkStart w:id="483" w:name="_Toc164608661"/>
      <w:r/>
      <w:bookmarkStart w:id="484" w:name="_Toc150774647"/>
      <w:r/>
      <w:bookmarkStart w:id="485" w:name="_Toc265228385"/>
      <w:r/>
      <w:bookmarkStart w:id="486" w:name="_Toc164229242"/>
      <w:r/>
      <w:bookmarkStart w:id="487" w:name="_Toc164229388"/>
      <w:r/>
      <w:bookmarkStart w:id="488" w:name="_Toc151190174"/>
      <w:r/>
      <w:bookmarkStart w:id="489" w:name="_Toc151193717"/>
      <w:r/>
      <w:bookmarkStart w:id="490" w:name="_Toc305158889"/>
      <w:r/>
      <w:bookmarkStart w:id="491" w:name="_Toc127151748"/>
      <w:r/>
      <w:bookmarkStart w:id="492" w:name="_Toc151193645"/>
      <w:r/>
      <w:bookmarkStart w:id="493" w:name="_Toc264969237"/>
      <w:r/>
      <w:bookmarkStart w:id="494" w:name="_Toc127161461"/>
      <w:r/>
      <w:bookmarkStart w:id="495" w:name="_Toc226965820"/>
      <w:r/>
      <w:bookmarkStart w:id="496" w:name="_Toc151193861"/>
      <w:r/>
      <w:bookmarkStart w:id="497" w:name="_Toc226309791"/>
      <w:r/>
      <w:bookmarkStart w:id="498" w:name="_Toc164351641"/>
      <w:r/>
      <w:bookmarkStart w:id="499" w:name="_Toc195842912"/>
      <w:r/>
      <w:bookmarkStart w:id="500" w:name="_Toc150480785"/>
      <w:r/>
      <w:bookmarkStart w:id="501" w:name="_Toc150509298"/>
      <w:r/>
      <w:bookmarkStart w:id="502" w:name="_Toc151193789"/>
      <w:r/>
      <w:bookmarkStart w:id="503" w:name="_Toc151193935"/>
      <w:r/>
      <w:bookmarkStart w:id="504" w:name="_Toc305158815"/>
      <w:r/>
      <w:bookmarkStart w:id="505" w:name="_Toc150774752"/>
      <w:r/>
      <w:bookmarkStart w:id="506" w:name="_Toc226337243"/>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91"/>
      <w:r/>
      <w:bookmarkStart w:id="508" w:name="_Toc305158817"/>
      <w:r/>
      <w:bookmarkStart w:id="509" w:name="_Toc164608818"/>
      <w:r/>
      <w:bookmarkStart w:id="510" w:name="_Toc142311051"/>
      <w:r/>
      <w:bookmarkStart w:id="511" w:name="_Toc164351643"/>
      <w:r/>
      <w:bookmarkStart w:id="512" w:name="_Toc226337245"/>
      <w:r/>
      <w:bookmarkStart w:id="513" w:name="_Toc164608663"/>
      <w:r/>
      <w:bookmarkStart w:id="514" w:name="_Toc164229390"/>
      <w:r/>
      <w:bookmarkStart w:id="515" w:name="_Toc226965739"/>
      <w:r/>
      <w:bookmarkStart w:id="516" w:name="_Toc127151750"/>
      <w:r/>
      <w:bookmarkStart w:id="517" w:name="_Toc520356176"/>
      <w:r/>
      <w:bookmarkStart w:id="518" w:name="_Ref467306425"/>
      <w:r/>
      <w:bookmarkStart w:id="519" w:name="_Ref467307090"/>
      <w:r/>
      <w:bookmarkStart w:id="520" w:name="_Toc150774649"/>
      <w:r/>
      <w:bookmarkStart w:id="521" w:name="_Toc151193937"/>
      <w:r/>
      <w:bookmarkStart w:id="522" w:name="_Toc127151549"/>
      <w:r/>
      <w:bookmarkStart w:id="523" w:name="_Toc195842914"/>
      <w:r/>
      <w:bookmarkStart w:id="524" w:name="_Toc164229244"/>
      <w:r/>
      <w:bookmarkStart w:id="525" w:name="_Toc149720842"/>
      <w:r/>
      <w:bookmarkStart w:id="526" w:name="_Toc264969239"/>
      <w:r/>
      <w:bookmarkStart w:id="527" w:name="_Toc150480787"/>
      <w:r/>
      <w:bookmarkStart w:id="528" w:name="_Toc226965822"/>
      <w:r/>
      <w:bookmarkStart w:id="529" w:name="_Toc151193719"/>
      <w:r/>
      <w:bookmarkStart w:id="530" w:name="_Toc151190176"/>
      <w:r/>
      <w:bookmarkStart w:id="531" w:name="_Toc265228387"/>
      <w:r/>
      <w:bookmarkStart w:id="532" w:name="_Toc150774754"/>
      <w:r/>
      <w:bookmarkStart w:id="533" w:name="_Toc151193863"/>
      <w:r/>
      <w:bookmarkStart w:id="534" w:name="_Toc150509300"/>
      <w:r/>
      <w:bookmarkStart w:id="535" w:name="_Toc151193647"/>
      <w:r/>
      <w:bookmarkStart w:id="536" w:name="_Toc151193791"/>
      <w:r/>
      <w:bookmarkStart w:id="537" w:name="_Toc226309793"/>
      <w:r/>
      <w:bookmarkStart w:id="538" w:name="_Toc127161463"/>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1016"/>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27151751"/>
      <w:r/>
      <w:bookmarkStart w:id="542" w:name="_Ref467307204"/>
      <w:r/>
      <w:bookmarkStart w:id="543" w:name="_Toc264969240"/>
      <w:r/>
      <w:bookmarkStart w:id="544" w:name="_Toc195842915"/>
      <w:r/>
      <w:bookmarkStart w:id="545" w:name="_Toc151193938"/>
      <w:r/>
      <w:bookmarkStart w:id="546" w:name="_Toc142311052"/>
      <w:r/>
      <w:bookmarkStart w:id="547" w:name="_Toc151193792"/>
      <w:r/>
      <w:bookmarkStart w:id="548" w:name="_Ref467306377"/>
      <w:r/>
      <w:bookmarkStart w:id="549" w:name="_Toc164229245"/>
      <w:r/>
      <w:bookmarkStart w:id="550" w:name="_Toc151190177"/>
      <w:r/>
      <w:bookmarkStart w:id="551" w:name="_Toc150480788"/>
      <w:r/>
      <w:bookmarkStart w:id="552" w:name="_Toc151193864"/>
      <w:r/>
      <w:bookmarkStart w:id="553" w:name="_Toc164351644"/>
      <w:r/>
      <w:bookmarkStart w:id="554" w:name="_Toc164229391"/>
      <w:r/>
      <w:bookmarkStart w:id="555" w:name="_Ref467307062"/>
      <w:r/>
      <w:bookmarkStart w:id="556" w:name="_Toc127161464"/>
      <w:r/>
      <w:bookmarkStart w:id="557" w:name="_Ref467306978"/>
      <w:r/>
      <w:bookmarkStart w:id="558" w:name="_Toc226965740"/>
      <w:r/>
      <w:bookmarkStart w:id="559" w:name="_Toc226309794"/>
      <w:r/>
      <w:bookmarkStart w:id="560" w:name="_Toc226337246"/>
      <w:r/>
      <w:bookmarkStart w:id="561" w:name="_Toc149720843"/>
      <w:r/>
      <w:bookmarkStart w:id="562" w:name="_Toc305158892"/>
      <w:r/>
      <w:bookmarkStart w:id="563" w:name="_Toc151193648"/>
      <w:r/>
      <w:bookmarkStart w:id="564" w:name="_Toc305158818"/>
      <w:r/>
      <w:bookmarkStart w:id="565" w:name="_Toc164608819"/>
      <w:r/>
      <w:bookmarkStart w:id="566" w:name="_Toc150509301"/>
      <w:r/>
      <w:bookmarkStart w:id="567" w:name="_Toc265228388"/>
      <w:r/>
      <w:bookmarkStart w:id="568" w:name="_Toc127151550"/>
      <w:r/>
      <w:bookmarkStart w:id="569" w:name="_Toc150774650"/>
      <w:r/>
      <w:bookmarkStart w:id="570" w:name="_Toc164608664"/>
      <w:r/>
      <w:bookmarkStart w:id="571" w:name="_Toc150774755"/>
      <w:r/>
      <w:bookmarkStart w:id="572" w:name="_Toc226965823"/>
      <w:r/>
      <w:bookmarkStart w:id="573" w:name="_Toc151193720"/>
      <w:r/>
      <w:bookmarkStart w:id="574" w:name="_Toc520356175"/>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p>
    <w:p>
      <w:pPr>
        <w:pStyle w:val="1016"/>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16"/>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1016"/>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t xml:space="preserve">http://gk</w:t>
      </w:r>
      <w:bookmarkStart w:id="575" w:name="_Hlt100654014"/>
      <w:r>
        <w:rPr>
          <w:rFonts w:hint="eastAsia" w:ascii="宋体" w:hAnsi="宋体" w:cs="宋体"/>
        </w:rPr>
        <w:t xml:space="preserve">s</w:t>
      </w:r>
      <w:bookmarkEnd w:id="575"/>
      <w:r>
        <w:rPr>
          <w:rFonts w:hint="eastAsia" w:ascii="宋体" w:hAnsi="宋体" w:cs="宋体"/>
        </w:rPr>
        <w:t xml:space="preserve">.m</w:t>
      </w:r>
      <w:bookmarkStart w:id="576" w:name="_Hlt100653993"/>
      <w:r/>
      <w:bookmarkStart w:id="577" w:name="_Hlt100653994"/>
      <w:r>
        <w:rPr>
          <w:rFonts w:hint="eastAsia" w:ascii="宋体" w:hAnsi="宋体" w:cs="宋体"/>
        </w:rPr>
        <w:t xml:space="preserve">o</w:t>
      </w:r>
      <w:bookmarkEnd w:id="576"/>
      <w:r/>
      <w:bookmarkEnd w:id="577"/>
      <w:r/>
      <w:bookmarkStart w:id="578" w:name="_Hlt101169156"/>
      <w:r>
        <w:rPr>
          <w:rFonts w:hint="eastAsia" w:ascii="宋体" w:hAnsi="宋体" w:cs="宋体"/>
        </w:rPr>
        <w:t xml:space="preserve">f</w:t>
      </w:r>
      <w:bookmarkEnd w:id="578"/>
      <w:r>
        <w:rPr>
          <w:rFonts w:hint="eastAsia" w:ascii="宋体" w:hAnsi="宋体" w:cs="宋体"/>
        </w:rPr>
        <w:t xml:space="preserve">.gov.cn/ztztz/zhengfucaigouguanli/201802/t20180201_2804589.htm）</w:t>
      </w:r>
      <w:r>
        <w:rPr>
          <w:rFonts w:hint="eastAsia" w:ascii="宋体" w:hAnsi="宋体" w:cs="宋体"/>
          <w:sz w:val="24"/>
        </w:rPr>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pStyle w:val="1016"/>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p>
    <w:p>
      <w:pPr>
        <w:pStyle w:val="1016"/>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16"/>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pStyle w:val="1016"/>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9" w:name="_Toc150480792"/>
      <w:r/>
      <w:bookmarkStart w:id="580" w:name="_Toc226337250"/>
      <w:r/>
      <w:bookmarkStart w:id="581" w:name="_Toc265228392"/>
      <w:r/>
      <w:bookmarkStart w:id="582" w:name="_Toc305158822"/>
      <w:r/>
      <w:bookmarkStart w:id="583" w:name="_Toc353825544"/>
      <w:r/>
      <w:bookmarkStart w:id="584" w:name="_Toc264969244"/>
      <w:r/>
      <w:bookmarkStart w:id="585" w:name="_Toc305158896"/>
      <w:r/>
      <w:bookmarkStart w:id="586" w:name="_Toc150774759"/>
      <w:r/>
      <w:bookmarkStart w:id="587" w:name="_Toc226965827"/>
      <w:r/>
      <w:bookmarkStart w:id="588" w:name="_Toc142311056"/>
      <w:r/>
      <w:bookmarkStart w:id="589" w:name="_Toc353873664"/>
      <w:r/>
      <w:bookmarkStart w:id="590" w:name="_Toc127151554"/>
      <w:r/>
      <w:bookmarkStart w:id="591" w:name="_Toc353873934"/>
      <w:r>
        <w:rPr>
          <w:rFonts w:hint="eastAsia" w:ascii="宋体" w:hAnsi="宋体" w:cs="宋体"/>
          <w:sz w:val="24"/>
        </w:rPr>
      </w:r>
      <w:r/>
    </w:p>
    <w:p>
      <w:pPr>
        <w:pStyle w:val="1016"/>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p>
    <w:p>
      <w:pPr>
        <w:pStyle w:val="1016"/>
        <w:jc w:val="left"/>
        <w:tabs>
          <w:tab w:val="left" w:pos="1080" w:leader="none"/>
        </w:tabs>
        <w:rPr>
          <w:rFonts w:hint="eastAsia" w:ascii="宋体" w:hAnsi="宋体" w:cs="宋体"/>
          <w:b/>
          <w:sz w:val="24"/>
        </w:rPr>
      </w:pPr>
      <w:r>
        <w:rPr>
          <w:rFonts w:hint="eastAsia" w:ascii="宋体" w:hAnsi="宋体" w:cs="宋体"/>
          <w:b/>
          <w:sz w:val="24"/>
        </w:rPr>
        <w:tab/>
      </w:r>
      <w:r/>
    </w:p>
    <w:p>
      <w:pPr>
        <w:pStyle w:val="1016"/>
        <w:numPr>
          <w:ilvl w:val="0"/>
          <w:numId w:val="10"/>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305158809"/>
      <w:r/>
      <w:bookmarkStart w:id="595" w:name="_Toc164608655"/>
      <w:r/>
      <w:bookmarkStart w:id="596" w:name="_Toc151193711"/>
      <w:r/>
      <w:bookmarkStart w:id="597" w:name="_Toc149720834"/>
      <w:r/>
      <w:bookmarkStart w:id="598" w:name="_Toc150774641"/>
      <w:r/>
      <w:bookmarkStart w:id="599" w:name="_Toc226309785"/>
      <w:r/>
      <w:bookmarkStart w:id="600" w:name="_Toc265228379"/>
      <w:r/>
      <w:bookmarkStart w:id="601" w:name="_Toc151193639"/>
      <w:r/>
      <w:bookmarkStart w:id="602" w:name="_Toc127161455"/>
      <w:r/>
      <w:bookmarkStart w:id="603" w:name="_Toc164351635"/>
      <w:r/>
      <w:bookmarkStart w:id="604" w:name="_Toc305158883"/>
      <w:r/>
      <w:bookmarkStart w:id="605" w:name="_Toc226965814"/>
      <w:r/>
      <w:bookmarkStart w:id="606" w:name="_Toc151190168"/>
      <w:r/>
      <w:bookmarkStart w:id="607" w:name="_Toc150509292"/>
      <w:r/>
      <w:bookmarkStart w:id="608" w:name="_Toc164608810"/>
      <w:r/>
      <w:bookmarkStart w:id="609" w:name="_Toc151193855"/>
      <w:r/>
      <w:bookmarkStart w:id="610" w:name="_Toc195842906"/>
      <w:r/>
      <w:bookmarkStart w:id="611" w:name="_Toc164229382"/>
      <w:r/>
      <w:bookmarkStart w:id="612" w:name="_Toc264969231"/>
      <w:r/>
      <w:bookmarkStart w:id="613" w:name="_Toc142311043"/>
      <w:r/>
      <w:bookmarkStart w:id="614" w:name="_Toc226965731"/>
      <w:r/>
      <w:bookmarkStart w:id="615" w:name="_Toc164229236"/>
      <w:r/>
      <w:bookmarkStart w:id="616" w:name="_Toc150480779"/>
      <w:r/>
      <w:bookmarkStart w:id="617" w:name="_Toc151193929"/>
      <w:r/>
      <w:bookmarkStart w:id="618" w:name="_Toc127151541"/>
      <w:r/>
      <w:bookmarkStart w:id="619" w:name="_Toc226337237"/>
      <w:r/>
      <w:bookmarkStart w:id="620" w:name="_Toc151193783"/>
      <w:r/>
      <w:bookmarkStart w:id="621" w:name="_Toc150774746"/>
      <w:r/>
      <w:bookmarkStart w:id="622" w:name="_Toc127151742"/>
      <w:r/>
      <w:bookmarkStart w:id="623" w:name="_Toc305158897"/>
      <w:r/>
      <w:bookmarkStart w:id="624" w:name="_Toc195842920"/>
      <w:r/>
      <w:bookmarkStart w:id="625" w:name="_Toc142311057"/>
      <w:r/>
      <w:bookmarkStart w:id="626" w:name="_Toc353825551"/>
      <w:r/>
      <w:bookmarkStart w:id="627" w:name="_Toc353873941"/>
      <w:r/>
      <w:bookmarkStart w:id="628" w:name="_Toc265228393"/>
      <w:r/>
      <w:bookmarkStart w:id="629" w:name="_Toc305158823"/>
      <w:r/>
      <w:bookmarkStart w:id="630" w:name="_Toc226337251"/>
      <w:r/>
      <w:bookmarkStart w:id="631" w:name="_Toc353873935"/>
      <w:r/>
      <w:bookmarkStart w:id="632" w:name="_Toc127151555"/>
      <w:r/>
      <w:bookmarkStart w:id="633" w:name="_Toc353825545"/>
      <w:r/>
      <w:bookmarkStart w:id="634" w:name="_Toc150480793"/>
      <w:r/>
      <w:bookmarkStart w:id="635" w:name="_Toc150774760"/>
      <w:r/>
      <w:bookmarkStart w:id="636" w:name="_Toc226965828"/>
      <w:r/>
      <w:bookmarkStart w:id="637" w:name="_Toc264969245"/>
      <w:r/>
      <w:bookmarkStart w:id="638" w:name="_Toc353873665"/>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pStyle w:val="101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pStyle w:val="101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pStyle w:val="1016"/>
        <w:numPr>
          <w:ilvl w:val="1"/>
          <w:numId w:val="10"/>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p>
    <w:p>
      <w:pPr>
        <w:pStyle w:val="1016"/>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pStyle w:val="1016"/>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pStyle w:val="1016"/>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pStyle w:val="1016"/>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16"/>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pStyle w:val="1016"/>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pStyle w:val="1016"/>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16"/>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pStyle w:val="1016"/>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5" w:type="pct"/>
            <w:vAlign w:val="center"/>
            <w:textDirection w:val="lrTb"/>
            <w:noWrap w:val="false"/>
          </w:tcPr>
          <w:p>
            <w:pPr>
              <w:pStyle w:val="1016"/>
              <w:jc w:val="center"/>
              <w:tabs>
                <w:tab w:val="left" w:pos="1080" w:leader="none"/>
              </w:tabs>
              <w:rPr>
                <w:rFonts w:hint="eastAsia"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pStyle w:val="1016"/>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16"/>
        <w:jc w:val="left"/>
        <w:widowControl/>
        <w:rPr>
          <w:rFonts w:hint="eastAsia" w:ascii="宋体" w:hAnsi="宋体" w:cs="宋体"/>
          <w:sz w:val="24"/>
        </w:rPr>
      </w:pPr>
      <w:r>
        <w:rPr>
          <w:rFonts w:hint="eastAsia" w:ascii="宋体" w:hAnsi="宋体" w:cs="宋体"/>
          <w:sz w:val="24"/>
        </w:rPr>
        <w:br w:type="page" w:clear="all"/>
      </w:r>
      <w:r/>
    </w:p>
    <w:p>
      <w:pPr>
        <w:pStyle w:val="1016"/>
        <w:numPr>
          <w:ilvl w:val="1"/>
          <w:numId w:val="10"/>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p>
    <w:p>
      <w:pPr>
        <w:pStyle w:val="1016"/>
        <w:jc w:val="center"/>
        <w:spacing w:line="360" w:lineRule="auto"/>
        <w:widowControl/>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16"/>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按磋商文件要求提供响应函、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未将一个采购包中的内容拆开响应；</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响应报价未</w:t>
            </w:r>
            <w:r>
              <w:rPr>
                <w:rFonts w:hint="eastAsia" w:ascii="宋体" w:hAnsi="宋体" w:cs="宋体"/>
                <w:sz w:val="24"/>
              </w:rPr>
              <w:t xml:space="preserve">超过磋商文件中规定的项目/采购包预算金额或者项目/采购包最高限价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响应文件中承诺的响应有效期满足磋商文件中载明的响应有效期的；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按照磋商文件要求签署、加盖公章的；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标记为“实质性格式”的文件均按磋商文件要求提供；</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响应文件满足磋商文件</w:t>
            </w:r>
            <w:r>
              <w:rPr>
                <w:rFonts w:hint="eastAsia" w:ascii="宋体" w:hAnsi="宋体" w:cs="宋体"/>
                <w:sz w:val="24"/>
              </w:rPr>
              <w:t xml:space="preserve">第四章《采购需求》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分包意向协议</w:t>
            </w:r>
            <w:r/>
          </w:p>
          <w:p>
            <w:pPr>
              <w:pStyle w:val="101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进口产品</w:t>
            </w:r>
            <w:r/>
          </w:p>
          <w:p>
            <w:pPr>
              <w:pStyle w:val="1016"/>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pStyle w:val="1016"/>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pStyle w:val="1016"/>
              <w:jc w:val="left"/>
              <w:widowControl/>
              <w:rPr>
                <w:rFonts w:hint="eastAsia"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pStyle w:val="1016"/>
              <w:jc w:val="left"/>
              <w:widowControl/>
              <w:rPr>
                <w:rFonts w:hint="eastAsia"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3）响应产品如有属于开展国家信息安全产品认证产品范围的，须提供由中国网络安全审查技术与认证中心（原中国信息安全认证中心）按国家标准认证颁发的有效认证证书等）；</w:t>
            </w:r>
            <w:r/>
          </w:p>
          <w:p>
            <w:pPr>
              <w:pStyle w:val="1016"/>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不存在《政府采购货物和服务招标响应管理办法》视为供应商串通响应的情形：</w:t>
            </w:r>
            <w:r/>
          </w:p>
          <w:p>
            <w:pPr>
              <w:pStyle w:val="1016"/>
              <w:jc w:val="left"/>
              <w:widowControl/>
              <w:rPr>
                <w:rFonts w:hint="eastAsia"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pStyle w:val="1016"/>
              <w:jc w:val="left"/>
              <w:widowControl/>
              <w:rPr>
                <w:rFonts w:hint="eastAsia"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p>
          <w:p>
            <w:pPr>
              <w:pStyle w:val="1016"/>
              <w:jc w:val="left"/>
              <w:widowControl/>
              <w:rPr>
                <w:rFonts w:hint="eastAsia" w:ascii="宋体" w:hAnsi="宋体" w:cs="宋体"/>
                <w:sz w:val="24"/>
              </w:rPr>
            </w:pPr>
            <w:r>
              <w:rPr>
                <w:rFonts w:hint="eastAsia" w:ascii="宋体" w:hAnsi="宋体" w:cs="宋体"/>
                <w:sz w:val="24"/>
              </w:rPr>
              <w:t xml:space="preserve">（三）不同供应商的响应文件载明的项目管理成员或者联系人员为同一人；</w:t>
            </w:r>
            <w:r/>
          </w:p>
          <w:p>
            <w:pPr>
              <w:pStyle w:val="1016"/>
              <w:jc w:val="left"/>
              <w:widowControl/>
              <w:rPr>
                <w:rFonts w:hint="eastAsia"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pStyle w:val="1016"/>
              <w:jc w:val="left"/>
              <w:widowControl/>
              <w:rPr>
                <w:rFonts w:hint="eastAsia" w:ascii="宋体" w:hAnsi="宋体" w:cs="宋体"/>
                <w:sz w:val="24"/>
              </w:rPr>
            </w:pPr>
            <w:r>
              <w:rPr>
                <w:rFonts w:hint="eastAsia" w:ascii="宋体" w:hAnsi="宋体" w:cs="宋体"/>
                <w:sz w:val="24"/>
              </w:rPr>
              <w:t xml:space="preserve">（六）不同供应商的响应保证金从同一单位或者个人的账户转出；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响应文件未含有采购人不能接受的附加条件的；</w:t>
            </w:r>
            <w:r/>
          </w:p>
        </w:tc>
      </w:tr>
      <w:tr>
        <w:trPr>
          <w:trHeight w:val="685"/>
        </w:trPr>
        <w:tc>
          <w:tcPr>
            <w:tcW w:w="404" w:type="pct"/>
            <w:vAlign w:val="center"/>
            <w:textDirection w:val="lrTb"/>
            <w:noWrap w:val="false"/>
          </w:tcPr>
          <w:p>
            <w:pPr>
              <w:pStyle w:val="1016"/>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16"/>
              <w:jc w:val="left"/>
              <w:widowControl/>
              <w:rPr>
                <w:rFonts w:hint="eastAsia" w:ascii="宋体" w:hAnsi="宋体" w:cs="宋体"/>
                <w:sz w:val="24"/>
              </w:rPr>
            </w:pPr>
            <w:r>
              <w:rPr>
                <w:rFonts w:hint="eastAsia" w:ascii="宋体" w:hAnsi="宋体" w:cs="宋体"/>
                <w:sz w:val="24"/>
              </w:rPr>
              <w:t xml:space="preserve">供应商、响应文件不存在不符合法律、法规和磋商文件规定的其他无效情形。</w:t>
            </w:r>
            <w:r>
              <w:rPr>
                <w:rFonts w:hint="eastAsia" w:ascii="宋体" w:hAnsi="宋体" w:cs="宋体"/>
                <w:sz w:val="24"/>
              </w:rPr>
            </w:r>
            <w:r/>
          </w:p>
        </w:tc>
      </w:tr>
    </w:tbl>
    <w:p>
      <w:pPr>
        <w:pStyle w:val="1016"/>
        <w:numPr>
          <w:ilvl w:val="0"/>
          <w:numId w:val="10"/>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p>
    <w:p>
      <w:pPr>
        <w:pStyle w:val="101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响应文件的澄清、说明或者更正：</w:t>
      </w:r>
      <w:r/>
    </w:p>
    <w:p>
      <w:pPr>
        <w:pStyle w:val="1016"/>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pStyle w:val="1016"/>
        <w:numPr>
          <w:ilvl w:val="1"/>
          <w:numId w:val="10"/>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p>
    <w:p>
      <w:pPr>
        <w:pStyle w:val="1016"/>
        <w:numPr>
          <w:ilvl w:val="1"/>
          <w:numId w:val="10"/>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评审过程中出现下列情形之一的，磋商小组应当启动异常低价响应审查程序：</w:t>
      </w:r>
      <w:r/>
    </w:p>
    <w:p>
      <w:pPr>
        <w:pStyle w:val="1016"/>
        <w:numPr>
          <w:ilvl w:val="2"/>
          <w:numId w:val="10"/>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pStyle w:val="1016"/>
        <w:numPr>
          <w:ilvl w:val="2"/>
          <w:numId w:val="10"/>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pStyle w:val="1016"/>
        <w:numPr>
          <w:ilvl w:val="2"/>
          <w:numId w:val="10"/>
        </w:numPr>
        <w:ind w:left="0" w:firstLine="480"/>
        <w:spacing w:line="360" w:lineRule="auto"/>
        <w:tabs>
          <w:tab w:val="left" w:pos="0" w:leader="none"/>
          <w:tab w:val="left" w:pos="420" w:leader="none"/>
          <w:tab w:val="left" w:pos="1980" w:leader="none"/>
        </w:tabs>
        <w:rPr>
          <w:rFonts w:hint="eastAsia" w:ascii="宋体" w:hAnsi="宋体" w:cs="宋体"/>
          <w:sz w:val="24"/>
        </w:rPr>
      </w:pPr>
      <w:r>
        <w:rPr>
          <w:rFonts w:hint="eastAsia" w:ascii="宋体" w:hAnsi="宋体" w:cs="宋体"/>
          <w:sz w:val="24"/>
        </w:rPr>
        <w:t xml:space="preserve">响应报价低于采购项目最高限价45%的，即响应报价＜采购项目最高限价×45%；</w:t>
      </w:r>
      <w:r/>
    </w:p>
    <w:p>
      <w:pPr>
        <w:pStyle w:val="1016"/>
        <w:numPr>
          <w:ilvl w:val="2"/>
          <w:numId w:val="10"/>
        </w:numPr>
        <w:ind w:left="0" w:firstLine="480"/>
        <w:spacing w:line="360" w:lineRule="auto"/>
        <w:tabs>
          <w:tab w:val="left" w:pos="1980" w:leader="none"/>
        </w:tabs>
        <w:rPr>
          <w:rFonts w:hint="eastAsia"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pStyle w:val="101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最终报价的算术修正及政策调整</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最终报价出现前后不一致的，按照下列规定修正：</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16"/>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pStyle w:val="1016"/>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pStyle w:val="1016"/>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pStyle w:val="1016"/>
        <w:numPr>
          <w:ilvl w:val="2"/>
          <w:numId w:val="10"/>
        </w:numPr>
        <w:ind w:left="0" w:firstLine="482"/>
        <w:spacing w:line="360" w:lineRule="auto"/>
        <w:tabs>
          <w:tab w:val="left" w:pos="0" w:leader="none"/>
          <w:tab w:val="left" w:pos="567" w:leader="none"/>
          <w:tab w:val="left" w:pos="1134" w:leader="none"/>
          <w:tab w:val="left" w:pos="1980" w:leader="none"/>
        </w:tabs>
        <w:rPr>
          <w:rFonts w:hint="eastAsia" w:ascii="宋体" w:hAnsi="宋体" w:cs="宋体"/>
          <w:b/>
          <w:bCs/>
          <w:sz w:val="24"/>
        </w:rPr>
      </w:pPr>
      <w:r>
        <w:rPr>
          <w:rFonts w:hint="eastAsia" w:ascii="宋体" w:hAnsi="宋体" w:cs="宋体"/>
          <w:b/>
          <w:bCs/>
          <w:sz w:val="24"/>
        </w:rPr>
        <w:t xml:space="preserve"> 采购本国产品的支持政策</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w:t>
      </w:r>
      <w:r>
        <w:rPr>
          <w:rFonts w:hint="eastAsia" w:ascii="宋体" w:hAnsi="宋体" w:cs="宋体"/>
          <w:b/>
          <w:bCs/>
          <w:sz w:val="24"/>
        </w:rPr>
        <w:t xml:space="preserve">20%</w:t>
      </w:r>
      <w:r>
        <w:rPr>
          <w:rFonts w:hint="eastAsia" w:ascii="宋体" w:hAnsi="宋体" w:cs="宋体"/>
          <w:sz w:val="24"/>
        </w:rPr>
        <w:t xml:space="preserve">的价格扣除，用扣除后的价格参与评审。</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6"/>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hint="eastAsia"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6"/>
        <w:numPr>
          <w:ilvl w:val="2"/>
          <w:numId w:val="10"/>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供应商对实质性变动不予确认的；</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未按照磋商小组规定的时间、逾期提交最终报价的；</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pStyle w:val="101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p>
    <w:p>
      <w:pPr>
        <w:pStyle w:val="101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p>
    <w:p>
      <w:pPr>
        <w:pStyle w:val="1016"/>
        <w:numPr>
          <w:ilvl w:val="1"/>
          <w:numId w:val="10"/>
        </w:numPr>
        <w:ind w:left="0" w:firstLine="480"/>
        <w:spacing w:line="360" w:lineRule="auto"/>
        <w:tabs>
          <w:tab w:val="left" w:pos="0" w:leader="none"/>
          <w:tab w:val="left" w:pos="567" w:leader="none"/>
          <w:tab w:val="clear" w:pos="1589"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16"/>
        <w:numPr>
          <w:ilvl w:val="0"/>
          <w:numId w:val="10"/>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305158888"/>
      <w:r/>
      <w:bookmarkStart w:id="645" w:name="_Toc264969236"/>
      <w:r/>
      <w:bookmarkStart w:id="646" w:name="_Toc127161460"/>
      <w:r/>
      <w:bookmarkStart w:id="647" w:name="_Toc226309790"/>
      <w:r/>
      <w:bookmarkStart w:id="648" w:name="_Toc127151546"/>
      <w:r/>
      <w:bookmarkStart w:id="649" w:name="_Toc226965736"/>
      <w:r/>
      <w:bookmarkStart w:id="650" w:name="_Toc151193788"/>
      <w:r/>
      <w:bookmarkStart w:id="651" w:name="_Toc164351640"/>
      <w:r/>
      <w:bookmarkStart w:id="652" w:name="_Toc164229387"/>
      <w:r/>
      <w:bookmarkStart w:id="653" w:name="_Toc150774751"/>
      <w:r/>
      <w:bookmarkStart w:id="654" w:name="_Toc142311048"/>
      <w:r/>
      <w:bookmarkStart w:id="655" w:name="_Ref467307010"/>
      <w:r/>
      <w:bookmarkStart w:id="656" w:name="_Toc151193644"/>
      <w:r/>
      <w:bookmarkStart w:id="657" w:name="_Toc195842911"/>
      <w:r/>
      <w:bookmarkStart w:id="658" w:name="_Toc164608815"/>
      <w:r/>
      <w:bookmarkStart w:id="659" w:name="_Toc520356170"/>
      <w:r/>
      <w:bookmarkStart w:id="660" w:name="_Toc226965819"/>
      <w:r/>
      <w:bookmarkStart w:id="661" w:name="_Toc151193860"/>
      <w:r/>
      <w:bookmarkStart w:id="662" w:name="_Toc151193934"/>
      <w:r/>
      <w:bookmarkStart w:id="663" w:name="_Toc150480784"/>
      <w:r/>
      <w:bookmarkStart w:id="664" w:name="_Toc265228384"/>
      <w:r/>
      <w:bookmarkStart w:id="665" w:name="_Toc149720839"/>
      <w:r/>
      <w:bookmarkStart w:id="666" w:name="_Toc226337242"/>
      <w:r/>
      <w:bookmarkStart w:id="667" w:name="_Toc150774646"/>
      <w:r/>
      <w:bookmarkStart w:id="668" w:name="_Toc151193716"/>
      <w:r/>
      <w:bookmarkStart w:id="669" w:name="_Toc164229241"/>
      <w:r/>
      <w:bookmarkStart w:id="670" w:name="_Toc151190173"/>
      <w:r/>
      <w:bookmarkStart w:id="671" w:name="_Toc150509297"/>
      <w:r/>
      <w:bookmarkStart w:id="672" w:name="_Toc305158814"/>
      <w:r/>
      <w:bookmarkStart w:id="673" w:name="_Toc164608660"/>
      <w:r/>
      <w:bookmarkStart w:id="674" w:name="_Toc127151747"/>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1016"/>
        <w:numPr>
          <w:ilvl w:val="1"/>
          <w:numId w:val="10"/>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pStyle w:val="1016"/>
        <w:numPr>
          <w:ilvl w:val="0"/>
          <w:numId w:val="10"/>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16"/>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rFonts w:hint="eastAsia" w:ascii="宋体" w:hAnsi="宋体" w:cs="宋体"/>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1018"/>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二、评审标准</w:t>
      </w:r>
      <w:r/>
    </w:p>
    <w:p>
      <w:pPr>
        <w:pStyle w:val="1016"/>
        <w:spacing w:line="360" w:lineRule="auto"/>
        <w:tabs>
          <w:tab w:val="left" w:pos="360" w:leader="none"/>
          <w:tab w:val="left" w:pos="900" w:leader="none"/>
          <w:tab w:val="left" w:pos="1080" w:leader="none"/>
          <w:tab w:val="left" w:pos="2014" w:leader="none"/>
        </w:tabs>
        <w:rPr>
          <w:rFonts w:hint="eastAsia" w:ascii="宋体" w:hAnsi="宋体" w:cs="宋体"/>
          <w:sz w:val="24"/>
        </w:rPr>
      </w:pPr>
      <w:r>
        <w:rPr>
          <w:rFonts w:hint="eastAsia" w:ascii="宋体" w:hAnsi="宋体" w:cs="宋体"/>
          <w:sz w:val="24"/>
        </w:rPr>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276"/>
        <w:gridCol w:w="850"/>
        <w:gridCol w:w="5579"/>
      </w:tblGrid>
      <w:tr>
        <w:trPr/>
        <w:tc>
          <w:tcPr>
            <w:tcW w:w="817" w:type="dxa"/>
            <w:vAlign w:val="center"/>
            <w:textDirection w:val="lrTb"/>
            <w:noWrap w:val="false"/>
          </w:tcPr>
          <w:p>
            <w:pPr>
              <w:pStyle w:val="1016"/>
              <w:ind w:firstLine="28"/>
              <w:jc w:val="center"/>
              <w:rPr>
                <w:rFonts w:hint="eastAsia" w:ascii="宋体" w:hAnsi="宋体" w:cs="宋体"/>
                <w:b/>
                <w:sz w:val="24"/>
              </w:rPr>
            </w:pPr>
            <w:r>
              <w:rPr>
                <w:rFonts w:hint="eastAsia" w:ascii="宋体" w:hAnsi="宋体" w:cs="宋体"/>
                <w:b/>
                <w:sz w:val="24"/>
              </w:rPr>
              <w:t xml:space="preserve">序号</w:t>
            </w:r>
            <w:r/>
          </w:p>
        </w:tc>
        <w:tc>
          <w:tcPr>
            <w:tcW w:w="1276" w:type="dxa"/>
            <w:vAlign w:val="center"/>
            <w:textDirection w:val="lrTb"/>
            <w:noWrap w:val="false"/>
          </w:tcPr>
          <w:p>
            <w:pPr>
              <w:pStyle w:val="1016"/>
              <w:ind w:firstLine="28"/>
              <w:jc w:val="center"/>
              <w:rPr>
                <w:rFonts w:hint="eastAsia" w:ascii="宋体" w:hAnsi="宋体" w:cs="宋体"/>
                <w:b/>
                <w:sz w:val="24"/>
              </w:rPr>
            </w:pPr>
            <w:r>
              <w:rPr>
                <w:rFonts w:hint="eastAsia" w:ascii="宋体" w:hAnsi="宋体" w:cs="宋体"/>
                <w:b/>
                <w:sz w:val="24"/>
              </w:rPr>
              <w:t xml:space="preserve">评分因素</w:t>
            </w:r>
            <w:r/>
          </w:p>
        </w:tc>
        <w:tc>
          <w:tcPr>
            <w:tcW w:w="850" w:type="dxa"/>
            <w:vAlign w:val="center"/>
            <w:textDirection w:val="lrTb"/>
            <w:noWrap w:val="false"/>
          </w:tcPr>
          <w:p>
            <w:pPr>
              <w:pStyle w:val="1016"/>
              <w:ind w:firstLine="28"/>
              <w:jc w:val="center"/>
              <w:rPr>
                <w:rFonts w:hint="eastAsia" w:ascii="宋体" w:hAnsi="宋体" w:cs="宋体"/>
                <w:b/>
                <w:sz w:val="24"/>
              </w:rPr>
            </w:pPr>
            <w:r>
              <w:rPr>
                <w:rFonts w:hint="eastAsia" w:ascii="宋体" w:hAnsi="宋体" w:cs="宋体"/>
                <w:b/>
                <w:sz w:val="24"/>
              </w:rPr>
              <w:t xml:space="preserve">分值</w:t>
            </w:r>
            <w:r/>
          </w:p>
        </w:tc>
        <w:tc>
          <w:tcPr>
            <w:tcW w:w="5579" w:type="dxa"/>
            <w:vAlign w:val="center"/>
            <w:textDirection w:val="lrTb"/>
            <w:noWrap w:val="false"/>
          </w:tcPr>
          <w:p>
            <w:pPr>
              <w:pStyle w:val="1016"/>
              <w:ind w:firstLine="28"/>
              <w:jc w:val="center"/>
              <w:rPr>
                <w:rFonts w:hint="eastAsia" w:ascii="宋体" w:hAnsi="宋体" w:cs="宋体"/>
                <w:b/>
                <w:sz w:val="24"/>
              </w:rPr>
            </w:pPr>
            <w:r>
              <w:rPr>
                <w:rFonts w:hint="eastAsia" w:ascii="宋体" w:hAnsi="宋体" w:cs="宋体"/>
                <w:b/>
                <w:sz w:val="24"/>
              </w:rPr>
              <w:t xml:space="preserve">评分标准</w:t>
            </w:r>
            <w:r/>
          </w:p>
        </w:tc>
      </w:tr>
      <w:tr>
        <w:trPr>
          <w:trHeight w:val="631"/>
        </w:trPr>
        <w:tc>
          <w:tcPr>
            <w:tcW w:w="817" w:type="dxa"/>
            <w:vAlign w:val="center"/>
            <w:textDirection w:val="lrTb"/>
            <w:noWrap w:val="false"/>
          </w:tcPr>
          <w:p>
            <w:pPr>
              <w:pStyle w:val="1016"/>
              <w:ind w:firstLine="28"/>
              <w:jc w:val="center"/>
              <w:rPr>
                <w:rFonts w:hint="eastAsia" w:ascii="宋体" w:hAnsi="宋体" w:cs="宋体"/>
                <w:b/>
                <w:sz w:val="24"/>
              </w:rPr>
            </w:pPr>
            <w:r>
              <w:rPr>
                <w:rFonts w:hint="eastAsia" w:ascii="宋体" w:hAnsi="宋体" w:cs="宋体"/>
                <w:b/>
                <w:sz w:val="24"/>
              </w:rPr>
              <w:t xml:space="preserve">1</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价格分</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20</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p>
          <w:p>
            <w:pPr>
              <w:pStyle w:val="1016"/>
              <w:rPr>
                <w:rFonts w:hint="eastAsia" w:ascii="宋体" w:hAnsi="宋体" w:cs="宋体"/>
                <w:sz w:val="24"/>
              </w:rPr>
            </w:pPr>
            <w:r>
              <w:rPr>
                <w:rFonts w:hint="eastAsia" w:ascii="宋体" w:hAnsi="宋体" w:cs="宋体"/>
                <w:sz w:val="24"/>
              </w:rPr>
              <w:t xml:space="preserve">价格分得分＝（评标基准价/最终报价）×分值。</w:t>
            </w:r>
            <w:r/>
          </w:p>
          <w:p>
            <w:pPr>
              <w:pStyle w:val="1016"/>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此处最终报价指经过报价修正，及因落实政府采购政策进行价格调整后的最终报价，详见第三章《评标方法和评标标准》3。</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主观分</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50</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2.1</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总体概述</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施工组织总体设想、方案针对性及施工标段划分；方案先进、完整、可行，主导工程内容、施工方法明确、详尽、合理，能完全满足项目实施要求，得5分；</w:t>
            </w:r>
            <w:r/>
          </w:p>
          <w:p>
            <w:pPr>
              <w:pStyle w:val="1016"/>
              <w:rPr>
                <w:rFonts w:hint="eastAsia" w:ascii="宋体" w:hAnsi="宋体" w:cs="宋体"/>
                <w:sz w:val="24"/>
              </w:rPr>
            </w:pPr>
            <w:r>
              <w:rPr>
                <w:rFonts w:hint="eastAsia" w:ascii="宋体" w:hAnsi="宋体" w:cs="宋体"/>
                <w:sz w:val="24"/>
              </w:rPr>
              <w:t xml:space="preserve">方案较先进、完整、可行，主导工程内容、施工方法较明确、详尽、合理，能基本满足项目实施要求，得3分；</w:t>
            </w:r>
            <w:r/>
          </w:p>
          <w:p>
            <w:pPr>
              <w:pStyle w:val="1016"/>
              <w:rPr>
                <w:rFonts w:hint="eastAsia" w:ascii="宋体" w:hAnsi="宋体" w:cs="宋体"/>
                <w:sz w:val="24"/>
              </w:rPr>
            </w:pPr>
            <w:r>
              <w:rPr>
                <w:rFonts w:hint="eastAsia" w:ascii="宋体" w:hAnsi="宋体" w:cs="宋体"/>
                <w:sz w:val="24"/>
              </w:rPr>
              <w:t xml:space="preserve">方案内容较简单，对项目实施要求响应一般，得1分；</w:t>
            </w:r>
            <w:r/>
          </w:p>
          <w:p>
            <w:pPr>
              <w:pStyle w:val="1016"/>
              <w:rPr>
                <w:rFonts w:hint="eastAsia"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2.2</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巡查方案</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巡查方案，与本项目匹配度高，时间空间上布局合理，方案完整、可行，能完全满足项目实施要求，得5分；</w:t>
            </w:r>
            <w:r/>
          </w:p>
          <w:p>
            <w:pPr>
              <w:pStyle w:val="1016"/>
              <w:rPr>
                <w:rFonts w:hint="eastAsia" w:ascii="宋体" w:hAnsi="宋体" w:cs="宋体"/>
                <w:sz w:val="24"/>
              </w:rPr>
            </w:pPr>
            <w:r>
              <w:rPr>
                <w:rFonts w:hint="eastAsia" w:ascii="宋体" w:hAnsi="宋体" w:cs="宋体"/>
                <w:sz w:val="24"/>
              </w:rPr>
              <w:t xml:space="preserve">方案较具体、可行，能基本满足项目实施要求，得3分；</w:t>
            </w:r>
            <w:r/>
          </w:p>
          <w:p>
            <w:pPr>
              <w:pStyle w:val="1016"/>
              <w:rPr>
                <w:rFonts w:hint="eastAsia" w:ascii="宋体" w:hAnsi="宋体" w:cs="宋体"/>
                <w:sz w:val="24"/>
              </w:rPr>
            </w:pPr>
            <w:r>
              <w:rPr>
                <w:rFonts w:hint="eastAsia" w:ascii="宋体" w:hAnsi="宋体" w:cs="宋体"/>
                <w:sz w:val="24"/>
              </w:rPr>
              <w:t xml:space="preserve">方案内容较简单，对项目实施要求响应一般，得1分；</w:t>
            </w:r>
            <w:r/>
          </w:p>
          <w:p>
            <w:pPr>
              <w:pStyle w:val="1016"/>
              <w:rPr>
                <w:rFonts w:hint="eastAsia"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2.3</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应急保障方案</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top"/>
            <w:textDirection w:val="lrTb"/>
            <w:noWrap w:val="false"/>
          </w:tcPr>
          <w:p>
            <w:pPr>
              <w:pStyle w:val="1016"/>
              <w:ind w:firstLine="420"/>
              <w:rPr>
                <w:rFonts w:hint="eastAsia" w:ascii="宋体" w:hAnsi="宋体" w:cs="宋体"/>
                <w:sz w:val="24"/>
                <w:shd w:val="clear" w:color="auto" w:fill="ffffff"/>
              </w:rPr>
            </w:pPr>
            <w:r>
              <w:rPr>
                <w:rFonts w:hint="eastAsia" w:ascii="宋体" w:hAnsi="宋体" w:cs="宋体"/>
                <w:sz w:val="24"/>
                <w:shd w:val="clear" w:color="auto" w:fill="ffffff"/>
              </w:rPr>
              <w:t xml:space="preserve">应急预案包括但不限于面对突发事件如自然灾害、重特大事故、环境公害及人为破坏的应急管理、指挥、救援计划等；</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方案完整、可行，能完全满足项目实施要求，得5分；</w:t>
            </w:r>
            <w:r/>
          </w:p>
          <w:p>
            <w:pPr>
              <w:pStyle w:val="1016"/>
              <w:ind w:firstLine="420"/>
              <w:jc w:val="left"/>
              <w:tabs>
                <w:tab w:val="left" w:pos="5940" w:leader="none"/>
              </w:tabs>
            </w:pPr>
            <w:r>
              <w:rPr>
                <w:rFonts w:hint="eastAsia" w:ascii="宋体" w:hAnsi="宋体" w:cs="宋体"/>
                <w:bCs/>
                <w:sz w:val="24"/>
              </w:rPr>
              <w:t xml:space="preserve">方案较具体、可行，能基本满足项目实施要求，得3分；</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方案内容较简单，对项目实施要求响应一般，得1分；</w:t>
            </w:r>
            <w:r/>
          </w:p>
          <w:p>
            <w:pPr>
              <w:pStyle w:val="1016"/>
              <w:ind w:firstLine="420"/>
              <w:jc w:val="left"/>
              <w:tabs>
                <w:tab w:val="left" w:pos="5940" w:leader="none"/>
              </w:tabs>
              <w:rPr>
                <w:rFonts w:hint="eastAsia" w:ascii="宋体" w:hAnsi="宋体" w:cs="宋体"/>
                <w:sz w:val="24"/>
              </w:rPr>
            </w:pPr>
            <w:r>
              <w:rPr>
                <w:rFonts w:hint="eastAsia" w:ascii="宋体" w:hAnsi="宋体" w:cs="宋体"/>
                <w:bCs/>
                <w:sz w:val="24"/>
              </w:rPr>
              <w:t xml:space="preserve">未提供本项不得分。</w:t>
            </w: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2.4</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质量保证措施</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top"/>
            <w:textDirection w:val="lrTb"/>
            <w:noWrap w:val="false"/>
          </w:tcPr>
          <w:p>
            <w:pPr>
              <w:pStyle w:val="1016"/>
              <w:ind w:firstLine="420"/>
              <w:rPr>
                <w:rFonts w:hint="eastAsia"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方案完整、可行，能完全满足项目实施要求，得5分；</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方案较具体、可行，能基本满足项目实施要求，得3分；</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方案内容较简单，对项目实施要求响应一般，得1分；</w:t>
            </w:r>
            <w:r/>
          </w:p>
          <w:p>
            <w:pPr>
              <w:pStyle w:val="1016"/>
              <w:ind w:firstLine="420"/>
              <w:jc w:val="left"/>
              <w:tabs>
                <w:tab w:val="left" w:pos="5940" w:leader="none"/>
              </w:tabs>
              <w:rPr>
                <w:rFonts w:hint="eastAsia" w:ascii="宋体" w:hAnsi="宋体" w:cs="宋体"/>
                <w:sz w:val="24"/>
              </w:rPr>
            </w:pPr>
            <w:r>
              <w:rPr>
                <w:rFonts w:hint="eastAsia" w:ascii="宋体" w:hAnsi="宋体" w:cs="宋体"/>
                <w:bCs/>
                <w:sz w:val="24"/>
              </w:rPr>
              <w:t xml:space="preserve">未提供本项不得分。</w:t>
            </w: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2.5</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技术措施</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针对常见的维修问题的施工方案、技术措施合理性、可行性等方面进行综合评定；</w:t>
            </w:r>
            <w:r/>
          </w:p>
          <w:p>
            <w:pPr>
              <w:pStyle w:val="1016"/>
              <w:rPr>
                <w:rFonts w:hint="eastAsia" w:ascii="宋体" w:hAnsi="宋体" w:cs="宋体"/>
                <w:sz w:val="24"/>
              </w:rPr>
            </w:pPr>
            <w:r>
              <w:rPr>
                <w:rFonts w:hint="eastAsia" w:ascii="宋体" w:hAnsi="宋体" w:cs="宋体"/>
                <w:sz w:val="24"/>
              </w:rPr>
              <w:t xml:space="preserve">施工方案、技术措施全面，可实施和针对性强，得5分；</w:t>
            </w:r>
            <w:r/>
          </w:p>
          <w:p>
            <w:pPr>
              <w:pStyle w:val="1016"/>
              <w:rPr>
                <w:rFonts w:hint="eastAsia" w:ascii="宋体" w:hAnsi="宋体" w:cs="宋体"/>
                <w:sz w:val="24"/>
              </w:rPr>
            </w:pPr>
            <w:r>
              <w:rPr>
                <w:rFonts w:hint="eastAsia" w:ascii="宋体" w:hAnsi="宋体" w:cs="宋体"/>
                <w:sz w:val="24"/>
              </w:rPr>
              <w:t xml:space="preserve">施工方案、技术措施基本全面，可实施和针对性较强，得3分；</w:t>
            </w:r>
            <w:r/>
          </w:p>
          <w:p>
            <w:pPr>
              <w:pStyle w:val="1016"/>
              <w:rPr>
                <w:rFonts w:hint="eastAsia" w:ascii="宋体" w:hAnsi="宋体" w:cs="宋体"/>
                <w:sz w:val="24"/>
              </w:rPr>
            </w:pPr>
            <w:r>
              <w:rPr>
                <w:rFonts w:hint="eastAsia" w:ascii="宋体" w:hAnsi="宋体" w:cs="宋体"/>
                <w:sz w:val="24"/>
              </w:rPr>
              <w:t xml:space="preserve">施工方案、技术措施欠全面，可实施和针对性较弱，得1分；</w:t>
            </w:r>
            <w:r/>
          </w:p>
          <w:p>
            <w:pPr>
              <w:pStyle w:val="1016"/>
              <w:rPr>
                <w:rFonts w:hint="eastAsia"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2.6</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安全文明施工</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top"/>
            <w:textDirection w:val="lrTb"/>
            <w:noWrap w:val="false"/>
          </w:tcPr>
          <w:p>
            <w:pPr>
              <w:pStyle w:val="1016"/>
              <w:ind w:firstLine="420"/>
              <w:rPr>
                <w:rFonts w:hint="eastAsia" w:ascii="宋体" w:hAnsi="宋体" w:cs="宋体"/>
                <w:bCs/>
                <w:sz w:val="24"/>
              </w:rPr>
            </w:pPr>
            <w:r>
              <w:rPr>
                <w:rFonts w:hint="eastAsia" w:ascii="宋体" w:hAnsi="宋体" w:cs="宋体"/>
                <w:bCs/>
                <w:sz w:val="24"/>
              </w:rPr>
              <w:t xml:space="preserve">安全生产</w:t>
            </w:r>
            <w:r>
              <w:rPr>
                <w:rFonts w:hint="eastAsia" w:ascii="宋体" w:hAnsi="宋体" w:cs="宋体"/>
                <w:bCs/>
                <w:sz w:val="24"/>
              </w:rPr>
              <w:t xml:space="preserve">的保证措施，包括但不限于组织保障措施、安全保障体系、安全管理制度、安全技术交底、培训等；</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方案完整、可行，能完全满足项目实施要求，得5分；</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方案较具体、可行，能基本满足项目实施要求，得3分；</w:t>
            </w:r>
            <w:r/>
          </w:p>
          <w:p>
            <w:pPr>
              <w:pStyle w:val="1016"/>
              <w:ind w:firstLine="420"/>
              <w:jc w:val="left"/>
              <w:tabs>
                <w:tab w:val="left" w:pos="5940" w:leader="none"/>
              </w:tabs>
              <w:rPr>
                <w:rFonts w:hint="eastAsia" w:ascii="宋体" w:hAnsi="宋体" w:cs="宋体"/>
                <w:bCs/>
                <w:sz w:val="24"/>
              </w:rPr>
            </w:pPr>
            <w:r>
              <w:rPr>
                <w:rFonts w:hint="eastAsia" w:ascii="宋体" w:hAnsi="宋体" w:cs="宋体"/>
                <w:bCs/>
                <w:sz w:val="24"/>
              </w:rPr>
              <w:t xml:space="preserve">方案内容较简单，对项目实施要求响应一般，得1分；</w:t>
            </w:r>
            <w:r/>
          </w:p>
          <w:p>
            <w:pPr>
              <w:pStyle w:val="1016"/>
              <w:ind w:firstLine="420"/>
              <w:jc w:val="left"/>
              <w:tabs>
                <w:tab w:val="left" w:pos="5940" w:leader="none"/>
              </w:tabs>
              <w:rPr>
                <w:rFonts w:hint="eastAsia" w:ascii="宋体" w:hAnsi="宋体" w:cs="宋体"/>
                <w:sz w:val="24"/>
              </w:rPr>
            </w:pPr>
            <w:r>
              <w:rPr>
                <w:rFonts w:hint="eastAsia" w:ascii="宋体" w:hAnsi="宋体" w:cs="宋体"/>
                <w:bCs/>
                <w:sz w:val="24"/>
              </w:rPr>
              <w:t xml:space="preserve">未提供本项不得分。</w:t>
            </w: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2.7</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关键施工技术</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针对各项零星维修项目特点的关键施工技术、成本控制的针对性措施；</w:t>
            </w:r>
            <w:r/>
          </w:p>
          <w:p>
            <w:pPr>
              <w:pStyle w:val="1016"/>
              <w:rPr>
                <w:rFonts w:hint="eastAsia" w:ascii="宋体" w:hAnsi="宋体" w:cs="宋体"/>
                <w:sz w:val="24"/>
              </w:rPr>
            </w:pPr>
            <w:r>
              <w:rPr>
                <w:rFonts w:hint="eastAsia" w:ascii="宋体" w:hAnsi="宋体" w:cs="宋体"/>
                <w:sz w:val="24"/>
              </w:rPr>
              <w:t xml:space="preserve">方案完整、可行，能完全满足项目实施要求，得5分；</w:t>
            </w:r>
            <w:r/>
          </w:p>
          <w:p>
            <w:pPr>
              <w:pStyle w:val="1016"/>
              <w:rPr>
                <w:rFonts w:hint="eastAsia" w:ascii="宋体" w:hAnsi="宋体" w:cs="宋体"/>
                <w:sz w:val="24"/>
              </w:rPr>
            </w:pPr>
            <w:r>
              <w:rPr>
                <w:rFonts w:hint="eastAsia" w:ascii="宋体" w:hAnsi="宋体" w:cs="宋体"/>
                <w:sz w:val="24"/>
              </w:rPr>
              <w:t xml:space="preserve">方案较具体、可行，能基本满足项目实施要求，得3分；</w:t>
            </w:r>
            <w:r/>
          </w:p>
          <w:p>
            <w:pPr>
              <w:pStyle w:val="1016"/>
              <w:rPr>
                <w:rFonts w:hint="eastAsia" w:ascii="宋体" w:hAnsi="宋体" w:cs="宋体"/>
                <w:sz w:val="24"/>
              </w:rPr>
            </w:pPr>
            <w:r>
              <w:rPr>
                <w:rFonts w:hint="eastAsia" w:ascii="宋体" w:hAnsi="宋体" w:cs="宋体"/>
                <w:sz w:val="24"/>
              </w:rPr>
              <w:t xml:space="preserve">方案内容较简单，对项目实施要求响应一般，得1分；</w:t>
            </w:r>
            <w:r/>
          </w:p>
          <w:p>
            <w:pPr>
              <w:pStyle w:val="1016"/>
              <w:rPr>
                <w:rFonts w:hint="eastAsia"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2.8</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劳动力、机械设备和材料投入</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4</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拟投入本项目的劳动力、机械设备和材料投入计划；方案完整、可行，能完全满足项目实施要求，得4分；</w:t>
            </w:r>
            <w:r/>
          </w:p>
          <w:p>
            <w:pPr>
              <w:pStyle w:val="1016"/>
              <w:rPr>
                <w:rFonts w:hint="eastAsia" w:ascii="宋体" w:hAnsi="宋体" w:cs="宋体"/>
                <w:sz w:val="24"/>
              </w:rPr>
            </w:pPr>
            <w:r>
              <w:rPr>
                <w:rFonts w:hint="eastAsia" w:ascii="宋体" w:hAnsi="宋体" w:cs="宋体"/>
                <w:sz w:val="24"/>
              </w:rPr>
              <w:t xml:space="preserve">方案较具体、可行，能基本满足项目实施要求，得3分；</w:t>
            </w:r>
            <w:r/>
          </w:p>
          <w:p>
            <w:pPr>
              <w:pStyle w:val="1016"/>
              <w:rPr>
                <w:rFonts w:hint="eastAsia" w:ascii="宋体" w:hAnsi="宋体" w:cs="宋体"/>
                <w:sz w:val="24"/>
              </w:rPr>
            </w:pPr>
            <w:r>
              <w:rPr>
                <w:rFonts w:hint="eastAsia" w:ascii="宋体" w:hAnsi="宋体" w:cs="宋体"/>
                <w:sz w:val="24"/>
              </w:rPr>
              <w:t xml:space="preserve">方案内容较简单，对项目实施要求响应一般，得2分；</w:t>
            </w:r>
            <w:r/>
          </w:p>
          <w:p>
            <w:pPr>
              <w:pStyle w:val="1016"/>
              <w:rPr>
                <w:rFonts w:hint="eastAsia"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2.9</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进度计划安排</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施工进度计划安排完善合理，各主要施工工序劳动力安排计划和材料进场计划的周密性、合理性情况综合评审；</w:t>
            </w:r>
            <w:r/>
          </w:p>
          <w:p>
            <w:pPr>
              <w:pStyle w:val="1016"/>
              <w:rPr>
                <w:rFonts w:hint="eastAsia" w:ascii="宋体" w:hAnsi="宋体" w:cs="宋体"/>
                <w:sz w:val="24"/>
              </w:rPr>
            </w:pPr>
            <w:r>
              <w:rPr>
                <w:rFonts w:hint="eastAsia" w:ascii="宋体" w:hAnsi="宋体" w:cs="宋体"/>
                <w:sz w:val="24"/>
              </w:rPr>
              <w:t xml:space="preserve">施工进度计划有利于采购人及项目的实施，进度计划切实可行，得5分；</w:t>
            </w:r>
            <w:r/>
          </w:p>
          <w:p>
            <w:pPr>
              <w:pStyle w:val="1016"/>
              <w:rPr>
                <w:rFonts w:hint="eastAsia" w:ascii="宋体" w:hAnsi="宋体" w:cs="宋体"/>
                <w:sz w:val="24"/>
              </w:rPr>
            </w:pPr>
            <w:r>
              <w:rPr>
                <w:rFonts w:hint="eastAsia" w:ascii="宋体" w:hAnsi="宋体" w:cs="宋体"/>
                <w:sz w:val="24"/>
              </w:rPr>
              <w:t xml:space="preserve">施工进度计划基本满足采购人及项目的实施，进度计划基本可行，得3分；</w:t>
            </w:r>
            <w:r/>
          </w:p>
          <w:p>
            <w:pPr>
              <w:pStyle w:val="1016"/>
              <w:rPr>
                <w:rFonts w:hint="eastAsia" w:ascii="宋体" w:hAnsi="宋体" w:cs="宋体"/>
                <w:sz w:val="24"/>
              </w:rPr>
            </w:pPr>
            <w:r>
              <w:rPr>
                <w:rFonts w:hint="eastAsia" w:ascii="宋体" w:hAnsi="宋体" w:cs="宋体"/>
                <w:sz w:val="24"/>
              </w:rPr>
              <w:t xml:space="preserve">施工进度计划一般，得1分；</w:t>
            </w:r>
            <w:r/>
          </w:p>
          <w:p>
            <w:pPr>
              <w:pStyle w:val="1016"/>
              <w:rPr>
                <w:rFonts w:hint="eastAsia" w:ascii="宋体" w:hAnsi="宋体" w:cs="宋体"/>
                <w:sz w:val="24"/>
              </w:rPr>
            </w:pPr>
            <w:r>
              <w:rPr>
                <w:rFonts w:hint="eastAsia" w:ascii="宋体" w:hAnsi="宋体" w:cs="宋体"/>
                <w:sz w:val="24"/>
              </w:rPr>
              <w:t xml:space="preserve">施工进度计划较差或未提供的本项不得分。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2.10</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服务承诺</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服务总体承诺、服务响应时间承诺、服务完成时间承诺、特殊应急项目等相应承诺进行综合评分，承诺完整、可行，能完全满足项目实施要求，得3分；</w:t>
            </w:r>
            <w:r/>
          </w:p>
          <w:p>
            <w:pPr>
              <w:pStyle w:val="1016"/>
              <w:rPr>
                <w:rFonts w:hint="eastAsia" w:ascii="宋体" w:hAnsi="宋体" w:cs="宋体"/>
                <w:sz w:val="24"/>
              </w:rPr>
            </w:pPr>
            <w:r>
              <w:rPr>
                <w:rFonts w:hint="eastAsia" w:ascii="宋体" w:hAnsi="宋体" w:cs="宋体"/>
                <w:sz w:val="24"/>
              </w:rPr>
              <w:t xml:space="preserve">承诺较具体、可行，能基本满足项目实施要求，得2分；</w:t>
            </w:r>
            <w:r/>
          </w:p>
          <w:p>
            <w:pPr>
              <w:pStyle w:val="1016"/>
              <w:rPr>
                <w:rFonts w:hint="eastAsia" w:ascii="宋体" w:hAnsi="宋体" w:cs="宋体"/>
                <w:sz w:val="24"/>
              </w:rPr>
            </w:pPr>
            <w:r>
              <w:rPr>
                <w:rFonts w:hint="eastAsia" w:ascii="宋体" w:hAnsi="宋体" w:cs="宋体"/>
                <w:sz w:val="24"/>
              </w:rPr>
              <w:t xml:space="preserve">承诺内容较简单，对项目实施要求响应一般，得1分；</w:t>
            </w:r>
            <w:r/>
          </w:p>
          <w:p>
            <w:pPr>
              <w:pStyle w:val="1016"/>
              <w:rPr>
                <w:rFonts w:hint="eastAsia" w:ascii="宋体" w:hAnsi="宋体" w:cs="宋体"/>
                <w:sz w:val="24"/>
              </w:rPr>
            </w:pPr>
            <w:r>
              <w:rPr>
                <w:rFonts w:hint="eastAsia" w:ascii="宋体" w:hAnsi="宋体" w:cs="宋体"/>
                <w:sz w:val="24"/>
              </w:rPr>
              <w:t xml:space="preserve">内容较差或未提供的本项不得分。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2.11</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其他优惠措施</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t xml:space="preserve">根据各供应商提供的针对本项目的其他优惠措施横向比较，优惠力度大，科学合理，可行性高的得3分，优惠力度较大，可行性较高的得2分，优惠力度小得1分，未提供不得分。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客观分</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30</w:t>
            </w:r>
            <w:r/>
          </w:p>
        </w:tc>
        <w:tc>
          <w:tcPr>
            <w:tcW w:w="5579" w:type="dxa"/>
            <w:vAlign w:val="center"/>
            <w:textDirection w:val="lrTb"/>
            <w:noWrap w:val="false"/>
          </w:tcPr>
          <w:p>
            <w:pPr>
              <w:pStyle w:val="1016"/>
              <w:rPr>
                <w:rFonts w:hint="eastAsia" w:ascii="宋体" w:hAnsi="宋体" w:cs="宋体"/>
                <w:sz w:val="24"/>
              </w:rPr>
            </w:pP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3.1</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业绩</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25</w:t>
            </w:r>
            <w:r/>
          </w:p>
        </w:tc>
        <w:tc>
          <w:tcPr>
            <w:tcW w:w="5579" w:type="dxa"/>
            <w:vAlign w:val="center"/>
            <w:textDirection w:val="lrTb"/>
            <w:noWrap w:val="false"/>
          </w:tcPr>
          <w:p>
            <w:pPr>
              <w:pStyle w:val="1016"/>
              <w:rPr>
                <w:rFonts w:hint="eastAsia" w:ascii="宋体" w:hAnsi="宋体" w:cs="宋体"/>
                <w:b/>
                <w:bCs/>
                <w:sz w:val="24"/>
              </w:rPr>
            </w:pPr>
            <w:r>
              <w:rPr>
                <w:rFonts w:hint="eastAsia" w:ascii="宋体" w:hAnsi="宋体" w:cs="宋体"/>
                <w:sz w:val="24"/>
              </w:rPr>
              <w:t xml:space="preserve">供应商自2023年1月1日以来承担的类似项目业绩的，每有一个得5分，本项最高得25分。</w:t>
            </w:r>
            <w:r>
              <w:rPr>
                <w:rFonts w:hint="eastAsia" w:ascii="宋体" w:hAnsi="宋体" w:cs="宋体"/>
                <w:b/>
                <w:bCs/>
                <w:sz w:val="24"/>
              </w:rPr>
            </w:r>
            <w:r/>
          </w:p>
          <w:p>
            <w:pPr>
              <w:pStyle w:val="1016"/>
              <w:rPr>
                <w:rFonts w:hint="eastAsia" w:ascii="宋体" w:hAnsi="宋体" w:cs="宋体"/>
                <w:sz w:val="24"/>
              </w:rPr>
            </w:pPr>
            <w:r>
              <w:rPr>
                <w:rFonts w:hint="eastAsia" w:ascii="宋体" w:hAnsi="宋体" w:cs="宋体"/>
                <w:b/>
                <w:bCs/>
                <w:sz w:val="24"/>
              </w:rPr>
              <w:t xml:space="preserve">日期以合同签订时间为准，提供项目业绩的合同及中标通知书原件，缺项不得分。</w:t>
            </w:r>
            <w:r>
              <w:rPr>
                <w:rFonts w:hint="eastAsia" w:ascii="宋体" w:hAnsi="宋体" w:cs="宋体"/>
                <w:sz w:val="24"/>
              </w:rPr>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综合实力</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w:t>
            </w:r>
            <w:r/>
          </w:p>
        </w:tc>
        <w:tc>
          <w:tcPr>
            <w:tcW w:w="5579" w:type="dxa"/>
            <w:vAlign w:val="top"/>
            <w:textDirection w:val="lrTb"/>
            <w:noWrap w:val="false"/>
          </w:tcPr>
          <w:p>
            <w:pPr>
              <w:pStyle w:val="1016"/>
              <w:rPr>
                <w:rFonts w:hint="eastAsia" w:ascii="宋体" w:hAnsi="宋体" w:cs="宋体"/>
                <w:sz w:val="24"/>
              </w:rPr>
            </w:pPr>
            <w:r>
              <w:rPr>
                <w:rFonts w:hint="eastAsia" w:ascii="宋体" w:hAnsi="宋体" w:cs="宋体"/>
                <w:sz w:val="24"/>
              </w:rPr>
              <w:t xml:space="preserve">供应商具有有效的建筑装修装饰工程二级或建筑工程施工总承包三级及以上资质，同时具有有效的安全生产许可证，得3分。</w:t>
            </w:r>
            <w:r/>
          </w:p>
          <w:p>
            <w:pPr>
              <w:pStyle w:val="1016"/>
              <w:rPr>
                <w:rFonts w:hint="eastAsia" w:ascii="宋体" w:hAnsi="宋体" w:cs="宋体"/>
                <w:b/>
                <w:bCs/>
                <w:sz w:val="24"/>
              </w:rPr>
            </w:pPr>
            <w:r>
              <w:rPr>
                <w:rFonts w:hint="eastAsia" w:ascii="宋体" w:hAnsi="宋体" w:cs="宋体"/>
                <w:b/>
                <w:bCs/>
                <w:sz w:val="24"/>
              </w:rPr>
              <w:t xml:space="preserve">提供证书复印件，否则不得分。</w:t>
            </w:r>
            <w:r/>
          </w:p>
        </w:tc>
      </w:tr>
      <w:tr>
        <w:trPr/>
        <w:tc>
          <w:tcPr>
            <w:tcW w:w="817"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3.3</w:t>
            </w:r>
            <w:r/>
          </w:p>
        </w:tc>
        <w:tc>
          <w:tcPr>
            <w:tcW w:w="1276"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拟投入项目负责人</w:t>
            </w:r>
            <w:r/>
          </w:p>
        </w:tc>
        <w:tc>
          <w:tcPr>
            <w:tcW w:w="850" w:type="dxa"/>
            <w:vAlign w:val="center"/>
            <w:textDirection w:val="lrTb"/>
            <w:noWrap w:val="false"/>
          </w:tcPr>
          <w:p>
            <w:pPr>
              <w:pStyle w:val="1016"/>
              <w:ind w:firstLine="28"/>
              <w:jc w:val="center"/>
              <w:rPr>
                <w:rFonts w:hint="eastAsia" w:ascii="宋体" w:hAnsi="宋体" w:cs="宋体"/>
                <w:sz w:val="24"/>
              </w:rPr>
            </w:pPr>
            <w:r>
              <w:rPr>
                <w:rFonts w:hint="eastAsia" w:ascii="宋体" w:hAnsi="宋体" w:cs="宋体"/>
                <w:sz w:val="24"/>
              </w:rPr>
              <w:t xml:space="preserve">2</w:t>
            </w:r>
            <w:r/>
          </w:p>
        </w:tc>
        <w:tc>
          <w:tcPr>
            <w:tcW w:w="5579" w:type="dxa"/>
            <w:vAlign w:val="top"/>
            <w:textDirection w:val="lrTb"/>
            <w:noWrap w:val="false"/>
          </w:tcPr>
          <w:p>
            <w:pPr>
              <w:pStyle w:val="1016"/>
              <w:rPr>
                <w:rFonts w:hint="eastAsia" w:ascii="宋体" w:hAnsi="宋体" w:cs="宋体"/>
                <w:sz w:val="24"/>
              </w:rPr>
            </w:pPr>
            <w:r>
              <w:rPr>
                <w:rFonts w:hint="eastAsia" w:ascii="宋体" w:hAnsi="宋体" w:cs="宋体"/>
                <w:sz w:val="24"/>
              </w:rPr>
              <w:t xml:space="preserve">拟投入项目负责人具有建筑工程贰级及以上注册建造师资格，同时具有建设行政主管部门核发的安全生产考核合格证（B证），得2分。</w:t>
            </w:r>
            <w:r/>
          </w:p>
          <w:p>
            <w:pPr>
              <w:pStyle w:val="1016"/>
              <w:rPr>
                <w:rFonts w:hint="eastAsia" w:ascii="宋体" w:hAnsi="宋体" w:cs="宋体"/>
                <w:b/>
                <w:bCs/>
                <w:sz w:val="24"/>
              </w:rPr>
            </w:pPr>
            <w:r>
              <w:rPr>
                <w:rFonts w:hint="eastAsia" w:ascii="宋体" w:hAnsi="宋体" w:cs="宋体"/>
                <w:b/>
                <w:bCs/>
                <w:sz w:val="24"/>
              </w:rPr>
              <w:t xml:space="preserve">提供证书复印件及供应商为项目负责人缴纳近3个月（自磋商之日往前推算）内任意一个月的社会基本养老保险的参保缴费证明，否则不得分。</w:t>
            </w:r>
            <w:r/>
          </w:p>
        </w:tc>
      </w:tr>
    </w:tbl>
    <w:p>
      <w:pPr>
        <w:pStyle w:val="1016"/>
        <w:jc w:val="left"/>
        <w:widowControl/>
        <w:rPr>
          <w:rFonts w:hint="eastAsia" w:ascii="宋体" w:hAnsi="宋体" w:cs="宋体"/>
          <w:b/>
          <w:sz w:val="36"/>
          <w:szCs w:val="36"/>
        </w:rPr>
      </w:pPr>
      <w:r>
        <w:rPr>
          <w:rFonts w:hint="eastAsia" w:ascii="宋体" w:hAnsi="宋体" w:cs="宋体"/>
          <w:b/>
          <w:sz w:val="36"/>
          <w:szCs w:val="36"/>
        </w:rPr>
      </w:r>
      <w:r/>
    </w:p>
    <w:p>
      <w:pPr>
        <w:pStyle w:val="1016"/>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675" w:name="_Toc104818928"/>
      <w:r>
        <w:rPr>
          <w:rFonts w:hint="eastAsia" w:ascii="宋体" w:hAnsi="宋体" w:cs="宋体"/>
          <w:b/>
          <w:sz w:val="36"/>
          <w:szCs w:val="36"/>
        </w:rPr>
        <w:t xml:space="preserve">第四章   采购需求</w:t>
      </w:r>
      <w:bookmarkEnd w:id="675"/>
      <w:r>
        <w:rPr>
          <w:rFonts w:hint="eastAsia" w:ascii="宋体" w:hAnsi="宋体" w:cs="宋体"/>
          <w:b/>
          <w:sz w:val="36"/>
          <w:szCs w:val="36"/>
        </w:rPr>
      </w:r>
      <w:r/>
    </w:p>
    <w:p>
      <w:pPr>
        <w:pStyle w:val="1016"/>
        <w:contextualSpacing/>
        <w:ind w:firstLine="482"/>
        <w:spacing w:line="360" w:lineRule="auto"/>
        <w:rPr>
          <w:rFonts w:hint="eastAsia" w:ascii="宋体" w:hAnsi="宋体" w:cs="宋体"/>
          <w:b/>
          <w:sz w:val="24"/>
        </w:rPr>
      </w:pPr>
      <w:r>
        <w:rPr>
          <w:rFonts w:hint="eastAsia" w:ascii="宋体" w:hAnsi="宋体" w:cs="宋体"/>
          <w:b/>
          <w:sz w:val="24"/>
        </w:rPr>
        <w:t xml:space="preserve">一、项目概况</w:t>
      </w:r>
      <w:r/>
    </w:p>
    <w:p>
      <w:pPr>
        <w:pStyle w:val="1016"/>
        <w:contextualSpacing/>
        <w:ind w:firstLine="480"/>
        <w:spacing w:line="360" w:lineRule="auto"/>
        <w:rPr>
          <w:rFonts w:hint="eastAsia" w:ascii="宋体" w:hAnsi="宋体" w:cs="宋体"/>
          <w:sz w:val="24"/>
        </w:rPr>
      </w:pPr>
      <w:r>
        <w:rPr>
          <w:rFonts w:hint="eastAsia" w:ascii="宋体" w:hAnsi="宋体" w:cs="宋体"/>
          <w:sz w:val="24"/>
        </w:rPr>
        <w:t xml:space="preserve">本项目为常州市武进人民医院南院零星维修服务项目，项目内容包括但不限于日常工程装饰类维修：所有常规和紧急修缮、安装维修以及其他零星工作等。</w:t>
      </w:r>
      <w:r/>
    </w:p>
    <w:p>
      <w:pPr>
        <w:pStyle w:val="1016"/>
        <w:contextualSpacing/>
        <w:ind w:firstLine="482"/>
        <w:spacing w:line="360" w:lineRule="auto"/>
        <w:rPr>
          <w:rFonts w:hint="eastAsia" w:ascii="宋体" w:hAnsi="宋体" w:cs="宋体"/>
          <w:b/>
          <w:bCs/>
          <w:sz w:val="24"/>
          <w:szCs w:val="28"/>
        </w:rPr>
      </w:pPr>
      <w:r>
        <w:rPr>
          <w:rFonts w:hint="eastAsia" w:ascii="宋体" w:hAnsi="宋体" w:cs="宋体"/>
          <w:b/>
          <w:bCs/>
          <w:sz w:val="24"/>
          <w:szCs w:val="28"/>
        </w:rPr>
        <w:t xml:space="preserve">二、服务范围</w:t>
      </w:r>
      <w:r/>
    </w:p>
    <w:p>
      <w:pPr>
        <w:pStyle w:val="1016"/>
        <w:contextualSpacing/>
        <w:ind w:firstLine="482"/>
        <w:spacing w:line="360" w:lineRule="auto"/>
        <w:rPr>
          <w:rFonts w:hint="eastAsia" w:ascii="宋体" w:hAnsi="宋体" w:cs="宋体"/>
          <w:b/>
          <w:sz w:val="24"/>
          <w:szCs w:val="28"/>
        </w:rPr>
      </w:pPr>
      <w:r>
        <w:rPr>
          <w:rFonts w:hint="eastAsia" w:ascii="宋体" w:hAnsi="宋体" w:cs="宋体"/>
          <w:b/>
          <w:sz w:val="24"/>
          <w:szCs w:val="28"/>
        </w:rPr>
        <w:t xml:space="preserve">★（一）在合同期间，采购人有权根据维修任务量大小、质量维修情况的及时性、特殊情况来进行相应调整，成交供应商必须无条件接受。（提供承诺函，未提供视为无效。）</w:t>
      </w:r>
      <w:r/>
    </w:p>
    <w:p>
      <w:pPr>
        <w:pStyle w:val="1016"/>
        <w:contextualSpacing/>
        <w:ind w:firstLine="482"/>
        <w:spacing w:line="360" w:lineRule="auto"/>
        <w:rPr>
          <w:rFonts w:hint="eastAsia" w:ascii="宋体" w:hAnsi="宋体" w:cs="宋体"/>
          <w:b/>
          <w:sz w:val="24"/>
          <w:szCs w:val="28"/>
        </w:rPr>
      </w:pPr>
      <w:r>
        <w:rPr>
          <w:rFonts w:hint="eastAsia" w:ascii="宋体" w:hAnsi="宋体" w:cs="宋体"/>
          <w:b/>
          <w:sz w:val="24"/>
          <w:szCs w:val="28"/>
        </w:rPr>
        <w:t xml:space="preserve">★（二）在合同期间，采购人认为维修材料需要更换的，成交供应商须无条件接受更换。（提供承诺函，未提供视为无效。）</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（三）施工现场需要放置警示措施的，应放置警示措施；如由于成交供应商原因在施工过程中造成办公区域、行人发生损害的，由成交供应商自行负责。</w:t>
      </w:r>
      <w:r/>
    </w:p>
    <w:p>
      <w:pPr>
        <w:pStyle w:val="1016"/>
        <w:contextualSpacing/>
        <w:ind w:firstLine="482"/>
        <w:spacing w:line="360" w:lineRule="auto"/>
        <w:rPr>
          <w:rFonts w:hint="eastAsia" w:ascii="宋体" w:hAnsi="宋体" w:cs="宋体"/>
          <w:b/>
          <w:sz w:val="24"/>
          <w:szCs w:val="28"/>
        </w:rPr>
      </w:pPr>
      <w:r>
        <w:rPr>
          <w:rFonts w:hint="eastAsia" w:ascii="宋体" w:hAnsi="宋体" w:cs="宋体"/>
          <w:b/>
          <w:sz w:val="24"/>
          <w:szCs w:val="28"/>
        </w:rPr>
        <w:t xml:space="preserve">★（四）维修时限要求（提供承诺函，未提供视为无效。）</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1、采购人安排维修计划均需在要求时间内完成。</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2、采购人发出的指令单成交供应商必须按要求及时全面的执行，否则按500元/次向采购人支付违约金。</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3、若由施工造成的维修质量问题，采购人应书面通知成交供应商并约定时间进行整改。成交供应商未按时间及时维修，应在采购人规定期限内进行整改，若整改不到位采购人有权扣除本项维修内容审定金额的50%作为成交供应商向采购人支付的整改违约金。如果成交供应商在服务过程连续三次未按要求整改，采购人有权解除合同，并不免除成交供应商应支付的相关整改违约金。</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4、采购人下达的抢修任务，成交供应商均需在规定时限内进行安排实施，不得拒绝。如有拒绝，按1万元/次向采购人支付违约金。如拒绝三次，采购人有权解除合同，且不承担违约责任。</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5、采购人安排的突击整治等工作，均需按要求时限完成。如有拒绝，按1万元/次向采购人支付违约金。如拒绝三次，采购人有权解除合同，且不承担违约责任。</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6、采购人有权根据上级要求适时调整维修期限，成交供应商必须无条件服从。</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7、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成交供应商按中止施工前的工程量进行结算。</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8、如遇突发紧急性事件成交供应商需要在半小时内赶到医院维修。</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（五）安全、文明施工</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1、执行国家有关安全施工的规定，建立健全安全保证体系。</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2、对施工操作人员进行安全教育，使施工人员对所使用的材料性能及安全措施有较全面的了解，并在操作中严格执行劳动保护制度。</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3、高空作业时，必须佩带安全帽，系好安全绳，禁止酒后作业。</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4、施工范围应做到工完、料尽、场地清。</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5、建立完善的施工现场安全组织结构，明确岗位、职责，在施工中出现的一切安全事故，由成交供应商自行解决，并承担由此产生的一切责任。</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（六）工作程序</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1、采购人电话通知成交供应商维修；</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2、成交供应商领取维修通知单；</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3、成交供应商带着维修单上门悬挂“设施维修中”维修，并开始维修；</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4、维修过程和维修结束，成交供应商拍照留存；</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5、维修结束成交供应商带上维修单和施工照片交给采购人相关部门验收并签字确认；</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6、送交相关部门复核。</w:t>
      </w:r>
      <w:r/>
    </w:p>
    <w:p>
      <w:pPr>
        <w:pStyle w:val="1016"/>
        <w:contextualSpacing/>
        <w:ind w:firstLine="482"/>
        <w:spacing w:line="360" w:lineRule="auto"/>
        <w:rPr>
          <w:rFonts w:hint="eastAsia" w:ascii="宋体" w:hAnsi="宋体" w:cs="宋体"/>
          <w:b/>
          <w:sz w:val="24"/>
          <w:szCs w:val="28"/>
        </w:rPr>
      </w:pPr>
      <w:r>
        <w:rPr>
          <w:rFonts w:hint="eastAsia" w:ascii="宋体" w:hAnsi="宋体" w:cs="宋体"/>
          <w:b/>
          <w:bCs/>
          <w:sz w:val="24"/>
          <w:szCs w:val="28"/>
        </w:rPr>
        <w:t xml:space="preserve">三、合同履行期限：</w:t>
      </w:r>
      <w:r>
        <w:rPr>
          <w:rFonts w:hint="eastAsia" w:ascii="宋体" w:hAnsi="宋体" w:cs="宋体"/>
          <w:bCs/>
          <w:sz w:val="24"/>
          <w:szCs w:val="28"/>
        </w:rPr>
        <w:t xml:space="preserve">三年，合同一年一签。其中前三个月为试用期，试用期满须经采购人考核，考核不合格，采购人可以解除合同。每年合同期满经采购人考核合格后合同续签下一年度合同（考核分数年平均低于85分不得续签）。</w:t>
      </w:r>
      <w:r>
        <w:rPr>
          <w:rFonts w:hint="eastAsia" w:ascii="宋体" w:hAnsi="宋体" w:cs="宋体"/>
          <w:sz w:val="24"/>
        </w:rPr>
        <w:t xml:space="preserve">如考核不合格，采购人有权解除合同，且不构成违约。</w:t>
      </w:r>
      <w:r>
        <w:rPr>
          <w:rFonts w:hint="eastAsia" w:ascii="宋体" w:hAnsi="宋体" w:cs="宋体"/>
          <w:b/>
          <w:sz w:val="24"/>
          <w:szCs w:val="28"/>
        </w:rPr>
      </w:r>
      <w:r/>
    </w:p>
    <w:p>
      <w:pPr>
        <w:pStyle w:val="1016"/>
        <w:contextualSpacing/>
        <w:ind w:firstLine="482"/>
        <w:spacing w:line="360" w:lineRule="auto"/>
        <w:rPr>
          <w:rFonts w:hint="eastAsia" w:ascii="宋体" w:hAnsi="宋体" w:cs="宋体"/>
          <w:b/>
          <w:bCs/>
          <w:sz w:val="24"/>
          <w:szCs w:val="28"/>
        </w:rPr>
      </w:pPr>
      <w:r>
        <w:rPr>
          <w:rFonts w:hint="eastAsia" w:ascii="宋体" w:hAnsi="宋体" w:cs="宋体"/>
          <w:b/>
          <w:bCs/>
          <w:sz w:val="24"/>
          <w:szCs w:val="28"/>
        </w:rPr>
        <w:t xml:space="preserve">四、结算方式</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（一）根据每个具体维修工程竣工结算须经采购人委托的审计部门审计，按照经审计后的工程造价，以合同约定的优惠下浮率计算，</w:t>
      </w:r>
      <w:r>
        <w:rPr>
          <w:rFonts w:hint="eastAsia" w:ascii="宋体" w:hAnsi="宋体" w:cs="宋体"/>
          <w:b/>
          <w:bCs/>
          <w:sz w:val="24"/>
          <w:szCs w:val="28"/>
        </w:rPr>
        <w:t xml:space="preserve">最终工程结算造价=（经采购人委托的审计部门审计后的工程结算造价-不作优惠下浮部分金额）×（1-成交优惠下浮率）+不作优惠下浮部分金额</w:t>
      </w:r>
      <w:r>
        <w:rPr>
          <w:rFonts w:hint="eastAsia" w:ascii="宋体" w:hAnsi="宋体" w:cs="宋体"/>
          <w:bCs/>
          <w:sz w:val="24"/>
          <w:szCs w:val="28"/>
        </w:rPr>
        <w:t xml:space="preserve">。其中：政策明确规定不予优惠的项目、无信息指导价而经采购人确认的材料及设备价格不作下浮，其他由编标机构等第三方机构市场询价确定的材料及设备价格按施工合同确定的优惠下浮率计算。</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（二）依据《建设工程工程量清单计价标准》GB/T50500-2024、《江苏省建筑与装饰工程消耗量》、《江苏省市政工程消耗量》、《江苏省通</w:t>
      </w:r>
      <w:r>
        <w:rPr>
          <w:rFonts w:hint="eastAsia" w:ascii="宋体" w:hAnsi="宋体" w:cs="宋体"/>
          <w:bCs/>
          <w:sz w:val="24"/>
          <w:szCs w:val="28"/>
        </w:rPr>
        <w:t xml:space="preserve">用安装工程消耗量》、《江苏省建设工程费用参考》及《江苏建设工程施工机具台班费用参考表》等计价规范及文件编制综合单价，其中材料价格按施工当期《常州工程造价信息》中的除税信息价(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（1）人工工资单价按苏建函价[2026]27号文《江苏省住房和城乡建设厅关于发布建设工工程人工工资指导价的通知》执行</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（2）除甲供材料或采购人指定材料品牌外，材料价格采用《常州工程造价信息》（施工期间对应的信息价）中的不含税指导价，信息价没有参考的由双方根据市场价询价定价确认；</w:t>
      </w:r>
      <w:r/>
    </w:p>
    <w:p>
      <w:pPr>
        <w:pStyle w:val="1016"/>
        <w:contextualSpacing/>
        <w:ind w:firstLine="482"/>
        <w:spacing w:line="360" w:lineRule="auto"/>
        <w:rPr>
          <w:rFonts w:hint="eastAsia" w:ascii="宋体" w:hAnsi="宋体" w:cs="宋体"/>
          <w:b/>
          <w:sz w:val="24"/>
          <w:szCs w:val="28"/>
        </w:rPr>
      </w:pPr>
      <w:r>
        <w:rPr>
          <w:rFonts w:hint="eastAsia" w:ascii="宋体" w:hAnsi="宋体" w:cs="宋体"/>
          <w:b/>
          <w:sz w:val="24"/>
          <w:szCs w:val="28"/>
        </w:rPr>
        <w:t xml:space="preserve">（3）工程量以采购人实际发生为准，供应商应充分考虑零星维修的特殊性。最终工程量按实结算；</w:t>
      </w:r>
      <w:r/>
    </w:p>
    <w:p>
      <w:pPr>
        <w:pStyle w:val="1016"/>
        <w:contextualSpacing/>
        <w:ind w:firstLine="482"/>
        <w:spacing w:line="360" w:lineRule="auto"/>
        <w:rPr>
          <w:rFonts w:hint="eastAsia" w:ascii="宋体" w:hAnsi="宋体" w:cs="宋体"/>
          <w:b/>
          <w:sz w:val="24"/>
          <w:szCs w:val="28"/>
        </w:rPr>
      </w:pPr>
      <w:r>
        <w:rPr>
          <w:rFonts w:hint="eastAsia" w:ascii="宋体" w:hAnsi="宋体" w:cs="宋体"/>
          <w:b/>
          <w:sz w:val="24"/>
          <w:szCs w:val="28"/>
        </w:rPr>
        <w:t xml:space="preserve">（4）</w:t>
      </w:r>
      <w:r>
        <w:rPr>
          <w:rFonts w:hint="eastAsia" w:ascii="宋体" w:hAnsi="宋体" w:cs="宋体"/>
          <w:b/>
          <w:sz w:val="24"/>
        </w:rPr>
        <w:t xml:space="preserve">可套取定额的以定额为基准；不能套取定额的部分，价格由采购人、成交供应商双方确认后价格为基准；</w:t>
      </w:r>
      <w:r>
        <w:rPr>
          <w:rFonts w:hint="eastAsia" w:ascii="宋体" w:hAnsi="宋体" w:cs="宋体"/>
          <w:b/>
          <w:sz w:val="24"/>
          <w:szCs w:val="28"/>
        </w:rPr>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（5）结算办法中结算依据相关文件如遇国家政策调整，由成交供应商提出申请，经采购人确认后按最新文件执行。</w:t>
      </w:r>
      <w:r/>
    </w:p>
    <w:p>
      <w:pPr>
        <w:pStyle w:val="1016"/>
        <w:contextualSpacing/>
        <w:ind w:firstLine="482"/>
        <w:spacing w:line="360" w:lineRule="auto"/>
        <w:rPr>
          <w:rFonts w:hint="eastAsia" w:ascii="宋体" w:hAnsi="宋体" w:cs="宋体"/>
          <w:b/>
          <w:bCs/>
          <w:sz w:val="24"/>
          <w:szCs w:val="28"/>
        </w:rPr>
      </w:pPr>
      <w:r>
        <w:rPr>
          <w:rFonts w:hint="eastAsia" w:ascii="宋体" w:hAnsi="宋体" w:cs="宋体"/>
          <w:b/>
          <w:bCs/>
          <w:sz w:val="24"/>
          <w:szCs w:val="28"/>
        </w:rPr>
        <w:t xml:space="preserve">五、报价方式</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本项目报价为</w:t>
      </w:r>
      <w:r>
        <w:rPr>
          <w:rFonts w:hint="eastAsia" w:ascii="宋体" w:hAnsi="宋体" w:cs="宋体"/>
          <w:b/>
          <w:bCs/>
          <w:sz w:val="24"/>
          <w:szCs w:val="28"/>
          <w:u w:val="single"/>
        </w:rPr>
        <w:t xml:space="preserve">固定优惠下浮率</w:t>
      </w:r>
      <w:r>
        <w:rPr>
          <w:rFonts w:hint="eastAsia" w:ascii="宋体" w:hAnsi="宋体" w:cs="宋体"/>
          <w:bCs/>
          <w:sz w:val="24"/>
          <w:szCs w:val="28"/>
        </w:rPr>
        <w:t xml:space="preserve">，磋商报价应包括竞争性磋商文件所确定的采购范围</w:t>
      </w:r>
      <w:r>
        <w:rPr>
          <w:rFonts w:hint="eastAsia" w:ascii="宋体" w:hAnsi="宋体" w:cs="宋体"/>
          <w:spacing w:val="2"/>
          <w:sz w:val="24"/>
        </w:rPr>
        <w:t xml:space="preserve">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费用，采购人不再支付其他任何费用。同时严禁不平衡报价，除非合同条款中另有规定，否则，供应商所报价格在合同投标、实施期间不因市场变化因素而变动。</w:t>
      </w:r>
      <w:r>
        <w:rPr>
          <w:rFonts w:hint="eastAsia" w:ascii="宋体" w:hAnsi="宋体" w:cs="宋体"/>
          <w:bCs/>
          <w:sz w:val="24"/>
          <w:szCs w:val="28"/>
        </w:rPr>
      </w:r>
      <w:r/>
    </w:p>
    <w:p>
      <w:pPr>
        <w:pStyle w:val="1016"/>
        <w:contextualSpacing/>
        <w:ind w:firstLine="482"/>
        <w:spacing w:line="360" w:lineRule="auto"/>
        <w:rPr>
          <w:rFonts w:hint="eastAsia" w:ascii="宋体" w:hAnsi="宋体" w:cs="宋体"/>
          <w:b/>
          <w:bCs/>
          <w:sz w:val="24"/>
          <w:szCs w:val="28"/>
        </w:rPr>
      </w:pPr>
      <w:r>
        <w:rPr>
          <w:rFonts w:hint="eastAsia" w:ascii="宋体" w:hAnsi="宋体" w:cs="宋体"/>
          <w:b/>
          <w:bCs/>
          <w:sz w:val="24"/>
          <w:szCs w:val="28"/>
        </w:rPr>
        <w:t xml:space="preserve">六、付款方式</w:t>
      </w:r>
      <w:r/>
    </w:p>
    <w:p>
      <w:pPr>
        <w:pStyle w:val="1016"/>
        <w:contextualSpacing/>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1、成交供应商应在合同签订前向采购人提交人民币伍万元（¥50000.00元）的履约保证金或履约保函，并注明××项目履约保证金。履约保证金待合同全部履行完毕后全额无息退回。</w:t>
      </w:r>
      <w:r/>
    </w:p>
    <w:p>
      <w:pPr>
        <w:pStyle w:val="1016"/>
        <w:contextualSpacing/>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2、合同生效后，采购人每半年度审计后付款。</w:t>
      </w:r>
      <w:r/>
    </w:p>
    <w:p>
      <w:pPr>
        <w:pStyle w:val="1016"/>
        <w:contextualSpacing/>
        <w:ind w:firstLine="482"/>
        <w:spacing w:line="360" w:lineRule="auto"/>
        <w:rPr>
          <w:rFonts w:hint="eastAsia" w:ascii="宋体" w:hAnsi="宋体" w:cs="宋体"/>
          <w:b/>
          <w:bCs/>
          <w:sz w:val="24"/>
          <w:szCs w:val="28"/>
        </w:rPr>
      </w:pPr>
      <w:r>
        <w:rPr>
          <w:rFonts w:hint="eastAsia" w:ascii="宋体" w:hAnsi="宋体" w:cs="宋体"/>
          <w:b/>
          <w:bCs/>
          <w:sz w:val="24"/>
          <w:szCs w:val="28"/>
        </w:rPr>
        <w:t xml:space="preserve">七、特别提醒</w:t>
      </w:r>
      <w:r/>
    </w:p>
    <w:p>
      <w:pPr>
        <w:pStyle w:val="1016"/>
        <w:ind w:firstLine="480"/>
        <w:jc w:val="left"/>
        <w:spacing w:line="360" w:lineRule="auto"/>
        <w:rPr>
          <w:rFonts w:hint="eastAsia" w:ascii="宋体" w:hAnsi="宋体" w:cs="宋体"/>
          <w:b/>
          <w:bCs/>
          <w:sz w:val="24"/>
        </w:rPr>
      </w:pPr>
      <w:r>
        <w:rPr>
          <w:rFonts w:hint="eastAsia" w:ascii="宋体" w:hAnsi="宋体" w:cs="宋体"/>
          <w:b/>
          <w:bCs/>
          <w:sz w:val="24"/>
        </w:rPr>
        <w:t xml:space="preserve">★1.如当年度合同到期，成交供应商无意续签下一年度合同的，需至少提前三个月以书面形式告知采购人，否则视为违约，履约保证金采购人不予退回。（提供承诺函，未提供视为无效响应。）</w:t>
      </w:r>
      <w:r>
        <w:rPr>
          <w:b/>
          <w:bCs/>
        </w:rPr>
      </w:r>
      <w:r/>
    </w:p>
    <w:p>
      <w:pPr>
        <w:pStyle w:val="1016"/>
        <w:ind w:firstLine="480"/>
        <w:jc w:val="left"/>
        <w:spacing w:line="360" w:lineRule="auto"/>
        <w:rPr>
          <w:rFonts w:hint="eastAsia" w:ascii="宋体" w:hAnsi="宋体" w:cs="宋体"/>
          <w:b/>
          <w:bCs/>
          <w:sz w:val="24"/>
        </w:rPr>
      </w:pPr>
      <w:r>
        <w:rPr>
          <w:rFonts w:hint="eastAsia" w:ascii="宋体" w:hAnsi="宋体" w:cs="宋体"/>
          <w:b/>
          <w:bCs/>
          <w:sz w:val="24"/>
        </w:rPr>
        <w:t xml:space="preserve">★2.成交供应商在各年度合同期内不得以任何形式私自撤场，否则履约保证金采购人不予退回，同时有权要求成交供应商支付伍万元违约金。（提供承诺函，未提供视为无效响应。）</w:t>
      </w:r>
      <w:r>
        <w:rPr>
          <w:b/>
          <w:bCs/>
        </w:rPr>
      </w:r>
      <w:r/>
    </w:p>
    <w:p>
      <w:pPr>
        <w:pStyle w:val="1016"/>
        <w:contextualSpacing/>
        <w:ind w:firstLine="482"/>
        <w:spacing w:line="360" w:lineRule="auto"/>
        <w:shd w:val="clear" w:color="auto" w:fill="auto"/>
        <w:rPr>
          <w:rFonts w:hint="eastAsia" w:ascii="宋体" w:hAnsi="宋体" w:cs="宋体"/>
          <w:b/>
          <w:sz w:val="24"/>
          <w:highlight w:val="none"/>
          <w:shd w:val="clear" w:color="auto" w:fill="ffffff"/>
        </w:rPr>
      </w:pPr>
      <w:r>
        <w:rPr>
          <w:rFonts w:hint="eastAsia" w:ascii="宋体" w:hAnsi="宋体" w:cs="宋体"/>
          <w:b/>
          <w:sz w:val="24"/>
          <w:highlight w:val="none"/>
          <w:shd w:val="clear" w:color="auto" w:fill="ffffff"/>
        </w:rPr>
        <w:t xml:space="preserve">八、考核办法</w:t>
      </w:r>
      <w:r>
        <w:rPr>
          <w:highlight w:val="none"/>
        </w:rPr>
      </w:r>
      <w:r/>
    </w:p>
    <w:p>
      <w:pPr>
        <w:pStyle w:val="1016"/>
        <w:contextualSpacing/>
        <w:jc w:val="center"/>
        <w:spacing w:line="360" w:lineRule="auto"/>
        <w:shd w:val="clear" w:color="auto" w:fill="auto"/>
        <w:rPr>
          <w:rFonts w:hint="eastAsia" w:ascii="宋体" w:hAnsi="宋体" w:cs="宋体"/>
          <w:highlight w:val="none"/>
        </w:rPr>
      </w:pPr>
      <w:r>
        <w:rPr>
          <w:rFonts w:hint="eastAsia" w:ascii="宋体" w:hAnsi="宋体" w:cs="宋体"/>
          <w:b/>
          <w:sz w:val="24"/>
          <w:highlight w:val="none"/>
          <w:shd w:val="clear" w:color="auto" w:fill="ffffff"/>
        </w:rPr>
        <w:t xml:space="preserve">零星维修服务考核评分表</w:t>
      </w:r>
      <w:r>
        <w:rPr>
          <w:highlight w:val="none"/>
        </w:rPr>
      </w:r>
      <w:r/>
    </w:p>
    <w:tbl>
      <w:tblPr>
        <w:tblW w:w="9039"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5699"/>
        <w:gridCol w:w="546"/>
        <w:gridCol w:w="531"/>
        <w:gridCol w:w="692"/>
        <w:gridCol w:w="739"/>
      </w:tblGrid>
      <w:tr>
        <w:trPr>
          <w:trHeight w:val="334"/>
        </w:trPr>
        <w:tc>
          <w:tcPr>
            <w:gridSpan w:val="6"/>
            <w:tcW w:w="9039" w:type="dxa"/>
            <w:vAlign w:val="center"/>
            <w:textDirection w:val="lrTb"/>
            <w:noWrap w:val="false"/>
          </w:tcPr>
          <w:p>
            <w:pPr>
              <w:pStyle w:val="1016"/>
              <w:jc w:val="right"/>
              <w:widowControl/>
              <w:rPr>
                <w:rFonts w:hint="eastAsia" w:ascii="宋体" w:hAnsi="宋体" w:cs="宋体"/>
                <w:b/>
                <w:bCs/>
                <w:szCs w:val="21"/>
              </w:rPr>
            </w:pPr>
            <w:r>
              <w:rPr>
                <w:rFonts w:hint="eastAsia" w:ascii="宋体" w:hAnsi="宋体" w:cs="宋体"/>
                <w:b/>
                <w:bCs/>
                <w:szCs w:val="21"/>
                <w:lang w:bidi="ar"/>
              </w:rPr>
              <w:t xml:space="preserve">20   年    月</w:t>
            </w:r>
            <w:r>
              <w:rPr>
                <w:rFonts w:hint="eastAsia" w:ascii="宋体" w:hAnsi="宋体" w:cs="宋体"/>
                <w:b/>
                <w:bCs/>
                <w:szCs w:val="21"/>
              </w:rPr>
            </w:r>
            <w:r/>
          </w:p>
        </w:tc>
      </w:tr>
      <w:tr>
        <w:trPr>
          <w:trHeight w:val="675"/>
        </w:trPr>
        <w:tc>
          <w:tcPr>
            <w:tcW w:w="83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考核项目</w:t>
            </w:r>
            <w:r>
              <w:rPr>
                <w:rFonts w:hint="eastAsia" w:ascii="宋体" w:hAnsi="宋体" w:cs="宋体"/>
                <w:b/>
                <w:bCs/>
                <w:szCs w:val="21"/>
              </w:rPr>
            </w:r>
            <w:r/>
          </w:p>
        </w:tc>
        <w:tc>
          <w:tcPr>
            <w:tcW w:w="5699"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评分内容</w:t>
            </w:r>
            <w:r>
              <w:rPr>
                <w:rFonts w:hint="eastAsia" w:ascii="宋体" w:hAnsi="宋体" w:cs="宋体"/>
                <w:b/>
                <w:bCs/>
                <w:szCs w:val="21"/>
              </w:rPr>
            </w:r>
            <w:r/>
          </w:p>
        </w:tc>
        <w:tc>
          <w:tcPr>
            <w:tcW w:w="546"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c>
          <w:tcPr>
            <w:tcW w:w="531"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得分</w:t>
            </w:r>
            <w:r>
              <w:rPr>
                <w:rFonts w:hint="eastAsia" w:ascii="宋体" w:hAnsi="宋体" w:cs="宋体"/>
                <w:b/>
                <w:bCs/>
                <w:szCs w:val="21"/>
              </w:rPr>
            </w:r>
            <w:r/>
          </w:p>
        </w:tc>
        <w:tc>
          <w:tcPr>
            <w:tcW w:w="69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扣分说明</w:t>
            </w:r>
            <w:r>
              <w:rPr>
                <w:rFonts w:hint="eastAsia" w:ascii="宋体" w:hAnsi="宋体" w:cs="宋体"/>
                <w:b/>
                <w:bCs/>
                <w:szCs w:val="21"/>
              </w:rPr>
            </w:r>
            <w:r/>
          </w:p>
        </w:tc>
        <w:tc>
          <w:tcPr>
            <w:tcW w:w="739"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备注</w:t>
            </w:r>
            <w:r>
              <w:rPr>
                <w:rFonts w:hint="eastAsia" w:ascii="宋体" w:hAnsi="宋体" w:cs="宋体"/>
                <w:b/>
                <w:bCs/>
                <w:szCs w:val="21"/>
              </w:rPr>
            </w:r>
            <w:r/>
          </w:p>
        </w:tc>
      </w:tr>
      <w:tr>
        <w:trPr>
          <w:cantSplit/>
          <w:trHeight w:val="423"/>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文明安全管理</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建立健全的安全保证体系</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84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对施工操作人员进行安全教育,使施工人员对所使用的材料性能及安全措施有较全面的了解,在操作中严格执行劳动保护制度。</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高空作业时,必须佩带安全帽,系好安全绳,禁止酒后作业。</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75"/>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施工区域建立围挡设施；材料、设备、垃圾等有序堆放，垃圾及时清运，保持区域内卫生情况整洁</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szCs w:val="21"/>
                <w:lang w:bidi="ar"/>
              </w:rPr>
              <w:t xml:space="preserve">5</w:t>
            </w:r>
            <w:r>
              <w:rPr>
                <w:rFonts w:hint="eastAsia" w:ascii="宋体" w:hAnsi="宋体" w:cs="宋体"/>
                <w:b/>
                <w:bCs/>
                <w:szCs w:val="21"/>
              </w:rPr>
            </w:r>
            <w:r/>
          </w:p>
        </w:tc>
        <w:tc>
          <w:tcPr>
            <w:tcW w:w="531" w:type="dxa"/>
            <w:vAlign w:val="center"/>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28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施工人员及管理人员仪表整洁规范</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2"/>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建立完善的施工现场安全组织结构,明确岗位、职责</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0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对造成环境污染施工要采取保护措施（如：排污、扬尘、震动噪声等影响环境施工）</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trHeight w:val="675"/>
        </w:trPr>
        <w:tc>
          <w:tcPr>
            <w:tcW w:w="83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成品保护</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按照成品保护标准要求做好成品保护，并有专人管理</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75"/>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技术管理</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材料进场由验收及验收记录；材料成品、半成品采购有出厂合格证和检测报告</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81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工程施工过程做好各阶段验收记录及内业资料；工程完工后，及时整理竣工资料上报总务科，由总务科组织进行验收、归档</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69"/>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资料、记录填写真实、不造假。</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99"/>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医院安排维修计划均在要求时间内完成</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9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医院发出的指令单按要求及时全面的执行</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7"/>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医院下达的抢修任务,均应在规定时限内进行安排实施</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40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医院安排的突击整治等工作,均应按要求时限完成</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41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应承诺如遇突发紧急性事件,在半小时内赶到医院维修</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570"/>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特别约定（附加分）</w:t>
            </w:r>
            <w:r>
              <w:rPr>
                <w:rFonts w:hint="eastAsia" w:ascii="宋体" w:hAnsi="宋体" w:cs="宋体"/>
                <w:b/>
                <w:bCs/>
                <w:szCs w:val="21"/>
              </w:rPr>
            </w:r>
            <w:r/>
          </w:p>
        </w:tc>
        <w:tc>
          <w:tcPr>
            <w:tcW w:w="569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拾金不昧、帮助他人</w:t>
            </w:r>
            <w:r>
              <w:rPr>
                <w:rFonts w:hint="eastAsia" w:ascii="宋体" w:hAnsi="宋体" w:cs="宋体"/>
                <w:szCs w:val="21"/>
              </w:rPr>
            </w:r>
            <w:r/>
          </w:p>
        </w:tc>
        <w:tc>
          <w:tcPr>
            <w:tcW w:w="546"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531"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每项加2分</w:t>
            </w:r>
            <w:r>
              <w:rPr>
                <w:rFonts w:hint="eastAsia" w:ascii="宋体" w:hAnsi="宋体" w:cs="宋体"/>
                <w:szCs w:val="21"/>
              </w:rPr>
            </w:r>
            <w:r/>
          </w:p>
        </w:tc>
      </w:tr>
      <w:tr>
        <w:trPr>
          <w:cantSplit/>
          <w:trHeight w:val="57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检举违规损害医院利益和行为</w:t>
            </w:r>
            <w:r>
              <w:rPr>
                <w:rFonts w:hint="eastAsia" w:ascii="宋体" w:hAnsi="宋体" w:cs="宋体"/>
                <w:szCs w:val="21"/>
              </w:rPr>
            </w:r>
            <w:r/>
          </w:p>
        </w:tc>
        <w:tc>
          <w:tcPr>
            <w:tcW w:w="546"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531"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73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每项加2分</w:t>
            </w:r>
            <w:r>
              <w:rPr>
                <w:rFonts w:hint="eastAsia" w:ascii="宋体" w:hAnsi="宋体" w:cs="宋体"/>
                <w:szCs w:val="21"/>
              </w:rPr>
            </w:r>
            <w:r/>
          </w:p>
        </w:tc>
      </w:tr>
      <w:tr>
        <w:trPr>
          <w:cantSplit/>
          <w:trHeight w:val="57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gridSpan w:val="5"/>
            <w:tcW w:w="8207"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满足合同扣款条件时，则按合同约定执行</w:t>
            </w:r>
            <w:r>
              <w:rPr>
                <w:rFonts w:hint="eastAsia" w:ascii="宋体" w:hAnsi="宋体" w:cs="宋体"/>
                <w:szCs w:val="21"/>
              </w:rPr>
            </w:r>
            <w:r/>
          </w:p>
        </w:tc>
      </w:tr>
      <w:tr>
        <w:trPr>
          <w:trHeight w:val="449"/>
        </w:trPr>
        <w:tc>
          <w:tcPr>
            <w:gridSpan w:val="2"/>
            <w:tcW w:w="6531" w:type="dxa"/>
            <w:vAlign w:val="center"/>
            <w:textDirection w:val="lrTb"/>
            <w:noWrap/>
          </w:tcPr>
          <w:p>
            <w:pPr>
              <w:pStyle w:val="1016"/>
              <w:jc w:val="center"/>
              <w:widowControl/>
              <w:rPr>
                <w:rFonts w:hint="eastAsia" w:ascii="宋体" w:hAnsi="宋体" w:cs="宋体"/>
                <w:szCs w:val="21"/>
              </w:rPr>
            </w:pPr>
            <w:r>
              <w:rPr>
                <w:rFonts w:hint="eastAsia" w:ascii="宋体" w:hAnsi="宋体" w:cs="宋体"/>
                <w:szCs w:val="21"/>
                <w:lang w:bidi="ar"/>
              </w:rPr>
              <w:t xml:space="preserve">合计</w:t>
            </w:r>
            <w:r>
              <w:rPr>
                <w:rFonts w:hint="eastAsia" w:ascii="宋体" w:hAnsi="宋体" w:cs="宋体"/>
                <w:szCs w:val="21"/>
              </w:rPr>
            </w:r>
            <w:r/>
          </w:p>
        </w:tc>
        <w:tc>
          <w:tcPr>
            <w:tcW w:w="546" w:type="dxa"/>
            <w:vAlign w:val="center"/>
            <w:textDirection w:val="lrTb"/>
            <w:noWrap/>
          </w:tcPr>
          <w:p>
            <w:pPr>
              <w:pStyle w:val="1016"/>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W w:w="531" w:type="dxa"/>
            <w:vAlign w:val="center"/>
            <w:textDirection w:val="lrTb"/>
            <w:noWrap/>
          </w:tcPr>
          <w:p>
            <w:pPr>
              <w:pStyle w:val="1016"/>
              <w:rPr>
                <w:rFonts w:hint="eastAsia" w:ascii="宋体" w:hAnsi="宋体" w:cs="宋体"/>
                <w:szCs w:val="21"/>
              </w:rPr>
            </w:pPr>
            <w:r>
              <w:rPr>
                <w:rFonts w:hint="eastAsia" w:ascii="宋体" w:hAnsi="宋体" w:cs="宋体"/>
                <w:szCs w:val="21"/>
              </w:rPr>
            </w:r>
            <w:r/>
          </w:p>
        </w:tc>
        <w:tc>
          <w:tcPr>
            <w:tcW w:w="692" w:type="dxa"/>
            <w:vAlign w:val="center"/>
            <w:textDirection w:val="lrTb"/>
            <w:noWrap/>
          </w:tcPr>
          <w:p>
            <w:pPr>
              <w:pStyle w:val="1016"/>
              <w:rPr>
                <w:rFonts w:hint="eastAsia" w:ascii="宋体" w:hAnsi="宋体" w:cs="宋体"/>
                <w:szCs w:val="21"/>
              </w:rPr>
            </w:pPr>
            <w:r>
              <w:rPr>
                <w:rFonts w:hint="eastAsia" w:ascii="宋体" w:hAnsi="宋体" w:cs="宋体"/>
                <w:szCs w:val="21"/>
              </w:rPr>
            </w:r>
            <w:r/>
          </w:p>
        </w:tc>
        <w:tc>
          <w:tcPr>
            <w:tcW w:w="739" w:type="dxa"/>
            <w:vAlign w:val="center"/>
            <w:textDirection w:val="lrTb"/>
            <w:noWrap/>
          </w:tcPr>
          <w:p>
            <w:pPr>
              <w:pStyle w:val="1016"/>
              <w:rPr>
                <w:rFonts w:hint="eastAsia" w:ascii="宋体" w:hAnsi="宋体" w:cs="宋体"/>
                <w:szCs w:val="21"/>
              </w:rPr>
            </w:pPr>
            <w:r>
              <w:rPr>
                <w:rFonts w:hint="eastAsia" w:ascii="宋体" w:hAnsi="宋体" w:cs="宋体"/>
                <w:szCs w:val="21"/>
              </w:rPr>
            </w:r>
            <w:r/>
          </w:p>
        </w:tc>
      </w:tr>
      <w:tr>
        <w:trPr>
          <w:cantSplit/>
          <w:trHeight w:val="559"/>
        </w:trPr>
        <w:tc>
          <w:tcPr>
            <w:gridSpan w:val="6"/>
            <w:tcW w:w="9039" w:type="dxa"/>
            <w:vAlign w:val="center"/>
            <w:vMerge w:val="restart"/>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考核人（签名）：                                    考核日期：    年   月   日</w:t>
            </w:r>
            <w:r>
              <w:rPr>
                <w:rFonts w:hint="eastAsia" w:ascii="宋体" w:hAnsi="宋体" w:cs="宋体"/>
                <w:szCs w:val="21"/>
              </w:rPr>
            </w:r>
            <w:r/>
          </w:p>
        </w:tc>
      </w:tr>
    </w:tbl>
    <w:p>
      <w:pPr>
        <w:pStyle w:val="1016"/>
        <w:rPr>
          <w:rFonts w:hint="eastAsia" w:ascii="宋体" w:hAnsi="宋体" w:cs="宋体"/>
        </w:rPr>
      </w:pPr>
      <w:r>
        <w:rPr>
          <w:rFonts w:hint="eastAsia" w:ascii="宋体" w:hAnsi="宋体" w:cs="宋体"/>
        </w:rPr>
      </w:r>
      <w:r/>
    </w:p>
    <w:p>
      <w:pPr>
        <w:pStyle w:val="1016"/>
        <w:jc w:val="center"/>
        <w:widowControl/>
        <w:rPr>
          <w:rFonts w:hint="eastAsia" w:ascii="宋体" w:hAnsi="宋体" w:cs="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pPr>
      <w:r/>
      <w:bookmarkStart w:id="676" w:name="_Toc104818929"/>
      <w:r>
        <w:rPr>
          <w:rFonts w:hint="eastAsia" w:ascii="宋体" w:hAnsi="宋体" w:cs="宋体"/>
          <w:b/>
          <w:sz w:val="36"/>
          <w:szCs w:val="36"/>
        </w:rPr>
      </w:r>
      <w:r/>
    </w:p>
    <w:p>
      <w:pPr>
        <w:pStyle w:val="1016"/>
        <w:jc w:val="center"/>
        <w:widowControl/>
        <w:rPr>
          <w:rFonts w:hint="eastAsia" w:ascii="宋体" w:hAnsi="宋体" w:cs="宋体"/>
          <w:sz w:val="24"/>
        </w:rPr>
      </w:pPr>
      <w:r>
        <w:rPr>
          <w:rFonts w:hint="eastAsia" w:ascii="宋体" w:hAnsi="宋体" w:cs="宋体"/>
          <w:b/>
          <w:sz w:val="36"/>
          <w:szCs w:val="36"/>
        </w:rPr>
        <w:t xml:space="preserve">第五章   合同草案条款</w:t>
      </w:r>
      <w:bookmarkEnd w:id="676"/>
      <w:r>
        <w:rPr>
          <w:rFonts w:hint="eastAsia" w:ascii="宋体" w:hAnsi="宋体" w:cs="宋体"/>
          <w:sz w:val="24"/>
        </w:rPr>
      </w:r>
      <w:r/>
    </w:p>
    <w:p>
      <w:pPr>
        <w:pStyle w:val="1016"/>
        <w:spacing w:line="360" w:lineRule="auto"/>
        <w:shd w:val="clear" w:color="auto" w:fill="ffffff"/>
        <w:rPr>
          <w:rFonts w:hint="eastAsia" w:ascii="宋体" w:hAnsi="宋体" w:cs="宋体"/>
          <w:sz w:val="24"/>
        </w:rPr>
      </w:pPr>
      <w:r>
        <w:rPr>
          <w:rFonts w:hint="eastAsia" w:ascii="宋体" w:hAnsi="宋体" w:cs="宋体"/>
          <w:sz w:val="24"/>
        </w:rPr>
      </w:r>
      <w:r/>
    </w:p>
    <w:p>
      <w:pPr>
        <w:pStyle w:val="1016"/>
        <w:spacing w:line="360" w:lineRule="auto"/>
        <w:shd w:val="clear" w:color="auto" w:fill="ffffff"/>
        <w:rPr>
          <w:rFonts w:hint="eastAsia" w:ascii="宋体" w:hAnsi="宋体" w:cs="宋体"/>
          <w:sz w:val="24"/>
        </w:rPr>
      </w:pPr>
      <w:r>
        <w:rPr>
          <w:rFonts w:hint="eastAsia" w:ascii="宋体" w:hAnsi="宋体" w:cs="宋体"/>
          <w:sz w:val="24"/>
        </w:rPr>
        <w:t xml:space="preserve">甲方（采购人）：                                                合同编号：</w:t>
      </w:r>
      <w:r/>
    </w:p>
    <w:p>
      <w:pPr>
        <w:pStyle w:val="1016"/>
        <w:jc w:val="left"/>
        <w:spacing w:line="360" w:lineRule="auto"/>
        <w:rPr>
          <w:rFonts w:hint="eastAsia" w:ascii="宋体" w:hAnsi="宋体" w:cs="宋体"/>
          <w:sz w:val="24"/>
        </w:rPr>
      </w:pPr>
      <w:r>
        <w:rPr>
          <w:rFonts w:hint="eastAsia" w:ascii="宋体" w:hAnsi="宋体" w:cs="宋体"/>
          <w:sz w:val="24"/>
        </w:rPr>
        <w:t xml:space="preserve">乙方（成交供应商）：                                        </w:t>
      </w:r>
      <w:r/>
    </w:p>
    <w:p>
      <w:pPr>
        <w:pStyle w:val="1016"/>
        <w:jc w:val="left"/>
        <w:spacing w:line="360" w:lineRule="auto"/>
        <w:rPr>
          <w:rFonts w:hint="eastAsia" w:ascii="宋体" w:hAnsi="宋体" w:cs="宋体"/>
          <w:sz w:val="24"/>
        </w:rPr>
      </w:pPr>
      <w:r>
        <w:rPr>
          <w:rFonts w:hint="eastAsia" w:ascii="宋体" w:hAnsi="宋体" w:cs="宋体"/>
          <w:sz w:val="24"/>
        </w:rPr>
        <w:t xml:space="preserve">签定地点： </w:t>
      </w:r>
      <w:r/>
    </w:p>
    <w:p>
      <w:pPr>
        <w:pStyle w:val="1016"/>
        <w:jc w:val="left"/>
        <w:spacing w:line="360" w:lineRule="auto"/>
        <w:rPr>
          <w:rFonts w:hint="eastAsia" w:ascii="宋体" w:hAnsi="宋体" w:cs="宋体"/>
          <w:sz w:val="24"/>
        </w:rPr>
      </w:pPr>
      <w:r>
        <w:rPr>
          <w:rFonts w:hint="eastAsia" w:ascii="宋体" w:hAnsi="宋体" w:cs="宋体"/>
          <w:sz w:val="24"/>
        </w:rPr>
        <w:t xml:space="preserve">签定时间：    年    月    日                      </w:t>
      </w:r>
      <w:r/>
    </w:p>
    <w:p>
      <w:pPr>
        <w:pStyle w:val="1016"/>
        <w:ind w:firstLine="480"/>
        <w:jc w:val="left"/>
        <w:spacing w:after="120"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根据《中华人民共和国民法典》和《中华人民共和国建筑法》，</w:t>
      </w:r>
      <w:r>
        <w:rPr>
          <w:rFonts w:hint="eastAsia" w:ascii="宋体" w:hAnsi="宋体" w:cs="宋体"/>
          <w:sz w:val="24"/>
        </w:rPr>
        <w:t xml:space="preserve">及其有关法律、行政法规，遵循平等、自愿、公平和诚实信用的原则，</w:t>
      </w:r>
      <w:r>
        <w:rPr>
          <w:rFonts w:hint="eastAsia" w:ascii="宋体" w:hAnsi="宋体" w:cs="宋体"/>
          <w:sz w:val="24"/>
          <w:shd w:val="clear" w:color="auto" w:fill="ffffff"/>
        </w:rPr>
        <w:t xml:space="preserve">双方签订本合同。</w:t>
      </w:r>
      <w:r/>
    </w:p>
    <w:p>
      <w:pPr>
        <w:pStyle w:val="1016"/>
        <w:spacing w:line="360" w:lineRule="auto"/>
        <w:rPr>
          <w:rFonts w:hint="eastAsia" w:ascii="宋体" w:hAnsi="宋体" w:cs="宋体"/>
          <w:b/>
          <w:sz w:val="24"/>
        </w:rPr>
      </w:pPr>
      <w:r>
        <w:rPr>
          <w:rFonts w:hint="eastAsia" w:ascii="宋体" w:hAnsi="宋体" w:cs="宋体"/>
          <w:b/>
          <w:sz w:val="24"/>
        </w:rPr>
        <w:t xml:space="preserve">一、项目概况</w:t>
      </w:r>
      <w:r/>
    </w:p>
    <w:p>
      <w:pPr>
        <w:pStyle w:val="1016"/>
        <w:ind w:firstLine="480"/>
        <w:spacing w:line="360" w:lineRule="auto"/>
        <w:rPr>
          <w:rFonts w:hint="eastAsia" w:ascii="宋体" w:hAnsi="宋体" w:cs="宋体"/>
          <w:sz w:val="24"/>
        </w:rPr>
      </w:pPr>
      <w:r>
        <w:rPr>
          <w:rFonts w:hint="eastAsia" w:ascii="宋体" w:hAnsi="宋体" w:cs="宋体"/>
          <w:sz w:val="24"/>
        </w:rPr>
        <w:t xml:space="preserve">1.项目名称：常州市武进人民医院南院零星维修服务项目</w:t>
      </w:r>
      <w:r/>
    </w:p>
    <w:p>
      <w:pPr>
        <w:pStyle w:val="1016"/>
        <w:contextualSpacing/>
        <w:ind w:firstLine="480"/>
        <w:spacing w:line="360" w:lineRule="auto"/>
        <w:rPr>
          <w:rFonts w:hint="eastAsia" w:ascii="宋体" w:hAnsi="宋体" w:cs="宋体"/>
          <w:sz w:val="24"/>
        </w:rPr>
      </w:pPr>
      <w:r>
        <w:rPr>
          <w:rFonts w:hint="eastAsia" w:ascii="宋体" w:hAnsi="宋体" w:cs="宋体"/>
          <w:sz w:val="24"/>
        </w:rPr>
        <w:t xml:space="preserve">2.项目内容：本项目为常州市武进人民医院南院零星维修服务项目，项目内容包括但不限于日常工程装饰类维修：所有常规和紧急修缮、安装维修以及其他零星工作等。</w:t>
      </w:r>
      <w:r/>
    </w:p>
    <w:p>
      <w:pPr>
        <w:pStyle w:val="1016"/>
        <w:contextualSpacing/>
        <w:ind w:firstLine="480"/>
        <w:spacing w:line="360" w:lineRule="auto"/>
        <w:rPr>
          <w:rFonts w:hint="eastAsia" w:ascii="宋体" w:hAnsi="宋体" w:cs="宋体"/>
          <w:b/>
          <w:sz w:val="24"/>
          <w:szCs w:val="28"/>
        </w:rPr>
      </w:pPr>
      <w:r>
        <w:rPr>
          <w:rFonts w:hint="eastAsia" w:ascii="宋体" w:hAnsi="宋体" w:cs="宋体"/>
          <w:sz w:val="24"/>
        </w:rPr>
        <w:t xml:space="preserve">3.服务期限：三年，合同一年一签。其中前三个月为试用期，试用期满须经甲方考核，考核不合格，甲方可以解除合同。每年合同期满经甲方考核合格后合同续签下一年度合同（考核分数年平均低于85分不得续签）。如考核不合格，采购人有权解除合同，且不构成违约。</w:t>
      </w:r>
      <w:r>
        <w:rPr>
          <w:rFonts w:hint="eastAsia" w:ascii="宋体" w:hAnsi="宋体" w:cs="宋体"/>
          <w:b/>
          <w:sz w:val="24"/>
          <w:szCs w:val="28"/>
        </w:rPr>
      </w:r>
      <w:r/>
    </w:p>
    <w:p>
      <w:pPr>
        <w:pStyle w:val="1016"/>
        <w:ind w:firstLine="480"/>
        <w:spacing w:line="360" w:lineRule="auto"/>
        <w:rPr>
          <w:rFonts w:hint="eastAsia" w:ascii="宋体" w:hAnsi="宋体" w:cs="宋体"/>
          <w:sz w:val="24"/>
        </w:rPr>
      </w:pPr>
      <w:r>
        <w:rPr>
          <w:rFonts w:hint="eastAsia" w:ascii="宋体" w:hAnsi="宋体" w:cs="宋体"/>
          <w:sz w:val="24"/>
        </w:rPr>
        <w:t xml:space="preserve">4.合同价款：按实结算（固定优惠下浮率：</w:t>
      </w:r>
      <w:r>
        <w:rPr>
          <w:rFonts w:hint="eastAsia" w:ascii="宋体" w:hAnsi="宋体" w:cs="宋体"/>
          <w:sz w:val="24"/>
          <w:u w:val="single"/>
        </w:rPr>
        <w:t xml:space="preserve">     </w:t>
      </w:r>
      <w:r>
        <w:rPr>
          <w:rFonts w:hint="eastAsia" w:ascii="宋体" w:hAnsi="宋体" w:cs="宋体"/>
          <w:sz w:val="24"/>
        </w:rPr>
        <w:t xml:space="preserve">，结算按结算办法要求执行），具体工程量以实际发生为准，结算价以实际发生的为准，结算价与预估合同价之间如有浮动（增减），甲乙双方均无异议且均不构成违约，合同正常履行。</w:t>
      </w:r>
      <w:r/>
    </w:p>
    <w:p>
      <w:pPr>
        <w:pStyle w:val="1016"/>
        <w:spacing w:line="360" w:lineRule="auto"/>
        <w:rPr>
          <w:rFonts w:hint="eastAsia" w:ascii="宋体" w:hAnsi="宋体" w:cs="宋体"/>
          <w:sz w:val="24"/>
        </w:rPr>
      </w:pPr>
      <w:r>
        <w:rPr>
          <w:rFonts w:hint="eastAsia" w:ascii="宋体" w:hAnsi="宋体" w:cs="宋体"/>
          <w:b/>
          <w:bCs/>
          <w:sz w:val="24"/>
        </w:rPr>
        <w:t xml:space="preserve">二、本合同有效期</w:t>
      </w:r>
      <w:r>
        <w:rPr>
          <w:rFonts w:hint="eastAsia" w:ascii="宋体" w:hAnsi="宋体" w:cs="宋体"/>
          <w:sz w:val="24"/>
        </w:rPr>
        <w:t xml:space="preserve">：</w:t>
      </w:r>
      <w:r>
        <w:rPr>
          <w:rFonts w:hint="eastAsia" w:ascii="宋体" w:hAnsi="宋体" w:cs="宋体"/>
          <w:szCs w:val="21"/>
        </w:rPr>
        <w:t xml:space="preserve">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日起至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hint="eastAsia" w:ascii="宋体" w:hAnsi="宋体" w:cs="宋体"/>
          <w:sz w:val="24"/>
        </w:rPr>
        <w:t xml:space="preserve">。</w:t>
      </w:r>
      <w:r/>
    </w:p>
    <w:p>
      <w:pPr>
        <w:pStyle w:val="1016"/>
        <w:spacing w:line="360" w:lineRule="auto"/>
        <w:rPr>
          <w:rFonts w:hint="eastAsia" w:ascii="宋体" w:hAnsi="宋体" w:cs="宋体"/>
          <w:b/>
          <w:bCs/>
          <w:sz w:val="24"/>
        </w:rPr>
      </w:pPr>
      <w:r>
        <w:rPr>
          <w:rFonts w:hint="eastAsia" w:ascii="宋体" w:hAnsi="宋体" w:cs="宋体"/>
          <w:b/>
          <w:bCs/>
          <w:sz w:val="24"/>
        </w:rPr>
        <w:t xml:space="preserve">三、结算与付款要求</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1.根据每个具体维修工程竣工结算须经采购人委托的审计部门审计，按照经审计后的工程造价，以合同约定的优惠下浮率计算，</w:t>
      </w:r>
      <w:r>
        <w:rPr>
          <w:rFonts w:hint="eastAsia" w:ascii="宋体" w:hAnsi="宋体" w:cs="宋体"/>
          <w:b/>
          <w:bCs/>
          <w:sz w:val="24"/>
          <w:szCs w:val="28"/>
        </w:rPr>
        <w:t xml:space="preserve">最终工程结算造价=（经采购人委托的审计部门审计后的工程结算造价-不作优惠下浮部分金额）×（1-固定优惠下浮率）+不作优惠下浮部分金额</w:t>
      </w:r>
      <w:r>
        <w:rPr>
          <w:rFonts w:hint="eastAsia" w:ascii="宋体" w:hAnsi="宋体" w:cs="宋体"/>
          <w:bCs/>
          <w:sz w:val="24"/>
          <w:szCs w:val="28"/>
        </w:rPr>
        <w:t xml:space="preserve">。其中：政策明确规定不予优惠的项目、无信息指导价而经采购人确认的材料及设备价格不作下浮，其他由编标机构等第三方机构市场询价确定的材料及设备价格按施工合同确定的优惠下浮率计算。</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2.依据《建设工程工程量清单计价标准》GB/T50500-2024、《江苏省建筑与装饰工程消耗量》、《江苏省市政工程消耗量》、《江苏省通</w:t>
      </w:r>
      <w:r>
        <w:rPr>
          <w:rFonts w:hint="eastAsia" w:ascii="宋体" w:hAnsi="宋体" w:cs="宋体"/>
          <w:bCs/>
          <w:sz w:val="24"/>
          <w:szCs w:val="28"/>
        </w:rPr>
        <w:t xml:space="preserve">用安装工程消耗量》、《江苏省建设工程费用参考》及《江苏建设工程施工机具台班费用参考表》等计价规范及文件编制综合单价，其中材料价格按施工当期《常州工程造价信息》中的除税信息价(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（1）人工工资单价按苏建函价[2026]27号文《江苏省住房和城乡建设厅关于发布建设工工程人工工资指导价的通知》执行</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（2）除甲供材料或采购人指定材料品牌外，材料价格采用《常州工程造价信息》（施工期间对应的信息价）中的不含税指导价，信息价没有参考的由双方根据市场价询价定价确认；</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（3）工程量按实结算；</w:t>
      </w:r>
      <w:r/>
    </w:p>
    <w:p>
      <w:pPr>
        <w:pStyle w:val="1016"/>
        <w:contextualSpacing/>
        <w:ind w:firstLine="480"/>
        <w:spacing w:line="360" w:lineRule="auto"/>
        <w:rPr>
          <w:rFonts w:hint="eastAsia" w:ascii="宋体" w:hAnsi="宋体" w:cs="宋体"/>
          <w:bCs/>
          <w:sz w:val="24"/>
          <w:szCs w:val="28"/>
        </w:rPr>
      </w:pPr>
      <w:r>
        <w:rPr>
          <w:rFonts w:hint="eastAsia" w:ascii="宋体" w:hAnsi="宋体" w:cs="宋体"/>
          <w:bCs/>
          <w:sz w:val="24"/>
          <w:szCs w:val="28"/>
        </w:rPr>
        <w:t xml:space="preserve">（4）</w:t>
      </w:r>
      <w:r>
        <w:rPr>
          <w:rFonts w:hint="eastAsia" w:ascii="宋体" w:hAnsi="宋体" w:cs="宋体"/>
          <w:sz w:val="24"/>
        </w:rPr>
        <w:t xml:space="preserve">可套取定额的以定额为基准；不能套取定额的部分，价格由采购人、成交供应商双方确认后价格为基准；</w:t>
      </w:r>
      <w:r>
        <w:rPr>
          <w:rFonts w:hint="eastAsia" w:ascii="宋体" w:hAnsi="宋体" w:cs="宋体"/>
          <w:bCs/>
          <w:sz w:val="24"/>
          <w:szCs w:val="28"/>
        </w:rPr>
      </w:r>
      <w:r/>
    </w:p>
    <w:p>
      <w:pPr>
        <w:pStyle w:val="1016"/>
        <w:ind w:firstLine="420"/>
        <w:spacing w:line="360" w:lineRule="auto"/>
        <w:rPr>
          <w:rFonts w:hint="eastAsia" w:ascii="宋体" w:hAnsi="宋体" w:cs="宋体"/>
          <w:b/>
          <w:bCs/>
          <w:sz w:val="24"/>
        </w:rPr>
      </w:pPr>
      <w:r>
        <w:rPr>
          <w:rFonts w:hint="eastAsia" w:ascii="宋体" w:hAnsi="宋体" w:cs="宋体"/>
          <w:bCs/>
          <w:sz w:val="24"/>
          <w:szCs w:val="28"/>
        </w:rPr>
        <w:t xml:space="preserve">（5）结算办法中结算依据相关文件如遇国家政策调整，由成交供应商提出申请，经采购人确认后按最新文件执行。</w:t>
      </w:r>
      <w:r>
        <w:rPr>
          <w:rFonts w:hint="eastAsia" w:ascii="宋体" w:hAnsi="宋体" w:cs="宋体"/>
          <w:b/>
          <w:bCs/>
          <w:sz w:val="24"/>
        </w:rPr>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3.</w:t>
      </w:r>
      <w:r>
        <w:rPr>
          <w:rFonts w:hint="eastAsia" w:ascii="宋体" w:hAnsi="宋体" w:cs="宋体"/>
          <w:sz w:val="24"/>
          <w:shd w:val="clear" w:color="auto" w:fill="ffffff"/>
        </w:rPr>
        <w:t xml:space="preserve">履约保证金或履约保函</w:t>
      </w:r>
      <w:r>
        <w:rPr>
          <w:rFonts w:hint="eastAsia" w:ascii="宋体" w:hAnsi="宋体" w:cs="宋体"/>
          <w:b/>
          <w:bCs/>
          <w:sz w:val="24"/>
        </w:rPr>
      </w:r>
      <w:r/>
    </w:p>
    <w:p>
      <w:pPr>
        <w:pStyle w:val="1016"/>
        <w:ind w:firstLine="480"/>
        <w:spacing w:line="360" w:lineRule="auto"/>
        <w:rPr>
          <w:rFonts w:hint="eastAsia" w:ascii="宋体" w:hAnsi="宋体" w:cs="宋体"/>
          <w:b/>
          <w:bCs/>
          <w:sz w:val="24"/>
        </w:rPr>
      </w:pPr>
      <w:r>
        <w:rPr>
          <w:rFonts w:hint="eastAsia" w:ascii="宋体" w:hAnsi="宋体" w:cs="宋体"/>
          <w:sz w:val="24"/>
          <w:shd w:val="clear" w:color="auto" w:fill="ffffff"/>
        </w:rPr>
        <w:t xml:space="preserve">成交供应商应在合同签订前向采购人提交人民币伍万元（¥50000.00元）的履约保证金或履约保函，并注明项目履约保证金。履约保证金待合同全部履行完毕后全额无息退回。</w:t>
      </w:r>
      <w:r>
        <w:rPr>
          <w:rFonts w:hint="eastAsia" w:ascii="宋体" w:hAnsi="宋体" w:cs="宋体"/>
          <w:b/>
          <w:bCs/>
          <w:sz w:val="24"/>
        </w:rPr>
      </w:r>
      <w:r/>
    </w:p>
    <w:p>
      <w:pPr>
        <w:pStyle w:val="1016"/>
        <w:ind w:firstLine="482"/>
        <w:spacing w:line="360" w:lineRule="auto"/>
        <w:rPr>
          <w:rFonts w:hint="eastAsia" w:ascii="宋体" w:hAnsi="宋体" w:cs="宋体"/>
          <w:b/>
          <w:bCs/>
          <w:sz w:val="24"/>
        </w:rPr>
      </w:pPr>
      <w:r>
        <w:rPr>
          <w:rFonts w:hint="eastAsia" w:ascii="宋体" w:hAnsi="宋体" w:cs="宋体"/>
          <w:b/>
          <w:bCs/>
          <w:sz w:val="24"/>
        </w:rPr>
        <w:t xml:space="preserve">4.付款方式</w:t>
      </w:r>
      <w:r/>
    </w:p>
    <w:p>
      <w:pPr>
        <w:pStyle w:val="1016"/>
        <w:ind w:firstLine="480"/>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合同生效后，采购人每半年度审计后付款。</w:t>
      </w:r>
      <w:r/>
    </w:p>
    <w:p>
      <w:pPr>
        <w:pStyle w:val="1016"/>
        <w:spacing w:line="360" w:lineRule="auto"/>
        <w:rPr>
          <w:rFonts w:hint="eastAsia" w:ascii="宋体" w:hAnsi="宋体" w:cs="宋体"/>
          <w:b/>
          <w:bCs/>
          <w:sz w:val="24"/>
        </w:rPr>
      </w:pPr>
      <w:r>
        <w:rPr>
          <w:rFonts w:hint="eastAsia" w:ascii="宋体" w:hAnsi="宋体" w:cs="宋体"/>
          <w:b/>
          <w:bCs/>
          <w:sz w:val="24"/>
        </w:rPr>
        <w:t xml:space="preserve">四、服务要求、考核</w:t>
      </w:r>
      <w:r/>
    </w:p>
    <w:p>
      <w:pPr>
        <w:pStyle w:val="1016"/>
        <w:jc w:val="left"/>
        <w:spacing w:line="360" w:lineRule="auto"/>
        <w:rPr>
          <w:rFonts w:hint="eastAsia" w:ascii="宋体" w:hAnsi="宋体" w:cs="宋体"/>
          <w:b/>
          <w:bCs/>
          <w:sz w:val="24"/>
        </w:rPr>
      </w:pPr>
      <w:r>
        <w:rPr>
          <w:rFonts w:hint="eastAsia" w:ascii="宋体" w:hAnsi="宋体" w:cs="宋体"/>
          <w:b/>
          <w:bCs/>
          <w:sz w:val="24"/>
        </w:rPr>
        <w:t xml:space="preserve">1.服务要求</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（1）在合同期间，甲方有权根据维修任务量大小、质量维修情况的及时性、特殊情况来进行相应调整，乙方必须无条件接受。</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（2）在合同期间，甲方认为维修材料需要更换的，乙方须无条件接受更换。</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（3）施工现场需要放置警示措施的，应放置警示措施；如由于乙方原因在施工过程中造成办公区域、行人发生损害的，由乙方自行负责；</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（4）维修时限要求</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①甲方安排维修计划均需在要求时间内完成。</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②甲方发出的指令单乙方必须按要求及时全面的执行，否则按500元/次向甲方支付违约金。</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③若由施工造成的维修质量问题，甲方应书面通知乙方并约定时间进行整改。乙方未按时间及时维修，应在甲方规定期限内进行整改，若整改不到位甲方有权扣除本项维修内容审定金额的50%作为乙方向甲方支付的整改违约金。如果乙方在服务过程连续三次未按要求整改，甲方有权解除合同，并不免除乙方应支付的相关整改违约金。</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④甲方下达的抢修任务，乙方均需在规定时限内进行安排实施。如有拒绝，按1万元/次向采购人支付违约金。如拒绝三次，采购人有权解除合同，且不承担违约责任。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⑤甲方安排的突击整治等工作，均需按要求时限完成。如有拒绝，按1万元/次向采购人支付违约金。如拒绝三次，采购人有权解除合同，且不承担违约责任。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⑥甲方有权根据上级要求适时调整维修期限，乙方必须无条件服从。</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⑦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⑧如遇突发紧急性事件乙方需要在半小时内赶到医院维修。</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（5）安全、文明施工</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①执行国家有关安全施工的规定，建立健全安全保证体系。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②对施工操作人员进行安全教育，使施工人员对所使用的材料性能及安全措施有较全面的了解，并在操作中严格执行劳动保护制度。</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③高空作业时，必须佩带安全帽，系好安全绳，禁止酒后作业。</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④施工范围应做到工完、料尽、场地清。</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⑤建立完善的施工现场安全组织结构，明确岗位、职责，在施工中出现的一切安全事故，由乙方自行解决，并承担由此产生的一切责任。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（6）工作程序</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①甲方电话通知乙方维修；</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②乙方领取维修通知单；</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③乙方带着维修单上门悬挂“设施维修中”维修，并开始维修；</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④维修过程和维修结束，乙方拍照留存；</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⑤维修结束乙方带上维修单和施工照片交给甲方相关部门验收并签字确认；</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⑥送交相关部门复核。</w:t>
      </w:r>
      <w:r/>
    </w:p>
    <w:p>
      <w:pPr>
        <w:pStyle w:val="1016"/>
        <w:ind w:firstLine="482"/>
        <w:spacing w:line="360" w:lineRule="auto"/>
        <w:rPr>
          <w:rFonts w:hint="eastAsia" w:ascii="宋体" w:hAnsi="宋体" w:cs="宋体"/>
          <w:sz w:val="24"/>
        </w:rPr>
      </w:pPr>
      <w:r>
        <w:rPr>
          <w:rFonts w:hint="eastAsia" w:ascii="宋体" w:hAnsi="宋体" w:cs="宋体"/>
          <w:b/>
          <w:bCs/>
          <w:sz w:val="24"/>
        </w:rPr>
        <w:t xml:space="preserve">2.服务考核：</w:t>
      </w:r>
      <w:r>
        <w:rPr>
          <w:rFonts w:hint="eastAsia" w:ascii="宋体" w:hAnsi="宋体" w:cs="宋体"/>
          <w:sz w:val="24"/>
        </w:rPr>
        <w:t xml:space="preserve">考核表格见附件。每年合同期满经甲方考核合格后合同续签下一年度合同（考核分数年平均低于85分不得续签）。</w:t>
      </w:r>
      <w:r/>
    </w:p>
    <w:p>
      <w:pPr>
        <w:pStyle w:val="1016"/>
        <w:spacing w:line="360" w:lineRule="auto"/>
        <w:rPr>
          <w:rFonts w:hint="eastAsia" w:ascii="宋体" w:hAnsi="宋体" w:cs="宋体"/>
          <w:b/>
          <w:bCs/>
          <w:sz w:val="24"/>
        </w:rPr>
      </w:pPr>
      <w:r>
        <w:rPr>
          <w:rFonts w:hint="eastAsia" w:ascii="宋体" w:hAnsi="宋体" w:cs="宋体"/>
          <w:b/>
          <w:bCs/>
          <w:sz w:val="24"/>
        </w:rPr>
        <w:t xml:space="preserve">五、违约责任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1.如乙方不能按约定进行服务的，甲方有权解除合同，</w:t>
      </w:r>
      <w:r>
        <w:rPr>
          <w:rFonts w:hint="eastAsia" w:ascii="宋体" w:hAnsi="宋体" w:cs="宋体"/>
          <w:sz w:val="24"/>
        </w:rPr>
        <w:t xml:space="preserve">乙方交纳的全部履约保证金不予退还。</w:t>
      </w:r>
      <w:r>
        <w:rPr>
          <w:rFonts w:hint="eastAsia" w:ascii="宋体" w:hAnsi="宋体" w:cs="宋体"/>
          <w:bCs/>
          <w:sz w:val="24"/>
          <w:szCs w:val="28"/>
        </w:rPr>
      </w:r>
      <w:r/>
    </w:p>
    <w:p>
      <w:pPr>
        <w:pStyle w:val="1016"/>
        <w:ind w:firstLine="420"/>
        <w:spacing w:line="360" w:lineRule="auto"/>
        <w:rPr>
          <w:rFonts w:hint="eastAsia" w:ascii="宋体" w:hAnsi="宋体" w:cs="宋体"/>
          <w:sz w:val="24"/>
        </w:rPr>
      </w:pPr>
      <w:r>
        <w:rPr>
          <w:rFonts w:hint="eastAsia" w:ascii="宋体" w:hAnsi="宋体" w:cs="宋体"/>
          <w:sz w:val="24"/>
        </w:rPr>
        <w:t xml:space="preserve">2.乙方在各年度合同期内不得以任何形式私自撤场，否则履约保证金甲方不予退回，同时有权要求乙方支付伍万元违约金。</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3.乙方未按本合同的规定和“服务承诺”提供伴随服务的，甲方有权提前解除本合同，同时乙方应按照贰万伍仟元的标准向甲方承担违约责任。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5.乙方属虚假承诺，或是由于乙方的过错造成合同无法继续履行的，还应向甲方支付壹拾万元违约金，若该违约金不足以弥补甲方损失，则应当赔偿甲方所有损失。</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6.其他未尽事宜，以《民法典》等有关法律法规规定为准，无相关规定的，双方协商解决。</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六、合同的变更和终止</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1.本合同一经签订，甲乙双方不得擅自变更、中止或终止合同。</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2.除发生法律规定的不能预见、不能避免并不能克服的客观情况外，甲乙双方不得放弃或拒绝履行合同。乙方放弃或拒绝履行合同，承担相关违约责任。</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七、合同的转让</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乙方不得擅自部分或全部转让其应履行的合同义务。</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八、不可抗力</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九、争议的解决</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1.因履行本合同引起的或与本合同有关的争议，甲、乙双方应首先通过友好协商解决，如果协商不能解决争议，则采取以下第（ ）种方式解决争议：</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（1）向甲方所在地人民法院提起诉讼；</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（2）向甲方所在地仲裁委员会按其仲裁规则申请仲裁。</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如没有约定，默认采取第2种方式解决争议。</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2.在法院审理和仲裁期间，除有争议部分外，本合同其他部分应继续履行。</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十、诚实信用 </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乙方应诚实信用，严格按照竞争性磋商文件要求和磋商承诺履行合同，不向甲方进行商业贿赂或者提供不正当利益。</w:t>
      </w:r>
      <w:r/>
    </w:p>
    <w:p>
      <w:pPr>
        <w:pStyle w:val="1016"/>
        <w:ind w:firstLine="420"/>
        <w:spacing w:line="360" w:lineRule="auto"/>
        <w:rPr>
          <w:rFonts w:hint="eastAsia" w:ascii="宋体" w:hAnsi="宋体" w:cs="宋体"/>
          <w:b/>
          <w:bCs/>
          <w:sz w:val="24"/>
          <w:szCs w:val="28"/>
        </w:rPr>
      </w:pPr>
      <w:r>
        <w:rPr>
          <w:rFonts w:hint="eastAsia" w:ascii="宋体" w:hAnsi="宋体" w:cs="宋体"/>
          <w:b/>
          <w:bCs/>
          <w:sz w:val="24"/>
          <w:szCs w:val="28"/>
        </w:rPr>
        <w:t xml:space="preserve">十一、合同生效及其他</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1.本合同自经甲乙双方授权代表签订并加盖公章后，自签订之日起生效。</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2.本合同一式伍份，甲乙双方各执贰份，代理机构执壹份存档。</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t xml:space="preserve">3.本合同应按照中华人民共和国的现行法律进行解释。</w:t>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r>
      <w:r/>
    </w:p>
    <w:p>
      <w:pPr>
        <w:pStyle w:val="1016"/>
        <w:ind w:firstLine="420"/>
        <w:spacing w:line="360" w:lineRule="auto"/>
        <w:rPr>
          <w:rFonts w:hint="eastAsia" w:ascii="宋体" w:hAnsi="宋体" w:cs="宋体"/>
          <w:bCs/>
          <w:sz w:val="24"/>
          <w:szCs w:val="28"/>
        </w:rPr>
      </w:pPr>
      <w:r>
        <w:rPr>
          <w:rFonts w:hint="eastAsia" w:ascii="宋体" w:hAnsi="宋体" w:cs="宋体"/>
          <w:bCs/>
          <w:sz w:val="24"/>
          <w:szCs w:val="28"/>
        </w:rPr>
      </w:r>
      <w:r/>
    </w:p>
    <w:p>
      <w:pPr>
        <w:pStyle w:val="1016"/>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pStyle w:val="1016"/>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16"/>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16"/>
        <w:spacing w:line="360" w:lineRule="auto"/>
        <w:rPr>
          <w:rFonts w:hint="eastAsia" w:ascii="宋体" w:hAnsi="宋体" w:cs="宋体"/>
          <w:sz w:val="24"/>
        </w:rPr>
      </w:pPr>
      <w:r>
        <w:rPr>
          <w:rFonts w:hint="eastAsia" w:ascii="宋体" w:hAnsi="宋体" w:cs="宋体"/>
          <w:sz w:val="24"/>
        </w:rPr>
        <w:t xml:space="preserve">法定代表人或委托代理人：                 法定代表人或委托代理人：                            </w:t>
      </w:r>
      <w:r/>
    </w:p>
    <w:p>
      <w:pPr>
        <w:pStyle w:val="1016"/>
        <w:spacing w:line="360" w:lineRule="auto"/>
        <w:rPr>
          <w:rFonts w:hint="eastAsia" w:ascii="宋体" w:hAnsi="宋体" w:cs="宋体"/>
          <w:sz w:val="24"/>
        </w:rPr>
      </w:pPr>
      <w:r>
        <w:rPr>
          <w:rFonts w:hint="eastAsia" w:ascii="宋体" w:hAnsi="宋体" w:cs="宋体"/>
          <w:sz w:val="24"/>
        </w:rPr>
        <w:t xml:space="preserve">电话：                                   电话：            传真：</w:t>
      </w:r>
      <w:r/>
    </w:p>
    <w:p>
      <w:pPr>
        <w:pStyle w:val="1016"/>
        <w:spacing w:line="360" w:lineRule="auto"/>
        <w:rPr>
          <w:rFonts w:hint="eastAsia" w:ascii="宋体" w:hAnsi="宋体" w:cs="宋体"/>
          <w:sz w:val="24"/>
        </w:rPr>
      </w:pPr>
      <w:r>
        <w:rPr>
          <w:rFonts w:hint="eastAsia" w:ascii="宋体" w:hAnsi="宋体" w:cs="宋体"/>
          <w:sz w:val="24"/>
        </w:rPr>
        <w:t xml:space="preserve">传真：                                   开户银行：        账号：                                                                                 </w:t>
      </w:r>
      <w:r/>
    </w:p>
    <w:p>
      <w:pPr>
        <w:pStyle w:val="1016"/>
        <w:ind w:firstLine="420"/>
        <w:spacing w:line="400" w:lineRule="exact"/>
        <w:rPr>
          <w:rFonts w:hint="eastAsia" w:ascii="宋体" w:hAnsi="宋体" w:cs="宋体"/>
          <w:b/>
          <w:spacing w:val="2"/>
          <w:sz w:val="24"/>
          <w:szCs w:val="28"/>
        </w:rPr>
      </w:pPr>
      <w:r>
        <w:rPr>
          <w:rFonts w:hint="eastAsia" w:ascii="宋体" w:hAnsi="宋体" w:cs="宋体"/>
          <w:b/>
          <w:spacing w:val="2"/>
          <w:sz w:val="24"/>
          <w:szCs w:val="28"/>
        </w:rPr>
      </w:r>
      <w:r/>
    </w:p>
    <w:p>
      <w:pPr>
        <w:pStyle w:val="1016"/>
        <w:ind w:firstLine="420"/>
        <w:spacing w:line="400" w:lineRule="exact"/>
        <w:rPr>
          <w:rFonts w:hint="eastAsia" w:ascii="宋体" w:hAnsi="宋体" w:cs="宋体"/>
          <w:spacing w:val="2"/>
          <w:sz w:val="24"/>
        </w:rPr>
      </w:pPr>
      <w:r>
        <w:rPr>
          <w:rFonts w:hint="eastAsia" w:ascii="宋体" w:hAnsi="宋体" w:cs="宋体"/>
          <w:spacing w:val="2"/>
          <w:sz w:val="24"/>
        </w:rPr>
      </w:r>
      <w:r/>
    </w:p>
    <w:p>
      <w:pPr>
        <w:pStyle w:val="1016"/>
        <w:spacing w:line="360" w:lineRule="auto"/>
        <w:rPr>
          <w:rFonts w:hint="eastAsia" w:ascii="宋体" w:hAnsi="宋体" w:cs="宋体"/>
          <w:sz w:val="28"/>
          <w:szCs w:val="28"/>
        </w:rPr>
        <w:outlineLvl w:val="0"/>
      </w:pPr>
      <w:r>
        <w:rPr>
          <w:rFonts w:hint="eastAsia" w:ascii="宋体" w:hAnsi="宋体" w:cs="宋体"/>
          <w:b/>
          <w:sz w:val="36"/>
          <w:szCs w:val="36"/>
        </w:rPr>
        <w:br w:type="page" w:clear="all"/>
      </w:r>
      <w:r>
        <w:rPr>
          <w:rFonts w:hint="eastAsia" w:ascii="宋体" w:hAnsi="宋体" w:cs="宋体"/>
          <w:sz w:val="28"/>
          <w:szCs w:val="28"/>
        </w:rPr>
        <w:t xml:space="preserve">附件1：     </w:t>
      </w:r>
      <w:r/>
    </w:p>
    <w:p>
      <w:pPr>
        <w:pStyle w:val="1016"/>
        <w:jc w:val="center"/>
        <w:spacing w:line="360" w:lineRule="auto"/>
        <w:rPr>
          <w:rFonts w:hint="eastAsia" w:ascii="宋体" w:hAnsi="宋体" w:cs="宋体"/>
          <w:sz w:val="32"/>
          <w:szCs w:val="32"/>
        </w:rPr>
        <w:outlineLvl w:val="0"/>
      </w:pPr>
      <w:r>
        <w:rPr>
          <w:rFonts w:hint="eastAsia" w:ascii="宋体" w:hAnsi="宋体" w:cs="宋体"/>
          <w:sz w:val="32"/>
          <w:szCs w:val="32"/>
        </w:rPr>
        <w:t xml:space="preserve">安全协议</w:t>
      </w:r>
      <w:r/>
    </w:p>
    <w:p>
      <w:pPr>
        <w:pStyle w:val="1016"/>
        <w:contextualSpacing/>
        <w:ind w:firstLine="420"/>
        <w:spacing w:line="360" w:lineRule="auto"/>
        <w:rPr>
          <w:rFonts w:hint="eastAsia" w:ascii="宋体" w:hAnsi="宋体" w:cs="宋体"/>
          <w:szCs w:val="21"/>
        </w:rPr>
      </w:pPr>
      <w:r>
        <w:rPr>
          <w:rFonts w:hint="eastAsia" w:ascii="宋体" w:hAnsi="宋体" w:cs="宋体"/>
          <w:szCs w:val="21"/>
        </w:rPr>
      </w:r>
      <w:r/>
    </w:p>
    <w:p>
      <w:pPr>
        <w:pStyle w:val="1016"/>
        <w:contextualSpacing/>
        <w:ind w:firstLine="480"/>
        <w:spacing w:after="120" w:line="360" w:lineRule="auto"/>
        <w:rPr>
          <w:rFonts w:hint="eastAsia" w:ascii="宋体" w:hAnsi="宋体" w:cs="宋体"/>
          <w:b/>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b/>
          <w:sz w:val="24"/>
          <w:u w:val="single"/>
        </w:rPr>
        <w:t xml:space="preserve"> </w:t>
      </w:r>
      <w:r/>
    </w:p>
    <w:p>
      <w:pPr>
        <w:pStyle w:val="1016"/>
        <w:contextualSpacing/>
        <w:ind w:firstLine="480"/>
        <w:spacing w:after="120" w:line="360" w:lineRule="auto"/>
        <w:rPr>
          <w:rFonts w:hint="eastAsia" w:ascii="宋体" w:hAnsi="宋体" w:cs="宋体"/>
          <w:bCs/>
          <w:sz w:val="24"/>
        </w:rPr>
      </w:pPr>
      <w:r>
        <w:rPr>
          <w:rFonts w:hint="eastAsia" w:ascii="宋体" w:hAnsi="宋体" w:cs="宋体"/>
          <w:bCs/>
          <w:sz w:val="24"/>
        </w:rPr>
        <w:t xml:space="preserve">乙方：</w:t>
      </w:r>
      <w:r>
        <w:rPr>
          <w:rFonts w:hint="eastAsia" w:ascii="宋体" w:hAnsi="宋体" w:cs="宋体"/>
          <w:sz w:val="24"/>
          <w:u w:val="single"/>
        </w:rPr>
        <w:t xml:space="preserve">                                </w:t>
      </w:r>
      <w:r>
        <w:rPr>
          <w:rFonts w:hint="eastAsia" w:ascii="宋体" w:hAnsi="宋体" w:cs="宋体"/>
          <w:bCs/>
          <w:sz w:val="24"/>
        </w:rPr>
      </w:r>
      <w:r/>
    </w:p>
    <w:p>
      <w:pPr>
        <w:pStyle w:val="1016"/>
        <w:contextualSpacing/>
        <w:ind w:firstLine="480"/>
        <w:spacing w:after="120" w:line="360" w:lineRule="auto"/>
        <w:rPr>
          <w:rFonts w:hint="eastAsia" w:ascii="宋体" w:hAnsi="宋体" w:cs="宋体"/>
          <w:bCs/>
          <w:sz w:val="24"/>
        </w:rPr>
      </w:pPr>
      <w:r>
        <w:rPr>
          <w:rFonts w:hint="eastAsia" w:ascii="宋体" w:hAnsi="宋体" w:cs="宋体"/>
          <w:bCs/>
          <w:sz w:val="24"/>
        </w:rPr>
        <w:t xml:space="preserve">监理单位：</w:t>
      </w:r>
      <w:r>
        <w:rPr>
          <w:rFonts w:hint="eastAsia" w:ascii="宋体" w:hAnsi="宋体" w:cs="宋体"/>
          <w:sz w:val="24"/>
          <w:u w:val="single"/>
        </w:rPr>
        <w:t xml:space="preserve">                            </w:t>
      </w:r>
      <w:r>
        <w:rPr>
          <w:rFonts w:hint="eastAsia" w:ascii="宋体" w:hAnsi="宋体" w:cs="宋体"/>
          <w:bCs/>
          <w:sz w:val="24"/>
        </w:rPr>
      </w:r>
      <w:r/>
    </w:p>
    <w:p>
      <w:pPr>
        <w:pStyle w:val="1016"/>
        <w:contextualSpacing/>
        <w:ind w:firstLine="480"/>
        <w:spacing w:after="120" w:line="360" w:lineRule="auto"/>
        <w:rPr>
          <w:rFonts w:hint="eastAsia" w:ascii="宋体" w:hAnsi="宋体" w:cs="宋体"/>
          <w:bCs/>
          <w:sz w:val="24"/>
        </w:rPr>
      </w:pPr>
      <w:r>
        <w:rPr>
          <w:rFonts w:hint="eastAsia" w:ascii="宋体" w:hAnsi="宋体" w:cs="宋体"/>
          <w:bCs/>
          <w:sz w:val="24"/>
        </w:rPr>
        <w:t xml:space="preserve">工程名称：</w:t>
      </w:r>
      <w:r>
        <w:rPr>
          <w:rFonts w:hint="eastAsia" w:ascii="宋体" w:hAnsi="宋体" w:cs="宋体"/>
          <w:b/>
          <w:sz w:val="24"/>
          <w:u w:val="single"/>
        </w:rPr>
        <w:t xml:space="preserve">                                   </w:t>
      </w:r>
      <w:r>
        <w:rPr>
          <w:rFonts w:hint="eastAsia" w:ascii="宋体" w:hAnsi="宋体" w:cs="宋体"/>
          <w:bCs/>
          <w:sz w:val="24"/>
        </w:rPr>
      </w:r>
      <w:r/>
    </w:p>
    <w:p>
      <w:pPr>
        <w:pStyle w:val="1016"/>
        <w:contextualSpacing/>
        <w:ind w:firstLine="480"/>
        <w:spacing w:line="360" w:lineRule="auto"/>
        <w:rPr>
          <w:rFonts w:hint="eastAsia" w:ascii="宋体" w:hAnsi="宋体" w:cs="宋体"/>
          <w:sz w:val="24"/>
        </w:rPr>
      </w:pPr>
      <w:r>
        <w:rPr>
          <w:rFonts w:hint="eastAsia" w:ascii="宋体" w:hAnsi="宋体" w:cs="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pStyle w:val="1016"/>
        <w:contextualSpacing/>
        <w:ind w:firstLine="480"/>
        <w:spacing w:line="360" w:lineRule="auto"/>
        <w:tabs>
          <w:tab w:val="left" w:pos="537" w:leader="none"/>
        </w:tabs>
        <w:rPr>
          <w:rFonts w:hint="eastAsia" w:ascii="宋体" w:hAnsi="宋体" w:cs="宋体"/>
          <w:sz w:val="24"/>
        </w:rPr>
      </w:pPr>
      <w:r>
        <w:rPr>
          <w:rFonts w:hint="eastAsia" w:ascii="宋体" w:hAnsi="宋体" w:cs="宋体"/>
          <w:sz w:val="24"/>
        </w:rPr>
        <w:t xml:space="preserve">一、甲方责任</w:t>
      </w:r>
      <w:r/>
    </w:p>
    <w:p>
      <w:pPr>
        <w:pStyle w:val="1016"/>
        <w:contextualSpacing/>
        <w:ind w:firstLine="480"/>
        <w:spacing w:line="360" w:lineRule="auto"/>
        <w:tabs>
          <w:tab w:val="left" w:pos="537" w:leader="none"/>
        </w:tabs>
        <w:rPr>
          <w:rFonts w:hint="eastAsia" w:ascii="宋体" w:hAnsi="宋体" w:cs="宋体"/>
          <w:sz w:val="24"/>
        </w:rPr>
      </w:pPr>
      <w:r>
        <w:rPr>
          <w:rFonts w:hint="eastAsia" w:ascii="宋体" w:hAnsi="宋体" w:cs="宋体"/>
          <w:sz w:val="24"/>
        </w:rPr>
        <w:t xml:space="preserve">1.贯彻执行“安全第一、预防为主”的方针，国家现行的安全生产的法律、法规建设行政主管部门的安全生产规章和标准。</w:t>
      </w:r>
      <w:r/>
    </w:p>
    <w:p>
      <w:pPr>
        <w:pStyle w:val="1016"/>
        <w:contextualSpacing/>
        <w:ind w:firstLine="480"/>
        <w:spacing w:line="360" w:lineRule="auto"/>
        <w:rPr>
          <w:rFonts w:hint="eastAsia" w:ascii="宋体" w:hAnsi="宋体" w:cs="宋体"/>
          <w:sz w:val="24"/>
        </w:rPr>
      </w:pPr>
      <w:r>
        <w:rPr>
          <w:rFonts w:hint="eastAsia" w:ascii="宋体" w:hAnsi="宋体" w:cs="宋体"/>
          <w:sz w:val="24"/>
        </w:rPr>
        <w:t xml:space="preserve">2.督促乙方落实安全生产的组织保证体系，建立健全安全生产责任制。</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3.督促乙方对供热进行安全生产教育及分部分项工程的安全技术交底。</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4.审查施工方案及安全技术措施。</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5.检查督促乙方，按照建设施工安全技术标准和规范要求，落实分部、分项工程或个工序、关键部位的安全防护措施。</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6.监督检查施工现场的消防工作、冬季防寒、夏季防暑、文明施工、卫生防疫等工作。</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7.不定期的组织安全综合检查，可按《建筑施工安全检查评分标准》进行评价，提出处理意见并督促期限进行整改。</w:t>
      </w:r>
      <w:r/>
    </w:p>
    <w:p>
      <w:pPr>
        <w:pStyle w:val="1016"/>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8.配合乙方的安全文明施工，在乙方施工区域遵守乙方制定的相关安全文明施工条款。</w:t>
      </w:r>
      <w:r/>
    </w:p>
    <w:p>
      <w:pPr>
        <w:pStyle w:val="1016"/>
        <w:numPr>
          <w:ilvl w:val="0"/>
          <w:numId w:val="11"/>
        </w:numPr>
        <w:contextualSpacing/>
        <w:ind w:firstLine="480"/>
        <w:jc w:val="left"/>
        <w:spacing w:line="360" w:lineRule="auto"/>
        <w:widowControl/>
        <w:rPr>
          <w:rFonts w:hint="eastAsia" w:ascii="宋体" w:hAnsi="宋体" w:cs="宋体"/>
          <w:sz w:val="24"/>
        </w:rPr>
      </w:pPr>
      <w:r>
        <w:rPr>
          <w:rFonts w:hint="eastAsia" w:ascii="宋体" w:hAnsi="宋体" w:cs="宋体"/>
          <w:sz w:val="24"/>
        </w:rPr>
        <w:t xml:space="preserve">乙方责任</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1.贯彻执行“安全第一、预防为主”的方针，国家现行的安全生产的法律、法规建设行政主管部门的安全生产规章和标准。</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2.认真按甲方、现场监理部提出有关安全文明施工的要求进行施工。</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3.要做到有制度、有奖惩，实现安全文明施工无事故。</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4.对各级安全检查人员检查的安全隐患以及整改意见，做到及时清除隐患，定人定时整改。</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5.对进场职工进行安全教育，每天做好班前班后的安全技术交底，教育职工不违章作业。</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6.做好各类安全资料台账工作，严禁后补。</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t xml:space="preserve">7.如违反相关安全生产管理条例及规则制度，以及违章作业造成安全事故的，责任自负，并按照规定无条件接受处罚。</w:t>
      </w:r>
      <w:r/>
    </w:p>
    <w:p>
      <w:pPr>
        <w:pStyle w:val="1016"/>
        <w:contextualSpacing/>
        <w:ind w:firstLine="480"/>
        <w:jc w:val="left"/>
        <w:spacing w:line="360" w:lineRule="auto"/>
        <w:widowControl/>
        <w:tabs>
          <w:tab w:val="left" w:pos="537" w:leader="none"/>
        </w:tabs>
        <w:rPr>
          <w:rFonts w:hint="eastAsia" w:ascii="宋体" w:hAnsi="宋体" w:cs="宋体"/>
          <w:sz w:val="24"/>
        </w:rPr>
      </w:pPr>
      <w:r>
        <w:rPr>
          <w:rFonts w:hint="eastAsia" w:ascii="宋体" w:hAnsi="宋体" w:cs="宋体"/>
          <w:sz w:val="24"/>
        </w:rPr>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甲方（盖章）：                     乙方（盖章）：</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日期：    年   月   日             日期：     年   月   日</w:t>
      </w:r>
      <w:r/>
    </w:p>
    <w:p>
      <w:pPr>
        <w:pStyle w:val="1016"/>
        <w:spacing w:line="360" w:lineRule="auto"/>
        <w:rPr>
          <w:rFonts w:hint="eastAsia" w:ascii="宋体" w:hAnsi="宋体" w:cs="宋体"/>
          <w:sz w:val="28"/>
          <w:szCs w:val="28"/>
        </w:rPr>
        <w:outlineLvl w:val="0"/>
      </w:pPr>
      <w:r>
        <w:rPr>
          <w:rFonts w:hint="eastAsia" w:ascii="宋体" w:hAnsi="宋体" w:cs="宋体"/>
        </w:rPr>
        <w:br w:type="page" w:clear="all"/>
      </w:r>
      <w:r>
        <w:rPr>
          <w:rFonts w:hint="eastAsia" w:ascii="宋体" w:hAnsi="宋体" w:cs="宋体"/>
          <w:sz w:val="28"/>
          <w:szCs w:val="28"/>
        </w:rPr>
        <w:t xml:space="preserve">附件2：</w:t>
      </w:r>
      <w:r/>
    </w:p>
    <w:p>
      <w:pPr>
        <w:pStyle w:val="1019"/>
        <w:contextualSpacing/>
        <w:jc w:val="center"/>
        <w:spacing w:before="120" w:after="0" w:line="360" w:lineRule="auto"/>
        <w:tabs>
          <w:tab w:val="center" w:pos="4677" w:leader="none"/>
          <w:tab w:val="left" w:pos="7652" w:leader="none"/>
        </w:tabs>
        <w:rPr>
          <w:rFonts w:hint="eastAsia" w:hAnsi="宋体" w:cs="宋体"/>
          <w:b w:val="0"/>
          <w:sz w:val="32"/>
          <w:szCs w:val="32"/>
        </w:rPr>
      </w:pPr>
      <w:r>
        <w:rPr>
          <w:rFonts w:hint="eastAsia" w:hAnsi="宋体" w:cs="宋体"/>
          <w:sz w:val="32"/>
          <w:szCs w:val="32"/>
          <w:u w:val="none"/>
        </w:rPr>
        <w:t xml:space="preserve">廉 政 责 任 书</w:t>
      </w:r>
      <w:r>
        <w:rPr>
          <w:rFonts w:hint="eastAsia" w:hAnsi="宋体" w:cs="宋体"/>
          <w:b w:val="0"/>
          <w:sz w:val="32"/>
          <w:szCs w:val="32"/>
        </w:rPr>
      </w:r>
      <w:r/>
    </w:p>
    <w:p>
      <w:pPr>
        <w:pStyle w:val="1016"/>
        <w:ind w:firstLine="560"/>
        <w:spacing w:line="400" w:lineRule="exact"/>
        <w:widowControl/>
        <w:rPr>
          <w:rFonts w:hint="eastAsia" w:ascii="宋体" w:hAnsi="宋体" w:cs="宋体"/>
          <w:sz w:val="28"/>
          <w:szCs w:val="28"/>
        </w:rPr>
      </w:pPr>
      <w:r>
        <w:rPr>
          <w:rFonts w:hint="eastAsia" w:ascii="宋体" w:hAnsi="宋体" w:cs="宋体"/>
          <w:sz w:val="28"/>
          <w:szCs w:val="28"/>
        </w:rPr>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为进一步加强廉政建设，特订立如下责任书：</w:t>
      </w:r>
      <w:r/>
    </w:p>
    <w:p>
      <w:pPr>
        <w:pStyle w:val="1016"/>
        <w:ind w:firstLine="482"/>
        <w:spacing w:line="540" w:lineRule="exact"/>
        <w:widowControl/>
        <w:rPr>
          <w:rFonts w:hint="eastAsia" w:ascii="宋体" w:hAnsi="宋体" w:cs="宋体"/>
          <w:b/>
          <w:sz w:val="24"/>
        </w:rPr>
      </w:pPr>
      <w:r>
        <w:rPr>
          <w:rFonts w:hint="eastAsia" w:ascii="宋体" w:hAnsi="宋体" w:cs="宋体"/>
          <w:b/>
          <w:sz w:val="24"/>
        </w:rPr>
        <w:t xml:space="preserve">一、甲、乙双方的权利和义务</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1. 甲乙双方应严格遵守党的政策规定和国家有关法律法规。</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2. 甲乙双方应严格执行项目的合同文件，自觉按合同办事。</w:t>
      </w:r>
      <w:r/>
    </w:p>
    <w:p>
      <w:pPr>
        <w:pStyle w:val="1016"/>
        <w:ind w:firstLine="464"/>
        <w:spacing w:line="540" w:lineRule="exact"/>
        <w:widowControl/>
        <w:rPr>
          <w:rFonts w:hint="eastAsia" w:ascii="宋体" w:hAnsi="宋体" w:cs="宋体"/>
          <w:sz w:val="24"/>
        </w:rPr>
      </w:pPr>
      <w:r>
        <w:rPr>
          <w:rFonts w:hint="eastAsia" w:ascii="宋体" w:hAnsi="宋体" w:cs="宋体"/>
          <w:spacing w:val="-4"/>
          <w:sz w:val="24"/>
        </w:rPr>
        <w:t xml:space="preserve">3．甲乙双方的业务活动应坚持公开、公平、公正、诚信、透明的原则</w:t>
      </w:r>
      <w:r>
        <w:rPr>
          <w:rFonts w:hint="eastAsia" w:ascii="宋体" w:hAnsi="宋体" w:cs="宋体"/>
          <w:sz w:val="24"/>
        </w:rPr>
        <w:t xml:space="preserve">。</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4．甲乙双方不得以任何理由向对方工作人员行贿或馈赠礼金、有价证券、贵重礼品。不得在对方报销任何应由个人支付的费用。</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5．甲乙双方不得以任何理由违反廉洁自律的有关规定。</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6．甲乙双方发现对方严重违反本协议条款的行为，有及时提醒对方、向其上级有关部门举报、建议给予处理并要求告知处理结果的权利。</w:t>
      </w:r>
      <w:r/>
    </w:p>
    <w:p>
      <w:pPr>
        <w:pStyle w:val="1016"/>
        <w:ind w:firstLine="482"/>
        <w:spacing w:line="540" w:lineRule="exact"/>
        <w:widowControl/>
        <w:rPr>
          <w:rFonts w:hint="eastAsia" w:ascii="宋体" w:hAnsi="宋体" w:cs="宋体"/>
          <w:b/>
          <w:sz w:val="24"/>
        </w:rPr>
      </w:pPr>
      <w:r>
        <w:rPr>
          <w:rFonts w:hint="eastAsia" w:ascii="宋体" w:hAnsi="宋体" w:cs="宋体"/>
          <w:b/>
          <w:sz w:val="24"/>
        </w:rPr>
        <w:t xml:space="preserve">二、违约责任</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2．本协议一式三份，由甲、乙双方各执一份，送交甲方的监督单位一份。</w:t>
      </w:r>
      <w:r/>
    </w:p>
    <w:p>
      <w:pPr>
        <w:pStyle w:val="1016"/>
        <w:ind w:firstLine="480"/>
        <w:spacing w:line="540" w:lineRule="exact"/>
        <w:widowControl/>
        <w:rPr>
          <w:rFonts w:hint="eastAsia" w:ascii="宋体" w:hAnsi="宋体" w:cs="宋体"/>
          <w:sz w:val="24"/>
        </w:rPr>
      </w:pPr>
      <w:r>
        <w:rPr>
          <w:rFonts w:hint="eastAsia" w:ascii="宋体" w:hAnsi="宋体" w:cs="宋体"/>
          <w:sz w:val="24"/>
        </w:rPr>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甲方（盖章）：                     乙方（盖章）：</w:t>
      </w:r>
      <w:r/>
    </w:p>
    <w:p>
      <w:pPr>
        <w:pStyle w:val="1016"/>
        <w:ind w:firstLine="480"/>
        <w:spacing w:line="540" w:lineRule="exact"/>
        <w:widowControl/>
        <w:rPr>
          <w:rFonts w:hint="eastAsia" w:ascii="宋体" w:hAnsi="宋体" w:cs="宋体"/>
          <w:sz w:val="24"/>
        </w:rPr>
      </w:pPr>
      <w:r>
        <w:rPr>
          <w:rFonts w:hint="eastAsia" w:ascii="宋体" w:hAnsi="宋体" w:cs="宋体"/>
          <w:sz w:val="24"/>
        </w:rPr>
        <w:t xml:space="preserve">日期：    年   月   日             日期：     年   月   日</w:t>
      </w:r>
      <w:r/>
    </w:p>
    <w:p>
      <w:pPr>
        <w:pStyle w:val="1016"/>
        <w:jc w:val="left"/>
        <w:widowControl/>
        <w:rPr>
          <w:rFonts w:hint="eastAsia" w:ascii="宋体" w:hAnsi="宋体" w:cs="宋体"/>
          <w:b/>
          <w:sz w:val="36"/>
          <w:szCs w:val="36"/>
        </w:rPr>
      </w:pPr>
      <w:r>
        <w:rPr>
          <w:rFonts w:hint="eastAsia" w:ascii="宋体" w:hAnsi="宋体" w:cs="宋体"/>
          <w:b/>
          <w:sz w:val="36"/>
          <w:szCs w:val="36"/>
        </w:rPr>
      </w:r>
      <w:r/>
    </w:p>
    <w:p>
      <w:pPr>
        <w:pStyle w:val="1016"/>
        <w:jc w:val="left"/>
        <w:widowControl/>
        <w:rPr>
          <w:rFonts w:hint="eastAsia" w:ascii="宋体" w:hAnsi="宋体" w:cs="宋体"/>
          <w:b/>
          <w:sz w:val="36"/>
          <w:szCs w:val="36"/>
        </w:rPr>
      </w:pPr>
      <w:r>
        <w:rPr>
          <w:rFonts w:hint="eastAsia" w:ascii="宋体" w:hAnsi="宋体" w:cs="宋体"/>
          <w:b/>
          <w:sz w:val="36"/>
          <w:szCs w:val="36"/>
        </w:rPr>
      </w:r>
      <w:r/>
    </w:p>
    <w:p>
      <w:pPr>
        <w:pStyle w:val="1016"/>
        <w:spacing w:line="360" w:lineRule="auto"/>
        <w:rPr>
          <w:rFonts w:hint="eastAsia" w:ascii="宋体" w:hAnsi="宋体" w:cs="宋体"/>
          <w:sz w:val="28"/>
          <w:szCs w:val="28"/>
        </w:rPr>
        <w:outlineLvl w:val="0"/>
      </w:pPr>
      <w:r>
        <w:rPr>
          <w:rFonts w:hint="eastAsia" w:ascii="宋体" w:hAnsi="宋体" w:cs="宋体"/>
          <w:b/>
          <w:sz w:val="36"/>
          <w:szCs w:val="36"/>
        </w:rPr>
        <w:br w:type="page" w:clear="all"/>
      </w:r>
      <w:r>
        <w:rPr>
          <w:rFonts w:hint="eastAsia" w:ascii="宋体" w:hAnsi="宋体" w:cs="宋体"/>
          <w:sz w:val="28"/>
          <w:szCs w:val="28"/>
        </w:rPr>
        <w:t xml:space="preserve">附件3：</w:t>
      </w:r>
      <w:r/>
    </w:p>
    <w:p>
      <w:pPr>
        <w:pStyle w:val="1016"/>
        <w:contextualSpacing/>
        <w:jc w:val="center"/>
        <w:spacing w:line="360" w:lineRule="auto"/>
        <w:rPr>
          <w:rFonts w:hint="eastAsia" w:ascii="宋体" w:hAnsi="宋体" w:cs="宋体"/>
        </w:rPr>
      </w:pPr>
      <w:r>
        <w:rPr>
          <w:rFonts w:hint="eastAsia" w:ascii="宋体" w:hAnsi="宋体" w:cs="宋体"/>
          <w:b/>
          <w:sz w:val="24"/>
          <w:shd w:val="clear" w:color="auto" w:fill="ffffff"/>
        </w:rPr>
        <w:t xml:space="preserve">零星维修服务考核评分表</w:t>
      </w:r>
      <w:r>
        <w:rPr>
          <w:rFonts w:hint="eastAsia" w:ascii="宋体" w:hAnsi="宋体" w:cs="宋体"/>
        </w:rPr>
      </w:r>
      <w:r/>
    </w:p>
    <w:tbl>
      <w:tblPr>
        <w:tblW w:w="9154"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5699"/>
        <w:gridCol w:w="546"/>
        <w:gridCol w:w="531"/>
        <w:gridCol w:w="692"/>
        <w:gridCol w:w="854"/>
      </w:tblGrid>
      <w:tr>
        <w:trPr>
          <w:trHeight w:val="334"/>
        </w:trPr>
        <w:tc>
          <w:tcPr>
            <w:gridSpan w:val="6"/>
            <w:tcW w:w="9154" w:type="dxa"/>
            <w:vAlign w:val="center"/>
            <w:textDirection w:val="lrTb"/>
            <w:noWrap w:val="false"/>
          </w:tcPr>
          <w:p>
            <w:pPr>
              <w:pStyle w:val="1016"/>
              <w:jc w:val="right"/>
              <w:widowControl/>
              <w:rPr>
                <w:rFonts w:hint="eastAsia" w:ascii="宋体" w:hAnsi="宋体" w:cs="宋体"/>
                <w:b/>
                <w:bCs/>
                <w:szCs w:val="21"/>
              </w:rPr>
            </w:pPr>
            <w:r>
              <w:rPr>
                <w:rFonts w:hint="eastAsia" w:ascii="宋体" w:hAnsi="宋体" w:cs="宋体"/>
                <w:b/>
                <w:bCs/>
                <w:szCs w:val="21"/>
                <w:lang w:bidi="ar"/>
              </w:rPr>
              <w:t xml:space="preserve">20   年    月</w:t>
            </w:r>
            <w:r>
              <w:rPr>
                <w:rFonts w:hint="eastAsia" w:ascii="宋体" w:hAnsi="宋体" w:cs="宋体"/>
                <w:b/>
                <w:bCs/>
                <w:szCs w:val="21"/>
              </w:rPr>
            </w:r>
            <w:r/>
          </w:p>
        </w:tc>
      </w:tr>
      <w:tr>
        <w:trPr>
          <w:trHeight w:val="675"/>
        </w:trPr>
        <w:tc>
          <w:tcPr>
            <w:tcW w:w="83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考核项目</w:t>
            </w:r>
            <w:r>
              <w:rPr>
                <w:rFonts w:hint="eastAsia" w:ascii="宋体" w:hAnsi="宋体" w:cs="宋体"/>
                <w:b/>
                <w:bCs/>
                <w:szCs w:val="21"/>
              </w:rPr>
            </w:r>
            <w:r/>
          </w:p>
        </w:tc>
        <w:tc>
          <w:tcPr>
            <w:tcW w:w="5699"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评分内容</w:t>
            </w:r>
            <w:r>
              <w:rPr>
                <w:rFonts w:hint="eastAsia" w:ascii="宋体" w:hAnsi="宋体" w:cs="宋体"/>
                <w:b/>
                <w:bCs/>
                <w:szCs w:val="21"/>
              </w:rPr>
            </w:r>
            <w:r/>
          </w:p>
        </w:tc>
        <w:tc>
          <w:tcPr>
            <w:tcW w:w="546"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分值</w:t>
            </w:r>
            <w:r>
              <w:rPr>
                <w:rFonts w:hint="eastAsia" w:ascii="宋体" w:hAnsi="宋体" w:cs="宋体"/>
                <w:b/>
                <w:bCs/>
                <w:szCs w:val="21"/>
              </w:rPr>
            </w:r>
            <w:r/>
          </w:p>
        </w:tc>
        <w:tc>
          <w:tcPr>
            <w:tcW w:w="531"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得分</w:t>
            </w:r>
            <w:r>
              <w:rPr>
                <w:rFonts w:hint="eastAsia" w:ascii="宋体" w:hAnsi="宋体" w:cs="宋体"/>
                <w:b/>
                <w:bCs/>
                <w:szCs w:val="21"/>
              </w:rPr>
            </w:r>
            <w:r/>
          </w:p>
        </w:tc>
        <w:tc>
          <w:tcPr>
            <w:tcW w:w="69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扣分说明</w:t>
            </w:r>
            <w:r>
              <w:rPr>
                <w:rFonts w:hint="eastAsia" w:ascii="宋体" w:hAnsi="宋体" w:cs="宋体"/>
                <w:b/>
                <w:bCs/>
                <w:szCs w:val="21"/>
              </w:rPr>
            </w:r>
            <w:r/>
          </w:p>
        </w:tc>
        <w:tc>
          <w:tcPr>
            <w:tcW w:w="854"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备注</w:t>
            </w:r>
            <w:r>
              <w:rPr>
                <w:rFonts w:hint="eastAsia" w:ascii="宋体" w:hAnsi="宋体" w:cs="宋体"/>
                <w:b/>
                <w:bCs/>
                <w:szCs w:val="21"/>
              </w:rPr>
            </w:r>
            <w:r/>
          </w:p>
        </w:tc>
      </w:tr>
      <w:tr>
        <w:trPr>
          <w:cantSplit/>
          <w:trHeight w:val="423"/>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文明安全管理</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建立健全的安全保证体系</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84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对施工操作人员进行安全教育,使施工人员对所使用的材料性能及安全措施有较全面的了解,在操作中严格执行劳动保护制度。</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高空作业时,必须佩带安全帽,系好安全绳,禁止酒后作业。</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75"/>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施工区域建立围挡设施；材料、设备、垃圾等有序堆放，垃圾及时清运，保持区域内卫生情况整洁</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szCs w:val="21"/>
                <w:lang w:bidi="ar"/>
              </w:rPr>
              <w:t xml:space="preserve">5</w:t>
            </w:r>
            <w:r>
              <w:rPr>
                <w:rFonts w:hint="eastAsia" w:ascii="宋体" w:hAnsi="宋体" w:cs="宋体"/>
                <w:b/>
                <w:bCs/>
                <w:szCs w:val="21"/>
              </w:rPr>
            </w:r>
            <w:r/>
          </w:p>
        </w:tc>
        <w:tc>
          <w:tcPr>
            <w:tcW w:w="531" w:type="dxa"/>
            <w:vAlign w:val="center"/>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28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施工人员及管理人员仪表整洁规范</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2"/>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建立完善的施工现场安全组织结构,明确岗位、职责</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0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对造成环境污染施工要采取保护措施（如：排污、扬尘、震动噪声等影响环境施工）</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trHeight w:val="675"/>
        </w:trPr>
        <w:tc>
          <w:tcPr>
            <w:tcW w:w="832" w:type="dxa"/>
            <w:vAlign w:val="center"/>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成品保护</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按照成品保护标准要求做好成品保护，并有专人管理</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675"/>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技术管理</w:t>
            </w: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材料进场由验收及验收记录；材料成品、半成品采购有出厂合格证和检测报告</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81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工程施工过程做好各阶段验收记录及内业资料；工程完工后，及时整理竣工资料上报总务科，由总务科组织进行验收、归档</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69"/>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资料、记录填写真实、不造假。</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99"/>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医院安排维修计划均在要求时间内完成</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9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医院发出的指令单按要求及时全面的执行</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387"/>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医院下达的抢修任务,均应在规定时限内进行安排实施</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40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医院安排的突击整治等工作,均应按要求时限完成</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416"/>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应承诺如遇突发紧急性事件,在半小时内赶到医院维修</w:t>
            </w:r>
            <w:r>
              <w:rPr>
                <w:rFonts w:hint="eastAsia" w:ascii="宋体" w:hAnsi="宋体" w:cs="宋体"/>
                <w:szCs w:val="21"/>
              </w:rPr>
            </w:r>
            <w:r/>
          </w:p>
        </w:tc>
        <w:tc>
          <w:tcPr>
            <w:tcW w:w="546" w:type="dxa"/>
            <w:vAlign w:val="center"/>
            <w:textDirection w:val="lrTb"/>
            <w:noWrap w:val="false"/>
          </w:tcPr>
          <w:p>
            <w:pPr>
              <w:pStyle w:val="1016"/>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531" w:type="dxa"/>
            <w:vAlign w:val="center"/>
            <w:textDirection w:val="lrTb"/>
            <w:noWrap w:val="false"/>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val="false"/>
          </w:tcPr>
          <w:p>
            <w:pPr>
              <w:pStyle w:val="1016"/>
              <w:rPr>
                <w:rFonts w:hint="eastAsia" w:ascii="宋体" w:hAnsi="宋体" w:cs="宋体"/>
                <w:szCs w:val="21"/>
              </w:rPr>
            </w:pPr>
            <w:r>
              <w:rPr>
                <w:rFonts w:hint="eastAsia" w:ascii="宋体" w:hAnsi="宋体" w:cs="宋体"/>
                <w:szCs w:val="21"/>
              </w:rPr>
            </w:r>
            <w:r/>
          </w:p>
        </w:tc>
      </w:tr>
      <w:tr>
        <w:trPr>
          <w:cantSplit/>
          <w:trHeight w:val="570"/>
        </w:trPr>
        <w:tc>
          <w:tcPr>
            <w:tcW w:w="832" w:type="dxa"/>
            <w:vAlign w:val="center"/>
            <w:vMerge w:val="restart"/>
            <w:textDirection w:val="lrTb"/>
            <w:noWrap w:val="false"/>
          </w:tcPr>
          <w:p>
            <w:pPr>
              <w:pStyle w:val="1016"/>
              <w:jc w:val="center"/>
              <w:widowControl/>
              <w:rPr>
                <w:rFonts w:hint="eastAsia" w:ascii="宋体" w:hAnsi="宋体" w:cs="宋体"/>
                <w:b/>
                <w:bCs/>
                <w:szCs w:val="21"/>
              </w:rPr>
            </w:pPr>
            <w:r>
              <w:rPr>
                <w:rFonts w:hint="eastAsia" w:ascii="宋体" w:hAnsi="宋体" w:cs="宋体"/>
                <w:b/>
                <w:bCs/>
                <w:szCs w:val="21"/>
                <w:lang w:bidi="ar"/>
              </w:rPr>
              <w:t xml:space="preserve">特别约定（附加分）</w:t>
            </w:r>
            <w:r>
              <w:rPr>
                <w:rFonts w:hint="eastAsia" w:ascii="宋体" w:hAnsi="宋体" w:cs="宋体"/>
                <w:b/>
                <w:bCs/>
                <w:szCs w:val="21"/>
              </w:rPr>
            </w:r>
            <w:r/>
          </w:p>
        </w:tc>
        <w:tc>
          <w:tcPr>
            <w:tcW w:w="569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拾金不昧、帮助他人</w:t>
            </w:r>
            <w:r>
              <w:rPr>
                <w:rFonts w:hint="eastAsia" w:ascii="宋体" w:hAnsi="宋体" w:cs="宋体"/>
                <w:szCs w:val="21"/>
              </w:rPr>
            </w:r>
            <w:r/>
          </w:p>
        </w:tc>
        <w:tc>
          <w:tcPr>
            <w:tcW w:w="546"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531"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每项加2分</w:t>
            </w:r>
            <w:r>
              <w:rPr>
                <w:rFonts w:hint="eastAsia" w:ascii="宋体" w:hAnsi="宋体" w:cs="宋体"/>
                <w:szCs w:val="21"/>
              </w:rPr>
            </w:r>
            <w:r/>
          </w:p>
        </w:tc>
      </w:tr>
      <w:tr>
        <w:trPr>
          <w:cantSplit/>
          <w:trHeight w:val="57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tcW w:w="5699"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检举违规损害医院利益和行为</w:t>
            </w:r>
            <w:r>
              <w:rPr>
                <w:rFonts w:hint="eastAsia" w:ascii="宋体" w:hAnsi="宋体" w:cs="宋体"/>
                <w:szCs w:val="21"/>
              </w:rPr>
            </w:r>
            <w:r/>
          </w:p>
        </w:tc>
        <w:tc>
          <w:tcPr>
            <w:tcW w:w="546"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531" w:type="dxa"/>
            <w:vAlign w:val="center"/>
            <w:textDirection w:val="lrTb"/>
            <w:noWrap/>
          </w:tcPr>
          <w:p>
            <w:pPr>
              <w:pStyle w:val="1016"/>
              <w:jc w:val="center"/>
              <w:rPr>
                <w:rFonts w:hint="eastAsia" w:ascii="宋体" w:hAnsi="宋体" w:cs="宋体"/>
                <w:szCs w:val="21"/>
              </w:rPr>
            </w:pPr>
            <w:r>
              <w:rPr>
                <w:rFonts w:hint="eastAsia" w:ascii="宋体" w:hAnsi="宋体" w:cs="宋体"/>
                <w:szCs w:val="21"/>
              </w:rPr>
            </w:r>
            <w:r/>
          </w:p>
        </w:tc>
        <w:tc>
          <w:tcPr>
            <w:tcW w:w="692" w:type="dxa"/>
            <w:vAlign w:val="center"/>
            <w:textDirection w:val="lrTb"/>
            <w:noWrap w:val="false"/>
          </w:tcPr>
          <w:p>
            <w:pPr>
              <w:pStyle w:val="1016"/>
              <w:jc w:val="left"/>
              <w:rPr>
                <w:rFonts w:hint="eastAsia" w:ascii="宋体" w:hAnsi="宋体" w:cs="宋体"/>
                <w:szCs w:val="21"/>
              </w:rPr>
            </w:pPr>
            <w:r>
              <w:rPr>
                <w:rFonts w:hint="eastAsia" w:ascii="宋体" w:hAnsi="宋体" w:cs="宋体"/>
                <w:szCs w:val="21"/>
              </w:rPr>
            </w:r>
            <w:r/>
          </w:p>
        </w:tc>
        <w:tc>
          <w:tcPr>
            <w:tcW w:w="854"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每项加2分</w:t>
            </w:r>
            <w:r>
              <w:rPr>
                <w:rFonts w:hint="eastAsia" w:ascii="宋体" w:hAnsi="宋体" w:cs="宋体"/>
                <w:szCs w:val="21"/>
              </w:rPr>
            </w:r>
            <w:r/>
          </w:p>
        </w:tc>
      </w:tr>
      <w:tr>
        <w:trPr>
          <w:cantSplit/>
          <w:trHeight w:val="570"/>
        </w:trPr>
        <w:tc>
          <w:tcPr>
            <w:tcW w:w="832" w:type="dxa"/>
            <w:vAlign w:val="center"/>
            <w:vMerge w:val="continue"/>
            <w:textDirection w:val="lrTb"/>
            <w:noWrap w:val="false"/>
          </w:tcPr>
          <w:p>
            <w:pPr>
              <w:pStyle w:val="1016"/>
              <w:jc w:val="center"/>
              <w:rPr>
                <w:rFonts w:hint="eastAsia" w:ascii="宋体" w:hAnsi="宋体" w:cs="宋体"/>
                <w:b/>
                <w:bCs/>
                <w:szCs w:val="21"/>
              </w:rPr>
            </w:pPr>
            <w:r>
              <w:rPr>
                <w:rFonts w:hint="eastAsia" w:ascii="宋体" w:hAnsi="宋体" w:cs="宋体"/>
                <w:b/>
                <w:bCs/>
                <w:szCs w:val="21"/>
              </w:rPr>
            </w:r>
            <w:r/>
          </w:p>
        </w:tc>
        <w:tc>
          <w:tcPr>
            <w:gridSpan w:val="5"/>
            <w:tcW w:w="8322" w:type="dxa"/>
            <w:vAlign w:val="center"/>
            <w:textDirection w:val="lrTb"/>
            <w:noWrap/>
          </w:tcPr>
          <w:p>
            <w:pPr>
              <w:pStyle w:val="1016"/>
              <w:jc w:val="left"/>
              <w:widowControl/>
              <w:rPr>
                <w:rFonts w:hint="eastAsia" w:ascii="宋体" w:hAnsi="宋体" w:cs="宋体"/>
                <w:szCs w:val="21"/>
              </w:rPr>
            </w:pPr>
            <w:r>
              <w:rPr>
                <w:rFonts w:hint="eastAsia" w:ascii="宋体" w:hAnsi="宋体" w:cs="宋体"/>
                <w:szCs w:val="21"/>
                <w:lang w:bidi="ar"/>
              </w:rPr>
              <w:t xml:space="preserve">满足合同扣款条件时，则按合同约定执行</w:t>
            </w:r>
            <w:r>
              <w:rPr>
                <w:rFonts w:hint="eastAsia" w:ascii="宋体" w:hAnsi="宋体" w:cs="宋体"/>
                <w:szCs w:val="21"/>
              </w:rPr>
            </w:r>
            <w:r/>
          </w:p>
        </w:tc>
      </w:tr>
      <w:tr>
        <w:trPr>
          <w:trHeight w:val="449"/>
        </w:trPr>
        <w:tc>
          <w:tcPr>
            <w:gridSpan w:val="2"/>
            <w:tcW w:w="6531" w:type="dxa"/>
            <w:vAlign w:val="center"/>
            <w:textDirection w:val="lrTb"/>
            <w:noWrap/>
          </w:tcPr>
          <w:p>
            <w:pPr>
              <w:pStyle w:val="1016"/>
              <w:jc w:val="center"/>
              <w:widowControl/>
              <w:rPr>
                <w:rFonts w:hint="eastAsia" w:ascii="宋体" w:hAnsi="宋体" w:cs="宋体"/>
                <w:szCs w:val="21"/>
              </w:rPr>
            </w:pPr>
            <w:r>
              <w:rPr>
                <w:rFonts w:hint="eastAsia" w:ascii="宋体" w:hAnsi="宋体" w:cs="宋体"/>
                <w:szCs w:val="21"/>
                <w:lang w:bidi="ar"/>
              </w:rPr>
              <w:t xml:space="preserve">合计</w:t>
            </w:r>
            <w:r>
              <w:rPr>
                <w:rFonts w:hint="eastAsia" w:ascii="宋体" w:hAnsi="宋体" w:cs="宋体"/>
                <w:szCs w:val="21"/>
              </w:rPr>
            </w:r>
            <w:r/>
          </w:p>
        </w:tc>
        <w:tc>
          <w:tcPr>
            <w:tcW w:w="546" w:type="dxa"/>
            <w:vAlign w:val="center"/>
            <w:textDirection w:val="lrTb"/>
            <w:noWrap/>
          </w:tcPr>
          <w:p>
            <w:pPr>
              <w:pStyle w:val="1016"/>
              <w:jc w:val="center"/>
              <w:widowControl/>
              <w:rPr>
                <w:rFonts w:hint="eastAsia" w:ascii="宋体" w:hAnsi="宋体" w:cs="宋体"/>
                <w:szCs w:val="21"/>
              </w:rPr>
            </w:pPr>
            <w:r>
              <w:rPr>
                <w:rFonts w:hint="eastAsia" w:ascii="宋体" w:hAnsi="宋体" w:cs="宋体"/>
                <w:szCs w:val="21"/>
                <w:lang w:bidi="ar"/>
              </w:rPr>
              <w:t xml:space="preserve">100</w:t>
            </w:r>
            <w:r>
              <w:rPr>
                <w:rFonts w:hint="eastAsia" w:ascii="宋体" w:hAnsi="宋体" w:cs="宋体"/>
                <w:szCs w:val="21"/>
              </w:rPr>
            </w:r>
            <w:r/>
          </w:p>
        </w:tc>
        <w:tc>
          <w:tcPr>
            <w:tcW w:w="531" w:type="dxa"/>
            <w:vAlign w:val="center"/>
            <w:textDirection w:val="lrTb"/>
            <w:noWrap/>
          </w:tcPr>
          <w:p>
            <w:pPr>
              <w:pStyle w:val="1016"/>
              <w:rPr>
                <w:rFonts w:hint="eastAsia" w:ascii="宋体" w:hAnsi="宋体" w:cs="宋体"/>
                <w:szCs w:val="21"/>
              </w:rPr>
            </w:pPr>
            <w:r>
              <w:rPr>
                <w:rFonts w:hint="eastAsia" w:ascii="宋体" w:hAnsi="宋体" w:cs="宋体"/>
                <w:szCs w:val="21"/>
              </w:rPr>
            </w:r>
            <w:r/>
          </w:p>
        </w:tc>
        <w:tc>
          <w:tcPr>
            <w:tcW w:w="692" w:type="dxa"/>
            <w:vAlign w:val="center"/>
            <w:textDirection w:val="lrTb"/>
            <w:noWrap/>
          </w:tcPr>
          <w:p>
            <w:pPr>
              <w:pStyle w:val="1016"/>
              <w:rPr>
                <w:rFonts w:hint="eastAsia" w:ascii="宋体" w:hAnsi="宋体" w:cs="宋体"/>
                <w:szCs w:val="21"/>
              </w:rPr>
            </w:pPr>
            <w:r>
              <w:rPr>
                <w:rFonts w:hint="eastAsia" w:ascii="宋体" w:hAnsi="宋体" w:cs="宋体"/>
                <w:szCs w:val="21"/>
              </w:rPr>
            </w:r>
            <w:r/>
          </w:p>
        </w:tc>
        <w:tc>
          <w:tcPr>
            <w:tcW w:w="854" w:type="dxa"/>
            <w:vAlign w:val="center"/>
            <w:textDirection w:val="lrTb"/>
            <w:noWrap/>
          </w:tcPr>
          <w:p>
            <w:pPr>
              <w:pStyle w:val="1016"/>
              <w:rPr>
                <w:rFonts w:hint="eastAsia" w:ascii="宋体" w:hAnsi="宋体" w:cs="宋体"/>
                <w:szCs w:val="21"/>
              </w:rPr>
            </w:pPr>
            <w:r>
              <w:rPr>
                <w:rFonts w:hint="eastAsia" w:ascii="宋体" w:hAnsi="宋体" w:cs="宋体"/>
                <w:szCs w:val="21"/>
              </w:rPr>
            </w:r>
            <w:r/>
          </w:p>
        </w:tc>
      </w:tr>
      <w:tr>
        <w:trPr>
          <w:trHeight w:val="559"/>
        </w:trPr>
        <w:tc>
          <w:tcPr>
            <w:gridSpan w:val="6"/>
            <w:tcW w:w="9154" w:type="dxa"/>
            <w:vAlign w:val="center"/>
            <w:textDirection w:val="lrTb"/>
            <w:noWrap w:val="false"/>
          </w:tcPr>
          <w:p>
            <w:pPr>
              <w:pStyle w:val="1016"/>
              <w:jc w:val="left"/>
              <w:widowControl/>
              <w:rPr>
                <w:rFonts w:hint="eastAsia" w:ascii="宋体" w:hAnsi="宋体" w:cs="宋体"/>
                <w:szCs w:val="21"/>
              </w:rPr>
            </w:pPr>
            <w:r>
              <w:rPr>
                <w:rFonts w:hint="eastAsia" w:ascii="宋体" w:hAnsi="宋体" w:cs="宋体"/>
                <w:szCs w:val="21"/>
                <w:lang w:bidi="ar"/>
              </w:rPr>
              <w:t xml:space="preserve">考核人（签名）：                                    考核日期：    年   月   日</w:t>
            </w:r>
            <w:r>
              <w:rPr>
                <w:rFonts w:hint="eastAsia" w:ascii="宋体" w:hAnsi="宋体" w:cs="宋体"/>
                <w:szCs w:val="21"/>
              </w:rPr>
            </w:r>
            <w:r/>
          </w:p>
        </w:tc>
      </w:tr>
    </w:tbl>
    <w:p>
      <w:pPr>
        <w:pStyle w:val="1016"/>
        <w:jc w:val="center"/>
        <w:spacing w:line="360" w:lineRule="auto"/>
        <w:rPr>
          <w:rFonts w:hint="eastAsia" w:ascii="宋体" w:hAnsi="宋体" w:cs="宋体"/>
          <w:b/>
          <w:sz w:val="36"/>
          <w:szCs w:val="36"/>
        </w:rPr>
        <w:outlineLvl w:val="0"/>
      </w:pPr>
      <w:r>
        <w:rPr>
          <w:rFonts w:hint="eastAsia" w:ascii="宋体" w:hAnsi="宋体" w:cs="宋体"/>
          <w:b/>
          <w:sz w:val="36"/>
          <w:szCs w:val="36"/>
        </w:rPr>
      </w:r>
      <w:r/>
    </w:p>
    <w:p>
      <w:pPr>
        <w:pStyle w:val="1016"/>
        <w:jc w:val="center"/>
        <w:spacing w:line="360" w:lineRule="auto"/>
        <w:rPr>
          <w:rFonts w:hint="eastAsia" w:ascii="宋体" w:hAnsi="宋体" w:cs="宋体"/>
          <w:b/>
          <w:sz w:val="36"/>
          <w:szCs w:val="36"/>
        </w:rPr>
        <w:outlineLvl w:val="0"/>
      </w:pPr>
      <w:r/>
      <w:bookmarkStart w:id="677" w:name="_Toc104818930"/>
      <w:r>
        <w:rPr>
          <w:rFonts w:hint="eastAsia" w:ascii="宋体" w:hAnsi="宋体" w:cs="宋体"/>
          <w:b/>
          <w:sz w:val="36"/>
          <w:szCs w:val="36"/>
        </w:rPr>
        <w:t xml:space="preserve">第六章   响应文件格式</w:t>
      </w:r>
      <w:bookmarkEnd w:id="677"/>
      <w:r>
        <w:rPr>
          <w:rFonts w:hint="eastAsia" w:ascii="宋体" w:hAnsi="宋体" w:cs="宋体"/>
          <w:b/>
          <w:sz w:val="36"/>
          <w:szCs w:val="36"/>
        </w:rPr>
      </w:r>
      <w:r/>
    </w:p>
    <w:p>
      <w:pPr>
        <w:pStyle w:val="1016"/>
        <w:jc w:val="left"/>
        <w:spacing w:line="360" w:lineRule="auto"/>
        <w:widowControl/>
        <w:rPr>
          <w:rFonts w:hint="eastAsia" w:ascii="宋体" w:hAnsi="宋体" w:cs="宋体"/>
          <w:b/>
          <w:sz w:val="24"/>
        </w:rPr>
      </w:pPr>
      <w:r>
        <w:rPr>
          <w:rFonts w:hint="eastAsia" w:ascii="宋体" w:hAnsi="宋体" w:cs="宋体"/>
          <w:b/>
          <w:sz w:val="24"/>
        </w:rPr>
      </w:r>
      <w:r/>
    </w:p>
    <w:p>
      <w:pPr>
        <w:pStyle w:val="1016"/>
        <w:jc w:val="left"/>
        <w:spacing w:line="360" w:lineRule="auto"/>
        <w:widowControl/>
        <w:rPr>
          <w:rFonts w:hint="eastAsia" w:ascii="宋体" w:hAnsi="宋体" w:cs="宋体"/>
          <w:b/>
          <w:sz w:val="24"/>
        </w:rPr>
      </w:pPr>
      <w:r>
        <w:rPr>
          <w:rFonts w:hint="eastAsia" w:ascii="宋体" w:hAnsi="宋体" w:cs="宋体"/>
          <w:b/>
          <w:sz w:val="24"/>
        </w:rPr>
      </w:r>
      <w:r/>
    </w:p>
    <w:p>
      <w:pPr>
        <w:pStyle w:val="1016"/>
        <w:ind w:left="142"/>
        <w:spacing w:line="360" w:lineRule="auto"/>
        <w:tabs>
          <w:tab w:val="left" w:pos="900" w:leader="none"/>
          <w:tab w:val="left" w:pos="1980" w:leader="none"/>
        </w:tabs>
        <w:rPr>
          <w:rFonts w:hint="eastAsia" w:ascii="宋体" w:hAnsi="宋体" w:cs="宋体"/>
          <w:b/>
          <w:sz w:val="24"/>
        </w:rPr>
      </w:pPr>
      <w:r>
        <w:rPr>
          <w:rFonts w:hint="eastAsia" w:ascii="宋体" w:hAnsi="宋体" w:cs="宋体"/>
          <w:b/>
          <w:sz w:val="24"/>
        </w:rPr>
        <w:t xml:space="preserve">供应商编制文件须知</w:t>
      </w:r>
      <w:r/>
    </w:p>
    <w:p>
      <w:pPr>
        <w:pStyle w:val="1016"/>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pStyle w:val="1016"/>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对于竞争性磋商文件中标记了“实质性格式”文件的，供应商</w:t>
      </w:r>
      <w:r>
        <w:rPr>
          <w:rFonts w:hint="eastAsia" w:ascii="宋体" w:hAnsi="宋体" w:cs="宋体"/>
          <w:sz w:val="24"/>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pStyle w:val="1016"/>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3、全部声明和问题的回答及所附材料必须是真实的、准确的和完整的。</w:t>
      </w:r>
      <w:r/>
    </w:p>
    <w:p>
      <w:pPr>
        <w:pStyle w:val="1016"/>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t xml:space="preserve">4、实行电子化不见面交易方式的，加盖公章、签名等均通过响应文件编制工具加盖电子公章、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pStyle w:val="1016"/>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br w:type="page" w:clear="all"/>
      </w:r>
      <w:r/>
    </w:p>
    <w:p>
      <w:pPr>
        <w:pStyle w:val="1016"/>
        <w:rPr>
          <w:rFonts w:hint="eastAsia" w:ascii="宋体" w:hAnsi="宋体" w:cs="宋体"/>
          <w:b/>
          <w:spacing w:val="20"/>
          <w:szCs w:val="21"/>
        </w:rPr>
      </w:pPr>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rFonts w:hint="eastAsia" w:ascii="宋体" w:hAnsi="宋体" w:cs="宋体"/>
          <w:b/>
          <w:spacing w:val="20"/>
          <w:szCs w:val="21"/>
        </w:rPr>
      </w:r>
      <w:r/>
    </w:p>
    <w:p>
      <w:pPr>
        <w:pStyle w:val="1016"/>
        <w:rPr>
          <w:rFonts w:hint="eastAsia"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pStyle w:val="1016"/>
        <w:jc w:val="center"/>
        <w:rPr>
          <w:rFonts w:hint="eastAsia" w:ascii="宋体" w:hAnsi="宋体" w:cs="宋体"/>
          <w:szCs w:val="21"/>
        </w:rPr>
      </w:pPr>
      <w:r>
        <w:rPr>
          <w:rFonts w:hint="eastAsia" w:ascii="宋体" w:hAnsi="宋体" w:cs="宋体"/>
          <w:szCs w:val="21"/>
        </w:rPr>
      </w:r>
      <w:r/>
    </w:p>
    <w:p>
      <w:pPr>
        <w:pStyle w:val="1016"/>
        <w:jc w:val="center"/>
        <w:rPr>
          <w:rFonts w:hint="eastAsia" w:ascii="宋体" w:hAnsi="宋体" w:cs="宋体"/>
          <w:b/>
          <w:spacing w:val="60"/>
          <w:sz w:val="84"/>
          <w:szCs w:val="84"/>
        </w:rPr>
      </w:pPr>
      <w:r>
        <w:rPr>
          <w:rFonts w:hint="eastAsia" w:ascii="宋体" w:hAnsi="宋体" w:cs="宋体"/>
          <w:b/>
          <w:spacing w:val="60"/>
          <w:sz w:val="84"/>
          <w:szCs w:val="84"/>
        </w:rPr>
        <w:t xml:space="preserve">响 应 文 件</w:t>
      </w:r>
      <w:r/>
    </w:p>
    <w:p>
      <w:pPr>
        <w:pStyle w:val="1016"/>
        <w:jc w:val="center"/>
        <w:rPr>
          <w:rFonts w:hint="eastAsia" w:ascii="宋体" w:hAnsi="宋体" w:cs="宋体"/>
          <w:b/>
          <w:spacing w:val="60"/>
          <w:sz w:val="52"/>
          <w:szCs w:val="52"/>
        </w:rPr>
      </w:pPr>
      <w:r>
        <w:rPr>
          <w:rFonts w:hint="eastAsia" w:ascii="宋体" w:hAnsi="宋体" w:cs="宋体"/>
          <w:b/>
          <w:spacing w:val="60"/>
          <w:sz w:val="52"/>
          <w:szCs w:val="52"/>
        </w:rPr>
      </w:r>
      <w:r/>
    </w:p>
    <w:p>
      <w:pPr>
        <w:pStyle w:val="1016"/>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016"/>
        <w:ind w:firstLine="542"/>
        <w:rPr>
          <w:rFonts w:hint="eastAsia" w:ascii="宋体" w:hAnsi="宋体" w:cs="宋体"/>
          <w:b/>
          <w:spacing w:val="20"/>
          <w:sz w:val="32"/>
          <w:szCs w:val="32"/>
        </w:rPr>
      </w:pPr>
      <w:r>
        <w:rPr>
          <w:rFonts w:hint="eastAsia" w:ascii="宋体" w:hAnsi="宋体" w:cs="宋体"/>
          <w:b/>
          <w:spacing w:val="20"/>
          <w:sz w:val="32"/>
          <w:szCs w:val="32"/>
        </w:rPr>
      </w:r>
      <w:r/>
    </w:p>
    <w:p>
      <w:pPr>
        <w:pStyle w:val="1016"/>
        <w:ind w:firstLine="1084"/>
        <w:rPr>
          <w:rFonts w:hint="eastAsia"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rPr>
          <w:rFonts w:hint="eastAsia" w:ascii="宋体" w:hAnsi="宋体" w:cs="宋体"/>
          <w:b/>
          <w:sz w:val="36"/>
        </w:rPr>
      </w:r>
      <w:r/>
    </w:p>
    <w:p>
      <w:pPr>
        <w:pStyle w:val="1016"/>
        <w:ind w:firstLine="1084"/>
        <w:rPr>
          <w:rFonts w:hint="eastAsia"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pStyle w:val="1016"/>
        <w:rPr>
          <w:rFonts w:hint="eastAsia"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pStyle w:val="1016"/>
        <w:rPr>
          <w:rFonts w:hint="eastAsia"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rPr>
          <w:rFonts w:hint="eastAsia" w:ascii="宋体" w:hAnsi="宋体" w:cs="宋体"/>
          <w:b/>
          <w:sz w:val="36"/>
        </w:rPr>
      </w:r>
      <w:r/>
    </w:p>
    <w:p>
      <w:pPr>
        <w:pStyle w:val="1016"/>
        <w:jc w:val="center"/>
        <w:rPr>
          <w:rFonts w:hint="eastAsia" w:ascii="宋体" w:hAnsi="宋体" w:cs="宋体"/>
          <w:b/>
          <w:sz w:val="32"/>
          <w:szCs w:val="32"/>
        </w:rPr>
      </w:pPr>
      <w:r>
        <w:rPr>
          <w:rFonts w:hint="eastAsia" w:ascii="宋体" w:hAnsi="宋体" w:cs="宋体"/>
          <w:b/>
          <w:sz w:val="32"/>
          <w:szCs w:val="32"/>
        </w:rPr>
      </w:r>
      <w:r/>
    </w:p>
    <w:p>
      <w:pPr>
        <w:pStyle w:val="1016"/>
        <w:rPr>
          <w:rFonts w:hint="eastAsia" w:ascii="宋体" w:hAnsi="宋体" w:cs="宋体"/>
          <w:b/>
        </w:rPr>
      </w:pPr>
      <w:r>
        <w:rPr>
          <w:rFonts w:hint="eastAsia" w:ascii="宋体" w:hAnsi="宋体" w:cs="宋体"/>
          <w:b/>
          <w:spacing w:val="20"/>
          <w:sz w:val="32"/>
          <w:szCs w:val="32"/>
        </w:rPr>
        <w:br w:type="page" w:clear="all"/>
      </w:r>
      <w:r>
        <w:rPr>
          <w:rFonts w:hint="eastAsia" w:ascii="宋体" w:hAnsi="宋体" w:cs="宋体"/>
          <w:b/>
        </w:rPr>
      </w:r>
      <w:r/>
    </w:p>
    <w:p>
      <w:pPr>
        <w:pStyle w:val="1016"/>
        <w:spacing w:line="360" w:lineRule="auto"/>
        <w:rPr>
          <w:rFonts w:hint="eastAsia" w:ascii="宋体" w:hAnsi="宋体" w:cs="宋体"/>
          <w:b/>
          <w:sz w:val="24"/>
          <w:szCs w:val="20"/>
        </w:rPr>
        <w:outlineLvl w:val="2"/>
      </w:pPr>
      <w:r>
        <w:rPr>
          <w:rFonts w:hint="eastAsia" w:ascii="宋体" w:hAnsi="宋体" w:cs="宋体"/>
          <w:b/>
          <w:sz w:val="24"/>
          <w:szCs w:val="20"/>
        </w:rPr>
        <w:t xml:space="preserve">1 </w:t>
      </w:r>
      <w:r>
        <w:rPr>
          <w:rFonts w:hint="eastAsia" w:ascii="宋体" w:hAnsi="宋体" w:cs="宋体"/>
          <w:b/>
          <w:sz w:val="24"/>
        </w:rPr>
        <w:t xml:space="preserve">满足《中华人民共和国政府采购法》第二十二条规定及法律法规的其他规定</w:t>
      </w:r>
      <w:r>
        <w:rPr>
          <w:rFonts w:hint="eastAsia" w:ascii="宋体" w:hAnsi="宋体" w:cs="宋体"/>
          <w:b/>
          <w:sz w:val="24"/>
          <w:szCs w:val="20"/>
        </w:rPr>
      </w:r>
      <w:r/>
    </w:p>
    <w:p>
      <w:pPr>
        <w:pStyle w:val="1019"/>
        <w:rPr>
          <w:rFonts w:hint="eastAsia" w:hAnsi="宋体" w:cs="宋体"/>
          <w:bCs/>
          <w:u w:val="none"/>
        </w:rPr>
      </w:pPr>
      <w:r>
        <w:rPr>
          <w:rFonts w:hint="eastAsia" w:hAnsi="宋体" w:cs="宋体"/>
          <w:u w:val="none"/>
        </w:rPr>
        <w:t xml:space="preserve">1-1 供应商资格声明函（实质性格式）</w:t>
      </w:r>
      <w:r>
        <w:rPr>
          <w:rFonts w:hint="eastAsia" w:hAnsi="宋体" w:cs="宋体"/>
          <w:bCs/>
          <w:u w:val="none"/>
        </w:rPr>
      </w:r>
      <w:r/>
    </w:p>
    <w:p>
      <w:pPr>
        <w:pStyle w:val="1016"/>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16"/>
        <w:jc w:val="center"/>
        <w:spacing w:before="120" w:line="360" w:lineRule="auto"/>
        <w:widowControl/>
        <w:rPr>
          <w:rFonts w:hint="eastAsia" w:ascii="宋体" w:hAnsi="宋体" w:cs="宋体"/>
          <w:szCs w:val="21"/>
        </w:rPr>
      </w:pPr>
      <w:r>
        <w:rPr>
          <w:rFonts w:hint="eastAsia" w:ascii="宋体" w:hAnsi="宋体" w:cs="宋体"/>
          <w:b/>
          <w:sz w:val="28"/>
          <w:szCs w:val="28"/>
        </w:rPr>
        <w:t xml:space="preserve">供应商资格声明函</w:t>
      </w:r>
      <w:r>
        <w:rPr>
          <w:rFonts w:hint="eastAsia" w:ascii="宋体" w:hAnsi="宋体" w:cs="宋体"/>
          <w:szCs w:val="21"/>
        </w:rPr>
      </w:r>
      <w:r/>
    </w:p>
    <w:p>
      <w:pPr>
        <w:pStyle w:val="1031"/>
        <w:ind w:firstLine="480"/>
        <w:spacing w:line="460" w:lineRule="exact"/>
        <w:rPr>
          <w:rFonts w:hint="eastAsia" w:hAnsi="宋体" w:cs="宋体"/>
        </w:rPr>
      </w:pPr>
      <w:r>
        <w:rPr>
          <w:rFonts w:hint="eastAsia" w:hAnsi="宋体" w:cs="宋体"/>
        </w:rPr>
      </w:r>
      <w:r/>
    </w:p>
    <w:p>
      <w:pPr>
        <w:pStyle w:val="1031"/>
        <w:ind w:firstLine="0"/>
        <w:spacing w:line="460" w:lineRule="exact"/>
        <w:rPr>
          <w:rFonts w:hint="eastAsia" w:hAnsi="宋体" w:cs="宋体"/>
        </w:rPr>
      </w:pPr>
      <w:r>
        <w:rPr>
          <w:rFonts w:hint="eastAsia" w:hAnsi="宋体" w:cs="宋体"/>
        </w:rPr>
        <w:t xml:space="preserve">致：常州市城投建设工程招标有限公司</w:t>
      </w:r>
      <w:r/>
    </w:p>
    <w:p>
      <w:pPr>
        <w:pStyle w:val="1031"/>
        <w:ind w:firstLine="480"/>
        <w:spacing w:line="460" w:lineRule="exact"/>
        <w:rPr>
          <w:rFonts w:hint="eastAsia" w:hAnsi="宋体" w:cs="宋体"/>
        </w:rPr>
      </w:pPr>
      <w:r>
        <w:rPr>
          <w:rFonts w:hint="eastAsia" w:hAnsi="宋体" w:cs="宋体"/>
          <w:u w:val="single"/>
        </w:rPr>
        <w:t xml:space="preserve">常州市武进人民医院</w:t>
      </w:r>
      <w:r>
        <w:rPr>
          <w:rFonts w:hint="eastAsia" w:hAnsi="宋体" w:cs="宋体"/>
        </w:rPr>
      </w:r>
      <w:r/>
    </w:p>
    <w:p>
      <w:pPr>
        <w:pStyle w:val="1031"/>
        <w:ind w:firstLine="480"/>
        <w:spacing w:line="460" w:lineRule="exact"/>
        <w:rPr>
          <w:rFonts w:hint="eastAsia" w:hAnsi="宋体" w:cs="宋体"/>
        </w:rPr>
      </w:pPr>
      <w:r>
        <w:rPr>
          <w:rFonts w:hint="eastAsia" w:hAnsi="宋体" w:cs="宋体"/>
        </w:rPr>
        <w:t xml:space="preserve">按照《中华人民共和国政府采购法》第二十二条和磋商文件的规定，我单位郑重声明如下：</w:t>
      </w:r>
      <w:r/>
    </w:p>
    <w:p>
      <w:pPr>
        <w:pStyle w:val="1031"/>
        <w:ind w:firstLine="480"/>
        <w:spacing w:line="460" w:lineRule="exact"/>
        <w:rPr>
          <w:rFonts w:hint="eastAsia"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1031"/>
        <w:ind w:firstLine="480"/>
        <w:spacing w:line="460" w:lineRule="exact"/>
        <w:rPr>
          <w:rFonts w:hint="eastAsia" w:hAnsi="宋体" w:cs="宋体"/>
        </w:rPr>
      </w:pPr>
      <w:r>
        <w:rPr>
          <w:rFonts w:hint="eastAsia" w:hAnsi="宋体" w:cs="宋体"/>
        </w:rPr>
        <w:t xml:space="preserve">二、我单位未被“国家企业信用信息系统”列入经营异常名录或者严重违法企业名单。</w:t>
      </w:r>
      <w:r/>
    </w:p>
    <w:p>
      <w:pPr>
        <w:pStyle w:val="1031"/>
        <w:ind w:firstLine="480"/>
        <w:spacing w:line="460" w:lineRule="exact"/>
        <w:rPr>
          <w:rFonts w:hint="eastAsia" w:hAnsi="宋体" w:cs="宋体"/>
        </w:rPr>
      </w:pPr>
      <w:r>
        <w:rPr>
          <w:rFonts w:hint="eastAsia" w:hAnsi="宋体" w:cs="宋体"/>
        </w:rPr>
        <w:t xml:space="preserve">三、我单位具有良好的商业信誉（指供应商经营状况良好，无本资格声明第十条情形）和健全的财务会计制度。</w:t>
      </w:r>
      <w:r/>
    </w:p>
    <w:p>
      <w:pPr>
        <w:pStyle w:val="1031"/>
        <w:ind w:firstLine="480"/>
        <w:spacing w:line="460" w:lineRule="exact"/>
        <w:rPr>
          <w:rFonts w:hint="eastAsia" w:hAnsi="宋体" w:cs="宋体"/>
        </w:rPr>
      </w:pPr>
      <w:r>
        <w:rPr>
          <w:rFonts w:hint="eastAsia" w:hAnsi="宋体" w:cs="宋体"/>
        </w:rPr>
        <w:t xml:space="preserve">四、我单位依法进行纳税和社会保险申报并实际履行了义务。</w:t>
      </w:r>
      <w:r/>
    </w:p>
    <w:p>
      <w:pPr>
        <w:pStyle w:val="1031"/>
        <w:ind w:firstLine="480"/>
        <w:spacing w:line="460" w:lineRule="exact"/>
        <w:rPr>
          <w:rFonts w:hint="eastAsia"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1031"/>
        <w:ind w:firstLine="480"/>
        <w:spacing w:line="460" w:lineRule="exact"/>
        <w:rPr>
          <w:rFonts w:hint="eastAsia" w:hAnsi="宋体" w:cs="宋体"/>
        </w:rPr>
      </w:pPr>
      <w:r>
        <w:rPr>
          <w:rFonts w:hint="eastAsia" w:hAnsi="宋体" w:cs="宋体"/>
        </w:rPr>
        <w:t xml:space="preserve">主要设备有：</w:t>
      </w:r>
      <w:r>
        <w:rPr>
          <w:rFonts w:hint="eastAsia" w:hAnsi="宋体" w:cs="宋体"/>
          <w:u w:val="single"/>
        </w:rPr>
        <w:t xml:space="preserve">            </w:t>
      </w:r>
      <w:r>
        <w:rPr>
          <w:rFonts w:hint="eastAsia" w:hAnsi="宋体" w:cs="宋体"/>
        </w:rPr>
      </w:r>
      <w:r/>
    </w:p>
    <w:p>
      <w:pPr>
        <w:pStyle w:val="1031"/>
        <w:ind w:firstLine="480"/>
        <w:spacing w:line="460" w:lineRule="exact"/>
        <w:rPr>
          <w:rFonts w:hint="eastAsia" w:hAnsi="宋体" w:cs="宋体"/>
        </w:rPr>
      </w:pPr>
      <w:r>
        <w:rPr>
          <w:rFonts w:hint="eastAsia" w:hAnsi="宋体" w:cs="宋体"/>
        </w:rPr>
        <w:t xml:space="preserve">主要专业技术能力有</w:t>
      </w:r>
      <w:r>
        <w:rPr>
          <w:rFonts w:hint="eastAsia" w:hAnsi="宋体" w:cs="宋体"/>
          <w:u w:val="single"/>
        </w:rPr>
        <w:t xml:space="preserve">                 </w:t>
      </w:r>
      <w:r>
        <w:rPr>
          <w:rFonts w:hint="eastAsia" w:hAnsi="宋体" w:cs="宋体"/>
        </w:rPr>
      </w:r>
      <w:r/>
    </w:p>
    <w:p>
      <w:pPr>
        <w:pStyle w:val="1031"/>
        <w:ind w:firstLine="480"/>
        <w:spacing w:line="460" w:lineRule="exact"/>
        <w:rPr>
          <w:rFonts w:hint="eastAsia"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1"/>
        <w:ind w:firstLine="480"/>
        <w:spacing w:line="460" w:lineRule="exact"/>
        <w:rPr>
          <w:rFonts w:hint="eastAsia" w:hAnsi="宋体" w:cs="宋体"/>
        </w:rPr>
      </w:pPr>
      <w:r>
        <w:rPr>
          <w:rFonts w:hint="eastAsia" w:hAnsi="宋体" w:cs="宋体"/>
        </w:rPr>
        <w:t xml:space="preserve">七、我单位具备法律、行政法规规定的其他条件。</w:t>
      </w:r>
      <w:r/>
    </w:p>
    <w:p>
      <w:pPr>
        <w:pStyle w:val="1031"/>
        <w:ind w:firstLine="480"/>
        <w:spacing w:line="460" w:lineRule="exact"/>
        <w:rPr>
          <w:rFonts w:hint="eastAsia"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1031"/>
        <w:ind w:firstLine="480"/>
        <w:spacing w:line="460" w:lineRule="exact"/>
        <w:rPr>
          <w:rFonts w:hint="eastAsia"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1031"/>
        <w:ind w:firstLine="480"/>
        <w:spacing w:line="460" w:lineRule="exact"/>
        <w:rPr>
          <w:rFonts w:hint="eastAsia"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1031"/>
        <w:ind w:firstLine="480"/>
        <w:spacing w:line="460" w:lineRule="exact"/>
        <w:rPr>
          <w:rFonts w:hint="eastAsia"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1031"/>
        <w:ind w:firstLine="480"/>
        <w:spacing w:line="460" w:lineRule="exact"/>
        <w:rPr>
          <w:rFonts w:hint="eastAsia" w:hAnsi="宋体" w:cs="宋体"/>
        </w:rPr>
      </w:pPr>
      <w:r>
        <w:rPr>
          <w:rFonts w:hint="eastAsia" w:hAnsi="宋体" w:cs="宋体"/>
        </w:rPr>
        <w:t xml:space="preserve">九、我单位不属于为本项目提供整体设计、规范编制或者项目管理、监理、检测等服务的供应商。</w:t>
      </w:r>
      <w:r/>
    </w:p>
    <w:p>
      <w:pPr>
        <w:pStyle w:val="1031"/>
        <w:ind w:firstLine="480"/>
        <w:spacing w:line="460" w:lineRule="exact"/>
        <w:rPr>
          <w:rFonts w:hint="eastAsia" w:hAnsi="宋体" w:cs="宋体"/>
        </w:rPr>
      </w:pPr>
      <w:r>
        <w:rPr>
          <w:rFonts w:hint="eastAsia" w:hAnsi="宋体" w:cs="宋体"/>
        </w:rPr>
        <w:t xml:space="preserve">十、我单位无以下不良信用记录情形：</w:t>
      </w:r>
      <w:r/>
    </w:p>
    <w:p>
      <w:pPr>
        <w:pStyle w:val="1031"/>
        <w:ind w:firstLine="480"/>
        <w:spacing w:line="460" w:lineRule="exact"/>
        <w:rPr>
          <w:rFonts w:hint="eastAsia" w:hAnsi="宋体" w:cs="宋体"/>
        </w:rPr>
      </w:pPr>
      <w:r>
        <w:rPr>
          <w:rFonts w:hint="eastAsia" w:hAnsi="宋体" w:cs="宋体"/>
        </w:rPr>
        <w:t xml:space="preserve">1、在“信用中国”网站被列入失信被执行人和重大税收违法案件当事人名单；</w:t>
      </w:r>
      <w:r/>
    </w:p>
    <w:p>
      <w:pPr>
        <w:pStyle w:val="1031"/>
        <w:ind w:firstLine="480"/>
        <w:spacing w:line="460" w:lineRule="exact"/>
        <w:rPr>
          <w:rFonts w:hint="eastAsia" w:hAnsi="宋体" w:cs="宋体"/>
        </w:rPr>
      </w:pPr>
      <w:r>
        <w:rPr>
          <w:rFonts w:hint="eastAsia" w:hAnsi="宋体" w:cs="宋体"/>
        </w:rPr>
        <w:t xml:space="preserve">2、在“中国政府采购网”网站被列入政府采购严重违法失信行为记录名单；</w:t>
      </w:r>
      <w:r/>
    </w:p>
    <w:p>
      <w:pPr>
        <w:pStyle w:val="1031"/>
        <w:ind w:firstLine="480"/>
        <w:spacing w:line="460" w:lineRule="exact"/>
        <w:rPr>
          <w:rFonts w:hint="eastAsia" w:hAnsi="宋体" w:cs="宋体"/>
        </w:rPr>
      </w:pPr>
      <w:r>
        <w:rPr>
          <w:rFonts w:hint="eastAsia" w:hAnsi="宋体" w:cs="宋体"/>
        </w:rPr>
        <w:t xml:space="preserve">3、不符合《政府采购法》第二十二条规定的条件。</w:t>
      </w:r>
      <w:r/>
    </w:p>
    <w:p>
      <w:pPr>
        <w:pStyle w:val="1031"/>
        <w:ind w:firstLine="480"/>
        <w:spacing w:line="460" w:lineRule="exact"/>
        <w:rPr>
          <w:rFonts w:hint="eastAsia" w:hAnsi="宋体" w:cs="宋体"/>
        </w:rPr>
      </w:pPr>
      <w:r>
        <w:rPr>
          <w:rFonts w:hint="eastAsia" w:hAnsi="宋体" w:cs="宋体"/>
        </w:rPr>
      </w:r>
      <w:r/>
    </w:p>
    <w:p>
      <w:pPr>
        <w:pStyle w:val="1031"/>
        <w:ind w:firstLine="480"/>
        <w:spacing w:line="460" w:lineRule="exact"/>
        <w:rPr>
          <w:rFonts w:hint="eastAsia"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1031"/>
        <w:ind w:firstLine="480"/>
        <w:spacing w:line="460" w:lineRule="exact"/>
        <w:rPr>
          <w:rFonts w:hint="eastAsia" w:hAnsi="宋体" w:cs="宋体"/>
        </w:rPr>
      </w:pPr>
      <w:r>
        <w:rPr>
          <w:rFonts w:hint="eastAsia" w:hAnsi="宋体" w:cs="宋体"/>
        </w:rPr>
      </w:r>
      <w:r/>
    </w:p>
    <w:p>
      <w:pPr>
        <w:pStyle w:val="1031"/>
        <w:ind w:firstLine="480"/>
        <w:spacing w:line="460" w:lineRule="exact"/>
        <w:rPr>
          <w:rFonts w:hint="eastAsia" w:hAnsi="宋体" w:cs="宋体"/>
        </w:rPr>
      </w:pPr>
      <w:r>
        <w:rPr>
          <w:rFonts w:hint="eastAsia" w:hAnsi="宋体" w:cs="宋体"/>
        </w:rPr>
      </w:r>
      <w:r/>
    </w:p>
    <w:p>
      <w:pPr>
        <w:pStyle w:val="1031"/>
        <w:ind w:firstLine="480"/>
        <w:spacing w:line="460" w:lineRule="exact"/>
        <w:rPr>
          <w:rFonts w:hint="eastAsia" w:hAnsi="宋体" w:cs="宋体"/>
        </w:rPr>
      </w:pPr>
      <w:r>
        <w:rPr>
          <w:rFonts w:hint="eastAsia" w:hAnsi="宋体" w:cs="宋体"/>
        </w:rPr>
        <w:t xml:space="preserve">                                            供应商：（加盖公章）</w:t>
      </w:r>
      <w:r/>
    </w:p>
    <w:p>
      <w:pPr>
        <w:pStyle w:val="1031"/>
        <w:ind w:firstLine="480"/>
        <w:spacing w:line="460" w:lineRule="exact"/>
        <w:rPr>
          <w:rFonts w:hint="eastAsia" w:hAnsi="宋体" w:cs="宋体"/>
        </w:rPr>
      </w:pPr>
      <w:r>
        <w:rPr>
          <w:rFonts w:hint="eastAsia" w:hAnsi="宋体" w:cs="宋体"/>
        </w:rPr>
        <w:t xml:space="preserve">                                           法定代表人（或单位负责人）签字或盖章：</w:t>
      </w:r>
      <w:r/>
    </w:p>
    <w:p>
      <w:pPr>
        <w:pStyle w:val="1031"/>
        <w:ind w:firstLine="4920"/>
        <w:spacing w:line="460" w:lineRule="exact"/>
        <w:rPr>
          <w:rFonts w:hint="eastAsia" w:hAnsi="宋体" w:cs="宋体"/>
        </w:rPr>
      </w:pPr>
      <w:r>
        <w:rPr>
          <w:rFonts w:hint="eastAsia" w:hAnsi="宋体" w:cs="宋体"/>
        </w:rPr>
        <w:t xml:space="preserve">日期：    年    月    日</w:t>
      </w:r>
      <w:r/>
    </w:p>
    <w:p>
      <w:pPr>
        <w:pStyle w:val="1016"/>
        <w:spacing w:line="360" w:lineRule="auto"/>
        <w:rPr>
          <w:rFonts w:hint="eastAsia" w:ascii="宋体" w:hAnsi="宋体" w:cs="宋体"/>
          <w:sz w:val="24"/>
        </w:rPr>
      </w:pPr>
      <w:r>
        <w:rPr>
          <w:rFonts w:hint="eastAsia" w:ascii="宋体" w:hAnsi="宋体" w:cs="宋体"/>
          <w:sz w:val="24"/>
        </w:rPr>
      </w:r>
      <w:r/>
    </w:p>
    <w:p>
      <w:pPr>
        <w:pStyle w:val="1016"/>
        <w:spacing w:line="360" w:lineRule="auto"/>
        <w:rPr>
          <w:rFonts w:hint="eastAsia"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pStyle w:val="1016"/>
        <w:spacing w:line="360" w:lineRule="auto"/>
        <w:tabs>
          <w:tab w:val="left" w:pos="5580" w:leader="none"/>
        </w:tabs>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16"/>
        <w:spacing w:line="360" w:lineRule="auto"/>
        <w:rPr>
          <w:rFonts w:hint="eastAsia" w:ascii="宋体" w:hAnsi="宋体" w:cs="宋体"/>
          <w:b/>
          <w:sz w:val="24"/>
          <w:szCs w:val="20"/>
        </w:rPr>
        <w:outlineLvl w:val="2"/>
      </w:pPr>
      <w:r>
        <w:rPr>
          <w:rFonts w:hint="eastAsia" w:ascii="宋体" w:hAnsi="宋体" w:cs="宋体"/>
          <w:b/>
          <w:sz w:val="24"/>
          <w:szCs w:val="20"/>
        </w:rPr>
        <w:t xml:space="preserve">2 落实政府采购政策需满足的资格要求</w:t>
      </w:r>
      <w:r/>
    </w:p>
    <w:p>
      <w:pPr>
        <w:pStyle w:val="1016"/>
        <w:spacing w:line="360" w:lineRule="auto"/>
        <w:rPr>
          <w:rFonts w:hint="eastAsia" w:ascii="宋体" w:hAnsi="宋体" w:cs="宋体"/>
          <w:b/>
          <w:sz w:val="24"/>
          <w:szCs w:val="20"/>
        </w:rPr>
        <w:outlineLvl w:val="2"/>
      </w:pPr>
      <w:r>
        <w:rPr>
          <w:rFonts w:hint="eastAsia" w:ascii="宋体" w:hAnsi="宋体" w:cs="宋体"/>
          <w:b/>
          <w:sz w:val="24"/>
          <w:szCs w:val="20"/>
        </w:rPr>
        <w:t xml:space="preserve">2-1 中小企业声明函</w:t>
      </w:r>
      <w:r/>
    </w:p>
    <w:p>
      <w:pPr>
        <w:pStyle w:val="1016"/>
        <w:rPr>
          <w:rFonts w:hint="eastAsia" w:ascii="宋体" w:hAnsi="宋体" w:cs="宋体"/>
        </w:rPr>
      </w:pPr>
      <w:r>
        <w:rPr>
          <w:rFonts w:hint="eastAsia" w:ascii="宋体" w:hAnsi="宋体" w:cs="宋体"/>
        </w:rPr>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说明：</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（1）如本项目（包）不专门面向中小企业预留采购份额，供应商非必须提供；当小微企业拟享受中小企业扶持政策时，仍应提供《中小企业声明函》，否则不得享受相关中小企业扶持政策。</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（4）其它</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br w:type="page" w:clear="all"/>
      </w:r>
      <w:r/>
    </w:p>
    <w:p>
      <w:pPr>
        <w:pStyle w:val="1016"/>
        <w:jc w:val="center"/>
        <w:spacing w:before="240" w:after="240" w:line="360" w:lineRule="auto"/>
        <w:rPr>
          <w:rFonts w:hint="eastAsia" w:ascii="宋体" w:hAnsi="宋体" w:cs="宋体"/>
          <w:b/>
          <w:bCs/>
          <w:sz w:val="36"/>
          <w:szCs w:val="36"/>
        </w:rPr>
      </w:pPr>
      <w:r>
        <w:rPr>
          <w:rFonts w:hint="eastAsia" w:ascii="宋体" w:hAnsi="宋体" w:cs="宋体"/>
          <w:b/>
          <w:bCs/>
          <w:sz w:val="36"/>
          <w:szCs w:val="36"/>
        </w:rPr>
        <w:t xml:space="preserve">中小企业声明函（服务）格式</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其他未列明</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，属于_____（中型企业、小型企业、微型企业）；</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其他未列明</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pStyle w:val="1016"/>
        <w:ind w:firstLine="504"/>
        <w:spacing w:line="360" w:lineRule="auto"/>
        <w:rPr>
          <w:rFonts w:hint="eastAsia"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pStyle w:val="1016"/>
        <w:ind w:right="360" w:firstLine="480"/>
        <w:jc w:val="right"/>
        <w:spacing w:line="360" w:lineRule="auto"/>
        <w:rPr>
          <w:rFonts w:hint="eastAsia" w:ascii="宋体" w:hAnsi="宋体" w:cs="宋体"/>
          <w:sz w:val="24"/>
        </w:rPr>
      </w:pPr>
      <w:r>
        <w:rPr>
          <w:rFonts w:hint="eastAsia" w:ascii="宋体" w:hAnsi="宋体" w:cs="宋体"/>
          <w:sz w:val="24"/>
        </w:rPr>
      </w:r>
      <w:r/>
    </w:p>
    <w:p>
      <w:pPr>
        <w:pStyle w:val="1016"/>
        <w:ind w:right="360" w:firstLine="480"/>
        <w:jc w:val="right"/>
        <w:spacing w:line="360" w:lineRule="auto"/>
        <w:rPr>
          <w:rFonts w:hint="eastAsia" w:ascii="宋体" w:hAnsi="宋体" w:cs="宋体"/>
          <w:sz w:val="24"/>
        </w:rPr>
      </w:pPr>
      <w:r>
        <w:rPr>
          <w:rFonts w:hint="eastAsia" w:ascii="宋体" w:hAnsi="宋体" w:cs="宋体"/>
          <w:sz w:val="24"/>
        </w:rPr>
        <w:t xml:space="preserve">企业名称（加盖公章）：________</w:t>
      </w:r>
      <w:r/>
    </w:p>
    <w:p>
      <w:pPr>
        <w:pStyle w:val="1016"/>
        <w:ind w:right="360" w:firstLine="480"/>
        <w:jc w:val="right"/>
        <w:spacing w:line="360" w:lineRule="auto"/>
        <w:rPr>
          <w:rFonts w:hint="eastAsia" w:ascii="宋体" w:hAnsi="宋体" w:cs="宋体"/>
          <w:sz w:val="24"/>
        </w:rPr>
      </w:pPr>
      <w:r>
        <w:rPr>
          <w:rFonts w:hint="eastAsia" w:ascii="宋体" w:hAnsi="宋体" w:cs="宋体"/>
          <w:sz w:val="24"/>
        </w:rPr>
        <w:t xml:space="preserve">日 期：________</w:t>
      </w:r>
      <w:r/>
    </w:p>
    <w:p>
      <w:pPr>
        <w:pStyle w:val="1016"/>
        <w:jc w:val="left"/>
        <w:rPr>
          <w:rFonts w:hint="eastAsia" w:ascii="宋体" w:hAnsi="宋体" w:cs="宋体"/>
          <w:sz w:val="24"/>
          <w:szCs w:val="21"/>
        </w:rPr>
      </w:pPr>
      <w:r>
        <w:rPr>
          <w:rFonts w:hint="eastAsia" w:ascii="宋体" w:hAnsi="宋体" w:cs="宋体"/>
          <w:sz w:val="24"/>
          <w:szCs w:val="21"/>
        </w:rPr>
      </w:r>
      <w:r/>
    </w:p>
    <w:p>
      <w:pPr>
        <w:pStyle w:val="1016"/>
        <w:jc w:val="left"/>
        <w:rPr>
          <w:rFonts w:hint="eastAsia" w:ascii="宋体" w:hAnsi="宋体" w:cs="宋体"/>
          <w:sz w:val="24"/>
          <w:szCs w:val="21"/>
        </w:rPr>
      </w:pPr>
      <w:r>
        <w:rPr>
          <w:rFonts w:hint="eastAsia" w:ascii="宋体" w:hAnsi="宋体" w:cs="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16"/>
              <w:jc w:val="left"/>
              <w:rPr>
                <w:rFonts w:hint="eastAsia" w:ascii="宋体" w:hAnsi="宋体" w:cs="宋体"/>
                <w:szCs w:val="21"/>
              </w:rPr>
            </w:pP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tc>
      </w:tr>
    </w:tbl>
    <w:p>
      <w:pPr>
        <w:pStyle w:val="1016"/>
        <w:jc w:val="left"/>
        <w:rPr>
          <w:rFonts w:hint="eastAsia" w:ascii="宋体" w:hAnsi="宋体" w:cs="宋体"/>
          <w:szCs w:val="21"/>
          <w:vertAlign w:val="superscript"/>
        </w:rPr>
      </w:pPr>
      <w:r>
        <w:rPr>
          <w:rFonts w:hint="eastAsia" w:ascii="宋体" w:hAnsi="宋体" w:cs="宋体"/>
          <w:szCs w:val="21"/>
          <w:vertAlign w:val="superscript"/>
        </w:rPr>
      </w:r>
      <w:r/>
    </w:p>
    <w:p>
      <w:pPr>
        <w:pStyle w:val="1016"/>
        <w:ind w:right="360" w:firstLine="480"/>
        <w:jc w:val="right"/>
        <w:spacing w:line="360" w:lineRule="auto"/>
        <w:rPr>
          <w:rFonts w:hint="eastAsia" w:ascii="宋体" w:hAnsi="宋体" w:cs="宋体"/>
          <w:sz w:val="24"/>
        </w:rPr>
      </w:pPr>
      <w:r>
        <w:rPr>
          <w:rFonts w:hint="eastAsia" w:ascii="宋体" w:hAnsi="宋体" w:cs="宋体"/>
          <w:sz w:val="24"/>
        </w:rPr>
      </w:r>
      <w:r/>
    </w:p>
    <w:p>
      <w:pPr>
        <w:pStyle w:val="1016"/>
        <w:jc w:val="center"/>
        <w:spacing w:before="240" w:after="240" w:line="360" w:lineRule="auto"/>
        <w:rPr>
          <w:rFonts w:hint="eastAsia" w:ascii="宋体" w:hAnsi="宋体" w:cs="宋体"/>
          <w:sz w:val="24"/>
          <w:szCs w:val="20"/>
        </w:rPr>
      </w:pPr>
      <w:r>
        <w:rPr>
          <w:rFonts w:hint="eastAsia" w:ascii="宋体" w:hAnsi="宋体" w:cs="宋体"/>
          <w:sz w:val="24"/>
          <w:szCs w:val="20"/>
        </w:rPr>
      </w:r>
      <w:r/>
    </w:p>
    <w:p>
      <w:pPr>
        <w:pStyle w:val="1016"/>
        <w:jc w:val="center"/>
        <w:spacing w:before="240" w:after="240" w:line="360" w:lineRule="auto"/>
        <w:rPr>
          <w:rFonts w:hint="eastAsia" w:ascii="宋体" w:hAnsi="宋体" w:cs="宋体"/>
          <w:sz w:val="24"/>
          <w:szCs w:val="20"/>
        </w:rPr>
      </w:pPr>
      <w:r>
        <w:rPr>
          <w:rFonts w:hint="eastAsia" w:ascii="宋体" w:hAnsi="宋体" w:cs="宋体"/>
          <w:sz w:val="24"/>
          <w:szCs w:val="20"/>
        </w:rPr>
      </w:r>
      <w:r/>
    </w:p>
    <w:p>
      <w:pPr>
        <w:pStyle w:val="1016"/>
        <w:jc w:val="center"/>
        <w:spacing w:before="240" w:after="240" w:line="360" w:lineRule="auto"/>
        <w:rPr>
          <w:rFonts w:hint="eastAsia" w:ascii="宋体" w:hAnsi="宋体" w:cs="宋体"/>
          <w:sz w:val="24"/>
          <w:szCs w:val="20"/>
        </w:rPr>
      </w:pPr>
      <w:r>
        <w:rPr>
          <w:rFonts w:hint="eastAsia" w:ascii="宋体" w:hAnsi="宋体" w:cs="宋体"/>
          <w:sz w:val="24"/>
          <w:szCs w:val="20"/>
        </w:rPr>
      </w:r>
      <w:r/>
    </w:p>
    <w:p>
      <w:pPr>
        <w:pStyle w:val="1016"/>
        <w:jc w:val="center"/>
        <w:spacing w:before="240" w:after="240" w:line="360" w:lineRule="auto"/>
        <w:rPr>
          <w:rFonts w:hint="eastAsia" w:ascii="宋体" w:hAnsi="宋体" w:cs="宋体"/>
          <w:sz w:val="24"/>
          <w:szCs w:val="20"/>
        </w:rPr>
      </w:pPr>
      <w:r>
        <w:rPr>
          <w:rFonts w:hint="eastAsia" w:ascii="宋体" w:hAnsi="宋体" w:cs="宋体"/>
          <w:sz w:val="24"/>
          <w:szCs w:val="20"/>
        </w:rPr>
      </w:r>
      <w:r/>
    </w:p>
    <w:p>
      <w:pPr>
        <w:pStyle w:val="1016"/>
        <w:jc w:val="center"/>
        <w:spacing w:before="240" w:after="240" w:line="360" w:lineRule="auto"/>
        <w:rPr>
          <w:rFonts w:hint="eastAsia" w:ascii="宋体" w:hAnsi="宋体" w:cs="宋体"/>
          <w:sz w:val="24"/>
          <w:szCs w:val="20"/>
        </w:rPr>
      </w:pPr>
      <w:r>
        <w:rPr>
          <w:rFonts w:hint="eastAsia" w:ascii="宋体" w:hAnsi="宋体" w:cs="宋体"/>
          <w:sz w:val="24"/>
          <w:szCs w:val="20"/>
        </w:rPr>
      </w:r>
      <w:r/>
    </w:p>
    <w:p>
      <w:pPr>
        <w:pStyle w:val="1016"/>
        <w:jc w:val="center"/>
        <w:rPr>
          <w:rFonts w:hint="eastAsia" w:ascii="宋体" w:hAnsi="宋体" w:cs="宋体"/>
          <w:b/>
          <w:sz w:val="36"/>
          <w:szCs w:val="36"/>
        </w:rPr>
      </w:pPr>
      <w:r>
        <w:rPr>
          <w:rFonts w:hint="eastAsia" w:ascii="宋体" w:hAnsi="宋体" w:cs="宋体"/>
          <w:b/>
          <w:sz w:val="36"/>
          <w:szCs w:val="36"/>
        </w:rPr>
        <w:t xml:space="preserve">残疾人福利性单位声明函格式       </w:t>
      </w:r>
      <w:r/>
    </w:p>
    <w:p>
      <w:pPr>
        <w:pStyle w:val="1016"/>
        <w:jc w:val="center"/>
        <w:rPr>
          <w:rFonts w:hint="eastAsia" w:ascii="宋体" w:hAnsi="宋体" w:cs="宋体"/>
          <w:sz w:val="36"/>
          <w:szCs w:val="36"/>
        </w:rPr>
      </w:pPr>
      <w:r>
        <w:rPr>
          <w:rFonts w:hint="eastAsia" w:ascii="宋体" w:hAnsi="宋体" w:cs="宋体"/>
          <w:sz w:val="36"/>
          <w:szCs w:val="36"/>
        </w:rPr>
      </w:r>
      <w:r/>
    </w:p>
    <w:p>
      <w:pPr>
        <w:pStyle w:val="1016"/>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pStyle w:val="1016"/>
        <w:ind w:firstLine="482"/>
        <w:spacing w:line="588" w:lineRule="exact"/>
        <w:rPr>
          <w:rFonts w:hint="eastAsia"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pStyle w:val="1016"/>
        <w:ind w:firstLine="482"/>
        <w:spacing w:line="588" w:lineRule="exact"/>
        <w:rPr>
          <w:rFonts w:hint="eastAsia"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16"/>
        <w:ind w:firstLine="506"/>
        <w:spacing w:line="588" w:lineRule="exact"/>
        <w:rPr>
          <w:rFonts w:hint="eastAsia"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rPr>
          <w:rFonts w:hint="eastAsia" w:ascii="宋体" w:hAnsi="宋体" w:cs="宋体"/>
          <w:spacing w:val="6"/>
          <w:sz w:val="24"/>
        </w:rPr>
      </w:r>
      <w:r/>
    </w:p>
    <w:p>
      <w:pPr>
        <w:pStyle w:val="1016"/>
        <w:ind w:firstLine="504"/>
        <w:spacing w:line="588" w:lineRule="exact"/>
        <w:rPr>
          <w:rFonts w:hint="eastAsia" w:ascii="宋体" w:hAnsi="宋体" w:cs="宋体"/>
          <w:spacing w:val="6"/>
          <w:sz w:val="24"/>
        </w:rPr>
      </w:pPr>
      <w:r>
        <w:rPr>
          <w:rFonts w:hint="eastAsia" w:ascii="宋体" w:hAnsi="宋体" w:cs="宋体"/>
          <w:spacing w:val="6"/>
          <w:sz w:val="24"/>
        </w:rPr>
      </w:r>
      <w:r/>
    </w:p>
    <w:p>
      <w:pPr>
        <w:pStyle w:val="1016"/>
        <w:ind w:firstLine="504"/>
        <w:spacing w:line="588" w:lineRule="exact"/>
        <w:rPr>
          <w:rFonts w:hint="eastAsia" w:ascii="宋体" w:hAnsi="宋体" w:cs="宋体"/>
          <w:spacing w:val="6"/>
          <w:sz w:val="24"/>
        </w:rPr>
      </w:pPr>
      <w:r>
        <w:rPr>
          <w:rFonts w:hint="eastAsia" w:ascii="宋体" w:hAnsi="宋体" w:cs="宋体"/>
          <w:spacing w:val="6"/>
          <w:sz w:val="24"/>
        </w:rPr>
      </w:r>
      <w:r/>
    </w:p>
    <w:p>
      <w:pPr>
        <w:pStyle w:val="1016"/>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单位名称（盖章）：</w:t>
      </w:r>
      <w:r/>
    </w:p>
    <w:p>
      <w:pPr>
        <w:pStyle w:val="1016"/>
        <w:ind w:right="1560" w:firstLine="504"/>
        <w:jc w:val="center"/>
        <w:spacing w:line="588" w:lineRule="exact"/>
        <w:tabs>
          <w:tab w:val="left" w:pos="4860" w:leader="none"/>
        </w:tabs>
        <w:rPr>
          <w:rFonts w:hint="eastAsia" w:ascii="宋体" w:hAnsi="宋体" w:cs="宋体"/>
          <w:spacing w:val="6"/>
          <w:sz w:val="24"/>
        </w:rPr>
      </w:pPr>
      <w:r>
        <w:rPr>
          <w:rFonts w:hint="eastAsia" w:ascii="宋体" w:hAnsi="宋体" w:cs="宋体"/>
          <w:spacing w:val="6"/>
          <w:sz w:val="24"/>
        </w:rPr>
        <w:t xml:space="preserve">       日  期：</w:t>
      </w:r>
      <w:r/>
    </w:p>
    <w:p>
      <w:pPr>
        <w:pStyle w:val="1016"/>
        <w:jc w:val="left"/>
        <w:widowControl/>
        <w:rPr>
          <w:rFonts w:hint="eastAsia" w:ascii="宋体" w:hAnsi="宋体" w:cs="宋体"/>
          <w:b/>
          <w:sz w:val="24"/>
          <w:szCs w:val="20"/>
        </w:rPr>
      </w:pPr>
      <w:r>
        <w:rPr>
          <w:rFonts w:hint="eastAsia" w:ascii="宋体" w:hAnsi="宋体" w:cs="宋体"/>
          <w:sz w:val="24"/>
          <w:szCs w:val="20"/>
        </w:rPr>
        <w:br w:type="page" w:clear="all"/>
      </w:r>
      <w:r>
        <w:rPr>
          <w:rFonts w:hint="eastAsia" w:ascii="宋体" w:hAnsi="宋体" w:cs="宋体"/>
          <w:b/>
          <w:sz w:val="24"/>
          <w:szCs w:val="20"/>
        </w:rPr>
        <w:t xml:space="preserve">2-2</w:t>
      </w:r>
      <w:r>
        <w:rPr>
          <w:rFonts w:hint="eastAsia" w:ascii="宋体" w:hAnsi="宋体" w:cs="宋体"/>
          <w:b/>
          <w:sz w:val="24"/>
        </w:rPr>
        <w:t xml:space="preserve">其它落实政府采购政策的资格要求</w:t>
      </w:r>
      <w:r>
        <w:rPr>
          <w:rFonts w:hint="eastAsia" w:ascii="宋体" w:hAnsi="宋体" w:cs="宋体"/>
          <w:b/>
          <w:sz w:val="24"/>
          <w:szCs w:val="20"/>
        </w:rPr>
        <w:t xml:space="preserve">（如有）</w:t>
      </w:r>
      <w:r/>
    </w:p>
    <w:p>
      <w:pPr>
        <w:pStyle w:val="1016"/>
        <w:jc w:val="left"/>
        <w:widowControl/>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016"/>
        <w:spacing w:line="360" w:lineRule="auto"/>
        <w:rPr>
          <w:rFonts w:hint="eastAsia" w:ascii="宋体" w:hAnsi="宋体" w:cs="宋体"/>
          <w:b/>
          <w:sz w:val="24"/>
          <w:szCs w:val="20"/>
        </w:rPr>
        <w:outlineLvl w:val="2"/>
      </w:pPr>
      <w:r>
        <w:rPr>
          <w:rFonts w:hint="eastAsia" w:ascii="宋体" w:hAnsi="宋体" w:cs="宋体"/>
          <w:b/>
          <w:sz w:val="24"/>
          <w:szCs w:val="20"/>
        </w:rPr>
        <w:t xml:space="preserve">3 </w:t>
      </w:r>
      <w:r>
        <w:rPr>
          <w:rFonts w:hint="eastAsia" w:ascii="宋体" w:hAnsi="宋体" w:cs="宋体"/>
          <w:b/>
          <w:sz w:val="24"/>
        </w:rPr>
        <w:t xml:space="preserve">本项目的特定资格要求</w:t>
      </w:r>
      <w:r>
        <w:rPr>
          <w:rFonts w:hint="eastAsia" w:ascii="宋体" w:hAnsi="宋体" w:cs="宋体"/>
          <w:b/>
          <w:sz w:val="24"/>
          <w:szCs w:val="20"/>
        </w:rPr>
        <w:t xml:space="preserve">（如有）</w:t>
      </w:r>
      <w:r/>
    </w:p>
    <w:p>
      <w:pPr>
        <w:pStyle w:val="1016"/>
        <w:spacing w:line="360" w:lineRule="auto"/>
        <w:rPr>
          <w:rFonts w:hint="eastAsia" w:ascii="宋体" w:hAnsi="宋体" w:cs="宋体"/>
          <w:b/>
          <w:sz w:val="24"/>
          <w:szCs w:val="20"/>
        </w:rPr>
        <w:outlineLvl w:val="2"/>
      </w:pPr>
      <w:r>
        <w:rPr>
          <w:rFonts w:hint="eastAsia" w:ascii="宋体" w:hAnsi="宋体" w:cs="宋体"/>
          <w:b/>
          <w:sz w:val="24"/>
          <w:szCs w:val="20"/>
        </w:rPr>
        <w:t xml:space="preserve">3-1其他特定资格要求</w:t>
      </w:r>
      <w:r/>
    </w:p>
    <w:p>
      <w:pPr>
        <w:pStyle w:val="1016"/>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spacing w:line="360" w:lineRule="auto"/>
        <w:rPr>
          <w:rFonts w:hint="eastAsia" w:ascii="宋体" w:hAnsi="宋体" w:cs="宋体"/>
          <w:b/>
          <w:sz w:val="24"/>
          <w:szCs w:val="20"/>
        </w:rPr>
        <w:outlineLvl w:val="2"/>
      </w:pPr>
      <w:r>
        <w:rPr>
          <w:rFonts w:hint="eastAsia" w:ascii="宋体" w:hAnsi="宋体" w:cs="宋体"/>
          <w:b/>
          <w:sz w:val="24"/>
        </w:rPr>
        <w:br w:type="page" w:clear="all"/>
      </w:r>
      <w:bookmarkStart w:id="678" w:name="_Toc142311059"/>
      <w:r/>
      <w:bookmarkStart w:id="679" w:name="_Toc127151557"/>
      <w:r/>
      <w:bookmarkStart w:id="680" w:name="_Toc150480795"/>
      <w:r/>
      <w:bookmarkStart w:id="681" w:name="_Toc226965747"/>
      <w:r/>
      <w:bookmarkStart w:id="682" w:name="_Toc264969247"/>
      <w:r/>
      <w:bookmarkStart w:id="683" w:name="_Toc520356218"/>
      <w:r/>
      <w:bookmarkStart w:id="684" w:name="_Toc480942350"/>
      <w:r/>
      <w:bookmarkStart w:id="685" w:name="_Toc226309801"/>
      <w:r/>
      <w:bookmarkStart w:id="686" w:name="_Toc226337253"/>
      <w:r/>
      <w:bookmarkStart w:id="687" w:name="_Toc195842922"/>
      <w:r/>
      <w:bookmarkStart w:id="688" w:name="_Toc305158899"/>
      <w:r/>
      <w:bookmarkStart w:id="689" w:name="_Ref467988705"/>
      <w:r/>
      <w:bookmarkStart w:id="690" w:name="_Toc226965830"/>
      <w:r/>
      <w:bookmarkStart w:id="691" w:name="_Toc305158825"/>
      <w:r/>
      <w:bookmarkStart w:id="692" w:name="_Toc265228395"/>
      <w:r/>
      <w:bookmarkStart w:id="693" w:name="_Toc150774762"/>
      <w:r>
        <w:rPr>
          <w:rFonts w:hint="eastAsia" w:ascii="宋体" w:hAnsi="宋体" w:cs="宋体"/>
          <w:b/>
          <w:sz w:val="24"/>
        </w:rPr>
        <w:t xml:space="preserve">4</w:t>
      </w:r>
      <w:r>
        <w:rPr>
          <w:rFonts w:hint="eastAsia" w:ascii="宋体" w:hAnsi="宋体" w:cs="宋体"/>
          <w:b/>
          <w:sz w:val="24"/>
          <w:szCs w:val="20"/>
        </w:rPr>
        <w:t xml:space="preserve">  </w:t>
      </w:r>
      <w:r>
        <w:rPr>
          <w:rFonts w:hint="eastAsia" w:ascii="宋体" w:hAnsi="宋体" w:cs="宋体"/>
          <w:b/>
          <w:sz w:val="24"/>
        </w:rPr>
        <w:t xml:space="preserve">响应函</w:t>
      </w:r>
      <w:r>
        <w:rPr>
          <w:rFonts w:hint="eastAsia" w:ascii="宋体" w:hAnsi="宋体" w:cs="宋体"/>
          <w:b/>
          <w:sz w:val="24"/>
          <w:szCs w:val="20"/>
        </w:rPr>
        <w:t xml:space="preserve">（实质性格式）</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r>
      <w:r/>
    </w:p>
    <w:p>
      <w:pPr>
        <w:pStyle w:val="1016"/>
        <w:jc w:val="center"/>
        <w:spacing w:line="360" w:lineRule="auto"/>
        <w:rPr>
          <w:rFonts w:hint="eastAsia" w:ascii="宋体" w:hAnsi="宋体" w:cs="宋体"/>
          <w:b/>
          <w:sz w:val="36"/>
          <w:szCs w:val="36"/>
        </w:rPr>
      </w:pPr>
      <w:r>
        <w:rPr>
          <w:rFonts w:hint="eastAsia" w:ascii="宋体" w:hAnsi="宋体" w:cs="宋体"/>
          <w:b/>
          <w:sz w:val="36"/>
          <w:szCs w:val="36"/>
        </w:rPr>
        <w:t xml:space="preserve">响应函</w:t>
      </w:r>
      <w:r/>
    </w:p>
    <w:p>
      <w:pPr>
        <w:pStyle w:val="1016"/>
        <w:spacing w:line="360" w:lineRule="auto"/>
        <w:tabs>
          <w:tab w:val="left" w:pos="5580" w:leader="none"/>
        </w:tabs>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rPr>
          <w:rFonts w:hint="eastAsia" w:ascii="宋体" w:hAnsi="宋体" w:cs="宋体"/>
          <w:sz w:val="24"/>
        </w:rPr>
      </w:r>
      <w:r/>
    </w:p>
    <w:p>
      <w:pPr>
        <w:pStyle w:val="1016"/>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我方参加你方就___________（项目名称，项目编号/包号）组织的政府采购活动，并对此项目进行响应。</w:t>
      </w:r>
      <w:r/>
    </w:p>
    <w:p>
      <w:pPr>
        <w:pStyle w:val="1016"/>
        <w:ind w:firstLine="40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pStyle w:val="1016"/>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pStyle w:val="1016"/>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pStyle w:val="1016"/>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pStyle w:val="1016"/>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（4）如我方中标，我方将在法律规定的期限内与你方签订合同，按照磋商文件要求提交履约保证金，并在合同约定的期限内完成合同规定的全部义务。</w:t>
      </w:r>
      <w:r>
        <w:rPr>
          <w:rFonts w:hint="eastAsia" w:ascii="宋体" w:hAnsi="宋体" w:cs="宋体"/>
          <w:sz w:val="24"/>
        </w:rPr>
      </w:r>
      <w:r/>
    </w:p>
    <w:p>
      <w:pPr>
        <w:pStyle w:val="1016"/>
        <w:ind w:left="420"/>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pStyle w:val="1016"/>
        <w:ind w:firstLine="480"/>
        <w:spacing w:line="360" w:lineRule="auto"/>
        <w:rPr>
          <w:rFonts w:hint="eastAsia" w:ascii="宋体" w:hAnsi="宋体" w:cs="宋体"/>
          <w:sz w:val="24"/>
        </w:rPr>
      </w:pPr>
      <w:r>
        <w:rPr>
          <w:rFonts w:hint="eastAsia" w:ascii="宋体" w:hAnsi="宋体" w:cs="宋体"/>
          <w:sz w:val="24"/>
        </w:rPr>
        <w:t xml:space="preserve">与本响应有关的一切正式往来信函请寄：</w:t>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地址_________________________     传真____________________________</w:t>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电话_________________________     电子函件________________________</w:t>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供应商名称（加盖公章） ___________</w:t>
      </w:r>
      <w:r/>
    </w:p>
    <w:p>
      <w:pPr>
        <w:pStyle w:val="1016"/>
        <w:ind w:left="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日期：_____年______月______日    </w:t>
      </w:r>
      <w:r/>
    </w:p>
    <w:p>
      <w:pPr>
        <w:pStyle w:val="1016"/>
        <w:ind w:left="420"/>
        <w:spacing w:line="360" w:lineRule="auto"/>
        <w:tabs>
          <w:tab w:val="left" w:pos="5580" w:leader="none"/>
        </w:tabs>
        <w:rPr>
          <w:rFonts w:hint="eastAsia" w:ascii="宋体" w:hAnsi="宋体" w:cs="宋体"/>
          <w:sz w:val="24"/>
          <w:szCs w:val="20"/>
          <w:u w:val="single"/>
        </w:rPr>
      </w:pPr>
      <w:r>
        <w:rPr>
          <w:rFonts w:hint="eastAsia" w:ascii="宋体" w:hAnsi="宋体" w:cs="宋体"/>
          <w:sz w:val="24"/>
          <w:szCs w:val="20"/>
          <w:u w:val="single"/>
        </w:rPr>
      </w:r>
      <w:r/>
    </w:p>
    <w:p>
      <w:pPr>
        <w:pStyle w:val="1016"/>
        <w:jc w:val="left"/>
        <w:widowControl/>
        <w:rPr>
          <w:rFonts w:hint="eastAsia" w:ascii="宋体" w:hAnsi="宋体" w:cs="宋体"/>
          <w:sz w:val="24"/>
        </w:rPr>
      </w:pPr>
      <w:r/>
      <w:bookmarkStart w:id="694" w:name="_Hlt520355938"/>
      <w:r/>
      <w:bookmarkEnd w:id="694"/>
      <w:r/>
      <w:bookmarkStart w:id="695" w:name="_Hlt520356243"/>
      <w:r/>
      <w:bookmarkEnd w:id="695"/>
      <w:r>
        <w:rPr>
          <w:rFonts w:hint="eastAsia" w:ascii="宋体" w:hAnsi="宋体" w:cs="宋体"/>
          <w:sz w:val="24"/>
        </w:rPr>
        <w:br w:type="page" w:clear="all"/>
      </w:r>
      <w:r/>
    </w:p>
    <w:p>
      <w:pPr>
        <w:pStyle w:val="1016"/>
        <w:spacing w:line="360" w:lineRule="auto"/>
        <w:rPr>
          <w:rFonts w:hint="eastAsia" w:ascii="宋体" w:hAnsi="宋体" w:cs="宋体"/>
          <w:b/>
          <w:sz w:val="24"/>
        </w:rPr>
        <w:outlineLvl w:val="2"/>
      </w:pPr>
      <w:r>
        <w:rPr>
          <w:rFonts w:hint="eastAsia" w:ascii="宋体" w:hAnsi="宋体" w:cs="宋体"/>
          <w:b/>
          <w:sz w:val="24"/>
        </w:rPr>
        <w:t xml:space="preserve">5  法定代表人资格证明书（实质性格式）</w:t>
      </w:r>
      <w:r/>
    </w:p>
    <w:p>
      <w:pPr>
        <w:pStyle w:val="1016"/>
        <w:jc w:val="center"/>
        <w:spacing w:line="360" w:lineRule="auto"/>
        <w:rPr>
          <w:rFonts w:hint="eastAsia" w:ascii="宋体" w:hAnsi="宋体" w:cs="宋体"/>
          <w:b/>
          <w:sz w:val="32"/>
          <w:szCs w:val="32"/>
        </w:rPr>
      </w:pPr>
      <w:r>
        <w:rPr>
          <w:rFonts w:hint="eastAsia" w:ascii="宋体" w:hAnsi="宋体" w:cs="宋体"/>
          <w:b/>
          <w:sz w:val="32"/>
          <w:szCs w:val="32"/>
        </w:rPr>
      </w:r>
      <w:r/>
    </w:p>
    <w:p>
      <w:pPr>
        <w:pStyle w:val="1016"/>
        <w:jc w:val="center"/>
        <w:spacing w:line="360" w:lineRule="auto"/>
        <w:rPr>
          <w:rFonts w:hint="eastAsia" w:ascii="宋体" w:hAnsi="宋体" w:cs="宋体"/>
          <w:b/>
          <w:sz w:val="32"/>
          <w:szCs w:val="32"/>
        </w:rPr>
      </w:pPr>
      <w:r>
        <w:rPr>
          <w:rFonts w:hint="eastAsia" w:ascii="宋体" w:hAnsi="宋体" w:cs="宋体"/>
          <w:b/>
          <w:sz w:val="32"/>
          <w:szCs w:val="32"/>
        </w:rPr>
        <w:t xml:space="preserve">法定代表人资格证明书</w:t>
      </w:r>
      <w:r/>
    </w:p>
    <w:p>
      <w:pPr>
        <w:pStyle w:val="1016"/>
        <w:spacing w:line="560" w:lineRule="exact"/>
        <w:rPr>
          <w:rFonts w:hint="eastAsia" w:ascii="宋体" w:hAnsi="宋体" w:cs="宋体"/>
          <w:sz w:val="24"/>
        </w:rPr>
      </w:pPr>
      <w:r>
        <w:rPr>
          <w:rFonts w:hint="eastAsia" w:ascii="宋体" w:hAnsi="宋体" w:cs="宋体"/>
          <w:sz w:val="24"/>
        </w:rPr>
        <w:t xml:space="preserve">单位名称:</w:t>
      </w:r>
      <w:r/>
    </w:p>
    <w:p>
      <w:pPr>
        <w:pStyle w:val="1016"/>
        <w:spacing w:line="560" w:lineRule="exact"/>
        <w:rPr>
          <w:rFonts w:hint="eastAsia" w:ascii="宋体" w:hAnsi="宋体" w:cs="宋体"/>
          <w:sz w:val="24"/>
        </w:rPr>
      </w:pPr>
      <w:r>
        <w:rPr>
          <w:rFonts w:hint="eastAsia" w:ascii="宋体" w:hAnsi="宋体" w:cs="宋体"/>
          <w:sz w:val="24"/>
        </w:rPr>
        <w:t xml:space="preserve">地址:</w:t>
      </w:r>
      <w:r/>
    </w:p>
    <w:p>
      <w:pPr>
        <w:pStyle w:val="1016"/>
        <w:spacing w:line="560" w:lineRule="exact"/>
        <w:rPr>
          <w:rFonts w:hint="eastAsia" w:ascii="宋体" w:hAnsi="宋体" w:cs="宋体"/>
          <w:sz w:val="24"/>
        </w:rPr>
      </w:pPr>
      <w:r>
        <w:rPr>
          <w:rFonts w:hint="eastAsia" w:ascii="宋体" w:hAnsi="宋体" w:cs="宋体"/>
          <w:sz w:val="24"/>
        </w:rPr>
        <w:t xml:space="preserve">姓名:     性别:       年龄:      职务:</w:t>
      </w:r>
      <w:r/>
    </w:p>
    <w:p>
      <w:pPr>
        <w:pStyle w:val="1016"/>
        <w:spacing w:line="560" w:lineRule="exact"/>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pStyle w:val="1016"/>
        <w:spacing w:line="560" w:lineRule="exact"/>
        <w:rPr>
          <w:rFonts w:hint="eastAsia" w:ascii="宋体" w:hAnsi="宋体" w:cs="宋体"/>
          <w:sz w:val="24"/>
        </w:rPr>
      </w:pPr>
      <w:r>
        <w:rPr>
          <w:rFonts w:hint="eastAsia" w:ascii="宋体" w:hAnsi="宋体" w:cs="宋体"/>
          <w:sz w:val="24"/>
        </w:rPr>
        <w:t xml:space="preserve">特此证明。</w:t>
      </w:r>
      <w:r/>
    </w:p>
    <w:p>
      <w:pPr>
        <w:pStyle w:val="1016"/>
        <w:spacing w:line="560" w:lineRule="exact"/>
        <w:rPr>
          <w:rFonts w:hint="eastAsia" w:ascii="宋体" w:hAnsi="宋体" w:cs="宋体"/>
          <w:sz w:val="24"/>
        </w:rPr>
      </w:pPr>
      <w:r>
        <w:rPr>
          <w:rFonts w:hint="eastAsia" w:ascii="宋体" w:hAnsi="宋体" w:cs="宋体"/>
          <w:sz w:val="24"/>
        </w:rPr>
      </w:r>
      <w:r/>
    </w:p>
    <w:p>
      <w:pPr>
        <w:pStyle w:val="1048"/>
        <w:ind w:right="-46"/>
        <w:spacing w:line="583" w:lineRule="auto"/>
        <w:rPr>
          <w:rFonts w:hint="eastAsia"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c>
          <w:tcPr>
            <w:tcW w:w="4536" w:type="dxa"/>
            <w:vAlign w:val="top"/>
            <w:textDirection w:val="lrTb"/>
            <w:noWrap w:val="false"/>
          </w:tcPr>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r>
            <w:r/>
          </w:p>
        </w:tc>
      </w:tr>
    </w:tbl>
    <w:p>
      <w:pPr>
        <w:pStyle w:val="1016"/>
        <w:spacing w:line="560" w:lineRule="exact"/>
        <w:rPr>
          <w:rFonts w:hint="eastAsia" w:ascii="宋体" w:hAnsi="宋体" w:cs="宋体"/>
          <w:sz w:val="24"/>
        </w:rPr>
      </w:pPr>
      <w:r>
        <w:rPr>
          <w:rFonts w:hint="eastAsia" w:ascii="宋体" w:hAnsi="宋体" w:cs="宋体"/>
          <w:sz w:val="24"/>
        </w:rPr>
        <w:t xml:space="preserve">                     供应商：（加盖公章）</w:t>
      </w:r>
      <w:r/>
    </w:p>
    <w:p>
      <w:pPr>
        <w:pStyle w:val="1016"/>
        <w:spacing w:line="560" w:lineRule="exact"/>
        <w:rPr>
          <w:rFonts w:hint="eastAsia"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签字、签章或印鉴</w:t>
      </w:r>
      <w:r>
        <w:rPr>
          <w:rFonts w:hint="eastAsia" w:ascii="宋体" w:hAnsi="宋体" w:cs="宋体"/>
          <w:sz w:val="24"/>
        </w:rPr>
        <w:t xml:space="preserve">：</w:t>
      </w:r>
      <w:r/>
    </w:p>
    <w:p>
      <w:pPr>
        <w:pStyle w:val="1016"/>
        <w:ind w:firstLine="4320"/>
        <w:spacing w:line="560" w:lineRule="exact"/>
        <w:rPr>
          <w:rFonts w:hint="eastAsia" w:ascii="宋体" w:hAnsi="宋体" w:cs="宋体"/>
          <w:sz w:val="24"/>
        </w:rPr>
      </w:pPr>
      <w:r>
        <w:rPr>
          <w:rFonts w:hint="eastAsia" w:ascii="宋体" w:hAnsi="宋体" w:cs="宋体"/>
          <w:sz w:val="24"/>
        </w:rPr>
        <w:t xml:space="preserve">日期：    年    月    日</w:t>
      </w:r>
      <w:r/>
    </w:p>
    <w:p>
      <w:pPr>
        <w:pStyle w:val="1016"/>
        <w:jc w:val="left"/>
        <w:widowControl/>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说明：</w:t>
      </w:r>
      <w:r/>
    </w:p>
    <w:p>
      <w:pPr>
        <w:pStyle w:val="1016"/>
        <w:jc w:val="left"/>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1.若供应商为事业单位或其他组织或分支机构（仅当磋商文件注明允许分支机构响应的），则法定代表人（单位负责人）处的签署人可为单位负责人。</w:t>
      </w:r>
      <w:r/>
    </w:p>
    <w:p>
      <w:pPr>
        <w:pStyle w:val="1016"/>
        <w:jc w:val="left"/>
        <w:spacing w:line="360" w:lineRule="auto"/>
        <w:tabs>
          <w:tab w:val="left" w:pos="5580" w:leader="none"/>
        </w:tabs>
        <w:rPr>
          <w:rFonts w:hint="eastAsia" w:ascii="宋体" w:hAnsi="宋体" w:cs="宋体"/>
          <w:i/>
          <w:sz w:val="24"/>
          <w:szCs w:val="20"/>
          <w:u w:val="single"/>
        </w:rPr>
      </w:pPr>
      <w:r>
        <w:rPr>
          <w:rFonts w:hint="eastAsia" w:ascii="宋体" w:hAnsi="宋体" w:cs="宋体"/>
          <w:sz w:val="24"/>
          <w:szCs w:val="20"/>
        </w:rPr>
        <w:t xml:space="preserve">3.供应商为自然人的情形，可不提供本《资格证明书》。</w:t>
      </w:r>
      <w:r>
        <w:rPr>
          <w:rFonts w:hint="eastAsia" w:ascii="宋体" w:hAnsi="宋体" w:cs="宋体"/>
          <w:i/>
          <w:sz w:val="24"/>
          <w:szCs w:val="20"/>
          <w:u w:val="single"/>
        </w:rPr>
      </w:r>
      <w:r/>
    </w:p>
    <w:p>
      <w:pPr>
        <w:pStyle w:val="1016"/>
        <w:jc w:val="left"/>
        <w:widowControl/>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016"/>
        <w:jc w:val="left"/>
        <w:widowControl/>
        <w:rPr>
          <w:rFonts w:hint="eastAsia" w:ascii="宋体" w:hAnsi="宋体" w:cs="宋体"/>
          <w:sz w:val="24"/>
        </w:rPr>
      </w:pPr>
      <w:r>
        <w:rPr>
          <w:rFonts w:hint="eastAsia" w:ascii="宋体" w:hAnsi="宋体" w:cs="宋体"/>
          <w:sz w:val="24"/>
        </w:rPr>
      </w:r>
      <w:r/>
    </w:p>
    <w:p>
      <w:pPr>
        <w:pStyle w:val="1016"/>
        <w:spacing w:line="360" w:lineRule="auto"/>
        <w:rPr>
          <w:rFonts w:hint="eastAsia" w:ascii="宋体" w:hAnsi="宋体" w:cs="宋体"/>
          <w:b/>
          <w:sz w:val="24"/>
        </w:rPr>
        <w:outlineLvl w:val="2"/>
      </w:pPr>
      <w:r>
        <w:rPr>
          <w:rFonts w:hint="eastAsia" w:ascii="宋体" w:hAnsi="宋体" w:cs="宋体"/>
          <w:b/>
          <w:sz w:val="24"/>
        </w:rPr>
        <w:t xml:space="preserve">6 授权委托书（实质性格式）</w:t>
      </w:r>
      <w:r/>
    </w:p>
    <w:p>
      <w:pPr>
        <w:pStyle w:val="1016"/>
        <w:jc w:val="center"/>
        <w:rPr>
          <w:rFonts w:hint="eastAsia" w:ascii="宋体" w:hAnsi="宋体" w:cs="宋体"/>
          <w:b/>
          <w:sz w:val="32"/>
          <w:szCs w:val="32"/>
        </w:rPr>
      </w:pPr>
      <w:r>
        <w:rPr>
          <w:rFonts w:hint="eastAsia" w:ascii="宋体" w:hAnsi="宋体" w:cs="宋体"/>
          <w:b/>
          <w:sz w:val="32"/>
          <w:szCs w:val="32"/>
        </w:rPr>
      </w:r>
      <w:r/>
    </w:p>
    <w:p>
      <w:pPr>
        <w:pStyle w:val="1266"/>
        <w:jc w:val="center"/>
        <w:spacing w:line="480" w:lineRule="auto"/>
        <w:rPr>
          <w:rFonts w:hint="eastAsia" w:cs="宋体"/>
          <w:sz w:val="24"/>
        </w:rPr>
      </w:pPr>
      <w:r>
        <w:rPr>
          <w:rFonts w:hint="eastAsia" w:cs="宋体"/>
          <w:b/>
          <w:sz w:val="36"/>
          <w:szCs w:val="36"/>
        </w:rPr>
        <w:t xml:space="preserve">授权委托书</w:t>
      </w:r>
      <w:r>
        <w:rPr>
          <w:rFonts w:hint="eastAsia" w:cs="宋体"/>
          <w:sz w:val="24"/>
        </w:rPr>
      </w:r>
      <w:r/>
    </w:p>
    <w:p>
      <w:pPr>
        <w:pStyle w:val="1016"/>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pStyle w:val="1016"/>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pStyle w:val="1016"/>
        <w:spacing w:line="400" w:lineRule="exact"/>
        <w:rPr>
          <w:rFonts w:hint="eastAsia" w:ascii="宋体" w:hAnsi="宋体" w:cs="宋体"/>
          <w:szCs w:val="21"/>
        </w:rPr>
      </w:pPr>
      <w:r>
        <w:rPr>
          <w:rFonts w:hint="eastAsia" w:ascii="宋体" w:hAnsi="宋体" w:cs="宋体"/>
          <w:szCs w:val="21"/>
        </w:rPr>
      </w:r>
      <w:r/>
    </w:p>
    <w:p>
      <w:pPr>
        <w:pStyle w:val="1016"/>
        <w:spacing w:line="360" w:lineRule="auto"/>
        <w:rPr>
          <w:rFonts w:hint="eastAsia" w:ascii="宋体" w:hAnsi="宋体" w:cs="宋体"/>
          <w:sz w:val="24"/>
        </w:rPr>
      </w:pPr>
      <w:r>
        <w:rPr>
          <w:rFonts w:hint="eastAsia" w:ascii="宋体" w:hAnsi="宋体" w:cs="宋体"/>
          <w:sz w:val="24"/>
        </w:rPr>
        <w:t xml:space="preserve">供应商公章： </w:t>
      </w:r>
      <w:r/>
    </w:p>
    <w:p>
      <w:pPr>
        <w:pStyle w:val="1016"/>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szCs w:val="20"/>
        </w:rPr>
        <w:t xml:space="preserve">、签章或印鉴</w:t>
      </w:r>
      <w:r>
        <w:rPr>
          <w:rFonts w:hint="eastAsia" w:ascii="宋体" w:hAnsi="宋体" w:cs="宋体"/>
          <w:sz w:val="24"/>
        </w:rPr>
        <w:t xml:space="preserve">：                      联系电话：</w:t>
      </w:r>
      <w:r/>
    </w:p>
    <w:p>
      <w:pPr>
        <w:pStyle w:val="1195"/>
        <w:spacing w:line="360" w:lineRule="auto"/>
        <w:rPr>
          <w:rFonts w:hint="eastAsia" w:ascii="宋体" w:hAnsi="宋体" w:cs="宋体"/>
          <w:color w:val="000000"/>
        </w:rPr>
      </w:pPr>
      <w:r>
        <w:rPr>
          <w:rFonts w:hint="eastAsia" w:ascii="宋体" w:hAnsi="宋体" w:cs="宋体"/>
          <w:color w:val="000000"/>
        </w:rPr>
        <w:t xml:space="preserve">日期：</w:t>
      </w:r>
      <w:r/>
    </w:p>
    <w:p>
      <w:pPr>
        <w:pStyle w:val="1016"/>
        <w:spacing w:line="400" w:lineRule="exact"/>
        <w:rPr>
          <w:rFonts w:hint="eastAsia" w:ascii="宋体" w:hAnsi="宋体" w:cs="宋体"/>
          <w:sz w:val="24"/>
        </w:rPr>
      </w:pPr>
      <w:r>
        <w:rPr>
          <w:rFonts w:hint="eastAsia" w:ascii="宋体" w:hAnsi="宋体" w:cs="宋体"/>
          <w:sz w:val="24"/>
        </w:rPr>
      </w:r>
      <w:r/>
    </w:p>
    <w:p>
      <w:pPr>
        <w:pStyle w:val="1016"/>
        <w:spacing w:line="400" w:lineRule="exact"/>
        <w:rPr>
          <w:rFonts w:hint="eastAsia" w:ascii="宋体" w:hAnsi="宋体" w:cs="宋体"/>
          <w:sz w:val="24"/>
        </w:rPr>
      </w:pPr>
      <w:r>
        <w:rPr>
          <w:rFonts w:hint="eastAsia" w:ascii="宋体" w:hAnsi="宋体" w:cs="宋体"/>
          <w:sz w:val="24"/>
        </w:rPr>
      </w:r>
      <w:r/>
    </w:p>
    <w:p>
      <w:pPr>
        <w:pStyle w:val="1048"/>
        <w:ind w:right="-46"/>
        <w:spacing w:line="583" w:lineRule="auto"/>
        <w:rPr>
          <w:rFonts w:hint="eastAsia" w:cs="宋体"/>
          <w:b/>
          <w:bCs/>
          <w:spacing w:val="-3"/>
        </w:rPr>
      </w:pPr>
      <w:r>
        <w:rPr>
          <w:rFonts w:hint="eastAsia" w:cs="宋体"/>
          <w:b/>
          <w:bCs/>
        </w:rPr>
        <w:t xml:space="preserve">附：委托代理人（被授权人）</w:t>
      </w:r>
      <w:r>
        <w:rPr>
          <w:rFonts w:hint="eastAsia" w:cs="宋体"/>
          <w:b/>
          <w:bCs/>
          <w:spacing w:val="-3"/>
        </w:rPr>
        <w:t xml:space="preserve">有效期内的身份证正反面。</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tc>
        <w:tc>
          <w:tcPr>
            <w:tcW w:w="4536" w:type="dxa"/>
            <w:vAlign w:val="top"/>
            <w:textDirection w:val="lrTb"/>
            <w:noWrap w:val="false"/>
          </w:tcPr>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p>
            <w:pPr>
              <w:pStyle w:val="1016"/>
              <w:jc w:val="left"/>
              <w:spacing w:line="360" w:lineRule="auto"/>
              <w:tabs>
                <w:tab w:val="left" w:pos="5580" w:leader="none"/>
              </w:tabs>
              <w:rPr>
                <w:rFonts w:hint="eastAsia" w:ascii="宋体" w:hAnsi="宋体" w:cs="宋体"/>
                <w:szCs w:val="21"/>
              </w:rPr>
            </w:pPr>
            <w:r>
              <w:rPr>
                <w:rFonts w:hint="eastAsia" w:ascii="宋体" w:hAnsi="宋体" w:cs="宋体"/>
                <w:szCs w:val="21"/>
              </w:rPr>
            </w:r>
            <w:r/>
          </w:p>
        </w:tc>
      </w:tr>
    </w:tbl>
    <w:p>
      <w:pPr>
        <w:pStyle w:val="1016"/>
        <w:spacing w:line="360" w:lineRule="auto"/>
        <w:rPr>
          <w:rFonts w:hint="eastAsia" w:ascii="宋体" w:hAnsi="宋体" w:cs="宋体"/>
          <w:szCs w:val="21"/>
        </w:rPr>
      </w:pPr>
      <w:r>
        <w:rPr>
          <w:rFonts w:hint="eastAsia" w:ascii="宋体" w:hAnsi="宋体" w:cs="宋体"/>
          <w:szCs w:val="21"/>
        </w:rPr>
      </w:r>
      <w:r/>
    </w:p>
    <w:p>
      <w:pPr>
        <w:pStyle w:val="1048"/>
        <w:ind w:right="-46"/>
        <w:spacing w:line="583" w:lineRule="auto"/>
        <w:rPr>
          <w:rFonts w:hint="eastAsia" w:cs="宋体"/>
          <w:b/>
          <w:bCs/>
        </w:rPr>
      </w:pPr>
      <w:r>
        <w:rPr>
          <w:rFonts w:hint="eastAsia" w:cs="宋体"/>
          <w:b/>
          <w:bCs/>
        </w:rPr>
        <w:t xml:space="preserve">供应商近三个月内任意一个月（自磋商之日往前推）为其缴纳社保的记录</w:t>
      </w:r>
      <w:r/>
    </w:p>
    <w:p>
      <w:pPr>
        <w:pStyle w:val="1016"/>
        <w:spacing w:line="360" w:lineRule="auto"/>
        <w:rPr>
          <w:rFonts w:hint="eastAsia" w:ascii="宋体" w:hAnsi="宋体" w:cs="宋体"/>
          <w:szCs w:val="21"/>
        </w:rPr>
      </w:pPr>
      <w:r>
        <w:rPr>
          <w:rFonts w:hint="eastAsia" w:ascii="宋体" w:hAnsi="宋体" w:cs="宋体"/>
          <w:szCs w:val="21"/>
        </w:rPr>
        <w:t xml:space="preserve">备注：</w:t>
      </w:r>
      <w:r/>
    </w:p>
    <w:p>
      <w:pPr>
        <w:pStyle w:val="1016"/>
        <w:spacing w:line="360" w:lineRule="auto"/>
        <w:rPr>
          <w:rFonts w:hint="eastAsia" w:ascii="宋体" w:hAnsi="宋体" w:cs="宋体"/>
          <w:szCs w:val="21"/>
        </w:rPr>
      </w:pPr>
      <w:r>
        <w:rPr>
          <w:rFonts w:hint="eastAsia" w:ascii="宋体" w:hAnsi="宋体" w:cs="宋体"/>
          <w:szCs w:val="21"/>
        </w:rPr>
        <w:t xml:space="preserve">1.法定代表人参加磋商时，不需要提供本授权委托书。</w:t>
      </w:r>
      <w:r/>
    </w:p>
    <w:p>
      <w:pPr>
        <w:pStyle w:val="1266"/>
        <w:spacing w:line="360" w:lineRule="exact"/>
        <w:rPr>
          <w:rFonts w:hint="eastAsia" w:cs="宋体"/>
          <w:sz w:val="21"/>
          <w:szCs w:val="21"/>
        </w:rPr>
      </w:pPr>
      <w:r>
        <w:rPr>
          <w:rFonts w:hint="eastAsia" w:cs="宋体"/>
          <w:sz w:val="21"/>
          <w:szCs w:val="21"/>
        </w:rPr>
        <w:t xml:space="preserve">2.供应商为自然人的情形，可不提供本《授权委托书》。</w:t>
      </w:r>
      <w:r/>
    </w:p>
    <w:p>
      <w:pPr>
        <w:pStyle w:val="1016"/>
        <w:jc w:val="left"/>
        <w:widowControl/>
        <w:rPr>
          <w:rFonts w:hint="eastAsia" w:ascii="宋体" w:hAnsi="宋体" w:cs="宋体"/>
          <w:sz w:val="24"/>
        </w:rPr>
      </w:pPr>
      <w:r>
        <w:rPr>
          <w:rFonts w:hint="eastAsia" w:ascii="宋体" w:hAnsi="宋体" w:cs="宋体"/>
          <w:sz w:val="24"/>
        </w:rPr>
      </w:r>
      <w:r/>
    </w:p>
    <w:p>
      <w:pPr>
        <w:pStyle w:val="1016"/>
        <w:spacing w:line="360" w:lineRule="auto"/>
        <w:rPr>
          <w:rFonts w:hint="eastAsia" w:ascii="宋体" w:hAnsi="宋体" w:cs="宋体"/>
          <w:b/>
          <w:sz w:val="24"/>
        </w:rPr>
        <w:outlineLvl w:val="2"/>
      </w:pPr>
      <w:r>
        <w:rPr>
          <w:rFonts w:hint="eastAsia" w:ascii="宋体" w:hAnsi="宋体" w:cs="宋体"/>
          <w:b/>
          <w:sz w:val="24"/>
        </w:rPr>
        <w:br w:type="page" w:clear="all"/>
        <w:t xml:space="preserve">7  政府采购供应商信用承诺书（实质性格式）</w:t>
      </w:r>
      <w:r/>
    </w:p>
    <w:p>
      <w:pPr>
        <w:pStyle w:val="1016"/>
        <w:ind w:firstLine="321"/>
        <w:jc w:val="center"/>
        <w:spacing w:line="560" w:lineRule="exact"/>
        <w:rPr>
          <w:rFonts w:hint="eastAsia" w:ascii="宋体" w:hAnsi="宋体" w:cs="宋体"/>
          <w:b/>
          <w:sz w:val="32"/>
          <w:szCs w:val="32"/>
        </w:rPr>
      </w:pPr>
      <w:r>
        <w:rPr>
          <w:rFonts w:hint="eastAsia" w:ascii="宋体" w:hAnsi="宋体" w:cs="宋体"/>
          <w:b/>
          <w:sz w:val="32"/>
          <w:szCs w:val="32"/>
        </w:rPr>
      </w:r>
      <w:r/>
    </w:p>
    <w:p>
      <w:pPr>
        <w:pStyle w:val="1016"/>
        <w:ind w:firstLine="321"/>
        <w:jc w:val="center"/>
        <w:spacing w:line="560" w:lineRule="exact"/>
        <w:rPr>
          <w:rFonts w:hint="eastAsia" w:ascii="宋体" w:hAnsi="宋体" w:cs="宋体"/>
          <w:b/>
          <w:sz w:val="32"/>
          <w:szCs w:val="32"/>
        </w:rPr>
      </w:pPr>
      <w:r>
        <w:rPr>
          <w:rFonts w:hint="eastAsia" w:ascii="宋体" w:hAnsi="宋体" w:cs="宋体"/>
          <w:b/>
          <w:sz w:val="32"/>
          <w:szCs w:val="32"/>
        </w:rPr>
        <w:t xml:space="preserve">政府采购供应商信用承诺书</w:t>
      </w:r>
      <w:r/>
    </w:p>
    <w:p>
      <w:pPr>
        <w:pStyle w:val="1016"/>
        <w:ind w:firstLine="640"/>
        <w:rPr>
          <w:rFonts w:hint="eastAsia" w:ascii="宋体" w:hAnsi="宋体" w:cs="宋体"/>
        </w:rPr>
      </w:pPr>
      <w:r>
        <w:rPr>
          <w:rFonts w:hint="eastAsia" w:ascii="宋体" w:hAnsi="宋体" w:cs="宋体"/>
        </w:rPr>
      </w:r>
      <w:r/>
    </w:p>
    <w:p>
      <w:pPr>
        <w:pStyle w:val="1016"/>
        <w:ind w:firstLine="480"/>
        <w:spacing w:line="276" w:lineRule="auto"/>
        <w:rPr>
          <w:rFonts w:hint="eastAsia"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pStyle w:val="1016"/>
        <w:ind w:firstLine="480"/>
        <w:spacing w:line="276" w:lineRule="auto"/>
        <w:rPr>
          <w:rFonts w:hint="eastAsia"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pStyle w:val="1016"/>
        <w:ind w:firstLine="480"/>
        <w:spacing w:line="276" w:lineRule="auto"/>
        <w:rPr>
          <w:rFonts w:hint="eastAsia"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016"/>
        <w:ind w:firstLine="480"/>
        <w:spacing w:line="276" w:lineRule="auto"/>
        <w:rPr>
          <w:rFonts w:hint="eastAsia"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1016"/>
        <w:ind w:firstLine="480"/>
        <w:spacing w:line="276" w:lineRule="auto"/>
        <w:rPr>
          <w:rFonts w:hint="eastAsia"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pStyle w:val="1016"/>
        <w:ind w:firstLine="480"/>
        <w:spacing w:line="276" w:lineRule="auto"/>
        <w:rPr>
          <w:rFonts w:hint="eastAsia" w:ascii="宋体" w:hAnsi="宋体" w:cs="宋体"/>
          <w:sz w:val="24"/>
        </w:rPr>
      </w:pPr>
      <w:r>
        <w:rPr>
          <w:rFonts w:hint="eastAsia" w:ascii="宋体" w:hAnsi="宋体" w:cs="宋体"/>
          <w:sz w:val="24"/>
        </w:rPr>
        <w:t xml:space="preserve">五、承诺本单位自觉接受行政管理部门、行业组织、社会公众、新闻舆论的监督。 </w:t>
      </w:r>
      <w:r/>
    </w:p>
    <w:p>
      <w:pPr>
        <w:pStyle w:val="1016"/>
        <w:ind w:firstLine="480"/>
        <w:spacing w:line="276" w:lineRule="auto"/>
        <w:rPr>
          <w:rFonts w:hint="eastAsia"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1016"/>
        <w:ind w:firstLine="480"/>
        <w:spacing w:line="276" w:lineRule="auto"/>
        <w:rPr>
          <w:rFonts w:hint="eastAsia" w:ascii="宋体" w:hAnsi="宋体" w:cs="宋体"/>
          <w:sz w:val="24"/>
        </w:rPr>
      </w:pPr>
      <w:r>
        <w:rPr>
          <w:rFonts w:hint="eastAsia" w:ascii="宋体" w:hAnsi="宋体" w:cs="宋体"/>
          <w:sz w:val="24"/>
        </w:rPr>
        <w:t xml:space="preserve">七、承诺本单位在信用中国（江苏）网站中无违法违规、较重或严重失信记录。 </w:t>
      </w:r>
      <w:r/>
    </w:p>
    <w:p>
      <w:pPr>
        <w:pStyle w:val="1016"/>
        <w:ind w:firstLine="480"/>
        <w:spacing w:line="276" w:lineRule="auto"/>
        <w:rPr>
          <w:rFonts w:hint="eastAsia" w:ascii="宋体" w:hAnsi="宋体" w:cs="宋体"/>
          <w:sz w:val="24"/>
        </w:rPr>
      </w:pPr>
      <w:r>
        <w:rPr>
          <w:rFonts w:hint="eastAsia" w:ascii="宋体" w:hAnsi="宋体" w:cs="宋体"/>
          <w:sz w:val="24"/>
        </w:rPr>
        <w:t xml:space="preserve">八、承诺本单位提出政府采购质疑和投诉坚持依法依规、诚实信用原则。</w:t>
      </w:r>
      <w:r/>
    </w:p>
    <w:p>
      <w:pPr>
        <w:pStyle w:val="1016"/>
        <w:ind w:firstLine="480"/>
        <w:spacing w:line="276" w:lineRule="auto"/>
        <w:rPr>
          <w:rFonts w:hint="eastAsia" w:ascii="宋体" w:hAnsi="宋体" w:cs="宋体"/>
          <w:sz w:val="24"/>
        </w:rPr>
      </w:pPr>
      <w:r>
        <w:rPr>
          <w:rFonts w:hint="eastAsia" w:ascii="宋体" w:hAnsi="宋体" w:cs="宋体"/>
          <w:sz w:val="24"/>
        </w:rPr>
        <w:t xml:space="preserve">九、根据政府采购相关法律法规的规定需要作出的其他承诺。 </w:t>
      </w:r>
      <w:r/>
    </w:p>
    <w:p>
      <w:pPr>
        <w:pStyle w:val="1016"/>
        <w:ind w:firstLine="480"/>
        <w:spacing w:line="276" w:lineRule="auto"/>
        <w:rPr>
          <w:rFonts w:hint="eastAsia"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pStyle w:val="1016"/>
        <w:ind w:firstLine="480"/>
        <w:spacing w:line="276" w:lineRule="auto"/>
        <w:rPr>
          <w:rFonts w:hint="eastAsia"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64"/>
        <w:ind w:right="1050" w:firstLine="2880"/>
        <w:jc w:val="both"/>
        <w:spacing w:line="276" w:lineRule="auto"/>
        <w:rPr>
          <w:rFonts w:hint="eastAsia" w:ascii="宋体" w:hAnsi="宋体" w:eastAsia="宋体" w:cs="宋体"/>
          <w:sz w:val="24"/>
          <w:szCs w:val="22"/>
        </w:rPr>
      </w:pPr>
      <w:r>
        <w:rPr>
          <w:rFonts w:hint="eastAsia" w:ascii="宋体" w:hAnsi="宋体" w:eastAsia="宋体" w:cs="宋体"/>
          <w:sz w:val="24"/>
          <w:szCs w:val="22"/>
        </w:rPr>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spacing w:line="360" w:lineRule="auto"/>
        <w:rPr>
          <w:rFonts w:hint="eastAsia" w:ascii="宋体" w:hAnsi="宋体" w:cs="宋体"/>
          <w:b/>
          <w:sz w:val="24"/>
        </w:rPr>
        <w:outlineLvl w:val="2"/>
      </w:pPr>
      <w:r>
        <w:rPr>
          <w:rFonts w:hint="eastAsia" w:ascii="宋体" w:hAnsi="宋体" w:cs="宋体"/>
          <w:sz w:val="24"/>
          <w:szCs w:val="20"/>
        </w:rPr>
        <w:br w:type="page" w:clear="all"/>
      </w:r>
      <w:r>
        <w:rPr>
          <w:rFonts w:hint="eastAsia" w:ascii="宋体" w:hAnsi="宋体" w:cs="宋体"/>
          <w:b/>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cs="宋体"/>
          <w:b/>
          <w:sz w:val="24"/>
        </w:rPr>
        <w:t xml:space="preserve">（实质性格式）</w:t>
      </w:r>
      <w:r/>
    </w:p>
    <w:p>
      <w:pPr>
        <w:pStyle w:val="1016"/>
        <w:jc w:val="center"/>
        <w:rPr>
          <w:rFonts w:hint="eastAsia" w:ascii="宋体" w:hAnsi="宋体" w:cs="宋体"/>
          <w:b/>
          <w:sz w:val="36"/>
          <w:szCs w:val="36"/>
        </w:rPr>
      </w:pPr>
      <w:r/>
      <w:bookmarkStart w:id="696" w:name="_Toc195842923"/>
      <w:r/>
      <w:bookmarkStart w:id="697" w:name="_Toc164608672"/>
      <w:r/>
      <w:bookmarkStart w:id="698" w:name="_Toc226965748"/>
      <w:r/>
      <w:bookmarkStart w:id="699" w:name="_Toc264969248"/>
      <w:r/>
      <w:bookmarkStart w:id="700" w:name="_Toc226309802"/>
      <w:r/>
      <w:bookmarkStart w:id="701" w:name="_Toc164608827"/>
      <w:r/>
      <w:bookmarkStart w:id="702" w:name="_Toc305158900"/>
      <w:r/>
      <w:bookmarkStart w:id="703" w:name="_Toc265228396"/>
      <w:r/>
      <w:bookmarkStart w:id="704" w:name="_Toc226337254"/>
      <w:r/>
      <w:bookmarkStart w:id="705" w:name="_Toc226965831"/>
      <w:r/>
      <w:bookmarkStart w:id="706" w:name="_Toc305158826"/>
      <w:r>
        <w:rPr>
          <w:rFonts w:hint="eastAsia" w:ascii="宋体" w:hAnsi="宋体" w:cs="宋体"/>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rFonts w:hint="eastAsia" w:ascii="宋体" w:hAnsi="宋体" w:cs="宋体"/>
          <w:b/>
          <w:sz w:val="36"/>
          <w:szCs w:val="36"/>
        </w:rPr>
      </w:r>
      <w:r/>
    </w:p>
    <w:p>
      <w:pPr>
        <w:pStyle w:val="1016"/>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r>
      <w:r/>
    </w:p>
    <w:p>
      <w:pPr>
        <w:pStyle w:val="1016"/>
        <w:ind w:firstLine="24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项目编号/包号：_____________________     项目名称：_______________________</w:t>
      </w:r>
      <w:r>
        <w:rPr>
          <w:rFonts w:hint="eastAsia" w:ascii="宋体" w:hAnsi="宋体" w:cs="宋体"/>
          <w:sz w:val="24"/>
          <w:u w:val="single"/>
        </w:rPr>
      </w: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1016"/>
              <w:jc w:val="center"/>
              <w:tabs>
                <w:tab w:val="left" w:pos="5580" w:leader="none"/>
              </w:tabs>
              <w:rPr>
                <w:rFonts w:hint="eastAsia"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1016"/>
              <w:jc w:val="center"/>
              <w:tabs>
                <w:tab w:val="left" w:pos="5580" w:leader="none"/>
              </w:tabs>
              <w:rPr>
                <w:rFonts w:hint="eastAsia" w:ascii="宋体" w:hAnsi="宋体" w:cs="宋体"/>
                <w:b/>
                <w:sz w:val="24"/>
              </w:rPr>
            </w:pPr>
            <w:r>
              <w:rPr>
                <w:rFonts w:hint="eastAsia" w:ascii="宋体" w:hAnsi="宋体" w:cs="宋体"/>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1016"/>
              <w:jc w:val="center"/>
              <w:tabs>
                <w:tab w:val="left" w:pos="5580" w:leader="none"/>
              </w:tabs>
              <w:rPr>
                <w:rFonts w:hint="eastAsia" w:ascii="宋体" w:hAnsi="宋体" w:cs="宋体"/>
                <w:b/>
                <w:sz w:val="24"/>
              </w:rPr>
            </w:pPr>
            <w:r>
              <w:rPr>
                <w:rFonts w:hint="eastAsia" w:ascii="宋体" w:hAnsi="宋体" w:cs="宋体"/>
                <w:b/>
                <w:sz w:val="24"/>
              </w:rPr>
              <w:t xml:space="preserve">报价（</w:t>
            </w:r>
            <w:r>
              <w:rPr>
                <w:rFonts w:hint="eastAsia" w:ascii="宋体" w:hAnsi="宋体" w:cs="宋体"/>
                <w:b/>
                <w:bCs/>
                <w:sz w:val="24"/>
                <w:szCs w:val="28"/>
              </w:rPr>
              <w:t xml:space="preserve">优惠下浮率%</w:t>
            </w:r>
            <w:r>
              <w:rPr>
                <w:rFonts w:hint="eastAsia" w:ascii="宋体" w:hAnsi="宋体" w:cs="宋体"/>
                <w:b/>
                <w:sz w:val="24"/>
              </w:rPr>
              <w:t xml:space="preserve">）</w:t>
            </w: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1016"/>
              <w:jc w:val="left"/>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1016"/>
              <w:jc w:val="left"/>
              <w:widowControl/>
              <w:rPr>
                <w:rFonts w:hint="eastAsia" w:ascii="宋体" w:hAnsi="宋体" w:cs="宋体"/>
                <w:b/>
                <w:sz w:val="24"/>
              </w:rPr>
            </w:pP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16"/>
              <w:jc w:val="center"/>
              <w:tabs>
                <w:tab w:val="left" w:pos="5580" w:leader="none"/>
              </w:tabs>
              <w:rPr>
                <w:rFonts w:hint="eastAsia" w:ascii="宋体" w:hAnsi="宋体" w:cs="宋体"/>
                <w:b/>
                <w:sz w:val="24"/>
              </w:rPr>
            </w:pPr>
            <w:r>
              <w:rPr>
                <w:rFonts w:hint="eastAsia" w:ascii="宋体" w:hAnsi="宋体" w:cs="宋体"/>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16"/>
              <w:jc w:val="center"/>
              <w:tabs>
                <w:tab w:val="left" w:pos="5580" w:leader="none"/>
              </w:tabs>
              <w:rPr>
                <w:rFonts w:hint="eastAsia" w:ascii="宋体" w:hAnsi="宋体" w:cs="宋体"/>
                <w:b/>
                <w:sz w:val="24"/>
              </w:rPr>
            </w:pPr>
            <w:r>
              <w:rPr>
                <w:rFonts w:hint="eastAsia" w:ascii="宋体" w:hAnsi="宋体" w:cs="宋体"/>
                <w:b/>
                <w:sz w:val="24"/>
              </w:rPr>
              <w:t xml:space="preserve">小写</w:t>
            </w: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1016"/>
              <w:jc w:val="center"/>
              <w:tabs>
                <w:tab w:val="left" w:pos="5580"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1016"/>
              <w:jc w:val="center"/>
              <w:tabs>
                <w:tab w:val="left" w:pos="5580"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1016"/>
              <w:jc w:val="center"/>
              <w:tabs>
                <w:tab w:val="left" w:pos="5580"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1016"/>
              <w:jc w:val="center"/>
              <w:tabs>
                <w:tab w:val="left" w:pos="5580" w:leader="none"/>
              </w:tabs>
              <w:rPr>
                <w:rFonts w:hint="eastAsia" w:ascii="宋体" w:hAnsi="宋体" w:cs="宋体"/>
                <w:sz w:val="24"/>
              </w:rPr>
            </w:pPr>
            <w:r>
              <w:rPr>
                <w:rFonts w:hint="eastAsia" w:ascii="宋体" w:hAnsi="宋体" w:cs="宋体"/>
                <w:sz w:val="24"/>
              </w:rPr>
            </w:r>
            <w:r/>
          </w:p>
        </w:tc>
      </w:tr>
    </w:tbl>
    <w:p>
      <w:pPr>
        <w:pStyle w:val="1016"/>
        <w:jc w:val="left"/>
        <w:rPr>
          <w:rFonts w:hint="eastAsia" w:ascii="宋体" w:hAnsi="宋体" w:cs="宋体"/>
          <w:sz w:val="24"/>
        </w:rPr>
      </w:pPr>
      <w:r>
        <w:rPr>
          <w:rFonts w:hint="eastAsia" w:ascii="宋体" w:hAnsi="宋体" w:cs="宋体"/>
          <w:sz w:val="24"/>
        </w:rPr>
      </w:r>
      <w:r/>
    </w:p>
    <w:p>
      <w:pPr>
        <w:pStyle w:val="1016"/>
        <w:spacing w:before="25" w:after="25" w:line="360" w:lineRule="auto"/>
        <w:rPr>
          <w:rFonts w:hint="eastAsia" w:ascii="宋体" w:hAnsi="宋体" w:cs="宋体"/>
          <w:bCs/>
          <w:sz w:val="24"/>
          <w:szCs w:val="28"/>
        </w:rPr>
      </w:pPr>
      <w:r>
        <w:rPr>
          <w:rFonts w:hint="eastAsia" w:ascii="宋体" w:hAnsi="宋体" w:cs="宋体"/>
          <w:sz w:val="24"/>
          <w:lang w:val="zh-CN"/>
        </w:rPr>
        <w:t xml:space="preserve">注：1.</w:t>
      </w:r>
      <w:r>
        <w:rPr>
          <w:rFonts w:hint="eastAsia" w:ascii="宋体" w:hAnsi="宋体" w:cs="宋体"/>
          <w:bCs/>
          <w:sz w:val="24"/>
          <w:szCs w:val="28"/>
        </w:rPr>
        <w:t xml:space="preserve">最终工程结算造价=（经采购人委托的审计部门审计后的工程结算造价-不作优惠下浮部分金额）×</w:t>
      </w:r>
      <w:r>
        <w:rPr>
          <w:rFonts w:hint="eastAsia" w:ascii="宋体" w:hAnsi="宋体" w:cs="宋体"/>
          <w:b/>
          <w:bCs/>
          <w:sz w:val="24"/>
          <w:szCs w:val="28"/>
        </w:rPr>
        <w:t xml:space="preserve">（1-成交优惠下浮率）</w:t>
      </w:r>
      <w:r>
        <w:rPr>
          <w:rFonts w:hint="eastAsia" w:ascii="宋体" w:hAnsi="宋体" w:cs="宋体"/>
          <w:bCs/>
          <w:sz w:val="24"/>
          <w:szCs w:val="28"/>
        </w:rPr>
        <w:t xml:space="preserve">+不作优惠下浮部分金额。</w:t>
      </w:r>
      <w:r/>
    </w:p>
    <w:p>
      <w:pPr>
        <w:pStyle w:val="1016"/>
        <w:ind w:firstLine="480"/>
        <w:tabs>
          <w:tab w:val="left" w:pos="5580" w:leader="none"/>
        </w:tabs>
        <w:rPr>
          <w:rFonts w:hint="eastAsia" w:ascii="宋体" w:hAnsi="宋体" w:cs="宋体"/>
          <w:b/>
          <w:bCs/>
          <w:sz w:val="32"/>
          <w:szCs w:val="32"/>
        </w:rPr>
      </w:pPr>
      <w:r>
        <w:rPr>
          <w:rFonts w:hint="eastAsia" w:ascii="宋体" w:hAnsi="宋体" w:cs="宋体"/>
          <w:b/>
          <w:bCs/>
          <w:sz w:val="32"/>
          <w:szCs w:val="32"/>
        </w:rPr>
        <w:t xml:space="preserve">2.投标人按优惠下浮率进行报价，价格分计算按（1-优惠下浮率）进行计算。</w:t>
      </w:r>
      <w:r/>
    </w:p>
    <w:p>
      <w:pPr>
        <w:pStyle w:val="1016"/>
        <w:spacing w:before="25" w:after="25" w:line="360" w:lineRule="auto"/>
        <w:rPr>
          <w:rFonts w:hint="eastAsia" w:ascii="宋体" w:hAnsi="宋体" w:cs="宋体"/>
          <w:sz w:val="24"/>
        </w:rPr>
      </w:pPr>
      <w:r>
        <w:rPr>
          <w:rFonts w:hint="eastAsia" w:ascii="宋体" w:hAnsi="宋体" w:cs="宋体"/>
          <w:sz w:val="24"/>
        </w:rPr>
      </w:r>
      <w:r/>
    </w:p>
    <w:p>
      <w:pPr>
        <w:pStyle w:val="1016"/>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jc w:val="left"/>
        <w:widowControl/>
        <w:rPr>
          <w:rFonts w:hint="eastAsia" w:ascii="宋体" w:hAnsi="宋体" w:cs="宋体"/>
          <w:b/>
          <w:sz w:val="24"/>
          <w:szCs w:val="20"/>
        </w:rPr>
      </w:pPr>
      <w:r/>
      <w:bookmarkStart w:id="707" w:name="_Toc305158827"/>
      <w:r/>
      <w:bookmarkStart w:id="708" w:name="_Toc226337255"/>
      <w:r/>
      <w:bookmarkStart w:id="709" w:name="_Toc150774763"/>
      <w:r/>
      <w:bookmarkStart w:id="710" w:name="_Toc264969249"/>
      <w:r/>
      <w:bookmarkStart w:id="711" w:name="_Toc226965749"/>
      <w:r/>
      <w:bookmarkStart w:id="712" w:name="_Toc265228397"/>
      <w:r/>
      <w:bookmarkStart w:id="713" w:name="_Toc195842924"/>
      <w:r/>
      <w:bookmarkStart w:id="714" w:name="_Toc226309803"/>
      <w:r/>
      <w:bookmarkStart w:id="715" w:name="_Toc127151558"/>
      <w:r/>
      <w:bookmarkStart w:id="716" w:name="_Toc305158901"/>
      <w:r/>
      <w:bookmarkStart w:id="717" w:name="_Toc150480796"/>
      <w:r/>
      <w:bookmarkStart w:id="718" w:name="_Toc226965832"/>
      <w:r/>
      <w:bookmarkStart w:id="719" w:name="_Toc142311060"/>
      <w:r>
        <w:rPr>
          <w:rFonts w:hint="eastAsia" w:ascii="宋体" w:hAnsi="宋体" w:cs="宋体"/>
          <w:sz w:val="24"/>
          <w:szCs w:val="20"/>
        </w:rPr>
        <w:br w:type="page" w:clear="all"/>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Start w:id="720" w:name="_Toc150480798"/>
      <w:r/>
      <w:bookmarkStart w:id="721" w:name="_Toc150774765"/>
      <w:r/>
      <w:bookmarkStart w:id="722" w:name="_Toc226337258"/>
      <w:r/>
      <w:bookmarkStart w:id="723" w:name="_Toc265228400"/>
      <w:r/>
      <w:bookmarkStart w:id="724" w:name="_Toc264969252"/>
      <w:r/>
      <w:bookmarkStart w:id="725" w:name="_Toc226309806"/>
      <w:r/>
      <w:bookmarkStart w:id="726" w:name="_Toc305158904"/>
      <w:r/>
      <w:bookmarkStart w:id="727" w:name="_Toc226965752"/>
      <w:r/>
      <w:bookmarkStart w:id="728" w:name="_Toc305158830"/>
      <w:r/>
      <w:bookmarkStart w:id="729" w:name="_Toc195842927"/>
      <w:r/>
      <w:bookmarkStart w:id="730" w:name="_Toc226965835"/>
      <w:r/>
      <w:bookmarkStart w:id="731" w:name="_Toc127151562"/>
      <w:r/>
      <w:bookmarkStart w:id="732" w:name="_Toc142311062"/>
      <w:r/>
      <w:bookmarkStart w:id="733" w:name="_Toc265228399"/>
      <w:r/>
      <w:bookmarkStart w:id="734" w:name="_Toc142311061"/>
      <w:r/>
      <w:bookmarkStart w:id="735" w:name="_Toc195842926"/>
      <w:r/>
      <w:bookmarkStart w:id="736" w:name="_Toc150774764"/>
      <w:r/>
      <w:bookmarkStart w:id="737" w:name="_Toc264969251"/>
      <w:r/>
      <w:bookmarkStart w:id="738" w:name="_Toc226337257"/>
      <w:r/>
      <w:bookmarkStart w:id="739" w:name="_Toc226309805"/>
      <w:r/>
      <w:bookmarkStart w:id="740" w:name="_Toc305158829"/>
      <w:r/>
      <w:bookmarkStart w:id="741" w:name="_Toc226965834"/>
      <w:r/>
      <w:bookmarkStart w:id="742" w:name="_Toc226965751"/>
      <w:r/>
      <w:bookmarkStart w:id="743" w:name="_Toc127151561"/>
      <w:r/>
      <w:bookmarkStart w:id="744" w:name="_Toc150480797"/>
      <w:r/>
      <w:bookmarkStart w:id="745" w:name="_Toc305158903"/>
      <w:r>
        <w:rPr>
          <w:rFonts w:hint="eastAsia" w:ascii="宋体" w:hAnsi="宋体" w:cs="宋体"/>
          <w:sz w:val="24"/>
          <w:szCs w:val="20"/>
        </w:rPr>
        <w:t xml:space="preserve">9</w:t>
      </w:r>
      <w:r>
        <w:rPr>
          <w:rFonts w:hint="eastAsia" w:ascii="宋体" w:hAnsi="宋体" w:cs="宋体"/>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cs="宋体"/>
          <w:b/>
          <w:sz w:val="24"/>
        </w:rPr>
        <w:t xml:space="preserve">（实质性格式）</w:t>
      </w:r>
      <w:r>
        <w:rPr>
          <w:rFonts w:hint="eastAsia" w:ascii="宋体" w:hAnsi="宋体" w:cs="宋体"/>
          <w:b/>
          <w:sz w:val="24"/>
          <w:szCs w:val="20"/>
        </w:rPr>
      </w:r>
      <w:r/>
    </w:p>
    <w:p>
      <w:pPr>
        <w:pStyle w:val="1016"/>
        <w:spacing w:line="360" w:lineRule="auto"/>
        <w:rPr>
          <w:rFonts w:hint="eastAsia" w:ascii="宋体" w:hAnsi="宋体" w:cs="宋体"/>
          <w:sz w:val="24"/>
          <w:szCs w:val="20"/>
        </w:rPr>
      </w:pPr>
      <w:r>
        <w:rPr>
          <w:rFonts w:hint="eastAsia" w:ascii="宋体" w:hAnsi="宋体" w:cs="宋体"/>
          <w:sz w:val="24"/>
          <w:szCs w:val="20"/>
        </w:rPr>
      </w:r>
      <w:r/>
    </w:p>
    <w:p>
      <w:pPr>
        <w:pStyle w:val="1016"/>
        <w:jc w:val="center"/>
        <w:rPr>
          <w:rFonts w:hint="eastAsia" w:ascii="宋体" w:hAnsi="宋体" w:cs="宋体"/>
          <w:b/>
          <w:sz w:val="36"/>
          <w:szCs w:val="36"/>
        </w:rPr>
      </w:pPr>
      <w:r>
        <w:rPr>
          <w:rFonts w:hint="eastAsia" w:ascii="宋体" w:hAnsi="宋体" w:cs="宋体"/>
          <w:b/>
          <w:sz w:val="36"/>
          <w:szCs w:val="36"/>
        </w:rPr>
        <w:t xml:space="preserve">合同条款偏离表</w:t>
      </w:r>
      <w:r/>
    </w:p>
    <w:p>
      <w:pPr>
        <w:pStyle w:val="1016"/>
        <w:jc w:val="center"/>
        <w:rPr>
          <w:rFonts w:hint="eastAsia" w:ascii="宋体" w:hAnsi="宋体" w:cs="宋体"/>
          <w:sz w:val="36"/>
          <w:szCs w:val="36"/>
        </w:rPr>
      </w:pPr>
      <w:r>
        <w:rPr>
          <w:rFonts w:hint="eastAsia" w:ascii="宋体" w:hAnsi="宋体" w:cs="宋体"/>
          <w:sz w:val="36"/>
          <w:szCs w:val="36"/>
        </w:rPr>
      </w:r>
      <w:r/>
    </w:p>
    <w:p>
      <w:pPr>
        <w:pStyle w:val="1016"/>
        <w:spacing w:line="360" w:lineRule="auto"/>
        <w:rPr>
          <w:rFonts w:hint="eastAsia" w:ascii="宋体" w:hAnsi="宋体" w:cs="宋体"/>
          <w:sz w:val="24"/>
          <w:szCs w:val="20"/>
        </w:rPr>
      </w:pPr>
      <w:r>
        <w:rPr>
          <w:rFonts w:hint="eastAsia" w:ascii="宋体" w:hAnsi="宋体" w:cs="宋体"/>
          <w:sz w:val="24"/>
          <w:szCs w:val="20"/>
        </w:rPr>
      </w:r>
      <w:r/>
    </w:p>
    <w:p>
      <w:pPr>
        <w:pStyle w:val="1016"/>
        <w:ind w:firstLine="36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     项目名称：_____________________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1016"/>
              <w:jc w:val="left"/>
              <w:rPr>
                <w:rFonts w:hint="eastAsia" w:ascii="宋体" w:hAnsi="宋体" w:cs="宋体"/>
                <w:b/>
                <w:sz w:val="24"/>
              </w:rPr>
            </w:pPr>
            <w:r>
              <w:rPr>
                <w:rFonts w:hint="eastAsia" w:ascii="宋体" w:hAnsi="宋体" w:cs="宋体"/>
                <w:b/>
                <w:sz w:val="24"/>
              </w:rPr>
              <w:t xml:space="preserve">对本项目合同条款的偏离情况（请进行勾选）：</w:t>
            </w:r>
            <w:r/>
          </w:p>
          <w:p>
            <w:pPr>
              <w:pStyle w:val="1016"/>
              <w:jc w:val="left"/>
              <w:rPr>
                <w:rFonts w:hint="eastAsia"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rPr>
                <w:rFonts w:hint="eastAsia" w:ascii="宋体" w:hAnsi="宋体" w:cs="宋体"/>
                <w:b/>
                <w:sz w:val="24"/>
              </w:rPr>
            </w:r>
            <w:r/>
          </w:p>
          <w:p>
            <w:pPr>
              <w:pStyle w:val="1016"/>
              <w:jc w:val="left"/>
              <w:rPr>
                <w:rFonts w:hint="eastAsia"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trHeight w:val="930"/>
        </w:trPr>
        <w:tc>
          <w:tcPr>
            <w:tcW w:w="83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序号</w:t>
            </w:r>
            <w:r/>
          </w:p>
        </w:tc>
        <w:tc>
          <w:tcPr>
            <w:tcW w:w="13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2007" w:type="dxa"/>
            <w:vAlign w:val="center"/>
            <w:textDirection w:val="lrTb"/>
            <w:noWrap w:val="false"/>
          </w:tcPr>
          <w:p>
            <w:pPr>
              <w:pStyle w:val="1016"/>
              <w:jc w:val="center"/>
              <w:rPr>
                <w:rFonts w:hint="eastAsia"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200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响应文件内容</w:t>
            </w:r>
            <w:r/>
          </w:p>
        </w:tc>
        <w:tc>
          <w:tcPr>
            <w:tcW w:w="245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偏离情况</w:t>
            </w:r>
            <w:r/>
          </w:p>
          <w:p>
            <w:pPr>
              <w:pStyle w:val="1016"/>
              <w:jc w:val="center"/>
              <w:rPr>
                <w:rFonts w:hint="eastAsia" w:ascii="宋体" w:hAnsi="宋体" w:cs="宋体"/>
                <w:sz w:val="24"/>
              </w:rPr>
            </w:pPr>
            <w:r>
              <w:rPr>
                <w:rFonts w:hint="eastAsia" w:ascii="宋体" w:hAnsi="宋体" w:cs="宋体"/>
                <w:sz w:val="24"/>
              </w:rPr>
              <w:t xml:space="preserve">（据实填写）</w:t>
            </w:r>
            <w:r/>
          </w:p>
        </w:tc>
        <w:tc>
          <w:tcPr>
            <w:tcW w:w="78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说明</w:t>
            </w:r>
            <w:r/>
          </w:p>
        </w:tc>
      </w:tr>
      <w:tr>
        <w:trPr>
          <w:trHeight w:val="930"/>
        </w:trPr>
        <w:tc>
          <w:tcPr>
            <w:tcW w:w="83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83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83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83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301"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7"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00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45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788"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bl>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 “偏离情况”列应据实填写“正偏离”或“负偏离”。</w:t>
      </w:r>
      <w:r/>
    </w:p>
    <w:p>
      <w:pPr>
        <w:pStyle w:val="1016"/>
        <w:spacing w:line="360" w:lineRule="auto"/>
        <w:rPr>
          <w:rFonts w:hint="eastAsia" w:ascii="宋体" w:hAnsi="宋体" w:cs="宋体"/>
          <w:sz w:val="24"/>
          <w:szCs w:val="20"/>
        </w:rPr>
      </w:pPr>
      <w:r>
        <w:rPr>
          <w:rFonts w:hint="eastAsia" w:ascii="宋体" w:hAnsi="宋体" w:cs="宋体"/>
          <w:sz w:val="24"/>
          <w:szCs w:val="20"/>
        </w:rPr>
      </w:r>
      <w:r/>
    </w:p>
    <w:p>
      <w:pPr>
        <w:pStyle w:val="1016"/>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spacing w:line="360" w:lineRule="auto"/>
        <w:rPr>
          <w:rFonts w:hint="eastAsia" w:ascii="宋体" w:hAnsi="宋体" w:cs="宋体"/>
          <w:b/>
          <w:sz w:val="24"/>
          <w:szCs w:val="20"/>
        </w:rPr>
        <w:outlineLvl w:val="2"/>
      </w:pPr>
      <w:r>
        <w:rPr>
          <w:rFonts w:hint="eastAsia" w:ascii="宋体" w:hAnsi="宋体" w:cs="宋体"/>
          <w:sz w:val="24"/>
          <w:szCs w:val="20"/>
        </w:rPr>
        <w:br w:type="page" w:clear="all"/>
      </w:r>
      <w:r>
        <w:rPr>
          <w:rFonts w:hint="eastAsia" w:ascii="宋体" w:hAnsi="宋体" w:cs="宋体"/>
          <w:b/>
          <w:sz w:val="24"/>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b/>
          <w:sz w:val="24"/>
        </w:rPr>
        <w:t xml:space="preserve">采购需求偏离表（实质性格式）</w:t>
      </w:r>
      <w:r>
        <w:rPr>
          <w:rFonts w:hint="eastAsia" w:ascii="宋体" w:hAnsi="宋体" w:cs="宋体"/>
          <w:b/>
          <w:sz w:val="24"/>
          <w:szCs w:val="20"/>
        </w:rPr>
      </w:r>
      <w:r/>
    </w:p>
    <w:p>
      <w:pPr>
        <w:pStyle w:val="1016"/>
        <w:jc w:val="center"/>
        <w:rPr>
          <w:rFonts w:hint="eastAsia" w:ascii="宋体" w:hAnsi="宋体" w:cs="宋体"/>
          <w:b/>
          <w:sz w:val="36"/>
          <w:szCs w:val="36"/>
        </w:rPr>
      </w:pPr>
      <w:r>
        <w:rPr>
          <w:rFonts w:hint="eastAsia" w:ascii="宋体" w:hAnsi="宋体" w:cs="宋体"/>
          <w:b/>
          <w:sz w:val="36"/>
          <w:szCs w:val="36"/>
        </w:rPr>
        <w:t xml:space="preserve">采购需求偏离表</w:t>
      </w:r>
      <w:r/>
    </w:p>
    <w:p>
      <w:pPr>
        <w:pStyle w:val="1016"/>
        <w:jc w:val="center"/>
        <w:rPr>
          <w:rFonts w:hint="eastAsia" w:ascii="宋体" w:hAnsi="宋体" w:cs="宋体"/>
          <w:sz w:val="36"/>
          <w:szCs w:val="36"/>
        </w:rPr>
      </w:pPr>
      <w:r>
        <w:rPr>
          <w:rFonts w:hint="eastAsia" w:ascii="宋体" w:hAnsi="宋体" w:cs="宋体"/>
          <w:sz w:val="36"/>
          <w:szCs w:val="36"/>
        </w:rPr>
      </w:r>
      <w:r/>
    </w:p>
    <w:p>
      <w:pPr>
        <w:pStyle w:val="1016"/>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rPr>
        <w:t xml:space="preserve">项目编号/包号：_____________________     项目名称：_______________________</w:t>
      </w:r>
      <w:r>
        <w:rPr>
          <w:rFonts w:hint="eastAsia" w:ascii="宋体" w:hAnsi="宋体" w:cs="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16"/>
              <w:jc w:val="left"/>
              <w:rPr>
                <w:rFonts w:hint="eastAsia" w:ascii="宋体" w:hAnsi="宋体" w:cs="宋体"/>
                <w:b/>
                <w:bCs/>
                <w:sz w:val="24"/>
              </w:rPr>
            </w:pPr>
            <w:r>
              <w:rPr>
                <w:rFonts w:hint="eastAsia" w:ascii="宋体" w:hAnsi="宋体" w:cs="宋体"/>
                <w:b/>
                <w:bCs/>
                <w:sz w:val="24"/>
              </w:rPr>
              <w:t xml:space="preserve">对本项目采购需求的偏离情况（请进行勾选）：</w:t>
            </w:r>
            <w:r/>
          </w:p>
          <w:p>
            <w:pPr>
              <w:pStyle w:val="1016"/>
              <w:jc w:val="left"/>
              <w:rPr>
                <w:rFonts w:hint="eastAsia" w:ascii="宋体" w:hAnsi="宋体" w:cs="宋体"/>
                <w:b/>
                <w:bCs/>
                <w:sz w:val="24"/>
              </w:rPr>
            </w:pPr>
            <w:r>
              <w:rPr>
                <w:rFonts w:hint="eastAsia" w:ascii="宋体" w:hAnsi="宋体" w:cs="宋体"/>
                <w:b/>
                <w:bCs/>
                <w:sz w:val="24"/>
              </w:rPr>
              <w:t xml:space="preserve">□无偏离（如无偏离，仅勾选无偏离即可）</w:t>
            </w:r>
            <w:r/>
          </w:p>
          <w:p>
            <w:pPr>
              <w:pStyle w:val="1016"/>
              <w:jc w:val="left"/>
              <w:rPr>
                <w:rFonts w:hint="eastAsia" w:ascii="宋体" w:hAnsi="宋体" w:cs="宋体"/>
                <w:b/>
                <w:bCs/>
                <w:sz w:val="24"/>
              </w:rPr>
            </w:pPr>
            <w:r>
              <w:rPr>
                <w:rFonts w:hint="eastAsia" w:ascii="宋体" w:hAnsi="宋体" w:cs="宋体"/>
                <w:b/>
                <w:bCs/>
                <w:sz w:val="24"/>
              </w:rPr>
              <w:t xml:space="preserve">□有偏离（如有负偏离，则须在本表中对负偏离项逐一列明）</w:t>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磋商文件条目号(页码)</w:t>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偏离情况</w:t>
            </w:r>
            <w:r/>
          </w:p>
          <w:p>
            <w:pPr>
              <w:pStyle w:val="1016"/>
              <w:jc w:val="center"/>
              <w:rPr>
                <w:rFonts w:hint="eastAsia" w:ascii="宋体" w:hAnsi="宋体" w:cs="宋体"/>
                <w:sz w:val="24"/>
              </w:rPr>
            </w:pPr>
            <w:r>
              <w:rPr>
                <w:rFonts w:hint="eastAsia" w:ascii="宋体" w:hAnsi="宋体" w:cs="宋体"/>
                <w:sz w:val="24"/>
                <w:szCs w:val="21"/>
              </w:rPr>
              <w:t xml:space="preserve">（据实填写）</w:t>
            </w: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t xml:space="preserve">说明</w:t>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r>
        <w:trPr>
          <w:trHeight w:val="930"/>
        </w:trPr>
        <w:tc>
          <w:tcPr>
            <w:tcW w:w="7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482"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384"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2126"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875"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c>
          <w:tcPr>
            <w:tcW w:w="1009" w:type="dxa"/>
            <w:vAlign w:val="center"/>
            <w:textDirection w:val="lrTb"/>
            <w:noWrap w:val="false"/>
          </w:tcPr>
          <w:p>
            <w:pPr>
              <w:pStyle w:val="1016"/>
              <w:jc w:val="center"/>
              <w:rPr>
                <w:rFonts w:hint="eastAsia" w:ascii="宋体" w:hAnsi="宋体" w:cs="宋体"/>
                <w:sz w:val="24"/>
              </w:rPr>
            </w:pPr>
            <w:r>
              <w:rPr>
                <w:rFonts w:hint="eastAsia" w:ascii="宋体" w:hAnsi="宋体" w:cs="宋体"/>
                <w:sz w:val="24"/>
              </w:rPr>
            </w:r>
            <w:r/>
          </w:p>
        </w:tc>
      </w:tr>
    </w:tbl>
    <w:p>
      <w:pPr>
        <w:pStyle w:val="1016"/>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pStyle w:val="1016"/>
        <w:ind w:firstLine="360"/>
        <w:jc w:val="left"/>
        <w:spacing w:line="360" w:lineRule="auto"/>
        <w:tabs>
          <w:tab w:val="left" w:pos="1800" w:leader="none"/>
          <w:tab w:val="left" w:pos="5580" w:leader="none"/>
        </w:tabs>
        <w:rPr>
          <w:rFonts w:hint="eastAsia" w:ascii="宋体" w:hAnsi="宋体" w:cs="宋体"/>
          <w:sz w:val="24"/>
          <w:u w:val="single"/>
        </w:rPr>
      </w:pPr>
      <w:r>
        <w:rPr>
          <w:rFonts w:hint="eastAsia" w:ascii="宋体" w:hAnsi="宋体" w:cs="宋体"/>
          <w:sz w:val="24"/>
          <w:u w:val="single"/>
        </w:rPr>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注：</w:t>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2.“偏离情况”列应据实填写“正偏离”或“负偏离”。</w:t>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pStyle w:val="1016"/>
        <w:rPr>
          <w:rFonts w:hint="eastAsia" w:ascii="宋体" w:hAnsi="宋体" w:cs="宋体"/>
          <w:sz w:val="24"/>
          <w:szCs w:val="20"/>
        </w:rPr>
      </w:pPr>
      <w:r>
        <w:rPr>
          <w:rFonts w:hint="eastAsia" w:ascii="宋体" w:hAnsi="宋体" w:cs="宋体"/>
          <w:sz w:val="24"/>
          <w:szCs w:val="20"/>
        </w:rPr>
      </w:r>
      <w:r/>
    </w:p>
    <w:p>
      <w:pPr>
        <w:pStyle w:val="1016"/>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jc w:val="left"/>
        <w:widowControl/>
        <w:rPr>
          <w:rFonts w:hint="eastAsia" w:ascii="宋体" w:hAnsi="宋体" w:cs="宋体"/>
          <w:b/>
          <w:sz w:val="24"/>
        </w:rPr>
      </w:pPr>
      <w:r>
        <w:rPr>
          <w:rFonts w:hint="eastAsia" w:ascii="宋体" w:hAnsi="宋体" w:cs="宋体"/>
          <w:b/>
          <w:sz w:val="24"/>
        </w:rPr>
        <w:br w:type="page" w:clear="all"/>
        <w:t xml:space="preserve">11  货物类分项报价表</w:t>
      </w:r>
      <w:r/>
    </w:p>
    <w:p>
      <w:pPr>
        <w:pStyle w:val="1016"/>
        <w:jc w:val="center"/>
        <w:spacing w:line="360" w:lineRule="exact"/>
        <w:rPr>
          <w:rFonts w:hint="eastAsia" w:ascii="宋体" w:hAnsi="宋体" w:cs="宋体"/>
          <w:sz w:val="36"/>
          <w:szCs w:val="36"/>
        </w:rPr>
      </w:pPr>
      <w:r>
        <w:rPr>
          <w:rFonts w:hint="eastAsia" w:ascii="宋体" w:hAnsi="宋体" w:cs="宋体"/>
          <w:sz w:val="36"/>
          <w:szCs w:val="36"/>
        </w:rPr>
      </w:r>
      <w:r/>
    </w:p>
    <w:p>
      <w:pPr>
        <w:pStyle w:val="1016"/>
        <w:jc w:val="center"/>
        <w:rPr>
          <w:rFonts w:hint="eastAsia" w:ascii="宋体" w:hAnsi="宋体" w:cs="宋体"/>
          <w:b/>
          <w:sz w:val="36"/>
          <w:szCs w:val="36"/>
        </w:rPr>
      </w:pPr>
      <w:r>
        <w:rPr>
          <w:rFonts w:hint="eastAsia" w:ascii="宋体" w:hAnsi="宋体" w:cs="宋体"/>
          <w:b/>
          <w:sz w:val="36"/>
          <w:szCs w:val="36"/>
        </w:rPr>
        <w:t xml:space="preserve">货物类分项报价表</w:t>
      </w:r>
      <w:r/>
    </w:p>
    <w:p>
      <w:pPr>
        <w:pStyle w:val="1016"/>
        <w:jc w:val="center"/>
        <w:spacing w:line="260" w:lineRule="exact"/>
        <w:rPr>
          <w:rFonts w:hint="eastAsia" w:ascii="宋体" w:hAnsi="宋体" w:cs="宋体"/>
          <w:sz w:val="36"/>
          <w:szCs w:val="36"/>
        </w:rPr>
      </w:pPr>
      <w:r>
        <w:rPr>
          <w:rFonts w:hint="eastAsia" w:ascii="宋体" w:hAnsi="宋体" w:cs="宋体"/>
          <w:sz w:val="36"/>
          <w:szCs w:val="36"/>
        </w:rPr>
      </w:r>
      <w:r/>
    </w:p>
    <w:p>
      <w:pPr>
        <w:pStyle w:val="1016"/>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 项目名称：__________报价单位：人民币元</w:t>
      </w:r>
      <w:r/>
    </w:p>
    <w:tbl>
      <w:tblPr>
        <w:tblW w:w="86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881"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分项</w:t>
            </w:r>
            <w:r/>
          </w:p>
          <w:p>
            <w:pPr>
              <w:pStyle w:val="1016"/>
              <w:jc w:val="center"/>
              <w:spacing w:line="360" w:lineRule="auto"/>
              <w:widowControl/>
              <w:rPr>
                <w:rFonts w:hint="eastAsia" w:ascii="宋体" w:hAnsi="宋体" w:cs="宋体"/>
                <w:sz w:val="24"/>
              </w:rPr>
            </w:pPr>
            <w:r>
              <w:rPr>
                <w:rFonts w:hint="eastAsia" w:ascii="宋体" w:hAnsi="宋体" w:cs="宋体"/>
                <w:sz w:val="24"/>
              </w:rPr>
              <w:t xml:space="preserve">名称</w:t>
            </w:r>
            <w:r/>
          </w:p>
        </w:tc>
        <w:tc>
          <w:tcPr>
            <w:tcBorders>
              <w:top w:val="single" w:color="000000" w:sz="4" w:space="0"/>
              <w:left w:val="single" w:color="000000" w:sz="4" w:space="0"/>
              <w:bottom w:val="single" w:color="000000" w:sz="4" w:space="0"/>
              <w:right w:val="single" w:color="000000" w:sz="4" w:space="0"/>
            </w:tcBorders>
            <w:tcW w:w="780"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品牌商标</w:t>
            </w:r>
            <w:r/>
          </w:p>
        </w:tc>
        <w:tc>
          <w:tcPr>
            <w:tcBorders>
              <w:top w:val="single" w:color="000000" w:sz="4" w:space="0"/>
              <w:left w:val="single" w:color="000000" w:sz="4" w:space="0"/>
              <w:bottom w:val="single" w:color="000000" w:sz="4" w:space="0"/>
              <w:right w:val="single" w:color="000000" w:sz="4" w:space="0"/>
            </w:tcBorders>
            <w:tcW w:w="1337"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规格型号</w:t>
            </w:r>
            <w:r/>
          </w:p>
        </w:tc>
        <w:tc>
          <w:tcPr>
            <w:tcBorders>
              <w:top w:val="single" w:color="000000" w:sz="4" w:space="0"/>
              <w:left w:val="single" w:color="000000" w:sz="4" w:space="0"/>
              <w:bottom w:val="single" w:color="000000" w:sz="4" w:space="0"/>
              <w:right w:val="single" w:color="000000" w:sz="4" w:space="0"/>
            </w:tcBorders>
            <w:tcW w:w="1799"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技术参数</w:t>
            </w:r>
            <w:r/>
          </w:p>
        </w:tc>
        <w:tc>
          <w:tcPr>
            <w:tcBorders>
              <w:top w:val="single" w:color="000000" w:sz="4" w:space="0"/>
              <w:left w:val="single" w:color="000000" w:sz="4" w:space="0"/>
              <w:bottom w:val="single" w:color="000000" w:sz="4" w:space="0"/>
              <w:right w:val="single" w:color="000000" w:sz="4" w:space="0"/>
            </w:tcBorders>
            <w:tcW w:w="613"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单位</w:t>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响应价格</w:t>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1"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0"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pStyle w:val="1016"/>
              <w:jc w:val="left"/>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合价</w:t>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pStyle w:val="1016"/>
              <w:jc w:val="center"/>
              <w:spacing w:line="360" w:lineRule="auto"/>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9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3"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6697"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t xml:space="preserve">合     计</w:t>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16"/>
              <w:jc w:val="center"/>
              <w:spacing w:line="360" w:lineRule="auto"/>
              <w:widowControl/>
              <w:rPr>
                <w:rFonts w:hint="eastAsia" w:ascii="宋体" w:hAnsi="宋体" w:cs="宋体"/>
                <w:sz w:val="24"/>
              </w:rPr>
            </w:pPr>
            <w:r>
              <w:rPr>
                <w:rFonts w:hint="eastAsia" w:ascii="宋体" w:hAnsi="宋体" w:cs="宋体"/>
                <w:sz w:val="24"/>
              </w:rPr>
            </w:r>
            <w:r/>
          </w:p>
        </w:tc>
      </w:tr>
      <w:tr>
        <w:trPr>
          <w:trHeight w:val="480"/>
        </w:trPr>
        <w:tc>
          <w:tcPr>
            <w:gridSpan w:val="9"/>
            <w:tcBorders>
              <w:top w:val="single" w:color="000000" w:sz="4" w:space="0"/>
              <w:left w:val="single" w:color="000000" w:sz="4" w:space="0"/>
              <w:bottom w:val="single" w:color="000000" w:sz="4" w:space="0"/>
              <w:right w:val="single" w:color="000000" w:sz="4" w:space="0"/>
            </w:tcBorders>
            <w:tcW w:w="8688" w:type="dxa"/>
            <w:vAlign w:val="center"/>
            <w:textDirection w:val="lrTb"/>
            <w:noWrap w:val="false"/>
          </w:tcPr>
          <w:p>
            <w:pPr>
              <w:pStyle w:val="1016"/>
              <w:jc w:val="left"/>
              <w:spacing w:line="360" w:lineRule="auto"/>
              <w:widowControl/>
              <w:rPr>
                <w:rFonts w:hint="eastAsia" w:ascii="宋体" w:hAnsi="宋体" w:cs="宋体"/>
                <w:sz w:val="24"/>
              </w:rPr>
            </w:pPr>
            <w:r>
              <w:rPr>
                <w:rFonts w:hint="eastAsia" w:ascii="宋体" w:hAnsi="宋体" w:cs="宋体"/>
                <w:sz w:val="24"/>
              </w:rPr>
              <w:t xml:space="preserve">本采购包中提供的符合本国产品标准的产品成本之和占该采购包提供的全部产品成本之和的比例为</w:t>
            </w:r>
            <w:r>
              <w:rPr>
                <w:rFonts w:hint="eastAsia" w:ascii="宋体" w:hAnsi="宋体" w:cs="宋体"/>
                <w:sz w:val="24"/>
                <w:u w:val="single"/>
              </w:rPr>
              <w:t xml:space="preserve">           </w:t>
            </w:r>
            <w:r>
              <w:rPr>
                <w:rFonts w:hint="eastAsia" w:ascii="宋体" w:hAnsi="宋体" w:cs="宋体"/>
                <w:sz w:val="24"/>
              </w:rPr>
              <w:t xml:space="preserve">%。</w:t>
            </w:r>
            <w:r/>
          </w:p>
        </w:tc>
      </w:tr>
    </w:tbl>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pStyle w:val="1016"/>
        <w:jc w:val="left"/>
        <w:tabs>
          <w:tab w:val="left" w:pos="1800" w:leader="none"/>
          <w:tab w:val="left" w:pos="5580" w:leader="none"/>
        </w:tabs>
        <w:rPr>
          <w:rFonts w:hint="eastAsia" w:ascii="宋体" w:hAnsi="宋体" w:cs="宋体"/>
          <w:sz w:val="24"/>
        </w:rPr>
      </w:pPr>
      <w:r>
        <w:rPr>
          <w:rFonts w:hint="eastAsia" w:ascii="宋体" w:hAnsi="宋体" w:cs="宋体"/>
          <w:sz w:val="24"/>
        </w:rPr>
      </w:r>
      <w:r/>
    </w:p>
    <w:p>
      <w:pPr>
        <w:pStyle w:val="1016"/>
        <w:ind w:firstLine="482"/>
        <w:jc w:val="left"/>
        <w:tabs>
          <w:tab w:val="left" w:pos="1800" w:leader="none"/>
          <w:tab w:val="left" w:pos="5580" w:leader="none"/>
        </w:tabs>
        <w:rPr>
          <w:rFonts w:hint="eastAsia" w:ascii="宋体" w:hAnsi="宋体" w:cs="宋体"/>
          <w:b/>
          <w:bCs/>
          <w:sz w:val="24"/>
        </w:rPr>
      </w:pPr>
      <w:r>
        <w:rPr>
          <w:rFonts w:hint="eastAsia" w:ascii="宋体" w:hAnsi="宋体" w:cs="宋体"/>
          <w:b/>
          <w:bCs/>
          <w:sz w:val="24"/>
        </w:rPr>
        <w:t xml:space="preserve">注：1.不享受采购本国产品的支持政策可不提供本表。</w:t>
      </w:r>
      <w:r/>
    </w:p>
    <w:p>
      <w:pPr>
        <w:pStyle w:val="1016"/>
        <w:ind w:firstLine="480"/>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2.本表行数可以按照项目分项情况增加。</w:t>
      </w:r>
      <w:r/>
    </w:p>
    <w:p>
      <w:pPr>
        <w:pStyle w:val="1016"/>
        <w:ind w:firstLine="480"/>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3.上述各项的详细规格、技术参数如表格中填写不下的，可以逐项另页描述。</w:t>
      </w:r>
      <w:r/>
    </w:p>
    <w:p>
      <w:pPr>
        <w:pStyle w:val="1016"/>
        <w:ind w:firstLine="480"/>
        <w:jc w:val="left"/>
        <w:tabs>
          <w:tab w:val="left" w:pos="1800" w:leader="none"/>
          <w:tab w:val="left" w:pos="558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      </w:t>
      </w:r>
      <w:r>
        <w:rPr>
          <w:rFonts w:hint="eastAsia" w:ascii="宋体" w:hAnsi="宋体" w:cs="宋体"/>
          <w:sz w:val="24"/>
        </w:rPr>
      </w:r>
      <w:r/>
    </w:p>
    <w:p>
      <w:pPr>
        <w:pStyle w:val="1016"/>
        <w:spacing w:before="25" w:after="25" w:line="360" w:lineRule="auto"/>
        <w:rPr>
          <w:rFonts w:hint="eastAsia" w:ascii="宋体" w:hAnsi="宋体" w:cs="宋体"/>
          <w:sz w:val="24"/>
          <w:lang w:val="zh-CN"/>
        </w:rPr>
      </w:pPr>
      <w:r>
        <w:rPr>
          <w:rFonts w:hint="eastAsia" w:ascii="宋体" w:hAnsi="宋体" w:cs="宋体"/>
          <w:sz w:val="24"/>
          <w:lang w:val="zh-CN"/>
        </w:rPr>
        <w:t xml:space="preserve">                  </w:t>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pStyle w:val="1016"/>
        <w:jc w:val="left"/>
        <w:widowControl/>
        <w:rPr>
          <w:rFonts w:hint="eastAsia" w:ascii="宋体" w:hAnsi="宋体" w:cs="宋体"/>
          <w:sz w:val="24"/>
          <w:szCs w:val="20"/>
        </w:rPr>
      </w:pPr>
      <w:r>
        <w:rPr>
          <w:rFonts w:hint="eastAsia" w:ascii="宋体" w:hAnsi="宋体" w:cs="宋体"/>
          <w:sz w:val="24"/>
          <w:szCs w:val="20"/>
        </w:rPr>
        <w:t xml:space="preserve">日期：_____年______月______日  </w:t>
      </w:r>
      <w:r/>
    </w:p>
    <w:p>
      <w:pPr>
        <w:pStyle w:val="1078"/>
        <w:spacing w:before="30" w:beforeAutospacing="0" w:after="30" w:afterAutospacing="0" w:line="0" w:lineRule="atLeast"/>
        <w:rPr>
          <w:rFonts w:hint="eastAsia"/>
          <w:sz w:val="22"/>
        </w:rPr>
      </w:pPr>
      <w:r>
        <w:rPr>
          <w:rFonts w:hint="eastAsia"/>
          <w:szCs w:val="20"/>
        </w:rPr>
        <w:br w:type="page" w:clear="all"/>
      </w:r>
      <w:r>
        <w:rPr>
          <w:rFonts w:hint="eastAsia"/>
          <w:sz w:val="22"/>
        </w:rPr>
      </w:r>
      <w:r/>
    </w:p>
    <w:p>
      <w:pPr>
        <w:pStyle w:val="1016"/>
        <w:spacing w:line="360" w:lineRule="auto"/>
        <w:rPr>
          <w:rFonts w:hint="eastAsia" w:ascii="宋体" w:hAnsi="宋体" w:cs="宋体"/>
          <w:sz w:val="24"/>
        </w:rPr>
        <w:outlineLvl w:val="2"/>
      </w:pPr>
      <w:r>
        <w:rPr>
          <w:rFonts w:hint="eastAsia" w:ascii="宋体" w:hAnsi="宋体" w:cs="宋体"/>
          <w:b/>
          <w:sz w:val="24"/>
        </w:rPr>
        <w:t xml:space="preserve">12  关于符合本国产品标准的声明函（采购包号：**）</w:t>
      </w:r>
      <w:r>
        <w:rPr>
          <w:rFonts w:hint="eastAsia" w:ascii="宋体" w:hAnsi="宋体" w:cs="宋体"/>
          <w:sz w:val="24"/>
        </w:rPr>
      </w:r>
      <w:r/>
    </w:p>
    <w:p>
      <w:pPr>
        <w:pStyle w:val="1078"/>
        <w:ind w:firstLine="420"/>
        <w:spacing w:before="0" w:beforeAutospacing="0" w:after="0" w:afterAutospacing="0" w:line="0" w:lineRule="atLeast"/>
        <w:rPr>
          <w:rFonts w:hint="eastAsia"/>
        </w:rPr>
      </w:pPr>
      <w:r>
        <w:rPr>
          <w:rFonts w:hint="eastAsia"/>
        </w:rPr>
      </w:r>
      <w:r/>
    </w:p>
    <w:p>
      <w:pPr>
        <w:pStyle w:val="1078"/>
        <w:ind w:firstLine="420"/>
        <w:spacing w:before="0" w:beforeAutospacing="0" w:after="0" w:afterAutospacing="0" w:line="0" w:lineRule="atLeas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8"/>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w:t xml:space="preserve">1.</w:t>
      </w:r>
      <w:r>
        <w:rPr>
          <w:rStyle w:val="1091"/>
          <w:rFonts w:hint="eastAsia"/>
          <w:color w:val="000000"/>
          <w:u w:val="single"/>
        </w:rPr>
        <w:t xml:space="preserve">（产品名称1）</w:t>
      </w:r>
      <w:r>
        <w:rPr>
          <w:rStyle w:val="1091"/>
          <w:rFonts w:hint="eastAsia"/>
          <w:color w:val="000000"/>
          <w:vertAlign w:val="superscript"/>
        </w:rPr>
        <w:t xml:space="preserve">1</w:t>
      </w:r>
      <w:r>
        <w:rPr>
          <w:rFonts w:hint="eastAsia"/>
        </w:rPr>
        <w:t xml:space="preserve">，生产厂为</w:t>
      </w:r>
      <w:r>
        <w:rPr>
          <w:rStyle w:val="1091"/>
          <w:rFonts w:hint="eastAsia"/>
          <w:color w:val="000000"/>
          <w:u w:val="single"/>
        </w:rPr>
        <w:t xml:space="preserve">（厂名）</w:t>
      </w:r>
      <w:r>
        <w:rPr>
          <w:rStyle w:val="1091"/>
          <w:rFonts w:hint="eastAsia"/>
          <w:color w:val="000000"/>
          <w:vertAlign w:val="superscript"/>
        </w:rPr>
        <w:t xml:space="preserve">2</w:t>
      </w:r>
      <w:r>
        <w:rPr>
          <w:rFonts w:hint="eastAsia"/>
        </w:rPr>
        <w:t xml:space="preserve">，厂址为</w:t>
      </w:r>
      <w:r>
        <w:rPr>
          <w:rStyle w:val="1091"/>
          <w:rFonts w:hint="eastAsia"/>
          <w:color w:val="000000"/>
          <w:u w:val="single"/>
        </w:rPr>
        <w:t xml:space="preserve">（生产厂址）</w:t>
      </w:r>
      <w:r>
        <w:rPr>
          <w:rFonts w:hint="eastAsia"/>
        </w:rPr>
        <w:t xml:space="preserve">。</w:t>
      </w:r>
      <w:r>
        <w:rPr>
          <w:rFonts w:hint="eastAsia"/>
          <w:u w:val="single"/>
        </w:rPr>
        <w:t xml:space="preserve"> </w:t>
      </w:r>
      <w:r>
        <w:rPr>
          <w:rStyle w:val="1091"/>
          <w:rFonts w:hint="eastAsia"/>
          <w:color w:val="000000"/>
          <w:u w:val="single"/>
        </w:rPr>
        <w:t xml:space="preserve">（产品名称1） </w:t>
      </w:r>
      <w:r>
        <w:rPr>
          <w:rFonts w:hint="eastAsia"/>
        </w:rPr>
        <w:t xml:space="preserve">的中国境内生产的组件成本占比≥</w:t>
      </w:r>
      <w:r>
        <w:rPr>
          <w:rStyle w:val="1091"/>
          <w:rFonts w:hint="eastAsia"/>
          <w:color w:val="000000"/>
          <w:u w:val="single"/>
        </w:rPr>
        <w:t xml:space="preserve">（规定比例）</w:t>
      </w:r>
      <w:r>
        <w:rPr>
          <w:rStyle w:val="1091"/>
          <w:rFonts w:hint="eastAsia"/>
          <w:color w:val="000000"/>
          <w:vertAlign w:val="superscript"/>
        </w:rPr>
        <w:t xml:space="preserve">3</w:t>
      </w:r>
      <w:r>
        <w:rPr>
          <w:rFonts w:hint="eastAsia"/>
        </w:rPr>
        <w:t xml:space="preserve">。</w:t>
      </w:r>
      <w:r>
        <w:rPr>
          <w:rStyle w:val="1091"/>
          <w:rFonts w:hint="eastAsia"/>
          <w:color w:val="000000"/>
          <w:u w:val="single"/>
        </w:rPr>
        <w:t xml:space="preserve">（产品名称1）</w:t>
      </w:r>
      <w:r>
        <w:rPr>
          <w:rFonts w:hint="eastAsia"/>
        </w:rPr>
        <w:t xml:space="preserve">的</w:t>
      </w:r>
      <w:r>
        <w:rPr>
          <w:rStyle w:val="1091"/>
          <w:rFonts w:hint="eastAsia"/>
          <w:color w:val="000000"/>
          <w:u w:val="single"/>
        </w:rPr>
        <w:t xml:space="preserve">（关键组件）</w:t>
      </w:r>
      <w:r>
        <w:rPr>
          <w:rStyle w:val="1091"/>
          <w:rFonts w:hint="eastAsia"/>
          <w:color w:val="000000"/>
          <w:vertAlign w:val="superscript"/>
        </w:rPr>
        <w:t xml:space="preserve">4</w:t>
      </w:r>
      <w:r>
        <w:rPr>
          <w:rFonts w:hint="eastAsia"/>
        </w:rPr>
        <w:t xml:space="preserve">在中国境内生产。</w:t>
      </w:r>
      <w:r>
        <w:rPr>
          <w:rStyle w:val="1091"/>
          <w:rFonts w:hint="eastAsia"/>
          <w:color w:val="000000"/>
          <w:u w:val="single"/>
        </w:rPr>
        <w:t xml:space="preserve">（产品名称1）</w:t>
      </w:r>
      <w:r>
        <w:rPr>
          <w:rFonts w:hint="eastAsia"/>
        </w:rPr>
        <w:t xml:space="preserve">的</w:t>
      </w:r>
      <w:r>
        <w:rPr>
          <w:rStyle w:val="1091"/>
          <w:rFonts w:hint="eastAsia"/>
          <w:color w:val="000000"/>
          <w:u w:val="single"/>
        </w:rPr>
        <w:t xml:space="preserve">（关键工序）</w:t>
      </w:r>
      <w:r>
        <w:rPr>
          <w:rStyle w:val="1091"/>
          <w:rFonts w:hint="eastAsia"/>
          <w:color w:val="000000"/>
          <w:vertAlign w:val="superscript"/>
        </w:rPr>
        <w:t xml:space="preserve">5</w:t>
      </w:r>
      <w:r>
        <w:rPr>
          <w:rFonts w:hint="eastAsia"/>
        </w:rPr>
        <w:t xml:space="preserve">在中国境内完成。</w:t>
      </w:r>
      <w:r/>
    </w:p>
    <w:p>
      <w:pPr>
        <w:pStyle w:val="1078"/>
        <w:ind w:firstLine="420"/>
        <w:spacing w:before="30" w:beforeAutospacing="0" w:after="30" w:afterAutospacing="0" w:line="0" w:lineRule="atLeas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0;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w:t xml:space="preserve">2.</w:t>
      </w:r>
      <w:r>
        <w:rPr>
          <w:rStyle w:val="1091"/>
          <w:rFonts w:hint="eastAsia"/>
          <w:color w:val="000000"/>
          <w:u w:val="single"/>
        </w:rPr>
        <w:t xml:space="preserve">（产品名称2）</w:t>
      </w:r>
      <w:r>
        <w:rPr>
          <w:rFonts w:hint="eastAsia"/>
        </w:rPr>
        <w:t xml:space="preserve">，生产厂为</w:t>
      </w:r>
      <w:r>
        <w:rPr>
          <w:rStyle w:val="1091"/>
          <w:rFonts w:hint="eastAsia"/>
          <w:color w:val="000000"/>
          <w:u w:val="single"/>
        </w:rPr>
        <w:t xml:space="preserve">（厂名）</w:t>
      </w:r>
      <w:r>
        <w:rPr>
          <w:rFonts w:hint="eastAsia"/>
        </w:rPr>
        <w:t xml:space="preserve">，厂址为</w:t>
      </w:r>
      <w:r>
        <w:rPr>
          <w:rStyle w:val="1091"/>
          <w:rFonts w:hint="eastAsia"/>
          <w:color w:val="000000"/>
          <w:u w:val="single"/>
        </w:rPr>
        <w:t xml:space="preserve">（生产厂址）</w:t>
      </w:r>
      <w:r>
        <w:rPr>
          <w:rFonts w:hint="eastAsia"/>
        </w:rPr>
        <w:t xml:space="preserve">。</w:t>
      </w:r>
      <w:r>
        <w:rPr>
          <w:rStyle w:val="1091"/>
          <w:rFonts w:hint="eastAsia"/>
          <w:color w:val="000000"/>
          <w:u w:val="single"/>
        </w:rPr>
        <w:t xml:space="preserve">（产品名称2）</w:t>
      </w:r>
      <w:r>
        <w:rPr>
          <w:rFonts w:hint="eastAsia"/>
        </w:rPr>
        <w:t xml:space="preserve">的中国境内生产的组件成本占比≥</w:t>
      </w:r>
      <w:r>
        <w:rPr>
          <w:rStyle w:val="1091"/>
          <w:rFonts w:hint="eastAsia"/>
          <w:color w:val="000000"/>
          <w:u w:val="single"/>
        </w:rPr>
        <w:t xml:space="preserve">（规定比例）</w:t>
      </w:r>
      <w:r>
        <w:rPr>
          <w:rFonts w:hint="eastAsia"/>
        </w:rPr>
        <w:t xml:space="preserve">。</w:t>
      </w:r>
      <w:r>
        <w:rPr>
          <w:rStyle w:val="1091"/>
          <w:rFonts w:hint="eastAsia"/>
          <w:color w:val="000000"/>
          <w:u w:val="single"/>
        </w:rPr>
        <w:t xml:space="preserve">（产品名称2）</w:t>
      </w:r>
      <w:r>
        <w:rPr>
          <w:rFonts w:hint="eastAsia"/>
        </w:rPr>
        <w:t xml:space="preserve">的</w:t>
      </w:r>
      <w:r>
        <w:rPr>
          <w:rStyle w:val="1091"/>
          <w:rFonts w:hint="eastAsia"/>
          <w:color w:val="000000"/>
          <w:u w:val="single"/>
        </w:rPr>
        <w:t xml:space="preserve">（关键组件）</w:t>
      </w:r>
      <w:r>
        <w:rPr>
          <w:rFonts w:hint="eastAsia"/>
        </w:rPr>
        <w:t xml:space="preserve">在中国境内生产。</w:t>
      </w:r>
      <w:r>
        <w:rPr>
          <w:rStyle w:val="1091"/>
          <w:rFonts w:hint="eastAsia"/>
          <w:color w:val="000000"/>
          <w:u w:val="single"/>
        </w:rPr>
        <w:t xml:space="preserve">（产品名称2）</w:t>
      </w:r>
      <w:r>
        <w:rPr>
          <w:rFonts w:hint="eastAsia"/>
        </w:rPr>
        <w:t xml:space="preserve">的</w:t>
      </w:r>
      <w:r>
        <w:rPr>
          <w:rStyle w:val="1091"/>
          <w:rFonts w:hint="eastAsia"/>
          <w:color w:val="000000"/>
          <w:u w:val="single"/>
        </w:rPr>
        <w:t xml:space="preserve">（关键工序）</w:t>
      </w:r>
      <w:r>
        <w:rPr>
          <w:rFonts w:hint="eastAsia"/>
        </w:rPr>
        <w:t xml:space="preserve">在中国境内完成。</w:t>
      </w:r>
      <w:r/>
    </w:p>
    <w:p>
      <w:pPr>
        <w:pStyle w:val="1078"/>
        <w:ind w:firstLine="420"/>
        <w:spacing w:before="30" w:beforeAutospacing="0" w:after="30" w:afterAutospacing="0" w:line="0" w:lineRule="atLeast"/>
        <w:rPr>
          <w:rFonts w:hint="eastAsia"/>
        </w:rPr>
      </w:pPr>
      <w:r>
        <w:rPr>
          <w:rFonts w:hint="eastAsia"/>
        </w:rPr>
        <w:t xml:space="preserve">……</w:t>
      </w:r>
      <w:r/>
    </w:p>
    <w:p>
      <w:pPr>
        <w:pStyle w:val="1078"/>
        <w:ind w:firstLine="420"/>
        <w:spacing w:before="30" w:beforeAutospacing="0" w:after="30" w:afterAutospacing="0" w:line="0" w:lineRule="atLeast"/>
        <w:rPr>
          <w:rFonts w:hint="eastAsia"/>
        </w:rPr>
      </w:pPr>
      <w:r>
        <w:rPr>
          <w:rFonts w:hint="eastAsia"/>
        </w:rPr>
        <w:t xml:space="preserve">本公司（单位）对上述声明内容的真实性负责。如有虚假，愿承担相应法律责任。</w:t>
      </w:r>
      <w:r/>
    </w:p>
    <w:p>
      <w:pPr>
        <w:pStyle w:val="1078"/>
        <w:spacing w:before="30" w:beforeAutospacing="0" w:after="30" w:afterAutospacing="0" w:line="0" w:lineRule="atLeast"/>
        <w:rPr>
          <w:rFonts w:hint="eastAsia"/>
        </w:rPr>
      </w:pPr>
      <w:r>
        <w:rPr>
          <w:rFonts w:hint="eastAsia"/>
        </w:rPr>
      </w:r>
      <w:r/>
    </w:p>
    <w:p>
      <w:pPr>
        <w:pStyle w:val="1078"/>
        <w:ind w:right="480" w:firstLine="3720"/>
        <w:spacing w:before="30" w:beforeAutospacing="0" w:after="30" w:afterAutospacing="0" w:line="0" w:lineRule="atLeast"/>
        <w:rPr>
          <w:rFonts w:hint="eastAsia"/>
        </w:rPr>
      </w:pPr>
      <w:r>
        <w:rPr>
          <w:rFonts w:hint="eastAsia"/>
        </w:rPr>
        <w:t xml:space="preserve">公司（单位）名称（盖章）：　        </w:t>
      </w:r>
      <w:r/>
    </w:p>
    <w:p>
      <w:pPr>
        <w:pStyle w:val="1078"/>
        <w:jc w:val="center"/>
        <w:spacing w:before="30" w:beforeAutospacing="0" w:after="30" w:afterAutospacing="0" w:line="0" w:lineRule="atLeast"/>
        <w:rPr>
          <w:rFonts w:hint="eastAsia"/>
        </w:rPr>
      </w:pPr>
      <w:r>
        <w:rPr>
          <w:rFonts w:hint="eastAsia"/>
        </w:rPr>
        <w:t xml:space="preserve">                                日期：　   年　  月　  日         </w:t>
      </w:r>
      <w:r/>
    </w:p>
    <w:p>
      <w:pPr>
        <w:pStyle w:val="1078"/>
        <w:spacing w:before="30" w:beforeAutospacing="0" w:after="30" w:afterAutospacing="0" w:line="0" w:lineRule="atLeast"/>
        <w:rPr>
          <w:rFonts w:hint="eastAsia"/>
        </w:rPr>
      </w:pPr>
      <w:r>
        <w:rPr>
          <w:rFonts w:hint="eastAsia"/>
        </w:rPr>
        <w:t xml:space="preserve">__________________</w:t>
      </w:r>
      <w:r/>
    </w:p>
    <w:p>
      <w:pPr>
        <w:pStyle w:val="1078"/>
        <w:spacing w:before="30" w:beforeAutospacing="0" w:after="30" w:afterAutospacing="0" w:line="360" w:lineRule="auto"/>
        <w:rPr>
          <w:rFonts w:hint="eastAsia"/>
          <w:sz w:val="22"/>
        </w:rPr>
      </w:pPr>
      <w:r>
        <w:rPr>
          <w:rFonts w:hint="eastAsia"/>
          <w:sz w:val="22"/>
        </w:rPr>
        <w:t xml:space="preserve">1.产品如有型号，请在“产品名称”栏一并填写。</w:t>
      </w:r>
      <w:r/>
    </w:p>
    <w:p>
      <w:pPr>
        <w:pStyle w:val="1078"/>
        <w:spacing w:before="30" w:beforeAutospacing="0" w:after="30" w:afterAutospacing="0" w:line="360" w:lineRule="auto"/>
        <w:rPr>
          <w:rFonts w:hint="eastAsia"/>
          <w:sz w:val="22"/>
        </w:rPr>
      </w:pPr>
      <w:r>
        <w:rPr>
          <w:rFonts w:hint="eastAsia"/>
          <w:sz w:val="22"/>
        </w:rPr>
        <w:t xml:space="preserve">2.生产厂名与厂址应与生产厂营业执照载明的相关信息保持一致。</w:t>
      </w:r>
      <w:r/>
    </w:p>
    <w:p>
      <w:pPr>
        <w:pStyle w:val="1078"/>
        <w:spacing w:before="30" w:beforeAutospacing="0" w:after="30" w:afterAutospacing="0" w:line="360" w:lineRule="auto"/>
        <w:rPr>
          <w:rFonts w:hint="eastAsia"/>
          <w:sz w:val="22"/>
        </w:rPr>
      </w:pPr>
      <w:r>
        <w:rPr>
          <w:rFonts w:hint="eastAsia"/>
          <w:sz w:val="22"/>
        </w:rPr>
        <w:t xml:space="preserve">3.该产品的中国境内生产的组件成本占比相关要求实施前，“规定比例”栏可不填，下同。</w:t>
      </w:r>
      <w:r/>
    </w:p>
    <w:p>
      <w:pPr>
        <w:pStyle w:val="1078"/>
        <w:spacing w:before="30" w:beforeAutospacing="0" w:after="30" w:afterAutospacing="0" w:line="360" w:lineRule="auto"/>
        <w:rPr>
          <w:rFonts w:hint="eastAsia"/>
          <w:sz w:val="22"/>
        </w:rPr>
      </w:pPr>
      <w:r>
        <w:rPr>
          <w:rFonts w:hint="eastAsia"/>
          <w:sz w:val="22"/>
        </w:rPr>
        <w:t xml:space="preserve">4.该产品的关键组件要求实施前，“关键组件”栏可不填，下同。</w:t>
      </w:r>
      <w:r/>
    </w:p>
    <w:p>
      <w:pPr>
        <w:pStyle w:val="1078"/>
        <w:spacing w:before="30" w:beforeAutospacing="0" w:after="30" w:afterAutospacing="0" w:line="360" w:lineRule="auto"/>
        <w:rPr>
          <w:rFonts w:hint="eastAsia"/>
          <w:sz w:val="22"/>
        </w:rPr>
      </w:pPr>
      <w:r>
        <w:rPr>
          <w:rFonts w:hint="eastAsia"/>
          <w:sz w:val="22"/>
        </w:rPr>
        <w:t xml:space="preserve">5.该产品的关键工序要求实施前，“关键工序”栏可不填，下同。</w:t>
      </w:r>
      <w:r/>
    </w:p>
    <w:p>
      <w:pPr>
        <w:pStyle w:val="1078"/>
        <w:spacing w:before="30" w:beforeAutospacing="0" w:after="30" w:afterAutospacing="0" w:line="360" w:lineRule="auto"/>
        <w:rPr>
          <w:rFonts w:hint="eastAsia"/>
          <w:sz w:val="22"/>
        </w:rPr>
      </w:pPr>
      <w:r>
        <w:rPr>
          <w:rFonts w:hint="eastAsia"/>
          <w:sz w:val="22"/>
        </w:rPr>
        <w:t xml:space="preserve">6.用斜线划除的地方无需填写。</w:t>
      </w:r>
      <w:r/>
    </w:p>
    <w:p>
      <w:pPr>
        <w:pStyle w:val="1078"/>
        <w:spacing w:before="30" w:beforeAutospacing="0" w:after="30" w:afterAutospacing="0" w:line="360" w:lineRule="auto"/>
        <w:rPr>
          <w:rFonts w:hint="eastAsia"/>
          <w:b/>
          <w:bCs/>
          <w:sz w:val="22"/>
        </w:rPr>
      </w:pPr>
      <w:r>
        <w:rPr>
          <w:rFonts w:hint="eastAsia"/>
          <w:b/>
          <w:bCs/>
          <w:sz w:val="22"/>
        </w:rPr>
        <w:t xml:space="preserve">7.不享受采购本国产品的支持政策可不提供本声明函。</w:t>
      </w:r>
      <w:r/>
    </w:p>
    <w:p>
      <w:pPr>
        <w:pStyle w:val="1016"/>
        <w:spacing w:line="360" w:lineRule="auto"/>
        <w:rPr>
          <w:rFonts w:hint="eastAsia" w:ascii="宋体" w:hAnsi="宋体" w:cs="宋体"/>
          <w:sz w:val="24"/>
          <w:szCs w:val="20"/>
        </w:rPr>
        <w:outlineLvl w:val="2"/>
      </w:pPr>
      <w:r>
        <w:rPr>
          <w:rFonts w:hint="eastAsia" w:ascii="宋体" w:hAnsi="宋体" w:cs="宋体"/>
          <w:sz w:val="24"/>
          <w:szCs w:val="20"/>
        </w:rPr>
        <w:t xml:space="preserve"> </w:t>
      </w:r>
      <w:r>
        <w:rPr>
          <w:rFonts w:hint="eastAsia" w:ascii="宋体" w:hAnsi="宋体" w:cs="宋体"/>
          <w:b/>
          <w:sz w:val="24"/>
        </w:rPr>
        <w:br w:type="page" w:clear="all"/>
        <w:t xml:space="preserve">13  项目实施方案等，包括但不限于如下主题：</w:t>
      </w:r>
      <w:r>
        <w:rPr>
          <w:rFonts w:hint="eastAsia" w:ascii="宋体" w:hAnsi="宋体" w:cs="宋体"/>
          <w:sz w:val="24"/>
          <w:szCs w:val="20"/>
        </w:rPr>
      </w:r>
      <w:r/>
    </w:p>
    <w:p>
      <w:pPr>
        <w:pStyle w:val="1016"/>
        <w:spacing w:line="360" w:lineRule="auto"/>
        <w:rPr>
          <w:rFonts w:hint="eastAsia" w:ascii="宋体" w:hAnsi="宋体" w:cs="宋体"/>
          <w:sz w:val="24"/>
          <w:szCs w:val="20"/>
        </w:rPr>
        <w:outlineLvl w:val="2"/>
      </w:pPr>
      <w:r>
        <w:rPr>
          <w:rFonts w:hint="eastAsia" w:ascii="宋体" w:hAnsi="宋体" w:cs="宋体"/>
          <w:sz w:val="24"/>
          <w:szCs w:val="20"/>
        </w:rPr>
        <w:t xml:space="preserve">详见评审标准</w:t>
      </w:r>
      <w:r/>
    </w:p>
    <w:p>
      <w:pPr>
        <w:pStyle w:val="1016"/>
        <w:rPr>
          <w:rFonts w:hint="eastAsia" w:ascii="宋体" w:hAnsi="宋体" w:cs="宋体"/>
        </w:rPr>
      </w:pPr>
      <w:r>
        <w:rPr>
          <w:rFonts w:hint="eastAsia" w:ascii="宋体" w:hAnsi="宋体" w:cs="宋体"/>
        </w:rPr>
      </w:r>
      <w:r/>
    </w:p>
    <w:p>
      <w:pPr>
        <w:pStyle w:val="1016"/>
        <w:rPr>
          <w:rFonts w:hint="eastAsia" w:ascii="宋体" w:hAnsi="宋体" w:cs="宋体"/>
        </w:rPr>
      </w:pPr>
      <w:r>
        <w:rPr>
          <w:rFonts w:hint="eastAsia" w:ascii="宋体" w:hAnsi="宋体" w:cs="宋体"/>
        </w:rPr>
      </w:r>
      <w:r/>
    </w:p>
    <w:p>
      <w:pPr>
        <w:pStyle w:val="1016"/>
        <w:spacing w:line="360" w:lineRule="auto"/>
        <w:rPr>
          <w:rFonts w:hint="eastAsia" w:ascii="宋体" w:hAnsi="宋体" w:cs="宋体"/>
          <w:b/>
          <w:sz w:val="24"/>
          <w:szCs w:val="20"/>
        </w:rPr>
        <w:outlineLvl w:val="2"/>
      </w:pPr>
      <w:r>
        <w:rPr>
          <w:rFonts w:hint="eastAsia" w:ascii="宋体" w:hAnsi="宋体" w:cs="宋体"/>
          <w:b/>
          <w:sz w:val="24"/>
        </w:rPr>
        <w:t xml:space="preserve">14  参加本项目人员一览表</w:t>
      </w:r>
      <w:r>
        <w:rPr>
          <w:rFonts w:hint="eastAsia" w:ascii="宋体" w:hAnsi="宋体" w:cs="宋体"/>
          <w:b/>
          <w:sz w:val="24"/>
          <w:szCs w:val="20"/>
        </w:rPr>
      </w:r>
      <w:r/>
    </w:p>
    <w:p>
      <w:pPr>
        <w:pStyle w:val="1016"/>
        <w:jc w:val="center"/>
        <w:spacing w:line="360" w:lineRule="auto"/>
        <w:rPr>
          <w:rFonts w:hint="eastAsia" w:ascii="宋体" w:hAnsi="宋体" w:cs="宋体"/>
          <w:b/>
          <w:sz w:val="32"/>
          <w:szCs w:val="32"/>
        </w:rPr>
      </w:pPr>
      <w:r>
        <w:rPr>
          <w:rFonts w:hint="eastAsia" w:ascii="宋体" w:hAnsi="宋体" w:cs="宋体"/>
          <w:b/>
          <w:sz w:val="32"/>
          <w:szCs w:val="32"/>
        </w:rPr>
      </w:r>
      <w:r/>
    </w:p>
    <w:p>
      <w:pPr>
        <w:pStyle w:val="1016"/>
        <w:jc w:val="center"/>
        <w:spacing w:line="360" w:lineRule="auto"/>
        <w:rPr>
          <w:rFonts w:hint="eastAsia" w:ascii="宋体" w:hAnsi="宋体" w:cs="宋体"/>
          <w:b/>
          <w:sz w:val="32"/>
          <w:szCs w:val="32"/>
        </w:rPr>
      </w:pPr>
      <w:r>
        <w:rPr>
          <w:rFonts w:hint="eastAsia" w:ascii="宋体" w:hAnsi="宋体" w:cs="宋体"/>
          <w:b/>
          <w:sz w:val="32"/>
          <w:szCs w:val="32"/>
        </w:rPr>
        <w:t xml:space="preserve">参加本项目人员一览表</w:t>
      </w:r>
      <w:r/>
    </w:p>
    <w:p>
      <w:pPr>
        <w:pStyle w:val="1016"/>
        <w:spacing w:line="360" w:lineRule="auto"/>
        <w:rPr>
          <w:rFonts w:hint="eastAsia" w:ascii="宋体" w:hAnsi="宋体" w:cs="宋体"/>
          <w:sz w:val="22"/>
        </w:rPr>
      </w:pPr>
      <w:r>
        <w:rPr>
          <w:rFonts w:hint="eastAsia" w:ascii="宋体" w:hAnsi="宋体" w:cs="宋体"/>
          <w:sz w:val="22"/>
        </w:rPr>
      </w:r>
      <w:r/>
    </w:p>
    <w:p>
      <w:pPr>
        <w:pStyle w:val="1016"/>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pStyle w:val="1016"/>
        <w:tabs>
          <w:tab w:val="left" w:pos="9765" w:leader="none"/>
        </w:tabs>
        <w:rPr>
          <w:rFonts w:hint="eastAsia" w:ascii="宋体" w:hAnsi="宋体" w:cs="宋体"/>
          <w:b/>
          <w:sz w:val="24"/>
          <w:lang w:val="zh-CN"/>
        </w:rPr>
      </w:pPr>
      <w:r>
        <w:rPr>
          <w:rFonts w:hint="eastAsia" w:ascii="宋体" w:hAnsi="宋体" w:cs="宋体"/>
          <w:b/>
          <w:sz w:val="24"/>
          <w:lang w:val="zh-CN"/>
        </w:rPr>
      </w:r>
      <w:r/>
    </w:p>
    <w:p>
      <w:pPr>
        <w:pStyle w:val="1016"/>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cs="宋体"/>
          <w:b/>
          <w:sz w:val="24"/>
        </w:rPr>
      </w:r>
      <w:r/>
    </w:p>
    <w:p>
      <w:pPr>
        <w:pStyle w:val="1016"/>
        <w:spacing w:line="360" w:lineRule="auto"/>
        <w:rPr>
          <w:rFonts w:hint="eastAsia" w:ascii="宋体" w:hAnsi="宋体" w:cs="宋体"/>
          <w:sz w:val="24"/>
        </w:rPr>
      </w:pPr>
      <w:r>
        <w:rPr>
          <w:rFonts w:hint="eastAsia" w:ascii="宋体" w:hAnsi="宋体" w:cs="宋体"/>
          <w:sz w:val="24"/>
        </w:rPr>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spacing w:line="360" w:lineRule="auto"/>
        <w:rPr>
          <w:rFonts w:hint="eastAsia" w:ascii="宋体" w:hAnsi="宋体" w:cs="宋体"/>
          <w:b/>
          <w:sz w:val="24"/>
          <w:szCs w:val="20"/>
        </w:rPr>
        <w:outlineLvl w:val="2"/>
      </w:pPr>
      <w:r>
        <w:rPr>
          <w:rFonts w:hint="eastAsia" w:ascii="宋体" w:hAnsi="宋体" w:cs="宋体"/>
          <w:sz w:val="22"/>
        </w:rPr>
        <w:br w:type="page" w:clear="all"/>
      </w:r>
      <w:bookmarkStart w:id="746" w:name="_Toc288738839"/>
      <w:r/>
      <w:bookmarkStart w:id="747" w:name="_Toc288738397"/>
      <w:r>
        <w:rPr>
          <w:rFonts w:hint="eastAsia" w:ascii="宋体" w:hAnsi="宋体" w:cs="宋体"/>
          <w:b/>
          <w:sz w:val="24"/>
        </w:rPr>
        <w:t xml:space="preserve">15  相关业绩案例一览表</w:t>
      </w:r>
      <w:r>
        <w:rPr>
          <w:rFonts w:hint="eastAsia" w:ascii="宋体" w:hAnsi="宋体" w:cs="宋体"/>
          <w:b/>
          <w:sz w:val="24"/>
          <w:szCs w:val="20"/>
        </w:rPr>
      </w:r>
      <w:r/>
    </w:p>
    <w:p>
      <w:pPr>
        <w:pStyle w:val="1016"/>
        <w:rPr>
          <w:rFonts w:hint="eastAsia" w:ascii="宋体" w:hAnsi="宋体" w:cs="宋体"/>
          <w:sz w:val="24"/>
          <w:szCs w:val="20"/>
        </w:rPr>
      </w:pPr>
      <w:r>
        <w:rPr>
          <w:rFonts w:hint="eastAsia" w:ascii="宋体" w:hAnsi="宋体" w:cs="宋体"/>
          <w:sz w:val="24"/>
          <w:szCs w:val="20"/>
        </w:rPr>
      </w:r>
      <w:r/>
    </w:p>
    <w:p>
      <w:pPr>
        <w:pStyle w:val="1016"/>
        <w:jc w:val="center"/>
        <w:rPr>
          <w:rFonts w:hint="eastAsia" w:ascii="宋体" w:hAnsi="宋体" w:cs="宋体"/>
          <w:b/>
          <w:sz w:val="32"/>
          <w:szCs w:val="32"/>
        </w:rPr>
      </w:pPr>
      <w:r>
        <w:rPr>
          <w:rFonts w:hint="eastAsia" w:ascii="宋体" w:hAnsi="宋体" w:cs="宋体"/>
          <w:b/>
          <w:sz w:val="32"/>
          <w:szCs w:val="32"/>
        </w:rPr>
        <w:t xml:space="preserve">相关业绩案例一览表</w:t>
      </w:r>
      <w:bookmarkEnd w:id="746"/>
      <w:r/>
      <w:bookmarkEnd w:id="747"/>
      <w:r>
        <w:rPr>
          <w:rFonts w:hint="eastAsia" w:ascii="宋体" w:hAnsi="宋体" w:cs="宋体"/>
          <w:b/>
          <w:sz w:val="32"/>
          <w:szCs w:val="32"/>
        </w:rPr>
      </w:r>
      <w:r/>
    </w:p>
    <w:p>
      <w:pPr>
        <w:pStyle w:val="1016"/>
        <w:jc w:val="center"/>
        <w:spacing w:line="360" w:lineRule="auto"/>
        <w:rPr>
          <w:rFonts w:hint="eastAsia" w:ascii="宋体" w:hAnsi="宋体" w:cs="宋体"/>
          <w:b/>
          <w:sz w:val="28"/>
          <w:szCs w:val="30"/>
        </w:rPr>
      </w:pPr>
      <w:r>
        <w:rPr>
          <w:rFonts w:hint="eastAsia" w:ascii="宋体" w:hAnsi="宋体" w:cs="宋体"/>
          <w:b/>
          <w:sz w:val="28"/>
          <w:szCs w:val="30"/>
        </w:rPr>
      </w:r>
      <w:r/>
    </w:p>
    <w:p>
      <w:pPr>
        <w:pStyle w:val="1016"/>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16"/>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16"/>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16"/>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16"/>
              <w:spacing w:line="360" w:lineRule="auto"/>
              <w:tabs>
                <w:tab w:val="left" w:pos="9765" w:leader="none"/>
              </w:tabs>
              <w:rPr>
                <w:rFonts w:hint="eastAsia" w:ascii="宋体" w:hAnsi="宋体" w:cs="宋体"/>
                <w:sz w:val="24"/>
              </w:rPr>
            </w:pPr>
            <w:r>
              <w:rPr>
                <w:rFonts w:hint="eastAsia" w:ascii="宋体" w:hAnsi="宋体" w:cs="宋体"/>
                <w:sz w:val="24"/>
              </w:rPr>
            </w:r>
            <w:r/>
          </w:p>
        </w:tc>
      </w:tr>
    </w:tbl>
    <w:p>
      <w:pPr>
        <w:pStyle w:val="1016"/>
        <w:tabs>
          <w:tab w:val="left" w:pos="9765" w:leader="none"/>
        </w:tabs>
        <w:rPr>
          <w:rFonts w:hint="eastAsia" w:ascii="宋体" w:hAnsi="宋体" w:cs="宋体"/>
          <w:sz w:val="24"/>
          <w:lang w:val="zh-CN"/>
        </w:rPr>
      </w:pPr>
      <w:r>
        <w:rPr>
          <w:rFonts w:hint="eastAsia" w:ascii="宋体" w:hAnsi="宋体" w:cs="宋体"/>
          <w:sz w:val="24"/>
          <w:lang w:val="zh-CN"/>
        </w:rPr>
      </w:r>
      <w:r/>
    </w:p>
    <w:p>
      <w:pPr>
        <w:pStyle w:val="1016"/>
        <w:spacing w:line="360" w:lineRule="auto"/>
        <w:rPr>
          <w:rFonts w:hint="eastAsia" w:ascii="宋体" w:hAnsi="宋体" w:cs="宋体"/>
          <w:sz w:val="24"/>
        </w:rPr>
      </w:pPr>
      <w:r>
        <w:rPr>
          <w:rFonts w:hint="eastAsia" w:ascii="宋体" w:hAnsi="宋体" w:cs="宋体"/>
          <w:sz w:val="24"/>
        </w:rPr>
      </w:r>
      <w:r/>
    </w:p>
    <w:p>
      <w:pPr>
        <w:pStyle w:val="1016"/>
        <w:spacing w:before="25" w:after="25" w:line="360" w:lineRule="auto"/>
        <w:rPr>
          <w:rFonts w:hint="eastAsia"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pStyle w:val="1016"/>
        <w:spacing w:before="25" w:after="25" w:line="360" w:lineRule="auto"/>
        <w:rPr>
          <w:rFonts w:hint="eastAsia" w:ascii="宋体" w:hAnsi="宋体" w:cs="宋体"/>
          <w:sz w:val="24"/>
          <w:lang w:val="zh-CN"/>
        </w:rPr>
      </w:pPr>
      <w:r>
        <w:rPr>
          <w:rFonts w:hint="eastAsia" w:ascii="宋体" w:hAnsi="宋体" w:cs="宋体"/>
          <w:sz w:val="24"/>
          <w:szCs w:val="20"/>
        </w:rPr>
        <w:t xml:space="preserve">日期：_____年______月______日   </w:t>
      </w:r>
      <w:r>
        <w:rPr>
          <w:rFonts w:hint="eastAsia" w:ascii="宋体" w:hAnsi="宋体" w:cs="宋体"/>
          <w:sz w:val="24"/>
          <w:lang w:val="zh-CN"/>
        </w:rPr>
      </w:r>
      <w:r/>
    </w:p>
    <w:p>
      <w:pPr>
        <w:pStyle w:val="1016"/>
        <w:spacing w:line="360" w:lineRule="auto"/>
        <w:rPr>
          <w:rFonts w:hint="eastAsia" w:ascii="宋体" w:hAnsi="宋体" w:cs="宋体"/>
          <w:b/>
          <w:sz w:val="24"/>
        </w:rPr>
        <w:outlineLvl w:val="2"/>
      </w:pPr>
      <w:r>
        <w:rPr>
          <w:rFonts w:hint="eastAsia" w:ascii="宋体" w:hAnsi="宋体" w:cs="宋体"/>
          <w:b/>
          <w:sz w:val="24"/>
        </w:rPr>
      </w:r>
      <w:r/>
    </w:p>
    <w:p>
      <w:pPr>
        <w:pStyle w:val="1016"/>
        <w:spacing w:line="360" w:lineRule="auto"/>
        <w:rPr>
          <w:rFonts w:hint="eastAsia" w:ascii="宋体" w:hAnsi="宋体" w:cs="宋体"/>
          <w:b/>
          <w:sz w:val="24"/>
        </w:rPr>
        <w:outlineLvl w:val="2"/>
      </w:pPr>
      <w:r>
        <w:rPr>
          <w:rFonts w:hint="eastAsia" w:ascii="宋体" w:hAnsi="宋体" w:cs="宋体"/>
          <w:b/>
          <w:sz w:val="24"/>
        </w:rPr>
      </w:r>
      <w:r/>
    </w:p>
    <w:p>
      <w:pPr>
        <w:pStyle w:val="1016"/>
        <w:spacing w:line="360" w:lineRule="auto"/>
        <w:rPr>
          <w:rFonts w:hint="eastAsia" w:ascii="宋体" w:hAnsi="宋体" w:cs="宋体"/>
          <w:b/>
          <w:sz w:val="24"/>
        </w:rPr>
        <w:outlineLvl w:val="2"/>
      </w:pPr>
      <w:r>
        <w:rPr>
          <w:rFonts w:hint="eastAsia" w:ascii="宋体" w:hAnsi="宋体" w:cs="宋体"/>
          <w:b/>
          <w:sz w:val="24"/>
        </w:rPr>
        <w:t xml:space="preserve">16  磋商文件要求提供或供应商认为应附的其他材料</w:t>
      </w:r>
      <w:r/>
    </w:p>
    <w:p>
      <w:pPr>
        <w:pStyle w:val="1016"/>
        <w:rPr>
          <w:rFonts w:hint="eastAsia" w:ascii="宋体" w:hAnsi="宋体" w:cs="宋体"/>
          <w:b/>
          <w:sz w:val="36"/>
          <w:szCs w:val="36"/>
        </w:rPr>
      </w:pPr>
      <w:r>
        <w:rPr>
          <w:rFonts w:hint="eastAsia" w:ascii="宋体" w:hAnsi="宋体" w:cs="宋体"/>
          <w:b/>
          <w:sz w:val="36"/>
          <w:szCs w:val="36"/>
        </w:rPr>
      </w:r>
      <w:r/>
    </w:p>
    <w:p>
      <w:pPr>
        <w:pStyle w:val="1016"/>
        <w:rPr>
          <w:rFonts w:hint="eastAsia" w:ascii="宋体" w:hAnsi="宋体" w:cs="宋体"/>
          <w:sz w:val="24"/>
          <w:lang w:val="zh-CN"/>
        </w:rPr>
      </w:pPr>
      <w:r>
        <w:rPr>
          <w:rFonts w:hint="eastAsia" w:ascii="宋体" w:hAnsi="宋体" w:cs="宋体"/>
          <w:sz w:val="24"/>
          <w:szCs w:val="20"/>
        </w:rPr>
        <w:t xml:space="preserve"> </w:t>
      </w:r>
      <w:r>
        <w:rPr>
          <w:rFonts w:hint="eastAsia" w:ascii="宋体" w:hAnsi="宋体" w:cs="宋体"/>
          <w:sz w:val="24"/>
          <w:lang w:val="zh-CN"/>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r>
      <w:r/>
    </w:p>
    <w:p>
      <w:pPr>
        <w:pStyle w:val="1016"/>
        <w:jc w:val="center"/>
        <w:spacing w:line="360" w:lineRule="auto"/>
        <w:rPr>
          <w:rFonts w:hint="eastAsia" w:ascii="宋体" w:hAnsi="宋体" w:cs="宋体"/>
          <w:bCs/>
          <w:sz w:val="24"/>
        </w:rPr>
      </w:pPr>
      <w:r>
        <w:rPr>
          <w:rFonts w:hint="eastAsia" w:ascii="宋体" w:hAnsi="宋体" w:cs="宋体"/>
          <w:bCs/>
          <w:sz w:val="24"/>
        </w:rPr>
        <w:t xml:space="preserve">本采购文件的最终解释权归常州市城投建设工程招标有限公司所有。</w:t>
      </w:r>
      <w:r/>
    </w:p>
    <w:p>
      <w:pPr>
        <w:pStyle w:val="1016"/>
        <w:jc w:val="center"/>
        <w:rPr>
          <w:rFonts w:hint="eastAsia" w:ascii="宋体" w:hAnsi="宋体" w:cs="宋体"/>
        </w:rPr>
      </w:pPr>
      <w:r>
        <w:rPr>
          <w:rFonts w:hint="eastAsia" w:ascii="宋体" w:hAnsi="宋体" w:cs="宋体"/>
          <w:b/>
          <w:sz w:val="32"/>
        </w:rPr>
        <w:t xml:space="preserve">（全文完）</w:t>
      </w:r>
      <w:r>
        <w:rPr>
          <w:rFonts w:hint="eastAsia" w:ascii="宋体" w:hAnsi="宋体" w:cs="宋体"/>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center" w:y="1"/>
    </w:pPr>
    <w:r>
      <w:fldChar w:fldCharType="begin"/>
    </w:r>
    <w:r>
      <w:rPr>
        <w:rStyle w:val="1089"/>
      </w:rPr>
      <w:instrText xml:space="preserve">PAGE  </w:instrText>
    </w:r>
    <w:r>
      <w:fldChar w:fldCharType="end"/>
    </w:r>
    <w:r>
      <w:rPr>
        <w:rStyle w:val="1089"/>
      </w:rPr>
    </w:r>
    <w:r/>
  </w:p>
  <w:p>
    <w:pPr>
      <w:pStyle w:val="1065"/>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17</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5"/>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rPr>
        <w:rStyle w:val="1089"/>
      </w:rPr>
      <w:framePr w:wrap="around" w:vAnchor="text" w:hAnchor="margin" w:xAlign="right" w:y="1"/>
    </w:pPr>
    <w:r>
      <w:rPr>
        <w:rStyle w:val="1089"/>
      </w:rPr>
      <w:fldChar w:fldCharType="begin"/>
    </w:r>
    <w:r>
      <w:rPr>
        <w:rStyle w:val="1089"/>
      </w:rPr>
      <w:instrText xml:space="preserve">PAGE  </w:instrText>
    </w:r>
    <w:r>
      <w:rPr>
        <w:rStyle w:val="1089"/>
      </w:rPr>
      <w:fldChar w:fldCharType="end"/>
    </w:r>
    <w:r>
      <w:rPr>
        <w:rStyle w:val="1089"/>
      </w:rPr>
    </w:r>
    <w:r/>
  </w:p>
  <w:p>
    <w:pPr>
      <w:pStyle w:val="1065"/>
      <w:ind w:right="360"/>
    </w:pPr>
    <w:r/>
    <w:r/>
  </w:p>
  <w:p>
    <w:pPr>
      <w:pStyle w:val="101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p>
    <w:pPr>
      <w:pStyle w:val="101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16"/>
        <w:ind w:left="4941" w:hanging="1140"/>
        <w:tabs>
          <w:tab w:val="num" w:pos="4941" w:leader="none"/>
        </w:tabs>
      </w:pPr>
      <w:rPr>
        <w:rFonts w:hint="eastAsia"/>
      </w:rPr>
    </w:lvl>
    <w:lvl w:ilvl="1">
      <w:start w:val="1"/>
      <w:numFmt w:val="lowerLetter"/>
      <w:isLgl w:val="false"/>
      <w:suff w:val="tab"/>
      <w:lvlText w:val="%2)"/>
      <w:lvlJc w:val="left"/>
      <w:pPr>
        <w:pStyle w:val="1016"/>
        <w:ind w:left="4641" w:hanging="420"/>
        <w:tabs>
          <w:tab w:val="num" w:pos="4641" w:leader="none"/>
        </w:tabs>
      </w:pPr>
    </w:lvl>
    <w:lvl w:ilvl="2">
      <w:start w:val="1"/>
      <w:numFmt w:val="lowerRoman"/>
      <w:isLgl w:val="false"/>
      <w:suff w:val="tab"/>
      <w:lvlText w:val="%3."/>
      <w:lvlJc w:val="right"/>
      <w:pPr>
        <w:pStyle w:val="1016"/>
        <w:ind w:left="5061" w:hanging="420"/>
        <w:tabs>
          <w:tab w:val="num" w:pos="5061" w:leader="none"/>
        </w:tabs>
      </w:pPr>
    </w:lvl>
    <w:lvl w:ilvl="3">
      <w:start w:val="1"/>
      <w:numFmt w:val="decimal"/>
      <w:isLgl w:val="false"/>
      <w:suff w:val="tab"/>
      <w:lvlText w:val="%4."/>
      <w:lvlJc w:val="left"/>
      <w:pPr>
        <w:pStyle w:val="1016"/>
        <w:ind w:left="5481" w:hanging="420"/>
        <w:tabs>
          <w:tab w:val="num" w:pos="5481" w:leader="none"/>
        </w:tabs>
      </w:pPr>
    </w:lvl>
    <w:lvl w:ilvl="4">
      <w:start w:val="1"/>
      <w:numFmt w:val="lowerLetter"/>
      <w:isLgl w:val="false"/>
      <w:suff w:val="tab"/>
      <w:lvlText w:val="%5)"/>
      <w:lvlJc w:val="left"/>
      <w:pPr>
        <w:pStyle w:val="1016"/>
        <w:ind w:left="5901" w:hanging="420"/>
        <w:tabs>
          <w:tab w:val="num" w:pos="5901" w:leader="none"/>
        </w:tabs>
      </w:pPr>
    </w:lvl>
    <w:lvl w:ilvl="5">
      <w:start w:val="1"/>
      <w:numFmt w:val="lowerRoman"/>
      <w:isLgl w:val="false"/>
      <w:suff w:val="tab"/>
      <w:lvlText w:val="%6."/>
      <w:lvlJc w:val="right"/>
      <w:pPr>
        <w:pStyle w:val="1016"/>
        <w:ind w:left="6321" w:hanging="420"/>
        <w:tabs>
          <w:tab w:val="num" w:pos="6321" w:leader="none"/>
        </w:tabs>
      </w:pPr>
    </w:lvl>
    <w:lvl w:ilvl="6">
      <w:start w:val="1"/>
      <w:numFmt w:val="decimal"/>
      <w:isLgl w:val="false"/>
      <w:suff w:val="tab"/>
      <w:lvlText w:val="%7."/>
      <w:lvlJc w:val="left"/>
      <w:pPr>
        <w:pStyle w:val="1016"/>
        <w:ind w:left="6741" w:hanging="420"/>
        <w:tabs>
          <w:tab w:val="num" w:pos="6741" w:leader="none"/>
        </w:tabs>
      </w:pPr>
    </w:lvl>
    <w:lvl w:ilvl="7">
      <w:start w:val="1"/>
      <w:numFmt w:val="lowerLetter"/>
      <w:isLgl w:val="false"/>
      <w:suff w:val="tab"/>
      <w:lvlText w:val="%8)"/>
      <w:lvlJc w:val="left"/>
      <w:pPr>
        <w:pStyle w:val="1016"/>
        <w:ind w:left="7161" w:hanging="420"/>
        <w:tabs>
          <w:tab w:val="num" w:pos="7161" w:leader="none"/>
        </w:tabs>
      </w:pPr>
    </w:lvl>
    <w:lvl w:ilvl="8">
      <w:start w:val="1"/>
      <w:numFmt w:val="lowerRoman"/>
      <w:isLgl w:val="false"/>
      <w:suff w:val="tab"/>
      <w:lvlText w:val="%9."/>
      <w:lvlJc w:val="right"/>
      <w:pPr>
        <w:pStyle w:val="1016"/>
        <w:ind w:left="7581" w:hanging="420"/>
        <w:tabs>
          <w:tab w:val="num" w:pos="7581" w:leader="none"/>
        </w:tabs>
      </w:pPr>
    </w:lvl>
  </w:abstractNum>
  <w:abstractNum w:abstractNumId="1">
    <w:multiLevelType w:val="hybridMultilevel"/>
    <w:lvl w:ilvl="0">
      <w:start w:val="1"/>
      <w:numFmt w:val="decimal"/>
      <w:pStyle w:val="1125"/>
      <w:isLgl w:val="false"/>
      <w:suff w:val="tab"/>
      <w:lvlText w:val="%1."/>
      <w:lvlJc w:val="left"/>
      <w:pPr>
        <w:pStyle w:val="1016"/>
        <w:ind w:left="420" w:hanging="420"/>
      </w:pPr>
    </w:lvl>
    <w:lvl w:ilvl="1">
      <w:start w:val="1"/>
      <w:numFmt w:val="decimal"/>
      <w:isLgl w:val="false"/>
      <w:suff w:val="tab"/>
      <w:lvlText w:val="（%2）"/>
      <w:lvlJc w:val="left"/>
      <w:pPr>
        <w:pStyle w:val="1016"/>
        <w:ind w:left="1140" w:hanging="720"/>
        <w:tabs>
          <w:tab w:val="num" w:pos="1140" w:leader="none"/>
        </w:tabs>
      </w:pPr>
      <w:rPr>
        <w:rFonts w:hint="eastAsia"/>
      </w:r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2">
    <w:multiLevelType w:val="hybridMultilevel"/>
    <w:lvl w:ilvl="0">
      <w:start w:val="1"/>
      <w:numFmt w:val="lowerLetter"/>
      <w:pStyle w:val="1200"/>
      <w:isLgl w:val="false"/>
      <w:suff w:val="tab"/>
      <w:lvlText w:val="%1)"/>
      <w:lvlJc w:val="left"/>
      <w:pPr>
        <w:pStyle w:val="1016"/>
        <w:ind w:left="902" w:hanging="420"/>
      </w:pPr>
      <w:rPr>
        <w:color w:val="000000"/>
      </w:rPr>
    </w:lvl>
    <w:lvl w:ilvl="1">
      <w:start w:val="1"/>
      <w:numFmt w:val="lowerLetter"/>
      <w:isLgl w:val="false"/>
      <w:suff w:val="tab"/>
      <w:lvlText w:val="%2)"/>
      <w:lvlJc w:val="left"/>
      <w:pPr>
        <w:pStyle w:val="1016"/>
        <w:ind w:left="1322" w:hanging="420"/>
      </w:pPr>
    </w:lvl>
    <w:lvl w:ilvl="2">
      <w:start w:val="1"/>
      <w:numFmt w:val="lowerRoman"/>
      <w:isLgl w:val="false"/>
      <w:suff w:val="tab"/>
      <w:lvlText w:val="%3."/>
      <w:lvlJc w:val="right"/>
      <w:pPr>
        <w:pStyle w:val="1016"/>
        <w:ind w:left="1742" w:hanging="420"/>
      </w:pPr>
    </w:lvl>
    <w:lvl w:ilvl="3">
      <w:start w:val="1"/>
      <w:numFmt w:val="decimal"/>
      <w:isLgl w:val="false"/>
      <w:suff w:val="tab"/>
      <w:lvlText w:val="%4."/>
      <w:lvlJc w:val="left"/>
      <w:pPr>
        <w:pStyle w:val="1016"/>
        <w:ind w:left="2162" w:hanging="420"/>
      </w:pPr>
    </w:lvl>
    <w:lvl w:ilvl="4">
      <w:start w:val="1"/>
      <w:numFmt w:val="lowerLetter"/>
      <w:isLgl w:val="false"/>
      <w:suff w:val="tab"/>
      <w:lvlText w:val="%5)"/>
      <w:lvlJc w:val="left"/>
      <w:pPr>
        <w:pStyle w:val="1016"/>
        <w:ind w:left="2582" w:hanging="420"/>
      </w:pPr>
    </w:lvl>
    <w:lvl w:ilvl="5">
      <w:start w:val="1"/>
      <w:numFmt w:val="lowerRoman"/>
      <w:isLgl w:val="false"/>
      <w:suff w:val="tab"/>
      <w:lvlText w:val="%6."/>
      <w:lvlJc w:val="right"/>
      <w:pPr>
        <w:pStyle w:val="1016"/>
        <w:ind w:left="3002" w:hanging="420"/>
      </w:pPr>
    </w:lvl>
    <w:lvl w:ilvl="6">
      <w:start w:val="1"/>
      <w:numFmt w:val="decimal"/>
      <w:isLgl w:val="false"/>
      <w:suff w:val="tab"/>
      <w:lvlText w:val="%7."/>
      <w:lvlJc w:val="left"/>
      <w:pPr>
        <w:pStyle w:val="1016"/>
        <w:ind w:left="3422" w:hanging="420"/>
      </w:pPr>
    </w:lvl>
    <w:lvl w:ilvl="7">
      <w:start w:val="1"/>
      <w:numFmt w:val="lowerLetter"/>
      <w:isLgl w:val="false"/>
      <w:suff w:val="tab"/>
      <w:lvlText w:val="%8)"/>
      <w:lvlJc w:val="left"/>
      <w:pPr>
        <w:pStyle w:val="1016"/>
        <w:ind w:left="3842" w:hanging="420"/>
      </w:pPr>
    </w:lvl>
    <w:lvl w:ilvl="8">
      <w:start w:val="1"/>
      <w:numFmt w:val="lowerRoman"/>
      <w:isLgl w:val="false"/>
      <w:suff w:val="tab"/>
      <w:lvlText w:val="%9."/>
      <w:lvlJc w:val="right"/>
      <w:pPr>
        <w:pStyle w:val="1016"/>
        <w:ind w:left="4262" w:hanging="420"/>
      </w:pPr>
    </w:lvl>
  </w:abstractNum>
  <w:abstractNum w:abstractNumId="3">
    <w:multiLevelType w:val="hybridMultilevel"/>
    <w:lvl w:ilvl="0">
      <w:start w:val="1"/>
      <w:numFmt w:val="decimal"/>
      <w:pStyle w:val="1170"/>
      <w:isLgl w:val="false"/>
      <w:suff w:val="tab"/>
      <w:lvlText w:val="%1."/>
      <w:lvlJc w:val="left"/>
      <w:pPr>
        <w:pStyle w:val="101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9"/>
      <w:isLgl w:val="false"/>
      <w:suff w:val="nothing"/>
      <w:lvlText w:val="%1　"/>
      <w:lvlJc w:val="left"/>
      <w:pPr>
        <w:pStyle w:val="101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1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16"/>
        <w:ind w:left="-25" w:firstLine="0"/>
      </w:pPr>
      <w:rPr>
        <w:rFonts w:ascii="Times New Roman" w:hAnsi="Times New Roman" w:eastAsia="黑体"/>
        <w:b/>
        <w:i w:val="0"/>
        <w:sz w:val="28"/>
      </w:rPr>
    </w:lvl>
    <w:lvl w:ilvl="3">
      <w:start w:val="1"/>
      <w:numFmt w:val="decimal"/>
      <w:pStyle w:val="1155"/>
      <w:isLgl w:val="false"/>
      <w:suff w:val="nothing"/>
      <w:lvlText w:val="%1.%2.%3.%4　"/>
      <w:lvlJc w:val="left"/>
      <w:pPr>
        <w:pStyle w:val="101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1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16"/>
        <w:ind w:left="-25" w:firstLine="0"/>
      </w:pPr>
      <w:rPr>
        <w:rFonts w:ascii="Times New Roman" w:hAnsi="Times New Roman" w:eastAsia="宋体"/>
        <w:b/>
        <w:i w:val="0"/>
        <w:sz w:val="28"/>
      </w:rPr>
    </w:lvl>
    <w:lvl w:ilvl="6">
      <w:start w:val="1"/>
      <w:numFmt w:val="lowerLetter"/>
      <w:pStyle w:val="1176"/>
      <w:isLgl w:val="false"/>
      <w:suff w:val="tab"/>
      <w:lvlText w:val="%7) "/>
      <w:lvlJc w:val="left"/>
      <w:pPr>
        <w:pStyle w:val="1016"/>
        <w:ind w:left="-125" w:firstLine="400"/>
        <w:tabs>
          <w:tab w:val="num" w:pos="635" w:leader="none"/>
        </w:tabs>
      </w:pPr>
      <w:rPr>
        <w:rFonts w:ascii="Times New Roman" w:hAnsi="Times New Roman" w:eastAsia="宋体"/>
        <w:b/>
        <w:i w:val="0"/>
        <w:color w:val="000000"/>
        <w:sz w:val="28"/>
        <w:u w:val="none"/>
      </w:rPr>
    </w:lvl>
    <w:lvl w:ilvl="7">
      <w:start w:val="1"/>
      <w:numFmt w:val="decimal"/>
      <w:pStyle w:val="1139"/>
      <w:isLgl w:val="false"/>
      <w:suff w:val="tab"/>
      <w:lvlText w:val="%8) "/>
      <w:lvlJc w:val="left"/>
      <w:pPr>
        <w:pStyle w:val="101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1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16"/>
        <w:ind w:left="768" w:hanging="360"/>
        <w:tabs>
          <w:tab w:val="num" w:pos="768" w:leader="none"/>
        </w:tabs>
      </w:pPr>
      <w:rPr>
        <w:rFonts w:hint="eastAsia"/>
      </w:rPr>
    </w:lvl>
    <w:lvl w:ilvl="1">
      <w:start w:val="1"/>
      <w:numFmt w:val="decimal"/>
      <w:pStyle w:val="1157"/>
      <w:isLgl w:val="false"/>
      <w:suff w:val="tab"/>
      <w:lvlText w:val="%2、"/>
      <w:lvlJc w:val="left"/>
      <w:pPr>
        <w:pStyle w:val="1016"/>
        <w:ind w:left="1188" w:hanging="360"/>
        <w:tabs>
          <w:tab w:val="num" w:pos="1188" w:leader="none"/>
        </w:tabs>
      </w:pPr>
      <w:rPr>
        <w:rFonts w:hint="eastAsia"/>
      </w:rPr>
    </w:lvl>
    <w:lvl w:ilvl="2">
      <w:start w:val="1"/>
      <w:numFmt w:val="decimal"/>
      <w:isLgl w:val="false"/>
      <w:suff w:val="tab"/>
      <w:lvlText w:val="（%3）"/>
      <w:lvlJc w:val="left"/>
      <w:pPr>
        <w:pStyle w:val="1016"/>
        <w:ind w:left="1968" w:hanging="720"/>
        <w:tabs>
          <w:tab w:val="num" w:pos="1968" w:leader="none"/>
        </w:tabs>
      </w:pPr>
      <w:rPr>
        <w:rFonts w:hint="eastAsia"/>
        <w:u w:val="none"/>
      </w:rPr>
    </w:lvl>
    <w:lvl w:ilvl="3">
      <w:start w:val="1"/>
      <w:numFmt w:val="decimal"/>
      <w:isLgl w:val="false"/>
      <w:suff w:val="tab"/>
      <w:lvlText w:val="%4."/>
      <w:lvlJc w:val="left"/>
      <w:pPr>
        <w:pStyle w:val="1016"/>
        <w:ind w:left="2088" w:hanging="420"/>
        <w:tabs>
          <w:tab w:val="num" w:pos="2088" w:leader="none"/>
        </w:tabs>
      </w:pPr>
    </w:lvl>
    <w:lvl w:ilvl="4">
      <w:start w:val="1"/>
      <w:numFmt w:val="lowerLetter"/>
      <w:isLgl w:val="false"/>
      <w:suff w:val="tab"/>
      <w:lvlText w:val="%5)"/>
      <w:lvlJc w:val="left"/>
      <w:pPr>
        <w:pStyle w:val="1016"/>
        <w:ind w:left="2508" w:hanging="420"/>
        <w:tabs>
          <w:tab w:val="num" w:pos="2508" w:leader="none"/>
        </w:tabs>
      </w:pPr>
    </w:lvl>
    <w:lvl w:ilvl="5">
      <w:start w:val="1"/>
      <w:numFmt w:val="lowerRoman"/>
      <w:isLgl w:val="false"/>
      <w:suff w:val="tab"/>
      <w:lvlText w:val="%6."/>
      <w:lvlJc w:val="right"/>
      <w:pPr>
        <w:pStyle w:val="1016"/>
        <w:ind w:left="2928" w:hanging="420"/>
        <w:tabs>
          <w:tab w:val="num" w:pos="2928" w:leader="none"/>
        </w:tabs>
      </w:pPr>
    </w:lvl>
    <w:lvl w:ilvl="6">
      <w:start w:val="1"/>
      <w:numFmt w:val="decimal"/>
      <w:isLgl w:val="false"/>
      <w:suff w:val="tab"/>
      <w:lvlText w:val="%7."/>
      <w:lvlJc w:val="left"/>
      <w:pPr>
        <w:pStyle w:val="1016"/>
        <w:ind w:left="3348" w:hanging="420"/>
        <w:tabs>
          <w:tab w:val="num" w:pos="3348" w:leader="none"/>
        </w:tabs>
      </w:pPr>
    </w:lvl>
    <w:lvl w:ilvl="7">
      <w:start w:val="1"/>
      <w:numFmt w:val="lowerLetter"/>
      <w:isLgl w:val="false"/>
      <w:suff w:val="tab"/>
      <w:lvlText w:val="%8)"/>
      <w:lvlJc w:val="left"/>
      <w:pPr>
        <w:pStyle w:val="1016"/>
        <w:ind w:left="3768" w:hanging="420"/>
        <w:tabs>
          <w:tab w:val="num" w:pos="3768" w:leader="none"/>
        </w:tabs>
      </w:pPr>
    </w:lvl>
    <w:lvl w:ilvl="8">
      <w:start w:val="1"/>
      <w:numFmt w:val="lowerRoman"/>
      <w:isLgl w:val="false"/>
      <w:suff w:val="tab"/>
      <w:lvlText w:val="%9."/>
      <w:lvlJc w:val="right"/>
      <w:pPr>
        <w:pStyle w:val="101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7">
    <w:multiLevelType w:val="hybridMultilevel"/>
    <w:lvl w:ilvl="0">
      <w:start w:val="1"/>
      <w:numFmt w:val="decimal"/>
      <w:pStyle w:val="1124"/>
      <w:isLgl w:val="false"/>
      <w:suff w:val="tab"/>
      <w:lvlText w:val="%1)"/>
      <w:lvlJc w:val="left"/>
      <w:pPr>
        <w:pStyle w:val="1016"/>
        <w:ind w:left="420" w:hanging="420"/>
      </w:pPr>
    </w:lvl>
    <w:lvl w:ilvl="1">
      <w:start w:val="1"/>
      <w:numFmt w:val="lowerLetter"/>
      <w:isLgl w:val="false"/>
      <w:suff w:val="tab"/>
      <w:lvlText w:val="%2)"/>
      <w:lvlJc w:val="left"/>
      <w:pPr>
        <w:pStyle w:val="1016"/>
        <w:ind w:left="840" w:hanging="420"/>
      </w:pPr>
    </w:lvl>
    <w:lvl w:ilvl="2">
      <w:start w:val="1"/>
      <w:numFmt w:val="lowerRoman"/>
      <w:isLgl w:val="false"/>
      <w:suff w:val="tab"/>
      <w:lvlText w:val="%3."/>
      <w:lvlJc w:val="right"/>
      <w:pPr>
        <w:pStyle w:val="1016"/>
        <w:ind w:left="1260" w:hanging="420"/>
      </w:pPr>
    </w:lvl>
    <w:lvl w:ilvl="3">
      <w:start w:val="1"/>
      <w:numFmt w:val="decimal"/>
      <w:isLgl w:val="false"/>
      <w:suff w:val="tab"/>
      <w:lvlText w:val="%4."/>
      <w:lvlJc w:val="left"/>
      <w:pPr>
        <w:pStyle w:val="1016"/>
        <w:ind w:left="1680" w:hanging="420"/>
      </w:pPr>
    </w:lvl>
    <w:lvl w:ilvl="4">
      <w:start w:val="1"/>
      <w:numFmt w:val="lowerLetter"/>
      <w:isLgl w:val="false"/>
      <w:suff w:val="tab"/>
      <w:lvlText w:val="%5)"/>
      <w:lvlJc w:val="left"/>
      <w:pPr>
        <w:pStyle w:val="1016"/>
        <w:ind w:left="2100" w:hanging="420"/>
      </w:pPr>
    </w:lvl>
    <w:lvl w:ilvl="5">
      <w:start w:val="1"/>
      <w:numFmt w:val="lowerRoman"/>
      <w:isLgl w:val="false"/>
      <w:suff w:val="tab"/>
      <w:lvlText w:val="%6."/>
      <w:lvlJc w:val="right"/>
      <w:pPr>
        <w:pStyle w:val="1016"/>
        <w:ind w:left="2520" w:hanging="420"/>
      </w:pPr>
    </w:lvl>
    <w:lvl w:ilvl="6">
      <w:start w:val="1"/>
      <w:numFmt w:val="decimal"/>
      <w:isLgl w:val="false"/>
      <w:suff w:val="tab"/>
      <w:lvlText w:val="%7."/>
      <w:lvlJc w:val="left"/>
      <w:pPr>
        <w:pStyle w:val="1016"/>
        <w:ind w:left="2940" w:hanging="420"/>
      </w:pPr>
    </w:lvl>
    <w:lvl w:ilvl="7">
      <w:start w:val="1"/>
      <w:numFmt w:val="lowerLetter"/>
      <w:isLgl w:val="false"/>
      <w:suff w:val="tab"/>
      <w:lvlText w:val="%8)"/>
      <w:lvlJc w:val="left"/>
      <w:pPr>
        <w:pStyle w:val="1016"/>
        <w:ind w:left="3360" w:hanging="420"/>
      </w:pPr>
    </w:lvl>
    <w:lvl w:ilvl="8">
      <w:start w:val="1"/>
      <w:numFmt w:val="lowerRoman"/>
      <w:isLgl w:val="false"/>
      <w:suff w:val="tab"/>
      <w:lvlText w:val="%9."/>
      <w:lvlJc w:val="right"/>
      <w:pPr>
        <w:pStyle w:val="1016"/>
        <w:ind w:left="3780" w:hanging="420"/>
      </w:pPr>
    </w:lvl>
  </w:abstractNum>
  <w:abstractNum w:abstractNumId="8">
    <w:multiLevelType w:val="hybridMultilevel"/>
    <w:lvl w:ilvl="0">
      <w:start w:val="1"/>
      <w:numFmt w:val="decimal"/>
      <w:pStyle w:val="1225"/>
      <w:isLgl w:val="false"/>
      <w:suff w:val="tab"/>
      <w:lvlText w:val="%1"/>
      <w:lvlJc w:val="left"/>
      <w:pPr>
        <w:pStyle w:val="1016"/>
        <w:ind w:left="680" w:hanging="680"/>
      </w:pPr>
      <w:rPr>
        <w:rFonts w:hint="eastAsia" w:ascii="宋体" w:hAnsi="宋体" w:eastAsia="宋体"/>
      </w:rPr>
    </w:lvl>
    <w:lvl w:ilvl="1">
      <w:start w:val="1"/>
      <w:numFmt w:val="decimal"/>
      <w:pStyle w:val="1226"/>
      <w:isLgl w:val="false"/>
      <w:suff w:val="tab"/>
      <w:lvlText w:val="%1.%2"/>
      <w:lvlJc w:val="left"/>
      <w:pPr>
        <w:pStyle w:val="1016"/>
        <w:ind w:left="851" w:hanging="851"/>
      </w:pPr>
      <w:rPr>
        <w:rFonts w:hint="eastAsia" w:ascii="宋体" w:hAnsi="宋体" w:eastAsia="宋体"/>
        <w:color w:val="000000"/>
      </w:rPr>
    </w:lvl>
    <w:lvl w:ilvl="2">
      <w:start w:val="1"/>
      <w:numFmt w:val="decimal"/>
      <w:pStyle w:val="1227"/>
      <w:isLgl w:val="false"/>
      <w:suff w:val="tab"/>
      <w:lvlText w:val="%1.%2.%3"/>
      <w:lvlJc w:val="left"/>
      <w:pPr>
        <w:pStyle w:val="1016"/>
        <w:ind w:left="851" w:hanging="851"/>
      </w:pPr>
      <w:rPr>
        <w:rFonts w:hint="eastAsia"/>
      </w:rPr>
    </w:lvl>
    <w:lvl w:ilvl="3">
      <w:start w:val="1"/>
      <w:numFmt w:val="decimal"/>
      <w:isLgl w:val="false"/>
      <w:suff w:val="tab"/>
      <w:lvlText w:val="%1.%2.%3.%4"/>
      <w:lvlJc w:val="left"/>
      <w:pPr>
        <w:pStyle w:val="1016"/>
        <w:ind w:left="680" w:hanging="680"/>
      </w:pPr>
      <w:rPr>
        <w:rFonts w:hint="eastAsia"/>
      </w:rPr>
    </w:lvl>
    <w:lvl w:ilvl="4">
      <w:start w:val="1"/>
      <w:numFmt w:val="decimal"/>
      <w:isLgl w:val="false"/>
      <w:suff w:val="tab"/>
      <w:lvlText w:val="%1.%2.%3.%4.%5"/>
      <w:lvlJc w:val="left"/>
      <w:pPr>
        <w:pStyle w:val="1016"/>
        <w:ind w:left="680" w:hanging="680"/>
      </w:pPr>
      <w:rPr>
        <w:rFonts w:hint="eastAsia"/>
      </w:rPr>
    </w:lvl>
    <w:lvl w:ilvl="5">
      <w:start w:val="1"/>
      <w:numFmt w:val="decimal"/>
      <w:isLgl w:val="false"/>
      <w:suff w:val="tab"/>
      <w:lvlText w:val="%1.%2.%3.%4.%5.%6"/>
      <w:lvlJc w:val="left"/>
      <w:pPr>
        <w:pStyle w:val="1016"/>
        <w:ind w:left="680" w:hanging="680"/>
      </w:pPr>
      <w:rPr>
        <w:rFonts w:hint="eastAsia"/>
      </w:rPr>
    </w:lvl>
    <w:lvl w:ilvl="6">
      <w:start w:val="1"/>
      <w:numFmt w:val="decimal"/>
      <w:isLgl w:val="false"/>
      <w:suff w:val="tab"/>
      <w:lvlText w:val="%1.%2.%3.%4.%5.%6.%7"/>
      <w:lvlJc w:val="left"/>
      <w:pPr>
        <w:pStyle w:val="1016"/>
        <w:ind w:left="680" w:hanging="680"/>
      </w:pPr>
      <w:rPr>
        <w:rFonts w:hint="eastAsia"/>
      </w:rPr>
    </w:lvl>
    <w:lvl w:ilvl="7">
      <w:start w:val="1"/>
      <w:numFmt w:val="decimal"/>
      <w:isLgl w:val="false"/>
      <w:suff w:val="tab"/>
      <w:lvlText w:val="%1.%2.%3.%4.%5.%6.%7.%8"/>
      <w:lvlJc w:val="left"/>
      <w:pPr>
        <w:pStyle w:val="1016"/>
        <w:ind w:left="680" w:hanging="680"/>
      </w:pPr>
      <w:rPr>
        <w:rFonts w:hint="eastAsia"/>
      </w:rPr>
    </w:lvl>
    <w:lvl w:ilvl="8">
      <w:start w:val="1"/>
      <w:numFmt w:val="decimal"/>
      <w:isLgl w:val="false"/>
      <w:suff w:val="tab"/>
      <w:lvlText w:val="%1.%2.%3.%4.%5.%6.%7.%8.%9"/>
      <w:lvlJc w:val="left"/>
      <w:pPr>
        <w:pStyle w:val="1016"/>
        <w:ind w:left="680" w:hanging="680"/>
      </w:pPr>
      <w:rPr>
        <w:rFonts w:hint="eastAsia"/>
      </w:rPr>
    </w:lvl>
  </w:abstractNum>
  <w:abstractNum w:abstractNumId="9">
    <w:multiLevelType w:val="hybridMultilevel"/>
    <w:lvl w:ilvl="0">
      <w:start w:val="1"/>
      <w:numFmt w:val="decimal"/>
      <w:isLgl w:val="false"/>
      <w:suff w:val="tab"/>
      <w:lvlText w:val="%1"/>
      <w:lvlJc w:val="left"/>
      <w:pPr>
        <w:pStyle w:val="1016"/>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1016"/>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101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16"/>
        <w:ind w:left="900" w:hanging="900"/>
        <w:tabs>
          <w:tab w:val="num" w:pos="900" w:leader="none"/>
        </w:tabs>
      </w:pPr>
      <w:rPr>
        <w:rFonts w:hint="eastAsia"/>
      </w:rPr>
    </w:lvl>
    <w:lvl w:ilvl="4">
      <w:start w:val="1"/>
      <w:numFmt w:val="decimal"/>
      <w:isLgl w:val="false"/>
      <w:suff w:val="tab"/>
      <w:lvlText w:val="%1.%2.%3.%4.%5"/>
      <w:lvlJc w:val="left"/>
      <w:pPr>
        <w:pStyle w:val="1016"/>
        <w:ind w:left="900" w:hanging="900"/>
        <w:tabs>
          <w:tab w:val="num" w:pos="900" w:leader="none"/>
        </w:tabs>
      </w:pPr>
      <w:rPr>
        <w:rFonts w:hint="eastAsia"/>
      </w:rPr>
    </w:lvl>
    <w:lvl w:ilvl="5">
      <w:start w:val="1"/>
      <w:numFmt w:val="decimal"/>
      <w:isLgl w:val="false"/>
      <w:suff w:val="tab"/>
      <w:lvlText w:val="%1.%2.%3.%4.%5.%6"/>
      <w:lvlJc w:val="left"/>
      <w:pPr>
        <w:pStyle w:val="1016"/>
        <w:ind w:left="900" w:hanging="900"/>
        <w:tabs>
          <w:tab w:val="num" w:pos="900" w:leader="none"/>
        </w:tabs>
      </w:pPr>
      <w:rPr>
        <w:rFonts w:hint="eastAsia"/>
      </w:rPr>
    </w:lvl>
    <w:lvl w:ilvl="6">
      <w:start w:val="1"/>
      <w:numFmt w:val="decimal"/>
      <w:isLgl w:val="false"/>
      <w:suff w:val="tab"/>
      <w:lvlText w:val="%1.%2.%3.%4.%5.%6.%7"/>
      <w:lvlJc w:val="left"/>
      <w:pPr>
        <w:pStyle w:val="1016"/>
        <w:ind w:left="900" w:hanging="900"/>
        <w:tabs>
          <w:tab w:val="num" w:pos="900" w:leader="none"/>
        </w:tabs>
      </w:pPr>
      <w:rPr>
        <w:rFonts w:hint="eastAsia"/>
      </w:rPr>
    </w:lvl>
    <w:lvl w:ilvl="7">
      <w:start w:val="1"/>
      <w:numFmt w:val="decimal"/>
      <w:isLgl w:val="false"/>
      <w:suff w:val="tab"/>
      <w:lvlText w:val="%1.%2.%3.%4.%5.%6.%7.%8"/>
      <w:lvlJc w:val="left"/>
      <w:pPr>
        <w:pStyle w:val="1016"/>
        <w:ind w:left="900" w:hanging="900"/>
        <w:tabs>
          <w:tab w:val="num" w:pos="900" w:leader="none"/>
        </w:tabs>
      </w:pPr>
      <w:rPr>
        <w:rFonts w:hint="eastAsia"/>
      </w:rPr>
    </w:lvl>
    <w:lvl w:ilvl="8">
      <w:start w:val="1"/>
      <w:numFmt w:val="decimal"/>
      <w:isLgl w:val="false"/>
      <w:suff w:val="tab"/>
      <w:lvlText w:val="%1.%2.%3.%4.%5.%6.%7.%8.%9"/>
      <w:lvlJc w:val="left"/>
      <w:pPr>
        <w:pStyle w:val="1016"/>
        <w:ind w:left="900" w:hanging="900"/>
        <w:tabs>
          <w:tab w:val="num" w:pos="900" w:leader="none"/>
        </w:tabs>
      </w:pPr>
      <w:rPr>
        <w:rFonts w:hint="eastAsia"/>
      </w:rPr>
    </w:lvl>
  </w:abstractNum>
  <w:abstractNum w:abstractNumId="10">
    <w:multiLevelType w:val="hybridMultilevel"/>
    <w:lvl w:ilvl="0">
      <w:start w:val="2"/>
      <w:numFmt w:val="chineseCounting"/>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name w:val="Heading 1"/>
    <w:basedOn w:val="1016"/>
    <w:next w:val="1016"/>
    <w:link w:val="839"/>
    <w:uiPriority w:val="9"/>
    <w:qFormat/>
    <w:pPr>
      <w:keepLines/>
      <w:keepNext/>
      <w:spacing w:before="480" w:after="200"/>
      <w:outlineLvl w:val="0"/>
    </w:pPr>
    <w:rPr>
      <w:rFonts w:ascii="Arial" w:hAnsi="Arial" w:eastAsia="Arial" w:cs="Arial"/>
      <w:sz w:val="40"/>
      <w:szCs w:val="40"/>
    </w:rPr>
  </w:style>
  <w:style w:type="character" w:styleId="839">
    <w:name w:val="Heading 1 Char"/>
    <w:link w:val="838"/>
    <w:uiPriority w:val="9"/>
    <w:rPr>
      <w:rFonts w:ascii="Arial" w:hAnsi="Arial" w:eastAsia="Arial" w:cs="Arial"/>
      <w:sz w:val="40"/>
      <w:szCs w:val="40"/>
    </w:rPr>
  </w:style>
  <w:style w:type="paragraph" w:styleId="840">
    <w:name w:val="Heading 2"/>
    <w:basedOn w:val="1016"/>
    <w:next w:val="1016"/>
    <w:link w:val="841"/>
    <w:uiPriority w:val="9"/>
    <w:unhideWhenUsed/>
    <w:qFormat/>
    <w:pPr>
      <w:keepLines/>
      <w:keepNext/>
      <w:spacing w:before="360" w:after="200"/>
      <w:outlineLvl w:val="1"/>
    </w:pPr>
    <w:rPr>
      <w:rFonts w:ascii="Arial" w:hAnsi="Arial" w:eastAsia="Arial" w:cs="Arial"/>
      <w:sz w:val="34"/>
    </w:rPr>
  </w:style>
  <w:style w:type="character" w:styleId="841">
    <w:name w:val="Heading 2 Char"/>
    <w:link w:val="840"/>
    <w:uiPriority w:val="9"/>
    <w:rPr>
      <w:rFonts w:ascii="Arial" w:hAnsi="Arial" w:eastAsia="Arial" w:cs="Arial"/>
      <w:sz w:val="34"/>
    </w:rPr>
  </w:style>
  <w:style w:type="paragraph" w:styleId="842">
    <w:name w:val="Heading 3"/>
    <w:basedOn w:val="1016"/>
    <w:next w:val="1016"/>
    <w:link w:val="843"/>
    <w:uiPriority w:val="9"/>
    <w:unhideWhenUsed/>
    <w:qFormat/>
    <w:pPr>
      <w:keepLines/>
      <w:keepNext/>
      <w:spacing w:before="320" w:after="200"/>
      <w:outlineLvl w:val="2"/>
    </w:pPr>
    <w:rPr>
      <w:rFonts w:ascii="Arial" w:hAnsi="Arial" w:eastAsia="Arial" w:cs="Arial"/>
      <w:sz w:val="30"/>
      <w:szCs w:val="30"/>
    </w:rPr>
  </w:style>
  <w:style w:type="character" w:styleId="843">
    <w:name w:val="Heading 3 Char"/>
    <w:link w:val="842"/>
    <w:uiPriority w:val="9"/>
    <w:rPr>
      <w:rFonts w:ascii="Arial" w:hAnsi="Arial" w:eastAsia="Arial" w:cs="Arial"/>
      <w:sz w:val="30"/>
      <w:szCs w:val="30"/>
    </w:rPr>
  </w:style>
  <w:style w:type="paragraph" w:styleId="844">
    <w:name w:val="Heading 4"/>
    <w:basedOn w:val="1016"/>
    <w:next w:val="1016"/>
    <w:link w:val="845"/>
    <w:uiPriority w:val="9"/>
    <w:unhideWhenUsed/>
    <w:qFormat/>
    <w:pPr>
      <w:keepLines/>
      <w:keepNext/>
      <w:spacing w:before="320" w:after="200"/>
      <w:outlineLvl w:val="3"/>
    </w:pPr>
    <w:rPr>
      <w:rFonts w:ascii="Arial" w:hAnsi="Arial" w:eastAsia="Arial" w:cs="Arial"/>
      <w:b/>
      <w:bCs/>
      <w:sz w:val="26"/>
      <w:szCs w:val="26"/>
    </w:rPr>
  </w:style>
  <w:style w:type="character" w:styleId="845">
    <w:name w:val="Heading 4 Char"/>
    <w:link w:val="844"/>
    <w:uiPriority w:val="9"/>
    <w:rPr>
      <w:rFonts w:ascii="Arial" w:hAnsi="Arial" w:eastAsia="Arial" w:cs="Arial"/>
      <w:b/>
      <w:bCs/>
      <w:sz w:val="26"/>
      <w:szCs w:val="26"/>
    </w:rPr>
  </w:style>
  <w:style w:type="paragraph" w:styleId="846">
    <w:name w:val="Heading 5"/>
    <w:basedOn w:val="1016"/>
    <w:next w:val="1016"/>
    <w:link w:val="847"/>
    <w:uiPriority w:val="9"/>
    <w:unhideWhenUsed/>
    <w:qFormat/>
    <w:pPr>
      <w:keepLines/>
      <w:keepNext/>
      <w:spacing w:before="320" w:after="200"/>
      <w:outlineLvl w:val="4"/>
    </w:pPr>
    <w:rPr>
      <w:rFonts w:ascii="Arial" w:hAnsi="Arial" w:eastAsia="Arial" w:cs="Arial"/>
      <w:b/>
      <w:bCs/>
      <w:sz w:val="24"/>
      <w:szCs w:val="24"/>
    </w:rPr>
  </w:style>
  <w:style w:type="character" w:styleId="847">
    <w:name w:val="Heading 5 Char"/>
    <w:link w:val="846"/>
    <w:uiPriority w:val="9"/>
    <w:rPr>
      <w:rFonts w:ascii="Arial" w:hAnsi="Arial" w:eastAsia="Arial" w:cs="Arial"/>
      <w:b/>
      <w:bCs/>
      <w:sz w:val="24"/>
      <w:szCs w:val="24"/>
    </w:rPr>
  </w:style>
  <w:style w:type="paragraph" w:styleId="848">
    <w:name w:val="Heading 6"/>
    <w:basedOn w:val="1016"/>
    <w:next w:val="1016"/>
    <w:link w:val="849"/>
    <w:uiPriority w:val="9"/>
    <w:unhideWhenUsed/>
    <w:qFormat/>
    <w:pPr>
      <w:keepLines/>
      <w:keepNext/>
      <w:spacing w:before="320" w:after="200"/>
      <w:outlineLvl w:val="5"/>
    </w:pPr>
    <w:rPr>
      <w:rFonts w:ascii="Arial" w:hAnsi="Arial" w:eastAsia="Arial" w:cs="Arial"/>
      <w:b/>
      <w:bCs/>
      <w:sz w:val="22"/>
      <w:szCs w:val="22"/>
    </w:rPr>
  </w:style>
  <w:style w:type="character" w:styleId="849">
    <w:name w:val="Heading 6 Char"/>
    <w:link w:val="848"/>
    <w:uiPriority w:val="9"/>
    <w:rPr>
      <w:rFonts w:ascii="Arial" w:hAnsi="Arial" w:eastAsia="Arial" w:cs="Arial"/>
      <w:b/>
      <w:bCs/>
      <w:sz w:val="22"/>
      <w:szCs w:val="22"/>
    </w:rPr>
  </w:style>
  <w:style w:type="paragraph" w:styleId="850">
    <w:name w:val="Heading 7"/>
    <w:basedOn w:val="1016"/>
    <w:next w:val="1016"/>
    <w:link w:val="851"/>
    <w:uiPriority w:val="9"/>
    <w:unhideWhenUsed/>
    <w:qFormat/>
    <w:pPr>
      <w:keepLines/>
      <w:keepNext/>
      <w:spacing w:before="320" w:after="200"/>
      <w:outlineLvl w:val="6"/>
    </w:pPr>
    <w:rPr>
      <w:rFonts w:ascii="Arial" w:hAnsi="Arial" w:eastAsia="Arial" w:cs="Arial"/>
      <w:b/>
      <w:bCs/>
      <w:i/>
      <w:iCs/>
      <w:sz w:val="22"/>
      <w:szCs w:val="22"/>
    </w:rPr>
  </w:style>
  <w:style w:type="character" w:styleId="851">
    <w:name w:val="Heading 7 Char"/>
    <w:link w:val="850"/>
    <w:uiPriority w:val="9"/>
    <w:rPr>
      <w:rFonts w:ascii="Arial" w:hAnsi="Arial" w:eastAsia="Arial" w:cs="Arial"/>
      <w:b/>
      <w:bCs/>
      <w:i/>
      <w:iCs/>
      <w:sz w:val="22"/>
      <w:szCs w:val="22"/>
    </w:rPr>
  </w:style>
  <w:style w:type="paragraph" w:styleId="852">
    <w:name w:val="Heading 8"/>
    <w:basedOn w:val="1016"/>
    <w:next w:val="1016"/>
    <w:link w:val="853"/>
    <w:uiPriority w:val="9"/>
    <w:unhideWhenUsed/>
    <w:qFormat/>
    <w:pPr>
      <w:keepLines/>
      <w:keepNext/>
      <w:spacing w:before="320" w:after="200"/>
      <w:outlineLvl w:val="7"/>
    </w:pPr>
    <w:rPr>
      <w:rFonts w:ascii="Arial" w:hAnsi="Arial" w:eastAsia="Arial" w:cs="Arial"/>
      <w:i/>
      <w:iCs/>
      <w:sz w:val="22"/>
      <w:szCs w:val="22"/>
    </w:rPr>
  </w:style>
  <w:style w:type="character" w:styleId="853">
    <w:name w:val="Heading 8 Char"/>
    <w:link w:val="852"/>
    <w:uiPriority w:val="9"/>
    <w:rPr>
      <w:rFonts w:ascii="Arial" w:hAnsi="Arial" w:eastAsia="Arial" w:cs="Arial"/>
      <w:i/>
      <w:iCs/>
      <w:sz w:val="22"/>
      <w:szCs w:val="22"/>
    </w:rPr>
  </w:style>
  <w:style w:type="paragraph" w:styleId="854">
    <w:name w:val="Heading 9"/>
    <w:basedOn w:val="1016"/>
    <w:next w:val="1016"/>
    <w:link w:val="855"/>
    <w:uiPriority w:val="9"/>
    <w:unhideWhenUsed/>
    <w:qFormat/>
    <w:pPr>
      <w:keepLines/>
      <w:keepNext/>
      <w:spacing w:before="320" w:after="200"/>
      <w:outlineLvl w:val="8"/>
    </w:pPr>
    <w:rPr>
      <w:rFonts w:ascii="Arial" w:hAnsi="Arial" w:eastAsia="Arial" w:cs="Arial"/>
      <w:i/>
      <w:iCs/>
      <w:sz w:val="21"/>
      <w:szCs w:val="21"/>
    </w:rPr>
  </w:style>
  <w:style w:type="character" w:styleId="855">
    <w:name w:val="Heading 9 Char"/>
    <w:link w:val="854"/>
    <w:uiPriority w:val="9"/>
    <w:rPr>
      <w:rFonts w:ascii="Arial" w:hAnsi="Arial" w:eastAsia="Arial" w:cs="Arial"/>
      <w:i/>
      <w:iCs/>
      <w:sz w:val="21"/>
      <w:szCs w:val="21"/>
    </w:rPr>
  </w:style>
  <w:style w:type="paragraph" w:styleId="856">
    <w:name w:val="List Paragraph"/>
    <w:basedOn w:val="1016"/>
    <w:uiPriority w:val="34"/>
    <w:qFormat/>
    <w:pPr>
      <w:contextualSpacing/>
      <w:ind w:left="720"/>
    </w:p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29"/>
    <w:qFormat/>
    <w:pPr>
      <w:jc w:val="center"/>
      <w:keepLines/>
      <w:keepNext/>
      <w:spacing w:before="240" w:after="120" w:line="300" w:lineRule="auto"/>
      <w:outlineLvl w:val="0"/>
    </w:pPr>
    <w:rPr>
      <w:rFonts w:ascii="宋体"/>
      <w:b/>
      <w:sz w:val="32"/>
      <w:szCs w:val="20"/>
    </w:rPr>
  </w:style>
  <w:style w:type="paragraph" w:styleId="1018">
    <w:name w:val="标题 2"/>
    <w:basedOn w:val="1016"/>
    <w:next w:val="1031"/>
    <w:link w:val="1030"/>
    <w:qFormat/>
    <w:pPr>
      <w:jc w:val="center"/>
      <w:keepLines/>
      <w:keepNext/>
      <w:spacing w:before="120" w:line="300" w:lineRule="auto"/>
      <w:outlineLvl w:val="1"/>
    </w:pPr>
    <w:rPr>
      <w:rFonts w:ascii="Arial" w:hAnsi="Arial" w:eastAsia="黑体"/>
      <w:b/>
      <w:sz w:val="30"/>
      <w:szCs w:val="20"/>
    </w:rPr>
  </w:style>
  <w:style w:type="paragraph" w:styleId="1019">
    <w:name w:val="标题 3"/>
    <w:basedOn w:val="1016"/>
    <w:next w:val="1031"/>
    <w:link w:val="1033"/>
    <w:qFormat/>
    <w:pPr>
      <w:jc w:val="left"/>
      <w:keepLines/>
      <w:keepNext/>
      <w:spacing w:before="360" w:after="120"/>
      <w:outlineLvl w:val="2"/>
    </w:pPr>
    <w:rPr>
      <w:rFonts w:ascii="宋体"/>
      <w:b/>
      <w:sz w:val="24"/>
      <w:szCs w:val="20"/>
      <w:u w:val="single"/>
    </w:rPr>
  </w:style>
  <w:style w:type="paragraph" w:styleId="1020">
    <w:name w:val="标题 4"/>
    <w:basedOn w:val="1016"/>
    <w:next w:val="1016"/>
    <w:link w:val="1034"/>
    <w:qFormat/>
    <w:pPr>
      <w:keepLines/>
      <w:keepNext/>
      <w:spacing w:before="280" w:after="290" w:line="376" w:lineRule="atLeast"/>
      <w:outlineLvl w:val="3"/>
    </w:pPr>
    <w:rPr>
      <w:rFonts w:ascii="Arial" w:hAnsi="Arial" w:eastAsia="黑体"/>
      <w:b/>
      <w:sz w:val="28"/>
      <w:szCs w:val="20"/>
    </w:rPr>
  </w:style>
  <w:style w:type="paragraph" w:styleId="1021">
    <w:name w:val="标题 5"/>
    <w:basedOn w:val="1016"/>
    <w:next w:val="1016"/>
    <w:link w:val="1035"/>
    <w:qFormat/>
    <w:pPr>
      <w:keepLines/>
      <w:keepNext/>
      <w:spacing w:before="280" w:after="290" w:line="376" w:lineRule="atLeast"/>
      <w:outlineLvl w:val="4"/>
    </w:pPr>
    <w:rPr>
      <w:b/>
      <w:sz w:val="28"/>
      <w:szCs w:val="20"/>
    </w:rPr>
  </w:style>
  <w:style w:type="paragraph" w:styleId="1022">
    <w:name w:val="标题 6"/>
    <w:basedOn w:val="1016"/>
    <w:next w:val="1016"/>
    <w:link w:val="1036"/>
    <w:qFormat/>
    <w:pPr>
      <w:keepLines/>
      <w:keepNext/>
      <w:spacing w:before="240" w:after="64" w:line="320" w:lineRule="atLeast"/>
      <w:outlineLvl w:val="5"/>
    </w:pPr>
    <w:rPr>
      <w:rFonts w:ascii="Arial" w:hAnsi="Arial" w:eastAsia="黑体"/>
      <w:b/>
      <w:sz w:val="24"/>
      <w:szCs w:val="20"/>
    </w:rPr>
  </w:style>
  <w:style w:type="paragraph" w:styleId="1023">
    <w:name w:val="标题 7"/>
    <w:basedOn w:val="1016"/>
    <w:next w:val="1016"/>
    <w:link w:val="1037"/>
    <w:qFormat/>
    <w:pPr>
      <w:keepLines/>
      <w:keepNext/>
      <w:spacing w:before="240" w:after="64" w:line="320" w:lineRule="atLeast"/>
      <w:outlineLvl w:val="6"/>
    </w:pPr>
    <w:rPr>
      <w:b/>
      <w:sz w:val="24"/>
      <w:szCs w:val="20"/>
    </w:rPr>
  </w:style>
  <w:style w:type="paragraph" w:styleId="1024">
    <w:name w:val="标题 8"/>
    <w:basedOn w:val="1016"/>
    <w:next w:val="1016"/>
    <w:link w:val="1038"/>
    <w:qFormat/>
    <w:pPr>
      <w:keepLines/>
      <w:keepNext/>
      <w:spacing w:before="240" w:after="64" w:line="320" w:lineRule="atLeast"/>
      <w:outlineLvl w:val="7"/>
    </w:pPr>
    <w:rPr>
      <w:rFonts w:ascii="Arial" w:hAnsi="Arial" w:eastAsia="黑体"/>
      <w:sz w:val="24"/>
      <w:szCs w:val="20"/>
    </w:rPr>
  </w:style>
  <w:style w:type="paragraph" w:styleId="1025">
    <w:name w:val="标题 9"/>
    <w:basedOn w:val="1016"/>
    <w:next w:val="1016"/>
    <w:link w:val="1039"/>
    <w:qFormat/>
    <w:pPr>
      <w:keepLines/>
      <w:keepNext/>
      <w:spacing w:before="240" w:after="64" w:line="320" w:lineRule="atLeast"/>
      <w:outlineLvl w:val="8"/>
    </w:pPr>
    <w:rPr>
      <w:rFonts w:ascii="Arial" w:hAnsi="Arial" w:eastAsia="黑体"/>
      <w:szCs w:val="20"/>
    </w:rPr>
  </w:style>
  <w:style w:type="character" w:styleId="1026">
    <w:name w:val="默认段落字体"/>
    <w:next w:val="1026"/>
    <w:link w:val="1016"/>
    <w:uiPriority w:val="1"/>
    <w:unhideWhenUsed/>
    <w:qFormat/>
  </w:style>
  <w:style w:type="table" w:styleId="1027">
    <w:name w:val="普通表格"/>
    <w:next w:val="1027"/>
    <w:link w:val="1016"/>
    <w:uiPriority w:val="99"/>
    <w:unhideWhenUsed/>
    <w:qFormat/>
    <w:tblPr/>
  </w:style>
  <w:style w:type="numbering" w:styleId="1028">
    <w:name w:val="无列表"/>
    <w:next w:val="1028"/>
    <w:link w:val="1016"/>
    <w:uiPriority w:val="99"/>
    <w:semiHidden/>
    <w:unhideWhenUsed/>
  </w:style>
  <w:style w:type="character" w:styleId="1029">
    <w:name w:val="标题 1 字符"/>
    <w:next w:val="1029"/>
    <w:link w:val="1017"/>
    <w:qFormat/>
    <w:rPr>
      <w:rFonts w:ascii="宋体"/>
      <w:b/>
      <w:sz w:val="32"/>
    </w:rPr>
  </w:style>
  <w:style w:type="character" w:styleId="1030">
    <w:name w:val="标题 2 字符"/>
    <w:next w:val="1030"/>
    <w:link w:val="1018"/>
    <w:qFormat/>
    <w:rPr>
      <w:rFonts w:ascii="Arial" w:hAnsi="Arial" w:eastAsia="黑体"/>
      <w:b/>
      <w:sz w:val="30"/>
      <w:lang w:val="en-US" w:eastAsia="zh-CN" w:bidi="ar-SA"/>
    </w:rPr>
  </w:style>
  <w:style w:type="paragraph" w:styleId="1031">
    <w:name w:val="正文缩进"/>
    <w:basedOn w:val="1016"/>
    <w:next w:val="1031"/>
    <w:link w:val="1032"/>
    <w:qFormat/>
    <w:pPr>
      <w:ind w:firstLine="420"/>
      <w:jc w:val="left"/>
    </w:pPr>
    <w:rPr>
      <w:rFonts w:ascii="宋体"/>
      <w:sz w:val="24"/>
    </w:rPr>
  </w:style>
  <w:style w:type="character" w:styleId="1032">
    <w:name w:val="正文缩进 字符"/>
    <w:next w:val="1032"/>
    <w:link w:val="1031"/>
    <w:qFormat/>
    <w:rPr>
      <w:rFonts w:ascii="宋体" w:eastAsia="宋体"/>
      <w:sz w:val="24"/>
      <w:szCs w:val="24"/>
      <w:lang w:val="en-US" w:eastAsia="zh-CN" w:bidi="ar-SA"/>
    </w:rPr>
  </w:style>
  <w:style w:type="character" w:styleId="1033">
    <w:name w:val="标题 3 字符"/>
    <w:next w:val="1033"/>
    <w:link w:val="1019"/>
    <w:qFormat/>
    <w:rPr>
      <w:rFonts w:ascii="宋体" w:eastAsia="宋体"/>
      <w:b/>
      <w:sz w:val="24"/>
      <w:u w:val="single"/>
      <w:lang w:val="en-US" w:eastAsia="zh-CN" w:bidi="ar-SA"/>
    </w:rPr>
  </w:style>
  <w:style w:type="character" w:styleId="1034">
    <w:name w:val="标题 4 字符"/>
    <w:next w:val="1034"/>
    <w:link w:val="1020"/>
    <w:qFormat/>
    <w:rPr>
      <w:rFonts w:ascii="Arial" w:hAnsi="Arial" w:eastAsia="黑体"/>
      <w:b/>
      <w:sz w:val="28"/>
    </w:rPr>
  </w:style>
  <w:style w:type="character" w:styleId="1035">
    <w:name w:val="标题 5 字符"/>
    <w:next w:val="1035"/>
    <w:link w:val="1021"/>
    <w:qFormat/>
    <w:rPr>
      <w:b/>
      <w:sz w:val="28"/>
    </w:rPr>
  </w:style>
  <w:style w:type="character" w:styleId="1036">
    <w:name w:val="标题 6 字符"/>
    <w:next w:val="1036"/>
    <w:link w:val="1022"/>
    <w:qFormat/>
    <w:rPr>
      <w:rFonts w:ascii="Arial" w:hAnsi="Arial" w:eastAsia="黑体"/>
      <w:b/>
      <w:sz w:val="24"/>
    </w:rPr>
  </w:style>
  <w:style w:type="character" w:styleId="1037">
    <w:name w:val="标题 7 字符"/>
    <w:next w:val="1037"/>
    <w:link w:val="1023"/>
    <w:qFormat/>
    <w:rPr>
      <w:b/>
      <w:sz w:val="24"/>
    </w:rPr>
  </w:style>
  <w:style w:type="character" w:styleId="1038">
    <w:name w:val="标题 8 字符"/>
    <w:next w:val="1038"/>
    <w:link w:val="1024"/>
    <w:qFormat/>
    <w:rPr>
      <w:rFonts w:ascii="Arial" w:hAnsi="Arial" w:eastAsia="黑体"/>
      <w:sz w:val="24"/>
    </w:rPr>
  </w:style>
  <w:style w:type="character" w:styleId="1039">
    <w:name w:val="标题 9 字符"/>
    <w:next w:val="1039"/>
    <w:link w:val="1025"/>
    <w:qFormat/>
    <w:rPr>
      <w:rFonts w:ascii="Arial" w:hAnsi="Arial" w:eastAsia="黑体"/>
      <w:sz w:val="21"/>
    </w:rPr>
  </w:style>
  <w:style w:type="paragraph" w:styleId="1040">
    <w:name w:val="目录 7"/>
    <w:basedOn w:val="1016"/>
    <w:next w:val="1016"/>
    <w:link w:val="1016"/>
    <w:qFormat/>
    <w:pPr>
      <w:ind w:left="2520"/>
    </w:pPr>
  </w:style>
  <w:style w:type="paragraph" w:styleId="1041">
    <w:name w:val="题注"/>
    <w:basedOn w:val="1016"/>
    <w:next w:val="1016"/>
    <w:link w:val="1016"/>
    <w:qFormat/>
    <w:pPr>
      <w:spacing w:line="480" w:lineRule="auto"/>
    </w:pPr>
    <w:rPr>
      <w:rFonts w:ascii="华文中宋" w:hAnsi="华文中宋" w:eastAsia="华文中宋"/>
      <w:sz w:val="36"/>
      <w:szCs w:val="20"/>
    </w:rPr>
  </w:style>
  <w:style w:type="paragraph" w:styleId="1042">
    <w:name w:val="文档结构图"/>
    <w:basedOn w:val="1016"/>
    <w:next w:val="1042"/>
    <w:link w:val="1043"/>
    <w:qFormat/>
    <w:pPr>
      <w:shd w:val="clear" w:color="auto" w:fill="000080"/>
    </w:pPr>
  </w:style>
  <w:style w:type="character" w:styleId="1043">
    <w:name w:val="文档结构图 字符"/>
    <w:next w:val="1043"/>
    <w:link w:val="1042"/>
    <w:qFormat/>
    <w:rPr>
      <w:sz w:val="21"/>
      <w:szCs w:val="24"/>
      <w:shd w:val="clear" w:color="auto" w:fill="000080"/>
    </w:rPr>
  </w:style>
  <w:style w:type="paragraph" w:styleId="1044">
    <w:name w:val="批注文字"/>
    <w:basedOn w:val="1016"/>
    <w:next w:val="1044"/>
    <w:link w:val="1045"/>
    <w:uiPriority w:val="99"/>
    <w:qFormat/>
    <w:pPr>
      <w:jc w:val="left"/>
    </w:pPr>
  </w:style>
  <w:style w:type="character" w:styleId="1045">
    <w:name w:val="批注文字 字符1"/>
    <w:next w:val="1045"/>
    <w:link w:val="1044"/>
    <w:uiPriority w:val="99"/>
    <w:qFormat/>
    <w:rPr>
      <w:sz w:val="21"/>
      <w:szCs w:val="24"/>
    </w:rPr>
  </w:style>
  <w:style w:type="paragraph" w:styleId="1046">
    <w:name w:val="正文文本 3"/>
    <w:basedOn w:val="1016"/>
    <w:next w:val="1046"/>
    <w:link w:val="1047"/>
    <w:qFormat/>
    <w:pPr>
      <w:spacing w:after="120"/>
    </w:pPr>
    <w:rPr>
      <w:sz w:val="16"/>
      <w:szCs w:val="16"/>
    </w:rPr>
  </w:style>
  <w:style w:type="character" w:styleId="1047">
    <w:name w:val="正文文本 3 字符"/>
    <w:next w:val="1047"/>
    <w:link w:val="1046"/>
    <w:qFormat/>
    <w:rPr>
      <w:sz w:val="16"/>
      <w:szCs w:val="16"/>
    </w:rPr>
  </w:style>
  <w:style w:type="paragraph" w:styleId="1048">
    <w:name w:val="正文文本"/>
    <w:basedOn w:val="1016"/>
    <w:next w:val="1048"/>
    <w:link w:val="1049"/>
    <w:qFormat/>
    <w:pPr>
      <w:spacing w:before="120" w:line="22" w:lineRule="atLeast"/>
      <w:tabs>
        <w:tab w:val="left" w:pos="567" w:leader="none"/>
      </w:tabs>
    </w:pPr>
    <w:rPr>
      <w:rFonts w:ascii="宋体" w:hAnsi="宋体"/>
      <w:sz w:val="24"/>
    </w:rPr>
  </w:style>
  <w:style w:type="character" w:styleId="1049">
    <w:name w:val="正文文本 字符"/>
    <w:next w:val="1049"/>
    <w:link w:val="1048"/>
    <w:qFormat/>
    <w:rPr>
      <w:rFonts w:ascii="宋体" w:hAnsi="宋体"/>
      <w:sz w:val="24"/>
      <w:szCs w:val="24"/>
    </w:rPr>
  </w:style>
  <w:style w:type="paragraph" w:styleId="1050">
    <w:name w:val="正文文本缩进"/>
    <w:basedOn w:val="1016"/>
    <w:next w:val="1050"/>
    <w:link w:val="1051"/>
    <w:qFormat/>
    <w:pPr>
      <w:ind w:firstLine="570"/>
      <w:spacing w:line="360" w:lineRule="auto"/>
    </w:pPr>
    <w:rPr>
      <w:sz w:val="24"/>
    </w:rPr>
  </w:style>
  <w:style w:type="character" w:styleId="1051">
    <w:name w:val="正文文本缩进 字符"/>
    <w:next w:val="1051"/>
    <w:link w:val="1050"/>
    <w:qFormat/>
    <w:rPr>
      <w:rFonts w:eastAsia="宋体"/>
      <w:sz w:val="24"/>
      <w:szCs w:val="24"/>
      <w:lang w:val="en-US" w:eastAsia="zh-CN" w:bidi="ar-SA"/>
    </w:rPr>
  </w:style>
  <w:style w:type="paragraph" w:styleId="1052">
    <w:name w:val="列表 2"/>
    <w:basedOn w:val="1016"/>
    <w:next w:val="1052"/>
    <w:link w:val="1016"/>
    <w:qFormat/>
    <w:pPr>
      <w:ind w:left="100" w:hanging="200"/>
    </w:pPr>
  </w:style>
  <w:style w:type="paragraph" w:styleId="1053">
    <w:name w:val="文本块"/>
    <w:basedOn w:val="1016"/>
    <w:next w:val="1053"/>
    <w:link w:val="1016"/>
    <w:qFormat/>
    <w:pPr>
      <w:ind w:left="480" w:right="-341" w:firstLine="513"/>
      <w:widowControl/>
    </w:pPr>
    <w:rPr>
      <w:sz w:val="24"/>
      <w:szCs w:val="20"/>
    </w:rPr>
  </w:style>
  <w:style w:type="paragraph" w:styleId="1054">
    <w:name w:val="目录 5"/>
    <w:basedOn w:val="1016"/>
    <w:next w:val="1016"/>
    <w:link w:val="1016"/>
    <w:qFormat/>
    <w:pPr>
      <w:ind w:left="1680"/>
    </w:pPr>
  </w:style>
  <w:style w:type="paragraph" w:styleId="1055">
    <w:name w:val="目录 3"/>
    <w:basedOn w:val="1016"/>
    <w:next w:val="1016"/>
    <w:link w:val="1016"/>
    <w:uiPriority w:val="39"/>
    <w:qFormat/>
    <w:pPr>
      <w:ind w:left="840"/>
    </w:pPr>
  </w:style>
  <w:style w:type="paragraph" w:styleId="1056">
    <w:name w:val="纯文本"/>
    <w:basedOn w:val="1016"/>
    <w:next w:val="1056"/>
    <w:link w:val="1057"/>
    <w:uiPriority w:val="99"/>
    <w:qFormat/>
    <w:rPr>
      <w:rFonts w:hint="eastAsia" w:ascii="宋体" w:hAnsi="Courier New"/>
      <w:szCs w:val="20"/>
    </w:rPr>
  </w:style>
  <w:style w:type="character" w:styleId="1057">
    <w:name w:val="纯文本 字符2"/>
    <w:next w:val="1057"/>
    <w:link w:val="1056"/>
    <w:uiPriority w:val="99"/>
    <w:qFormat/>
    <w:rPr>
      <w:rFonts w:hint="eastAsia" w:ascii="宋体" w:hAnsi="Courier New" w:eastAsia="宋体" w:cs="宋体"/>
      <w:sz w:val="21"/>
    </w:rPr>
  </w:style>
  <w:style w:type="paragraph" w:styleId="1058">
    <w:name w:val="目录 8"/>
    <w:basedOn w:val="1016"/>
    <w:next w:val="1016"/>
    <w:link w:val="1016"/>
    <w:qFormat/>
    <w:pPr>
      <w:ind w:left="2940"/>
    </w:pPr>
  </w:style>
  <w:style w:type="paragraph" w:styleId="1059">
    <w:name w:val="日期"/>
    <w:basedOn w:val="1016"/>
    <w:next w:val="1016"/>
    <w:link w:val="1060"/>
    <w:qFormat/>
    <w:pPr>
      <w:ind w:left="100"/>
    </w:pPr>
    <w:rPr>
      <w:rFonts w:ascii="仿宋_GB2312" w:hAnsi="宋体" w:eastAsia="仿宋_GB2312"/>
      <w:color w:val="000000"/>
      <w:sz w:val="24"/>
    </w:rPr>
  </w:style>
  <w:style w:type="character" w:styleId="1060">
    <w:name w:val="日期 字符"/>
    <w:next w:val="1060"/>
    <w:link w:val="1059"/>
    <w:qFormat/>
    <w:rPr>
      <w:rFonts w:ascii="仿宋_GB2312" w:hAnsi="宋体" w:eastAsia="仿宋_GB2312"/>
      <w:color w:val="000000"/>
      <w:sz w:val="24"/>
      <w:szCs w:val="24"/>
    </w:rPr>
  </w:style>
  <w:style w:type="paragraph" w:styleId="1061">
    <w:name w:val="正文文本缩进 2"/>
    <w:basedOn w:val="1016"/>
    <w:next w:val="1061"/>
    <w:link w:val="1062"/>
    <w:qFormat/>
    <w:pPr>
      <w:ind w:firstLine="480"/>
    </w:pPr>
    <w:rPr>
      <w:rFonts w:ascii="仿宋_GB2312" w:eastAsia="仿宋_GB2312"/>
      <w:sz w:val="24"/>
    </w:rPr>
  </w:style>
  <w:style w:type="character" w:styleId="1062">
    <w:name w:val="正文文本缩进 2 字符"/>
    <w:next w:val="1062"/>
    <w:link w:val="1061"/>
    <w:qFormat/>
    <w:rPr>
      <w:rFonts w:ascii="仿宋_GB2312" w:eastAsia="仿宋_GB2312"/>
      <w:sz w:val="24"/>
      <w:szCs w:val="24"/>
    </w:rPr>
  </w:style>
  <w:style w:type="paragraph" w:styleId="1063">
    <w:name w:val="批注框文本"/>
    <w:basedOn w:val="1016"/>
    <w:next w:val="1063"/>
    <w:link w:val="1064"/>
    <w:qFormat/>
    <w:rPr>
      <w:sz w:val="18"/>
      <w:szCs w:val="18"/>
    </w:rPr>
  </w:style>
  <w:style w:type="character" w:styleId="1064">
    <w:name w:val="批注框文本 字符"/>
    <w:next w:val="1064"/>
    <w:link w:val="1063"/>
    <w:qFormat/>
    <w:rPr>
      <w:sz w:val="18"/>
      <w:szCs w:val="18"/>
    </w:rPr>
  </w:style>
  <w:style w:type="paragraph" w:styleId="1065">
    <w:name w:val="页脚"/>
    <w:basedOn w:val="1016"/>
    <w:next w:val="1065"/>
    <w:link w:val="1066"/>
    <w:uiPriority w:val="99"/>
    <w:qFormat/>
    <w:pPr>
      <w:jc w:val="left"/>
      <w:tabs>
        <w:tab w:val="center" w:pos="4153" w:leader="none"/>
        <w:tab w:val="right" w:pos="8306" w:leader="none"/>
      </w:tabs>
    </w:pPr>
    <w:rPr>
      <w:rFonts w:ascii="宋体"/>
      <w:sz w:val="18"/>
      <w:szCs w:val="20"/>
    </w:rPr>
  </w:style>
  <w:style w:type="character" w:styleId="1066">
    <w:name w:val="页脚 字符"/>
    <w:next w:val="1066"/>
    <w:link w:val="1065"/>
    <w:uiPriority w:val="99"/>
    <w:qFormat/>
    <w:rPr>
      <w:rFonts w:ascii="宋体" w:eastAsia="宋体"/>
      <w:sz w:val="18"/>
      <w:lang w:val="en-US" w:eastAsia="zh-CN" w:bidi="ar-SA"/>
    </w:rPr>
  </w:style>
  <w:style w:type="paragraph" w:styleId="1067">
    <w:name w:val="页眉"/>
    <w:basedOn w:val="1016"/>
    <w:next w:val="1067"/>
    <w:link w:val="1068"/>
    <w:qFormat/>
    <w:pPr>
      <w:jc w:val="center"/>
      <w:tabs>
        <w:tab w:val="center" w:pos="4153" w:leader="none"/>
        <w:tab w:val="right" w:pos="8306" w:leader="none"/>
      </w:tabs>
      <w:pBdr>
        <w:bottom w:val="single" w:color="000000" w:sz="6" w:space="1"/>
      </w:pBdr>
    </w:pPr>
    <w:rPr>
      <w:sz w:val="18"/>
      <w:szCs w:val="18"/>
    </w:rPr>
  </w:style>
  <w:style w:type="character" w:styleId="1068">
    <w:name w:val="页眉 字符"/>
    <w:next w:val="1068"/>
    <w:link w:val="1067"/>
    <w:qFormat/>
    <w:rPr>
      <w:rFonts w:eastAsia="宋体"/>
      <w:sz w:val="18"/>
      <w:szCs w:val="18"/>
      <w:lang w:val="en-US" w:eastAsia="zh-CN" w:bidi="ar-SA"/>
    </w:rPr>
  </w:style>
  <w:style w:type="paragraph" w:styleId="1069">
    <w:name w:val="目录 1"/>
    <w:basedOn w:val="1016"/>
    <w:next w:val="1016"/>
    <w:link w:val="1016"/>
    <w:uiPriority w:val="39"/>
    <w:qFormat/>
    <w:pPr>
      <w:spacing w:line="300" w:lineRule="auto"/>
      <w:tabs>
        <w:tab w:val="left" w:pos="1050" w:leader="none"/>
        <w:tab w:val="right" w:pos="8937" w:leader="dot"/>
      </w:tabs>
    </w:pPr>
    <w:rPr>
      <w:rFonts w:ascii="宋体" w:hAnsi="宋体"/>
      <w:b/>
      <w:sz w:val="24"/>
    </w:rPr>
  </w:style>
  <w:style w:type="paragraph" w:styleId="1070">
    <w:name w:val="目录 4"/>
    <w:basedOn w:val="1016"/>
    <w:next w:val="1016"/>
    <w:link w:val="1016"/>
    <w:qFormat/>
    <w:pPr>
      <w:ind w:left="1260"/>
    </w:pPr>
  </w:style>
  <w:style w:type="paragraph" w:styleId="1071">
    <w:name w:val="目录 6"/>
    <w:basedOn w:val="1016"/>
    <w:next w:val="1016"/>
    <w:link w:val="1016"/>
    <w:qFormat/>
    <w:pPr>
      <w:ind w:left="2100"/>
    </w:pPr>
  </w:style>
  <w:style w:type="paragraph" w:styleId="1072">
    <w:name w:val="正文文本缩进 3"/>
    <w:basedOn w:val="1016"/>
    <w:next w:val="1072"/>
    <w:link w:val="1073"/>
    <w:qFormat/>
    <w:pPr>
      <w:ind w:left="720" w:firstLine="480"/>
      <w:jc w:val="left"/>
      <w:spacing w:before="120" w:line="22" w:lineRule="atLeast"/>
    </w:pPr>
    <w:rPr>
      <w:rFonts w:ascii="宋体"/>
      <w:sz w:val="24"/>
      <w:szCs w:val="20"/>
    </w:rPr>
  </w:style>
  <w:style w:type="character" w:styleId="1073">
    <w:name w:val="正文文本缩进 3 字符"/>
    <w:next w:val="1073"/>
    <w:link w:val="1072"/>
    <w:qFormat/>
    <w:rPr>
      <w:rFonts w:ascii="宋体"/>
      <w:sz w:val="24"/>
    </w:rPr>
  </w:style>
  <w:style w:type="paragraph" w:styleId="1074">
    <w:name w:val="目录 2"/>
    <w:basedOn w:val="1016"/>
    <w:next w:val="1016"/>
    <w:link w:val="1016"/>
    <w:uiPriority w:val="39"/>
    <w:qFormat/>
    <w:pPr>
      <w:ind w:left="420"/>
      <w:spacing w:line="312" w:lineRule="auto"/>
      <w:tabs>
        <w:tab w:val="right" w:pos="8937" w:leader="dot"/>
      </w:tabs>
    </w:pPr>
  </w:style>
  <w:style w:type="paragraph" w:styleId="1075">
    <w:name w:val="目录 9"/>
    <w:basedOn w:val="1016"/>
    <w:next w:val="1016"/>
    <w:link w:val="1016"/>
    <w:qFormat/>
    <w:pPr>
      <w:ind w:left="3360"/>
    </w:pPr>
  </w:style>
  <w:style w:type="paragraph" w:styleId="1076">
    <w:name w:val="HTML 预设格式"/>
    <w:basedOn w:val="1016"/>
    <w:next w:val="1076"/>
    <w:link w:val="10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77">
    <w:name w:val="HTML 预设格式 字符"/>
    <w:next w:val="1077"/>
    <w:link w:val="1076"/>
    <w:qFormat/>
    <w:rPr>
      <w:rFonts w:ascii="宋体" w:hAnsi="宋体" w:cs="宋体"/>
      <w:sz w:val="24"/>
      <w:szCs w:val="24"/>
    </w:rPr>
  </w:style>
  <w:style w:type="paragraph" w:styleId="1078">
    <w:name w:val="普通(网站)"/>
    <w:basedOn w:val="1016"/>
    <w:next w:val="1078"/>
    <w:link w:val="1016"/>
    <w:uiPriority w:val="99"/>
    <w:unhideWhenUsed/>
    <w:qFormat/>
    <w:pPr>
      <w:jc w:val="left"/>
      <w:spacing w:before="100" w:beforeAutospacing="1" w:after="100" w:afterAutospacing="1"/>
      <w:widowControl/>
    </w:pPr>
    <w:rPr>
      <w:rFonts w:ascii="宋体" w:hAnsi="宋体" w:cs="宋体"/>
      <w:sz w:val="24"/>
    </w:rPr>
  </w:style>
  <w:style w:type="paragraph" w:styleId="1079">
    <w:name w:val="索引 1"/>
    <w:basedOn w:val="1016"/>
    <w:next w:val="1016"/>
    <w:link w:val="1016"/>
    <w:qFormat/>
    <w:rPr>
      <w:szCs w:val="20"/>
    </w:rPr>
  </w:style>
  <w:style w:type="paragraph" w:styleId="1080">
    <w:name w:val="标题"/>
    <w:basedOn w:val="1016"/>
    <w:next w:val="1080"/>
    <w:link w:val="1081"/>
    <w:qFormat/>
    <w:pPr>
      <w:jc w:val="center"/>
      <w:outlineLvl w:val="0"/>
    </w:pPr>
    <w:rPr>
      <w:b/>
      <w:sz w:val="32"/>
      <w:szCs w:val="20"/>
    </w:rPr>
  </w:style>
  <w:style w:type="character" w:styleId="1081">
    <w:name w:val="标题 字符"/>
    <w:next w:val="1081"/>
    <w:link w:val="1080"/>
    <w:qFormat/>
    <w:rPr>
      <w:b/>
      <w:sz w:val="32"/>
    </w:rPr>
  </w:style>
  <w:style w:type="paragraph" w:styleId="1082">
    <w:name w:val="批注主题"/>
    <w:basedOn w:val="1044"/>
    <w:next w:val="1044"/>
    <w:link w:val="1083"/>
    <w:qFormat/>
    <w:rPr>
      <w:b/>
      <w:bCs/>
    </w:rPr>
  </w:style>
  <w:style w:type="character" w:styleId="1083">
    <w:name w:val="批注主题 字符"/>
    <w:next w:val="1083"/>
    <w:link w:val="1082"/>
    <w:qFormat/>
    <w:rPr>
      <w:rFonts w:ascii="Times New Roman" w:hAnsi="Times New Roman" w:eastAsia="宋体" w:cs="Times New Roman"/>
      <w:b/>
      <w:bCs/>
      <w:sz w:val="21"/>
      <w:szCs w:val="24"/>
      <w:lang w:val="en-US" w:eastAsia="zh-CN" w:bidi="ar-SA"/>
    </w:rPr>
  </w:style>
  <w:style w:type="paragraph" w:styleId="1084">
    <w:name w:val="正文首行缩进 2"/>
    <w:basedOn w:val="1050"/>
    <w:next w:val="1084"/>
    <w:link w:val="1085"/>
    <w:qFormat/>
    <w:pPr>
      <w:ind w:left="420" w:firstLine="420"/>
      <w:spacing w:after="120" w:line="480" w:lineRule="exact"/>
    </w:pPr>
    <w:rPr>
      <w:szCs w:val="20"/>
    </w:rPr>
  </w:style>
  <w:style w:type="character" w:styleId="1085">
    <w:name w:val="正文首行缩进 2 字符"/>
    <w:next w:val="1085"/>
    <w:link w:val="1084"/>
    <w:qFormat/>
    <w:rPr>
      <w:rFonts w:eastAsia="宋体"/>
      <w:sz w:val="24"/>
      <w:szCs w:val="24"/>
      <w:lang w:val="en-US" w:eastAsia="zh-CN" w:bidi="ar-SA"/>
    </w:rPr>
  </w:style>
  <w:style w:type="table" w:styleId="1086">
    <w:name w:val="网格型"/>
    <w:basedOn w:val="1027"/>
    <w:next w:val="1086"/>
    <w:link w:val="1016"/>
    <w:uiPriority w:val="39"/>
    <w:qFormat/>
    <w:tblPr/>
  </w:style>
  <w:style w:type="table" w:styleId="1087">
    <w:name w:val="中等深浅网格 1 - 着色 2"/>
    <w:basedOn w:val="1027"/>
    <w:next w:val="1087"/>
    <w:link w:val="1016"/>
    <w:qFormat/>
    <w:rPr>
      <w:sz w:val="21"/>
      <w:szCs w:val="24"/>
    </w:rPr>
    <w:tblPr/>
  </w:style>
  <w:style w:type="character" w:styleId="1088">
    <w:name w:val="要点"/>
    <w:next w:val="1088"/>
    <w:link w:val="1016"/>
    <w:qFormat/>
    <w:rPr>
      <w:b/>
      <w:bCs/>
    </w:rPr>
  </w:style>
  <w:style w:type="character" w:styleId="1089">
    <w:name w:val="页码"/>
    <w:next w:val="1089"/>
    <w:link w:val="1016"/>
    <w:qFormat/>
  </w:style>
  <w:style w:type="character" w:styleId="1090">
    <w:name w:val="访问过的超链接"/>
    <w:next w:val="1090"/>
    <w:link w:val="1016"/>
    <w:qFormat/>
    <w:rPr>
      <w:color w:val="800080"/>
      <w:u w:val="single"/>
    </w:rPr>
  </w:style>
  <w:style w:type="character" w:styleId="1091">
    <w:name w:val="强调"/>
    <w:next w:val="1091"/>
    <w:link w:val="1016"/>
    <w:qFormat/>
    <w:rPr>
      <w:color w:val="cc0033"/>
    </w:rPr>
  </w:style>
  <w:style w:type="character" w:styleId="1092">
    <w:name w:val="超链接"/>
    <w:next w:val="1092"/>
    <w:link w:val="1016"/>
    <w:uiPriority w:val="99"/>
    <w:qFormat/>
    <w:rPr>
      <w:color w:val="0000ff"/>
      <w:u w:val="single"/>
    </w:rPr>
  </w:style>
  <w:style w:type="character" w:styleId="1093">
    <w:name w:val="批注引用"/>
    <w:next w:val="1093"/>
    <w:link w:val="1016"/>
    <w:uiPriority w:val="99"/>
    <w:qFormat/>
    <w:rPr>
      <w:sz w:val="21"/>
      <w:szCs w:val="21"/>
    </w:rPr>
  </w:style>
  <w:style w:type="character" w:styleId="1094">
    <w:name w:val="HTML 引文"/>
    <w:next w:val="1094"/>
    <w:link w:val="1016"/>
    <w:qFormat/>
    <w:rPr>
      <w:i/>
      <w:iCs/>
    </w:rPr>
  </w:style>
  <w:style w:type="character" w:styleId="1095">
    <w:name w:val="批注文字 字符"/>
    <w:next w:val="1095"/>
    <w:link w:val="1016"/>
    <w:uiPriority w:val="99"/>
    <w:qFormat/>
    <w:rPr>
      <w:rFonts w:ascii="Times New Roman" w:hAnsi="Times New Roman" w:eastAsia="宋体" w:cs="Times New Roman"/>
      <w:sz w:val="24"/>
      <w:lang w:val="en-US" w:eastAsia="zh-CN" w:bidi="ar-SA"/>
    </w:rPr>
  </w:style>
  <w:style w:type="character" w:styleId="1096">
    <w:name w:val="c21"/>
    <w:next w:val="1096"/>
    <w:link w:val="1016"/>
    <w:qFormat/>
    <w:rPr>
      <w:rFonts w:ascii="ˎ̥" w:hAnsi="ˎ̥"/>
      <w:color w:val="000000"/>
      <w:sz w:val="20"/>
      <w:szCs w:val="20"/>
      <w:u w:val="none"/>
    </w:rPr>
  </w:style>
  <w:style w:type="character" w:styleId="1097">
    <w:name w:val="title4"/>
    <w:next w:val="1097"/>
    <w:link w:val="1016"/>
    <w:qFormat/>
    <w:rPr>
      <w:b/>
      <w:bCs/>
      <w:color w:val="1d87b3"/>
      <w:sz w:val="15"/>
      <w:szCs w:val="15"/>
    </w:rPr>
  </w:style>
  <w:style w:type="character" w:styleId="1098">
    <w:name w:val="标题 2 Char Char"/>
    <w:next w:val="1098"/>
    <w:link w:val="1016"/>
    <w:qFormat/>
    <w:rPr>
      <w:rFonts w:ascii="Arial" w:hAnsi="Arial" w:eastAsia="黑体"/>
      <w:b/>
      <w:bCs/>
      <w:sz w:val="32"/>
      <w:szCs w:val="32"/>
      <w:lang w:val="en-US" w:eastAsia="zh-CN" w:bidi="ar-SA"/>
    </w:rPr>
  </w:style>
  <w:style w:type="character" w:styleId="1099">
    <w:name w:val="black1"/>
    <w:next w:val="1099"/>
    <w:link w:val="1016"/>
    <w:qFormat/>
    <w:rPr>
      <w:color w:val="000000"/>
    </w:rPr>
  </w:style>
  <w:style w:type="character" w:styleId="1100">
    <w:name w:val="street-address"/>
    <w:next w:val="1100"/>
    <w:link w:val="1016"/>
    <w:qFormat/>
  </w:style>
  <w:style w:type="character" w:styleId="1101">
    <w:name w:val="locality"/>
    <w:next w:val="1101"/>
    <w:link w:val="1016"/>
    <w:qFormat/>
  </w:style>
  <w:style w:type="character" w:styleId="1102">
    <w:name w:val="正文文本缩进 Char1"/>
    <w:next w:val="1102"/>
    <w:link w:val="1103"/>
    <w:qFormat/>
    <w:rPr>
      <w:rFonts w:ascii="宋体" w:hAnsi="宋体" w:eastAsia="宋体"/>
      <w:sz w:val="24"/>
      <w:szCs w:val="24"/>
      <w:lang w:bidi="ar-SA"/>
    </w:rPr>
  </w:style>
  <w:style w:type="paragraph" w:styleId="1103">
    <w:name w:val="正文文本缩进1"/>
    <w:basedOn w:val="1016"/>
    <w:next w:val="1103"/>
    <w:link w:val="1102"/>
    <w:qFormat/>
    <w:pPr>
      <w:ind w:firstLine="480"/>
      <w:spacing w:line="480" w:lineRule="exact"/>
    </w:pPr>
    <w:rPr>
      <w:rFonts w:ascii="宋体" w:hAnsi="宋体"/>
      <w:sz w:val="24"/>
    </w:rPr>
  </w:style>
  <w:style w:type="character" w:styleId="1104">
    <w:name w:val="Char Char11"/>
    <w:next w:val="1104"/>
    <w:link w:val="1016"/>
    <w:qFormat/>
    <w:rPr>
      <w:rFonts w:ascii="宋体" w:eastAsia="宋体"/>
      <w:b/>
      <w:sz w:val="24"/>
      <w:u w:val="single"/>
      <w:lang w:val="en-US" w:eastAsia="zh-CN" w:bidi="ar-SA"/>
    </w:rPr>
  </w:style>
  <w:style w:type="character" w:styleId="1105">
    <w:name w:val="txt"/>
    <w:next w:val="1105"/>
    <w:link w:val="1016"/>
    <w:qFormat/>
  </w:style>
  <w:style w:type="character" w:styleId="1106">
    <w:name w:val="正文缩进 Char Char"/>
    <w:next w:val="1106"/>
    <w:link w:val="1107"/>
    <w:qFormat/>
    <w:rPr>
      <w:rFonts w:ascii="宋体" w:eastAsia="宋体"/>
      <w:color w:val="000000"/>
      <w:sz w:val="28"/>
      <w:lang w:bidi="ar-SA"/>
    </w:rPr>
  </w:style>
  <w:style w:type="paragraph" w:styleId="1107">
    <w:name w:val="正文缩进1"/>
    <w:basedOn w:val="1016"/>
    <w:next w:val="1107"/>
    <w:link w:val="1106"/>
    <w:qFormat/>
    <w:pPr>
      <w:ind w:firstLine="567"/>
      <w:spacing w:line="480" w:lineRule="exact"/>
      <w:widowControl/>
    </w:pPr>
    <w:rPr>
      <w:rFonts w:ascii="宋体"/>
      <w:color w:val="000000"/>
      <w:sz w:val="28"/>
      <w:szCs w:val="20"/>
    </w:rPr>
  </w:style>
  <w:style w:type="character" w:styleId="1108">
    <w:name w:val="普通文字1 Char1"/>
    <w:next w:val="1108"/>
    <w:link w:val="1016"/>
    <w:qFormat/>
    <w:rPr>
      <w:rFonts w:ascii="宋体" w:hAnsi="Courier New" w:eastAsia="宋体"/>
      <w:sz w:val="21"/>
      <w:lang w:val="en-US" w:eastAsia="zh-CN" w:bidi="ar-SA"/>
    </w:rPr>
  </w:style>
  <w:style w:type="character" w:styleId="1109">
    <w:name w:val="chanpin1"/>
    <w:next w:val="1109"/>
    <w:link w:val="1016"/>
    <w:qFormat/>
    <w:rPr>
      <w:rFonts w:ascii="ˎ̥" w:hAnsi="ˎ̥"/>
      <w:color w:val="000000"/>
      <w:sz w:val="20"/>
      <w:szCs w:val="20"/>
      <w:u w:val="none"/>
    </w:rPr>
  </w:style>
  <w:style w:type="character" w:styleId="1110">
    <w:name w:val="列出段落 字符1"/>
    <w:next w:val="1110"/>
    <w:link w:val="1111"/>
    <w:uiPriority w:val="34"/>
    <w:qFormat/>
    <w:rPr>
      <w:rFonts w:ascii="Calibri" w:hAnsi="Calibri" w:eastAsia="宋体"/>
      <w:sz w:val="21"/>
      <w:szCs w:val="22"/>
      <w:lang w:val="en-US" w:eastAsia="zh-CN" w:bidi="ar-SA"/>
    </w:rPr>
  </w:style>
  <w:style w:type="paragraph" w:styleId="1111">
    <w:name w:val="列出段落"/>
    <w:basedOn w:val="1016"/>
    <w:next w:val="1111"/>
    <w:link w:val="1110"/>
    <w:uiPriority w:val="34"/>
    <w:qFormat/>
    <w:pPr>
      <w:ind w:firstLine="420"/>
    </w:pPr>
    <w:rPr>
      <w:rFonts w:ascii="Calibri" w:hAnsi="Calibri"/>
      <w:szCs w:val="22"/>
    </w:rPr>
  </w:style>
  <w:style w:type="character" w:styleId="1112">
    <w:name w:val="标题 3 Char Char"/>
    <w:next w:val="1112"/>
    <w:link w:val="1016"/>
    <w:qFormat/>
    <w:rPr>
      <w:rFonts w:eastAsia="宋体"/>
      <w:b/>
      <w:bCs/>
      <w:sz w:val="32"/>
      <w:szCs w:val="32"/>
      <w:lang w:val="en-US" w:eastAsia="zh-CN" w:bidi="ar-SA"/>
    </w:rPr>
  </w:style>
  <w:style w:type="character" w:styleId="1113">
    <w:name w:val="段1 Char"/>
    <w:next w:val="1113"/>
    <w:link w:val="1016"/>
    <w:qFormat/>
    <w:rPr>
      <w:rFonts w:ascii="宋体" w:eastAsia="宋体"/>
      <w:sz w:val="24"/>
      <w:lang w:val="en-US" w:eastAsia="zh-CN" w:bidi="ar-SA"/>
    </w:rPr>
  </w:style>
  <w:style w:type="character" w:styleId="1114">
    <w:name w:val="chanpin拷贝"/>
    <w:next w:val="1114"/>
    <w:link w:val="1016"/>
    <w:qFormat/>
  </w:style>
  <w:style w:type="character" w:styleId="1115">
    <w:name w:val="纯文本 Char1"/>
    <w:next w:val="1115"/>
    <w:link w:val="1016"/>
    <w:qFormat/>
    <w:rPr>
      <w:rFonts w:ascii="宋体" w:hAnsi="Courier New" w:eastAsia="宋体"/>
      <w:sz w:val="21"/>
      <w:lang w:val="en-US" w:eastAsia="zh-CN" w:bidi="ar-SA"/>
    </w:rPr>
  </w:style>
  <w:style w:type="character" w:styleId="1116">
    <w:name w:val="apple-style-span"/>
    <w:next w:val="1116"/>
    <w:link w:val="1016"/>
    <w:qFormat/>
    <w:rPr>
      <w:rFonts w:cs="Times New Roman"/>
    </w:rPr>
  </w:style>
  <w:style w:type="paragraph" w:styleId="1117">
    <w:name w:val="二级条标题"/>
    <w:basedOn w:val="1118"/>
    <w:next w:val="1016"/>
    <w:link w:val="1016"/>
    <w:qFormat/>
    <w:pPr>
      <w:numPr>
        <w:ilvl w:val="0"/>
        <w:numId w:val="0"/>
      </w:numPr>
      <w:ind w:hanging="840"/>
      <w:tabs>
        <w:tab w:val="left" w:pos="360" w:leader="none"/>
        <w:tab w:val="left" w:pos="840" w:leader="none"/>
      </w:tabs>
      <w:outlineLvl w:val="2"/>
    </w:pPr>
    <w:rPr>
      <w:rFonts w:ascii="宋体" w:eastAsia="宋体"/>
      <w:b w:val="0"/>
    </w:rPr>
  </w:style>
  <w:style w:type="paragraph" w:styleId="1118">
    <w:name w:val="一级条标题"/>
    <w:basedOn w:val="1119"/>
    <w:next w:val="1016"/>
    <w:link w:val="1016"/>
    <w:qFormat/>
    <w:pPr>
      <w:numPr>
        <w:ilvl w:val="1"/>
      </w:numPr>
      <w:ind w:left="0" w:hanging="840"/>
      <w:tabs>
        <w:tab w:val="left" w:pos="360" w:leader="none"/>
        <w:tab w:val="left" w:pos="840" w:leader="none"/>
      </w:tabs>
      <w:outlineLvl w:val="1"/>
    </w:pPr>
  </w:style>
  <w:style w:type="paragraph" w:styleId="1119">
    <w:name w:val="章标题"/>
    <w:next w:val="1016"/>
    <w:link w:val="101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0">
    <w:name w:val="font7"/>
    <w:basedOn w:val="1016"/>
    <w:next w:val="1120"/>
    <w:link w:val="1016"/>
    <w:qFormat/>
    <w:pPr>
      <w:jc w:val="left"/>
      <w:spacing w:before="100" w:beforeAutospacing="1" w:after="100" w:afterAutospacing="1"/>
      <w:widowControl/>
    </w:pPr>
    <w:rPr>
      <w:rFonts w:eastAsia="Arial Unicode MS"/>
      <w:b/>
      <w:bCs/>
      <w:color w:val="000000"/>
      <w:sz w:val="20"/>
      <w:szCs w:val="20"/>
    </w:rPr>
  </w:style>
  <w:style w:type="paragraph" w:styleId="1121">
    <w:name w:val="字元 字元"/>
    <w:basedOn w:val="1016"/>
    <w:next w:val="1121"/>
    <w:link w:val="1016"/>
    <w:qFormat/>
    <w:rPr>
      <w:rFonts w:ascii="Tahoma" w:hAnsi="Tahoma"/>
      <w:sz w:val="24"/>
      <w:szCs w:val="20"/>
    </w:rPr>
  </w:style>
  <w:style w:type="paragraph" w:styleId="1122">
    <w:name w:val="Char3 Char Char Char"/>
    <w:basedOn w:val="1016"/>
    <w:next w:val="1122"/>
    <w:link w:val="1016"/>
    <w:qFormat/>
    <w:rPr>
      <w:rFonts w:ascii="Tahoma" w:hAnsi="Tahoma"/>
      <w:sz w:val="24"/>
      <w:szCs w:val="20"/>
    </w:rPr>
  </w:style>
  <w:style w:type="paragraph" w:styleId="1123">
    <w:name w:val="font6"/>
    <w:basedOn w:val="1016"/>
    <w:next w:val="1123"/>
    <w:link w:val="1016"/>
    <w:qFormat/>
    <w:pPr>
      <w:jc w:val="left"/>
      <w:spacing w:before="100" w:beforeAutospacing="1" w:after="100" w:afterAutospacing="1"/>
      <w:widowControl/>
    </w:pPr>
    <w:rPr>
      <w:rFonts w:ascii="宋体" w:hAnsi="宋体" w:cs="宋体"/>
      <w:sz w:val="20"/>
      <w:szCs w:val="20"/>
    </w:rPr>
  </w:style>
  <w:style w:type="paragraph" w:styleId="1124">
    <w:name w:val="项目编号2"/>
    <w:basedOn w:val="1125"/>
    <w:next w:val="1124"/>
    <w:link w:val="1016"/>
    <w:qFormat/>
    <w:pPr>
      <w:numPr>
        <w:numId w:val="3"/>
      </w:numPr>
    </w:pPr>
  </w:style>
  <w:style w:type="paragraph" w:styleId="1125">
    <w:name w:val="项目编号1"/>
    <w:basedOn w:val="1016"/>
    <w:next w:val="1125"/>
    <w:link w:val="1016"/>
    <w:qFormat/>
    <w:pPr>
      <w:numPr>
        <w:ilvl w:val="0"/>
        <w:numId w:val="2"/>
      </w:numPr>
      <w:spacing w:before="100" w:beforeAutospacing="1" w:after="100" w:afterAutospacing="1" w:line="360" w:lineRule="auto"/>
    </w:pPr>
    <w:rPr>
      <w:sz w:val="24"/>
    </w:rPr>
  </w:style>
  <w:style w:type="paragraph" w:styleId="1126">
    <w:name w:val="图中文字"/>
    <w:basedOn w:val="1016"/>
    <w:next w:val="1126"/>
    <w:link w:val="1016"/>
    <w:qFormat/>
    <w:pPr>
      <w:jc w:val="center"/>
      <w:spacing w:line="0" w:lineRule="atLeast"/>
    </w:pPr>
    <w:rPr>
      <w:sz w:val="24"/>
      <w:szCs w:val="20"/>
    </w:rPr>
  </w:style>
  <w:style w:type="paragraph" w:styleId="1127">
    <w:name w:val="xl46"/>
    <w:basedOn w:val="1016"/>
    <w:next w:val="1127"/>
    <w:link w:val="101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28">
    <w:name w:val="xl25"/>
    <w:basedOn w:val="1016"/>
    <w:next w:val="1128"/>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9">
    <w:name w:val="Char2"/>
    <w:basedOn w:val="1016"/>
    <w:next w:val="1129"/>
    <w:link w:val="1016"/>
    <w:qFormat/>
    <w:rPr>
      <w:rFonts w:ascii="Tahoma" w:hAnsi="Tahoma"/>
      <w:sz w:val="24"/>
      <w:szCs w:val="20"/>
    </w:rPr>
  </w:style>
  <w:style w:type="paragraph" w:styleId="1130">
    <w:name w:val="xl35"/>
    <w:basedOn w:val="1016"/>
    <w:next w:val="1130"/>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1">
    <w:name w:val="xl40"/>
    <w:basedOn w:val="1016"/>
    <w:next w:val="1131"/>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2">
    <w:name w:val="xl52"/>
    <w:basedOn w:val="1016"/>
    <w:next w:val="113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33">
    <w:name w:val="xl43"/>
    <w:basedOn w:val="1016"/>
    <w:next w:val="1133"/>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4">
    <w:name w:val="background1"/>
    <w:basedOn w:val="1016"/>
    <w:next w:val="1134"/>
    <w:link w:val="1016"/>
    <w:qFormat/>
    <w:pPr>
      <w:jc w:val="left"/>
      <w:spacing w:before="100" w:beforeAutospacing="1" w:after="100" w:afterAutospacing="1"/>
      <w:widowControl/>
    </w:pPr>
    <w:rPr>
      <w:rFonts w:ascii="宋体" w:hAnsi="宋体" w:cs="宋体"/>
      <w:sz w:val="24"/>
    </w:rPr>
  </w:style>
  <w:style w:type="paragraph" w:styleId="1135">
    <w:name w:val="Char Char Char Char Char Char Char"/>
    <w:basedOn w:val="1016"/>
    <w:next w:val="1135"/>
    <w:link w:val="1016"/>
    <w:qFormat/>
    <w:pPr>
      <w:ind w:firstLine="200"/>
      <w:spacing w:line="360" w:lineRule="auto"/>
    </w:pPr>
    <w:rPr>
      <w:rFonts w:eastAsia="仿宋_GB2312"/>
      <w:sz w:val="24"/>
    </w:rPr>
  </w:style>
  <w:style w:type="paragraph" w:styleId="1136">
    <w:name w:val="xl38"/>
    <w:basedOn w:val="1016"/>
    <w:next w:val="113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37">
    <w:name w:val="xl36"/>
    <w:basedOn w:val="1016"/>
    <w:next w:val="1137"/>
    <w:link w:val="101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8">
    <w:name w:val="正文 + 宋体"/>
    <w:basedOn w:val="1016"/>
    <w:next w:val="1138"/>
    <w:link w:val="1016"/>
    <w:qFormat/>
    <w:pPr>
      <w:ind w:left="360" w:hanging="360"/>
      <w:jc w:val="left"/>
      <w:widowControl/>
    </w:pPr>
    <w:rPr>
      <w:rFonts w:ascii="宋体" w:hAnsi="宋体" w:cs="宋体"/>
      <w:b/>
      <w:bCs/>
      <w:color w:val="000000"/>
      <w:sz w:val="18"/>
      <w:szCs w:val="18"/>
    </w:rPr>
  </w:style>
  <w:style w:type="paragraph" w:styleId="1139">
    <w:name w:val="正文列项_数字"/>
    <w:basedOn w:val="1016"/>
    <w:next w:val="1139"/>
    <w:link w:val="1016"/>
    <w:qFormat/>
    <w:pPr>
      <w:numPr>
        <w:ilvl w:val="7"/>
        <w:numId w:val="1"/>
      </w:numPr>
      <w:ind w:left="680" w:hanging="150"/>
      <w:spacing w:line="460" w:lineRule="exact"/>
      <w:tabs>
        <w:tab w:val="clear" w:pos="860" w:leader="none"/>
      </w:tabs>
      <w:outlineLvl w:val="7"/>
    </w:pPr>
    <w:rPr>
      <w:rFonts w:ascii="宋体"/>
      <w:sz w:val="28"/>
      <w:szCs w:val="20"/>
    </w:rPr>
  </w:style>
  <w:style w:type="paragraph" w:styleId="1140">
    <w:name w:val="xl39"/>
    <w:basedOn w:val="1016"/>
    <w:next w:val="114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37"/>
    <w:basedOn w:val="1016"/>
    <w:next w:val="1141"/>
    <w:link w:val="101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32"/>
    <w:basedOn w:val="1016"/>
    <w:next w:val="1142"/>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font8"/>
    <w:basedOn w:val="1016"/>
    <w:next w:val="1143"/>
    <w:link w:val="1016"/>
    <w:qFormat/>
    <w:pPr>
      <w:jc w:val="left"/>
      <w:spacing w:before="100" w:beforeAutospacing="1" w:after="100" w:afterAutospacing="1"/>
      <w:widowControl/>
    </w:pPr>
    <w:rPr>
      <w:sz w:val="36"/>
      <w:szCs w:val="36"/>
    </w:rPr>
  </w:style>
  <w:style w:type="paragraph" w:styleId="1144">
    <w:name w:val="Char"/>
    <w:basedOn w:val="1016"/>
    <w:next w:val="1144"/>
    <w:link w:val="1016"/>
    <w:qFormat/>
    <w:pPr>
      <w:tabs>
        <w:tab w:val="left" w:pos="360" w:leader="none"/>
      </w:tabs>
    </w:pPr>
    <w:rPr>
      <w:sz w:val="24"/>
    </w:rPr>
  </w:style>
  <w:style w:type="paragraph" w:styleId="1145">
    <w:name w:val="Char Char Char Char Char Char Char Char Char Char Char Char Char Char Char Char"/>
    <w:basedOn w:val="1016"/>
    <w:next w:val="1145"/>
    <w:link w:val="1016"/>
    <w:qFormat/>
    <w:pPr>
      <w:jc w:val="center"/>
      <w:spacing w:after="160" w:line="240" w:lineRule="exact"/>
      <w:widowControl/>
    </w:pPr>
    <w:rPr>
      <w:rFonts w:ascii="宋体" w:hAnsi="宋体"/>
      <w:b/>
      <w:sz w:val="30"/>
      <w:szCs w:val="30"/>
      <w:lang w:eastAsia="en-US"/>
    </w:rPr>
  </w:style>
  <w:style w:type="paragraph" w:styleId="1146">
    <w:name w:val="xl45"/>
    <w:basedOn w:val="1016"/>
    <w:next w:val="1146"/>
    <w:link w:val="101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7">
    <w:name w:val="Char Char1 Char Char Char Char Char Char"/>
    <w:basedOn w:val="1016"/>
    <w:next w:val="1147"/>
    <w:link w:val="1016"/>
    <w:qFormat/>
    <w:pPr>
      <w:jc w:val="left"/>
      <w:spacing w:after="160" w:line="240" w:lineRule="exact"/>
      <w:widowControl/>
    </w:pPr>
    <w:rPr>
      <w:rFonts w:ascii="Verdana" w:hAnsi="Verdana" w:eastAsia="仿宋_GB2312"/>
      <w:sz w:val="24"/>
      <w:szCs w:val="20"/>
      <w:lang w:eastAsia="en-US"/>
    </w:rPr>
  </w:style>
  <w:style w:type="paragraph" w:styleId="1148">
    <w:name w:val="Char Char1"/>
    <w:basedOn w:val="1042"/>
    <w:next w:val="1148"/>
    <w:link w:val="1016"/>
    <w:qFormat/>
    <w:rPr>
      <w:rFonts w:ascii="Tahoma" w:hAnsi="Tahoma"/>
      <w:sz w:val="24"/>
    </w:rPr>
  </w:style>
  <w:style w:type="paragraph" w:styleId="1149">
    <w:name w:val="xl26"/>
    <w:basedOn w:val="1016"/>
    <w:next w:val="1149"/>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0">
    <w:name w:val="xl30"/>
    <w:basedOn w:val="1016"/>
    <w:next w:val="115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1">
    <w:name w:val="xl41"/>
    <w:basedOn w:val="1016"/>
    <w:next w:val="1151"/>
    <w:link w:val="101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2">
    <w:name w:val="样式 宋体 五号 行距: 单倍行距"/>
    <w:basedOn w:val="1016"/>
    <w:next w:val="1152"/>
    <w:link w:val="1016"/>
    <w:qFormat/>
    <w:pPr>
      <w:jc w:val="left"/>
    </w:pPr>
    <w:rPr>
      <w:rFonts w:ascii="宋体" w:hAnsi="宋体"/>
      <w:szCs w:val="20"/>
    </w:rPr>
  </w:style>
  <w:style w:type="paragraph" w:styleId="1153">
    <w:name w:val="Char1 Char Char Char1"/>
    <w:basedOn w:val="1016"/>
    <w:next w:val="1153"/>
    <w:link w:val="1016"/>
    <w:qFormat/>
    <w:rPr>
      <w:rFonts w:ascii="Tahoma" w:hAnsi="Tahoma" w:cs="仿宋_GB2312"/>
      <w:sz w:val="24"/>
      <w:szCs w:val="28"/>
    </w:rPr>
  </w:style>
  <w:style w:type="paragraph" w:styleId="1154">
    <w:name w:val="四级条标题"/>
    <w:basedOn w:val="1155"/>
    <w:next w:val="1016"/>
    <w:link w:val="1016"/>
    <w:qFormat/>
    <w:pPr>
      <w:numPr>
        <w:ilvl w:val="4"/>
      </w:numPr>
      <w:ind w:left="0" w:hanging="840"/>
      <w:tabs>
        <w:tab w:val="left" w:pos="360" w:leader="none"/>
        <w:tab w:val="left" w:pos="840" w:leader="none"/>
      </w:tabs>
      <w:outlineLvl w:val="4"/>
    </w:pPr>
  </w:style>
  <w:style w:type="paragraph" w:styleId="1155">
    <w:name w:val="三级条标题"/>
    <w:basedOn w:val="1117"/>
    <w:next w:val="1016"/>
    <w:link w:val="1016"/>
    <w:qFormat/>
    <w:pPr>
      <w:numPr>
        <w:ilvl w:val="3"/>
        <w:numId w:val="1"/>
      </w:numPr>
      <w:ind w:left="0" w:hanging="840"/>
      <w:tabs>
        <w:tab w:val="left" w:pos="360" w:leader="none"/>
        <w:tab w:val="left" w:pos="840" w:leader="none"/>
      </w:tabs>
      <w:outlineLvl w:val="3"/>
    </w:pPr>
  </w:style>
  <w:style w:type="paragraph" w:styleId="1156">
    <w:name w:val="??"/>
    <w:next w:val="1156"/>
    <w:link w:val="1016"/>
    <w:qFormat/>
    <w:pPr>
      <w:jc w:val="both"/>
      <w:widowControl w:val="off"/>
    </w:pPr>
    <w:rPr>
      <w:sz w:val="21"/>
      <w:lang w:val="en-US" w:eastAsia="en-US" w:bidi="ar-SA"/>
    </w:rPr>
  </w:style>
  <w:style w:type="paragraph" w:styleId="1157">
    <w:name w:val="样式 标题 2 + 宋体 五号 行距: 单倍行距"/>
    <w:basedOn w:val="1018"/>
    <w:next w:val="1157"/>
    <w:link w:val="101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58">
    <w:name w:val="List Paragraph1"/>
    <w:basedOn w:val="1016"/>
    <w:next w:val="1158"/>
    <w:link w:val="1016"/>
    <w:qFormat/>
    <w:pPr>
      <w:ind w:firstLine="420"/>
    </w:pPr>
    <w:rPr>
      <w:rFonts w:ascii="Calibri" w:hAnsi="Calibri"/>
      <w:szCs w:val="22"/>
    </w:rPr>
  </w:style>
  <w:style w:type="paragraph" w:styleId="1159">
    <w:name w:val="项目符号1"/>
    <w:basedOn w:val="1160"/>
    <w:next w:val="1159"/>
    <w:link w:val="1016"/>
    <w:qFormat/>
    <w:pPr>
      <w:ind w:left="-25" w:firstLine="0"/>
    </w:pPr>
  </w:style>
  <w:style w:type="paragraph" w:styleId="1160">
    <w:name w:val="正文文本样式"/>
    <w:basedOn w:val="1016"/>
    <w:next w:val="1160"/>
    <w:link w:val="1016"/>
    <w:qFormat/>
    <w:pPr>
      <w:ind w:firstLine="482"/>
      <w:spacing w:line="360" w:lineRule="auto"/>
    </w:pPr>
    <w:rPr>
      <w:rFonts w:cs="宋体"/>
      <w:sz w:val="24"/>
      <w:szCs w:val="20"/>
    </w:rPr>
  </w:style>
  <w:style w:type="paragraph" w:styleId="1161">
    <w:name w:val="xl27"/>
    <w:basedOn w:val="1016"/>
    <w:next w:val="116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2">
    <w:name w:val="font5"/>
    <w:basedOn w:val="1016"/>
    <w:next w:val="1162"/>
    <w:link w:val="1016"/>
    <w:qFormat/>
    <w:pPr>
      <w:jc w:val="left"/>
      <w:spacing w:before="100" w:beforeAutospacing="1" w:after="100" w:afterAutospacing="1"/>
      <w:widowControl/>
    </w:pPr>
    <w:rPr>
      <w:rFonts w:ascii="宋体" w:hAnsi="宋体" w:cs="宋体"/>
      <w:sz w:val="18"/>
      <w:szCs w:val="18"/>
    </w:rPr>
  </w:style>
  <w:style w:type="paragraph" w:styleId="1163">
    <w:name w:val="五级条标题"/>
    <w:basedOn w:val="1154"/>
    <w:next w:val="1016"/>
    <w:link w:val="1016"/>
    <w:qFormat/>
    <w:pPr>
      <w:numPr>
        <w:ilvl w:val="5"/>
      </w:numPr>
      <w:ind w:left="0" w:hanging="840"/>
      <w:tabs>
        <w:tab w:val="left" w:pos="360" w:leader="none"/>
        <w:tab w:val="left" w:pos="840" w:leader="none"/>
      </w:tabs>
      <w:outlineLvl w:val="5"/>
    </w:pPr>
  </w:style>
  <w:style w:type="paragraph" w:styleId="1164">
    <w:name w:val="xl49"/>
    <w:basedOn w:val="1016"/>
    <w:next w:val="1164"/>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65">
    <w:name w:val="文档正文"/>
    <w:basedOn w:val="1016"/>
    <w:next w:val="1165"/>
    <w:link w:val="1016"/>
    <w:qFormat/>
    <w:pPr>
      <w:spacing w:before="120" w:after="120" w:line="180" w:lineRule="auto"/>
    </w:pPr>
    <w:rPr>
      <w:rFonts w:ascii="Arial" w:hAnsi="Arial"/>
      <w:szCs w:val="20"/>
    </w:rPr>
  </w:style>
  <w:style w:type="paragraph" w:styleId="1166">
    <w:name w:val="xl33"/>
    <w:basedOn w:val="1016"/>
    <w:next w:val="1166"/>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7">
    <w:name w:val="xl42"/>
    <w:basedOn w:val="1016"/>
    <w:next w:val="116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68">
    <w:name w:val="Char Char Char1 Char"/>
    <w:basedOn w:val="1016"/>
    <w:next w:val="1168"/>
    <w:link w:val="1016"/>
    <w:qFormat/>
    <w:rPr>
      <w:rFonts w:ascii="Tahoma" w:hAnsi="Tahoma"/>
      <w:sz w:val="24"/>
      <w:szCs w:val="20"/>
    </w:rPr>
  </w:style>
  <w:style w:type="paragraph" w:styleId="1169">
    <w:name w:val="xl44"/>
    <w:basedOn w:val="1016"/>
    <w:next w:val="1169"/>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0">
    <w:name w:val="1名"/>
    <w:basedOn w:val="1016"/>
    <w:next w:val="1170"/>
    <w:link w:val="1016"/>
    <w:qFormat/>
    <w:pPr>
      <w:numPr>
        <w:ilvl w:val="0"/>
        <w:numId w:val="5"/>
      </w:numPr>
      <w:spacing w:before="120"/>
      <w:tabs>
        <w:tab w:val="left" w:pos="360" w:leader="none"/>
      </w:tabs>
    </w:pPr>
    <w:rPr>
      <w:rFonts w:ascii="宋体"/>
      <w:sz w:val="28"/>
      <w:szCs w:val="20"/>
    </w:rPr>
  </w:style>
  <w:style w:type="paragraph" w:styleId="1171">
    <w:name w:val="font9"/>
    <w:basedOn w:val="1016"/>
    <w:next w:val="1171"/>
    <w:link w:val="1016"/>
    <w:qFormat/>
    <w:pPr>
      <w:jc w:val="left"/>
      <w:spacing w:before="100" w:beforeAutospacing="1" w:after="100" w:afterAutospacing="1"/>
      <w:widowControl/>
    </w:pPr>
    <w:rPr>
      <w:rFonts w:hint="eastAsia" w:ascii="宋体" w:hAnsi="宋体" w:cs="Arial Unicode MS"/>
      <w:color w:val="000000"/>
      <w:sz w:val="20"/>
      <w:szCs w:val="20"/>
    </w:rPr>
  </w:style>
  <w:style w:type="paragraph" w:styleId="1172">
    <w:name w:val="Char Char Char1 Char1"/>
    <w:basedOn w:val="1016"/>
    <w:next w:val="1172"/>
    <w:link w:val="1016"/>
    <w:qFormat/>
    <w:rPr>
      <w:rFonts w:ascii="Tahoma" w:hAnsi="Tahoma"/>
      <w:sz w:val="24"/>
      <w:szCs w:val="20"/>
    </w:rPr>
  </w:style>
  <w:style w:type="paragraph" w:styleId="1173">
    <w:name w:val="Char Char Char Char Char Char Char Char Char Char"/>
    <w:basedOn w:val="1016"/>
    <w:next w:val="1173"/>
    <w:link w:val="1016"/>
    <w:qFormat/>
  </w:style>
  <w:style w:type="paragraph" w:styleId="1174">
    <w:name w:val="Char Char1 Char Char Char Char Char Char Char Char"/>
    <w:basedOn w:val="1016"/>
    <w:next w:val="1174"/>
    <w:link w:val="1016"/>
    <w:qFormat/>
    <w:pPr>
      <w:jc w:val="left"/>
      <w:spacing w:after="160" w:line="240" w:lineRule="exact"/>
      <w:widowControl/>
    </w:pPr>
    <w:rPr>
      <w:rFonts w:ascii="Verdana" w:hAnsi="Verdana"/>
      <w:sz w:val="20"/>
      <w:szCs w:val="20"/>
      <w:lang w:eastAsia="en-US"/>
    </w:rPr>
  </w:style>
  <w:style w:type="paragraph" w:styleId="1175">
    <w:name w:val="Char1"/>
    <w:basedOn w:val="1016"/>
    <w:next w:val="1175"/>
    <w:link w:val="1016"/>
    <w:qFormat/>
    <w:pPr>
      <w:tabs>
        <w:tab w:val="left" w:pos="360" w:leader="none"/>
      </w:tabs>
    </w:pPr>
    <w:rPr>
      <w:sz w:val="24"/>
    </w:rPr>
  </w:style>
  <w:style w:type="paragraph" w:styleId="1176">
    <w:name w:val="正文列项_字母"/>
    <w:basedOn w:val="1016"/>
    <w:next w:val="1176"/>
    <w:link w:val="1016"/>
    <w:qFormat/>
    <w:pPr>
      <w:numPr>
        <w:ilvl w:val="6"/>
        <w:numId w:val="1"/>
      </w:numPr>
      <w:ind w:left="480" w:hanging="180"/>
      <w:spacing w:line="460" w:lineRule="exact"/>
      <w:tabs>
        <w:tab w:val="clear" w:pos="635" w:leader="none"/>
      </w:tabs>
      <w:outlineLvl w:val="6"/>
    </w:pPr>
    <w:rPr>
      <w:rFonts w:ascii="宋体"/>
      <w:sz w:val="28"/>
      <w:szCs w:val="20"/>
    </w:rPr>
  </w:style>
  <w:style w:type="paragraph" w:styleId="1177">
    <w:name w:val="xl28"/>
    <w:basedOn w:val="1016"/>
    <w:next w:val="1177"/>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78">
    <w:name w:val="xl47"/>
    <w:basedOn w:val="1016"/>
    <w:next w:val="1178"/>
    <w:link w:val="101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name w:val="默认段落字体 Para Char Char Char Char"/>
    <w:basedOn w:val="1016"/>
    <w:next w:val="1179"/>
    <w:link w:val="1016"/>
    <w:qFormat/>
    <w:rPr>
      <w:rFonts w:ascii="Arial" w:hAnsi="Arial" w:cs="Arial"/>
      <w:szCs w:val="21"/>
    </w:rPr>
  </w:style>
  <w:style w:type="paragraph" w:styleId="1180">
    <w:name w:val="xl48"/>
    <w:basedOn w:val="1016"/>
    <w:next w:val="1180"/>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81">
    <w:name w:val="xl31"/>
    <w:basedOn w:val="1016"/>
    <w:next w:val="1181"/>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2">
    <w:name w:val="xl53"/>
    <w:basedOn w:val="1016"/>
    <w:next w:val="1182"/>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 Char Char"/>
    <w:basedOn w:val="1016"/>
    <w:next w:val="1183"/>
    <w:link w:val="1016"/>
    <w:qFormat/>
    <w:rPr>
      <w:rFonts w:ascii="Tahoma" w:hAnsi="Tahoma"/>
      <w:sz w:val="24"/>
      <w:szCs w:val="20"/>
    </w:rPr>
  </w:style>
  <w:style w:type="paragraph" w:styleId="1184">
    <w:name w:val="xl50"/>
    <w:basedOn w:val="1016"/>
    <w:next w:val="1184"/>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85">
    <w:name w:val="缺省文本"/>
    <w:basedOn w:val="1016"/>
    <w:next w:val="1185"/>
    <w:link w:val="1016"/>
    <w:qFormat/>
    <w:pPr>
      <w:jc w:val="left"/>
    </w:pPr>
    <w:rPr>
      <w:sz w:val="24"/>
    </w:rPr>
  </w:style>
  <w:style w:type="paragraph" w:styleId="1186">
    <w:name w:val="Char Char Char1"/>
    <w:basedOn w:val="1016"/>
    <w:next w:val="1186"/>
    <w:link w:val="1016"/>
    <w:qFormat/>
    <w:rPr>
      <w:rFonts w:ascii="Tahoma" w:hAnsi="Tahoma"/>
      <w:sz w:val="24"/>
      <w:szCs w:val="20"/>
    </w:rPr>
  </w:style>
  <w:style w:type="paragraph" w:styleId="1187">
    <w:name w:val="Char Char Char Char Char Char Char1"/>
    <w:basedOn w:val="1016"/>
    <w:next w:val="1187"/>
    <w:link w:val="1016"/>
    <w:qFormat/>
    <w:pPr>
      <w:ind w:firstLine="200"/>
      <w:spacing w:line="360" w:lineRule="auto"/>
    </w:pPr>
    <w:rPr>
      <w:rFonts w:eastAsia="仿宋_GB2312"/>
      <w:sz w:val="24"/>
    </w:rPr>
  </w:style>
  <w:style w:type="paragraph" w:styleId="1188">
    <w:name w:val="xl51"/>
    <w:basedOn w:val="1016"/>
    <w:next w:val="1188"/>
    <w:link w:val="101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9">
    <w:name w:val="样式2"/>
    <w:basedOn w:val="1079"/>
    <w:next w:val="1189"/>
    <w:link w:val="1016"/>
    <w:qFormat/>
    <w:pPr>
      <w:jc w:val="center"/>
      <w:spacing w:line="360" w:lineRule="auto"/>
    </w:pPr>
    <w:rPr>
      <w:sz w:val="24"/>
    </w:rPr>
  </w:style>
  <w:style w:type="paragraph" w:styleId="1190">
    <w:name w:val="xl24"/>
    <w:basedOn w:val="1016"/>
    <w:next w:val="1190"/>
    <w:link w:val="101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1">
    <w:name w:val="xl29"/>
    <w:basedOn w:val="1016"/>
    <w:next w:val="1191"/>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2">
    <w:name w:val="正文 + 楷体_GB2312"/>
    <w:basedOn w:val="1016"/>
    <w:next w:val="1192"/>
    <w:link w:val="1016"/>
    <w:qFormat/>
    <w:pPr>
      <w:jc w:val="left"/>
      <w:widowControl/>
    </w:pPr>
    <w:rPr>
      <w:rFonts w:ascii="楷体_GB2312" w:eastAsia="楷体_GB2312" w:cs="Arial"/>
      <w:sz w:val="24"/>
    </w:rPr>
  </w:style>
  <w:style w:type="paragraph" w:styleId="1193">
    <w:name w:val="xl34"/>
    <w:basedOn w:val="1016"/>
    <w:next w:val="1193"/>
    <w:link w:val="101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94">
    <w:name w:val="1 Char Char Char Char"/>
    <w:basedOn w:val="1016"/>
    <w:next w:val="1194"/>
    <w:link w:val="1016"/>
    <w:qFormat/>
    <w:rPr>
      <w:rFonts w:ascii="Tahoma" w:hAnsi="Tahoma"/>
      <w:sz w:val="24"/>
      <w:szCs w:val="20"/>
    </w:rPr>
  </w:style>
  <w:style w:type="paragraph" w:styleId="1195">
    <w:name w:val="Default"/>
    <w:next w:val="1195"/>
    <w:link w:val="1016"/>
    <w:qFormat/>
    <w:pPr>
      <w:widowControl w:val="off"/>
    </w:pPr>
    <w:rPr>
      <w:rFonts w:ascii="Symbol" w:hAnsi="Symbol" w:cs="Symbol"/>
      <w:color w:val="000000"/>
      <w:sz w:val="24"/>
      <w:szCs w:val="24"/>
      <w:lang w:val="en-US" w:eastAsia="zh-CN" w:bidi="ar-SA"/>
    </w:rPr>
  </w:style>
  <w:style w:type="paragraph" w:styleId="1196">
    <w:name w:val="列出段落1"/>
    <w:basedOn w:val="1016"/>
    <w:next w:val="1196"/>
    <w:link w:val="1016"/>
    <w:qFormat/>
    <w:pPr>
      <w:ind w:firstLine="420"/>
    </w:pPr>
    <w:rPr>
      <w:rFonts w:ascii="Calibri" w:hAnsi="Calibri"/>
      <w:szCs w:val="22"/>
    </w:rPr>
  </w:style>
  <w:style w:type="paragraph" w:styleId="1197">
    <w:name w:val="default"/>
    <w:basedOn w:val="1016"/>
    <w:next w:val="1197"/>
    <w:link w:val="1016"/>
    <w:qFormat/>
    <w:pPr>
      <w:jc w:val="left"/>
      <w:spacing w:before="100" w:beforeAutospacing="1" w:after="100" w:afterAutospacing="1"/>
      <w:widowControl/>
    </w:pPr>
    <w:rPr>
      <w:rFonts w:ascii="宋体" w:hAnsi="宋体" w:cs="宋体"/>
      <w:sz w:val="24"/>
    </w:rPr>
  </w:style>
  <w:style w:type="paragraph" w:styleId="1198">
    <w:name w:val="字元 字元1"/>
    <w:basedOn w:val="1016"/>
    <w:next w:val="1198"/>
    <w:link w:val="1016"/>
    <w:qFormat/>
    <w:rPr>
      <w:rFonts w:ascii="Tahoma" w:hAnsi="Tahoma"/>
      <w:sz w:val="24"/>
      <w:szCs w:val="20"/>
    </w:rPr>
  </w:style>
  <w:style w:type="paragraph" w:styleId="1199">
    <w:name w:val="_Style 160"/>
    <w:next w:val="1199"/>
    <w:link w:val="1016"/>
    <w:qFormat/>
    <w:rPr>
      <w:sz w:val="21"/>
      <w:szCs w:val="24"/>
      <w:lang w:val="en-US" w:eastAsia="zh-CN" w:bidi="ar-SA"/>
    </w:rPr>
  </w:style>
  <w:style w:type="paragraph" w:styleId="1200">
    <w:name w:val="项目编号3"/>
    <w:basedOn w:val="1160"/>
    <w:next w:val="1200"/>
    <w:link w:val="1016"/>
    <w:qFormat/>
    <w:pPr>
      <w:numPr>
        <w:ilvl w:val="0"/>
        <w:numId w:val="6"/>
      </w:numPr>
    </w:pPr>
  </w:style>
  <w:style w:type="paragraph" w:styleId="1201">
    <w:name w:val="Char21"/>
    <w:basedOn w:val="1016"/>
    <w:next w:val="1201"/>
    <w:link w:val="1016"/>
    <w:qFormat/>
    <w:rPr>
      <w:rFonts w:ascii="Tahoma" w:hAnsi="Tahoma"/>
      <w:sz w:val="24"/>
      <w:szCs w:val="20"/>
    </w:rPr>
  </w:style>
  <w:style w:type="paragraph" w:styleId="1202">
    <w:name w:val="表格文字"/>
    <w:basedOn w:val="1050"/>
    <w:next w:val="1202"/>
    <w:link w:val="1016"/>
    <w:qFormat/>
    <w:pPr>
      <w:ind w:firstLine="0"/>
      <w:spacing w:before="20" w:after="20" w:line="240" w:lineRule="auto"/>
    </w:pPr>
    <w:rPr>
      <w:rFonts w:ascii="Century Gothic" w:hAnsi="Century Gothic"/>
      <w:sz w:val="20"/>
      <w:szCs w:val="20"/>
    </w:rPr>
  </w:style>
  <w:style w:type="paragraph" w:styleId="1203">
    <w:name w:val="Char Char Char Char Char Char Char Char Char Char1"/>
    <w:basedOn w:val="1016"/>
    <w:next w:val="1203"/>
    <w:link w:val="1016"/>
    <w:qFormat/>
    <w:rPr>
      <w:rFonts w:ascii="宋体" w:hAnsi="宋体" w:cs="Courier New"/>
      <w:sz w:val="32"/>
      <w:szCs w:val="32"/>
    </w:rPr>
  </w:style>
  <w:style w:type="paragraph" w:styleId="1204">
    <w:name w:val="正文文本样式 加粗"/>
    <w:basedOn w:val="1160"/>
    <w:next w:val="1204"/>
    <w:link w:val="1016"/>
    <w:qFormat/>
    <w:rPr>
      <w:b/>
    </w:rPr>
  </w:style>
  <w:style w:type="paragraph" w:styleId="1205">
    <w:name w:val="Char2 Char Char Char Char Char Char"/>
    <w:basedOn w:val="1016"/>
    <w:next w:val="1205"/>
    <w:link w:val="1016"/>
    <w:qFormat/>
    <w:pPr>
      <w:jc w:val="center"/>
      <w:spacing w:line="400" w:lineRule="exact"/>
      <w:widowControl/>
    </w:pPr>
  </w:style>
  <w:style w:type="paragraph" w:styleId="1206">
    <w:name w:val="Char Char4"/>
    <w:basedOn w:val="1016"/>
    <w:next w:val="1206"/>
    <w:link w:val="1016"/>
    <w:qFormat/>
    <w:pPr>
      <w:jc w:val="center"/>
      <w:spacing w:line="400" w:lineRule="exact"/>
      <w:widowControl/>
    </w:pPr>
  </w:style>
  <w:style w:type="paragraph" w:styleId="1207">
    <w:name w:val="Char3 Char Char Char1"/>
    <w:basedOn w:val="1016"/>
    <w:next w:val="1207"/>
    <w:link w:val="1016"/>
    <w:qFormat/>
    <w:rPr>
      <w:rFonts w:ascii="Tahoma" w:hAnsi="Tahoma"/>
      <w:sz w:val="24"/>
      <w:szCs w:val="20"/>
    </w:rPr>
  </w:style>
  <w:style w:type="paragraph" w:styleId="1208">
    <w:name w:val="无间隔"/>
    <w:next w:val="1208"/>
    <w:link w:val="1016"/>
    <w:qFormat/>
    <w:pPr>
      <w:jc w:val="both"/>
      <w:widowControl w:val="off"/>
    </w:pPr>
    <w:rPr>
      <w:sz w:val="21"/>
      <w:szCs w:val="24"/>
      <w:lang w:val="en-US" w:eastAsia="zh-CN" w:bidi="ar-SA"/>
    </w:rPr>
  </w:style>
  <w:style w:type="paragraph" w:styleId="1209">
    <w:name w:val="22222222222222"/>
    <w:basedOn w:val="1016"/>
    <w:next w:val="1209"/>
    <w:link w:val="1016"/>
    <w:qFormat/>
    <w:pPr>
      <w:ind w:firstLine="480"/>
      <w:jc w:val="left"/>
      <w:spacing w:line="360" w:lineRule="auto"/>
      <w:widowControl/>
    </w:pPr>
    <w:rPr>
      <w:color w:val="ff0000"/>
      <w:sz w:val="24"/>
      <w:szCs w:val="20"/>
    </w:rPr>
  </w:style>
  <w:style w:type="character" w:styleId="1210">
    <w:name w:val="中等深浅网格 1 - 强调文字颜色 2 Char"/>
    <w:next w:val="1210"/>
    <w:link w:val="1211"/>
    <w:qFormat/>
    <w:rPr>
      <w:sz w:val="21"/>
      <w:szCs w:val="24"/>
      <w:lang w:val="zh-CN" w:eastAsia="zh-CN" w:bidi="ar-SA"/>
    </w:rPr>
  </w:style>
  <w:style w:type="paragraph" w:styleId="1211">
    <w:name w:val="1"/>
    <w:next w:val="1211"/>
    <w:link w:val="1210"/>
    <w:qFormat/>
    <w:rPr>
      <w:sz w:val="21"/>
      <w:szCs w:val="24"/>
      <w:lang w:val="zh-CN" w:eastAsia="zh-CN" w:bidi="ar-SA"/>
    </w:rPr>
  </w:style>
  <w:style w:type="paragraph" w:styleId="1212">
    <w:name w:val="图文"/>
    <w:basedOn w:val="1016"/>
    <w:next w:val="1212"/>
    <w:link w:val="1016"/>
    <w:qFormat/>
    <w:pPr>
      <w:spacing w:after="50" w:line="360" w:lineRule="auto"/>
    </w:pPr>
    <w:rPr>
      <w:sz w:val="24"/>
    </w:rPr>
  </w:style>
  <w:style w:type="paragraph" w:styleId="1213">
    <w:name w:val="xl23"/>
    <w:basedOn w:val="1016"/>
    <w:next w:val="1213"/>
    <w:link w:val="1016"/>
    <w:qFormat/>
    <w:pPr>
      <w:spacing w:before="100" w:beforeAutospacing="1" w:after="100" w:afterAutospacing="1" w:line="360" w:lineRule="auto"/>
      <w:widowControl/>
    </w:pPr>
    <w:rPr>
      <w:sz w:val="24"/>
      <w:szCs w:val="20"/>
    </w:rPr>
  </w:style>
  <w:style w:type="paragraph" w:styleId="1214">
    <w:name w:val="正文表格"/>
    <w:basedOn w:val="1016"/>
    <w:next w:val="1214"/>
    <w:link w:val="1215"/>
    <w:qFormat/>
    <w:pPr>
      <w:jc w:val="left"/>
    </w:pPr>
    <w:rPr>
      <w:rFonts w:ascii="宋体" w:hAnsi="宋体"/>
      <w:color w:val="000000"/>
      <w:szCs w:val="21"/>
    </w:rPr>
  </w:style>
  <w:style w:type="character" w:styleId="1215">
    <w:name w:val="正文表格 Char"/>
    <w:next w:val="1215"/>
    <w:link w:val="1214"/>
    <w:qFormat/>
    <w:rPr>
      <w:rFonts w:ascii="宋体" w:hAnsi="宋体"/>
      <w:color w:val="000000"/>
      <w:sz w:val="21"/>
      <w:szCs w:val="21"/>
    </w:rPr>
  </w:style>
  <w:style w:type="paragraph" w:styleId="1216">
    <w:name w:val="正文重点"/>
    <w:basedOn w:val="1016"/>
    <w:next w:val="1216"/>
    <w:link w:val="1217"/>
    <w:qFormat/>
    <w:pPr>
      <w:ind w:firstLine="482"/>
      <w:jc w:val="left"/>
      <w:spacing w:line="360" w:lineRule="auto"/>
    </w:pPr>
    <w:rPr>
      <w:b/>
      <w:sz w:val="24"/>
      <w:szCs w:val="20"/>
    </w:rPr>
  </w:style>
  <w:style w:type="character" w:styleId="1217">
    <w:name w:val="正文重点 Char"/>
    <w:next w:val="1217"/>
    <w:link w:val="1216"/>
    <w:qFormat/>
    <w:rPr>
      <w:b/>
      <w:sz w:val="24"/>
    </w:rPr>
  </w:style>
  <w:style w:type="paragraph" w:styleId="1218">
    <w:name w:val="标题1-附件"/>
    <w:basedOn w:val="1017"/>
    <w:next w:val="1218"/>
    <w:link w:val="1016"/>
    <w:qFormat/>
    <w:pPr>
      <w:jc w:val="left"/>
    </w:pPr>
    <w:rPr>
      <w:sz w:val="24"/>
      <w:szCs w:val="24"/>
    </w:rPr>
  </w:style>
  <w:style w:type="paragraph" w:styleId="1219">
    <w:name w:val="正文小标题"/>
    <w:basedOn w:val="1016"/>
    <w:next w:val="1031"/>
    <w:link w:val="1220"/>
    <w:qFormat/>
    <w:pPr>
      <w:ind w:firstLine="482"/>
      <w:jc w:val="left"/>
      <w:spacing w:before="312" w:after="312"/>
    </w:pPr>
    <w:rPr>
      <w:rFonts w:ascii="宋体" w:hAnsi="宋体"/>
      <w:b/>
      <w:i/>
      <w:color w:val="ff0000"/>
      <w:sz w:val="24"/>
      <w:szCs w:val="20"/>
    </w:rPr>
  </w:style>
  <w:style w:type="character" w:styleId="1220">
    <w:name w:val="正文小标题 Char"/>
    <w:next w:val="1220"/>
    <w:link w:val="1219"/>
    <w:qFormat/>
    <w:rPr>
      <w:rFonts w:ascii="宋体" w:hAnsi="宋体"/>
      <w:b/>
      <w:i/>
      <w:color w:val="ff0000"/>
      <w:sz w:val="24"/>
    </w:rPr>
  </w:style>
  <w:style w:type="paragraph" w:styleId="1221">
    <w:name w:val="正文大标题"/>
    <w:basedOn w:val="1219"/>
    <w:next w:val="1031"/>
    <w:link w:val="1222"/>
    <w:qFormat/>
    <w:pPr>
      <w:jc w:val="center"/>
    </w:pPr>
    <w:rPr>
      <w:i w:val="0"/>
      <w:color w:val="000000"/>
      <w:sz w:val="28"/>
      <w:szCs w:val="21"/>
    </w:rPr>
  </w:style>
  <w:style w:type="character" w:styleId="1222">
    <w:name w:val="正文大标题 Char"/>
    <w:next w:val="1222"/>
    <w:link w:val="1221"/>
    <w:qFormat/>
    <w:rPr>
      <w:rFonts w:ascii="宋体" w:hAnsi="宋体"/>
      <w:b/>
      <w:color w:val="000000"/>
      <w:sz w:val="28"/>
      <w:szCs w:val="21"/>
    </w:rPr>
  </w:style>
  <w:style w:type="paragraph" w:styleId="1223">
    <w:name w:val="注释"/>
    <w:basedOn w:val="1016"/>
    <w:next w:val="1223"/>
    <w:link w:val="1224"/>
    <w:qFormat/>
    <w:pPr>
      <w:ind w:left="420" w:hanging="420"/>
      <w:jc w:val="left"/>
    </w:pPr>
    <w:rPr>
      <w:rFonts w:ascii="宋体" w:hAnsi="宋体"/>
      <w:szCs w:val="21"/>
    </w:rPr>
  </w:style>
  <w:style w:type="character" w:styleId="1224">
    <w:name w:val="注释 Char"/>
    <w:next w:val="1224"/>
    <w:link w:val="1223"/>
    <w:qFormat/>
    <w:rPr>
      <w:rFonts w:ascii="宋体" w:hAnsi="宋体"/>
      <w:sz w:val="21"/>
      <w:szCs w:val="21"/>
    </w:rPr>
  </w:style>
  <w:style w:type="paragraph" w:styleId="1225">
    <w:name w:val="正文须知-1级"/>
    <w:basedOn w:val="1016"/>
    <w:next w:val="1016"/>
    <w:link w:val="1016"/>
    <w:qFormat/>
    <w:pPr>
      <w:numPr>
        <w:ilvl w:val="0"/>
        <w:numId w:val="7"/>
      </w:numPr>
      <w:spacing w:line="300" w:lineRule="auto"/>
    </w:pPr>
    <w:rPr>
      <w:rFonts w:ascii="宋体" w:hAnsi="Calibri"/>
      <w:sz w:val="24"/>
      <w:szCs w:val="21"/>
    </w:rPr>
  </w:style>
  <w:style w:type="paragraph" w:styleId="1226">
    <w:name w:val="正文须知-2级"/>
    <w:basedOn w:val="1016"/>
    <w:next w:val="1226"/>
    <w:link w:val="1016"/>
    <w:qFormat/>
    <w:pPr>
      <w:numPr>
        <w:ilvl w:val="1"/>
        <w:numId w:val="7"/>
      </w:numPr>
      <w:spacing w:line="300" w:lineRule="auto"/>
    </w:pPr>
    <w:rPr>
      <w:rFonts w:ascii="宋体" w:hAnsi="Calibri"/>
      <w:sz w:val="24"/>
      <w:szCs w:val="21"/>
    </w:rPr>
  </w:style>
  <w:style w:type="paragraph" w:styleId="1227">
    <w:name w:val="正文须知-3级"/>
    <w:basedOn w:val="1016"/>
    <w:next w:val="1227"/>
    <w:link w:val="1016"/>
    <w:qFormat/>
    <w:pPr>
      <w:numPr>
        <w:ilvl w:val="2"/>
        <w:numId w:val="7"/>
      </w:numPr>
      <w:ind w:hanging="355"/>
      <w:spacing w:line="300" w:lineRule="auto"/>
    </w:pPr>
    <w:rPr>
      <w:rFonts w:ascii="宋体" w:hAnsi="Calibri"/>
      <w:sz w:val="24"/>
      <w:szCs w:val="21"/>
    </w:rPr>
  </w:style>
  <w:style w:type="character" w:styleId="1228">
    <w:name w:val="纯文本 字符"/>
    <w:next w:val="1228"/>
    <w:link w:val="1016"/>
    <w:uiPriority w:val="99"/>
    <w:qFormat/>
    <w:rPr>
      <w:rFonts w:ascii="宋体" w:hAnsi="Courier New" w:eastAsia="宋体" w:cs="Times New Roman"/>
      <w:sz w:val="21"/>
      <w:szCs w:val="21"/>
      <w:lang w:val="en-US" w:eastAsia="zh-CN" w:bidi="ar-SA"/>
    </w:rPr>
  </w:style>
  <w:style w:type="paragraph" w:styleId="1229">
    <w:name w:val="表格1"/>
    <w:basedOn w:val="1016"/>
    <w:next w:val="1229"/>
    <w:link w:val="1016"/>
    <w:qFormat/>
    <w:pPr>
      <w:ind w:firstLine="480"/>
      <w:jc w:val="center"/>
    </w:pPr>
    <w:rPr>
      <w:sz w:val="24"/>
      <w:szCs w:val="20"/>
    </w:rPr>
  </w:style>
  <w:style w:type="character" w:styleId="1230">
    <w:name w:val="纯文本 字符1"/>
    <w:next w:val="1230"/>
    <w:link w:val="1016"/>
    <w:qFormat/>
    <w:rPr>
      <w:rFonts w:ascii="宋体" w:hAnsi="Courier New"/>
    </w:rPr>
  </w:style>
  <w:style w:type="character" w:styleId="1231">
    <w:name w:val="bjh-p"/>
    <w:next w:val="1231"/>
    <w:link w:val="1016"/>
    <w:qFormat/>
  </w:style>
  <w:style w:type="paragraph" w:styleId="1232">
    <w:name w:val="无标题条"/>
    <w:next w:val="1016"/>
    <w:link w:val="1016"/>
    <w:qFormat/>
    <w:pPr>
      <w:jc w:val="both"/>
    </w:pPr>
    <w:rPr>
      <w:sz w:val="21"/>
      <w:lang w:val="en-US" w:eastAsia="zh-CN" w:bidi="ar-SA"/>
    </w:rPr>
  </w:style>
  <w:style w:type="character" w:styleId="1233">
    <w:name w:val="正文格式 Char"/>
    <w:next w:val="1233"/>
    <w:link w:val="1234"/>
    <w:qFormat/>
    <w:rPr>
      <w:rFonts w:ascii="宋体" w:hAnsi="宋体"/>
      <w:sz w:val="24"/>
      <w:szCs w:val="24"/>
      <w:lang w:val="en-GB"/>
    </w:rPr>
  </w:style>
  <w:style w:type="paragraph" w:styleId="1234">
    <w:name w:val="正文格式"/>
    <w:basedOn w:val="1016"/>
    <w:next w:val="1234"/>
    <w:link w:val="1233"/>
    <w:qFormat/>
    <w:pPr>
      <w:ind w:firstLine="480"/>
      <w:spacing w:line="360" w:lineRule="auto"/>
    </w:pPr>
    <w:rPr>
      <w:rFonts w:ascii="宋体" w:hAnsi="宋体"/>
      <w:sz w:val="24"/>
      <w:lang w:val="en-GB"/>
    </w:rPr>
  </w:style>
  <w:style w:type="character" w:styleId="1235">
    <w:name w:val="标题 3 Char"/>
    <w:next w:val="1235"/>
    <w:link w:val="1016"/>
    <w:qFormat/>
    <w:rPr>
      <w:rFonts w:ascii="宋体" w:eastAsia="宋体"/>
      <w:b/>
      <w:sz w:val="24"/>
      <w:u w:val="single"/>
      <w:lang w:val="en-US" w:eastAsia="zh-CN" w:bidi="ar-SA"/>
    </w:rPr>
  </w:style>
  <w:style w:type="character" w:styleId="1236">
    <w:name w:val="正文缩进 Char"/>
    <w:next w:val="1236"/>
    <w:link w:val="1016"/>
    <w:qFormat/>
    <w:rPr>
      <w:rFonts w:ascii="宋体" w:eastAsia="宋体"/>
      <w:sz w:val="24"/>
      <w:szCs w:val="24"/>
      <w:lang w:val="en-US" w:eastAsia="zh-CN" w:bidi="ar-SA"/>
    </w:rPr>
  </w:style>
  <w:style w:type="character" w:styleId="1237">
    <w:name w:val="Char Char111"/>
    <w:next w:val="1237"/>
    <w:link w:val="1016"/>
    <w:qFormat/>
    <w:rPr>
      <w:rFonts w:ascii="宋体" w:eastAsia="宋体"/>
      <w:b/>
      <w:sz w:val="24"/>
      <w:u w:val="single"/>
      <w:lang w:val="en-US" w:eastAsia="zh-CN" w:bidi="ar-SA"/>
    </w:rPr>
  </w:style>
  <w:style w:type="character" w:styleId="1238">
    <w:name w:val="正文文本缩进 Char"/>
    <w:next w:val="1238"/>
    <w:link w:val="1016"/>
    <w:qFormat/>
    <w:rPr>
      <w:rFonts w:eastAsia="宋体"/>
      <w:sz w:val="24"/>
      <w:szCs w:val="24"/>
      <w:lang w:val="en-US" w:eastAsia="zh-CN" w:bidi="ar-SA"/>
    </w:rPr>
  </w:style>
  <w:style w:type="character" w:styleId="1239">
    <w:name w:val="列出段落 Char"/>
    <w:next w:val="1239"/>
    <w:link w:val="1016"/>
    <w:qFormat/>
    <w:rPr>
      <w:rFonts w:ascii="Calibri" w:hAnsi="Calibri" w:eastAsia="宋体"/>
      <w:sz w:val="21"/>
      <w:szCs w:val="22"/>
      <w:lang w:val="en-US" w:eastAsia="zh-CN" w:bidi="ar-SA"/>
    </w:rPr>
  </w:style>
  <w:style w:type="character" w:styleId="1240">
    <w:name w:val="页眉 Char"/>
    <w:next w:val="1240"/>
    <w:link w:val="1016"/>
    <w:qFormat/>
    <w:rPr>
      <w:rFonts w:eastAsia="宋体"/>
      <w:sz w:val="18"/>
      <w:szCs w:val="18"/>
      <w:lang w:val="en-US" w:eastAsia="zh-CN" w:bidi="ar-SA"/>
    </w:rPr>
  </w:style>
  <w:style w:type="character" w:styleId="1241">
    <w:name w:val="标题 2 Char"/>
    <w:next w:val="1241"/>
    <w:link w:val="1016"/>
    <w:qFormat/>
    <w:rPr>
      <w:rFonts w:ascii="Arial" w:hAnsi="Arial" w:eastAsia="黑体"/>
      <w:b/>
      <w:sz w:val="30"/>
      <w:lang w:val="en-US" w:eastAsia="zh-CN" w:bidi="ar-SA"/>
    </w:rPr>
  </w:style>
  <w:style w:type="paragraph" w:styleId="1242">
    <w:name w:val="字元 字元2"/>
    <w:basedOn w:val="1016"/>
    <w:next w:val="1242"/>
    <w:link w:val="1016"/>
    <w:qFormat/>
    <w:rPr>
      <w:rFonts w:ascii="Tahoma" w:hAnsi="Tahoma"/>
      <w:sz w:val="24"/>
      <w:szCs w:val="20"/>
    </w:rPr>
  </w:style>
  <w:style w:type="paragraph" w:styleId="1243">
    <w:name w:val="Char3 Char Char Char2"/>
    <w:basedOn w:val="1016"/>
    <w:next w:val="1243"/>
    <w:link w:val="1016"/>
    <w:qFormat/>
    <w:rPr>
      <w:rFonts w:ascii="Tahoma" w:hAnsi="Tahoma"/>
      <w:sz w:val="24"/>
      <w:szCs w:val="20"/>
    </w:rPr>
  </w:style>
  <w:style w:type="paragraph" w:styleId="1244">
    <w:name w:val="正文文本缩进2"/>
    <w:basedOn w:val="1016"/>
    <w:next w:val="1244"/>
    <w:link w:val="1016"/>
    <w:qFormat/>
    <w:pPr>
      <w:ind w:firstLine="480"/>
      <w:spacing w:line="480" w:lineRule="exact"/>
    </w:pPr>
    <w:rPr>
      <w:rFonts w:ascii="宋体" w:hAnsi="宋体"/>
      <w:sz w:val="24"/>
      <w:lang w:val="zh-CN" w:eastAsia="zh-CN"/>
    </w:rPr>
  </w:style>
  <w:style w:type="paragraph" w:styleId="1245">
    <w:name w:val="Char3"/>
    <w:basedOn w:val="1016"/>
    <w:next w:val="1245"/>
    <w:link w:val="1016"/>
    <w:qFormat/>
    <w:pPr>
      <w:tabs>
        <w:tab w:val="left" w:pos="360" w:leader="none"/>
      </w:tabs>
    </w:pPr>
    <w:rPr>
      <w:sz w:val="24"/>
    </w:rPr>
  </w:style>
  <w:style w:type="paragraph" w:styleId="1246">
    <w:name w:val="Char Char Char Char Char Char Char Char Char Char Char Char Char Char Char Char1"/>
    <w:basedOn w:val="1016"/>
    <w:next w:val="1246"/>
    <w:link w:val="1016"/>
    <w:qFormat/>
    <w:pPr>
      <w:jc w:val="center"/>
      <w:spacing w:after="160" w:line="240" w:lineRule="exact"/>
      <w:widowControl/>
    </w:pPr>
    <w:rPr>
      <w:rFonts w:ascii="宋体" w:hAnsi="宋体"/>
      <w:b/>
      <w:sz w:val="30"/>
      <w:szCs w:val="30"/>
      <w:lang w:eastAsia="en-US"/>
    </w:rPr>
  </w:style>
  <w:style w:type="paragraph" w:styleId="1247">
    <w:name w:val="Char Char1 Char Char Char Char Char Char1"/>
    <w:basedOn w:val="1016"/>
    <w:next w:val="1247"/>
    <w:link w:val="1016"/>
    <w:qFormat/>
    <w:pPr>
      <w:jc w:val="left"/>
      <w:spacing w:after="160" w:line="240" w:lineRule="exact"/>
      <w:widowControl/>
    </w:pPr>
    <w:rPr>
      <w:rFonts w:ascii="Verdana" w:hAnsi="Verdana" w:eastAsia="仿宋_GB2312"/>
      <w:sz w:val="24"/>
      <w:szCs w:val="20"/>
      <w:lang w:eastAsia="en-US"/>
    </w:rPr>
  </w:style>
  <w:style w:type="paragraph" w:styleId="1248">
    <w:name w:val="列出段落2"/>
    <w:basedOn w:val="1016"/>
    <w:next w:val="1248"/>
    <w:link w:val="1016"/>
    <w:qFormat/>
    <w:pPr>
      <w:ind w:firstLine="420"/>
    </w:pPr>
    <w:rPr>
      <w:rFonts w:ascii="Calibri" w:hAnsi="Calibri"/>
      <w:szCs w:val="22"/>
    </w:rPr>
  </w:style>
  <w:style w:type="paragraph" w:styleId="1249">
    <w:name w:val="Char Char Char1 Char2"/>
    <w:basedOn w:val="1016"/>
    <w:next w:val="1249"/>
    <w:link w:val="1016"/>
    <w:qFormat/>
    <w:rPr>
      <w:rFonts w:ascii="Tahoma" w:hAnsi="Tahoma"/>
      <w:sz w:val="24"/>
      <w:szCs w:val="20"/>
    </w:rPr>
  </w:style>
  <w:style w:type="paragraph" w:styleId="1250">
    <w:name w:val="Char Char Char2"/>
    <w:basedOn w:val="1016"/>
    <w:next w:val="1250"/>
    <w:link w:val="1016"/>
    <w:qFormat/>
    <w:rPr>
      <w:rFonts w:ascii="Tahoma" w:hAnsi="Tahoma"/>
      <w:sz w:val="24"/>
      <w:szCs w:val="20"/>
    </w:rPr>
  </w:style>
  <w:style w:type="paragraph" w:styleId="1251">
    <w:name w:val="Char Char Char Char Char Char Char2"/>
    <w:basedOn w:val="1016"/>
    <w:next w:val="1251"/>
    <w:link w:val="1016"/>
    <w:qFormat/>
    <w:pPr>
      <w:ind w:firstLine="200"/>
      <w:spacing w:line="360" w:lineRule="auto"/>
    </w:pPr>
    <w:rPr>
      <w:rFonts w:eastAsia="仿宋_GB2312"/>
      <w:sz w:val="24"/>
    </w:rPr>
  </w:style>
  <w:style w:type="paragraph" w:styleId="1252">
    <w:name w:val="正文缩进2"/>
    <w:basedOn w:val="1016"/>
    <w:next w:val="1252"/>
    <w:link w:val="1016"/>
    <w:qFormat/>
    <w:pPr>
      <w:ind w:firstLine="567"/>
      <w:spacing w:line="480" w:lineRule="exact"/>
      <w:widowControl/>
    </w:pPr>
    <w:rPr>
      <w:rFonts w:ascii="宋体"/>
      <w:color w:val="000000"/>
      <w:sz w:val="28"/>
      <w:szCs w:val="20"/>
      <w:lang w:val="zh-CN" w:eastAsia="zh-CN"/>
    </w:rPr>
  </w:style>
  <w:style w:type="paragraph" w:styleId="1253">
    <w:name w:val="Revision"/>
    <w:next w:val="1253"/>
    <w:link w:val="1016"/>
    <w:qFormat/>
    <w:rPr>
      <w:sz w:val="21"/>
      <w:szCs w:val="24"/>
      <w:lang w:val="en-US" w:eastAsia="zh-CN" w:bidi="ar-SA"/>
    </w:rPr>
  </w:style>
  <w:style w:type="paragraph" w:styleId="1254">
    <w:name w:val="Char22"/>
    <w:basedOn w:val="1016"/>
    <w:next w:val="1254"/>
    <w:link w:val="1016"/>
    <w:qFormat/>
    <w:rPr>
      <w:rFonts w:ascii="Tahoma" w:hAnsi="Tahoma"/>
      <w:sz w:val="24"/>
      <w:szCs w:val="20"/>
    </w:rPr>
  </w:style>
  <w:style w:type="paragraph" w:styleId="1255">
    <w:name w:val="Char Char Char Char Char Char Char Char Char Char2"/>
    <w:basedOn w:val="1016"/>
    <w:next w:val="1255"/>
    <w:link w:val="1016"/>
    <w:qFormat/>
    <w:rPr>
      <w:rFonts w:ascii="宋体" w:hAnsi="宋体" w:cs="Courier New"/>
      <w:sz w:val="32"/>
      <w:szCs w:val="32"/>
    </w:rPr>
  </w:style>
  <w:style w:type="paragraph" w:styleId="1256">
    <w:name w:val="Char2 Char Char Char Char Char Char1"/>
    <w:basedOn w:val="1016"/>
    <w:next w:val="1256"/>
    <w:link w:val="1016"/>
    <w:qFormat/>
    <w:pPr>
      <w:jc w:val="center"/>
      <w:spacing w:line="400" w:lineRule="exact"/>
      <w:widowControl/>
    </w:pPr>
  </w:style>
  <w:style w:type="character" w:styleId="1257">
    <w:name w:val="页脚 Char"/>
    <w:next w:val="1257"/>
    <w:link w:val="1016"/>
    <w:qFormat/>
    <w:rPr>
      <w:rFonts w:ascii="宋体" w:eastAsia="宋体"/>
      <w:sz w:val="18"/>
      <w:lang w:val="en-US" w:eastAsia="zh-CN" w:bidi="ar-SA"/>
    </w:rPr>
  </w:style>
  <w:style w:type="paragraph" w:styleId="1258">
    <w:name w:val="Char Char41"/>
    <w:basedOn w:val="1016"/>
    <w:next w:val="1258"/>
    <w:link w:val="1016"/>
    <w:qFormat/>
    <w:pPr>
      <w:jc w:val="center"/>
      <w:spacing w:line="400" w:lineRule="exact"/>
      <w:widowControl/>
    </w:pPr>
  </w:style>
  <w:style w:type="character" w:styleId="1259">
    <w:name w:val="批注文字 Char"/>
    <w:next w:val="1259"/>
    <w:link w:val="1016"/>
    <w:uiPriority w:val="99"/>
    <w:qFormat/>
    <w:rPr>
      <w:sz w:val="21"/>
      <w:szCs w:val="24"/>
    </w:rPr>
  </w:style>
  <w:style w:type="character" w:styleId="1260">
    <w:name w:val="标题 Char"/>
    <w:next w:val="1260"/>
    <w:link w:val="1016"/>
    <w:qFormat/>
    <w:rPr>
      <w:b/>
      <w:sz w:val="32"/>
    </w:rPr>
  </w:style>
  <w:style w:type="paragraph" w:styleId="1261">
    <w:name w:val="图例"/>
    <w:basedOn w:val="1016"/>
    <w:next w:val="1261"/>
    <w:link w:val="1016"/>
    <w:qFormat/>
    <w:pPr>
      <w:jc w:val="center"/>
      <w:spacing w:before="120" w:after="120" w:line="360" w:lineRule="auto"/>
    </w:pPr>
    <w:rPr>
      <w:rFonts w:eastAsia="仿宋_GB2312"/>
      <w:b/>
      <w:sz w:val="24"/>
      <w:szCs w:val="20"/>
    </w:rPr>
  </w:style>
  <w:style w:type="paragraph" w:styleId="1262">
    <w:name w:val="Table Paragraph"/>
    <w:basedOn w:val="1016"/>
    <w:next w:val="1262"/>
    <w:link w:val="1016"/>
    <w:uiPriority w:val="1"/>
    <w:qFormat/>
    <w:pPr>
      <w:jc w:val="left"/>
    </w:pPr>
    <w:rPr>
      <w:rFonts w:ascii="宋体" w:hAnsi="宋体" w:cs="宋体"/>
      <w:sz w:val="22"/>
      <w:szCs w:val="22"/>
      <w:lang w:eastAsia="en-US"/>
    </w:rPr>
  </w:style>
  <w:style w:type="table" w:styleId="1263">
    <w:name w:val="Table Normal"/>
    <w:next w:val="1263"/>
    <w:link w:val="1016"/>
    <w:uiPriority w:val="2"/>
    <w:semiHidden/>
    <w:qFormat/>
    <w:pPr>
      <w:widowControl w:val="off"/>
    </w:pPr>
    <w:rPr>
      <w:rFonts w:ascii="Calibri" w:hAnsi="Calibri"/>
      <w:sz w:val="22"/>
      <w:szCs w:val="22"/>
      <w:lang w:val="en-US" w:eastAsia="en-US" w:bidi="ar-SA"/>
    </w:rPr>
    <w:tblPr/>
  </w:style>
  <w:style w:type="paragraph" w:styleId="1264">
    <w:name w:val="成文日期"/>
    <w:basedOn w:val="1016"/>
    <w:next w:val="1264"/>
    <w:link w:val="1265"/>
    <w:qFormat/>
    <w:pPr>
      <w:ind w:right="400" w:firstLine="200"/>
      <w:jc w:val="right"/>
      <w:spacing w:line="570" w:lineRule="exact"/>
    </w:pPr>
    <w:rPr>
      <w:rFonts w:ascii="仿宋_GB2312" w:eastAsia="仿宋_GB2312"/>
      <w:sz w:val="32"/>
      <w:szCs w:val="20"/>
    </w:rPr>
  </w:style>
  <w:style w:type="character" w:styleId="1265">
    <w:name w:val="成文日期 Char"/>
    <w:next w:val="1265"/>
    <w:link w:val="1264"/>
    <w:rPr>
      <w:rFonts w:ascii="仿宋_GB2312" w:eastAsia="仿宋_GB2312"/>
      <w:sz w:val="32"/>
    </w:rPr>
  </w:style>
  <w:style w:type="paragraph" w:styleId="1266">
    <w:name w:val="纯文本1"/>
    <w:next w:val="1070"/>
    <w:link w:val="1016"/>
    <w:qFormat/>
    <w:pPr>
      <w:jc w:val="both"/>
      <w:widowControl w:val="off"/>
    </w:pPr>
    <w:rPr>
      <w:rFonts w:ascii="宋体" w:hAnsi="宋体"/>
      <w:sz w:val="26"/>
      <w:szCs w:val="24"/>
      <w:lang w:val="en-US" w:eastAsia="zh-CN" w:bidi="ar-SA"/>
    </w:rPr>
  </w:style>
  <w:style w:type="character" w:styleId="1267">
    <w:name w:val="标题 2 Char1"/>
    <w:next w:val="1267"/>
    <w:link w:val="1016"/>
    <w:qFormat/>
    <w:rPr>
      <w:rFonts w:ascii="Arial" w:hAnsi="Arial" w:eastAsia="黑体"/>
      <w:b/>
      <w:sz w:val="30"/>
      <w:lang w:val="en-US" w:eastAsia="zh-CN" w:bidi="ar-SA"/>
    </w:rPr>
  </w:style>
  <w:style w:type="character" w:styleId="1268">
    <w:name w:val="正文文本 Char"/>
    <w:next w:val="1268"/>
    <w:link w:val="1016"/>
    <w:qFormat/>
    <w:rPr>
      <w:rFonts w:ascii="宋体" w:hAnsi="宋体"/>
      <w:sz w:val="24"/>
      <w:szCs w:val="24"/>
    </w:rPr>
  </w:style>
  <w:style w:type="character" w:styleId="1269">
    <w:name w:val="正文文本缩进 Char2"/>
    <w:next w:val="1269"/>
    <w:link w:val="1016"/>
    <w:qFormat/>
    <w:rPr>
      <w:rFonts w:eastAsia="宋体"/>
      <w:sz w:val="24"/>
      <w:szCs w:val="24"/>
      <w:lang w:val="en-US" w:eastAsia="zh-CN" w:bidi="ar-SA"/>
    </w:rPr>
  </w:style>
  <w:style w:type="character" w:styleId="1270">
    <w:name w:val="纯文本 Char"/>
    <w:next w:val="1270"/>
    <w:link w:val="1016"/>
    <w:uiPriority w:val="99"/>
    <w:qFormat/>
    <w:rPr>
      <w:rFonts w:hint="eastAsia" w:ascii="宋体" w:hAnsi="Courier New" w:eastAsia="宋体" w:cs="宋体"/>
      <w:sz w:val="21"/>
    </w:rPr>
  </w:style>
  <w:style w:type="paragraph" w:styleId="1271">
    <w:name w:val="AONormal"/>
    <w:next w:val="1271"/>
    <w:link w:val="1016"/>
    <w:qFormat/>
    <w:pPr>
      <w:ind w:firstLine="440"/>
      <w:spacing w:line="400" w:lineRule="exact"/>
    </w:pPr>
    <w:rPr>
      <w:rFonts w:ascii="华文楷体" w:hAnsi="华文楷体" w:eastAsia="华文楷体" w:cs="华文楷体"/>
      <w:sz w:val="22"/>
      <w:szCs w:val="21"/>
      <w:lang w:val="en-US" w:eastAsia="zh-CN" w:bidi="ar-SA"/>
    </w:rPr>
  </w:style>
  <w:style w:type="paragraph" w:styleId="1272">
    <w:name w:val="修订"/>
    <w:next w:val="1272"/>
    <w:link w:val="1016"/>
    <w:uiPriority w:val="99"/>
    <w:unhideWhenUsed/>
    <w:rPr>
      <w:sz w:val="21"/>
      <w:szCs w:val="24"/>
      <w:lang w:val="en-US" w:eastAsia="zh-CN" w:bidi="ar-SA"/>
    </w:rPr>
  </w:style>
  <w:style w:type="character" w:styleId="1273">
    <w:name w:val="列出段落 字符"/>
    <w:next w:val="1273"/>
    <w:link w:val="1274"/>
    <w:uiPriority w:val="34"/>
    <w:qFormat/>
    <w:rPr>
      <w:rFonts w:ascii="Calibri" w:hAnsi="Calibri" w:eastAsia="宋体"/>
      <w:sz w:val="21"/>
      <w:szCs w:val="22"/>
      <w:lang w:val="en-US" w:eastAsia="zh-CN" w:bidi="ar-SA"/>
    </w:rPr>
  </w:style>
  <w:style w:type="paragraph" w:styleId="1274">
    <w:name w:val="_Style 260"/>
    <w:basedOn w:val="1016"/>
    <w:next w:val="1111"/>
    <w:link w:val="1273"/>
    <w:uiPriority w:val="34"/>
    <w:qFormat/>
    <w:pPr>
      <w:ind w:firstLine="420"/>
    </w:pPr>
    <w:rPr>
      <w:rFonts w:ascii="Calibri" w:hAnsi="Calibri"/>
      <w:szCs w:val="22"/>
    </w:rPr>
  </w:style>
  <w:style w:type="character" w:styleId="1275" w:default="1">
    <w:name w:val="Default Paragraph Font"/>
    <w:uiPriority w:val="1"/>
    <w:semiHidden/>
    <w:unhideWhenUsed/>
  </w:style>
  <w:style w:type="numbering" w:styleId="1276" w:default="1">
    <w:name w:val="No List"/>
    <w:uiPriority w:val="99"/>
    <w:semiHidden/>
    <w:unhideWhenUsed/>
  </w:style>
  <w:style w:type="table" w:styleId="12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张媛</cp:lastModifiedBy>
  <cp:revision>9</cp:revision>
  <dcterms:created xsi:type="dcterms:W3CDTF">2022-05-30T08:03:00Z</dcterms:created>
  <dcterms:modified xsi:type="dcterms:W3CDTF">2026-06-17T09:20:53Z</dcterms:modified>
  <cp:version>1048576</cp:version>
</cp:coreProperties>
</file>