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Times New Roman"/>
          <w:b/>
          <w:sz w:val="48"/>
          <w:szCs w:val="48"/>
        </w:rPr>
      </w:pPr>
      <w:r/>
      <w:bookmarkStart w:id="0" w:name="_Hlk188607947"/>
      <w:r>
        <w:rPr>
          <w:rFonts w:hint="eastAsia" w:ascii="仿宋" w:hAnsi="仿宋" w:eastAsia="仿宋" w:cs="Times New Roman"/>
          <w:b/>
          <w:sz w:val="48"/>
          <w:szCs w:val="48"/>
        </w:rPr>
        <w:t xml:space="preserve">南通科技馆一楼儿童展区更新改造一体化施工项目</w:t>
      </w:r>
      <w:bookmarkEnd w:id="0"/>
      <w:r/>
      <w:r/>
    </w:p>
    <w:p>
      <w:pPr>
        <w:ind w:firstLine="1040"/>
        <w:jc w:val="cente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ind w:firstLine="1121"/>
        <w:jc w:val="center"/>
        <w:rPr>
          <w:rFonts w:hint="eastAsia" w:ascii="仿宋" w:hAnsi="仿宋" w:eastAsia="仿宋" w:cs="仿宋"/>
          <w:b/>
          <w:bCs/>
          <w:sz w:val="56"/>
          <w:szCs w:val="72"/>
        </w:rPr>
      </w:pPr>
      <w:r>
        <w:rPr>
          <w:rFonts w:hint="eastAsia" w:ascii="仿宋" w:hAnsi="仿宋" w:eastAsia="仿宋" w:cs="仿宋"/>
          <w:b/>
          <w:bCs/>
          <w:sz w:val="56"/>
          <w:szCs w:val="72"/>
          <w:lang w:val="zh-CN"/>
        </w:rPr>
        <w:t xml:space="preserve">竞争性磋商文件</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1"/>
        <w:jc w:val="center"/>
        <w:spacing w:line="360" w:lineRule="auto"/>
        <w:rPr>
          <w:rFonts w:hint="eastAsia" w:ascii="仿宋" w:hAnsi="仿宋" w:eastAsia="仿宋" w:cs="仿宋"/>
          <w:b/>
          <w:sz w:val="28"/>
          <w:szCs w:val="36"/>
        </w:rPr>
      </w:pPr>
      <w:r>
        <w:rPr>
          <w:rFonts w:hint="eastAsia" w:ascii="仿宋" w:hAnsi="仿宋" w:eastAsia="仿宋" w:cs="仿宋"/>
          <w:b/>
          <w:sz w:val="28"/>
          <w:szCs w:val="36"/>
        </w:rPr>
        <w:t xml:space="preserve">项目编号：JSZC-320600-JSHL-C2026-0009</w:t>
      </w:r>
      <w:r>
        <w:rPr>
          <w:rFonts w:hint="eastAsia" w:ascii="仿宋" w:hAnsi="仿宋" w:eastAsia="仿宋" w:cs="仿宋"/>
          <w:b/>
          <w:sz w:val="28"/>
          <w:szCs w:val="36"/>
        </w:rPr>
        <w:t xml:space="preserve"> </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88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南通科技馆</w:t>
            </w:r>
            <w:r/>
          </w:p>
        </w:tc>
        <w:tc>
          <w:tcPr>
            <w:tcW w:w="992" w:type="dxa"/>
            <w:vAlign w:val="center"/>
            <w:vMerge w:val="restart"/>
            <w:textDirection w:val="lrTb"/>
            <w:noWrap w:val="false"/>
          </w:tcPr>
          <w:p>
            <w:pP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印制</w:t>
            </w:r>
            <w:r/>
          </w:p>
        </w:tc>
      </w:tr>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江苏华凌科技咨询有限公司</w:t>
            </w:r>
            <w:r/>
          </w:p>
        </w:tc>
        <w:tc>
          <w:tcPr>
            <w:tcW w:w="992" w:type="dxa"/>
            <w:vMerge w:val="continue"/>
            <w:textDirection w:val="lrTb"/>
            <w:noWrap w:val="false"/>
          </w:tcPr>
          <w:p>
            <w:pPr>
              <w:ind w:firstLine="600"/>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r>
            <w:r/>
          </w:p>
        </w:tc>
      </w:tr>
    </w:tbl>
    <w:p>
      <w:pPr>
        <w:ind w:firstLine="56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二○二</w:t>
      </w:r>
      <w:r>
        <w:rPr>
          <w:rFonts w:hint="eastAsia" w:ascii="仿宋" w:hAnsi="仿宋" w:eastAsia="仿宋" w:cs="仿宋"/>
          <w:b/>
          <w:sz w:val="28"/>
          <w:szCs w:val="28"/>
        </w:rPr>
        <w:t xml:space="preserve">六</w:t>
      </w:r>
      <w:r>
        <w:rPr>
          <w:rFonts w:hint="eastAsia" w:ascii="仿宋" w:hAnsi="仿宋" w:eastAsia="仿宋" w:cs="仿宋"/>
          <w:b/>
          <w:sz w:val="28"/>
          <w:szCs w:val="28"/>
        </w:rPr>
        <w:t xml:space="preserve">年</w:t>
      </w:r>
      <w:r>
        <w:rPr>
          <w:rFonts w:hint="eastAsia" w:ascii="仿宋" w:hAnsi="仿宋" w:eastAsia="仿宋" w:cs="仿宋"/>
          <w:b/>
          <w:sz w:val="28"/>
          <w:szCs w:val="28"/>
        </w:rPr>
        <w:t xml:space="preserve">七</w:t>
      </w:r>
      <w:r>
        <w:rPr>
          <w:rFonts w:hint="eastAsia" w:ascii="仿宋" w:hAnsi="仿宋" w:eastAsia="仿宋" w:cs="仿宋"/>
          <w:b/>
          <w:sz w:val="28"/>
          <w:szCs w:val="28"/>
        </w:rPr>
        <w:t xml:space="preserve">月</w:t>
      </w:r>
      <w:r>
        <w:rPr>
          <w:rFonts w:hint="eastAsia" w:ascii="仿宋" w:hAnsi="仿宋" w:eastAsia="仿宋" w:cs="仿宋"/>
          <w:b/>
          <w:sz w:val="28"/>
          <w:szCs w:val="28"/>
        </w:rPr>
        <w:t xml:space="preserve">六</w:t>
      </w:r>
      <w:r>
        <w:rPr>
          <w:rFonts w:hint="eastAsia" w:ascii="仿宋" w:hAnsi="仿宋" w:eastAsia="仿宋" w:cs="仿宋"/>
          <w:b/>
          <w:sz w:val="28"/>
          <w:szCs w:val="28"/>
        </w:rPr>
        <w:t xml:space="preserve">日</w:t>
      </w:r>
      <w:r/>
    </w:p>
    <w:p>
      <w:pPr>
        <w:ind w:left="-158"/>
        <w:spacing w:line="520" w:lineRule="exact"/>
        <w:rPr>
          <w:rFonts w:hint="eastAsia" w:ascii="仿宋" w:hAnsi="仿宋" w:eastAsia="仿宋" w:cs="仿宋"/>
          <w:b/>
          <w:sz w:val="28"/>
          <w:szCs w:val="28"/>
          <w:u w:val="single"/>
        </w:rPr>
        <w:pBdr>
          <w:bottom w:val="single" w:color="auto" w:sz="4" w:space="1"/>
        </w:pBdr>
      </w:pPr>
      <w:r>
        <w:rPr>
          <w:rFonts w:hint="eastAsia" w:ascii="仿宋" w:hAnsi="仿宋" w:eastAsia="仿宋" w:cs="仿宋"/>
          <w:b/>
          <w:sz w:val="28"/>
          <w:szCs w:val="28"/>
          <w:u w:val="single"/>
        </w:rPr>
        <w:t xml:space="preserve">                                                             </w:t>
      </w:r>
      <w:r>
        <w:rPr>
          <w:rFonts w:ascii="仿宋" w:hAnsi="仿宋" w:eastAsia="仿宋" w:cs="仿宋"/>
          <w:b/>
          <w:sz w:val="28"/>
          <w:szCs w:val="28"/>
          <w:u w:val="single"/>
        </w:rPr>
        <w:t xml:space="preserve">                                    </w:t>
      </w:r>
      <w:r>
        <w:rPr>
          <w:rFonts w:hint="eastAsia" w:ascii="仿宋" w:hAnsi="仿宋" w:eastAsia="仿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仿宋" w:hAnsi="仿宋" w:eastAsia="仿宋" w:cs="仿宋"/>
          <w:b/>
          <w:spacing w:val="20"/>
          <w:sz w:val="24"/>
          <w:szCs w:val="24"/>
        </w:rPr>
        <w:t xml:space="preserve">地址：南通市崇川路5</w:t>
      </w:r>
      <w:r>
        <w:rPr>
          <w:rFonts w:ascii="仿宋" w:hAnsi="仿宋" w:eastAsia="仿宋" w:cs="仿宋"/>
          <w:b/>
          <w:spacing w:val="20"/>
          <w:sz w:val="24"/>
          <w:szCs w:val="24"/>
        </w:rPr>
        <w:t xml:space="preserve">8</w:t>
      </w:r>
      <w:r>
        <w:rPr>
          <w:rFonts w:hint="eastAsia" w:ascii="仿宋" w:hAnsi="仿宋" w:eastAsia="仿宋" w:cs="仿宋"/>
          <w:b/>
          <w:spacing w:val="20"/>
          <w:sz w:val="24"/>
          <w:szCs w:val="24"/>
        </w:rPr>
        <w:t xml:space="preserve">号2幢5</w:t>
      </w:r>
      <w:r>
        <w:rPr>
          <w:rFonts w:ascii="仿宋" w:hAnsi="仿宋" w:eastAsia="仿宋" w:cs="仿宋"/>
          <w:b/>
          <w:spacing w:val="20"/>
          <w:sz w:val="24"/>
          <w:szCs w:val="24"/>
        </w:rPr>
        <w:t xml:space="preserve">0</w:t>
      </w:r>
      <w:r>
        <w:rPr>
          <w:rFonts w:hint="eastAsia" w:ascii="仿宋" w:hAnsi="仿宋" w:eastAsia="仿宋" w:cs="仿宋"/>
          <w:b/>
          <w:spacing w:val="20"/>
          <w:sz w:val="24"/>
          <w:szCs w:val="24"/>
        </w:rPr>
        <w:t xml:space="preserve">3室 </w:t>
      </w:r>
      <w:r>
        <w:rPr>
          <w:rFonts w:ascii="仿宋" w:hAnsi="仿宋" w:eastAsia="仿宋" w:cs="仿宋"/>
          <w:b/>
          <w:spacing w:val="20"/>
          <w:sz w:val="24"/>
          <w:szCs w:val="24"/>
        </w:rPr>
        <w:t xml:space="preserve">                 </w:t>
      </w:r>
      <w:r>
        <w:rPr>
          <w:rFonts w:hint="eastAsia" w:ascii="仿宋" w:hAnsi="仿宋" w:eastAsia="仿宋" w:cs="仿宋"/>
          <w:b/>
          <w:spacing w:val="20"/>
          <w:sz w:val="24"/>
          <w:szCs w:val="24"/>
        </w:rPr>
        <w:t xml:space="preserve">邮编：</w:t>
      </w:r>
      <w:r>
        <w:rPr>
          <w:rFonts w:ascii="仿宋" w:hAnsi="仿宋" w:eastAsia="仿宋" w:cs="仿宋"/>
          <w:b/>
          <w:spacing w:val="20"/>
          <w:sz w:val="24"/>
          <w:szCs w:val="24"/>
        </w:rPr>
        <w:t xml:space="preserve">226001</w:t>
      </w:r>
      <w:r>
        <w:rPr>
          <w:rFonts w:hint="eastAsia" w:ascii="仿宋" w:hAnsi="仿宋" w:eastAsia="仿宋" w:cs="仿宋"/>
          <w:b/>
          <w:bCs/>
          <w:sz w:val="40"/>
          <w:szCs w:val="40"/>
        </w:rPr>
        <w:br w:type="page" w:clear="all"/>
      </w:r>
      <w:r/>
    </w:p>
    <w:p>
      <w:pPr>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66"/>
        <w:ind w:firstLine="640"/>
        <w:jc w:val="center"/>
        <w:spacing w:before="638" w:after="319" w:line="360" w:lineRule="auto"/>
        <w:rPr>
          <w:rFonts w:hint="eastAsia" w:ascii="仿宋" w:hAnsi="仿宋" w:eastAsia="仿宋"/>
          <w:sz w:val="32"/>
          <w:szCs w:val="32"/>
        </w:rPr>
      </w:pPr>
      <w:r/>
      <w:bookmarkStart w:id="1" w:name="_Hlk117003629"/>
      <w:r>
        <w:rPr>
          <w:rFonts w:hint="eastAsia" w:ascii="仿宋" w:hAnsi="仿宋" w:eastAsia="仿宋"/>
          <w:sz w:val="32"/>
          <w:szCs w:val="32"/>
        </w:rPr>
        <w:t xml:space="preserve">第一部分 </w:t>
      </w:r>
      <w:bookmarkStart w:id="2" w:name="_Hlk81297243"/>
      <w:r/>
      <w:bookmarkStart w:id="3" w:name="_Hlk103330607"/>
      <w:r>
        <w:rPr>
          <w:rFonts w:hint="eastAsia" w:ascii="仿宋" w:hAnsi="仿宋" w:eastAsia="仿宋"/>
          <w:sz w:val="32"/>
          <w:szCs w:val="32"/>
        </w:rPr>
        <w:t xml:space="preserve">采购邀请</w:t>
      </w:r>
      <w:r/>
    </w:p>
    <w:p>
      <w:pPr>
        <w:ind w:firstLine="480"/>
        <w:spacing w:line="360" w:lineRule="auto"/>
        <w:rPr>
          <w:rFonts w:hint="eastAsia" w:ascii="仿宋" w:hAnsi="仿宋" w:eastAsia="仿宋"/>
          <w:sz w:val="24"/>
          <w:szCs w:val="24"/>
        </w:rPr>
      </w:pPr>
      <w:r/>
      <w:bookmarkStart w:id="4" w:name="OLE_LINK3"/>
      <w:r/>
      <w:bookmarkStart w:id="5" w:name="OLE_LINK2"/>
      <w:r/>
      <w:bookmarkStart w:id="6" w:name="_Hlk117005804"/>
      <w:r/>
      <w:bookmarkEnd w:id="2"/>
      <w:r>
        <w:rPr>
          <w:rFonts w:hint="eastAsia" w:ascii="仿宋" w:hAnsi="仿宋" w:eastAsia="仿宋"/>
          <w:sz w:val="24"/>
          <w:szCs w:val="24"/>
        </w:rPr>
        <w:t xml:space="preserve">江苏华凌科技咨询有限公司（以下简称“代理机构”）受</w:t>
      </w:r>
      <w:r>
        <w:rPr>
          <w:rFonts w:hint="eastAsia" w:ascii="仿宋" w:hAnsi="仿宋" w:eastAsia="仿宋"/>
          <w:sz w:val="24"/>
          <w:szCs w:val="24"/>
        </w:rPr>
        <w:t xml:space="preserve">南通科技馆</w:t>
      </w:r>
      <w:r>
        <w:rPr>
          <w:rFonts w:hint="eastAsia" w:ascii="仿宋" w:hAnsi="仿宋" w:eastAsia="仿宋"/>
          <w:sz w:val="24"/>
          <w:szCs w:val="24"/>
        </w:rPr>
        <w:t xml:space="preserve">的委托，就</w:t>
      </w:r>
      <w:r>
        <w:rPr>
          <w:rFonts w:hint="eastAsia" w:ascii="仿宋" w:hAnsi="仿宋" w:eastAsia="仿宋"/>
          <w:sz w:val="24"/>
          <w:szCs w:val="24"/>
        </w:rPr>
        <w:t xml:space="preserve">南通科技馆一楼儿童展区更新改造一体化施工项目</w:t>
      </w:r>
      <w:r>
        <w:rPr>
          <w:rFonts w:hint="eastAsia" w:ascii="仿宋" w:hAnsi="仿宋" w:eastAsia="仿宋"/>
          <w:sz w:val="24"/>
          <w:szCs w:val="24"/>
        </w:rPr>
        <w:t xml:space="preserve">（</w:t>
      </w:r>
      <w:r>
        <w:rPr>
          <w:rFonts w:hint="eastAsia" w:ascii="仿宋" w:hAnsi="仿宋" w:eastAsia="仿宋"/>
          <w:sz w:val="24"/>
          <w:szCs w:val="24"/>
        </w:rPr>
        <w:t xml:space="preserve">项目编号：JSZC-320600-JSHL-C2026-0009</w:t>
      </w:r>
      <w:r>
        <w:rPr>
          <w:rFonts w:hint="eastAsia" w:ascii="仿宋" w:hAnsi="仿宋" w:eastAsia="仿宋"/>
          <w:sz w:val="24"/>
          <w:szCs w:val="24"/>
        </w:rPr>
        <w:t xml:space="preserve">）进行竞争性磋商采购，欢迎符合条件的供应商参加磋商。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南通科技馆一楼儿童展区更新改造一体化施工项目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2026</w:t>
      </w:r>
      <w:r>
        <w:rPr>
          <w:rFonts w:hint="eastAsia" w:ascii="仿宋" w:hAnsi="仿宋" w:eastAsia="仿宋" w:cs="仿宋"/>
          <w:sz w:val="24"/>
          <w:szCs w:val="24"/>
          <w:u w:val="single"/>
        </w:rPr>
        <w:t xml:space="preserve">年</w:t>
      </w:r>
      <w:r>
        <w:rPr>
          <w:rFonts w:hint="eastAsia" w:ascii="仿宋" w:hAnsi="仿宋" w:eastAsia="仿宋" w:cs="仿宋"/>
          <w:sz w:val="24"/>
          <w:szCs w:val="24"/>
          <w:u w:val="single"/>
        </w:rPr>
        <w:t xml:space="preserve">7</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rPr>
        <w:t xml:space="preserve">28</w:t>
      </w:r>
      <w:r>
        <w:rPr>
          <w:rFonts w:hint="eastAsia" w:ascii="仿宋" w:hAnsi="仿宋" w:eastAsia="仿宋" w:cs="仿宋"/>
          <w:sz w:val="24"/>
          <w:szCs w:val="24"/>
          <w:u w:val="single"/>
        </w:rPr>
        <w:t xml:space="preserve">日1</w:t>
      </w:r>
      <w:r>
        <w:rPr>
          <w:rFonts w:hint="eastAsia" w:ascii="仿宋" w:hAnsi="仿宋" w:eastAsia="仿宋" w:cs="仿宋"/>
          <w:sz w:val="24"/>
          <w:szCs w:val="24"/>
          <w:u w:val="single"/>
        </w:rPr>
        <w:t xml:space="preserve">3</w:t>
      </w:r>
      <w:r>
        <w:rPr>
          <w:rFonts w:hint="eastAsia" w:ascii="仿宋" w:hAnsi="仿宋" w:eastAsia="仿宋" w:cs="仿宋"/>
          <w:sz w:val="24"/>
          <w:szCs w:val="24"/>
          <w:u w:val="single"/>
        </w:rPr>
        <w:t xml:space="preserve">时30分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项目编号：JSZC-320600-JSHL-C2026-0009</w:t>
      </w:r>
      <w:r>
        <w:rPr>
          <w:rFonts w:hint="eastAsia" w:ascii="仿宋" w:hAnsi="仿宋" w:eastAsia="仿宋" w:cs="仿宋"/>
          <w:sz w:val="24"/>
          <w:szCs w:val="24"/>
        </w:rPr>
        <w:t xml:space="preserve"> </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南通科技馆一楼儿童展区更新改造一体化施工项目</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w:t>
      </w:r>
      <w:r>
        <w:rPr>
          <w:rFonts w:hint="eastAsia" w:ascii="仿宋" w:hAnsi="仿宋" w:eastAsia="仿宋"/>
          <w:sz w:val="24"/>
          <w:szCs w:val="24"/>
        </w:rPr>
        <w:t xml:space="preserve">服务</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w:t>
      </w:r>
      <w:r>
        <w:rPr>
          <w:rFonts w:hint="eastAsia" w:ascii="仿宋" w:hAnsi="仿宋" w:eastAsia="仿宋"/>
          <w:sz w:val="24"/>
          <w:szCs w:val="24"/>
        </w:rPr>
        <w:t xml:space="preserve">租赁和商务服务业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预算金额：</w:t>
      </w:r>
      <w:bookmarkStart w:id="7" w:name="OLE_LINK6"/>
      <w:r>
        <w:rPr>
          <w:rFonts w:hint="eastAsia" w:ascii="仿宋" w:hAnsi="仿宋" w:eastAsia="仿宋" w:cs="仿宋"/>
          <w:b/>
          <w:bCs/>
          <w:sz w:val="24"/>
          <w:szCs w:val="24"/>
        </w:rPr>
        <w:t xml:space="preserve">220</w:t>
      </w:r>
      <w:r>
        <w:rPr>
          <w:rFonts w:hint="eastAsia" w:ascii="仿宋" w:hAnsi="仿宋" w:eastAsia="仿宋" w:cs="仿宋"/>
          <w:b/>
          <w:bCs/>
          <w:sz w:val="24"/>
          <w:szCs w:val="24"/>
        </w:rPr>
        <w:t xml:space="preserve">万元</w:t>
      </w:r>
      <w:r>
        <w:rPr>
          <w:rFonts w:hint="eastAsia" w:ascii="仿宋" w:hAnsi="仿宋" w:eastAsia="仿宋" w:cs="仿宋"/>
          <w:b/>
          <w:sz w:val="24"/>
          <w:szCs w:val="24"/>
        </w:rPr>
        <w:t xml:space="preserve">，超过采购预算的为无效响应文件。</w:t>
      </w:r>
      <w:bookmarkEnd w:id="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采购需求：详见磋商文件，请仔细研究。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合同履行期限：详见磋商文件。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本项目的特定资格要求：供应商未被“信用中国”网站（www.creditchina.gov.cn）列入失信被执行人、重大税收违法案件当事人名单、政府采购严重失信行为记录名单。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18</w:t>
      </w:r>
      <w:r>
        <w:rPr>
          <w:rFonts w:hint="eastAsia" w:ascii="仿宋" w:hAnsi="仿宋" w:eastAsia="仿宋" w:cs="仿宋"/>
          <w:sz w:val="24"/>
          <w:szCs w:val="24"/>
        </w:rPr>
        <w:t xml:space="preserve">日至</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24</w:t>
      </w:r>
      <w:r>
        <w:rPr>
          <w:rFonts w:hint="eastAsia" w:ascii="仿宋" w:hAnsi="仿宋" w:eastAsia="仿宋" w:cs="仿宋"/>
          <w:sz w:val="24"/>
          <w:szCs w:val="24"/>
        </w:rPr>
        <w:t xml:space="preserve">日（自磋商文件公告发布之日起5个工作日）</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bookmarkStart w:id="8" w:name="OLE_LINK8"/>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bookmarkEnd w:id="8"/>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”系统用户注册--获取“CA数字证书”--CA绑定与登录--网上报名--下载采购文件（后缀名为“.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”）--将后缀名为“.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”的采购文件导入政府采购客户端工具--制作响应文件--导出加密的响应文件（后缀名为zip）--通过“苏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”系统上传响应文件。具体见《江苏省政府采购管理交易系统（苏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”系统的网络地址和方法：“苏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系统首页（http://jszfcg.jscz.gov.cn/）的“苏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”）、供应商操作手册及政府采购客户端工具可通过“苏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3.5采购人或采购代理机构将数据电文形式的采购文件加载至“苏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）供应商操作手册》）并</w:t>
      </w:r>
      <w:r>
        <w:rPr>
          <w:rFonts w:hint="eastAsia" w:ascii="仿宋" w:hAnsi="仿宋" w:eastAsia="仿宋" w:cs="仿宋"/>
          <w:sz w:val="24"/>
          <w:szCs w:val="24"/>
        </w:rPr>
        <w:t xml:space="preserve">使用谷歌浏览器</w:t>
      </w:r>
      <w:r>
        <w:rPr>
          <w:rFonts w:hint="eastAsia" w:ascii="仿宋" w:hAnsi="仿宋" w:eastAsia="仿宋" w:cs="仿宋"/>
          <w:sz w:val="24"/>
          <w:szCs w:val="24"/>
        </w:rPr>
        <w:t xml:space="preserve">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w:t>
      </w:r>
      <w:r>
        <w:rPr>
          <w:rFonts w:hint="eastAsia" w:ascii="仿宋" w:hAnsi="仿宋" w:eastAsia="仿宋" w:cs="仿宋"/>
          <w:sz w:val="24"/>
          <w:szCs w:val="24"/>
        </w:rPr>
        <w:t xml:space="preserve">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28</w:t>
      </w:r>
      <w:r>
        <w:rPr>
          <w:rFonts w:hint="eastAsia" w:ascii="仿宋" w:hAnsi="仿宋" w:eastAsia="仿宋" w:cs="仿宋"/>
          <w:sz w:val="24"/>
          <w:szCs w:val="24"/>
        </w:rPr>
        <w:t xml:space="preserve">日</w:t>
      </w:r>
      <w:r>
        <w:rPr>
          <w:rFonts w:ascii="仿宋" w:hAnsi="仿宋" w:eastAsia="仿宋" w:cs="仿宋"/>
          <w:sz w:val="24"/>
          <w:szCs w:val="24"/>
        </w:rPr>
        <w:t xml:space="preserve">1</w:t>
      </w:r>
      <w:r>
        <w:rPr>
          <w:rFonts w:hint="eastAsia" w:ascii="仿宋" w:hAnsi="仿宋" w:eastAsia="仿宋" w:cs="仿宋"/>
          <w:sz w:val="24"/>
          <w:szCs w:val="24"/>
        </w:rPr>
        <w:t xml:space="preserve">3</w:t>
      </w:r>
      <w:r>
        <w:rPr>
          <w:rFonts w:hint="eastAsia" w:ascii="仿宋" w:hAnsi="仿宋" w:eastAsia="仿宋" w:cs="仿宋"/>
          <w:sz w:val="24"/>
          <w:szCs w:val="24"/>
        </w:rPr>
        <w:t xml:space="preserve">时3</w:t>
      </w:r>
      <w:r>
        <w:rPr>
          <w:rFonts w:ascii="仿宋" w:hAnsi="仿宋" w:eastAsia="仿宋" w:cs="仿宋"/>
          <w:sz w:val="24"/>
          <w:szCs w:val="24"/>
        </w:rPr>
        <w:t xml:space="preserve">0</w:t>
      </w:r>
      <w:r>
        <w:rPr>
          <w:rFonts w:hint="eastAsia" w:ascii="仿宋" w:hAnsi="仿宋" w:eastAsia="仿宋" w:cs="仿宋"/>
          <w:sz w:val="24"/>
          <w:szCs w:val="24"/>
        </w:rPr>
        <w:t xml:space="preserve">分（北京时间）。逾时，“苏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9" w:name="OLE_LINK9"/>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履约保证金：项目成交金额的</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0" w:name="OLE_LINK7"/>
      <w:r>
        <w:rPr>
          <w:rFonts w:ascii="仿宋" w:hAnsi="仿宋" w:eastAsia="仿宋" w:cs="仿宋"/>
          <w:bCs/>
          <w:sz w:val="24"/>
          <w:szCs w:val="24"/>
        </w:rPr>
        <w:t xml:space="preserve">3.</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w:t>
      </w:r>
      <w:r>
        <w:rPr>
          <w:rFonts w:hint="eastAsia" w:ascii="仿宋" w:hAnsi="仿宋" w:eastAsia="仿宋" w:cs="仿宋"/>
          <w:b/>
          <w:sz w:val="24"/>
          <w:szCs w:val="24"/>
        </w:rPr>
        <w:t xml:space="preserve">采云</w:t>
      </w:r>
      <w:r>
        <w:rPr>
          <w:rFonts w:hint="eastAsia" w:ascii="仿宋" w:hAnsi="仿宋" w:eastAsia="仿宋" w:cs="仿宋"/>
          <w:b/>
          <w:sz w:val="24"/>
          <w:szCs w:val="24"/>
        </w:rPr>
        <w:t xml:space="preserve">”客服0519-86722801。</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w:t>
      </w:r>
      <w:r>
        <w:rPr>
          <w:rFonts w:hint="eastAsia" w:ascii="仿宋" w:hAnsi="仿宋" w:eastAsia="仿宋" w:cs="仿宋"/>
          <w:bCs/>
          <w:sz w:val="24"/>
          <w:szCs w:val="24"/>
        </w:rPr>
        <w:t xml:space="preserve">函相应</w:t>
      </w:r>
      <w:r>
        <w:rPr>
          <w:rFonts w:hint="eastAsia" w:ascii="仿宋" w:hAnsi="仿宋" w:eastAsia="仿宋" w:cs="仿宋"/>
          <w:bCs/>
          <w:sz w:val="24"/>
          <w:szCs w:val="24"/>
        </w:rPr>
        <w:t xml:space="preserve">原件的核查准备；核查后发现虚假或违背承诺的，依照相关法律法规规定处理。</w:t>
      </w:r>
      <w:bookmarkEnd w:id="9"/>
      <w:r/>
      <w:bookmarkEnd w:id="10"/>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w:t>
      </w:r>
      <w:r>
        <w:rPr>
          <w:rFonts w:hint="eastAsia" w:ascii="仿宋" w:hAnsi="仿宋" w:eastAsia="仿宋" w:cs="仿宋"/>
          <w:bCs/>
          <w:sz w:val="24"/>
          <w:szCs w:val="24"/>
        </w:rPr>
        <w:t xml:space="preserve">南通科技馆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地址：</w:t>
      </w:r>
      <w:r>
        <w:rPr>
          <w:rFonts w:hint="eastAsia" w:ascii="仿宋" w:hAnsi="仿宋" w:eastAsia="仿宋" w:cs="仿宋"/>
          <w:bCs/>
          <w:sz w:val="24"/>
          <w:szCs w:val="24"/>
        </w:rPr>
        <w:t xml:space="preserve">江苏省南通市崇川区青年西路8号</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联系方式：范先生（19850028228）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地址：南通市崇川路58号2幢503室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0513-89078482-8007</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项目联系人：张女士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t xml:space="preserve">0513-89078482-800</w:t>
      </w:r>
      <w:r>
        <w:rPr>
          <w:rFonts w:hint="eastAsia" w:ascii="仿宋" w:hAnsi="仿宋" w:eastAsia="仿宋" w:cs="仿宋"/>
          <w:sz w:val="24"/>
          <w:szCs w:val="24"/>
        </w:rPr>
        <w:t xml:space="preserve">3/18936429885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w:t>
      </w:r>
      <w:r>
        <w:rPr>
          <w:rFonts w:hint="eastAsia" w:ascii="仿宋" w:hAnsi="仿宋" w:eastAsia="仿宋" w:cs="仿宋"/>
          <w:sz w:val="24"/>
          <w:szCs w:val="24"/>
        </w:rPr>
        <w:t xml:space="preserve">那工</w:t>
      </w:r>
      <w:r>
        <w:rPr>
          <w:rFonts w:hint="eastAsia" w:ascii="仿宋" w:hAnsi="仿宋" w:eastAsia="仿宋" w:cs="仿宋"/>
          <w:sz w:val="24"/>
          <w:szCs w:val="24"/>
        </w:rPr>
        <w:t xml:space="preserve">0513-59001950</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南通科技馆</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bookmarkEnd w:id="3"/>
      <w:r/>
      <w:bookmarkEnd w:id="4"/>
      <w:r/>
      <w:bookmarkEnd w:id="5"/>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2026年</w:t>
      </w:r>
      <w:r>
        <w:rPr>
          <w:rFonts w:hint="eastAsia" w:ascii="仿宋" w:hAnsi="仿宋" w:eastAsia="仿宋" w:cs="仿宋"/>
          <w:b/>
          <w:sz w:val="24"/>
          <w:szCs w:val="24"/>
        </w:rPr>
        <w:t xml:space="preserve">7</w:t>
      </w:r>
      <w:r>
        <w:rPr>
          <w:rFonts w:hint="eastAsia" w:ascii="仿宋" w:hAnsi="仿宋" w:eastAsia="仿宋" w:cs="仿宋"/>
          <w:b/>
          <w:sz w:val="24"/>
          <w:szCs w:val="24"/>
        </w:rPr>
        <w:t xml:space="preserve">月</w:t>
      </w:r>
      <w:r>
        <w:rPr>
          <w:rFonts w:hint="eastAsia" w:ascii="仿宋" w:hAnsi="仿宋" w:eastAsia="仿宋" w:cs="仿宋"/>
          <w:b/>
          <w:sz w:val="24"/>
          <w:szCs w:val="24"/>
        </w:rPr>
        <w:t xml:space="preserve">16</w:t>
      </w:r>
      <w:r>
        <w:rPr>
          <w:rFonts w:hint="eastAsia" w:ascii="仿宋" w:hAnsi="仿宋" w:eastAsia="仿宋" w:cs="仿宋"/>
          <w:b/>
          <w:sz w:val="24"/>
          <w:szCs w:val="24"/>
        </w:rPr>
        <w:t xml:space="preserve">日</w:t>
      </w:r>
      <w:bookmarkEnd w:id="1"/>
      <w:r/>
      <w:bookmarkEnd w:id="6"/>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6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第二部分 磋商须知</w:t>
      </w:r>
      <w:r/>
    </w:p>
    <w:p>
      <w:pPr>
        <w:pStyle w:val="867"/>
        <w:ind w:firstLine="480"/>
        <w:spacing w:before="0" w:after="0" w:line="360" w:lineRule="auto"/>
        <w:rPr>
          <w:rFonts w:hint="eastAsia" w:ascii="仿宋" w:hAnsi="仿宋" w:eastAsia="仿宋"/>
          <w:sz w:val="24"/>
          <w:szCs w:val="24"/>
        </w:rPr>
      </w:pPr>
      <w:r/>
      <w:bookmarkStart w:id="11" w:name="_Toc16938519"/>
      <w:r/>
      <w:bookmarkStart w:id="12" w:name="_Toc20823275"/>
      <w:r/>
      <w:bookmarkStart w:id="13" w:name="_Toc120614214"/>
      <w:r/>
      <w:bookmarkStart w:id="14" w:name="_Toc513029203"/>
      <w:r>
        <w:rPr>
          <w:rFonts w:ascii="仿宋" w:hAnsi="仿宋" w:eastAsia="仿宋"/>
          <w:sz w:val="24"/>
          <w:szCs w:val="24"/>
        </w:rPr>
        <w:t xml:space="preserve">（一）总则</w:t>
      </w:r>
      <w:bookmarkEnd w:id="11"/>
      <w:r/>
      <w:bookmarkEnd w:id="12"/>
      <w:r/>
      <w:bookmarkEnd w:id="13"/>
      <w:r/>
      <w:bookmarkEnd w:id="14"/>
      <w:r/>
      <w:r/>
    </w:p>
    <w:p>
      <w:pPr>
        <w:pStyle w:val="868"/>
        <w:ind w:firstLine="480"/>
        <w:spacing w:before="0" w:after="0" w:line="360" w:lineRule="auto"/>
        <w:rPr>
          <w:rFonts w:hint="eastAsia" w:ascii="仿宋" w:hAnsi="仿宋" w:eastAsia="仿宋"/>
          <w:sz w:val="24"/>
          <w:szCs w:val="24"/>
        </w:rPr>
      </w:pPr>
      <w:r/>
      <w:bookmarkStart w:id="15" w:name="_Hlt16619475"/>
      <w:r/>
      <w:bookmarkStart w:id="16" w:name="_Toc458694821"/>
      <w:r/>
      <w:bookmarkStart w:id="17" w:name="_Toc20823276"/>
      <w:r/>
      <w:bookmarkStart w:id="18" w:name="_Toc513029204"/>
      <w:r/>
      <w:bookmarkStart w:id="19" w:name="_Toc16938520"/>
      <w:r/>
      <w:bookmarkEnd w:id="15"/>
      <w:r>
        <w:rPr>
          <w:rFonts w:ascii="仿宋" w:hAnsi="仿宋" w:eastAsia="仿宋"/>
          <w:sz w:val="24"/>
          <w:szCs w:val="24"/>
        </w:rPr>
        <w:t xml:space="preserve">1</w:t>
      </w:r>
      <w:bookmarkEnd w:id="16"/>
      <w:r>
        <w:rPr>
          <w:rFonts w:ascii="仿宋" w:hAnsi="仿宋" w:eastAsia="仿宋"/>
          <w:sz w:val="24"/>
          <w:szCs w:val="24"/>
        </w:rPr>
        <w:t xml:space="preserve">.采购方式</w:t>
      </w:r>
      <w:bookmarkEnd w:id="17"/>
      <w:r/>
      <w:bookmarkEnd w:id="18"/>
      <w:r/>
      <w:bookmarkEnd w:id="19"/>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868"/>
        <w:ind w:firstLine="480"/>
        <w:spacing w:before="0" w:after="0" w:line="360" w:lineRule="auto"/>
        <w:rPr>
          <w:rFonts w:hint="eastAsia" w:ascii="仿宋" w:hAnsi="仿宋" w:eastAsia="仿宋"/>
          <w:sz w:val="24"/>
          <w:szCs w:val="24"/>
        </w:rPr>
      </w:pPr>
      <w:r/>
      <w:bookmarkStart w:id="20" w:name="_Toc16938521"/>
      <w:r/>
      <w:bookmarkStart w:id="21" w:name="_Toc20823277"/>
      <w:r/>
      <w:bookmarkStart w:id="22" w:name="_Toc513029205"/>
      <w:r>
        <w:rPr>
          <w:rFonts w:ascii="仿宋" w:hAnsi="仿宋" w:eastAsia="仿宋"/>
          <w:sz w:val="24"/>
          <w:szCs w:val="24"/>
        </w:rPr>
        <w:t xml:space="preserve">2.合格的</w:t>
      </w:r>
      <w:bookmarkEnd w:id="20"/>
      <w:r/>
      <w:bookmarkEnd w:id="21"/>
      <w:r/>
      <w:bookmarkEnd w:id="22"/>
      <w:r>
        <w:rPr>
          <w:rFonts w:ascii="仿宋" w:hAnsi="仿宋" w:eastAsia="仿宋"/>
          <w:sz w:val="24"/>
          <w:szCs w:val="24"/>
        </w:rP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p>
    <w:p>
      <w:pPr>
        <w:pStyle w:val="868"/>
        <w:ind w:firstLine="480"/>
        <w:spacing w:before="0" w:after="0" w:line="360" w:lineRule="auto"/>
        <w:rPr>
          <w:rFonts w:hint="eastAsia" w:ascii="仿宋" w:hAnsi="仿宋" w:eastAsia="仿宋"/>
          <w:sz w:val="24"/>
          <w:szCs w:val="24"/>
        </w:rPr>
      </w:pPr>
      <w:r/>
      <w:bookmarkStart w:id="23" w:name="_Toc20823278"/>
      <w:r/>
      <w:bookmarkStart w:id="24" w:name="_Toc16938522"/>
      <w:r/>
      <w:bookmarkStart w:id="25" w:name="_Toc513029206"/>
      <w:r>
        <w:rPr>
          <w:rFonts w:ascii="仿宋" w:hAnsi="仿宋" w:eastAsia="仿宋"/>
          <w:sz w:val="24"/>
          <w:szCs w:val="24"/>
        </w:rPr>
        <w:t xml:space="preserve">3.适用法律</w:t>
      </w:r>
      <w:bookmarkEnd w:id="23"/>
      <w:r/>
      <w:bookmarkEnd w:id="24"/>
      <w:r/>
      <w:bookmarkEnd w:id="25"/>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868"/>
        <w:ind w:firstLine="480"/>
        <w:spacing w:before="0" w:after="0" w:line="360" w:lineRule="auto"/>
        <w:rPr>
          <w:rFonts w:hint="eastAsia" w:ascii="仿宋" w:hAnsi="仿宋" w:eastAsia="仿宋"/>
          <w:sz w:val="24"/>
          <w:szCs w:val="24"/>
        </w:rPr>
      </w:pPr>
      <w:r/>
      <w:bookmarkStart w:id="26" w:name="_Toc16938523"/>
      <w:r/>
      <w:bookmarkStart w:id="27" w:name="_Toc513029207"/>
      <w:r/>
      <w:bookmarkStart w:id="28" w:name="_Toc462564067"/>
      <w:r/>
      <w:bookmarkStart w:id="29" w:name="_Toc20823279"/>
      <w:r>
        <w:rPr>
          <w:rFonts w:ascii="仿宋" w:hAnsi="仿宋" w:eastAsia="仿宋"/>
          <w:sz w:val="24"/>
          <w:szCs w:val="24"/>
        </w:rPr>
        <w:t xml:space="preserve">4.磋商费用</w:t>
      </w:r>
      <w:bookmarkEnd w:id="26"/>
      <w:r/>
      <w:bookmarkEnd w:id="27"/>
      <w:r/>
      <w:bookmarkEnd w:id="28"/>
      <w:r/>
      <w:bookmarkEnd w:id="29"/>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采购人和招标代理机构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采购人不收取任何费用，专家评审费由采购人支付。</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3</w:t>
      </w:r>
      <w:r>
        <w:rPr>
          <w:rFonts w:hint="eastAsia" w:ascii="仿宋" w:hAnsi="仿宋" w:eastAsia="仿宋" w:cs="仿宋"/>
          <w:sz w:val="24"/>
          <w:szCs w:val="24"/>
        </w:rPr>
        <w:t xml:space="preserve"> </w:t>
      </w:r>
      <w:r>
        <w:rPr>
          <w:rFonts w:hint="eastAsia" w:ascii="仿宋" w:hAnsi="仿宋" w:eastAsia="仿宋" w:cs="仿宋"/>
          <w:sz w:val="24"/>
          <w:szCs w:val="24"/>
        </w:rPr>
        <w:t xml:space="preserve">依据财政部《政府采购代理机构管理暂行办法》第十五条规定，约定</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供应商向招标代理机构支付代理服务费。代理服务费计取金额按照下列规定标准收取（不足</w:t>
      </w:r>
      <w:r>
        <w:rPr>
          <w:rFonts w:ascii="仿宋" w:hAnsi="仿宋" w:eastAsia="仿宋" w:cs="仿宋"/>
          <w:sz w:val="24"/>
          <w:szCs w:val="24"/>
        </w:rPr>
        <w:t xml:space="preserve">3</w:t>
      </w:r>
      <w:r>
        <w:rPr>
          <w:rFonts w:hint="eastAsia" w:ascii="仿宋" w:hAnsi="仿宋" w:eastAsia="仿宋" w:cs="仿宋"/>
          <w:sz w:val="24"/>
          <w:szCs w:val="24"/>
        </w:rPr>
        <w:t xml:space="preserve">000元按照</w:t>
      </w:r>
      <w:r>
        <w:rPr>
          <w:rFonts w:ascii="仿宋" w:hAnsi="仿宋" w:eastAsia="仿宋" w:cs="仿宋"/>
          <w:sz w:val="24"/>
          <w:szCs w:val="24"/>
        </w:rPr>
        <w:t xml:space="preserve">3</w:t>
      </w:r>
      <w:r>
        <w:rPr>
          <w:rFonts w:hint="eastAsia" w:ascii="仿宋" w:hAnsi="仿宋" w:eastAsia="仿宋" w:cs="仿宋"/>
          <w:sz w:val="24"/>
          <w:szCs w:val="24"/>
        </w:rPr>
        <w:t xml:space="preserve">000元收取），按差额定率累进法计算，此项费用含在投标报价中，并不单独立项，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供应商在取得成交通知书前，向招标代理机构一次付清。</w:t>
      </w:r>
      <w:r/>
    </w:p>
    <w:tbl>
      <w:tblPr>
        <w:tblStyle w:val="884"/>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5.磋商文件的约束力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6.磋商文件的解释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磋商文件需求部分（项目需求）由采购人解释，其它部分由采购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867"/>
        <w:ind w:firstLine="480"/>
        <w:spacing w:before="0" w:after="0" w:line="360" w:lineRule="auto"/>
        <w:rPr>
          <w:rFonts w:hint="eastAsia" w:ascii="仿宋" w:hAnsi="仿宋" w:eastAsia="仿宋"/>
          <w:sz w:val="24"/>
          <w:szCs w:val="24"/>
        </w:rPr>
      </w:pPr>
      <w:r/>
      <w:bookmarkStart w:id="30" w:name="_Toc16938525"/>
      <w:r/>
      <w:bookmarkStart w:id="31" w:name="_Toc20823281"/>
      <w:r/>
      <w:bookmarkStart w:id="32" w:name="_Toc513029209"/>
      <w:r/>
      <w:bookmarkStart w:id="33" w:name="_Toc120614215"/>
      <w:r>
        <w:rPr>
          <w:rFonts w:ascii="仿宋" w:hAnsi="仿宋" w:eastAsia="仿宋"/>
          <w:sz w:val="24"/>
          <w:szCs w:val="24"/>
        </w:rPr>
        <w:t xml:space="preserve">（二）磋商文件</w:t>
      </w:r>
      <w:bookmarkEnd w:id="30"/>
      <w:r/>
      <w:bookmarkEnd w:id="31"/>
      <w:r/>
      <w:bookmarkEnd w:id="32"/>
      <w:r/>
      <w:bookmarkEnd w:id="33"/>
      <w:r/>
      <w:r/>
    </w:p>
    <w:p>
      <w:pPr>
        <w:pStyle w:val="868"/>
        <w:ind w:firstLine="480"/>
        <w:spacing w:before="0" w:after="0" w:line="360" w:lineRule="auto"/>
        <w:rPr>
          <w:rFonts w:hint="eastAsia" w:ascii="仿宋" w:hAnsi="仿宋" w:eastAsia="仿宋"/>
          <w:sz w:val="24"/>
          <w:szCs w:val="24"/>
        </w:rPr>
      </w:pPr>
      <w:r/>
      <w:bookmarkStart w:id="34" w:name="_Toc20823282"/>
      <w:r/>
      <w:bookmarkStart w:id="35" w:name="_Toc16938526"/>
      <w:r/>
      <w:bookmarkStart w:id="36" w:name="_Toc513029210"/>
      <w:r>
        <w:rPr>
          <w:rFonts w:ascii="仿宋" w:hAnsi="仿宋" w:eastAsia="仿宋"/>
          <w:sz w:val="24"/>
          <w:szCs w:val="24"/>
        </w:rPr>
        <w:t xml:space="preserve">1.磋商文件构成</w:t>
      </w:r>
      <w:bookmarkEnd w:id="34"/>
      <w:r/>
      <w:bookmarkEnd w:id="35"/>
      <w:r/>
      <w:bookmarkEnd w:id="36"/>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w:t>
      </w:r>
      <w:r>
        <w:rPr>
          <w:rFonts w:ascii="仿宋" w:hAnsi="仿宋" w:eastAsia="仿宋" w:cs="仿宋"/>
          <w:sz w:val="24"/>
          <w:szCs w:val="24"/>
        </w:rPr>
        <w:t xml:space="preserve">缺漏请</w:t>
      </w:r>
      <w:r>
        <w:rPr>
          <w:rFonts w:ascii="仿宋" w:hAnsi="仿宋" w:eastAsia="仿宋" w:cs="仿宋"/>
          <w:sz w:val="24"/>
          <w:szCs w:val="24"/>
        </w:rPr>
        <w:t xml:space="preserve">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w:t>
      </w:r>
      <w:r>
        <w:rPr>
          <w:rFonts w:ascii="仿宋" w:hAnsi="仿宋" w:eastAsia="仿宋" w:cs="仿宋"/>
          <w:sz w:val="24"/>
          <w:szCs w:val="24"/>
        </w:rPr>
        <w:t xml:space="preserve">阅读磋商</w:t>
      </w:r>
      <w:r>
        <w:rPr>
          <w:rFonts w:ascii="仿宋" w:hAnsi="仿宋" w:eastAsia="仿宋" w:cs="仿宋"/>
          <w:sz w:val="24"/>
          <w:szCs w:val="24"/>
        </w:rPr>
        <w:t xml:space="preserve">文件中所有的事项、格式、条款和规范等要求。按磋商文件要求和规定编制响应文件，并保证所提供的全部资料的真实性，以使其响应文件对磋商文件</w:t>
      </w:r>
      <w:r>
        <w:rPr>
          <w:rFonts w:ascii="仿宋" w:hAnsi="仿宋" w:eastAsia="仿宋" w:cs="仿宋"/>
          <w:sz w:val="24"/>
          <w:szCs w:val="24"/>
        </w:rPr>
        <w:t xml:space="preserve">作出</w:t>
      </w:r>
      <w:r>
        <w:rPr>
          <w:rFonts w:ascii="仿宋" w:hAnsi="仿宋" w:eastAsia="仿宋" w:cs="仿宋"/>
          <w:sz w:val="24"/>
          <w:szCs w:val="24"/>
        </w:rPr>
        <w:t xml:space="preserve">实质性响应，否则其风险由供应商自行承担。</w:t>
      </w:r>
      <w:r/>
    </w:p>
    <w:p>
      <w:pPr>
        <w:pStyle w:val="868"/>
        <w:ind w:firstLine="480"/>
        <w:spacing w:before="0" w:after="0" w:line="360" w:lineRule="auto"/>
        <w:rPr>
          <w:rFonts w:hint="eastAsia" w:ascii="仿宋" w:hAnsi="仿宋" w:eastAsia="仿宋"/>
          <w:sz w:val="24"/>
          <w:szCs w:val="24"/>
        </w:rPr>
      </w:pPr>
      <w:r/>
      <w:bookmarkStart w:id="37" w:name="_Toc462564070"/>
      <w:r/>
      <w:bookmarkStart w:id="38" w:name="_Toc513029211"/>
      <w:r/>
      <w:bookmarkStart w:id="39" w:name="_Toc20823283"/>
      <w:r/>
      <w:bookmarkStart w:id="40" w:name="_Toc16938527"/>
      <w:r>
        <w:rPr>
          <w:rFonts w:ascii="仿宋" w:hAnsi="仿宋" w:eastAsia="仿宋"/>
          <w:sz w:val="24"/>
          <w:szCs w:val="24"/>
        </w:rPr>
        <w:t xml:space="preserve">2.磋商文件的澄清</w:t>
      </w:r>
      <w:bookmarkEnd w:id="37"/>
      <w:r/>
      <w:bookmarkEnd w:id="38"/>
      <w:r/>
      <w:bookmarkEnd w:id="39"/>
      <w:r/>
      <w:bookmarkEnd w:id="40"/>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采购人视情组织答疑会</w:t>
      </w:r>
      <w:r>
        <w:rPr>
          <w:rFonts w:hint="eastAsia" w:ascii="仿宋" w:hAnsi="仿宋" w:eastAsia="仿宋" w:cs="仿宋"/>
          <w:sz w:val="24"/>
          <w:szCs w:val="24"/>
        </w:rPr>
        <w:t xml:space="preserve">。</w:t>
      </w:r>
      <w:r/>
    </w:p>
    <w:p>
      <w:pPr>
        <w:pStyle w:val="868"/>
        <w:ind w:firstLine="480"/>
        <w:spacing w:before="0" w:after="0" w:line="360" w:lineRule="auto"/>
        <w:rPr>
          <w:rFonts w:hint="eastAsia" w:ascii="仿宋" w:hAnsi="仿宋" w:eastAsia="仿宋"/>
          <w:sz w:val="24"/>
          <w:szCs w:val="24"/>
        </w:rPr>
      </w:pPr>
      <w:r/>
      <w:bookmarkStart w:id="41" w:name="_Toc513029212"/>
      <w:r/>
      <w:bookmarkStart w:id="42" w:name="_Toc20823284"/>
      <w:r/>
      <w:bookmarkStart w:id="43" w:name="_Toc16938528"/>
      <w:r/>
      <w:bookmarkStart w:id="44" w:name="_Toc462564071"/>
      <w:r>
        <w:rPr>
          <w:rFonts w:ascii="仿宋" w:hAnsi="仿宋" w:eastAsia="仿宋"/>
          <w:sz w:val="24"/>
          <w:szCs w:val="24"/>
        </w:rPr>
        <w:t xml:space="preserve">3.磋商文件的修改</w:t>
      </w:r>
      <w:bookmarkEnd w:id="41"/>
      <w:r/>
      <w:bookmarkEnd w:id="42"/>
      <w:r/>
      <w:bookmarkEnd w:id="43"/>
      <w:r/>
      <w:bookmarkEnd w:id="4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发布澄清公告或者修改的内容。澄清或者修改的内容以所发布的本项目的“更正（澄清）公告”的形式通知所有获取采购文件的供应商。发布本项目的“更正（澄清）公告”后采购代理机构已尽通知义务。敬请各</w:t>
      </w:r>
      <w:r>
        <w:rPr>
          <w:rFonts w:hint="eastAsia" w:ascii="仿宋" w:hAnsi="仿宋" w:eastAsia="仿宋" w:cs="仿宋"/>
          <w:sz w:val="24"/>
          <w:szCs w:val="24"/>
        </w:rPr>
        <w:t xml:space="preserve">潜供应商关注</w:t>
      </w:r>
      <w:r>
        <w:rPr>
          <w:rFonts w:hint="eastAsia" w:ascii="仿宋" w:hAnsi="仿宋" w:eastAsia="仿宋" w:cs="仿宋"/>
          <w:sz w:val="24"/>
          <w:szCs w:val="24"/>
        </w:rPr>
        <w:t xml:space="preserve">本项</w:t>
      </w:r>
      <w:r>
        <w:rPr>
          <w:rFonts w:hint="eastAsia" w:ascii="仿宋" w:hAnsi="仿宋" w:eastAsia="仿宋" w:cs="仿宋"/>
          <w:sz w:val="24"/>
          <w:szCs w:val="24"/>
        </w:rPr>
        <w:t xml:space="preserve">目的“更正（澄清）公告”，并通过“苏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”系统重新下载更正（澄清）后的采购文件（后缀名为“.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67"/>
        <w:ind w:firstLine="480"/>
        <w:spacing w:before="0" w:after="0" w:line="360" w:lineRule="auto"/>
        <w:rPr>
          <w:rFonts w:hint="eastAsia" w:ascii="仿宋" w:hAnsi="仿宋" w:eastAsia="仿宋"/>
          <w:sz w:val="24"/>
          <w:szCs w:val="24"/>
        </w:rPr>
      </w:pPr>
      <w:r/>
      <w:bookmarkStart w:id="45" w:name="_Toc20823285"/>
      <w:r/>
      <w:bookmarkStart w:id="46" w:name="_Toc462564072"/>
      <w:r/>
      <w:bookmarkStart w:id="47" w:name="_Toc120614216"/>
      <w:r/>
      <w:bookmarkStart w:id="48" w:name="_Toc513029213"/>
      <w:r/>
      <w:bookmarkStart w:id="49" w:name="_Toc16938529"/>
      <w:r>
        <w:rPr>
          <w:rFonts w:ascii="仿宋" w:hAnsi="仿宋" w:eastAsia="仿宋"/>
          <w:sz w:val="24"/>
          <w:szCs w:val="24"/>
        </w:rPr>
        <w:t xml:space="preserve">（三）响应文件的编制</w:t>
      </w:r>
      <w:bookmarkEnd w:id="45"/>
      <w:r/>
      <w:bookmarkEnd w:id="46"/>
      <w:r/>
      <w:bookmarkEnd w:id="47"/>
      <w:r/>
      <w:bookmarkEnd w:id="48"/>
      <w:r/>
      <w:bookmarkEnd w:id="49"/>
      <w:r/>
      <w:r/>
    </w:p>
    <w:p>
      <w:pPr>
        <w:pStyle w:val="868"/>
        <w:ind w:firstLine="480"/>
        <w:spacing w:before="0" w:after="0" w:line="360" w:lineRule="auto"/>
        <w:rPr>
          <w:rFonts w:hint="eastAsia" w:ascii="仿宋" w:hAnsi="仿宋" w:eastAsia="仿宋"/>
          <w:sz w:val="24"/>
          <w:szCs w:val="24"/>
        </w:rPr>
      </w:pPr>
      <w:r/>
      <w:bookmarkStart w:id="50" w:name="_Toc16938530"/>
      <w:r/>
      <w:bookmarkStart w:id="51" w:name="_Toc462564073"/>
      <w:r/>
      <w:bookmarkStart w:id="52" w:name="_Toc20823286"/>
      <w:r/>
      <w:bookmarkStart w:id="53" w:name="_Toc513029214"/>
      <w:r>
        <w:rPr>
          <w:rFonts w:ascii="仿宋" w:hAnsi="仿宋" w:eastAsia="仿宋"/>
          <w:sz w:val="24"/>
          <w:szCs w:val="24"/>
        </w:rPr>
        <w:t xml:space="preserve">1.响应文件的语言及度量衡单位</w:t>
      </w:r>
      <w:bookmarkEnd w:id="50"/>
      <w:r/>
      <w:bookmarkEnd w:id="51"/>
      <w:r/>
      <w:bookmarkEnd w:id="52"/>
      <w:r/>
      <w:bookmarkEnd w:id="53"/>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868"/>
        <w:ind w:firstLine="480"/>
        <w:spacing w:before="0" w:after="0" w:line="360" w:lineRule="auto"/>
        <w:rPr>
          <w:rFonts w:hint="eastAsia" w:ascii="仿宋" w:hAnsi="仿宋" w:eastAsia="仿宋"/>
          <w:sz w:val="24"/>
          <w:szCs w:val="24"/>
        </w:rPr>
      </w:pPr>
      <w:r/>
      <w:bookmarkStart w:id="54" w:name="_Toc16938531"/>
      <w:r/>
      <w:bookmarkStart w:id="55" w:name="_Toc513029215"/>
      <w:r/>
      <w:bookmarkStart w:id="56" w:name="_Toc20823287"/>
      <w:r/>
      <w:bookmarkStart w:id="57" w:name="_Toc462564074"/>
      <w:r>
        <w:rPr>
          <w:rFonts w:ascii="仿宋" w:hAnsi="仿宋" w:eastAsia="仿宋"/>
          <w:sz w:val="24"/>
          <w:szCs w:val="24"/>
        </w:rPr>
        <w:t xml:space="preserve">2.响应文件构成</w:t>
      </w:r>
      <w:bookmarkEnd w:id="54"/>
      <w:r/>
      <w:bookmarkEnd w:id="55"/>
      <w:r/>
      <w:bookmarkEnd w:id="56"/>
      <w:r/>
      <w:bookmarkEnd w:id="5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868"/>
        <w:ind w:firstLine="480"/>
        <w:spacing w:before="0" w:after="0" w:line="360" w:lineRule="auto"/>
        <w:rPr>
          <w:rFonts w:hint="eastAsia" w:ascii="仿宋" w:hAnsi="仿宋" w:eastAsia="仿宋"/>
          <w:sz w:val="24"/>
          <w:szCs w:val="24"/>
        </w:rPr>
      </w:pPr>
      <w:r/>
      <w:bookmarkStart w:id="58" w:name="_Hlt26670360"/>
      <w:r/>
      <w:bookmarkStart w:id="59" w:name="_Hlt26668975"/>
      <w:r/>
      <w:bookmarkStart w:id="60" w:name="_Hlt26954838"/>
      <w:r/>
      <w:bookmarkStart w:id="61" w:name="_Toc49090511"/>
      <w:r/>
      <w:bookmarkStart w:id="62" w:name="_Toc14577360"/>
      <w:r/>
      <w:bookmarkEnd w:id="58"/>
      <w:r/>
      <w:bookmarkEnd w:id="59"/>
      <w:r/>
      <w:bookmarkEnd w:id="60"/>
      <w:r>
        <w:rPr>
          <w:rFonts w:ascii="仿宋" w:hAnsi="仿宋" w:eastAsia="仿宋"/>
          <w:sz w:val="24"/>
          <w:szCs w:val="24"/>
        </w:rPr>
        <w:t xml:space="preserve">3.</w:t>
      </w:r>
      <w:bookmarkEnd w:id="61"/>
      <w:r/>
      <w:bookmarkEnd w:id="62"/>
      <w:r>
        <w:rPr>
          <w:rFonts w:hint="eastAsia" w:ascii="仿宋" w:hAnsi="仿宋" w:eastAsia="仿宋"/>
          <w:sz w:val="24"/>
          <w:szCs w:val="24"/>
        </w:rPr>
        <w:t xml:space="preserve">证明磋商响应标的</w:t>
      </w:r>
      <w:r>
        <w:rPr>
          <w:rFonts w:hint="eastAsia" w:ascii="仿宋" w:hAnsi="仿宋" w:eastAsia="仿宋"/>
          <w:sz w:val="24"/>
          <w:szCs w:val="24"/>
        </w:rPr>
        <w:t xml:space="preserve">符合磋商</w:t>
      </w:r>
      <w:r>
        <w:rPr>
          <w:rFonts w:hint="eastAsia" w:ascii="仿宋" w:hAnsi="仿宋" w:eastAsia="仿宋"/>
          <w:sz w:val="24"/>
          <w:szCs w:val="24"/>
        </w:rPr>
        <w:t xml:space="preserve">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w:t>
      </w:r>
      <w:r>
        <w:rPr>
          <w:rFonts w:hint="eastAsia" w:ascii="仿宋" w:hAnsi="仿宋" w:eastAsia="仿宋" w:cs="仿宋"/>
          <w:sz w:val="24"/>
          <w:szCs w:val="24"/>
        </w:rPr>
        <w:t xml:space="preserve">符合磋商</w:t>
      </w:r>
      <w:r>
        <w:rPr>
          <w:rFonts w:hint="eastAsia" w:ascii="仿宋" w:hAnsi="仿宋" w:eastAsia="仿宋" w:cs="仿宋"/>
          <w:sz w:val="24"/>
          <w:szCs w:val="24"/>
        </w:rPr>
        <w:t xml:space="preserve">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4.分项报价表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5.技术要求响应及偏离表、商务要求响应及偏离表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6.服务承诺、培训计划、人员安排及其他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w:t>
      </w:r>
      <w:r>
        <w:rPr>
          <w:rFonts w:hint="eastAsia" w:ascii="仿宋" w:hAnsi="仿宋" w:eastAsia="仿宋" w:cs="仿宋"/>
          <w:sz w:val="24"/>
          <w:szCs w:val="24"/>
        </w:rPr>
        <w:t xml:space="preserve">提供磋商</w:t>
      </w:r>
      <w:r>
        <w:rPr>
          <w:rFonts w:hint="eastAsia" w:ascii="仿宋" w:hAnsi="仿宋" w:eastAsia="仿宋" w:cs="仿宋"/>
          <w:sz w:val="24"/>
          <w:szCs w:val="24"/>
        </w:rPr>
        <w:t xml:space="preserve">响应标的</w:t>
      </w:r>
      <w:r>
        <w:rPr>
          <w:rFonts w:hint="eastAsia" w:ascii="仿宋" w:hAnsi="仿宋" w:eastAsia="仿宋" w:cs="仿宋"/>
          <w:sz w:val="24"/>
          <w:szCs w:val="24"/>
        </w:rPr>
        <w:t xml:space="preserve">的</w:t>
      </w:r>
      <w:r>
        <w:rPr>
          <w:rFonts w:hint="eastAsia" w:ascii="仿宋" w:hAnsi="仿宋" w:eastAsia="仿宋" w:cs="仿宋"/>
          <w:sz w:val="24"/>
          <w:szCs w:val="24"/>
        </w:rPr>
        <w:t xml:space="preserve">主要组成部分、功能设计、实现思路及关键技术等。</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7.磋商响应函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w:t>
      </w:r>
      <w:r>
        <w:rPr>
          <w:rFonts w:hint="eastAsia" w:ascii="仿宋" w:hAnsi="仿宋" w:eastAsia="仿宋" w:cs="仿宋"/>
          <w:sz w:val="24"/>
          <w:szCs w:val="24"/>
        </w:rPr>
        <w:t xml:space="preserve">填写磋商</w:t>
      </w:r>
      <w:r>
        <w:rPr>
          <w:rFonts w:hint="eastAsia" w:ascii="仿宋" w:hAnsi="仿宋" w:eastAsia="仿宋" w:cs="仿宋"/>
          <w:sz w:val="24"/>
          <w:szCs w:val="24"/>
        </w:rPr>
        <w:t xml:space="preserve">响应函。</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9.</w:t>
      </w:r>
      <w:r>
        <w:rPr>
          <w:rFonts w:ascii="仿宋" w:hAnsi="仿宋" w:eastAsia="仿宋"/>
          <w:sz w:val="24"/>
          <w:szCs w:val="24"/>
        </w:rPr>
        <w:t xml:space="preserve">磋商响应有效期的延长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w:t>
      </w:r>
      <w:r>
        <w:rPr>
          <w:rFonts w:ascii="仿宋" w:hAnsi="仿宋" w:eastAsia="仿宋" w:cs="仿宋"/>
          <w:sz w:val="24"/>
          <w:szCs w:val="24"/>
        </w:rPr>
        <w:t xml:space="preserve">放弃磋商</w:t>
      </w:r>
      <w:r>
        <w:rPr>
          <w:rFonts w:ascii="仿宋" w:hAnsi="仿宋" w:eastAsia="仿宋" w:cs="仿宋"/>
          <w:sz w:val="24"/>
          <w:szCs w:val="24"/>
        </w:rPr>
        <w:t xml:space="preserve">响应，同意延长磋商响应有效期的供应商既不能要求也不允许修改其响应文件。受磋商响应有效期约束的所有权利与义务均延长至新的有效期。</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10.电子响应文件其他要求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”系统，逾期提交的响应文件，“苏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”系统将自动拒收。各供应商应在规定时间内凭CA证书进行网上解密。</w:t>
      </w:r>
      <w:r/>
    </w:p>
    <w:p>
      <w:pPr>
        <w:pStyle w:val="867"/>
        <w:ind w:firstLine="480"/>
        <w:spacing w:before="0" w:after="0" w:line="360" w:lineRule="auto"/>
        <w:rPr>
          <w:rFonts w:hint="eastAsia" w:ascii="仿宋" w:hAnsi="仿宋" w:eastAsia="仿宋"/>
          <w:sz w:val="24"/>
          <w:szCs w:val="24"/>
        </w:rPr>
      </w:pPr>
      <w:r/>
      <w:bookmarkStart w:id="63" w:name="_Hlt26954739"/>
      <w:r/>
      <w:bookmarkStart w:id="64" w:name="_Hlt26954852"/>
      <w:r/>
      <w:bookmarkStart w:id="65" w:name="_Toc20823296"/>
      <w:r/>
      <w:bookmarkStart w:id="66" w:name="_Toc513029224"/>
      <w:r/>
      <w:bookmarkStart w:id="67" w:name="_Toc120614217"/>
      <w:r/>
      <w:bookmarkStart w:id="68" w:name="_Toc16938540"/>
      <w:r/>
      <w:bookmarkEnd w:id="63"/>
      <w:r/>
      <w:bookmarkEnd w:id="64"/>
      <w:r>
        <w:rPr>
          <w:rFonts w:ascii="仿宋" w:hAnsi="仿宋" w:eastAsia="仿宋"/>
          <w:sz w:val="24"/>
          <w:szCs w:val="24"/>
        </w:rPr>
        <w:t xml:space="preserve">（四）响应文件的提交</w:t>
      </w:r>
      <w:bookmarkEnd w:id="65"/>
      <w:r/>
      <w:bookmarkEnd w:id="66"/>
      <w:r/>
      <w:bookmarkEnd w:id="67"/>
      <w:r/>
      <w:bookmarkEnd w:id="68"/>
      <w:r/>
      <w:r/>
    </w:p>
    <w:p>
      <w:pPr>
        <w:pStyle w:val="868"/>
        <w:ind w:firstLine="480"/>
        <w:spacing w:before="0" w:after="0" w:line="360" w:lineRule="auto"/>
        <w:rPr>
          <w:rFonts w:hint="eastAsia" w:ascii="仿宋" w:hAnsi="仿宋" w:eastAsia="仿宋"/>
          <w:sz w:val="24"/>
          <w:szCs w:val="24"/>
        </w:rPr>
      </w:pPr>
      <w:r/>
      <w:bookmarkStart w:id="69" w:name="_Toc513029225"/>
      <w:r/>
      <w:bookmarkStart w:id="70" w:name="_Toc16938541"/>
      <w:r/>
      <w:bookmarkStart w:id="71" w:name="_Toc462564084"/>
      <w:r/>
      <w:bookmarkStart w:id="72" w:name="_Toc20823297"/>
      <w:r>
        <w:rPr>
          <w:rFonts w:ascii="仿宋" w:hAnsi="仿宋" w:eastAsia="仿宋"/>
          <w:sz w:val="24"/>
          <w:szCs w:val="24"/>
        </w:rPr>
        <w:t xml:space="preserve">1.</w:t>
      </w:r>
      <w:bookmarkEnd w:id="69"/>
      <w:r/>
      <w:bookmarkEnd w:id="70"/>
      <w:r/>
      <w:bookmarkEnd w:id="71"/>
      <w:r/>
      <w:bookmarkEnd w:id="72"/>
      <w:r>
        <w:rPr>
          <w:rFonts w:hint="eastAsia" w:ascii="仿宋" w:hAnsi="仿宋" w:eastAsia="仿宋"/>
          <w:sz w:val="24"/>
          <w:szCs w:val="24"/>
        </w:rPr>
        <w:t xml:space="preserve">响应文件的递交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”系统在线编制响应文件（电子数据），并在投标截止时间之前上传响应文件。供应商应在达到开标时间后，使用CA数字证书解密各自响应文件。</w:t>
      </w:r>
      <w:r/>
    </w:p>
    <w:p>
      <w:pPr>
        <w:pStyle w:val="868"/>
        <w:ind w:firstLine="480"/>
        <w:spacing w:before="0" w:after="0" w:line="360" w:lineRule="auto"/>
        <w:rPr>
          <w:rFonts w:hint="eastAsia" w:ascii="仿宋" w:hAnsi="仿宋" w:eastAsia="仿宋"/>
          <w:sz w:val="24"/>
          <w:szCs w:val="24"/>
        </w:rPr>
      </w:pPr>
      <w:r/>
      <w:bookmarkStart w:id="73" w:name="_Toc513029226"/>
      <w:r/>
      <w:bookmarkStart w:id="74" w:name="_Toc20823298"/>
      <w:r/>
      <w:bookmarkStart w:id="75" w:name="_Toc16938542"/>
      <w:r>
        <w:rPr>
          <w:rFonts w:ascii="仿宋" w:hAnsi="仿宋" w:eastAsia="仿宋"/>
          <w:sz w:val="24"/>
          <w:szCs w:val="24"/>
        </w:rPr>
        <w:t xml:space="preserve">2.响应文件截止日期</w:t>
      </w:r>
      <w:bookmarkEnd w:id="73"/>
      <w:r/>
      <w:bookmarkEnd w:id="74"/>
      <w:r/>
      <w:bookmarkEnd w:id="75"/>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采购人或采购代理机构可以按照规定，通过修改磋商文件酌情延长投标截止日期，在此情况下，供应商的所有权利和义务以及供应商受制的截止日期均应以延长后新的截止日期为准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”系统的要求编制并加密响应文件。本项目供应商须通过“苏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”系统的笔记本电脑，在达到开标时间后，使用CA数字证书解密各自响应文件。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”系统应当拒收并提示。</w:t>
      </w:r>
      <w:r/>
    </w:p>
    <w:p>
      <w:pPr>
        <w:pStyle w:val="868"/>
        <w:ind w:firstLine="480"/>
        <w:spacing w:before="0" w:after="0" w:line="360" w:lineRule="auto"/>
        <w:rPr>
          <w:rFonts w:hint="eastAsia" w:ascii="仿宋" w:hAnsi="仿宋" w:eastAsia="仿宋"/>
          <w:sz w:val="24"/>
          <w:szCs w:val="24"/>
        </w:rPr>
      </w:pPr>
      <w:r/>
      <w:bookmarkStart w:id="76" w:name="_Toc20823299"/>
      <w:r/>
      <w:bookmarkStart w:id="77" w:name="_Toc513029227"/>
      <w:r/>
      <w:bookmarkStart w:id="78" w:name="_Toc16938543"/>
      <w:r>
        <w:rPr>
          <w:rFonts w:ascii="仿宋" w:hAnsi="仿宋" w:eastAsia="仿宋"/>
          <w:sz w:val="24"/>
          <w:szCs w:val="24"/>
        </w:rPr>
        <w:t xml:space="preserve">4.响应文件</w:t>
      </w:r>
      <w:bookmarkEnd w:id="76"/>
      <w:r/>
      <w:bookmarkEnd w:id="77"/>
      <w:r/>
      <w:bookmarkEnd w:id="78"/>
      <w:r>
        <w:rPr>
          <w:rFonts w:ascii="仿宋" w:hAnsi="仿宋" w:eastAsia="仿宋"/>
          <w:sz w:val="24"/>
          <w:szCs w:val="24"/>
        </w:rP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采购人或采购代理机构拒绝接收在其规定的投标截止时间后上传的任何响应文件</w:t>
      </w:r>
      <w:r>
        <w:rPr>
          <w:rFonts w:ascii="仿宋" w:hAnsi="仿宋" w:eastAsia="仿宋" w:cs="仿宋"/>
          <w:sz w:val="24"/>
          <w:szCs w:val="24"/>
        </w:rPr>
        <w:t xml:space="preserve">。</w:t>
      </w:r>
      <w:r/>
    </w:p>
    <w:p>
      <w:pPr>
        <w:pStyle w:val="868"/>
        <w:ind w:firstLine="480"/>
        <w:spacing w:before="0" w:after="0" w:line="360" w:lineRule="auto"/>
        <w:rPr>
          <w:rFonts w:hint="eastAsia" w:ascii="仿宋" w:hAnsi="仿宋" w:eastAsia="仿宋"/>
          <w:sz w:val="24"/>
          <w:szCs w:val="24"/>
        </w:rPr>
      </w:pPr>
      <w:r/>
      <w:bookmarkStart w:id="79" w:name="_Toc513029228"/>
      <w:r/>
      <w:bookmarkStart w:id="80" w:name="_Toc20823300"/>
      <w:r/>
      <w:bookmarkStart w:id="81" w:name="_Toc16938544"/>
      <w:r>
        <w:rPr>
          <w:rFonts w:ascii="仿宋" w:hAnsi="仿宋" w:eastAsia="仿宋"/>
          <w:sz w:val="24"/>
          <w:szCs w:val="24"/>
        </w:rPr>
        <w:t xml:space="preserve">5.响应文件的撤回和修改</w:t>
      </w:r>
      <w:bookmarkEnd w:id="79"/>
      <w:r/>
      <w:bookmarkEnd w:id="80"/>
      <w:r/>
      <w:bookmarkEnd w:id="81"/>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867"/>
        <w:ind w:firstLine="480"/>
        <w:spacing w:before="0" w:after="0" w:line="360" w:lineRule="auto"/>
        <w:rPr>
          <w:rFonts w:hint="eastAsia" w:ascii="仿宋" w:hAnsi="仿宋" w:eastAsia="仿宋"/>
          <w:sz w:val="24"/>
          <w:szCs w:val="24"/>
        </w:rPr>
      </w:pPr>
      <w:r/>
      <w:bookmarkStart w:id="82" w:name="_Toc20823301"/>
      <w:r/>
      <w:bookmarkStart w:id="83" w:name="_Toc513029229"/>
      <w:r/>
      <w:bookmarkStart w:id="84" w:name="_Toc120614218"/>
      <w:r/>
      <w:bookmarkStart w:id="85" w:name="_Toc16938545"/>
      <w:r>
        <w:rPr>
          <w:rFonts w:ascii="仿宋" w:hAnsi="仿宋" w:eastAsia="仿宋"/>
          <w:sz w:val="24"/>
          <w:szCs w:val="24"/>
        </w:rPr>
        <w:t xml:space="preserve">（五）</w:t>
      </w:r>
      <w:bookmarkStart w:id="86" w:name="_Toc513029230"/>
      <w:r/>
      <w:bookmarkStart w:id="87" w:name="_Toc20823302"/>
      <w:r/>
      <w:bookmarkStart w:id="88" w:name="_Toc16938546"/>
      <w:r/>
      <w:bookmarkEnd w:id="82"/>
      <w:r/>
      <w:bookmarkEnd w:id="83"/>
      <w:r/>
      <w:bookmarkEnd w:id="84"/>
      <w:r/>
      <w:bookmarkEnd w:id="85"/>
      <w:r>
        <w:rPr>
          <w:rFonts w:ascii="仿宋" w:hAnsi="仿宋" w:eastAsia="仿宋"/>
          <w:sz w:val="24"/>
          <w:szCs w:val="24"/>
        </w:rPr>
        <w:t xml:space="preserve">磋商与评审</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1.磋商仪式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采购人或采购代理机构将在磋商公告中规定的时间和地点组织开标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w:t>
      </w:r>
      <w:r>
        <w:rPr>
          <w:rFonts w:hint="eastAsia" w:ascii="仿宋" w:hAnsi="仿宋" w:eastAsia="仿宋" w:cs="仿宋"/>
          <w:sz w:val="24"/>
          <w:szCs w:val="24"/>
        </w:rPr>
        <w:t xml:space="preserve">人原因</w:t>
      </w:r>
      <w:r>
        <w:rPr>
          <w:rFonts w:hint="eastAsia" w:ascii="仿宋" w:hAnsi="仿宋" w:eastAsia="仿宋" w:cs="仿宋"/>
          <w:sz w:val="24"/>
          <w:szCs w:val="24"/>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ascii="仿宋" w:hAnsi="仿宋" w:eastAsia="仿宋" w:cs="仿宋"/>
          <w:sz w:val="24"/>
          <w:szCs w:val="24"/>
        </w:rPr>
        <w:t xml:space="preserve">。</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2.磋商小组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磋商小组由采购人代表和有关技术、经济等方面的专家组成，</w:t>
      </w:r>
      <w:r>
        <w:rPr>
          <w:rFonts w:hint="eastAsia" w:ascii="仿宋" w:hAnsi="仿宋" w:eastAsia="仿宋" w:cs="仿宋"/>
          <w:sz w:val="24"/>
          <w:szCs w:val="24"/>
        </w:rPr>
        <w:t xml:space="preserve">且人员</w:t>
      </w:r>
      <w:r>
        <w:rPr>
          <w:rFonts w:hint="eastAsia" w:ascii="仿宋" w:hAnsi="仿宋" w:eastAsia="仿宋" w:cs="仿宋"/>
          <w:sz w:val="24"/>
          <w:szCs w:val="24"/>
        </w:rPr>
        <w:t xml:space="preserve">构成符合政府采购有关规定。</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3.磋商评审过程的保密与公正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磋商小组、采购人和采购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评审开始后，直至向成交供应商授予合同时止，凡是与审查、澄清、评价和比较响应的有关资料以及授标建议等，采购人、磋商小组、采购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w:t>
      </w:r>
      <w:r>
        <w:rPr>
          <w:rFonts w:ascii="仿宋" w:hAnsi="仿宋" w:eastAsia="仿宋" w:cs="仿宋"/>
          <w:sz w:val="24"/>
          <w:szCs w:val="24"/>
        </w:rPr>
        <w:t xml:space="preserve">商解释未</w:t>
      </w:r>
      <w:r>
        <w:rPr>
          <w:rFonts w:ascii="仿宋" w:hAnsi="仿宋" w:eastAsia="仿宋" w:cs="仿宋"/>
          <w:sz w:val="24"/>
          <w:szCs w:val="24"/>
        </w:rPr>
        <w:t xml:space="preserve">成交原因，也不公布评审过程中的相关细节。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小组澄清要求的供应商应派人按磋商小组规定的时间和格式</w:t>
      </w:r>
      <w:r>
        <w:rPr>
          <w:rFonts w:hint="eastAsia" w:ascii="仿宋" w:hAnsi="仿宋" w:eastAsia="仿宋" w:cs="仿宋"/>
          <w:sz w:val="24"/>
          <w:szCs w:val="24"/>
        </w:rPr>
        <w:t xml:space="preserve">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小组澄清要求的供应商如未按规定做出澄清，其风险由供应商自行承担。</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响应文件初审分为资格性审查和符合性审查。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w:t>
      </w:r>
      <w:r>
        <w:rPr>
          <w:rFonts w:ascii="仿宋" w:hAnsi="仿宋" w:eastAsia="仿宋" w:cs="仿宋"/>
          <w:sz w:val="24"/>
          <w:szCs w:val="24"/>
        </w:rPr>
        <w:t xml:space="preserve">作出</w:t>
      </w:r>
      <w:r>
        <w:rPr>
          <w:rFonts w:ascii="仿宋" w:hAnsi="仿宋" w:eastAsia="仿宋" w:cs="仿宋"/>
          <w:sz w:val="24"/>
          <w:szCs w:val="24"/>
        </w:rPr>
        <w:t xml:space="preserve">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ascii="仿宋" w:hAnsi="仿宋" w:eastAsia="仿宋" w:cs="仿宋"/>
          <w:sz w:val="24"/>
          <w:szCs w:val="24"/>
        </w:rPr>
        <w:t xml:space="preserve">响应性只根据</w:t>
      </w:r>
      <w:r>
        <w:rPr>
          <w:rFonts w:ascii="仿宋" w:hAnsi="仿宋" w:eastAsia="仿宋" w:cs="仿宋"/>
          <w:sz w:val="24"/>
          <w:szCs w:val="24"/>
        </w:rPr>
        <w:t xml:space="preserve">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w:t>
      </w:r>
      <w:r>
        <w:rPr>
          <w:rFonts w:ascii="仿宋" w:hAnsi="仿宋" w:eastAsia="仿宋" w:cs="仿宋"/>
          <w:sz w:val="24"/>
          <w:szCs w:val="24"/>
        </w:rPr>
        <w:t xml:space="preserve">商相应</w:t>
      </w:r>
      <w:r>
        <w:rPr>
          <w:rFonts w:ascii="仿宋" w:hAnsi="仿宋" w:eastAsia="仿宋" w:cs="仿宋"/>
          <w:sz w:val="24"/>
          <w:szCs w:val="24"/>
        </w:rPr>
        <w:t xml:space="preserve">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6.被认定为未实质性响应磋商文件的响应文件的情形。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w:t>
      </w:r>
      <w:r>
        <w:rPr>
          <w:rFonts w:ascii="仿宋" w:hAnsi="仿宋" w:eastAsia="仿宋" w:cs="仿宋"/>
          <w:sz w:val="24"/>
          <w:szCs w:val="24"/>
        </w:rPr>
        <w:t xml:space="preserve">一供应</w:t>
      </w:r>
      <w:r>
        <w:rPr>
          <w:rFonts w:ascii="仿宋" w:hAnsi="仿宋" w:eastAsia="仿宋" w:cs="仿宋"/>
          <w:sz w:val="24"/>
          <w:szCs w:val="24"/>
        </w:rPr>
        <w:t xml:space="preserve">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w:t>
      </w:r>
      <w:r>
        <w:rPr>
          <w:rFonts w:ascii="仿宋" w:hAnsi="仿宋" w:eastAsia="仿宋" w:cs="仿宋"/>
          <w:sz w:val="24"/>
          <w:szCs w:val="24"/>
        </w:rPr>
        <w:t xml:space="preserve">具备磋商</w:t>
      </w:r>
      <w:r>
        <w:rPr>
          <w:rFonts w:ascii="仿宋" w:hAnsi="仿宋" w:eastAsia="仿宋" w:cs="仿宋"/>
          <w:sz w:val="24"/>
          <w:szCs w:val="24"/>
        </w:rPr>
        <w:t xml:space="preserve">文件中规定的资格要求的。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hyperlink r:id="rId12" w:tooltip="http://www.creditchina" w:history="1">
        <w:r>
          <w:rPr>
            <w:rStyle w:val="885"/>
            <w:rFonts w:ascii="仿宋" w:hAnsi="仿宋" w:eastAsia="仿宋" w:cs="仿宋"/>
            <w:color w:val="auto"/>
            <w:sz w:val="24"/>
            <w:szCs w:val="24"/>
            <w:u w:val="none"/>
          </w:rPr>
          <w:t xml:space="preserve">www.creditchina</w:t>
        </w:r>
      </w:hyperlink>
      <w:r>
        <w:rPr>
          <w:rFonts w:ascii="仿宋" w:hAnsi="仿宋" w:eastAsia="仿宋" w:cs="仿宋"/>
          <w:sz w:val="24"/>
          <w:szCs w:val="24"/>
        </w:rPr>
        <w:t xml:space="preserve">.gov.cn）列入失信被执行人或重大税收违法案件当事人名单或政府采购严重失信行为记录名单。或查询“信用中国”网站后发现供应</w:t>
      </w:r>
      <w:r>
        <w:rPr>
          <w:rFonts w:ascii="仿宋" w:hAnsi="仿宋" w:eastAsia="仿宋" w:cs="仿宋"/>
          <w:sz w:val="24"/>
          <w:szCs w:val="24"/>
        </w:rPr>
        <w:t xml:space="preserve">商存在</w:t>
      </w:r>
      <w:r>
        <w:rPr>
          <w:rFonts w:ascii="仿宋" w:hAnsi="仿宋" w:eastAsia="仿宋" w:cs="仿宋"/>
          <w:sz w:val="24"/>
          <w:szCs w:val="24"/>
        </w:rPr>
        <w:t xml:space="preserve">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1.响应报价低于采购项目预算50%的，即响应报价&lt;采购项目预算×50%；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2.响应报价低于采购项目最高限价45%的，即响应报价&lt;采购项目最高限价×45%；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3.磋商小组认定的供应商报价过低、有可能影响产品质量或者不能诚信履约的其他情形。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（二）启动异常低价响应审查后，磋商小组应当要求相关供应商在评标现场合理的时间内，提供项目具体成本测算等与报价合理性相关的书面说明及相关证明材料，对响应价格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w:t>
      </w:r>
      <w:r>
        <w:rPr>
          <w:rFonts w:ascii="仿宋" w:hAnsi="仿宋" w:eastAsia="仿宋" w:cs="仿宋"/>
          <w:sz w:val="24"/>
          <w:szCs w:val="24"/>
        </w:rPr>
        <w:t xml:space="preserve">国家发改委</w:t>
      </w:r>
      <w:r>
        <w:rPr>
          <w:rFonts w:ascii="仿宋" w:hAnsi="仿宋" w:eastAsia="仿宋" w:cs="仿宋"/>
          <w:sz w:val="24"/>
          <w:szCs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w:t>
      </w:r>
      <w:r>
        <w:rPr>
          <w:rFonts w:hint="eastAsia" w:ascii="仿宋" w:hAnsi="仿宋" w:eastAsia="仿宋" w:cs="仿宋"/>
          <w:sz w:val="24"/>
          <w:szCs w:val="24"/>
        </w:rPr>
        <w:t xml:space="preserve">码一致</w:t>
      </w:r>
      <w:r>
        <w:rPr>
          <w:rFonts w:hint="eastAsia" w:ascii="仿宋" w:hAnsi="仿宋" w:eastAsia="仿宋" w:cs="仿宋"/>
          <w:sz w:val="24"/>
          <w:szCs w:val="24"/>
        </w:rPr>
        <w:t xml:space="preserve">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6.1.14</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w:t>
      </w:r>
      <w:r>
        <w:rPr>
          <w:rFonts w:hint="eastAsia" w:ascii="仿宋" w:hAnsi="仿宋" w:eastAsia="仿宋" w:cs="仿宋"/>
          <w:sz w:val="24"/>
          <w:szCs w:val="24"/>
        </w:rPr>
        <w:t xml:space="preserve">畸</w:t>
      </w:r>
      <w:r>
        <w:rPr>
          <w:rFonts w:hint="eastAsia" w:ascii="仿宋" w:hAnsi="仿宋" w:eastAsia="仿宋" w:cs="仿宋"/>
          <w:sz w:val="24"/>
          <w:szCs w:val="24"/>
        </w:rPr>
        <w:t xml:space="preserve">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磋商小组</w:t>
      </w:r>
      <w:r>
        <w:rPr>
          <w:rFonts w:ascii="仿宋" w:hAnsi="仿宋" w:eastAsia="仿宋" w:cs="仿宋"/>
          <w:sz w:val="24"/>
          <w:szCs w:val="24"/>
        </w:rPr>
        <w:t xml:space="preserve">认定磋商</w:t>
      </w:r>
      <w:r>
        <w:rPr>
          <w:rFonts w:ascii="仿宋" w:hAnsi="仿宋" w:eastAsia="仿宋" w:cs="仿宋"/>
          <w:sz w:val="24"/>
          <w:szCs w:val="24"/>
        </w:rPr>
        <w:t xml:space="preserve">文件存在歧义、重大缺陷导致评审工作无法进行。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 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”系统提交政府采购客户端工具导出加密的响应文件（后缀名为zip）。响应文件不得超过150M。</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w:t>
      </w:r>
      <w:r>
        <w:rPr>
          <w:rFonts w:hint="eastAsia" w:ascii="仿宋" w:hAnsi="仿宋" w:eastAsia="仿宋" w:cs="仿宋"/>
          <w:sz w:val="24"/>
          <w:szCs w:val="24"/>
        </w:rPr>
        <w:t xml:space="preserve">即供应</w:t>
      </w:r>
      <w:r>
        <w:rPr>
          <w:rFonts w:hint="eastAsia" w:ascii="仿宋" w:hAnsi="仿宋" w:eastAsia="仿宋" w:cs="仿宋"/>
          <w:sz w:val="24"/>
          <w:szCs w:val="24"/>
        </w:rPr>
        <w:t xml:space="preserve">商的响应文件从政府采购客户端工具制作通过“苏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”系统提交，未提供线上响应文件的，投标无效。</w:t>
      </w:r>
      <w:r/>
    </w:p>
    <w:p>
      <w:pPr>
        <w:pStyle w:val="867"/>
        <w:ind w:firstLine="480"/>
        <w:spacing w:before="0" w:after="0" w:line="360" w:lineRule="auto"/>
        <w:rPr>
          <w:rFonts w:hint="eastAsia" w:ascii="仿宋" w:hAnsi="仿宋" w:eastAsia="仿宋"/>
          <w:sz w:val="24"/>
          <w:szCs w:val="24"/>
        </w:rPr>
      </w:pPr>
      <w:r/>
      <w:bookmarkStart w:id="89" w:name="_Toc120614219"/>
      <w:r/>
      <w:bookmarkEnd w:id="86"/>
      <w:r/>
      <w:bookmarkEnd w:id="87"/>
      <w:r/>
      <w:bookmarkEnd w:id="88"/>
      <w:r>
        <w:rPr>
          <w:rFonts w:ascii="仿宋" w:hAnsi="仿宋" w:eastAsia="仿宋"/>
          <w:sz w:val="24"/>
          <w:szCs w:val="24"/>
        </w:rPr>
        <w:t xml:space="preserve">（六）</w:t>
      </w:r>
      <w:bookmarkEnd w:id="89"/>
      <w:r>
        <w:rPr>
          <w:rFonts w:ascii="仿宋" w:hAnsi="仿宋" w:eastAsia="仿宋"/>
          <w:sz w:val="24"/>
          <w:szCs w:val="24"/>
        </w:rPr>
        <w:t xml:space="preserve">成交</w:t>
      </w:r>
      <w:r/>
    </w:p>
    <w:p>
      <w:pPr>
        <w:pStyle w:val="868"/>
        <w:ind w:firstLine="480"/>
        <w:spacing w:before="0" w:after="0" w:line="360" w:lineRule="auto"/>
        <w:rPr>
          <w:rFonts w:hint="eastAsia" w:ascii="仿宋" w:hAnsi="仿宋" w:eastAsia="仿宋"/>
          <w:sz w:val="24"/>
          <w:szCs w:val="24"/>
        </w:rPr>
      </w:pPr>
      <w:r/>
      <w:bookmarkStart w:id="90" w:name="_Toc20823310"/>
      <w:r/>
      <w:bookmarkStart w:id="91" w:name="_Toc16938554"/>
      <w:r>
        <w:rPr>
          <w:rFonts w:ascii="仿宋" w:hAnsi="仿宋" w:eastAsia="仿宋"/>
          <w:sz w:val="24"/>
          <w:szCs w:val="24"/>
        </w:rPr>
        <w:t xml:space="preserve">1.确定</w:t>
      </w:r>
      <w:bookmarkEnd w:id="90"/>
      <w:r/>
      <w:bookmarkEnd w:id="91"/>
      <w:r>
        <w:rPr>
          <w:rFonts w:ascii="仿宋" w:hAnsi="仿宋" w:eastAsia="仿宋"/>
          <w:sz w:val="24"/>
          <w:szCs w:val="24"/>
        </w:rP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采购人</w:t>
      </w:r>
      <w:r>
        <w:rPr>
          <w:rFonts w:ascii="仿宋" w:hAnsi="仿宋" w:eastAsia="仿宋" w:cs="仿宋"/>
          <w:sz w:val="24"/>
          <w:szCs w:val="24"/>
        </w:rPr>
        <w:t xml:space="preserve">授权磋商</w:t>
      </w:r>
      <w:r>
        <w:rPr>
          <w:rFonts w:ascii="仿宋" w:hAnsi="仿宋" w:eastAsia="仿宋" w:cs="仿宋"/>
          <w:sz w:val="24"/>
          <w:szCs w:val="24"/>
        </w:rPr>
        <w:t xml:space="preserve">小组在成交候选供应商中直</w:t>
      </w:r>
      <w:r>
        <w:rPr>
          <w:rFonts w:ascii="仿宋" w:hAnsi="仿宋" w:eastAsia="仿宋" w:cs="仿宋"/>
          <w:sz w:val="24"/>
          <w:szCs w:val="24"/>
        </w:rPr>
        <w:t xml:space="preserve">接确定</w:t>
      </w:r>
      <w:r>
        <w:rPr>
          <w:rFonts w:ascii="仿宋" w:hAnsi="仿宋" w:eastAsia="仿宋" w:cs="仿宋"/>
          <w:sz w:val="24"/>
          <w:szCs w:val="24"/>
        </w:rPr>
        <w:t xml:space="preserve">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w:t>
      </w:r>
      <w:r>
        <w:rPr>
          <w:rFonts w:ascii="仿宋" w:hAnsi="仿宋" w:eastAsia="仿宋" w:cs="仿宋"/>
          <w:sz w:val="24"/>
          <w:szCs w:val="24"/>
        </w:rPr>
        <w:t xml:space="preserve">商出现</w:t>
      </w:r>
      <w:r>
        <w:rPr>
          <w:rFonts w:ascii="仿宋" w:hAnsi="仿宋" w:eastAsia="仿宋" w:cs="仿宋"/>
          <w:sz w:val="24"/>
          <w:szCs w:val="24"/>
        </w:rPr>
        <w:t xml:space="preserve">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向采购人、采购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2" w:name="_Toc200451960"/>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2.质疑处理</w:t>
      </w:r>
      <w:bookmarkEnd w:id="9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w:t>
      </w:r>
      <w:r>
        <w:rPr>
          <w:rFonts w:ascii="仿宋" w:hAnsi="仿宋" w:eastAsia="仿宋" w:cs="仿宋"/>
          <w:sz w:val="24"/>
          <w:szCs w:val="24"/>
        </w:rPr>
        <w:t xml:space="preserve">商依法</w:t>
      </w:r>
      <w:r>
        <w:rPr>
          <w:rFonts w:ascii="仿宋" w:hAnsi="仿宋" w:eastAsia="仿宋" w:cs="仿宋"/>
          <w:sz w:val="24"/>
          <w:szCs w:val="24"/>
        </w:rPr>
        <w:t xml:space="preserve">获取其可质疑的磋商文件的，可以对磋商文件提出质疑。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w:t>
      </w:r>
      <w:r>
        <w:rPr>
          <w:rFonts w:ascii="仿宋" w:hAnsi="仿宋" w:eastAsia="仿宋" w:cs="仿宋"/>
          <w:sz w:val="24"/>
          <w:szCs w:val="24"/>
        </w:rPr>
        <w:t xml:space="preserve">收到磋商</w:t>
      </w:r>
      <w:r>
        <w:rPr>
          <w:rFonts w:ascii="仿宋" w:hAnsi="仿宋" w:eastAsia="仿宋" w:cs="仿宋"/>
          <w:sz w:val="24"/>
          <w:szCs w:val="24"/>
        </w:rPr>
        <w:t xml:space="preserve">文件之日或者磋商文件公告期限届满之日；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w:t>
      </w:r>
      <w:r>
        <w:rPr>
          <w:rFonts w:ascii="仿宋" w:hAnsi="仿宋" w:eastAsia="仿宋" w:cs="仿宋"/>
          <w:sz w:val="24"/>
          <w:szCs w:val="24"/>
        </w:rPr>
        <w:t xml:space="preserve">函必须</w:t>
      </w:r>
      <w:r>
        <w:rPr>
          <w:rFonts w:ascii="仿宋" w:hAnsi="仿宋" w:eastAsia="仿宋" w:cs="仿宋"/>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w:t>
      </w:r>
      <w:r>
        <w:rPr>
          <w:rFonts w:ascii="仿宋" w:hAnsi="仿宋" w:eastAsia="仿宋" w:cs="仿宋"/>
          <w:sz w:val="24"/>
          <w:szCs w:val="24"/>
        </w:rPr>
        <w:t xml:space="preserve">中项目</w:t>
      </w:r>
      <w:r>
        <w:rPr>
          <w:rFonts w:ascii="仿宋" w:hAnsi="仿宋" w:eastAsia="仿宋" w:cs="仿宋"/>
          <w:sz w:val="24"/>
          <w:szCs w:val="24"/>
        </w:rPr>
        <w:t xml:space="preserve">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成交通知书将是合同的一个组成部分。对采购人和成交供应商均具有法律效力。成交通知书发出后，采购人改变成交结果的，或者成交供应商</w:t>
      </w:r>
      <w:r>
        <w:rPr>
          <w:rFonts w:ascii="仿宋" w:hAnsi="仿宋" w:eastAsia="仿宋" w:cs="仿宋"/>
          <w:sz w:val="24"/>
          <w:szCs w:val="24"/>
        </w:rPr>
        <w:t xml:space="preserve">放弃磋商</w:t>
      </w:r>
      <w:r>
        <w:rPr>
          <w:rFonts w:ascii="仿宋" w:hAnsi="仿宋" w:eastAsia="仿宋" w:cs="仿宋"/>
          <w:sz w:val="24"/>
          <w:szCs w:val="24"/>
        </w:rPr>
        <w:t xml:space="preserve">项目的，应当依法承担法律责任。</w:t>
      </w:r>
      <w:r/>
    </w:p>
    <w:p>
      <w:pPr>
        <w:pStyle w:val="867"/>
        <w:ind w:firstLine="480"/>
        <w:spacing w:before="0" w:after="0" w:line="360" w:lineRule="auto"/>
        <w:rPr>
          <w:rFonts w:hint="eastAsia" w:ascii="仿宋" w:hAnsi="仿宋" w:eastAsia="仿宋"/>
          <w:sz w:val="24"/>
          <w:szCs w:val="24"/>
        </w:rPr>
      </w:pPr>
      <w:r/>
      <w:bookmarkStart w:id="93" w:name="_Toc120614220"/>
      <w:r/>
      <w:bookmarkStart w:id="94" w:name="_Toc20823308"/>
      <w:r/>
      <w:bookmarkStart w:id="95" w:name="_Toc16938552"/>
      <w:r/>
      <w:bookmarkStart w:id="96" w:name="_Toc513029236"/>
      <w:r>
        <w:rPr>
          <w:rFonts w:ascii="仿宋" w:hAnsi="仿宋" w:eastAsia="仿宋"/>
          <w:sz w:val="24"/>
          <w:szCs w:val="24"/>
        </w:rPr>
        <w:t xml:space="preserve">（七）授予合同</w:t>
      </w:r>
      <w:bookmarkEnd w:id="93"/>
      <w:r/>
      <w:bookmarkEnd w:id="94"/>
      <w:r/>
      <w:bookmarkEnd w:id="95"/>
      <w:r/>
      <w:bookmarkEnd w:id="96"/>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履约保证金为项目成交金额的</w:t>
      </w:r>
      <w:r>
        <w:rPr>
          <w:rFonts w:hint="eastAsia" w:ascii="仿宋" w:hAnsi="仿宋" w:eastAsia="仿宋" w:cs="仿宋"/>
          <w:sz w:val="24"/>
          <w:szCs w:val="24"/>
        </w:rPr>
        <w:t xml:space="preserve">5</w:t>
      </w:r>
      <w:r>
        <w:rPr>
          <w:rFonts w:hint="eastAsia" w:ascii="仿宋" w:hAnsi="仿宋" w:eastAsia="仿宋" w:cs="仿宋"/>
          <w:sz w:val="24"/>
          <w:szCs w:val="24"/>
        </w:rPr>
        <w:t xml:space="preserve">%，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1.4.2 合同期满并按规定时间完成交接后的30个工作日内，采购人将一次性退还该履约保证金。如采购人迟于约定时间退还履约保证金，除不可抗力因素外，</w:t>
      </w:r>
      <w:r>
        <w:rPr>
          <w:rFonts w:hint="eastAsia" w:ascii="仿宋" w:hAnsi="仿宋" w:eastAsia="仿宋" w:cs="仿宋"/>
          <w:sz w:val="24"/>
          <w:szCs w:val="24"/>
        </w:rPr>
        <w:t xml:space="preserve">自超过</w:t>
      </w:r>
      <w:r>
        <w:rPr>
          <w:rFonts w:hint="eastAsia" w:ascii="仿宋" w:hAnsi="仿宋" w:eastAsia="仿宋" w:cs="仿宋"/>
          <w:sz w:val="24"/>
          <w:szCs w:val="24"/>
        </w:rPr>
        <w:t xml:space="preserve">付款期限之日起，每周采购人应付</w:t>
      </w:r>
      <w:r>
        <w:rPr>
          <w:rFonts w:hint="eastAsia" w:ascii="仿宋" w:hAnsi="仿宋" w:eastAsia="仿宋" w:cs="仿宋"/>
          <w:sz w:val="24"/>
          <w:szCs w:val="24"/>
        </w:rPr>
        <w:t xml:space="preserve">给成交</w:t>
      </w:r>
      <w:r>
        <w:rPr>
          <w:rFonts w:hint="eastAsia" w:ascii="仿宋" w:hAnsi="仿宋" w:eastAsia="仿宋" w:cs="仿宋"/>
          <w:sz w:val="24"/>
          <w:szCs w:val="24"/>
        </w:rPr>
        <w:t xml:space="preserve">供应商未退还金额千分之一的违约金，违约金总计不超过应退履约保证金总金额的5%，不足一周按一周计算。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1.4.3 发生以下情况的，履约保证金不予退还或部分退还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（1）签订合同后，成交供应商不履行合同义务的，采购人有权全额扣除履约保证金，全额不予退还，同时采购人亦有权终止合同，成交供应商还须承担相应的法律赔偿责任。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3" w:tooltip="http://www.ccgp" w:history="1">
        <w:r>
          <w:rPr>
            <w:rStyle w:val="885"/>
            <w:rFonts w:hint="eastAsia" w:ascii="仿宋" w:hAnsi="仿宋" w:eastAsia="仿宋" w:cs="仿宋"/>
            <w:color w:val="auto"/>
            <w:sz w:val="24"/>
            <w:szCs w:val="24"/>
            <w:u w:val="none"/>
          </w:rPr>
          <w:t xml:space="preserve">www.ccgp</w:t>
        </w:r>
      </w:hyperlink>
      <w:r>
        <w:rPr>
          <w:rFonts w:hint="eastAsia" w:ascii="仿宋" w:hAnsi="仿宋" w:eastAsia="仿宋" w:cs="仿宋"/>
          <w:sz w:val="24"/>
          <w:szCs w:val="24"/>
        </w:rPr>
        <w:t xml:space="preserve">-jiangsu.gov.cn/jisngsu/zlxz/）。</w:t>
      </w:r>
      <w:r/>
    </w:p>
    <w:p>
      <w:pPr>
        <w:pStyle w:val="86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86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3.政府采购合同信用融资扶持政策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w:t>
      </w:r>
      <w:r>
        <w:rPr>
          <w:rFonts w:hint="eastAsia" w:ascii="仿宋" w:hAnsi="仿宋" w:eastAsia="仿宋" w:cs="仿宋"/>
          <w:sz w:val="24"/>
          <w:szCs w:val="24"/>
        </w:rPr>
        <w:t xml:space="preserve">通财购〔2022〕</w:t>
      </w:r>
      <w:r>
        <w:rPr>
          <w:rFonts w:hint="eastAsia" w:ascii="仿宋" w:hAnsi="仿宋" w:eastAsia="仿宋" w:cs="仿宋"/>
          <w:sz w:val="24"/>
          <w:szCs w:val="24"/>
        </w:rPr>
        <w:t xml:space="preserve">68号），中标（成交）供应商可通过中征应收账款融资服务平台（简称“中征平台”）办理“政采贷”融资贷款，具体业务操作流程如下。</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w:t>
      </w:r>
      <w:r>
        <w:rPr>
          <w:rFonts w:hint="eastAsia" w:ascii="仿宋" w:hAnsi="仿宋" w:eastAsia="仿宋" w:cs="仿宋"/>
          <w:sz w:val="24"/>
          <w:szCs w:val="24"/>
        </w:rPr>
        <w:t xml:space="preserve">商治融资</w:t>
      </w:r>
      <w:r>
        <w:rPr>
          <w:rFonts w:hint="eastAsia" w:ascii="仿宋" w:hAnsi="仿宋" w:eastAsia="仿宋" w:cs="仿宋"/>
          <w:sz w:val="24"/>
          <w:szCs w:val="24"/>
        </w:rPr>
        <w:t xml:space="preserve">事项，确定融资意向。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签订采购合同。中标(成交)供应商与采购人签订政府采购合同时，应将自身融资需求告知采购人或其委托的采购代理机构，提醒(或协助)其当天在“苏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”上</w:t>
      </w:r>
      <w:r>
        <w:rPr>
          <w:rFonts w:hint="eastAsia" w:ascii="仿宋" w:hAnsi="仿宋" w:eastAsia="仿宋" w:cs="仿宋"/>
          <w:sz w:val="24"/>
          <w:szCs w:val="24"/>
        </w:rPr>
        <w:t xml:space="preserve">传合同</w:t>
      </w:r>
      <w:r>
        <w:rPr>
          <w:rFonts w:hint="eastAsia" w:ascii="仿宋" w:hAnsi="仿宋" w:eastAsia="仿宋" w:cs="仿宋"/>
          <w:sz w:val="24"/>
          <w:szCs w:val="24"/>
        </w:rPr>
        <w:t xml:space="preserve">的同时将“供应商是否融资”选为“是”。</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sz w:val="28"/>
          <w:szCs w:val="28"/>
        </w:rPr>
        <w:br w:type="page" w:clear="all"/>
      </w:r>
      <w:r/>
    </w:p>
    <w:p>
      <w:pPr>
        <w:pStyle w:val="86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第三部分 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仿宋" w:hAnsi="仿宋" w:eastAsia="仿宋" w:cs="仿宋"/>
          <w:bCs/>
          <w:sz w:val="24"/>
          <w:szCs w:val="24"/>
        </w:rPr>
        <w:t xml:space="preserve">的</w:t>
      </w:r>
      <w:r>
        <w:rPr>
          <w:rFonts w:hint="eastAsia" w:ascii="仿宋" w:hAnsi="仿宋" w:eastAsia="仿宋" w:cs="仿宋"/>
          <w:bCs/>
          <w:sz w:val="24"/>
          <w:szCs w:val="24"/>
        </w:rPr>
        <w:t xml:space="preserve">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w:t>
      </w:r>
      <w:r>
        <w:rPr>
          <w:rFonts w:hint="eastAsia" w:ascii="仿宋" w:hAnsi="仿宋" w:eastAsia="仿宋" w:cs="仿宋"/>
          <w:bCs/>
          <w:sz w:val="24"/>
          <w:szCs w:val="24"/>
        </w:rPr>
        <w:t xml:space="preserve">照抄磋商</w:t>
      </w:r>
      <w:r>
        <w:rPr>
          <w:rFonts w:hint="eastAsia" w:ascii="仿宋" w:hAnsi="仿宋" w:eastAsia="仿宋" w:cs="仿宋"/>
          <w:bCs/>
          <w:sz w:val="24"/>
          <w:szCs w:val="24"/>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一、有关要求说明（服务类通用说明）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主要技术参数：为鼓励不同品牌的充分竞争，如某主要技术参数属于个别品牌专有，则该主要技术参数不具有限制性，供应商可对该参数进行适当调整，并说明调整的理由。供应商未作说明的调整或经评委认定调整理由不成立的，</w:t>
      </w:r>
      <w:r>
        <w:rPr>
          <w:rFonts w:hint="eastAsia" w:ascii="仿宋" w:hAnsi="仿宋" w:eastAsia="仿宋" w:cs="仿宋"/>
          <w:bCs/>
          <w:sz w:val="24"/>
          <w:szCs w:val="24"/>
        </w:rPr>
        <w:t xml:space="preserve">将作负偏离</w:t>
      </w:r>
      <w:r>
        <w:rPr>
          <w:rFonts w:hint="eastAsia" w:ascii="仿宋" w:hAnsi="仿宋" w:eastAsia="仿宋" w:cs="仿宋"/>
          <w:bCs/>
          <w:sz w:val="24"/>
          <w:szCs w:val="24"/>
        </w:rPr>
        <w:t xml:space="preserve">或无效响应处理。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3.服务要求：供应商提供的服务人员必须是</w:t>
      </w:r>
      <w:r>
        <w:rPr>
          <w:rFonts w:hint="eastAsia" w:ascii="仿宋" w:hAnsi="仿宋" w:eastAsia="仿宋" w:cs="仿宋"/>
          <w:bCs/>
          <w:sz w:val="24"/>
          <w:szCs w:val="24"/>
        </w:rPr>
        <w:t xml:space="preserve">响应文件</w:t>
      </w:r>
      <w:r>
        <w:rPr>
          <w:rFonts w:hint="eastAsia" w:ascii="仿宋" w:hAnsi="仿宋" w:eastAsia="仿宋" w:cs="仿宋"/>
          <w:bCs/>
          <w:sz w:val="24"/>
          <w:szCs w:val="24"/>
        </w:rPr>
        <w:t xml:space="preserve">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ind w:firstLine="482"/>
        <w:spacing w:line="360" w:lineRule="auto"/>
        <w:rPr>
          <w:rFonts w:hint="eastAsia" w:ascii="仿宋" w:hAnsi="仿宋" w:eastAsia="仿宋" w:cs="仿宋"/>
          <w:b/>
          <w:sz w:val="24"/>
          <w:szCs w:val="24"/>
        </w:rPr>
      </w:pPr>
      <w:r/>
      <w:bookmarkStart w:id="97" w:name="_Hlk180675684"/>
      <w:r>
        <w:rPr>
          <w:rFonts w:hint="eastAsia" w:ascii="仿宋" w:hAnsi="仿宋" w:eastAsia="仿宋" w:cs="仿宋"/>
          <w:b/>
          <w:sz w:val="24"/>
          <w:szCs w:val="24"/>
        </w:rPr>
        <w:t xml:space="preserve">二、项目概况</w:t>
      </w:r>
      <w:bookmarkEnd w:id="97"/>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本次改造为科技馆主入口门头及一层儿童科学展厅改造，其中展厅布展面积约450 平方米。</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设计方案须根据少年儿童的天性，以“动起来的科学乐园”为主题，将“运动”作为连接儿童与科学认知的重要纽带。展厅以沉浸式体验、互动式探索和游戏化学习为核心理念，引导儿童通过触摸、操作、奔跑、跳跃等多种参与方式，亲身感受</w:t>
      </w:r>
      <w:r>
        <w:rPr>
          <w:rFonts w:hint="eastAsia" w:ascii="仿宋" w:hAnsi="仿宋" w:eastAsia="仿宋" w:cs="宋体"/>
          <w:color w:val="000000"/>
          <w:sz w:val="24"/>
          <w:szCs w:val="24"/>
        </w:rPr>
        <w:t xml:space="preserve">科学现象、理解科学原理，在体验中激发科学兴趣，在探索中培养创新和实践能力。通过丰富有趣的互动展项与场景化体验设计，打造科学启蒙、趣味探索和亲子互动于一体的儿童科学体验空间，让孩子在运动中发现科学，在快乐中收获成长。</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展厅改造分设旋转世界、穿梭空间、跳跃广场及悬浮国度4个分展区，本次需要对这4个分展区、服务台、科技馆大门门头进行全面升级。</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为保障项目建设质量、确保各项功能高标准落地，依托专业力量全程把</w:t>
      </w:r>
      <w:r>
        <w:rPr>
          <w:rFonts w:hint="eastAsia" w:ascii="仿宋" w:hAnsi="仿宋" w:eastAsia="仿宋" w:cs="宋体"/>
          <w:color w:val="000000"/>
          <w:sz w:val="24"/>
          <w:szCs w:val="24"/>
        </w:rPr>
        <w:t xml:space="preserve">控建设</w:t>
      </w:r>
      <w:r>
        <w:rPr>
          <w:rFonts w:hint="eastAsia" w:ascii="仿宋" w:hAnsi="仿宋" w:eastAsia="仿宋" w:cs="宋体"/>
          <w:color w:val="000000"/>
          <w:sz w:val="24"/>
          <w:szCs w:val="24"/>
        </w:rPr>
        <w:t xml:space="preserve">细节与实施质量；同时也需依托专业的团队，以成熟的科普服务经验支撑项目科普功能的有效实现。</w: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三、采购清单</w:t>
      </w:r>
      <w:r/>
    </w:p>
    <w:p>
      <w:pPr>
        <w:ind w:firstLine="480"/>
        <w:jc w:val="left"/>
        <w:spacing w:line="360"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展厅位于南通市科技馆一层儿童展厅，约450平方米，平均层高约3.4米</w:t>
      </w:r>
      <w:r>
        <w:rPr>
          <w:rFonts w:hint="eastAsia" w:ascii="仿宋" w:hAnsi="仿宋" w:eastAsia="仿宋" w:cs="仿宋"/>
          <w:b/>
          <w:sz w:val="24"/>
          <w:szCs w:val="24"/>
        </w:rPr>
        <w:t xml:space="preserve">。</w:t>
      </w:r>
      <w:r/>
    </w:p>
    <w:p>
      <w:pPr>
        <w:ind w:firstLine="482"/>
        <w:jc w:val="left"/>
        <w:spacing w:line="360" w:lineRule="auto"/>
        <w:widowControl/>
        <w:rPr>
          <w:rFonts w:hint="eastAsia" w:ascii="仿宋" w:hAnsi="仿宋" w:eastAsia="仿宋" w:cs="仿宋"/>
          <w:b/>
          <w:sz w:val="24"/>
          <w:szCs w:val="24"/>
        </w:rPr>
      </w:pPr>
      <w:r>
        <w:rPr>
          <w:rFonts w:ascii="仿宋" w:hAnsi="仿宋" w:eastAsia="仿宋" w:cs="仿宋"/>
          <w:b/>
          <w:sz w:val="24"/>
          <w:szCs w:val="24"/>
        </w:rPr>
        <mc:AlternateContent>
          <mc:Choice Requires="wpg">
            <w:drawing>
              <wp:inline xmlns:wp="http://schemas.openxmlformats.org/drawingml/2006/wordprocessingDrawing" distT="0" distB="0" distL="0" distR="0">
                <wp:extent cx="5579745" cy="5244465"/>
                <wp:effectExtent l="0" t="0" r="19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44930" name="图片 1"/>
                        <pic:cNvPicPr>
                          <a:picLocks noChangeAspect="1"/>
                        </pic:cNvPicPr>
                        <pic:nvPr/>
                      </pic:nvPicPr>
                      <pic:blipFill>
                        <a:blip r:embed="rId14"/>
                        <a:stretch/>
                      </pic:blipFill>
                      <pic:spPr bwMode="auto">
                        <a:xfrm>
                          <a:off x="0" y="0"/>
                          <a:ext cx="5579745" cy="5244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9.3pt;height:412.9pt;mso-wrap-distance-left:0.0pt;mso-wrap-distance-top:0.0pt;mso-wrap-distance-right:0.0pt;mso-wrap-distance-bottom:0.0pt;" stroked="f">
                <v:path textboxrect="0,0,0,0"/>
                <v:imagedata r:id="rId14" o:title=""/>
              </v:shape>
            </w:pict>
          </mc:Fallback>
        </mc:AlternateConten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left="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rPr>
        <w:t xml:space="preserve">展厅布展</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本项目布展内容涵盖科技馆门头升级改造及一层儿童科学展厅（布展面积450平方米左右）的展品拆除、墙地面翻新及整体氛围</w:t>
      </w:r>
      <w:r>
        <w:rPr>
          <w:rFonts w:hint="eastAsia" w:ascii="仿宋" w:hAnsi="仿宋" w:eastAsia="仿宋" w:cs="宋体"/>
          <w:color w:val="000000"/>
          <w:sz w:val="24"/>
          <w:szCs w:val="24"/>
        </w:rPr>
        <w:t xml:space="preserve">焕</w:t>
      </w:r>
      <w:r>
        <w:rPr>
          <w:rFonts w:hint="eastAsia" w:ascii="仿宋" w:hAnsi="仿宋" w:eastAsia="仿宋" w:cs="宋体"/>
          <w:color w:val="000000"/>
          <w:sz w:val="24"/>
          <w:szCs w:val="24"/>
        </w:rPr>
        <w:t xml:space="preserve">新营造。设计立足儿童成长规律与认知特点，围绕趣味科普、寓教于乐的核心理念，打造适配儿童成长规律、集互动性、趣味性、安全性与科学性于一体的沉浸式童趣科普艺术空间。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整体环境设计需结合原有建筑空间结构，深度贴合儿童科普主题，整体风格统一协调、内外呼应，兼顾童真氛围感与科学专业性。展区规划与氛围营造需层次分明、动线简洁流畅，弱化生硬分区壁垒，保障儿童参观通行安全；依托鲜活童趣的空间场景烘托展项内核，简化晦涩知识呈现形式，以直观、易懂、好玩的方式串联各类科普展项。同时，项目兼顾空间舒适性与体验感，科学搭配色彩、</w:t>
      </w:r>
      <w:r>
        <w:rPr>
          <w:rFonts w:hint="eastAsia" w:ascii="仿宋" w:hAnsi="仿宋" w:eastAsia="仿宋" w:cs="宋体"/>
          <w:color w:val="000000"/>
          <w:sz w:val="24"/>
          <w:szCs w:val="24"/>
        </w:rPr>
        <w:t xml:space="preserve">灯光与展陈设</w:t>
      </w:r>
      <w:r>
        <w:rPr>
          <w:rFonts w:hint="eastAsia" w:ascii="仿宋" w:hAnsi="仿宋" w:eastAsia="仿宋" w:cs="宋体"/>
          <w:color w:val="000000"/>
          <w:sz w:val="24"/>
          <w:szCs w:val="24"/>
        </w:rPr>
        <w:t xml:space="preserve">计，规避强光、刺眼配色等不利于儿童身心发展的设计，在保障参观安全的基础上，为适龄儿童及陪同家长营造舒适和谐、充满探索乐趣的沉浸式科普参观环境，激发儿童主动探索科学、学习知识的兴趣。</w:t>
      </w:r>
      <w:r/>
    </w:p>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表格1 布展内容</w:t>
      </w:r>
      <w:r/>
    </w:p>
    <w:tbl>
      <w:tblPr>
        <w:tblW w:w="9077" w:type="dxa"/>
        <w:jc w:val="center"/>
        <w:tblLook w:val="04A0" w:firstRow="1" w:lastRow="0" w:firstColumn="1" w:lastColumn="0" w:noHBand="0" w:noVBand="1"/>
      </w:tblPr>
      <w:tblGrid>
        <w:gridCol w:w="709"/>
        <w:gridCol w:w="2268"/>
        <w:gridCol w:w="1110"/>
        <w:gridCol w:w="4990"/>
      </w:tblGrid>
      <w:tr>
        <w:trPr>
          <w:jc w:val="center"/>
          <w:trHeight w:val="4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cs="仿宋"/>
                <w:b/>
                <w:bCs/>
                <w:color w:val="000000"/>
                <w:szCs w:val="21"/>
              </w:rPr>
            </w:pPr>
            <w:r/>
            <w:bookmarkStart w:id="98" w:name="_Hlk231475966"/>
            <w:r>
              <w:rPr>
                <w:rFonts w:hint="eastAsia" w:ascii="仿宋" w:hAnsi="仿宋" w:eastAsia="仿宋" w:cs="仿宋"/>
                <w:b/>
                <w:bCs/>
                <w:color w:val="000000"/>
                <w:szCs w:val="21"/>
              </w:rPr>
              <w:t xml:space="preserve">施工名称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区域</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施工范围</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施工实施内容</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环境设计施工</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原顶面、立柱、墙面饰面拆除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定制铝板、内嵌发光灯带、立体发光字</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原装饰顶面、墙面、地面、服务台拆除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原顶面喷无机涂料、定制吊挂艺术造型、定制灯箱</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地面修补找平，自流平，地胶UV印、局部地贴</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75</w:t>
            </w:r>
            <w:r>
              <w:rPr>
                <w:rFonts w:hint="eastAsia" w:ascii="仿宋" w:hAnsi="仿宋" w:eastAsia="仿宋" w:cs="仿宋"/>
                <w:color w:val="000000"/>
                <w:szCs w:val="21"/>
              </w:rPr>
              <w:t xml:space="preserve">系轻钢</w:t>
            </w:r>
            <w:r>
              <w:rPr>
                <w:rFonts w:hint="eastAsia" w:ascii="仿宋" w:hAnsi="仿宋" w:eastAsia="仿宋" w:cs="仿宋"/>
                <w:color w:val="000000"/>
                <w:szCs w:val="21"/>
              </w:rPr>
              <w:t xml:space="preserve">龙骨、9厘阻燃板、石膏板基层（横向纵向40*60mm@≤3000mm镀锌方管加固），面层图文（宣绒布），局部墙面面层乳胶漆，黑色不锈钢踢脚线，立体发光字，立体图文，定制艺术造型包柱，定制服务台</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展品设计安装</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线管及电线电缆，安装照明灯具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监控系统、综合布线系统、中控系统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安装配电柜（箱）及后续所有分配电箱；敷设展厅内专用桥架、线管及电线电缆；安装厅内照明及灯具。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展厅内部监控系统，公共广播系统，中控系统，安检系统（服务于整馆），综合布线系统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bookmarkEnd w:id="98"/>
            <w:r/>
            <w:r/>
          </w:p>
        </w:tc>
      </w:tr>
    </w:tbl>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2.展品清单</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展厅面积450㎡，按照16.7㎡/件的密度进行设计，共设置27件展品，其中23件新设计展品，4件展厅复用展品。4件复用展品不</w:t>
      </w:r>
      <w:r>
        <w:rPr>
          <w:rFonts w:hint="eastAsia" w:ascii="仿宋" w:hAnsi="仿宋" w:eastAsia="仿宋" w:cs="仿宋"/>
          <w:bCs/>
          <w:sz w:val="24"/>
          <w:szCs w:val="24"/>
        </w:rPr>
        <w:t xml:space="preserve">在此表</w:t>
      </w:r>
      <w:r>
        <w:rPr>
          <w:rFonts w:hint="eastAsia" w:ascii="仿宋" w:hAnsi="仿宋" w:eastAsia="仿宋" w:cs="仿宋"/>
          <w:bCs/>
          <w:sz w:val="24"/>
          <w:szCs w:val="24"/>
        </w:rPr>
        <w:t xml:space="preserve">显示展示内容。</w:t>
      </w:r>
      <w:r/>
    </w:p>
    <w:p>
      <w:pPr>
        <w:jc w:val="center"/>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表：儿童展厅新设计展品实施内容表</w:t>
      </w:r>
      <w:r/>
    </w:p>
    <w:tbl>
      <w:tblPr>
        <w:tblStyle w:val="931"/>
        <w:tblW w:w="10060" w:type="dxa"/>
        <w:jc w:val="center"/>
        <w:tblLayout w:type="fixed"/>
        <w:tblLook w:val="04A0" w:firstRow="1" w:lastRow="0" w:firstColumn="1" w:lastColumn="0" w:noHBand="0" w:noVBand="1"/>
      </w:tblPr>
      <w:tblGrid>
        <w:gridCol w:w="704"/>
        <w:gridCol w:w="1135"/>
        <w:gridCol w:w="3969"/>
        <w:gridCol w:w="2551"/>
        <w:gridCol w:w="1701"/>
      </w:tblGrid>
      <w:tr>
        <w:trPr>
          <w:jc w:val="center"/>
          <w:trHeight w:val="254"/>
        </w:trPr>
        <w:tc>
          <w:tcPr>
            <w:tcW w:w="704"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135"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展品名称</w:t>
            </w:r>
            <w:r/>
          </w:p>
        </w:tc>
        <w:tc>
          <w:tcPr>
            <w:tcW w:w="3969"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功能描述</w:t>
            </w:r>
            <w:r/>
          </w:p>
        </w:tc>
        <w:tc>
          <w:tcPr>
            <w:tcW w:w="255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主要材料设备</w:t>
            </w:r>
            <w:r/>
          </w:p>
        </w:tc>
        <w:tc>
          <w:tcPr>
            <w:tcW w:w="170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参考尺寸（m）</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七彩转转乐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将五颜六色的花朵造型与错觉转盘巧妙结合，形成一片绚丽的视觉花园。观众转动不同位置的转盘时，花朵会随之纷纷旋转、层层绽放。不同的转速与方向，还会带来变化的动态视效，让人目不暇接，整个互动过程既新奇又有趣。</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3.手轮：亚克力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2.编码器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3.8*0.42*3.5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万花筒</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人共同参与互动，主体为一个大型六边万花筒的造型。互动时，一名观众站在万花筒小口，通过平面镜相互间的反射，另一名观众从万花筒的大口观看站在小口的同伴，就会在万花筒的镜面中看到许许多多对称的像。</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1.转盘：2mm碳钢板+亚克力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2.万花筒体：2mm碳钢板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3.反射镜：2mm镜面亚克力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1.5*1.55*1.77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离心座椅</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转盘上固定有一圈座椅，互动时，走上转盘坐在座椅上，抓住小圆盘并借力，驱动大转盘带动座椅开始转动。当转盘的转速足够大时，观众就感受到一种明显的离心力将自己沿着背向圆心的方向</w:t>
            </w:r>
            <w:r>
              <w:rPr>
                <w:rFonts w:hint="eastAsia" w:ascii="仿宋" w:hAnsi="仿宋" w:eastAsia="仿宋" w:cs="仿宋"/>
                <w:szCs w:val="21"/>
              </w:rPr>
              <w:t xml:space="preserve">往外推，此过程中椅子对人有一个反向的作用力，使人保持在原位。</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1.护栏：碳钢管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2.座椅：皮革软包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3.转盘：2mm碳钢板</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2.3*2.3*0.7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旋转音乐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展项主要由展台、不同材料道具（黄铜、铝合金 、不锈钢）、转子敲棒、旋转机构、电机等构成，随机选择不同的道具摆放在指定区域，电机启动后带动转子轴上的另一端依次撞击摆放的模块，发出高低不同的声音，一连串的音符便形成了悦耳的音乐声。</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4.撞击道具：黄铜、铝合金、不锈钢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5.转动棒：不锈钢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6.防护板：钢化玻璃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2.金属按钮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速度球</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计一个球形轨道模型，一个用橡胶小球模拟的带电粒子。橡胶小球置于球形轨道模型内部，球形轨道完全封闭。轨道外壳采用透明亚克力材料，观众在参与的同时能清楚的观察到“带电粒子”。展开双臂，环抱住球形轨道，顺或逆时针晃动圆形轨道平台，为模拟的粒子提供加速动力。</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1.固定座：不锈钢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2.球体：透明亚克力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3.尼龙绳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3.78*1.625*0.335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春夏秋冬</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太阳位于展台中心固定不动，地球位于旋转机构可绕展台360°转动。推动小圆盘转动，此时太阳发光，同时太阳光照亮地球，使地球产生昼夜之分，（地球也会自转，模拟昼夜的形成）观众可以边推动地球，跟随地球的位置的移动和旋转，了解太阳与地球的运动带来的四季的变化。台面设有月份、24节气的分布，当地球进行公转过程中，了解地日之间的变换关系。</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2.星球灯：亚克力手绘</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1.导电滑环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3.接近开关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1.5*1.38*2.03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7</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过山车</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展项由小球与拼装轨道构成，轨道设计包含多种造型。将小球从轨道最高点释</w:t>
            </w:r>
            <w:r>
              <w:rPr>
                <w:rFonts w:hint="eastAsia" w:ascii="仿宋" w:hAnsi="仿宋" w:eastAsia="仿宋" w:cs="仿宋"/>
                <w:szCs w:val="21"/>
              </w:rPr>
              <w:t xml:space="preserve">放，依靠初始重力势能作为动力，势能与动能不断相互转化，使小球顺利翻越坡道、完成大回环。轨道与小球表面光滑，减少摩擦损耗，最终小球在阻力作用下逐渐停下。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1.造型：2mm碳钢板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2.轨道：橡胶定制</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5.18*0.72*1.83</w:t>
            </w:r>
            <w:r/>
          </w:p>
        </w:tc>
      </w:tr>
      <w:tr>
        <w:trPr>
          <w:jc w:val="center"/>
          <w:trHeight w:val="245"/>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彩带精灵</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展项由造型树、风道、波纹管、小球、鼓风机组成。观众按下启动按钮后，鼓风机送风，观众将彩带或小球放至管道入口处松手，彩带或小球则</w:t>
            </w:r>
            <w:r>
              <w:rPr>
                <w:rFonts w:hint="eastAsia" w:ascii="仿宋" w:hAnsi="仿宋" w:eastAsia="仿宋" w:cs="仿宋"/>
                <w:szCs w:val="21"/>
              </w:rPr>
              <w:t xml:space="preserve">借助台</w:t>
            </w:r>
            <w:r>
              <w:rPr>
                <w:rFonts w:hint="eastAsia" w:ascii="仿宋" w:hAnsi="仿宋" w:eastAsia="仿宋" w:cs="仿宋"/>
                <w:szCs w:val="21"/>
              </w:rPr>
              <w:t xml:space="preserve">底鼓风机的风力进入透明管道中，并由分流开关将飞舞的小球引至不同的管道内。此时便可看到小球在管道内跳跃窜动，好像一个飞舞的精灵。</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1.顶框：碳钢方管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2.造型板：多层板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4.管道：PVC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5.放球口：亚克力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一阵风的力量</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设置两个空气炮,观众敲击鼓面可以形成一股流动的风。流动的风可以吹动墙上亮片，使亮片动起来，观众直观地感受一阵风的力量有多大。同时，墙面上设置不同大小的小亮片。观众通过敲击鼓面，可以观看比较相同的空气强度吹动不同大小的亮片的效果。</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3.桶体：2mm碳钢板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4.鼓皮：橡胶板</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3.5*1.94*2.91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旋转迷宫</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展项由嵌有迷宫桌的可倾斜桌面组成，迷宫桌旁安装有手柄。在边缘位置会设置三个目标点。单人参与时必须绕着桌子移动，把桌子</w:t>
            </w:r>
            <w:r>
              <w:rPr>
                <w:rFonts w:hint="eastAsia" w:ascii="仿宋" w:hAnsi="仿宋" w:eastAsia="仿宋" w:cs="仿宋"/>
                <w:szCs w:val="21"/>
              </w:rPr>
              <w:t xml:space="preserve">抬起放</w:t>
            </w:r>
            <w:r>
              <w:rPr>
                <w:rFonts w:hint="eastAsia" w:ascii="仿宋" w:hAnsi="仿宋" w:eastAsia="仿宋" w:cs="仿宋"/>
                <w:szCs w:val="21"/>
              </w:rPr>
              <w:t xml:space="preserve">移动迷宫里的小球从边缘得一点穿过中点圆心移动到边缘另外两点中的任意一点。在移动的过程中，小球会经过中间位置再到达终点。</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3.迷宫轨道：PE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4.防护板：钢化玻璃</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1.21*1.21*0.628</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城市管道</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展项由两部分构成，可供小朋友攀爬的透明管道装置，模拟城市地下管网的空间形态；；左边方则是多样的各类管道模型墙，涵盖不同功能的城市管网类型。整体营造出沉浸式的城市管网探索</w:t>
            </w:r>
            <w:r>
              <w:rPr>
                <w:rFonts w:hint="eastAsia" w:ascii="仿宋" w:hAnsi="仿宋" w:eastAsia="仿宋" w:cs="仿宋"/>
                <w:szCs w:val="21"/>
              </w:rPr>
              <w:t xml:space="preserve">场景，让儿童直观感受管网的布局与结构。</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1.管道：PC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2.框架：2mm碳钢板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3.墙面：软包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1.灯板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2.触摸一体机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3.显示器</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7*5.9*3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地面钢琴</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以彩虹琴键为核心互动载体，打造沉浸式地面音乐体验区。彩色琴键按音律规律排布，观众只需轻踩、跳跃琴键，即可触发对应音符。配合后方动态音柱的实时可视化反馈，</w:t>
            </w:r>
            <w:r>
              <w:rPr>
                <w:rFonts w:hint="eastAsia" w:ascii="仿宋" w:hAnsi="仿宋" w:eastAsia="仿宋" w:cs="仿宋"/>
                <w:szCs w:val="21"/>
              </w:rPr>
              <w:t xml:space="preserve">脚踩即奏</w:t>
            </w:r>
            <w:r>
              <w:rPr>
                <w:rFonts w:hint="eastAsia" w:ascii="仿宋" w:hAnsi="仿宋" w:eastAsia="仿宋" w:cs="仿宋"/>
                <w:szCs w:val="21"/>
              </w:rPr>
              <w:t xml:space="preserve">，声光联动，让观众在轻松的肢体互动中，即兴创作音乐，直观感受音乐的节奏与旋律。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1.地台：2mm碳钢板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1.感应地砖</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2.音响</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2.8*0.8*0.05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克拉尼图形</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展项由自动补沙机构、金属板、沙子、喇叭、旋钮和数码管等组成。按下按钮，自动补</w:t>
            </w:r>
            <w:r>
              <w:rPr>
                <w:rFonts w:hint="eastAsia" w:ascii="仿宋" w:hAnsi="仿宋" w:eastAsia="仿宋" w:cs="仿宋"/>
                <w:szCs w:val="21"/>
              </w:rPr>
              <w:t xml:space="preserve">沙机构</w:t>
            </w:r>
            <w:r>
              <w:rPr>
                <w:rFonts w:hint="eastAsia" w:ascii="仿宋" w:hAnsi="仿宋" w:eastAsia="仿宋" w:cs="仿宋"/>
                <w:szCs w:val="21"/>
              </w:rPr>
              <w:t xml:space="preserve">开始往金属板上出沙，此时可以发现金属板上的沙子开始振动。旋转调频旋钮，数码管实时显示频率大小，确定选择频率后停止旋转，观察金属板上的沙子振动后呈现的图形。还可对喇叭发出声音，看看金属板上呈现的图形有何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1.振荡器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3.数码管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4.风机</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1*1.2*1.1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弹射球</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展项设有粗细两组连通亚克力管道，粗管内有可提拉的大球，细管内装有轻质小球，上方配有漏斗防护网</w:t>
            </w:r>
            <w:r>
              <w:rPr>
                <w:rFonts w:hint="eastAsia" w:ascii="仿宋" w:hAnsi="仿宋" w:eastAsia="仿宋" w:cs="仿宋"/>
                <w:szCs w:val="21"/>
              </w:rPr>
              <w:t xml:space="preserve">与挡网</w:t>
            </w:r>
            <w:r>
              <w:rPr>
                <w:rFonts w:hint="eastAsia" w:ascii="仿宋" w:hAnsi="仿宋" w:eastAsia="仿宋" w:cs="仿宋"/>
                <w:szCs w:val="21"/>
              </w:rPr>
              <w:t xml:space="preserve">。观众拉动绳子将大球提升后松开，大球快速下落使管内气压骤增，气流推动小球弹射升空；</w:t>
            </w:r>
            <w:r>
              <w:rPr>
                <w:rFonts w:hint="eastAsia" w:ascii="仿宋" w:hAnsi="仿宋" w:eastAsia="仿宋" w:cs="仿宋"/>
                <w:szCs w:val="21"/>
              </w:rPr>
              <w:t xml:space="preserve">撞击挡网后</w:t>
            </w:r>
            <w:r>
              <w:rPr>
                <w:rFonts w:hint="eastAsia" w:ascii="仿宋" w:hAnsi="仿宋" w:eastAsia="仿宋" w:cs="仿宋"/>
                <w:szCs w:val="21"/>
              </w:rPr>
              <w:t xml:space="preserve">，小球沿防护网落回细管，可重复体验。</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5.互动球：EVA</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1.67*1.18*3.2</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彩色的影子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幕墙的对面有三盏灯，分别发出红光、绿光和蓝光。观众站在幕墙前方，左右移动身体或挥舞手臂，观察幕墙上呈现出不同颜色的影子。随着参与者的移动，投射到墙上的三色灯光的叠加量发</w:t>
            </w:r>
            <w:r>
              <w:rPr>
                <w:rFonts w:hint="eastAsia" w:ascii="仿宋" w:hAnsi="仿宋" w:eastAsia="仿宋" w:cs="仿宋"/>
                <w:szCs w:val="21"/>
              </w:rPr>
              <w:t xml:space="preserve">生改变，投影墙上的人影会出现不同的颜色，参与者就可以看到自己的影子变换出五彩缤纷的颜色。</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1.射灯支架：2mm碳钢板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2.5*1.6*1.65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光学实验</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光学元件和光源构成，包括光源灯、分光镜等元件。这些元件有序地排列在墙面上，当光源点亮时，其中若干光源会进行电控转动，以进行艺术化展示。观众可以通过观察分光镜对光线的影响，感受光的折射效果，从而了解光的色散原理，即不同颜色的光在折射时会分离出来，并在不同的角度显现出不同的变化。所有效果按预设进行自动演示。演示中通过机电控制，产生光源明灭和旋转的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1.墙面：方管框架+贴画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2.合色棱镜</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4*0.32*1.3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17</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小球跳高</w:t>
            </w:r>
            <w:r>
              <w:rPr>
                <w:rFonts w:hint="eastAsia" w:ascii="仿宋" w:hAnsi="仿宋" w:eastAsia="仿宋" w:cs="仿宋"/>
                <w:szCs w:val="21"/>
              </w:rPr>
              <w:t xml:space="preserve">高</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搭建一个弹跳平台，平台中间是两根彩色透明的管子，管道内装一个海洋球。展项可容纳2名孩子们同时体验，孩子们可以比赛谁先把管子里的球先升到顶部；也可以一个孩子单独体验，不带比赛元素，目标只是让球升到顶部。</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1.框架：碳钢圆管+2mm碳钢板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2.坐凳：软包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1.55*1.3*2.4</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18</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风的样子</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钢结构地台、风机与轻纱构成，圆形地台内设有可调节风力的风机，四周风扇可同步吹出平行风。当组合风发生变化时，柔性轻纱在风的扰动下呈现边界舞动现象，将风的样子具象化呈现给观众。观众还可走进地台，沉浸式体验风的形态与流动之美。</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2.面板：夹胶钢化玻璃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4.纱巾</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2.人体传感器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φ3.5*0.5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19</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浮沉子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展项由打气筒、浮沉子、防护罩、压力表等组成。观众可以通过按压打气筒调节水箱压强，观看浮沉子变化。当按压打气筒时，箱内的气体压强增大，浮沉子内的空气柱受压收缩体积减小，浮力</w:t>
            </w:r>
            <w:r>
              <w:rPr>
                <w:rFonts w:hint="eastAsia" w:ascii="仿宋" w:hAnsi="仿宋" w:eastAsia="仿宋" w:cs="仿宋"/>
                <w:szCs w:val="21"/>
              </w:rPr>
              <w:t xml:space="preserve">减小浮沉子下沉，展台上设置有压力表，方便观众观看箱内的压力变化。台面上设置有压力表，观众可以观察箱内的压力变化，无人操作20s后，自动泄压。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4.容器：透明亚克力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1.电磁阀</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2.气缸</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3.压力表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0.7*0.98*1.76</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20</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飞舞的蝴蝶</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展台、蝴蝶模型（翅膀使用偏振片制作）、绳索、滑轮结构、两组手轮等组成，可供两名观众同时参与。转动手轮，滑轮机构带动绳索运动，蝴蝶模型沿着绳索慢慢向上飞动。当蝴蝶飞至滑轮顶部时，松开手轮，蝴蝶缓缓降落，翅膀扑动，好似翩翩飞舞。</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2.吊挂框架：碳钢方管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3.护栏：碳钢方管+夹胶钢化玻璃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4.蝴蝶组件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5.转轮：聚甲醛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6.传送带：PU带</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φ2*3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rPr>
                <w:rFonts w:hint="eastAsia" w:ascii="仿宋" w:hAnsi="仿宋" w:eastAsia="仿宋" w:cs="仿宋"/>
                <w:szCs w:val="21"/>
              </w:rPr>
              <w:t xml:space="preserve">圈圈云</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将 “圈圈云” 核心互动装置融于</w:t>
            </w:r>
            <w:r>
              <w:rPr>
                <w:rFonts w:hint="eastAsia" w:ascii="仿宋" w:hAnsi="仿宋" w:eastAsia="仿宋" w:cs="仿宋"/>
                <w:szCs w:val="21"/>
              </w:rPr>
              <w:t xml:space="preserve">圆润橙果造型</w:t>
            </w:r>
            <w:r>
              <w:rPr>
                <w:rFonts w:hint="eastAsia" w:ascii="仿宋" w:hAnsi="仿宋" w:eastAsia="仿宋" w:cs="仿宋"/>
                <w:szCs w:val="21"/>
              </w:rPr>
              <w:t xml:space="preserve">中。观众按压橡胶圈压缩台内空间，驱动含颗粒气流从中央圆孔喷出。气流牵引周边空气形成旋转环状涡流，束缚水雾颗粒并凝结成清晰可见的云圈，直观呈现空气涡环的形成原理。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4.水箱：304不锈钢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1.雾化器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φ1.2*0.75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抓球比赛</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风机、软管、小球、展台等组成。共有六个互动端口，可供六名小朋友同时参与。参与互动时，按动“启动”按钮，小球随机运动，小朋友需要集中注意力，将手臂透过展台孔洞伸进软管内进行抓球，当展项互动结束时，跟小伙伴们比一比，看谁</w:t>
            </w:r>
            <w:r>
              <w:rPr>
                <w:rFonts w:hint="eastAsia" w:ascii="仿宋" w:hAnsi="仿宋" w:eastAsia="仿宋" w:cs="仿宋"/>
                <w:szCs w:val="21"/>
              </w:rPr>
              <w:t xml:space="preserve">抓球过程</w:t>
            </w:r>
            <w:r>
              <w:rPr>
                <w:rFonts w:hint="eastAsia" w:ascii="仿宋" w:hAnsi="仿宋" w:eastAsia="仿宋" w:cs="仿宋"/>
                <w:szCs w:val="21"/>
              </w:rPr>
              <w:t xml:space="preserve">中抓得又快、又多、又准。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2.防护玻璃：钢化玻璃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3.海洋球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2.5*0.91*2.1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声悬浮</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旋钮、有机玻璃圆筒、乒乓球、高频喇叭及透明亚克力罩等组成。观众通过旋转旋钮调节声音的大小，以此控制乒乓球球的悬浮高度。观众按下启动按钮，旋转电位器，通过声音的大小来控制球的悬浮高度。</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1.喇叭</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1*0.8*1.17</w:t>
            </w:r>
            <w:r/>
          </w:p>
        </w:tc>
      </w:tr>
    </w:tbl>
    <w:p>
      <w:pPr>
        <w:spacing w:line="360" w:lineRule="auto"/>
        <w:rPr>
          <w:rFonts w:hint="eastAsia" w:ascii="仿宋" w:hAnsi="仿宋" w:eastAsia="仿宋" w:cs="仿宋"/>
          <w:b/>
          <w:bCs/>
          <w:sz w:val="24"/>
        </w:rPr>
      </w:pPr>
      <w:r>
        <w:rPr>
          <w:rFonts w:hint="eastAsia" w:ascii="仿宋" w:hAnsi="仿宋" w:eastAsia="仿宋" w:cs="仿宋"/>
          <w:b/>
          <w:bCs/>
          <w:sz w:val="24"/>
        </w:rPr>
        <w:t xml:space="preserve">注：1.新设计展品实际尺寸和效果需根据深化落地效果进行调整。</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2.原展厅复用展品为神奇通道、钉椅、魔幻烟花、神笔马良。</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四、服务要求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（一）展厅的环境布展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1.布展相关工作要求：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科技馆一层儿童展厅的布展环境营造，建筑面积约450㎡，提交相应布展的深化设计方案；按照深化设计方案及图纸等完成本项目范围内全部布展环境营造施工内容，包括但不限于本项目区域内的局部拆除、装饰装修、二次消防、重新电力布线及配套强电改造安装等项目。负责本项目施工区域内安全管理、成品保护、配合验收、维保等过程的工作，包括但不限于过程中组织专家论证、专家评审、施工图图审，协助办理其他各项报批报验等；配合办理国家及省份要求完成布展施工所需的所有相关开工及完工手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2.布展深化设计要求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展区环境设计应符合儿童兴趣爱好，具有现代性和艺术性，风格与展区建筑、展项、辅助展示装置相协调并构成统一的整体；展区设计应主线明晰，突出主题，富有特色；展区之间过渡自然，</w:t>
      </w:r>
      <w:r>
        <w:rPr>
          <w:rFonts w:hint="eastAsia" w:ascii="仿宋" w:hAnsi="仿宋" w:eastAsia="仿宋" w:cs="仿宋"/>
          <w:bCs/>
          <w:sz w:val="24"/>
          <w:szCs w:val="24"/>
        </w:rPr>
        <w:t xml:space="preserve">不</w:t>
      </w:r>
      <w:r>
        <w:rPr>
          <w:rFonts w:hint="eastAsia" w:ascii="仿宋" w:hAnsi="仿宋" w:eastAsia="仿宋" w:cs="仿宋"/>
          <w:bCs/>
          <w:sz w:val="24"/>
          <w:szCs w:val="24"/>
        </w:rPr>
        <w:t xml:space="preserve">突兀；对展区内的封闭空间、结构及外表面装饰进行统一规划的设计，装饰面板材料环保、耐磨耐脏易清理。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根据展陈内容对本项目所涉及的结构荷载、光学、用电负荷、二次消防等专业内容进行计算、检测，符合相关要求。对本项目区域内所涉及的建筑布局、二次消防、电气、专业灯光照明等所有专业进行优化提升。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针对展项特殊要求的环境、安装基础和供配电进行设计，对展项的水、电、网</w:t>
      </w:r>
      <w:r>
        <w:rPr>
          <w:rFonts w:hint="eastAsia" w:ascii="仿宋" w:hAnsi="仿宋" w:eastAsia="仿宋" w:cs="仿宋"/>
          <w:bCs/>
          <w:sz w:val="24"/>
          <w:szCs w:val="24"/>
        </w:rPr>
        <w:t xml:space="preserve">络(包括智能开关机所需网络)等外部接口进行综合布管布线的设计；对展区内强、弱电的布管布线进行设计，既要符合相关规范要求，又要整齐美观。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展厅做好导</w:t>
      </w:r>
      <w:r>
        <w:rPr>
          <w:rFonts w:hint="eastAsia" w:ascii="仿宋" w:hAnsi="仿宋" w:eastAsia="仿宋" w:cs="仿宋"/>
          <w:bCs/>
          <w:sz w:val="24"/>
          <w:szCs w:val="24"/>
        </w:rPr>
        <w:t xml:space="preserve">览</w:t>
      </w:r>
      <w:r>
        <w:rPr>
          <w:rFonts w:hint="eastAsia" w:ascii="仿宋" w:hAnsi="仿宋" w:eastAsia="仿宋" w:cs="仿宋"/>
          <w:bCs/>
          <w:sz w:val="24"/>
          <w:szCs w:val="24"/>
        </w:rPr>
        <w:t xml:space="preserve">导视、公共标识、疏散标识、参观动线等进行统一规划的设计。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本项目建议提倡采用新材料、新技术、新工艺，但必须符合国家相关规范要求。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对施工方案和施工图纸进行图审，确保图纸的准确性和完整性。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布展施工过程中，不得损坏原建筑预埋管线，如有损坏，需立即恢复。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成交供应商在施工期间，必须对进场材料设备、已完工的工作面进行成品保护，如有损坏，需负责修复或赔偿损失。</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布管布线施工过程中，必须按规范设置专业桥架，达到整齐美观、规范的效果。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布展施工过程中，墙面和吊顶的布局需避免遮挡空调风口、消防设施等。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建立完善的安全管理制度，加强对施工人员的安全教育和培训，确保施工过程中的人身安全和设备安全。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建立严格的质量管理制度，对施工过程中的每一个环节进行质量控制和检验，确保施工质量符合相关标准和规范。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布展施工完成后，需对整个布展区域的电气、二次消防等进行调试和测试，确保各项功能正常，并通过竣工验收。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4.布展设计和布展施工需符合国家相关装饰装修规范要求。</w:t>
      </w:r>
      <w:r/>
    </w:p>
    <w:p>
      <w:pPr>
        <w:ind w:firstLine="482"/>
        <w:spacing w:line="360" w:lineRule="auto"/>
        <w:rPr>
          <w:rFonts w:hint="eastAsia" w:ascii="仿宋" w:hAnsi="仿宋" w:eastAsia="仿宋" w:cs="仿宋"/>
          <w:bCs/>
          <w:sz w:val="24"/>
          <w:szCs w:val="24"/>
        </w:rPr>
      </w:pPr>
      <w:r>
        <w:rPr>
          <w:rFonts w:hint="eastAsia" w:ascii="仿宋" w:hAnsi="仿宋" w:eastAsia="仿宋" w:cs="仿宋"/>
          <w:b/>
          <w:sz w:val="24"/>
          <w:szCs w:val="24"/>
        </w:rPr>
        <w:t xml:space="preserve">（二）展项的深化设计制作、安装和调试要求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后依据招标文件内容，完成共计23件常设展项的深化设计、制作、安装、调试、试运行、配合验收、交付使用、技术培训、售后服务。深化设计过程中，以业主认可的深化设计成果为准，如因展览内容需要，采购人有权调整策</w:t>
      </w:r>
      <w:r>
        <w:rPr>
          <w:rFonts w:hint="eastAsia" w:ascii="仿宋" w:hAnsi="仿宋" w:eastAsia="仿宋" w:cs="仿宋"/>
          <w:bCs/>
          <w:sz w:val="24"/>
          <w:szCs w:val="24"/>
        </w:rPr>
        <w:t xml:space="preserve">展方案</w:t>
      </w:r>
      <w:r>
        <w:rPr>
          <w:rFonts w:hint="eastAsia" w:ascii="仿宋" w:hAnsi="仿宋" w:eastAsia="仿宋" w:cs="仿宋"/>
          <w:bCs/>
          <w:sz w:val="24"/>
          <w:szCs w:val="24"/>
        </w:rPr>
        <w:t xml:space="preserve">和部分展项及表现形式，并以书面形式进行变更。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2.成交供应商须按相关标准及规范完成下列工作：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（1）对所有展项进行深化设计，通过采购人评审后方可进入制作阶段；</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（2）展项设计研发制作需充分考虑科学性、互动性、安全性、耐用性、创新性以及</w:t>
      </w:r>
      <w:r>
        <w:rPr>
          <w:rFonts w:hint="eastAsia" w:ascii="仿宋" w:hAnsi="仿宋" w:eastAsia="仿宋" w:cs="仿宋"/>
          <w:bCs/>
          <w:sz w:val="24"/>
          <w:szCs w:val="24"/>
        </w:rPr>
        <w:t xml:space="preserve">研</w:t>
      </w:r>
      <w:r>
        <w:rPr>
          <w:rFonts w:hint="eastAsia" w:ascii="仿宋" w:hAnsi="仿宋" w:eastAsia="仿宋" w:cs="仿宋"/>
          <w:bCs/>
          <w:sz w:val="24"/>
          <w:szCs w:val="24"/>
        </w:rPr>
        <w:t xml:space="preserve">学旅行吸引力等因素；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（3）展项总体三维彩色效果图、总成图、部件图、机械图、电路控制图、电气原理图等；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（4）科学技术原理说明、功能描述、表现形式、参与方式和操作说明、展项图文</w:t>
      </w:r>
      <w:r>
        <w:rPr>
          <w:rFonts w:hint="eastAsia" w:ascii="仿宋" w:hAnsi="仿宋" w:eastAsia="仿宋" w:cs="仿宋"/>
          <w:bCs/>
          <w:sz w:val="24"/>
          <w:szCs w:val="24"/>
        </w:rPr>
        <w:t xml:space="preserve">板内容</w:t>
      </w:r>
      <w:r>
        <w:rPr>
          <w:rFonts w:hint="eastAsia" w:ascii="仿宋" w:hAnsi="仿宋" w:eastAsia="仿宋" w:cs="仿宋"/>
          <w:bCs/>
          <w:sz w:val="24"/>
          <w:szCs w:val="24"/>
        </w:rPr>
        <w:t xml:space="preserve">设计制作；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（5）展项运输、装卸、保管、施工、安装、调试、检验、展项交付使用前的保护和保管及必要的备品备件；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（6）提供展项竣工资料(含各种数据资料、验收标准、使用说明书)及售后服务等资料，对采购人的工作人员进行展项的操作、维修培训等。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w:t>
      </w:r>
      <w:r>
        <w:rPr>
          <w:rFonts w:hint="eastAsia" w:ascii="仿宋" w:hAnsi="仿宋" w:eastAsia="仿宋" w:cs="仿宋"/>
          <w:b/>
          <w:sz w:val="24"/>
          <w:szCs w:val="24"/>
        </w:rPr>
        <w:t xml:space="preserve">原儿童</w:t>
      </w:r>
      <w:r>
        <w:rPr>
          <w:rFonts w:hint="eastAsia" w:ascii="仿宋" w:hAnsi="仿宋" w:eastAsia="仿宋" w:cs="仿宋"/>
          <w:b/>
          <w:sz w:val="24"/>
          <w:szCs w:val="24"/>
        </w:rPr>
        <w:t xml:space="preserve">展区信息化建设更新与施工要求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1.中控系统</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展厅展项集中控制系统：展馆的展项设备管理和集中开关机控制。展项控制包含：控制终端、媒体类。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2.灯光管理：展厅、展区管理灯光，灯光分公共照明、展项灯光、布展灯光，不同分级区域和类型等灯光一键智能控制。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中控终端：支持通过移动端、电脑端等终端控制，基于无线网络和有线网络结合的控制方式集中控制展厅、展馆内的控制设备、图像显示设备、灯光、音频等设备的开关机。实现在展厅、控制室内等都可一键启停展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4.监控、广播系统等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基于原有设备，根据新的布展环境与展陈方案，完成对设备的调试、调整。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（四）施工组织方案要求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施工组织方案应符合工程项目的设计要求，确保施工过程能够顺利进行并达到设计要求。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应科学合理，包括施工工艺、施工方法、施工技术等方面的具体安排；应包括施工计划、施工进度、施工人员配备、施工机械设备配置等具体内容，确保施工过程能够有序进行；应明确责任分工，确定施工管理机构及相关人员的职责和权限，确保施工过程能够有序管理和协调。</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（五）环境营造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1.布展设计思路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供应商提交环境布展设计方案。包括：设计说明、布局图、动线图、疏散图等，要求契合建筑、满足需求、具有较强的可行性。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2.环境布展效果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整个展厅的布展效果图、鸟瞰图等。要求设计创新，视觉美观，布展与展项有机结合。所提交的效果图应基于现场实际尺寸和材质进行渲染，确保视觉效果与最终落地效果一致，不得使用与项目无关的意向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3.布展风格设计设计风格既要统一又要各展区有区分，采用通透式布展方式、色彩丰富，充分考虑儿童的认知心理进行设计。展项设计要充分考虑到布展，展项要融入到布展，与布展设计风格融为一体。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4.指定展项的深化设计要求出具以下设计资料。(包括但不限于)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(1)展项名称、展项外观及反映的科学原理；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(2)展项互动形式及操作说明；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(3)展项尺寸，3D效果图，三视图；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(4)展项的说明牌内容及说明牌排版图，制作工艺，材料等：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(5)机械图(包括但不限于总成图、安装基础图、零部件图等)和电气图(如有，包括但不限于电气原理图、控制流程图和接线示意图等)；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(6)展项需要水、气、电、网络、信息化等外部接口要求；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(7)如有深化展项包含多媒体内容，则需提交软件逻辑框图、UI设计、脚本大纲等；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5.非指定展项的深化设计要求：外形美观、色彩搭配协调：结构设计合理。出具资料包括但不限于：展示目的、功能描述、操作说明、展项尺寸、效果图等。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（六）展项设计制作要求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1.结构要求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展项结构设计应满足现行的国家相关设计规范及技术要求：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在满足展示效果的前提下，应简洁实用、便于操作与快速拆装、整体性好，其重心位置和支撑状态合理，并保证展项具有足够的强度、刚度、在静止和运动时的稳定性和可靠性，展项运行过程中无触觉或视觉可感知的非功能性的明显振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应确保展项结构的安全性，必要时展项要设置安全保护装置，在误操作时也能保证观众和展项不受损害，使观众无法接触到危及自身和设备安全的部位。当安全和其它要求发生冲突时，应绝对服从</w:t>
      </w:r>
      <w:r>
        <w:rPr>
          <w:rFonts w:hint="eastAsia" w:ascii="仿宋" w:hAnsi="仿宋" w:eastAsia="仿宋" w:cs="仿宋"/>
          <w:bCs/>
          <w:sz w:val="24"/>
          <w:szCs w:val="24"/>
        </w:rPr>
        <w:t xml:space="preserve">安全第一</w:t>
      </w:r>
      <w:r>
        <w:rPr>
          <w:rFonts w:hint="eastAsia" w:ascii="仿宋" w:hAnsi="仿宋" w:eastAsia="仿宋" w:cs="仿宋"/>
          <w:bCs/>
          <w:sz w:val="24"/>
          <w:szCs w:val="24"/>
        </w:rPr>
        <w:t xml:space="preserve">的原则；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应考虑设置维修通道和设备的通风散热口。</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2.机械传动系统要求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传动皮带和滚子链应拉紧适度，其装配要求应符合《机械设备安装工程施工及验收通用规范》中的相关要求；零部件用螺栓或销连接时，必须采取防松动和防脱落措施；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展项中的主要销、轴应采用力学性能不低于45#钢的材料来制作，其表面硬度、抗拉、抗弯等技术参数需满足相关国家标准。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所有活动的结构可拆卸，维护方便。裸露在外的结构需采用有机玻璃、不锈钢、铝合金等材料；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各种进行动态演示的展项，都必须保证其可靠性。各类易损件，在正常运行的情况下，其寿命不得少于12个月，特别是可让观众动手操作的展项，要能够经受观众高强度、高热情的使用行为和不规范的操作而不易发生故障和损坏；</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对于大型结构件的重要焊缝，焊接接头的基本形式与尺寸应符合《气焊、焊条电弧焊、气体保护焊和高能束焊的推荐坡口》中的规定，按相关标准要求100%的进行无损探伤；</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展项结构布局、尺寸、操作方式、操作空间应符合人体工程学的各项要求，展项结构设计中要充分体现功能化和人性化设计。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3.造型要求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展项的造型设计要考虑结构的牢固、美观耐用、达到安全、美观、经济、实用的效果；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展项的表面处理应合理、耐磨，光滑无缺损、无尖</w:t>
      </w:r>
      <w:r>
        <w:rPr>
          <w:rFonts w:hint="eastAsia" w:ascii="仿宋" w:hAnsi="仿宋" w:eastAsia="仿宋" w:cs="仿宋"/>
          <w:bCs/>
          <w:sz w:val="24"/>
          <w:szCs w:val="24"/>
        </w:rPr>
        <w:t xml:space="preserve">棱</w:t>
      </w:r>
      <w:r>
        <w:rPr>
          <w:rFonts w:hint="eastAsia" w:ascii="仿宋" w:hAnsi="仿宋" w:eastAsia="仿宋" w:cs="仿宋"/>
          <w:bCs/>
          <w:sz w:val="24"/>
          <w:szCs w:val="24"/>
        </w:rPr>
        <w:t xml:space="preserve">锐角；</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展项应做出彩色三维效果图；展项饰面材料的光洁度应达到设计要求，表面色彩应符合设计的色板。尽量选择无镜像反射的材质或亚光漆作表面装饰处理，以避免产生眩光影响展示效果。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4.材料要求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展项设计使用材料的品种、规格、性能应符合国家现行有关标准的规定，进行采购。并应有产品合格证、材质证明书。</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严禁使用相关主管部门明令淘汰的材料。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展项设计使用的各种材料要求达到环保E1级，大量使用的</w:t>
      </w:r>
      <w:r>
        <w:rPr>
          <w:rFonts w:hint="eastAsia" w:ascii="仿宋" w:hAnsi="仿宋" w:eastAsia="仿宋" w:cs="仿宋"/>
          <w:bCs/>
          <w:sz w:val="24"/>
          <w:szCs w:val="24"/>
        </w:rPr>
        <w:t xml:space="preserve">主材料</w:t>
      </w:r>
      <w:r>
        <w:rPr>
          <w:rFonts w:hint="eastAsia" w:ascii="仿宋" w:hAnsi="仿宋" w:eastAsia="仿宋" w:cs="仿宋"/>
          <w:bCs/>
          <w:sz w:val="24"/>
          <w:szCs w:val="24"/>
        </w:rPr>
        <w:t xml:space="preserve">要有厂家相关送检报验合格证。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展项制作用木材、织布、橡胶、装饰等制作材料一律选用B1级防火材料。材料的燃烧性能应符合《建筑内部装修设计防火规范》。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防水材料的性能应符合国家现行有关标准的规定，并应有产品合格证、检验报告和出厂证明。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展项结构上使用的碳素钢、不锈钢、工程塑料等材料其抗拉、抗压、抗弯强度，断面延伸率、冲击韧性、表面硬度等机械性能要符合相关标准。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展项照明、电热器等设备的高温部位应采用岩棉、瓷管或玻璃棉等A级保温材料隔热。当照明灯具或镇流器嵌入可燃装饰装修材料中时，应采取隔热措施分隔。展项外部如采用铝合金材料，需做阳极氧化处理。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展项如采用易蛀、易腐材料，要进行防腐、防蚀处理。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玻璃钢材料应保证其阻燃性，并达到B1级防火等级。展项制作不允许有浸润不良、固化不良、气泡、切割面分层、厚度不均等缺陷，表面不允许有裂纹、破损、明显修补痕迹、皱纹、不平、色调不一致缺陷。用于展项的玻璃钢材料厚度大于4毫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展项表面材料选择要尽量避免由于色彩和光</w:t>
      </w:r>
      <w:r>
        <w:rPr>
          <w:rFonts w:hint="eastAsia" w:ascii="仿宋" w:hAnsi="仿宋" w:eastAsia="仿宋" w:cs="仿宋"/>
          <w:bCs/>
          <w:sz w:val="24"/>
          <w:szCs w:val="24"/>
        </w:rPr>
        <w:t xml:space="preserve">辐</w:t>
      </w:r>
      <w:r>
        <w:rPr>
          <w:rFonts w:hint="eastAsia" w:ascii="仿宋" w:hAnsi="仿宋" w:eastAsia="仿宋" w:cs="仿宋"/>
          <w:bCs/>
          <w:sz w:val="24"/>
          <w:szCs w:val="24"/>
        </w:rPr>
        <w:t xml:space="preserve">反射等导致的视错觉引起安全问题，同时要考虑材料的耐磨性。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5.设备选用要求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标准机电产品应选型合理，设备、元器件、零部件必须有出厂合格证和铭牌，其质量保证资料应完整、齐全。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对于非标准机电产品，应有质量验收标准、产品合格证、质量检验报告等完整的质量保证资料；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展项的设备应易于维护、维修，维修空间具有较好的开敞性，易损件应为易购件、通用件，避免使用非标产品；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用于操作的按键、手轮、手柄等应尺寸合理，操作界面人机关系友好，方便操作使用。展项操作按键的种类、规格应尽量统一；</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展项的供电系统应设有独立的漏电保护开关，漏电保护开关设置在专用的开关箱内，且便于观察和维修。漏电动作电流符合国家标准的相关规定；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设备的金属外壳应可靠接地，系统重复接地电阻、系统电气绝缘电阻要符合现行国家相关标准规定；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设备的控制箱必须设有通风和散热装置，对易于发热的电气部件、元器件应采取规范合理的散热措施；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所有展项必须有停电应急措施，确保突发停电时设备和人员安全、人员疏散，以及供电后的系统复位；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有电磁辐射的展项，各项参数指标和防护措施均要符合国家的有关规定：展项设计要保证设备运行的噪音一般不得高于65dB，并采取隔声、吸声、消声等措施，减少设备的噪音和多次反射声对观众听觉的影响；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液压、气动系统设计应符合国家相关标准；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采取特别保护措施。电缆截面容量应满足使用要求；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展项中的电缆需规范布线，保证安全距离或按标准设置阻燃隔离层，对布线易损部位要求；对于运动精度要求高的展项，其驱动系统应考虑选用伺服电机系列产品。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6.安全和环保</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展项的设计应绝对服从</w:t>
      </w:r>
      <w:r>
        <w:rPr>
          <w:rFonts w:hint="eastAsia" w:ascii="仿宋" w:hAnsi="仿宋" w:eastAsia="仿宋" w:cs="仿宋"/>
          <w:bCs/>
          <w:sz w:val="24"/>
          <w:szCs w:val="24"/>
        </w:rPr>
        <w:t xml:space="preserve">安全第一</w:t>
      </w:r>
      <w:r>
        <w:rPr>
          <w:rFonts w:hint="eastAsia" w:ascii="仿宋" w:hAnsi="仿宋" w:eastAsia="仿宋" w:cs="仿宋"/>
          <w:bCs/>
          <w:sz w:val="24"/>
          <w:szCs w:val="24"/>
        </w:rPr>
        <w:t xml:space="preserve">的原则，平面布局首先要考虑人流通道；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展项演示所使用的各种材料(包括气、液等)应符合国家有关环保标准，不得给人员、设备和环境造成危害；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展项在演示过程中，当排放有毒、有害液体成份，且不能达到排放标准时，要求单独设置污水处理设施的展项，方案不予采纳；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对于激光和紫外线的设备，要有可靠的防护措施，以免人员受到照射；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对于环境投射灯光和展项照明灯饰，光强要适中，不应使人产生眩目感、闪烁感，避免光污染，尽量采用高效节能灯(如金属卤素灯)和LED灯；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用水展项地面要铺设防滑材料，确保人员安全；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展项电气设计中，对大负荷电气设备尽量采用变频装置。电气需采用三相五线制设计；展项金属结构、外壳必须保护接地设计；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所有可操作和接触的展项，其被观众的手、脚、头等身体接触的部位，必须考虑可能会出现的各种机械、台</w:t>
      </w:r>
      <w:r>
        <w:rPr>
          <w:rFonts w:hint="eastAsia" w:ascii="仿宋" w:hAnsi="仿宋" w:eastAsia="仿宋" w:cs="仿宋"/>
          <w:bCs/>
          <w:sz w:val="24"/>
          <w:szCs w:val="24"/>
        </w:rPr>
        <w:t xml:space="preserve">体材</w:t>
      </w:r>
      <w:r>
        <w:rPr>
          <w:rFonts w:hint="eastAsia" w:ascii="仿宋" w:hAnsi="仿宋" w:eastAsia="仿宋" w:cs="仿宋"/>
          <w:bCs/>
          <w:sz w:val="24"/>
          <w:szCs w:val="24"/>
        </w:rPr>
        <w:t xml:space="preserve">料及外露的零件(例如螺母、螺钉等)伤害并做出保护设计，防止对参观者带来伤害，展厅内布展工程，所有可接触部位不得存在任何形式的尖边、锐角、毛刺或危险突出物。所有边角必须进行充分的圆角化或倒角处理，消除撞伤、碰伤及划伤等潜在风险；</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对于运行中发生位置移动的展项，或者展项的运动部位，如驱动机构、动力传动链及皮带等，要设有安全防护罩(</w:t>
      </w:r>
      <w:r>
        <w:rPr>
          <w:rFonts w:hint="eastAsia" w:ascii="仿宋" w:hAnsi="仿宋" w:eastAsia="仿宋" w:cs="仿宋"/>
          <w:bCs/>
          <w:sz w:val="24"/>
          <w:szCs w:val="24"/>
        </w:rPr>
        <w:t xml:space="preserve">网或栏</w:t>
      </w:r>
      <w:r>
        <w:rPr>
          <w:rFonts w:hint="eastAsia" w:ascii="仿宋" w:hAnsi="仿宋" w:eastAsia="仿宋" w:cs="仿宋"/>
          <w:bCs/>
          <w:sz w:val="24"/>
          <w:szCs w:val="24"/>
        </w:rPr>
        <w:t xml:space="preserve">)，防止对参观者带来伤害；特种设备须在有关主管部门办理特种设备使用登记手续。</w:t>
      </w:r>
      <w:r/>
    </w:p>
    <w:p>
      <w:pPr>
        <w:ind w:firstLine="482"/>
        <w:spacing w:line="360" w:lineRule="auto"/>
        <w:rPr>
          <w:rFonts w:ascii="Times New Roman" w:hAnsi="Times New Roman" w:eastAsia="仿宋" w:cs="仿宋"/>
          <w:b/>
          <w:sz w:val="24"/>
          <w:szCs w:val="24"/>
        </w:rPr>
      </w:pPr>
      <w:r>
        <w:rPr>
          <w:rFonts w:hint="eastAsia" w:ascii="仿宋" w:hAnsi="仿宋" w:eastAsia="仿宋" w:cs="仿宋"/>
          <w:b/>
          <w:sz w:val="24"/>
          <w:szCs w:val="24"/>
        </w:rPr>
        <w:t xml:space="preserve">四、</w:t>
      </w:r>
      <w:r>
        <w:rPr>
          <w:rFonts w:hint="eastAsia" w:ascii="Times New Roman" w:hAnsi="Times New Roman" w:eastAsia="仿宋" w:cs="仿宋"/>
          <w:b/>
          <w:sz w:val="24"/>
          <w:szCs w:val="24"/>
        </w:rPr>
        <w:t xml:space="preserve">商务要求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1.交货期（服务时间）：自合同签订之日起100日内。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2.交货（服务）地点：采购人指定地点。</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3.付款方式：根据项目进度支付，深化设计完成后于2026年12月15日之前支付100万元，竣工验收合格后一次性付清。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4.验收要求:试运行期间展项稳定运行、无重大故障，供应商提交竣工验收资料及申请，采购人组织相关专家现场验收，合格后签署竣工验收报告。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验收不合格:由供应商负责整改，直至验收合格，相关风险及费用由供应商承担。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验收资料要求:包含设计文件、操作维护手册、质量证明书、出厂验收合格证、制造工艺说明、隐蔽工程记录、备品备件清单、设备开箱记录、检测报告等。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5.工程质量保修期及售后服务要求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5.1工程质量保修期：自竣工验收之日起2年。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5.2售后服务要求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（1）成交供应商负责对所有货物提供2年质保服务，质保期内成交供应商负责维修或更换故障部件。相关费用综合考虑在投标报价中。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提供终身技术支持服务，质保期后能为采购人提供有偿售后服务。超过质保期的备品、备件及易损件，如遇制造商产品调整停止生产，成交供应商应提前通知采购人，并同时告知可替代新产品。采购人需要购买时，成交供应商应按不高于合同签订时的价格优惠方式向采购人提供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（3）产品出现损坏或者故障，成交供应</w:t>
      </w:r>
      <w:r>
        <w:rPr>
          <w:rFonts w:hint="eastAsia" w:ascii="仿宋" w:hAnsi="仿宋" w:eastAsia="仿宋" w:cs="仿宋"/>
          <w:bCs/>
          <w:sz w:val="24"/>
          <w:szCs w:val="24"/>
        </w:rPr>
        <w:t xml:space="preserve">商接到</w:t>
      </w:r>
      <w:r>
        <w:rPr>
          <w:rFonts w:hint="eastAsia" w:ascii="仿宋" w:hAnsi="仿宋" w:eastAsia="仿宋" w:cs="仿宋"/>
          <w:bCs/>
          <w:sz w:val="24"/>
          <w:szCs w:val="24"/>
        </w:rPr>
        <w:t xml:space="preserve">采购人通知后应24小时内响应，48小时内修复；如需更换配件，7日内完成更换并恢复使用。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6.相关要求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（1）质量要求：按相关工程施工质量验收规范合格标准。设计、制作安装等服</w:t>
      </w:r>
      <w:r>
        <w:rPr>
          <w:rFonts w:hint="eastAsia" w:ascii="仿宋" w:hAnsi="仿宋" w:eastAsia="仿宋" w:cs="宋体"/>
          <w:color w:val="000000"/>
          <w:sz w:val="24"/>
          <w:szCs w:val="24"/>
        </w:rPr>
        <w:t xml:space="preserve">务应响应迅速，施工及时并符合采购人要求。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（2）安全要求：要求在开工前和布展（或布置）实施期间做好安全文明标化管理，要求在磋商响应文件中阐述有关布展（或布置）实施方案和管理措施，并</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相应承诺，</w:t>
      </w:r>
      <w:r>
        <w:rPr>
          <w:rFonts w:hint="eastAsia" w:ascii="仿宋" w:hAnsi="仿宋" w:eastAsia="仿宋" w:cs="宋体"/>
          <w:color w:val="000000"/>
          <w:sz w:val="24"/>
          <w:szCs w:val="24"/>
        </w:rPr>
        <w:t xml:space="preserve">确保场</w:t>
      </w:r>
      <w:r>
        <w:rPr>
          <w:rFonts w:hint="eastAsia" w:ascii="仿宋" w:hAnsi="仿宋" w:eastAsia="仿宋" w:cs="宋体"/>
          <w:color w:val="000000"/>
          <w:sz w:val="24"/>
          <w:szCs w:val="24"/>
        </w:rPr>
        <w:t xml:space="preserve">内外道路清洁畅通，确保来往车辆、人员、施工安全。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（3）技术规格：设计施工符合展馆规范要求，制作工艺细致。整体外观与设计效果保持一致，现场安装施工严谨精细，标识、画面等内容无错误。 </w:t>
      </w:r>
      <w:r/>
    </w:p>
    <w:p>
      <w:pPr>
        <w:ind w:firstLine="482"/>
        <w:keepLines/>
        <w:keepNext/>
        <w:spacing w:line="360" w:lineRule="auto"/>
        <w:rPr>
          <w:rFonts w:hint="eastAsia" w:ascii="仿宋" w:hAnsi="仿宋" w:eastAsia="仿宋" w:cs="黑体"/>
          <w:b/>
          <w:bCs/>
          <w:sz w:val="24"/>
          <w:szCs w:val="24"/>
        </w:rPr>
        <w:outlineLvl w:val="2"/>
      </w:pPr>
      <w:r>
        <w:rPr>
          <w:rFonts w:hint="eastAsia" w:ascii="仿宋" w:hAnsi="仿宋" w:eastAsia="仿宋" w:cs="黑体"/>
          <w:b/>
          <w:bCs/>
          <w:sz w:val="24"/>
          <w:szCs w:val="24"/>
        </w:rPr>
        <w:t xml:space="preserve">四、项目需求中必须满足的实质性要求</w:t>
      </w:r>
      <w:r/>
    </w:p>
    <w:p>
      <w:pPr>
        <w:ind w:firstLine="482"/>
        <w:jc w:val="left"/>
        <w:spacing w:line="360" w:lineRule="auto"/>
        <w:widowControl/>
        <w:rPr>
          <w:rFonts w:hint="eastAsia" w:ascii="仿宋" w:hAnsi="仿宋" w:eastAsia="仿宋" w:cs="楷体"/>
          <w:b/>
          <w:bCs/>
          <w:i/>
          <w:iCs/>
          <w:sz w:val="24"/>
          <w:szCs w:val="24"/>
          <w:u w:val="single"/>
        </w:rPr>
      </w:pPr>
      <w:r/>
      <w:bookmarkStart w:id="99" w:name="OLE_LINK5"/>
      <w:r>
        <w:rPr>
          <w:rFonts w:hint="eastAsia" w:ascii="仿宋" w:hAnsi="仿宋" w:eastAsia="仿宋" w:cs="楷体"/>
          <w:b/>
          <w:bCs/>
          <w:i/>
          <w:iCs/>
          <w:sz w:val="24"/>
          <w:szCs w:val="24"/>
          <w:u w:val="single"/>
        </w:rPr>
        <w:t xml:space="preserve">（一）技术部分实质性要求</w:t>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供应商具有建筑装饰工程设计专项乙级及以上资质或建筑行业(建筑工程)专业工程设计乙级及以上资质或建筑行业工程设计乙级及以上资质或工程设计综合甲级资质;</w:t>
      </w:r>
      <w:bookmarkEnd w:id="99"/>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（二）商务部分实质性要求，提供商务部分技术偏离表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1.交货期（服务时间）：自合同签订之日起100日内。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2.交货（服务）地点：采购人指定地点。</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3.付款方式：根据项目进度支付，深化设计完成后于2026年12月15日之前支付100万元，竣工验收合格后一次性付清。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4.验收要求:试运行期间展项稳定运行、无重大故障，供应商提交竣工验收资料及申请，采购人组织相关专家现场验收，合格后签署竣工验收报告。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验收不合格:由供应商负责整改，直至验收合格，相关风险及费用由供应商承担。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验收资料要求:包含设计文件、操作维护手册、质量证明书、出厂验收合格证、制造工艺说明、隐蔽工程记录、备品备件清单、设备开箱记录、检测报告等。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5.工程质量保修期及售后服务要求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5.1工程质量保修期：自竣工验收之日起2年。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5.2售后服务要求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（1）成交供应商负责对所有货物提供2年质保服务，质保期内成交供应商负责维修或更换故障部件。相关费用综合考虑在投标报价中。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提供终身技术支持服务，质保期后能为采购人提供有偿售后服务。超过质保期的备品、备件及易损件，如遇制造商产品调整停止生产，成交供应商应提前通知采购人，并同时告知可替代新产品。采购人需要购买时，成交供应商应按不高于</w:t>
      </w:r>
      <w:r>
        <w:rPr>
          <w:rFonts w:hint="eastAsia" w:ascii="仿宋" w:hAnsi="仿宋" w:eastAsia="仿宋" w:cs="仿宋"/>
          <w:bCs/>
          <w:sz w:val="24"/>
          <w:szCs w:val="24"/>
        </w:rPr>
        <w:t xml:space="preserve">合同签订时的价格优惠方式向采购人提供产品。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（3）产品出现损坏或者故障，成交供应</w:t>
      </w:r>
      <w:r>
        <w:rPr>
          <w:rFonts w:hint="eastAsia" w:ascii="仿宋" w:hAnsi="仿宋" w:eastAsia="仿宋" w:cs="仿宋"/>
          <w:bCs/>
          <w:sz w:val="24"/>
          <w:szCs w:val="24"/>
        </w:rPr>
        <w:t xml:space="preserve">商接到</w:t>
      </w:r>
      <w:r>
        <w:rPr>
          <w:rFonts w:hint="eastAsia" w:ascii="仿宋" w:hAnsi="仿宋" w:eastAsia="仿宋" w:cs="仿宋"/>
          <w:bCs/>
          <w:sz w:val="24"/>
          <w:szCs w:val="24"/>
        </w:rPr>
        <w:t xml:space="preserve">采购人通知后应24小时内响应，48小时内修复；如需更换配件，7日内完成更换并恢复使用。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6.相关要求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（1）质量要求：按相关工程施工质量验收规范合格标准。设计、制作安装等服务应响应迅速，施工及时并符合采购人要求。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（2）安全要求：要求在开工前和布展（或布置）实施期间做好安全文明标化管理，要求在磋商响应文件中阐述有关布展（或布置）实施方案和管理措施，并</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相应承诺，</w:t>
      </w:r>
      <w:r>
        <w:rPr>
          <w:rFonts w:hint="eastAsia" w:ascii="仿宋" w:hAnsi="仿宋" w:eastAsia="仿宋" w:cs="宋体"/>
          <w:color w:val="000000"/>
          <w:sz w:val="24"/>
          <w:szCs w:val="24"/>
        </w:rPr>
        <w:t xml:space="preserve">确保场</w:t>
      </w:r>
      <w:r>
        <w:rPr>
          <w:rFonts w:hint="eastAsia" w:ascii="仿宋" w:hAnsi="仿宋" w:eastAsia="仿宋" w:cs="宋体"/>
          <w:color w:val="000000"/>
          <w:sz w:val="24"/>
          <w:szCs w:val="24"/>
        </w:rPr>
        <w:t xml:space="preserve">内外道路清洁畅通，确保来往车辆、人员、施工安全。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（3）技术规格：设计施工符合展馆规范要求，制作工艺细致。整体外观与设计效果保持一致，现场安装施工严谨精细，标识、画面等内容无错误。 </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pStyle w:val="86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第四部分 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w:t>
      </w:r>
      <w:r>
        <w:rPr>
          <w:rFonts w:ascii="仿宋" w:hAnsi="仿宋" w:eastAsia="仿宋" w:cs="仿宋"/>
          <w:bCs/>
          <w:sz w:val="24"/>
          <w:szCs w:val="24"/>
        </w:rPr>
        <w:t xml:space="preserve">有效响应</w:t>
      </w:r>
      <w:r>
        <w:rPr>
          <w:rFonts w:ascii="仿宋" w:hAnsi="仿宋" w:eastAsia="仿宋" w:cs="仿宋"/>
          <w:bCs/>
          <w:sz w:val="24"/>
          <w:szCs w:val="24"/>
        </w:rPr>
        <w:t xml:space="preserve">的文件进行评价、打分，然后汇总每个供应商每项评分因素的得分。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w:t>
      </w:r>
      <w:r>
        <w:rPr>
          <w:rFonts w:ascii="仿宋" w:hAnsi="仿宋" w:eastAsia="仿宋" w:cs="仿宋"/>
          <w:bCs/>
          <w:sz w:val="24"/>
          <w:szCs w:val="24"/>
        </w:rPr>
        <w:t xml:space="preserve">且按照</w:t>
      </w:r>
      <w:r>
        <w:rPr>
          <w:rFonts w:ascii="仿宋" w:hAnsi="仿宋" w:eastAsia="仿宋" w:cs="仿宋"/>
          <w:bCs/>
          <w:sz w:val="24"/>
          <w:szCs w:val="24"/>
        </w:rPr>
        <w:t xml:space="preserve">评审因素的量化指标评审得分前三名的供应商为成交候选人。</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（一）采购人（代表）对供应商资格进行审查。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90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992"/>
        <w:gridCol w:w="6946"/>
      </w:tblGrid>
      <w:tr>
        <w:trPr>
          <w:jc w:val="center"/>
          <w:trHeight w:val="567"/>
        </w:trPr>
        <w:tc>
          <w:tcPr>
            <w:tcW w:w="704"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序号</w:t>
            </w:r>
            <w:r/>
          </w:p>
        </w:tc>
        <w:tc>
          <w:tcPr>
            <w:tcW w:w="127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评审项目</w:t>
            </w:r>
            <w:r/>
          </w:p>
        </w:tc>
        <w:tc>
          <w:tcPr>
            <w:tcW w:w="992"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分值</w:t>
            </w:r>
            <w:r/>
          </w:p>
        </w:tc>
        <w:tc>
          <w:tcPr>
            <w:tcW w:w="694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评审标准</w:t>
            </w:r>
            <w:r/>
          </w:p>
        </w:tc>
      </w:tr>
      <w:tr>
        <w:trPr>
          <w:jc w:val="center"/>
          <w:trHeight w:val="2133"/>
        </w:trPr>
        <w:tc>
          <w:tcPr>
            <w:tcW w:w="704" w:type="dxa"/>
            <w:vAlign w:val="center"/>
            <w:vMerge w:val="restart"/>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tcW w:w="1276"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企业业绩</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9分</w:t>
            </w:r>
            <w:r/>
          </w:p>
        </w:tc>
        <w:tc>
          <w:tcPr>
            <w:tcW w:w="6946" w:type="dxa"/>
            <w:vAlign w:val="center"/>
            <w:textDirection w:val="lrTb"/>
            <w:noWrap w:val="false"/>
          </w:tcPr>
          <w:p>
            <w:pPr>
              <w:jc w:val="left"/>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1.供应商自2023年1月1日至今（以合同签订时间为准）完成过类似展品供应或布展的业绩，每提供一个得2分，本项最高得6分。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color w:val="000000"/>
                <w:sz w:val="24"/>
                <w:szCs w:val="24"/>
              </w:rPr>
              <w:t xml:space="preserve">注：提供中标通知书、业绩合同及项目验收合格证明文件彩色扫描件，三者缺一不可，并加盖供应商公章，不提供或提供不全的不得分。</w:t>
            </w:r>
            <w:r>
              <w:rPr>
                <w:rFonts w:hint="eastAsia" w:ascii="仿宋" w:hAnsi="仿宋" w:eastAsia="仿宋" w:cs="宋体"/>
                <w:bCs/>
                <w:color w:val="000000"/>
                <w:sz w:val="24"/>
                <w:szCs w:val="24"/>
              </w:rPr>
              <w:t xml:space="preserve">本项目不接受联合体业绩</w:t>
            </w:r>
            <w:r>
              <w:rPr>
                <w:rFonts w:hint="eastAsia" w:ascii="仿宋" w:hAnsi="仿宋" w:eastAsia="仿宋" w:cs="宋体"/>
                <w:bCs/>
                <w:color w:val="000000"/>
                <w:sz w:val="24"/>
                <w:szCs w:val="24"/>
              </w:rPr>
              <w:t xml:space="preserve">。</w:t>
            </w:r>
            <w:r/>
          </w:p>
        </w:tc>
      </w:tr>
      <w:tr>
        <w:trPr>
          <w:jc w:val="center"/>
          <w:trHeight w:val="2132"/>
        </w:trPr>
        <w:tc>
          <w:tcPr>
            <w:tcW w:w="704" w:type="dxa"/>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W w:w="1276"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2.供应商提供已完成项目的售后服务反馈表，满意度高的每提供一份得1分，本项最高得3分。</w:t>
            </w:r>
            <w:r/>
          </w:p>
          <w:p>
            <w:pPr>
              <w:jc w:val="left"/>
              <w:spacing w:line="360" w:lineRule="auto"/>
              <w:rPr>
                <w:rFonts w:hint="eastAsia" w:ascii="仿宋" w:hAnsi="仿宋" w:eastAsia="仿宋" w:cs="宋体"/>
                <w:bCs/>
                <w:color w:val="000000"/>
                <w:sz w:val="24"/>
                <w:szCs w:val="24"/>
              </w:rPr>
            </w:pPr>
            <w:r>
              <w:rPr>
                <w:rFonts w:hint="eastAsia" w:ascii="仿宋" w:hAnsi="仿宋" w:eastAsia="仿宋" w:cs="宋体"/>
                <w:bCs/>
                <w:sz w:val="24"/>
                <w:szCs w:val="24"/>
              </w:rPr>
              <w:t xml:space="preserve">注：提供售后服务反馈表（须业主盖章）彩色扫描件，并加盖供应商公章，不提供不得分。</w:t>
            </w:r>
            <w:r/>
          </w:p>
        </w:tc>
      </w:tr>
      <w:tr>
        <w:trPr>
          <w:jc w:val="center"/>
          <w:trHeight w:val="1711"/>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2</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团队人员</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8分</w:t>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1.</w:t>
            </w:r>
            <w:r>
              <w:rPr>
                <w:rFonts w:hint="eastAsia" w:ascii="仿宋" w:hAnsi="仿宋" w:eastAsia="仿宋" w:cs="宋体"/>
                <w:bCs/>
                <w:sz w:val="24"/>
                <w:szCs w:val="24"/>
              </w:rPr>
              <w:t xml:space="preserve">供应商拟派项目负责人具有科学传播类及相关</w:t>
            </w:r>
            <w:r>
              <w:rPr>
                <w:rFonts w:hint="eastAsia" w:ascii="仿宋" w:hAnsi="仿宋" w:eastAsia="仿宋" w:cs="宋体"/>
                <w:bCs/>
                <w:sz w:val="24"/>
                <w:szCs w:val="24"/>
              </w:rPr>
              <w:t xml:space="preserve">专业</w:t>
            </w:r>
            <w:r>
              <w:rPr>
                <w:rFonts w:hint="eastAsia" w:ascii="仿宋" w:hAnsi="仿宋" w:eastAsia="仿宋" w:cs="宋体"/>
                <w:bCs/>
                <w:sz w:val="24"/>
                <w:szCs w:val="24"/>
              </w:rPr>
              <w:t xml:space="preserve">的职称，高级的得2分，中级的得1分，满分2分</w:t>
            </w:r>
            <w:r>
              <w:rPr>
                <w:rFonts w:hint="eastAsia" w:ascii="仿宋" w:hAnsi="仿宋" w:eastAsia="仿宋" w:cs="宋体"/>
                <w:bCs/>
                <w:sz w:val="24"/>
                <w:szCs w:val="24"/>
              </w:rPr>
              <w:t xml:space="preserve">。</w:t>
            </w:r>
            <w:r/>
          </w:p>
          <w:p>
            <w:pPr>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注：提供证书彩色扫描件加盖供应商公章，同时提供供应商为其缴纳的</w:t>
            </w:r>
            <w:r>
              <w:rPr>
                <w:rFonts w:hint="eastAsia" w:ascii="仿宋" w:hAnsi="仿宋" w:eastAsia="仿宋" w:cs="宋体"/>
                <w:bCs/>
                <w:sz w:val="24"/>
                <w:szCs w:val="24"/>
              </w:rPr>
              <w:t xml:space="preserve">响应文件</w:t>
            </w:r>
            <w:r>
              <w:rPr>
                <w:rFonts w:hint="eastAsia" w:ascii="仿宋" w:hAnsi="仿宋" w:eastAsia="仿宋" w:cs="宋体"/>
                <w:bCs/>
                <w:sz w:val="24"/>
                <w:szCs w:val="24"/>
              </w:rPr>
              <w:t xml:space="preserve">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材料，不提供不得分。</w:t>
            </w:r>
            <w:r/>
          </w:p>
        </w:tc>
      </w:tr>
      <w:tr>
        <w:trPr>
          <w:jc w:val="center"/>
          <w:trHeight w:val="1709"/>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2.供应商拟派技术负责人具有相关</w:t>
            </w:r>
            <w:r>
              <w:rPr>
                <w:rFonts w:hint="eastAsia" w:ascii="仿宋" w:hAnsi="仿宋" w:eastAsia="仿宋" w:cs="宋体"/>
                <w:bCs/>
                <w:sz w:val="24"/>
                <w:szCs w:val="24"/>
              </w:rPr>
              <w:t xml:space="preserve">专业</w:t>
            </w:r>
            <w:r>
              <w:rPr>
                <w:rFonts w:hint="eastAsia" w:ascii="仿宋" w:hAnsi="仿宋" w:eastAsia="仿宋" w:cs="宋体"/>
                <w:bCs/>
                <w:sz w:val="24"/>
                <w:szCs w:val="24"/>
              </w:rPr>
              <w:t xml:space="preserve">的中级或以上技术职称证书的得</w:t>
            </w:r>
            <w:r>
              <w:rPr>
                <w:rFonts w:hint="eastAsia" w:ascii="仿宋" w:hAnsi="仿宋" w:eastAsia="仿宋" w:cs="宋体"/>
                <w:bCs/>
                <w:sz w:val="24"/>
                <w:szCs w:val="24"/>
              </w:rPr>
              <w:t xml:space="preserve">2</w:t>
            </w:r>
            <w:r>
              <w:rPr>
                <w:rFonts w:hint="eastAsia" w:ascii="仿宋" w:hAnsi="仿宋" w:eastAsia="仿宋" w:cs="宋体"/>
                <w:bCs/>
                <w:sz w:val="24"/>
                <w:szCs w:val="24"/>
              </w:rPr>
              <w:t xml:space="preserve">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注：提供</w:t>
            </w:r>
            <w:r>
              <w:rPr>
                <w:rFonts w:hint="eastAsia" w:ascii="仿宋" w:hAnsi="仿宋" w:eastAsia="仿宋" w:cs="宋体"/>
                <w:bCs/>
                <w:color w:val="000000"/>
                <w:sz w:val="24"/>
                <w:szCs w:val="24"/>
              </w:rPr>
              <w:t xml:space="preserve">证书彩色扫描件</w:t>
            </w:r>
            <w:r>
              <w:rPr>
                <w:rFonts w:hint="eastAsia" w:ascii="仿宋" w:hAnsi="仿宋" w:eastAsia="仿宋" w:cs="宋体"/>
                <w:bCs/>
                <w:sz w:val="24"/>
                <w:szCs w:val="24"/>
              </w:rPr>
              <w:t xml:space="preserve">加盖供应商公章，同时提供供应商为其缴纳的</w:t>
            </w:r>
            <w:r>
              <w:rPr>
                <w:rFonts w:hint="eastAsia" w:ascii="仿宋" w:hAnsi="仿宋" w:eastAsia="仿宋" w:cs="宋体"/>
                <w:bCs/>
                <w:sz w:val="24"/>
                <w:szCs w:val="24"/>
              </w:rPr>
              <w:t xml:space="preserve">响应文件</w:t>
            </w:r>
            <w:r>
              <w:rPr>
                <w:rFonts w:hint="eastAsia" w:ascii="仿宋" w:hAnsi="仿宋" w:eastAsia="仿宋" w:cs="宋体"/>
                <w:bCs/>
                <w:sz w:val="24"/>
                <w:szCs w:val="24"/>
              </w:rPr>
              <w:t xml:space="preserve">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，若为退休返聘人员，需要提供有效证明材料，不提供不得分。</w:t>
            </w:r>
            <w:r/>
          </w:p>
        </w:tc>
      </w:tr>
      <w:tr>
        <w:trPr>
          <w:jc w:val="center"/>
          <w:trHeight w:val="13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3.</w:t>
            </w:r>
            <w:r>
              <w:rPr>
                <w:rFonts w:hint="eastAsia" w:ascii="仿宋" w:hAnsi="仿宋" w:eastAsia="仿宋" w:cs="宋体"/>
                <w:bCs/>
                <w:sz w:val="24"/>
                <w:szCs w:val="24"/>
              </w:rPr>
              <w:t xml:space="preserve">供应商拟派团队人员实力（本项最高得4分）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①</w:t>
            </w:r>
            <w:r>
              <w:rPr>
                <w:rFonts w:hint="eastAsia" w:ascii="仿宋" w:hAnsi="仿宋" w:eastAsia="仿宋" w:cs="宋体"/>
                <w:bCs/>
                <w:sz w:val="24"/>
                <w:szCs w:val="24"/>
              </w:rPr>
              <w:t xml:space="preserve">供应商拟派项目团队人员（项目负责人和技术负责人除外）专业配备齐全，包括科学传播、环境艺术、工业设计、电子信息工程、展陈策划设计、电气、机械、平面设计、软件开发、艺术设计、多媒体等专业</w:t>
            </w:r>
            <w:r>
              <w:rPr>
                <w:rFonts w:hint="eastAsia" w:ascii="仿宋" w:hAnsi="仿宋" w:eastAsia="仿宋" w:cs="宋体"/>
                <w:bCs/>
                <w:sz w:val="24"/>
                <w:szCs w:val="24"/>
              </w:rPr>
              <w:t xml:space="preserve">，每有一个专业得0.5分，最高得2分</w:t>
            </w:r>
            <w:r>
              <w:rPr>
                <w:rFonts w:hint="eastAsia" w:ascii="仿宋" w:hAnsi="仿宋" w:eastAsia="仿宋" w:cs="宋体"/>
                <w:bCs/>
                <w:sz w:val="24"/>
                <w:szCs w:val="24"/>
              </w:rPr>
              <w:t xml:space="preserve">。</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②供应商拟派项目团队人员（项目负责人和技术负责人除外）具有</w:t>
            </w:r>
            <w:r>
              <w:rPr>
                <w:rFonts w:hint="eastAsia" w:ascii="仿宋" w:hAnsi="仿宋" w:eastAsia="仿宋" w:cs="宋体"/>
                <w:bCs/>
                <w:sz w:val="24"/>
                <w:szCs w:val="24"/>
              </w:rPr>
              <w:t xml:space="preserve">电工、高处作业工、建筑电焊工、熔化焊接与热切割作业、木工、油漆工、数控铣床、加工中心</w:t>
            </w:r>
            <w:r>
              <w:rPr>
                <w:rFonts w:hint="eastAsia" w:ascii="仿宋" w:hAnsi="仿宋" w:eastAsia="仿宋" w:cs="宋体"/>
                <w:bCs/>
                <w:sz w:val="24"/>
                <w:szCs w:val="24"/>
              </w:rPr>
              <w:t xml:space="preserve">操作工类人员</w:t>
            </w:r>
            <w:r>
              <w:rPr>
                <w:rFonts w:hint="eastAsia" w:ascii="仿宋" w:hAnsi="仿宋" w:eastAsia="仿宋" w:cs="宋体"/>
                <w:bCs/>
                <w:sz w:val="24"/>
                <w:szCs w:val="24"/>
              </w:rPr>
              <w:t xml:space="preserve">，每有一类证书的得0.5分，</w:t>
            </w:r>
            <w:r>
              <w:rPr>
                <w:rFonts w:hint="eastAsia" w:ascii="仿宋" w:hAnsi="仿宋" w:eastAsia="仿宋" w:cs="宋体"/>
                <w:bCs/>
                <w:sz w:val="24"/>
                <w:szCs w:val="24"/>
              </w:rPr>
              <w:t xml:space="preserve">最高得2</w:t>
            </w:r>
            <w:r>
              <w:rPr>
                <w:rFonts w:hint="eastAsia" w:ascii="仿宋" w:hAnsi="仿宋" w:eastAsia="仿宋" w:cs="宋体"/>
                <w:bCs/>
                <w:sz w:val="24"/>
                <w:szCs w:val="24"/>
              </w:rPr>
              <w:t xml:space="preserve">分</w:t>
            </w:r>
            <w:r/>
          </w:p>
          <w:p>
            <w:pPr>
              <w:jc w:val="left"/>
              <w:spacing w:line="360" w:lineRule="auto"/>
              <w:widowControl/>
              <w:rPr>
                <w:rFonts w:hint="eastAsia" w:ascii="仿宋" w:hAnsi="仿宋" w:eastAsia="仿宋" w:cs="宋体"/>
                <w:bCs/>
                <w:sz w:val="24"/>
                <w:szCs w:val="24"/>
              </w:rPr>
            </w:pPr>
            <w:r>
              <w:rPr>
                <w:rFonts w:ascii="仿宋" w:hAnsi="仿宋" w:eastAsia="仿宋" w:cs="宋体"/>
                <w:bCs/>
                <w:sz w:val="24"/>
                <w:szCs w:val="24"/>
              </w:rPr>
              <w:t xml:space="preserve">注：（</w:t>
            </w:r>
            <w:r>
              <w:rPr>
                <w:rFonts w:hint="eastAsia" w:ascii="仿宋" w:hAnsi="仿宋" w:eastAsia="仿宋" w:cs="宋体"/>
                <w:bCs/>
                <w:sz w:val="24"/>
                <w:szCs w:val="24"/>
              </w:rPr>
              <w:t xml:space="preserve">1）同一人不重复计分。（2）提供毕业证书或者职称证书或者国家职业资格目录内证书的彩色扫描件加盖供应商公章，</w:t>
            </w:r>
            <w:r>
              <w:rPr>
                <w:rFonts w:hint="eastAsia" w:ascii="仿宋" w:hAnsi="仿宋" w:eastAsia="仿宋" w:cs="宋体"/>
                <w:bCs/>
                <w:sz w:val="24"/>
                <w:szCs w:val="24"/>
              </w:rPr>
              <w:t xml:space="preserve">同时提供供应商为其缴纳的响应文件递交截止时间前6个月内任意一个月的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。（社保缴费证明或社保的有效证明材料至少含养老保险）；若为退休返聘人员，需要提供有效证明材料，不提供不得分。</w:t>
            </w:r>
            <w:r/>
          </w:p>
        </w:tc>
      </w:tr>
      <w:tr>
        <w:trPr>
          <w:jc w:val="center"/>
          <w:trHeight w:val="1852"/>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sz w:val="24"/>
                <w:szCs w:val="24"/>
              </w:rPr>
              <w:t xml:space="preserve">3</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企业实力</w:t>
            </w:r>
            <w:r/>
          </w:p>
        </w:tc>
        <w:tc>
          <w:tcPr>
            <w:tcW w:w="992" w:type="dxa"/>
            <w:vAlign w:val="center"/>
            <w:vMerge w:val="restart"/>
            <w:textDirection w:val="lrTb"/>
            <w:noWrap w:val="false"/>
          </w:tcPr>
          <w:p>
            <w:pPr>
              <w:jc w:val="center"/>
              <w:spacing w:line="360" w:lineRule="auto"/>
              <w:rPr>
                <w:rFonts w:hint="eastAsia" w:ascii="仿宋" w:hAnsi="仿宋" w:eastAsia="仿宋" w:cs="Times New Roman"/>
                <w:bCs/>
                <w:color w:val="000000"/>
                <w:sz w:val="24"/>
                <w:szCs w:val="24"/>
              </w:rPr>
            </w:pPr>
            <w:r>
              <w:rPr>
                <w:rFonts w:hint="eastAsia" w:ascii="仿宋" w:hAnsi="仿宋" w:eastAsia="仿宋" w:cs="宋体"/>
                <w:bCs/>
                <w:sz w:val="24"/>
                <w:szCs w:val="24"/>
              </w:rPr>
              <w:t xml:space="preserve">1</w:t>
            </w:r>
            <w:r>
              <w:rPr>
                <w:rFonts w:hint="eastAsia" w:ascii="仿宋" w:hAnsi="仿宋" w:eastAsia="仿宋" w:cs="宋体"/>
                <w:bCs/>
                <w:sz w:val="24"/>
                <w:szCs w:val="24"/>
              </w:rPr>
              <w:t xml:space="preserve">1</w:t>
            </w:r>
            <w:r>
              <w:rPr>
                <w:rFonts w:hint="eastAsia" w:ascii="仿宋" w:hAnsi="仿宋" w:eastAsia="仿宋" w:cs="宋体"/>
                <w:bCs/>
                <w:sz w:val="24"/>
                <w:szCs w:val="24"/>
              </w:rPr>
              <w:t xml:space="preserve">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具有有效期内的质量管理体系认证证书、环境管理体系认证证书、职业健康安全管理体系认证证书、建筑装修装饰工程相关证书、安全生产许可证证书的，每提供一项得1分，本项最多得5分，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注：提供有效期内的认证证书原件的彩色扫描件（含防伪二维码）以及全国认证认可信息公共服务</w:t>
            </w:r>
            <w:r>
              <w:rPr>
                <w:rFonts w:hint="eastAsia" w:ascii="仿宋" w:hAnsi="仿宋" w:eastAsia="仿宋" w:cs="宋体"/>
                <w:bCs/>
                <w:color w:val="000000"/>
                <w:sz w:val="24"/>
                <w:szCs w:val="24"/>
              </w:rPr>
              <w:t xml:space="preserve">平台官网证书</w:t>
            </w:r>
            <w:r>
              <w:rPr>
                <w:rFonts w:hint="eastAsia" w:ascii="仿宋" w:hAnsi="仿宋" w:eastAsia="仿宋" w:cs="宋体"/>
                <w:bCs/>
                <w:color w:val="000000"/>
                <w:sz w:val="24"/>
                <w:szCs w:val="24"/>
              </w:rPr>
              <w:t xml:space="preserve">信息查询截图,并加盖供应商公章。</w:t>
            </w:r>
            <w:r/>
          </w:p>
        </w:tc>
      </w:tr>
      <w:tr>
        <w:trPr>
          <w:jc w:val="center"/>
          <w:trHeight w:val="4212"/>
        </w:trPr>
        <w:tc>
          <w:tcPr>
            <w:tcW w:w="704" w:type="dxa"/>
            <w:vAlign w:val="center"/>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供应商获得由党政机关、群团组织等颁发的科普相关奖项或证书，有一个得2分，本项最高得6分。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w:t>
            </w:r>
            <w:r>
              <w:rPr>
                <w:rFonts w:hint="eastAsia" w:ascii="仿宋" w:hAnsi="仿宋" w:eastAsia="仿宋" w:cs="宋体"/>
                <w:bCs/>
                <w:color w:val="000000"/>
                <w:sz w:val="24"/>
                <w:szCs w:val="24"/>
              </w:rPr>
              <w:t xml:space="preserve">（1）</w:t>
            </w:r>
            <w:r>
              <w:rPr>
                <w:rFonts w:hint="eastAsia" w:ascii="仿宋" w:hAnsi="仿宋" w:eastAsia="仿宋" w:cs="宋体"/>
                <w:bCs/>
                <w:color w:val="000000"/>
                <w:sz w:val="24"/>
                <w:szCs w:val="24"/>
              </w:rPr>
              <w:t xml:space="preserve">提供获奖(荣誉）批复</w:t>
            </w:r>
            <w:r>
              <w:rPr>
                <w:rFonts w:hint="eastAsia" w:ascii="仿宋" w:hAnsi="仿宋" w:eastAsia="仿宋" w:cs="宋体"/>
                <w:bCs/>
                <w:color w:val="000000"/>
                <w:sz w:val="24"/>
                <w:szCs w:val="24"/>
              </w:rPr>
              <w:t xml:space="preserve">或</w:t>
            </w:r>
            <w:r>
              <w:rPr>
                <w:rFonts w:hint="eastAsia" w:ascii="仿宋" w:hAnsi="仿宋" w:eastAsia="仿宋" w:cs="宋体"/>
                <w:bCs/>
                <w:color w:val="000000"/>
                <w:sz w:val="24"/>
                <w:szCs w:val="24"/>
              </w:rPr>
              <w:t xml:space="preserve">颁奖单位颁奖文件</w:t>
            </w:r>
            <w:r>
              <w:rPr>
                <w:rFonts w:hint="eastAsia" w:ascii="仿宋" w:hAnsi="仿宋" w:eastAsia="仿宋" w:cs="宋体"/>
                <w:bCs/>
                <w:color w:val="000000"/>
                <w:sz w:val="24"/>
                <w:szCs w:val="24"/>
              </w:rPr>
              <w:t xml:space="preserve">或</w:t>
            </w:r>
            <w:r>
              <w:rPr>
                <w:rFonts w:hint="eastAsia" w:ascii="仿宋" w:hAnsi="仿宋" w:eastAsia="仿宋" w:cs="宋体"/>
                <w:bCs/>
                <w:color w:val="000000"/>
                <w:sz w:val="24"/>
                <w:szCs w:val="24"/>
              </w:rPr>
              <w:t xml:space="preserve">网上公示截图等证明材料</w:t>
            </w:r>
            <w:r>
              <w:rPr>
                <w:rFonts w:hint="eastAsia" w:ascii="仿宋" w:hAnsi="仿宋" w:eastAsia="仿宋" w:cs="宋体"/>
                <w:bCs/>
                <w:color w:val="000000"/>
                <w:sz w:val="24"/>
                <w:szCs w:val="24"/>
              </w:rPr>
              <w:t xml:space="preserve">，并加盖供应商公章</w:t>
            </w:r>
            <w:r>
              <w:rPr>
                <w:rFonts w:hint="eastAsia" w:ascii="仿宋" w:hAnsi="仿宋" w:eastAsia="仿宋" w:cs="宋体"/>
                <w:bCs/>
                <w:color w:val="000000"/>
                <w:sz w:val="24"/>
                <w:szCs w:val="24"/>
              </w:rPr>
              <w:t xml:space="preserve">；（2）荣誉或奖项级别：以国家行政区划为界定，如：地级市、自治州、地区、盟等党政机关或事业单位颁发的视为地市级，以此类推；（3）包括：党的机关、人大机关、行政机关、政协机关、审判机关、检察机关，及各级党政机关派出机构、直属事业单位及工会、共青团、妇联、科协等。</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企业设备</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供应商具备满足项目需求的加工设备，包括不限于剪板机、带锯床、激光切割机、折弯机、手持激光焊接机、数控车床、铣床、3D打印机、CNC机床、数控雕刻机、钻床，车床、磨床设备等。</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1.设备齐全，满足或种类多于以上设备要求，得6分；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2.部分满足（至少3项）要求，得3分；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3.不符合（不足3项）的不得分。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注：供应商需自行列表说明情况并提供相关证明</w:t>
            </w:r>
            <w:r>
              <w:rPr>
                <w:rFonts w:hint="eastAsia" w:ascii="仿宋" w:hAnsi="仿宋" w:eastAsia="仿宋" w:cs="宋体"/>
                <w:bCs/>
                <w:color w:val="000000"/>
                <w:sz w:val="24"/>
                <w:szCs w:val="24"/>
                <w:lang w:val="zh-CN"/>
              </w:rPr>
              <w:t xml:space="preserve">（设备购置发票开票</w:t>
            </w:r>
            <w:r>
              <w:rPr>
                <w:rFonts w:hint="eastAsia" w:ascii="仿宋" w:hAnsi="仿宋" w:eastAsia="仿宋" w:cs="宋体"/>
                <w:bCs/>
                <w:color w:val="000000"/>
                <w:sz w:val="24"/>
                <w:szCs w:val="24"/>
              </w:rPr>
              <w:t xml:space="preserve">或租赁协议</w:t>
            </w:r>
            <w:r>
              <w:rPr>
                <w:rFonts w:hint="eastAsia" w:ascii="仿宋" w:hAnsi="仿宋" w:eastAsia="仿宋" w:cs="宋体"/>
                <w:bCs/>
                <w:color w:val="000000"/>
                <w:sz w:val="24"/>
                <w:szCs w:val="24"/>
                <w:lang w:val="zh-CN"/>
              </w:rPr>
              <w:t xml:space="preserve">日期需在磋商公告挂网之前</w:t>
            </w:r>
            <w:r>
              <w:rPr>
                <w:rFonts w:hint="eastAsia" w:ascii="仿宋" w:hAnsi="仿宋" w:eastAsia="仿宋" w:cs="宋体"/>
                <w:bCs/>
                <w:color w:val="000000"/>
                <w:sz w:val="24"/>
                <w:szCs w:val="24"/>
              </w:rPr>
              <w:t xml:space="preserve">、设备照片以及购置发票复印件或扫描件或在效期内的设备租赁协议复印件或扫描件。</w:t>
            </w:r>
            <w:r/>
          </w:p>
        </w:tc>
      </w:tr>
      <w:tr>
        <w:trPr>
          <w:jc w:val="center"/>
          <w:trHeight w:val="2549"/>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color w:val="000000"/>
                <w:sz w:val="24"/>
                <w:szCs w:val="24"/>
              </w:rPr>
              <w:t xml:space="preserve">布展设计</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10分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评委根据投标供应商提交的布展设计方案，横向比较予以打分：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方案总体策划：满足科技馆的功能要求，使用功能设计合理，设计内容完整无遗漏，有创意，方案脉络清晰的得2分；基本满足科技馆的功能要求，使用功能设计较合理，设计内容较完整，有一定创意，方案基本清晰的得1分；其他情形的不得分。</w:t>
            </w:r>
            <w:r/>
          </w:p>
        </w:tc>
      </w:tr>
      <w:tr>
        <w:trPr>
          <w:jc w:val="center"/>
          <w:trHeight w:val="110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展示布局与功能合理、完善：展品布展的空间使用合理，动线自然顺畅，考虑周全，功能布局契合内容实际需要的得2分；展品布展的空间使用较合理，动线较顺畅，功能布局契合内容实际需要的得1分；其他情形的不得分。</w:t>
            </w:r>
            <w:r/>
          </w:p>
        </w:tc>
      </w:tr>
      <w:tr>
        <w:trPr>
          <w:jc w:val="center"/>
          <w:trHeight w:val="165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布展效果：室内布展总体功能和展项内容，空间造型设计、色彩搭配，设计手法等3D效果（至少包括总效果图、每个展品的布展效果图）。效果图视角精准，主体醒目，画面层次高级的得2分；视角合理，主体清晰，整体布局平稳的得1分；其他情形不得分。</w:t>
            </w:r>
            <w:r/>
          </w:p>
        </w:tc>
      </w:tr>
      <w:tr>
        <w:trPr>
          <w:jc w:val="center"/>
          <w:trHeight w:val="55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施工图设计：施工图制作详细，可操作性强，施工图纸应包括但不限于：①施工平面图；②立面图；③强弱电布局图；④节点大样图等。上述4方面内容中每缺少一项内容扣1分，每有一处内容存在缺陷或不足的扣0.5分，扣完为止，本项最高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w:t>
            </w:r>
            <w:r>
              <w:rPr>
                <w:rFonts w:hint="eastAsia" w:ascii="仿宋" w:hAnsi="仿宋" w:eastAsia="仿宋" w:cs="宋体"/>
                <w:bCs/>
                <w:color w:val="000000"/>
                <w:sz w:val="24"/>
                <w:szCs w:val="24"/>
              </w:rPr>
              <w:t xml:space="preserve">存在与项目无关的文字内容；或内容不适用项目实际情况；或内容逻辑漏洞或原理错误。</w:t>
            </w:r>
            <w:r/>
          </w:p>
        </w:tc>
      </w:tr>
      <w:tr>
        <w:trPr>
          <w:jc w:val="center"/>
          <w:trHeight w:val="26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5.布展装饰工程所需设备、材料、元器件清单。清单内容完整无遗漏的得2分；内容较完整的1分；其他情形不得分。</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展项深化设计</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25分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rPr>
                <w:rFonts w:hint="eastAsia" w:ascii="仿宋" w:hAnsi="仿宋" w:eastAsia="仿宋" w:cs="宋体"/>
                <w:bCs/>
                <w:color w:val="000000"/>
                <w:sz w:val="24"/>
                <w:szCs w:val="24"/>
              </w:rPr>
              <w:t xml:space="preserve">供应商</w:t>
            </w:r>
            <w:r>
              <w:rPr>
                <w:rFonts w:hint="eastAsia" w:ascii="仿宋" w:hAnsi="仿宋" w:eastAsia="仿宋" w:cs="宋体"/>
                <w:bCs/>
                <w:color w:val="000000"/>
                <w:sz w:val="24"/>
                <w:szCs w:val="24"/>
              </w:rPr>
              <w:t xml:space="preserve">需对《春夏秋冬、彩带精灵、弹射球、风的样子、飞舞的蝴蝶》展品进行深化设计，深化要求：展品外观设计合理，美观并考虑安全性；展示形式新颖可行，具有较强的趣味性的，展品交互设计具有较强的互动性，深化设计展品提供效果图，三视图，材质工艺图，设计完善符合实际需要且全部满足要求的得15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设计图纸完成程度能达到直接加工和总体装配运行的要求，操作说明牌、警示标牌配备齐全。指定深化展品技术图纸应符合国家标准和规定，包括不限于总成图、安装基础图、零部件图，材料清单表，电气框图，电气原理图，信号控制流程图，布局图，接线图，设备清单表等。视图清晰全面，标注完整。图纸满足上述要求，科学合理、可行性强得10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注：深化设计方案内容存在缺陷或不足是指以下任意一种情形：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项目实施</w:t>
            </w:r>
            <w:r>
              <w:rPr>
                <w:rFonts w:hint="eastAsia" w:ascii="仿宋" w:hAnsi="仿宋" w:eastAsia="仿宋" w:cs="宋体"/>
                <w:bCs/>
                <w:sz w:val="24"/>
                <w:szCs w:val="24"/>
              </w:rPr>
              <w:t xml:space="preserve">方案</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根据</w:t>
            </w:r>
            <w:r>
              <w:rPr>
                <w:rFonts w:hint="eastAsia" w:ascii="仿宋" w:hAnsi="仿宋" w:eastAsia="仿宋" w:cs="宋体"/>
                <w:bCs/>
                <w:color w:val="000000"/>
                <w:sz w:val="24"/>
                <w:szCs w:val="24"/>
              </w:rPr>
              <w:t xml:space="preserve">供应商</w:t>
            </w:r>
            <w:r>
              <w:rPr>
                <w:rFonts w:hint="eastAsia" w:ascii="仿宋" w:hAnsi="仿宋" w:eastAsia="仿宋" w:cs="宋体"/>
                <w:bCs/>
                <w:color w:val="000000"/>
                <w:sz w:val="24"/>
                <w:szCs w:val="24"/>
              </w:rPr>
              <w:t xml:space="preserve">提供的项目实施方案（至少包括以下方面：①施工组</w:t>
            </w:r>
            <w:r>
              <w:rPr>
                <w:rFonts w:hint="eastAsia" w:ascii="仿宋" w:hAnsi="仿宋" w:eastAsia="仿宋" w:cs="宋体"/>
                <w:bCs/>
                <w:color w:val="000000"/>
                <w:sz w:val="24"/>
                <w:szCs w:val="24"/>
              </w:rPr>
              <w:t xml:space="preserve">织总体设想②施工现场平面布置和临时设施布置③施工进度计划和各阶段进度的保证措施④各分部分项工程的施工方案⑤质量保证措施</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6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⑥</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关键施工技术、工艺及工程项目实施的重点、难点和解决方案等）进行评分：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上述6方面内容中每缺少一项内容扣1分，每有一处内容存在缺陷或不足的扣0.5分，扣完为止。</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项目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588"/>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8</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售后服务方案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7分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供应商在满足项目需求要求的质保期基础上，每延长1年质保期得1分，最多得2分。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注：须提供书面承诺文件并加盖供应商公章，不提供不得分。</w:t>
            </w:r>
            <w:r/>
          </w:p>
        </w:tc>
      </w:tr>
      <w:tr>
        <w:trPr>
          <w:jc w:val="center"/>
          <w:trHeight w:val="587"/>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w:t>
            </w:r>
            <w:r>
              <w:rPr>
                <w:rFonts w:hint="eastAsia" w:ascii="仿宋" w:hAnsi="仿宋" w:eastAsia="仿宋" w:cs="宋体"/>
                <w:bCs/>
                <w:color w:val="000000"/>
                <w:sz w:val="24"/>
                <w:szCs w:val="24"/>
              </w:rPr>
              <w:t xml:space="preserve">需结合项目的实际特点来制定符合本项目的售后服务方案，根据提供的售后服务方案（方案中需明确针对本项目所能提供的相关服务内容，包括：</w:t>
            </w:r>
            <w:r>
              <w:rPr>
                <w:rFonts w:hint="eastAsia" w:ascii="仿宋" w:hAnsi="仿宋" w:eastAsia="仿宋" w:cs="宋体"/>
                <w:bCs/>
                <w:color w:val="000000"/>
                <w:sz w:val="24"/>
                <w:szCs w:val="24"/>
              </w:rPr>
              <w:t xml:space="preserve">①</w:t>
            </w:r>
            <w:r>
              <w:rPr>
                <w:rFonts w:hint="eastAsia" w:ascii="仿宋" w:hAnsi="仿宋" w:eastAsia="仿宋" w:cs="宋体"/>
                <w:bCs/>
                <w:color w:val="000000"/>
                <w:sz w:val="24"/>
                <w:szCs w:val="24"/>
              </w:rPr>
              <w:t xml:space="preserve">服务体系；</w:t>
            </w:r>
            <w:r>
              <w:rPr>
                <w:rFonts w:hint="eastAsia" w:ascii="仿宋" w:hAnsi="仿宋" w:eastAsia="仿宋" w:cs="宋体"/>
                <w:bCs/>
                <w:color w:val="000000"/>
                <w:sz w:val="24"/>
                <w:szCs w:val="24"/>
              </w:rPr>
              <w:t xml:space="preserve">②</w:t>
            </w:r>
            <w:r>
              <w:rPr>
                <w:rFonts w:hint="eastAsia" w:ascii="仿宋" w:hAnsi="仿宋" w:eastAsia="仿宋" w:cs="宋体"/>
                <w:bCs/>
                <w:color w:val="000000"/>
                <w:sz w:val="24"/>
                <w:szCs w:val="24"/>
              </w:rPr>
              <w:t xml:space="preserve">定期巡检计划；</w:t>
            </w:r>
            <w:r>
              <w:rPr>
                <w:rFonts w:hint="eastAsia" w:ascii="仿宋" w:hAnsi="仿宋" w:eastAsia="仿宋" w:cs="宋体"/>
                <w:bCs/>
                <w:color w:val="000000"/>
                <w:sz w:val="24"/>
                <w:szCs w:val="24"/>
              </w:rPr>
              <w:t xml:space="preserve">③</w:t>
            </w:r>
            <w:r>
              <w:rPr>
                <w:rFonts w:hint="eastAsia" w:ascii="仿宋" w:hAnsi="仿宋" w:eastAsia="仿宋" w:cs="宋体"/>
                <w:bCs/>
                <w:color w:val="000000"/>
                <w:sz w:val="24"/>
                <w:szCs w:val="24"/>
              </w:rPr>
              <w:t xml:space="preserve">维护保养方案；</w:t>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t xml:space="preserve">各类故障应急措施及预案；</w:t>
            </w:r>
            <w:r>
              <w:rPr>
                <w:rFonts w:hint="eastAsia" w:ascii="仿宋" w:hAnsi="仿宋" w:eastAsia="仿宋" w:cs="宋体"/>
                <w:bCs/>
                <w:color w:val="000000"/>
                <w:sz w:val="24"/>
                <w:szCs w:val="24"/>
              </w:rPr>
              <w:t xml:space="preserve">⑤</w:t>
            </w:r>
            <w:r>
              <w:rPr>
                <w:rFonts w:hint="eastAsia" w:ascii="仿宋" w:hAnsi="仿宋" w:eastAsia="仿宋" w:cs="宋体"/>
                <w:bCs/>
                <w:color w:val="000000"/>
                <w:sz w:val="24"/>
                <w:szCs w:val="24"/>
              </w:rPr>
              <w:t xml:space="preserve">故障处理时限响应及时限；</w:t>
            </w:r>
            <w:r>
              <w:rPr>
                <w:rFonts w:hint="eastAsia" w:ascii="仿宋" w:hAnsi="仿宋" w:eastAsia="仿宋" w:cs="宋体"/>
                <w:bCs/>
                <w:color w:val="000000"/>
                <w:sz w:val="24"/>
                <w:szCs w:val="24"/>
              </w:rPr>
              <w:t xml:space="preserve">⑥</w:t>
            </w:r>
            <w:r>
              <w:rPr>
                <w:rFonts w:hint="eastAsia" w:ascii="仿宋" w:hAnsi="仿宋" w:eastAsia="仿宋" w:cs="宋体"/>
                <w:bCs/>
                <w:color w:val="000000"/>
                <w:sz w:val="24"/>
                <w:szCs w:val="24"/>
              </w:rPr>
              <w:t xml:space="preserve">售后服务技术支持（包含人员、技术支持、响应承诺）；</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方案完全满足上述要求，内容周密详尽，可行性强，得5分；根据以上因素每存在一处相对弱势或不合理、不</w:t>
            </w:r>
            <w:r>
              <w:rPr>
                <w:rFonts w:hint="eastAsia" w:ascii="仿宋" w:hAnsi="仿宋" w:eastAsia="仿宋" w:cs="宋体"/>
                <w:bCs/>
                <w:color w:val="000000"/>
                <w:sz w:val="24"/>
                <w:szCs w:val="24"/>
              </w:rPr>
              <w:t xml:space="preserve">具体项扣1分</w:t>
            </w:r>
            <w:r>
              <w:rPr>
                <w:rFonts w:hint="eastAsia" w:ascii="仿宋" w:hAnsi="仿宋" w:eastAsia="仿宋" w:cs="宋体"/>
                <w:bCs/>
                <w:color w:val="000000"/>
                <w:sz w:val="24"/>
                <w:szCs w:val="24"/>
              </w:rPr>
              <w:t xml:space="preserve">，直到扣完为止。没有该项不得分；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注：售后服务方案</w:t>
            </w:r>
            <w:r>
              <w:rPr>
                <w:rFonts w:ascii="仿宋" w:hAnsi="仿宋" w:eastAsia="仿宋" w:cs="仿宋_GB2312"/>
                <w:bCs/>
                <w:sz w:val="24"/>
                <w:szCs w:val="20"/>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5"/>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展教活动培训方案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1.根据供应商提供的展品培训方案（至少包括以下方面：①培训计划②培训课程和师资③培训内容和课时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仿宋_GB2312"/>
                <w:bCs/>
                <w:sz w:val="24"/>
                <w:szCs w:val="20"/>
              </w:rPr>
            </w:pPr>
            <w:r>
              <w:rPr>
                <w:rFonts w:hint="eastAsia" w:ascii="仿宋" w:hAnsi="仿宋" w:eastAsia="仿宋" w:cs="仿宋_GB2312"/>
                <w:bCs/>
                <w:sz w:val="24"/>
                <w:szCs w:val="20"/>
              </w:rPr>
              <w:t xml:space="preserve">上述4方面内容中每缺少一项内容扣1分，每有一处内容存在缺陷或不足的扣0.5分。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注：培训</w:t>
            </w:r>
            <w:r>
              <w:rPr>
                <w:rFonts w:hint="eastAsia" w:ascii="仿宋" w:hAnsi="仿宋" w:eastAsia="仿宋" w:cs="仿宋"/>
                <w:sz w:val="24"/>
                <w:szCs w:val="20"/>
              </w:rPr>
              <w:t xml:space="preserve">方案</w:t>
            </w:r>
            <w:r>
              <w:rPr>
                <w:rFonts w:ascii="仿宋" w:hAnsi="仿宋" w:eastAsia="仿宋" w:cs="仿宋_GB2312"/>
                <w:bCs/>
                <w:sz w:val="24"/>
                <w:szCs w:val="20"/>
              </w:rPr>
              <w:t xml:space="preserve">内容存在缺陷或不足是指以下任意一种情形：</w:t>
            </w:r>
            <w:r/>
          </w:p>
          <w:p>
            <w:pPr>
              <w:jc w:val="left"/>
              <w:spacing w:line="360" w:lineRule="auto"/>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2.根据供应商提供的相关配套展品拓展课程（至少包括以下方面：①培训计划②培训课程和师资③培训内容和课时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上述4方面内容中每缺少一项内容扣1分，每有一处内容存在缺陷或不足的扣0.5分。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注：培训方案</w:t>
            </w:r>
            <w:r>
              <w:rPr>
                <w:rFonts w:ascii="仿宋" w:hAnsi="仿宋" w:eastAsia="仿宋" w:cs="宋体"/>
                <w:bCs/>
                <w:color w:val="000000"/>
                <w:sz w:val="24"/>
                <w:szCs w:val="24"/>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备注：提供相关证明材料复印件并加盖供应商公章，不提供不得分。上述涉及可在政府或行业</w:t>
      </w:r>
      <w:r>
        <w:rPr>
          <w:rFonts w:hint="eastAsia" w:ascii="仿宋" w:hAnsi="仿宋" w:eastAsia="仿宋" w:cs="仿宋"/>
          <w:b/>
          <w:sz w:val="24"/>
          <w:szCs w:val="24"/>
        </w:rPr>
        <w:t xml:space="preserve">协会官网查询</w:t>
      </w:r>
      <w:r>
        <w:rPr>
          <w:rFonts w:hint="eastAsia" w:ascii="仿宋" w:hAnsi="仿宋" w:eastAsia="仿宋" w:cs="仿宋"/>
          <w:b/>
          <w:sz w:val="24"/>
          <w:szCs w:val="24"/>
        </w:rPr>
        <w:t xml:space="preserve">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（四）价格分：</w:t>
      </w:r>
      <w:r>
        <w:rPr>
          <w:rFonts w:hint="eastAsia" w:ascii="仿宋" w:hAnsi="仿宋" w:eastAsia="仿宋" w:cs="仿宋"/>
          <w:bCs/>
          <w:sz w:val="24"/>
          <w:szCs w:val="24"/>
        </w:rPr>
        <w:t xml:space="preserve">10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bookmarkStart w:id="100" w:name="OLE_LINK4"/>
      <w:r>
        <w:rPr>
          <w:rFonts w:ascii="仿宋" w:hAnsi="仿宋" w:eastAsia="仿宋" w:cs="仿宋"/>
          <w:bCs/>
          <w:sz w:val="24"/>
          <w:szCs w:val="24"/>
        </w:rPr>
        <w:t xml:space="preserve">价格</w:t>
      </w:r>
      <w:r>
        <w:rPr>
          <w:rFonts w:ascii="仿宋" w:hAnsi="仿宋" w:eastAsia="仿宋" w:cs="仿宋"/>
          <w:bCs/>
          <w:sz w:val="24"/>
          <w:szCs w:val="24"/>
        </w:rPr>
        <w:t xml:space="preserve">分统一</w:t>
      </w:r>
      <w:r>
        <w:rPr>
          <w:rFonts w:ascii="仿宋" w:hAnsi="仿宋" w:eastAsia="仿宋" w:cs="仿宋"/>
          <w:bCs/>
          <w:sz w:val="24"/>
          <w:szCs w:val="24"/>
        </w:rPr>
        <w:t xml:space="preserve">采用低价优先法计算，即满足磋商文件要求且最后报价最低的供应商的价格为磋商基准价，其价格分为满分。其他供应商的价格</w:t>
      </w:r>
      <w:r>
        <w:rPr>
          <w:rFonts w:ascii="仿宋" w:hAnsi="仿宋" w:eastAsia="仿宋" w:cs="仿宋"/>
          <w:bCs/>
          <w:sz w:val="24"/>
          <w:szCs w:val="24"/>
        </w:rPr>
        <w:t xml:space="preserve">分统一</w:t>
      </w:r>
      <w:r>
        <w:rPr>
          <w:rFonts w:ascii="仿宋" w:hAnsi="仿宋" w:eastAsia="仿宋" w:cs="仿宋"/>
          <w:bCs/>
          <w:sz w:val="24"/>
          <w:szCs w:val="24"/>
        </w:rPr>
        <w:t xml:space="preserve">按照下列公式计算：</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w:t>
      </w:r>
      <w:r>
        <w:rPr>
          <w:rFonts w:ascii="仿宋" w:hAnsi="仿宋" w:eastAsia="仿宋" w:cs="仿宋"/>
          <w:bCs/>
          <w:sz w:val="24"/>
          <w:szCs w:val="24"/>
        </w:rPr>
        <w:t xml:space="preserve">价格权</w:t>
      </w:r>
      <w:r>
        <w:rPr>
          <w:rFonts w:ascii="仿宋" w:hAnsi="仿宋" w:eastAsia="仿宋" w:cs="仿宋"/>
          <w:bCs/>
          <w:sz w:val="24"/>
          <w:szCs w:val="24"/>
        </w:rPr>
        <w:t xml:space="preserve">值×100</w:t>
      </w:r>
      <w:bookmarkEnd w:id="100"/>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（1）本项目对小型和微型企业产品给予1</w:t>
      </w:r>
      <w:r>
        <w:rPr>
          <w:rFonts w:hint="eastAsia" w:ascii="仿宋" w:hAnsi="仿宋" w:eastAsia="仿宋" w:cs="仿宋"/>
          <w:bCs/>
          <w:sz w:val="24"/>
          <w:szCs w:val="24"/>
        </w:rPr>
        <w:t xml:space="preserve">0</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（2）供应商需按照《政府采购促进中小企业发展管理办法》（财库﹝2020﹞46 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（3）企业标准请参照《关于印发中小企业划型标准规定的通知》（工信部联企业[2011]300号）文件规定自行填写。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（1）本项目对残疾人福利性单位，给予1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（3）残疾人福利单位标准请参照《关于促进残疾人就业政府采购政策的通知》（财库〔2017〕141号）。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（1）本项目对监狱和戒毒企业（简称监狱企业）给予1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w:t>
      </w:r>
      <w:r>
        <w:rPr>
          <w:rFonts w:ascii="仿宋" w:hAnsi="仿宋" w:eastAsia="仿宋" w:cs="仿宋"/>
          <w:bCs/>
          <w:sz w:val="24"/>
          <w:szCs w:val="24"/>
        </w:rPr>
        <w:t xml:space="preserve">微企业</w:t>
      </w:r>
      <w:r>
        <w:rPr>
          <w:rFonts w:ascii="仿宋" w:hAnsi="仿宋" w:eastAsia="仿宋" w:cs="仿宋"/>
          <w:bCs/>
          <w:sz w:val="24"/>
          <w:szCs w:val="24"/>
        </w:rPr>
        <w:t xml:space="preserve">合同份额占到合同总金额30%以上的，对联合体或者大中型企业的报价给予</w:t>
      </w:r>
      <w:r>
        <w:rPr>
          <w:rFonts w:hint="eastAsia" w:ascii="仿宋" w:hAnsi="仿宋" w:eastAsia="仿宋" w:cs="仿宋"/>
          <w:bCs/>
          <w:sz w:val="24"/>
          <w:szCs w:val="24"/>
        </w:rPr>
        <w:t xml:space="preserve">6</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.根据《江苏省政府采购信用管理暂行办法》的规定，供应商信用评价结果为三星的扣2分，评价结果为二星的扣3分，评价结果为一星的扣4分。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w:t>
      </w:r>
      <w:r>
        <w:rPr>
          <w:rFonts w:ascii="仿宋" w:hAnsi="仿宋" w:eastAsia="仿宋" w:cs="仿宋"/>
          <w:bCs/>
          <w:sz w:val="24"/>
          <w:szCs w:val="24"/>
        </w:rPr>
        <w:t xml:space="preserve">供应商无正当</w:t>
      </w:r>
      <w:r>
        <w:rPr>
          <w:rFonts w:ascii="仿宋" w:hAnsi="仿宋" w:eastAsia="仿宋" w:cs="仿宋"/>
          <w:bCs/>
          <w:sz w:val="24"/>
          <w:szCs w:val="24"/>
        </w:rPr>
        <w:t xml:space="preserve">理由不得放弃成交。</w:t>
      </w:r>
      <w:r/>
    </w:p>
    <w:p>
      <w:pPr>
        <w:ind w:firstLine="482"/>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b/>
          <w:sz w:val="24"/>
          <w:szCs w:val="24"/>
        </w:rPr>
        <w:t xml:space="preserve">特别说明：采用不见面远程方式开标的，成交供应</w:t>
      </w:r>
      <w:r>
        <w:rPr>
          <w:rFonts w:hint="eastAsia" w:ascii="仿宋" w:hAnsi="仿宋" w:eastAsia="仿宋" w:cs="仿宋"/>
          <w:b/>
          <w:sz w:val="24"/>
          <w:szCs w:val="24"/>
        </w:rPr>
        <w:t xml:space="preserve">商成交</w:t>
      </w:r>
      <w:r>
        <w:rPr>
          <w:rFonts w:hint="eastAsia" w:ascii="仿宋" w:hAnsi="仿宋" w:eastAsia="仿宋" w:cs="仿宋"/>
          <w:b/>
          <w:sz w:val="24"/>
          <w:szCs w:val="24"/>
        </w:rPr>
        <w:t xml:space="preserve">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w:t>
      </w:r>
      <w:r>
        <w:rPr>
          <w:rFonts w:hint="eastAsia" w:ascii="仿宋" w:hAnsi="仿宋" w:eastAsia="仿宋" w:cs="仿宋"/>
          <w:b/>
          <w:sz w:val="24"/>
          <w:szCs w:val="24"/>
        </w:rPr>
        <w:t xml:space="preserve">档</w:t>
      </w:r>
      <w:r>
        <w:rPr>
          <w:rFonts w:hint="eastAsia" w:ascii="仿宋" w:hAnsi="仿宋" w:eastAsia="仿宋" w:cs="仿宋"/>
          <w:b/>
          <w:sz w:val="24"/>
          <w:szCs w:val="24"/>
        </w:rPr>
        <w:t xml:space="preserve">文件给采购代理机构。未提供纸质响应文件的不得领取成交通知书。</w:t>
      </w:r>
      <w:r>
        <w:rPr>
          <w:rFonts w:ascii="仿宋" w:hAnsi="仿宋" w:eastAsia="仿宋"/>
        </w:rPr>
        <w:br w:type="page" w:clear="all"/>
      </w:r>
      <w:r/>
    </w:p>
    <w:p>
      <w:pPr>
        <w:pStyle w:val="866"/>
        <w:ind w:firstLine="426"/>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 合同条款及格式</w:t>
      </w:r>
      <w:r/>
    </w:p>
    <w:p>
      <w:pPr>
        <w:rPr>
          <w:rFonts w:hint="eastAsia" w:ascii="仿宋" w:hAnsi="仿宋" w:eastAsia="仿宋" w:cs="Times New Roman"/>
          <w:sz w:val="24"/>
          <w:szCs w:val="24"/>
          <w:u w:val="single"/>
        </w:rPr>
      </w:pPr>
      <w:r>
        <w:rPr>
          <w:rFonts w:hint="eastAsia" w:ascii="仿宋" w:hAnsi="仿宋" w:eastAsia="仿宋" w:cs="Times New Roman"/>
          <w:sz w:val="24"/>
          <w:szCs w:val="24"/>
        </w:rPr>
        <w:t xml:space="preserve">合同编号：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48"/>
          <w:szCs w:val="48"/>
        </w:rPr>
      </w:pPr>
      <w:r>
        <w:rPr>
          <w:rFonts w:ascii="仿宋" w:hAnsi="仿宋" w:eastAsia="仿宋" w:cs="Times New Roman"/>
          <w:b/>
          <w:sz w:val="48"/>
          <w:szCs w:val="48"/>
        </w:rPr>
        <w:t xml:space="preserve">政府采购合同</w:t>
      </w:r>
      <w:r/>
    </w:p>
    <w:p>
      <w:pPr>
        <w:jc w:val="center"/>
        <w:spacing w:line="480" w:lineRule="auto"/>
        <w:rPr>
          <w:rFonts w:hint="eastAsia" w:ascii="仿宋" w:hAnsi="仿宋" w:eastAsia="仿宋" w:cs="Times New Roman"/>
          <w:b/>
          <w:sz w:val="32"/>
          <w:szCs w:val="32"/>
        </w:rPr>
      </w:pPr>
      <w:r>
        <w:rPr>
          <w:rFonts w:hint="eastAsia" w:ascii="仿宋" w:hAnsi="仿宋" w:eastAsia="仿宋" w:cs="Times New Roman"/>
          <w:b/>
          <w:sz w:val="32"/>
          <w:szCs w:val="32"/>
        </w:rPr>
        <w:t xml:space="preserve">（服务类）</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center"/>
        <w:rPr>
          <w:rFonts w:hint="eastAsia" w:ascii="仿宋" w:hAnsi="仿宋" w:eastAsia="仿宋" w:cs="Times New Roman"/>
          <w:b/>
          <w:sz w:val="24"/>
          <w:szCs w:val="24"/>
        </w:rPr>
      </w:pPr>
      <w:r>
        <w:rPr>
          <w:rFonts w:hint="eastAsia" w:ascii="仿宋" w:hAnsi="仿宋" w:eastAsia="仿宋" w:cs="Times New Roman"/>
          <w:b/>
          <w:sz w:val="24"/>
          <w:szCs w:val="24"/>
        </w:rPr>
        <w:t xml:space="preserve">第一部分 合同书</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项目名称：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960"/>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甲方：</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乙方：</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签订地：</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rPr>
          <w:rFonts w:hint="eastAsia" w:ascii="仿宋" w:hAnsi="仿宋" w:eastAsia="仿宋" w:cs="Times New Roman"/>
          <w:sz w:val="24"/>
          <w:szCs w:val="24"/>
        </w:rPr>
      </w:pPr>
      <w:r>
        <w:rPr>
          <w:rFonts w:hint="eastAsia" w:ascii="仿宋" w:hAnsi="仿宋" w:eastAsia="仿宋" w:cs="Times New Roman"/>
          <w:sz w:val="24"/>
          <w:szCs w:val="24"/>
        </w:rPr>
        <w:t xml:space="preserve">签订日期：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jc w:val="lef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年</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月</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日</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rPr>
        <w:t xml:space="preserve">以</w:t>
      </w:r>
      <w:r>
        <w:rPr>
          <w:rFonts w:hint="eastAsia" w:ascii="仿宋" w:hAnsi="仿宋" w:eastAsia="仿宋" w:cs="Times New Roman"/>
          <w:sz w:val="24"/>
          <w:szCs w:val="24"/>
          <w:u w:val="single"/>
        </w:rPr>
        <w:t xml:space="preserve">   （政府采购方式）  </w:t>
      </w:r>
      <w:r>
        <w:rPr>
          <w:rFonts w:hint="eastAsia" w:ascii="仿宋" w:hAnsi="仿宋" w:eastAsia="仿宋" w:cs="Times New Roman"/>
          <w:sz w:val="24"/>
          <w:szCs w:val="24"/>
        </w:rPr>
        <w:t xml:space="preserve">对</w:t>
      </w:r>
      <w:r>
        <w:rPr>
          <w:rFonts w:hint="eastAsia" w:ascii="仿宋" w:hAnsi="仿宋" w:eastAsia="仿宋" w:cs="Times New Roman"/>
          <w:sz w:val="24"/>
          <w:szCs w:val="24"/>
          <w:u w:val="single"/>
        </w:rPr>
        <w:t xml:space="preserve">   （同前</w:t>
      </w:r>
      <w:r>
        <w:rPr>
          <w:rFonts w:hint="eastAsia" w:ascii="仿宋" w:hAnsi="仿宋" w:eastAsia="仿宋" w:cs="Times New Roman"/>
          <w:sz w:val="24"/>
          <w:szCs w:val="24"/>
          <w:u w:val="single"/>
        </w:rPr>
        <w:t xml:space="preserve">页项目</w:t>
      </w:r>
      <w:r>
        <w:rPr>
          <w:rFonts w:hint="eastAsia" w:ascii="仿宋" w:hAnsi="仿宋" w:eastAsia="仿宋" w:cs="Times New Roman"/>
          <w:sz w:val="24"/>
          <w:szCs w:val="24"/>
          <w:u w:val="single"/>
        </w:rPr>
        <w:t xml:space="preserve">名称）   </w:t>
      </w:r>
      <w:r>
        <w:rPr>
          <w:rFonts w:hint="eastAsia" w:ascii="仿宋" w:hAnsi="仿宋" w:eastAsia="仿宋" w:cs="Times New Roman"/>
          <w:sz w:val="24"/>
          <w:szCs w:val="24"/>
        </w:rPr>
        <w:t xml:space="preserve">项目进行了采购。经</w:t>
      </w:r>
      <w:r>
        <w:rPr>
          <w:rFonts w:hint="eastAsia" w:ascii="仿宋" w:hAnsi="仿宋" w:eastAsia="仿宋" w:cs="Times New Roman"/>
          <w:sz w:val="24"/>
          <w:szCs w:val="24"/>
          <w:u w:val="single"/>
        </w:rPr>
        <w:t xml:space="preserve">   （相关评定主体名称）   </w:t>
      </w:r>
      <w:r>
        <w:rPr>
          <w:rFonts w:hint="eastAsia" w:ascii="仿宋" w:hAnsi="仿宋" w:eastAsia="仿宋" w:cs="Times New Roman"/>
          <w:sz w:val="24"/>
          <w:szCs w:val="24"/>
        </w:rPr>
        <w:t xml:space="preserve">评定，</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rPr>
        <w:t xml:space="preserve">为该项目中标供应商。现于中标通知书发出之日起三十日内，按照采购文件确定的事项签订本合同。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lang w:val="zh-CN"/>
        </w:rPr>
        <w:t xml:space="preserve">(以下简称：甲方)和</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lang w:val="zh-CN"/>
        </w:rPr>
        <w:t xml:space="preserve">(以下简称：乙方)协商一致，约定以下合同</w:t>
      </w:r>
      <w:r>
        <w:rPr>
          <w:rFonts w:hint="eastAsia" w:ascii="仿宋" w:hAnsi="仿宋" w:eastAsia="仿宋" w:cs="Times New Roman"/>
          <w:sz w:val="24"/>
          <w:szCs w:val="24"/>
        </w:rPr>
        <w:t xml:space="preserve">条款，以</w:t>
      </w:r>
      <w:r>
        <w:rPr>
          <w:rFonts w:hint="eastAsia" w:ascii="仿宋" w:hAnsi="仿宋" w:eastAsia="仿宋" w:cs="Times New Roman"/>
          <w:sz w:val="24"/>
          <w:szCs w:val="24"/>
        </w:rPr>
        <w:t xml:space="preserve">兹共同</w:t>
      </w:r>
      <w:r>
        <w:rPr>
          <w:rFonts w:hint="eastAsia" w:ascii="仿宋" w:hAnsi="仿宋" w:eastAsia="仿宋" w:cs="Times New Roman"/>
          <w:sz w:val="24"/>
          <w:szCs w:val="24"/>
        </w:rPr>
        <w:t xml:space="preserve">遵守、全面履行。</w:t>
      </w:r>
      <w:r/>
    </w:p>
    <w:p>
      <w:pPr>
        <w:ind w:firstLine="482"/>
        <w:spacing w:line="360" w:lineRule="auto"/>
        <w:rPr>
          <w:rFonts w:hint="eastAsia" w:ascii="仿宋" w:hAnsi="仿宋" w:eastAsia="仿宋" w:cs="Times New Roman"/>
          <w:sz w:val="24"/>
          <w:szCs w:val="24"/>
        </w:rPr>
        <w:outlineLvl w:val="0"/>
      </w:pPr>
      <w:r/>
      <w:bookmarkStart w:id="101" w:name="_Toc19273"/>
      <w:r/>
      <w:bookmarkStart w:id="102" w:name="_Toc22967"/>
      <w:r/>
      <w:bookmarkStart w:id="103" w:name="_Toc15367"/>
      <w:r/>
      <w:bookmarkStart w:id="104" w:name="_Toc20421"/>
      <w:r/>
      <w:bookmarkStart w:id="105" w:name="_Toc28855"/>
      <w:r>
        <w:rPr>
          <w:rFonts w:hint="eastAsia" w:ascii="仿宋" w:hAnsi="仿宋" w:eastAsia="仿宋" w:cs="Times New Roman"/>
          <w:b/>
          <w:sz w:val="24"/>
          <w:szCs w:val="24"/>
        </w:rPr>
        <w:t xml:space="preserve">1.1 合同组成部分</w:t>
      </w:r>
      <w:bookmarkEnd w:id="101"/>
      <w:r/>
      <w:bookmarkEnd w:id="102"/>
      <w:r/>
      <w:bookmarkEnd w:id="103"/>
      <w:r/>
      <w:bookmarkEnd w:id="104"/>
      <w:r/>
      <w:bookmarkEnd w:id="105"/>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1.1.1 本合同及其补充合同、变更协议；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1.1.2 中标通知书；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1.1.3 投标文件（含澄清或者说明文件）；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1.1.4 招标文件（含澄清或者修改文件）；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1.1.5 其他相关采购文件。</w:t>
      </w:r>
      <w:r/>
    </w:p>
    <w:p>
      <w:pPr>
        <w:ind w:firstLine="482"/>
        <w:spacing w:line="360" w:lineRule="auto"/>
        <w:rPr>
          <w:rFonts w:hint="eastAsia" w:ascii="仿宋" w:hAnsi="仿宋" w:eastAsia="仿宋" w:cs="Times New Roman"/>
          <w:b/>
          <w:sz w:val="24"/>
          <w:szCs w:val="24"/>
        </w:rPr>
        <w:outlineLvl w:val="0"/>
      </w:pPr>
      <w:r/>
      <w:bookmarkStart w:id="106" w:name="_Toc6773"/>
      <w:r/>
      <w:bookmarkStart w:id="107" w:name="_Toc6311"/>
      <w:r/>
      <w:bookmarkStart w:id="108" w:name="_Toc2918"/>
      <w:r/>
      <w:bookmarkStart w:id="109" w:name="_Toc18585"/>
      <w:r/>
      <w:bookmarkStart w:id="110" w:name="_Toc22185"/>
      <w:r>
        <w:rPr>
          <w:rFonts w:hint="eastAsia" w:ascii="仿宋" w:hAnsi="仿宋" w:eastAsia="仿宋" w:cs="Times New Roman"/>
          <w:b/>
          <w:sz w:val="24"/>
          <w:szCs w:val="24"/>
        </w:rPr>
        <w:t xml:space="preserve">1.2 标的</w:t>
      </w:r>
      <w:bookmarkEnd w:id="106"/>
      <w:r/>
      <w:bookmarkEnd w:id="107"/>
      <w:r/>
      <w:bookmarkEnd w:id="108"/>
      <w:r/>
      <w:bookmarkEnd w:id="109"/>
      <w:r/>
      <w:bookmarkEnd w:id="110"/>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1.2.1 标的</w:t>
      </w:r>
      <w:r>
        <w:rPr>
          <w:rFonts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1.2.2 标的</w:t>
      </w:r>
      <w:r>
        <w:rPr>
          <w:rFonts w:ascii="仿宋" w:hAnsi="仿宋" w:eastAsia="仿宋" w:cs="Times New Roman"/>
          <w:sz w:val="24"/>
          <w:szCs w:val="24"/>
        </w:rPr>
        <w:t xml:space="preserve">数量：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1.2.3 标的质量：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sz w:val="24"/>
          <w:szCs w:val="24"/>
        </w:rPr>
        <w:outlineLvl w:val="0"/>
      </w:pPr>
      <w:r/>
      <w:bookmarkStart w:id="111" w:name="_Toc1386"/>
      <w:r/>
      <w:bookmarkStart w:id="112" w:name="_Toc4929"/>
      <w:r/>
      <w:bookmarkStart w:id="113" w:name="_Toc21124"/>
      <w:r/>
      <w:bookmarkStart w:id="114" w:name="_Toc5635"/>
      <w:r/>
      <w:bookmarkStart w:id="115" w:name="_Toc13918"/>
      <w:r>
        <w:rPr>
          <w:rFonts w:hint="eastAsia" w:ascii="仿宋" w:hAnsi="仿宋" w:eastAsia="仿宋" w:cs="Times New Roman"/>
          <w:b/>
          <w:sz w:val="24"/>
          <w:szCs w:val="24"/>
        </w:rPr>
        <w:t xml:space="preserve">1.</w:t>
      </w:r>
      <w:r>
        <w:rPr>
          <w:rFonts w:ascii="仿宋" w:hAnsi="仿宋" w:eastAsia="仿宋" w:cs="Times New Roman"/>
          <w:b/>
          <w:sz w:val="24"/>
          <w:szCs w:val="24"/>
        </w:rPr>
        <w:t xml:space="preserve">3</w:t>
      </w:r>
      <w:r>
        <w:rPr>
          <w:rFonts w:hint="eastAsia" w:ascii="仿宋" w:hAnsi="仿宋" w:eastAsia="仿宋" w:cs="Times New Roman"/>
          <w:b/>
          <w:sz w:val="24"/>
          <w:szCs w:val="24"/>
        </w:rPr>
        <w:t xml:space="preserve"> 价款</w:t>
      </w:r>
      <w:bookmarkEnd w:id="111"/>
      <w:r/>
      <w:bookmarkEnd w:id="112"/>
      <w:r/>
      <w:bookmarkEnd w:id="113"/>
      <w:r/>
      <w:bookmarkEnd w:id="114"/>
      <w:r/>
      <w:bookmarkEnd w:id="115"/>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本合同总价为</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元</w:t>
      </w: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元人民币）</w:t>
      </w:r>
      <w:r>
        <w:rPr>
          <w:rFonts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ascii="仿宋" w:hAnsi="仿宋" w:eastAsia="仿宋" w:cs="Times New Roman"/>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01"/>
        <w:gridCol w:w="3402"/>
        <w:gridCol w:w="2552"/>
      </w:tblGrid>
      <w:tr>
        <w:trPr>
          <w:jc w:val="center"/>
          <w:trHeight w:val="369"/>
        </w:trPr>
        <w:tc>
          <w:tcPr>
            <w:tcW w:w="1201"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序号</w:t>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分项名称</w:t>
            </w:r>
            <w:r/>
          </w:p>
        </w:tc>
        <w:tc>
          <w:tcPr>
            <w:tcW w:w="2552"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分项价格</w:t>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gridSpan w:val="2"/>
            <w:tcW w:w="4603"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总价</w:t>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bl>
    <w:p>
      <w:pPr>
        <w:ind w:firstLine="482"/>
        <w:spacing w:line="560" w:lineRule="exact"/>
        <w:rPr>
          <w:rFonts w:hint="eastAsia" w:ascii="仿宋" w:hAnsi="仿宋" w:eastAsia="仿宋" w:cs="Times New Roman"/>
          <w:b/>
          <w:bCs/>
          <w:sz w:val="24"/>
          <w:szCs w:val="24"/>
        </w:rPr>
      </w:pPr>
      <w:r/>
      <w:bookmarkStart w:id="116" w:name="_Toc14993"/>
      <w:r/>
      <w:bookmarkStart w:id="117" w:name="_Toc26916"/>
      <w:r/>
      <w:bookmarkStart w:id="118" w:name="_Toc30506"/>
      <w:r/>
      <w:bookmarkStart w:id="119" w:name="_Toc3654"/>
      <w:r/>
      <w:bookmarkStart w:id="120" w:name="_Toc30158"/>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4</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付款方式和发票开具方式</w:t>
      </w:r>
      <w:bookmarkEnd w:id="116"/>
      <w:r/>
      <w:bookmarkEnd w:id="117"/>
      <w:r/>
      <w:bookmarkEnd w:id="118"/>
      <w:r/>
      <w:bookmarkEnd w:id="119"/>
      <w:r/>
      <w:bookmarkEnd w:id="120"/>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1.4.1</w:t>
      </w:r>
      <w:r>
        <w:rPr>
          <w:rFonts w:ascii="仿宋" w:hAnsi="仿宋" w:eastAsia="仿宋" w:cs="Times New Roman"/>
          <w:sz w:val="24"/>
          <w:szCs w:val="24"/>
        </w:rPr>
        <w:t xml:space="preserve">付款方式：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1.4.2 发票开具方式：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21" w:name="_Toc31421"/>
      <w:r/>
      <w:bookmarkStart w:id="122" w:name="_Toc4760"/>
      <w:r/>
      <w:bookmarkStart w:id="123" w:name="_Toc3625"/>
      <w:r/>
      <w:bookmarkStart w:id="124" w:name="_Toc11108"/>
      <w:r/>
      <w:bookmarkStart w:id="125" w:name="_Toc8772"/>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5</w:t>
      </w:r>
      <w:r>
        <w:rPr>
          <w:rFonts w:hint="eastAsia" w:ascii="仿宋" w:hAnsi="仿宋" w:eastAsia="仿宋" w:cs="Times New Roman"/>
          <w:b/>
          <w:bCs/>
          <w:sz w:val="24"/>
          <w:szCs w:val="24"/>
        </w:rPr>
        <w:t xml:space="preserve"> 履行</w:t>
      </w:r>
      <w:r>
        <w:rPr>
          <w:rFonts w:ascii="仿宋" w:hAnsi="仿宋" w:eastAsia="仿宋" w:cs="Times New Roman"/>
          <w:b/>
          <w:bCs/>
          <w:sz w:val="24"/>
          <w:szCs w:val="24"/>
        </w:rPr>
        <w:t xml:space="preserve">期限</w:t>
      </w:r>
      <w:r>
        <w:rPr>
          <w:rFonts w:hint="eastAsia" w:ascii="仿宋" w:hAnsi="仿宋" w:eastAsia="仿宋" w:cs="Times New Roman"/>
          <w:b/>
          <w:bCs/>
          <w:sz w:val="24"/>
          <w:szCs w:val="24"/>
        </w:rPr>
        <w:t xml:space="preserve">、地点和方式</w:t>
      </w:r>
      <w:bookmarkEnd w:id="121"/>
      <w:r/>
      <w:bookmarkEnd w:id="122"/>
      <w:r/>
      <w:bookmarkEnd w:id="123"/>
      <w:r/>
      <w:bookmarkEnd w:id="124"/>
      <w:r/>
      <w:bookmarkEnd w:id="125"/>
      <w:r/>
      <w:r/>
    </w:p>
    <w:p>
      <w:pPr>
        <w:ind w:firstLine="480"/>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1.5.1 履行期限</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1.5.2 履行地点</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1.5.3 履行方式：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26" w:name="_Toc5698"/>
      <w:r/>
      <w:bookmarkStart w:id="127" w:name="_Toc24662"/>
      <w:r/>
      <w:bookmarkStart w:id="128" w:name="_Toc8586"/>
      <w:r/>
      <w:bookmarkStart w:id="129" w:name="_Toc3079"/>
      <w:r/>
      <w:bookmarkStart w:id="130" w:name="_Toc2375"/>
      <w:r>
        <w:rPr>
          <w:rFonts w:hint="eastAsia" w:ascii="仿宋" w:hAnsi="仿宋" w:eastAsia="仿宋" w:cs="Times New Roman"/>
          <w:b/>
          <w:bCs/>
          <w:sz w:val="24"/>
          <w:szCs w:val="24"/>
        </w:rPr>
        <w:t xml:space="preserve">1.6 违约责任</w:t>
      </w:r>
      <w:bookmarkEnd w:id="126"/>
      <w:r/>
      <w:bookmarkEnd w:id="127"/>
      <w:r/>
      <w:bookmarkEnd w:id="128"/>
      <w:r/>
      <w:bookmarkEnd w:id="129"/>
      <w:r/>
      <w:bookmarkEnd w:id="130"/>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1.6.1 </w:t>
      </w:r>
      <w:r>
        <w:rPr>
          <w:rFonts w:ascii="仿宋" w:hAnsi="仿宋" w:eastAsia="仿宋" w:cs="Times New Roman"/>
          <w:sz w:val="24"/>
          <w:szCs w:val="24"/>
        </w:rPr>
        <w:t xml:space="preserve">除不可抗力外，如果乙方没有按照本合同约定的期限</w:t>
      </w:r>
      <w:r>
        <w:rPr>
          <w:rFonts w:hint="eastAsia" w:ascii="仿宋" w:hAnsi="仿宋" w:eastAsia="仿宋" w:cs="Times New Roman"/>
          <w:sz w:val="24"/>
          <w:szCs w:val="24"/>
        </w:rPr>
        <w:t xml:space="preserve">、</w:t>
      </w:r>
      <w:r>
        <w:rPr>
          <w:rFonts w:ascii="仿宋" w:hAnsi="仿宋" w:eastAsia="仿宋" w:cs="Times New Roman"/>
          <w:sz w:val="24"/>
          <w:szCs w:val="24"/>
        </w:rPr>
        <w:t xml:space="preserve">地点和方式</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，那么甲方可要求乙方支付违约金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一日的应提供而未</w:t>
      </w:r>
      <w:r>
        <w:rPr>
          <w:rFonts w:hint="eastAsia" w:ascii="仿宋" w:hAnsi="仿宋" w:eastAsia="仿宋" w:cs="Times New Roman"/>
          <w:sz w:val="24"/>
          <w:szCs w:val="24"/>
        </w:rPr>
        <w:t xml:space="preserve">提供</w:t>
      </w:r>
      <w:r>
        <w:rPr>
          <w:rFonts w:ascii="仿宋" w:hAnsi="仿宋" w:eastAsia="仿宋" w:cs="Times New Roman"/>
          <w:sz w:val="24"/>
          <w:szCs w:val="24"/>
        </w:rPr>
        <w:t xml:space="preserve">服务价格的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w:t>
      </w:r>
      <w:r>
        <w:rPr>
          <w:rFonts w:ascii="仿宋" w:hAnsi="仿宋" w:eastAsia="仿宋" w:cs="Times New Roman"/>
          <w:sz w:val="24"/>
          <w:szCs w:val="24"/>
        </w:rPr>
        <w:t xml:space="preserve">甲方有权在要求乙方支付违约金的同时</w:t>
      </w:r>
      <w:r>
        <w:rPr>
          <w:rFonts w:hint="eastAsia" w:ascii="仿宋" w:hAnsi="仿宋" w:eastAsia="仿宋" w:cs="Times New Roman"/>
          <w:sz w:val="24"/>
          <w:szCs w:val="24"/>
        </w:rPr>
        <w:t xml:space="preserve">，书面通知乙方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20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1.6.2 </w:t>
      </w:r>
      <w:r>
        <w:rPr>
          <w:rFonts w:ascii="仿宋" w:hAnsi="仿宋" w:eastAsia="仿宋" w:cs="Times New Roman"/>
          <w:sz w:val="24"/>
          <w:szCs w:val="24"/>
        </w:rPr>
        <w:t xml:space="preserve">除不可抗力外，如果甲方没有按照本合同约定的付款方式付款，那么乙方可要求甲方支付违约金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一日的应付而未付款的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，乙</w:t>
      </w:r>
      <w:r>
        <w:rPr>
          <w:rFonts w:ascii="仿宋" w:hAnsi="仿宋" w:eastAsia="仿宋" w:cs="Times New Roman"/>
          <w:sz w:val="24"/>
          <w:szCs w:val="24"/>
        </w:rPr>
        <w:t xml:space="preserve">方有权在要求甲方支付违约金的同时</w:t>
      </w:r>
      <w:r>
        <w:rPr>
          <w:rFonts w:hint="eastAsia" w:ascii="仿宋" w:hAnsi="仿宋" w:eastAsia="仿宋" w:cs="Times New Roman"/>
          <w:sz w:val="24"/>
          <w:szCs w:val="24"/>
        </w:rPr>
        <w:t xml:space="preserve">，书面通知甲方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1.6.4 任何一方按照前述约定要求违约方支付违约金的同时，仍有权要求违约方继续履行合同、采取补救措施，并有权按照己方实际损失情况要求违约方赔偿损</w:t>
      </w:r>
      <w:r>
        <w:rPr>
          <w:rFonts w:hint="eastAsia" w:ascii="仿宋" w:hAnsi="仿宋" w:eastAsia="仿宋" w:cs="Times New Roman"/>
          <w:sz w:val="24"/>
          <w:szCs w:val="24"/>
        </w:rPr>
        <w:t xml:space="preserve">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仿宋" w:hAnsi="仿宋" w:eastAsia="仿宋" w:cs="Times New Roman"/>
          <w:b/>
          <w:bCs/>
          <w:sz w:val="24"/>
          <w:szCs w:val="24"/>
        </w:rPr>
      </w:pPr>
      <w:r/>
      <w:bookmarkStart w:id="131" w:name="_Toc32454"/>
      <w:r/>
      <w:bookmarkStart w:id="132" w:name="_Toc30329"/>
      <w:r/>
      <w:bookmarkStart w:id="133" w:name="_Toc26807"/>
      <w:r/>
      <w:bookmarkStart w:id="134" w:name="_Toc9497"/>
      <w:r/>
      <w:bookmarkStart w:id="135" w:name="_Toc18683"/>
      <w:r>
        <w:rPr>
          <w:rFonts w:hint="eastAsia" w:ascii="仿宋" w:hAnsi="仿宋" w:eastAsia="仿宋" w:cs="Times New Roman"/>
          <w:b/>
          <w:bCs/>
          <w:sz w:val="24"/>
          <w:szCs w:val="24"/>
        </w:rPr>
        <w:t xml:space="preserve">1.7 合同</w:t>
      </w:r>
      <w:r>
        <w:rPr>
          <w:rFonts w:ascii="仿宋" w:hAnsi="仿宋" w:eastAsia="仿宋" w:cs="Times New Roman"/>
          <w:b/>
          <w:bCs/>
          <w:sz w:val="24"/>
          <w:szCs w:val="24"/>
        </w:rPr>
        <w:t xml:space="preserve">争议的解决</w:t>
      </w:r>
      <w:bookmarkEnd w:id="131"/>
      <w:r/>
      <w:bookmarkEnd w:id="132"/>
      <w:r/>
      <w:bookmarkEnd w:id="133"/>
      <w:r/>
      <w:bookmarkEnd w:id="134"/>
      <w:r/>
      <w:bookmarkEnd w:id="13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w:t>
      </w:r>
      <w:r>
        <w:rPr>
          <w:rFonts w:ascii="仿宋" w:hAnsi="仿宋" w:eastAsia="仿宋" w:cs="Times New Roman"/>
          <w:sz w:val="24"/>
          <w:szCs w:val="24"/>
        </w:rPr>
        <w:t xml:space="preserve">同履行过程中发生的任何争议，双方当事人均可</w:t>
      </w:r>
      <w:r>
        <w:rPr>
          <w:rFonts w:hint="eastAsia" w:ascii="仿宋" w:hAnsi="仿宋" w:eastAsia="仿宋" w:cs="Times New Roman"/>
          <w:sz w:val="24"/>
          <w:szCs w:val="24"/>
        </w:rPr>
        <w:t xml:space="preserve">通过和解或者调解解决；不愿和解、调解或者和解、调解不成的，可以选择下列第</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种方式解决：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 将争议提交</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仲裁委员会依申请仲裁时其现行有效的仲裁规则裁决；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1.7.2 向</w:t>
      </w:r>
      <w:r>
        <w:rPr>
          <w:rFonts w:hint="eastAsia" w:ascii="仿宋" w:hAnsi="仿宋" w:eastAsia="仿宋" w:cs="Times New Roman"/>
          <w:sz w:val="24"/>
          <w:szCs w:val="24"/>
          <w:u w:val="single"/>
        </w:rPr>
        <w:t xml:space="preserve">   （被告住所地、合同履行地、合同签订地、原告住所地、标的物所在地等与争议有实际联系的地点中选出的人民法院名称）    </w:t>
      </w:r>
      <w:r>
        <w:rPr>
          <w:rFonts w:hint="eastAsia" w:ascii="仿宋" w:hAnsi="仿宋" w:eastAsia="仿宋" w:cs="Times New Roman"/>
          <w:sz w:val="24"/>
          <w:szCs w:val="24"/>
        </w:rPr>
        <w:t xml:space="preserve">人民法院起诉。</w:t>
      </w:r>
      <w:r/>
    </w:p>
    <w:p>
      <w:pPr>
        <w:ind w:firstLine="482"/>
        <w:spacing w:line="560" w:lineRule="exact"/>
        <w:rPr>
          <w:rFonts w:hint="eastAsia" w:ascii="仿宋" w:hAnsi="仿宋" w:eastAsia="仿宋" w:cs="Times New Roman"/>
          <w:b/>
          <w:bCs/>
          <w:sz w:val="24"/>
          <w:szCs w:val="24"/>
        </w:rPr>
      </w:pPr>
      <w:r/>
      <w:bookmarkStart w:id="136" w:name="_Toc26227"/>
      <w:r/>
      <w:bookmarkStart w:id="137" w:name="_Toc23784"/>
      <w:r/>
      <w:bookmarkStart w:id="138" w:name="_Toc12273"/>
      <w:r/>
      <w:bookmarkStart w:id="139" w:name="_Toc16417"/>
      <w:r/>
      <w:bookmarkStart w:id="140" w:name="_Toc15827"/>
      <w:r>
        <w:rPr>
          <w:rFonts w:hint="eastAsia" w:ascii="仿宋" w:hAnsi="仿宋" w:eastAsia="仿宋" w:cs="Times New Roman"/>
          <w:b/>
          <w:bCs/>
          <w:sz w:val="24"/>
          <w:szCs w:val="24"/>
        </w:rPr>
        <w:t xml:space="preserve">1.8 </w:t>
      </w:r>
      <w:r>
        <w:rPr>
          <w:rFonts w:ascii="仿宋" w:hAnsi="仿宋" w:eastAsia="仿宋" w:cs="Times New Roman"/>
          <w:b/>
          <w:bCs/>
          <w:sz w:val="24"/>
          <w:szCs w:val="24"/>
        </w:rPr>
        <w:t xml:space="preserve">合同生效</w:t>
      </w:r>
      <w:bookmarkEnd w:id="136"/>
      <w:r/>
      <w:bookmarkEnd w:id="137"/>
      <w:r/>
      <w:bookmarkEnd w:id="138"/>
      <w:r/>
      <w:bookmarkEnd w:id="139"/>
      <w:r/>
      <w:bookmarkEnd w:id="140"/>
      <w:r/>
      <w:r/>
    </w:p>
    <w:p>
      <w:pPr>
        <w:ind w:firstLine="480"/>
        <w:spacing w:line="560" w:lineRule="exact"/>
        <w:rPr>
          <w:rFonts w:hint="eastAsia" w:ascii="仿宋" w:hAnsi="仿宋" w:eastAsia="仿宋" w:cs="Times New Roman"/>
          <w:b/>
          <w:sz w:val="24"/>
          <w:szCs w:val="24"/>
        </w:rPr>
      </w:pPr>
      <w:r>
        <w:rPr>
          <w:rFonts w:ascii="仿宋" w:hAnsi="仿宋" w:eastAsia="仿宋" w:cs="Times New Roman"/>
          <w:sz w:val="24"/>
          <w:szCs w:val="24"/>
        </w:rPr>
        <w:t xml:space="preserve">本合同自</w:t>
      </w:r>
      <w:r>
        <w:rPr>
          <w:rFonts w:hint="eastAsia" w:ascii="仿宋" w:hAnsi="仿宋" w:eastAsia="仿宋" w:cs="Times New Roman"/>
          <w:sz w:val="24"/>
          <w:szCs w:val="24"/>
        </w:rPr>
        <w:t xml:space="preserve">双方当事人盖章或者签字时</w:t>
      </w:r>
      <w:r>
        <w:rPr>
          <w:rFonts w:ascii="仿宋" w:hAnsi="仿宋" w:eastAsia="仿宋" w:cs="Times New Roman"/>
          <w:sz w:val="24"/>
          <w:szCs w:val="24"/>
        </w:rPr>
        <w:t xml:space="preserve">生效。</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b/>
          <w:sz w:val="24"/>
          <w:szCs w:val="24"/>
          <w:lang w:val="zh-CN"/>
        </w:rPr>
        <w:t xml:space="preserve">甲方</w:t>
      </w:r>
      <w:r>
        <w:rPr>
          <w:rFonts w:hint="eastAsia" w:ascii="仿宋" w:hAnsi="仿宋" w:eastAsia="仿宋" w:cs="Times New Roman"/>
          <w:sz w:val="24"/>
          <w:szCs w:val="24"/>
          <w:lang w:val="zh-CN"/>
        </w:rPr>
        <w:t xml:space="preserve">： </w:t>
      </w:r>
      <w:r>
        <w:rPr>
          <w:rFonts w:ascii="仿宋" w:hAnsi="仿宋" w:eastAsia="仿宋" w:cs="Times New Roman"/>
          <w:sz w:val="24"/>
          <w:szCs w:val="24"/>
          <w:lang w:val="zh-CN"/>
        </w:rPr>
        <w:t xml:space="preserve">                                   </w:t>
      </w:r>
      <w:r>
        <w:rPr>
          <w:rFonts w:hint="eastAsia" w:ascii="仿宋" w:hAnsi="仿宋" w:eastAsia="仿宋" w:cs="Times New Roman"/>
          <w:b/>
          <w:sz w:val="24"/>
          <w:szCs w:val="24"/>
          <w:lang w:val="zh-CN"/>
        </w:rPr>
        <w:t xml:space="preserve">乙方</w:t>
      </w:r>
      <w:r>
        <w:rPr>
          <w:rFonts w:hint="eastAsia" w:ascii="仿宋" w:hAnsi="仿宋" w:eastAsia="仿宋" w:cs="Times New Roman"/>
          <w:sz w:val="24"/>
          <w:szCs w:val="24"/>
          <w:lang w:val="zh-CN"/>
        </w:rPr>
        <w:t xml:space="preserve">：</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统一社会信用代码：                        统一社会信用代码或身份证号码：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住所：                                   住所：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法定代表人或                             法定代表人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授权代表（签字）：                        或授权代表（签字）: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联系人：                                 联系人：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约定送达地址：                           约定送达地址：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邮政编码：                               邮政编码：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电话:                                    电话: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传真:                                    传真:</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lang w:val="zh-CN"/>
        </w:rPr>
        <w:t xml:space="preserve">电子邮箱：                               电子邮箱：</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开户名称：                               开户名称：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开户账号：</w:t>
      </w: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开户账号：</w:t>
      </w:r>
      <w:r/>
    </w:p>
    <w:p>
      <w:pPr>
        <w:jc w:val="left"/>
        <w:widowControl/>
        <w:rPr>
          <w:rFonts w:hint="eastAsia" w:ascii="仿宋" w:hAnsi="仿宋" w:eastAsia="仿宋"/>
          <w:sz w:val="24"/>
          <w:szCs w:val="24"/>
        </w:rPr>
      </w:pPr>
      <w:r>
        <w:rPr>
          <w:rFonts w:ascii="仿宋" w:hAnsi="仿宋" w:eastAsia="仿宋"/>
          <w:sz w:val="24"/>
          <w:szCs w:val="24"/>
        </w:rPr>
        <w:br w:type="page" w:clear="all"/>
      </w:r>
      <w:r/>
    </w:p>
    <w:p>
      <w:pPr>
        <w:ind w:firstLine="200"/>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第二部分 合同一般条款</w:t>
      </w:r>
      <w:r/>
    </w:p>
    <w:p>
      <w:pPr>
        <w:ind w:firstLine="482"/>
        <w:spacing w:line="560" w:lineRule="exact"/>
        <w:rPr>
          <w:rFonts w:hint="eastAsia" w:ascii="仿宋" w:hAnsi="仿宋" w:eastAsia="仿宋" w:cs="Times New Roman"/>
          <w:b/>
          <w:bCs/>
          <w:sz w:val="24"/>
          <w:szCs w:val="24"/>
        </w:rPr>
      </w:pPr>
      <w:r/>
      <w:bookmarkStart w:id="141" w:name="_Toc5228"/>
      <w:r/>
      <w:bookmarkStart w:id="142" w:name="_Toc31297"/>
      <w:r/>
      <w:bookmarkStart w:id="143" w:name="_Toc25079"/>
      <w:r/>
      <w:bookmarkStart w:id="144" w:name="_Toc14021"/>
      <w:r/>
      <w:bookmarkStart w:id="145" w:name="_Toc19680"/>
      <w:r>
        <w:rPr>
          <w:rFonts w:hint="eastAsia" w:ascii="仿宋" w:hAnsi="仿宋" w:eastAsia="仿宋" w:cs="Times New Roman"/>
          <w:b/>
          <w:bCs/>
          <w:sz w:val="24"/>
          <w:szCs w:val="24"/>
        </w:rPr>
        <w:t xml:space="preserve">2.1 </w:t>
      </w:r>
      <w:r>
        <w:rPr>
          <w:rFonts w:ascii="仿宋" w:hAnsi="仿宋" w:eastAsia="仿宋" w:cs="Times New Roman"/>
          <w:b/>
          <w:bCs/>
          <w:sz w:val="24"/>
          <w:szCs w:val="24"/>
        </w:rPr>
        <w:t xml:space="preserve">定义</w:t>
      </w:r>
      <w:bookmarkEnd w:id="141"/>
      <w:r/>
      <w:bookmarkEnd w:id="142"/>
      <w:r/>
      <w:bookmarkEnd w:id="143"/>
      <w:r/>
      <w:bookmarkEnd w:id="144"/>
      <w:r/>
      <w:bookmarkEnd w:id="145"/>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本合同中的下列</w:t>
      </w:r>
      <w:r>
        <w:rPr>
          <w:rFonts w:hint="eastAsia" w:ascii="仿宋" w:hAnsi="仿宋" w:eastAsia="仿宋" w:cs="Times New Roman"/>
          <w:sz w:val="24"/>
          <w:szCs w:val="24"/>
        </w:rPr>
        <w:t xml:space="preserve">词</w:t>
      </w:r>
      <w:r>
        <w:rPr>
          <w:rFonts w:ascii="仿宋" w:hAnsi="仿宋" w:eastAsia="仿宋" w:cs="Times New Roman"/>
          <w:sz w:val="24"/>
          <w:szCs w:val="24"/>
        </w:rPr>
        <w:t xml:space="preserve">语应</w:t>
      </w:r>
      <w:r>
        <w:rPr>
          <w:rFonts w:hint="eastAsia" w:ascii="仿宋" w:hAnsi="仿宋" w:eastAsia="仿宋" w:cs="Times New Roman"/>
          <w:sz w:val="24"/>
          <w:szCs w:val="24"/>
        </w:rPr>
        <w:t xml:space="preserve">按以下内容进行</w:t>
      </w:r>
      <w:r>
        <w:rPr>
          <w:rFonts w:ascii="仿宋" w:hAnsi="仿宋" w:eastAsia="仿宋" w:cs="Times New Roman"/>
          <w:sz w:val="24"/>
          <w:szCs w:val="24"/>
        </w:rPr>
        <w:t xml:space="preserve">解释：</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 “合同”系指采购人和中标供应商签订的载明双方当事人所达成的协议，并包括所有的附件、附录和构成合同的其他文件。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1.2 “合同价”系指根据合同约定，中标供应商在完全履行合同义务后</w:t>
      </w:r>
      <w:r>
        <w:rPr>
          <w:rFonts w:hint="eastAsia" w:ascii="仿宋" w:hAnsi="仿宋" w:eastAsia="仿宋" w:cs="Times New Roman"/>
          <w:sz w:val="24"/>
          <w:szCs w:val="24"/>
        </w:rPr>
        <w:t xml:space="preserve">，</w:t>
      </w:r>
      <w:r>
        <w:rPr>
          <w:rFonts w:ascii="仿宋" w:hAnsi="仿宋" w:eastAsia="仿宋" w:cs="Times New Roman"/>
          <w:sz w:val="24"/>
          <w:szCs w:val="24"/>
        </w:rPr>
        <w:t xml:space="preserve">采购人应支付给中标供应商的价格。</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1.3 “</w:t>
      </w:r>
      <w:r>
        <w:rPr>
          <w:rFonts w:hint="eastAsia" w:ascii="仿宋" w:hAnsi="仿宋" w:eastAsia="仿宋" w:cs="Times New Roman"/>
          <w:sz w:val="24"/>
          <w:szCs w:val="24"/>
        </w:rPr>
        <w:t xml:space="preserve">服务</w:t>
      </w:r>
      <w:r>
        <w:rPr>
          <w:rFonts w:ascii="仿宋" w:hAnsi="仿宋" w:eastAsia="仿宋" w:cs="Times New Roman"/>
          <w:sz w:val="24"/>
          <w:szCs w:val="24"/>
        </w:rPr>
        <w:t xml:space="preserve">”系指</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根据合同约定应向采购人</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w:t>
      </w:r>
      <w:r>
        <w:rPr>
          <w:rFonts w:hint="eastAsia" w:ascii="仿宋" w:hAnsi="仿宋" w:eastAsia="仿宋" w:cs="Times New Roman"/>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4</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w:t>
      </w:r>
      <w:r>
        <w:rPr>
          <w:rFonts w:ascii="仿宋" w:hAnsi="仿宋" w:eastAsia="仿宋" w:cs="Times New Roman"/>
          <w:sz w:val="24"/>
          <w:szCs w:val="24"/>
        </w:rPr>
        <w:t xml:space="preserve">”系指与</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签署合同的采购人</w:t>
      </w:r>
      <w:r>
        <w:rPr>
          <w:rFonts w:hint="eastAsia" w:ascii="仿宋" w:hAnsi="仿宋" w:eastAsia="仿宋" w:cs="Times New Roman"/>
          <w:sz w:val="24"/>
          <w:szCs w:val="24"/>
        </w:rPr>
        <w:t xml:space="preserve">；采购人委托采购代理机构代表其与乙方签订合同的，采购人的授权委托书作为合同附件。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 “乙方”系指根据合同约定提供服务的中标供应商</w:t>
      </w:r>
      <w:r>
        <w:rPr>
          <w:rFonts w:hint="eastAsia" w:ascii="仿宋" w:hAnsi="仿宋" w:eastAsia="仿宋" w:cs="Times New Roman"/>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6</w:t>
      </w:r>
      <w:r>
        <w:rPr>
          <w:rFonts w:ascii="仿宋" w:hAnsi="仿宋" w:eastAsia="仿宋" w:cs="Times New Roman"/>
          <w:sz w:val="24"/>
          <w:szCs w:val="24"/>
        </w:rPr>
        <w:t xml:space="preserve"> “现场”系指合同约定提供服务的地点。</w:t>
      </w:r>
      <w:r/>
    </w:p>
    <w:p>
      <w:pPr>
        <w:ind w:firstLine="482"/>
        <w:spacing w:line="560" w:lineRule="exact"/>
        <w:rPr>
          <w:rFonts w:hint="eastAsia" w:ascii="仿宋" w:hAnsi="仿宋" w:eastAsia="仿宋" w:cs="Times New Roman"/>
          <w:b/>
          <w:bCs/>
          <w:sz w:val="24"/>
          <w:szCs w:val="24"/>
        </w:rPr>
      </w:pPr>
      <w:r/>
      <w:bookmarkStart w:id="146" w:name="_Toc16752"/>
      <w:r/>
      <w:bookmarkStart w:id="147" w:name="_Toc3769"/>
      <w:r/>
      <w:bookmarkStart w:id="148" w:name="_Toc23289"/>
      <w:r/>
      <w:bookmarkStart w:id="149" w:name="_Toc19539"/>
      <w:r/>
      <w:bookmarkStart w:id="150" w:name="_Toc31402"/>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2</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技术规范</w:t>
      </w:r>
      <w:bookmarkEnd w:id="146"/>
      <w:r/>
      <w:bookmarkEnd w:id="147"/>
      <w:r/>
      <w:bookmarkEnd w:id="148"/>
      <w:r/>
      <w:bookmarkEnd w:id="149"/>
      <w:r/>
      <w:bookmarkEnd w:id="150"/>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服务</w:t>
      </w:r>
      <w:r>
        <w:rPr>
          <w:rFonts w:ascii="仿宋" w:hAnsi="仿宋" w:eastAsia="仿宋" w:cs="Times New Roman"/>
          <w:sz w:val="24"/>
          <w:szCs w:val="24"/>
        </w:rPr>
        <w:t xml:space="preserve">所应遵守的技术规范应与采购文件规定的技术规范和技术规范附件(如果有的话)及其技术规范偏差表(如果被甲方接受的话)相一致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如果采购文件中没有技术规范的相应说明，那么应以国家有关部门最新颁布的相应标准</w:t>
      </w:r>
      <w:r>
        <w:rPr>
          <w:rFonts w:hint="eastAsia" w:ascii="仿宋" w:hAnsi="仿宋" w:eastAsia="仿宋" w:cs="Times New Roman"/>
          <w:sz w:val="24"/>
          <w:szCs w:val="24"/>
        </w:rPr>
        <w:t xml:space="preserve">和</w:t>
      </w:r>
      <w:r>
        <w:rPr>
          <w:rFonts w:ascii="仿宋" w:hAnsi="仿宋" w:eastAsia="仿宋" w:cs="Times New Roman"/>
          <w:sz w:val="24"/>
          <w:szCs w:val="24"/>
        </w:rPr>
        <w:t xml:space="preserve">规范为准。</w:t>
      </w:r>
      <w:r/>
    </w:p>
    <w:p>
      <w:pPr>
        <w:ind w:firstLine="482"/>
        <w:spacing w:line="560" w:lineRule="exact"/>
        <w:rPr>
          <w:rFonts w:hint="eastAsia" w:ascii="仿宋" w:hAnsi="仿宋" w:eastAsia="仿宋" w:cs="Times New Roman"/>
          <w:b/>
          <w:bCs/>
          <w:sz w:val="24"/>
          <w:szCs w:val="24"/>
        </w:rPr>
      </w:pPr>
      <w:r/>
      <w:bookmarkStart w:id="151" w:name="_Toc9161"/>
      <w:r/>
      <w:bookmarkStart w:id="152" w:name="_Toc12412"/>
      <w:r/>
      <w:bookmarkStart w:id="153" w:name="_Toc4133"/>
      <w:r/>
      <w:bookmarkStart w:id="154" w:name="_Toc27945"/>
      <w:r/>
      <w:bookmarkStart w:id="155" w:name="_Toc1367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知识产权</w:t>
      </w:r>
      <w:bookmarkEnd w:id="151"/>
      <w:r/>
      <w:bookmarkEnd w:id="152"/>
      <w:r/>
      <w:bookmarkEnd w:id="153"/>
      <w:r/>
      <w:bookmarkEnd w:id="154"/>
      <w:r/>
      <w:bookmarkEnd w:id="15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2.3.1 乙</w:t>
      </w:r>
      <w:r>
        <w:rPr>
          <w:rFonts w:ascii="仿宋" w:hAnsi="仿宋" w:eastAsia="仿宋" w:cs="Times New Roman"/>
          <w:sz w:val="24"/>
          <w:szCs w:val="24"/>
        </w:rPr>
        <w:t xml:space="preserve">方应保证</w:t>
      </w:r>
      <w:r>
        <w:rPr>
          <w:rFonts w:hint="eastAsia" w:ascii="仿宋" w:hAnsi="仿宋" w:eastAsia="仿宋" w:cs="Times New Roman"/>
          <w:sz w:val="24"/>
          <w:szCs w:val="24"/>
        </w:rPr>
        <w:t xml:space="preserve">其提供的服务</w:t>
      </w:r>
      <w:r>
        <w:rPr>
          <w:rFonts w:ascii="仿宋" w:hAnsi="仿宋" w:eastAsia="仿宋" w:cs="Times New Roman"/>
          <w:sz w:val="24"/>
          <w:szCs w:val="24"/>
        </w:rPr>
        <w:t xml:space="preserve">不受任何第三方提出的侵犯其著作权、商标权、专利权等知识产权方面的起诉</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如果任何第三方提出侵权</w:t>
      </w:r>
      <w:r>
        <w:rPr>
          <w:rFonts w:hint="eastAsia" w:ascii="仿宋" w:hAnsi="仿宋" w:eastAsia="仿宋" w:cs="Times New Roman"/>
          <w:sz w:val="24"/>
          <w:szCs w:val="24"/>
        </w:rPr>
        <w:t xml:space="preserve">指控</w:t>
      </w:r>
      <w:r>
        <w:rPr>
          <w:rFonts w:ascii="仿宋" w:hAnsi="仿宋" w:eastAsia="仿宋" w:cs="Times New Roman"/>
          <w:sz w:val="24"/>
          <w:szCs w:val="24"/>
        </w:rPr>
        <w:t xml:space="preserve">，那么乙方须与该第三方交涉并承担由此发生的一切责任、费用和赔偿</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2.3.2 合同涉及技术成果的归属和收益的分成办法的，</w:t>
      </w: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2.4 履约检查和问题反馈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w:t>
      </w:r>
      <w:r>
        <w:rPr>
          <w:rFonts w:ascii="仿宋" w:hAnsi="仿宋" w:eastAsia="仿宋" w:cs="Times New Roman"/>
          <w:sz w:val="24"/>
          <w:szCs w:val="24"/>
        </w:rPr>
        <w:t xml:space="preserve">.1甲方</w:t>
      </w:r>
      <w:r>
        <w:rPr>
          <w:rFonts w:hint="eastAsia" w:ascii="仿宋" w:hAnsi="仿宋" w:eastAsia="仿宋" w:cs="Times New Roman"/>
          <w:sz w:val="24"/>
          <w:szCs w:val="24"/>
        </w:rPr>
        <w:t xml:space="preserve">有权</w:t>
      </w:r>
      <w:r>
        <w:rPr>
          <w:rFonts w:ascii="仿宋" w:hAnsi="仿宋" w:eastAsia="仿宋" w:cs="Times New Roman"/>
          <w:sz w:val="24"/>
          <w:szCs w:val="24"/>
        </w:rPr>
        <w:t xml:space="preserve">在其认为必要时</w:t>
      </w:r>
      <w:r>
        <w:rPr>
          <w:rFonts w:hint="eastAsia" w:ascii="仿宋" w:hAnsi="仿宋" w:eastAsia="仿宋" w:cs="Times New Roman"/>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仿宋" w:hAnsi="仿宋" w:eastAsia="仿宋" w:cs="Times New Roman"/>
          <w:b/>
          <w:bCs/>
          <w:sz w:val="24"/>
          <w:szCs w:val="24"/>
        </w:rPr>
      </w:pPr>
      <w:r/>
      <w:bookmarkStart w:id="156" w:name="_Toc22011"/>
      <w:r/>
      <w:bookmarkStart w:id="157" w:name="_Toc32670"/>
      <w:r/>
      <w:bookmarkStart w:id="158" w:name="_Toc26555"/>
      <w:r/>
      <w:bookmarkStart w:id="159" w:name="_Toc15447"/>
      <w:r/>
      <w:bookmarkStart w:id="160" w:name="_Toc31233"/>
      <w:r>
        <w:rPr>
          <w:rFonts w:hint="eastAsia" w:ascii="仿宋" w:hAnsi="仿宋" w:eastAsia="仿宋" w:cs="Times New Roman"/>
          <w:b/>
          <w:bCs/>
          <w:sz w:val="24"/>
          <w:szCs w:val="24"/>
        </w:rPr>
        <w:t xml:space="preserve">2.5 </w:t>
      </w:r>
      <w:r>
        <w:rPr>
          <w:rFonts w:ascii="仿宋" w:hAnsi="仿宋" w:eastAsia="仿宋" w:cs="Times New Roman"/>
          <w:b/>
          <w:bCs/>
          <w:sz w:val="24"/>
          <w:szCs w:val="24"/>
        </w:rPr>
        <w:t xml:space="preserve">结算方式和付款条件</w:t>
      </w:r>
      <w:bookmarkEnd w:id="156"/>
      <w:r/>
      <w:bookmarkEnd w:id="157"/>
      <w:r/>
      <w:bookmarkEnd w:id="158"/>
      <w:r/>
      <w:bookmarkEnd w:id="159"/>
      <w:r/>
      <w:bookmarkEnd w:id="160"/>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61" w:name="_Toc13154"/>
      <w:r/>
      <w:bookmarkStart w:id="162" w:name="_Toc16163"/>
      <w:r/>
      <w:bookmarkStart w:id="163" w:name="_Toc13467"/>
      <w:r/>
      <w:bookmarkStart w:id="164" w:name="_Toc30507"/>
      <w:r/>
      <w:bookmarkStart w:id="165" w:name="_Toc18990"/>
      <w:r>
        <w:rPr>
          <w:rFonts w:hint="eastAsia" w:ascii="仿宋" w:hAnsi="仿宋" w:eastAsia="仿宋" w:cs="Times New Roman"/>
          <w:b/>
          <w:bCs/>
          <w:sz w:val="24"/>
          <w:szCs w:val="24"/>
        </w:rPr>
        <w:t xml:space="preserve">2.6 </w:t>
      </w:r>
      <w:r>
        <w:rPr>
          <w:rFonts w:ascii="仿宋" w:hAnsi="仿宋" w:eastAsia="仿宋" w:cs="Times New Roman"/>
          <w:b/>
          <w:bCs/>
          <w:sz w:val="24"/>
          <w:szCs w:val="24"/>
        </w:rPr>
        <w:t xml:space="preserve">技术资料和保密义务</w:t>
      </w:r>
      <w:bookmarkEnd w:id="161"/>
      <w:r/>
      <w:bookmarkEnd w:id="162"/>
      <w:r/>
      <w:bookmarkEnd w:id="163"/>
      <w:r/>
      <w:bookmarkEnd w:id="164"/>
      <w:r/>
      <w:bookmarkEnd w:id="16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.1</w:t>
      </w:r>
      <w:r>
        <w:rPr>
          <w:rFonts w:hint="eastAsia" w:ascii="仿宋" w:hAnsi="仿宋" w:eastAsia="仿宋" w:cs="Times New Roman"/>
          <w:sz w:val="24"/>
          <w:szCs w:val="24"/>
        </w:rPr>
        <w:t xml:space="preserve"> 乙方有权依据合同约定和项目需要，向甲方了解有关情况，调阅有关资料等，甲方应予积极配合；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2.6.2 乙方有义务妥善保管和保护由甲方提供的前款信息和资料等；</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w:t>
      </w:r>
      <w:r>
        <w:rPr>
          <w:rFonts w:hint="eastAsia" w:ascii="仿宋" w:hAnsi="仿宋" w:eastAsia="仿宋" w:cs="Times New Roman"/>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rFonts w:ascii="仿宋" w:hAnsi="仿宋" w:eastAsia="仿宋" w:cs="Times New Roman"/>
          <w:sz w:val="24"/>
          <w:szCs w:val="24"/>
        </w:rPr>
        <w:t xml:space="preserve">技术情报</w:t>
      </w:r>
      <w:r>
        <w:rPr>
          <w:rFonts w:hint="eastAsia" w:ascii="仿宋" w:hAnsi="仿宋" w:eastAsia="仿宋" w:cs="Times New Roman"/>
          <w:sz w:val="24"/>
          <w:szCs w:val="24"/>
        </w:rPr>
        <w:t xml:space="preserve">、</w:t>
      </w:r>
      <w:r>
        <w:rPr>
          <w:rFonts w:ascii="仿宋" w:hAnsi="仿宋" w:eastAsia="仿宋" w:cs="Times New Roman"/>
          <w:sz w:val="24"/>
          <w:szCs w:val="24"/>
        </w:rPr>
        <w:t xml:space="preserve">技术资料</w:t>
      </w:r>
      <w:r>
        <w:rPr>
          <w:rFonts w:hint="eastAsia" w:ascii="仿宋" w:hAnsi="仿宋" w:eastAsia="仿宋" w:cs="Times New Roman"/>
          <w:sz w:val="24"/>
          <w:szCs w:val="24"/>
        </w:rPr>
        <w:t xml:space="preserve">、商业秘密和商业信息等，并采取一切合理和必要措施和方式防止任何第三</w:t>
      </w:r>
      <w:r>
        <w:rPr>
          <w:rFonts w:hint="eastAsia" w:ascii="仿宋" w:hAnsi="仿宋" w:eastAsia="仿宋" w:cs="Times New Roman"/>
          <w:sz w:val="24"/>
          <w:szCs w:val="24"/>
        </w:rPr>
        <w:t xml:space="preserve">方接触</w:t>
      </w:r>
      <w:r>
        <w:rPr>
          <w:rFonts w:hint="eastAsia" w:ascii="仿宋" w:hAnsi="仿宋" w:eastAsia="仿宋" w:cs="Times New Roman"/>
          <w:sz w:val="24"/>
          <w:szCs w:val="24"/>
        </w:rPr>
        <w:t xml:space="preserve">到对方当事人的上述保密信息和资料。</w:t>
      </w:r>
      <w:r/>
    </w:p>
    <w:p>
      <w:pPr>
        <w:ind w:firstLine="482"/>
        <w:spacing w:line="560" w:lineRule="exact"/>
        <w:rPr>
          <w:rFonts w:hint="eastAsia" w:ascii="仿宋" w:hAnsi="仿宋" w:eastAsia="仿宋" w:cs="Times New Roman"/>
          <w:b/>
          <w:bCs/>
          <w:sz w:val="24"/>
          <w:szCs w:val="24"/>
        </w:rPr>
      </w:pPr>
      <w:r/>
      <w:bookmarkStart w:id="166" w:name="_Toc19069"/>
      <w:r>
        <w:rPr>
          <w:rFonts w:hint="eastAsia" w:ascii="仿宋" w:hAnsi="仿宋" w:eastAsia="仿宋" w:cs="Times New Roman"/>
          <w:b/>
          <w:bCs/>
          <w:sz w:val="24"/>
          <w:szCs w:val="24"/>
        </w:rPr>
        <w:t xml:space="preserve">2.7 质量保证</w:t>
      </w:r>
      <w:bookmarkEnd w:id="166"/>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仿宋" w:hAnsi="仿宋" w:eastAsia="仿宋" w:cs="Times New Roman"/>
          <w:b/>
          <w:bCs/>
          <w:sz w:val="24"/>
          <w:szCs w:val="24"/>
        </w:rPr>
      </w:pPr>
      <w:r/>
      <w:bookmarkStart w:id="167" w:name="_Toc22267"/>
      <w:r>
        <w:rPr>
          <w:rFonts w:hint="eastAsia" w:ascii="仿宋" w:hAnsi="仿宋" w:eastAsia="仿宋" w:cs="Times New Roman"/>
          <w:b/>
          <w:bCs/>
          <w:sz w:val="24"/>
          <w:szCs w:val="24"/>
        </w:rPr>
        <w:t xml:space="preserve">2.8 延迟履行</w:t>
      </w:r>
      <w:bookmarkEnd w:id="167"/>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在合同履行过程中，如果乙方遇到不能按时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的情况，应及时以书面形</w:t>
      </w:r>
      <w:r>
        <w:rPr>
          <w:rFonts w:ascii="仿宋" w:hAnsi="仿宋" w:eastAsia="仿宋" w:cs="Times New Roman"/>
          <w:sz w:val="24"/>
          <w:szCs w:val="24"/>
        </w:rPr>
        <w:t xml:space="preserve">式将不能按时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的理由、预期延误时间通知甲方</w:t>
      </w:r>
      <w:r>
        <w:rPr>
          <w:rFonts w:hint="eastAsia" w:ascii="仿宋" w:hAnsi="仿宋" w:eastAsia="仿宋" w:cs="Times New Roman"/>
          <w:sz w:val="24"/>
          <w:szCs w:val="24"/>
        </w:rPr>
        <w:t xml:space="preserve">；甲</w:t>
      </w:r>
      <w:r>
        <w:rPr>
          <w:rFonts w:ascii="仿宋" w:hAnsi="仿宋" w:eastAsia="仿宋" w:cs="Times New Roman"/>
          <w:sz w:val="24"/>
          <w:szCs w:val="24"/>
        </w:rPr>
        <w:t xml:space="preserve">方收到乙方通知后，认为其理由正当的，可以书面形式酌情同意乙方可以延长</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的具体时间。</w:t>
      </w:r>
      <w:r/>
    </w:p>
    <w:p>
      <w:pPr>
        <w:ind w:firstLine="482"/>
        <w:spacing w:line="560" w:lineRule="exact"/>
        <w:rPr>
          <w:rFonts w:hint="eastAsia" w:ascii="仿宋" w:hAnsi="仿宋" w:eastAsia="仿宋" w:cs="Times New Roman"/>
          <w:b/>
          <w:bCs/>
          <w:sz w:val="24"/>
          <w:szCs w:val="24"/>
        </w:rPr>
      </w:pPr>
      <w:r/>
      <w:bookmarkStart w:id="168" w:name="_Toc10611"/>
      <w:r/>
      <w:bookmarkStart w:id="169" w:name="_Toc279701254"/>
      <w:r/>
      <w:bookmarkStart w:id="170" w:name="_Toc487900364"/>
      <w:r/>
      <w:bookmarkStart w:id="171" w:name="_Ref467378121"/>
      <w:r/>
      <w:bookmarkStart w:id="172" w:name="_Toc259093683"/>
      <w:r>
        <w:rPr>
          <w:rFonts w:hint="eastAsia" w:ascii="仿宋" w:hAnsi="仿宋" w:eastAsia="仿宋" w:cs="Times New Roman"/>
          <w:b/>
          <w:bCs/>
          <w:sz w:val="24"/>
          <w:szCs w:val="24"/>
        </w:rPr>
        <w:t xml:space="preserve">2.9 合同变更</w:t>
      </w:r>
      <w:bookmarkEnd w:id="168"/>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73" w:name="_Toc42"/>
      <w:r/>
      <w:bookmarkStart w:id="174" w:name="_Toc23368"/>
      <w:r/>
      <w:bookmarkStart w:id="175" w:name="_Toc26689"/>
      <w:r/>
      <w:bookmarkStart w:id="176" w:name="_Toc21830"/>
      <w:r/>
      <w:bookmarkStart w:id="177" w:name="_Toc10663"/>
      <w:r>
        <w:rPr>
          <w:rFonts w:hint="eastAsia" w:ascii="仿宋" w:hAnsi="仿宋" w:eastAsia="仿宋" w:cs="Times New Roman"/>
          <w:b/>
          <w:bCs/>
          <w:sz w:val="24"/>
          <w:szCs w:val="24"/>
        </w:rPr>
        <w:t xml:space="preserve">2.10 </w:t>
      </w:r>
      <w:r>
        <w:rPr>
          <w:rFonts w:ascii="仿宋" w:hAnsi="仿宋" w:eastAsia="仿宋" w:cs="Times New Roman"/>
          <w:b/>
          <w:bCs/>
          <w:sz w:val="24"/>
          <w:szCs w:val="24"/>
        </w:rPr>
        <w:t xml:space="preserve">合同转让和分包</w:t>
      </w:r>
      <w:bookmarkEnd w:id="173"/>
      <w:r/>
      <w:bookmarkEnd w:id="174"/>
      <w:r/>
      <w:bookmarkEnd w:id="175"/>
      <w:r/>
      <w:bookmarkEnd w:id="176"/>
      <w:r/>
      <w:bookmarkEnd w:id="177"/>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合同的权利义务依法不</w:t>
      </w:r>
      <w:r>
        <w:rPr>
          <w:rFonts w:hint="eastAsia" w:ascii="仿宋" w:hAnsi="仿宋" w:eastAsia="仿宋" w:cs="Times New Roman"/>
          <w:sz w:val="24"/>
          <w:szCs w:val="24"/>
        </w:rPr>
        <w:t xml:space="preserve">得</w:t>
      </w:r>
      <w:r>
        <w:rPr>
          <w:rFonts w:ascii="仿宋" w:hAnsi="仿宋" w:eastAsia="仿宋" w:cs="Times New Roman"/>
          <w:sz w:val="24"/>
          <w:szCs w:val="24"/>
        </w:rPr>
        <w:t xml:space="preserve">转让</w:t>
      </w:r>
      <w:r>
        <w:rPr>
          <w:rFonts w:hint="eastAsia" w:ascii="仿宋" w:hAnsi="仿宋" w:eastAsia="仿宋" w:cs="Times New Roman"/>
          <w:sz w:val="24"/>
          <w:szCs w:val="24"/>
        </w:rPr>
        <w:t xml:space="preserve">，</w:t>
      </w:r>
      <w:r>
        <w:rPr>
          <w:rFonts w:ascii="仿宋" w:hAnsi="仿宋" w:eastAsia="仿宋" w:cs="Times New Roman"/>
          <w:sz w:val="24"/>
          <w:szCs w:val="24"/>
        </w:rPr>
        <w:t xml:space="preserve">但经甲方</w:t>
      </w:r>
      <w:r>
        <w:rPr>
          <w:rFonts w:hint="eastAsia" w:ascii="仿宋" w:hAnsi="仿宋" w:eastAsia="仿宋" w:cs="Times New Roman"/>
          <w:sz w:val="24"/>
          <w:szCs w:val="24"/>
        </w:rPr>
        <w:t xml:space="preserve">同意，乙方可以依法采取分包方式履行合同，即：依法可以</w:t>
      </w:r>
      <w:r>
        <w:rPr>
          <w:rFonts w:ascii="仿宋" w:hAnsi="仿宋" w:eastAsia="仿宋" w:cs="Times New Roman"/>
          <w:sz w:val="24"/>
          <w:szCs w:val="24"/>
        </w:rPr>
        <w:t xml:space="preserve">将合同项下的部分非主体、非关键性工作分包给他人完成</w:t>
      </w:r>
      <w:r>
        <w:rPr>
          <w:rFonts w:hint="eastAsia" w:ascii="仿宋" w:hAnsi="仿宋" w:eastAsia="仿宋" w:cs="Times New Roman"/>
          <w:sz w:val="24"/>
          <w:szCs w:val="24"/>
        </w:rPr>
        <w:t xml:space="preserve">，</w:t>
      </w:r>
      <w:r>
        <w:rPr>
          <w:rFonts w:ascii="仿宋" w:hAnsi="仿宋" w:eastAsia="仿宋" w:cs="Times New Roman"/>
          <w:sz w:val="24"/>
          <w:szCs w:val="24"/>
        </w:rPr>
        <w:t xml:space="preserve">接受分包的人应当具备相应的资格条件，并不得再次分包</w:t>
      </w:r>
      <w:r>
        <w:rPr>
          <w:rFonts w:hint="eastAsia" w:ascii="仿宋" w:hAnsi="仿宋" w:eastAsia="仿宋" w:cs="Times New Roman"/>
          <w:sz w:val="24"/>
          <w:szCs w:val="24"/>
        </w:rPr>
        <w:t xml:space="preserve">，</w:t>
      </w:r>
      <w:r>
        <w:rPr>
          <w:rFonts w:ascii="仿宋" w:hAnsi="仿宋" w:eastAsia="仿宋" w:cs="Times New Roman"/>
          <w:sz w:val="24"/>
          <w:szCs w:val="24"/>
        </w:rPr>
        <w:t xml:space="preserve">且乙方应就分包项目向甲方负责</w:t>
      </w:r>
      <w:r>
        <w:rPr>
          <w:rFonts w:hint="eastAsia" w:ascii="仿宋" w:hAnsi="仿宋" w:eastAsia="仿宋" w:cs="Times New Roman"/>
          <w:sz w:val="24"/>
          <w:szCs w:val="24"/>
        </w:rPr>
        <w:t xml:space="preserve">，</w:t>
      </w:r>
      <w:r>
        <w:rPr>
          <w:rFonts w:ascii="仿宋" w:hAnsi="仿宋" w:eastAsia="仿宋" w:cs="Times New Roman"/>
          <w:sz w:val="24"/>
          <w:szCs w:val="24"/>
        </w:rPr>
        <w:t xml:space="preserve">并</w:t>
      </w:r>
      <w:r>
        <w:rPr>
          <w:rFonts w:hint="eastAsia" w:ascii="仿宋" w:hAnsi="仿宋" w:eastAsia="仿宋" w:cs="Times New Roman"/>
          <w:sz w:val="24"/>
          <w:szCs w:val="24"/>
        </w:rPr>
        <w:t xml:space="preserve">与分包供应商就分包项目向甲方承担连带责任。</w:t>
      </w:r>
      <w:r/>
    </w:p>
    <w:p>
      <w:pPr>
        <w:ind w:firstLine="482"/>
        <w:spacing w:line="560" w:lineRule="exact"/>
        <w:rPr>
          <w:rFonts w:hint="eastAsia" w:ascii="仿宋" w:hAnsi="仿宋" w:eastAsia="仿宋" w:cs="Times New Roman"/>
          <w:b/>
          <w:bCs/>
          <w:sz w:val="24"/>
          <w:szCs w:val="24"/>
        </w:rPr>
      </w:pPr>
      <w:r/>
      <w:bookmarkStart w:id="178" w:name="_Toc26633"/>
      <w:r/>
      <w:bookmarkStart w:id="179" w:name="_Toc4720"/>
      <w:r/>
      <w:bookmarkStart w:id="180" w:name="_Toc32494"/>
      <w:r/>
      <w:bookmarkStart w:id="181" w:name="_Toc14371"/>
      <w:r/>
      <w:bookmarkStart w:id="182" w:name="_Toc25571"/>
      <w:r>
        <w:rPr>
          <w:rFonts w:hint="eastAsia" w:ascii="仿宋" w:hAnsi="仿宋" w:eastAsia="仿宋" w:cs="Times New Roman"/>
          <w:b/>
          <w:bCs/>
          <w:sz w:val="24"/>
          <w:szCs w:val="24"/>
        </w:rPr>
        <w:t xml:space="preserve">2.11</w:t>
      </w:r>
      <w:r>
        <w:rPr>
          <w:rFonts w:ascii="仿宋" w:hAnsi="仿宋" w:eastAsia="仿宋" w:cs="Times New Roman"/>
          <w:b/>
          <w:bCs/>
          <w:sz w:val="24"/>
          <w:szCs w:val="24"/>
        </w:rPr>
        <w:t xml:space="preserve"> 不可抗力</w:t>
      </w:r>
      <w:bookmarkEnd w:id="178"/>
      <w:r/>
      <w:bookmarkEnd w:id="179"/>
      <w:r/>
      <w:bookmarkEnd w:id="180"/>
      <w:r/>
      <w:bookmarkEnd w:id="181"/>
      <w:r/>
      <w:bookmarkEnd w:id="18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.1如果任何一方遭遇法律规定的不可抗力，致使合同履行受阻时，履行合同的期限应予延长，延长的期限应相当于不可抗力所影响的时间</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2.11.2 因不可抗力致使不能实现合同目的的，当事人可以解除合同；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2.11.3 因</w:t>
      </w:r>
      <w:r>
        <w:rPr>
          <w:rFonts w:ascii="仿宋" w:hAnsi="仿宋" w:eastAsia="仿宋" w:cs="Times New Roman"/>
          <w:sz w:val="24"/>
          <w:szCs w:val="24"/>
        </w:rPr>
        <w:t xml:space="preserve">不可抗力致使合同有变更必要的，双方当事人应在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约定时间内以书面形式变更合同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w:t>
      </w:r>
      <w:r>
        <w:rPr>
          <w:rFonts w:hint="eastAsia" w:ascii="仿宋" w:hAnsi="仿宋" w:eastAsia="仿宋" w:cs="Times New Roman"/>
          <w:sz w:val="24"/>
          <w:szCs w:val="24"/>
        </w:rPr>
        <w:t xml:space="preserve">4</w:t>
      </w:r>
      <w:r>
        <w:rPr>
          <w:rFonts w:ascii="仿宋" w:hAnsi="仿宋" w:eastAsia="仿宋" w:cs="Times New Roman"/>
          <w:sz w:val="24"/>
          <w:szCs w:val="24"/>
        </w:rPr>
        <w:t xml:space="preserve">受</w:t>
      </w:r>
      <w:r>
        <w:rPr>
          <w:rFonts w:hint="eastAsia" w:ascii="仿宋" w:hAnsi="仿宋" w:eastAsia="仿宋" w:cs="Times New Roman"/>
          <w:sz w:val="24"/>
          <w:szCs w:val="24"/>
        </w:rPr>
        <w:t xml:space="preserve">不可抗力</w:t>
      </w:r>
      <w:r>
        <w:rPr>
          <w:rFonts w:ascii="仿宋" w:hAnsi="仿宋" w:eastAsia="仿宋" w:cs="Times New Roman"/>
          <w:sz w:val="24"/>
          <w:szCs w:val="24"/>
        </w:rPr>
        <w:t xml:space="preserve">影响的一方在不可抗力发生后</w:t>
      </w:r>
      <w:r>
        <w:rPr>
          <w:rFonts w:hint="eastAsia" w:ascii="仿宋" w:hAnsi="仿宋" w:eastAsia="仿宋" w:cs="Times New Roman"/>
          <w:sz w:val="24"/>
          <w:szCs w:val="24"/>
        </w:rPr>
        <w:t xml:space="preserve">，</w:t>
      </w:r>
      <w:r>
        <w:rPr>
          <w:rFonts w:ascii="仿宋" w:hAnsi="仿宋" w:eastAsia="仿宋" w:cs="Times New Roman"/>
          <w:sz w:val="24"/>
          <w:szCs w:val="24"/>
        </w:rPr>
        <w:t xml:space="preserve">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约定时间内以书面形式通知</w:t>
      </w:r>
      <w:r>
        <w:rPr>
          <w:rFonts w:hint="eastAsia" w:ascii="仿宋" w:hAnsi="仿宋" w:eastAsia="仿宋" w:cs="Times New Roman"/>
          <w:sz w:val="24"/>
          <w:szCs w:val="24"/>
        </w:rPr>
        <w:t xml:space="preserve">对</w:t>
      </w:r>
      <w:r>
        <w:rPr>
          <w:rFonts w:ascii="仿宋" w:hAnsi="仿宋" w:eastAsia="仿宋" w:cs="Times New Roman"/>
          <w:sz w:val="24"/>
          <w:szCs w:val="24"/>
        </w:rPr>
        <w:t xml:space="preserve">方当事人，并在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约定时间内，将有关部门出具的证明文件送达</w:t>
      </w:r>
      <w:r>
        <w:rPr>
          <w:rFonts w:hint="eastAsia" w:ascii="仿宋" w:hAnsi="仿宋" w:eastAsia="仿宋" w:cs="Times New Roman"/>
          <w:sz w:val="24"/>
          <w:szCs w:val="24"/>
        </w:rPr>
        <w:t xml:space="preserve">对方当事人</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83" w:name="_Toc3638"/>
      <w:r/>
      <w:bookmarkStart w:id="184" w:name="_Toc14115"/>
      <w:r/>
      <w:bookmarkStart w:id="185" w:name="_Toc25783"/>
      <w:r/>
      <w:bookmarkStart w:id="186" w:name="_Toc23854"/>
      <w:r/>
      <w:bookmarkStart w:id="187" w:name="_Toc2446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2 </w:t>
      </w:r>
      <w:r>
        <w:rPr>
          <w:rFonts w:ascii="仿宋" w:hAnsi="仿宋" w:eastAsia="仿宋" w:cs="Times New Roman"/>
          <w:b/>
          <w:bCs/>
          <w:sz w:val="24"/>
          <w:szCs w:val="24"/>
        </w:rPr>
        <w:t xml:space="preserve">税费</w:t>
      </w:r>
      <w:bookmarkEnd w:id="183"/>
      <w:r/>
      <w:bookmarkEnd w:id="184"/>
      <w:r/>
      <w:bookmarkEnd w:id="185"/>
      <w:r/>
      <w:bookmarkEnd w:id="186"/>
      <w:r/>
      <w:bookmarkEnd w:id="187"/>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与合同有关的一切税费</w:t>
      </w:r>
      <w:r>
        <w:rPr>
          <w:rFonts w:hint="eastAsia" w:ascii="仿宋" w:hAnsi="仿宋" w:eastAsia="仿宋" w:cs="Times New Roman"/>
          <w:sz w:val="24"/>
          <w:szCs w:val="24"/>
        </w:rPr>
        <w:t xml:space="preserve">，</w:t>
      </w:r>
      <w:r>
        <w:rPr>
          <w:rFonts w:ascii="仿宋" w:hAnsi="仿宋" w:eastAsia="仿宋" w:cs="Times New Roman"/>
          <w:sz w:val="24"/>
          <w:szCs w:val="24"/>
        </w:rPr>
        <w:t xml:space="preserve">均按照中华人民共和国法律的相关规定缴纳。</w:t>
      </w:r>
      <w:r/>
    </w:p>
    <w:p>
      <w:pPr>
        <w:ind w:firstLine="482"/>
        <w:spacing w:line="560" w:lineRule="exact"/>
        <w:rPr>
          <w:rFonts w:hint="eastAsia" w:ascii="仿宋" w:hAnsi="仿宋" w:eastAsia="仿宋" w:cs="Times New Roman"/>
          <w:b/>
          <w:bCs/>
          <w:sz w:val="24"/>
          <w:szCs w:val="24"/>
        </w:rPr>
      </w:pPr>
      <w:r/>
      <w:bookmarkStart w:id="188" w:name="_Toc25525"/>
      <w:r/>
      <w:bookmarkStart w:id="189" w:name="_Toc14814"/>
      <w:r/>
      <w:bookmarkStart w:id="190" w:name="_Toc30105"/>
      <w:r/>
      <w:bookmarkStart w:id="191" w:name="_Toc26883"/>
      <w:r/>
      <w:bookmarkStart w:id="192" w:name="_Toc731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3 </w:t>
      </w:r>
      <w:r>
        <w:rPr>
          <w:rFonts w:ascii="仿宋" w:hAnsi="仿宋" w:eastAsia="仿宋" w:cs="Times New Roman"/>
          <w:b/>
          <w:bCs/>
          <w:sz w:val="24"/>
          <w:szCs w:val="24"/>
        </w:rPr>
        <w:t xml:space="preserve">乙方破产</w:t>
      </w:r>
      <w:bookmarkEnd w:id="188"/>
      <w:r/>
      <w:bookmarkEnd w:id="189"/>
      <w:r/>
      <w:bookmarkEnd w:id="190"/>
      <w:r/>
      <w:bookmarkEnd w:id="191"/>
      <w:r/>
      <w:bookmarkEnd w:id="192"/>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如果乙方破产导致合同无法履行时，甲方可以书面形式通知乙方终止合同且不给予乙方任何补偿和赔偿</w:t>
      </w:r>
      <w:r>
        <w:rPr>
          <w:rFonts w:hint="eastAsia" w:ascii="仿宋" w:hAnsi="仿宋" w:eastAsia="仿宋" w:cs="Times New Roman"/>
          <w:sz w:val="24"/>
          <w:szCs w:val="24"/>
        </w:rPr>
        <w:t xml:space="preserve">，但合同的</w:t>
      </w:r>
      <w:r>
        <w:rPr>
          <w:rFonts w:ascii="仿宋" w:hAnsi="仿宋" w:eastAsia="仿宋" w:cs="Times New Roman"/>
          <w:sz w:val="24"/>
          <w:szCs w:val="24"/>
        </w:rPr>
        <w:t xml:space="preserve">终止不损害或不影响甲方已经采取或将要采取的任何要求乙方支付违约金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赔偿损失等的行动或补救措施的权利</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93" w:name="_Toc23323"/>
      <w:r/>
      <w:bookmarkStart w:id="194" w:name="_Toc1123"/>
      <w:r/>
      <w:bookmarkStart w:id="195" w:name="_Toc2016"/>
      <w:r>
        <w:rPr>
          <w:rFonts w:ascii="仿宋" w:hAnsi="仿宋" w:eastAsia="仿宋" w:cs="Times New Roman"/>
          <w:b/>
          <w:bCs/>
          <w:sz w:val="24"/>
          <w:szCs w:val="24"/>
        </w:rPr>
        <w:t xml:space="preserve">2.14 合同中止、终止</w:t>
      </w:r>
      <w:bookmarkEnd w:id="193"/>
      <w:r/>
      <w:bookmarkEnd w:id="194"/>
      <w:r/>
      <w:bookmarkEnd w:id="19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2.14.1 双方当事人不得擅自中止或者终止合同；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96" w:name="_Toc1969"/>
      <w:r/>
      <w:bookmarkStart w:id="197" w:name="_Toc17363"/>
      <w:r/>
      <w:bookmarkStart w:id="198" w:name="_Toc14525"/>
      <w:r>
        <w:rPr>
          <w:rFonts w:ascii="仿宋" w:hAnsi="仿宋" w:eastAsia="仿宋" w:cs="Times New Roman"/>
          <w:b/>
          <w:bCs/>
          <w:sz w:val="24"/>
          <w:szCs w:val="24"/>
        </w:rPr>
        <w:t xml:space="preserve">2.15 检验和验收</w:t>
      </w:r>
      <w:bookmarkEnd w:id="196"/>
      <w:r/>
      <w:bookmarkEnd w:id="197"/>
      <w:r/>
      <w:bookmarkEnd w:id="198"/>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w:t>
      </w:r>
      <w:r>
        <w:rPr>
          <w:rFonts w:hint="eastAsia" w:ascii="仿宋" w:hAnsi="仿宋" w:eastAsia="仿宋" w:cs="Times New Roman"/>
          <w:sz w:val="24"/>
          <w:szCs w:val="24"/>
        </w:rPr>
        <w:t xml:space="preserve">1 乙方按照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w:t>
      </w:r>
      <w:r>
        <w:rPr>
          <w:rFonts w:hint="eastAsia" w:ascii="仿宋" w:hAnsi="仿宋" w:eastAsia="仿宋" w:cs="Times New Roman"/>
          <w:sz w:val="24"/>
          <w:szCs w:val="24"/>
        </w:rPr>
        <w:t xml:space="preserve">，</w:t>
      </w:r>
      <w:r>
        <w:rPr>
          <w:rFonts w:ascii="仿宋" w:hAnsi="仿宋" w:eastAsia="仿宋" w:cs="Times New Roman"/>
          <w:sz w:val="24"/>
          <w:szCs w:val="24"/>
        </w:rPr>
        <w:t xml:space="preserve">定期提交服务报告</w:t>
      </w:r>
      <w:r>
        <w:rPr>
          <w:rFonts w:hint="eastAsia" w:ascii="仿宋" w:hAnsi="仿宋" w:eastAsia="仿宋" w:cs="Times New Roman"/>
          <w:sz w:val="24"/>
          <w:szCs w:val="24"/>
        </w:rPr>
        <w:t xml:space="preserve">，甲方按照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的约定进行定期验收</w:t>
      </w:r>
      <w:r>
        <w:rPr>
          <w:rFonts w:hint="eastAsia" w:ascii="仿宋" w:hAnsi="仿宋" w:eastAsia="仿宋" w:cs="Times New Roman"/>
          <w:sz w:val="24"/>
          <w:szCs w:val="24"/>
        </w:rPr>
        <w:t xml:space="preserve">；</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2.15.3 检验和验收标准、程序等具体内容以及前述</w:t>
      </w:r>
      <w:r>
        <w:rPr>
          <w:rFonts w:hint="eastAsia" w:ascii="仿宋" w:hAnsi="仿宋" w:eastAsia="仿宋" w:cs="Times New Roman"/>
          <w:sz w:val="24"/>
          <w:szCs w:val="24"/>
        </w:rPr>
        <w:t xml:space="preserve">验收书</w:t>
      </w:r>
      <w:r>
        <w:rPr>
          <w:rFonts w:hint="eastAsia" w:ascii="仿宋" w:hAnsi="仿宋" w:eastAsia="仿宋" w:cs="Times New Roman"/>
          <w:sz w:val="24"/>
          <w:szCs w:val="24"/>
        </w:rPr>
        <w:t xml:space="preserve">的效力详见</w:t>
      </w:r>
      <w:r>
        <w:rPr>
          <w:rFonts w:ascii="仿宋" w:hAnsi="仿宋" w:eastAsia="仿宋" w:cs="Times New Roman"/>
          <w:b/>
          <w:i/>
          <w:sz w:val="24"/>
          <w:szCs w:val="24"/>
          <w:u w:val="single"/>
        </w:rPr>
        <w:t xml:space="preserve">合同专用条款</w:t>
      </w:r>
      <w:r>
        <w:rPr>
          <w:rFonts w:hint="eastAsia" w:ascii="仿宋" w:hAnsi="仿宋" w:eastAsia="仿宋" w:cs="Times New Roman"/>
          <w:i/>
          <w:sz w:val="24"/>
          <w:szCs w:val="24"/>
        </w:rPr>
        <w:t xml:space="preserve">。</w:t>
      </w:r>
      <w:r/>
    </w:p>
    <w:p>
      <w:pPr>
        <w:ind w:firstLine="482"/>
        <w:spacing w:line="560" w:lineRule="exact"/>
        <w:rPr>
          <w:rFonts w:hint="eastAsia" w:ascii="仿宋" w:hAnsi="仿宋" w:eastAsia="仿宋" w:cs="Times New Roman"/>
          <w:b/>
          <w:bCs/>
          <w:sz w:val="24"/>
          <w:szCs w:val="24"/>
        </w:rPr>
      </w:pPr>
      <w:r/>
      <w:bookmarkStart w:id="199" w:name="_Toc31892"/>
      <w:r/>
      <w:bookmarkStart w:id="200" w:name="_Toc25198"/>
      <w:r/>
      <w:bookmarkStart w:id="201" w:name="_Toc12666"/>
      <w:r/>
      <w:bookmarkStart w:id="202" w:name="_Toc9808"/>
      <w:r/>
      <w:bookmarkStart w:id="203" w:name="_Toc2308"/>
      <w:r/>
      <w:bookmarkEnd w:id="169"/>
      <w:r/>
      <w:bookmarkEnd w:id="170"/>
      <w:r/>
      <w:bookmarkEnd w:id="171"/>
      <w:r/>
      <w:bookmarkEnd w:id="172"/>
      <w:r>
        <w:rPr>
          <w:rFonts w:hint="eastAsia" w:ascii="仿宋" w:hAnsi="仿宋" w:eastAsia="仿宋" w:cs="Times New Roman"/>
          <w:b/>
          <w:bCs/>
          <w:sz w:val="24"/>
          <w:szCs w:val="24"/>
        </w:rPr>
        <w:t xml:space="preserve">2.16 </w:t>
      </w:r>
      <w:r>
        <w:rPr>
          <w:rFonts w:ascii="仿宋" w:hAnsi="仿宋" w:eastAsia="仿宋" w:cs="Times New Roman"/>
          <w:b/>
          <w:bCs/>
          <w:sz w:val="24"/>
          <w:szCs w:val="24"/>
        </w:rPr>
        <w:t xml:space="preserve">通知和送达</w:t>
      </w:r>
      <w:bookmarkEnd w:id="199"/>
      <w:r/>
      <w:bookmarkEnd w:id="200"/>
      <w:r/>
      <w:bookmarkEnd w:id="201"/>
      <w:r/>
      <w:bookmarkEnd w:id="202"/>
      <w:r/>
      <w:bookmarkEnd w:id="203"/>
      <w:r/>
      <w:r/>
    </w:p>
    <w:p>
      <w:pPr>
        <w:ind w:firstLine="480"/>
        <w:spacing w:line="560" w:lineRule="exact"/>
        <w:rPr>
          <w:rFonts w:hint="eastAsia" w:ascii="仿宋" w:hAnsi="仿宋" w:eastAsia="仿宋" w:cs="Times New Roman"/>
          <w:sz w:val="24"/>
          <w:szCs w:val="24"/>
        </w:rPr>
      </w:pPr>
      <w:r/>
      <w:bookmarkStart w:id="204" w:name="_Toc29220"/>
      <w:r/>
      <w:bookmarkStart w:id="205" w:name="_Toc7073"/>
      <w:r>
        <w:rPr>
          <w:rFonts w:hint="eastAsia" w:ascii="仿宋" w:hAnsi="仿宋" w:eastAsia="仿宋" w:cs="Times New Roman"/>
          <w:sz w:val="24"/>
          <w:szCs w:val="24"/>
        </w:rPr>
        <w:t xml:space="preserve">2.16.1 任何一方因履行合同而以合同第一部分尾部所列明的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发出的所有通知、文件、材料，均视为已向对方当事人送达；任何一方变更上述送达方式或者地址的，应于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hint="eastAsia" w:ascii="仿宋" w:hAnsi="仿宋" w:eastAsia="仿宋" w:cs="Times New Roman"/>
          <w:sz w:val="24"/>
          <w:szCs w:val="24"/>
        </w:rPr>
        <w:t xml:space="preserve">工作日内书面通知对方当事人，在对方当事人收到有关变更通知之前，变更前的约定送达方式或者地址仍视为有效。</w:t>
      </w:r>
      <w:bookmarkEnd w:id="204"/>
      <w:r/>
      <w:bookmarkEnd w:id="205"/>
      <w:r/>
      <w:r/>
    </w:p>
    <w:p>
      <w:pPr>
        <w:ind w:firstLine="480"/>
        <w:spacing w:line="560" w:lineRule="exact"/>
        <w:rPr>
          <w:rFonts w:hint="eastAsia" w:ascii="仿宋" w:hAnsi="仿宋" w:eastAsia="仿宋" w:cs="Times New Roman"/>
          <w:sz w:val="24"/>
          <w:szCs w:val="24"/>
        </w:rPr>
      </w:pPr>
      <w:r/>
      <w:bookmarkStart w:id="206" w:name="_Toc27674"/>
      <w:r/>
      <w:bookmarkStart w:id="207" w:name="_Toc18401"/>
      <w:r>
        <w:rPr>
          <w:rFonts w:hint="eastAsia" w:ascii="仿宋" w:hAnsi="仿宋" w:eastAsia="仿宋" w:cs="Times New Roman"/>
          <w:sz w:val="24"/>
          <w:szCs w:val="24"/>
        </w:rPr>
        <w:t xml:space="preserve">2.16.2以当面交付方式送达的，交付之时视为送达；以电子邮件方式送达的，发出电子邮件之时视为送达；以传真方式送达的，发出传真之时视为送达；以邮寄</w:t>
      </w:r>
      <w:r>
        <w:rPr>
          <w:rFonts w:hint="eastAsia" w:ascii="仿宋" w:hAnsi="仿宋" w:eastAsia="仿宋" w:cs="Times New Roman"/>
          <w:sz w:val="24"/>
          <w:szCs w:val="24"/>
        </w:rPr>
        <w:t xml:space="preserve">方式送达的，邮件挂号寄出或者交邮之日之次日视为送达。</w:t>
      </w:r>
      <w:bookmarkEnd w:id="206"/>
      <w:r/>
      <w:bookmarkEnd w:id="207"/>
      <w:r/>
      <w:r/>
    </w:p>
    <w:p>
      <w:pPr>
        <w:ind w:firstLine="482"/>
        <w:spacing w:line="560" w:lineRule="exact"/>
        <w:rPr>
          <w:rFonts w:hint="eastAsia" w:ascii="仿宋" w:hAnsi="仿宋" w:eastAsia="仿宋" w:cs="Times New Roman"/>
          <w:b/>
          <w:bCs/>
          <w:sz w:val="24"/>
          <w:szCs w:val="24"/>
        </w:rPr>
      </w:pPr>
      <w:r/>
      <w:bookmarkStart w:id="208" w:name="_Toc27644"/>
      <w:r/>
      <w:bookmarkStart w:id="209" w:name="_Toc5063"/>
      <w:r/>
      <w:bookmarkStart w:id="210" w:name="_Toc20808"/>
      <w:r/>
      <w:bookmarkStart w:id="211" w:name="_Toc12254"/>
      <w:r/>
      <w:bookmarkStart w:id="212" w:name="_Toc28906"/>
      <w:r>
        <w:rPr>
          <w:rFonts w:hint="eastAsia" w:ascii="仿宋" w:hAnsi="仿宋" w:eastAsia="仿宋" w:cs="Times New Roman"/>
          <w:b/>
          <w:bCs/>
          <w:sz w:val="24"/>
          <w:szCs w:val="24"/>
        </w:rPr>
        <w:t xml:space="preserve">2.17 合同使用的文字和</w:t>
      </w:r>
      <w:r>
        <w:rPr>
          <w:rFonts w:ascii="仿宋" w:hAnsi="仿宋" w:eastAsia="仿宋" w:cs="Times New Roman"/>
          <w:b/>
          <w:bCs/>
          <w:sz w:val="24"/>
          <w:szCs w:val="24"/>
        </w:rPr>
        <w:t xml:space="preserve">适用的法律</w:t>
      </w:r>
      <w:bookmarkEnd w:id="208"/>
      <w:r/>
      <w:bookmarkEnd w:id="209"/>
      <w:r/>
      <w:bookmarkEnd w:id="210"/>
      <w:r/>
      <w:bookmarkEnd w:id="211"/>
      <w:r/>
      <w:bookmarkEnd w:id="21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w:t>
      </w:r>
      <w:r>
        <w:rPr>
          <w:rFonts w:ascii="仿宋" w:hAnsi="仿宋" w:eastAsia="仿宋" w:cs="Times New Roman"/>
          <w:sz w:val="24"/>
          <w:szCs w:val="24"/>
        </w:rPr>
        <w:t xml:space="preserve">.1</w:t>
      </w:r>
      <w:r>
        <w:rPr>
          <w:rFonts w:hint="eastAsia" w:ascii="仿宋" w:hAnsi="仿宋" w:eastAsia="仿宋" w:cs="Times New Roman"/>
          <w:sz w:val="24"/>
          <w:szCs w:val="24"/>
        </w:rPr>
        <w:t xml:space="preserve"> </w:t>
      </w:r>
      <w:r>
        <w:rPr>
          <w:rFonts w:ascii="仿宋" w:hAnsi="仿宋" w:eastAsia="仿宋" w:cs="Times New Roman"/>
          <w:sz w:val="24"/>
          <w:szCs w:val="24"/>
        </w:rPr>
        <w:t xml:space="preserve">合同使用汉语书就</w:t>
      </w:r>
      <w:r>
        <w:rPr>
          <w:rFonts w:hint="eastAsia" w:ascii="仿宋" w:hAnsi="仿宋" w:eastAsia="仿宋" w:cs="Times New Roman"/>
          <w:sz w:val="24"/>
          <w:szCs w:val="24"/>
        </w:rPr>
        <w:t xml:space="preserve">、</w:t>
      </w:r>
      <w:r>
        <w:rPr>
          <w:rFonts w:ascii="仿宋" w:hAnsi="仿宋" w:eastAsia="仿宋" w:cs="Times New Roman"/>
          <w:sz w:val="24"/>
          <w:szCs w:val="24"/>
        </w:rPr>
        <w:t xml:space="preserve">变更和解释</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2.17.2 合同适用</w:t>
      </w:r>
      <w:r>
        <w:rPr>
          <w:rFonts w:ascii="仿宋" w:hAnsi="仿宋" w:eastAsia="仿宋" w:cs="Times New Roman"/>
          <w:sz w:val="24"/>
          <w:szCs w:val="24"/>
        </w:rPr>
        <w:t xml:space="preserve">中华人民共和国法律。</w:t>
      </w:r>
      <w:r/>
    </w:p>
    <w:p>
      <w:pPr>
        <w:ind w:firstLine="482"/>
        <w:spacing w:line="560" w:lineRule="exact"/>
        <w:rPr>
          <w:rFonts w:hint="eastAsia" w:ascii="仿宋" w:hAnsi="仿宋" w:eastAsia="仿宋" w:cs="Times New Roman"/>
          <w:b/>
          <w:bCs/>
          <w:sz w:val="24"/>
          <w:szCs w:val="24"/>
        </w:rPr>
      </w:pPr>
      <w:r/>
      <w:bookmarkStart w:id="213" w:name="_Toc27127"/>
      <w:r/>
      <w:bookmarkStart w:id="214" w:name="_Toc30096"/>
      <w:r/>
      <w:bookmarkStart w:id="215" w:name="_Toc22266"/>
      <w:r/>
      <w:bookmarkStart w:id="216" w:name="_Toc1492"/>
      <w:r/>
      <w:bookmarkStart w:id="217" w:name="_Toc27403"/>
      <w:r/>
      <w:bookmarkStart w:id="218" w:name="_Toc487900374"/>
      <w:r>
        <w:rPr>
          <w:rFonts w:hint="eastAsia" w:ascii="仿宋" w:hAnsi="仿宋" w:eastAsia="仿宋" w:cs="Times New Roman"/>
          <w:b/>
          <w:bCs/>
          <w:sz w:val="24"/>
          <w:szCs w:val="24"/>
        </w:rPr>
        <w:t xml:space="preserve">2.18 </w:t>
      </w:r>
      <w:r>
        <w:rPr>
          <w:rFonts w:ascii="仿宋" w:hAnsi="仿宋" w:eastAsia="仿宋" w:cs="Times New Roman"/>
          <w:b/>
          <w:bCs/>
          <w:sz w:val="24"/>
          <w:szCs w:val="24"/>
        </w:rPr>
        <w:t xml:space="preserve">履约保证金</w:t>
      </w:r>
      <w:bookmarkEnd w:id="213"/>
      <w:r/>
      <w:bookmarkEnd w:id="214"/>
      <w:r/>
      <w:bookmarkEnd w:id="215"/>
      <w:r/>
      <w:bookmarkEnd w:id="216"/>
      <w:r/>
      <w:bookmarkEnd w:id="217"/>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2.18.1 采购文件要求乙方提交履约保证金的，乙方</w:t>
      </w:r>
      <w:r>
        <w:rPr>
          <w:rFonts w:ascii="仿宋" w:hAnsi="仿宋" w:eastAsia="仿宋" w:cs="Times New Roman"/>
          <w:sz w:val="24"/>
          <w:szCs w:val="24"/>
        </w:rPr>
        <w:t xml:space="preserve">应按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约定的方式</w:t>
      </w:r>
      <w:r>
        <w:rPr>
          <w:rFonts w:hint="eastAsia" w:ascii="仿宋" w:hAnsi="仿宋" w:eastAsia="仿宋" w:cs="Times New Roman"/>
          <w:sz w:val="24"/>
          <w:szCs w:val="24"/>
        </w:rPr>
        <w:t xml:space="preserve">，以支票、汇票、本票或者金融机构、担保机构出具的保函等非现金形式，提交不超过合同价10%的履约保证金；</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w:t>
      </w:r>
      <w:r>
        <w:rPr>
          <w:rFonts w:ascii="仿宋" w:hAnsi="仿宋" w:eastAsia="仿宋" w:cs="Times New Roman"/>
          <w:sz w:val="24"/>
          <w:szCs w:val="24"/>
        </w:rPr>
        <w:t xml:space="preserve">.2</w:t>
      </w:r>
      <w:r>
        <w:rPr>
          <w:rFonts w:hint="eastAsia" w:ascii="仿宋" w:hAnsi="仿宋" w:eastAsia="仿宋" w:cs="Times New Roman"/>
          <w:sz w:val="24"/>
          <w:szCs w:val="24"/>
        </w:rPr>
        <w:t xml:space="preserve"> </w:t>
      </w:r>
      <w:r>
        <w:rPr>
          <w:rFonts w:ascii="仿宋" w:hAnsi="仿宋" w:eastAsia="仿宋" w:cs="Times New Roman"/>
          <w:sz w:val="24"/>
          <w:szCs w:val="24"/>
        </w:rPr>
        <w:t xml:space="preserve">履约保证金在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约定期间</w:t>
      </w:r>
      <w:r>
        <w:rPr>
          <w:rFonts w:hint="eastAsia" w:ascii="仿宋" w:hAnsi="仿宋" w:eastAsia="仿宋" w:cs="Times New Roman"/>
          <w:sz w:val="24"/>
          <w:szCs w:val="24"/>
        </w:rPr>
        <w:t xml:space="preserve">内</w:t>
      </w:r>
      <w:r>
        <w:rPr>
          <w:rFonts w:ascii="仿宋" w:hAnsi="仿宋" w:eastAsia="仿宋" w:cs="Times New Roman"/>
          <w:sz w:val="24"/>
          <w:szCs w:val="24"/>
        </w:rPr>
        <w:t xml:space="preserve">不予退还或者应完全有效</w:t>
      </w:r>
      <w:r>
        <w:rPr>
          <w:rFonts w:hint="eastAsia" w:ascii="仿宋" w:hAnsi="仿宋" w:eastAsia="仿宋" w:cs="Times New Roman"/>
          <w:sz w:val="24"/>
          <w:szCs w:val="24"/>
        </w:rPr>
        <w:t xml:space="preserve">，前述约定期间</w:t>
      </w:r>
      <w:r>
        <w:rPr>
          <w:rFonts w:ascii="仿宋" w:hAnsi="仿宋" w:eastAsia="仿宋" w:cs="Times New Roman"/>
          <w:sz w:val="24"/>
          <w:szCs w:val="24"/>
        </w:rPr>
        <w:t xml:space="preserve">届满之日起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ascii="仿宋" w:hAnsi="仿宋" w:eastAsia="仿宋" w:cs="Times New Roman"/>
          <w:sz w:val="24"/>
          <w:szCs w:val="24"/>
        </w:rPr>
        <w:t xml:space="preserve">工作日内，甲方应将履约保证金退还乙方</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2.18.3 </w:t>
      </w:r>
      <w:r>
        <w:rPr>
          <w:rFonts w:ascii="仿宋" w:hAnsi="仿宋" w:eastAsia="仿宋" w:cs="Times New Roman"/>
          <w:sz w:val="24"/>
          <w:szCs w:val="24"/>
        </w:rPr>
        <w:t xml:space="preserve">如果乙方不履行合同</w:t>
      </w:r>
      <w:r>
        <w:rPr>
          <w:rFonts w:hint="eastAsia" w:ascii="仿宋" w:hAnsi="仿宋" w:eastAsia="仿宋" w:cs="Times New Roman"/>
          <w:sz w:val="24"/>
          <w:szCs w:val="24"/>
        </w:rPr>
        <w:t xml:space="preserve">，履约保证金不予退还；如果乙方</w:t>
      </w:r>
      <w:r>
        <w:rPr>
          <w:rFonts w:ascii="仿宋" w:hAnsi="仿宋" w:eastAsia="仿宋" w:cs="Times New Roman"/>
          <w:sz w:val="24"/>
          <w:szCs w:val="24"/>
        </w:rPr>
        <w:t xml:space="preserve">未能按合同</w:t>
      </w:r>
      <w:r>
        <w:rPr>
          <w:rFonts w:hint="eastAsia" w:ascii="仿宋" w:hAnsi="仿宋" w:eastAsia="仿宋" w:cs="Times New Roman"/>
          <w:sz w:val="24"/>
          <w:szCs w:val="24"/>
        </w:rPr>
        <w:t xml:space="preserve">约</w:t>
      </w:r>
      <w:r>
        <w:rPr>
          <w:rFonts w:ascii="仿宋" w:hAnsi="仿宋" w:eastAsia="仿宋" w:cs="Times New Roman"/>
          <w:sz w:val="24"/>
          <w:szCs w:val="24"/>
        </w:rPr>
        <w:t xml:space="preserve">定全面履行义务，那么甲方有权从履约保证金中取得补偿或赔偿</w:t>
      </w:r>
      <w:r>
        <w:rPr>
          <w:rFonts w:hint="eastAsia" w:ascii="仿宋" w:hAnsi="仿宋" w:eastAsia="仿宋" w:cs="Times New Roman"/>
          <w:sz w:val="24"/>
          <w:szCs w:val="24"/>
        </w:rPr>
        <w:t xml:space="preserve">，同时不影响甲方要求乙方承担合同约定的超过履约保证金的违约责任的权利。</w:t>
      </w:r>
      <w:bookmarkEnd w:id="218"/>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2.19 合同份数</w:t>
      </w:r>
      <w:r/>
    </w:p>
    <w:p>
      <w:pPr>
        <w:ind w:firstLine="480"/>
        <w:spacing w:line="560" w:lineRule="exact"/>
        <w:rPr>
          <w:rFonts w:hint="eastAsia" w:ascii="仿宋" w:hAnsi="仿宋" w:eastAsia="仿宋" w:cs="Times New Roman"/>
          <w:b/>
          <w:bCs/>
          <w:sz w:val="24"/>
          <w:szCs w:val="24"/>
        </w:rPr>
      </w:pPr>
      <w:r>
        <w:rPr>
          <w:rFonts w:ascii="仿宋" w:hAnsi="仿宋" w:eastAsia="仿宋" w:cs="Times New Roman"/>
          <w:sz w:val="24"/>
          <w:szCs w:val="24"/>
        </w:rPr>
        <w:t xml:space="preserve">合同份数按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规定</w:t>
      </w:r>
      <w:r>
        <w:rPr>
          <w:rFonts w:hint="eastAsia" w:ascii="仿宋" w:hAnsi="仿宋" w:eastAsia="仿宋" w:cs="Times New Roman"/>
          <w:sz w:val="24"/>
          <w:szCs w:val="24"/>
        </w:rPr>
        <w:t xml:space="preserve">，</w:t>
      </w:r>
      <w:r>
        <w:rPr>
          <w:rFonts w:ascii="仿宋" w:hAnsi="仿宋" w:eastAsia="仿宋" w:cs="Times New Roman"/>
          <w:sz w:val="24"/>
          <w:szCs w:val="24"/>
        </w:rPr>
        <w:t xml:space="preserve">每份均具有同等法律效力</w:t>
      </w:r>
      <w:r>
        <w:rPr>
          <w:rFonts w:hint="eastAsia" w:ascii="仿宋" w:hAnsi="仿宋" w:eastAsia="仿宋" w:cs="Times New Roman"/>
          <w:sz w:val="24"/>
          <w:szCs w:val="24"/>
        </w:rPr>
        <w:t xml:space="preserve">。</w:t>
      </w:r>
      <w:r/>
    </w:p>
    <w:p>
      <w:pPr>
        <w:ind w:firstLine="200"/>
        <w:jc w:val="left"/>
        <w:spacing w:line="560" w:lineRule="exac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第三部分  合同专用条款</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本部分</w:t>
      </w:r>
      <w:r>
        <w:rPr>
          <w:rFonts w:ascii="仿宋" w:hAnsi="仿宋" w:eastAsia="仿宋" w:cs="Times New Roman"/>
          <w:sz w:val="24"/>
          <w:szCs w:val="24"/>
        </w:rPr>
        <w:t xml:space="preserve">是对</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部分的补充和修改</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部分和本部分的约定不一致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应以本部分的约定为准</w:t>
      </w:r>
      <w:r>
        <w:rPr>
          <w:rFonts w:hint="eastAsia" w:ascii="仿宋" w:hAnsi="仿宋" w:eastAsia="仿宋" w:cs="Times New Roman"/>
          <w:sz w:val="24"/>
          <w:szCs w:val="24"/>
        </w:rPr>
        <w:t xml:space="preserve">。</w:t>
      </w:r>
      <w:r>
        <w:rPr>
          <w:rFonts w:ascii="仿宋" w:hAnsi="仿宋" w:eastAsia="仿宋" w:cs="Times New Roman"/>
          <w:sz w:val="24"/>
          <w:szCs w:val="24"/>
        </w:rPr>
        <w:t xml:space="preserve">本部分的条款号应与</w:t>
      </w:r>
      <w:r>
        <w:rPr>
          <w:rFonts w:hint="eastAsia" w:ascii="仿宋" w:hAnsi="仿宋" w:eastAsia="仿宋" w:cs="Times New Roman"/>
          <w:sz w:val="24"/>
          <w:szCs w:val="24"/>
        </w:rPr>
        <w:t xml:space="preserve">前两部分</w:t>
      </w:r>
      <w:r>
        <w:rPr>
          <w:rFonts w:ascii="仿宋" w:hAnsi="仿宋" w:eastAsia="仿宋" w:cs="Times New Roman"/>
          <w:sz w:val="24"/>
          <w:szCs w:val="24"/>
        </w:rPr>
        <w:t xml:space="preserve">的条款号保持对应</w:t>
      </w:r>
      <w:r>
        <w:rPr>
          <w:rFonts w:hint="eastAsia" w:ascii="仿宋" w:hAnsi="仿宋" w:eastAsia="仿宋" w:cs="Times New Roman"/>
          <w:sz w:val="24"/>
          <w:szCs w:val="24"/>
        </w:rPr>
        <w:t xml:space="preserve">；与前两部分</w:t>
      </w:r>
      <w:r>
        <w:rPr>
          <w:rFonts w:ascii="仿宋" w:hAnsi="仿宋" w:eastAsia="仿宋" w:cs="Times New Roman"/>
          <w:sz w:val="24"/>
          <w:szCs w:val="24"/>
        </w:rPr>
        <w:t xml:space="preserve">无对应关系的内容可另行编制条款号</w:t>
      </w:r>
      <w:r>
        <w:rPr>
          <w:rFonts w:hint="eastAsia" w:ascii="仿宋" w:hAnsi="仿宋" w:eastAsia="仿宋" w:cs="Times New Roman"/>
          <w:sz w:val="24"/>
          <w:szCs w:val="24"/>
        </w:rPr>
        <w:t xml:space="preserve">。</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条款号</w:t>
            </w:r>
            <w:r/>
          </w:p>
        </w:tc>
        <w:tc>
          <w:tcPr>
            <w:tcW w:w="7633"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bl>
    <w:p>
      <w:r/>
      <w:r/>
    </w:p>
    <w:p>
      <w:pPr>
        <w:ind w:firstLine="480"/>
        <w:spacing w:after="156" w:line="560" w:lineRule="exact"/>
        <w:rPr>
          <w:rFonts w:ascii="Times New Roman" w:hAnsi="Times New Roman" w:eastAsia="宋体" w:cs="Times New Roman"/>
          <w:szCs w:val="24"/>
        </w:rPr>
      </w:pPr>
      <w:r>
        <w:rPr>
          <w:rFonts w:ascii="Times New Roman" w:hAnsi="Times New Roman" w:eastAsia="宋体" w:cs="Times New Roman"/>
          <w:szCs w:val="24"/>
        </w:rPr>
      </w:r>
      <w:r/>
    </w:p>
    <w:p>
      <w:pPr>
        <w:jc w:val="left"/>
        <w:widowControl/>
        <w:rPr>
          <w:rFonts w:hint="eastAsia" w:ascii="仿宋" w:hAnsi="仿宋" w:eastAsia="仿宋"/>
        </w:rPr>
      </w:pPr>
      <w:r>
        <w:rPr>
          <w:rFonts w:ascii="仿宋" w:hAnsi="仿宋" w:eastAsia="仿宋"/>
        </w:rPr>
        <w:br w:type="page" w:clear="all"/>
      </w:r>
      <w:r/>
    </w:p>
    <w:p>
      <w:pPr>
        <w:pStyle w:val="86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第六部分 响应文件组成</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1.报价总表；（格式见附件</w:t>
      </w:r>
      <w:r>
        <w:rPr>
          <w:rFonts w:hint="eastAsia"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7</w:t>
      </w:r>
      <w:r>
        <w:rPr>
          <w:rFonts w:ascii="仿宋" w:hAnsi="仿宋" w:eastAsia="仿宋" w:cs="仿宋"/>
          <w:bCs/>
          <w:sz w:val="24"/>
          <w:szCs w:val="24"/>
        </w:rPr>
        <w:t xml:space="preserve">）</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w:t>
      </w:r>
      <w:r>
        <w:rPr>
          <w:rFonts w:hint="eastAsia" w:ascii="仿宋" w:hAnsi="仿宋" w:eastAsia="仿宋" w:cs="仿宋"/>
          <w:b/>
          <w:sz w:val="24"/>
          <w:szCs w:val="24"/>
        </w:rPr>
        <w:t xml:space="preserve">内容</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bookmarkStart w:id="219" w:name="OLE_LINK1"/>
      <w:r>
        <w:rPr>
          <w:rFonts w:hint="eastAsia" w:ascii="仿宋" w:hAnsi="仿宋" w:eastAsia="仿宋" w:cs="仿宋"/>
          <w:bCs/>
          <w:sz w:val="24"/>
          <w:szCs w:val="24"/>
        </w:rPr>
        <w:t xml:space="preserve">供应</w:t>
      </w:r>
      <w:r>
        <w:rPr>
          <w:rFonts w:hint="eastAsia" w:ascii="仿宋" w:hAnsi="仿宋" w:eastAsia="仿宋" w:cs="仿宋"/>
          <w:bCs/>
          <w:sz w:val="24"/>
          <w:szCs w:val="24"/>
        </w:rPr>
        <w:t xml:space="preserve">商符合</w:t>
      </w:r>
      <w:r>
        <w:rPr>
          <w:rFonts w:hint="eastAsia" w:ascii="仿宋" w:hAnsi="仿宋" w:eastAsia="仿宋" w:cs="仿宋"/>
          <w:bCs/>
          <w:sz w:val="24"/>
          <w:szCs w:val="24"/>
        </w:rPr>
        <w:t xml:space="preserve">《政府采购法》第二十二条规定条件的承诺函</w:t>
      </w:r>
      <w:bookmarkEnd w:id="219"/>
      <w:r>
        <w:rPr>
          <w:rFonts w:ascii="仿宋" w:hAnsi="仿宋" w:eastAsia="仿宋" w:cs="仿宋"/>
          <w:bCs/>
          <w:sz w:val="24"/>
          <w:szCs w:val="24"/>
        </w:rPr>
        <w:t xml:space="preserve">；（格式见附件1）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.法定代表人身份证明书；（格式见附件2）</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.法定代表人授权委托书原件，磋商代表本人身份证复印件；（格式见附件3）</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供应商未被“信用中国”网站（www.creditchina.gov.cn）列入失信被执行人、重大税收违法案件当事人名单、政府采购严重失信行为记录名单（提供网页查询截图）；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磋商响应函；（格式见附件8）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9.中小</w:t>
      </w:r>
      <w:r>
        <w:rPr>
          <w:rFonts w:hint="eastAsia" w:ascii="仿宋" w:hAnsi="仿宋" w:eastAsia="仿宋" w:cs="仿宋"/>
          <w:bCs/>
          <w:sz w:val="24"/>
          <w:szCs w:val="24"/>
        </w:rPr>
        <w:t xml:space="preserve">微企业</w:t>
      </w:r>
      <w:r>
        <w:rPr>
          <w:rFonts w:hint="eastAsia" w:ascii="仿宋" w:hAnsi="仿宋" w:eastAsia="仿宋" w:cs="仿宋"/>
          <w:bCs/>
          <w:sz w:val="24"/>
          <w:szCs w:val="24"/>
        </w:rPr>
        <w:t xml:space="preserve">声明函（格式见附件9）；残疾人福利性单位声明函（如有）（格式见附件10）；监狱和戒毒企业证明材料（如有）（格式见附件11）；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10.招标公告资格要求提供相应的佐证材料；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11.其它需要提交的资格审查证明材料。</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总备注：上述“资格审查内容”中1、2、3、4、6、7、8、9条</w:t>
      </w:r>
      <w:r>
        <w:rPr>
          <w:rFonts w:hint="eastAsia" w:ascii="仿宋" w:hAnsi="仿宋" w:eastAsia="仿宋" w:cs="仿宋"/>
          <w:bCs/>
          <w:sz w:val="24"/>
          <w:szCs w:val="24"/>
        </w:rPr>
        <w:t xml:space="preserve">供应商</w:t>
      </w:r>
      <w:r>
        <w:rPr>
          <w:rFonts w:hint="eastAsia" w:ascii="仿宋" w:hAnsi="仿宋" w:eastAsia="仿宋" w:cs="仿宋"/>
          <w:bCs/>
          <w:sz w:val="24"/>
          <w:szCs w:val="24"/>
        </w:rPr>
        <w:t xml:space="preserve">必须在</w:t>
      </w:r>
      <w:r>
        <w:rPr>
          <w:rFonts w:hint="eastAsia" w:ascii="仿宋" w:hAnsi="仿宋" w:eastAsia="仿宋" w:cs="仿宋"/>
          <w:bCs/>
          <w:sz w:val="24"/>
          <w:szCs w:val="24"/>
        </w:rPr>
        <w:t xml:space="preserve">响应文件</w:t>
      </w:r>
      <w:r>
        <w:rPr>
          <w:rFonts w:hint="eastAsia" w:ascii="仿宋" w:hAnsi="仿宋" w:eastAsia="仿宋" w:cs="仿宋"/>
          <w:bCs/>
          <w:sz w:val="24"/>
          <w:szCs w:val="24"/>
        </w:rPr>
        <w:t xml:space="preserve">中提供相关材料，否则作无效响应处理；10、11条如招标文件要求必须提供相关材料而未提供的，作无效响应处理。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.商务部分正负偏离表；（格式见附件</w:t>
      </w:r>
      <w:r>
        <w:rPr>
          <w:rFonts w:hint="eastAsia"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.技术部分正负偏离表；（格式见附件</w:t>
      </w:r>
      <w:r>
        <w:rPr>
          <w:rFonts w:hint="eastAsia"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.供应商认为需要提交的其他商务技术材料。</w:t>
      </w:r>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供应</w:t>
      </w:r>
      <w:r>
        <w:rPr>
          <w:rFonts w:hint="eastAsia" w:ascii="仿宋" w:hAnsi="仿宋" w:eastAsia="仿宋" w:cs="Times New Roman"/>
          <w:b/>
          <w:sz w:val="24"/>
          <w:szCs w:val="24"/>
        </w:rPr>
        <w:t xml:space="preserve">商符合</w:t>
      </w:r>
      <w:r>
        <w:rPr>
          <w:rFonts w:hint="eastAsia" w:ascii="仿宋" w:hAnsi="仿宋" w:eastAsia="仿宋" w:cs="Times New Roman"/>
          <w:b/>
          <w:sz w:val="24"/>
          <w:szCs w:val="24"/>
        </w:rPr>
        <w:t xml:space="preserve">《政府采购法》第二十二条规定条件的声明函</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                          </w:t>
      </w:r>
      <w:r/>
    </w:p>
    <w:p>
      <w:pPr>
        <w:ind w:firstLine="480"/>
        <w:spacing w:line="360" w:lineRule="auto"/>
        <w:rPr>
          <w:rFonts w:hint="eastAsia" w:ascii="仿宋" w:hAnsi="仿宋" w:eastAsia="仿宋" w:cs="Times New Roman"/>
          <w:b/>
          <w:bCs/>
          <w:sz w:val="24"/>
          <w:szCs w:val="24"/>
        </w:rPr>
      </w:pPr>
      <w:r>
        <w:rPr>
          <w:rFonts w:hint="eastAsia" w:ascii="仿宋" w:hAnsi="仿宋" w:eastAsia="仿宋" w:cs="Times New Roman"/>
          <w:bCs/>
          <w:sz w:val="24"/>
          <w:szCs w:val="24"/>
        </w:rPr>
        <w:t xml:space="preserve">我单位参加</w:t>
      </w:r>
      <w:r>
        <w:rPr>
          <w:rFonts w:hint="eastAsia" w:ascii="仿宋" w:hAnsi="仿宋" w:eastAsia="仿宋" w:cs="Times New Roman"/>
          <w:bCs/>
          <w:sz w:val="24"/>
          <w:szCs w:val="24"/>
          <w:u w:val="single"/>
        </w:rPr>
        <w:t xml:space="preserve">________________ _</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_______ __________</w:t>
      </w:r>
      <w:r>
        <w:rPr>
          <w:rFonts w:hint="eastAsia" w:ascii="仿宋" w:hAnsi="仿宋" w:eastAsia="仿宋" w:cs="Times New Roman"/>
          <w:bCs/>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1.我单位具有独立承担民事责任的能力；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2.我单位具有良好的商业信誉和健全的财务会计制度；</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3.我单位具有履行合同所必需的设备和专业技术能力；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4.我单位有依法缴纳税收和社会保障资金的良好记录；</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6.我单位满足法律、行政法规规定的其他条件。</w:t>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承诺人名称（公章）：</w:t>
      </w:r>
      <w:r/>
    </w:p>
    <w:p>
      <w:pPr>
        <w:ind w:right="112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日期：</w:t>
      </w: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附件2</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2"/>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注：提供法定代表人的身份证复印件盖公章</w:t>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附件3</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contextualSpacing/>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投标代表本人身份证复印件</w:t>
      </w:r>
      <w:r>
        <w:rPr>
          <w:rFonts w:hint="eastAsia" w:ascii="仿宋" w:hAnsi="仿宋" w:eastAsia="仿宋" w:cs="宋体"/>
          <w:b/>
          <w:sz w:val="24"/>
          <w:szCs w:val="24"/>
        </w:rPr>
        <w:t xml:space="preserve">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附件4</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569"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2553"/>
        <w:gridCol w:w="4110"/>
        <w:gridCol w:w="1181"/>
        <w:gridCol w:w="1365"/>
      </w:tblGrid>
      <w:tr>
        <w:trPr>
          <w:trHeight w:val="994"/>
        </w:trPr>
        <w:tc>
          <w:tcPr>
            <w:tcW w:w="29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306"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2102"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磋商文件要求的商务条款</w:t>
            </w:r>
            <w:r/>
          </w:p>
        </w:tc>
        <w:tc>
          <w:tcPr>
            <w:tcW w:w="60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69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06" w:type="pct"/>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1.供应商提交的响应文件中与磋商文件第三部分“项目需求”中的商务部分的要求（</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5</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5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6</w:t>
      </w:r>
      <w:r/>
    </w:p>
    <w:p>
      <w:pPr>
        <w:ind w:firstLine="482"/>
        <w:jc w:val="center"/>
        <w:spacing w:line="360" w:lineRule="auto"/>
        <w:widowControl/>
        <w:rPr>
          <w:rFonts w:hint="eastAsia" w:ascii="仿宋" w:hAnsi="仿宋" w:eastAsia="仿宋" w:cs="宋体"/>
          <w:sz w:val="24"/>
          <w:szCs w:val="24"/>
        </w:rPr>
      </w:pPr>
      <w:r>
        <w:rPr>
          <w:rFonts w:hint="eastAsia" w:ascii="仿宋" w:hAnsi="仿宋" w:eastAsia="仿宋" w:cs="宋体"/>
          <w:b/>
          <w:bCs/>
          <w:sz w:val="24"/>
          <w:szCs w:val="24"/>
        </w:rPr>
        <w:t xml:space="preserve">报价总表</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项目编号：JSZC-320600-JSHL-C2026-0009</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货物、服务名称</w:t>
            </w:r>
            <w:r/>
          </w:p>
        </w:tc>
        <w:tc>
          <w:tcPr>
            <w:tcW w:w="4607"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总</w:t>
            </w:r>
            <w:r>
              <w:rPr>
                <w:rFonts w:ascii="仿宋" w:hAnsi="仿宋" w:eastAsia="仿宋" w:cs="宋体"/>
                <w:sz w:val="24"/>
                <w:szCs w:val="24"/>
              </w:rPr>
              <w:t xml:space="preserve">报价</w:t>
            </w:r>
            <w:r/>
          </w:p>
        </w:tc>
      </w:tr>
      <w:tr>
        <w:trPr>
          <w:trHeight w:val="109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宋体"/>
                <w:sz w:val="24"/>
                <w:szCs w:val="24"/>
              </w:rPr>
            </w:pPr>
            <w:r>
              <w:rPr>
                <w:rFonts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ascii="仿宋" w:hAnsi="仿宋" w:eastAsia="仿宋" w:cs="宋体"/>
                <w:sz w:val="24"/>
                <w:szCs w:val="24"/>
              </w:rPr>
              <w:t xml:space="preserve">小写：元（人民币）</w:t>
            </w:r>
            <w:r/>
          </w:p>
        </w:tc>
      </w:tr>
      <w:tr>
        <w:trPr/>
        <w:tc>
          <w:tcPr>
            <w:tcW w:w="4148" w:type="dxa"/>
            <w:textDirection w:val="lrTb"/>
            <w:noWrap w:val="false"/>
          </w:tcPr>
          <w:p>
            <w:pPr>
              <w:spacing w:line="360" w:lineRule="auto"/>
              <w:rPr>
                <w:rFonts w:hint="eastAsia" w:ascii="仿宋" w:hAnsi="仿宋" w:eastAsia="仿宋" w:cs="Times New Roman"/>
                <w:sz w:val="24"/>
                <w:szCs w:val="24"/>
              </w:rPr>
            </w:pPr>
            <w:r>
              <w:rPr>
                <w:rFonts w:ascii="仿宋" w:hAnsi="仿宋" w:eastAsia="仿宋" w:cs="宋体"/>
                <w:sz w:val="24"/>
                <w:szCs w:val="24"/>
              </w:rPr>
              <w:t xml:space="preserve">主要货物、服务制造商及产地</w:t>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8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rPr>
          <w:rFonts w:hint="eastAsia" w:ascii="仿宋" w:hAnsi="仿宋" w:eastAsia="仿宋" w:cs="宋体"/>
          <w:sz w:val="24"/>
          <w:szCs w:val="24"/>
        </w:rPr>
      </w:pPr>
      <w:r>
        <w:rPr>
          <w:rFonts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、如有分包，供应商</w:t>
      </w:r>
      <w:r>
        <w:rPr>
          <w:rFonts w:hint="eastAsia" w:ascii="仿宋" w:hAnsi="仿宋" w:eastAsia="仿宋" w:cs="宋体"/>
          <w:sz w:val="24"/>
          <w:szCs w:val="24"/>
        </w:rPr>
        <w:t xml:space="preserve">参与</w:t>
      </w:r>
      <w:r>
        <w:rPr>
          <w:rFonts w:ascii="仿宋" w:hAnsi="仿宋" w:eastAsia="仿宋" w:cs="宋体"/>
          <w:sz w:val="24"/>
          <w:szCs w:val="24"/>
        </w:rPr>
        <w:t xml:space="preserve">任何一个包的标的，都需单独填写</w:t>
      </w:r>
      <w:r>
        <w:rPr>
          <w:rFonts w:hint="eastAsia" w:ascii="仿宋" w:hAnsi="仿宋" w:eastAsia="仿宋" w:cs="宋体"/>
          <w:sz w:val="24"/>
          <w:szCs w:val="24"/>
        </w:rPr>
        <w:t xml:space="preserve">报价总表</w:t>
      </w:r>
      <w:r>
        <w:rPr>
          <w:rFonts w:ascii="仿宋" w:hAnsi="仿宋" w:eastAsia="仿宋" w:cs="宋体"/>
          <w:sz w:val="24"/>
          <w:szCs w:val="24"/>
        </w:rPr>
        <w:t xml:space="preserve">。</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7</w:t>
      </w:r>
      <w:r/>
    </w:p>
    <w:p>
      <w:pPr>
        <w:ind w:firstLine="482"/>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供应商（盖章）：</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989"/>
        <w:gridCol w:w="3270"/>
        <w:gridCol w:w="2310"/>
        <w:gridCol w:w="1614"/>
      </w:tblGrid>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序号</w:t>
            </w:r>
            <w:r/>
          </w:p>
        </w:tc>
        <w:tc>
          <w:tcPr>
            <w:gridSpan w:val="2"/>
            <w:tcMar>
              <w:left w:w="144" w:type="dxa"/>
              <w:top w:w="72" w:type="dxa"/>
              <w:right w:w="144" w:type="dxa"/>
              <w:bottom w:w="72" w:type="dxa"/>
            </w:tcMar>
            <w:tcW w:w="42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模块</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面积 / 数量（㎡ / 件）</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报价（万元）</w:t>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布展</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原装饰拆除</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全新布展</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大门门头设计与制作</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4"/>
        </w:trPr>
        <w:tc>
          <w:tcPr>
            <w:tcMar>
              <w:left w:w="144" w:type="dxa"/>
              <w:top w:w="72" w:type="dxa"/>
              <w:right w:w="144" w:type="dxa"/>
              <w:bottom w:w="72" w:type="dxa"/>
            </w:tcMar>
            <w:tcW w:w="743"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展品</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七彩转转乐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万花筒</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离心座椅</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旋转音乐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速度球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春夏秋冬★</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过山车</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彩带精灵★</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一阵风的力量</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旋转迷宫</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城市管道</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地面钢琴</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克拉尼图形</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弹射球★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彩色的影子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光学实验</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小球跳高</w:t>
            </w:r>
            <w:r>
              <w:rPr>
                <w:rFonts w:hint="eastAsia" w:ascii="仿宋" w:hAnsi="仿宋" w:eastAsia="仿宋" w:cs="仿宋"/>
                <w:sz w:val="24"/>
                <w:szCs w:val="24"/>
              </w:rPr>
              <w:t xml:space="preserve">高</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风的样子★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浮沉子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飞舞的蝴蝶★</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橙子</w:t>
            </w:r>
            <w:r>
              <w:rPr>
                <w:rFonts w:hint="eastAsia" w:ascii="仿宋" w:hAnsi="仿宋" w:eastAsia="仿宋" w:cs="仿宋"/>
                <w:sz w:val="24"/>
                <w:szCs w:val="24"/>
              </w:rPr>
              <w:t xml:space="preserve">圈圈云</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抓球比赛</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声悬浮</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gridSpan w:val="4"/>
            <w:tcMar>
              <w:left w:w="144" w:type="dxa"/>
              <w:top w:w="72" w:type="dxa"/>
              <w:right w:w="144" w:type="dxa"/>
              <w:bottom w:w="72" w:type="dxa"/>
            </w:tcMar>
            <w:tcW w:w="7312"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总计</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361"/>
        <w:spacing w:line="360" w:lineRule="auto"/>
        <w:rPr>
          <w:rFonts w:hint="eastAsia" w:ascii="仿宋" w:hAnsi="仿宋" w:eastAsia="仿宋"/>
          <w:sz w:val="20"/>
        </w:rPr>
      </w:pPr>
      <w:r>
        <w:rPr>
          <w:rFonts w:hint="eastAsia" w:ascii="仿宋" w:hAnsi="仿宋" w:eastAsia="仿宋" w:cs="宋体"/>
          <w:sz w:val="24"/>
          <w:szCs w:val="24"/>
        </w:rPr>
        <w:t xml:space="preserve">注：供应商必须详细报出采购清单中各个子项的名称、品牌、规格型号、数量、单价。且本表各分项报价合计应当与开标一览表报价合计相等。请各供应商务</w:t>
      </w:r>
      <w:r>
        <w:rPr>
          <w:rFonts w:hint="eastAsia" w:ascii="仿宋" w:hAnsi="仿宋" w:eastAsia="仿宋" w:cs="宋体"/>
          <w:sz w:val="24"/>
          <w:szCs w:val="24"/>
        </w:rPr>
        <w:t xml:space="preserve">必按照</w:t>
      </w:r>
      <w:r>
        <w:rPr>
          <w:rFonts w:hint="eastAsia" w:ascii="仿宋" w:hAnsi="仿宋" w:eastAsia="仿宋" w:cs="宋体"/>
          <w:sz w:val="24"/>
          <w:szCs w:val="24"/>
        </w:rPr>
        <w:t xml:space="preserve">以上要求填报，否则作为无效投标处理。</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hint="eastAsia" w:ascii="仿宋" w:hAnsi="仿宋" w:eastAsia="仿宋" w:cs="宋体"/>
          <w:sz w:val="24"/>
          <w:szCs w:val="24"/>
        </w:rPr>
        <w:t xml:space="preserve">8</w:t>
      </w:r>
      <w:r/>
    </w:p>
    <w:p>
      <w:pPr>
        <w:jc w:val="center"/>
        <w:rPr>
          <w:rFonts w:hint="eastAsia" w:ascii="仿宋" w:hAnsi="仿宋" w:eastAsia="仿宋"/>
          <w:b/>
          <w:i/>
          <w:color w:val="000000"/>
          <w:sz w:val="32"/>
          <w:szCs w:val="32"/>
          <w:u w:val="single"/>
        </w:rPr>
      </w:pPr>
      <w:r>
        <w:rPr>
          <w:rFonts w:hint="eastAsia" w:ascii="仿宋" w:hAnsi="仿宋" w:eastAsia="仿宋"/>
          <w:b/>
          <w:color w:val="000000"/>
          <w:sz w:val="24"/>
          <w:szCs w:val="21"/>
        </w:rPr>
        <w:t xml:space="preserve">磋商响应函</w:t>
      </w:r>
      <w:r/>
    </w:p>
    <w:p>
      <w:pPr>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致：</w:t>
      </w:r>
      <w:r>
        <w:rPr>
          <w:rFonts w:hint="eastAsia" w:ascii="仿宋" w:hAnsi="仿宋" w:eastAsia="仿宋"/>
          <w:color w:val="000000"/>
          <w:sz w:val="24"/>
          <w:szCs w:val="21"/>
        </w:rPr>
        <w:t xml:space="preserve">南通科技馆</w:t>
      </w:r>
      <w:r>
        <w:rPr>
          <w:rFonts w:hint="eastAsia" w:ascii="仿宋" w:hAnsi="仿宋" w:eastAsia="仿宋"/>
          <w:color w:val="000000"/>
          <w:sz w:val="24"/>
          <w:szCs w:val="21"/>
        </w:rPr>
        <w:t xml:space="preserve">、江苏华凌科技咨询有限公司</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根据贵方的JSZC-</w:t>
      </w:r>
      <w:r>
        <w:rPr>
          <w:rFonts w:ascii="仿宋" w:hAnsi="仿宋" w:eastAsia="仿宋"/>
          <w:color w:val="000000"/>
          <w:sz w:val="24"/>
          <w:szCs w:val="21"/>
          <w:u w:val="single"/>
        </w:rPr>
        <w:t xml:space="preserve">****</w:t>
      </w:r>
      <w:r>
        <w:rPr>
          <w:rFonts w:hint="eastAsia" w:ascii="仿宋" w:hAnsi="仿宋" w:eastAsia="仿宋"/>
          <w:color w:val="000000"/>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据此函，__________签字</w:t>
      </w:r>
      <w:r>
        <w:rPr>
          <w:rFonts w:hint="eastAsia" w:ascii="仿宋" w:hAnsi="仿宋" w:eastAsia="仿宋"/>
          <w:color w:val="000000"/>
          <w:sz w:val="24"/>
          <w:szCs w:val="21"/>
        </w:rPr>
        <w:t xml:space="preserve">人兹宣布</w:t>
      </w:r>
      <w:r>
        <w:rPr>
          <w:rFonts w:hint="eastAsia" w:ascii="仿宋" w:hAnsi="仿宋" w:eastAsia="仿宋"/>
          <w:color w:val="000000"/>
          <w:sz w:val="24"/>
          <w:szCs w:val="21"/>
        </w:rPr>
        <w:t xml:space="preserve">同意如下：</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地          址：</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邮</w:t>
      </w:r>
      <w:r>
        <w:rPr>
          <w:rFonts w:hint="eastAsia" w:ascii="仿宋" w:hAnsi="仿宋" w:eastAsia="仿宋"/>
          <w:color w:val="000000"/>
          <w:sz w:val="24"/>
          <w:szCs w:val="21"/>
        </w:rPr>
        <w:t xml:space="preserve">          编：</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电          话：</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传          真：</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供应商开户行：</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账</w:t>
      </w:r>
      <w:r>
        <w:rPr>
          <w:rFonts w:hint="eastAsia" w:ascii="仿宋" w:hAnsi="仿宋" w:eastAsia="仿宋"/>
          <w:color w:val="000000"/>
          <w:sz w:val="24"/>
          <w:szCs w:val="21"/>
        </w:rPr>
        <w:t xml:space="preserve">          号： </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日           期：________年____月____日</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附件9</w:t>
      </w:r>
      <w:r/>
    </w:p>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中小企业声明函（货物）</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采购活动，提供的货物全部由符合政策要求的中小企业制造。相关企业（含联合体中的中小企业、签订分包意向协议的中小企业） 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 （标的名称）</w:t>
      </w:r>
      <w:r>
        <w:rPr>
          <w:rFonts w:ascii="仿宋" w:hAnsi="仿宋" w:eastAsia="仿宋" w:cs="Times New Roman"/>
          <w:sz w:val="24"/>
          <w:szCs w:val="24"/>
          <w:lang w:bidi="zh-CN"/>
        </w:rPr>
        <w:t xml:space="preserve"> ，属于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i/>
          <w:sz w:val="24"/>
          <w:szCs w:val="24"/>
          <w:u w:val="single"/>
          <w:lang w:bidi="zh-CN"/>
        </w:rPr>
        <w:t xml:space="preserve"> </w:t>
      </w:r>
      <w:r>
        <w:rPr>
          <w:rFonts w:ascii="仿宋" w:hAnsi="仿宋" w:eastAsia="仿宋" w:cs="Times New Roman"/>
          <w:sz w:val="24"/>
          <w:szCs w:val="24"/>
          <w:u w:val="single"/>
          <w:lang w:bidi="zh-CN"/>
        </w:rPr>
        <w:t xml:space="preserve">（标的名称）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ind w:firstLine="482"/>
        <w:jc w:val="center"/>
        <w:spacing w:line="360" w:lineRule="auto"/>
        <w:rPr>
          <w:rFonts w:hint="eastAsia" w:ascii="仿宋" w:hAnsi="仿宋" w:eastAsia="仿宋" w:cs="Times New Roman"/>
          <w:b/>
          <w:bCs/>
          <w:sz w:val="24"/>
          <w:szCs w:val="24"/>
          <w:lang w:bidi="zh-CN"/>
        </w:rPr>
      </w:pPr>
      <w:r>
        <w:rPr>
          <w:rFonts w:ascii="仿宋" w:hAnsi="仿宋" w:eastAsia="仿宋" w:cs="Times New Roman"/>
          <w:b/>
          <w:bCs/>
          <w:sz w:val="24"/>
          <w:szCs w:val="24"/>
          <w:lang w:bidi="zh-CN"/>
        </w:rPr>
        <w:t xml:space="preserve">中小企业声明函（工程、服务）</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widowControl/>
        <w:rPr>
          <w:rFonts w:hint="eastAsia" w:ascii="仿宋" w:hAnsi="仿宋" w:eastAsia="仿宋" w:cs="Times New Roman"/>
          <w:sz w:val="24"/>
          <w:szCs w:val="24"/>
          <w:lang w:bidi="zh-CN"/>
        </w:rPr>
      </w:pPr>
      <w:r>
        <w:rPr>
          <w:rFonts w:hint="eastAsia" w:ascii="仿宋" w:hAnsi="仿宋" w:eastAsia="仿宋" w:cs="Times New Roman"/>
          <w:sz w:val="24"/>
          <w:szCs w:val="24"/>
          <w:lang w:bidi="zh-CN"/>
        </w:rPr>
        <w:br w:type="page" w:clear="all"/>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《中小企业划型标准规定》（工信部联企业〔2011〕300号）</w:t>
      </w:r>
      <w:r/>
    </w:p>
    <w:tbl>
      <w:tblPr>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842"/>
        <w:gridCol w:w="1134"/>
        <w:gridCol w:w="1701"/>
        <w:gridCol w:w="1701"/>
        <w:gridCol w:w="993"/>
      </w:tblGrid>
      <w:tr>
        <w:trPr>
          <w:cantSplit/>
          <w:jc w:val="center"/>
          <w:tblHeader/>
        </w:trPr>
        <w:tc>
          <w:tcPr>
            <w:tcW w:w="1555"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行业名称</w:t>
            </w:r>
            <w:r/>
          </w:p>
        </w:tc>
        <w:tc>
          <w:tcPr>
            <w:tcW w:w="1842"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指标名称</w:t>
            </w:r>
            <w:r/>
          </w:p>
        </w:tc>
        <w:tc>
          <w:tcPr>
            <w:tcW w:w="1134"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计量单位</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中型</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小型</w:t>
            </w:r>
            <w:r/>
          </w:p>
        </w:tc>
        <w:tc>
          <w:tcPr>
            <w:tcW w:w="993"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微型</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农、林、牧、渔</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工业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2000≤Y&lt;40000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建筑业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6000≤Y&lt;80000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300≤Y&lt;6000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批发业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5≤X&lt;20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X&lt;5</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5000≤Y&lt;50000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零售业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10≤X&lt;50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交通</w:t>
            </w:r>
            <w:r>
              <w:rPr>
                <w:rFonts w:ascii="仿宋" w:hAnsi="仿宋" w:eastAsia="仿宋" w:cs="Times New Roman"/>
                <w:sz w:val="18"/>
                <w:szCs w:val="18"/>
              </w:rPr>
              <w:t xml:space="preserve">运输业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200≤Y&lt;3000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Y&lt;200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仓储</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邮</w:t>
            </w:r>
            <w:r>
              <w:rPr>
                <w:rFonts w:ascii="仿宋" w:hAnsi="仿宋" w:eastAsia="仿宋" w:cs="Times New Roman"/>
                <w:sz w:val="18"/>
                <w:szCs w:val="18"/>
              </w:rPr>
              <w:t xml:space="preserve">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住</w:t>
            </w:r>
            <w:r>
              <w:rPr>
                <w:rFonts w:ascii="仿宋" w:hAnsi="仿宋" w:eastAsia="仿宋" w:cs="Times New Roman"/>
                <w:sz w:val="18"/>
                <w:szCs w:val="18"/>
              </w:rPr>
              <w:t xml:space="preserve">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餐饮</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信息</w:t>
            </w:r>
            <w:r>
              <w:rPr>
                <w:rFonts w:ascii="仿宋" w:hAnsi="仿宋" w:eastAsia="仿宋" w:cs="Times New Roman"/>
                <w:sz w:val="18"/>
                <w:szCs w:val="18"/>
              </w:rPr>
              <w:t xml:space="preserve">传输业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软件</w:t>
            </w:r>
            <w:r>
              <w:rPr>
                <w:rFonts w:ascii="仿宋" w:hAnsi="仿宋" w:eastAsia="仿宋" w:cs="Times New Roman"/>
                <w:sz w:val="18"/>
                <w:szCs w:val="18"/>
              </w:rPr>
              <w:t xml:space="preserve">和信息技术服务业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房</w:t>
            </w:r>
            <w:r>
              <w:rPr>
                <w:rFonts w:ascii="仿宋" w:hAnsi="仿宋" w:eastAsia="仿宋" w:cs="Times New Roman"/>
                <w:sz w:val="18"/>
                <w:szCs w:val="18"/>
              </w:rPr>
              <w:t xml:space="preserve">地产开发经营</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1000≤Y&lt;200000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Z&lt;2000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物业管理</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租赁</w:t>
            </w:r>
            <w:r>
              <w:rPr>
                <w:rFonts w:ascii="仿宋" w:hAnsi="仿宋" w:eastAsia="仿宋" w:cs="Times New Roman"/>
                <w:sz w:val="18"/>
                <w:szCs w:val="18"/>
              </w:rPr>
              <w:t xml:space="preserve">和商务服务业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8000≤Z &lt;120000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100≤Z &lt;8000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Z&lt;100</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其</w:t>
            </w:r>
            <w:r>
              <w:rPr>
                <w:rFonts w:ascii="仿宋" w:hAnsi="仿宋" w:eastAsia="仿宋" w:cs="Times New Roman"/>
                <w:sz w:val="18"/>
                <w:szCs w:val="18"/>
              </w:rPr>
              <w:t xml:space="preserve">他未列明行业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bl>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10</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（备注：1、供应商如不提供此声明函，价格将不做相应扣除。2、成交供应商为残疾人福利单位的，此</w:t>
      </w:r>
      <w:r>
        <w:rPr>
          <w:rFonts w:hint="eastAsia" w:ascii="仿宋" w:hAnsi="仿宋" w:eastAsia="仿宋" w:cs="Times New Roman"/>
          <w:sz w:val="24"/>
          <w:szCs w:val="24"/>
        </w:rPr>
        <w:t xml:space="preserve">声明函将随</w:t>
      </w:r>
      <w:r>
        <w:rPr>
          <w:rFonts w:hint="eastAsia" w:ascii="仿宋" w:hAnsi="仿宋" w:eastAsia="仿宋" w:cs="Times New Roman"/>
          <w:sz w:val="24"/>
          <w:szCs w:val="24"/>
        </w:rPr>
        <w:t xml:space="preserve">成交结果同时公告，接受社会监督）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ind w:firstLine="482"/>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宋体"/>
          <w:sz w:val="24"/>
          <w:szCs w:val="24"/>
        </w:rPr>
        <w:t xml:space="preserve">商属于</w:t>
      </w:r>
      <w:r>
        <w:rPr>
          <w:rFonts w:hint="eastAsia" w:ascii="仿宋" w:hAnsi="仿宋" w:eastAsia="仿宋" w:cs="宋体"/>
          <w:sz w:val="24"/>
          <w:szCs w:val="24"/>
        </w:rPr>
        <w:t xml:space="preserve">监狱企业的证明文件。</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2</w:t>
      </w:r>
      <w:r/>
    </w:p>
    <w:p>
      <w:pPr>
        <w:ind w:firstLine="482"/>
        <w:jc w:val="center"/>
        <w:spacing w:line="360" w:lineRule="auto"/>
        <w:rPr>
          <w:rFonts w:hint="eastAsia" w:ascii="仿宋" w:hAnsi="仿宋" w:eastAsia="仿宋" w:cs="宋体"/>
          <w:b/>
          <w:sz w:val="24"/>
          <w:szCs w:val="24"/>
          <w:lang w:bidi="ar"/>
        </w:rPr>
      </w:pPr>
      <w:r/>
      <w:bookmarkStart w:id="220" w:name="_Hlk130369611"/>
      <w:r>
        <w:rPr>
          <w:rFonts w:hint="eastAsia" w:ascii="仿宋" w:hAnsi="仿宋" w:eastAsia="仿宋" w:cs="宋体"/>
          <w:b/>
          <w:sz w:val="24"/>
          <w:szCs w:val="24"/>
          <w:lang w:bidi="ar"/>
        </w:rPr>
        <w:t xml:space="preserve">供应商信用承诺书</w:t>
      </w:r>
      <w:bookmarkEnd w:id="220"/>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w:t>
      </w:r>
      <w:r>
        <w:rPr>
          <w:rFonts w:hint="eastAsia" w:ascii="仿宋" w:hAnsi="仿宋" w:eastAsia="仿宋" w:cs="宋体"/>
          <w:sz w:val="24"/>
          <w:szCs w:val="24"/>
          <w:lang w:val="zh-CN" w:bidi="ar"/>
        </w:rPr>
        <w:t xml:space="preserve">作出</w:t>
      </w:r>
      <w:r>
        <w:rPr>
          <w:rFonts w:hint="eastAsia" w:ascii="仿宋" w:hAnsi="仿宋" w:eastAsia="仿宋" w:cs="宋体"/>
          <w:sz w:val="24"/>
          <w:szCs w:val="24"/>
          <w:lang w:val="zh-CN" w:bidi="ar"/>
        </w:rPr>
        <w:t xml:space="preserve">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w:t>
      </w:r>
      <w:r>
        <w:rPr>
          <w:rFonts w:hint="eastAsia" w:ascii="仿宋" w:hAnsi="仿宋" w:eastAsia="仿宋" w:cs="宋体"/>
          <w:sz w:val="24"/>
          <w:szCs w:val="24"/>
          <w:lang w:val="zh-CN" w:bidi="ar"/>
        </w:rPr>
        <w:t xml:space="preserve">县关于</w:t>
      </w:r>
      <w:r>
        <w:rPr>
          <w:rFonts w:hint="eastAsia" w:ascii="仿宋" w:hAnsi="仿宋" w:eastAsia="仿宋" w:cs="宋体"/>
          <w:sz w:val="24"/>
          <w:szCs w:val="24"/>
          <w:lang w:val="zh-CN" w:bidi="ar"/>
        </w:rPr>
        <w:t xml:space="preserve">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w:t>
      </w:r>
      <w:r>
        <w:rPr>
          <w:rFonts w:hint="eastAsia" w:ascii="仿宋" w:hAnsi="仿宋" w:eastAsia="仿宋" w:cs="宋体"/>
          <w:sz w:val="24"/>
          <w:szCs w:val="24"/>
          <w:lang w:val="zh-CN" w:bidi="ar"/>
        </w:rPr>
        <w:t xml:space="preserve">围标串标</w:t>
      </w:r>
      <w:r>
        <w:rPr>
          <w:rFonts w:hint="eastAsia" w:ascii="仿宋" w:hAnsi="仿宋" w:eastAsia="仿宋" w:cs="宋体"/>
          <w:sz w:val="24"/>
          <w:szCs w:val="24"/>
          <w:lang w:val="zh-CN" w:bidi="ar"/>
        </w:rPr>
        <w:t xml:space="preserve">、弄虚作假、骗取成交、干扰评标、违约毁约、恶意投诉等行为，主动维护招标投标的良好秩序；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13</w:t>
      </w:r>
      <w:r/>
    </w:p>
    <w:p>
      <w:pPr>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二、严格遵守法律、法规和磋商文件规定的投标程序。不隐瞒真实情况，不弄虚作假，不骗取投标和中标资格。</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w:t>
      </w:r>
      <w:r>
        <w:rPr>
          <w:rFonts w:hint="eastAsia" w:ascii="仿宋" w:hAnsi="仿宋" w:eastAsia="仿宋" w:cs="宋体"/>
          <w:sz w:val="24"/>
          <w:szCs w:val="24"/>
          <w:lang w:val="zh-CN" w:bidi="ar"/>
        </w:rPr>
        <w:t xml:space="preserve">端建立</w:t>
      </w:r>
      <w:r>
        <w:rPr>
          <w:rFonts w:hint="eastAsia" w:ascii="仿宋" w:hAnsi="仿宋" w:eastAsia="仿宋" w:cs="宋体"/>
          <w:sz w:val="24"/>
          <w:szCs w:val="24"/>
          <w:lang w:val="zh-CN" w:bidi="ar"/>
        </w:rPr>
        <w:t xml:space="preserve">起联系的，即视为放弃交互的权利，我方认可采购人任意处置决定，接受包括终止投标资格在内的任何处理结果。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七、不向采购人或评标委员会成员或相关人员行贿，以牟取中标。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w:t>
      </w:r>
      <w:r>
        <w:rPr>
          <w:rFonts w:hint="eastAsia" w:ascii="仿宋" w:hAnsi="仿宋" w:eastAsia="仿宋" w:cs="宋体"/>
          <w:sz w:val="24"/>
          <w:szCs w:val="24"/>
          <w:lang w:val="zh-CN" w:bidi="ar"/>
        </w:rPr>
        <w:t xml:space="preserve">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pPr>
        <w:rPr>
          <w:rFonts w:hint="eastAsia" w:ascii="仿宋" w:hAnsi="仿宋" w:eastAsia="仿宋"/>
        </w:rPr>
      </w:pPr>
      <w:r>
        <w:rPr>
          <w:rFonts w:hint="eastAsia" w:ascii="仿宋" w:hAnsi="仿宋" w:eastAsia="仿宋"/>
        </w:rPr>
      </w:r>
      <w:r/>
    </w:p>
    <w:p>
      <w:pPr>
        <w:jc w:val="left"/>
        <w:widowControl/>
        <w:rPr>
          <w:rFonts w:hint="eastAsia" w:ascii="仿宋" w:hAnsi="仿宋" w:eastAsia="仿宋" w:cs="Times New Roman"/>
          <w:bCs/>
          <w:sz w:val="24"/>
          <w:szCs w:val="24"/>
          <w:lang w:bidi="ar"/>
        </w:rPr>
      </w:pPr>
      <w:r>
        <w:rPr>
          <w:rFonts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14</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w:t>
      </w:r>
      <w:r>
        <w:rPr>
          <w:rFonts w:hint="eastAsia" w:ascii="仿宋" w:hAnsi="仿宋" w:eastAsia="仿宋" w:cs="宋体"/>
          <w:sz w:val="24"/>
          <w:szCs w:val="24"/>
          <w:lang w:val="zh-CN" w:bidi="ar"/>
        </w:rPr>
        <w:t xml:space="preserve">质疑函应按</w:t>
      </w:r>
      <w:r>
        <w:rPr>
          <w:rFonts w:hint="eastAsia" w:ascii="仿宋" w:hAnsi="仿宋" w:eastAsia="仿宋" w:cs="宋体"/>
          <w:sz w:val="24"/>
          <w:szCs w:val="24"/>
          <w:lang w:val="zh-CN" w:bidi="ar"/>
        </w:rPr>
        <w:t xml:space="preserve">要求列明“授权代表”的有关内容，并在附件中提交由质疑供应商签署的授权委托书。授权委托书应载明代</w:t>
      </w:r>
      <w:r>
        <w:rPr>
          <w:rFonts w:hint="eastAsia" w:ascii="仿宋" w:hAnsi="仿宋" w:eastAsia="仿宋" w:cs="宋体"/>
          <w:sz w:val="24"/>
          <w:szCs w:val="24"/>
          <w:lang w:val="zh-CN" w:bidi="ar"/>
        </w:rPr>
        <w:t xml:space="preserve">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本人签字；质疑供应商为法人或者其他组织的，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widowControl/>
        <w:rPr>
          <w:rFonts w:hint="eastAsia" w:ascii="仿宋" w:hAnsi="仿宋" w:eastAsia="仿宋"/>
          <w:sz w:val="24"/>
          <w:szCs w:val="24"/>
        </w:rPr>
      </w:pPr>
      <w:r>
        <w:rPr>
          <w:rFonts w:hint="eastAsia" w:ascii="仿宋" w:hAnsi="仿宋" w:eastAsia="仿宋"/>
          <w:sz w:val="24"/>
          <w:szCs w:val="24"/>
        </w:rPr>
      </w:r>
      <w:r/>
    </w:p>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仿宋_GB2312">
    <w:panose1 w:val="02010609060101010101"/>
  </w:font>
  <w:font w:name="Courier New">
    <w:panose1 w:val="02070309020205020404"/>
  </w:font>
  <w:font w:name="等线">
    <w:panose1 w:val="02010600030101010101"/>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80"/>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0"/>
  </w:num>
  <w:num w:numId="3">
    <w:abstractNumId w:val="8"/>
  </w:num>
  <w:num w:numId="4">
    <w:abstractNumId w:val="7"/>
  </w:num>
  <w:num w:numId="5">
    <w:abstractNumId w:val="9"/>
  </w:num>
  <w:num w:numId="6">
    <w:abstractNumId w:val="12"/>
  </w:num>
  <w:num w:numId="7">
    <w:abstractNumId w:val="14"/>
  </w:num>
  <w:num w:numId="8">
    <w:abstractNumId w:val="5"/>
  </w:num>
  <w:num w:numId="9">
    <w:abstractNumId w:val="3"/>
  </w:num>
  <w:num w:numId="10">
    <w:abstractNumId w:val="2"/>
  </w:num>
  <w:num w:numId="11">
    <w:abstractNumId w:val="0"/>
  </w:num>
  <w:num w:numId="12">
    <w:abstractNumId w:val="4"/>
  </w:num>
  <w:num w:numId="13">
    <w:abstractNumId w:val="13"/>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70"/>
    <w:link w:val="866"/>
    <w:uiPriority w:val="9"/>
    <w:rPr>
      <w:rFonts w:ascii="Arial" w:hAnsi="Arial" w:eastAsia="Arial" w:cs="Arial"/>
      <w:sz w:val="40"/>
      <w:szCs w:val="40"/>
    </w:rPr>
  </w:style>
  <w:style w:type="character" w:styleId="698">
    <w:name w:val="Heading 2 Char"/>
    <w:basedOn w:val="870"/>
    <w:link w:val="867"/>
    <w:uiPriority w:val="9"/>
    <w:rPr>
      <w:rFonts w:ascii="Arial" w:hAnsi="Arial" w:eastAsia="Arial" w:cs="Arial"/>
      <w:sz w:val="34"/>
    </w:rPr>
  </w:style>
  <w:style w:type="character" w:styleId="699">
    <w:name w:val="Heading 3 Char"/>
    <w:basedOn w:val="870"/>
    <w:link w:val="868"/>
    <w:uiPriority w:val="9"/>
    <w:rPr>
      <w:rFonts w:ascii="Arial" w:hAnsi="Arial" w:eastAsia="Arial" w:cs="Arial"/>
      <w:sz w:val="30"/>
      <w:szCs w:val="30"/>
    </w:rPr>
  </w:style>
  <w:style w:type="character" w:styleId="700">
    <w:name w:val="Heading 4 Char"/>
    <w:basedOn w:val="870"/>
    <w:link w:val="869"/>
    <w:uiPriority w:val="9"/>
    <w:rPr>
      <w:rFonts w:ascii="Arial" w:hAnsi="Arial" w:eastAsia="Arial" w:cs="Arial"/>
      <w:b/>
      <w:bCs/>
      <w:sz w:val="26"/>
      <w:szCs w:val="26"/>
    </w:rPr>
  </w:style>
  <w:style w:type="paragraph" w:styleId="701">
    <w:name w:val="Heading 5"/>
    <w:basedOn w:val="865"/>
    <w:next w:val="865"/>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5"/>
    <w:next w:val="865"/>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5"/>
    <w:next w:val="865"/>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5"/>
    <w:next w:val="865"/>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5"/>
    <w:next w:val="865"/>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5"/>
    <w:next w:val="865"/>
    <w:link w:val="713"/>
    <w:uiPriority w:val="10"/>
    <w:qFormat/>
    <w:pPr>
      <w:contextualSpacing/>
      <w:spacing w:before="300" w:after="200"/>
    </w:pPr>
    <w:rPr>
      <w:sz w:val="48"/>
      <w:szCs w:val="48"/>
    </w:rPr>
  </w:style>
  <w:style w:type="character" w:styleId="713">
    <w:name w:val="Title Char"/>
    <w:basedOn w:val="870"/>
    <w:link w:val="712"/>
    <w:uiPriority w:val="10"/>
    <w:rPr>
      <w:sz w:val="48"/>
      <w:szCs w:val="48"/>
    </w:rPr>
  </w:style>
  <w:style w:type="paragraph" w:styleId="714">
    <w:name w:val="Subtitle"/>
    <w:basedOn w:val="865"/>
    <w:next w:val="865"/>
    <w:link w:val="715"/>
    <w:uiPriority w:val="11"/>
    <w:qFormat/>
    <w:pPr>
      <w:spacing w:before="200" w:after="200"/>
    </w:pPr>
    <w:rPr>
      <w:sz w:val="24"/>
      <w:szCs w:val="24"/>
    </w:rPr>
  </w:style>
  <w:style w:type="character" w:styleId="715">
    <w:name w:val="Subtitle Char"/>
    <w:basedOn w:val="870"/>
    <w:link w:val="714"/>
    <w:uiPriority w:val="11"/>
    <w:rPr>
      <w:sz w:val="24"/>
      <w:szCs w:val="24"/>
    </w:rPr>
  </w:style>
  <w:style w:type="paragraph" w:styleId="716">
    <w:name w:val="Quote"/>
    <w:basedOn w:val="865"/>
    <w:next w:val="865"/>
    <w:link w:val="717"/>
    <w:uiPriority w:val="29"/>
    <w:qFormat/>
    <w:pPr>
      <w:ind w:left="720" w:right="720"/>
    </w:pPr>
    <w:rPr>
      <w:i/>
    </w:rPr>
  </w:style>
  <w:style w:type="character" w:styleId="717">
    <w:name w:val="Quote Char"/>
    <w:link w:val="716"/>
    <w:uiPriority w:val="29"/>
    <w:rPr>
      <w:i/>
    </w:rPr>
  </w:style>
  <w:style w:type="paragraph" w:styleId="718">
    <w:name w:val="Intense Quote"/>
    <w:basedOn w:val="865"/>
    <w:next w:val="865"/>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0"/>
    <w:link w:val="881"/>
    <w:uiPriority w:val="99"/>
  </w:style>
  <w:style w:type="character" w:styleId="721">
    <w:name w:val="Footer Char"/>
    <w:basedOn w:val="870"/>
    <w:link w:val="880"/>
    <w:uiPriority w:val="99"/>
  </w:style>
  <w:style w:type="paragraph" w:styleId="722">
    <w:name w:val="Caption"/>
    <w:basedOn w:val="865"/>
    <w:next w:val="865"/>
    <w:uiPriority w:val="35"/>
    <w:semiHidden/>
    <w:unhideWhenUsed/>
    <w:qFormat/>
    <w:pPr>
      <w:spacing w:line="276" w:lineRule="auto"/>
    </w:pPr>
    <w:rPr>
      <w:b/>
      <w:bCs/>
      <w:color w:val="4f81bd" w:themeColor="accent1"/>
      <w:sz w:val="18"/>
      <w:szCs w:val="18"/>
    </w:rPr>
  </w:style>
  <w:style w:type="character" w:styleId="723">
    <w:name w:val="Caption Char"/>
    <w:basedOn w:val="722"/>
    <w:link w:val="880"/>
    <w:uiPriority w:val="99"/>
  </w:style>
  <w:style w:type="table" w:styleId="724">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5"/>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70"/>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0"/>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qFormat/>
    <w:pPr>
      <w:jc w:val="both"/>
      <w:widowControl w:val="off"/>
    </w:pPr>
    <w:rPr>
      <w:sz w:val="21"/>
      <w:szCs w:val="22"/>
    </w:rPr>
  </w:style>
  <w:style w:type="paragraph" w:styleId="866">
    <w:name w:val="Heading 1"/>
    <w:basedOn w:val="865"/>
    <w:next w:val="865"/>
    <w:link w:val="887"/>
    <w:uiPriority w:val="9"/>
    <w:qFormat/>
    <w:pPr>
      <w:keepLines/>
      <w:keepNext/>
      <w:spacing w:before="340" w:after="330" w:line="578" w:lineRule="auto"/>
      <w:outlineLvl w:val="0"/>
    </w:pPr>
    <w:rPr>
      <w:b/>
      <w:bCs/>
      <w:sz w:val="44"/>
      <w:szCs w:val="44"/>
    </w:rPr>
  </w:style>
  <w:style w:type="paragraph" w:styleId="867">
    <w:name w:val="Heading 2"/>
    <w:basedOn w:val="865"/>
    <w:next w:val="865"/>
    <w:link w:val="894"/>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8">
    <w:name w:val="Heading 3"/>
    <w:basedOn w:val="865"/>
    <w:next w:val="865"/>
    <w:link w:val="895"/>
    <w:unhideWhenUsed/>
    <w:qFormat/>
    <w:pPr>
      <w:keepLines/>
      <w:keepNext/>
      <w:spacing w:before="260" w:after="260" w:line="416" w:lineRule="auto"/>
      <w:outlineLvl w:val="2"/>
    </w:pPr>
    <w:rPr>
      <w:b/>
      <w:bCs/>
      <w:sz w:val="32"/>
      <w:szCs w:val="32"/>
    </w:rPr>
  </w:style>
  <w:style w:type="paragraph" w:styleId="869">
    <w:name w:val="Heading 4"/>
    <w:basedOn w:val="865"/>
    <w:next w:val="865"/>
    <w:link w:val="90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Normal Indent"/>
    <w:basedOn w:val="865"/>
    <w:link w:val="898"/>
    <w:qFormat/>
    <w:pPr>
      <w:ind w:firstLine="420"/>
    </w:pPr>
  </w:style>
  <w:style w:type="paragraph" w:styleId="874">
    <w:name w:val="annotation text"/>
    <w:basedOn w:val="865"/>
    <w:link w:val="904"/>
    <w:qFormat/>
    <w:pPr>
      <w:jc w:val="left"/>
    </w:pPr>
    <w:rPr>
      <w:rFonts w:ascii="Calibri" w:hAnsi="Calibri" w:eastAsia="宋体" w:cs="Times New Roman"/>
      <w:szCs w:val="24"/>
    </w:rPr>
  </w:style>
  <w:style w:type="paragraph" w:styleId="875">
    <w:name w:val="Body Text"/>
    <w:basedOn w:val="865"/>
    <w:link w:val="900"/>
    <w:uiPriority w:val="1"/>
    <w:qFormat/>
    <w:pPr>
      <w:ind w:left="102"/>
    </w:pPr>
    <w:rPr>
      <w:rFonts w:ascii="仿宋" w:hAnsi="仿宋" w:eastAsia="仿宋"/>
      <w:sz w:val="28"/>
      <w:szCs w:val="28"/>
    </w:rPr>
  </w:style>
  <w:style w:type="paragraph" w:styleId="876">
    <w:name w:val="Body Text Indent"/>
    <w:basedOn w:val="865"/>
    <w:link w:val="905"/>
    <w:uiPriority w:val="99"/>
    <w:semiHidden/>
    <w:unhideWhenUsed/>
    <w:qFormat/>
    <w:pPr>
      <w:ind w:left="420"/>
      <w:spacing w:after="120"/>
    </w:pPr>
  </w:style>
  <w:style w:type="paragraph" w:styleId="877">
    <w:name w:val="Plain Text"/>
    <w:basedOn w:val="865"/>
    <w:link w:val="911"/>
    <w:qFormat/>
    <w:rPr>
      <w:rFonts w:ascii="宋体" w:hAnsi="Courier New"/>
      <w:szCs w:val="20"/>
    </w:rPr>
  </w:style>
  <w:style w:type="paragraph" w:styleId="878">
    <w:name w:val="Date"/>
    <w:basedOn w:val="865"/>
    <w:next w:val="865"/>
    <w:link w:val="912"/>
    <w:uiPriority w:val="99"/>
    <w:semiHidden/>
    <w:unhideWhenUsed/>
    <w:qFormat/>
    <w:pPr>
      <w:ind w:left="100"/>
    </w:pPr>
  </w:style>
  <w:style w:type="paragraph" w:styleId="879">
    <w:name w:val="Balloon Text"/>
    <w:basedOn w:val="865"/>
    <w:link w:val="896"/>
    <w:uiPriority w:val="99"/>
    <w:semiHidden/>
    <w:unhideWhenUsed/>
    <w:qFormat/>
    <w:rPr>
      <w:sz w:val="18"/>
      <w:szCs w:val="18"/>
    </w:rPr>
  </w:style>
  <w:style w:type="paragraph" w:styleId="880">
    <w:name w:val="Footer"/>
    <w:basedOn w:val="865"/>
    <w:link w:val="890"/>
    <w:uiPriority w:val="99"/>
    <w:unhideWhenUsed/>
    <w:qFormat/>
    <w:pPr>
      <w:jc w:val="left"/>
      <w:tabs>
        <w:tab w:val="center" w:pos="4153" w:leader="none"/>
        <w:tab w:val="right" w:pos="8306" w:leader="none"/>
      </w:tabs>
    </w:pPr>
    <w:rPr>
      <w:sz w:val="18"/>
      <w:szCs w:val="18"/>
    </w:rPr>
  </w:style>
  <w:style w:type="paragraph" w:styleId="881">
    <w:name w:val="Header"/>
    <w:basedOn w:val="865"/>
    <w:link w:val="8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65"/>
    <w:next w:val="865"/>
    <w:semiHidden/>
    <w:qFormat/>
    <w:pPr>
      <w:jc w:val="center"/>
      <w:spacing w:line="480" w:lineRule="auto"/>
      <w:tabs>
        <w:tab w:val="right" w:pos="8296" w:leader="dot"/>
      </w:tabs>
    </w:pPr>
    <w:rPr>
      <w:rFonts w:eastAsia="仿宋_GB2312"/>
      <w:color w:val="000000"/>
      <w:sz w:val="24"/>
    </w:rPr>
  </w:style>
  <w:style w:type="paragraph" w:styleId="883">
    <w:name w:val="Body Text First Indent 2"/>
    <w:basedOn w:val="876"/>
    <w:link w:val="906"/>
    <w:uiPriority w:val="99"/>
    <w:semiHidden/>
    <w:unhideWhenUsed/>
    <w:qFormat/>
    <w:pPr>
      <w:ind w:firstLine="420"/>
    </w:pPr>
  </w:style>
  <w:style w:type="table" w:styleId="884">
    <w:name w:val="Table Grid"/>
    <w:basedOn w:val="87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Hyperlink"/>
    <w:basedOn w:val="870"/>
    <w:uiPriority w:val="99"/>
    <w:unhideWhenUsed/>
    <w:qFormat/>
    <w:rPr>
      <w:color w:val="0000ff" w:themeColor="hyperlink"/>
      <w:u w:val="single"/>
    </w:rPr>
  </w:style>
  <w:style w:type="character" w:styleId="886">
    <w:name w:val="annotation reference"/>
    <w:qFormat/>
    <w:rPr>
      <w:sz w:val="21"/>
      <w:szCs w:val="21"/>
    </w:rPr>
  </w:style>
  <w:style w:type="character" w:styleId="887" w:customStyle="1">
    <w:name w:val="标题 1 字符"/>
    <w:basedOn w:val="870"/>
    <w:link w:val="866"/>
    <w:uiPriority w:val="9"/>
    <w:qFormat/>
    <w:rPr>
      <w:b/>
      <w:bCs/>
      <w:sz w:val="44"/>
      <w:szCs w:val="44"/>
    </w:rPr>
  </w:style>
  <w:style w:type="table" w:styleId="888" w:customStyle="1">
    <w:name w:val="SGS Table Basic 11"/>
    <w:basedOn w:val="87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89" w:customStyle="1">
    <w:name w:val="页眉 字符"/>
    <w:basedOn w:val="870"/>
    <w:link w:val="881"/>
    <w:uiPriority w:val="99"/>
    <w:qFormat/>
    <w:rPr>
      <w:sz w:val="18"/>
      <w:szCs w:val="18"/>
    </w:rPr>
  </w:style>
  <w:style w:type="character" w:styleId="890" w:customStyle="1">
    <w:name w:val="页脚 字符"/>
    <w:basedOn w:val="870"/>
    <w:link w:val="880"/>
    <w:uiPriority w:val="99"/>
    <w:qFormat/>
    <w:rPr>
      <w:sz w:val="18"/>
      <w:szCs w:val="18"/>
    </w:rPr>
  </w:style>
  <w:style w:type="character" w:styleId="891" w:customStyle="1">
    <w:name w:val="NormalCharacter"/>
    <w:qFormat/>
    <w:rPr>
      <w:sz w:val="21"/>
      <w:szCs w:val="22"/>
      <w:lang w:val="en-US" w:eastAsia="zh-CN" w:bidi="ar-SA"/>
    </w:rPr>
  </w:style>
  <w:style w:type="paragraph" w:styleId="892" w:customStyle="1">
    <w:name w:val="列出段落1"/>
    <w:basedOn w:val="865"/>
    <w:qFormat/>
    <w:pPr>
      <w:ind w:firstLine="200"/>
    </w:pPr>
    <w:rPr>
      <w:rFonts w:ascii="Calibri" w:hAnsi="Calibri" w:eastAsia="宋体" w:cs="Times New Roman"/>
    </w:rPr>
  </w:style>
  <w:style w:type="paragraph" w:styleId="893">
    <w:name w:val="List Paragraph"/>
    <w:basedOn w:val="865"/>
    <w:link w:val="920"/>
    <w:uiPriority w:val="34"/>
    <w:qFormat/>
    <w:pPr>
      <w:ind w:firstLine="420"/>
    </w:pPr>
    <w:rPr>
      <w:rFonts w:ascii="Calibri" w:hAnsi="Calibri" w:eastAsia="宋体" w:cs="Times New Roman"/>
      <w:szCs w:val="24"/>
    </w:rPr>
  </w:style>
  <w:style w:type="character" w:styleId="894" w:customStyle="1">
    <w:name w:val="标题 2 字符"/>
    <w:basedOn w:val="870"/>
    <w:link w:val="867"/>
    <w:qFormat/>
    <w:rPr>
      <w:rFonts w:asciiTheme="majorHAnsi" w:hAnsiTheme="majorHAnsi" w:eastAsiaTheme="majorEastAsia" w:cstheme="majorBidi"/>
      <w:b/>
      <w:bCs/>
      <w:sz w:val="32"/>
      <w:szCs w:val="32"/>
    </w:rPr>
  </w:style>
  <w:style w:type="character" w:styleId="895" w:customStyle="1">
    <w:name w:val="标题 3 字符"/>
    <w:basedOn w:val="870"/>
    <w:link w:val="868"/>
    <w:qFormat/>
    <w:rPr>
      <w:b/>
      <w:bCs/>
      <w:sz w:val="32"/>
      <w:szCs w:val="32"/>
    </w:rPr>
  </w:style>
  <w:style w:type="character" w:styleId="896" w:customStyle="1">
    <w:name w:val="批注框文本 字符"/>
    <w:basedOn w:val="870"/>
    <w:link w:val="879"/>
    <w:uiPriority w:val="99"/>
    <w:semiHidden/>
    <w:qFormat/>
    <w:rPr>
      <w:sz w:val="18"/>
      <w:szCs w:val="18"/>
    </w:rPr>
  </w:style>
  <w:style w:type="paragraph" w:styleId="897" w:customStyle="1">
    <w:name w:val="Table Paragraph"/>
    <w:basedOn w:val="865"/>
    <w:uiPriority w:val="1"/>
    <w:qFormat/>
    <w:pPr>
      <w:jc w:val="left"/>
    </w:pPr>
    <w:rPr>
      <w:rFonts w:ascii="仿宋" w:hAnsi="仿宋" w:eastAsia="仿宋" w:cs="仿宋"/>
      <w:sz w:val="22"/>
      <w:lang w:val="zh-CN" w:bidi="zh-CN"/>
    </w:rPr>
  </w:style>
  <w:style w:type="character" w:styleId="898" w:customStyle="1">
    <w:name w:val="正文缩进 字符"/>
    <w:link w:val="873"/>
    <w:qFormat/>
  </w:style>
  <w:style w:type="paragraph" w:styleId="899" w:customStyle="1">
    <w:name w:val="首行缩进"/>
    <w:basedOn w:val="865"/>
    <w:qFormat/>
    <w:pPr>
      <w:ind w:firstLine="480"/>
    </w:pPr>
    <w:rPr>
      <w:rFonts w:ascii="Times New Roman" w:hAnsi="Times New Roman" w:eastAsia="宋体" w:cs="Times New Roman"/>
      <w:szCs w:val="20"/>
      <w:lang w:val="zh-CN"/>
    </w:rPr>
  </w:style>
  <w:style w:type="character" w:styleId="900" w:customStyle="1">
    <w:name w:val="正文文本 字符"/>
    <w:basedOn w:val="870"/>
    <w:link w:val="875"/>
    <w:uiPriority w:val="1"/>
    <w:qFormat/>
    <w:rPr>
      <w:rFonts w:ascii="仿宋" w:hAnsi="仿宋" w:eastAsia="仿宋"/>
      <w:sz w:val="28"/>
      <w:szCs w:val="28"/>
    </w:rPr>
  </w:style>
  <w:style w:type="paragraph" w:styleId="901" w:customStyle="1">
    <w:name w:val="正文1"/>
    <w:basedOn w:val="865"/>
    <w:qFormat/>
    <w:pPr>
      <w:ind w:firstLine="361"/>
      <w:spacing w:line="360" w:lineRule="auto"/>
    </w:pPr>
    <w:rPr>
      <w:rFonts w:ascii="宋体" w:hAnsi="宋体" w:eastAsia="宋体" w:cs="Times New Roman"/>
      <w:szCs w:val="24"/>
    </w:rPr>
  </w:style>
  <w:style w:type="character" w:styleId="902" w:customStyle="1">
    <w:name w:val="正文缩进2格 Char"/>
    <w:link w:val="903"/>
    <w:qFormat/>
    <w:rPr>
      <w:rFonts w:ascii="仿宋_GB2312" w:hAnsi="宋体" w:eastAsia="仿宋_GB2312"/>
      <w:sz w:val="31"/>
      <w:szCs w:val="28"/>
    </w:rPr>
  </w:style>
  <w:style w:type="paragraph" w:styleId="903" w:customStyle="1">
    <w:name w:val="正文缩进2格"/>
    <w:basedOn w:val="865"/>
    <w:link w:val="902"/>
    <w:qFormat/>
    <w:pPr>
      <w:ind w:firstLine="639"/>
      <w:spacing w:line="600" w:lineRule="exact"/>
    </w:pPr>
    <w:rPr>
      <w:rFonts w:ascii="仿宋_GB2312" w:hAnsi="宋体" w:eastAsia="仿宋_GB2312"/>
      <w:sz w:val="31"/>
      <w:szCs w:val="28"/>
    </w:rPr>
  </w:style>
  <w:style w:type="character" w:styleId="904" w:customStyle="1">
    <w:name w:val="批注文字 字符"/>
    <w:basedOn w:val="870"/>
    <w:link w:val="874"/>
    <w:qFormat/>
    <w:rPr>
      <w:rFonts w:ascii="Calibri" w:hAnsi="Calibri" w:eastAsia="宋体" w:cs="Times New Roman"/>
      <w:sz w:val="21"/>
      <w:szCs w:val="24"/>
    </w:rPr>
  </w:style>
  <w:style w:type="character" w:styleId="905" w:customStyle="1">
    <w:name w:val="正文文本缩进 字符"/>
    <w:basedOn w:val="870"/>
    <w:link w:val="876"/>
    <w:uiPriority w:val="99"/>
    <w:semiHidden/>
    <w:qFormat/>
    <w:rPr>
      <w:sz w:val="21"/>
      <w:szCs w:val="22"/>
    </w:rPr>
  </w:style>
  <w:style w:type="character" w:styleId="906" w:customStyle="1">
    <w:name w:val="正文文本首行缩进 2 字符"/>
    <w:basedOn w:val="905"/>
    <w:link w:val="883"/>
    <w:uiPriority w:val="99"/>
    <w:semiHidden/>
    <w:qFormat/>
    <w:rPr>
      <w:sz w:val="21"/>
      <w:szCs w:val="22"/>
    </w:rPr>
  </w:style>
  <w:style w:type="character" w:styleId="907" w:customStyle="1">
    <w:name w:val="标题 4 字符"/>
    <w:basedOn w:val="870"/>
    <w:link w:val="869"/>
    <w:uiPriority w:val="9"/>
    <w:semiHidden/>
    <w:qFormat/>
    <w:rPr>
      <w:rFonts w:asciiTheme="majorHAnsi" w:hAnsiTheme="majorHAnsi" w:eastAsiaTheme="majorEastAsia" w:cstheme="majorBidi"/>
      <w:b/>
      <w:bCs/>
      <w:sz w:val="28"/>
      <w:szCs w:val="28"/>
    </w:rPr>
  </w:style>
  <w:style w:type="paragraph" w:styleId="908" w:customStyle="1">
    <w:name w:val="Default"/>
    <w:next w:val="865"/>
    <w:qFormat/>
    <w:pPr>
      <w:widowControl w:val="off"/>
    </w:pPr>
    <w:rPr>
      <w:rFonts w:ascii="Times New Roman" w:hAnsi="Times New Roman" w:eastAsia="宋体" w:cs="Times New Roman"/>
      <w:color w:val="000000"/>
      <w:sz w:val="24"/>
    </w:rPr>
  </w:style>
  <w:style w:type="character" w:styleId="909" w:customStyle="1">
    <w:name w:val="未处理的提及1"/>
    <w:basedOn w:val="870"/>
    <w:uiPriority w:val="99"/>
    <w:semiHidden/>
    <w:unhideWhenUsed/>
    <w:qFormat/>
    <w:rPr>
      <w:color w:val="605e5c"/>
      <w:shd w:val="clear" w:color="auto" w:fill="e1dfdd"/>
    </w:rPr>
  </w:style>
  <w:style w:type="paragraph" w:styleId="910" w:customStyle="1">
    <w:name w:val="正文_1_0"/>
    <w:qFormat/>
    <w:pPr>
      <w:jc w:val="both"/>
      <w:widowControl w:val="off"/>
    </w:pPr>
    <w:rPr>
      <w:rFonts w:ascii="Times New Roman" w:hAnsi="Times New Roman" w:eastAsia="宋体" w:cs="Times New Roman"/>
      <w:sz w:val="21"/>
      <w:szCs w:val="22"/>
    </w:rPr>
  </w:style>
  <w:style w:type="character" w:styleId="911" w:customStyle="1">
    <w:name w:val="纯文本 字符"/>
    <w:basedOn w:val="870"/>
    <w:link w:val="877"/>
    <w:qFormat/>
    <w:rPr>
      <w:rFonts w:ascii="宋体" w:hAnsi="Courier New"/>
      <w:sz w:val="21"/>
    </w:rPr>
  </w:style>
  <w:style w:type="character" w:styleId="912" w:customStyle="1">
    <w:name w:val="日期 字符"/>
    <w:basedOn w:val="870"/>
    <w:link w:val="878"/>
    <w:uiPriority w:val="99"/>
    <w:semiHidden/>
    <w:qFormat/>
    <w:rPr>
      <w:sz w:val="21"/>
      <w:szCs w:val="22"/>
    </w:rPr>
  </w:style>
  <w:style w:type="character" w:styleId="913" w:customStyle="1">
    <w:name w:val="未处理的提及2"/>
    <w:basedOn w:val="870"/>
    <w:uiPriority w:val="99"/>
    <w:semiHidden/>
    <w:unhideWhenUsed/>
    <w:qFormat/>
    <w:rPr>
      <w:color w:val="605e5c"/>
      <w:shd w:val="clear" w:color="auto" w:fill="e1dfdd"/>
    </w:rPr>
  </w:style>
  <w:style w:type="table" w:styleId="914" w:customStyle="1">
    <w:name w:val="网格型1"/>
    <w:basedOn w:val="871"/>
    <w:next w:val="88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customStyle="1">
    <w:name w:val="正文首行缩进 211"/>
    <w:basedOn w:val="876"/>
    <w:uiPriority w:val="99"/>
    <w:unhideWhenUsed/>
    <w:qFormat/>
    <w:pPr>
      <w:ind w:left="0" w:firstLine="200"/>
      <w:spacing w:after="156"/>
    </w:pPr>
    <w:rPr>
      <w:rFonts w:ascii="Times New Roman" w:hAnsi="Times New Roman" w:eastAsia="宋体" w:cs="Times New Roman"/>
      <w:sz w:val="24"/>
      <w:szCs w:val="20"/>
    </w:rPr>
  </w:style>
  <w:style w:type="numbering" w:styleId="916" w:customStyle="1">
    <w:name w:val="无列表1"/>
    <w:next w:val="872"/>
    <w:uiPriority w:val="99"/>
    <w:semiHidden/>
    <w:unhideWhenUsed/>
  </w:style>
  <w:style w:type="paragraph" w:styleId="917">
    <w:name w:val="index 4"/>
    <w:basedOn w:val="865"/>
    <w:next w:val="865"/>
    <w:uiPriority w:val="99"/>
    <w:unhideWhenUsed/>
    <w:qFormat/>
    <w:pPr>
      <w:ind w:left="600"/>
      <w:spacing w:line="360" w:lineRule="auto"/>
    </w:pPr>
    <w:rPr>
      <w:rFonts w:ascii="Verdana" w:hAnsi="Verdana"/>
      <w:szCs w:val="20"/>
    </w:rPr>
  </w:style>
  <w:style w:type="character" w:styleId="918">
    <w:name w:val="FollowedHyperlink"/>
    <w:basedOn w:val="870"/>
    <w:uiPriority w:val="99"/>
    <w:semiHidden/>
    <w:unhideWhenUsed/>
    <w:qFormat/>
    <w:rPr>
      <w:color w:val="800080" w:themeColor="followedHyperlink"/>
      <w:u w:val="single"/>
    </w:rPr>
  </w:style>
  <w:style w:type="table" w:styleId="919" w:customStyle="1">
    <w:name w:val="SGS Table Basic 111"/>
    <w:basedOn w:val="871"/>
    <w:qFormat/>
    <w:pPr>
      <w:ind w:left="709" w:hanging="709"/>
    </w:pPr>
    <w:rPr>
      <w:rFonts w:ascii="Arial" w:hAnsi="Arial" w:eastAsia="宋体"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920" w:customStyle="1">
    <w:name w:val="列表段落 字符"/>
    <w:link w:val="893"/>
    <w:uiPriority w:val="34"/>
    <w:qFormat/>
    <w:rPr>
      <w:rFonts w:ascii="Calibri" w:hAnsi="Calibri" w:eastAsia="宋体" w:cs="Times New Roman"/>
      <w:sz w:val="21"/>
      <w:szCs w:val="24"/>
    </w:rPr>
  </w:style>
  <w:style w:type="table" w:styleId="921" w:customStyle="1">
    <w:name w:val="网格型11"/>
    <w:basedOn w:val="87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SGS Table Basic 1111"/>
    <w:basedOn w:val="87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table" w:styleId="923" w:customStyle="1">
    <w:name w:val="网格型2"/>
    <w:basedOn w:val="87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customStyle="1">
    <w:name w:val="网格型3"/>
    <w:basedOn w:val="87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5" w:customStyle="1">
    <w:name w:val="普通正文"/>
    <w:basedOn w:val="865"/>
    <w:qFormat/>
    <w:pPr>
      <w:ind w:left="-2" w:right="120" w:firstLine="480"/>
      <w:jc w:val="center"/>
      <w:spacing w:before="120" w:after="120" w:line="360" w:lineRule="auto"/>
    </w:pPr>
    <w:rPr>
      <w:rFonts w:ascii="Arial" w:hAnsi="Arial"/>
      <w:sz w:val="24"/>
    </w:rPr>
  </w:style>
  <w:style w:type="table" w:styleId="926" w:customStyle="1">
    <w:name w:val="网格型4"/>
    <w:basedOn w:val="87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7"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customStyle="1">
    <w:name w:val="网格型41"/>
    <w:basedOn w:val="87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customStyle="1">
    <w:name w:val="网格型411"/>
    <w:basedOn w:val="87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Unresolved Mention"/>
    <w:basedOn w:val="870"/>
    <w:uiPriority w:val="99"/>
    <w:semiHidden/>
    <w:unhideWhenUsed/>
    <w:rPr>
      <w:color w:val="605e5c"/>
      <w:shd w:val="clear" w:color="auto" w:fill="e1dfdd"/>
    </w:rPr>
  </w:style>
  <w:style w:type="table" w:styleId="931" w:customStyle="1">
    <w:name w:val="网格型111"/>
    <w:basedOn w:val="871"/>
    <w:next w:val="88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2">
    <w:name w:val="annotation subject"/>
    <w:basedOn w:val="874"/>
    <w:next w:val="874"/>
    <w:link w:val="933"/>
    <w:uiPriority w:val="99"/>
    <w:semiHidden/>
    <w:unhideWhenUsed/>
    <w:pPr>
      <w:spacing w:line="360" w:lineRule="auto"/>
    </w:pPr>
    <w:rPr>
      <w:rFonts w:asciiTheme="minorHAnsi" w:hAnsiTheme="minorHAnsi" w:eastAsiaTheme="minorEastAsia" w:cstheme="minorBidi"/>
      <w:b/>
      <w:bCs/>
      <w:szCs w:val="22"/>
    </w:rPr>
  </w:style>
  <w:style w:type="character" w:styleId="933" w:customStyle="1">
    <w:name w:val="批注主题 字符"/>
    <w:basedOn w:val="904"/>
    <w:link w:val="932"/>
    <w:uiPriority w:val="99"/>
    <w:semiHidden/>
    <w:rPr>
      <w:rFonts w:ascii="Calibri" w:hAnsi="Calibri" w:eastAsia="宋体" w:cs="Times New Roman"/>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 Id="rId13" Type="http://schemas.openxmlformats.org/officeDocument/2006/relationships/hyperlink" Target="http://www.ccgp" TargetMode="External"/><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bailing</dc:creator>
  <cp:lastModifiedBy>张倩</cp:lastModifiedBy>
  <cp:revision>77</cp:revision>
  <dcterms:created xsi:type="dcterms:W3CDTF">2025-11-28T02:30:00Z</dcterms:created>
  <dcterms:modified xsi:type="dcterms:W3CDTF">2026-07-16T09:13:31Z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404B2A981A2518C6981B5C65FF774626_43</vt:lpwstr>
  </property>
  <property fmtid="{D5CDD505-2E9C-101B-9397-08002B2CF9AE}" pid="4" name="KSOTemplateDocerSaveRecord">
    <vt:lpwstr>eyJoZGlkIjoiMGVkZThjZWYxNWNiZjJmMzUyZWU1YzUyNjY2ODQ5YjIiLCJ1c2VySWQiOiI0OTEzNjM2NjIifQ==</vt:lpwstr>
  </property>
</Properties>
</file>