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left"/>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项目名称：海安市紫石中学新建食堂辅助用房及扩展运动场地工程</w:t>
      </w:r>
      <w:r/>
    </w:p>
    <w:p>
      <w:pPr>
        <w:ind w:left="0" w:right="0" w:firstLine="321"/>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项目编号：JSZC-320685-LNHX-C2026-0001</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1"/>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海安市紫石中学</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磋商邀请</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供应商须知 </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评审方法与评审标准</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海安市紫石中学</w:t>
      </w:r>
      <w:r>
        <w:rPr>
          <w:rFonts w:ascii="SimSun" w:hAnsi="SimSun" w:eastAsia="SimSun" w:cs="SimSun"/>
          <w:color w:val="000000"/>
          <w:sz w:val="24"/>
        </w:rPr>
        <w:t xml:space="preserve">的委托，</w:t>
      </w:r>
      <w:r>
        <w:rPr>
          <w:rFonts w:ascii="SimSun" w:hAnsi="SimSun" w:eastAsia="SimSun" w:cs="SimSun"/>
          <w:color w:val="000000"/>
          <w:sz w:val="24"/>
          <w:u w:val="single"/>
        </w:rPr>
        <w:t xml:space="preserve">辽宁恒信工程造价咨询有限公司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海安市紫石中学新建食堂辅助用房及扩展运动场地工程(JSZC-320685-LNHX-C2026-0001)</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海安市紫石中学新建食堂辅助用房及扩展运动场地工程</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2026年08月10日09点00分（</w:t>
      </w:r>
      <w:r>
        <w:rPr>
          <w:rFonts w:ascii="SimSun" w:hAnsi="SimSun" w:eastAsia="SimSun" w:cs="SimSun"/>
          <w:color w:val="000000"/>
          <w:sz w:val="24"/>
        </w:rPr>
        <w:t xml:space="preserve">北京时间）前递交响应文件。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1.项目编号：JSZC-320685-LNHX-C2026-0001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2.项目名称：海安市紫石中学新建食堂辅助用房及扩展运动场地工程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3.项目类型：工程类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4.项目行业：建筑业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5.预算金额：175万元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6.最高限价：1699719.53元，报价高于最高限价的为无效响应文件。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7.采购需求：详细内容见本采购文件第三章，请仔细研究。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8.合同履行期限：详见磋商文件。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1.供应商须具备有效的建筑工程施工总承包二级及以上资质，并具备有效的安全生产许可证。（提供相关有效证书）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2.供应商拟派项目负责人须具备建筑工程专业二级及以上注册建造师证书，并具备建设行政主管部门颁发的有效安全生产考核合格证书（B证）。（提供相关有效证书）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3.供应商拟派项目负责人且必须满足下列条件（提供承诺书，格式自拟）：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3.1项目负责人不得同时在两个或者两个以上单位受聘或者执业。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w:t>
      </w:r>
      <w:r>
        <w:rPr>
          <w:rFonts w:ascii="SimSun" w:hAnsi="SimSun" w:eastAsia="SimSun" w:cs="SimSun"/>
          <w:color w:val="000000"/>
          <w:sz w:val="24"/>
        </w:rPr>
        <w:t xml:space="preserve">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1.时间：2026年07月30日至2026年08月10日（提供期限自本公告发布之日起不得少于5个工作日）。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2026年08月10日09点00分</w:t>
      </w:r>
      <w:r>
        <w:rPr>
          <w:rFonts w:ascii="SimSun" w:hAnsi="SimSun" w:eastAsia="SimSun" w:cs="SimSun"/>
          <w:color w:val="000000"/>
          <w:sz w:val="24"/>
        </w:rPr>
        <w:t xml:space="preserve">（北京时间）。（自磋商文件开始发出之日起至供应商提交响应文件截止之日止，不得少于10日。）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注：各供应商请关注开标大厅交流区，在开标结束后，请勿离开开标大厅，待资格审查完毕，磋商小组发出报价指令后须在15分钟内完成系统报价。</w:t>
      </w:r>
      <w:r>
        <w:rPr>
          <w:rFonts w:ascii="SimSun" w:hAnsi="SimSun" w:eastAsia="SimSun" w:cs="SimSun"/>
          <w:color w:val="000000"/>
          <w:sz w:val="24"/>
        </w:rPr>
        <w:t xml:space="preserve">供应商未在磋商小组规定的时间内在苏采云系统中提交最后报价的视为放弃磋商，其响应文件按无效响应处理。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0633ce9.html。（CA两种渠道办理：1、选择就近所在地市自行办理；2、联系江苏意源科技有限公司线上提交申请表 朱工 0513-59001215）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w:t>
      </w:r>
      <w:r>
        <w:rPr>
          <w:rFonts w:ascii="SimSun" w:hAnsi="SimSun" w:eastAsia="SimSun" w:cs="SimSun"/>
          <w:color w:val="000000"/>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rPr>
        <w:t xml:space="preserve">、</w:t>
      </w:r>
      <w:r>
        <w:rPr>
          <w:rFonts w:ascii="SimSun" w:hAnsi="SimSun" w:eastAsia="SimSun" w:cs="SimSun"/>
          <w:color w:val="000000"/>
          <w:sz w:val="24"/>
        </w:rPr>
        <w:t xml:space="preserve">有关本次磋商的事项若存在变动或修改，敬请及时关注采购人在“江苏政府采购网”发布的更正公告。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rPr>
        <w:t xml:space="preserve">、</w:t>
      </w:r>
      <w:r>
        <w:rPr>
          <w:rFonts w:ascii="SimSun" w:hAnsi="SimSun" w:eastAsia="SimSun" w:cs="SimSun"/>
          <w:color w:val="000000"/>
          <w:sz w:val="24"/>
        </w:rPr>
        <w:t xml:space="preserve">成交供应商须提供一份纸质版响应文件正本至采购人处。</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4"/>
        </w:rPr>
        <w:t xml:space="preserve">    1.采购人信息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称：海安市紫石中学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址：海安市凤山北路18号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联系人：杭老师</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联系方式：15370608888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2.代理机构信息</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称：辽宁恒信工程造价咨询有限公司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地址：海安市海安镇东大街2号7幢1048室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联系人：吉羽彤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谈判文件制作人:吉羽彤 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项目谈判经办人：杭老师 15370608888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交易系统软件维护人员：0519-86722801、0513-59001950</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供应商须知</w:t>
      </w:r>
      <w:r/>
    </w:p>
    <w:p>
      <w:pPr>
        <w:ind w:left="0" w:right="0" w:firstLine="49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4.2本次磋商不收取标书工本费。</w:t>
      </w:r>
      <w:r/>
    </w:p>
    <w:p>
      <w:pPr>
        <w:ind w:left="0" w:right="0" w:firstLine="30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磋商文件的约束力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6、磋商文件构成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（4）评审方法与评审标准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7、磋商文件的澄清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8、磋商文件的澄清和修改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11、证明磋商响应标的符合磋商文件规定的文件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14、服务承诺、培训计划、人员安排及其他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16、磋商有效期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17、磋商有效期的延长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18、电子磋商响应文件的递交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供应商上传电子响应文件的时间不得迟于磋商公告中规定的提交响应文件截止时间。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20、响应文件的拒收</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21、响应文件的撤回和修改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22、响应文件解密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23、磋商小组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23.1采购人将组织磋商小组对响应文件进行评审。磋商小组由采购人代表和有关技术、经济等方面的专家组成，且人员构成符合政府采购有关规定。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24.1磋商小组、采购人和采购人工作人员、相关监督人员等与评审工作有关的人员，对评审情况以及在评审过程中获悉的国家秘密、商业秘密负有保密责任。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24.3在项目评审期间，采购人将设专门人员与供应商联系。</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25、评审过程中的的澄清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资格审查：由采购人依据法律法规和磋商文件的规定，对响应文件中的资格证明文件进行审查，以确定供应商是否具备参加磋商的资格。</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采购人在进行资格审查的同时，将在“信用中国”网站（www.creditchina.gov.cn）查询供应商的信用记录，以确定供应商是否具备磋商资格,查询结果留存并归档。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26.6磋商小组将对确定为实质性响应的文件进行进一步审核，看其是否有计算上或累加上的算术错误，修正错误的原则如下：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26.7供应商在项目评审全过程中应保持通讯畅通，并安排专人与采购人及磋商小组联系。</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27、磋商程序及评审方法和评审标准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见本磋商文件第四章规定。</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firstLine="0"/>
        <w:jc w:val="left"/>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w:t>
      </w:r>
      <w:r>
        <w:rPr>
          <w:rFonts w:ascii="SimSun" w:hAnsi="SimSun" w:eastAsia="SimSun" w:cs="SimSun"/>
          <w:b/>
          <w:color w:val="000000"/>
          <w:sz w:val="32"/>
        </w:rPr>
        <w:t xml:space="preserve">、</w:t>
      </w:r>
      <w:r>
        <w:rPr>
          <w:rFonts w:ascii="SimSun" w:hAnsi="SimSun" w:eastAsia="SimSun" w:cs="SimSun"/>
          <w:b/>
          <w:color w:val="000000"/>
          <w:sz w:val="32"/>
        </w:rPr>
        <w:t xml:space="preserve">成交</w:t>
      </w:r>
      <w:r/>
    </w:p>
    <w:p>
      <w:pPr>
        <w:ind w:left="0" w:firstLine="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28</w:t>
      </w:r>
      <w:r>
        <w:rPr>
          <w:rFonts w:ascii="SimSun" w:hAnsi="SimSun" w:eastAsia="SimSun" w:cs="SimSun"/>
          <w:b/>
          <w:color w:val="000000"/>
          <w:sz w:val="30"/>
        </w:rPr>
        <w:t xml:space="preserve">、</w:t>
      </w:r>
      <w:r>
        <w:rPr>
          <w:rFonts w:ascii="SimSun" w:hAnsi="SimSun" w:eastAsia="SimSun" w:cs="SimSun"/>
          <w:b/>
          <w:color w:val="000000"/>
          <w:sz w:val="30"/>
        </w:rPr>
        <w:t xml:space="preserve">确定成交单位</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28.2采购人应根据磋商小组推荐的成交候选供应商确定成交供应商。采购人确定成交供应商后，将在“江苏政府采购网”发布成交结果公告，公告期限为1个工作日。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28.3.2与评审专家、采购人、其他供应商或者采购人工作人员恶意串通的。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28.3.3向评审专家、采购人或采购人工作人员行贿或者提供其他不正当利益的。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29、质疑处理</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人负责供应商质疑答复。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30、成交通知书</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 签订合同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32、标的物的追加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33、政府采购履约资金扶持政策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120" w:after="12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color w:val="000000"/>
          <w:sz w:val="44"/>
        </w:rPr>
        <w:t xml:space="preserve"> </w:t>
      </w:r>
      <w:r>
        <w:rPr>
          <w:rFonts w:ascii="Times New Roman" w:hAnsi="Times New Roman" w:eastAsia="Times New Roman" w:cs="Times New Roman"/>
          <w:sz w:val="21"/>
        </w:rPr>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numPr>
          <w:ilvl w:val="0"/>
          <w:numId w:val="22"/>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采购标的需实现的功能或者目标，以及为落实政府采购政策需满足的要求：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本工程为海安市紫石中学新建食堂辅助用房及扩展运动场地工程，工程地点位于海安市紫石中学校园内，主要针对校园原有场地拆除后进行新建及扩展。施工内容包含但不限于：</w:t>
      </w:r>
      <w:r/>
    </w:p>
    <w:p>
      <w:pPr>
        <w:numPr>
          <w:ilvl w:val="0"/>
          <w:numId w:val="23"/>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食堂辅助用房工程，涵盖土建、安装全部施工内容。土建工程：基础采用地下室独立基础及条形基础形式；地上为单层框架结构，以框架柱为主要承重结构，墙体采用砌体填充墙砌筑，外墙为真石漆装饰施工底部为石材；室内完成地面、墙面及顶棚全套装饰作业，屋面按规范完成防水施工及配套工序。安装工程：包含本工程范围内给排水、电气照明、配电管线敷设、防雷接地、弱电监控设备（本次新建监控系统部分功能需与原有系统对接，新建系统要与原有系统兼容）、设备安装及调试等全部配套安装工作，满足建筑正常使用功能需求。</w:t>
      </w:r>
      <w:r/>
    </w:p>
    <w:p>
      <w:pPr>
        <w:numPr>
          <w:ilvl w:val="0"/>
          <w:numId w:val="23"/>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地及绿化部分实施C25混凝土道路面层硬化施工；新建篮球场硬化基层，并铺设硅-PU面层；原有健身场利用既有硬化基层，整体翻新铺设硅PU运动面层。附属设施部分：篮球场区域新建两套高杆灯，配套完成安装调试；场地范围内新增安装304 锈钢座凳8个、树围座凳6个。绿化工程新增栽植桂花树4棵，完成配套栽植、养护相关工作，整体满足场地使用及景观绿化要求。红线外采取可靠成品保护措施，造成成品（包括道路）破损由施工单位无条件自行修复至原有状态。</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室外雨水、污水管网系统；铺设雨污管道、配套新建雨水口20座、雨污检查井12座、隔油池1座，所有新建雨污水管网最终接入原有现状管网，完善场地排水及排污功能。</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配电房及箱变区域，实施金属围网搭设，包含围网基础施工及金属围网安装工作；对红线外约430㎡原有破损混凝土路面进行修复处理、对原有围墙破损进行修复处理，投标人踏勘现场，自行深化，自主考虑报价。</w:t>
      </w:r>
      <w:r/>
    </w:p>
    <w:p>
      <w:pPr>
        <w:numPr>
          <w:ilvl w:val="0"/>
          <w:numId w:val="23"/>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硅-PU面层施工，业主要求：①所有材料一次性进场，提供材料配比，堆放于业主指定地点并做好防水防潮；②所有材料满足环保要求，提供环保检测报告（由第三方检测机构出具的扫描件并加盖公章），质量和环保符合《中小学合成材料面层田径场地》GB/T43564-2018等要求；③根据业主要求，所有材料和工程质量检测，需在建设单位（监理单位）的监督下进行抽样送检，送由国家田协的认可的运动场检测单位检测。</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其余未提及的零星修补，配合开孔开槽、拆除等造成的损坏修复工作、施工完成后全面保洁等由供应商踏勘现场，自主深化，满足设计及业主要求，自主报价，包含垃圾清运至指定地点、运距自行考虑等。</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所有施工产生的建筑垃圾需要清理干净，并运出到校外合规地点，供应商需自行勘察现场，自行考虑报价；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二、采购标的需执行的国家相关标准、行业标准、地方标准或者其他标准、规范：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工程采用的计价规范：</w:t>
      </w:r>
      <w:r/>
    </w:p>
    <w:p>
      <w:pPr>
        <w:numPr>
          <w:ilvl w:val="0"/>
          <w:numId w:val="24"/>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及配套的国家工程量计算标准；《江苏省建筑与装饰工程消耗量》（2026）；《江苏省市政工程消耗量》（2026）；《江苏省通用安装工程消耗量》（2026）；《江苏省建设工程费用参考（2026）》；《江苏建设工程施工机具台班费用参考表》（2026）；江苏省住建厅《关于实施2024版计价及计算标准有关事宜的公告》；省、市造价管理部门有关现行计价文件；现场踏勘情况，采购文件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费、机械台班费按参考《江苏省建设工程费用参考(2026)》，参考《江苏建设工程施工机具台班费用参考表》(2026)；材料费按《南通建设工程造价信息》2026年第6期指导价（含税指导价）调整，造价信息未列的按市场现行价；规费：依据新标准，社会保险费和住房公积金已分别计入人工费和管理费，不再单列；安全生产措施费:按规定单独列项，费率按《江苏省建设工程费用参考(2026)》；措施费：根据新标准，措施项目清单的完整性及准确性均由承包人承担，投标单位投标报价时综合考虑所有措施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（3）本工程计税方式采用一般计税。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三、采购标的需满足的质量、安全、技术规格、物理特性等要求：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符合国家现行相关法律法规和行业标准，以及本项目采购文件要求。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四、采购标的的数量、采购项目交付或者实施的时间和地点：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4.1标的数量：详见附件（工程量清单和图纸）。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4.2采购项目实施时间：施工总工期35日历天，具体开工时间以采购人或监理人签发的开工通知书为准。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4.3交货地点：海安市紫石中学。</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五、采购标的需满足的服务标准、期限、效率等要求：</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本项目保修期2年；防水保修期5年，质量保修期自工程竣工验收合格之日起计算。缺陷责任期2年。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六、采购标的的验收标准：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1.采购人按合同约定积极配合成交供应商履约，约定需要验收的阶段，采购人及时组织相关专业技术人员验收，并出具验收报告。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七、采购标的的其他技术、服务等要求：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应包括采购文件所确定的招标范围内相应工程量清单、图纸及相关资料及规范、规定等全部内容，达到采购文件所确定的工期、质量要求，以及为完成上述内容所必须的附属工程、临时工程、机械设备、材料、劳务、机械、成品保护、垂直运输、脚手架搭设使用、与各工种间的协调配合工作、验收、安全措施、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w:t>
      </w:r>
      <w:r>
        <w:rPr>
          <w:rFonts w:ascii="SimSun" w:hAnsi="SimSun" w:eastAsia="SimSun" w:cs="SimSun"/>
          <w:color w:val="000000"/>
          <w:sz w:val="24"/>
        </w:rPr>
        <w:t xml:space="preserve">再另行结算支付。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文件后附的工程量清单表是磋商响应供应商响应报价的共同基础。采购人提供的工程量清单，磋商响应供应商应结合现场实际情况、采购文件、合同条款、商务技术响应文件和要求与图纸一起阅读理解，除设计变更外，采购人在工程量清单中未列明（含量差、漏项）或项目特征描述不全，但磋商响应供应商为满足采购人和设计图纸的要求而必须完成的工作，</w:t>
      </w:r>
      <w:r>
        <w:rPr>
          <w:rFonts w:ascii="Segoe UI" w:hAnsi="Segoe UI" w:eastAsia="Segoe UI" w:cs="Segoe UI"/>
          <w:color w:val="0f1115"/>
          <w:sz w:val="24"/>
          <w:highlight w:val="white"/>
        </w:rPr>
        <w:t xml:space="preserve">其费用应视为已包含在投标总价中，</w:t>
      </w:r>
      <w:r>
        <w:rPr>
          <w:rFonts w:ascii="SimSun" w:hAnsi="SimSun" w:eastAsia="SimSun" w:cs="SimSun"/>
          <w:color w:val="000000"/>
          <w:sz w:val="24"/>
        </w:rPr>
        <w:t xml:space="preserve">磋商响应供应商应计入工程量清单相应子目中，综合考虑报价，工程结算时采购人不为此类项目另外支付。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3.响应报价编制要求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报价应根据采购文件所确定的招标范围、工程量清单和图纸有关要求、施工现场实际情况及拟定的施工方案或施工组织设计，依据企业定额和市场价格信息，实行自主报价，并最大限度地满足采购文件的要求，但不得低于成本。供应商在报价时应充分考虑市场风险和施工过程中可能发生的费用，中标后将不再另行结算支付。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3.3临时设施费、赶工措施费、夜间施工费、雨季施工费、已完工程及设备保护费由各磋商响应供应商自行报价，该类措施项目费一次性包定，结算时一律不作调整。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3.5若磋商响应供应商在响应报价时擅自改变采购文件及清单内容，评审时未被发现，实际施工时均按采购文件及清单内容执行，结算时不予调整。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3.6磋商响应供应商确定响应报价，同时应考虑合同中包含的风险、责任等各项费用。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3.7磋商响应供应商工地踏勘应充分了解工地位置情况，道路、储存空间、装卸限制及任何其他足以影响报价的情况，任何忽视或误解工地情况而导致的索赔及工期延长申请将不被批准。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3.8成交单位不得拒绝完成采购人在施工地点范围内变更或要求增加和减少的工程内容。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4.工程报价方式：综合单价报价方式。报价书中的工程数量乘以综合单价必须等于合价。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5.供应商中标后应根据国家、省、市、工程所在地政府及相关部门的规定缴纳有关费用，该费用已包含在报价中，采购人不另行给付，费用缴纳的标准供应商可向有关部门查询。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6.现场踏勘：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供应商在投标前应认真熟读采购文件和清单、图纸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6.5本工程周边有建筑物、构筑物、地下管网、道路、绿化等，施工过程中须做好成品保护和安全防护，如有破坏按原样修复到位，相关费用供应商在响应报价中综合考虑，结算时不调整。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供应商踏勘施工区域周边水、电、燃气、排污等线路，施工过程应避免对已有设施设备的破坏，若发生对周边相关构筑物、设施损坏的，承包人必须负责更换或修复，直至得到发包人的认可，期间涉及的所有费用由磋商响应供应商承担，采购人不再另行支付该项费用，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7.现场文明管理：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7.2施工过程中扬尘污染防治须满足江苏省、南通市扬尘污染防治检查标准，且满足海扬尘办〔2022〕1号《关于推进海安市各类工地扬尘污染防治设施配备标准的通知》的要求。做好防尘降噪及安全生产工作。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7.3特别提醒：供应商严格按照相关管理文件和市扬尘办管理要求执行，在本工程施工期间采取有效的扬尘防控措施，相关费用自行考虑，结算时不调整。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以上所有费用供应商在响应报价中自行考虑，结算时不调整。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8.施工过程要求：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8.1本工程施工过程中产生的建筑垃圾运至具备建筑垃圾处置资质的企业处置，且不得掺杂其他垃圾，运距自行考虑，相关费用由各供应商在报价时自行考虑，竣工结算不做调整。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8.3供应商中标后应根据国家、省、市、工程所在地政府及相关部门的规定缴纳有关费用，该费用已包含在报价中，采购人不另行给付，费用缴纳的标准供应商可向有关部门查询。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9.其他说明：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9.3工程审计：本工程执行《海安市政府办公室关于印发海安市政府投资工程决（结）算审计操作管理办法的通知》（海政办发〔2018〕193号）。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9.4本工程执行《关于印发海安市政府投资项目工程变更责任追究办法的通知》（海财建〔2025〕3号）和《关于印发海安市政府投资项目工程变更管理办法的通知》（海财建〔2025〕2号）。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9.5本工程执行《南通市城乡建设局关于把环境保护纳入合同管理的通知》（通建工〔2018〕97号），承包人在响应报价时需要考虑相应费用，在施工中和工程结算时不予调整。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9.6本工程施工过程中如需其他单位配合（或配合其他单位），所需费用由供应商自行综合考虑在报价中，结算时不调整。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9.7供应商根据需要结合施工图、施工技术方案、现场实际情况等，对技术措施项目（包括成品保护、垂直运输费、材料二次搬运等）综合考虑后自行报价，结算时不做调整。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9.8施工期间和竣工移交时的保洁工作及费用，供应商在报价时须综合考虑在响应报价中，结算时不做调整。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）非单一产品采购项目，采购标的中的核心产品：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海安市紫石中学新建食堂辅助用房及扩展运动场地工程项目</w:t>
      </w:r>
      <w:r/>
    </w:p>
    <w:p>
      <w:pPr>
        <w:ind w:lef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（2</w:t>
      </w:r>
      <w:r>
        <w:rPr>
          <w:rFonts w:ascii="SimSun" w:hAnsi="SimSun" w:eastAsia="SimSun" w:cs="SimSun"/>
          <w:b/>
          <w:color w:val="000000"/>
          <w:sz w:val="24"/>
        </w:rPr>
        <w:t xml:space="preserve">）</w:t>
      </w:r>
      <w:r>
        <w:rPr>
          <w:rFonts w:ascii="SimSun" w:hAnsi="SimSun" w:eastAsia="SimSun" w:cs="SimSun"/>
          <w:b/>
          <w:color w:val="000000"/>
          <w:sz w:val="24"/>
        </w:rPr>
        <w:t xml:space="preserve">本项目的主要标的：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海安市紫石中学新建食堂辅助用房及扩展运动场地工程项目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（1）合同签订后支付合同价款的30%（含安全文明措施费），作为预付款。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（2）工程竣工验收合格后且竣工资料齐全后付至合同价的70%，经最终审核后付至结算审核价的97%，余款待缺陷责任期满后结清。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注：本工程采用一般计税方式计价。供应商根据工程所在地税务部门相关规定缴纳的附征税金，附加税费等税费，由供应商自行咨询当地税务部门，在投标报价中自行考虑，结算时不予调整。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本项目免收履约保证金。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十一、合同条款（详见附件）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1"/>
        </w:rPr>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w:t>
      </w:r>
      <w:r>
        <w:rPr>
          <w:rFonts w:ascii="SimHei" w:hAnsi="SimHei" w:eastAsia="SimHei" w:cs="SimHei"/>
          <w:b/>
          <w:color w:val="000000"/>
          <w:sz w:val="44"/>
        </w:rPr>
        <w:t xml:space="preserve"> 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评委在认真审阅响应文件的基础上，根据各响应文件的响应程度独立评判，不得统一打分。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（一）采购人（代表）对供应商资格进行审查。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供应商资格不合格的，其响应文件判定为无效响应文件。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（三）商务技术分：70分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各供应商得分为磋商小组成员评分的算术平均分，分值保留小数点后两位。</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0"/>
        <w:gridCol w:w="850"/>
        <w:gridCol w:w="7214"/>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施工组织设计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1.施工总体实施方案、技术措施（10分）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总体概述：施工组织总体设想、方案针对性及施工段划分；②施工现场平面布置图和临时设施布置图；③各分部项工程的施工组织设计及质量保证措施；④安全文明施工及环境保护措施；⑤季节性施工措施，成品、半成品保护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2、施工进度计划和各阶段进度的保证措施（8分）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包括：①工程进度计划总体安排；②工期保障专项措施；③进度滞后纠偏措施；④施工过程协调、沟通保障措施。以上每项内容逐条阐述。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上述4个方面每一项内容得2分，每有一项内容不完整或有缺陷的该项内容不得分，本项最高得8分。未提供不得分。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3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3、施工质量保证措施（10分）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包括：①原材料质量保证措施；②分部分项工程专项质量管控措施；③施工过程管控措施；④试验与检测措施；⑤质量通病预防措施。以上每项内容逐条阐述。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4、安全文明施工及环境保护措施（7分）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根据供应商提供的安全文明施工、环保及应急预案进行评审内容包括临边防护、机械安全、扬尘降噪、废料清运、防火、高温雨季施工应急、人员防护等。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每项1分，共计7分。每有一项缺项的扣1分，每有一项内容不完整或有缺陷的扣0.5分，扣完为止，未提供不得分。没有内容不得分。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5、资源配备计划（3分）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包括：①材料投入配备计划；②人员安排配备计划；③施工机械设备配备计划。以上每项内容逐条阐述。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上述3个方面每一项内容得1分，每有一项内容不完整或有缺陷的该项内容不得分，本项最高得3分。未提供不得分。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6、关键施工技术、工艺及工程项目实施的重点、难点和解决方案（9分）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包括：①关键施工技术的应用；②施工工艺的应用；③工程项目实施的重点、难点和解决方案。以上每项内容逐条阐述。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上述3个方面每一项内容得3分，每有一项内容不完整或有缺陷的该项内容不得分，本项最高得9分。未提供不得分。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7、紧急情况的处理措施、应急预案（2分）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包括：①紧急情况的处理措施；②紧急情况的应急预案。以上每项内容逐条阐述。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上述2个方面每一项内容得1分，每有一项内容不完整或有缺陷的该项内容不得分，本项最高得2分。未提供不得分。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包括但不限于售后服务及响应速度、售后服务内容、问题解决方案、响应次数、响应时间、技术升级、专业技术人员保障及售后技术装备等内容。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每项1分，共计8分。每有一项缺项的扣1分，每有一项内容不完整或有缺陷的扣1分，扣完为止，未提供不得分。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1.除项目负责人外，每增加一名注册建造师得2分，最高得4分；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2.供应商项目组成员配备施工员、质量员、安全员、材料员、安全员的，有一个证书得1分，最高得5分；（其中安全员须取得建设行政主管部门核发的C类安全生产考核合格证书。）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提供证书扫描件并加盖供应商公章，同时以上人员需提供投标前近6个月内本单位为其办理的任意1个月社会养老保险或医疗保险缴纳证明，以社保部门出具的为准。未提供、提供不全或提供不清晰的不得分。</w:t>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供应商承担过类似项目业绩的，提供1个得2分，最高得4分。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注：业绩证明材料提供中标通知书、施工合同、竣工验收证明，上述证明材料每一个业绩需提供齐全，以上原件彩色扫描件上传到响应文件中，否则不得分。</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（四）价格分：30分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出现下列情形之一的，磋商小组应当启动异常低价响应审查程序：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1．响应报价低于采购项目预算50%的，即响应报价&lt;采购项目预算×50%；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2．响应报价低于采购项目最高限价45%的，即响应报价&lt;采购项目最高限价×45%；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3．磋商小组认定的供应商报价过低、有可能影响产品质量或者不能诚信履约的其他情形。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响应供应商不提供书面说明、证明材料，或者提供的书面说明、证明材料不能证明其报价合理性的，磋商小组应当将其作为无效响应处理。审查相关情况应当在评审报告中进行记录。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（五）政府采购政策功能落实</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本项目为专门面向中小微企业采购项目，不再执行价格评审优惠的扶持政策。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3.法人授权书（格式见附件）；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4.采购公告中“二、申请人的资格要求”提供相应的佐证材料；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5.其它需要提交的资格审查证明材料。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专门面向中小微企业采购项目，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二、符合性审查内容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2.分项报价明细表（已标价的工程量清单）（格式见附件）。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4.商务部分正负偏离表；（格式见附件）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5.技术部分正负偏离表；（格式见附件）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三、商务、技术标文件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（项目编号）采购活动。针对《中华人民共和国政府采购法》第二十二条规定做出如下声明：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先生/女士： 现任我单位</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highlight w:val="white"/>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致：海安市紫石中学</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附件5</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1.供应商提交的响应文件中与磋商文件第三部分“项目需求”中的商务部分的要求，应逐条填列在偏离表中。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1.供应商提交的响应文件中与磋商文件第三部分“项目需求”中的技术部分的要求，应逐条填列在偏离表中。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附件7</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17"/>
        <w:gridCol w:w="43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附件8</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分项报价明细表（已标价的工程量清单）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rPr>
        <w:t xml:space="preserve"> </w:t>
      </w:r>
      <w:r>
        <w:rPr>
          <w:rFonts w:ascii="Times New Roman" w:hAnsi="Times New Roman" w:eastAsia="Times New Roman" w:cs="Times New Roman"/>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附件9</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 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注：1.本项目属性为“工程”，请按本表填写。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附件11</w:t>
      </w:r>
      <w:r>
        <w:rPr>
          <w:rFonts w:ascii="Times New Roman" w:hAnsi="Times New Roman" w:eastAsia="Times New Roman" w:cs="Times New Roman"/>
          <w:sz w:val="21"/>
        </w:rPr>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附件12</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71"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附件13</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sz w:val="21"/>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imHei">
    <w:panose1 w:val="02010609060101010101"/>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2785110</wp:posOffset>
              </wp:positionH>
              <wp:positionV relativeFrom="paragraph">
                <wp:posOffset>-6349</wp:posOffset>
              </wp:positionV>
              <wp:extent cx="172085" cy="1377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2085" cy="137795"/>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9.3pt;mso-position-horizontal:absolute;mso-position-vertical-relative:text;margin-top:-0.5pt;mso-position-vertical:absolute;width:13.5pt;height:10.8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8"/>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8"/>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6"/>
      <w:isLgl w:val="false"/>
      <w:suff w:val="tab"/>
      <w:lvlText w:val="附录%1."/>
      <w:lvlJc w:val="left"/>
      <w:pPr>
        <w:pStyle w:val="93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3"/>
      <w:isLgl w:val="false"/>
      <w:suff w:val="tab"/>
      <w:lvlText w:val="%1."/>
      <w:lvlJc w:val="left"/>
      <w:pPr>
        <w:pStyle w:val="938"/>
        <w:ind w:left="709" w:hanging="709"/>
        <w:tabs>
          <w:tab w:val="num" w:pos="709" w:leader="none"/>
        </w:tabs>
      </w:pPr>
      <w:rPr>
        <w:rFonts w:hint="eastAsia"/>
      </w:rPr>
    </w:lvl>
    <w:lvl w:ilvl="1">
      <w:start w:val="1"/>
      <w:numFmt w:val="decimal"/>
      <w:isLgl w:val="false"/>
      <w:suff w:val="tab"/>
      <w:lvlText w:val="%1.%2"/>
      <w:lvlJc w:val="left"/>
      <w:pPr>
        <w:pStyle w:val="938"/>
        <w:ind w:left="709" w:hanging="709"/>
        <w:tabs>
          <w:tab w:val="num" w:pos="709" w:leader="none"/>
        </w:tabs>
      </w:pPr>
      <w:rPr>
        <w:rFonts w:hint="eastAsia"/>
      </w:rPr>
    </w:lvl>
    <w:lvl w:ilvl="2">
      <w:start w:val="1"/>
      <w:numFmt w:val="decimal"/>
      <w:isLgl w:val="false"/>
      <w:suff w:val="tab"/>
      <w:lvlText w:val="%1.%2.%3."/>
      <w:lvlJc w:val="left"/>
      <w:pPr>
        <w:pStyle w:val="938"/>
        <w:ind w:left="425" w:hanging="425"/>
        <w:tabs>
          <w:tab w:val="num" w:pos="425" w:leader="none"/>
        </w:tabs>
      </w:pPr>
      <w:rPr>
        <w:rFonts w:hint="eastAsia"/>
      </w:rPr>
    </w:lvl>
    <w:lvl w:ilvl="3">
      <w:start w:val="1"/>
      <w:numFmt w:val="decimal"/>
      <w:isLgl w:val="false"/>
      <w:suff w:val="tab"/>
      <w:lvlText w:val="%1.%2.%3.%4."/>
      <w:lvlJc w:val="left"/>
      <w:pPr>
        <w:pStyle w:val="938"/>
        <w:ind w:left="851" w:hanging="851"/>
        <w:tabs>
          <w:tab w:val="num" w:pos="851" w:leader="none"/>
        </w:tabs>
      </w:pPr>
      <w:rPr>
        <w:rFonts w:hint="eastAsia"/>
      </w:rPr>
    </w:lvl>
    <w:lvl w:ilvl="4">
      <w:start w:val="1"/>
      <w:numFmt w:val="decimal"/>
      <w:isLgl w:val="false"/>
      <w:suff w:val="tab"/>
      <w:lvlText w:val="%1.%2.%3.%4.%5."/>
      <w:lvlJc w:val="left"/>
      <w:pPr>
        <w:pStyle w:val="938"/>
        <w:ind w:left="992" w:hanging="992"/>
        <w:tabs>
          <w:tab w:val="num" w:pos="992" w:leader="none"/>
        </w:tabs>
      </w:pPr>
      <w:rPr>
        <w:rFonts w:hint="eastAsia"/>
      </w:rPr>
    </w:lvl>
    <w:lvl w:ilvl="5">
      <w:start w:val="1"/>
      <w:numFmt w:val="decimal"/>
      <w:isLgl w:val="false"/>
      <w:suff w:val="tab"/>
      <w:lvlText w:val="%1.%2.%3.%4.%5.%6."/>
      <w:lvlJc w:val="left"/>
      <w:pPr>
        <w:pStyle w:val="938"/>
        <w:ind w:left="1134" w:hanging="1134"/>
        <w:tabs>
          <w:tab w:val="num" w:pos="1134" w:leader="none"/>
        </w:tabs>
      </w:pPr>
      <w:rPr>
        <w:rFonts w:hint="eastAsia"/>
      </w:rPr>
    </w:lvl>
    <w:lvl w:ilvl="6">
      <w:start w:val="1"/>
      <w:numFmt w:val="decimal"/>
      <w:isLgl w:val="false"/>
      <w:suff w:val="tab"/>
      <w:lvlText w:val="%1.%2.%3.%4.%5.%6.%7."/>
      <w:lvlJc w:val="left"/>
      <w:pPr>
        <w:pStyle w:val="938"/>
        <w:ind w:left="1276" w:hanging="1276"/>
        <w:tabs>
          <w:tab w:val="num" w:pos="1276" w:leader="none"/>
        </w:tabs>
      </w:pPr>
      <w:rPr>
        <w:rFonts w:hint="eastAsia"/>
      </w:rPr>
    </w:lvl>
    <w:lvl w:ilvl="7">
      <w:start w:val="1"/>
      <w:numFmt w:val="decimal"/>
      <w:isLgl w:val="false"/>
      <w:suff w:val="tab"/>
      <w:lvlText w:val="%1.%2.%3.%4.%5.%6.%7.%8."/>
      <w:lvlJc w:val="left"/>
      <w:pPr>
        <w:pStyle w:val="938"/>
        <w:ind w:left="1418" w:hanging="1418"/>
        <w:tabs>
          <w:tab w:val="num" w:pos="1418" w:leader="none"/>
        </w:tabs>
      </w:pPr>
      <w:rPr>
        <w:rFonts w:hint="eastAsia"/>
      </w:rPr>
    </w:lvl>
    <w:lvl w:ilvl="8">
      <w:start w:val="1"/>
      <w:numFmt w:val="decimal"/>
      <w:isLgl w:val="false"/>
      <w:suff w:val="tab"/>
      <w:lvlText w:val="%1.%2.%3.%4.%5.%6.%7.%8.%9."/>
      <w:lvlJc w:val="left"/>
      <w:pPr>
        <w:pStyle w:val="938"/>
        <w:ind w:left="1559" w:hanging="1559"/>
        <w:tabs>
          <w:tab w:val="num" w:pos="1559" w:leader="none"/>
        </w:tabs>
      </w:pPr>
      <w:rPr>
        <w:rFonts w:hint="eastAsia"/>
      </w:rPr>
    </w:lvl>
  </w:abstractNum>
  <w:abstractNum w:abstractNumId="6">
    <w:multiLevelType w:val="hybridMultilevel"/>
    <w:lvl w:ilvl="0">
      <w:start w:val="1"/>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38"/>
        <w:ind w:left="0" w:firstLine="0"/>
      </w:pPr>
      <w:rPr>
        <w:rFonts w:hint="eastAsia"/>
      </w:rPr>
    </w:lvl>
    <w:lvl w:ilvl="1">
      <w:start w:val="1"/>
      <w:numFmt w:val="decimal"/>
      <w:isLgl w:val="false"/>
      <w:suff w:val="nothing"/>
      <w:lvlText w:val="%2、"/>
      <w:lvlJc w:val="left"/>
      <w:pPr>
        <w:pStyle w:val="938"/>
        <w:ind w:left="0" w:firstLine="0"/>
      </w:pPr>
      <w:rPr>
        <w:rFonts w:hint="eastAsia"/>
      </w:rPr>
    </w:lvl>
    <w:lvl w:ilvl="2">
      <w:start w:val="1"/>
      <w:numFmt w:val="decimal"/>
      <w:isLgl w:val="false"/>
      <w:suff w:val="nothing"/>
      <w:lvlText w:val="%2.%3 "/>
      <w:lvlJc w:val="left"/>
      <w:pPr>
        <w:pStyle w:val="938"/>
        <w:ind w:left="0" w:firstLine="0"/>
      </w:pPr>
      <w:rPr>
        <w:rFonts w:hint="eastAsia"/>
      </w:rPr>
    </w:lvl>
    <w:lvl w:ilvl="3">
      <w:start w:val="1"/>
      <w:numFmt w:val="decimal"/>
      <w:isLgl w:val="false"/>
      <w:suff w:val="nothing"/>
      <w:lvlText w:val="%2.%3.%4 "/>
      <w:lvlJc w:val="left"/>
      <w:pPr>
        <w:pStyle w:val="938"/>
        <w:ind w:left="0" w:firstLine="0"/>
      </w:pPr>
      <w:rPr>
        <w:rFonts w:hint="eastAsia"/>
      </w:rPr>
    </w:lvl>
    <w:lvl w:ilvl="4">
      <w:start w:val="1"/>
      <w:numFmt w:val="decimal"/>
      <w:isLgl w:val="false"/>
      <w:suff w:val="nothing"/>
      <w:lvlText w:val="%2.%3.%4.%5 "/>
      <w:lvlJc w:val="left"/>
      <w:pPr>
        <w:pStyle w:val="938"/>
        <w:ind w:left="0" w:firstLine="0"/>
      </w:pPr>
      <w:rPr>
        <w:rFonts w:hint="eastAsia"/>
      </w:rPr>
    </w:lvl>
    <w:lvl w:ilvl="5">
      <w:start w:val="1"/>
      <w:numFmt w:val="decimal"/>
      <w:pStyle w:val="944"/>
      <w:isLgl w:val="false"/>
      <w:suff w:val="nothing"/>
      <w:lvlText w:val=""/>
      <w:lvlJc w:val="left"/>
      <w:pPr>
        <w:pStyle w:val="938"/>
        <w:ind w:left="0" w:firstLine="0"/>
      </w:pPr>
      <w:rPr>
        <w:rFonts w:hint="eastAsia"/>
      </w:rPr>
    </w:lvl>
    <w:lvl w:ilvl="6">
      <w:start w:val="1"/>
      <w:numFmt w:val="decimal"/>
      <w:pStyle w:val="945"/>
      <w:isLgl w:val="false"/>
      <w:suff w:val="nothing"/>
      <w:lvlText w:val=""/>
      <w:lvlJc w:val="left"/>
      <w:pPr>
        <w:pStyle w:val="938"/>
        <w:ind w:left="0" w:firstLine="0"/>
      </w:pPr>
      <w:rPr>
        <w:rFonts w:hint="eastAsia"/>
      </w:rPr>
    </w:lvl>
    <w:lvl w:ilvl="7">
      <w:start w:val="1"/>
      <w:numFmt w:val="decimal"/>
      <w:pStyle w:val="946"/>
      <w:isLgl w:val="false"/>
      <w:suff w:val="nothing"/>
      <w:lvlText w:val=""/>
      <w:lvlJc w:val="left"/>
      <w:pPr>
        <w:pStyle w:val="938"/>
        <w:ind w:left="0" w:firstLine="0"/>
      </w:pPr>
      <w:rPr>
        <w:rFonts w:hint="eastAsia"/>
      </w:rPr>
    </w:lvl>
    <w:lvl w:ilvl="8">
      <w:start w:val="1"/>
      <w:numFmt w:val="decimal"/>
      <w:pStyle w:val="947"/>
      <w:isLgl w:val="false"/>
      <w:suff w:val="nothing"/>
      <w:lvlText w:val=""/>
      <w:lvlJc w:val="left"/>
      <w:pPr>
        <w:pStyle w:val="938"/>
        <w:ind w:left="0" w:firstLine="0"/>
      </w:pPr>
      <w:rPr>
        <w:rFonts w:hint="eastAsia"/>
      </w:rPr>
    </w:lvl>
  </w:abstractNum>
  <w:abstractNum w:abstractNumId="8">
    <w:multiLevelType w:val="hybridMultilevel"/>
    <w:lvl w:ilvl="0">
      <w:start w:val="6"/>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3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9"/>
  </w:num>
  <w:num w:numId="5">
    <w:abstractNumId w:val="8"/>
  </w:num>
  <w:num w:numId="6">
    <w:abstractNumId w:val="1"/>
  </w:num>
  <w:num w:numId="7">
    <w:abstractNumId w:val="6"/>
  </w:num>
  <w:num w:numId="8">
    <w:abstractNumId w:val="3"/>
  </w:num>
  <w:num w:numId="9">
    <w:abstractNumId w:val="2"/>
  </w:num>
  <w:num w:numId="10">
    <w:abstractNumId w:val="0"/>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8"/>
    <w:next w:val="938"/>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8"/>
    <w:next w:val="938"/>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8"/>
    <w:next w:val="938"/>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8"/>
    <w:next w:val="938"/>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8"/>
    <w:next w:val="938"/>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8"/>
    <w:next w:val="938"/>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8"/>
    <w:next w:val="93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8"/>
    <w:next w:val="93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8"/>
    <w:next w:val="93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2"/>
      <w:lang w:val="en-US" w:eastAsia="zh-CN" w:bidi="ar-SA"/>
    </w:rPr>
  </w:style>
  <w:style w:type="paragraph" w:styleId="939">
    <w:name w:val="标题 1"/>
    <w:basedOn w:val="938"/>
    <w:next w:val="938"/>
    <w:link w:val="950"/>
    <w:qFormat/>
    <w:pPr>
      <w:jc w:val="center"/>
      <w:keepNext/>
      <w:outlineLvl w:val="0"/>
    </w:pPr>
    <w:rPr>
      <w:rFonts w:ascii="楷体_GB2312" w:hAnsi="Times New Roman" w:eastAsia="楷体_GB2312"/>
      <w:sz w:val="28"/>
      <w:szCs w:val="28"/>
    </w:rPr>
  </w:style>
  <w:style w:type="paragraph" w:styleId="940">
    <w:name w:val="标题 2"/>
    <w:basedOn w:val="938"/>
    <w:next w:val="952"/>
    <w:link w:val="951"/>
    <w:qFormat/>
    <w:pPr>
      <w:jc w:val="center"/>
      <w:keepLines/>
      <w:keepNext/>
      <w:spacing w:before="260" w:after="260" w:line="416" w:lineRule="auto"/>
      <w:outlineLvl w:val="1"/>
    </w:pPr>
    <w:rPr>
      <w:rFonts w:ascii="Arial" w:hAnsi="Arial" w:eastAsia="幼圆"/>
      <w:b/>
      <w:bCs/>
      <w:sz w:val="44"/>
      <w:szCs w:val="44"/>
    </w:rPr>
  </w:style>
  <w:style w:type="paragraph" w:styleId="941">
    <w:name w:val="标题 3"/>
    <w:basedOn w:val="938"/>
    <w:next w:val="952"/>
    <w:link w:val="954"/>
    <w:qFormat/>
    <w:pPr>
      <w:keepLines/>
      <w:keepNext/>
      <w:spacing w:before="260" w:after="260" w:line="416" w:lineRule="auto"/>
      <w:outlineLvl w:val="2"/>
    </w:pPr>
    <w:rPr>
      <w:rFonts w:ascii="Times New Roman" w:hAnsi="Times New Roman"/>
      <w:b/>
      <w:bCs/>
      <w:sz w:val="32"/>
      <w:szCs w:val="32"/>
    </w:rPr>
  </w:style>
  <w:style w:type="paragraph" w:styleId="942">
    <w:name w:val="标题 4"/>
    <w:basedOn w:val="938"/>
    <w:next w:val="952"/>
    <w:link w:val="955"/>
    <w:qFormat/>
    <w:pPr>
      <w:keepLines/>
      <w:keepNext/>
      <w:spacing w:before="280" w:after="290" w:line="376" w:lineRule="auto"/>
      <w:outlineLvl w:val="3"/>
    </w:pPr>
    <w:rPr>
      <w:rFonts w:ascii="Arial" w:hAnsi="Arial" w:eastAsia="黑体"/>
      <w:b/>
      <w:bCs/>
      <w:sz w:val="28"/>
      <w:szCs w:val="28"/>
    </w:rPr>
  </w:style>
  <w:style w:type="paragraph" w:styleId="943">
    <w:name w:val="标题 5"/>
    <w:basedOn w:val="938"/>
    <w:next w:val="952"/>
    <w:link w:val="956"/>
    <w:qFormat/>
    <w:pPr>
      <w:keepNext/>
      <w:outlineLvl w:val="4"/>
    </w:pPr>
    <w:rPr>
      <w:rFonts w:ascii="宋体" w:hAnsi="Times New Roman"/>
      <w:color w:val="000000"/>
      <w:sz w:val="28"/>
      <w:szCs w:val="28"/>
    </w:rPr>
  </w:style>
  <w:style w:type="paragraph" w:styleId="944">
    <w:name w:val="标题 6"/>
    <w:basedOn w:val="938"/>
    <w:next w:val="938"/>
    <w:link w:val="957"/>
    <w:qFormat/>
    <w:pPr>
      <w:numPr>
        <w:ilvl w:val="5"/>
        <w:numId w:val="1"/>
      </w:numPr>
      <w:keepLines/>
      <w:keepNext/>
      <w:spacing w:before="240" w:after="64" w:line="320" w:lineRule="auto"/>
      <w:outlineLvl w:val="5"/>
    </w:pPr>
    <w:rPr>
      <w:rFonts w:ascii="Arial" w:hAnsi="Arial" w:eastAsia="黑体"/>
      <w:b/>
      <w:bCs/>
      <w:sz w:val="24"/>
      <w:szCs w:val="24"/>
    </w:rPr>
  </w:style>
  <w:style w:type="paragraph" w:styleId="945">
    <w:name w:val="标题 7"/>
    <w:basedOn w:val="938"/>
    <w:next w:val="938"/>
    <w:link w:val="95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46">
    <w:name w:val="标题 8"/>
    <w:basedOn w:val="938"/>
    <w:next w:val="938"/>
    <w:link w:val="959"/>
    <w:qFormat/>
    <w:pPr>
      <w:numPr>
        <w:ilvl w:val="7"/>
        <w:numId w:val="1"/>
      </w:numPr>
      <w:keepLines/>
      <w:keepNext/>
      <w:spacing w:before="240" w:after="64" w:line="320" w:lineRule="auto"/>
      <w:outlineLvl w:val="7"/>
    </w:pPr>
    <w:rPr>
      <w:rFonts w:ascii="Arial" w:hAnsi="Arial" w:eastAsia="黑体"/>
      <w:sz w:val="24"/>
      <w:szCs w:val="24"/>
    </w:rPr>
  </w:style>
  <w:style w:type="paragraph" w:styleId="947">
    <w:name w:val="标题 9"/>
    <w:basedOn w:val="938"/>
    <w:next w:val="938"/>
    <w:link w:val="960"/>
    <w:qFormat/>
    <w:pPr>
      <w:numPr>
        <w:ilvl w:val="8"/>
        <w:numId w:val="1"/>
      </w:numPr>
      <w:keepLines/>
      <w:keepNext/>
      <w:spacing w:before="240" w:after="64" w:line="320" w:lineRule="auto"/>
      <w:outlineLvl w:val="8"/>
    </w:pPr>
    <w:rPr>
      <w:rFonts w:ascii="Arial" w:hAnsi="Arial" w:eastAsia="黑体"/>
      <w:sz w:val="20"/>
      <w:szCs w:val="21"/>
    </w:rPr>
  </w:style>
  <w:style w:type="character" w:styleId="948">
    <w:name w:val="默认段落字体"/>
    <w:next w:val="948"/>
    <w:link w:val="938"/>
    <w:uiPriority w:val="1"/>
    <w:unhideWhenUsed/>
  </w:style>
  <w:style w:type="table" w:styleId="949">
    <w:name w:val="普通表格"/>
    <w:next w:val="949"/>
    <w:link w:val="938"/>
    <w:uiPriority w:val="99"/>
    <w:unhideWhenUsed/>
    <w:tblPr/>
  </w:style>
  <w:style w:type="character" w:styleId="950">
    <w:name w:val="标题 1 Char"/>
    <w:next w:val="950"/>
    <w:link w:val="939"/>
    <w:rPr>
      <w:rFonts w:ascii="楷体_GB2312" w:hAnsi="Times New Roman" w:eastAsia="楷体_GB2312" w:cs="Times New Roman"/>
      <w:sz w:val="28"/>
      <w:szCs w:val="28"/>
    </w:rPr>
  </w:style>
  <w:style w:type="character" w:styleId="951">
    <w:name w:val="标题 2 Char"/>
    <w:next w:val="951"/>
    <w:link w:val="940"/>
    <w:rPr>
      <w:rFonts w:ascii="Arial" w:hAnsi="Arial" w:eastAsia="幼圆" w:cs="Arial"/>
      <w:b/>
      <w:bCs/>
      <w:sz w:val="44"/>
      <w:szCs w:val="44"/>
    </w:rPr>
  </w:style>
  <w:style w:type="paragraph" w:styleId="952">
    <w:name w:val="正文缩进"/>
    <w:basedOn w:val="938"/>
    <w:next w:val="952"/>
    <w:link w:val="953"/>
    <w:pPr>
      <w:ind w:firstLine="420"/>
    </w:pPr>
    <w:rPr>
      <w:sz w:val="20"/>
      <w:szCs w:val="21"/>
    </w:rPr>
  </w:style>
  <w:style w:type="character" w:styleId="953">
    <w:name w:val="正文缩进 Char"/>
    <w:next w:val="953"/>
    <w:link w:val="952"/>
    <w:rPr>
      <w:szCs w:val="21"/>
    </w:rPr>
  </w:style>
  <w:style w:type="character" w:styleId="954">
    <w:name w:val="标题 3 Char"/>
    <w:next w:val="954"/>
    <w:link w:val="941"/>
    <w:rPr>
      <w:rFonts w:ascii="Times New Roman" w:hAnsi="Times New Roman" w:eastAsia="宋体" w:cs="Times New Roman"/>
      <w:b/>
      <w:bCs/>
      <w:sz w:val="32"/>
      <w:szCs w:val="32"/>
    </w:rPr>
  </w:style>
  <w:style w:type="character" w:styleId="955">
    <w:name w:val="标题 4 Char"/>
    <w:next w:val="955"/>
    <w:link w:val="942"/>
    <w:rPr>
      <w:rFonts w:ascii="Arial" w:hAnsi="Arial" w:eastAsia="黑体" w:cs="Arial"/>
      <w:b/>
      <w:bCs/>
      <w:sz w:val="28"/>
      <w:szCs w:val="28"/>
    </w:rPr>
  </w:style>
  <w:style w:type="character" w:styleId="956">
    <w:name w:val="标题 5 Char"/>
    <w:next w:val="956"/>
    <w:link w:val="943"/>
    <w:rPr>
      <w:rFonts w:ascii="宋体" w:hAnsi="Times New Roman" w:eastAsia="宋体" w:cs="Times New Roman"/>
      <w:color w:val="000000"/>
      <w:sz w:val="28"/>
      <w:szCs w:val="28"/>
    </w:rPr>
  </w:style>
  <w:style w:type="character" w:styleId="957">
    <w:name w:val="标题 6 Char"/>
    <w:next w:val="957"/>
    <w:link w:val="944"/>
    <w:rPr>
      <w:rFonts w:ascii="Arial" w:hAnsi="Arial" w:eastAsia="黑体" w:cs="Times New Roman"/>
      <w:b/>
      <w:bCs/>
      <w:sz w:val="24"/>
      <w:szCs w:val="24"/>
    </w:rPr>
  </w:style>
  <w:style w:type="character" w:styleId="958">
    <w:name w:val="标题 7 Char"/>
    <w:next w:val="958"/>
    <w:link w:val="945"/>
    <w:rPr>
      <w:rFonts w:ascii="Times New Roman" w:hAnsi="Times New Roman" w:eastAsia="宋体" w:cs="Times New Roman"/>
      <w:b/>
      <w:bCs/>
      <w:sz w:val="24"/>
      <w:szCs w:val="24"/>
    </w:rPr>
  </w:style>
  <w:style w:type="character" w:styleId="959">
    <w:name w:val="标题 8 Char"/>
    <w:next w:val="959"/>
    <w:link w:val="946"/>
    <w:rPr>
      <w:rFonts w:ascii="Arial" w:hAnsi="Arial" w:eastAsia="黑体" w:cs="Times New Roman"/>
      <w:sz w:val="24"/>
      <w:szCs w:val="24"/>
    </w:rPr>
  </w:style>
  <w:style w:type="character" w:styleId="960">
    <w:name w:val="标题 9 Char"/>
    <w:next w:val="960"/>
    <w:link w:val="947"/>
    <w:rPr>
      <w:rFonts w:ascii="Arial" w:hAnsi="Arial" w:eastAsia="黑体" w:cs="Times New Roman"/>
      <w:szCs w:val="21"/>
    </w:rPr>
  </w:style>
  <w:style w:type="paragraph" w:styleId="961">
    <w:name w:val="列表 3"/>
    <w:basedOn w:val="938"/>
    <w:next w:val="961"/>
    <w:link w:val="938"/>
    <w:pPr>
      <w:ind w:left="100" w:hanging="200"/>
    </w:pPr>
    <w:rPr>
      <w:rFonts w:ascii="Times New Roman" w:hAnsi="Times New Roman" w:eastAsia="宋体" w:cs="Times New Roman"/>
      <w:szCs w:val="21"/>
    </w:rPr>
  </w:style>
  <w:style w:type="paragraph" w:styleId="962">
    <w:name w:val="目录 7"/>
    <w:basedOn w:val="938"/>
    <w:next w:val="938"/>
    <w:link w:val="938"/>
    <w:semiHidden/>
    <w:pPr>
      <w:ind w:left="1260"/>
      <w:jc w:val="left"/>
    </w:pPr>
    <w:rPr>
      <w:rFonts w:ascii="Times New Roman" w:hAnsi="Times New Roman" w:eastAsia="宋体" w:cs="Times New Roman"/>
      <w:szCs w:val="21"/>
    </w:rPr>
  </w:style>
  <w:style w:type="paragraph" w:styleId="963">
    <w:name w:val="文档结构图"/>
    <w:basedOn w:val="938"/>
    <w:next w:val="963"/>
    <w:link w:val="964"/>
    <w:semiHidden/>
    <w:pPr>
      <w:shd w:val="clear" w:color="auto" w:fill="000080"/>
    </w:pPr>
    <w:rPr>
      <w:rFonts w:ascii="Times New Roman" w:hAnsi="Times New Roman"/>
      <w:sz w:val="20"/>
      <w:szCs w:val="21"/>
    </w:rPr>
  </w:style>
  <w:style w:type="character" w:styleId="964">
    <w:name w:val="文档结构图 Char"/>
    <w:next w:val="964"/>
    <w:link w:val="963"/>
    <w:semiHidden/>
    <w:rPr>
      <w:rFonts w:ascii="Times New Roman" w:hAnsi="Times New Roman" w:eastAsia="宋体" w:cs="Times New Roman"/>
      <w:szCs w:val="21"/>
      <w:shd w:val="clear" w:color="auto" w:fill="000080"/>
    </w:rPr>
  </w:style>
  <w:style w:type="paragraph" w:styleId="965">
    <w:name w:val="批注文字"/>
    <w:basedOn w:val="938"/>
    <w:next w:val="965"/>
    <w:link w:val="966"/>
    <w:unhideWhenUsed/>
    <w:pPr>
      <w:jc w:val="left"/>
    </w:pPr>
  </w:style>
  <w:style w:type="character" w:styleId="966">
    <w:name w:val="批注文字 Char"/>
    <w:basedOn w:val="948"/>
    <w:next w:val="966"/>
    <w:link w:val="965"/>
    <w:uiPriority w:val="99"/>
    <w:semiHidden/>
  </w:style>
  <w:style w:type="paragraph" w:styleId="967">
    <w:name w:val="正文文本 3"/>
    <w:basedOn w:val="938"/>
    <w:next w:val="967"/>
    <w:link w:val="968"/>
    <w:rPr>
      <w:rFonts w:ascii="仿宋_GB2312" w:hAnsi="Arial" w:eastAsia="仿宋_GB2312"/>
      <w:sz w:val="32"/>
      <w:szCs w:val="32"/>
    </w:rPr>
  </w:style>
  <w:style w:type="character" w:styleId="968">
    <w:name w:val="正文文本 3 Char"/>
    <w:next w:val="968"/>
    <w:link w:val="967"/>
    <w:rPr>
      <w:rFonts w:ascii="仿宋_GB2312" w:hAnsi="Arial" w:eastAsia="仿宋_GB2312" w:cs="Times New Roman"/>
      <w:sz w:val="32"/>
      <w:szCs w:val="32"/>
    </w:rPr>
  </w:style>
  <w:style w:type="paragraph" w:styleId="969">
    <w:name w:val="正文文本"/>
    <w:basedOn w:val="938"/>
    <w:next w:val="969"/>
    <w:link w:val="970"/>
    <w:rPr>
      <w:rFonts w:ascii="楷体_GB2312" w:hAnsi="Arial" w:eastAsia="楷体_GB2312"/>
      <w:sz w:val="28"/>
      <w:szCs w:val="28"/>
    </w:rPr>
  </w:style>
  <w:style w:type="character" w:styleId="970">
    <w:name w:val="正文文本 Char"/>
    <w:next w:val="970"/>
    <w:link w:val="969"/>
    <w:rPr>
      <w:rFonts w:ascii="楷体_GB2312" w:hAnsi="Arial" w:eastAsia="楷体_GB2312" w:cs="Times New Roman"/>
      <w:sz w:val="28"/>
      <w:szCs w:val="28"/>
    </w:rPr>
  </w:style>
  <w:style w:type="paragraph" w:styleId="971">
    <w:name w:val="正文文本缩进"/>
    <w:basedOn w:val="938"/>
    <w:next w:val="971"/>
    <w:link w:val="972"/>
    <w:unhideWhenUsed/>
    <w:pPr>
      <w:ind w:left="420"/>
      <w:spacing w:after="120"/>
    </w:pPr>
  </w:style>
  <w:style w:type="character" w:styleId="972">
    <w:name w:val="正文文本缩进 Char"/>
    <w:basedOn w:val="948"/>
    <w:next w:val="972"/>
    <w:link w:val="971"/>
    <w:uiPriority w:val="99"/>
    <w:semiHidden/>
  </w:style>
  <w:style w:type="paragraph" w:styleId="973">
    <w:name w:val="列表 2"/>
    <w:basedOn w:val="938"/>
    <w:next w:val="973"/>
    <w:link w:val="938"/>
    <w:pPr>
      <w:ind w:left="100" w:hanging="200"/>
    </w:pPr>
    <w:rPr>
      <w:rFonts w:ascii="Times New Roman" w:hAnsi="Times New Roman" w:eastAsia="宋体" w:cs="Times New Roman"/>
      <w:szCs w:val="21"/>
    </w:rPr>
  </w:style>
  <w:style w:type="paragraph" w:styleId="974">
    <w:name w:val="目录 5"/>
    <w:basedOn w:val="938"/>
    <w:next w:val="938"/>
    <w:link w:val="938"/>
    <w:semiHidden/>
    <w:pPr>
      <w:ind w:left="840"/>
      <w:jc w:val="left"/>
    </w:pPr>
    <w:rPr>
      <w:rFonts w:ascii="Times New Roman" w:hAnsi="Times New Roman" w:eastAsia="宋体" w:cs="Times New Roman"/>
      <w:szCs w:val="21"/>
    </w:rPr>
  </w:style>
  <w:style w:type="paragraph" w:styleId="975">
    <w:name w:val="目录 3"/>
    <w:basedOn w:val="938"/>
    <w:next w:val="938"/>
    <w:link w:val="938"/>
    <w:semiHidden/>
    <w:pPr>
      <w:ind w:left="420"/>
      <w:jc w:val="left"/>
    </w:pPr>
    <w:rPr>
      <w:rFonts w:ascii="Times New Roman" w:hAnsi="Times New Roman" w:eastAsia="宋体" w:cs="Times New Roman"/>
      <w:i/>
      <w:iCs/>
      <w:szCs w:val="24"/>
    </w:rPr>
  </w:style>
  <w:style w:type="paragraph" w:styleId="976">
    <w:name w:val="纯文本"/>
    <w:basedOn w:val="938"/>
    <w:next w:val="976"/>
    <w:link w:val="977"/>
    <w:rPr>
      <w:rFonts w:ascii="宋体" w:hAnsi="Courier New"/>
      <w:sz w:val="20"/>
      <w:szCs w:val="21"/>
    </w:rPr>
  </w:style>
  <w:style w:type="character" w:styleId="977">
    <w:name w:val="纯文本 Char"/>
    <w:next w:val="977"/>
    <w:link w:val="976"/>
    <w:rPr>
      <w:rFonts w:ascii="宋体" w:hAnsi="Courier New" w:eastAsia="宋体" w:cs="Courier New"/>
      <w:szCs w:val="21"/>
    </w:rPr>
  </w:style>
  <w:style w:type="paragraph" w:styleId="978">
    <w:name w:val="目录 8"/>
    <w:basedOn w:val="938"/>
    <w:next w:val="938"/>
    <w:link w:val="938"/>
    <w:semiHidden/>
    <w:pPr>
      <w:ind w:left="1470"/>
      <w:jc w:val="left"/>
    </w:pPr>
    <w:rPr>
      <w:rFonts w:ascii="Times New Roman" w:hAnsi="Times New Roman" w:eastAsia="宋体" w:cs="Times New Roman"/>
      <w:szCs w:val="21"/>
    </w:rPr>
  </w:style>
  <w:style w:type="paragraph" w:styleId="979">
    <w:name w:val="日期"/>
    <w:basedOn w:val="938"/>
    <w:next w:val="938"/>
    <w:link w:val="980"/>
    <w:rPr>
      <w:rFonts w:ascii="Times New Roman" w:hAnsi="Times New Roman"/>
      <w:sz w:val="24"/>
      <w:szCs w:val="24"/>
    </w:rPr>
  </w:style>
  <w:style w:type="character" w:styleId="980">
    <w:name w:val="日期 Char"/>
    <w:next w:val="980"/>
    <w:link w:val="979"/>
    <w:rPr>
      <w:rFonts w:ascii="Times New Roman" w:hAnsi="Times New Roman" w:eastAsia="宋体" w:cs="Times New Roman"/>
      <w:sz w:val="24"/>
      <w:szCs w:val="24"/>
    </w:rPr>
  </w:style>
  <w:style w:type="paragraph" w:styleId="981">
    <w:name w:val="正文文本缩进 2"/>
    <w:basedOn w:val="938"/>
    <w:next w:val="981"/>
    <w:link w:val="982"/>
    <w:pPr>
      <w:ind w:left="630" w:firstLine="645"/>
    </w:pPr>
    <w:rPr>
      <w:rFonts w:ascii="Arial" w:hAnsi="Arial" w:eastAsia="仿宋_GB2312"/>
      <w:sz w:val="32"/>
      <w:szCs w:val="32"/>
    </w:rPr>
  </w:style>
  <w:style w:type="character" w:styleId="982">
    <w:name w:val="正文文本缩进 2 Char"/>
    <w:next w:val="982"/>
    <w:link w:val="981"/>
    <w:rPr>
      <w:rFonts w:ascii="Arial" w:hAnsi="Arial" w:eastAsia="仿宋_GB2312" w:cs="Arial"/>
      <w:sz w:val="32"/>
      <w:szCs w:val="32"/>
    </w:rPr>
  </w:style>
  <w:style w:type="paragraph" w:styleId="983">
    <w:name w:val="批注框文本"/>
    <w:basedOn w:val="938"/>
    <w:next w:val="983"/>
    <w:link w:val="984"/>
    <w:semiHidden/>
    <w:rPr>
      <w:rFonts w:ascii="Times New Roman" w:hAnsi="Times New Roman"/>
      <w:sz w:val="18"/>
      <w:szCs w:val="18"/>
    </w:rPr>
  </w:style>
  <w:style w:type="character" w:styleId="984">
    <w:name w:val="批注框文本 Char"/>
    <w:next w:val="984"/>
    <w:link w:val="983"/>
    <w:semiHidden/>
    <w:rPr>
      <w:rFonts w:ascii="Times New Roman" w:hAnsi="Times New Roman" w:eastAsia="宋体" w:cs="Times New Roman"/>
      <w:sz w:val="18"/>
      <w:szCs w:val="18"/>
    </w:rPr>
  </w:style>
  <w:style w:type="paragraph" w:styleId="985">
    <w:name w:val="页脚"/>
    <w:basedOn w:val="938"/>
    <w:next w:val="985"/>
    <w:link w:val="986"/>
    <w:uiPriority w:val="99"/>
    <w:pPr>
      <w:jc w:val="left"/>
      <w:tabs>
        <w:tab w:val="center" w:pos="4153" w:leader="none"/>
        <w:tab w:val="right" w:pos="8306" w:leader="none"/>
      </w:tabs>
    </w:pPr>
    <w:rPr>
      <w:rFonts w:ascii="Times New Roman" w:hAnsi="Times New Roman"/>
      <w:sz w:val="18"/>
      <w:szCs w:val="18"/>
    </w:rPr>
  </w:style>
  <w:style w:type="character" w:styleId="986">
    <w:name w:val="页脚 Char"/>
    <w:next w:val="986"/>
    <w:link w:val="985"/>
    <w:uiPriority w:val="99"/>
    <w:rPr>
      <w:rFonts w:ascii="Times New Roman" w:hAnsi="Times New Roman" w:eastAsia="宋体" w:cs="Times New Roman"/>
      <w:sz w:val="18"/>
      <w:szCs w:val="18"/>
    </w:rPr>
  </w:style>
  <w:style w:type="paragraph" w:styleId="987">
    <w:name w:val="页眉"/>
    <w:basedOn w:val="938"/>
    <w:next w:val="987"/>
    <w:link w:val="98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8">
    <w:name w:val="页眉 Char"/>
    <w:next w:val="988"/>
    <w:link w:val="987"/>
    <w:rPr>
      <w:rFonts w:ascii="Times New Roman" w:hAnsi="Times New Roman" w:eastAsia="宋体" w:cs="Times New Roman"/>
      <w:sz w:val="18"/>
      <w:szCs w:val="18"/>
    </w:rPr>
  </w:style>
  <w:style w:type="paragraph" w:styleId="989">
    <w:name w:val="目录 1"/>
    <w:basedOn w:val="938"/>
    <w:next w:val="938"/>
    <w:link w:val="93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0">
    <w:name w:val="目录 4"/>
    <w:basedOn w:val="938"/>
    <w:next w:val="938"/>
    <w:link w:val="938"/>
    <w:semiHidden/>
    <w:pPr>
      <w:ind w:left="630"/>
      <w:jc w:val="left"/>
    </w:pPr>
    <w:rPr>
      <w:rFonts w:ascii="Times New Roman" w:hAnsi="Times New Roman" w:eastAsia="宋体" w:cs="Times New Roman"/>
      <w:szCs w:val="21"/>
    </w:rPr>
  </w:style>
  <w:style w:type="paragraph" w:styleId="991">
    <w:name w:val="列表"/>
    <w:basedOn w:val="938"/>
    <w:next w:val="991"/>
    <w:link w:val="938"/>
    <w:pPr>
      <w:ind w:left="200" w:hanging="200"/>
    </w:pPr>
    <w:rPr>
      <w:rFonts w:ascii="Times New Roman" w:hAnsi="Times New Roman" w:eastAsia="宋体" w:cs="Times New Roman"/>
      <w:szCs w:val="21"/>
    </w:rPr>
  </w:style>
  <w:style w:type="paragraph" w:styleId="992">
    <w:name w:val="目录 6"/>
    <w:basedOn w:val="938"/>
    <w:next w:val="938"/>
    <w:link w:val="938"/>
    <w:semiHidden/>
    <w:pPr>
      <w:ind w:left="1050"/>
      <w:jc w:val="left"/>
    </w:pPr>
    <w:rPr>
      <w:rFonts w:ascii="Times New Roman" w:hAnsi="Times New Roman" w:eastAsia="宋体" w:cs="Times New Roman"/>
      <w:szCs w:val="21"/>
    </w:rPr>
  </w:style>
  <w:style w:type="paragraph" w:styleId="993">
    <w:name w:val="正文文本缩进 3"/>
    <w:basedOn w:val="938"/>
    <w:next w:val="993"/>
    <w:link w:val="994"/>
    <w:pPr>
      <w:ind w:left="645" w:firstLine="645"/>
    </w:pPr>
    <w:rPr>
      <w:rFonts w:ascii="Arial" w:hAnsi="Arial" w:eastAsia="仿宋_GB2312"/>
      <w:color w:val="ffff00"/>
      <w:sz w:val="32"/>
      <w:szCs w:val="32"/>
    </w:rPr>
  </w:style>
  <w:style w:type="character" w:styleId="994">
    <w:name w:val="正文文本缩进 3 Char"/>
    <w:next w:val="994"/>
    <w:link w:val="993"/>
    <w:rPr>
      <w:rFonts w:ascii="Arial" w:hAnsi="Arial" w:eastAsia="仿宋_GB2312" w:cs="Arial"/>
      <w:color w:val="ffff00"/>
      <w:sz w:val="32"/>
      <w:szCs w:val="32"/>
    </w:rPr>
  </w:style>
  <w:style w:type="paragraph" w:styleId="995">
    <w:name w:val="图表目录"/>
    <w:basedOn w:val="938"/>
    <w:next w:val="938"/>
    <w:link w:val="938"/>
    <w:semiHidden/>
    <w:pPr>
      <w:ind w:left="840" w:hanging="420"/>
    </w:pPr>
    <w:rPr>
      <w:rFonts w:ascii="Times New Roman" w:hAnsi="Times New Roman" w:eastAsia="宋体" w:cs="Times New Roman"/>
      <w:szCs w:val="21"/>
    </w:rPr>
  </w:style>
  <w:style w:type="paragraph" w:styleId="996">
    <w:name w:val="目录 2"/>
    <w:basedOn w:val="938"/>
    <w:next w:val="938"/>
    <w:link w:val="938"/>
    <w:semiHidden/>
    <w:pPr>
      <w:ind w:left="210"/>
      <w:jc w:val="left"/>
    </w:pPr>
    <w:rPr>
      <w:rFonts w:ascii="Times New Roman" w:hAnsi="Times New Roman" w:eastAsia="宋体" w:cs="Times New Roman"/>
      <w:smallCaps/>
      <w:szCs w:val="24"/>
    </w:rPr>
  </w:style>
  <w:style w:type="paragraph" w:styleId="997">
    <w:name w:val="目录 9"/>
    <w:basedOn w:val="938"/>
    <w:next w:val="938"/>
    <w:link w:val="938"/>
    <w:semiHidden/>
    <w:pPr>
      <w:ind w:left="1680"/>
      <w:jc w:val="left"/>
    </w:pPr>
    <w:rPr>
      <w:rFonts w:ascii="Times New Roman" w:hAnsi="Times New Roman" w:eastAsia="宋体" w:cs="Times New Roman"/>
      <w:szCs w:val="21"/>
    </w:rPr>
  </w:style>
  <w:style w:type="paragraph" w:styleId="998">
    <w:name w:val="正文文本 2"/>
    <w:basedOn w:val="938"/>
    <w:next w:val="998"/>
    <w:link w:val="999"/>
    <w:pPr>
      <w:jc w:val="center"/>
      <w:widowControl/>
    </w:pPr>
    <w:rPr>
      <w:rFonts w:ascii="楷体_GB2312" w:hAnsi="Times New Roman" w:eastAsia="楷体_GB2312"/>
      <w:sz w:val="28"/>
      <w:szCs w:val="28"/>
    </w:rPr>
  </w:style>
  <w:style w:type="character" w:styleId="999">
    <w:name w:val="正文文本 2 Char"/>
    <w:next w:val="999"/>
    <w:link w:val="998"/>
    <w:rPr>
      <w:rFonts w:ascii="楷体_GB2312" w:hAnsi="Times New Roman" w:eastAsia="楷体_GB2312" w:cs="Times New Roman"/>
      <w:sz w:val="28"/>
      <w:szCs w:val="28"/>
    </w:rPr>
  </w:style>
  <w:style w:type="paragraph" w:styleId="1000">
    <w:name w:val="普通(网站)"/>
    <w:basedOn w:val="938"/>
    <w:next w:val="1000"/>
    <w:link w:val="938"/>
    <w:uiPriority w:val="99"/>
    <w:pPr>
      <w:jc w:val="left"/>
      <w:spacing w:before="100" w:beforeAutospacing="1" w:after="100" w:afterAutospacing="1"/>
      <w:widowControl/>
    </w:pPr>
    <w:rPr>
      <w:rFonts w:ascii="宋体" w:hAnsi="宋体" w:eastAsia="宋体" w:cs="宋体"/>
      <w:sz w:val="24"/>
      <w:szCs w:val="24"/>
    </w:rPr>
  </w:style>
  <w:style w:type="paragraph" w:styleId="1001">
    <w:name w:val="索引 1"/>
    <w:basedOn w:val="938"/>
    <w:next w:val="938"/>
    <w:link w:val="938"/>
    <w:semiHidden/>
    <w:pPr>
      <w:spacing w:line="240" w:lineRule="atLeast"/>
    </w:pPr>
    <w:rPr>
      <w:rFonts w:ascii="Times New Roman" w:hAnsi="Times New Roman" w:eastAsia="宋体" w:cs="Times New Roman"/>
      <w:b/>
      <w:bCs/>
      <w:szCs w:val="21"/>
    </w:rPr>
  </w:style>
  <w:style w:type="paragraph" w:styleId="1002">
    <w:name w:val="批注主题"/>
    <w:basedOn w:val="965"/>
    <w:next w:val="965"/>
    <w:link w:val="1003"/>
    <w:semiHidden/>
    <w:rPr>
      <w:rFonts w:ascii="Times New Roman" w:hAnsi="Times New Roman"/>
      <w:b/>
      <w:bCs/>
      <w:sz w:val="20"/>
      <w:szCs w:val="21"/>
    </w:rPr>
  </w:style>
  <w:style w:type="character" w:styleId="1003">
    <w:name w:val="批注主题 Char"/>
    <w:next w:val="1003"/>
    <w:link w:val="1002"/>
    <w:semiHidden/>
    <w:rPr>
      <w:rFonts w:ascii="Times New Roman" w:hAnsi="Times New Roman" w:eastAsia="宋体" w:cs="Times New Roman"/>
      <w:b/>
      <w:bCs/>
      <w:szCs w:val="21"/>
    </w:rPr>
  </w:style>
  <w:style w:type="paragraph" w:styleId="1004">
    <w:name w:val="正文首行缩进"/>
    <w:basedOn w:val="938"/>
    <w:next w:val="1004"/>
    <w:link w:val="1005"/>
    <w:pPr>
      <w:ind w:firstLine="200"/>
      <w:spacing w:line="360" w:lineRule="auto"/>
    </w:pPr>
    <w:rPr>
      <w:rFonts w:ascii="仿宋_GB2312" w:hAnsi="Times New Roman" w:eastAsia="仿宋_GB2312"/>
      <w:sz w:val="30"/>
      <w:szCs w:val="30"/>
    </w:rPr>
  </w:style>
  <w:style w:type="character" w:styleId="1005">
    <w:name w:val="正文首行缩进 Char"/>
    <w:next w:val="1005"/>
    <w:link w:val="1004"/>
    <w:rPr>
      <w:rFonts w:ascii="仿宋_GB2312" w:hAnsi="Times New Roman" w:eastAsia="仿宋_GB2312" w:cs="Times New Roman"/>
      <w:sz w:val="30"/>
      <w:szCs w:val="30"/>
    </w:rPr>
  </w:style>
  <w:style w:type="paragraph" w:styleId="1006">
    <w:name w:val="正文首行缩进 2"/>
    <w:basedOn w:val="971"/>
    <w:next w:val="1006"/>
    <w:link w:val="1007"/>
    <w:pPr>
      <w:ind w:left="0" w:firstLine="420"/>
      <w:spacing w:after="0" w:line="360" w:lineRule="auto"/>
    </w:pPr>
    <w:rPr>
      <w:rFonts w:ascii="宋体" w:hAnsi="宋体"/>
      <w:sz w:val="20"/>
      <w:szCs w:val="20"/>
    </w:rPr>
  </w:style>
  <w:style w:type="character" w:styleId="1007">
    <w:name w:val="正文首行缩进 2 Char"/>
    <w:next w:val="1007"/>
    <w:link w:val="1006"/>
    <w:rPr>
      <w:rFonts w:ascii="宋体" w:hAnsi="宋体" w:eastAsia="宋体" w:cs="Times New Roman"/>
      <w:szCs w:val="20"/>
    </w:rPr>
  </w:style>
  <w:style w:type="table" w:styleId="1008">
    <w:name w:val="网格型"/>
    <w:basedOn w:val="949"/>
    <w:next w:val="1008"/>
    <w:link w:val="938"/>
    <w:pPr>
      <w:jc w:val="both"/>
      <w:widowControl w:val="off"/>
    </w:pPr>
    <w:rPr>
      <w:rFonts w:ascii="Times New Roman" w:hAnsi="Times New Roman" w:eastAsia="宋体" w:cs="Times New Roman"/>
      <w:sz w:val="20"/>
      <w:szCs w:val="20"/>
    </w:rPr>
    <w:tblPr/>
  </w:style>
  <w:style w:type="character" w:styleId="1009">
    <w:name w:val="要点"/>
    <w:basedOn w:val="948"/>
    <w:next w:val="1009"/>
    <w:link w:val="938"/>
    <w:qFormat/>
    <w:rPr>
      <w:b/>
      <w:bCs/>
    </w:rPr>
  </w:style>
  <w:style w:type="character" w:styleId="1010">
    <w:name w:val="页码"/>
    <w:next w:val="1010"/>
    <w:link w:val="938"/>
  </w:style>
  <w:style w:type="character" w:styleId="1011">
    <w:name w:val="已访问的超链接"/>
    <w:next w:val="1011"/>
    <w:link w:val="938"/>
    <w:rPr>
      <w:color w:val="800080"/>
      <w:u w:val="single"/>
    </w:rPr>
  </w:style>
  <w:style w:type="character" w:styleId="1012">
    <w:name w:val="超链接"/>
    <w:next w:val="1012"/>
    <w:link w:val="938"/>
    <w:rPr>
      <w:color w:val="0000ff"/>
      <w:u w:val="single"/>
    </w:rPr>
  </w:style>
  <w:style w:type="character" w:styleId="1013">
    <w:name w:val="批注引用"/>
    <w:next w:val="1013"/>
    <w:link w:val="938"/>
    <w:semiHidden/>
    <w:rPr>
      <w:sz w:val="21"/>
      <w:szCs w:val="21"/>
    </w:rPr>
  </w:style>
  <w:style w:type="character" w:styleId="1014">
    <w:name w:val="font5 Char"/>
    <w:next w:val="1014"/>
    <w:link w:val="938"/>
    <w:rPr>
      <w:rFonts w:ascii="宋体" w:hAnsi="宋体" w:eastAsia="宋体"/>
      <w:sz w:val="28"/>
      <w:szCs w:val="28"/>
      <w:lang w:val="en-US" w:eastAsia="zh-CN" w:bidi="ar-SA"/>
    </w:rPr>
  </w:style>
  <w:style w:type="character" w:styleId="1015">
    <w:name w:val="二级目录 Char"/>
    <w:next w:val="1015"/>
    <w:link w:val="1016"/>
    <w:rPr>
      <w:b/>
      <w:sz w:val="30"/>
      <w:szCs w:val="28"/>
      <w:lang w:val="en-US" w:eastAsia="zh-CN" w:bidi="ar-SA"/>
    </w:rPr>
  </w:style>
  <w:style w:type="paragraph" w:styleId="1016">
    <w:name w:val="二级目录"/>
    <w:next w:val="938"/>
    <w:link w:val="1015"/>
    <w:pPr>
      <w:numPr>
        <w:ilvl w:val="0"/>
        <w:numId w:val="2"/>
      </w:numPr>
      <w:tabs>
        <w:tab w:val="left" w:pos="907" w:leader="none"/>
        <w:tab w:val="left" w:pos="1145" w:leader="none"/>
      </w:tabs>
      <w:outlineLvl w:val="1"/>
    </w:pPr>
    <w:rPr>
      <w:b/>
      <w:sz w:val="30"/>
      <w:szCs w:val="28"/>
      <w:lang w:val="en-US" w:eastAsia="zh-CN" w:bidi="ar-SA"/>
    </w:rPr>
  </w:style>
  <w:style w:type="character" w:styleId="1017">
    <w:name w:val="列出段落 Char,Bullet List Char,numbered Char,FooterText Char,List Paragraph1 Char,Paragraphe de liste1 Char"/>
    <w:next w:val="1017"/>
    <w:link w:val="1018"/>
    <w:rPr>
      <w:rFonts w:ascii="Calibri" w:hAnsi="Calibri"/>
      <w:sz w:val="24"/>
      <w:szCs w:val="24"/>
      <w:lang w:eastAsia="en-US" w:bidi="en-US"/>
    </w:rPr>
  </w:style>
  <w:style w:type="paragraph" w:styleId="1018">
    <w:name w:val="列出段落1"/>
    <w:basedOn w:val="938"/>
    <w:next w:val="1018"/>
    <w:link w:val="1017"/>
    <w:qFormat/>
    <w:pPr>
      <w:contextualSpacing/>
      <w:ind w:left="720"/>
      <w:jc w:val="left"/>
      <w:widowControl/>
    </w:pPr>
    <w:rPr>
      <w:sz w:val="24"/>
      <w:szCs w:val="24"/>
      <w:lang w:eastAsia="en-US" w:bidi="en-US"/>
    </w:rPr>
  </w:style>
  <w:style w:type="paragraph" w:styleId="1019">
    <w:name w:val="Body Text(ch)"/>
    <w:basedOn w:val="938"/>
    <w:next w:val="969"/>
    <w:link w:val="938"/>
    <w:pPr>
      <w:spacing w:after="120"/>
    </w:pPr>
    <w:rPr>
      <w:rFonts w:ascii="宋体" w:hAnsi="Arial" w:eastAsia="宋体" w:cs="Times New Roman"/>
      <w:bCs/>
      <w:iCs/>
      <w:szCs w:val="24"/>
    </w:rPr>
  </w:style>
  <w:style w:type="paragraph" w:styleId="1020">
    <w:name w:val="xl27"/>
    <w:basedOn w:val="938"/>
    <w:next w:val="1020"/>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xl26"/>
    <w:basedOn w:val="938"/>
    <w:next w:val="1021"/>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name w:val="Char"/>
    <w:basedOn w:val="938"/>
    <w:next w:val="1022"/>
    <w:link w:val="938"/>
    <w:pPr>
      <w:ind w:firstLine="200"/>
      <w:tabs>
        <w:tab w:val="left" w:pos="360" w:leader="none"/>
      </w:tabs>
    </w:pPr>
    <w:rPr>
      <w:rFonts w:ascii="Times New Roman" w:hAnsi="Times New Roman" w:eastAsia="宋体" w:cs="Times New Roman"/>
      <w:sz w:val="28"/>
      <w:szCs w:val="30"/>
    </w:rPr>
  </w:style>
  <w:style w:type="paragraph" w:styleId="1023">
    <w:name w:val=" Char"/>
    <w:basedOn w:val="963"/>
    <w:next w:val="1023"/>
    <w:link w:val="938"/>
    <w:rPr>
      <w:rFonts w:ascii="Tahoma" w:hAnsi="Tahoma"/>
      <w:sz w:val="24"/>
      <w:szCs w:val="24"/>
    </w:rPr>
  </w:style>
  <w:style w:type="paragraph" w:styleId="1024">
    <w:name w:val="普通正文"/>
    <w:basedOn w:val="938"/>
    <w:next w:val="1024"/>
    <w:link w:val="938"/>
    <w:pPr>
      <w:ind w:firstLine="480"/>
      <w:jc w:val="left"/>
      <w:spacing w:before="120" w:after="120" w:line="360" w:lineRule="auto"/>
    </w:pPr>
    <w:rPr>
      <w:rFonts w:ascii="Arial" w:hAnsi="Arial" w:eastAsia="宋体" w:cs="Times New Roman"/>
      <w:sz w:val="24"/>
      <w:szCs w:val="24"/>
    </w:rPr>
  </w:style>
  <w:style w:type="paragraph" w:styleId="1025">
    <w:name w:val="table_lines"/>
    <w:basedOn w:val="938"/>
    <w:next w:val="1025"/>
    <w:link w:val="938"/>
    <w:pPr>
      <w:jc w:val="left"/>
      <w:widowControl/>
    </w:pPr>
    <w:rPr>
      <w:rFonts w:ascii="Times New Roman" w:hAnsi="Times New Roman" w:eastAsia="宋体" w:cs="Times New Roman"/>
      <w:sz w:val="20"/>
      <w:szCs w:val="20"/>
      <w:lang w:val="de-DE" w:eastAsia="de-DE"/>
    </w:rPr>
  </w:style>
  <w:style w:type="paragraph" w:styleId="1026">
    <w:name w:val="附录1"/>
    <w:next w:val="1026"/>
    <w:link w:val="93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7">
    <w:name w:val="font7"/>
    <w:basedOn w:val="938"/>
    <w:next w:val="1027"/>
    <w:link w:val="938"/>
    <w:pPr>
      <w:jc w:val="left"/>
      <w:spacing w:before="100" w:beforeAutospacing="1" w:after="100" w:afterAutospacing="1"/>
      <w:widowControl/>
    </w:pPr>
    <w:rPr>
      <w:rFonts w:hint="eastAsia" w:ascii="宋体" w:hAnsi="宋体" w:eastAsia="宋体" w:cs="Times New Roman"/>
      <w:sz w:val="18"/>
      <w:szCs w:val="18"/>
    </w:rPr>
  </w:style>
  <w:style w:type="paragraph" w:styleId="1028">
    <w:name w:val=" Char Char Char Char"/>
    <w:basedOn w:val="963"/>
    <w:next w:val="1028"/>
    <w:link w:val="938"/>
    <w:pPr>
      <w:spacing w:line="360" w:lineRule="auto"/>
    </w:pPr>
    <w:rPr>
      <w:rFonts w:ascii="Tahoma" w:hAnsi="Tahoma"/>
      <w:sz w:val="24"/>
      <w:szCs w:val="24"/>
    </w:rPr>
  </w:style>
  <w:style w:type="paragraph" w:styleId="1029">
    <w:name w:val="列出段落"/>
    <w:basedOn w:val="938"/>
    <w:next w:val="1029"/>
    <w:link w:val="938"/>
    <w:qFormat/>
    <w:pPr>
      <w:contextualSpacing/>
      <w:ind w:left="720"/>
      <w:jc w:val="left"/>
      <w:widowControl/>
    </w:pPr>
    <w:rPr>
      <w:rFonts w:ascii="Calibri" w:hAnsi="Calibri" w:eastAsia="宋体" w:cs="Times New Roman"/>
      <w:sz w:val="24"/>
      <w:szCs w:val="24"/>
      <w:lang w:eastAsia="en-US" w:bidi="en-US"/>
    </w:rPr>
  </w:style>
  <w:style w:type="paragraph" w:styleId="1030">
    <w:name w:val="4"/>
    <w:basedOn w:val="938"/>
    <w:next w:val="993"/>
    <w:link w:val="938"/>
    <w:pPr>
      <w:ind w:firstLine="420"/>
      <w:spacing w:line="360" w:lineRule="auto"/>
    </w:pPr>
    <w:rPr>
      <w:rFonts w:ascii="Times New Roman" w:hAnsi="Times New Roman" w:eastAsia="宋体" w:cs="Times New Roman"/>
      <w:color w:val="ff0000"/>
      <w:sz w:val="24"/>
      <w:szCs w:val="24"/>
    </w:rPr>
  </w:style>
  <w:style w:type="paragraph" w:styleId="1031">
    <w:name w:val="普通 (Web)"/>
    <w:basedOn w:val="938"/>
    <w:next w:val="1031"/>
    <w:link w:val="938"/>
    <w:pPr>
      <w:jc w:val="left"/>
      <w:spacing w:before="100" w:beforeAutospacing="1" w:after="100" w:afterAutospacing="1"/>
      <w:widowControl/>
    </w:pPr>
    <w:rPr>
      <w:rFonts w:ascii="宋体" w:hAnsi="宋体" w:eastAsia="宋体" w:cs="Times New Roman"/>
      <w:sz w:val="24"/>
      <w:szCs w:val="24"/>
    </w:rPr>
  </w:style>
  <w:style w:type="paragraph" w:styleId="1032">
    <w:name w:val=" Char Char Char Char Char Char Char Char Char Char"/>
    <w:basedOn w:val="938"/>
    <w:next w:val="1032"/>
    <w:link w:val="938"/>
    <w:pPr>
      <w:spacing w:line="360" w:lineRule="auto"/>
    </w:pPr>
    <w:rPr>
      <w:rFonts w:ascii="Times New Roman" w:hAnsi="Times New Roman" w:eastAsia="宋体" w:cs="Times New Roman"/>
      <w:sz w:val="24"/>
      <w:szCs w:val="20"/>
    </w:rPr>
  </w:style>
  <w:style w:type="paragraph" w:styleId="1033">
    <w:name w:val="样式1"/>
    <w:basedOn w:val="938"/>
    <w:next w:val="1033"/>
    <w:link w:val="938"/>
    <w:pPr>
      <w:numPr>
        <w:ilvl w:val="0"/>
        <w:numId w:val="3"/>
      </w:numPr>
      <w:tabs>
        <w:tab w:val="left" w:pos="709" w:leader="none"/>
      </w:tabs>
    </w:pPr>
    <w:rPr>
      <w:rFonts w:ascii="宋体" w:hAnsi="宋体" w:eastAsia="宋体" w:cs="Times New Roman"/>
      <w:szCs w:val="21"/>
    </w:rPr>
  </w:style>
  <w:style w:type="paragraph" w:styleId="1034">
    <w:name w:val="font6"/>
    <w:basedOn w:val="938"/>
    <w:next w:val="1034"/>
    <w:link w:val="938"/>
    <w:pPr>
      <w:jc w:val="left"/>
      <w:spacing w:before="100" w:beforeAutospacing="1" w:after="100" w:afterAutospacing="1"/>
      <w:widowControl/>
    </w:pPr>
    <w:rPr>
      <w:rFonts w:hint="eastAsia" w:ascii="宋体" w:hAnsi="宋体" w:eastAsia="宋体" w:cs="Times New Roman"/>
      <w:sz w:val="28"/>
      <w:szCs w:val="28"/>
      <w:u w:val="single"/>
    </w:rPr>
  </w:style>
  <w:style w:type="paragraph" w:styleId="1035">
    <w:name w:val="xl25"/>
    <w:basedOn w:val="938"/>
    <w:next w:val="1035"/>
    <w:link w:val="9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name w:val="图标"/>
    <w:basedOn w:val="938"/>
    <w:next w:val="938"/>
    <w:link w:val="93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name w:val="标题3"/>
    <w:basedOn w:val="938"/>
    <w:next w:val="938"/>
    <w:link w:val="938"/>
    <w:pPr>
      <w:ind w:firstLine="624"/>
      <w:spacing w:line="590" w:lineRule="atLeast"/>
    </w:pPr>
    <w:rPr>
      <w:rFonts w:ascii="方正黑体_GBK" w:hAnsi="Times New Roman" w:eastAsia="方正黑体_GBK" w:cs="Times New Roman"/>
      <w:sz w:val="32"/>
      <w:szCs w:val="32"/>
    </w:rPr>
  </w:style>
  <w:style w:type="paragraph" w:styleId="1038">
    <w:name w:val="xl24"/>
    <w:basedOn w:val="938"/>
    <w:next w:val="1038"/>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xl29"/>
    <w:basedOn w:val="938"/>
    <w:next w:val="1039"/>
    <w:link w:val="93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0">
    <w:name w:val="Char Char Char Char Char Char Char Char"/>
    <w:basedOn w:val="938"/>
    <w:next w:val="1040"/>
    <w:link w:val="938"/>
    <w:pPr>
      <w:jc w:val="left"/>
      <w:spacing w:after="160" w:line="240" w:lineRule="exact"/>
      <w:widowControl/>
    </w:pPr>
    <w:rPr>
      <w:rFonts w:ascii="Verdana" w:hAnsi="Verdana" w:eastAsia="宋体" w:cs="Times New Roman"/>
      <w:sz w:val="20"/>
      <w:szCs w:val="20"/>
      <w:lang w:eastAsia="en-US"/>
    </w:rPr>
  </w:style>
  <w:style w:type="paragraph" w:styleId="1041">
    <w:name w:val="xl28"/>
    <w:basedOn w:val="938"/>
    <w:next w:val="1041"/>
    <w:link w:val="9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2">
    <w:name w:val=" Char Char Char Char Char Char Char Char"/>
    <w:basedOn w:val="938"/>
    <w:next w:val="1042"/>
    <w:link w:val="938"/>
    <w:pPr>
      <w:jc w:val="left"/>
      <w:spacing w:after="160" w:line="240" w:lineRule="exact"/>
      <w:widowControl/>
    </w:pPr>
    <w:rPr>
      <w:rFonts w:ascii="Verdana" w:hAnsi="Verdana" w:eastAsia="宋体" w:cs="Times New Roman"/>
      <w:sz w:val="20"/>
      <w:szCs w:val="20"/>
      <w:lang w:eastAsia="en-US"/>
    </w:rPr>
  </w:style>
  <w:style w:type="paragraph" w:styleId="1043">
    <w:name w:val="xl30"/>
    <w:basedOn w:val="938"/>
    <w:next w:val="1043"/>
    <w:link w:val="938"/>
    <w:pPr>
      <w:jc w:val="center"/>
      <w:spacing w:before="100" w:beforeAutospacing="1" w:after="100" w:afterAutospacing="1"/>
      <w:widowControl/>
    </w:pPr>
    <w:rPr>
      <w:rFonts w:ascii="宋体" w:hAnsi="宋体" w:eastAsia="宋体" w:cs="Times New Roman"/>
      <w:b/>
      <w:bCs/>
      <w:sz w:val="36"/>
      <w:szCs w:val="36"/>
    </w:rPr>
  </w:style>
  <w:style w:type="paragraph" w:styleId="1044">
    <w:name w:val="Char Char Char Char"/>
    <w:basedOn w:val="963"/>
    <w:next w:val="1044"/>
    <w:link w:val="938"/>
    <w:pPr>
      <w:spacing w:line="360" w:lineRule="auto"/>
    </w:pPr>
    <w:rPr>
      <w:rFonts w:ascii="Tahoma" w:hAnsi="Tahoma"/>
      <w:sz w:val="24"/>
      <w:szCs w:val="24"/>
    </w:rPr>
  </w:style>
  <w:style w:type="paragraph" w:styleId="1045">
    <w:name w:val="table_1stline"/>
    <w:basedOn w:val="938"/>
    <w:next w:val="1045"/>
    <w:link w:val="938"/>
    <w:pPr>
      <w:jc w:val="left"/>
      <w:spacing w:before="120"/>
      <w:widowControl/>
    </w:pPr>
    <w:rPr>
      <w:rFonts w:ascii="Times New Roman" w:hAnsi="Times New Roman" w:eastAsia="宋体" w:cs="Times New Roman"/>
      <w:bCs/>
      <w:sz w:val="20"/>
      <w:szCs w:val="20"/>
      <w:lang w:val="de-DE" w:eastAsia="de-DE"/>
    </w:rPr>
  </w:style>
  <w:style w:type="paragraph" w:styleId="1046">
    <w:name w:val="font5"/>
    <w:basedOn w:val="938"/>
    <w:next w:val="1046"/>
    <w:link w:val="938"/>
    <w:pPr>
      <w:jc w:val="left"/>
      <w:spacing w:before="100" w:beforeAutospacing="1" w:after="100" w:afterAutospacing="1"/>
      <w:widowControl/>
    </w:pPr>
    <w:rPr>
      <w:rFonts w:hint="eastAsia" w:ascii="宋体" w:hAnsi="宋体" w:eastAsia="宋体" w:cs="Times New Roman"/>
      <w:sz w:val="28"/>
      <w:szCs w:val="28"/>
    </w:rPr>
  </w:style>
  <w:style w:type="paragraph" w:styleId="1047">
    <w:name w:val="标题1"/>
    <w:basedOn w:val="938"/>
    <w:next w:val="938"/>
    <w:link w:val="93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8">
    <w:name w:val="修订"/>
    <w:next w:val="1048"/>
    <w:link w:val="938"/>
    <w:uiPriority w:val="99"/>
    <w:semiHidden/>
    <w:rPr>
      <w:rFonts w:ascii="Times New Roman" w:hAnsi="Times New Roman"/>
      <w:sz w:val="21"/>
      <w:szCs w:val="21"/>
      <w:lang w:val="en-US" w:eastAsia="zh-CN" w:bidi="ar-SA"/>
    </w:rPr>
  </w:style>
  <w:style w:type="paragraph" w:styleId="1049">
    <w:name w:val="无间隔"/>
    <w:next w:val="1049"/>
    <w:link w:val="938"/>
    <w:uiPriority w:val="99"/>
    <w:qFormat/>
    <w:pPr>
      <w:jc w:val="both"/>
      <w:widowControl w:val="off"/>
    </w:pPr>
    <w:rPr>
      <w:rFonts w:ascii="Times New Roman" w:hAnsi="Times New Roman"/>
      <w:sz w:val="21"/>
      <w:szCs w:val="21"/>
      <w:lang w:val="en-US" w:eastAsia="zh-CN" w:bidi="ar-SA"/>
    </w:rPr>
  </w:style>
  <w:style w:type="paragraph" w:styleId="1050">
    <w:name w:val="正文文本13"/>
    <w:next w:val="1051"/>
    <w:link w:val="938"/>
    <w:qFormat/>
    <w:pPr>
      <w:jc w:val="both"/>
      <w:widowControl w:val="off"/>
    </w:pPr>
    <w:rPr>
      <w:rFonts w:ascii="Times New Roman" w:hAnsi="Times New Roman" w:eastAsia="宋体" w:cs="Times New Roman"/>
      <w:sz w:val="21"/>
      <w:szCs w:val="24"/>
      <w:lang w:val="en-US" w:eastAsia="zh-CN" w:bidi="ar-SA"/>
    </w:rPr>
  </w:style>
  <w:style w:type="paragraph" w:styleId="1051">
    <w:name w:val="一级条标题"/>
    <w:basedOn w:val="1052"/>
    <w:next w:val="938"/>
    <w:link w:val="93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name w:val="章标题"/>
    <w:next w:val="1053"/>
    <w:link w:val="938"/>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53">
    <w:name w:val="正文1"/>
    <w:basedOn w:val="1054"/>
    <w:next w:val="1071"/>
    <w:link w:val="938"/>
    <w:qFormat/>
    <w:pPr>
      <w:ind w:firstLine="361"/>
      <w:spacing w:line="360" w:lineRule="auto"/>
    </w:pPr>
    <w:rPr>
      <w:rFonts w:ascii="宋体" w:hAnsi="宋体" w:eastAsia="仿宋_GB2312"/>
      <w:sz w:val="24"/>
    </w:rPr>
  </w:style>
  <w:style w:type="paragraph" w:styleId="1054">
    <w:name w:val="正文111"/>
    <w:next w:val="1055"/>
    <w:link w:val="938"/>
    <w:qFormat/>
    <w:pPr>
      <w:jc w:val="both"/>
      <w:widowControl w:val="off"/>
    </w:pPr>
    <w:rPr>
      <w:rFonts w:ascii="Times New Roman" w:hAnsi="Times New Roman" w:eastAsia="宋体" w:cs="Times New Roman"/>
      <w:sz w:val="21"/>
      <w:szCs w:val="24"/>
      <w:lang w:val="en-US" w:eastAsia="zh-CN" w:bidi="ar-SA"/>
    </w:rPr>
  </w:style>
  <w:style w:type="paragraph" w:styleId="1055">
    <w:name w:val="正文首行缩进1"/>
    <w:basedOn w:val="1056"/>
    <w:next w:val="1068"/>
    <w:link w:val="938"/>
    <w:qFormat/>
    <w:pPr>
      <w:ind w:firstLine="200"/>
      <w:spacing w:line="360" w:lineRule="auto"/>
    </w:pPr>
    <w:rPr>
      <w:rFonts w:ascii="仿宋_GB2312" w:eastAsia="仿宋_GB2312"/>
      <w:sz w:val="30"/>
      <w:szCs w:val="30"/>
    </w:rPr>
  </w:style>
  <w:style w:type="paragraph" w:styleId="1056">
    <w:name w:val="正文文本11"/>
    <w:basedOn w:val="1057"/>
    <w:next w:val="1058"/>
    <w:link w:val="938"/>
    <w:qFormat/>
    <w:pPr>
      <w:spacing w:after="120"/>
    </w:pPr>
  </w:style>
  <w:style w:type="paragraph" w:styleId="1057">
    <w:name w:val="正文112"/>
    <w:next w:val="1056"/>
    <w:link w:val="938"/>
    <w:qFormat/>
    <w:pPr>
      <w:jc w:val="both"/>
      <w:widowControl w:val="off"/>
    </w:pPr>
    <w:rPr>
      <w:rFonts w:ascii="Times New Roman" w:hAnsi="Times New Roman" w:eastAsia="宋体" w:cs="Times New Roman"/>
      <w:sz w:val="21"/>
      <w:szCs w:val="24"/>
      <w:lang w:val="en-US" w:eastAsia="zh-CN" w:bidi="ar-SA"/>
    </w:rPr>
  </w:style>
  <w:style w:type="paragraph" w:styleId="1058">
    <w:name w:val="正文11"/>
    <w:next w:val="1059"/>
    <w:link w:val="938"/>
    <w:qFormat/>
    <w:pPr>
      <w:jc w:val="both"/>
    </w:pPr>
    <w:rPr>
      <w:rFonts w:ascii="Times New Roman" w:hAnsi="Times New Roman" w:eastAsia="宋体" w:cs="Times New Roman"/>
      <w:lang w:val="en-US" w:eastAsia="zh-CN" w:bidi="ar-SA"/>
    </w:rPr>
  </w:style>
  <w:style w:type="paragraph" w:styleId="1059">
    <w:name w:val="正文首行缩进11"/>
    <w:basedOn w:val="1060"/>
    <w:next w:val="1062"/>
    <w:link w:val="938"/>
    <w:qFormat/>
    <w:pPr>
      <w:ind w:firstLine="420"/>
    </w:pPr>
    <w:rPr>
      <w:rFonts w:ascii="仿宋_GB2312" w:eastAsia="仿宋_GB2312"/>
      <w:sz w:val="30"/>
      <w:szCs w:val="30"/>
    </w:rPr>
  </w:style>
  <w:style w:type="paragraph" w:styleId="1060">
    <w:name w:val="正文文本1"/>
    <w:basedOn w:val="1061"/>
    <w:next w:val="1051"/>
    <w:link w:val="938"/>
    <w:qFormat/>
    <w:pPr>
      <w:spacing w:after="120"/>
    </w:pPr>
  </w:style>
  <w:style w:type="paragraph" w:styleId="1061">
    <w:name w:val="正文13"/>
    <w:next w:val="1055"/>
    <w:link w:val="938"/>
    <w:qFormat/>
    <w:pPr>
      <w:jc w:val="both"/>
      <w:widowControl w:val="off"/>
    </w:pPr>
    <w:rPr>
      <w:rFonts w:ascii="Times New Roman" w:hAnsi="Times New Roman" w:eastAsia="宋体" w:cs="Times New Roman"/>
      <w:sz w:val="21"/>
      <w:szCs w:val="24"/>
      <w:lang w:val="en-US" w:eastAsia="zh-CN" w:bidi="ar-SA"/>
    </w:rPr>
  </w:style>
  <w:style w:type="paragraph" w:styleId="1062">
    <w:name w:val="正文首行缩进 211"/>
    <w:basedOn w:val="1063"/>
    <w:next w:val="1062"/>
    <w:link w:val="938"/>
    <w:uiPriority w:val="99"/>
    <w:qFormat/>
    <w:pPr>
      <w:ind w:left="0" w:firstLine="420"/>
      <w:spacing w:after="0" w:line="360" w:lineRule="auto"/>
    </w:pPr>
    <w:rPr>
      <w:rFonts w:ascii="宋体" w:hAnsi="宋体"/>
    </w:rPr>
  </w:style>
  <w:style w:type="paragraph" w:styleId="1063">
    <w:name w:val="正文文本缩进11"/>
    <w:basedOn w:val="1064"/>
    <w:next w:val="1067"/>
    <w:link w:val="938"/>
    <w:uiPriority w:val="99"/>
    <w:qFormat/>
    <w:pPr>
      <w:ind w:left="420"/>
      <w:spacing w:after="120"/>
    </w:pPr>
  </w:style>
  <w:style w:type="paragraph" w:styleId="1064">
    <w:name w:val="正文12"/>
    <w:next w:val="1065"/>
    <w:link w:val="93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65">
    <w:name w:val="正文文本111"/>
    <w:basedOn w:val="1066"/>
    <w:next w:val="1064"/>
    <w:link w:val="938"/>
    <w:qFormat/>
  </w:style>
  <w:style w:type="paragraph" w:styleId="1066">
    <w:name w:val="正文1121"/>
    <w:next w:val="1065"/>
    <w:link w:val="938"/>
    <w:qFormat/>
    <w:pPr>
      <w:jc w:val="both"/>
      <w:widowControl w:val="off"/>
    </w:pPr>
    <w:rPr>
      <w:rFonts w:ascii="Calibri" w:hAnsi="Calibri" w:eastAsia="宋体" w:cs="Times New Roman"/>
      <w:sz w:val="21"/>
      <w:szCs w:val="24"/>
      <w:lang w:val="en-US" w:eastAsia="zh-CN" w:bidi="ar-SA"/>
    </w:rPr>
  </w:style>
  <w:style w:type="paragraph" w:styleId="1067">
    <w:name w:val="寄信人地址11"/>
    <w:basedOn w:val="938"/>
    <w:next w:val="1067"/>
    <w:link w:val="938"/>
    <w:qFormat/>
    <w:rPr>
      <w:rFonts w:ascii="Arial" w:hAnsi="Arial"/>
    </w:rPr>
  </w:style>
  <w:style w:type="paragraph" w:styleId="1068">
    <w:name w:val="正文首行缩进 21"/>
    <w:basedOn w:val="1069"/>
    <w:next w:val="1068"/>
    <w:link w:val="938"/>
    <w:qFormat/>
    <w:pPr>
      <w:ind w:left="420" w:firstLine="420"/>
      <w:spacing w:after="120"/>
      <w:widowControl/>
    </w:pPr>
    <w:rPr>
      <w:rFonts w:ascii="仿宋_GB2312" w:eastAsia="仿宋_GB2312"/>
      <w:color w:val="ff6600"/>
      <w:sz w:val="21"/>
    </w:rPr>
  </w:style>
  <w:style w:type="paragraph" w:styleId="1069">
    <w:name w:val="正文文本缩进1"/>
    <w:basedOn w:val="1058"/>
    <w:next w:val="1070"/>
    <w:link w:val="938"/>
    <w:qFormat/>
    <w:pPr>
      <w:ind w:left="420"/>
      <w:spacing w:after="120"/>
    </w:pPr>
  </w:style>
  <w:style w:type="paragraph" w:styleId="1070">
    <w:name w:val="寄信人地址1"/>
    <w:basedOn w:val="1058"/>
    <w:next w:val="1070"/>
    <w:link w:val="938"/>
    <w:qFormat/>
    <w:rPr>
      <w:rFonts w:ascii="Arial" w:hAnsi="Arial"/>
    </w:rPr>
  </w:style>
  <w:style w:type="paragraph" w:styleId="1071">
    <w:name w:val="目录 11"/>
    <w:basedOn w:val="1057"/>
    <w:next w:val="1053"/>
    <w:link w:val="938"/>
    <w:qFormat/>
  </w:style>
  <w:style w:type="paragraph" w:styleId="1072">
    <w:name w:val="普通(网站)13"/>
    <w:next w:val="1072"/>
    <w:link w:val="938"/>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073">
    <w:name w:val="font11"/>
    <w:basedOn w:val="948"/>
    <w:next w:val="1073"/>
    <w:link w:val="938"/>
    <w:qFormat/>
    <w:rPr>
      <w:rFonts w:hint="eastAsia" w:ascii="等线" w:hAnsi="等线" w:eastAsia="等线" w:cs="等线"/>
      <w:b/>
      <w:bCs/>
      <w:color w:val="000000"/>
      <w:sz w:val="22"/>
      <w:szCs w:val="22"/>
      <w:u w:val="none"/>
    </w:rPr>
  </w:style>
  <w:style w:type="character" w:styleId="1074">
    <w:name w:val="font01"/>
    <w:basedOn w:val="948"/>
    <w:next w:val="1074"/>
    <w:link w:val="938"/>
    <w:qFormat/>
    <w:rPr>
      <w:rFonts w:hint="eastAsia" w:ascii="等线" w:hAnsi="等线" w:eastAsia="等线" w:cs="等线"/>
      <w:color w:val="000000"/>
      <w:sz w:val="22"/>
      <w:szCs w:val="22"/>
      <w:u w:val="none"/>
    </w:rPr>
  </w:style>
  <w:style w:type="paragraph" w:styleId="1075">
    <w:name w:val="正文（缩进）"/>
    <w:next w:val="1075"/>
    <w:link w:val="938"/>
    <w:qFormat/>
    <w:pPr>
      <w:ind w:firstLine="480"/>
      <w:jc w:val="both"/>
      <w:widowControl w:val="off"/>
    </w:pPr>
    <w:rPr>
      <w:rFonts w:ascii="Times New Roman" w:hAnsi="Times New Roman" w:eastAsia="宋体" w:cs="Times New Roman"/>
      <w:sz w:val="21"/>
      <w:szCs w:val="22"/>
      <w:lang w:val="en-US" w:eastAsia="zh-CN" w:bidi="ar-SA"/>
    </w:rPr>
  </w:style>
  <w:style w:type="paragraph" w:styleId="1076">
    <w:name w:val="List Paragraph"/>
    <w:basedOn w:val="938"/>
    <w:next w:val="1076"/>
    <w:link w:val="938"/>
    <w:uiPriority w:val="34"/>
    <w:qFormat/>
    <w:pPr>
      <w:ind w:firstLine="420"/>
    </w:p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GwW</dc:creator>
  <cp:lastModifiedBy>单婧闻</cp:lastModifiedBy>
  <cp:revision>7</cp:revision>
  <dcterms:created xsi:type="dcterms:W3CDTF">2023-12-07T06:21:00Z</dcterms:created>
  <dcterms:modified xsi:type="dcterms:W3CDTF">2026-07-30T09:44:21Z</dcterms:modified>
</cp:coreProperties>
</file>