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60" w:lineRule="exact"/>
        <w:rPr>
          <w:rFonts w:ascii="宋体" w:hAnsi="宋体"/>
          <w:color w:val="auto"/>
          <w:szCs w:val="21"/>
          <w:highlight w:val="none"/>
        </w:rPr>
      </w:pPr>
      <w:r>
        <w:rPr>
          <w:rFonts w:ascii="宋体" w:hAnsi="宋体"/>
          <w:color w:val="auto"/>
          <w:szCs w:val="21"/>
          <w:highlight w:val="none"/>
        </w:rPr>
      </w:r>
      <w:r/>
    </w:p>
    <w:p>
      <w:pPr>
        <w:pStyle w:val="1118"/>
        <w:ind w:firstLine="422"/>
        <w:spacing w:line="460" w:lineRule="exact"/>
        <w:rPr>
          <w:rFonts w:ascii="宋体" w:hAnsi="宋体"/>
          <w:color w:val="auto"/>
          <w:szCs w:val="21"/>
          <w:highlight w:val="none"/>
        </w:rPr>
      </w:pPr>
      <w:r>
        <w:rPr>
          <w:rFonts w:ascii="宋体" w:hAnsi="宋体"/>
          <w:color w:val="auto"/>
          <w:szCs w:val="21"/>
          <w:highlight w:val="none"/>
        </w:rPr>
      </w:r>
      <w:r/>
    </w:p>
    <w:p>
      <w:pPr>
        <w:spacing w:line="460" w:lineRule="exact"/>
        <w:rPr>
          <w:rFonts w:ascii="宋体" w:hAnsi="宋体"/>
          <w:color w:val="auto"/>
          <w:szCs w:val="21"/>
          <w:highlight w:val="none"/>
        </w:rPr>
      </w:pPr>
      <w:r>
        <w:rPr>
          <w:rFonts w:ascii="宋体" w:hAnsi="宋体"/>
          <w:color w:val="auto"/>
          <w:szCs w:val="21"/>
          <w:highlight w:val="none"/>
        </w:rPr>
      </w:r>
      <w:r/>
    </w:p>
    <w:p>
      <w:pPr>
        <w:spacing w:line="46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widowControl/>
        <w:rPr>
          <w:rFonts w:ascii="宋体" w:hAnsi="宋体" w:cs="宋体"/>
          <w:color w:val="auto"/>
          <w:sz w:val="108"/>
          <w:szCs w:val="22"/>
          <w:highlight w:val="none"/>
        </w:rPr>
      </w:pPr>
      <w:r>
        <w:rPr>
          <w:rFonts w:hint="eastAsia" w:ascii="宋体" w:hAnsi="宋体" w:cs="宋体"/>
          <w:color w:val="auto"/>
          <w:sz w:val="108"/>
          <w:szCs w:val="22"/>
          <w:highlight w:val="none"/>
        </w:rPr>
        <w:t xml:space="preserve">苏州市政府采购</w:t>
      </w:r>
      <w:r/>
    </w:p>
    <w:p>
      <w:pPr>
        <w:jc w:val="center"/>
        <w:widowControl/>
        <w:rPr>
          <w:rFonts w:ascii="宋体" w:hAnsi="宋体" w:cs="宋体"/>
          <w:color w:val="auto"/>
          <w:sz w:val="84"/>
          <w:szCs w:val="84"/>
          <w:highlight w:val="none"/>
        </w:rPr>
      </w:pPr>
      <w:r>
        <w:rPr>
          <w:rFonts w:hint="eastAsia" w:ascii="宋体" w:hAnsi="宋体" w:cs="宋体"/>
          <w:color w:val="auto"/>
          <w:sz w:val="84"/>
          <w:szCs w:val="84"/>
          <w:highlight w:val="none"/>
        </w:rPr>
        <w:t xml:space="preserve">单一来源采购文件</w:t>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ind w:firstLine="1285"/>
        <w:spacing w:line="360" w:lineRule="auto"/>
        <w:rPr>
          <w:rFonts w:ascii="宋体" w:hAnsi="宋体"/>
          <w:color w:val="auto"/>
          <w:sz w:val="32"/>
          <w:szCs w:val="32"/>
          <w:highlight w:val="none"/>
        </w:rPr>
      </w:pPr>
      <w:r>
        <w:rPr>
          <w:rFonts w:ascii="宋体" w:hAnsi="宋体"/>
          <w:color w:val="auto"/>
          <w:sz w:val="32"/>
          <w:szCs w:val="32"/>
          <w:highlight w:val="none"/>
        </w:rPr>
      </w:r>
      <w:r/>
    </w:p>
    <w:p>
      <w:pPr>
        <w:ind w:firstLine="1606"/>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采购编号：</w:t>
      </w:r>
      <w:r>
        <w:rPr>
          <w:rFonts w:hint="eastAsia" w:ascii="宋体" w:hAnsi="宋体"/>
          <w:color w:val="auto"/>
          <w:sz w:val="32"/>
          <w:szCs w:val="32"/>
          <w:highlight w:val="none"/>
          <w:lang w:eastAsia="zh-CN"/>
        </w:rPr>
        <w:t xml:space="preserve">JSZC-320509-SZTY-D2026-0006</w:t>
      </w:r>
      <w:r/>
    </w:p>
    <w:p>
      <w:pPr>
        <w:ind w:firstLine="1606"/>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采购项目：</w:t>
      </w:r>
      <w:r>
        <w:rPr>
          <w:rFonts w:hint="eastAsia" w:ascii="宋体" w:hAnsi="宋体"/>
          <w:color w:val="auto"/>
          <w:sz w:val="32"/>
          <w:szCs w:val="32"/>
          <w:highlight w:val="none"/>
          <w:lang w:eastAsia="zh-CN"/>
        </w:rPr>
        <w:t xml:space="preserve">吴江法院2026年邮政集中送达服务</w:t>
      </w:r>
      <w:r/>
    </w:p>
    <w:p>
      <w:pPr>
        <w:ind w:firstLine="1606"/>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采购单位：</w:t>
      </w:r>
      <w:bookmarkStart w:id="0" w:name="OLE_LINK4"/>
      <w:r>
        <w:rPr>
          <w:rFonts w:hint="eastAsia" w:ascii="宋体" w:hAnsi="宋体"/>
          <w:color w:val="auto"/>
          <w:sz w:val="32"/>
          <w:szCs w:val="32"/>
          <w:highlight w:val="none"/>
          <w:lang w:eastAsia="zh-CN"/>
        </w:rPr>
        <w:t xml:space="preserve">苏州市吴江区人民法院</w:t>
      </w:r>
      <w:bookmarkEnd w:id="0"/>
      <w:r/>
      <w:r/>
    </w:p>
    <w:p>
      <w:pPr>
        <w:ind w:firstLine="1606"/>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采购类别：服务类 </w:t>
      </w:r>
      <w:r/>
    </w:p>
    <w:p>
      <w:pPr>
        <w:rPr>
          <w:rFonts w:ascii="宋体" w:hAnsi="宋体"/>
          <w:color w:val="auto"/>
          <w:sz w:val="32"/>
          <w:szCs w:val="32"/>
          <w:highlight w:val="none"/>
        </w:rPr>
      </w:pPr>
      <w:r>
        <w:rPr>
          <w:rFonts w:ascii="宋体" w:hAnsi="宋体"/>
          <w:color w:val="auto"/>
          <w:sz w:val="32"/>
          <w:szCs w:val="32"/>
          <w:highlight w:val="none"/>
        </w:rPr>
        <w:t xml:space="preserve">                    </w:t>
      </w:r>
      <w:r/>
    </w:p>
    <w:p>
      <w:pPr>
        <w:ind w:firstLine="20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32"/>
          <w:szCs w:val="32"/>
          <w:highlight w:val="none"/>
        </w:rPr>
      </w:pPr>
      <w:r/>
      <w:bookmarkStart w:id="1" w:name="OLE_LINK2"/>
      <w:r>
        <w:rPr>
          <w:rFonts w:hint="eastAsia" w:ascii="宋体" w:hAnsi="宋体"/>
          <w:color w:val="auto"/>
          <w:sz w:val="32"/>
          <w:szCs w:val="32"/>
          <w:highlight w:val="none"/>
        </w:rPr>
        <w:t xml:space="preserve">苏州通宜房地产土地评估咨询有限公司</w:t>
      </w:r>
      <w:bookmarkEnd w:id="1"/>
      <w:r/>
      <w:r/>
    </w:p>
    <w:p>
      <w:pPr>
        <w:jc w:val="center"/>
        <w:spacing w:line="360" w:lineRule="auto"/>
        <w:rPr>
          <w:rFonts w:ascii="宋体" w:hAnsi="宋体"/>
          <w:color w:val="auto"/>
          <w:sz w:val="32"/>
          <w:szCs w:val="32"/>
          <w:highlight w:val="none"/>
        </w:rPr>
      </w:pPr>
      <w:r>
        <w:rPr>
          <w:rFonts w:hint="eastAsia" w:ascii="宋体" w:hAnsi="宋体"/>
          <w:color w:val="auto"/>
          <w:sz w:val="32"/>
          <w:szCs w:val="32"/>
          <w:highlight w:val="none"/>
          <w:lang w:eastAsia="zh-CN"/>
        </w:rPr>
        <w:t xml:space="preserve">2026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7</w:t>
      </w:r>
      <w:r>
        <w:rPr>
          <w:rFonts w:hint="eastAsia" w:ascii="宋体" w:hAnsi="宋体"/>
          <w:color w:val="auto"/>
          <w:sz w:val="32"/>
          <w:szCs w:val="32"/>
          <w:highlight w:val="none"/>
        </w:rPr>
        <w:t xml:space="preserve">月</w:t>
      </w:r>
      <w:r/>
    </w:p>
    <w:p>
      <w:pPr>
        <w:jc w:val="center"/>
        <w:pageBreakBefore/>
        <w:spacing w:before="240" w:line="360" w:lineRule="auto"/>
        <w:widowControl/>
        <w:rPr>
          <w:rFonts w:ascii="宋体" w:hAnsi="宋体"/>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851" w:footer="567" w:gutter="0"/>
          <w:pgNumType w:start="1"/>
          <w:cols w:num="1" w:sep="0" w:space="720" w:equalWidth="1"/>
          <w:docGrid w:linePitch="360"/>
          <w:titlePg/>
        </w:sectPr>
      </w:pPr>
      <w:r>
        <w:rPr>
          <w:rFonts w:ascii="宋体" w:hAnsi="宋体"/>
          <w:color w:val="auto"/>
          <w:sz w:val="36"/>
          <w:szCs w:val="36"/>
          <w:highlight w:val="none"/>
        </w:rPr>
      </w:r>
      <w:r/>
    </w:p>
    <w:p>
      <w:pPr>
        <w:jc w:val="center"/>
        <w:widowControl/>
        <w:rPr>
          <w:rFonts w:cs="宋体"/>
          <w:b w:val="0"/>
          <w:color w:val="auto"/>
          <w:sz w:val="48"/>
          <w:szCs w:val="22"/>
          <w:highlight w:val="none"/>
        </w:rPr>
      </w:pPr>
      <w:r>
        <w:rPr>
          <w:rFonts w:cs="宋体"/>
          <w:b w:val="0"/>
          <w:color w:val="auto"/>
          <w:sz w:val="48"/>
          <w:szCs w:val="22"/>
          <w:highlight w:val="none"/>
        </w:rPr>
      </w:r>
      <w:r/>
    </w:p>
    <w:p>
      <w:pPr>
        <w:jc w:val="center"/>
        <w:widowControl/>
        <w:rPr>
          <w:rFonts w:cs="宋体"/>
          <w:b w:val="0"/>
          <w:color w:val="auto"/>
          <w:sz w:val="48"/>
          <w:szCs w:val="22"/>
          <w:highlight w:val="none"/>
        </w:rPr>
      </w:pPr>
      <w:r>
        <w:rPr>
          <w:rFonts w:hint="eastAsia" w:cs="宋体"/>
          <w:b w:val="0"/>
          <w:color w:val="auto"/>
          <w:sz w:val="48"/>
          <w:szCs w:val="22"/>
          <w:highlight w:val="none"/>
        </w:rPr>
        <w:t xml:space="preserve">总目录</w:t>
      </w:r>
      <w:r/>
    </w:p>
    <w:p>
      <w:pPr>
        <w:pStyle w:val="902"/>
        <w:ind w:firstLine="640"/>
        <w:jc w:val="both"/>
        <w:tabs>
          <w:tab w:val="clear" w:pos="9538" w:leader="none"/>
        </w:tabs>
        <w:rPr>
          <w:rFonts w:ascii="宋体" w:hAnsi="宋体" w:cs="宋体"/>
          <w:b w:val="0"/>
          <w:bCs/>
          <w:color w:val="auto"/>
          <w:sz w:val="32"/>
          <w:szCs w:val="32"/>
          <w:highlight w:val="none"/>
          <w:lang w:val="zh-CN"/>
        </w:rPr>
      </w:pPr>
      <w:r>
        <w:rPr>
          <w:rFonts w:ascii="宋体" w:hAnsi="宋体" w:cs="宋体"/>
          <w:b w:val="0"/>
          <w:bCs/>
          <w:color w:val="auto"/>
          <w:sz w:val="32"/>
          <w:szCs w:val="32"/>
          <w:highlight w:val="none"/>
          <w:lang w:val="zh-CN"/>
        </w:rPr>
      </w:r>
      <w:r/>
    </w:p>
    <w:p>
      <w:pPr>
        <w:pStyle w:val="902"/>
        <w:tabs>
          <w:tab w:val="clear" w:pos="9538" w:leader="none"/>
        </w:tabs>
        <w:rPr>
          <w:b w:val="0"/>
          <w:bCs/>
          <w:color w:val="auto"/>
          <w:sz w:val="32"/>
          <w:szCs w:val="32"/>
          <w:highlight w:val="none"/>
        </w:rPr>
      </w:pPr>
      <w:r>
        <w:rPr>
          <w:rFonts w:hint="eastAsia" w:ascii="宋体" w:hAnsi="宋体" w:cs="宋体"/>
          <w:b w:val="0"/>
          <w:bCs/>
          <w:color w:val="auto"/>
          <w:sz w:val="32"/>
          <w:szCs w:val="32"/>
          <w:highlight w:val="none"/>
          <w:lang w:val="zh-CN"/>
        </w:rPr>
        <w:fldChar w:fldCharType="begin"/>
      </w:r>
      <w:r>
        <w:rPr>
          <w:rFonts w:hint="eastAsia" w:ascii="宋体" w:hAnsi="宋体" w:cs="宋体"/>
          <w:b w:val="0"/>
          <w:bCs/>
          <w:color w:val="auto"/>
          <w:sz w:val="32"/>
          <w:szCs w:val="32"/>
          <w:highlight w:val="none"/>
          <w:lang w:val="zh-CN"/>
        </w:rPr>
        <w:instrText xml:space="preserve"> TOC \o "1-3" \h \z \u </w:instrText>
      </w:r>
      <w:r>
        <w:rPr>
          <w:rFonts w:hint="eastAsia" w:ascii="宋体" w:hAnsi="宋体" w:cs="宋体"/>
          <w:b w:val="0"/>
          <w:bCs/>
          <w:color w:val="auto"/>
          <w:sz w:val="32"/>
          <w:szCs w:val="32"/>
          <w:highlight w:val="none"/>
          <w:lang w:val="zh-CN"/>
        </w:rPr>
        <w:fldChar w:fldCharType="separate"/>
      </w:r>
      <w:r>
        <w:rPr>
          <w:color w:val="auto"/>
          <w:highlight w:val="none"/>
        </w:rPr>
        <w:fldChar w:fldCharType="begin"/>
      </w:r>
      <w:r>
        <w:rPr>
          <w:color w:val="auto"/>
          <w:highlight w:val="none"/>
        </w:rPr>
        <w:instrText xml:space="preserve"> HYPERLINK \l "_Toc11513" </w:instrText>
      </w:r>
      <w:r>
        <w:rPr>
          <w:color w:val="auto"/>
          <w:highlight w:val="none"/>
        </w:rPr>
        <w:fldChar w:fldCharType="separate"/>
      </w:r>
      <w:r>
        <w:rPr>
          <w:rFonts w:hint="eastAsia" w:ascii="宋体" w:hAnsi="宋体"/>
          <w:b w:val="0"/>
          <w:bCs/>
          <w:color w:val="auto"/>
          <w:sz w:val="32"/>
          <w:szCs w:val="32"/>
          <w:highlight w:val="none"/>
        </w:rPr>
        <w:t xml:space="preserve">第一章 单一来源邀请函</w:t>
      </w:r>
      <w:r>
        <w:rPr>
          <w:rFonts w:hint="eastAsia" w:ascii="宋体" w:hAnsi="宋体"/>
          <w:b w:val="0"/>
          <w:bCs/>
          <w:color w:val="auto"/>
          <w:sz w:val="32"/>
          <w:szCs w:val="32"/>
          <w:highlight w:val="none"/>
          <w:lang w:val="en-US" w:eastAsia="zh-CN"/>
        </w:rPr>
        <w:t xml:space="preserve">.............................</w:t>
      </w:r>
      <w:r>
        <w:rPr>
          <w:b w:val="0"/>
          <w:bCs/>
          <w:color w:val="auto"/>
          <w:sz w:val="32"/>
          <w:szCs w:val="32"/>
          <w:highlight w:val="none"/>
        </w:rPr>
        <w:fldChar w:fldCharType="begin"/>
      </w:r>
      <w:r>
        <w:rPr>
          <w:b w:val="0"/>
          <w:bCs/>
          <w:color w:val="auto"/>
          <w:sz w:val="32"/>
          <w:szCs w:val="32"/>
          <w:highlight w:val="none"/>
        </w:rPr>
        <w:instrText xml:space="preserve"> PAGEREF _Toc11513 \h </w:instrText>
      </w:r>
      <w:r>
        <w:rPr>
          <w:b w:val="0"/>
          <w:bCs/>
          <w:color w:val="auto"/>
          <w:sz w:val="32"/>
          <w:szCs w:val="32"/>
          <w:highlight w:val="none"/>
        </w:rPr>
        <w:fldChar w:fldCharType="separate"/>
      </w:r>
      <w:r>
        <w:rPr>
          <w:b w:val="0"/>
          <w:bCs/>
          <w:color w:val="auto"/>
          <w:sz w:val="32"/>
          <w:szCs w:val="32"/>
          <w:highlight w:val="none"/>
        </w:rPr>
        <w:t xml:space="preserve">1</w:t>
      </w:r>
      <w:r>
        <w:rPr>
          <w:b w:val="0"/>
          <w:bCs/>
          <w:color w:val="auto"/>
          <w:sz w:val="32"/>
          <w:szCs w:val="32"/>
          <w:highlight w:val="none"/>
        </w:rPr>
        <w:fldChar w:fldCharType="end"/>
      </w:r>
      <w:r>
        <w:rPr>
          <w:color w:val="auto"/>
          <w:highlight w:val="none"/>
        </w:rPr>
        <w:fldChar w:fldCharType="end"/>
      </w:r>
      <w:r/>
    </w:p>
    <w:p>
      <w:pPr>
        <w:pStyle w:val="902"/>
        <w:tabs>
          <w:tab w:val="clear" w:pos="9538" w:leader="none"/>
        </w:tabs>
        <w:rPr>
          <w:color w:val="auto"/>
          <w:highlight w:val="none"/>
        </w:rPr>
      </w:pPr>
      <w:r>
        <w:rPr>
          <w:color w:val="auto"/>
          <w:highlight w:val="none"/>
        </w:rPr>
        <w:fldChar w:fldCharType="begin"/>
      </w:r>
      <w:r>
        <w:rPr>
          <w:color w:val="auto"/>
          <w:highlight w:val="none"/>
        </w:rPr>
        <w:instrText xml:space="preserve"> HYPERLINK \l "_Toc1258" </w:instrText>
      </w:r>
      <w:r>
        <w:rPr>
          <w:color w:val="auto"/>
          <w:highlight w:val="none"/>
        </w:rPr>
        <w:fldChar w:fldCharType="separate"/>
      </w:r>
      <w:r>
        <w:rPr>
          <w:rFonts w:hint="eastAsia" w:ascii="宋体" w:hAnsi="宋体"/>
          <w:b w:val="0"/>
          <w:bCs/>
          <w:color w:val="auto"/>
          <w:sz w:val="32"/>
          <w:szCs w:val="32"/>
          <w:highlight w:val="none"/>
        </w:rPr>
        <w:t xml:space="preserve">第二章 供应商须知</w:t>
      </w:r>
      <w:r>
        <w:rPr>
          <w:rFonts w:hint="eastAsia" w:ascii="宋体" w:hAnsi="宋体"/>
          <w:b w:val="0"/>
          <w:bCs/>
          <w:color w:val="auto"/>
          <w:sz w:val="32"/>
          <w:szCs w:val="32"/>
          <w:highlight w:val="none"/>
          <w:lang w:val="en-US" w:eastAsia="zh-CN"/>
        </w:rPr>
        <w:t xml:space="preserve">.................................</w:t>
      </w:r>
      <w:r>
        <w:rPr>
          <w:b w:val="0"/>
          <w:bCs/>
          <w:color w:val="auto"/>
          <w:sz w:val="32"/>
          <w:szCs w:val="32"/>
          <w:highlight w:val="none"/>
        </w:rPr>
        <w:fldChar w:fldCharType="begin"/>
      </w:r>
      <w:r>
        <w:rPr>
          <w:b w:val="0"/>
          <w:bCs/>
          <w:color w:val="auto"/>
          <w:sz w:val="32"/>
          <w:szCs w:val="32"/>
          <w:highlight w:val="none"/>
        </w:rPr>
        <w:instrText xml:space="preserve"> PAGEREF _Toc1258 \h </w:instrText>
      </w:r>
      <w:r>
        <w:rPr>
          <w:b w:val="0"/>
          <w:bCs/>
          <w:color w:val="auto"/>
          <w:sz w:val="32"/>
          <w:szCs w:val="32"/>
          <w:highlight w:val="none"/>
        </w:rPr>
        <w:fldChar w:fldCharType="separate"/>
      </w:r>
      <w:r>
        <w:rPr>
          <w:b w:val="0"/>
          <w:bCs/>
          <w:color w:val="auto"/>
          <w:sz w:val="32"/>
          <w:szCs w:val="32"/>
          <w:highlight w:val="none"/>
        </w:rPr>
        <w:t xml:space="preserve">5</w:t>
      </w:r>
      <w:r>
        <w:rPr>
          <w:b w:val="0"/>
          <w:bCs/>
          <w:color w:val="auto"/>
          <w:sz w:val="32"/>
          <w:szCs w:val="32"/>
          <w:highlight w:val="none"/>
        </w:rPr>
        <w:fldChar w:fldCharType="end"/>
      </w:r>
      <w:r>
        <w:rPr>
          <w:color w:val="auto"/>
          <w:highlight w:val="none"/>
        </w:rPr>
        <w:fldChar w:fldCharType="end"/>
      </w:r>
      <w:r/>
    </w:p>
    <w:p>
      <w:pPr>
        <w:pStyle w:val="902"/>
        <w:tabs>
          <w:tab w:val="clear" w:pos="9538" w:leader="none"/>
        </w:tabs>
        <w:rPr>
          <w:rFonts w:hint="default" w:ascii="宋体" w:hAnsi="宋体"/>
          <w:b w:val="0"/>
          <w:bCs/>
          <w:color w:val="auto"/>
          <w:sz w:val="32"/>
          <w:szCs w:val="32"/>
          <w:highlight w:val="none"/>
          <w:lang w:val="en-US"/>
        </w:rPr>
      </w:pPr>
      <w:r>
        <w:rPr>
          <w:rFonts w:hint="eastAsia" w:ascii="宋体" w:hAnsi="宋体"/>
          <w:b w:val="0"/>
          <w:bCs/>
          <w:color w:val="auto"/>
          <w:sz w:val="32"/>
          <w:szCs w:val="32"/>
          <w:highlight w:val="none"/>
        </w:rPr>
        <w:t xml:space="preserve">第三章 响应文件格式</w:t>
      </w:r>
      <w:r>
        <w:rPr>
          <w:rFonts w:hint="eastAsia" w:ascii="宋体" w:hAnsi="宋体"/>
          <w:b w:val="0"/>
          <w:bCs/>
          <w:color w:val="auto"/>
          <w:sz w:val="32"/>
          <w:szCs w:val="32"/>
          <w:highlight w:val="none"/>
          <w:lang w:val="en-US" w:eastAsia="zh-CN"/>
        </w:rPr>
        <w:t xml:space="preserve">..............................10</w:t>
      </w:r>
      <w:r/>
    </w:p>
    <w:p>
      <w:pPr>
        <w:pStyle w:val="902"/>
        <w:tabs>
          <w:tab w:val="clear" w:pos="9538" w:leader="none"/>
        </w:tabs>
        <w:rPr>
          <w:b w:val="0"/>
          <w:bCs/>
          <w:color w:val="auto"/>
          <w:sz w:val="32"/>
          <w:szCs w:val="32"/>
          <w:highlight w:val="none"/>
        </w:rPr>
      </w:pPr>
      <w:r>
        <w:rPr>
          <w:color w:val="auto"/>
          <w:highlight w:val="none"/>
        </w:rPr>
        <w:fldChar w:fldCharType="begin"/>
      </w:r>
      <w:r>
        <w:rPr>
          <w:color w:val="auto"/>
          <w:highlight w:val="none"/>
        </w:rPr>
        <w:instrText xml:space="preserve"> HYPERLINK \l "_Toc5717" </w:instrText>
      </w:r>
      <w:r>
        <w:rPr>
          <w:color w:val="auto"/>
          <w:highlight w:val="none"/>
        </w:rPr>
        <w:fldChar w:fldCharType="separate"/>
      </w:r>
      <w:r>
        <w:rPr>
          <w:rFonts w:hint="eastAsia" w:ascii="宋体" w:hAnsi="宋体"/>
          <w:b w:val="0"/>
          <w:bCs/>
          <w:color w:val="auto"/>
          <w:sz w:val="32"/>
          <w:szCs w:val="32"/>
          <w:highlight w:val="none"/>
        </w:rPr>
        <w:t xml:space="preserve">第四章 采购需求</w:t>
      </w:r>
      <w:r>
        <w:rPr>
          <w:rFonts w:hint="eastAsia" w:ascii="宋体" w:hAnsi="宋体"/>
          <w:b w:val="0"/>
          <w:bCs/>
          <w:color w:val="auto"/>
          <w:sz w:val="32"/>
          <w:szCs w:val="32"/>
          <w:highlight w:val="none"/>
          <w:lang w:val="en-US" w:eastAsia="zh-CN"/>
        </w:rPr>
        <w:t xml:space="preserve">..................................</w:t>
      </w:r>
      <w:r>
        <w:rPr>
          <w:b w:val="0"/>
          <w:bCs/>
          <w:color w:val="auto"/>
          <w:sz w:val="32"/>
          <w:szCs w:val="32"/>
          <w:highlight w:val="none"/>
        </w:rPr>
        <w:fldChar w:fldCharType="begin"/>
      </w:r>
      <w:r>
        <w:rPr>
          <w:b w:val="0"/>
          <w:bCs/>
          <w:color w:val="auto"/>
          <w:sz w:val="32"/>
          <w:szCs w:val="32"/>
          <w:highlight w:val="none"/>
        </w:rPr>
        <w:instrText xml:space="preserve"> PAGEREF _Toc5717 \h </w:instrText>
      </w:r>
      <w:r>
        <w:rPr>
          <w:b w:val="0"/>
          <w:bCs/>
          <w:color w:val="auto"/>
          <w:sz w:val="32"/>
          <w:szCs w:val="32"/>
          <w:highlight w:val="none"/>
        </w:rPr>
        <w:fldChar w:fldCharType="separate"/>
      </w:r>
      <w:r>
        <w:rPr>
          <w:b w:val="0"/>
          <w:bCs/>
          <w:color w:val="auto"/>
          <w:sz w:val="32"/>
          <w:szCs w:val="32"/>
          <w:highlight w:val="none"/>
        </w:rPr>
        <w:t xml:space="preserve">27</w:t>
      </w:r>
      <w:r>
        <w:rPr>
          <w:b w:val="0"/>
          <w:bCs/>
          <w:color w:val="auto"/>
          <w:sz w:val="32"/>
          <w:szCs w:val="32"/>
          <w:highlight w:val="none"/>
        </w:rPr>
        <w:fldChar w:fldCharType="end"/>
      </w:r>
      <w:r>
        <w:rPr>
          <w:color w:val="auto"/>
          <w:highlight w:val="none"/>
        </w:rPr>
        <w:fldChar w:fldCharType="end"/>
      </w:r>
      <w:r/>
    </w:p>
    <w:p>
      <w:pPr>
        <w:pStyle w:val="902"/>
        <w:tabs>
          <w:tab w:val="clear" w:pos="9538" w:leader="none"/>
        </w:tabs>
        <w:rPr>
          <w:b w:val="0"/>
          <w:bCs/>
          <w:color w:val="auto"/>
          <w:sz w:val="32"/>
          <w:szCs w:val="32"/>
          <w:highlight w:val="none"/>
        </w:rPr>
      </w:pPr>
      <w:r>
        <w:rPr>
          <w:color w:val="auto"/>
          <w:highlight w:val="none"/>
        </w:rPr>
        <w:fldChar w:fldCharType="begin"/>
      </w:r>
      <w:r>
        <w:rPr>
          <w:color w:val="auto"/>
          <w:highlight w:val="none"/>
        </w:rPr>
        <w:instrText xml:space="preserve"> HYPERLINK \l "_Toc29489" </w:instrText>
      </w:r>
      <w:r>
        <w:rPr>
          <w:color w:val="auto"/>
          <w:highlight w:val="none"/>
        </w:rPr>
        <w:fldChar w:fldCharType="separate"/>
      </w:r>
      <w:r>
        <w:rPr>
          <w:rFonts w:hint="eastAsia" w:ascii="宋体" w:hAnsi="宋体"/>
          <w:b w:val="0"/>
          <w:bCs/>
          <w:color w:val="auto"/>
          <w:sz w:val="32"/>
          <w:szCs w:val="32"/>
          <w:highlight w:val="none"/>
        </w:rPr>
        <w:t xml:space="preserve">第五章 合同及主要条款</w:t>
      </w:r>
      <w:r>
        <w:rPr>
          <w:rFonts w:hint="eastAsia" w:ascii="宋体" w:hAnsi="宋体"/>
          <w:b w:val="0"/>
          <w:bCs/>
          <w:color w:val="auto"/>
          <w:sz w:val="32"/>
          <w:szCs w:val="32"/>
          <w:highlight w:val="none"/>
          <w:lang w:val="en-US" w:eastAsia="zh-CN"/>
        </w:rPr>
        <w:t xml:space="preserve">............................</w:t>
      </w:r>
      <w:r>
        <w:rPr>
          <w:b w:val="0"/>
          <w:bCs/>
          <w:color w:val="auto"/>
          <w:sz w:val="32"/>
          <w:szCs w:val="32"/>
          <w:highlight w:val="none"/>
        </w:rPr>
        <w:fldChar w:fldCharType="begin"/>
      </w:r>
      <w:r>
        <w:rPr>
          <w:b w:val="0"/>
          <w:bCs/>
          <w:color w:val="auto"/>
          <w:sz w:val="32"/>
          <w:szCs w:val="32"/>
          <w:highlight w:val="none"/>
        </w:rPr>
        <w:instrText xml:space="preserve"> PAGEREF _Toc29489 \h </w:instrText>
      </w:r>
      <w:r>
        <w:rPr>
          <w:b w:val="0"/>
          <w:bCs/>
          <w:color w:val="auto"/>
          <w:sz w:val="32"/>
          <w:szCs w:val="32"/>
          <w:highlight w:val="none"/>
        </w:rPr>
        <w:fldChar w:fldCharType="separate"/>
      </w:r>
      <w:r>
        <w:rPr>
          <w:b w:val="0"/>
          <w:bCs/>
          <w:color w:val="auto"/>
          <w:sz w:val="32"/>
          <w:szCs w:val="32"/>
          <w:highlight w:val="none"/>
        </w:rPr>
        <w:t xml:space="preserve">31</w:t>
      </w:r>
      <w:r>
        <w:rPr>
          <w:b w:val="0"/>
          <w:bCs/>
          <w:color w:val="auto"/>
          <w:sz w:val="32"/>
          <w:szCs w:val="32"/>
          <w:highlight w:val="none"/>
        </w:rPr>
        <w:fldChar w:fldCharType="end"/>
      </w:r>
      <w:r>
        <w:rPr>
          <w:color w:val="auto"/>
          <w:highlight w:val="none"/>
        </w:rPr>
        <w:fldChar w:fldCharType="end"/>
      </w:r>
      <w:r/>
    </w:p>
    <w:p>
      <w:pPr>
        <w:pStyle w:val="902"/>
        <w:tabs>
          <w:tab w:val="clear" w:pos="9538" w:leader="none"/>
        </w:tabs>
        <w:rPr>
          <w:color w:val="auto"/>
          <w:highlight w:val="none"/>
        </w:rPr>
      </w:pPr>
      <w:r>
        <w:rPr>
          <w:color w:val="auto"/>
          <w:highlight w:val="none"/>
        </w:rPr>
        <w:fldChar w:fldCharType="begin"/>
      </w:r>
      <w:r>
        <w:rPr>
          <w:color w:val="auto"/>
          <w:highlight w:val="none"/>
        </w:rPr>
        <w:instrText xml:space="preserve"> HYPERLINK \l "_Toc31224" </w:instrText>
      </w:r>
      <w:r>
        <w:rPr>
          <w:color w:val="auto"/>
          <w:highlight w:val="none"/>
        </w:rPr>
        <w:fldChar w:fldCharType="separate"/>
      </w:r>
      <w:r>
        <w:rPr>
          <w:rFonts w:hint="eastAsia" w:ascii="宋体" w:hAnsi="宋体"/>
          <w:b w:val="0"/>
          <w:bCs/>
          <w:color w:val="auto"/>
          <w:sz w:val="32"/>
          <w:szCs w:val="32"/>
          <w:highlight w:val="none"/>
        </w:rPr>
        <w:t xml:space="preserve">第六章 协商程序</w:t>
      </w:r>
      <w:r>
        <w:rPr>
          <w:rFonts w:hint="eastAsia" w:ascii="宋体" w:hAnsi="宋体"/>
          <w:b w:val="0"/>
          <w:bCs/>
          <w:color w:val="auto"/>
          <w:sz w:val="32"/>
          <w:szCs w:val="32"/>
          <w:highlight w:val="none"/>
          <w:lang w:val="en-US" w:eastAsia="zh-CN"/>
        </w:rPr>
        <w:t xml:space="preserve">..................................</w:t>
      </w:r>
      <w:r>
        <w:rPr>
          <w:b w:val="0"/>
          <w:bCs/>
          <w:color w:val="auto"/>
          <w:sz w:val="32"/>
          <w:szCs w:val="32"/>
          <w:highlight w:val="none"/>
        </w:rPr>
        <w:fldChar w:fldCharType="begin"/>
      </w:r>
      <w:r>
        <w:rPr>
          <w:b w:val="0"/>
          <w:bCs/>
          <w:color w:val="auto"/>
          <w:sz w:val="32"/>
          <w:szCs w:val="32"/>
          <w:highlight w:val="none"/>
        </w:rPr>
        <w:instrText xml:space="preserve"> PAGEREF _Toc31224 \h </w:instrText>
      </w:r>
      <w:r>
        <w:rPr>
          <w:b w:val="0"/>
          <w:bCs/>
          <w:color w:val="auto"/>
          <w:sz w:val="32"/>
          <w:szCs w:val="32"/>
          <w:highlight w:val="none"/>
        </w:rPr>
        <w:fldChar w:fldCharType="separate"/>
      </w:r>
      <w:r>
        <w:rPr>
          <w:b w:val="0"/>
          <w:bCs/>
          <w:color w:val="auto"/>
          <w:sz w:val="32"/>
          <w:szCs w:val="32"/>
          <w:highlight w:val="none"/>
        </w:rPr>
        <w:t xml:space="preserve">42</w:t>
      </w:r>
      <w:r>
        <w:rPr>
          <w:b w:val="0"/>
          <w:bCs/>
          <w:color w:val="auto"/>
          <w:sz w:val="32"/>
          <w:szCs w:val="32"/>
          <w:highlight w:val="none"/>
        </w:rPr>
        <w:fldChar w:fldCharType="end"/>
      </w:r>
      <w:r>
        <w:rPr>
          <w:color w:val="auto"/>
          <w:highlight w:val="none"/>
        </w:rPr>
        <w:fldChar w:fldCharType="end"/>
      </w:r>
      <w:r/>
    </w:p>
    <w:p>
      <w:pPr>
        <w:pStyle w:val="902"/>
        <w:tabs>
          <w:tab w:val="clear" w:pos="9538" w:leader="none"/>
        </w:tabs>
        <w:rPr>
          <w:rFonts w:hint="default" w:ascii="宋体" w:hAnsi="宋体"/>
          <w:b w:val="0"/>
          <w:bCs/>
          <w:color w:val="auto"/>
          <w:sz w:val="32"/>
          <w:szCs w:val="32"/>
          <w:highlight w:val="none"/>
          <w:lang w:val="en-US" w:eastAsia="zh-CN"/>
        </w:rPr>
      </w:pPr>
      <w:r>
        <w:rPr>
          <w:rFonts w:hint="eastAsia" w:ascii="宋体" w:hAnsi="宋体"/>
          <w:b w:val="0"/>
          <w:bCs/>
          <w:color w:val="auto"/>
          <w:sz w:val="32"/>
          <w:szCs w:val="32"/>
          <w:highlight w:val="none"/>
          <w:lang w:val="en-US" w:eastAsia="zh-CN"/>
        </w:rPr>
        <w:t xml:space="preserve">第七章 成交原则..................................</w:t>
      </w:r>
      <w:r>
        <w:rPr>
          <w:b w:val="0"/>
          <w:bCs/>
          <w:color w:val="auto"/>
          <w:sz w:val="32"/>
          <w:szCs w:val="32"/>
          <w:highlight w:val="none"/>
        </w:rPr>
        <w:fldChar w:fldCharType="begin"/>
      </w:r>
      <w:r>
        <w:rPr>
          <w:b w:val="0"/>
          <w:bCs/>
          <w:color w:val="auto"/>
          <w:sz w:val="32"/>
          <w:szCs w:val="32"/>
          <w:highlight w:val="none"/>
        </w:rPr>
        <w:instrText xml:space="preserve"> PAGEREF _Toc31224 \h </w:instrText>
      </w:r>
      <w:r>
        <w:rPr>
          <w:b w:val="0"/>
          <w:bCs/>
          <w:color w:val="auto"/>
          <w:sz w:val="32"/>
          <w:szCs w:val="32"/>
          <w:highlight w:val="none"/>
        </w:rPr>
        <w:fldChar w:fldCharType="separate"/>
      </w:r>
      <w:r>
        <w:rPr>
          <w:b w:val="0"/>
          <w:bCs/>
          <w:color w:val="auto"/>
          <w:sz w:val="32"/>
          <w:szCs w:val="32"/>
          <w:highlight w:val="none"/>
        </w:rPr>
        <w:t xml:space="preserve">42</w:t>
      </w:r>
      <w:r>
        <w:rPr>
          <w:b w:val="0"/>
          <w:bCs/>
          <w:color w:val="auto"/>
          <w:sz w:val="32"/>
          <w:szCs w:val="32"/>
          <w:highlight w:val="none"/>
        </w:rPr>
        <w:fldChar w:fldCharType="end"/>
      </w:r>
      <w:r/>
    </w:p>
    <w:p>
      <w:pPr>
        <w:pStyle w:val="883"/>
        <w:jc w:val="center"/>
        <w:rPr>
          <w:rFonts w:ascii="宋体" w:hAnsi="宋体"/>
          <w:color w:val="auto"/>
          <w:sz w:val="36"/>
          <w:szCs w:val="36"/>
          <w:highlight w:val="none"/>
        </w:rPr>
      </w:pPr>
      <w:r>
        <w:rPr>
          <w:rFonts w:hint="eastAsia" w:ascii="宋体" w:hAnsi="宋体" w:cs="宋体"/>
          <w:b w:val="0"/>
          <w:bCs/>
          <w:color w:val="auto"/>
          <w:sz w:val="32"/>
          <w:szCs w:val="32"/>
          <w:highlight w:val="none"/>
          <w:lang w:val="zh-CN"/>
        </w:rPr>
        <w:fldChar w:fldCharType="end"/>
      </w:r>
      <w:r/>
    </w:p>
    <w:p>
      <w:pPr>
        <w:jc w:val="center"/>
        <w:spacing w:before="120" w:line="460" w:lineRule="exact"/>
        <w:rPr>
          <w:rFonts w:ascii="宋体" w:hAnsi="宋体"/>
          <w:color w:val="auto"/>
          <w:sz w:val="32"/>
          <w:szCs w:val="32"/>
          <w:highlight w:val="none"/>
        </w:rPr>
      </w:pPr>
      <w:r>
        <w:rPr>
          <w:rFonts w:ascii="宋体" w:hAnsi="宋体"/>
          <w:color w:val="auto"/>
          <w:sz w:val="32"/>
          <w:szCs w:val="32"/>
          <w:highlight w:val="none"/>
        </w:rPr>
      </w:r>
      <w:r/>
    </w:p>
    <w:p>
      <w:pPr>
        <w:pStyle w:val="862"/>
        <w:jc w:val="center"/>
        <w:spacing w:line="240" w:lineRule="auto"/>
        <w:rPr>
          <w:rFonts w:ascii="宋体" w:hAnsi="宋体"/>
          <w:color w:val="auto"/>
          <w:sz w:val="52"/>
          <w:szCs w:val="52"/>
          <w:highlight w:val="none"/>
        </w:rPr>
      </w:pPr>
      <w:r/>
      <w:bookmarkStart w:id="68" w:name="_GoBack"/>
      <w:r/>
      <w:bookmarkEnd w:id="68"/>
      <w:r/>
      <w:bookmarkStart w:id="2" w:name="_第一章_谈判邀请函"/>
      <w:r/>
      <w:bookmarkEnd w:id="2"/>
      <w:r/>
      <w:bookmarkStart w:id="3" w:name="_Toc25136"/>
      <w:r/>
      <w:bookmarkStart w:id="4" w:name="_Toc16490"/>
      <w:r/>
      <w:bookmarkStart w:id="5" w:name="_Toc463692086"/>
      <w:r/>
      <w:r/>
    </w:p>
    <w:p>
      <w:pPr>
        <w:pStyle w:val="862"/>
        <w:jc w:val="both"/>
        <w:spacing w:line="240" w:lineRule="auto"/>
        <w:rPr>
          <w:rFonts w:ascii="宋体" w:hAnsi="宋体"/>
          <w:color w:val="auto"/>
          <w:sz w:val="52"/>
          <w:szCs w:val="52"/>
          <w:highlight w:val="none"/>
        </w:rPr>
      </w:pPr>
      <w:r>
        <w:rPr>
          <w:rFonts w:ascii="宋体" w:hAnsi="宋体"/>
          <w:color w:val="auto"/>
          <w:sz w:val="52"/>
          <w:szCs w:val="52"/>
          <w:highlight w:val="none"/>
        </w:rPr>
      </w:r>
      <w:bookmarkEnd w:id="3"/>
      <w:r/>
      <w:bookmarkEnd w:id="4"/>
      <w:r/>
      <w:bookmarkEnd w:id="5"/>
      <w:r/>
      <w:r/>
    </w:p>
    <w:p>
      <w:pPr>
        <w:pStyle w:val="862"/>
        <w:jc w:val="center"/>
        <w:spacing w:line="240" w:lineRule="auto"/>
        <w:rPr>
          <w:rFonts w:ascii="宋体" w:hAnsi="宋体"/>
          <w:color w:val="auto"/>
          <w:sz w:val="52"/>
          <w:szCs w:val="52"/>
          <w:highlight w:val="none"/>
        </w:rPr>
      </w:pPr>
      <w:r>
        <w:rPr>
          <w:rFonts w:ascii="宋体" w:hAnsi="宋体"/>
          <w:color w:val="auto"/>
          <w:sz w:val="52"/>
          <w:szCs w:val="52"/>
          <w:highlight w:val="none"/>
        </w:rPr>
      </w:r>
      <w:r/>
    </w:p>
    <w:p>
      <w:pPr>
        <w:pStyle w:val="862"/>
        <w:jc w:val="center"/>
        <w:spacing w:line="240" w:lineRule="auto"/>
        <w:rPr>
          <w:rFonts w:ascii="宋体" w:hAnsi="宋体"/>
          <w:color w:val="auto"/>
          <w:sz w:val="52"/>
          <w:szCs w:val="52"/>
          <w:highlight w:val="none"/>
        </w:rPr>
      </w:pPr>
      <w:r>
        <w:rPr>
          <w:rFonts w:ascii="宋体" w:hAnsi="宋体"/>
          <w:color w:val="auto"/>
          <w:sz w:val="52"/>
          <w:szCs w:val="52"/>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ind w:firstLine="480"/>
        <w:spacing w:line="42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pStyle w:val="862"/>
        <w:jc w:val="center"/>
        <w:spacing w:line="240" w:lineRule="auto"/>
        <w:rPr>
          <w:rFonts w:hint="eastAsia" w:ascii="宋体" w:hAnsi="宋体"/>
          <w:color w:val="auto"/>
          <w:szCs w:val="44"/>
          <w:highlight w:val="none"/>
        </w:rPr>
        <w:sectPr>
          <w:footerReference w:type="default" r:id="rId12"/>
          <w:footnotePr/>
          <w:endnotePr/>
          <w:type w:val="nextPage"/>
          <w:pgSz w:w="11905" w:h="16838" w:orient="portrait"/>
          <w:pgMar w:top="958" w:right="1378" w:bottom="1457" w:left="1009" w:header="680" w:footer="1162" w:gutter="0"/>
          <w:pgNumType w:start="1"/>
          <w:cols w:num="1" w:sep="0" w:space="0" w:equalWidth="1"/>
          <w:docGrid w:linePitch="360"/>
        </w:sectPr>
      </w:pPr>
      <w:r/>
      <w:bookmarkStart w:id="6" w:name="_Toc11513"/>
      <w:r/>
      <w:r/>
    </w:p>
    <w:p>
      <w:pPr>
        <w:pStyle w:val="862"/>
        <w:jc w:val="center"/>
        <w:spacing w:line="240" w:lineRule="auto"/>
        <w:rPr>
          <w:rFonts w:ascii="宋体" w:hAnsi="宋体" w:cs="宋体"/>
          <w:b w:val="0"/>
          <w:bCs/>
          <w:color w:val="auto"/>
          <w:szCs w:val="44"/>
          <w:highlight w:val="none"/>
        </w:rPr>
      </w:pPr>
      <w:r>
        <w:rPr>
          <w:rFonts w:hint="eastAsia" w:ascii="宋体" w:hAnsi="宋体"/>
          <w:color w:val="auto"/>
          <w:szCs w:val="44"/>
          <w:highlight w:val="none"/>
        </w:rPr>
        <w:t xml:space="preserve">第一章 单一来源邀请函</w:t>
      </w:r>
      <w:bookmarkEnd w:id="6"/>
      <w:r/>
      <w:r/>
    </w:p>
    <w:p>
      <w:pPr>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 中国邮政速递物流股份有限公司苏州市吴江</w:t>
      </w:r>
      <w:r>
        <w:rPr>
          <w:rFonts w:hint="eastAsia" w:ascii="宋体" w:hAnsi="宋体" w:cs="宋体"/>
          <w:b w:val="0"/>
          <w:bCs/>
          <w:color w:val="auto"/>
          <w:szCs w:val="21"/>
          <w:highlight w:val="none"/>
          <w:lang w:val="en-US" w:eastAsia="zh-CN"/>
        </w:rPr>
        <w:t xml:space="preserve">区</w:t>
      </w:r>
      <w:r>
        <w:rPr>
          <w:rFonts w:hint="eastAsia" w:ascii="宋体" w:hAnsi="宋体" w:cs="宋体"/>
          <w:b w:val="0"/>
          <w:bCs/>
          <w:color w:val="auto"/>
          <w:szCs w:val="21"/>
          <w:highlight w:val="none"/>
        </w:rPr>
        <w:t xml:space="preserve">分公司</w:t>
      </w:r>
      <w:r>
        <w:rPr>
          <w:rFonts w:hint="eastAsia" w:ascii="宋体" w:hAnsi="宋体" w:cs="宋体"/>
          <w:b w:val="0"/>
          <w:bCs/>
          <w:color w:val="auto"/>
          <w:szCs w:val="21"/>
          <w:highlight w:val="none"/>
          <w:lang w:val="zh-TW"/>
        </w:rPr>
        <w:t xml:space="preserve">：</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苏州通宜房地产土地评估咨询有限公司受</w:t>
      </w:r>
      <w:r>
        <w:rPr>
          <w:rFonts w:hint="eastAsia" w:ascii="宋体" w:hAnsi="宋体" w:cs="宋体"/>
          <w:b w:val="0"/>
          <w:bCs/>
          <w:color w:val="auto"/>
          <w:szCs w:val="21"/>
          <w:highlight w:val="none"/>
          <w:lang w:eastAsia="zh-CN"/>
        </w:rPr>
        <w:t xml:space="preserve">苏州市吴江区人民法院</w:t>
      </w:r>
      <w:r>
        <w:rPr>
          <w:rFonts w:hint="eastAsia" w:ascii="宋体" w:hAnsi="宋体" w:cs="宋体"/>
          <w:b w:val="0"/>
          <w:bCs/>
          <w:color w:val="auto"/>
          <w:szCs w:val="21"/>
          <w:highlight w:val="none"/>
        </w:rPr>
        <w:t xml:space="preserve">的委托，就其所需的</w:t>
      </w:r>
      <w:r>
        <w:rPr>
          <w:rFonts w:hint="eastAsia" w:ascii="宋体" w:hAnsi="宋体" w:cs="宋体"/>
          <w:b w:val="0"/>
          <w:bCs/>
          <w:color w:val="auto"/>
          <w:szCs w:val="21"/>
          <w:highlight w:val="none"/>
          <w:lang w:eastAsia="zh-CN"/>
        </w:rPr>
        <w:t xml:space="preserve">吴江法院2026年邮政集中送达服务</w:t>
      </w:r>
      <w:r>
        <w:rPr>
          <w:rFonts w:hint="eastAsia" w:ascii="宋体" w:hAnsi="宋体" w:cs="宋体"/>
          <w:b w:val="0"/>
          <w:bCs/>
          <w:color w:val="auto"/>
          <w:szCs w:val="21"/>
          <w:highlight w:val="none"/>
        </w:rPr>
        <w:t xml:space="preserve">在国内组织单一来源采购。欢迎贵公司前来参加协商。</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项目编号：</w:t>
      </w:r>
      <w:r>
        <w:rPr>
          <w:rFonts w:hint="eastAsia" w:ascii="宋体" w:hAnsi="宋体" w:cs="宋体"/>
          <w:b w:val="0"/>
          <w:bCs/>
          <w:color w:val="auto"/>
          <w:szCs w:val="21"/>
          <w:highlight w:val="none"/>
          <w:lang w:eastAsia="zh-CN"/>
        </w:rPr>
        <w:t xml:space="preserve">JSZC-320509-SZTY-D2026-0006</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项目名称：</w:t>
      </w:r>
      <w:r>
        <w:rPr>
          <w:rFonts w:hint="eastAsia" w:ascii="宋体" w:hAnsi="宋体" w:cs="宋体"/>
          <w:b w:val="0"/>
          <w:bCs/>
          <w:color w:val="auto"/>
          <w:szCs w:val="21"/>
          <w:highlight w:val="none"/>
          <w:lang w:eastAsia="zh-CN"/>
        </w:rPr>
        <w:t xml:space="preserve">吴江法院2026年邮政集中送达服务</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采购方式：单一来源</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预算金额：</w:t>
      </w:r>
      <w:r>
        <w:rPr>
          <w:rFonts w:hint="eastAsia" w:ascii="宋体" w:hAnsi="宋体" w:cs="宋体"/>
          <w:b w:val="0"/>
          <w:bCs/>
          <w:color w:val="auto"/>
          <w:szCs w:val="21"/>
          <w:highlight w:val="none"/>
          <w:lang w:eastAsia="zh-CN"/>
        </w:rPr>
        <w:t xml:space="preserve">人民币叁佰叁拾万元整（小写：3300000.00元）</w:t>
      </w:r>
      <w:r>
        <w:rPr>
          <w:rFonts w:hint="eastAsia" w:ascii="宋体" w:hAnsi="宋体" w:cs="宋体"/>
          <w:b w:val="0"/>
          <w:bCs/>
          <w:color w:val="auto"/>
          <w:szCs w:val="21"/>
          <w:highlight w:val="none"/>
        </w:rPr>
        <w:t xml:space="preserve"> </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最高限价：</w:t>
      </w:r>
      <w:r>
        <w:rPr>
          <w:rFonts w:hint="eastAsia" w:ascii="宋体" w:hAnsi="宋体" w:cs="宋体"/>
          <w:b w:val="0"/>
          <w:bCs/>
          <w:color w:val="auto"/>
          <w:szCs w:val="21"/>
          <w:highlight w:val="none"/>
          <w:lang w:eastAsia="zh-CN"/>
        </w:rPr>
        <w:t xml:space="preserve">人民币叁佰叁拾万元整（小写：3300000.00元）</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合同履行期限：</w:t>
      </w:r>
      <w:r>
        <w:rPr>
          <w:rFonts w:hint="eastAsia" w:ascii="宋体" w:hAnsi="宋体" w:cs="宋体"/>
          <w:b w:val="0"/>
          <w:bCs/>
          <w:color w:val="auto"/>
          <w:szCs w:val="21"/>
          <w:highlight w:val="none"/>
          <w:lang w:val="en-US" w:eastAsia="zh-CN"/>
        </w:rPr>
        <w:t xml:space="preserve">一年</w:t>
      </w:r>
      <w:r>
        <w:rPr>
          <w:rFonts w:hint="eastAsia" w:ascii="宋体" w:hAnsi="宋体" w:cs="宋体"/>
          <w:b w:val="0"/>
          <w:bCs/>
          <w:color w:val="auto"/>
          <w:szCs w:val="21"/>
          <w:highlight w:val="none"/>
        </w:rPr>
        <w:t xml:space="preserve">（具体</w:t>
      </w:r>
      <w:r>
        <w:rPr>
          <w:rFonts w:hint="eastAsia" w:ascii="宋体" w:hAnsi="宋体" w:cs="宋体"/>
          <w:b w:val="0"/>
          <w:bCs/>
          <w:color w:val="auto"/>
          <w:szCs w:val="21"/>
          <w:highlight w:val="none"/>
          <w:lang w:val="en-US" w:eastAsia="zh-CN"/>
        </w:rPr>
        <w:t xml:space="preserve">起止日期</w:t>
      </w:r>
      <w:r>
        <w:rPr>
          <w:rFonts w:hint="eastAsia" w:ascii="宋体" w:hAnsi="宋体" w:cs="宋体"/>
          <w:b w:val="0"/>
          <w:bCs/>
          <w:color w:val="auto"/>
          <w:szCs w:val="21"/>
          <w:highlight w:val="none"/>
        </w:rPr>
        <w:t xml:space="preserve">按照采购单位要求）。</w:t>
      </w:r>
      <w:r/>
    </w:p>
    <w:p>
      <w:pPr>
        <w:pStyle w:val="883"/>
        <w:ind w:firstLine="420"/>
        <w:spacing w:line="440" w:lineRule="exact"/>
        <w:tabs>
          <w:tab w:val="left" w:pos="5250" w:leader="none"/>
        </w:tabs>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7.</w:t>
      </w:r>
      <w:r>
        <w:rPr>
          <w:rFonts w:hint="eastAsia" w:ascii="宋体" w:hAnsi="宋体" w:cs="宋体"/>
          <w:b w:val="0"/>
          <w:bCs/>
          <w:color w:val="auto"/>
          <w:sz w:val="21"/>
          <w:szCs w:val="21"/>
          <w:highlight w:val="none"/>
        </w:rPr>
        <w:t xml:space="preserve">本项目不接受联合体投标。 </w:t>
      </w:r>
      <w:r/>
    </w:p>
    <w:p>
      <w:pPr>
        <w:pStyle w:val="863"/>
        <w:ind w:firstLine="422"/>
        <w:spacing w:line="440" w:lineRule="exact"/>
        <w:rPr>
          <w:rFonts w:cs="宋体"/>
          <w:bCs/>
          <w:color w:val="auto"/>
          <w:szCs w:val="21"/>
          <w:highlight w:val="none"/>
        </w:rPr>
      </w:pPr>
      <w:r/>
      <w:bookmarkStart w:id="7" w:name="_Toc35393799"/>
      <w:r/>
      <w:bookmarkStart w:id="8" w:name="_Toc10671"/>
      <w:r/>
      <w:bookmarkStart w:id="9" w:name="_Toc28359090"/>
      <w:r/>
      <w:bookmarkStart w:id="10" w:name="_Toc35393630"/>
      <w:r/>
      <w:bookmarkStart w:id="11" w:name="_Toc28359013"/>
      <w:r>
        <w:rPr>
          <w:rFonts w:hint="eastAsia" w:cs="宋体"/>
          <w:bCs/>
          <w:color w:val="auto"/>
          <w:szCs w:val="21"/>
          <w:highlight w:val="none"/>
        </w:rPr>
        <w:t xml:space="preserve">二、申请人的资格要求：</w:t>
      </w:r>
      <w:bookmarkEnd w:id="7"/>
      <w:r/>
      <w:bookmarkEnd w:id="8"/>
      <w:r/>
      <w:bookmarkEnd w:id="9"/>
      <w:r/>
      <w:bookmarkEnd w:id="10"/>
      <w:r/>
      <w:bookmarkEnd w:id="11"/>
      <w:r/>
      <w:r/>
    </w:p>
    <w:p>
      <w:pPr>
        <w:ind w:firstLine="420"/>
        <w:spacing w:line="440" w:lineRule="exact"/>
        <w:rPr>
          <w:rFonts w:ascii="宋体" w:hAnsi="宋体" w:cs="宋体"/>
          <w:b w:val="0"/>
          <w:bCs/>
          <w:color w:val="auto"/>
          <w:szCs w:val="21"/>
          <w:highlight w:val="none"/>
        </w:rPr>
      </w:pPr>
      <w:r/>
      <w:bookmarkStart w:id="12" w:name="_Toc35393792"/>
      <w:r>
        <w:rPr>
          <w:rFonts w:hint="eastAsia" w:ascii="宋体" w:hAnsi="宋体" w:cs="宋体"/>
          <w:b w:val="0"/>
          <w:bCs/>
          <w:color w:val="auto"/>
          <w:szCs w:val="21"/>
          <w:highlight w:val="none"/>
        </w:rPr>
        <w:t xml:space="preserve">1.满足</w:t>
      </w:r>
      <w:bookmarkStart w:id="13" w:name="OLE_LINK5"/>
      <w:r>
        <w:rPr>
          <w:rFonts w:hint="eastAsia" w:ascii="宋体" w:hAnsi="宋体" w:cs="宋体"/>
          <w:b w:val="0"/>
          <w:bCs/>
          <w:color w:val="auto"/>
          <w:szCs w:val="21"/>
          <w:highlight w:val="none"/>
        </w:rPr>
        <w:t xml:space="preserve">《中华人民共和国政府采购法》第二十二条规定</w:t>
      </w:r>
      <w:bookmarkEnd w:id="13"/>
      <w:r>
        <w:rPr>
          <w:rFonts w:hint="eastAsia" w:ascii="宋体" w:hAnsi="宋体" w:cs="宋体"/>
          <w:b w:val="0"/>
          <w:bCs/>
          <w:color w:val="auto"/>
          <w:szCs w:val="21"/>
          <w:highlight w:val="none"/>
        </w:rPr>
        <w:t xml:space="preserve">，供应商应当具备下列条件：</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（1）具有独立承担民事责任的能力； </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（2）具有良好的商业信誉和健全的财务会计制度；</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（3）具有履行合同所必需的设备和专业技术能力；</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（4）有依法缴纳税收和社会保障资金的良好记录；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（5）参加政府采购活动前三年内，在经营活动中没有重大违法记录；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（6）法律、行政法规规定的其他条件。</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2.落实政府采购政策需满足的资格要求：</w:t>
      </w:r>
      <w:r>
        <w:rPr>
          <w:rFonts w:hint="eastAsia" w:ascii="宋体" w:hAnsi="宋体" w:cs="宋体"/>
          <w:color w:val="auto"/>
          <w:highlight w:val="none"/>
        </w:rPr>
        <w:t xml:space="preserve">本项目非专门面向中小企业采购</w:t>
      </w:r>
      <w:r>
        <w:rPr>
          <w:rFonts w:hint="eastAsia" w:ascii="宋体" w:hAnsi="宋体" w:cs="宋体"/>
          <w:color w:val="auto"/>
          <w:highlight w:val="none"/>
          <w:lang w:eastAsia="zh-CN"/>
        </w:rPr>
        <w:t xml:space="preserve">，</w:t>
      </w:r>
      <w:r>
        <w:rPr>
          <w:rFonts w:hint="eastAsia" w:ascii="宋体" w:hAnsi="宋体" w:cs="宋体"/>
          <w:b/>
          <w:bCs/>
          <w:color w:val="auto"/>
          <w:highlight w:val="none"/>
          <w:lang w:val="zh-CN"/>
        </w:rPr>
        <w:t xml:space="preserve">所属行业为邮政业。</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w:t>
      </w:r>
      <w:r>
        <w:rPr>
          <w:rFonts w:hint="eastAsia" w:ascii="宋体" w:hAnsi="宋体" w:cs="宋体"/>
          <w:b w:val="0"/>
          <w:bCs/>
          <w:color w:val="auto"/>
          <w:szCs w:val="21"/>
          <w:highlight w:val="none"/>
          <w:lang w:val="en-US" w:eastAsia="zh-CN"/>
        </w:rPr>
        <w:t xml:space="preserve">其他</w:t>
      </w:r>
      <w:r>
        <w:rPr>
          <w:rFonts w:hint="eastAsia" w:ascii="宋体" w:hAnsi="宋体" w:cs="宋体"/>
          <w:b w:val="0"/>
          <w:bCs/>
          <w:color w:val="auto"/>
          <w:szCs w:val="21"/>
          <w:highlight w:val="none"/>
        </w:rPr>
        <w:t xml:space="preserve">要求：</w:t>
      </w:r>
      <w:r/>
    </w:p>
    <w:p>
      <w:pPr>
        <w:ind w:firstLine="420"/>
        <w:spacing w:line="440" w:lineRule="exact"/>
        <w:rPr>
          <w:rFonts w:ascii="宋体" w:hAnsi="宋体" w:cs="宋体"/>
          <w:b w:val="0"/>
          <w:bCs/>
          <w:color w:val="auto"/>
          <w:szCs w:val="21"/>
          <w:highlight w:val="none"/>
        </w:rPr>
      </w:pPr>
      <w:r/>
      <w:bookmarkStart w:id="14" w:name="OLE_LINK1"/>
      <w:r>
        <w:rPr>
          <w:rFonts w:hint="eastAsia" w:ascii="宋体" w:hAnsi="宋体" w:cs="宋体"/>
          <w:b w:val="0"/>
          <w:bCs/>
          <w:color w:val="auto"/>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（2）本项目不接受联合体投标；</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w:t>
      </w:r>
      <w:bookmarkEnd w:id="14"/>
      <w:r>
        <w:rPr>
          <w:rFonts w:hint="eastAsia" w:ascii="宋体" w:hAnsi="宋体" w:cs="宋体"/>
          <w:b w:val="0"/>
          <w:bCs/>
          <w:color w:val="auto"/>
          <w:szCs w:val="21"/>
          <w:highlight w:val="none"/>
        </w:rPr>
        <w:t xml:space="preserve">本项目的特定资格要求：无。</w:t>
      </w:r>
      <w:bookmarkEnd w:id="12"/>
      <w:r/>
      <w:r/>
    </w:p>
    <w:p>
      <w:pPr>
        <w:ind w:firstLine="420"/>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三、获取采购文件</w:t>
      </w:r>
      <w:r/>
    </w:p>
    <w:p>
      <w:pPr>
        <w:ind w:firstLine="420"/>
        <w:spacing w:line="440" w:lineRule="exact"/>
        <w:rPr>
          <w:rFonts w:hint="eastAsia" w:ascii="宋体" w:hAnsi="宋体" w:cs="宋体"/>
          <w:b w:val="0"/>
          <w:bCs/>
          <w:color w:val="auto"/>
          <w:szCs w:val="21"/>
          <w:highlight w:val="none"/>
        </w:rPr>
      </w:pPr>
      <w:r/>
      <w:bookmarkStart w:id="15" w:name="_Toc28359005"/>
      <w:r/>
      <w:bookmarkStart w:id="16" w:name="_Toc35393624"/>
      <w:r/>
      <w:bookmarkStart w:id="17" w:name="_Toc35393793"/>
      <w:r/>
      <w:bookmarkStart w:id="18" w:name="_Toc28359082"/>
      <w:r>
        <w:rPr>
          <w:rFonts w:hint="eastAsia" w:ascii="宋体" w:hAnsi="宋体" w:cs="宋体"/>
          <w:b w:val="0"/>
          <w:bCs/>
          <w:color w:val="auto"/>
          <w:szCs w:val="21"/>
          <w:highlight w:val="none"/>
        </w:rPr>
        <w:t xml:space="preserve">1.时间：自公告发布之日至2026年</w:t>
      </w:r>
      <w:r>
        <w:rPr>
          <w:rFonts w:hint="eastAsia" w:ascii="宋体" w:hAnsi="宋体" w:cs="宋体"/>
          <w:b w:val="0"/>
          <w:bCs/>
          <w:color w:val="auto"/>
          <w:szCs w:val="21"/>
          <w:highlight w:val="none"/>
          <w:lang w:val="en-US" w:eastAsia="zh-CN"/>
        </w:rPr>
        <w:t xml:space="preserve">07</w:t>
      </w:r>
      <w:r>
        <w:rPr>
          <w:rFonts w:hint="eastAsia" w:ascii="宋体" w:hAnsi="宋体" w:cs="宋体"/>
          <w:b w:val="0"/>
          <w:bCs/>
          <w:color w:val="auto"/>
          <w:szCs w:val="21"/>
          <w:highlight w:val="none"/>
        </w:rPr>
        <w:t xml:space="preserve">月</w:t>
      </w:r>
      <w:r>
        <w:rPr>
          <w:rFonts w:hint="eastAsia" w:ascii="宋体" w:hAnsi="宋体" w:cs="宋体"/>
          <w:b w:val="0"/>
          <w:bCs/>
          <w:color w:val="auto"/>
          <w:szCs w:val="21"/>
          <w:highlight w:val="none"/>
          <w:lang w:val="en-US" w:eastAsia="zh-CN"/>
        </w:rPr>
        <w:t xml:space="preserve">27</w:t>
      </w:r>
      <w:r>
        <w:rPr>
          <w:rFonts w:hint="eastAsia" w:ascii="宋体" w:hAnsi="宋体" w:cs="宋体"/>
          <w:b w:val="0"/>
          <w:bCs/>
          <w:color w:val="auto"/>
          <w:szCs w:val="21"/>
          <w:highlight w:val="none"/>
        </w:rPr>
        <w:t xml:space="preserve">日</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2.地点：苏采云系统</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3.方式：</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（1）CA证书办理</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w:t>
      </w:r>
      <w:r>
        <w:rPr>
          <w:rFonts w:hint="eastAsia" w:ascii="宋体" w:hAnsi="宋体" w:cs="宋体"/>
          <w:b w:val="0"/>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（2）参与采购活动</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（3）电子投标准备</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注册咨询：18261002950；</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CA技术咨询电话：400-608-6099；</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签章使用问题：025-83633811、025-83633812、15380932027、15371015030；</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系统使用指导与咨询：0512-69820854；智能客服：登录苏采云系统后，联系系统右下方智能客服图标进行咨询。</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4.售价：免费。</w:t>
      </w:r>
      <w:bookmarkEnd w:id="15"/>
      <w:r/>
      <w:bookmarkEnd w:id="16"/>
      <w:r/>
      <w:bookmarkEnd w:id="17"/>
      <w:r/>
      <w:bookmarkEnd w:id="18"/>
      <w:r/>
      <w:r/>
    </w:p>
    <w:p>
      <w:pPr>
        <w:ind w:firstLine="420"/>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四、响应文件提交</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1.递交响应文件截止时间：</w:t>
      </w:r>
      <w:r>
        <w:rPr>
          <w:rFonts w:hint="eastAsia" w:ascii="宋体" w:hAnsi="宋体" w:cs="宋体"/>
          <w:b w:val="0"/>
          <w:bCs/>
          <w:color w:val="auto"/>
          <w:szCs w:val="21"/>
          <w:highlight w:val="none"/>
          <w:lang w:eastAsia="zh-CN"/>
        </w:rPr>
        <w:t xml:space="preserve">202</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eastAsia="zh-CN"/>
        </w:rPr>
        <w:t xml:space="preserve">年</w:t>
      </w:r>
      <w:r>
        <w:rPr>
          <w:rFonts w:hint="eastAsia" w:ascii="宋体" w:hAnsi="宋体" w:cs="宋体"/>
          <w:b w:val="0"/>
          <w:bCs/>
          <w:color w:val="auto"/>
          <w:szCs w:val="21"/>
          <w:highlight w:val="none"/>
          <w:lang w:val="en-US" w:eastAsia="zh-CN"/>
        </w:rPr>
        <w:t xml:space="preserve">07</w:t>
      </w:r>
      <w:r>
        <w:rPr>
          <w:rFonts w:hint="eastAsia" w:ascii="宋体" w:hAnsi="宋体" w:cs="宋体"/>
          <w:b w:val="0"/>
          <w:bCs/>
          <w:color w:val="auto"/>
          <w:szCs w:val="21"/>
          <w:highlight w:val="none"/>
          <w:lang w:eastAsia="zh-CN"/>
        </w:rPr>
        <w:t xml:space="preserve">月</w:t>
      </w:r>
      <w:r>
        <w:rPr>
          <w:rFonts w:hint="eastAsia" w:ascii="宋体" w:hAnsi="宋体" w:cs="宋体"/>
          <w:b w:val="0"/>
          <w:bCs/>
          <w:color w:val="auto"/>
          <w:szCs w:val="21"/>
          <w:highlight w:val="none"/>
          <w:lang w:val="en-US" w:eastAsia="zh-CN"/>
        </w:rPr>
        <w:t xml:space="preserve">28</w:t>
      </w:r>
      <w:r>
        <w:rPr>
          <w:rFonts w:hint="eastAsia" w:ascii="宋体" w:hAnsi="宋体" w:cs="宋体"/>
          <w:b w:val="0"/>
          <w:bCs/>
          <w:color w:val="auto"/>
          <w:szCs w:val="21"/>
          <w:highlight w:val="none"/>
          <w:lang w:eastAsia="zh-CN"/>
        </w:rPr>
        <w:t xml:space="preserve">日</w:t>
      </w:r>
      <w:r>
        <w:rPr>
          <w:rFonts w:hint="eastAsia" w:ascii="宋体" w:hAnsi="宋体" w:cs="宋体"/>
          <w:b w:val="0"/>
          <w:bCs/>
          <w:color w:val="auto"/>
          <w:szCs w:val="21"/>
          <w:highlight w:val="none"/>
          <w:lang w:val="en-US" w:eastAsia="zh-CN"/>
        </w:rPr>
        <w:t xml:space="preserve">13</w:t>
      </w:r>
      <w:r>
        <w:rPr>
          <w:rFonts w:hint="eastAsia" w:ascii="宋体" w:hAnsi="宋体" w:cs="宋体"/>
          <w:b w:val="0"/>
          <w:bCs/>
          <w:color w:val="auto"/>
          <w:szCs w:val="21"/>
          <w:highlight w:val="none"/>
          <w:lang w:eastAsia="zh-CN"/>
        </w:rPr>
        <w:t xml:space="preserve">点30分</w:t>
      </w:r>
      <w:r>
        <w:rPr>
          <w:rFonts w:hint="eastAsia" w:ascii="宋体" w:hAnsi="宋体" w:cs="宋体"/>
          <w:b w:val="0"/>
          <w:bCs/>
          <w:color w:val="auto"/>
          <w:szCs w:val="21"/>
          <w:highlight w:val="none"/>
        </w:rPr>
        <w:t xml:space="preserve">（北京时间）</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2.地点：“苏采云”系统（网址：http://jszfcg.jsczt.cn/）。响应文件网上递交，不需要现场参加采购活动。</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五、开启</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1.时间：</w:t>
      </w:r>
      <w:r>
        <w:rPr>
          <w:rFonts w:hint="eastAsia" w:ascii="宋体" w:hAnsi="宋体" w:cs="宋体"/>
          <w:b w:val="0"/>
          <w:bCs/>
          <w:color w:val="auto"/>
          <w:szCs w:val="21"/>
          <w:highlight w:val="none"/>
          <w:lang w:eastAsia="zh-CN"/>
        </w:rPr>
        <w:t xml:space="preserve">202</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eastAsia="zh-CN"/>
        </w:rPr>
        <w:t xml:space="preserve">年</w:t>
      </w:r>
      <w:r>
        <w:rPr>
          <w:rFonts w:hint="eastAsia" w:ascii="宋体" w:hAnsi="宋体" w:cs="宋体"/>
          <w:b w:val="0"/>
          <w:bCs/>
          <w:color w:val="auto"/>
          <w:szCs w:val="21"/>
          <w:highlight w:val="none"/>
          <w:lang w:val="en-US" w:eastAsia="zh-CN"/>
        </w:rPr>
        <w:t xml:space="preserve">07</w:t>
      </w:r>
      <w:r>
        <w:rPr>
          <w:rFonts w:hint="eastAsia" w:ascii="宋体" w:hAnsi="宋体" w:cs="宋体"/>
          <w:b w:val="0"/>
          <w:bCs/>
          <w:color w:val="auto"/>
          <w:szCs w:val="21"/>
          <w:highlight w:val="none"/>
          <w:lang w:eastAsia="zh-CN"/>
        </w:rPr>
        <w:t xml:space="preserve">月</w:t>
      </w:r>
      <w:r>
        <w:rPr>
          <w:rFonts w:hint="eastAsia" w:ascii="宋体" w:hAnsi="宋体" w:cs="宋体"/>
          <w:b w:val="0"/>
          <w:bCs/>
          <w:color w:val="auto"/>
          <w:szCs w:val="21"/>
          <w:highlight w:val="none"/>
          <w:lang w:val="en-US" w:eastAsia="zh-CN"/>
        </w:rPr>
        <w:t xml:space="preserve">28</w:t>
      </w:r>
      <w:r>
        <w:rPr>
          <w:rFonts w:hint="eastAsia" w:ascii="宋体" w:hAnsi="宋体" w:cs="宋体"/>
          <w:b w:val="0"/>
          <w:bCs/>
          <w:color w:val="auto"/>
          <w:szCs w:val="21"/>
          <w:highlight w:val="none"/>
          <w:lang w:eastAsia="zh-CN"/>
        </w:rPr>
        <w:t xml:space="preserve">日</w:t>
      </w:r>
      <w:r>
        <w:rPr>
          <w:rFonts w:hint="eastAsia" w:ascii="宋体" w:hAnsi="宋体" w:cs="宋体"/>
          <w:b w:val="0"/>
          <w:bCs/>
          <w:color w:val="auto"/>
          <w:szCs w:val="21"/>
          <w:highlight w:val="none"/>
          <w:lang w:val="en-US" w:eastAsia="zh-CN"/>
        </w:rPr>
        <w:t xml:space="preserve">13</w:t>
      </w:r>
      <w:r>
        <w:rPr>
          <w:rFonts w:hint="eastAsia" w:ascii="宋体" w:hAnsi="宋体" w:cs="宋体"/>
          <w:b w:val="0"/>
          <w:bCs/>
          <w:color w:val="auto"/>
          <w:szCs w:val="21"/>
          <w:highlight w:val="none"/>
          <w:lang w:eastAsia="zh-CN"/>
        </w:rPr>
        <w:t xml:space="preserve">点30分</w:t>
      </w:r>
      <w:r>
        <w:rPr>
          <w:rFonts w:hint="eastAsia" w:ascii="宋体" w:hAnsi="宋体" w:cs="宋体"/>
          <w:b w:val="0"/>
          <w:bCs/>
          <w:color w:val="auto"/>
          <w:szCs w:val="21"/>
          <w:highlight w:val="none"/>
        </w:rPr>
        <w:t xml:space="preserve">（北京时间）</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2.地点：“苏采云”系统（网址：http://jszfcg.jsczt.cn/）</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单一采购项目，开启阶段供应商在【供应商解密】环节必须使用 CA证书解密电子响应文件，如在系统规定的解密时间（响应文件提交截止时间后 30 分钟）内未能完成解密的视为放弃参与本项目。</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请供应商确保电脑、系统及其他设备（视频输入输出设备等）无误，且开启直至项目结束始终保持系统在线状态。</w:t>
      </w:r>
      <w:r/>
    </w:p>
    <w:p>
      <w:pPr>
        <w:ind w:firstLine="420"/>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六、其他补充事宜</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1.本次采购的相关信息刊登在苏州政府采购网、江苏政府采购网。</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440" w:lineRule="exact"/>
        <w:rPr>
          <w:rFonts w:ascii="宋体" w:hAnsi="宋体" w:cs="宋体"/>
          <w:bCs/>
          <w:color w:val="auto"/>
          <w:szCs w:val="21"/>
          <w:highlight w:val="none"/>
        </w:rPr>
      </w:pPr>
      <w:r/>
      <w:bookmarkStart w:id="19" w:name="_Toc35393634"/>
      <w:r/>
      <w:bookmarkStart w:id="20" w:name="_Toc28359017"/>
      <w:r/>
      <w:bookmarkStart w:id="21" w:name="_Toc35393803"/>
      <w:r/>
      <w:bookmarkStart w:id="22" w:name="_Toc28359094"/>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rPr>
        <w:t xml:space="preserve">、</w:t>
      </w:r>
      <w:bookmarkEnd w:id="19"/>
      <w:r/>
      <w:bookmarkEnd w:id="20"/>
      <w:r/>
      <w:bookmarkEnd w:id="21"/>
      <w:r/>
      <w:bookmarkEnd w:id="22"/>
      <w:r/>
      <w:bookmarkStart w:id="23" w:name="_Toc35393805"/>
      <w:r/>
      <w:bookmarkStart w:id="24" w:name="_Toc28359018"/>
      <w:r/>
      <w:bookmarkStart w:id="25" w:name="_Toc35393636"/>
      <w:r/>
      <w:bookmarkStart w:id="26" w:name="_Toc28359095"/>
      <w:r>
        <w:rPr>
          <w:rFonts w:hint="eastAsia" w:ascii="宋体" w:hAnsi="宋体" w:cs="宋体"/>
          <w:bCs/>
          <w:color w:val="auto"/>
          <w:szCs w:val="21"/>
          <w:highlight w:val="none"/>
        </w:rPr>
        <w:t xml:space="preserve">凡对本次采购提出询问，请按以下方式联系</w:t>
      </w:r>
      <w:bookmarkEnd w:id="23"/>
      <w:r/>
      <w:bookmarkEnd w:id="24"/>
      <w:r/>
      <w:bookmarkEnd w:id="25"/>
      <w:r/>
      <w:bookmarkEnd w:id="26"/>
      <w:r/>
      <w:r/>
    </w:p>
    <w:p>
      <w:pPr>
        <w:ind w:firstLine="420"/>
        <w:jc w:val="left"/>
        <w:spacing w:line="440" w:lineRule="exact"/>
        <w:shd w:val="clear" w:color="auto" w:fill="ffffff"/>
        <w:widowControl/>
        <w:rPr>
          <w:rFonts w:ascii="宋体" w:hAnsi="宋体" w:cs="宋体"/>
          <w:b w:val="0"/>
          <w:bCs/>
          <w:color w:val="auto"/>
          <w:szCs w:val="21"/>
          <w:highlight w:val="none"/>
          <w:lang w:val="zh-CN"/>
        </w:rPr>
      </w:pPr>
      <w:r/>
      <w:bookmarkStart w:id="27" w:name="_Toc35393617"/>
      <w:r/>
      <w:bookmarkStart w:id="28" w:name="_Toc28358998"/>
      <w:r/>
      <w:bookmarkStart w:id="29" w:name="_Toc28359075"/>
      <w:r/>
      <w:bookmarkStart w:id="30" w:name="_Toc35393786"/>
      <w:r>
        <w:rPr>
          <w:rFonts w:hint="eastAsia" w:ascii="宋体" w:hAnsi="宋体" w:cs="宋体"/>
          <w:b w:val="0"/>
          <w:bCs/>
          <w:color w:val="auto"/>
          <w:szCs w:val="21"/>
          <w:highlight w:val="none"/>
          <w:lang w:val="zh-CN"/>
        </w:rPr>
        <w:t xml:space="preserve">1.采购人信息</w:t>
      </w:r>
      <w:bookmarkEnd w:id="27"/>
      <w:r/>
      <w:bookmarkEnd w:id="28"/>
      <w:r/>
      <w:bookmarkEnd w:id="29"/>
      <w:r/>
      <w:bookmarkEnd w:id="30"/>
      <w:r/>
      <w:r/>
    </w:p>
    <w:p>
      <w:pPr>
        <w:ind w:firstLine="420"/>
        <w:jc w:val="left"/>
        <w:spacing w:line="440" w:lineRule="exact"/>
        <w:widowControl/>
        <w:rPr>
          <w:rFonts w:ascii="宋体" w:hAnsi="宋体" w:cs="宋体"/>
          <w:b w:val="0"/>
          <w:color w:val="auto"/>
          <w:szCs w:val="21"/>
          <w:highlight w:val="none"/>
          <w:lang w:val="zh-CN"/>
        </w:rPr>
      </w:pPr>
      <w:r>
        <w:rPr>
          <w:rFonts w:hint="eastAsia" w:ascii="宋体" w:hAnsi="宋体" w:cs="宋体"/>
          <w:b w:val="0"/>
          <w:color w:val="auto"/>
          <w:szCs w:val="21"/>
          <w:highlight w:val="none"/>
          <w:lang w:val="zh-CN"/>
        </w:rPr>
        <w:t xml:space="preserve">名 </w:t>
      </w:r>
      <w:r>
        <w:rPr>
          <w:rFonts w:hint="eastAsia" w:ascii="宋体" w:hAnsi="宋体" w:cs="宋体"/>
          <w:b w:val="0"/>
          <w:color w:val="auto"/>
          <w:szCs w:val="21"/>
          <w:highlight w:val="none"/>
        </w:rPr>
        <w:t xml:space="preserve"> </w:t>
      </w:r>
      <w:r>
        <w:rPr>
          <w:rFonts w:hint="eastAsia" w:ascii="宋体" w:hAnsi="宋体" w:cs="宋体"/>
          <w:b w:val="0"/>
          <w:color w:val="auto"/>
          <w:szCs w:val="21"/>
          <w:highlight w:val="none"/>
          <w:lang w:val="zh-CN"/>
        </w:rPr>
        <w:t xml:space="preserve">称：苏州市吴江区人民法院</w:t>
      </w:r>
      <w:r/>
    </w:p>
    <w:p>
      <w:pPr>
        <w:ind w:firstLine="420"/>
        <w:jc w:val="left"/>
        <w:spacing w:line="440" w:lineRule="exact"/>
        <w:widowControl/>
        <w:rPr>
          <w:rFonts w:hint="default" w:ascii="宋体" w:hAnsi="宋体" w:eastAsia="宋体" w:cs="宋体"/>
          <w:b w:val="0"/>
          <w:color w:val="auto"/>
          <w:szCs w:val="21"/>
          <w:highlight w:val="none"/>
          <w:lang w:val="en-US" w:eastAsia="zh-CN"/>
        </w:rPr>
      </w:pPr>
      <w:r>
        <w:rPr>
          <w:rFonts w:hint="eastAsia" w:ascii="宋体" w:hAnsi="宋体" w:cs="宋体"/>
          <w:b w:val="0"/>
          <w:color w:val="auto"/>
          <w:szCs w:val="21"/>
          <w:highlight w:val="none"/>
          <w:lang w:val="zh-CN"/>
        </w:rPr>
        <w:t xml:space="preserve">地  址：</w:t>
      </w:r>
      <w:bookmarkStart w:id="31" w:name="_Toc35393788"/>
      <w:r/>
      <w:bookmarkStart w:id="32" w:name="_Toc35393619"/>
      <w:r/>
      <w:bookmarkStart w:id="33" w:name="_Toc28359000"/>
      <w:r/>
      <w:bookmarkStart w:id="34" w:name="_Toc28359077"/>
      <w:r>
        <w:rPr>
          <w:rFonts w:hint="eastAsia" w:ascii="宋体" w:hAnsi="宋体" w:cs="宋体"/>
          <w:b w:val="0"/>
          <w:color w:val="auto"/>
          <w:szCs w:val="21"/>
          <w:highlight w:val="none"/>
          <w:lang w:val="zh-CN"/>
        </w:rPr>
        <w:t xml:space="preserve">苏州市吴江区</w:t>
      </w:r>
      <w:bookmarkEnd w:id="31"/>
      <w:r/>
      <w:bookmarkEnd w:id="32"/>
      <w:r/>
      <w:bookmarkEnd w:id="33"/>
      <w:r/>
      <w:bookmarkEnd w:id="34"/>
      <w:r>
        <w:rPr>
          <w:rFonts w:hint="eastAsia" w:ascii="宋体" w:hAnsi="宋体" w:cs="宋体"/>
          <w:b w:val="0"/>
          <w:color w:val="auto"/>
          <w:szCs w:val="21"/>
          <w:highlight w:val="none"/>
          <w:lang w:val="en-US" w:eastAsia="zh-CN"/>
        </w:rPr>
        <w:t xml:space="preserve">高新路788号</w:t>
      </w:r>
      <w:r/>
    </w:p>
    <w:p>
      <w:pPr>
        <w:ind w:firstLine="420"/>
        <w:jc w:val="left"/>
        <w:spacing w:line="440" w:lineRule="exact"/>
        <w:widowControl/>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联系人： 柯震黎 </w:t>
      </w:r>
      <w:r/>
    </w:p>
    <w:p>
      <w:pPr>
        <w:ind w:firstLine="420"/>
        <w:jc w:val="left"/>
        <w:spacing w:line="440" w:lineRule="exact"/>
        <w:widowControl/>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联系电话：0512-63983965　</w:t>
      </w:r>
      <w:r/>
    </w:p>
    <w:p>
      <w:pPr>
        <w:ind w:firstLine="420"/>
        <w:jc w:val="left"/>
        <w:spacing w:line="440" w:lineRule="exact"/>
        <w:widowControl/>
        <w:rPr>
          <w:rFonts w:ascii="宋体" w:hAnsi="宋体" w:cs="宋体"/>
          <w:b w:val="0"/>
          <w:color w:val="auto"/>
          <w:szCs w:val="21"/>
          <w:highlight w:val="none"/>
          <w:lang w:val="zh-CN"/>
        </w:rPr>
      </w:pPr>
      <w:r>
        <w:rPr>
          <w:rFonts w:hint="eastAsia" w:ascii="宋体" w:hAnsi="宋体" w:cs="宋体"/>
          <w:b w:val="0"/>
          <w:color w:val="auto"/>
          <w:szCs w:val="21"/>
          <w:highlight w:val="none"/>
          <w:lang w:val="zh-CN"/>
        </w:rPr>
        <w:t xml:space="preserve">2.采购代理机构信息</w:t>
      </w:r>
      <w:r/>
    </w:p>
    <w:p>
      <w:pPr>
        <w:ind w:firstLine="420"/>
        <w:jc w:val="left"/>
        <w:spacing w:line="440" w:lineRule="exact"/>
        <w:widowControl/>
        <w:rPr>
          <w:rFonts w:ascii="宋体" w:hAnsi="宋体" w:cs="宋体"/>
          <w:b w:val="0"/>
          <w:color w:val="auto"/>
          <w:szCs w:val="21"/>
          <w:highlight w:val="none"/>
          <w:lang w:val="zh-CN"/>
        </w:rPr>
      </w:pPr>
      <w:r>
        <w:rPr>
          <w:rFonts w:hint="eastAsia" w:ascii="宋体" w:hAnsi="宋体" w:cs="宋体"/>
          <w:b w:val="0"/>
          <w:color w:val="auto"/>
          <w:szCs w:val="21"/>
          <w:highlight w:val="none"/>
          <w:lang w:val="zh-CN"/>
        </w:rPr>
        <w:t xml:space="preserve">单位名称：苏州通宜房地产土地评估咨询有限公司</w:t>
      </w:r>
      <w:r/>
    </w:p>
    <w:p>
      <w:pPr>
        <w:ind w:firstLine="420"/>
        <w:jc w:val="left"/>
        <w:spacing w:line="440" w:lineRule="exact"/>
        <w:widowControl/>
        <w:rPr>
          <w:rFonts w:hint="default" w:ascii="宋体" w:hAnsi="宋体" w:eastAsia="宋体" w:cs="宋体"/>
          <w:b w:val="0"/>
          <w:color w:val="auto"/>
          <w:szCs w:val="21"/>
          <w:highlight w:val="none"/>
          <w:lang w:val="en-US" w:eastAsia="zh-CN"/>
        </w:rPr>
      </w:pPr>
      <w:r>
        <w:rPr>
          <w:rFonts w:hint="eastAsia" w:ascii="宋体" w:hAnsi="宋体" w:cs="宋体"/>
          <w:b w:val="0"/>
          <w:color w:val="auto"/>
          <w:szCs w:val="21"/>
          <w:highlight w:val="none"/>
          <w:lang w:val="zh-CN"/>
        </w:rPr>
        <w:t xml:space="preserve">单位地址：苏州市吴江区松陵镇鲈乡南路别墅区</w:t>
      </w:r>
      <w:r>
        <w:rPr>
          <w:rFonts w:hint="eastAsia" w:ascii="宋体" w:hAnsi="宋体" w:cs="宋体"/>
          <w:b w:val="0"/>
          <w:color w:val="auto"/>
          <w:szCs w:val="21"/>
          <w:highlight w:val="none"/>
          <w:lang w:val="en-US" w:eastAsia="zh-CN"/>
        </w:rPr>
        <w:t xml:space="preserve">103幢</w:t>
      </w:r>
      <w:r/>
    </w:p>
    <w:p>
      <w:pPr>
        <w:ind w:firstLine="420"/>
        <w:jc w:val="left"/>
        <w:spacing w:line="440" w:lineRule="exact"/>
        <w:widowControl/>
        <w:rPr>
          <w:rFonts w:ascii="宋体" w:hAnsi="宋体" w:cs="宋体"/>
          <w:b w:val="0"/>
          <w:color w:val="auto"/>
          <w:szCs w:val="21"/>
          <w:highlight w:val="none"/>
          <w:lang w:val="zh-CN"/>
        </w:rPr>
      </w:pPr>
      <w:r>
        <w:rPr>
          <w:rFonts w:hint="eastAsia" w:ascii="宋体" w:hAnsi="宋体" w:cs="宋体"/>
          <w:b w:val="0"/>
          <w:color w:val="auto"/>
          <w:szCs w:val="21"/>
          <w:highlight w:val="none"/>
          <w:lang w:val="zh-CN"/>
        </w:rPr>
        <w:t xml:space="preserve">3.项目联系方式</w:t>
      </w:r>
      <w:r/>
    </w:p>
    <w:p>
      <w:pPr>
        <w:ind w:firstLine="420"/>
        <w:jc w:val="left"/>
        <w:spacing w:line="440" w:lineRule="exact"/>
        <w:widowControl/>
        <w:rPr>
          <w:rFonts w:ascii="宋体" w:hAnsi="宋体" w:cs="宋体"/>
          <w:b w:val="0"/>
          <w:color w:val="auto"/>
          <w:szCs w:val="21"/>
          <w:highlight w:val="none"/>
        </w:rPr>
      </w:pPr>
      <w:r>
        <w:rPr>
          <w:rFonts w:hint="eastAsia" w:ascii="宋体" w:hAnsi="宋体" w:cs="宋体"/>
          <w:b w:val="0"/>
          <w:color w:val="auto"/>
          <w:szCs w:val="21"/>
          <w:highlight w:val="none"/>
          <w:lang w:val="zh-CN"/>
        </w:rPr>
        <w:t xml:space="preserve">项目联系人：</w:t>
      </w:r>
      <w:r>
        <w:rPr>
          <w:rFonts w:hint="eastAsia" w:ascii="宋体" w:hAnsi="宋体" w:cs="宋体"/>
          <w:b w:val="0"/>
          <w:color w:val="auto"/>
          <w:szCs w:val="21"/>
          <w:highlight w:val="none"/>
        </w:rPr>
        <w:t xml:space="preserve">朱雪芬</w:t>
      </w:r>
      <w:r/>
    </w:p>
    <w:p>
      <w:pPr>
        <w:ind w:firstLine="420"/>
        <w:jc w:val="left"/>
        <w:spacing w:line="440" w:lineRule="exact"/>
        <w:widowControl/>
        <w:rPr>
          <w:rFonts w:hint="default" w:ascii="宋体" w:hAnsi="宋体" w:eastAsia="宋体" w:cs="宋体"/>
          <w:b w:val="0"/>
          <w:color w:val="auto"/>
          <w:szCs w:val="21"/>
          <w:highlight w:val="none"/>
          <w:lang w:val="en-US" w:eastAsia="zh-CN"/>
        </w:rPr>
      </w:pPr>
      <w:r>
        <w:rPr>
          <w:rFonts w:hint="eastAsia" w:ascii="宋体" w:hAnsi="宋体" w:cs="宋体"/>
          <w:b w:val="0"/>
          <w:color w:val="auto"/>
          <w:szCs w:val="21"/>
          <w:highlight w:val="none"/>
          <w:lang w:val="zh-CN"/>
        </w:rPr>
        <w:t xml:space="preserve">电话：0512-63</w:t>
      </w:r>
      <w:r>
        <w:rPr>
          <w:rFonts w:hint="eastAsia" w:ascii="宋体" w:hAnsi="宋体" w:cs="宋体"/>
          <w:b w:val="0"/>
          <w:color w:val="auto"/>
          <w:szCs w:val="21"/>
          <w:highlight w:val="none"/>
          <w:lang w:val="en-US" w:eastAsia="zh-CN"/>
        </w:rPr>
        <w:t xml:space="preserve">000883</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2"/>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备注：贵单位获取本采购文件后，认真阅读各项内容，进行必要的协商准备，并按单一来源采购文件的要求详细填写和编制响应文件，并按指定的时间、地点准时参加协商。</w:t>
      </w:r>
      <w:r/>
    </w:p>
    <w:p>
      <w:pPr>
        <w:rPr>
          <w:rFonts w:hint="eastAsia" w:ascii="宋体" w:hAnsi="宋体"/>
          <w:color w:val="auto"/>
          <w:szCs w:val="44"/>
          <w:highlight w:val="none"/>
        </w:rPr>
      </w:pPr>
      <w:r/>
      <w:bookmarkStart w:id="35" w:name="_Toc1258"/>
      <w:r>
        <w:rPr>
          <w:rFonts w:hint="eastAsia" w:ascii="宋体" w:hAnsi="宋体"/>
          <w:color w:val="auto"/>
          <w:szCs w:val="44"/>
          <w:highlight w:val="none"/>
        </w:rPr>
        <w:br w:type="page" w:clear="all"/>
      </w:r>
      <w:r/>
    </w:p>
    <w:p>
      <w:pPr>
        <w:pStyle w:val="862"/>
        <w:jc w:val="center"/>
        <w:spacing w:line="240" w:lineRule="auto"/>
        <w:rPr>
          <w:rFonts w:ascii="宋体" w:hAnsi="宋体" w:cs="宋体"/>
          <w:color w:val="auto"/>
          <w:szCs w:val="21"/>
          <w:highlight w:val="none"/>
        </w:rPr>
      </w:pPr>
      <w:r>
        <w:rPr>
          <w:rFonts w:hint="eastAsia" w:ascii="宋体" w:hAnsi="宋体"/>
          <w:color w:val="auto"/>
          <w:szCs w:val="44"/>
          <w:highlight w:val="none"/>
        </w:rPr>
        <w:t xml:space="preserve">第二章 </w:t>
      </w:r>
      <w:bookmarkStart w:id="36" w:name="_Toc27957"/>
      <w:r/>
      <w:bookmarkStart w:id="37" w:name="_Toc8405"/>
      <w:r>
        <w:rPr>
          <w:rFonts w:hint="eastAsia" w:ascii="宋体" w:hAnsi="宋体"/>
          <w:color w:val="auto"/>
          <w:szCs w:val="44"/>
          <w:highlight w:val="none"/>
        </w:rPr>
        <w:t xml:space="preserve">供应商须知</w:t>
      </w:r>
      <w:bookmarkEnd w:id="35"/>
      <w:r/>
      <w:bookmarkEnd w:id="36"/>
      <w:r/>
      <w:bookmarkEnd w:id="37"/>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一、响应文件组成及要求：</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val="0"/>
          <w:bCs/>
          <w:color w:val="auto"/>
          <w:szCs w:val="21"/>
          <w:highlight w:val="none"/>
        </w:rPr>
        <w:t xml:space="preserve">封面</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 w:val="0"/>
          <w:bCs/>
          <w:color w:val="auto"/>
          <w:szCs w:val="21"/>
          <w:highlight w:val="none"/>
        </w:rPr>
        <w:t xml:space="preserve">开标一览表（见附件格式）</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val="0"/>
          <w:bCs/>
          <w:color w:val="auto"/>
          <w:szCs w:val="21"/>
          <w:highlight w:val="none"/>
        </w:rPr>
        <w:t xml:space="preserve">报价分析表（见附件格式）</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val="0"/>
          <w:bCs/>
          <w:color w:val="auto"/>
          <w:szCs w:val="21"/>
          <w:highlight w:val="none"/>
        </w:rPr>
        <w:t xml:space="preserve">资格审查响应文件</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4.1满足《中华人民共和国政府采购法》第二十二条规定：</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1）具有独立承担民事责任的能力。提供包括法人或者其他组织的营业执照等证明文件，自然人的身份证明；</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2）具有良好的商业信誉和健全的财务会计制度。提供包括但不限于最近一期财务审计报告或最近一期财务报表，其他组织、自然人及成立未满一年的法人应提供银行出具的资信证明）；</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rPr>
          <w:rFonts w:hint="eastAsia" w:ascii="宋体" w:hAnsi="宋体" w:cs="宋体"/>
          <w:b w:val="0"/>
          <w:bCs/>
          <w:color w:val="auto"/>
          <w:szCs w:val="21"/>
          <w:highlight w:val="none"/>
          <w:lang w:eastAsia="zh-CN"/>
        </w:rPr>
        <w:t xml:space="preserve">；</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4）具有履行合同所必需的设备和专业技术能力。提供证明材料或承诺；</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5）参加政府采购活动前三年内，在经营活动中没有重大违法记录。提供书面声明函；</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6）法律、行政法规规定的其他条件。提供书面声明函。</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cs="宋体"/>
          <w:b/>
          <w:bCs w:val="0"/>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关于资格文件的声明函</w:t>
      </w:r>
      <w:r>
        <w:rPr>
          <w:rFonts w:hint="eastAsia" w:ascii="宋体" w:hAnsi="宋体" w:cs="宋体"/>
          <w:b w:val="0"/>
          <w:bCs/>
          <w:color w:val="auto"/>
          <w:szCs w:val="21"/>
          <w:highlight w:val="none"/>
          <w:lang w:val="en-US" w:eastAsia="zh-CN"/>
        </w:rPr>
        <w:t xml:space="preserve">（见附件格式）；</w:t>
      </w:r>
      <w:r/>
    </w:p>
    <w:p>
      <w:pPr>
        <w:ind w:firstLine="420"/>
        <w:spacing w:line="440" w:lineRule="exact"/>
        <w:rPr>
          <w:rFonts w:hint="eastAsia" w:ascii="宋体" w:hAnsi="宋体" w:cs="宋体"/>
          <w:b w:val="0"/>
          <w:bCs/>
          <w:color w:val="auto"/>
          <w:szCs w:val="21"/>
          <w:highlight w:val="none"/>
          <w:lang w:val="en-US" w:eastAsia="zh-CN"/>
        </w:rPr>
      </w:pPr>
      <w:r>
        <w:rPr>
          <w:rFonts w:hint="eastAsia" w:ascii="宋体" w:hAnsi="宋体" w:cs="宋体"/>
          <w:b/>
          <w:bCs w:val="0"/>
          <w:color w:val="auto"/>
          <w:szCs w:val="21"/>
          <w:highlight w:val="none"/>
          <w:lang w:val="en-US" w:eastAsia="zh-CN"/>
        </w:rPr>
        <w:t xml:space="preserve">6.</w:t>
      </w:r>
      <w:r>
        <w:rPr>
          <w:rFonts w:hint="eastAsia" w:ascii="宋体" w:hAnsi="宋体" w:cs="宋体"/>
          <w:b w:val="0"/>
          <w:bCs/>
          <w:color w:val="auto"/>
          <w:szCs w:val="21"/>
          <w:highlight w:val="none"/>
          <w:lang w:val="en-US" w:eastAsia="zh-CN"/>
        </w:rPr>
        <w:t xml:space="preserve">单一来源采购响应函（见附件格式）；</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7.</w:t>
      </w:r>
      <w:r>
        <w:rPr>
          <w:rFonts w:hint="eastAsia" w:ascii="宋体" w:hAnsi="宋体" w:cs="宋体"/>
          <w:b w:val="0"/>
          <w:bCs/>
          <w:color w:val="auto"/>
          <w:szCs w:val="21"/>
          <w:highlight w:val="none"/>
        </w:rPr>
        <w:t xml:space="preserve">法定代表人授权书（原件）以及法定代表人和委托代理人身份证复印件；</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8.</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条款偏离表</w:t>
      </w:r>
      <w:r>
        <w:rPr>
          <w:rFonts w:hint="eastAsia" w:ascii="宋体" w:hAnsi="宋体" w:cs="宋体"/>
          <w:b w:val="0"/>
          <w:bCs/>
          <w:color w:val="auto"/>
          <w:szCs w:val="21"/>
          <w:highlight w:val="none"/>
          <w:lang w:val="en-US" w:eastAsia="zh-CN"/>
        </w:rPr>
        <w:t xml:space="preserve">及</w:t>
      </w:r>
      <w:r>
        <w:rPr>
          <w:rFonts w:hint="eastAsia" w:ascii="宋体" w:hAnsi="宋体" w:cs="宋体"/>
          <w:b w:val="0"/>
          <w:bCs/>
          <w:color w:val="auto"/>
          <w:szCs w:val="21"/>
          <w:highlight w:val="none"/>
        </w:rPr>
        <w:t xml:space="preserve">商务条款偏离表（见附件格式）；</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9.</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响应方案（格式自拟）；</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10.</w:t>
      </w:r>
      <w:r>
        <w:rPr>
          <w:rFonts w:hint="eastAsia" w:ascii="宋体" w:hAnsi="宋体" w:cs="宋体"/>
          <w:b w:val="0"/>
          <w:bCs/>
          <w:color w:val="auto"/>
          <w:szCs w:val="21"/>
          <w:highlight w:val="none"/>
        </w:rPr>
        <w:t xml:space="preserve">服务承诺（格式自拟）；</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11.</w:t>
      </w:r>
      <w:r>
        <w:rPr>
          <w:rFonts w:hint="eastAsia" w:ascii="宋体" w:hAnsi="宋体" w:cs="宋体"/>
          <w:b w:val="0"/>
          <w:bCs/>
          <w:color w:val="auto"/>
          <w:szCs w:val="21"/>
          <w:highlight w:val="none"/>
        </w:rPr>
        <w:t xml:space="preserve">项目组成员配备一览表；</w:t>
      </w:r>
      <w:r/>
    </w:p>
    <w:p>
      <w:pPr>
        <w:ind w:firstLine="420"/>
        <w:spacing w:line="440" w:lineRule="exact"/>
        <w:rPr>
          <w:rFonts w:ascii="宋体" w:hAnsi="宋体" w:cs="宋体"/>
          <w:b w:val="0"/>
          <w:bCs/>
          <w:color w:val="auto"/>
          <w:sz w:val="21"/>
          <w:szCs w:val="21"/>
          <w:highlight w:val="none"/>
        </w:rPr>
      </w:pPr>
      <w:r>
        <w:rPr>
          <w:rFonts w:hint="eastAsia" w:ascii="宋体" w:hAnsi="宋体" w:cs="宋体"/>
          <w:b/>
          <w:bCs w:val="0"/>
          <w:color w:val="auto"/>
          <w:szCs w:val="21"/>
          <w:highlight w:val="none"/>
          <w:lang w:val="en-US" w:eastAsia="zh-CN"/>
        </w:rPr>
        <w:t xml:space="preserve">12.</w:t>
      </w:r>
      <w:r>
        <w:rPr>
          <w:rFonts w:hint="eastAsia" w:ascii="宋体" w:hAnsi="宋体" w:cs="宋体"/>
          <w:b w:val="0"/>
          <w:bCs/>
          <w:color w:val="auto"/>
          <w:sz w:val="21"/>
          <w:szCs w:val="21"/>
          <w:highlight w:val="none"/>
        </w:rPr>
        <w:t xml:space="preserve">采购需求中所涉及到的其他材料。</w:t>
      </w:r>
      <w:r/>
    </w:p>
    <w:p>
      <w:pPr>
        <w:ind w:firstLine="420"/>
        <w:spacing w:line="44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13.</w:t>
      </w:r>
      <w:bookmarkStart w:id="38" w:name="OLE_LINK3"/>
      <w:r>
        <w:rPr>
          <w:rFonts w:hint="eastAsia" w:ascii="宋体" w:hAnsi="宋体" w:cs="宋体"/>
          <w:b w:val="0"/>
          <w:bCs/>
          <w:color w:val="auto"/>
          <w:szCs w:val="21"/>
          <w:highlight w:val="none"/>
          <w:lang w:val="en-US" w:eastAsia="zh-CN"/>
        </w:rPr>
        <w:t xml:space="preserve">企业报价折扣证明：</w:t>
      </w:r>
      <w:r>
        <w:rPr>
          <w:rFonts w:hint="eastAsia" w:ascii="宋体" w:hAnsi="宋体" w:cs="宋体"/>
          <w:b w:val="0"/>
          <w:bCs/>
          <w:color w:val="auto"/>
          <w:szCs w:val="21"/>
          <w:highlight w:val="none"/>
        </w:rPr>
        <w:t xml:space="preserve">《中小企业声明函》或《残疾人福利性单位声明函》或</w:t>
      </w:r>
      <w:r>
        <w:rPr>
          <w:rFonts w:hint="eastAsia" w:ascii="宋体" w:hAnsi="宋体" w:cs="宋体"/>
          <w:b w:val="0"/>
          <w:bCs/>
          <w:color w:val="auto"/>
          <w:szCs w:val="21"/>
          <w:highlight w:val="none"/>
          <w:lang w:val="zh-CN"/>
        </w:rPr>
        <w:t xml:space="preserve">省级以上监狱管理局、戒毒管理局（含新疆生产建设兵团）出具的属于监狱企业的证明文件（</w:t>
      </w:r>
      <w:r>
        <w:rPr>
          <w:rFonts w:hint="eastAsia" w:ascii="宋体" w:hAnsi="宋体" w:cs="宋体"/>
          <w:b w:val="0"/>
          <w:bCs/>
          <w:color w:val="auto"/>
          <w:szCs w:val="21"/>
          <w:highlight w:val="none"/>
        </w:rPr>
        <w:t xml:space="preserve">如属可提供，</w:t>
      </w:r>
      <w:r>
        <w:rPr>
          <w:rFonts w:hint="eastAsia" w:ascii="宋体" w:hAnsi="宋体" w:cs="宋体"/>
          <w:b w:val="0"/>
          <w:bCs/>
          <w:color w:val="auto"/>
          <w:szCs w:val="21"/>
          <w:highlight w:val="none"/>
          <w:lang w:val="zh-CN"/>
        </w:rPr>
        <w:t xml:space="preserve">本项目</w:t>
      </w:r>
      <w:r>
        <w:rPr>
          <w:rFonts w:hint="eastAsia" w:ascii="宋体" w:hAnsi="宋体" w:cs="宋体"/>
          <w:b w:val="0"/>
          <w:bCs/>
          <w:color w:val="auto"/>
          <w:szCs w:val="21"/>
          <w:highlight w:val="none"/>
        </w:rPr>
        <w:t xml:space="preserve">非</w:t>
      </w:r>
      <w:r>
        <w:rPr>
          <w:rFonts w:hint="eastAsia" w:ascii="宋体" w:hAnsi="宋体" w:cs="宋体"/>
          <w:b w:val="0"/>
          <w:bCs/>
          <w:color w:val="auto"/>
          <w:szCs w:val="21"/>
          <w:highlight w:val="none"/>
          <w:lang w:val="zh-CN"/>
        </w:rPr>
        <w:t xml:space="preserve">专门面向中小企业采购。</w:t>
      </w:r>
      <w:r>
        <w:rPr>
          <w:rFonts w:hint="eastAsia" w:ascii="宋体" w:hAnsi="宋体" w:cs="宋体"/>
          <w:b w:val="0"/>
          <w:bCs/>
          <w:color w:val="auto"/>
          <w:szCs w:val="21"/>
          <w:highlight w:val="none"/>
        </w:rPr>
        <w:t xml:space="preserve">）</w:t>
      </w:r>
      <w:bookmarkEnd w:id="38"/>
      <w:r/>
      <w:r/>
    </w:p>
    <w:p>
      <w:pPr>
        <w:ind w:firstLine="422"/>
        <w:spacing w:line="440" w:lineRule="exact"/>
        <w:rPr>
          <w:rFonts w:hint="default" w:ascii="宋体" w:hAnsi="宋体" w:eastAsia="宋体" w:cs="宋体"/>
          <w:b/>
          <w:bCs w:val="0"/>
          <w:color w:val="auto"/>
          <w:szCs w:val="21"/>
          <w:highlight w:val="none"/>
          <w:lang w:val="en-US" w:eastAsia="zh-CN"/>
        </w:rPr>
      </w:pPr>
      <w:r>
        <w:rPr>
          <w:rFonts w:hint="eastAsia" w:ascii="宋体" w:hAnsi="宋体" w:cs="宋体"/>
          <w:color w:val="auto"/>
          <w:szCs w:val="21"/>
          <w:highlight w:val="none"/>
        </w:rPr>
        <w:t xml:space="preserve">备注：</w:t>
      </w:r>
      <w:r>
        <w:rPr>
          <w:rFonts w:hint="eastAsia" w:ascii="宋体" w:hAnsi="宋体" w:cs="宋体"/>
          <w:b/>
          <w:bCs w:val="0"/>
          <w:color w:val="auto"/>
          <w:szCs w:val="21"/>
          <w:highlight w:val="none"/>
        </w:rPr>
        <w:t xml:space="preserve">（1）以上</w:t>
      </w:r>
      <w:r>
        <w:rPr>
          <w:rFonts w:hint="eastAsia" w:ascii="宋体" w:hAnsi="宋体" w:cs="宋体"/>
          <w:b/>
          <w:bCs w:val="0"/>
          <w:color w:val="auto"/>
          <w:szCs w:val="21"/>
          <w:highlight w:val="none"/>
          <w:lang w:val="en-US" w:eastAsia="zh-CN"/>
        </w:rPr>
        <w:t xml:space="preserve">第</w:t>
      </w:r>
      <w:r>
        <w:rPr>
          <w:rFonts w:hint="eastAsia" w:ascii="宋体" w:hAnsi="宋体" w:cs="宋体"/>
          <w:b/>
          <w:bCs w:val="0"/>
          <w:color w:val="auto"/>
          <w:szCs w:val="21"/>
          <w:highlight w:val="none"/>
        </w:rPr>
        <w:t xml:space="preserve">4</w:t>
      </w:r>
      <w:r>
        <w:rPr>
          <w:rFonts w:hint="eastAsia" w:ascii="宋体" w:hAnsi="宋体" w:cs="宋体"/>
          <w:b/>
          <w:bCs w:val="0"/>
          <w:color w:val="auto"/>
          <w:szCs w:val="21"/>
          <w:highlight w:val="none"/>
          <w:lang w:val="en-US" w:eastAsia="zh-CN"/>
        </w:rPr>
        <w:t xml:space="preserve">条</w:t>
      </w:r>
      <w:r>
        <w:rPr>
          <w:rFonts w:hint="eastAsia" w:ascii="宋体" w:hAnsi="宋体" w:cs="宋体"/>
          <w:b/>
          <w:bCs w:val="0"/>
          <w:color w:val="auto"/>
          <w:szCs w:val="21"/>
          <w:highlight w:val="none"/>
        </w:rPr>
        <w:t xml:space="preserve">为资格审查要求提供的材料，是作为对供应商资格审查、质疑身份认定的依据，响应供应商必须提供并加盖公章。否则，响应文件将被认定为不符合资格审查要求。</w:t>
      </w:r>
      <w:r>
        <w:rPr>
          <w:rFonts w:hint="eastAsia" w:ascii="宋体" w:hAnsi="宋体" w:cs="宋体"/>
          <w:b/>
          <w:bCs w:val="0"/>
          <w:color w:val="auto"/>
          <w:szCs w:val="21"/>
          <w:highlight w:val="none"/>
          <w:lang w:val="en-US" w:eastAsia="zh-CN"/>
        </w:rPr>
        <w:t xml:space="preserve">以上5-8为符合审查要求提供的材料，供应商必须提供并加盖电子公章。否则，响应文件将被认定为未实质性响应。</w:t>
      </w:r>
      <w:r/>
    </w:p>
    <w:p>
      <w:pPr>
        <w:numPr>
          <w:ilvl w:val="0"/>
          <w:numId w:val="2"/>
        </w:numPr>
        <w:ind w:firstLine="422"/>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w:t>
      </w:r>
      <w:r>
        <w:rPr>
          <w:rFonts w:hint="eastAsia" w:ascii="宋体" w:hAnsi="宋体" w:cs="宋体"/>
          <w:b/>
          <w:bCs w:val="0"/>
          <w:color w:val="auto"/>
          <w:szCs w:val="21"/>
          <w:highlight w:val="none"/>
          <w:lang w:val="zh-CN"/>
        </w:rPr>
        <w:t xml:space="preserve">。</w:t>
      </w:r>
      <w:r/>
    </w:p>
    <w:p>
      <w:pPr>
        <w:numPr>
          <w:ilvl w:val="0"/>
          <w:numId w:val="2"/>
        </w:numPr>
        <w:ind w:firstLine="422"/>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numPr>
          <w:ilvl w:val="0"/>
          <w:numId w:val="2"/>
        </w:numPr>
        <w:ind w:firstLine="422"/>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评标</w:t>
      </w:r>
      <w:r>
        <w:rPr>
          <w:rFonts w:hint="eastAsia" w:ascii="宋体" w:hAnsi="宋体" w:cs="宋体"/>
          <w:b w:val="0"/>
          <w:bCs/>
          <w:color w:val="auto"/>
          <w:szCs w:val="21"/>
          <w:highlight w:val="none"/>
        </w:rPr>
        <w:t xml:space="preserve">过程中如有问题采购代理机构工作人员会及时通过《投标供应商确认函》留存的手机号与供应商联系。请供应商确保该手机号</w:t>
      </w:r>
      <w:r>
        <w:rPr>
          <w:rFonts w:hint="eastAsia" w:ascii="宋体" w:hAnsi="宋体" w:cs="宋体"/>
          <w:b w:val="0"/>
          <w:bCs/>
          <w:color w:val="auto"/>
          <w:szCs w:val="21"/>
          <w:highlight w:val="none"/>
          <w:lang w:val="en-US" w:eastAsia="zh-CN"/>
        </w:rPr>
        <w:t xml:space="preserve">开标</w:t>
      </w:r>
      <w:r>
        <w:rPr>
          <w:rFonts w:hint="eastAsia" w:ascii="宋体" w:hAnsi="宋体" w:cs="宋体"/>
          <w:b w:val="0"/>
          <w:bCs/>
          <w:color w:val="auto"/>
          <w:szCs w:val="21"/>
          <w:highlight w:val="none"/>
        </w:rPr>
        <w:t xml:space="preserve">当日通讯畅通，否则导致的对供应商不利的后果由供应商自行承担。</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、单一来源协商程序</w:t>
      </w:r>
      <w:r>
        <w:rPr>
          <w:rFonts w:hint="eastAsia" w:ascii="宋体" w:hAnsi="宋体" w:cs="宋体"/>
          <w:color w:val="auto"/>
          <w:szCs w:val="21"/>
          <w:highlight w:val="none"/>
          <w:lang w:val="en-US" w:eastAsia="zh-CN"/>
        </w:rPr>
        <w:t xml:space="preserve">及说明</w:t>
      </w:r>
      <w:r>
        <w:rPr>
          <w:rFonts w:hint="eastAsia" w:ascii="宋体" w:hAnsi="宋体" w:cs="宋体"/>
          <w:color w:val="auto"/>
          <w:szCs w:val="21"/>
          <w:highlight w:val="none"/>
        </w:rPr>
        <w:t xml:space="preserve">：</w:t>
      </w:r>
      <w:r/>
    </w:p>
    <w:p>
      <w:pPr>
        <w:ind w:firstLine="420"/>
        <w:spacing w:line="440" w:lineRule="exact"/>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rPr>
        <w:t xml:space="preserve">1、向单一来源采购响应单位发出邀请书</w:t>
      </w:r>
      <w:r>
        <w:rPr>
          <w:rFonts w:hint="eastAsia" w:ascii="宋体" w:hAnsi="宋体" w:cs="宋体"/>
          <w:b w:val="0"/>
          <w:bCs/>
          <w:color w:val="auto"/>
          <w:szCs w:val="21"/>
          <w:highlight w:val="none"/>
          <w:lang w:eastAsia="zh-CN"/>
        </w:rPr>
        <w:t xml:space="preserve">。</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采购代理机构按规定的时间、地点主持</w:t>
      </w: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采购活动。</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、供应商通过“苏采云”系统在线参与</w:t>
      </w:r>
      <w:r>
        <w:rPr>
          <w:rFonts w:hint="eastAsia" w:ascii="宋体" w:hAnsi="宋体" w:cs="宋体"/>
          <w:b w:val="0"/>
          <w:bCs/>
          <w:color w:val="auto"/>
          <w:szCs w:val="21"/>
          <w:highlight w:val="none"/>
          <w:lang w:val="en-US" w:eastAsia="zh-CN"/>
        </w:rPr>
        <w:t xml:space="preserve">单一评审</w:t>
      </w:r>
      <w:r>
        <w:rPr>
          <w:rFonts w:hint="eastAsia" w:ascii="宋体" w:hAnsi="宋体" w:cs="宋体"/>
          <w:b w:val="0"/>
          <w:bCs/>
          <w:color w:val="auto"/>
          <w:szCs w:val="21"/>
          <w:highlight w:val="none"/>
        </w:rPr>
        <w:t xml:space="preserve">活动。供应商应当按照《苏采云系统供应商操作手册》规定在 “苏采云”系统规定的时间内对响应文件进行解密。</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、由</w:t>
      </w:r>
      <w:r>
        <w:rPr>
          <w:rFonts w:hint="eastAsia" w:ascii="宋体" w:hAnsi="宋体" w:cs="宋体"/>
          <w:b w:val="0"/>
          <w:bCs/>
          <w:color w:val="auto"/>
          <w:szCs w:val="21"/>
          <w:highlight w:val="none"/>
          <w:lang w:val="en-US" w:eastAsia="zh-CN"/>
        </w:rPr>
        <w:t xml:space="preserve">评标</w:t>
      </w:r>
      <w:r>
        <w:rPr>
          <w:rFonts w:hint="eastAsia" w:ascii="宋体" w:hAnsi="宋体" w:cs="宋体"/>
          <w:b w:val="0"/>
          <w:bCs/>
          <w:color w:val="auto"/>
          <w:szCs w:val="21"/>
          <w:highlight w:val="none"/>
        </w:rPr>
        <w:t xml:space="preserve">小组审查供应商解密的响应文件。</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、由</w:t>
      </w:r>
      <w:r>
        <w:rPr>
          <w:rFonts w:hint="eastAsia" w:ascii="宋体" w:hAnsi="宋体" w:cs="宋体"/>
          <w:b w:val="0"/>
          <w:bCs/>
          <w:color w:val="auto"/>
          <w:szCs w:val="21"/>
          <w:highlight w:val="none"/>
          <w:lang w:val="en-US" w:eastAsia="zh-CN"/>
        </w:rPr>
        <w:t xml:space="preserve">评标</w:t>
      </w:r>
      <w:r>
        <w:rPr>
          <w:rFonts w:hint="eastAsia" w:ascii="宋体" w:hAnsi="宋体" w:cs="宋体"/>
          <w:b w:val="0"/>
          <w:bCs/>
          <w:color w:val="auto"/>
          <w:szCs w:val="21"/>
          <w:highlight w:val="none"/>
        </w:rPr>
        <w:t xml:space="preserve">小组对响应单位的资格进行审查。</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在对</w:t>
      </w: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要求供应商澄清、说明或者更正响应文件应当以书面形式做出。供应商的澄清、说明或者更正应当由其单位加盖电子公章。</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本项目供应商的澄清、说明或者补正采用线上澄清：</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评审</w:t>
      </w:r>
      <w:r>
        <w:rPr>
          <w:rFonts w:hint="eastAsia" w:ascii="宋体" w:hAnsi="宋体" w:cs="宋体"/>
          <w:b w:val="0"/>
          <w:bCs/>
          <w:color w:val="auto"/>
          <w:szCs w:val="21"/>
          <w:highlight w:val="none"/>
        </w:rPr>
        <w:t xml:space="preserve">结束后，</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将在“苏采云”系统向所有实质性响应的供应商发布“最后报价要求函”及最后报价格式表，要求</w:t>
      </w: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供应商在规定时间内提交最后报价。最后报价作为评审报价。除因</w:t>
      </w: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采购文件修改导致供应商成本增加的，</w:t>
      </w:r>
      <w:r>
        <w:rPr>
          <w:rFonts w:hint="eastAsia" w:ascii="宋体" w:hAnsi="宋体" w:cs="宋体"/>
          <w:b/>
          <w:bCs w:val="0"/>
          <w:color w:val="auto"/>
          <w:szCs w:val="21"/>
          <w:highlight w:val="none"/>
        </w:rPr>
        <w:t xml:space="preserve">最后报价不得高于第一次报价</w:t>
      </w:r>
      <w:r>
        <w:rPr>
          <w:rFonts w:hint="eastAsia" w:ascii="宋体" w:hAnsi="宋体" w:cs="宋体"/>
          <w:b w:val="0"/>
          <w:bCs/>
          <w:color w:val="auto"/>
          <w:szCs w:val="21"/>
          <w:highlight w:val="none"/>
        </w:rPr>
        <w:t xml:space="preserve">，否则为无效响应报价。</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根据</w:t>
      </w:r>
      <w:r>
        <w:rPr>
          <w:rFonts w:hint="eastAsia" w:ascii="宋体" w:hAnsi="宋体" w:cs="宋体"/>
          <w:b w:val="0"/>
          <w:bCs/>
          <w:color w:val="auto"/>
          <w:szCs w:val="21"/>
          <w:highlight w:val="none"/>
          <w:lang w:val="en-US" w:eastAsia="zh-CN"/>
        </w:rPr>
        <w:t xml:space="preserve">单一中标</w:t>
      </w:r>
      <w:r>
        <w:rPr>
          <w:rFonts w:hint="eastAsia" w:ascii="宋体" w:hAnsi="宋体" w:cs="宋体"/>
          <w:b w:val="0"/>
          <w:bCs/>
          <w:color w:val="auto"/>
          <w:szCs w:val="21"/>
          <w:highlight w:val="none"/>
        </w:rPr>
        <w:t xml:space="preserve">原则确定成交供应商，并将结果通知</w:t>
      </w:r>
      <w:r>
        <w:rPr>
          <w:rFonts w:hint="eastAsia" w:ascii="宋体" w:hAnsi="宋体" w:cs="宋体"/>
          <w:b w:val="0"/>
          <w:bCs/>
          <w:color w:val="auto"/>
          <w:szCs w:val="21"/>
          <w:highlight w:val="none"/>
          <w:lang w:val="en-US" w:eastAsia="zh-CN"/>
        </w:rPr>
        <w:t xml:space="preserve">单一</w:t>
      </w:r>
      <w:r>
        <w:rPr>
          <w:rFonts w:hint="eastAsia" w:ascii="宋体" w:hAnsi="宋体" w:cs="宋体"/>
          <w:b w:val="0"/>
          <w:bCs/>
          <w:color w:val="auto"/>
          <w:szCs w:val="21"/>
          <w:highlight w:val="none"/>
        </w:rPr>
        <w:t xml:space="preserve">供应商。</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、如</w:t>
      </w:r>
      <w:r>
        <w:rPr>
          <w:rFonts w:hint="eastAsia" w:ascii="宋体" w:hAnsi="宋体" w:cs="宋体"/>
          <w:b w:val="0"/>
          <w:bCs/>
          <w:color w:val="auto"/>
          <w:szCs w:val="21"/>
          <w:highlight w:val="none"/>
          <w:lang w:val="en-US" w:eastAsia="zh-CN"/>
        </w:rPr>
        <w:t xml:space="preserve">协商</w:t>
      </w:r>
      <w:r>
        <w:rPr>
          <w:rFonts w:hint="eastAsia" w:ascii="宋体" w:hAnsi="宋体" w:cs="宋体"/>
          <w:b w:val="0"/>
          <w:bCs/>
          <w:color w:val="auto"/>
          <w:szCs w:val="21"/>
          <w:highlight w:val="none"/>
        </w:rPr>
        <w:t xml:space="preserve">过程中出现本采购文件未尽事宜，由</w:t>
      </w:r>
      <w:r>
        <w:rPr>
          <w:rFonts w:hint="eastAsia" w:ascii="宋体" w:hAnsi="宋体" w:cs="宋体"/>
          <w:b w:val="0"/>
          <w:bCs/>
          <w:color w:val="auto"/>
          <w:szCs w:val="21"/>
          <w:highlight w:val="none"/>
          <w:lang w:eastAsia="zh-CN"/>
        </w:rPr>
        <w:t xml:space="preserve">评标小组</w:t>
      </w:r>
      <w:r>
        <w:rPr>
          <w:rFonts w:hint="eastAsia" w:ascii="宋体" w:hAnsi="宋体" w:cs="宋体"/>
          <w:b w:val="0"/>
          <w:bCs/>
          <w:color w:val="auto"/>
          <w:szCs w:val="21"/>
          <w:highlight w:val="none"/>
        </w:rPr>
        <w:t xml:space="preserve">根据政府采购有关法律、法规讨论决定。</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、出现下列情形之一的，将终止单一来源采购活动：</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1.情况变化，不再符合规定的单一来源采购方式适用情形的；</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2.出现影响采购公正的违法、违规行为的；</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3.响应报价超过采购预算的。</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、综合说明及其它要求：</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1.供应商需明确详细的服务方案。</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2.供应商必须承诺文件中提出的全部要求，如果其中某些条款不响应时，应在文件中逐条列出，未列出的视同响应。</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w:t>
      </w:r>
      <w:r>
        <w:rPr>
          <w:rFonts w:hint="eastAsia" w:ascii="宋体" w:hAnsi="宋体" w:cs="宋体"/>
          <w:b w:val="0"/>
          <w:bCs/>
          <w:color w:val="auto"/>
          <w:szCs w:val="21"/>
          <w:highlight w:val="none"/>
          <w:lang w:val="en-US" w:eastAsia="zh-CN"/>
        </w:rPr>
        <w:t xml:space="preserve">.</w:t>
      </w:r>
      <w:r>
        <w:rPr>
          <w:rFonts w:hint="eastAsia" w:ascii="宋体" w:hAnsi="宋体" w:cs="宋体"/>
          <w:b w:val="0"/>
          <w:bCs/>
          <w:color w:val="auto"/>
          <w:szCs w:val="21"/>
          <w:highlight w:val="none"/>
        </w:rPr>
        <w:t xml:space="preserve">供应商应对所投项目的全部内容进行报价，只投其中部分内容者，其单一响应文件将被拒绝。成交供应商对服务缺陷不予更正的，采购人有权另请其他单位进行更正，所发生的费用由成交供应商负责承担。   </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w:t>
      </w:r>
      <w:r>
        <w:rPr>
          <w:rFonts w:hint="eastAsia" w:ascii="宋体" w:hAnsi="宋体" w:cs="宋体"/>
          <w:b w:val="0"/>
          <w:bCs/>
          <w:color w:val="auto"/>
          <w:szCs w:val="21"/>
          <w:highlight w:val="none"/>
          <w:lang w:val="en-US" w:eastAsia="zh-CN"/>
        </w:rPr>
        <w:t xml:space="preserve">.</w:t>
      </w:r>
      <w:r>
        <w:rPr>
          <w:rFonts w:hint="eastAsia" w:ascii="宋体" w:hAnsi="宋体" w:cs="宋体"/>
          <w:b w:val="0"/>
          <w:bCs/>
          <w:color w:val="auto"/>
          <w:szCs w:val="21"/>
          <w:highlight w:val="none"/>
        </w:rPr>
        <w:t xml:space="preserve">政府采购异常低价审查：</w:t>
      </w:r>
      <w:r/>
    </w:p>
    <w:p>
      <w:pPr>
        <w:ind w:firstLine="420"/>
        <w:spacing w:line="440" w:lineRule="exac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1为深化采购制度改革，促进采购领域公平竞争，持续优化采购营商环境，实现优质优价采购目标，评审过程中出现下列情形之一的，评审委员会应当启动异常低价投标（响应）审查程序：</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单一来源项目不涉及以下（1）（2）项</w:t>
      </w:r>
      <w:r>
        <w:rPr>
          <w:rFonts w:hint="eastAsia" w:ascii="宋体" w:hAnsi="宋体" w:eastAsia="宋体" w:cs="宋体"/>
          <w:b/>
          <w:bCs w:val="0"/>
          <w:color w:val="auto"/>
          <w:szCs w:val="21"/>
          <w:highlight w:val="none"/>
          <w:lang w:eastAsia="zh-CN"/>
        </w:rPr>
        <w:t xml:space="preserve">）</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（3）投标（响应）报价低于采购项目最高限价45%的，即投标（响应）报价&lt;采购项目最高限价×45%；</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（4）评审委员会基于专业判断，认为供应商报价过低，有可能影响产品质量或者不能诚信履约的其他情形。</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采购人可以结合具体项目实际情况，提高上述第1项至第3项中启动异常低价投标（响应）审查的数值标准，但是最高不得超过65%。</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相关法律法规对供应商报价有规定的，从其规定。</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3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.协商说明：</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.1不符合供应商资格要求的响应文件将被认定为无效响应；</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.2参加协商的供应商必须提供授权代表的身份证明原件和法人授权委托书原件（法定代表人为授权代表的可不提供）；</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.3最终报价超过采购预算的不能成交；</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.4不实质性响应采购文件的不能成交。</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无效标因素:</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响应文件属下列情况之一的，在资格性、符合性检查时按照无效投标处理：</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（1）应交未交单一来源采购投标保证金的（如有）；</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（2）未按照单一来源采购文件规定要求解密、签署、盖章的；</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（3）不具备单一来源采购文件中规定资格要求的；</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（4）不符合法律、法规和单一来源采购文件中规定的其他实质性要求的；</w:t>
      </w:r>
      <w:r/>
    </w:p>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（5）其它在单一来源采购文件中已明确为无效标的。</w:t>
      </w:r>
      <w:r/>
    </w:p>
    <w:p>
      <w:pPr>
        <w:ind w:firstLine="420"/>
        <w:spacing w:line="440" w:lineRule="exact"/>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评审费用：本项目前期单一来源采购方式论证专家的劳务报酬以及后期开标产生的评审专家的劳务报酬由甲方（采购人）承担。乙方（采购代理机构）负责组织论证及评审活动，并根据相关规定核算劳务费用。</w:t>
      </w:r>
      <w:r/>
    </w:p>
    <w:p>
      <w:pPr>
        <w:ind w:firstLine="420"/>
        <w:spacing w:line="440" w:lineRule="exact"/>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7.1评审费支付标准为：按照《江苏省财政厅关于进一步规范政府采购活动相关费用管理的通知》（苏财规〔2026〕1号）、《关于规范苏州市政府采购专家劳务报酬标准的通知》（苏财购〔2021〕12号）及江苏省其他有关规定执行。</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成交服务费：</w:t>
      </w:r>
      <w:bookmarkStart w:id="39" w:name="OLE_LINK11"/>
      <w:r>
        <w:rPr>
          <w:rFonts w:hint="eastAsia" w:ascii="宋体" w:hAnsi="宋体" w:cs="宋体"/>
          <w:b w:val="0"/>
          <w:color w:val="auto"/>
          <w:szCs w:val="21"/>
          <w:highlight w:val="none"/>
        </w:rPr>
        <w:t xml:space="preserve">由成交单位支付，</w:t>
      </w:r>
      <w:r>
        <w:rPr>
          <w:rFonts w:hint="eastAsia" w:ascii="宋体" w:hAnsi="宋体" w:cs="宋体"/>
          <w:b w:val="0"/>
          <w:color w:val="auto"/>
          <w:szCs w:val="21"/>
          <w:highlight w:val="none"/>
          <w:lang w:val="en-US" w:eastAsia="zh-CN"/>
        </w:rPr>
        <w:t xml:space="preserve">本项目经中介超市竞价，代理服务费贰万叁仟元整（</w:t>
      </w:r>
      <w:r>
        <w:rPr>
          <w:rFonts w:hint="default" w:ascii="Arial" w:hAnsi="Arial" w:cs="Arial"/>
          <w:b w:val="0"/>
          <w:color w:val="auto"/>
          <w:szCs w:val="21"/>
          <w:highlight w:val="none"/>
          <w:lang w:val="en-US" w:eastAsia="zh-CN"/>
        </w:rPr>
        <w:t xml:space="preserve">¥</w:t>
      </w:r>
      <w:r>
        <w:rPr>
          <w:rFonts w:hint="eastAsia" w:ascii="宋体" w:hAnsi="宋体" w:cs="宋体"/>
          <w:b w:val="0"/>
          <w:color w:val="auto"/>
          <w:szCs w:val="21"/>
          <w:highlight w:val="none"/>
          <w:lang w:val="en-US" w:eastAsia="zh-CN"/>
        </w:rPr>
        <w:t xml:space="preserve">23000元），</w:t>
      </w:r>
      <w:r>
        <w:rPr>
          <w:rFonts w:hint="eastAsia" w:ascii="宋体" w:hAnsi="宋体" w:cs="宋体"/>
          <w:b w:val="0"/>
          <w:color w:val="auto"/>
          <w:szCs w:val="21"/>
          <w:highlight w:val="none"/>
        </w:rPr>
        <w:t xml:space="preserve">该费用应在领取成交通知书时付清</w:t>
      </w:r>
      <w:r>
        <w:rPr>
          <w:rFonts w:hint="eastAsia" w:ascii="宋体" w:hAnsi="宋体" w:cs="宋体"/>
          <w:b w:val="0"/>
          <w:bCs/>
          <w:color w:val="auto"/>
          <w:szCs w:val="21"/>
          <w:highlight w:val="none"/>
        </w:rPr>
        <w:t xml:space="preserve">。</w:t>
      </w:r>
      <w:bookmarkEnd w:id="39"/>
      <w:r/>
      <w:bookmarkStart w:id="40" w:name="OLE_LINK12"/>
      <w:r/>
      <w:bookmarkEnd w:id="40"/>
      <w:r/>
      <w:r/>
    </w:p>
    <w:p>
      <w:pPr>
        <w:ind w:firstLine="420"/>
        <w:jc w:val="left"/>
        <w:spacing w:line="440" w:lineRule="exact"/>
        <w:rPr>
          <w:rFonts w:ascii="宋体" w:hAnsi="宋体" w:cs="宋体"/>
          <w:b w:val="0"/>
          <w:color w:val="auto"/>
          <w:szCs w:val="21"/>
          <w:highlight w:val="none"/>
        </w:rPr>
      </w:pPr>
      <w:r>
        <w:rPr>
          <w:rFonts w:hint="eastAsia" w:ascii="宋体" w:hAnsi="宋体" w:cs="宋体"/>
          <w:b w:val="0"/>
          <w:color w:val="auto"/>
          <w:szCs w:val="21"/>
          <w:highlight w:val="none"/>
        </w:rPr>
        <w:t xml:space="preserve">交纳账户：苏州通宜房地产土地评估咨询有限公司</w:t>
      </w:r>
      <w:r/>
    </w:p>
    <w:p>
      <w:pPr>
        <w:ind w:firstLine="420"/>
        <w:jc w:val="left"/>
        <w:spacing w:line="440" w:lineRule="exact"/>
        <w:rPr>
          <w:rFonts w:ascii="宋体" w:hAnsi="宋体" w:cs="宋体"/>
          <w:b w:val="0"/>
          <w:color w:val="auto"/>
          <w:szCs w:val="21"/>
          <w:highlight w:val="none"/>
        </w:rPr>
      </w:pPr>
      <w:r>
        <w:rPr>
          <w:rFonts w:hint="eastAsia" w:ascii="宋体" w:hAnsi="宋体" w:cs="宋体"/>
          <w:b w:val="0"/>
          <w:color w:val="auto"/>
          <w:szCs w:val="21"/>
          <w:highlight w:val="none"/>
        </w:rPr>
        <w:t xml:space="preserve">开户银行：苏州农村商业银行营业部</w:t>
      </w:r>
      <w:r/>
    </w:p>
    <w:p>
      <w:pPr>
        <w:ind w:firstLine="420"/>
        <w:jc w:val="left"/>
        <w:spacing w:line="440" w:lineRule="exact"/>
        <w:rPr>
          <w:rFonts w:ascii="宋体" w:hAnsi="宋体" w:cs="宋体"/>
          <w:b w:val="0"/>
          <w:color w:val="auto"/>
          <w:szCs w:val="21"/>
          <w:highlight w:val="none"/>
        </w:rPr>
      </w:pPr>
      <w:r>
        <w:rPr>
          <w:rFonts w:hint="eastAsia" w:ascii="宋体" w:hAnsi="宋体" w:cs="宋体"/>
          <w:b w:val="0"/>
          <w:color w:val="auto"/>
          <w:szCs w:val="21"/>
          <w:highlight w:val="none"/>
        </w:rPr>
        <w:t xml:space="preserve">账    号：0706678011120100265232</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六、关于对参与供应商信用记录的政府采购要求</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1.对列入失信被执行人、重大税收违法案件当事人名单、政府采购严重违法失信行为记录名单的供应商，拒绝其参与政府采购活动。</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根据政府采购法及相关法规，以及苏州市财政局《关于印发苏州市市级政府采购信用记录查询和使用工作试行办法的通知》（苏财购（2017）11号）文件的规定，代理人将对供应商进行信用查询。</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（1）查询截止时点：响应文件递交截止时间。</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（2）查询渠道：</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（3）查询证据留存方式：</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（4）信用记录使用规则：</w:t>
      </w:r>
      <w:r/>
    </w:p>
    <w:p>
      <w:pPr>
        <w:ind w:firstLine="420"/>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rPr>
        <w:t xml:space="preserve">在对供应商进行资格性审查时，应根据查询结果对供应商的不良信用记录逐项甄别确认。</w:t>
      </w:r>
      <w:r>
        <w:rPr>
          <w:rFonts w:hint="eastAsia" w:ascii="宋体" w:hAnsi="宋体" w:cs="宋体"/>
          <w:b w:val="0"/>
          <w:bCs/>
          <w:color w:val="auto"/>
          <w:szCs w:val="21"/>
          <w:highlight w:val="none"/>
          <w:lang w:val="zh-CN"/>
        </w:rPr>
        <w:t xml:space="preserve">按照《中华人民共和国政府采购法》第二十二条规定，下列信用记录属于应依法拒绝供应商参加政府采购的失信信息：</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1</w:t>
      </w:r>
      <w:r>
        <w:rPr>
          <w:rFonts w:hint="eastAsia" w:ascii="宋体" w:hAnsi="宋体" w:cs="宋体"/>
          <w:b w:val="0"/>
          <w:bCs/>
          <w:color w:val="auto"/>
          <w:szCs w:val="21"/>
          <w:highlight w:val="none"/>
          <w:lang w:val="zh-CN"/>
        </w:rPr>
        <w:t xml:space="preserve">）政府采购严重违法记录，即供应商被全国各级财政部门列入“政府采购严重违法失信行</w:t>
      </w:r>
      <w:r>
        <w:rPr>
          <w:rFonts w:hint="eastAsia" w:ascii="宋体" w:hAnsi="宋体" w:cs="宋体"/>
          <w:b w:val="0"/>
          <w:bCs/>
          <w:color w:val="auto"/>
          <w:szCs w:val="21"/>
          <w:highlight w:val="none"/>
        </w:rPr>
        <w:t xml:space="preserve">为记录名单”，且在处罚有效期内的。</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2）财政部门与法院、工商、税务等部门联合惩戒的失信信息，包括：</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①被列入失信被执行人名单；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②被列入重大税收违法案件当事人名单；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③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2.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4.对存在失信信息的供应商，由失信供应商应签名确认。同时，采购代理机构工作人员应根据评审小组确认的失信信息，登陆到相关来源网站页面进行复核并打印，作为证据留存。</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七、凡涉及采购文件的补充说明和修改，均以网上发布的通知为准。</w:t>
      </w:r>
      <w:r/>
    </w:p>
    <w:p>
      <w:pPr>
        <w:pStyle w:val="862"/>
        <w:jc w:val="center"/>
        <w:spacing w:line="240" w:lineRule="auto"/>
        <w:rPr>
          <w:rFonts w:ascii="宋体" w:hAnsi="宋体"/>
          <w:color w:val="auto"/>
          <w:szCs w:val="44"/>
          <w:highlight w:val="none"/>
        </w:rPr>
      </w:pPr>
      <w:r/>
      <w:bookmarkStart w:id="41" w:name="_Hlk55741158"/>
      <w:r/>
      <w:bookmarkEnd w:id="41"/>
      <w:r/>
      <w:r/>
    </w:p>
    <w:p>
      <w:pPr>
        <w:rPr>
          <w:rFonts w:ascii="宋体" w:hAnsi="宋体"/>
          <w:color w:val="auto"/>
          <w:szCs w:val="21"/>
          <w:highlight w:val="none"/>
        </w:rPr>
      </w:pPr>
      <w:r>
        <w:rPr>
          <w:rFonts w:ascii="宋体" w:hAnsi="宋体"/>
          <w:color w:val="auto"/>
          <w:szCs w:val="21"/>
          <w:highlight w:val="none"/>
        </w:rPr>
      </w:r>
      <w:r/>
    </w:p>
    <w:p>
      <w:pPr>
        <w:jc w:val="left"/>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hint="eastAsia" w:ascii="宋体" w:hAnsi="宋体"/>
          <w:color w:val="auto"/>
          <w:sz w:val="44"/>
          <w:szCs w:val="44"/>
          <w:highlight w:val="none"/>
        </w:rPr>
        <w:br w:type="page" w:clear="all"/>
      </w:r>
      <w:r/>
    </w:p>
    <w:p>
      <w:pPr>
        <w:jc w:val="center"/>
        <w:spacing w:line="360" w:lineRule="auto"/>
        <w:rPr>
          <w:rFonts w:ascii="宋体" w:hAnsi="宋体"/>
          <w:color w:val="auto"/>
          <w:szCs w:val="21"/>
          <w:highlight w:val="none"/>
        </w:rPr>
      </w:pPr>
      <w:r>
        <w:rPr>
          <w:rFonts w:hint="eastAsia" w:ascii="宋体" w:hAnsi="宋体"/>
          <w:color w:val="auto"/>
          <w:sz w:val="44"/>
          <w:szCs w:val="44"/>
          <w:highlight w:val="none"/>
        </w:rPr>
        <w:t xml:space="preserve">第三章 </w:t>
      </w:r>
      <w:bookmarkStart w:id="42" w:name="合同的特殊条款"/>
      <w:r/>
      <w:bookmarkEnd w:id="42"/>
      <w:r>
        <w:rPr>
          <w:rFonts w:hint="eastAsia" w:ascii="宋体" w:hAnsi="宋体"/>
          <w:color w:val="auto"/>
          <w:sz w:val="44"/>
          <w:szCs w:val="44"/>
          <w:highlight w:val="none"/>
        </w:rPr>
        <w:t xml:space="preserve">响应文件格式</w:t>
      </w:r>
      <w:r/>
    </w:p>
    <w:p>
      <w:pPr>
        <w:jc w:val="left"/>
        <w:spacing w:line="440" w:lineRule="exact"/>
        <w:rPr>
          <w:rFonts w:ascii="宋体" w:hAnsi="宋体"/>
          <w:color w:val="auto"/>
          <w:szCs w:val="21"/>
          <w:highlight w:val="none"/>
        </w:rPr>
      </w:pPr>
      <w:r>
        <w:rPr>
          <w:rFonts w:ascii="宋体" w:hAnsi="宋体"/>
          <w:color w:val="auto"/>
          <w:szCs w:val="21"/>
          <w:highlight w:val="none"/>
        </w:rPr>
        <w:t xml:space="preserve">说明：</w:t>
      </w:r>
      <w:r/>
    </w:p>
    <w:p>
      <w:pPr>
        <w:ind w:firstLine="422"/>
        <w:jc w:val="left"/>
        <w:spacing w:line="440" w:lineRule="exact"/>
        <w:rPr>
          <w:rFonts w:ascii="宋体" w:hAnsi="宋体"/>
          <w:color w:val="auto"/>
          <w:szCs w:val="21"/>
          <w:highlight w:val="none"/>
        </w:rPr>
      </w:pPr>
      <w:r>
        <w:rPr>
          <w:rFonts w:ascii="宋体" w:hAnsi="宋体"/>
          <w:color w:val="auto"/>
          <w:szCs w:val="21"/>
          <w:highlight w:val="none"/>
        </w:rPr>
        <w:t xml:space="preserve">对本章所有的格式，</w:t>
      </w:r>
      <w:r>
        <w:rPr>
          <w:rFonts w:hint="eastAsia" w:ascii="宋体" w:hAnsi="宋体"/>
          <w:color w:val="auto"/>
          <w:szCs w:val="21"/>
          <w:highlight w:val="none"/>
        </w:rPr>
        <w:t xml:space="preserve">供应商</w:t>
      </w:r>
      <w:r>
        <w:rPr>
          <w:rFonts w:ascii="宋体" w:hAnsi="宋体"/>
          <w:color w:val="auto"/>
          <w:szCs w:val="21"/>
          <w:highlight w:val="none"/>
        </w:rPr>
        <w:t xml:space="preserve">可根据自身情况进行补充和修改，但补充和修改不得造成与本格式内容有实质性的违背</w:t>
      </w:r>
      <w:r>
        <w:rPr>
          <w:rFonts w:hint="eastAsia" w:ascii="宋体" w:hAnsi="宋体"/>
          <w:color w:val="auto"/>
          <w:szCs w:val="21"/>
          <w:highlight w:val="none"/>
        </w:rPr>
        <w:t xml:space="preserve">。</w:t>
      </w:r>
      <w:r/>
    </w:p>
    <w:p>
      <w:pPr>
        <w:jc w:val="left"/>
        <w:spacing w:line="440" w:lineRule="exact"/>
        <w:rPr>
          <w:rFonts w:ascii="宋体" w:hAnsi="宋体"/>
          <w:color w:val="auto"/>
          <w:szCs w:val="21"/>
          <w:highlight w:val="none"/>
        </w:rPr>
      </w:pPr>
      <w:r/>
      <w:bookmarkStart w:id="43" w:name="_Toc3821"/>
      <w:r/>
      <w:bookmarkStart w:id="44" w:name="_Toc17036"/>
      <w:r/>
      <w:bookmarkStart w:id="45" w:name="_Toc103590240"/>
      <w:r/>
      <w:bookmarkStart w:id="46" w:name="_Toc92892989"/>
      <w:r>
        <w:rPr>
          <w:rFonts w:hint="eastAsia" w:ascii="宋体" w:hAnsi="宋体"/>
          <w:color w:val="auto"/>
          <w:szCs w:val="21"/>
          <w:highlight w:val="none"/>
        </w:rPr>
        <w:t xml:space="preserve">附件1</w:t>
      </w:r>
      <w:bookmarkEnd w:id="43"/>
      <w:r/>
      <w:bookmarkEnd w:id="44"/>
      <w:r>
        <w:rPr>
          <w:rFonts w:hint="eastAsia" w:ascii="宋体" w:hAnsi="宋体"/>
          <w:color w:val="auto"/>
          <w:szCs w:val="21"/>
          <w:highlight w:val="none"/>
        </w:rPr>
        <w:t xml:space="preserve">.响应函</w:t>
      </w:r>
      <w:bookmarkEnd w:id="45"/>
      <w:r/>
      <w:bookmarkEnd w:id="46"/>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单一来源采购响应函</w:t>
      </w:r>
      <w:r/>
    </w:p>
    <w:p>
      <w:pPr>
        <w:spacing w:line="360" w:lineRule="auto"/>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致：</w:t>
      </w:r>
      <w:r>
        <w:rPr>
          <w:rFonts w:hint="eastAsia" w:ascii="宋体" w:hAnsi="宋体" w:cs="宋体"/>
          <w:b w:val="0"/>
          <w:bCs/>
          <w:color w:val="auto"/>
          <w:szCs w:val="21"/>
          <w:highlight w:val="none"/>
          <w:u w:val="single"/>
          <w:lang w:val="zh-CN"/>
        </w:rPr>
        <w:t xml:space="preserve">苏州通宜房地产土地评估咨询有限公司</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我方收到贵公司</w:t>
      </w:r>
      <w:r>
        <w:rPr>
          <w:rFonts w:hint="eastAsia" w:ascii="宋体" w:hAnsi="宋体" w:cs="宋体"/>
          <w:b w:val="0"/>
          <w:bCs/>
          <w:color w:val="auto"/>
          <w:szCs w:val="21"/>
          <w:highlight w:val="none"/>
          <w:u w:val="single"/>
          <w:lang w:val="zh-CN"/>
        </w:rPr>
        <w:t xml:space="preserve">             </w:t>
      </w:r>
      <w:r>
        <w:rPr>
          <w:rFonts w:hint="eastAsia" w:ascii="宋体" w:hAnsi="宋体" w:cs="宋体"/>
          <w:b w:val="0"/>
          <w:bCs/>
          <w:color w:val="auto"/>
          <w:szCs w:val="21"/>
          <w:highlight w:val="none"/>
          <w:lang w:val="zh-CN"/>
        </w:rPr>
        <w:t xml:space="preserve">（项目编号）采购文件，经仔细阅读和研究，我方决定参加单一来源协商活动，并向贵公司作出如下承诺：</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1.我们愿意按照采购文件的一切要求，提供本项目服务，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2.如果我方的单一来源响应文件被接受，我方将严格履行采购文件中规定的每一项要求，严格履行合同的责任和义务，保证按期、按质履行合同，完成合同所规定的全部内容。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4.我们同意按采购文件中的规定，本响应文件的有效期限为协商后</w:t>
      </w:r>
      <w:r>
        <w:rPr>
          <w:rFonts w:hint="eastAsia" w:ascii="宋体" w:hAnsi="宋体" w:cs="宋体"/>
          <w:b w:val="0"/>
          <w:bCs/>
          <w:color w:val="auto"/>
          <w:szCs w:val="21"/>
          <w:highlight w:val="none"/>
          <w:u w:val="single"/>
        </w:rPr>
        <w:t xml:space="preserve">9</w:t>
      </w:r>
      <w:r>
        <w:rPr>
          <w:rFonts w:hint="eastAsia" w:ascii="宋体" w:hAnsi="宋体" w:cs="宋体"/>
          <w:b w:val="0"/>
          <w:bCs/>
          <w:color w:val="auto"/>
          <w:szCs w:val="21"/>
          <w:highlight w:val="none"/>
          <w:u w:val="single"/>
          <w:lang w:val="zh-CN"/>
        </w:rPr>
        <w:t xml:space="preserve">0</w:t>
      </w:r>
      <w:r>
        <w:rPr>
          <w:rFonts w:hint="eastAsia" w:ascii="宋体" w:hAnsi="宋体" w:cs="宋体"/>
          <w:b w:val="0"/>
          <w:bCs/>
          <w:color w:val="auto"/>
          <w:szCs w:val="21"/>
          <w:highlight w:val="none"/>
          <w:lang w:val="zh-CN"/>
        </w:rPr>
        <w:t xml:space="preserve">天。</w:t>
      </w:r>
      <w:r/>
    </w:p>
    <w:p>
      <w:pPr>
        <w:ind w:firstLine="420"/>
        <w:spacing w:line="440" w:lineRule="exact"/>
        <w:rPr>
          <w:rFonts w:ascii="宋体" w:hAnsi="宋体" w:cs="宋体"/>
          <w:b w:val="0"/>
          <w:bCs/>
          <w:color w:val="auto"/>
          <w:szCs w:val="21"/>
          <w:highlight w:val="none"/>
          <w:lang w:val="zh-CN"/>
        </w:rPr>
      </w:pPr>
      <w:r>
        <w:rPr>
          <w:rFonts w:hint="eastAsia" w:ascii="宋体" w:hAnsi="宋体" w:cs="宋体"/>
          <w:b w:val="0"/>
          <w:bCs/>
          <w:color w:val="auto"/>
          <w:highlight w:val="none"/>
          <w:lang w:val="en-US" w:eastAsia="zh-CN"/>
        </w:rPr>
        <w:t xml:space="preserve">5</w:t>
      </w:r>
      <w:r>
        <w:rPr>
          <w:rFonts w:hint="eastAsia" w:ascii="宋体" w:hAnsi="宋体" w:cs="宋体"/>
          <w:b w:val="0"/>
          <w:bCs/>
          <w:color w:val="auto"/>
          <w:highlight w:val="none"/>
        </w:rPr>
        <w:t xml:space="preserve">.</w:t>
      </w:r>
      <w:r>
        <w:rPr>
          <w:rFonts w:hint="eastAsia" w:ascii="宋体" w:hAnsi="宋体" w:cs="宋体"/>
          <w:b w:val="0"/>
          <w:bCs/>
          <w:color w:val="auto"/>
          <w:highlight w:val="none"/>
          <w:lang w:val="zh-CN"/>
        </w:rPr>
        <w:t xml:space="preserve">我们愿意遵守</w:t>
      </w:r>
      <w:r>
        <w:rPr>
          <w:rFonts w:hint="eastAsia" w:ascii="宋体" w:hAnsi="宋体" w:cs="宋体"/>
          <w:b w:val="0"/>
          <w:bCs/>
          <w:color w:val="auto"/>
          <w:highlight w:val="none"/>
        </w:rPr>
        <w:t xml:space="preserve">采购公告</w:t>
      </w:r>
      <w:r>
        <w:rPr>
          <w:rFonts w:hint="eastAsia" w:ascii="宋体" w:hAnsi="宋体" w:cs="宋体"/>
          <w:b w:val="0"/>
          <w:bCs/>
          <w:color w:val="auto"/>
          <w:highlight w:val="none"/>
          <w:lang w:val="zh-CN"/>
        </w:rPr>
        <w:t xml:space="preserve">及采购文件中所列的收费标准。</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val="zh-CN"/>
        </w:rPr>
        <w:t xml:space="preserve">.我方保证所提交的响应文件中所有资料均是真实的、准确的。若与真实情况不符，我方愿意承担由此而产生的一切后果。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lang w:val="zh-CN"/>
        </w:rPr>
        <w:t xml:space="preserve">.我方承诺响应文件在协商开始后的全过程中保持有效，不作任何更改和变动。</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lang w:val="zh-CN"/>
        </w:rPr>
        <w:t xml:space="preserve">.我方承诺满足《中华人民共和国政府采购法》第二十二条规定的所有条件。</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与本次单一来源响应文件有关的通讯地址：</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单   位：                         联 系 人： </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地   址：                         邮政编码： </w:t>
      </w:r>
      <w:r/>
    </w:p>
    <w:p>
      <w:pPr>
        <w:ind w:firstLine="420"/>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联系电话：                        电子邮箱：</w:t>
      </w:r>
      <w:r/>
    </w:p>
    <w:p>
      <w:pPr>
        <w:ind w:right="384" w:firstLine="5103"/>
        <w:jc w:val="lef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rPr>
        <w:t xml:space="preserve">供应商名称：（公章）</w:t>
      </w:r>
      <w:r/>
    </w:p>
    <w:p>
      <w:pPr>
        <w:ind w:right="384" w:firstLine="0"/>
        <w:jc w:val="right"/>
        <w:spacing w:line="440" w:lineRule="exact"/>
        <w:rPr>
          <w:rFonts w:ascii="宋体" w:hAnsi="宋体" w:cs="宋体"/>
          <w:b w:val="0"/>
          <w:bCs/>
          <w:color w:val="auto"/>
          <w:szCs w:val="21"/>
          <w:highlight w:val="none"/>
          <w:lang w:val="zh-CN"/>
        </w:rPr>
      </w:pPr>
      <w:r>
        <w:rPr>
          <w:rFonts w:hint="eastAsia" w:ascii="宋体" w:hAnsi="宋体" w:cs="宋体"/>
          <w:b w:val="0"/>
          <w:bCs/>
          <w:color w:val="auto"/>
          <w:szCs w:val="21"/>
          <w:highlight w:val="none"/>
          <w:lang w:val="zh-CN"/>
        </w:rPr>
        <w:t xml:space="preserve">法定代表人或</w:t>
      </w:r>
      <w:r>
        <w:rPr>
          <w:rFonts w:hint="eastAsia" w:ascii="宋体" w:hAnsi="宋体" w:cs="宋体"/>
          <w:b w:val="0"/>
          <w:bCs/>
          <w:color w:val="auto"/>
          <w:szCs w:val="21"/>
          <w:highlight w:val="none"/>
        </w:rPr>
        <w:t xml:space="preserve">被授权</w:t>
      </w:r>
      <w:r>
        <w:rPr>
          <w:rFonts w:hint="eastAsia" w:ascii="宋体" w:hAnsi="宋体" w:cs="宋体"/>
          <w:b w:val="0"/>
          <w:bCs/>
          <w:color w:val="auto"/>
          <w:szCs w:val="21"/>
          <w:highlight w:val="none"/>
          <w:lang w:val="zh-CN"/>
        </w:rPr>
        <w:t xml:space="preserve">人：（签字或盖章）</w:t>
      </w:r>
      <w:r/>
    </w:p>
    <w:p>
      <w:pPr>
        <w:ind w:right="384" w:firstLine="5103"/>
        <w:jc w:val="left"/>
        <w:spacing w:line="440" w:lineRule="exact"/>
        <w:rPr>
          <w:rFonts w:ascii="宋体" w:hAnsi="宋体"/>
          <w:color w:val="auto"/>
          <w:highlight w:val="none"/>
        </w:rPr>
      </w:pPr>
      <w:r>
        <w:rPr>
          <w:rFonts w:hint="eastAsia" w:ascii="宋体" w:hAnsi="宋体" w:cs="宋体"/>
          <w:b w:val="0"/>
          <w:bCs/>
          <w:color w:val="auto"/>
          <w:szCs w:val="21"/>
          <w:highlight w:val="none"/>
          <w:lang w:val="zh-CN"/>
        </w:rPr>
        <w:t xml:space="preserve">日    期：     年</w:t>
      </w: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zh-CN"/>
        </w:rPr>
        <w:t xml:space="preserve">月   </w:t>
      </w: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zh-CN"/>
        </w:rPr>
        <w:t xml:space="preserve">日</w:t>
      </w:r>
      <w:r/>
    </w:p>
    <w:p>
      <w:pPr>
        <w:rPr>
          <w:rFonts w:ascii="宋体" w:hAnsi="宋体"/>
          <w:color w:val="auto"/>
          <w:szCs w:val="21"/>
          <w:highlight w:val="none"/>
        </w:rPr>
      </w:pPr>
      <w:r>
        <w:rPr>
          <w:rFonts w:hint="eastAsia" w:ascii="宋体" w:hAnsi="宋体"/>
          <w:color w:val="auto"/>
          <w:szCs w:val="21"/>
          <w:highlight w:val="none"/>
        </w:rPr>
        <w:br w:type="page" w:clear="all"/>
      </w:r>
      <w:r/>
    </w:p>
    <w:p>
      <w:pPr>
        <w:jc w:val="left"/>
        <w:spacing w:line="360" w:lineRule="auto"/>
        <w:rPr>
          <w:rFonts w:ascii="宋体" w:hAnsi="宋体"/>
          <w:color w:val="auto"/>
          <w:highlight w:val="none"/>
        </w:rPr>
      </w:pPr>
      <w:r>
        <w:rPr>
          <w:rFonts w:hint="eastAsia" w:ascii="宋体" w:hAnsi="宋体"/>
          <w:color w:val="auto"/>
          <w:szCs w:val="21"/>
          <w:highlight w:val="none"/>
        </w:rPr>
        <w:t xml:space="preserve">附件2.</w:t>
      </w:r>
      <w:r>
        <w:rPr>
          <w:rFonts w:hint="eastAsia" w:ascii="宋体" w:hAnsi="宋体"/>
          <w:color w:val="auto"/>
          <w:highlight w:val="none"/>
        </w:rPr>
        <w:t xml:space="preserve">授权委托书</w:t>
      </w:r>
      <w:r/>
    </w:p>
    <w:p>
      <w:pPr>
        <w:pStyle w:val="1117"/>
        <w:spacing w:line="360" w:lineRule="auto"/>
        <w:rPr>
          <w:color w:val="auto"/>
          <w:highlight w:val="none"/>
        </w:rPr>
      </w:pPr>
      <w:r>
        <w:rPr>
          <w:color w:val="auto"/>
          <w:highlight w:val="none"/>
        </w:rPr>
      </w:r>
      <w:r/>
    </w:p>
    <w:p>
      <w:pPr>
        <w:jc w:val="center"/>
        <w:spacing w:line="440" w:lineRule="exact"/>
        <w:rPr>
          <w:rFonts w:ascii="宋体" w:hAnsi="宋体"/>
          <w:b w:val="0"/>
          <w:bCs/>
          <w:color w:val="auto"/>
          <w:szCs w:val="21"/>
          <w:highlight w:val="none"/>
        </w:rPr>
      </w:pPr>
      <w:r>
        <w:rPr>
          <w:rFonts w:hint="eastAsia" w:ascii="宋体" w:hAnsi="宋体"/>
          <w:color w:val="auto"/>
          <w:highlight w:val="none"/>
        </w:rPr>
        <w:t xml:space="preserve">授权委托书</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本授权委托书声明：我</w:t>
      </w:r>
      <w:r>
        <w:rPr>
          <w:rFonts w:ascii="宋体" w:hAnsi="宋体"/>
          <w:b w:val="0"/>
          <w:bCs/>
          <w:color w:val="auto"/>
          <w:szCs w:val="21"/>
          <w:highlight w:val="none"/>
          <w:u w:val="single"/>
        </w:rPr>
        <w:t xml:space="preserve">           </w:t>
      </w:r>
      <w:r>
        <w:rPr>
          <w:rFonts w:hint="eastAsia" w:ascii="宋体" w:hAnsi="宋体"/>
          <w:b w:val="0"/>
          <w:bCs/>
          <w:color w:val="auto"/>
          <w:szCs w:val="21"/>
          <w:highlight w:val="none"/>
        </w:rPr>
        <w:t xml:space="preserve">（姓名）系</w:t>
      </w:r>
      <w:r>
        <w:rPr>
          <w:rFonts w:ascii="宋体" w:hAnsi="宋体"/>
          <w:b w:val="0"/>
          <w:bCs/>
          <w:color w:val="auto"/>
          <w:szCs w:val="21"/>
          <w:highlight w:val="none"/>
          <w:u w:val="single"/>
        </w:rPr>
        <w:t xml:space="preserve">     </w:t>
      </w:r>
      <w:r>
        <w:rPr>
          <w:rFonts w:hint="eastAsia" w:ascii="宋体" w:hAnsi="宋体"/>
          <w:b w:val="0"/>
          <w:bCs/>
          <w:color w:val="auto"/>
          <w:szCs w:val="21"/>
          <w:highlight w:val="none"/>
          <w:u w:val="single"/>
        </w:rPr>
        <w:t xml:space="preserve">（供应商名称）  </w:t>
      </w:r>
      <w:r>
        <w:rPr>
          <w:rFonts w:hint="eastAsia" w:ascii="宋体" w:hAnsi="宋体"/>
          <w:b w:val="0"/>
          <w:bCs/>
          <w:i/>
          <w:color w:val="auto"/>
          <w:szCs w:val="21"/>
          <w:highlight w:val="none"/>
          <w:u w:val="single"/>
        </w:rPr>
        <w:t xml:space="preserve">  </w:t>
      </w:r>
      <w:r>
        <w:rPr>
          <w:rFonts w:hint="eastAsia" w:ascii="宋体" w:hAnsi="宋体"/>
          <w:b w:val="0"/>
          <w:bCs/>
          <w:color w:val="auto"/>
          <w:szCs w:val="21"/>
          <w:highlight w:val="none"/>
        </w:rPr>
        <w:t xml:space="preserve">的法定代表人（负责人），现授权委托</w:t>
      </w:r>
      <w:r>
        <w:rPr>
          <w:rFonts w:ascii="宋体" w:hAnsi="宋体"/>
          <w:b w:val="0"/>
          <w:bCs/>
          <w:color w:val="auto"/>
          <w:szCs w:val="21"/>
          <w:highlight w:val="none"/>
          <w:u w:val="single"/>
        </w:rPr>
        <w:t xml:space="preserve">  </w:t>
      </w:r>
      <w:r>
        <w:rPr>
          <w:rFonts w:hint="eastAsia" w:ascii="宋体" w:hAnsi="宋体"/>
          <w:b w:val="0"/>
          <w:bCs/>
          <w:color w:val="auto"/>
          <w:szCs w:val="21"/>
          <w:highlight w:val="none"/>
          <w:u w:val="single"/>
        </w:rPr>
        <w:t xml:space="preserve">  </w:t>
      </w:r>
      <w:r>
        <w:rPr>
          <w:rFonts w:ascii="宋体" w:hAnsi="宋体"/>
          <w:b w:val="0"/>
          <w:bCs/>
          <w:color w:val="auto"/>
          <w:szCs w:val="21"/>
          <w:highlight w:val="none"/>
          <w:u w:val="single"/>
        </w:rPr>
        <w:t xml:space="preserve">   </w:t>
      </w:r>
      <w:r>
        <w:rPr>
          <w:rFonts w:hint="eastAsia" w:ascii="宋体" w:hAnsi="宋体"/>
          <w:b w:val="0"/>
          <w:bCs/>
          <w:color w:val="auto"/>
          <w:szCs w:val="21"/>
          <w:highlight w:val="none"/>
          <w:u w:val="single"/>
        </w:rPr>
        <w:t xml:space="preserve">  </w:t>
      </w:r>
      <w:r>
        <w:rPr>
          <w:rFonts w:ascii="宋体" w:hAnsi="宋体"/>
          <w:b w:val="0"/>
          <w:bCs/>
          <w:color w:val="auto"/>
          <w:szCs w:val="21"/>
          <w:highlight w:val="none"/>
          <w:u w:val="single"/>
        </w:rPr>
        <w:t xml:space="preserve"> </w:t>
      </w:r>
      <w:r>
        <w:rPr>
          <w:rFonts w:hint="eastAsia" w:ascii="宋体" w:hAnsi="宋体"/>
          <w:b w:val="0"/>
          <w:bCs/>
          <w:color w:val="auto"/>
          <w:szCs w:val="21"/>
          <w:highlight w:val="none"/>
        </w:rPr>
        <w:t xml:space="preserve">（姓名）为我公司授权代表（即代理人），以本公司的名义参加</w:t>
      </w:r>
      <w:r>
        <w:rPr>
          <w:rFonts w:hint="eastAsia" w:ascii="宋体" w:hAnsi="宋体"/>
          <w:b w:val="0"/>
          <w:bCs/>
          <w:color w:val="auto"/>
          <w:szCs w:val="21"/>
          <w:highlight w:val="none"/>
          <w:u w:val="single"/>
        </w:rPr>
        <w:t xml:space="preserve">苏州通宜房地产土地评估咨询有限公司</w:t>
      </w:r>
      <w:r>
        <w:rPr>
          <w:rFonts w:hint="eastAsia" w:ascii="宋体" w:hAnsi="宋体"/>
          <w:b w:val="0"/>
          <w:bCs/>
          <w:color w:val="auto"/>
          <w:szCs w:val="21"/>
          <w:highlight w:val="none"/>
        </w:rPr>
        <w:t xml:space="preserve">组织实施的编号为</w:t>
      </w:r>
      <w:r>
        <w:rPr>
          <w:rFonts w:hint="eastAsia" w:ascii="宋体" w:hAnsi="宋体" w:cs="宋体"/>
          <w:b w:val="0"/>
          <w:bCs/>
          <w:color w:val="auto"/>
          <w:szCs w:val="22"/>
          <w:highlight w:val="none"/>
          <w:u w:val="single"/>
          <w:lang w:eastAsia="zh-CN"/>
        </w:rPr>
        <w:t xml:space="preserve">JSZC-320509-SZTY-D2026-0006</w:t>
      </w:r>
      <w:r>
        <w:rPr>
          <w:rFonts w:hint="eastAsia" w:ascii="宋体" w:hAnsi="宋体"/>
          <w:b w:val="0"/>
          <w:bCs/>
          <w:color w:val="auto"/>
          <w:szCs w:val="21"/>
          <w:highlight w:val="none"/>
        </w:rPr>
        <w:t xml:space="preserve">号的</w:t>
      </w:r>
      <w:r>
        <w:rPr>
          <w:rFonts w:hint="eastAsia" w:ascii="宋体" w:hAnsi="宋体"/>
          <w:b w:val="0"/>
          <w:bCs/>
          <w:color w:val="auto"/>
          <w:szCs w:val="21"/>
          <w:highlight w:val="none"/>
          <w:lang w:eastAsia="zh-CN"/>
        </w:rPr>
        <w:t xml:space="preserve">协商</w:t>
      </w:r>
      <w:r>
        <w:rPr>
          <w:rFonts w:hint="eastAsia" w:ascii="宋体" w:hAnsi="宋体"/>
          <w:b w:val="0"/>
          <w:bCs/>
          <w:color w:val="auto"/>
          <w:szCs w:val="21"/>
          <w:highlight w:val="none"/>
        </w:rPr>
        <w:t xml:space="preserve">活动。授权代表在</w:t>
      </w:r>
      <w:r>
        <w:rPr>
          <w:rFonts w:hint="eastAsia" w:ascii="宋体" w:hAnsi="宋体"/>
          <w:b w:val="0"/>
          <w:bCs/>
          <w:color w:val="auto"/>
          <w:szCs w:val="21"/>
          <w:highlight w:val="none"/>
          <w:lang w:eastAsia="zh-CN"/>
        </w:rPr>
        <w:t xml:space="preserve">协商</w:t>
      </w:r>
      <w:r>
        <w:rPr>
          <w:rFonts w:hint="eastAsia" w:ascii="宋体" w:hAnsi="宋体"/>
          <w:b w:val="0"/>
          <w:bCs/>
          <w:color w:val="auto"/>
          <w:szCs w:val="21"/>
          <w:highlight w:val="none"/>
        </w:rPr>
        <w:t xml:space="preserve">活动过程中所签署的一切文件和处理与这有关的一切事务，我均予以承认。</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授权代表在授权委托书有效期内签署的所有文件不因授权委托的撤销而失效，除非有撤销授权委托的书面通知，本授权委托书自</w:t>
      </w:r>
      <w:r>
        <w:rPr>
          <w:rFonts w:hint="eastAsia" w:ascii="宋体" w:hAnsi="宋体"/>
          <w:b w:val="0"/>
          <w:bCs/>
          <w:color w:val="auto"/>
          <w:szCs w:val="21"/>
          <w:highlight w:val="none"/>
          <w:lang w:eastAsia="zh-CN"/>
        </w:rPr>
        <w:t xml:space="preserve">协商</w:t>
      </w:r>
      <w:r>
        <w:rPr>
          <w:rFonts w:hint="eastAsia" w:ascii="宋体" w:hAnsi="宋体"/>
          <w:b w:val="0"/>
          <w:bCs/>
          <w:color w:val="auto"/>
          <w:szCs w:val="21"/>
          <w:highlight w:val="none"/>
        </w:rPr>
        <w:t xml:space="preserve">活动开始至合同履行完毕止。</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授权代表无转委托权。特此委托。</w:t>
      </w:r>
      <w:r/>
    </w:p>
    <w:p>
      <w:pPr>
        <w:ind w:firstLine="840"/>
        <w:jc w:val="left"/>
        <w:spacing w:line="440" w:lineRule="exact"/>
        <w:rPr>
          <w:rFonts w:ascii="宋体" w:hAnsi="宋体"/>
          <w:b w:val="0"/>
          <w:bCs/>
          <w:color w:val="auto"/>
          <w:szCs w:val="21"/>
          <w:highlight w:val="none"/>
        </w:rPr>
      </w:pPr>
      <w:r>
        <w:rPr>
          <w:rFonts w:ascii="宋体" w:hAnsi="宋体"/>
          <w:b w:val="0"/>
          <w:bCs/>
          <w:color w:val="auto"/>
          <w:szCs w:val="21"/>
          <w:highlight w:val="none"/>
        </w:rPr>
        <w:t xml:space="preserve">    </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供应商：（公章）</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法定代表人（负责人）：（签字或盖章）</w:t>
      </w:r>
      <w:r/>
    </w:p>
    <w:p>
      <w:pPr>
        <w:ind w:firstLine="420"/>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代理人：（签字或盖章）</w:t>
      </w:r>
      <w:r/>
    </w:p>
    <w:p>
      <w:pPr>
        <w:ind w:firstLine="1155"/>
        <w:jc w:val="left"/>
        <w:spacing w:line="440" w:lineRule="exact"/>
        <w:rPr>
          <w:rFonts w:ascii="宋体" w:hAnsi="宋体"/>
          <w:b w:val="0"/>
          <w:bCs/>
          <w:color w:val="auto"/>
          <w:szCs w:val="21"/>
          <w:highlight w:val="none"/>
        </w:rPr>
      </w:pPr>
      <w:r>
        <w:rPr>
          <w:rFonts w:hint="eastAsia" w:ascii="宋体" w:hAnsi="宋体"/>
          <w:b w:val="0"/>
          <w:bCs/>
          <w:color w:val="auto"/>
          <w:szCs w:val="21"/>
          <w:highlight w:val="none"/>
        </w:rPr>
        <w:t xml:space="preserve">年　　</w:t>
      </w:r>
      <w:r>
        <w:rPr>
          <w:rFonts w:ascii="宋体" w:hAnsi="宋体"/>
          <w:b w:val="0"/>
          <w:bCs/>
          <w:color w:val="auto"/>
          <w:szCs w:val="21"/>
          <w:highlight w:val="none"/>
        </w:rPr>
        <w:t xml:space="preserve">  </w:t>
      </w:r>
      <w:r>
        <w:rPr>
          <w:rFonts w:hint="eastAsia" w:ascii="宋体" w:hAnsi="宋体"/>
          <w:b w:val="0"/>
          <w:bCs/>
          <w:color w:val="auto"/>
          <w:szCs w:val="21"/>
          <w:highlight w:val="none"/>
        </w:rPr>
        <w:t xml:space="preserve">月　　</w:t>
      </w:r>
      <w:r>
        <w:rPr>
          <w:rFonts w:ascii="宋体" w:hAnsi="宋体"/>
          <w:b w:val="0"/>
          <w:bCs/>
          <w:color w:val="auto"/>
          <w:szCs w:val="21"/>
          <w:highlight w:val="none"/>
        </w:rPr>
        <w:t xml:space="preserve">  </w:t>
      </w:r>
      <w:r>
        <w:rPr>
          <w:rFonts w:hint="eastAsia" w:ascii="宋体" w:hAnsi="宋体"/>
          <w:b w:val="0"/>
          <w:bCs/>
          <w:color w:val="auto"/>
          <w:szCs w:val="21"/>
          <w:highlight w:val="none"/>
        </w:rPr>
        <w:t xml:space="preserve">日</w:t>
      </w:r>
      <w:r/>
    </w:p>
    <w:p>
      <w:pPr>
        <w:jc w:val="left"/>
        <w:spacing w:line="480" w:lineRule="auto"/>
        <w:rPr>
          <w:rFonts w:ascii="宋体" w:hAnsi="宋体"/>
          <w:b w:val="0"/>
          <w:bCs/>
          <w:color w:val="auto"/>
          <w:highlight w:val="none"/>
        </w:rPr>
      </w:pPr>
      <w:r>
        <w:rPr>
          <w:rFonts w:ascii="宋体" w:hAnsi="宋体"/>
          <w:b w:val="0"/>
          <w:bCs/>
          <w:color w:val="auto"/>
          <w:highlight w:val="none"/>
        </w:rPr>
      </w:r>
      <w:r/>
    </w:p>
    <w:p>
      <w:pPr>
        <w:pStyle w:val="883"/>
        <w:spacing w:line="480" w:lineRule="auto"/>
        <w:rPr>
          <w:rFonts w:ascii="宋体" w:hAnsi="宋体"/>
          <w:color w:val="auto"/>
          <w:szCs w:val="21"/>
          <w:highlight w:val="none"/>
        </w:rPr>
      </w:pPr>
      <w:r>
        <w:rPr>
          <w:rFonts w:hint="eastAsia" w:ascii="宋体" w:hAnsi="宋体" w:cs="宋体"/>
          <w:color w:val="auto"/>
          <w:sz w:val="21"/>
          <w:szCs w:val="21"/>
          <w:highlight w:val="none"/>
        </w:rPr>
        <w:t xml:space="preserve">注：须单位签章、法定代表人签字或盖章、代理人签字或盖章三者齐全，否则该授权委托书无效。</w:t>
      </w:r>
      <w:r/>
    </w:p>
    <w:p>
      <w:pPr>
        <w:pStyle w:val="877"/>
        <w:ind w:firstLine="0"/>
        <w:rPr>
          <w:color w:val="auto"/>
          <w:highlight w:val="none"/>
        </w:rPr>
      </w:pPr>
      <w:r>
        <w:rPr>
          <w:color w:val="auto"/>
          <w:highlight w:val="none"/>
        </w:rPr>
      </w:r>
      <w:r/>
    </w:p>
    <w:p>
      <w:pPr>
        <w:spacing w:line="460" w:lineRule="exact"/>
        <w:rPr>
          <w:rFonts w:ascii="宋体" w:hAnsi="宋体"/>
          <w:bCs/>
          <w:color w:val="auto"/>
          <w:szCs w:val="21"/>
          <w:highlight w:val="none"/>
        </w:rPr>
      </w:pPr>
      <w:r/>
      <w:bookmarkStart w:id="47" w:name="_Toc13773"/>
      <w:r/>
      <w:bookmarkStart w:id="48" w:name="_Toc14814"/>
      <w:r/>
      <w:bookmarkStart w:id="49" w:name="_Toc33452246"/>
      <w:r>
        <w:rPr>
          <w:rFonts w:hint="eastAsia" w:ascii="宋体" w:hAnsi="宋体"/>
          <w:bCs/>
          <w:color w:val="auto"/>
          <w:szCs w:val="21"/>
          <w:highlight w:val="none"/>
        </w:rPr>
        <w:br w:type="page" w:clear="all"/>
      </w:r>
      <w:r/>
    </w:p>
    <w:p>
      <w:pPr>
        <w:jc w:val="left"/>
        <w:spacing w:line="440" w:lineRule="exact"/>
        <w:rPr>
          <w:rFonts w:ascii="宋体" w:hAnsi="宋体"/>
          <w:color w:val="auto"/>
          <w:highlight w:val="none"/>
        </w:rPr>
      </w:pPr>
      <w:r>
        <w:rPr>
          <w:rFonts w:hint="eastAsia" w:ascii="宋体" w:hAnsi="宋体"/>
          <w:color w:val="auto"/>
          <w:highlight w:val="none"/>
        </w:rPr>
        <w:t xml:space="preserve">附件3.</w:t>
      </w:r>
      <w:r>
        <w:rPr>
          <w:rFonts w:hint="eastAsia" w:ascii="宋体" w:hAnsi="宋体" w:cs="宋体"/>
          <w:color w:val="auto"/>
          <w:szCs w:val="21"/>
          <w:highlight w:val="none"/>
        </w:rPr>
        <w:t xml:space="preserve">开标一览表</w:t>
      </w:r>
      <w:r/>
    </w:p>
    <w:p>
      <w:pPr>
        <w:jc w:val="center"/>
        <w:spacing w:line="440" w:lineRule="exact"/>
        <w:rPr>
          <w:rFonts w:ascii="宋体" w:hAnsi="宋体"/>
          <w:bCs/>
          <w:color w:val="auto"/>
          <w:szCs w:val="21"/>
          <w:highlight w:val="none"/>
        </w:rPr>
      </w:pPr>
      <w:r>
        <w:rPr>
          <w:rFonts w:hint="eastAsia" w:ascii="宋体" w:hAnsi="宋体" w:cs="宋体"/>
          <w:color w:val="auto"/>
          <w:szCs w:val="21"/>
          <w:highlight w:val="none"/>
        </w:rPr>
        <w:t xml:space="preserve">开标一览表</w:t>
      </w:r>
      <w:r>
        <w:rPr>
          <w:rFonts w:hint="eastAsia" w:ascii="宋体" w:hAnsi="宋体"/>
          <w:bCs/>
          <w:color w:val="auto"/>
          <w:szCs w:val="21"/>
          <w:highlight w:val="none"/>
        </w:rPr>
        <w:t xml:space="preserve">                              </w:t>
      </w:r>
      <w:r/>
    </w:p>
    <w:tbl>
      <w:tblPr>
        <w:tblStyle w:val="87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1"/>
        <w:gridCol w:w="6813"/>
      </w:tblGrid>
      <w:tr>
        <w:trPr>
          <w:trHeight w:val="757"/>
        </w:trPr>
        <w:tc>
          <w:tcPr>
            <w:tcW w:w="3041" w:type="dxa"/>
            <w:vAlign w:val="center"/>
            <w:textDirection w:val="lrTb"/>
            <w:noWrap w:val="false"/>
          </w:tcPr>
          <w:p>
            <w:pPr>
              <w:jc w:val="center"/>
              <w:spacing w:line="440" w:lineRule="exact"/>
              <w:rPr>
                <w:rFonts w:ascii="宋体" w:hAnsi="宋体"/>
                <w:b w:val="0"/>
                <w:color w:val="auto"/>
                <w:szCs w:val="21"/>
                <w:highlight w:val="none"/>
              </w:rPr>
            </w:pPr>
            <w:r>
              <w:rPr>
                <w:rFonts w:hint="eastAsia" w:ascii="宋体" w:hAnsi="宋体"/>
                <w:b w:val="0"/>
                <w:color w:val="auto"/>
                <w:szCs w:val="21"/>
                <w:highlight w:val="none"/>
              </w:rPr>
              <w:t xml:space="preserve">项目名称</w:t>
            </w:r>
            <w:r/>
          </w:p>
        </w:tc>
        <w:tc>
          <w:tcPr>
            <w:tcW w:w="6813" w:type="dxa"/>
            <w:vAlign w:val="center"/>
            <w:textDirection w:val="lrTb"/>
            <w:noWrap w:val="false"/>
          </w:tcPr>
          <w:p>
            <w:pPr>
              <w:jc w:val="center"/>
              <w:spacing w:line="440" w:lineRule="exact"/>
              <w:rPr>
                <w:rFonts w:hint="eastAsia" w:ascii="宋体" w:hAnsi="宋体" w:eastAsia="宋体"/>
                <w:b w:val="0"/>
                <w:color w:val="auto"/>
                <w:szCs w:val="21"/>
                <w:highlight w:val="none"/>
                <w:lang w:eastAsia="zh-CN"/>
              </w:rPr>
            </w:pPr>
            <w:r>
              <w:rPr>
                <w:rFonts w:hint="eastAsia" w:ascii="宋体" w:hAnsi="宋体"/>
                <w:b w:val="0"/>
                <w:color w:val="auto"/>
                <w:szCs w:val="21"/>
                <w:highlight w:val="none"/>
                <w:lang w:eastAsia="zh-CN"/>
              </w:rPr>
              <w:t xml:space="preserve">吴江法院2026年邮政集中送达服务</w:t>
            </w:r>
            <w:r/>
          </w:p>
        </w:tc>
      </w:tr>
      <w:tr>
        <w:trPr>
          <w:trHeight w:val="760"/>
        </w:trPr>
        <w:tc>
          <w:tcPr>
            <w:tcW w:w="3041" w:type="dxa"/>
            <w:vAlign w:val="center"/>
            <w:textDirection w:val="lrTb"/>
            <w:noWrap w:val="false"/>
          </w:tcPr>
          <w:p>
            <w:pPr>
              <w:jc w:val="center"/>
              <w:spacing w:line="440" w:lineRule="exact"/>
              <w:rPr>
                <w:rFonts w:ascii="宋体" w:hAnsi="宋体"/>
                <w:b w:val="0"/>
                <w:color w:val="auto"/>
                <w:szCs w:val="21"/>
                <w:highlight w:val="none"/>
              </w:rPr>
            </w:pPr>
            <w:r>
              <w:rPr>
                <w:rFonts w:hint="eastAsia" w:ascii="宋体" w:hAnsi="宋体"/>
                <w:b w:val="0"/>
                <w:color w:val="auto"/>
                <w:szCs w:val="21"/>
                <w:highlight w:val="none"/>
              </w:rPr>
              <w:t xml:space="preserve">项目编号</w:t>
            </w:r>
            <w:r/>
          </w:p>
        </w:tc>
        <w:tc>
          <w:tcPr>
            <w:tcW w:w="6813" w:type="dxa"/>
            <w:vAlign w:val="center"/>
            <w:textDirection w:val="lrTb"/>
            <w:noWrap w:val="false"/>
          </w:tcPr>
          <w:p>
            <w:pPr>
              <w:jc w:val="center"/>
              <w:spacing w:line="440" w:lineRule="exact"/>
              <w:rPr>
                <w:rFonts w:hint="default" w:ascii="宋体" w:hAnsi="宋体" w:eastAsia="宋体"/>
                <w:b w:val="0"/>
                <w:color w:val="auto"/>
                <w:szCs w:val="21"/>
                <w:highlight w:val="none"/>
                <w:lang w:val="en-US" w:eastAsia="zh-CN"/>
              </w:rPr>
            </w:pPr>
            <w:r>
              <w:rPr>
                <w:rFonts w:hint="eastAsia" w:ascii="宋体" w:hAnsi="宋体"/>
                <w:b w:val="0"/>
                <w:color w:val="auto"/>
                <w:szCs w:val="21"/>
                <w:highlight w:val="none"/>
                <w:lang w:eastAsia="zh-CN"/>
              </w:rPr>
              <w:t xml:space="preserve">JSZC-320509-SZTY-D2026-0006</w:t>
            </w:r>
            <w:r/>
          </w:p>
        </w:tc>
      </w:tr>
      <w:tr>
        <w:trPr>
          <w:trHeight w:val="760"/>
        </w:trPr>
        <w:tc>
          <w:tcPr>
            <w:tcW w:w="3041" w:type="dxa"/>
            <w:vAlign w:val="center"/>
            <w:textDirection w:val="lrTb"/>
            <w:noWrap w:val="false"/>
          </w:tcPr>
          <w:p>
            <w:pPr>
              <w:jc w:val="center"/>
              <w:spacing w:line="440" w:lineRule="exact"/>
              <w:rPr>
                <w:rFonts w:ascii="宋体" w:hAnsi="宋体"/>
                <w:b w:val="0"/>
                <w:color w:val="auto"/>
                <w:szCs w:val="21"/>
                <w:highlight w:val="none"/>
              </w:rPr>
            </w:pPr>
            <w:r>
              <w:rPr>
                <w:rFonts w:hint="eastAsia" w:ascii="宋体" w:hAnsi="宋体"/>
                <w:b w:val="0"/>
                <w:color w:val="auto"/>
                <w:szCs w:val="21"/>
                <w:highlight w:val="none"/>
              </w:rPr>
              <w:t xml:space="preserve">服务期限</w:t>
            </w:r>
            <w:r/>
          </w:p>
        </w:tc>
        <w:tc>
          <w:tcPr>
            <w:tcW w:w="6813" w:type="dxa"/>
            <w:vAlign w:val="center"/>
            <w:textDirection w:val="lrTb"/>
            <w:noWrap w:val="false"/>
          </w:tcPr>
          <w:p>
            <w:pPr>
              <w:jc w:val="center"/>
              <w:spacing w:line="440" w:lineRule="exact"/>
              <w:rPr>
                <w:rFonts w:ascii="宋体" w:hAnsi="宋体"/>
                <w:b w:val="0"/>
                <w:color w:val="auto"/>
                <w:szCs w:val="21"/>
                <w:highlight w:val="none"/>
              </w:rPr>
            </w:pPr>
            <w:r>
              <w:rPr>
                <w:rFonts w:ascii="宋体" w:hAnsi="宋体"/>
                <w:b w:val="0"/>
                <w:color w:val="auto"/>
                <w:szCs w:val="21"/>
                <w:highlight w:val="none"/>
              </w:rPr>
            </w:r>
            <w:r/>
          </w:p>
        </w:tc>
      </w:tr>
      <w:tr>
        <w:trPr>
          <w:trHeight w:val="760"/>
        </w:trPr>
        <w:tc>
          <w:tcPr>
            <w:tcW w:w="3041" w:type="dxa"/>
            <w:vAlign w:val="center"/>
            <w:textDirection w:val="lrTb"/>
            <w:noWrap w:val="false"/>
          </w:tcPr>
          <w:p>
            <w:pPr>
              <w:jc w:val="center"/>
              <w:spacing w:line="440" w:lineRule="exact"/>
              <w:rPr>
                <w:rFonts w:ascii="宋体" w:hAnsi="宋体"/>
                <w:b w:val="0"/>
                <w:color w:val="auto"/>
                <w:szCs w:val="21"/>
                <w:highlight w:val="none"/>
              </w:rPr>
            </w:pPr>
            <w:r>
              <w:rPr>
                <w:rFonts w:hint="eastAsia" w:ascii="宋体" w:hAnsi="宋体"/>
                <w:b w:val="0"/>
                <w:color w:val="auto"/>
                <w:szCs w:val="21"/>
                <w:highlight w:val="none"/>
              </w:rPr>
              <w:t xml:space="preserve">单一来源响应总报价（含税）</w:t>
            </w:r>
            <w:r/>
          </w:p>
        </w:tc>
        <w:tc>
          <w:tcPr>
            <w:tcW w:w="6813" w:type="dxa"/>
            <w:vAlign w:val="center"/>
            <w:textDirection w:val="lrTb"/>
            <w:noWrap w:val="false"/>
          </w:tcPr>
          <w:p>
            <w:pPr>
              <w:jc w:val="center"/>
              <w:spacing w:line="440" w:lineRule="exact"/>
              <w:rPr>
                <w:rFonts w:ascii="宋体" w:hAnsi="宋体"/>
                <w:b w:val="0"/>
                <w:color w:val="auto"/>
                <w:szCs w:val="21"/>
                <w:highlight w:val="none"/>
              </w:rPr>
            </w:pPr>
            <w:r>
              <w:rPr>
                <w:rFonts w:hint="eastAsia" w:ascii="宋体" w:hAnsi="宋体"/>
                <w:b w:val="0"/>
                <w:color w:val="auto"/>
                <w:szCs w:val="21"/>
                <w:highlight w:val="none"/>
              </w:rPr>
              <w:t xml:space="preserve">人民币（大写）</w:t>
            </w:r>
            <w:r>
              <w:rPr>
                <w:rFonts w:hint="eastAsia" w:ascii="宋体" w:hAnsi="宋体"/>
                <w:b w:val="0"/>
                <w:color w:val="auto"/>
                <w:szCs w:val="21"/>
                <w:highlight w:val="none"/>
                <w:u w:val="single"/>
              </w:rPr>
              <w:t xml:space="preserve">               </w:t>
            </w:r>
            <w:r>
              <w:rPr>
                <w:rFonts w:hint="eastAsia" w:ascii="宋体" w:hAnsi="宋体"/>
                <w:b w:val="0"/>
                <w:color w:val="auto"/>
                <w:szCs w:val="21"/>
                <w:highlight w:val="none"/>
              </w:rPr>
              <w:t xml:space="preserve">元整；   （¥：</w:t>
            </w:r>
            <w:r>
              <w:rPr>
                <w:rFonts w:hint="eastAsia" w:ascii="宋体" w:hAnsi="宋体"/>
                <w:b w:val="0"/>
                <w:color w:val="auto"/>
                <w:szCs w:val="21"/>
                <w:highlight w:val="none"/>
                <w:u w:val="single"/>
              </w:rPr>
              <w:t xml:space="preserve">        </w:t>
            </w:r>
            <w:r>
              <w:rPr>
                <w:rFonts w:hint="eastAsia" w:ascii="宋体" w:hAnsi="宋体"/>
                <w:b w:val="0"/>
                <w:color w:val="auto"/>
                <w:szCs w:val="21"/>
                <w:highlight w:val="none"/>
              </w:rPr>
              <w:t xml:space="preserve">.00）</w:t>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供应商：（公章）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法定代表人或代理人：（签字或盖章）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pStyle w:val="930"/>
        <w:rPr>
          <w:color w:val="auto"/>
          <w:highlight w:val="none"/>
        </w:rPr>
      </w:pPr>
      <w:r>
        <w:rPr>
          <w:color w:val="auto"/>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注：上述报价包含一切由供方承担的费用，单一来源采购供应商可参照上述格式自制《开标一览表》。</w:t>
      </w:r>
      <w:r/>
    </w:p>
    <w:p>
      <w:pPr>
        <w:pStyle w:val="930"/>
        <w:rPr>
          <w:color w:val="auto"/>
          <w:highlight w:val="none"/>
        </w:rPr>
      </w:pPr>
      <w:r>
        <w:rPr>
          <w:color w:val="auto"/>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jc w:val="left"/>
        <w:spacing w:line="440" w:lineRule="exact"/>
        <w:rPr>
          <w:color w:val="auto"/>
          <w:highlight w:val="none"/>
        </w:rPr>
      </w:pPr>
      <w:r/>
      <w:bookmarkStart w:id="50" w:name="_Toc103590243"/>
      <w:r/>
      <w:bookmarkStart w:id="51" w:name="_Toc92892992"/>
      <w:r>
        <w:rPr>
          <w:rFonts w:hint="eastAsia" w:ascii="宋体" w:hAnsi="宋体"/>
          <w:color w:val="auto"/>
          <w:szCs w:val="22"/>
          <w:highlight w:val="none"/>
        </w:rPr>
        <w:t xml:space="preserve">附件4.报价分析表</w:t>
      </w:r>
      <w:bookmarkEnd w:id="50"/>
      <w:r/>
      <w:bookmarkEnd w:id="51"/>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报价分析表</w:t>
      </w:r>
      <w:r/>
    </w:p>
    <w:p>
      <w:pPr>
        <w:rPr>
          <w:rFonts w:ascii="宋体" w:hAnsi="宋体"/>
          <w:color w:val="auto"/>
          <w:szCs w:val="21"/>
          <w:highlight w:val="none"/>
        </w:rPr>
      </w:pPr>
      <w:r>
        <w:rPr>
          <w:rFonts w:ascii="宋体" w:hAnsi="宋体"/>
          <w:color w:val="auto"/>
          <w:szCs w:val="21"/>
          <w:highlight w:val="none"/>
        </w:rPr>
      </w:r>
      <w:r/>
    </w:p>
    <w:tbl>
      <w:tblPr>
        <w:tblStyle w:val="87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3"/>
        <w:gridCol w:w="1408"/>
        <w:gridCol w:w="1780"/>
        <w:gridCol w:w="1913"/>
        <w:gridCol w:w="1488"/>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单位</w:t>
            </w:r>
            <w:r>
              <w:rPr>
                <w:rFonts w:ascii="宋体" w:hAnsi="宋体"/>
                <w:b w:val="0"/>
                <w:bCs/>
                <w:color w:val="auto"/>
                <w:szCs w:val="21"/>
                <w:highlight w:val="none"/>
              </w:rPr>
              <w:t xml:space="preserve">/</w:t>
            </w:r>
            <w:r>
              <w:rPr>
                <w:rFonts w:hint="eastAsia" w:ascii="宋体" w:hAnsi="宋体"/>
                <w:b w:val="0"/>
                <w:bCs/>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ascii="宋体" w:hAnsi="宋体"/>
                <w:b w:val="0"/>
                <w:bCs/>
                <w:color w:val="auto"/>
                <w:szCs w:val="21"/>
                <w:highlight w:val="none"/>
              </w:rPr>
            </w:pPr>
            <w:r>
              <w:rPr>
                <w:rFonts w:ascii="宋体" w:hAnsi="宋体"/>
                <w:b w:val="0"/>
                <w:bCs/>
                <w:color w:val="auto"/>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合计总报价（含税））</w:t>
            </w:r>
            <w:r/>
          </w:p>
        </w:tc>
        <w:tc>
          <w:tcPr>
            <w:gridSpan w:val="4"/>
            <w:tcBorders>
              <w:top w:val="single" w:color="auto" w:sz="4" w:space="0"/>
              <w:left w:val="single" w:color="auto" w:sz="4" w:space="0"/>
              <w:bottom w:val="single" w:color="auto" w:sz="4" w:space="0"/>
              <w:right w:val="single" w:color="auto" w:sz="4" w:space="0"/>
            </w:tcBorders>
            <w:tcW w:w="6589" w:type="dxa"/>
            <w:vAlign w:val="center"/>
            <w:textDirection w:val="lrTb"/>
            <w:noWrap w:val="false"/>
          </w:tcPr>
          <w:p>
            <w:pPr>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人民币（小写）</w:t>
            </w:r>
            <w:r>
              <w:rPr>
                <w:rFonts w:hint="eastAsia" w:ascii="宋体" w:hAnsi="宋体"/>
                <w:b w:val="0"/>
                <w:bCs/>
                <w:color w:val="auto"/>
                <w:szCs w:val="21"/>
                <w:highlight w:val="none"/>
                <w:u w:val="single"/>
              </w:rPr>
              <w:t xml:space="preserve"> </w:t>
            </w:r>
            <w:r>
              <w:rPr>
                <w:rFonts w:ascii="宋体" w:hAnsi="宋体"/>
                <w:b w:val="0"/>
                <w:bCs/>
                <w:color w:val="auto"/>
                <w:szCs w:val="21"/>
                <w:highlight w:val="none"/>
                <w:u w:val="single"/>
              </w:rPr>
              <w:t xml:space="preserve">      </w:t>
            </w:r>
            <w:r>
              <w:rPr>
                <w:rFonts w:hint="eastAsia" w:ascii="宋体" w:hAnsi="宋体"/>
                <w:b w:val="0"/>
                <w:bCs/>
                <w:color w:val="auto"/>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ascii="宋体" w:hAnsi="宋体"/>
                <w:b w:val="0"/>
                <w:bCs/>
                <w:color w:val="auto"/>
                <w:szCs w:val="21"/>
                <w:highlight w:val="none"/>
              </w:rPr>
            </w:pPr>
            <w:r>
              <w:rPr>
                <w:rFonts w:hint="eastAsia" w:ascii="宋体" w:hAnsi="宋体" w:cs="宋体"/>
                <w:b w:val="0"/>
                <w:bCs/>
                <w:color w:val="auto"/>
                <w:szCs w:val="21"/>
                <w:highlight w:val="none"/>
              </w:rPr>
              <w:t xml:space="preserve">合同履行期限</w:t>
            </w:r>
            <w:r/>
          </w:p>
        </w:tc>
        <w:tc>
          <w:tcPr>
            <w:gridSpan w:val="4"/>
            <w:tcBorders>
              <w:top w:val="single" w:color="auto" w:sz="4" w:space="0"/>
              <w:left w:val="single" w:color="auto" w:sz="4" w:space="0"/>
              <w:bottom w:val="single" w:color="auto" w:sz="4" w:space="0"/>
              <w:right w:val="single" w:color="auto" w:sz="4" w:space="0"/>
            </w:tcBorders>
            <w:tcW w:w="6589" w:type="dxa"/>
            <w:vAlign w:val="center"/>
            <w:textDirection w:val="lrTb"/>
            <w:noWrap w:val="false"/>
          </w:tcPr>
          <w:p>
            <w:pPr>
              <w:spacing w:line="400" w:lineRule="exact"/>
              <w:rPr>
                <w:rFonts w:ascii="宋体" w:hAnsi="宋体"/>
                <w:b w:val="0"/>
                <w:bCs/>
                <w:color w:val="auto"/>
                <w:szCs w:val="21"/>
                <w:highlight w:val="none"/>
              </w:rPr>
            </w:pPr>
            <w:r>
              <w:rPr>
                <w:rFonts w:ascii="宋体" w:hAnsi="宋体"/>
                <w:b w:val="0"/>
                <w:bCs/>
                <w:color w:val="auto"/>
                <w:szCs w:val="21"/>
                <w:highlight w:val="none"/>
              </w:rPr>
            </w:r>
            <w:r/>
          </w:p>
        </w:tc>
      </w:tr>
    </w:tbl>
    <w:p>
      <w:pPr>
        <w:ind w:firstLine="420"/>
        <w:jc w:val="left"/>
        <w:spacing w:line="440" w:lineRule="exact"/>
        <w:rPr>
          <w:rFonts w:ascii="宋体" w:hAnsi="宋体" w:cs="宋体"/>
          <w:b w:val="0"/>
          <w:color w:val="auto"/>
          <w:szCs w:val="21"/>
          <w:highlight w:val="none"/>
        </w:rPr>
      </w:pPr>
      <w:r>
        <w:rPr>
          <w:rFonts w:hint="eastAsia" w:ascii="宋体" w:hAnsi="宋体" w:cs="宋体"/>
          <w:b w:val="0"/>
          <w:color w:val="auto"/>
          <w:szCs w:val="21"/>
          <w:highlight w:val="none"/>
        </w:rPr>
        <w:t xml:space="preserve">注：1、《报价分析表》包含响应单位各项成本核算和投入的成本明细，合计金额应与《开标一览表》金额一致；否则，以《开标一览表》为准。</w:t>
      </w:r>
      <w:r/>
    </w:p>
    <w:p>
      <w:pPr>
        <w:ind w:firstLine="420"/>
        <w:jc w:val="left"/>
        <w:spacing w:line="440" w:lineRule="exact"/>
        <w:rPr>
          <w:rFonts w:ascii="宋体" w:hAnsi="宋体" w:cs="宋体"/>
          <w:b w:val="0"/>
          <w:color w:val="auto"/>
          <w:szCs w:val="21"/>
          <w:highlight w:val="none"/>
        </w:rPr>
      </w:pPr>
      <w:r>
        <w:rPr>
          <w:rFonts w:hint="eastAsia" w:ascii="宋体" w:hAnsi="宋体" w:cs="宋体"/>
          <w:b w:val="0"/>
          <w:color w:val="auto"/>
          <w:szCs w:val="21"/>
          <w:highlight w:val="none"/>
        </w:rPr>
        <w:t xml:space="preserve">2、若事项较多，供应商可根据实际情况另纸说明。</w:t>
      </w:r>
      <w:r/>
    </w:p>
    <w:p>
      <w:pPr>
        <w:ind w:firstLine="420"/>
        <w:spacing w:line="440" w:lineRule="exact"/>
        <w:rPr>
          <w:rFonts w:ascii="宋体" w:hAnsi="宋体" w:cs="宋体"/>
          <w:b w:val="0"/>
          <w:bCs/>
          <w:color w:val="auto"/>
          <w:szCs w:val="21"/>
          <w:highlight w:val="none"/>
        </w:rPr>
      </w:pPr>
      <w:r>
        <w:rPr>
          <w:rFonts w:ascii="宋体" w:hAnsi="宋体" w:cs="宋体"/>
          <w:b w:val="0"/>
          <w:bCs/>
          <w:color w:val="auto"/>
          <w:szCs w:val="21"/>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供应商：（公章）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法定代表人或代理人：（签字或盖章）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pStyle w:val="1117"/>
        <w:rPr>
          <w:rFonts w:ascii="宋体" w:hAnsi="宋体"/>
          <w:bCs/>
          <w:color w:val="auto"/>
          <w:szCs w:val="21"/>
          <w:highlight w:val="none"/>
        </w:rPr>
      </w:pPr>
      <w:r>
        <w:rPr>
          <w:rFonts w:ascii="宋体" w:hAnsi="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szCs w:val="21"/>
          <w:highlight w:val="none"/>
        </w:rPr>
      </w:pPr>
      <w:r>
        <w:rPr>
          <w:rFonts w:hAnsi="宋体" w:cs="宋体"/>
          <w:bCs/>
          <w:color w:val="auto"/>
          <w:szCs w:val="21"/>
          <w:highlight w:val="none"/>
        </w:rPr>
      </w:r>
      <w:r/>
    </w:p>
    <w:p>
      <w:pPr>
        <w:pStyle w:val="890"/>
        <w:jc w:val="left"/>
        <w:spacing w:line="360" w:lineRule="auto"/>
        <w:widowControl/>
        <w:rPr>
          <w:rFonts w:hAnsi="宋体" w:cs="宋体"/>
          <w:bCs/>
          <w:color w:val="auto"/>
          <w:highlight w:val="none"/>
        </w:rPr>
      </w:pPr>
      <w:r>
        <w:rPr>
          <w:rFonts w:hint="eastAsia" w:hAnsi="宋体" w:cs="宋体"/>
          <w:bCs/>
          <w:color w:val="auto"/>
          <w:szCs w:val="21"/>
          <w:highlight w:val="none"/>
        </w:rPr>
        <w:t xml:space="preserve">附件5.服务条款偏离表</w:t>
      </w:r>
      <w:r/>
    </w:p>
    <w:p>
      <w:pPr>
        <w:jc w:val="center"/>
        <w:spacing w:line="360" w:lineRule="auto"/>
        <w:rPr>
          <w:rFonts w:ascii="宋体" w:hAnsi="宋体" w:cs="宋体"/>
          <w:bCs/>
          <w:color w:val="auto"/>
          <w:highlight w:val="none"/>
        </w:rPr>
      </w:pPr>
      <w:r>
        <w:rPr>
          <w:rFonts w:hint="eastAsia" w:ascii="宋体" w:hAnsi="宋体" w:cs="宋体"/>
          <w:bCs/>
          <w:color w:val="auto"/>
          <w:highlight w:val="none"/>
        </w:rPr>
        <w:t xml:space="preserve">服务条款偏离表</w:t>
      </w:r>
      <w:r/>
    </w:p>
    <w:tbl>
      <w:tblPr>
        <w:tblStyle w:val="87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序号</w:t>
            </w:r>
            <w:r/>
          </w:p>
        </w:tc>
        <w:tc>
          <w:tcPr>
            <w:tcW w:w="1940"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服务内容</w:t>
            </w:r>
            <w:r/>
          </w:p>
        </w:tc>
        <w:tc>
          <w:tcPr>
            <w:tcW w:w="1746"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采购要求</w:t>
            </w:r>
            <w:r/>
          </w:p>
        </w:tc>
        <w:tc>
          <w:tcPr>
            <w:tcW w:w="1552"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投标要求</w:t>
            </w:r>
            <w:r/>
          </w:p>
        </w:tc>
        <w:tc>
          <w:tcPr>
            <w:tcW w:w="1831"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偏离/响应</w:t>
            </w:r>
            <w:r/>
          </w:p>
        </w:tc>
        <w:tc>
          <w:tcPr>
            <w:tcW w:w="1893"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说明</w:t>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jc w:val="cente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89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940"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74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552"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31"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9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bl>
    <w:p>
      <w:pPr>
        <w:ind w:firstLine="420"/>
        <w:jc w:val="left"/>
        <w:spacing w:line="440" w:lineRule="exact"/>
        <w:rPr>
          <w:rFonts w:ascii="宋体" w:hAnsi="宋体"/>
          <w:b w:val="0"/>
          <w:bCs/>
          <w:color w:val="auto"/>
          <w:szCs w:val="22"/>
          <w:highlight w:val="none"/>
        </w:rPr>
      </w:pPr>
      <w:r>
        <w:rPr>
          <w:rFonts w:hint="eastAsia" w:ascii="宋体" w:hAnsi="宋体"/>
          <w:b w:val="0"/>
          <w:bCs/>
          <w:color w:val="auto"/>
          <w:szCs w:val="22"/>
          <w:highlight w:val="none"/>
        </w:rPr>
        <w:t xml:space="preserve">注：1、</w:t>
      </w:r>
      <w:r>
        <w:rPr>
          <w:rFonts w:hint="eastAsia" w:ascii="宋体" w:hAnsi="宋体" w:cs="宋体"/>
          <w:b w:val="0"/>
          <w:bCs/>
          <w:color w:val="auto"/>
          <w:szCs w:val="21"/>
          <w:highlight w:val="none"/>
        </w:rPr>
        <w:t xml:space="preserve">供应商</w:t>
      </w:r>
      <w:r>
        <w:rPr>
          <w:rFonts w:hint="eastAsia" w:ascii="宋体" w:hAnsi="宋体"/>
          <w:b w:val="0"/>
          <w:bCs/>
          <w:color w:val="auto"/>
          <w:szCs w:val="22"/>
          <w:highlight w:val="none"/>
        </w:rPr>
        <w:t xml:space="preserve">应对照采购文件技术要求等要求，所投标的物（服务）与采购文件的规定有偏离的，应在此表中申明与技术要求条文的偏差和例外。</w:t>
      </w:r>
      <w:r/>
    </w:p>
    <w:p>
      <w:pPr>
        <w:ind w:firstLine="420"/>
        <w:jc w:val="left"/>
        <w:spacing w:line="440" w:lineRule="exact"/>
        <w:rPr>
          <w:rFonts w:ascii="宋体" w:hAnsi="宋体"/>
          <w:b w:val="0"/>
          <w:bCs/>
          <w:color w:val="auto"/>
          <w:szCs w:val="22"/>
          <w:highlight w:val="none"/>
        </w:rPr>
      </w:pPr>
      <w:r>
        <w:rPr>
          <w:rFonts w:hint="eastAsia" w:ascii="宋体" w:hAnsi="宋体"/>
          <w:b w:val="0"/>
          <w:bCs/>
          <w:color w:val="auto"/>
          <w:szCs w:val="22"/>
          <w:highlight w:val="none"/>
        </w:rPr>
        <w:t xml:space="preserve">2、未在上表中说明的，如在响应文件其他内容中已有文字说明的，则以已有文字说明为准，否则，将被认为完全响应采购文件的规定。但该表不作为</w:t>
      </w:r>
      <w:r>
        <w:rPr>
          <w:rFonts w:hint="eastAsia" w:ascii="宋体" w:hAnsi="宋体" w:cs="宋体"/>
          <w:b w:val="0"/>
          <w:bCs/>
          <w:color w:val="auto"/>
          <w:szCs w:val="21"/>
          <w:highlight w:val="none"/>
        </w:rPr>
        <w:t xml:space="preserve">供应商</w:t>
      </w:r>
      <w:r>
        <w:rPr>
          <w:rFonts w:hint="eastAsia" w:ascii="宋体" w:hAnsi="宋体"/>
          <w:b w:val="0"/>
          <w:bCs/>
          <w:color w:val="auto"/>
          <w:szCs w:val="22"/>
          <w:highlight w:val="none"/>
        </w:rPr>
        <w:t xml:space="preserve">对所投标的物（服务）关于技术要求等详细描述和说明的替代。</w:t>
      </w:r>
      <w:r/>
    </w:p>
    <w:p>
      <w:pPr>
        <w:spacing w:line="360" w:lineRule="auto"/>
        <w:rPr>
          <w:rFonts w:ascii="宋体" w:hAnsi="宋体" w:cs="宋体"/>
          <w:b w:val="0"/>
          <w:bCs/>
          <w:color w:val="auto"/>
          <w:highlight w:val="none"/>
        </w:rPr>
      </w:pPr>
      <w:r>
        <w:rPr>
          <w:rFonts w:ascii="宋体" w:hAnsi="宋体" w:cs="宋体"/>
          <w:b w:val="0"/>
          <w:bCs/>
          <w:color w:val="auto"/>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供应商：（公章）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法定代表人或代理人：（签字或盖章）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spacing w:line="360" w:lineRule="auto"/>
        <w:rPr>
          <w:rFonts w:ascii="宋体" w:hAnsi="宋体" w:cs="宋体"/>
          <w:bCs/>
          <w:color w:val="auto"/>
          <w:szCs w:val="21"/>
          <w:highlight w:val="none"/>
        </w:rPr>
      </w:pPr>
      <w:r>
        <w:rPr>
          <w:rFonts w:hint="eastAsia" w:ascii="宋体" w:hAnsi="宋体" w:cs="宋体"/>
          <w:bCs/>
          <w:color w:val="auto"/>
          <w:highlight w:val="none"/>
        </w:rPr>
        <w:br w:type="page" w:clear="all"/>
      </w:r>
      <w:r>
        <w:rPr>
          <w:rFonts w:hint="eastAsia" w:ascii="宋体" w:hAnsi="宋体" w:cs="宋体"/>
          <w:bCs/>
          <w:color w:val="auto"/>
          <w:highlight w:val="none"/>
        </w:rPr>
        <w:t xml:space="preserve">附件6.商务条款偏离表</w:t>
      </w:r>
      <w:r/>
    </w:p>
    <w:p>
      <w:pPr>
        <w:jc w:val="center"/>
        <w:spacing w:line="360" w:lineRule="auto"/>
        <w:rPr>
          <w:rFonts w:ascii="宋体" w:hAnsi="宋体" w:cs="宋体"/>
          <w:bCs/>
          <w:color w:val="auto"/>
          <w:highlight w:val="none"/>
        </w:rPr>
      </w:pPr>
      <w:r>
        <w:rPr>
          <w:rFonts w:hint="eastAsia" w:ascii="宋体" w:hAnsi="宋体" w:cs="宋体"/>
          <w:bCs/>
          <w:color w:val="auto"/>
          <w:highlight w:val="none"/>
        </w:rPr>
        <w:t xml:space="preserve">商务条款偏离表</w:t>
      </w:r>
      <w:r/>
    </w:p>
    <w:tbl>
      <w:tblPr>
        <w:tblStyle w:val="87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szCs w:val="21"/>
                <w:highlight w:val="none"/>
              </w:rPr>
              <w:t xml:space="preserve">序号</w:t>
            </w:r>
            <w:r/>
          </w:p>
        </w:tc>
        <w:tc>
          <w:tcPr>
            <w:tcW w:w="2069"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szCs w:val="21"/>
                <w:highlight w:val="none"/>
              </w:rPr>
              <w:t xml:space="preserve">名称</w:t>
            </w:r>
            <w:r/>
          </w:p>
        </w:tc>
        <w:tc>
          <w:tcPr>
            <w:tcW w:w="2586"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szCs w:val="21"/>
                <w:highlight w:val="none"/>
              </w:rPr>
              <w:t xml:space="preserve">采购文件商务要求</w:t>
            </w:r>
            <w:r/>
          </w:p>
        </w:tc>
        <w:tc>
          <w:tcPr>
            <w:tcW w:w="2587" w:type="dxa"/>
            <w:vAlign w:val="center"/>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szCs w:val="21"/>
                <w:highlight w:val="none"/>
              </w:rPr>
              <w:t xml:space="preserve">响应文件响应情况</w:t>
            </w:r>
            <w:r/>
          </w:p>
        </w:tc>
        <w:tc>
          <w:tcPr>
            <w:tcW w:w="1849" w:type="dxa"/>
            <w:textDirection w:val="lrTb"/>
            <w:noWrap w:val="false"/>
          </w:tcPr>
          <w:p>
            <w:pPr>
              <w:jc w:val="center"/>
              <w:spacing w:line="440" w:lineRule="exact"/>
              <w:rPr>
                <w:rFonts w:ascii="宋体" w:hAnsi="宋体" w:cs="宋体"/>
                <w:bCs/>
                <w:color w:val="auto"/>
                <w:highlight w:val="none"/>
              </w:rPr>
            </w:pPr>
            <w:r>
              <w:rPr>
                <w:rFonts w:hint="eastAsia" w:ascii="宋体" w:hAnsi="宋体" w:cs="宋体"/>
                <w:bCs/>
                <w:color w:val="auto"/>
                <w:highlight w:val="none"/>
              </w:rPr>
              <w:t xml:space="preserve">说明</w:t>
            </w:r>
            <w:r/>
          </w:p>
        </w:tc>
      </w:tr>
      <w:tr>
        <w:trPr/>
        <w:tc>
          <w:tcPr>
            <w:tcW w:w="763"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1</w:t>
            </w:r>
            <w:r/>
          </w:p>
        </w:tc>
        <w:tc>
          <w:tcPr>
            <w:tcW w:w="2069"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bCs/>
                <w:color w:val="auto"/>
                <w:szCs w:val="21"/>
                <w:highlight w:val="none"/>
              </w:rPr>
              <w:t xml:space="preserve">合同履行期限</w:t>
            </w:r>
            <w:r/>
          </w:p>
        </w:tc>
        <w:tc>
          <w:tcPr>
            <w:tcW w:w="2586"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2</w:t>
            </w:r>
            <w:r/>
          </w:p>
        </w:tc>
        <w:tc>
          <w:tcPr>
            <w:tcW w:w="2069"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付款方式</w:t>
            </w:r>
            <w:r/>
          </w:p>
        </w:tc>
        <w:tc>
          <w:tcPr>
            <w:tcW w:w="2586"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3</w:t>
            </w:r>
            <w:r/>
          </w:p>
        </w:tc>
        <w:tc>
          <w:tcPr>
            <w:tcW w:w="2069"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合同主要条款</w:t>
            </w:r>
            <w:r/>
          </w:p>
        </w:tc>
        <w:tc>
          <w:tcPr>
            <w:tcW w:w="2586"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w:t>
            </w:r>
            <w:r/>
          </w:p>
        </w:tc>
        <w:tc>
          <w:tcPr>
            <w:tcW w:w="2069" w:type="dxa"/>
            <w:vAlign w:val="center"/>
            <w:textDirection w:val="lrTb"/>
            <w:noWrap w:val="false"/>
          </w:tcPr>
          <w:p>
            <w:pPr>
              <w:jc w:val="center"/>
              <w:spacing w:line="440" w:lineRule="exact"/>
              <w:rPr>
                <w:rFonts w:ascii="宋体" w:hAnsi="宋体" w:cs="宋体"/>
                <w:b w:val="0"/>
                <w:color w:val="auto"/>
                <w:highlight w:val="none"/>
              </w:rPr>
            </w:pPr>
            <w:r>
              <w:rPr>
                <w:rFonts w:hint="eastAsia" w:ascii="宋体" w:hAnsi="宋体" w:cs="宋体"/>
                <w:b w:val="0"/>
                <w:color w:val="auto"/>
                <w:szCs w:val="21"/>
                <w:highlight w:val="none"/>
              </w:rPr>
              <w:t xml:space="preserve">…</w:t>
            </w:r>
            <w:r/>
          </w:p>
        </w:tc>
        <w:tc>
          <w:tcPr>
            <w:tcW w:w="2586"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vAlign w:val="center"/>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vAlign w:val="center"/>
            <w:textDirection w:val="lrTb"/>
            <w:noWrap w:val="false"/>
          </w:tcPr>
          <w:p>
            <w:pPr>
              <w:jc w:val="cente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vAlign w:val="center"/>
            <w:textDirection w:val="lrTb"/>
            <w:noWrap w:val="false"/>
          </w:tcPr>
          <w:p>
            <w:pPr>
              <w:jc w:val="cente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vAlign w:val="center"/>
            <w:textDirection w:val="lrTb"/>
            <w:noWrap w:val="false"/>
          </w:tcPr>
          <w:p>
            <w:pPr>
              <w:jc w:val="cente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vAlign w:val="center"/>
            <w:textDirection w:val="lrTb"/>
            <w:noWrap w:val="false"/>
          </w:tcPr>
          <w:p>
            <w:pPr>
              <w:jc w:val="cente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r>
        <w:trPr/>
        <w:tc>
          <w:tcPr>
            <w:tcW w:w="763"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06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6"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2587"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c>
          <w:tcPr>
            <w:tcW w:w="1849" w:type="dxa"/>
            <w:textDirection w:val="lrTb"/>
            <w:noWrap w:val="false"/>
          </w:tcPr>
          <w:p>
            <w:pPr>
              <w:spacing w:line="440" w:lineRule="exact"/>
              <w:rPr>
                <w:rFonts w:ascii="宋体" w:hAnsi="宋体" w:cs="宋体"/>
                <w:b w:val="0"/>
                <w:color w:val="auto"/>
                <w:highlight w:val="none"/>
              </w:rPr>
            </w:pPr>
            <w:r>
              <w:rPr>
                <w:rFonts w:ascii="宋体" w:hAnsi="宋体" w:cs="宋体"/>
                <w:b w:val="0"/>
                <w:color w:val="auto"/>
                <w:highlight w:val="none"/>
              </w:rPr>
            </w:r>
            <w:r/>
          </w:p>
        </w:tc>
      </w:tr>
    </w:tbl>
    <w:p>
      <w:pPr>
        <w:ind w:firstLine="420"/>
        <w:jc w:val="left"/>
        <w:spacing w:line="440" w:lineRule="exact"/>
        <w:rPr>
          <w:rFonts w:ascii="宋体" w:hAnsi="宋体"/>
          <w:b w:val="0"/>
          <w:bCs/>
          <w:color w:val="auto"/>
          <w:szCs w:val="22"/>
          <w:highlight w:val="none"/>
        </w:rPr>
      </w:pPr>
      <w:r>
        <w:rPr>
          <w:rFonts w:hint="eastAsia" w:ascii="宋体" w:hAnsi="宋体"/>
          <w:b w:val="0"/>
          <w:bCs/>
          <w:color w:val="auto"/>
          <w:szCs w:val="22"/>
          <w:highlight w:val="none"/>
        </w:rPr>
        <w:t xml:space="preserve">注：</w:t>
      </w:r>
      <w:r>
        <w:rPr>
          <w:rFonts w:hint="eastAsia" w:ascii="宋体" w:hAnsi="宋体" w:cs="宋体"/>
          <w:b w:val="0"/>
          <w:bCs/>
          <w:color w:val="auto"/>
          <w:szCs w:val="21"/>
          <w:highlight w:val="none"/>
        </w:rPr>
        <w:t xml:space="preserve">供应商</w:t>
      </w:r>
      <w:r>
        <w:rPr>
          <w:rFonts w:hint="eastAsia" w:ascii="宋体" w:hAnsi="宋体"/>
          <w:b w:val="0"/>
          <w:bCs/>
          <w:color w:val="auto"/>
          <w:szCs w:val="22"/>
          <w:highlight w:val="none"/>
        </w:rPr>
        <w:t xml:space="preserve">的响应文件（除服务要求部分）与采购文件规定的有偏离的，应在此表中说明。未在上表中说明的，如在响应文件其他内容中已有文字说明的，则以已有文字说明为准，否则，将被认为完全响应采购文件的规定。但该表不作为</w:t>
      </w:r>
      <w:r>
        <w:rPr>
          <w:rFonts w:hint="eastAsia" w:ascii="宋体" w:hAnsi="宋体" w:cs="宋体"/>
          <w:b w:val="0"/>
          <w:bCs/>
          <w:color w:val="auto"/>
          <w:szCs w:val="21"/>
          <w:highlight w:val="none"/>
        </w:rPr>
        <w:t xml:space="preserve">供应商</w:t>
      </w:r>
      <w:r>
        <w:rPr>
          <w:rFonts w:hint="eastAsia" w:ascii="宋体" w:hAnsi="宋体"/>
          <w:b w:val="0"/>
          <w:bCs/>
          <w:color w:val="auto"/>
          <w:szCs w:val="22"/>
          <w:highlight w:val="none"/>
        </w:rPr>
        <w:t xml:space="preserve">对所投标服务关于商务条款等详细描述和说明的替代。</w:t>
      </w:r>
      <w:r/>
    </w:p>
    <w:p>
      <w:pPr>
        <w:spacing w:line="360" w:lineRule="auto"/>
        <w:rPr>
          <w:rFonts w:ascii="宋体" w:hAnsi="宋体" w:cs="宋体"/>
          <w:b w:val="0"/>
          <w:bCs/>
          <w:color w:val="auto"/>
          <w:highlight w:val="none"/>
        </w:rPr>
      </w:pPr>
      <w:r>
        <w:rPr>
          <w:rFonts w:ascii="宋体" w:hAnsi="宋体" w:cs="宋体"/>
          <w:b w:val="0"/>
          <w:bCs/>
          <w:color w:val="auto"/>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供应商：（公章）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法定代表人或代理人：（签字或盖章）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jc w:val="left"/>
        <w:spacing w:line="360" w:lineRule="auto"/>
        <w:rPr>
          <w:rFonts w:ascii="宋体" w:hAnsi="宋体"/>
          <w:color w:val="auto"/>
          <w:szCs w:val="22"/>
          <w:highlight w:val="none"/>
        </w:rPr>
      </w:pPr>
      <w:r>
        <w:rPr>
          <w:rFonts w:ascii="宋体" w:hAnsi="宋体"/>
          <w:color w:val="auto"/>
          <w:szCs w:val="22"/>
          <w:highlight w:val="none"/>
        </w:rPr>
      </w:r>
      <w:r/>
    </w:p>
    <w:p>
      <w:pPr>
        <w:jc w:val="left"/>
        <w:spacing w:line="360" w:lineRule="auto"/>
        <w:rPr>
          <w:rFonts w:ascii="宋体" w:hAnsi="宋体"/>
          <w:color w:val="auto"/>
          <w:szCs w:val="22"/>
          <w:highlight w:val="none"/>
        </w:rPr>
      </w:pPr>
      <w:r>
        <w:rPr>
          <w:rFonts w:ascii="宋体" w:hAnsi="宋体"/>
          <w:color w:val="auto"/>
          <w:szCs w:val="22"/>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920"/>
        <w:ind w:left="0"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附件7.针对本项目配置的项目工作组人员配置清单</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针对本项目配置的项目工作组人员配置清单</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 </w:t>
      </w:r>
      <w:r/>
    </w:p>
    <w:tbl>
      <w:tblPr>
        <w:tblStyle w:val="872"/>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tblGrid>
      <w:tr>
        <w:trPr>
          <w:jc w:val="center"/>
          <w:trHeight w:val="256"/>
        </w:trPr>
        <w:tc>
          <w:tcPr>
            <w:tcW w:w="817"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67"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018"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886"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15"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089"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496"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职称（或资格证书等）</w:t>
            </w:r>
            <w:r/>
          </w:p>
        </w:tc>
        <w:tc>
          <w:tcPr>
            <w:gridSpan w:val="2"/>
            <w:tcW w:w="206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从事工作</w:t>
            </w:r>
            <w:r/>
          </w:p>
        </w:tc>
      </w:tr>
      <w:tr>
        <w:trPr>
          <w:jc w:val="center"/>
          <w:trHeight w:val="130"/>
        </w:trPr>
        <w:tc>
          <w:tcPr>
            <w:tcW w:w="817"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vMerge w:val="continue"/>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年限</w:t>
            </w:r>
            <w:r/>
          </w:p>
        </w:tc>
        <w:tc>
          <w:tcPr>
            <w:tcW w:w="1183"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工作领域</w:t>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供应商：（公章）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法定代表人或代理人：（签字或盖章）</w:t>
      </w:r>
      <w:r/>
    </w:p>
    <w:p>
      <w:pPr>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rPr>
          <w:rFonts w:ascii="宋体" w:hAnsi="宋体" w:cs="宋体"/>
          <w:color w:val="auto"/>
          <w:szCs w:val="21"/>
          <w:highlight w:val="none"/>
        </w:rPr>
        <w:outlineLvl w:val="0"/>
      </w:pPr>
      <w:r>
        <w:rPr>
          <w:rFonts w:ascii="宋体" w:hAnsi="宋体" w:cs="宋体"/>
          <w:color w:val="auto"/>
          <w:szCs w:val="21"/>
          <w:highlight w:val="none"/>
        </w:rPr>
      </w:r>
      <w:r/>
    </w:p>
    <w:p>
      <w:pPr>
        <w:pStyle w:val="883"/>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ascii="宋体" w:hAnsi="宋体"/>
          <w:color w:val="auto"/>
          <w:szCs w:val="22"/>
          <w:highlight w:val="none"/>
        </w:rPr>
      </w:r>
      <w:r/>
    </w:p>
    <w:p>
      <w:pPr>
        <w:pStyle w:val="883"/>
        <w:rPr>
          <w:color w:val="auto"/>
          <w:highlight w:val="none"/>
        </w:rPr>
      </w:pPr>
      <w:r>
        <w:rPr>
          <w:color w:val="auto"/>
          <w:highlight w:val="none"/>
        </w:rPr>
      </w:r>
      <w:r/>
    </w:p>
    <w:p>
      <w:pPr>
        <w:jc w:val="left"/>
        <w:spacing w:line="360" w:lineRule="auto"/>
        <w:rPr>
          <w:rFonts w:ascii="宋体" w:hAnsi="宋体"/>
          <w:color w:val="auto"/>
          <w:szCs w:val="22"/>
          <w:highlight w:val="none"/>
        </w:rPr>
      </w:pPr>
      <w:r>
        <w:rPr>
          <w:rFonts w:ascii="宋体" w:hAnsi="宋体"/>
          <w:color w:val="auto"/>
          <w:szCs w:val="22"/>
          <w:highlight w:val="none"/>
        </w:rPr>
      </w:r>
      <w:r/>
    </w:p>
    <w:p>
      <w:pPr>
        <w:rPr>
          <w:rFonts w:ascii="宋体" w:hAnsi="宋体"/>
          <w:color w:val="auto"/>
          <w:szCs w:val="22"/>
          <w:highlight w:val="none"/>
        </w:rPr>
      </w:pPr>
      <w:r>
        <w:rPr>
          <w:rFonts w:hint="eastAsia" w:ascii="宋体" w:hAnsi="宋体"/>
          <w:color w:val="auto"/>
          <w:szCs w:val="22"/>
          <w:highlight w:val="none"/>
        </w:rPr>
        <w:br w:type="page" w:clear="all"/>
      </w:r>
      <w:r/>
    </w:p>
    <w:p>
      <w:pPr>
        <w:jc w:val="left"/>
        <w:spacing w:line="360" w:lineRule="auto"/>
        <w:rPr>
          <w:rFonts w:ascii="宋体" w:hAnsi="宋体" w:cs="宋体"/>
          <w:bCs/>
          <w:color w:val="auto"/>
          <w:szCs w:val="21"/>
          <w:highlight w:val="none"/>
          <w:lang w:val="zh-CN"/>
        </w:rPr>
      </w:pPr>
      <w:r>
        <w:rPr>
          <w:rFonts w:hint="eastAsia" w:ascii="宋体" w:hAnsi="宋体"/>
          <w:color w:val="auto"/>
          <w:szCs w:val="22"/>
          <w:highlight w:val="none"/>
        </w:rPr>
        <w:t xml:space="preserve">附件8</w:t>
      </w:r>
      <w:r>
        <w:rPr>
          <w:rFonts w:hint="eastAsia" w:ascii="宋体" w:hAnsi="宋体" w:cs="宋体"/>
          <w:bCs/>
          <w:color w:val="auto"/>
          <w:szCs w:val="21"/>
          <w:highlight w:val="none"/>
          <w:lang w:val="zh-CN"/>
        </w:rPr>
        <w:t xml:space="preserve">.关于资格文件的声明函</w:t>
      </w:r>
      <w:r/>
    </w:p>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关于资格文件的声明函</w:t>
      </w:r>
      <w:r/>
    </w:p>
    <w:p>
      <w:pPr>
        <w:ind w:firstLine="420"/>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spacing w:line="440" w:lineRule="exact"/>
        <w:rPr>
          <w:rFonts w:ascii="宋体" w:hAnsi="宋体" w:cs="宋体"/>
          <w:b w:val="0"/>
          <w:bCs/>
          <w:color w:val="auto"/>
          <w:highlight w:val="none"/>
        </w:rPr>
      </w:pPr>
      <w:r>
        <w:rPr>
          <w:rFonts w:hint="eastAsia" w:ascii="宋体" w:hAnsi="宋体" w:cs="宋体"/>
          <w:b w:val="0"/>
          <w:bCs/>
          <w:color w:val="auto"/>
          <w:highlight w:val="none"/>
          <w:u w:val="single"/>
        </w:rPr>
        <w:t xml:space="preserve">苏州通宜房地产土地评估咨询有限公司</w:t>
      </w:r>
      <w:r>
        <w:rPr>
          <w:rFonts w:hint="eastAsia" w:ascii="宋体" w:hAnsi="宋体" w:cs="宋体"/>
          <w:b w:val="0"/>
          <w:bCs/>
          <w:color w:val="auto"/>
          <w:highlight w:val="none"/>
        </w:rPr>
        <w:t xml:space="preserve">：</w:t>
      </w:r>
      <w:r/>
    </w:p>
    <w:p>
      <w:pPr>
        <w:pStyle w:val="877"/>
        <w:spacing w:line="440" w:lineRule="exact"/>
        <w:rPr>
          <w:rFonts w:ascii="宋体" w:hAnsi="宋体" w:cs="宋体"/>
          <w:b w:val="0"/>
          <w:bCs/>
          <w:color w:val="auto"/>
          <w:sz w:val="21"/>
          <w:highlight w:val="none"/>
        </w:rPr>
      </w:pPr>
      <w:r>
        <w:rPr>
          <w:rFonts w:hint="eastAsia" w:ascii="宋体" w:hAnsi="宋体" w:cs="宋体"/>
          <w:b w:val="0"/>
          <w:bCs/>
          <w:color w:val="auto"/>
          <w:sz w:val="21"/>
          <w:highlight w:val="none"/>
        </w:rPr>
        <w:t xml:space="preserve">本公司愿就由贵公司组织实施的编号为</w:t>
      </w:r>
      <w:r>
        <w:rPr>
          <w:rFonts w:hint="eastAsia" w:ascii="宋体" w:hAnsi="宋体" w:cs="宋体"/>
          <w:b w:val="0"/>
          <w:bCs/>
          <w:color w:val="auto"/>
          <w:sz w:val="21"/>
          <w:szCs w:val="22"/>
          <w:highlight w:val="none"/>
          <w:u w:val="single"/>
          <w:lang w:eastAsia="zh-CN"/>
        </w:rPr>
        <w:t xml:space="preserve">JSZC-320509-SZTY-D2026-0006</w:t>
      </w:r>
      <w:r>
        <w:rPr>
          <w:rFonts w:hint="eastAsia" w:ascii="宋体" w:hAnsi="宋体" w:cs="宋体"/>
          <w:b w:val="0"/>
          <w:bCs/>
          <w:color w:val="auto"/>
          <w:sz w:val="21"/>
          <w:highlight w:val="none"/>
        </w:rPr>
        <w:t xml:space="preserve">号</w:t>
      </w:r>
      <w:r>
        <w:rPr>
          <w:rFonts w:hint="eastAsia" w:ascii="宋体" w:hAnsi="宋体" w:cs="宋体"/>
          <w:b w:val="0"/>
          <w:bCs/>
          <w:color w:val="auto"/>
          <w:sz w:val="21"/>
          <w:szCs w:val="22"/>
          <w:highlight w:val="none"/>
        </w:rPr>
        <w:t xml:space="preserve">（项目编号）的单一来源采购活动进行响应。本公司所提交的响应文件中所有关于协商资格的文件、证明和陈述均是真实的、准确的。若与真实情况不符，本公司愿意承担由此而产生的一切后果。</w:t>
      </w:r>
      <w:r/>
    </w:p>
    <w:p>
      <w:pPr>
        <w:ind w:firstLine="4200"/>
        <w:spacing w:line="440" w:lineRule="exact"/>
        <w:rPr>
          <w:rFonts w:ascii="宋体" w:hAnsi="宋体" w:cs="宋体"/>
          <w:b w:val="0"/>
          <w:bCs/>
          <w:color w:val="auto"/>
          <w:szCs w:val="22"/>
          <w:highlight w:val="none"/>
          <w:lang w:val="zh-CN"/>
        </w:rPr>
      </w:pPr>
      <w:r>
        <w:rPr>
          <w:rFonts w:ascii="宋体" w:hAnsi="宋体" w:cs="宋体"/>
          <w:b w:val="0"/>
          <w:bCs/>
          <w:color w:val="auto"/>
          <w:szCs w:val="22"/>
          <w:highlight w:val="none"/>
          <w:lang w:val="zh-CN"/>
        </w:rPr>
      </w:r>
      <w:r/>
    </w:p>
    <w:p>
      <w:pPr>
        <w:ind w:firstLine="4200"/>
        <w:spacing w:line="440" w:lineRule="exact"/>
        <w:rPr>
          <w:rFonts w:ascii="宋体" w:hAnsi="宋体" w:cs="宋体"/>
          <w:b w:val="0"/>
          <w:bCs/>
          <w:color w:val="auto"/>
          <w:szCs w:val="22"/>
          <w:highlight w:val="none"/>
          <w:lang w:val="zh-CN"/>
        </w:rPr>
      </w:pPr>
      <w:r>
        <w:rPr>
          <w:rFonts w:ascii="宋体" w:hAnsi="宋体" w:cs="宋体"/>
          <w:b w:val="0"/>
          <w:bCs/>
          <w:color w:val="auto"/>
          <w:szCs w:val="22"/>
          <w:highlight w:val="none"/>
          <w:lang w:val="zh-CN"/>
        </w:rPr>
      </w:r>
      <w:r/>
    </w:p>
    <w:p>
      <w:pPr>
        <w:ind w:firstLine="4200"/>
        <w:spacing w:line="440" w:lineRule="exact"/>
        <w:rPr>
          <w:rFonts w:ascii="宋体" w:hAnsi="宋体" w:cs="宋体"/>
          <w:b w:val="0"/>
          <w:bCs/>
          <w:color w:val="auto"/>
          <w:szCs w:val="22"/>
          <w:highlight w:val="none"/>
          <w:lang w:val="zh-CN"/>
        </w:rPr>
      </w:pPr>
      <w:r>
        <w:rPr>
          <w:rFonts w:ascii="宋体" w:hAnsi="宋体" w:cs="宋体"/>
          <w:b w:val="0"/>
          <w:bCs/>
          <w:color w:val="auto"/>
          <w:szCs w:val="22"/>
          <w:highlight w:val="none"/>
          <w:lang w:val="zh-CN"/>
        </w:rPr>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1"/>
          <w:highlight w:val="none"/>
        </w:rPr>
        <w:t xml:space="preserve">供应商</w:t>
      </w:r>
      <w:r>
        <w:rPr>
          <w:rFonts w:hint="eastAsia" w:ascii="宋体" w:hAnsi="宋体" w:cs="宋体"/>
          <w:b w:val="0"/>
          <w:bCs/>
          <w:color w:val="auto"/>
          <w:szCs w:val="22"/>
          <w:highlight w:val="none"/>
          <w:lang w:val="zh-CN"/>
        </w:rPr>
        <w:t xml:space="preserve">：（单位盖章）             </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法定代表人或委托代理人：（签字或盖章）</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日期：</w:t>
      </w:r>
      <w:r>
        <w:rPr>
          <w:rFonts w:hint="eastAsia" w:ascii="宋体" w:hAnsi="宋体" w:cs="宋体"/>
          <w:b w:val="0"/>
          <w:bCs/>
          <w:color w:val="auto"/>
          <w:szCs w:val="22"/>
          <w:highlight w:val="none"/>
        </w:rPr>
        <w:t xml:space="preserve">    </w:t>
      </w:r>
      <w:r>
        <w:rPr>
          <w:rFonts w:hint="eastAsia" w:ascii="宋体" w:hAnsi="宋体" w:cs="宋体"/>
          <w:b w:val="0"/>
          <w:bCs/>
          <w:color w:val="auto"/>
          <w:szCs w:val="22"/>
          <w:highlight w:val="none"/>
          <w:lang w:val="zh-CN"/>
        </w:rPr>
        <w:t xml:space="preserve">年     月     日</w:t>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附件9.</w:t>
      </w:r>
      <w:r>
        <w:rPr>
          <w:rFonts w:hint="eastAsia" w:ascii="宋体" w:hAnsi="宋体" w:cs="宋体"/>
          <w:b/>
          <w:bCs/>
          <w:color w:val="auto"/>
          <w:szCs w:val="21"/>
          <w:highlight w:val="none"/>
        </w:rPr>
        <w:t xml:space="preserve">具备履行合同所必需的设备和专业技术能力的书面声明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877"/>
        <w:spacing w:line="440" w:lineRule="exact"/>
        <w:rPr>
          <w:rFonts w:hint="eastAsia" w:ascii="宋体" w:hAnsi="宋体" w:cs="宋体"/>
          <w:b w:val="0"/>
          <w:bCs/>
          <w:color w:val="auto"/>
          <w:sz w:val="21"/>
          <w:highlight w:val="none"/>
        </w:rPr>
      </w:pPr>
      <w:r>
        <w:rPr>
          <w:rFonts w:hint="eastAsia" w:ascii="宋体" w:hAnsi="宋体" w:cs="宋体"/>
          <w:b w:val="0"/>
          <w:bCs/>
          <w:color w:val="auto"/>
          <w:sz w:val="21"/>
          <w:highlight w:val="none"/>
        </w:rPr>
        <w:t xml:space="preserve">我单位郑重声明：</w:t>
      </w:r>
      <w:r/>
    </w:p>
    <w:p>
      <w:pPr>
        <w:pStyle w:val="877"/>
        <w:spacing w:line="440" w:lineRule="exact"/>
        <w:rPr>
          <w:rFonts w:hint="eastAsia" w:ascii="宋体" w:hAnsi="宋体" w:cs="宋体"/>
          <w:b w:val="0"/>
          <w:bCs/>
          <w:color w:val="auto"/>
          <w:sz w:val="21"/>
          <w:highlight w:val="none"/>
        </w:rPr>
      </w:pPr>
      <w:r>
        <w:rPr>
          <w:rFonts w:hint="eastAsia" w:ascii="宋体" w:hAnsi="宋体" w:cs="宋体"/>
          <w:b w:val="0"/>
          <w:bCs/>
          <w:color w:val="auto"/>
          <w:sz w:val="21"/>
          <w:highlight w:val="none"/>
        </w:rPr>
        <w:t xml:space="preserve">我单位具备履行本项采购合同所必需的设备和专业技术能力。</w:t>
      </w:r>
      <w:r/>
    </w:p>
    <w:p>
      <w:pPr>
        <w:pStyle w:val="877"/>
        <w:spacing w:line="440" w:lineRule="exact"/>
        <w:rPr>
          <w:rFonts w:hint="eastAsia" w:ascii="宋体" w:hAnsi="宋体" w:cs="宋体"/>
          <w:b w:val="0"/>
          <w:bCs/>
          <w:color w:val="auto"/>
          <w:sz w:val="21"/>
          <w:highlight w:val="none"/>
        </w:rPr>
      </w:pPr>
      <w:r>
        <w:rPr>
          <w:rFonts w:hint="eastAsia" w:ascii="宋体" w:hAnsi="宋体" w:cs="宋体"/>
          <w:b w:val="0"/>
          <w:bCs/>
          <w:color w:val="auto"/>
          <w:sz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1"/>
          <w:highlight w:val="none"/>
        </w:rPr>
        <w:t xml:space="preserve">供应商</w:t>
      </w:r>
      <w:r>
        <w:rPr>
          <w:rFonts w:hint="eastAsia" w:ascii="宋体" w:hAnsi="宋体" w:cs="宋体"/>
          <w:b w:val="0"/>
          <w:bCs/>
          <w:color w:val="auto"/>
          <w:szCs w:val="22"/>
          <w:highlight w:val="none"/>
          <w:lang w:val="zh-CN"/>
        </w:rPr>
        <w:t xml:space="preserve">：（单位盖章）             </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法定代表人或委托代理人：（签字或盖章）</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日期：</w:t>
      </w:r>
      <w:r>
        <w:rPr>
          <w:rFonts w:hint="eastAsia" w:ascii="宋体" w:hAnsi="宋体" w:cs="宋体"/>
          <w:b w:val="0"/>
          <w:bCs/>
          <w:color w:val="auto"/>
          <w:szCs w:val="22"/>
          <w:highlight w:val="none"/>
        </w:rPr>
        <w:t xml:space="preserve">    </w:t>
      </w:r>
      <w:r>
        <w:rPr>
          <w:rFonts w:hint="eastAsia" w:ascii="宋体" w:hAnsi="宋体" w:cs="宋体"/>
          <w:b w:val="0"/>
          <w:bCs/>
          <w:color w:val="auto"/>
          <w:szCs w:val="22"/>
          <w:highlight w:val="none"/>
          <w:lang w:val="zh-CN"/>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pStyle w:val="1226"/>
        <w:ind w:left="2940"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color w:val="auto"/>
          <w:szCs w:val="21"/>
          <w:highlight w:val="none"/>
          <w:lang w:val="en-US" w:eastAsia="zh-CN"/>
        </w:rPr>
        <w:t xml:space="preserve">附件10.</w:t>
      </w:r>
      <w:r>
        <w:rPr>
          <w:rFonts w:hint="eastAsia" w:ascii="宋体" w:hAnsi="宋体" w:cs="宋体"/>
          <w:b/>
          <w:bCs/>
          <w:color w:val="auto"/>
          <w:szCs w:val="21"/>
          <w:highlight w:val="none"/>
        </w:rPr>
        <w:t xml:space="preserve">参</w:t>
      </w:r>
      <w:r>
        <w:rPr>
          <w:rFonts w:hint="eastAsia" w:ascii="宋体" w:hAnsi="宋体" w:cs="宋体"/>
          <w:b/>
          <w:color w:val="auto"/>
          <w:szCs w:val="21"/>
          <w:highlight w:val="none"/>
        </w:rPr>
        <w:t xml:space="preserve">加采购活动前3年内在经营活动中没有重大违法记录的书面声明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声    明</w:t>
      </w:r>
      <w:r/>
    </w:p>
    <w:p>
      <w:pPr>
        <w:ind w:firstLine="440"/>
        <w:jc w:val="left"/>
        <w:spacing w:line="440" w:lineRule="exact"/>
        <w:rPr>
          <w:rFonts w:ascii="宋体" w:hAnsi="宋体" w:cs="宋体"/>
          <w:b w:val="0"/>
          <w:bCs w:val="0"/>
          <w:color w:val="auto"/>
          <w:szCs w:val="21"/>
          <w:highlight w:val="none"/>
        </w:rPr>
      </w:pPr>
      <w:r>
        <w:rPr>
          <w:rFonts w:ascii="宋体" w:hAnsi="宋体" w:cs="宋体"/>
          <w:b w:val="0"/>
          <w:bCs w:val="0"/>
          <w:color w:val="auto"/>
          <w:szCs w:val="21"/>
          <w:highlight w:val="none"/>
        </w:rPr>
      </w:r>
      <w:r/>
    </w:p>
    <w:p>
      <w:pPr>
        <w:ind w:firstLine="440"/>
        <w:jc w:val="left"/>
        <w:spacing w:line="44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1"/>
          <w:highlight w:val="none"/>
        </w:rPr>
        <w:t xml:space="preserve">供应商</w:t>
      </w:r>
      <w:r>
        <w:rPr>
          <w:rFonts w:hint="eastAsia" w:ascii="宋体" w:hAnsi="宋体" w:cs="宋体"/>
          <w:b w:val="0"/>
          <w:bCs/>
          <w:color w:val="auto"/>
          <w:szCs w:val="22"/>
          <w:highlight w:val="none"/>
          <w:lang w:val="zh-CN"/>
        </w:rPr>
        <w:t xml:space="preserve">：（单位盖章）             </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法定代表人或委托代理人：（签字或盖章）</w:t>
      </w:r>
      <w:r/>
    </w:p>
    <w:p>
      <w:pPr>
        <w:ind w:firstLine="4200"/>
        <w:spacing w:line="440" w:lineRule="exact"/>
        <w:rPr>
          <w:rFonts w:ascii="宋体" w:hAnsi="宋体" w:cs="宋体"/>
          <w:b w:val="0"/>
          <w:bCs/>
          <w:color w:val="auto"/>
          <w:szCs w:val="22"/>
          <w:highlight w:val="none"/>
          <w:lang w:val="zh-CN"/>
        </w:rPr>
      </w:pPr>
      <w:r>
        <w:rPr>
          <w:rFonts w:hint="eastAsia" w:ascii="宋体" w:hAnsi="宋体" w:cs="宋体"/>
          <w:b w:val="0"/>
          <w:bCs/>
          <w:color w:val="auto"/>
          <w:szCs w:val="22"/>
          <w:highlight w:val="none"/>
          <w:lang w:val="zh-CN"/>
        </w:rPr>
        <w:t xml:space="preserve">日期：</w:t>
      </w:r>
      <w:r>
        <w:rPr>
          <w:rFonts w:hint="eastAsia" w:ascii="宋体" w:hAnsi="宋体" w:cs="宋体"/>
          <w:b w:val="0"/>
          <w:bCs/>
          <w:color w:val="auto"/>
          <w:szCs w:val="22"/>
          <w:highlight w:val="none"/>
        </w:rPr>
        <w:t xml:space="preserve">    </w:t>
      </w:r>
      <w:r>
        <w:rPr>
          <w:rFonts w:hint="eastAsia" w:ascii="宋体" w:hAnsi="宋体" w:cs="宋体"/>
          <w:b w:val="0"/>
          <w:bCs/>
          <w:color w:val="auto"/>
          <w:szCs w:val="22"/>
          <w:highlight w:val="none"/>
          <w:lang w:val="zh-CN"/>
        </w:rPr>
        <w:t xml:space="preserve">年     月     日</w:t>
      </w:r>
      <w:r/>
    </w:p>
    <w:p>
      <w:pPr>
        <w:pStyle w:val="1117"/>
        <w:rPr>
          <w:rFonts w:ascii="宋体" w:hAnsi="宋体"/>
          <w:bCs/>
          <w:color w:val="auto"/>
          <w:szCs w:val="21"/>
          <w:highlight w:val="none"/>
        </w:rPr>
      </w:pPr>
      <w:r>
        <w:rPr>
          <w:rFonts w:ascii="宋体" w:hAnsi="宋体"/>
          <w:bCs/>
          <w:color w:val="auto"/>
          <w:szCs w:val="21"/>
          <w:highlight w:val="none"/>
        </w:rPr>
      </w:r>
      <w:r/>
    </w:p>
    <w:p>
      <w:pPr>
        <w:pageBreakBefore/>
        <w:spacing w:line="360" w:lineRule="auto"/>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：中小企业声明函（参考格式）</w:t>
      </w:r>
      <w:r/>
    </w:p>
    <w:p>
      <w:pPr>
        <w:jc w:val="center"/>
        <w:spacing w:line="400" w:lineRule="exact"/>
        <w:rPr>
          <w:rFonts w:hint="eastAsia" w:ascii="宋体" w:hAnsi="宋体" w:cs="宋体"/>
          <w:color w:val="auto"/>
          <w:highlight w:val="none"/>
        </w:rPr>
      </w:pPr>
      <w:r>
        <w:rPr>
          <w:rFonts w:hint="eastAsia" w:ascii="宋体" w:hAnsi="宋体" w:cs="宋体"/>
          <w:color w:val="auto"/>
          <w:highlight w:val="none"/>
        </w:rPr>
      </w:r>
      <w:r/>
    </w:p>
    <w:p>
      <w:pPr>
        <w:ind w:firstLine="420"/>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中小企业声明函（服务） </w:t>
      </w:r>
      <w:r/>
    </w:p>
    <w:p>
      <w:pPr>
        <w:ind w:firstLine="420"/>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本公司（或联合体）郑重声明，根据《政府采购促进中小企业发展管理办法》（财库﹝2020﹞46 号）的规定，本公司 （或联合体）参加</w:t>
      </w:r>
      <w:r>
        <w:rPr>
          <w:rFonts w:hint="eastAsia" w:ascii="宋体" w:hAnsi="宋体" w:cs="宋体"/>
          <w:b w:val="0"/>
          <w:bCs w:val="0"/>
          <w:color w:val="auto"/>
          <w:highlight w:val="none"/>
          <w:u w:val="single"/>
        </w:rPr>
        <w:t xml:space="preserve">（单位名称）</w:t>
      </w:r>
      <w:r>
        <w:rPr>
          <w:rFonts w:hint="eastAsia" w:ascii="宋体" w:hAnsi="宋体" w:cs="宋体"/>
          <w:b w:val="0"/>
          <w:bCs w:val="0"/>
          <w:color w:val="auto"/>
          <w:highlight w:val="none"/>
        </w:rPr>
        <w:t xml:space="preserve">的</w:t>
      </w:r>
      <w:r>
        <w:rPr>
          <w:rFonts w:hint="eastAsia" w:ascii="宋体" w:hAnsi="宋体" w:cs="宋体"/>
          <w:b w:val="0"/>
          <w:bCs w:val="0"/>
          <w:color w:val="auto"/>
          <w:highlight w:val="none"/>
          <w:u w:val="single"/>
        </w:rPr>
        <w:t xml:space="preserve">（项目名称）</w:t>
      </w:r>
      <w:r>
        <w:rPr>
          <w:rFonts w:hint="eastAsia" w:ascii="宋体" w:hAnsi="宋体" w:cs="宋体"/>
          <w:b w:val="0"/>
          <w:bCs w:val="0"/>
          <w:color w:val="auto"/>
          <w:highlight w:val="none"/>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 </w:t>
      </w:r>
      <w:r>
        <w:rPr>
          <w:rFonts w:hint="eastAsia" w:ascii="宋体" w:hAnsi="宋体" w:cs="宋体"/>
          <w:b w:val="0"/>
          <w:bCs w:val="0"/>
          <w:color w:val="auto"/>
          <w:highlight w:val="none"/>
          <w:u w:val="single"/>
        </w:rPr>
        <w:t xml:space="preserve">（标的名称） </w:t>
      </w:r>
      <w:r>
        <w:rPr>
          <w:rFonts w:hint="eastAsia" w:ascii="宋体" w:hAnsi="宋体" w:cs="宋体"/>
          <w:b w:val="0"/>
          <w:bCs w:val="0"/>
          <w:color w:val="auto"/>
          <w:highlight w:val="none"/>
        </w:rPr>
        <w:t xml:space="preserve">，属于</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邮政业</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rPr>
        <w:t xml:space="preserve">； 承建（承接）企业为</w:t>
      </w:r>
      <w:r>
        <w:rPr>
          <w:rFonts w:hint="eastAsia" w:ascii="宋体" w:hAnsi="宋体" w:cs="宋体"/>
          <w:b w:val="0"/>
          <w:bCs w:val="0"/>
          <w:color w:val="auto"/>
          <w:highlight w:val="none"/>
          <w:u w:val="single"/>
        </w:rPr>
        <w:t xml:space="preserve">（企业名称）</w:t>
      </w:r>
      <w:r>
        <w:rPr>
          <w:rFonts w:hint="eastAsia" w:ascii="宋体" w:hAnsi="宋体" w:cs="宋体"/>
          <w:b w:val="0"/>
          <w:bCs w:val="0"/>
          <w:color w:val="auto"/>
          <w:highlight w:val="none"/>
        </w:rPr>
        <w:t xml:space="preserve">，从业人员</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人，营业收入为</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万元，资产总额为</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万元</w:t>
      </w:r>
      <w:r>
        <w:rPr>
          <w:rFonts w:hint="eastAsia" w:ascii="宋体" w:hAnsi="宋体" w:cs="宋体"/>
          <w:b w:val="0"/>
          <w:bCs w:val="0"/>
          <w:color w:val="auto"/>
          <w:highlight w:val="none"/>
          <w:vertAlign w:val="superscript"/>
        </w:rPr>
        <w:t xml:space="preserve">1</w:t>
      </w:r>
      <w:r>
        <w:rPr>
          <w:rFonts w:hint="eastAsia" w:ascii="宋体" w:hAnsi="宋体" w:cs="宋体"/>
          <w:b w:val="0"/>
          <w:bCs w:val="0"/>
          <w:color w:val="auto"/>
          <w:highlight w:val="none"/>
        </w:rPr>
        <w:t xml:space="preserve">，属于</w:t>
      </w:r>
      <w:r>
        <w:rPr>
          <w:rFonts w:hint="eastAsia" w:ascii="宋体" w:hAnsi="宋体" w:cs="宋体"/>
          <w:b w:val="0"/>
          <w:bCs w:val="0"/>
          <w:color w:val="auto"/>
          <w:highlight w:val="none"/>
          <w:u w:val="single"/>
        </w:rPr>
        <w:t xml:space="preserve">（中型企业、 小型企业、微型企业）</w:t>
      </w:r>
      <w:r>
        <w:rPr>
          <w:rFonts w:hint="eastAsia" w:ascii="宋体" w:hAnsi="宋体" w:cs="宋体"/>
          <w:b w:val="0"/>
          <w:bCs w:val="0"/>
          <w:color w:val="auto"/>
          <w:highlight w:val="none"/>
        </w:rPr>
        <w:t xml:space="preserve">； </w:t>
      </w:r>
      <w:r/>
    </w:p>
    <w:p>
      <w:pPr>
        <w:ind w:firstLine="420"/>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2. </w:t>
      </w:r>
      <w:r>
        <w:rPr>
          <w:rFonts w:hint="eastAsia" w:ascii="宋体" w:hAnsi="宋体" w:cs="宋体"/>
          <w:b w:val="0"/>
          <w:bCs w:val="0"/>
          <w:color w:val="auto"/>
          <w:highlight w:val="none"/>
          <w:u w:val="single"/>
        </w:rPr>
        <w:t xml:space="preserve">（标的名称） </w:t>
      </w:r>
      <w:r>
        <w:rPr>
          <w:rFonts w:hint="eastAsia" w:ascii="宋体" w:hAnsi="宋体" w:cs="宋体"/>
          <w:b w:val="0"/>
          <w:bCs w:val="0"/>
          <w:color w:val="auto"/>
          <w:highlight w:val="none"/>
        </w:rPr>
        <w:t xml:space="preserve">，属于</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邮政业</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rPr>
        <w:t xml:space="preserve">； 承建（承接）企业为</w:t>
      </w:r>
      <w:r>
        <w:rPr>
          <w:rFonts w:hint="eastAsia" w:ascii="宋体" w:hAnsi="宋体" w:cs="宋体"/>
          <w:b w:val="0"/>
          <w:bCs w:val="0"/>
          <w:color w:val="auto"/>
          <w:highlight w:val="none"/>
          <w:u w:val="single"/>
        </w:rPr>
        <w:t xml:space="preserve">（企业名称）</w:t>
      </w:r>
      <w:r>
        <w:rPr>
          <w:rFonts w:hint="eastAsia" w:ascii="宋体" w:hAnsi="宋体" w:cs="宋体"/>
          <w:b w:val="0"/>
          <w:bCs w:val="0"/>
          <w:color w:val="auto"/>
          <w:highlight w:val="none"/>
        </w:rPr>
        <w:t xml:space="preserve">，从业人员</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人，营业收入为</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万元，资产总额为</w:t>
      </w:r>
      <w:r>
        <w:rPr>
          <w:rFonts w:hint="eastAsia" w:ascii="宋体" w:hAnsi="宋体" w:cs="宋体"/>
          <w:b w:val="0"/>
          <w:bCs w:val="0"/>
          <w:color w:val="auto"/>
          <w:highlight w:val="none"/>
          <w:u w:val="single"/>
        </w:rPr>
        <w:t xml:space="preserve">     </w:t>
      </w:r>
      <w:r>
        <w:rPr>
          <w:rFonts w:hint="eastAsia" w:ascii="宋体" w:hAnsi="宋体" w:cs="宋体"/>
          <w:b w:val="0"/>
          <w:bCs w:val="0"/>
          <w:color w:val="auto"/>
          <w:highlight w:val="none"/>
        </w:rPr>
        <w:t xml:space="preserve">万元</w:t>
      </w:r>
      <w:r>
        <w:rPr>
          <w:rFonts w:hint="eastAsia" w:ascii="宋体" w:hAnsi="宋体" w:cs="宋体"/>
          <w:b w:val="0"/>
          <w:bCs w:val="0"/>
          <w:color w:val="auto"/>
          <w:highlight w:val="none"/>
          <w:vertAlign w:val="superscript"/>
        </w:rPr>
        <w:t xml:space="preserve">1</w:t>
      </w:r>
      <w:r>
        <w:rPr>
          <w:rFonts w:hint="eastAsia" w:ascii="宋体" w:hAnsi="宋体" w:cs="宋体"/>
          <w:b w:val="0"/>
          <w:bCs w:val="0"/>
          <w:color w:val="auto"/>
          <w:highlight w:val="none"/>
        </w:rPr>
        <w:t xml:space="preserve">，属于</w:t>
      </w:r>
      <w:r>
        <w:rPr>
          <w:rFonts w:hint="eastAsia" w:ascii="宋体" w:hAnsi="宋体" w:cs="宋体"/>
          <w:b w:val="0"/>
          <w:bCs w:val="0"/>
          <w:color w:val="auto"/>
          <w:highlight w:val="none"/>
          <w:u w:val="single"/>
        </w:rPr>
        <w:t xml:space="preserve">（中型企业、 小型企业、微型企业）</w:t>
      </w:r>
      <w:r>
        <w:rPr>
          <w:rFonts w:hint="eastAsia" w:ascii="宋体" w:hAnsi="宋体" w:cs="宋体"/>
          <w:b w:val="0"/>
          <w:bCs w:val="0"/>
          <w:color w:val="auto"/>
          <w:highlight w:val="none"/>
        </w:rPr>
        <w:t xml:space="preserve">；</w:t>
      </w:r>
      <w:r/>
    </w:p>
    <w:p>
      <w:pPr>
        <w:ind w:firstLine="420"/>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 …… </w:t>
      </w:r>
      <w:r/>
    </w:p>
    <w:p>
      <w:pPr>
        <w:ind w:firstLine="420"/>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r>
      <w:r/>
    </w:p>
    <w:p>
      <w:pPr>
        <w:ind w:left="420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企业名称（签章）：</w:t>
      </w:r>
      <w:r/>
    </w:p>
    <w:p>
      <w:pPr>
        <w:ind w:left="4200"/>
        <w:spacing w:line="360" w:lineRule="auto"/>
        <w:rPr>
          <w:rFonts w:hint="eastAsia" w:ascii="宋体" w:hAnsi="宋体" w:cs="宋体"/>
          <w:b w:val="0"/>
          <w:bCs w:val="0"/>
          <w:color w:val="auto"/>
          <w:sz w:val="32"/>
          <w:szCs w:val="32"/>
          <w:highlight w:val="none"/>
          <w:lang w:val="zh-CN"/>
        </w:rPr>
      </w:pPr>
      <w:r>
        <w:rPr>
          <w:rFonts w:hint="eastAsia" w:ascii="宋体" w:hAnsi="宋体" w:cs="宋体"/>
          <w:b w:val="0"/>
          <w:bCs w:val="0"/>
          <w:color w:val="auto"/>
          <w:highlight w:val="none"/>
        </w:rPr>
        <w:t xml:space="preserve">日 期：</w:t>
      </w:r>
      <w:r/>
    </w:p>
    <w:p>
      <w:pPr>
        <w:jc w:val="left"/>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r>
      <w:r/>
    </w:p>
    <w:p>
      <w:pPr>
        <w:pStyle w:val="1237"/>
        <w:numPr>
          <w:ilvl w:val="0"/>
          <w:numId w:val="0"/>
        </w:numPr>
        <w:spacing w:line="360" w:lineRule="auto"/>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1237"/>
        <w:numPr>
          <w:ilvl w:val="0"/>
          <w:numId w:val="0"/>
        </w:numPr>
        <w:ind w:left="10" w:firstLine="409"/>
        <w:spacing w:line="360" w:lineRule="auto"/>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237"/>
        <w:numPr>
          <w:ilvl w:val="0"/>
          <w:numId w:val="0"/>
        </w:numPr>
        <w:ind w:left="10" w:firstLine="409"/>
        <w:spacing w:line="360" w:lineRule="auto"/>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237"/>
        <w:numPr>
          <w:ilvl w:val="0"/>
          <w:numId w:val="0"/>
        </w:numPr>
        <w:ind w:left="10" w:firstLine="411"/>
        <w:spacing w:line="360" w:lineRule="auto"/>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4.如未对（中型企业、小型企业、微型企业）进行勾选，视同非中小微企业，不可享受相应扶持政策。</w:t>
      </w:r>
      <w:r/>
    </w:p>
    <w:p>
      <w:pPr>
        <w:pStyle w:val="1147"/>
        <w:ind w:left="10" w:firstLine="409"/>
        <w:spacing w:line="360" w:lineRule="auto"/>
        <w:rPr>
          <w:rFonts w:hint="eastAsia" w:hAnsi="宋体" w:eastAsia="宋体" w:cs="宋体"/>
          <w:b w:val="0"/>
          <w:bCs w:val="0"/>
          <w:color w:val="auto"/>
          <w:sz w:val="21"/>
          <w:szCs w:val="24"/>
          <w:highlight w:val="none"/>
          <w:lang w:val="zh-CN"/>
        </w:rPr>
        <w:sectPr>
          <w:footerReference w:type="default" r:id="rId13"/>
          <w:footnotePr/>
          <w:endnotePr/>
          <w:type w:val="nextPage"/>
          <w:pgSz w:w="11906" w:h="16838" w:orient="portrait"/>
          <w:pgMar w:top="1440" w:right="1417" w:bottom="1440" w:left="1417" w:header="964" w:footer="964" w:gutter="0"/>
          <w:pgNumType w:start="1"/>
          <w:cols w:num="1" w:sep="0" w:space="1701" w:equalWidth="1"/>
          <w:docGrid w:linePitch="360"/>
        </w:sectPr>
      </w:pPr>
      <w:r>
        <w:rPr>
          <w:rFonts w:hint="eastAsia" w:hAnsi="宋体" w:eastAsia="宋体" w:cs="宋体"/>
          <w:b w:val="0"/>
          <w:bCs w:val="0"/>
          <w:color w:val="auto"/>
          <w:sz w:val="21"/>
          <w:szCs w:val="24"/>
          <w:highlight w:val="none"/>
        </w:rPr>
        <w:t xml:space="preserve">5.成交单位为中小企业的，《中小企业声明函》将随成交结果同时公告</w:t>
      </w:r>
      <w:r>
        <w:rPr>
          <w:rFonts w:hint="eastAsia" w:hAnsi="宋体" w:eastAsia="宋体" w:cs="宋体"/>
          <w:b w:val="0"/>
          <w:bCs w:val="0"/>
          <w:color w:val="auto"/>
          <w:sz w:val="21"/>
          <w:szCs w:val="24"/>
          <w:highlight w:val="none"/>
          <w:lang w:val="zh-CN"/>
        </w:rPr>
        <w:t xml:space="preserve">。</w:t>
      </w:r>
      <w:r/>
    </w:p>
    <w:p>
      <w:pPr>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附：中小企业划型标准规定</w:t>
      </w:r>
      <w:r>
        <w:rPr>
          <w:rFonts w:hint="eastAsia" w:ascii="宋体" w:hAnsi="宋体"/>
          <w:b w:val="0"/>
          <w:bCs w:val="0"/>
          <w:color w:val="auto"/>
          <w:highlight w:val="none"/>
        </w:rPr>
        <w:t xml:space="preserve">（仅供参看，具体按照国家相关最新标准规定）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47"/>
        <w:ind w:firstLine="422"/>
        <w:spacing w:line="360" w:lineRule="auto"/>
        <w:rPr>
          <w:rFonts w:hint="eastAsia" w:hAnsi="宋体" w:eastAsia="宋体" w:cs="宋体"/>
          <w:b w:val="0"/>
          <w:bCs w:val="0"/>
          <w:color w:val="auto"/>
          <w:sz w:val="21"/>
          <w:szCs w:val="21"/>
          <w:highlight w:val="none"/>
          <w:lang w:val="zh-CN"/>
        </w:rPr>
      </w:pPr>
      <w:r>
        <w:rPr>
          <w:rFonts w:hint="eastAsia" w:hAnsi="宋体" w:eastAsia="宋体" w:cs="宋体"/>
          <w:b w:val="0"/>
          <w:bCs w:val="0"/>
          <w:color w:val="auto"/>
          <w:sz w:val="21"/>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rPr>
          <w:rFonts w:hint="eastAsia" w:ascii="宋体" w:hAnsi="宋体"/>
          <w:color w:val="auto"/>
          <w:szCs w:val="22"/>
          <w:highlight w:val="none"/>
        </w:rPr>
      </w:pPr>
      <w:r/>
      <w:bookmarkStart w:id="52" w:name="_Toc92893010"/>
      <w:r/>
      <w:bookmarkStart w:id="53" w:name="_Toc103590245"/>
      <w:r>
        <w:rPr>
          <w:rFonts w:hint="eastAsia" w:ascii="宋体" w:hAnsi="宋体"/>
          <w:color w:val="auto"/>
          <w:szCs w:val="22"/>
          <w:highlight w:val="none"/>
        </w:rPr>
        <w:br w:type="page" w:clear="all"/>
      </w:r>
      <w:r/>
    </w:p>
    <w:p>
      <w:pPr>
        <w:jc w:val="left"/>
        <w:spacing w:line="360" w:lineRule="auto"/>
        <w:rPr>
          <w:rFonts w:ascii="宋体" w:hAnsi="宋体"/>
          <w:color w:val="auto"/>
          <w:szCs w:val="22"/>
          <w:highlight w:val="none"/>
        </w:rPr>
      </w:pPr>
      <w:r>
        <w:rPr>
          <w:rFonts w:hint="eastAsia" w:ascii="宋体" w:hAnsi="宋体"/>
          <w:color w:val="auto"/>
          <w:szCs w:val="22"/>
          <w:highlight w:val="none"/>
        </w:rPr>
        <w:t xml:space="preserve">附件</w:t>
      </w:r>
      <w:r>
        <w:rPr>
          <w:rFonts w:hint="eastAsia" w:ascii="宋体" w:hAnsi="宋体"/>
          <w:color w:val="auto"/>
          <w:szCs w:val="22"/>
          <w:highlight w:val="none"/>
          <w:lang w:val="en-US" w:eastAsia="zh-CN"/>
        </w:rPr>
        <w:t xml:space="preserve">12</w:t>
      </w:r>
      <w:r>
        <w:rPr>
          <w:rFonts w:hint="eastAsia" w:ascii="宋体" w:hAnsi="宋体"/>
          <w:color w:val="auto"/>
          <w:szCs w:val="22"/>
          <w:highlight w:val="none"/>
        </w:rPr>
        <w:t xml:space="preserve">.供应商基本情况表</w:t>
      </w:r>
      <w:bookmarkEnd w:id="52"/>
      <w:r/>
      <w:bookmarkEnd w:id="53"/>
      <w:r/>
      <w:r/>
    </w:p>
    <w:p>
      <w:pPr>
        <w:jc w:val="center"/>
        <w:spacing w:line="360" w:lineRule="auto"/>
        <w:rPr>
          <w:rFonts w:ascii="宋体" w:hAnsi="宋体"/>
          <w:color w:val="auto"/>
          <w:szCs w:val="22"/>
          <w:highlight w:val="none"/>
        </w:rPr>
      </w:pPr>
      <w:r>
        <w:rPr>
          <w:rFonts w:hint="eastAsia" w:ascii="宋体" w:hAnsi="宋体"/>
          <w:color w:val="auto"/>
          <w:szCs w:val="22"/>
          <w:highlight w:val="none"/>
        </w:rPr>
        <w:t xml:space="preserve">供应商基本情况表</w:t>
      </w:r>
      <w:r/>
    </w:p>
    <w:tbl>
      <w:tblPr>
        <w:tblStyle w:val="872"/>
        <w:tblW w:w="9854" w:type="dxa"/>
        <w:jc w:val="center"/>
        <w:tblLayout w:type="fixed"/>
        <w:tblCellMar>
          <w:left w:w="0" w:type="dxa"/>
          <w:top w:w="0" w:type="dxa"/>
          <w:right w:w="0" w:type="dxa"/>
          <w:bottom w:w="0" w:type="dxa"/>
        </w:tblCellMar>
        <w:tblLook w:val="04A0" w:firstRow="1" w:lastRow="0" w:firstColumn="1" w:lastColumn="0" w:noHBand="0" w:noVBand="1"/>
      </w:tblPr>
      <w:tblGrid>
        <w:gridCol w:w="2772"/>
        <w:gridCol w:w="2463"/>
        <w:gridCol w:w="1540"/>
        <w:gridCol w:w="3079"/>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ind w:firstLine="2160"/>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rFonts w:hint="eastAsia"/>
                <w:b w:val="0"/>
                <w:bCs/>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auto"/>
                <w:szCs w:val="21"/>
                <w:highlight w:val="none"/>
              </w:rPr>
            </w:pPr>
            <w:r>
              <w:rPr>
                <w:rFonts w:hint="eastAsia"/>
                <w:b w:val="0"/>
                <w:bCs/>
                <w:color w:val="auto"/>
                <w:szCs w:val="21"/>
                <w:highlight w:val="none"/>
                <w:u w:val="single"/>
                <w:lang w:val="en-US" w:eastAsia="zh-CN"/>
              </w:rPr>
              <w:t xml:space="preserve">2025</w:t>
            </w:r>
            <w:r>
              <w:rPr>
                <w:rFonts w:hint="eastAsia"/>
                <w:b w:val="0"/>
                <w:bCs/>
                <w:color w:val="auto"/>
                <w:szCs w:val="21"/>
                <w:highlight w:val="none"/>
              </w:rPr>
              <w:t xml:space="preserve">年</w:t>
            </w:r>
            <w:r>
              <w:rPr>
                <w:rFonts w:hint="eastAsia"/>
                <w:b w:val="0"/>
                <w:bCs/>
                <w:color w:val="auto"/>
                <w:szCs w:val="21"/>
                <w:highlight w:val="none"/>
                <w:u w:val="single"/>
              </w:rPr>
              <w:t xml:space="preserve">     </w:t>
            </w:r>
            <w:r>
              <w:rPr>
                <w:rFonts w:hint="eastAsia"/>
                <w:b w:val="0"/>
                <w:bCs/>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auto"/>
                <w:szCs w:val="21"/>
                <w:highlight w:val="none"/>
              </w:rPr>
            </w:pPr>
            <w:r>
              <w:rPr>
                <w:rFonts w:hint="eastAsia"/>
                <w:b w:val="0"/>
                <w:bCs/>
                <w:color w:val="auto"/>
                <w:szCs w:val="21"/>
                <w:highlight w:val="none"/>
                <w:u w:val="single"/>
                <w:lang w:val="en-US" w:eastAsia="zh-CN"/>
              </w:rPr>
              <w:t xml:space="preserve">2025</w:t>
            </w:r>
            <w:r>
              <w:rPr>
                <w:rFonts w:hint="eastAsia"/>
                <w:b w:val="0"/>
                <w:bCs/>
                <w:color w:val="auto"/>
                <w:szCs w:val="21"/>
                <w:highlight w:val="none"/>
                <w:u w:val="none"/>
                <w:lang w:val="en-US" w:eastAsia="zh-CN"/>
              </w:rPr>
              <w:t xml:space="preserve">年</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rPr>
              <w:t xml:space="preserve"> </w:t>
            </w:r>
            <w:r>
              <w:rPr>
                <w:rFonts w:hint="eastAsia"/>
                <w:b w:val="0"/>
                <w:bCs/>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auto"/>
                <w:szCs w:val="21"/>
                <w:highlight w:val="none"/>
              </w:rPr>
            </w:pPr>
            <w:r>
              <w:rPr>
                <w:rFonts w:hint="eastAsia"/>
                <w:b w:val="0"/>
                <w:bCs/>
                <w:color w:val="auto"/>
                <w:szCs w:val="21"/>
                <w:highlight w:val="none"/>
                <w:u w:val="single"/>
                <w:lang w:val="en-US" w:eastAsia="zh-CN"/>
              </w:rPr>
              <w:t xml:space="preserve">2025</w:t>
            </w:r>
            <w:r>
              <w:rPr>
                <w:rFonts w:hint="eastAsia"/>
                <w:b w:val="0"/>
                <w:bCs/>
                <w:color w:val="auto"/>
                <w:szCs w:val="21"/>
                <w:highlight w:val="none"/>
              </w:rPr>
              <w:t xml:space="preserve">年</w:t>
            </w:r>
            <w:r>
              <w:rPr>
                <w:rFonts w:hint="eastAsia"/>
                <w:b w:val="0"/>
                <w:bCs/>
                <w:color w:val="auto"/>
                <w:szCs w:val="21"/>
                <w:highlight w:val="none"/>
                <w:u w:val="single"/>
              </w:rPr>
              <w:t xml:space="preserve">     </w:t>
            </w:r>
            <w:r>
              <w:rPr>
                <w:rFonts w:hint="eastAsia"/>
                <w:b w:val="0"/>
                <w:bCs/>
                <w:color w:val="auto"/>
                <w:szCs w:val="21"/>
                <w:highlight w:val="none"/>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单位</w:t>
            </w:r>
            <w:r>
              <w:rPr>
                <w:rFonts w:hint="eastAsia"/>
                <w:b w:val="0"/>
                <w:bCs/>
                <w:color w:val="auto"/>
                <w:szCs w:val="21"/>
                <w:highlight w:val="none"/>
              </w:rPr>
              <w:t xml:space="preserve">简介</w:t>
            </w:r>
            <w:r>
              <w:rPr>
                <w:b w:val="0"/>
                <w:bCs/>
                <w:color w:val="auto"/>
                <w:szCs w:val="21"/>
                <w:highlight w:val="none"/>
              </w:rPr>
              <w:t xml:space="preserve">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auto"/>
                <w:szCs w:val="21"/>
                <w:highlight w:val="none"/>
              </w:rPr>
            </w:pPr>
            <w:r>
              <w:rPr>
                <w:b w:val="0"/>
                <w:bCs/>
                <w:color w:val="auto"/>
                <w:szCs w:val="21"/>
                <w:highlight w:val="none"/>
              </w:rPr>
            </w:r>
            <w:r/>
          </w:p>
        </w:tc>
      </w:tr>
    </w:tbl>
    <w:p>
      <w:pPr>
        <w:ind w:firstLine="315"/>
        <w:jc w:val="left"/>
        <w:spacing w:line="440" w:lineRule="exact"/>
        <w:rPr>
          <w:b w:val="0"/>
          <w:bCs/>
          <w:color w:val="auto"/>
          <w:szCs w:val="21"/>
          <w:highlight w:val="none"/>
        </w:rPr>
      </w:pPr>
      <w:r>
        <w:rPr>
          <w:rFonts w:hint="eastAsia"/>
          <w:b w:val="0"/>
          <w:bCs/>
          <w:color w:val="auto"/>
          <w:szCs w:val="21"/>
          <w:highlight w:val="none"/>
        </w:rPr>
        <w:t xml:space="preserve">注：</w:t>
      </w:r>
      <w:r>
        <w:rPr>
          <w:b w:val="0"/>
          <w:bCs/>
          <w:color w:val="auto"/>
          <w:szCs w:val="21"/>
          <w:highlight w:val="none"/>
        </w:rPr>
        <w:t xml:space="preserve">若事项较多，供应商可根据实际情况另纸说明。</w:t>
      </w:r>
      <w:r/>
    </w:p>
    <w:p>
      <w:pPr>
        <w:ind w:right="384" w:firstLine="5103"/>
        <w:jc w:val="left"/>
        <w:spacing w:line="440" w:lineRule="exact"/>
        <w:rPr>
          <w:rFonts w:ascii="宋体" w:hAnsi="宋体" w:cs="宋体"/>
          <w:b w:val="0"/>
          <w:bCs/>
          <w:color w:val="auto"/>
          <w:szCs w:val="21"/>
          <w:highlight w:val="none"/>
        </w:rPr>
      </w:pPr>
      <w:r>
        <w:rPr>
          <w:rFonts w:ascii="宋体" w:hAnsi="宋体" w:cs="宋体"/>
          <w:b w:val="0"/>
          <w:bCs/>
          <w:color w:val="auto"/>
          <w:szCs w:val="21"/>
          <w:highlight w:val="none"/>
        </w:rPr>
      </w:r>
      <w:r/>
    </w:p>
    <w:p>
      <w:pPr>
        <w:ind w:right="384" w:firstLine="5103"/>
        <w:jc w:val="left"/>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供应商名称</w:t>
      </w:r>
      <w:r>
        <w:rPr>
          <w:rFonts w:ascii="宋体" w:hAnsi="宋体" w:cs="宋体"/>
          <w:b w:val="0"/>
          <w:bCs/>
          <w:color w:val="auto"/>
          <w:szCs w:val="21"/>
          <w:highlight w:val="none"/>
        </w:rPr>
        <w:t xml:space="preserve">：（公章）</w:t>
      </w:r>
      <w:r/>
    </w:p>
    <w:p>
      <w:pPr>
        <w:ind w:right="384" w:firstLine="5103"/>
        <w:jc w:val="left"/>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法定代表人或被授权人：（签字或盖章）</w:t>
      </w:r>
      <w:r/>
    </w:p>
    <w:p>
      <w:pPr>
        <w:ind w:right="384" w:firstLine="5103"/>
        <w:jc w:val="left"/>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    期：     年     月    日</w:t>
      </w:r>
      <w:r/>
    </w:p>
    <w:p>
      <w:pPr>
        <w:jc w:val="center"/>
        <w:spacing w:line="360" w:lineRule="auto"/>
        <w:rPr>
          <w:rFonts w:ascii="宋体" w:hAnsi="宋体"/>
          <w:color w:val="auto"/>
          <w:szCs w:val="22"/>
          <w:highlight w:val="none"/>
        </w:rPr>
      </w:pPr>
      <w:r>
        <w:rPr>
          <w:rFonts w:ascii="宋体" w:hAnsi="宋体"/>
          <w:color w:val="auto"/>
          <w:szCs w:val="22"/>
          <w:highlight w:val="none"/>
        </w:rPr>
      </w:r>
      <w:r/>
    </w:p>
    <w:p>
      <w:pPr>
        <w:jc w:val="center"/>
        <w:spacing w:line="360" w:lineRule="auto"/>
        <w:rPr>
          <w:rFonts w:ascii="宋体" w:hAnsi="宋体"/>
          <w:color w:val="auto"/>
          <w:szCs w:val="22"/>
          <w:highlight w:val="none"/>
        </w:rPr>
      </w:pPr>
      <w:r>
        <w:rPr>
          <w:rFonts w:ascii="宋体" w:hAnsi="宋体"/>
          <w:color w:val="auto"/>
          <w:szCs w:val="22"/>
          <w:highlight w:val="none"/>
        </w:rPr>
      </w:r>
      <w:r/>
    </w:p>
    <w:p>
      <w:pPr>
        <w:spacing w:line="440" w:lineRule="exact"/>
        <w:rPr>
          <w:rFonts w:ascii="宋体" w:hAnsi="宋体" w:cs="宋体"/>
          <w:b w:val="0"/>
          <w:bCs/>
          <w:color w:val="auto"/>
          <w:highlight w:val="none"/>
        </w:rPr>
      </w:pPr>
      <w:r>
        <w:rPr>
          <w:rFonts w:ascii="宋体" w:hAnsi="宋体" w:cs="宋体"/>
          <w:b w:val="0"/>
          <w:bCs/>
          <w:color w:val="auto"/>
          <w:highlight w:val="none"/>
        </w:rPr>
      </w:r>
      <w:r/>
    </w:p>
    <w:p>
      <w:pPr>
        <w:pStyle w:val="1117"/>
        <w:rPr>
          <w:rFonts w:ascii="宋体" w:hAnsi="宋体"/>
          <w:bCs/>
          <w:color w:val="auto"/>
          <w:szCs w:val="21"/>
          <w:highlight w:val="none"/>
        </w:rPr>
      </w:pPr>
      <w:r>
        <w:rPr>
          <w:rFonts w:ascii="宋体" w:hAnsi="宋体"/>
          <w:bCs/>
          <w:color w:val="auto"/>
          <w:szCs w:val="21"/>
          <w:highlight w:val="none"/>
        </w:rPr>
      </w:r>
      <w:r/>
    </w:p>
    <w:p>
      <w:pPr>
        <w:rPr>
          <w:rFonts w:hint="eastAsia" w:ascii="宋体" w:hAnsi="宋体"/>
          <w:color w:val="auto"/>
          <w:szCs w:val="22"/>
          <w:highlight w:val="none"/>
        </w:rPr>
      </w:pPr>
      <w:r/>
      <w:bookmarkStart w:id="54" w:name="OLE_LINK13"/>
      <w:r/>
      <w:bookmarkStart w:id="55" w:name="OLE_LINK14"/>
      <w:r>
        <w:rPr>
          <w:rFonts w:hint="eastAsia" w:ascii="宋体" w:hAnsi="宋体"/>
          <w:color w:val="auto"/>
          <w:szCs w:val="22"/>
          <w:highlight w:val="none"/>
        </w:rPr>
        <w:br w:type="page" w:clear="all"/>
      </w:r>
      <w:r/>
    </w:p>
    <w:p>
      <w:pPr>
        <w:rPr>
          <w:rFonts w:ascii="宋体" w:hAnsi="宋体" w:cs="宋体"/>
          <w:color w:val="auto"/>
          <w:szCs w:val="21"/>
          <w:highlight w:val="none"/>
        </w:rPr>
      </w:pPr>
      <w:r>
        <w:rPr>
          <w:rFonts w:hint="eastAsia" w:ascii="宋体" w:hAnsi="宋体"/>
          <w:color w:val="auto"/>
          <w:szCs w:val="22"/>
          <w:highlight w:val="none"/>
        </w:rPr>
        <w:t xml:space="preserve">附件1</w:t>
      </w:r>
      <w:r>
        <w:rPr>
          <w:rFonts w:hint="eastAsia" w:ascii="宋体" w:hAnsi="宋体"/>
          <w:color w:val="auto"/>
          <w:szCs w:val="22"/>
          <w:highlight w:val="none"/>
          <w:lang w:val="en-US" w:eastAsia="zh-CN"/>
        </w:rPr>
        <w:t xml:space="preserve">3</w:t>
      </w:r>
      <w:r>
        <w:rPr>
          <w:rFonts w:hint="eastAsia" w:ascii="宋体" w:hAnsi="宋体"/>
          <w:color w:val="auto"/>
          <w:szCs w:val="22"/>
          <w:highlight w:val="none"/>
        </w:rPr>
        <w:t xml:space="preserve">.</w:t>
      </w:r>
      <w:bookmarkEnd w:id="54"/>
      <w:r/>
      <w:bookmarkEnd w:id="55"/>
      <w:r>
        <w:rPr>
          <w:rFonts w:hint="eastAsia" w:ascii="宋体" w:hAnsi="宋体" w:cs="宋体"/>
          <w:bCs/>
          <w:color w:val="auto"/>
          <w:szCs w:val="21"/>
          <w:highlight w:val="none"/>
        </w:rPr>
        <w:t xml:space="preserve">投标（响应）保证承诺书</w:t>
      </w:r>
      <w:r/>
    </w:p>
    <w:p>
      <w:pPr>
        <w:pStyle w:val="883"/>
        <w:jc w:val="center"/>
        <w:spacing w:line="440" w:lineRule="exact"/>
        <w:tabs>
          <w:tab w:val="left" w:pos="5250" w:leader="none"/>
        </w:tabs>
        <w:rPr>
          <w:rFonts w:ascii="宋体" w:hAnsi="宋体" w:cs="宋体"/>
          <w:bCs/>
          <w:color w:val="auto"/>
          <w:highlight w:val="none"/>
        </w:rPr>
      </w:pPr>
      <w:r>
        <w:rPr>
          <w:rFonts w:hint="eastAsia" w:ascii="宋体" w:hAnsi="宋体" w:cs="宋体"/>
          <w:bCs/>
          <w:color w:val="auto"/>
          <w:sz w:val="21"/>
          <w:szCs w:val="21"/>
          <w:highlight w:val="none"/>
        </w:rPr>
        <w:t xml:space="preserve">投标（响应）保证承诺书</w:t>
      </w:r>
      <w:r/>
    </w:p>
    <w:p>
      <w:pPr>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致：</w:t>
      </w:r>
      <w:r>
        <w:rPr>
          <w:rFonts w:hint="eastAsia" w:ascii="宋体" w:hAnsi="宋体" w:cs="宋体"/>
          <w:b w:val="0"/>
          <w:bCs/>
          <w:color w:val="auto"/>
          <w:szCs w:val="21"/>
          <w:highlight w:val="none"/>
          <w:u w:val="single"/>
        </w:rPr>
        <w:t xml:space="preserve"> (采购代理机构名称） </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我（单位/本人，以下统称我单位）自愿参加</w:t>
      </w:r>
      <w:r>
        <w:rPr>
          <w:rFonts w:hint="eastAsia" w:ascii="宋体" w:hAnsi="宋体" w:cs="宋体"/>
          <w:b w:val="0"/>
          <w:bCs/>
          <w:color w:val="auto"/>
          <w:szCs w:val="21"/>
          <w:highlight w:val="none"/>
          <w:u w:val="single"/>
        </w:rPr>
        <w:t xml:space="preserve"> （项目名称和采购编号） </w:t>
      </w:r>
      <w:r>
        <w:rPr>
          <w:rFonts w:hint="eastAsia" w:ascii="宋体" w:hAnsi="宋体" w:cs="宋体"/>
          <w:b w:val="0"/>
          <w:bCs/>
          <w:color w:val="auto"/>
          <w:szCs w:val="21"/>
          <w:highlight w:val="none"/>
        </w:rPr>
        <w:t xml:space="preserve">的投标（响应），并做出如下承诺：</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一、除不可抗力外，我单位如果发生以下行为，将在行为发生的10个工作日内，向贵方</w:t>
      </w:r>
      <w:r>
        <w:rPr>
          <w:rFonts w:hint="eastAsia" w:ascii="宋体" w:hAnsi="宋体" w:cs="宋体"/>
          <w:b w:val="0"/>
          <w:bCs/>
          <w:color w:val="auto"/>
          <w:szCs w:val="21"/>
          <w:highlight w:val="none"/>
          <w:u w:val="single"/>
        </w:rPr>
        <w:t xml:space="preserve">（或采购人）</w:t>
      </w:r>
      <w:r>
        <w:rPr>
          <w:rFonts w:hint="eastAsia" w:ascii="宋体" w:hAnsi="宋体" w:cs="宋体"/>
          <w:b w:val="0"/>
          <w:bCs/>
          <w:color w:val="auto"/>
          <w:szCs w:val="21"/>
          <w:highlight w:val="none"/>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1.自投标（响应）截止时间至本项目发布中标（成交）公告为止，撤销投标（响应）；</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2.中标（成交）后不依法与采购人签订合同；</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3.中标（成交）后不按本采购文件规定向采购人提交履约保证金（如有）；</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4.中标（成交）后不按本采购文件规定向贵方缴纳采购代理费。</w:t>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二、我单位知晓上述行为的法律后果，承认本承诺书作为贵方</w:t>
      </w:r>
      <w:r>
        <w:rPr>
          <w:rFonts w:hint="eastAsia" w:ascii="宋体" w:hAnsi="宋体" w:cs="宋体"/>
          <w:b w:val="0"/>
          <w:bCs/>
          <w:color w:val="auto"/>
          <w:szCs w:val="21"/>
          <w:highlight w:val="none"/>
          <w:u w:val="single"/>
        </w:rPr>
        <w:t xml:space="preserve">（或采购人）</w:t>
      </w:r>
      <w:r>
        <w:rPr>
          <w:rFonts w:hint="eastAsia" w:ascii="宋体" w:hAnsi="宋体" w:cs="宋体"/>
          <w:b w:val="0"/>
          <w:bCs/>
          <w:color w:val="auto"/>
          <w:szCs w:val="21"/>
          <w:highlight w:val="none"/>
        </w:rPr>
        <w:t xml:space="preserve">要求我单位履行违约赔偿义务的依据作用。</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投标（响应）人（盖公章）：</w:t>
      </w:r>
      <w:r>
        <w:rPr>
          <w:rFonts w:hint="eastAsia" w:ascii="宋体" w:hAnsi="宋体" w:cs="宋体"/>
          <w:b w:val="0"/>
          <w:bCs/>
          <w:color w:val="auto"/>
          <w:szCs w:val="21"/>
          <w:highlight w:val="none"/>
          <w:u w:val="singl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地址：</w:t>
      </w:r>
      <w:r>
        <w:rPr>
          <w:rFonts w:hint="eastAsia" w:ascii="宋体" w:hAnsi="宋体" w:cs="宋体"/>
          <w:b w:val="0"/>
          <w:bCs/>
          <w:color w:val="auto"/>
          <w:szCs w:val="21"/>
          <w:highlight w:val="none"/>
          <w:u w:val="singl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电话：</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传真：</w:t>
      </w:r>
      <w:r>
        <w:rPr>
          <w:rFonts w:hint="eastAsia" w:ascii="宋体" w:hAnsi="宋体" w:cs="宋体"/>
          <w:b w:val="0"/>
          <w:bCs/>
          <w:color w:val="auto"/>
          <w:szCs w:val="21"/>
          <w:highlight w:val="none"/>
          <w:u w:val="singl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电子邮件：</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邮编：</w:t>
      </w:r>
      <w:r>
        <w:rPr>
          <w:rFonts w:hint="eastAsia" w:ascii="宋体" w:hAnsi="宋体" w:cs="宋体"/>
          <w:b w:val="0"/>
          <w:bCs/>
          <w:color w:val="auto"/>
          <w:szCs w:val="21"/>
          <w:highlight w:val="none"/>
          <w:u w:val="singl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法定代表人或委托代理人（签字或盖章）： </w:t>
      </w:r>
      <w:r>
        <w:rPr>
          <w:rFonts w:hint="eastAsia" w:ascii="宋体" w:hAnsi="宋体" w:cs="宋体"/>
          <w:b w:val="0"/>
          <w:bCs/>
          <w:color w:val="auto"/>
          <w:szCs w:val="21"/>
          <w:highlight w:val="none"/>
          <w:u w:val="single"/>
        </w:rPr>
        <w:t xml:space="preserve">     </w:t>
      </w:r>
      <w:r/>
    </w:p>
    <w:p>
      <w:pPr>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w:t>
      </w:r>
      <w:r>
        <w:rPr>
          <w:rFonts w:hint="eastAsia" w:ascii="宋体" w:hAnsi="宋体" w:cs="宋体"/>
          <w:b w:val="0"/>
          <w:bCs/>
          <w:color w:val="auto"/>
          <w:szCs w:val="21"/>
          <w:highlight w:val="none"/>
          <w:u w:val="single"/>
        </w:rPr>
        <w:t xml:space="preserve">                      </w:t>
      </w:r>
      <w:r/>
    </w:p>
    <w:p>
      <w:pPr>
        <w:pStyle w:val="883"/>
        <w:rPr>
          <w:color w:val="auto"/>
          <w:highlight w:val="none"/>
        </w:rPr>
      </w:pPr>
      <w:r>
        <w:rPr>
          <w:color w:val="auto"/>
          <w:highlight w:val="none"/>
        </w:rPr>
      </w:r>
      <w:r/>
    </w:p>
    <w:p>
      <w:pPr>
        <w:pStyle w:val="877"/>
        <w:rPr>
          <w:color w:val="auto"/>
          <w:highlight w:val="none"/>
        </w:rPr>
      </w:pPr>
      <w:r>
        <w:rPr>
          <w:color w:val="auto"/>
          <w:highlight w:val="none"/>
        </w:rPr>
      </w:r>
      <w:r/>
    </w:p>
    <w:p>
      <w:pPr>
        <w:rPr>
          <w:color w:val="auto"/>
          <w:szCs w:val="21"/>
          <w:highlight w:val="none"/>
        </w:rPr>
      </w:pPr>
      <w:r>
        <w:rPr>
          <w:color w:val="auto"/>
          <w:szCs w:val="21"/>
          <w:highlight w:val="none"/>
        </w:rPr>
      </w:r>
      <w:r/>
    </w:p>
    <w:p>
      <w:pPr>
        <w:pStyle w:val="883"/>
        <w:rPr>
          <w:color w:val="auto"/>
          <w:highlight w:val="none"/>
        </w:rPr>
      </w:pPr>
      <w:r>
        <w:rPr>
          <w:color w:val="auto"/>
          <w:highlight w:val="none"/>
        </w:rPr>
      </w:r>
      <w:r/>
    </w:p>
    <w:p>
      <w:pPr>
        <w:rPr>
          <w:rFonts w:ascii="宋体" w:hAnsi="宋体" w:cs="宋体"/>
          <w:color w:val="auto"/>
          <w:szCs w:val="21"/>
          <w:highlight w:val="none"/>
        </w:rPr>
        <w:outlineLvl w:val="0"/>
      </w:pPr>
      <w:r/>
      <w:bookmarkStart w:id="56" w:name="_Toc92893016"/>
      <w:r/>
      <w:bookmarkStart w:id="57" w:name="_Toc103590251"/>
      <w:r/>
      <w:r/>
    </w:p>
    <w:p>
      <w:pPr>
        <w:rPr>
          <w:rFonts w:ascii="宋体" w:hAnsi="宋体" w:cs="宋体"/>
          <w:color w:val="auto"/>
          <w:szCs w:val="21"/>
          <w:highlight w:val="none"/>
        </w:rPr>
        <w:outlineLvl w:val="0"/>
      </w:pPr>
      <w:r>
        <w:rPr>
          <w:rFonts w:ascii="宋体" w:hAnsi="宋体" w:cs="宋体"/>
          <w:color w:val="auto"/>
          <w:szCs w:val="21"/>
          <w:highlight w:val="none"/>
        </w:rPr>
      </w:r>
      <w:r/>
    </w:p>
    <w:p>
      <w:pPr>
        <w:rPr>
          <w:rFonts w:ascii="宋体" w:hAnsi="宋体" w:cs="宋体"/>
          <w:color w:val="auto"/>
          <w:szCs w:val="21"/>
          <w:highlight w:val="none"/>
        </w:rPr>
        <w:outlineLvl w:val="0"/>
      </w:pPr>
      <w:r>
        <w:rPr>
          <w:rFonts w:ascii="宋体" w:hAnsi="宋体" w:cs="宋体"/>
          <w:color w:val="auto"/>
          <w:szCs w:val="21"/>
          <w:highlight w:val="none"/>
        </w:rPr>
      </w:r>
      <w:r/>
    </w:p>
    <w:p>
      <w:pPr>
        <w:rPr>
          <w:rFonts w:ascii="宋体" w:hAnsi="宋体" w:cs="宋体"/>
          <w:color w:val="auto"/>
          <w:szCs w:val="21"/>
          <w:highlight w:val="none"/>
        </w:rPr>
        <w:outlineLvl w:val="0"/>
      </w:pPr>
      <w:r>
        <w:rPr>
          <w:rFonts w:ascii="宋体" w:hAnsi="宋体" w:cs="宋体"/>
          <w:color w:val="auto"/>
          <w:szCs w:val="21"/>
          <w:highlight w:val="none"/>
        </w:rPr>
      </w:r>
      <w:r/>
    </w:p>
    <w:p>
      <w:pPr>
        <w:rPr>
          <w:rFonts w:ascii="宋体" w:hAnsi="宋体" w:cs="宋体"/>
          <w:color w:val="auto"/>
          <w:szCs w:val="21"/>
          <w:highlight w:val="none"/>
        </w:rPr>
        <w:outlineLvl w:val="0"/>
      </w:pPr>
      <w:r>
        <w:rPr>
          <w:rFonts w:ascii="宋体" w:hAnsi="宋体" w:cs="宋体"/>
          <w:color w:val="auto"/>
          <w:szCs w:val="21"/>
          <w:highlight w:val="none"/>
        </w:rPr>
      </w:r>
      <w:r/>
    </w:p>
    <w:p>
      <w:pPr>
        <w:rPr>
          <w:rFonts w:ascii="宋体" w:hAnsi="宋体" w:cs="宋体"/>
          <w:color w:val="auto"/>
          <w:szCs w:val="21"/>
          <w:highlight w:val="none"/>
        </w:rPr>
        <w:outlineLvl w:val="0"/>
      </w:pPr>
      <w:r>
        <w:rPr>
          <w:rFonts w:ascii="宋体" w:hAnsi="宋体" w:cs="宋体"/>
          <w:color w:val="auto"/>
          <w:szCs w:val="21"/>
          <w:highlight w:val="none"/>
        </w:rPr>
      </w:r>
      <w:bookmarkEnd w:id="56"/>
      <w:r/>
      <w:bookmarkEnd w:id="57"/>
      <w:r/>
      <w:r/>
    </w:p>
    <w:p>
      <w:pPr>
        <w:rPr>
          <w:rFonts w:ascii="宋体" w:hAnsi="宋体" w:cs="宋体"/>
          <w:color w:val="auto"/>
          <w:szCs w:val="21"/>
          <w:highlight w:val="none"/>
        </w:rPr>
        <w:outlineLvl w:val="0"/>
      </w:pPr>
      <w:r>
        <w:rPr>
          <w:rFonts w:ascii="宋体" w:hAnsi="宋体" w:cs="宋体"/>
          <w:color w:val="auto"/>
          <w:szCs w:val="21"/>
          <w:highlight w:val="none"/>
        </w:rPr>
      </w:r>
      <w:r/>
    </w:p>
    <w:p>
      <w:pPr>
        <w:rPr>
          <w:rFonts w:ascii="宋体" w:hAnsi="宋体" w:cs="宋体"/>
          <w:color w:val="auto"/>
          <w:szCs w:val="21"/>
          <w:highlight w:val="none"/>
        </w:rPr>
        <w:outlineLvl w:val="0"/>
      </w:pPr>
      <w:r>
        <w:rPr>
          <w:rFonts w:ascii="宋体" w:hAnsi="宋体" w:cs="宋体"/>
          <w:color w:val="auto"/>
          <w:szCs w:val="21"/>
          <w:highlight w:val="none"/>
        </w:rPr>
      </w:r>
      <w:r/>
    </w:p>
    <w:p>
      <w:pPr>
        <w:pageBreakBefore/>
        <w:spacing w:line="360" w:lineRule="auto"/>
        <w:widowControl/>
        <w:rPr>
          <w:rFonts w:ascii="宋体" w:hAnsi="宋体"/>
          <w:color w:val="auto"/>
          <w:szCs w:val="22"/>
          <w:highlight w:val="none"/>
        </w:rPr>
      </w:pPr>
      <w:r>
        <w:rPr>
          <w:rFonts w:hint="eastAsia" w:ascii="宋体" w:hAnsi="宋体"/>
          <w:color w:val="auto"/>
          <w:szCs w:val="22"/>
          <w:highlight w:val="none"/>
        </w:rPr>
        <w:t xml:space="preserve">附件1</w:t>
      </w:r>
      <w:r>
        <w:rPr>
          <w:rFonts w:hint="eastAsia" w:ascii="宋体" w:hAnsi="宋体"/>
          <w:color w:val="auto"/>
          <w:szCs w:val="22"/>
          <w:highlight w:val="none"/>
          <w:lang w:val="en-US" w:eastAsia="zh-CN"/>
        </w:rPr>
        <w:t xml:space="preserve">4</w:t>
      </w:r>
      <w:r>
        <w:rPr>
          <w:rFonts w:hint="eastAsia" w:ascii="宋体" w:hAnsi="宋体"/>
          <w:color w:val="auto"/>
          <w:szCs w:val="22"/>
          <w:highlight w:val="none"/>
        </w:rPr>
        <w:t xml:space="preserve">.服务方案等其他材料</w:t>
      </w:r>
      <w:r/>
    </w:p>
    <w:p>
      <w:pPr>
        <w:jc w:val="center"/>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62"/>
        <w:spacing w:line="240" w:lineRule="auto"/>
        <w:rPr>
          <w:rFonts w:ascii="宋体" w:hAnsi="宋体"/>
          <w:color w:val="auto"/>
          <w:szCs w:val="44"/>
          <w:highlight w:val="none"/>
        </w:rPr>
      </w:pPr>
      <w:r>
        <w:rPr>
          <w:rFonts w:ascii="宋体" w:hAnsi="宋体"/>
          <w:color w:val="auto"/>
          <w:szCs w:val="44"/>
          <w:highlight w:val="none"/>
        </w:rPr>
      </w:r>
      <w:r/>
    </w:p>
    <w:p>
      <w:pPr>
        <w:pStyle w:val="862"/>
        <w:jc w:val="center"/>
        <w:spacing w:line="240" w:lineRule="auto"/>
        <w:rPr>
          <w:rFonts w:ascii="宋体" w:hAnsi="宋体"/>
          <w:color w:val="auto"/>
          <w:szCs w:val="44"/>
          <w:highlight w:val="none"/>
        </w:rPr>
      </w:pPr>
      <w:r>
        <w:rPr>
          <w:rFonts w:ascii="宋体"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rFonts w:ascii="宋体" w:hAnsi="宋体"/>
          <w:color w:val="auto"/>
          <w:szCs w:val="44"/>
          <w:highlight w:val="none"/>
        </w:rPr>
      </w:pPr>
      <w:r>
        <w:rPr>
          <w:rFonts w:ascii="宋体" w:hAnsi="宋体"/>
          <w:color w:val="auto"/>
          <w:szCs w:val="44"/>
          <w:highlight w:val="none"/>
        </w:rPr>
      </w:r>
      <w:r/>
    </w:p>
    <w:p>
      <w:pPr>
        <w:pStyle w:val="930"/>
        <w:rPr>
          <w:rFonts w:hAnsi="宋体"/>
          <w:color w:val="auto"/>
          <w:szCs w:val="44"/>
          <w:highlight w:val="none"/>
        </w:rPr>
      </w:pPr>
      <w:r>
        <w:rPr>
          <w:rFonts w:hAnsi="宋体"/>
          <w:color w:val="auto"/>
          <w:szCs w:val="44"/>
          <w:highlight w:val="none"/>
        </w:rPr>
      </w:r>
      <w:r/>
    </w:p>
    <w:p>
      <w:pPr>
        <w:rPr>
          <w:color w:val="auto"/>
          <w:highlight w:val="none"/>
        </w:rPr>
      </w:pPr>
      <w:r>
        <w:rPr>
          <w:color w:val="auto"/>
          <w:highlight w:val="none"/>
        </w:rPr>
      </w:r>
      <w:r/>
    </w:p>
    <w:p>
      <w:pPr>
        <w:rPr>
          <w:rFonts w:ascii="宋体" w:hAnsi="宋体"/>
          <w:color w:val="auto"/>
          <w:szCs w:val="44"/>
          <w:highlight w:val="none"/>
        </w:rPr>
      </w:pPr>
      <w:r/>
      <w:bookmarkStart w:id="58" w:name="_Toc5717"/>
      <w:r>
        <w:rPr>
          <w:rFonts w:hint="eastAsia" w:ascii="宋体" w:hAnsi="宋体"/>
          <w:color w:val="auto"/>
          <w:szCs w:val="44"/>
          <w:highlight w:val="none"/>
        </w:rPr>
        <w:br w:type="page" w:clear="all"/>
      </w:r>
      <w:r/>
    </w:p>
    <w:p>
      <w:pPr>
        <w:pStyle w:val="862"/>
        <w:jc w:val="center"/>
        <w:spacing w:line="240" w:lineRule="auto"/>
        <w:rPr>
          <w:rFonts w:ascii="宋体" w:hAnsi="宋体"/>
          <w:color w:val="auto"/>
          <w:szCs w:val="44"/>
          <w:highlight w:val="none"/>
        </w:rPr>
      </w:pPr>
      <w:r>
        <w:rPr>
          <w:rFonts w:hint="eastAsia" w:ascii="宋体" w:hAnsi="宋体"/>
          <w:color w:val="auto"/>
          <w:szCs w:val="44"/>
          <w:highlight w:val="none"/>
        </w:rPr>
        <w:t xml:space="preserve">第四章 </w:t>
      </w:r>
      <w:bookmarkStart w:id="59" w:name="投标人须知"/>
      <w:r/>
      <w:bookmarkEnd w:id="59"/>
      <w:r>
        <w:rPr>
          <w:rFonts w:hint="eastAsia" w:ascii="宋体" w:hAnsi="宋体"/>
          <w:color w:val="auto"/>
          <w:szCs w:val="44"/>
          <w:highlight w:val="none"/>
        </w:rPr>
        <w:t xml:space="preserve">采购需求</w:t>
      </w:r>
      <w:bookmarkEnd w:id="47"/>
      <w:r/>
      <w:bookmarkEnd w:id="48"/>
      <w:r/>
      <w:bookmarkEnd w:id="49"/>
      <w:r/>
      <w:bookmarkEnd w:id="58"/>
      <w:r/>
      <w:r/>
    </w:p>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苏州通宜房地产土地评估咨询有限公司受</w:t>
      </w:r>
      <w:r>
        <w:rPr>
          <w:rFonts w:hint="eastAsia" w:ascii="宋体" w:hAnsi="宋体" w:cs="宋体"/>
          <w:b w:val="0"/>
          <w:bCs/>
          <w:color w:val="auto"/>
          <w:szCs w:val="21"/>
          <w:highlight w:val="none"/>
          <w:lang w:eastAsia="zh-CN"/>
        </w:rPr>
        <w:t xml:space="preserve">苏州市吴江区人民法院</w:t>
      </w:r>
      <w:r>
        <w:rPr>
          <w:rFonts w:hint="eastAsia" w:ascii="宋体" w:hAnsi="宋体" w:cs="宋体"/>
          <w:b w:val="0"/>
          <w:bCs/>
          <w:color w:val="auto"/>
          <w:szCs w:val="21"/>
          <w:highlight w:val="none"/>
        </w:rPr>
        <w:t xml:space="preserve">的委托，就其所需的</w:t>
      </w:r>
      <w:r>
        <w:rPr>
          <w:rFonts w:hint="eastAsia" w:ascii="宋体" w:hAnsi="宋体" w:cs="宋体"/>
          <w:b w:val="0"/>
          <w:bCs/>
          <w:color w:val="auto"/>
          <w:szCs w:val="21"/>
          <w:highlight w:val="none"/>
          <w:lang w:eastAsia="zh-CN"/>
        </w:rPr>
        <w:t xml:space="preserve">吴江法院2026年邮政集中送达服务</w:t>
      </w:r>
      <w:r>
        <w:rPr>
          <w:rFonts w:hint="eastAsia" w:ascii="宋体" w:hAnsi="宋体" w:cs="宋体"/>
          <w:b w:val="0"/>
          <w:bCs/>
          <w:color w:val="auto"/>
          <w:szCs w:val="21"/>
          <w:highlight w:val="none"/>
        </w:rPr>
        <w:t xml:space="preserve">在国内组织单一来源采购。</w:t>
      </w:r>
      <w:r/>
    </w:p>
    <w:p>
      <w:pPr>
        <w:ind w:firstLine="422"/>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一、项目编号：</w:t>
      </w:r>
      <w:r>
        <w:rPr>
          <w:rFonts w:hint="eastAsia" w:ascii="宋体" w:hAnsi="宋体" w:cs="宋体"/>
          <w:b w:val="0"/>
          <w:bCs/>
          <w:color w:val="auto"/>
          <w:szCs w:val="21"/>
          <w:highlight w:val="none"/>
          <w:lang w:val="zh-CN"/>
        </w:rPr>
        <w:t xml:space="preserve">JSZC-320509-SZTY-D2026-0006</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二、项目名称：</w:t>
      </w:r>
      <w:r>
        <w:rPr>
          <w:rFonts w:hint="eastAsia" w:ascii="宋体" w:hAnsi="宋体" w:cs="宋体"/>
          <w:b w:val="0"/>
          <w:bCs/>
          <w:color w:val="auto"/>
          <w:szCs w:val="21"/>
          <w:highlight w:val="none"/>
          <w:lang w:val="zh-CN"/>
        </w:rPr>
        <w:t xml:space="preserve">吴江法院2026年</w:t>
      </w:r>
      <w:bookmarkStart w:id="60" w:name="OLE_LINK6"/>
      <w:r>
        <w:rPr>
          <w:rFonts w:hint="eastAsia" w:ascii="宋体" w:hAnsi="宋体" w:cs="宋体"/>
          <w:b w:val="0"/>
          <w:bCs/>
          <w:color w:val="auto"/>
          <w:szCs w:val="21"/>
          <w:highlight w:val="none"/>
          <w:lang w:val="zh-CN"/>
        </w:rPr>
        <w:t xml:space="preserve">邮政集中送达服务</w:t>
      </w:r>
      <w:bookmarkEnd w:id="60"/>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三、预算金额：</w:t>
      </w:r>
      <w:r>
        <w:rPr>
          <w:rFonts w:hint="eastAsia" w:ascii="宋体" w:hAnsi="宋体" w:cs="宋体"/>
          <w:b w:val="0"/>
          <w:bCs/>
          <w:color w:val="auto"/>
          <w:szCs w:val="21"/>
          <w:highlight w:val="none"/>
          <w:lang w:val="zh-CN"/>
        </w:rPr>
        <w:t xml:space="preserve">人民币叁佰叁拾万元整（小写：3300000.00元） </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四、最高限价：</w:t>
      </w:r>
      <w:r>
        <w:rPr>
          <w:rFonts w:hint="eastAsia" w:ascii="宋体" w:hAnsi="宋体" w:cs="宋体"/>
          <w:b w:val="0"/>
          <w:bCs/>
          <w:color w:val="auto"/>
          <w:szCs w:val="21"/>
          <w:highlight w:val="none"/>
          <w:lang w:val="zh-CN"/>
        </w:rPr>
        <w:t xml:space="preserve">人民币叁佰叁拾万元整（小写：3300000.00元） </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五、合同履行期限：</w:t>
      </w:r>
      <w:r>
        <w:rPr>
          <w:rFonts w:hint="eastAsia" w:ascii="宋体" w:hAnsi="宋体" w:cs="宋体"/>
          <w:b w:val="0"/>
          <w:bCs/>
          <w:color w:val="auto"/>
          <w:szCs w:val="21"/>
          <w:highlight w:val="none"/>
        </w:rPr>
        <w:t xml:space="preserve">一年（具体</w:t>
      </w:r>
      <w:r>
        <w:rPr>
          <w:rFonts w:hint="eastAsia" w:ascii="宋体" w:hAnsi="宋体" w:cs="宋体"/>
          <w:b w:val="0"/>
          <w:bCs/>
          <w:color w:val="auto"/>
          <w:szCs w:val="21"/>
          <w:highlight w:val="none"/>
          <w:lang w:val="en-US" w:eastAsia="zh-CN"/>
        </w:rPr>
        <w:t xml:space="preserve">起止</w:t>
      </w:r>
      <w:r>
        <w:rPr>
          <w:rFonts w:hint="eastAsia" w:ascii="宋体" w:hAnsi="宋体" w:cs="宋体"/>
          <w:b w:val="0"/>
          <w:bCs/>
          <w:color w:val="auto"/>
          <w:szCs w:val="21"/>
          <w:highlight w:val="none"/>
        </w:rPr>
        <w:t xml:space="preserve">时间按照采购单位要求）。</w:t>
      </w:r>
      <w:r/>
    </w:p>
    <w:p>
      <w:pPr>
        <w:ind w:firstLine="420"/>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六、采购内容：</w:t>
      </w:r>
      <w:r/>
    </w:p>
    <w:p>
      <w:pPr>
        <w:ind w:firstLine="422"/>
        <w:spacing w:line="440" w:lineRule="exact"/>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采购内容：</w:t>
      </w:r>
      <w:r>
        <w:rPr>
          <w:rFonts w:hint="eastAsia" w:ascii="宋体" w:hAnsi="宋体" w:eastAsia="宋体" w:cs="宋体"/>
          <w:b w:val="0"/>
          <w:bCs/>
          <w:color w:val="auto"/>
          <w:szCs w:val="21"/>
          <w:highlight w:val="none"/>
          <w:lang w:val="zh-CN" w:eastAsia="zh-CN"/>
        </w:rPr>
        <w:t xml:space="preserve">吴江法院202</w:t>
      </w: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eastAsia="zh-CN"/>
        </w:rPr>
        <w:t xml:space="preserve">年邮政集中送达服务</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3646"/>
        <w:gridCol w:w="3260"/>
      </w:tblGrid>
      <w:tr>
        <w:trPr>
          <w:jc w:val="center"/>
          <w:trHeight w:val="420"/>
        </w:trPr>
        <w:tc>
          <w:tcPr>
            <w:tcW w:w="1295" w:type="dxa"/>
            <w:vAlign w:val="center"/>
            <w:textDirection w:val="lrTb"/>
            <w:noWrap w:val="false"/>
          </w:tcPr>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序号</w:t>
            </w:r>
            <w:r/>
          </w:p>
        </w:tc>
        <w:tc>
          <w:tcPr>
            <w:tcW w:w="3646" w:type="dxa"/>
            <w:vAlign w:val="center"/>
            <w:textDirection w:val="lrTb"/>
            <w:noWrap w:val="false"/>
          </w:tcPr>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名称</w:t>
            </w:r>
            <w:r/>
          </w:p>
        </w:tc>
        <w:tc>
          <w:tcPr>
            <w:tcW w:w="3260" w:type="dxa"/>
            <w:vAlign w:val="center"/>
            <w:textDirection w:val="lrTb"/>
            <w:noWrap w:val="false"/>
          </w:tcPr>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服务期限</w:t>
            </w:r>
            <w:r/>
          </w:p>
        </w:tc>
      </w:tr>
      <w:tr>
        <w:trPr>
          <w:jc w:val="center"/>
          <w:trHeight w:val="420"/>
        </w:trPr>
        <w:tc>
          <w:tcPr>
            <w:tcW w:w="1295" w:type="dxa"/>
            <w:vAlign w:val="center"/>
            <w:textDirection w:val="lrTb"/>
            <w:noWrap w:val="false"/>
          </w:tcPr>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w:t>
            </w:r>
            <w:r/>
          </w:p>
        </w:tc>
        <w:tc>
          <w:tcPr>
            <w:tcW w:w="3646" w:type="dxa"/>
            <w:vAlign w:val="center"/>
            <w:textDirection w:val="lrTb"/>
            <w:noWrap w:val="false"/>
          </w:tcPr>
          <w:p>
            <w:pPr>
              <w:spacing w:line="440" w:lineRule="exact"/>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Cs w:val="21"/>
                <w:highlight w:val="none"/>
                <w:lang w:val="zh-CN" w:eastAsia="zh-CN"/>
              </w:rPr>
              <w:t xml:space="preserve">吴江法院202</w:t>
            </w: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eastAsia="zh-CN"/>
              </w:rPr>
              <w:t xml:space="preserve">年邮政集中送达服务</w:t>
            </w:r>
            <w:r/>
          </w:p>
        </w:tc>
        <w:tc>
          <w:tcPr>
            <w:tcW w:w="3260" w:type="dxa"/>
            <w:vAlign w:val="center"/>
            <w:textDirection w:val="lrTb"/>
            <w:noWrap w:val="false"/>
          </w:tcPr>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一年（</w:t>
            </w:r>
            <w:r>
              <w:rPr>
                <w:rFonts w:hint="eastAsia" w:ascii="宋体" w:hAnsi="宋体" w:eastAsia="宋体" w:cs="宋体"/>
                <w:b w:val="0"/>
                <w:bCs/>
                <w:color w:val="auto"/>
                <w:szCs w:val="21"/>
                <w:highlight w:val="none"/>
                <w:lang w:val="zh-CN"/>
              </w:rPr>
              <w:t xml:space="preserve">12个月</w:t>
            </w:r>
            <w:r>
              <w:rPr>
                <w:rFonts w:hint="eastAsia" w:ascii="宋体" w:hAnsi="宋体" w:cs="宋体"/>
                <w:b w:val="0"/>
                <w:bCs/>
                <w:color w:val="auto"/>
                <w:szCs w:val="21"/>
                <w:highlight w:val="none"/>
                <w:lang w:val="zh-CN"/>
              </w:rPr>
              <w:t xml:space="preserve">）</w:t>
            </w:r>
            <w:r/>
          </w:p>
        </w:tc>
      </w:tr>
    </w:tbl>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2.服务内容：</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（一）普通快件服务</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1、邮政EMS按照当事人提供或者确认的送达地址送达的，应当在规定的日期内将回执退回本院。</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邮政EMS按照当事人提供或确认的送达地址在五日内投送三次未能送达，通过电话或者其他方式又无法告知受送人的，应当将邮件在规定的日期内退回本院，并说明退回的理由。</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2、受送达人指定代收人的，指定代收人的签收视为受送达人本人签收。</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邮政EMS在受送达人提供或确认的送达地址未能见到受送达人的，可以将邮件交给与受送达人同住的成年家属代收，但代收人是同一案件中另一方当事人的除外。</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3、受送达人及其代收人应当在邮件回执上签名、盖章或者捺印。</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受送达人及其代收人在签收时应当出示其有效身份证件并在回执上填写该证件的号码；受送达人及其代收人拒绝签收的，由邮政EMS的投递员记明情况后将邮件退回本院。</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4、签收人是受送达人本人或者是受送达人的法定代表人、主要负责人、法定代理人、诉讼代理人的，签收人应当当场核对邮件内容。签收人发现邮件内容与回执上的文书名称不一致的，应当当场向邮政EMS的投递员提出，由投递员在回执上记明情况后将邮件退回本院。</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签收人是受送达人办公室、收发室和值班室的工作人员或者是与受送达人同住成年家属，受送达人发现邮件内容与回执上的文书名称不一致的，应当在收到邮件后的三日内将该邮件退回本院，并说明退回的理由。</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（二）集中送达服务</w:t>
      </w:r>
      <w:r/>
    </w:p>
    <w:p>
      <w:pPr>
        <w:ind w:firstLine="422"/>
        <w:spacing w:line="440" w:lineRule="exact"/>
        <w:rPr>
          <w:rFonts w:hint="eastAsia" w:ascii="宋体" w:hAnsi="宋体" w:eastAsia="宋体" w:cs="宋体"/>
          <w:b w:val="0"/>
          <w:bCs/>
          <w:color w:val="0000ff"/>
          <w:szCs w:val="21"/>
          <w:highlight w:val="yellow"/>
          <w:lang w:val="zh-CN"/>
        </w:rPr>
      </w:pPr>
      <w:r/>
      <w:bookmarkStart w:id="61" w:name="OLE_LINK7"/>
      <w:r>
        <w:rPr>
          <w:rFonts w:hint="eastAsia" w:ascii="宋体" w:hAnsi="宋体" w:eastAsia="宋体" w:cs="宋体"/>
          <w:b w:val="0"/>
          <w:bCs/>
          <w:color w:val="0000ff"/>
          <w:szCs w:val="21"/>
          <w:highlight w:val="yellow"/>
          <w:lang w:val="zh-CN"/>
        </w:rPr>
        <w:t xml:space="preserve">1、人员配置要求：</w:t>
      </w:r>
      <w:r/>
    </w:p>
    <w:p>
      <w:pPr>
        <w:ind w:firstLine="422"/>
        <w:spacing w:line="440" w:lineRule="exact"/>
        <w:rPr>
          <w:rFonts w:hint="eastAsia" w:ascii="宋体" w:hAnsi="宋体" w:eastAsia="宋体" w:cs="宋体"/>
          <w:b w:val="0"/>
          <w:bCs/>
          <w:color w:val="0000ff"/>
          <w:szCs w:val="21"/>
          <w:highlight w:val="yellow"/>
          <w:lang w:val="zh-CN"/>
        </w:rPr>
      </w:pPr>
      <w:r>
        <w:rPr>
          <w:rFonts w:hint="eastAsia" w:ascii="宋体" w:hAnsi="宋体" w:eastAsia="宋体" w:cs="宋体"/>
          <w:b w:val="0"/>
          <w:bCs/>
          <w:color w:val="0000ff"/>
          <w:szCs w:val="21"/>
          <w:highlight w:val="yellow"/>
          <w:lang w:val="zh-CN"/>
        </w:rPr>
        <w:t xml:space="preserve">1.1服务团队配置人员不得少于</w:t>
      </w:r>
      <w:r>
        <w:rPr>
          <w:rFonts w:hint="eastAsia" w:ascii="宋体" w:hAnsi="宋体" w:cs="宋体"/>
          <w:b w:val="0"/>
          <w:bCs/>
          <w:color w:val="0000ff"/>
          <w:szCs w:val="21"/>
          <w:highlight w:val="yellow"/>
          <w:lang w:val="en-US" w:eastAsia="zh-CN"/>
        </w:rPr>
        <w:t xml:space="preserve">8</w:t>
      </w:r>
      <w:r>
        <w:rPr>
          <w:rFonts w:hint="eastAsia" w:ascii="宋体" w:hAnsi="宋体" w:eastAsia="宋体" w:cs="宋体"/>
          <w:b w:val="0"/>
          <w:bCs/>
          <w:color w:val="0000ff"/>
          <w:szCs w:val="21"/>
          <w:highlight w:val="yellow"/>
          <w:lang w:val="zh-CN"/>
        </w:rPr>
        <w:t xml:space="preserve">人。</w:t>
      </w:r>
      <w:bookmarkEnd w:id="61"/>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1.2</w:t>
      </w:r>
      <w:bookmarkStart w:id="62" w:name="_Hlk30681811"/>
      <w:r>
        <w:rPr>
          <w:rFonts w:hint="eastAsia" w:ascii="宋体" w:hAnsi="宋体" w:eastAsia="宋体" w:cs="宋体"/>
          <w:b w:val="0"/>
          <w:bCs/>
          <w:color w:val="auto"/>
          <w:szCs w:val="21"/>
          <w:highlight w:val="none"/>
          <w:lang w:val="zh-CN"/>
        </w:rPr>
        <w:t xml:space="preserve">服务团队</w:t>
      </w:r>
      <w:bookmarkEnd w:id="62"/>
      <w:r>
        <w:rPr>
          <w:rFonts w:hint="eastAsia" w:ascii="宋体" w:hAnsi="宋体" w:eastAsia="宋体" w:cs="宋体"/>
          <w:b w:val="0"/>
          <w:bCs/>
          <w:color w:val="auto"/>
          <w:szCs w:val="21"/>
          <w:highlight w:val="none"/>
          <w:lang w:val="zh-CN"/>
        </w:rPr>
        <w:t xml:space="preserve">要求所有人员为专职驻场服务人员，工作场地由法院提供。</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1.3为保持服务队伍的稳定性，服务团队在因业务或其他原因需发生人员变更时，人员变更方案须经双方认可,方可实施。对未经采购方许可，擅自变更团队工作人员的，采购方有权采取必要措施予以处罚。</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2、送达服务要求：</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2.1送达信息采集</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2.1</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接收卷宗。在立案庭移交卷宗时，核对卷宗数并做好交接手续。</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2任务分派。接收卷宗后，应当在1日内分派采集任务。采集员应当在2日内将送达信息采集完毕。</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3信息采集。按照应采尽采原则尽可能详细地采集送达信息，做到不漏采、错采。送达信息包括是否有送达地址确认书（确认人身份、是否本人）、是否有约定送达地址、自交材料地址、户籍地注册地等地址以及当事人是否同意电子送达，有无联系电话、基层一审案件有无公告等等。</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4移交卷宗。采集完毕后，当日将卷宗送往各庭室并做好交接登记。实行无纸化办案的，将纸质卷宗移送集中保管中心（下同）。</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5窗口录入。对窗口送达或外出送达移交的回证、授权委托、取证视频、照片等材料，扫描员核对完毕并办理交接手续后，进入智能送达系统进行结果录入和材料扫描，并将电子档和纸质档移交业务庭。</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6邮寄录入。对送达组移交的邮件“寄件人存根联”，直接扫描录入过程卷或送达卷。对邮寄送达组移交的退单、退件及取证视频、送达报告等材料，进入智能送达系统进行结果录入和材料扫描，并将电子档和纸质档移交业务庭。</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zh-CN"/>
        </w:rPr>
        <w:t xml:space="preserve">7送达回证录入。对邮寄送达当事人签字的送达回证以及窗口领取签字的送达回证集中扫描录入到对应的送达记录中。</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2.2集中送达</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综合组组长每日登陆智能送达系统，按照工作量将需送达案件分派给各送达员。</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送达员登陆系统后，找到新分派案件并根据案号查看当事人信息，根据信息和递进式送达原则或在智能送达系统辅助下研判或适用首选送达方式。</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2.2.1电子送达。符合电子送达条件的，优先进行电子送达。</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2.2.2电话联系。电话联系需确定当事人身份，并电话进行送达地址确认。对电话可以联系的，应当尽可能采取电话送达方式，通知其开庭（调解、听证）时间、地点。</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如是律师，得知其有授权后，方可采取电话送达；如其没有授权，应向律师询问当事人联系方式。</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电话送达后，立即上传录音并利用网上诉服平台、12368短信辅助送达。</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2.2.3窗口送达。根据电话联系情况，如当事人同意到院领取，送达员以派发工单的形式，发送至窗口、自助打印一体机，并告知当事人案号及需带什么材料前往窗口领取文书或到大厅凭身份证到自助打印一体机上面自助领取文书。</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（1）如当事人未在约定日期到院领取文书的，送达员最多催领1次,并在该次通话中尽可能以电话送达的方式告知或通知当事人相关信息，同时尽量采取电子送达与短信送达辅助，避免采用邮寄送达。</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（2）窗口送达人员收到当日系统派发的工单后，专人制作文书，并按庭室移交给具体窗口送达人员，送达人员根据领取文书人员具体情况，要求其出示不同材料，并指导其正确填写地址确认书以及送达回证。</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（3）窗口送达员将填写完毕的地址确认书、送达回证以及当事人提交的材料整理、清点好后，交给扫描公司人员进行扫描，扫描人员具体操作方式详见结果录入组的操作流程。</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（4）扫描完毕后的材料，由窗口送达员整理、清点完毕后转交给材料接受员，并做好交接登记。</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（5）接受材料人员根据送达员名字，将回证分发给具体送达人员。</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（6）送达人员收到回证后，整理、清点材料并在系统上点击办结再移交给材料接受员，材料接收员做好登记后移交至各庭室内勤处。</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2.2.4短信送达（运营商查号）。根据电话联系后无法确认受送达人确切信息时，选择采用运营商查号功能，通过技术手段搜索受送达人在三大运营商所注册的号码并推送短信，获取短信发送即接收时间作为送达依据。生成短信送达报告并入卷。</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2.2.5邮寄送达。根据电话联系具体情况以及电话送达、电子送达、短信送达、窗口送达不能的情况下，送达人员应采取邮寄送达或者取证式邮寄送达。</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（1）如当事人电话要求邮寄的，送达人员应要求当事人提供邮寄地址方可邮寄，并做好系统登记及时上传录音。</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（2）如其代理人要求邮寄的，在确认是否有授权后，送达人员根据其提的地址方可邮寄，并提示其开庭时带上授权材料，做好系统登记及时上传录音。</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（3）如电话联系时，出现当事人有规避躲避送达的情况时，送达人员可根据送达地址推定，选取一个地址进行邮寄送达或者取证式邮寄送达，退回之日视为送达之日，并做好系统登记及时上传录音。</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（4）邮寄出的寄件，及时扫描寄件联到系统，两日之后跟踪物流查询单，最终以返单返件或真迹查询单为法定送达凭证。扫描系统后及时返回各庭室，系统点击办结。</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（5）如采取取证式邮寄送达的，应查看退回视频，方可判断是否需要外出送达。（此流程应由送达复核组操作）。</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2.2.6外出送达。按照外出送达要求操作，必须上门取证，对无人在家的，应向物业、邻居、居委会等机构询问行踪。</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2.2.7网格协助。根据受送达人居住地址信息判断是否为本区域网格信息内地址，选择是否采用网格员协助。提交网格申请，接收网格信息回复，将网格员回复信息整理成文件入卷，并将所获得的当事人信息反馈给送达组，用于送达方式再选择。</w:t>
      </w:r>
      <w:r/>
    </w:p>
    <w:p>
      <w:pPr>
        <w:ind w:firstLine="422"/>
        <w:spacing w:line="440" w:lineRule="exac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zh-CN"/>
        </w:rPr>
        <w:t xml:space="preserve">2.2.8公告送达。穷尽所有方式无法找到受送达人情况下选择公告送达方式。由送达组人员将送达信息反馈法官，法官选择公告送达平台推送公告。</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3、服务期限：12个月。</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4、付款方式：合同签定生效后，按月支付服务费用，每月包干形式支付，全年总支付额不超过中标价。</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在合同履行过程中，成交单位向采购方提供以下A、B、C单据作为采购方支付依据；特殊情况等未尽事宜，双方协商后解决。</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A、正式的发票</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B、采购方签收后的送货回单</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C、由双方及招标代理机构签章的《政府采购合同履行验收报告》</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5、服务地点：</w:t>
      </w:r>
      <w:r>
        <w:rPr>
          <w:rFonts w:hint="eastAsia" w:ascii="宋体" w:hAnsi="宋体" w:eastAsia="宋体" w:cs="宋体"/>
          <w:b w:val="0"/>
          <w:bCs/>
          <w:color w:val="auto"/>
          <w:szCs w:val="21"/>
          <w:highlight w:val="none"/>
          <w:lang w:val="zh-CN" w:eastAsia="zh-CN"/>
        </w:rPr>
        <w:t xml:space="preserve">苏州市吴江区人民法院</w:t>
      </w:r>
      <w:r>
        <w:rPr>
          <w:rFonts w:hint="eastAsia" w:ascii="宋体" w:hAnsi="宋体" w:eastAsia="宋体" w:cs="宋体"/>
          <w:b w:val="0"/>
          <w:bCs/>
          <w:color w:val="auto"/>
          <w:szCs w:val="21"/>
          <w:highlight w:val="none"/>
          <w:lang w:val="zh-CN"/>
        </w:rPr>
        <w:t xml:space="preserve">指定地点。</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6、有关说明：</w:t>
      </w:r>
      <w:r/>
    </w:p>
    <w:p>
      <w:pPr>
        <w:ind w:firstLine="422"/>
        <w:spacing w:line="440" w:lineRule="exact"/>
        <w:rPr>
          <w:rFonts w:hint="eastAsia" w:ascii="宋体" w:hAnsi="宋体" w:eastAsia="宋体" w:cs="宋体"/>
          <w:b w:val="0"/>
          <w:bCs/>
          <w:color w:val="auto"/>
          <w:szCs w:val="21"/>
          <w:highlight w:val="none"/>
          <w:lang w:val="zh-TW" w:eastAsia="zh-TW"/>
        </w:rPr>
      </w:pPr>
      <w:r>
        <w:rPr>
          <w:rFonts w:hint="eastAsia" w:ascii="宋体" w:hAnsi="宋体" w:eastAsia="宋体" w:cs="宋体"/>
          <w:b w:val="0"/>
          <w:bCs/>
          <w:color w:val="auto"/>
          <w:szCs w:val="21"/>
          <w:highlight w:val="none"/>
          <w:lang w:val="zh-CN"/>
        </w:rPr>
        <w:t xml:space="preserve">（1）报价说明：参加此次单一来源采购的供应商应按照采购要求的有关规定提供货物，其报价包括上门快递取件、包装、运输、配送、人员、加班、售后服务及相关劳务支出等工作所发生的全部费用以及响应单位企业利润、</w:t>
      </w:r>
      <w:r>
        <w:rPr>
          <w:rFonts w:hint="eastAsia" w:ascii="宋体" w:hAnsi="宋体" w:cs="宋体"/>
          <w:b w:val="0"/>
          <w:bCs/>
          <w:color w:val="auto"/>
          <w:szCs w:val="21"/>
          <w:highlight w:val="none"/>
          <w:lang w:val="en-US" w:eastAsia="zh-CN"/>
        </w:rPr>
        <w:t xml:space="preserve">招标代理服务费、</w:t>
      </w:r>
      <w:r>
        <w:rPr>
          <w:rFonts w:hint="eastAsia" w:ascii="宋体" w:hAnsi="宋体" w:eastAsia="宋体" w:cs="宋体"/>
          <w:b w:val="0"/>
          <w:bCs/>
          <w:color w:val="auto"/>
          <w:szCs w:val="21"/>
          <w:highlight w:val="none"/>
          <w:lang w:val="zh-CN"/>
        </w:rPr>
        <w:t xml:space="preserve">税金和政策性文件规定及合同包含的所有风险、责任等各项应有费用。</w:t>
      </w:r>
      <w:r>
        <w:rPr>
          <w:rFonts w:hint="eastAsia" w:ascii="宋体" w:hAnsi="宋体" w:cs="宋体"/>
          <w:b w:val="0"/>
          <w:bCs/>
          <w:color w:val="auto"/>
          <w:szCs w:val="21"/>
          <w:highlight w:val="none"/>
          <w:lang w:val="en-US" w:eastAsia="zh-CN"/>
        </w:rPr>
        <w:t xml:space="preserve">服务履行期内，</w:t>
      </w:r>
      <w:r>
        <w:rPr>
          <w:rFonts w:hint="eastAsia" w:ascii="宋体" w:hAnsi="宋体" w:eastAsia="宋体" w:cs="宋体"/>
          <w:b w:val="0"/>
          <w:bCs/>
          <w:color w:val="auto"/>
          <w:szCs w:val="21"/>
          <w:highlight w:val="none"/>
          <w:lang w:val="zh-CN"/>
        </w:rPr>
        <w:t xml:space="preserve">除非因特殊原因并经买卖双方协商同意，响应单位不得再要求追加任何费用</w:t>
      </w:r>
      <w:r>
        <w:rPr>
          <w:rFonts w:hint="eastAsia" w:ascii="宋体" w:hAnsi="宋体" w:eastAsia="宋体" w:cs="宋体"/>
          <w:b w:val="0"/>
          <w:bCs/>
          <w:color w:val="auto"/>
          <w:szCs w:val="21"/>
          <w:highlight w:val="none"/>
          <w:lang w:val="zh-TW" w:eastAsia="zh-TW"/>
        </w:rPr>
        <w:t xml:space="preserve">。</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（2）所投项目必须满足单一来源采购文件中规定之采购要求。</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（3）本次协商采取二次报价的方式，即提交响应文件中的报价为首次报价，协商过程中再作一次最终报价。</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4）知识产权：供方应保证需方免除且供方承担由于需方在其本国使用该项目或该项目任何一部分时而引起第三方提出的侵犯专利权、商标权或工业设计权的起诉、行动、行政程序索赔、请求等以及需方为此而产生的损失和损害、费用和支出（包括律师费）。</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（5）凡涉及文件的补充说明或修正，均以招标代理机构书面通知为准。</w:t>
      </w:r>
      <w:r/>
    </w:p>
    <w:p>
      <w:pPr>
        <w:ind w:firstLine="422"/>
        <w:spacing w:line="440" w:lineRule="exact"/>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（6）响应文件以中文资料为准，响应文件和采购文件是合同的不可分割的部分。</w:t>
      </w:r>
      <w:r/>
    </w:p>
    <w:p>
      <w:pPr>
        <w:rPr>
          <w:rFonts w:ascii="宋体" w:hAnsi="宋体" w:cs="宋体"/>
          <w:b w:val="0"/>
          <w:bCs/>
          <w:color w:val="auto"/>
          <w:szCs w:val="21"/>
          <w:highlight w:val="none"/>
        </w:rPr>
      </w:pPr>
      <w:r>
        <w:rPr>
          <w:rFonts w:ascii="宋体" w:hAnsi="宋体" w:cs="宋体"/>
          <w:b w:val="0"/>
          <w:bCs/>
          <w:color w:val="auto"/>
          <w:szCs w:val="21"/>
          <w:highlight w:val="none"/>
        </w:rPr>
      </w:r>
      <w:r/>
    </w:p>
    <w:p>
      <w:pPr>
        <w:rPr>
          <w:rFonts w:ascii="宋体" w:hAnsi="宋体" w:cs="宋体"/>
          <w:b w:val="0"/>
          <w:bCs/>
          <w:color w:val="auto"/>
          <w:szCs w:val="21"/>
          <w:highlight w:val="none"/>
        </w:rPr>
      </w:pPr>
      <w:r>
        <w:rPr>
          <w:rFonts w:ascii="宋体" w:hAnsi="宋体" w:cs="宋体"/>
          <w:b w:val="0"/>
          <w:bCs/>
          <w:color w:val="auto"/>
          <w:szCs w:val="21"/>
          <w:highlight w:val="none"/>
        </w:rPr>
      </w:r>
      <w:r/>
    </w:p>
    <w:p>
      <w:pPr>
        <w:rPr>
          <w:rFonts w:hint="eastAsia" w:ascii="宋体" w:hAnsi="宋体"/>
          <w:color w:val="auto"/>
          <w:szCs w:val="44"/>
          <w:highlight w:val="none"/>
        </w:rPr>
      </w:pPr>
      <w:r/>
      <w:bookmarkStart w:id="63" w:name="_Toc73000677"/>
      <w:r/>
      <w:bookmarkStart w:id="64" w:name="_Toc29489"/>
      <w:r/>
      <w:bookmarkStart w:id="65" w:name="_Toc68611038"/>
      <w:r>
        <w:rPr>
          <w:rFonts w:hint="eastAsia" w:ascii="宋体" w:hAnsi="宋体"/>
          <w:color w:val="auto"/>
          <w:szCs w:val="44"/>
          <w:highlight w:val="none"/>
        </w:rPr>
        <w:br w:type="page" w:clear="all"/>
      </w:r>
      <w:r/>
    </w:p>
    <w:p>
      <w:pPr>
        <w:pStyle w:val="862"/>
        <w:jc w:val="center"/>
        <w:spacing w:line="240" w:lineRule="auto"/>
        <w:rPr>
          <w:rFonts w:ascii="宋体" w:hAnsi="宋体"/>
          <w:color w:val="auto"/>
          <w:szCs w:val="44"/>
          <w:highlight w:val="none"/>
        </w:rPr>
      </w:pPr>
      <w:r>
        <w:rPr>
          <w:rFonts w:hint="eastAsia" w:ascii="宋体" w:hAnsi="宋体"/>
          <w:color w:val="auto"/>
          <w:szCs w:val="44"/>
          <w:highlight w:val="none"/>
        </w:rPr>
        <w:t xml:space="preserve">第五章 合同及主要条款</w:t>
      </w:r>
      <w:bookmarkEnd w:id="63"/>
      <w:r/>
      <w:bookmarkEnd w:id="64"/>
      <w:r/>
      <w:bookmarkEnd w:id="65"/>
      <w:r/>
      <w:r/>
    </w:p>
    <w:p>
      <w:pPr>
        <w:ind w:firstLine="420"/>
        <w:spacing w:line="428"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甲方（采购方）：</w:t>
      </w:r>
      <w:r>
        <w:rPr>
          <w:rFonts w:hint="eastAsia" w:ascii="宋体" w:hAnsi="宋体" w:cs="宋体"/>
          <w:b w:val="0"/>
          <w:color w:val="auto"/>
          <w:szCs w:val="21"/>
          <w:highlight w:val="none"/>
          <w:lang w:val="zh-CN"/>
        </w:rPr>
        <w:t xml:space="preserve">苏州市吴江区人民法院</w:t>
      </w: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rPr>
        <w:tab/>
      </w:r>
      <w:r>
        <w:rPr>
          <w:rFonts w:hint="eastAsia" w:ascii="宋体" w:hAnsi="宋体" w:cs="宋体"/>
          <w:b w:val="0"/>
          <w:bCs/>
          <w:color w:val="auto"/>
          <w:szCs w:val="21"/>
          <w:highlight w:val="none"/>
        </w:rPr>
        <w:tab/>
      </w:r>
      <w:r>
        <w:rPr>
          <w:rFonts w:hint="eastAsia" w:ascii="宋体" w:hAnsi="宋体" w:cs="宋体"/>
          <w:b w:val="0"/>
          <w:bCs/>
          <w:color w:val="auto"/>
          <w:szCs w:val="21"/>
          <w:highlight w:val="none"/>
        </w:rPr>
        <w:t xml:space="preserve">                    </w:t>
      </w:r>
      <w:r/>
    </w:p>
    <w:p>
      <w:pPr>
        <w:ind w:firstLine="420"/>
        <w:spacing w:line="428"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代表人：</w:t>
      </w:r>
      <w:r/>
    </w:p>
    <w:p>
      <w:pPr>
        <w:ind w:firstLine="420"/>
        <w:jc w:val="left"/>
        <w:spacing w:line="428" w:lineRule="exact"/>
        <w:shd w:val="clear" w:color="auto" w:fill="ffffff"/>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联系电话：</w:t>
      </w:r>
      <w:r/>
    </w:p>
    <w:p>
      <w:pPr>
        <w:ind w:firstLine="420"/>
        <w:spacing w:line="428" w:lineRule="exact"/>
        <w:rPr>
          <w:rFonts w:ascii="宋体" w:hAnsi="宋体" w:cs="宋体"/>
          <w:b w:val="0"/>
          <w:bCs/>
          <w:color w:val="auto"/>
          <w:szCs w:val="21"/>
          <w:highlight w:val="none"/>
        </w:rPr>
      </w:pPr>
      <w:r>
        <w:rPr>
          <w:rFonts w:ascii="宋体" w:hAnsi="宋体" w:cs="宋体"/>
          <w:b w:val="0"/>
          <w:bCs/>
          <w:color w:val="auto"/>
          <w:szCs w:val="21"/>
          <w:highlight w:val="none"/>
        </w:rPr>
      </w:r>
      <w:r/>
    </w:p>
    <w:p>
      <w:pPr>
        <w:ind w:firstLine="420"/>
        <w:spacing w:line="428"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乙方（供应方）：</w:t>
      </w:r>
      <w:r/>
    </w:p>
    <w:p>
      <w:pPr>
        <w:ind w:firstLine="420"/>
        <w:spacing w:line="428"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代表人：</w:t>
      </w:r>
      <w:r/>
    </w:p>
    <w:p>
      <w:pPr>
        <w:ind w:firstLine="420"/>
        <w:spacing w:line="428" w:lineRule="exact"/>
        <w:rPr>
          <w:rFonts w:ascii="宋体" w:hAnsi="宋体" w:cs="宋体"/>
          <w:b w:val="0"/>
          <w:color w:val="auto"/>
          <w:szCs w:val="21"/>
          <w:highlight w:val="none"/>
        </w:rPr>
      </w:pPr>
      <w:r>
        <w:rPr>
          <w:rFonts w:hint="eastAsia" w:ascii="宋体" w:hAnsi="宋体" w:cs="宋体"/>
          <w:b w:val="0"/>
          <w:bCs/>
          <w:color w:val="auto"/>
          <w:szCs w:val="21"/>
          <w:highlight w:val="none"/>
        </w:rPr>
        <w:t xml:space="preserve">联系电话：</w:t>
      </w:r>
      <w:r/>
    </w:p>
    <w:p>
      <w:pPr>
        <w:ind w:firstLine="420"/>
        <w:jc w:val="left"/>
        <w:spacing w:line="440" w:lineRule="exact"/>
        <w:widowControl/>
        <w:rPr>
          <w:rFonts w:ascii="宋体" w:hAnsi="宋体" w:cs="宋体"/>
          <w:b w:val="0"/>
          <w:color w:val="auto"/>
          <w:szCs w:val="21"/>
          <w:highlight w:val="none"/>
        </w:rPr>
      </w:pPr>
      <w:r>
        <w:rPr>
          <w:rFonts w:ascii="宋体" w:hAnsi="宋体" w:cs="宋体"/>
          <w:b w:val="0"/>
          <w:color w:val="auto"/>
          <w:szCs w:val="21"/>
          <w:highlight w:val="none"/>
        </w:rPr>
      </w:r>
      <w:r/>
    </w:p>
    <w:p>
      <w:pPr>
        <w:ind w:firstLine="420"/>
        <w:jc w:val="left"/>
        <w:spacing w:line="4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依据甲方委托苏州通宜房地产土地评估咨询有限公司进行本项目即</w:t>
      </w:r>
      <w:r>
        <w:rPr>
          <w:rFonts w:hint="eastAsia" w:ascii="宋体" w:hAnsi="宋体" w:cs="宋体"/>
          <w:b w:val="0"/>
          <w:bCs/>
          <w:color w:val="auto"/>
          <w:szCs w:val="21"/>
          <w:highlight w:val="none"/>
          <w:lang w:eastAsia="zh-CN"/>
        </w:rPr>
        <w:t xml:space="preserve">吴江法院2026年邮政集中送达服务</w:t>
      </w:r>
      <w:r>
        <w:rPr>
          <w:rFonts w:hint="eastAsia" w:ascii="宋体" w:hAnsi="宋体" w:cs="宋体"/>
          <w:b w:val="0"/>
          <w:bCs/>
          <w:color w:val="auto"/>
          <w:szCs w:val="21"/>
          <w:highlight w:val="none"/>
        </w:rPr>
        <w:t xml:space="preserve">（采购编号：</w:t>
      </w:r>
      <w:r>
        <w:rPr>
          <w:rFonts w:hint="eastAsia" w:ascii="宋体" w:hAnsi="宋体" w:cs="宋体"/>
          <w:b w:val="0"/>
          <w:bCs/>
          <w:color w:val="auto"/>
          <w:szCs w:val="21"/>
          <w:highlight w:val="none"/>
          <w:lang w:eastAsia="zh-CN"/>
        </w:rPr>
        <w:t xml:space="preserve">JSZC-320509-SZTY-D2026-0006</w:t>
      </w:r>
      <w:r>
        <w:rPr>
          <w:rFonts w:hint="eastAsia" w:ascii="宋体" w:hAnsi="宋体" w:cs="宋体"/>
          <w:b w:val="0"/>
          <w:bCs/>
          <w:color w:val="auto"/>
          <w:szCs w:val="21"/>
          <w:highlight w:val="none"/>
        </w:rPr>
        <w:t xml:space="preserve">）的采购结果，确定乙方为本次成交供应商，现依照单一采购文件、乙方的响应文件及相关文件的内容，签订本合同书。</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一、定义：以下术语有特定的含义：</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“货物”本合同所称货物是指乙方基于其已成交的而应向甲方提供的符合采购要求的</w:t>
      </w:r>
      <w:r>
        <w:rPr>
          <w:rFonts w:hint="eastAsia" w:ascii="宋体" w:hAnsi="宋体" w:eastAsia="宋体" w:cs="宋体"/>
          <w:b w:val="0"/>
          <w:bCs/>
          <w:color w:val="auto"/>
          <w:szCs w:val="21"/>
          <w:highlight w:val="none"/>
          <w:lang w:eastAsia="zh-CN"/>
        </w:rPr>
        <w:t xml:space="preserve">吴江法院邮政集中送达服务</w:t>
      </w:r>
      <w:r>
        <w:rPr>
          <w:rFonts w:hint="eastAsia" w:ascii="宋体" w:hAnsi="宋体" w:eastAsia="宋体" w:cs="宋体"/>
          <w:b w:val="0"/>
          <w:bCs/>
          <w:color w:val="auto"/>
          <w:szCs w:val="21"/>
          <w:highlight w:val="none"/>
        </w:rPr>
        <w:t xml:space="preserve">规定的货物及服务。</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“服务”系指根据合同规定乙方应承担的与供货有关的辅助义务。</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“合同价”系指根据成交的乙方提交的采购文件和合同规定，乙方在正确地履行合同义务后甲方应支付乙方的价款。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“甲方”系指合同中明确规定的</w:t>
      </w:r>
      <w:r>
        <w:rPr>
          <w:rFonts w:hint="eastAsia" w:ascii="宋体" w:hAnsi="宋体" w:eastAsia="宋体" w:cs="宋体"/>
          <w:b w:val="0"/>
          <w:bCs/>
          <w:color w:val="auto"/>
          <w:szCs w:val="21"/>
          <w:highlight w:val="none"/>
          <w:lang w:eastAsia="zh-CN"/>
        </w:rPr>
        <w:t xml:space="preserve">吴江法院邮政集中送达服务</w:t>
      </w:r>
      <w:r>
        <w:rPr>
          <w:rFonts w:hint="eastAsia" w:ascii="宋体" w:hAnsi="宋体" w:eastAsia="宋体" w:cs="宋体"/>
          <w:b w:val="0"/>
          <w:bCs/>
          <w:color w:val="auto"/>
          <w:szCs w:val="21"/>
          <w:highlight w:val="none"/>
        </w:rPr>
        <w:t xml:space="preserve">接受货物单位。</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“乙方”系指合同中规定的提供货物和提供服务的单位。</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 合同组成部分</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下列文件为本合同的组成部分，并构成一个整体，需综合解释、相互补充。</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如果下列文件内容出现不一致的清形，那么在保证按照采购文件确定的事项的前提下； 组成本合同的多个文件的优先适用顺序如下：</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1.1.1本合同及其补充合同、变更协议； </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1.1.2 中标通知书；</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1.1.3 投标文件（含澄清或者说明文件）； </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1.1.4 单一来源采购文件（含澄清或者修改文件）； </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1.1.5 其他相关文件。</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二、服务名称、数量及价格：</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应甲方要求，服务内容增加或减少的，以甲方出具的书面函为准，并且乙方应予同意。</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1.服务名称：</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rPr>
        <w:t xml:space="preserve"> </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2.服务数量：1项</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3.服务质量： 符合采购文件要求  。   </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三、合同总价：(大写):</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小写):</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lang w:eastAsia="zh-CN"/>
        </w:rPr>
        <w:t xml:space="preserve">元</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四、合同总价范围：</w:t>
      </w:r>
      <w:r/>
    </w:p>
    <w:p>
      <w:pPr>
        <w:ind w:firstLine="420"/>
        <w:jc w:val="left"/>
        <w:spacing w:line="440" w:lineRule="exact"/>
        <w:widowControl/>
        <w:rPr>
          <w:rFonts w:hint="eastAsia" w:ascii="宋体" w:hAnsi="宋体" w:eastAsia="宋体" w:cs="宋体"/>
          <w:b w:val="0"/>
          <w:bCs/>
          <w:color w:val="auto"/>
          <w:szCs w:val="21"/>
          <w:highlight w:val="none"/>
          <w:lang w:val="zh-TW" w:eastAsia="zh-TW"/>
        </w:rPr>
      </w:pPr>
      <w:r>
        <w:rPr>
          <w:rFonts w:hint="eastAsia" w:ascii="宋体" w:hAnsi="宋体" w:eastAsia="宋体" w:cs="宋体"/>
          <w:b w:val="0"/>
          <w:bCs/>
          <w:color w:val="auto"/>
          <w:szCs w:val="21"/>
          <w:highlight w:val="none"/>
        </w:rPr>
        <w:t xml:space="preserve">1.包括上门快递取件、包装、运输、配送、人员、加班、售后服务及相关劳务支出等工作所发生的全部费用以及响应单位企业利润、</w:t>
      </w:r>
      <w:r>
        <w:rPr>
          <w:rFonts w:hint="eastAsia" w:ascii="宋体" w:hAnsi="宋体" w:cs="宋体"/>
          <w:b w:val="0"/>
          <w:bCs/>
          <w:color w:val="auto"/>
          <w:szCs w:val="21"/>
          <w:highlight w:val="none"/>
          <w:lang w:val="en-US" w:eastAsia="zh-CN"/>
        </w:rPr>
        <w:t xml:space="preserve">招标代理服务费、</w:t>
      </w:r>
      <w:r>
        <w:rPr>
          <w:rFonts w:hint="eastAsia" w:ascii="宋体" w:hAnsi="宋体" w:eastAsia="宋体" w:cs="宋体"/>
          <w:b w:val="0"/>
          <w:bCs/>
          <w:color w:val="auto"/>
          <w:szCs w:val="21"/>
          <w:highlight w:val="none"/>
        </w:rPr>
        <w:t xml:space="preserve">税金和政策性文件规定及合同包含的所有风险、责任等各项应有费用。除非因特殊原因并经买卖双方协商同意，</w:t>
      </w:r>
      <w:r>
        <w:rPr>
          <w:rFonts w:hint="eastAsia" w:ascii="宋体" w:hAnsi="宋体" w:cs="宋体"/>
          <w:b w:val="0"/>
          <w:bCs/>
          <w:color w:val="auto"/>
          <w:szCs w:val="21"/>
          <w:highlight w:val="none"/>
          <w:lang w:val="en-US" w:eastAsia="zh-CN"/>
        </w:rPr>
        <w:t xml:space="preserve">乙方</w:t>
      </w:r>
      <w:r>
        <w:rPr>
          <w:rFonts w:hint="eastAsia" w:ascii="宋体" w:hAnsi="宋体" w:eastAsia="宋体" w:cs="宋体"/>
          <w:b w:val="0"/>
          <w:bCs/>
          <w:color w:val="auto"/>
          <w:szCs w:val="21"/>
          <w:highlight w:val="none"/>
        </w:rPr>
        <w:t xml:space="preserve">不得再要求追加任何费用</w:t>
      </w:r>
      <w:r>
        <w:rPr>
          <w:rFonts w:hint="eastAsia" w:ascii="宋体" w:hAnsi="宋体" w:eastAsia="宋体" w:cs="宋体"/>
          <w:b w:val="0"/>
          <w:bCs/>
          <w:color w:val="auto"/>
          <w:szCs w:val="21"/>
          <w:highlight w:val="none"/>
          <w:lang w:val="zh-TW" w:eastAsia="zh-TW"/>
        </w:rPr>
        <w:t xml:space="preserve">。</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2.项目在服务期内及相关的售后服务依据乙方售后服务承诺执行。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五、服务地点：</w:t>
      </w:r>
      <w:r>
        <w:rPr>
          <w:rFonts w:hint="eastAsia" w:ascii="宋体" w:hAnsi="宋体" w:eastAsia="宋体" w:cs="宋体"/>
          <w:b w:val="0"/>
          <w:bCs/>
          <w:color w:val="auto"/>
          <w:szCs w:val="21"/>
          <w:highlight w:val="none"/>
          <w:lang w:eastAsia="zh-CN"/>
        </w:rPr>
        <w:t xml:space="preserve">苏州市吴江区人民法院</w:t>
      </w:r>
      <w:r>
        <w:rPr>
          <w:rFonts w:hint="eastAsia" w:ascii="宋体" w:hAnsi="宋体" w:eastAsia="宋体" w:cs="宋体"/>
          <w:b w:val="0"/>
          <w:bCs/>
          <w:color w:val="auto"/>
          <w:szCs w:val="21"/>
          <w:highlight w:val="none"/>
        </w:rPr>
        <w:t xml:space="preserve">指定地点。</w:t>
      </w:r>
      <w:r/>
    </w:p>
    <w:p>
      <w:pPr>
        <w:ind w:firstLine="420"/>
        <w:jc w:val="left"/>
        <w:spacing w:line="440" w:lineRule="exact"/>
        <w:widowControl/>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 xml:space="preserve">六、服务期限：12个月</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自   年  月   日起至   年   月   日止。</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七、采购内容：</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（一）普通快件服务</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1、邮政EMS按照当事人提供或者确认的送达地址送达的，应当在规定的日期内将回执退回本院。</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邮政EMS按照当事人提供或确认的送达地址在五日内投送三次未能送达，通过电话或者其他方式又无法告知受送人的，应当将邮件在规定的日期内退回本院，并说明退回的理由。</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2、受送达人指定代收人的，指定代收人的签收视为受送达人本人签收。</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邮政EMS在受送达人提供或确认的送达地址未能见到受送达人的，可以将邮件交给与受送达人同住的成年家属代收，但代收人是同一案件中另一方当事人的除外。</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3、受送达人及其代收人应当在邮件回执上签名、盖章或者捺印。</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受送达人及其代收人在签收时应当出示其有效身份证件并在回执上填写该证件的号码；受送达人及其代收人拒绝签收的，由邮政EMS的投递员记明情况后将邮件退回本院。</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签收人是受送达人本人或者是受送达人的法定代表人、主要负责人、法定代理人、诉讼代理人的，签收人应当当场核对邮件内容。签收人发现邮件内容与回执上的文书名称不一致的，应当当场向邮政EMS的投递员提出，由投递员在回执上记明情况后将邮件退回本院。</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签收人是受送达人办公室、收发室和值班室的工作人员或者是与受送达人同住成年家属，受送达人发现邮件内容与回执上的文书名称不一致的，应当在收到邮件后的三日内将该邮件退回本院，并说明退回的理由。</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（二）集中送达服务</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1、人员配置要求：</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1.1服务团队配置人员不得少于</w:t>
      </w:r>
      <w:r>
        <w:rPr>
          <w:rFonts w:hint="eastAsia" w:ascii="宋体" w:hAnsi="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rPr>
        <w:t xml:space="preserve">人。</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1.2服务团队要求所有人员为专职驻场服务人员，工作场地由法院提供。</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1.3为保持服务队伍的稳定性，服务团队在因业务或其他原因需发生人员变更时，人员变更方案须经双方认可,方可实施。对未经采购方许可，擅自变更团队工作人员的，采购方有权采取必要措施予以处罚。</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2、送达服务要求：</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2.1送达信息采集</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接收卷宗。在立案庭移交卷宗时，核对卷宗数并做好交接手续。</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2任务分派。接收卷宗后，应当在1日内分派采集任务。采集员应当在2日内将送达信息采集完毕。</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3信息采集。按照应采尽采原则尽可能详细地采集送达信息，做到不漏采、错采。送达信息包括是否有送达地址确认书（确认人身份、是否本人）、是否有约定送达地址、自交材料地址、户籍地注册地等地址以及当事人是否同意电子送达，有无联系电话、基层一审案件有无公告等等。</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4移交卷宗。采集完毕后，当日将卷宗送往各庭室并做好交接登记。实行无纸化办案的，将纸质卷宗移送集中保管中心（下同）。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5窗口录入。对窗口送达或外出送达移交的回证、授权委托、取证视频、照片等材料，扫描员核对完毕并办理交接手续后，进入智能送达系统进行结果录入和材料扫描，并将电子档和纸质档移交业务庭。</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6邮寄录入。对送达组移交的邮件“寄件人存根联”，直接扫描录入过程卷或送达卷。对邮寄送达组移交的退单、退件及取证视频、送达报告等材料，进入智能送达系统进行结果录入和材料扫描，并将电子档和纸质档移交业务庭。</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7送达回证录入。对邮寄送达当事人签字的送达回证以及窗口领取签字的送达回证集中扫描录入到对应的送达记录中。</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2.2集中送达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综合组组长每日登陆智能送达系统，按照工作量将需送达案件分派给各送达员。</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送达员登陆系统后，找到新分派案件并根据案号查看当事人信息，根据信息和递进式送达原则或在智能送达系统辅助下研判或适用首选送达方式。</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2.2.1电子送达。符合电子送达条件的，优先进行电子送达。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2.2.2电话联系。电话联系需确定当事人身份，并电话进行送达地址确认。对电话可以联系的，应当尽可能采取电话送达方式，通知其开庭（调解、听证）时间、地点。</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如是律师，得知其有授权后，方可采取电话送达；如其没有授权，应向律师询问当事人联系方式。</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电话送达后，立即上传录音并利用网上诉服平台、12368短信辅助送达。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2.2.3窗口送达。根据电话联系情况，如当事人同意到院领取，送达员以派发工单的形式，发送至窗口、自助打印一体机，并告知当事人案号及需带什么材料前往窗口领取文书或到大厅凭身份证到自助打印一体机上面自助领取文书。</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（1）如当事人未在约定日期到院领取文书的，送达员最多催领1次,并在该次通话中尽可能以电话送达的方式告知或通知当事人相关信息，同时尽量采取电子送达与短信送达辅助，避免采用邮寄送达。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（2）窗口送达人员收到当日系统派发的工单后，专人制作文书，并按庭室移交给具体窗口送达人员，送达人员根据领取文书人员具体情况，要求其出示不同材料，并指导其正确填写地址确认书以及送达回证。</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（3）窗口送达员将填写完毕的地址确认书、送达回证以及当事人提交的材料整理、清点好后，交给扫描公司人员进行扫描，扫描人员具体操作方式详见结果录入组的操作流程。</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（4）扫描完毕后的材料，由窗口送达员整理、清点完毕后转交给材料接受员，并做好交接登记。</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（5）接受材料人员根据送达员名字，将回证分发给具体送达人员。</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（6）送达人员收到回证后，整理、清点材料并在系统上点击办结再移交给材料接受员，材料接收员做好登记后移交至各庭室内勤处。</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2.2.4短信送达（运营商查号）。根据电话联系后无法确认受送达人确切信息时，选择采用运营商查号功能，通过技术手段搜索受送达人在三大运营商所注册的号码并推送短信，获取短信发送即接收时间作为送达依据。生成短信送达报告并入卷。</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2.2.5邮寄送达。根据电话联系具体情况以及电话送达、电子送达、短信送达、窗口送达不能的情况下，送达人员应采取邮寄送达或者取证式邮寄送达。</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（1）如当事人电话要求邮寄的，送达人员应要求当事人提供邮寄地址方可邮寄，并做好系统登记及时上传录音。</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（2）如其代理人要求邮寄的，在确认是否有授权后，送达人员根据其提的地址方可邮寄，并提示其开庭时带上授权材料，做好系统登记及时上传录音。</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（3）如电话联系时，出现当事人有规避躲避送达的情况时，送达人员可根据送达地址推定，选取一个地址进行邮寄送达或者取证式邮寄送达，退回之日视为送达之日，并做好系统登记及时上传录音。</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（4）邮寄出的寄件，及时扫描寄件联到系统，两日之后跟踪物流查询单，最终以返单返件或真迹查询单为法定送达凭证。扫描系统后及时返回各庭室，系统点击办结。</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（5）如采取取证式邮寄送达的，应查看退回视频，方可判断是否需要外出送达。（此流程应由送达复核组操作）。</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2.2.6外出送达。按照外出送达要求操作，必须上门取证，对无人在家的，应向物业、邻居、居委会等机构询问行踪。</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2.2.7网格协助。根据受送达人居住地址信息判断是否为本区域网格信息内地址，选择是否采用网格员协助。提交网格申请，接收网格信息回复，将网格员回复信息整理成文件入卷，并将所获得的当事人信息反馈给送达组，用于送达方式再选择。</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2.2.8公告送达。穷尽所有方式无法找到受送达人情况下选择公告送达方式。由送达组人员将送达信息反馈法官，法官选择公告送达平台推送公告。</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zh-CN"/>
        </w:rPr>
        <w:t xml:space="preserve">八、付款方式：</w:t>
      </w:r>
      <w:r>
        <w:rPr>
          <w:rFonts w:hint="eastAsia" w:ascii="宋体" w:hAnsi="宋体" w:eastAsia="宋体" w:cs="宋体"/>
          <w:b w:val="0"/>
          <w:bCs/>
          <w:color w:val="auto"/>
          <w:szCs w:val="21"/>
          <w:highlight w:val="none"/>
        </w:rPr>
        <w:t xml:space="preserve">合同签定生效后，按月支付服务费用，每月包干形式支付，全年总支付额不超过中标价。</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在合同履行过程中，成交单位向采购方提供以下A、B、C单据作为采购方支付依据；特殊情况等未尽事宜，双方协商后解决。</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A、正式的发票</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B、采购方签收后的送货回单</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C、由双方及招标代理机构签章的《政府采购合同履行验收报告》</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九、违约责任：</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1.除不可抗力外，如果乙方没有按照本合同约定的期限、地点和方式履行，那么甲方可要求乙方支付违约金，违约金按每迟延履行一日的应提供而未提供服务价格的0.5％计算，最高限额为本合同总价的 5％；迟延履行的违约金计绰数额达到前述最高限额之日起，甲方有权在要求乙方支付违约金的同时，书面通知乙方解除本合同；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 除不可抗力外，如果甲方没有按照本合同约定的付款方式付款，那么乙方可要求甲方支付违约金，违约金按每迟延付款一日的应付而未付款的0.25％计算最高限额为本合同总价的 5 ％；迟延付款的违约金计算数额达到前述最高限额之日起，乙方有权在要求甲方支付违约金的同时，书面通知甲方解除本合同；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 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入在合同签订、履行过程中的行为）的，对方当事人可以书面通知违约方解除本合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 除前述约定外，除不可抗力外，任何一方未能履行本合同约定的义务，对方当事人均有权要求继续履行、采取补救措施或者赔偿损失等，且对方当事入行使的任何权利救济方式均不视为其放弃了其他法定或者约定的权利救济方式；</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 如果出现政府采购监督管理部门在处理投诉事项期间，书面通知甲方暂停采购活动的情形，或者询问或质疑事项可能影响中标结果的，导致甲方中止履行合同的情形，均不视为甲方违约。</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7.合同期内甲乙双方遵循诚实信用原则,按合同条款行使权力、履行义务,不得擅自变更或者解除合同。</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8.如乙方原因无法完成甲方的需求,乙方应赔偿甲方损失。</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9.若由于乙方未依照本合同约定提供服务，而导致甲方遭受任何不利后果的（包括行政行为错误等法律不利后果），甲方有权就其所受损失向乙方进行追偿。</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十、其他约定：</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服务期内如遇苏州市中级人民法院关于集中送达服务的规定调整，则按最新政策执行。</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十一、合同的解除和转让：</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1.合同的解除</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rPr>
        <w:t xml:space="preserve">1.1 </w:t>
      </w:r>
      <w:r>
        <w:rPr>
          <w:rFonts w:hint="eastAsia" w:ascii="宋体" w:hAnsi="宋体" w:eastAsia="宋体" w:cs="宋体"/>
          <w:b w:val="0"/>
          <w:bCs/>
          <w:color w:val="auto"/>
          <w:szCs w:val="21"/>
          <w:highlight w:val="none"/>
          <w:lang w:val="zh-CN"/>
        </w:rPr>
        <w:t xml:space="preserve">有下列情形之一，合同一方可以解除合同：</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① 因不可抗力致使不能实现合同目的，未受不可抗力影响的一方有权解除合同；</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② 合同履行期内一方不履行合同义务或者履行合同义务不符合约定的，且经另一方书面催告后</w:t>
      </w:r>
      <w:r>
        <w:rPr>
          <w:rFonts w:hint="eastAsia" w:ascii="宋体" w:hAnsi="宋体" w:eastAsia="宋体" w:cs="宋体"/>
          <w:b w:val="0"/>
          <w:bCs/>
          <w:color w:val="auto"/>
          <w:szCs w:val="21"/>
          <w:highlight w:val="none"/>
        </w:rPr>
        <w:t xml:space="preserve">10</w:t>
      </w:r>
      <w:r>
        <w:rPr>
          <w:rFonts w:hint="eastAsia" w:ascii="宋体" w:hAnsi="宋体" w:eastAsia="宋体" w:cs="宋体"/>
          <w:b w:val="0"/>
          <w:bCs/>
          <w:color w:val="auto"/>
          <w:szCs w:val="21"/>
          <w:highlight w:val="none"/>
          <w:lang w:val="zh-CN"/>
        </w:rPr>
        <w:t xml:space="preserve">日内仍未按约履行的；</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rPr>
        <w:t xml:space="preserve">1.2 </w:t>
      </w:r>
      <w:r>
        <w:rPr>
          <w:rFonts w:hint="eastAsia" w:ascii="宋体" w:hAnsi="宋体" w:eastAsia="宋体" w:cs="宋体"/>
          <w:b w:val="0"/>
          <w:bCs/>
          <w:color w:val="auto"/>
          <w:szCs w:val="21"/>
          <w:highlight w:val="none"/>
          <w:lang w:val="zh-CN"/>
        </w:rPr>
        <w:t xml:space="preserve">有权解除合同的一方，应当在违约事实或不可抗力发生之后十五天内书面通知对方以主张解除合同，合同在书面通知到达对方时解除。</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2.合同的转让</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本合同权利和义务全部不得转让。</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十二、合同的生效：</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本合同在双方签字盖章后生效，并</w:t>
      </w:r>
      <w:r>
        <w:rPr>
          <w:rFonts w:hint="eastAsia" w:ascii="宋体" w:hAnsi="宋体" w:cs="宋体"/>
          <w:b w:val="0"/>
          <w:bCs/>
          <w:color w:val="auto"/>
          <w:szCs w:val="21"/>
          <w:highlight w:val="none"/>
          <w:lang w:val="en-US" w:eastAsia="zh-CN"/>
        </w:rPr>
        <w:t xml:space="preserve">在</w:t>
      </w:r>
      <w:r>
        <w:rPr>
          <w:rFonts w:hint="eastAsia" w:ascii="宋体" w:hAnsi="宋体" w:eastAsia="宋体" w:cs="宋体"/>
          <w:b w:val="0"/>
          <w:bCs/>
          <w:color w:val="auto"/>
          <w:szCs w:val="21"/>
          <w:highlight w:val="none"/>
          <w:lang w:val="zh-CN"/>
        </w:rPr>
        <w:t xml:space="preserve">苏州市政府采购</w:t>
      </w:r>
      <w:r>
        <w:rPr>
          <w:rFonts w:hint="eastAsia" w:ascii="宋体" w:hAnsi="宋体" w:cs="宋体"/>
          <w:b w:val="0"/>
          <w:bCs/>
          <w:color w:val="auto"/>
          <w:szCs w:val="21"/>
          <w:highlight w:val="none"/>
          <w:lang w:val="en-US" w:eastAsia="zh-CN"/>
        </w:rPr>
        <w:t xml:space="preserve">网上进行公示</w:t>
      </w:r>
      <w:r>
        <w:rPr>
          <w:rFonts w:hint="eastAsia" w:ascii="宋体" w:hAnsi="宋体" w:eastAsia="宋体" w:cs="宋体"/>
          <w:b w:val="0"/>
          <w:bCs/>
          <w:color w:val="auto"/>
          <w:szCs w:val="21"/>
          <w:highlight w:val="none"/>
          <w:lang w:val="zh-CN"/>
        </w:rPr>
        <w:t xml:space="preserve">。</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十三、管辖：</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甲乙双方一致同意，就任何在本合同履行过程中产生的或与本合同有关的争议，双方可协商解决，协商不成的，任何一方均有权起诉至甲方所在地有管辖权的人民法院。</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十四、附则：</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1.合同份数</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本合同一式</w:t>
      </w:r>
      <w:r>
        <w:rPr>
          <w:rFonts w:hint="eastAsia" w:ascii="宋体" w:hAnsi="宋体" w:eastAsia="宋体" w:cs="宋体"/>
          <w:b w:val="0"/>
          <w:bCs/>
          <w:color w:val="auto"/>
          <w:szCs w:val="21"/>
          <w:highlight w:val="none"/>
          <w:lang w:val="en-US" w:eastAsia="zh-CN"/>
        </w:rPr>
        <w:t xml:space="preserve">陆</w:t>
      </w:r>
      <w:r>
        <w:rPr>
          <w:rFonts w:hint="eastAsia" w:ascii="宋体" w:hAnsi="宋体" w:eastAsia="宋体" w:cs="宋体"/>
          <w:b w:val="0"/>
          <w:bCs/>
          <w:color w:val="auto"/>
          <w:szCs w:val="21"/>
          <w:highlight w:val="none"/>
          <w:lang w:val="zh-CN"/>
        </w:rPr>
        <w:t xml:space="preserve">份，甲、乙双方各执</w:t>
      </w:r>
      <w:r>
        <w:rPr>
          <w:rFonts w:hint="eastAsia" w:ascii="宋体" w:hAnsi="宋体" w:eastAsia="宋体" w:cs="宋体"/>
          <w:b w:val="0"/>
          <w:bCs/>
          <w:color w:val="auto"/>
          <w:szCs w:val="21"/>
          <w:highlight w:val="none"/>
          <w:lang w:val="en-US" w:eastAsia="zh-CN"/>
        </w:rPr>
        <w:t xml:space="preserve">贰</w:t>
      </w:r>
      <w:r>
        <w:rPr>
          <w:rFonts w:hint="eastAsia" w:ascii="宋体" w:hAnsi="宋体" w:eastAsia="宋体" w:cs="宋体"/>
          <w:b w:val="0"/>
          <w:bCs/>
          <w:color w:val="auto"/>
          <w:szCs w:val="21"/>
          <w:highlight w:val="none"/>
          <w:lang w:val="zh-CN"/>
        </w:rPr>
        <w:t xml:space="preserve">份，政府采购管理机构及招标代理机构各执一份。</w:t>
      </w:r>
      <w:r/>
    </w:p>
    <w:p>
      <w:pPr>
        <w:ind w:firstLine="420"/>
        <w:jc w:val="left"/>
        <w:spacing w:line="440" w:lineRule="exact"/>
        <w:widowControl/>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 xml:space="preserve">2.未尽事宜</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zh-CN"/>
        </w:rPr>
        <w:t xml:space="preserve">本合同未尽事宜应按《中华人民共和国民法典》、《中华人民共和国政府采购法》以及其同相关法律、法规之规定解释，由甲</w:t>
      </w:r>
      <w:r>
        <w:rPr>
          <w:rFonts w:hint="eastAsia" w:ascii="宋体" w:hAnsi="宋体" w:eastAsia="宋体" w:cs="宋体"/>
          <w:b w:val="0"/>
          <w:bCs/>
          <w:color w:val="auto"/>
          <w:szCs w:val="21"/>
          <w:highlight w:val="none"/>
        </w:rPr>
        <w:t xml:space="preserve">乙双方协商解决。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十四、未尽事宜</w:t>
      </w:r>
      <w:r/>
    </w:p>
    <w:p>
      <w:pPr>
        <w:ind w:firstLine="420"/>
        <w:jc w:val="left"/>
        <w:spacing w:line="440" w:lineRule="exact"/>
        <w:widowControl/>
        <w:rPr>
          <w:rFonts w:ascii="宋体" w:hAnsi="宋体" w:cs="宋体"/>
          <w:b w:val="0"/>
          <w:color w:val="auto"/>
          <w:sz w:val="21"/>
          <w:szCs w:val="21"/>
          <w:highlight w:val="none"/>
        </w:rPr>
      </w:pPr>
      <w:r>
        <w:rPr>
          <w:rFonts w:hint="eastAsia" w:ascii="宋体" w:hAnsi="宋体" w:cs="宋体"/>
          <w:b w:val="0"/>
          <w:bCs/>
          <w:color w:val="auto"/>
          <w:szCs w:val="21"/>
          <w:highlight w:val="none"/>
        </w:rPr>
        <w:t xml:space="preserve">未尽事宜应按照《中华人民共和国民法典》、《中华人民共和国政府采购法》等相关法律法规之规定解释。</w:t>
      </w:r>
      <w:r/>
    </w:p>
    <w:p>
      <w:pPr>
        <w:rPr>
          <w:color w:val="auto"/>
          <w:highlight w:val="none"/>
        </w:rPr>
      </w:pPr>
      <w:r>
        <w:rPr>
          <w:color w:val="auto"/>
          <w:highlight w:val="none"/>
        </w:rPr>
      </w:r>
      <w:r/>
    </w:p>
    <w:tbl>
      <w:tblPr>
        <w:tblStyle w:val="872"/>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甲方（盖章）：</w:t>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乙方（盖章）：</w:t>
            </w:r>
            <w:r/>
          </w:p>
        </w:tc>
      </w:tr>
      <w:tr>
        <w:trPr>
          <w:jc w:val="center"/>
          <w:trHeight w:val="459"/>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法定（授权）代表人（签字）：</w:t>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法定（授权）代表人（签字）：</w:t>
            </w:r>
            <w:r/>
          </w:p>
        </w:tc>
      </w:tr>
      <w:tr>
        <w:trPr>
          <w:jc w:val="center"/>
          <w:trHeight w:val="442"/>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电话：</w:t>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电话：</w:t>
            </w:r>
            <w:r/>
          </w:p>
        </w:tc>
      </w:tr>
      <w:tr>
        <w:trPr>
          <w:jc w:val="center"/>
          <w:trHeight w:val="459"/>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w:t>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开户银行：</w:t>
            </w:r>
            <w:r/>
          </w:p>
        </w:tc>
      </w:tr>
      <w:tr>
        <w:trPr>
          <w:jc w:val="center"/>
          <w:trHeight w:val="234"/>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ascii="宋体" w:hAnsi="宋体" w:cs="宋体"/>
                <w:b w:val="0"/>
                <w:bCs/>
                <w:color w:val="auto"/>
                <w:szCs w:val="21"/>
                <w:highlight w:val="none"/>
              </w:rPr>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账号：</w:t>
            </w:r>
            <w:r/>
          </w:p>
        </w:tc>
      </w:tr>
      <w:tr>
        <w:trPr>
          <w:jc w:val="center"/>
          <w:trHeight w:val="234"/>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ascii="宋体" w:hAnsi="宋体" w:cs="宋体"/>
                <w:b w:val="0"/>
                <w:bCs/>
                <w:color w:val="auto"/>
                <w:szCs w:val="21"/>
                <w:highlight w:val="none"/>
              </w:rPr>
            </w:r>
            <w:r/>
          </w:p>
        </w:tc>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w:t>
            </w:r>
            <w:r/>
          </w:p>
        </w:tc>
      </w:tr>
      <w:tr>
        <w:trPr>
          <w:jc w:val="center"/>
          <w:trHeight w:val="234"/>
        </w:trPr>
        <w:tc>
          <w:tcPr>
            <w:tcW w:w="4402" w:type="dxa"/>
            <w:vAlign w:val="center"/>
            <w:textDirection w:val="lrTb"/>
            <w:noWrap w:val="false"/>
          </w:tcPr>
          <w:p>
            <w:pPr>
              <w:ind w:firstLine="420"/>
              <w:spacing w:line="44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合同签定地：苏州市吴江区人民法院</w:t>
            </w:r>
            <w:r/>
          </w:p>
        </w:tc>
        <w:tc>
          <w:tcPr>
            <w:tcW w:w="4402" w:type="dxa"/>
            <w:vAlign w:val="center"/>
            <w:textDirection w:val="lrTb"/>
            <w:noWrap w:val="false"/>
          </w:tcPr>
          <w:p>
            <w:pPr>
              <w:ind w:firstLine="420"/>
              <w:spacing w:line="44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r>
    </w:tbl>
    <w:p>
      <w:pPr>
        <w:jc w:val="left"/>
        <w:spacing w:line="440" w:lineRule="exact"/>
        <w:widowControl/>
        <w:rPr>
          <w:rFonts w:ascii="宋体" w:hAnsi="宋体"/>
          <w:color w:val="auto"/>
          <w:szCs w:val="44"/>
          <w:highlight w:val="none"/>
        </w:rPr>
      </w:pPr>
      <w:r>
        <w:rPr>
          <w:rFonts w:hint="eastAsia" w:ascii="宋体" w:hAnsi="宋体"/>
          <w:color w:val="auto"/>
          <w:szCs w:val="44"/>
          <w:highlight w:val="none"/>
        </w:rPr>
        <w:br w:type="page" w:clear="all"/>
      </w:r>
      <w:r>
        <w:rPr>
          <w:rFonts w:hint="eastAsia" w:ascii="宋体" w:hAnsi="宋体"/>
          <w:color w:val="auto"/>
          <w:szCs w:val="44"/>
          <w:highlight w:val="none"/>
        </w:rPr>
        <w:t xml:space="preserve">合同附件1：</w:t>
      </w:r>
      <w:r/>
    </w:p>
    <w:p>
      <w:pPr>
        <w:jc w:val="center"/>
        <w:spacing w:before="263" w:line="223" w:lineRule="auto"/>
        <w:rPr>
          <w:rFonts w:ascii="微软雅黑" w:hAnsi="微软雅黑" w:eastAsia="微软雅黑" w:cs="微软雅黑"/>
          <w:color w:val="auto"/>
          <w:sz w:val="36"/>
          <w:szCs w:val="36"/>
          <w:highlight w:val="none"/>
        </w:rPr>
        <w:outlineLvl w:val="0"/>
      </w:pPr>
      <w:r>
        <w:rPr>
          <w:rFonts w:ascii="微软雅黑" w:hAnsi="微软雅黑" w:eastAsia="微软雅黑" w:cs="微软雅黑"/>
          <w:color w:val="auto"/>
          <w:spacing w:val="17"/>
          <w:sz w:val="36"/>
          <w:szCs w:val="36"/>
          <w:highlight w:val="none"/>
        </w:rPr>
        <w:t xml:space="preserve">政府采购履约验收通知单</w:t>
      </w:r>
      <w:r/>
    </w:p>
    <w:p>
      <w:pPr>
        <w:ind w:left="85"/>
        <w:spacing w:before="216" w:line="214" w:lineRule="auto"/>
        <w:rPr>
          <w:rFonts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1229"/>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708" w:type="dxa"/>
            <w:textDirection w:val="lrTb"/>
            <w:noWrap w:val="false"/>
          </w:tcPr>
          <w:p>
            <w:pPr>
              <w:pStyle w:val="1230"/>
              <w:rPr>
                <w:color w:val="auto"/>
                <w:highlight w:val="none"/>
              </w:rPr>
            </w:pPr>
            <w:r>
              <w:rPr>
                <w:color w:val="auto"/>
                <w:highlight w:val="none"/>
              </w:rPr>
            </w:r>
            <w:r/>
          </w:p>
        </w:tc>
      </w:tr>
      <w:tr>
        <w:trPr>
          <w:trHeight w:val="560"/>
        </w:trPr>
        <w:tc>
          <w:tcPr>
            <w:tcW w:w="2610" w:type="dxa"/>
            <w:textDirection w:val="lrTb"/>
            <w:noWrap w:val="false"/>
          </w:tcPr>
          <w:p>
            <w:pPr>
              <w:ind w:left="841"/>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708" w:type="dxa"/>
            <w:textDirection w:val="lrTb"/>
            <w:noWrap w:val="false"/>
          </w:tcPr>
          <w:p>
            <w:pPr>
              <w:pStyle w:val="1230"/>
              <w:rPr>
                <w:color w:val="auto"/>
                <w:highlight w:val="none"/>
              </w:rPr>
            </w:pPr>
            <w:r>
              <w:rPr>
                <w:color w:val="auto"/>
                <w:highlight w:val="none"/>
              </w:rPr>
            </w:r>
            <w:r/>
          </w:p>
        </w:tc>
      </w:tr>
      <w:tr>
        <w:trPr>
          <w:trHeight w:val="559"/>
        </w:trPr>
        <w:tc>
          <w:tcPr>
            <w:tcW w:w="2610" w:type="dxa"/>
            <w:textDirection w:val="lrTb"/>
            <w:noWrap w:val="false"/>
          </w:tcPr>
          <w:p>
            <w:pPr>
              <w:ind w:left="841"/>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708" w:type="dxa"/>
            <w:textDirection w:val="lrTb"/>
            <w:noWrap w:val="false"/>
          </w:tcPr>
          <w:p>
            <w:pPr>
              <w:pStyle w:val="1230"/>
              <w:rPr>
                <w:color w:val="auto"/>
                <w:highlight w:val="none"/>
              </w:rPr>
            </w:pPr>
            <w:r>
              <w:rPr>
                <w:color w:val="auto"/>
                <w:highlight w:val="none"/>
              </w:rPr>
            </w:r>
            <w:r/>
          </w:p>
        </w:tc>
      </w:tr>
      <w:tr>
        <w:trPr>
          <w:trHeight w:val="560"/>
        </w:trPr>
        <w:tc>
          <w:tcPr>
            <w:tcW w:w="2610" w:type="dxa"/>
            <w:textDirection w:val="lrTb"/>
            <w:noWrap w:val="false"/>
          </w:tcPr>
          <w:p>
            <w:pPr>
              <w:ind w:left="841"/>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1961" w:type="dxa"/>
            <w:textDirection w:val="lrTb"/>
            <w:noWrap w:val="false"/>
          </w:tcPr>
          <w:p>
            <w:pPr>
              <w:pStyle w:val="1230"/>
              <w:rPr>
                <w:color w:val="auto"/>
                <w:highlight w:val="none"/>
              </w:rPr>
            </w:pPr>
            <w:r>
              <w:rPr>
                <w:color w:val="auto"/>
                <w:highlight w:val="none"/>
              </w:rPr>
            </w:r>
            <w:r/>
          </w:p>
        </w:tc>
        <w:tc>
          <w:tcPr>
            <w:tcW w:w="2139" w:type="dxa"/>
            <w:textDirection w:val="lrTb"/>
            <w:noWrap w:val="false"/>
          </w:tcPr>
          <w:p>
            <w:pPr>
              <w:ind w:left="607"/>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合同金额</w:t>
            </w:r>
            <w:r/>
          </w:p>
        </w:tc>
        <w:tc>
          <w:tcPr>
            <w:tcW w:w="2608" w:type="dxa"/>
            <w:textDirection w:val="lrTb"/>
            <w:noWrap w:val="false"/>
          </w:tcPr>
          <w:p>
            <w:pPr>
              <w:pStyle w:val="1230"/>
              <w:rPr>
                <w:color w:val="auto"/>
                <w:highlight w:val="none"/>
              </w:rPr>
            </w:pPr>
            <w:r>
              <w:rPr>
                <w:color w:val="auto"/>
                <w:highlight w:val="none"/>
              </w:rPr>
            </w:r>
            <w:r/>
          </w:p>
        </w:tc>
      </w:tr>
      <w:tr>
        <w:trPr>
          <w:trHeight w:val="559"/>
        </w:trPr>
        <w:tc>
          <w:tcPr>
            <w:tcW w:w="2610" w:type="dxa"/>
            <w:textDirection w:val="lrTb"/>
            <w:noWrap w:val="false"/>
          </w:tcPr>
          <w:p>
            <w:pPr>
              <w:ind w:left="841"/>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1961" w:type="dxa"/>
            <w:textDirection w:val="lrTb"/>
            <w:noWrap w:val="false"/>
          </w:tcPr>
          <w:p>
            <w:pPr>
              <w:pStyle w:val="1230"/>
              <w:rPr>
                <w:color w:val="auto"/>
                <w:highlight w:val="none"/>
              </w:rPr>
            </w:pPr>
            <w:r>
              <w:rPr>
                <w:color w:val="auto"/>
                <w:highlight w:val="none"/>
              </w:rPr>
            </w:r>
            <w:r/>
          </w:p>
        </w:tc>
        <w:tc>
          <w:tcPr>
            <w:tcW w:w="2139" w:type="dxa"/>
            <w:textDirection w:val="lrTb"/>
            <w:noWrap w:val="false"/>
          </w:tcPr>
          <w:p>
            <w:pPr>
              <w:ind w:left="607"/>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p>
        </w:tc>
        <w:tc>
          <w:tcPr>
            <w:tcW w:w="2608" w:type="dxa"/>
            <w:textDirection w:val="lrTb"/>
            <w:noWrap w:val="false"/>
          </w:tcPr>
          <w:p>
            <w:pPr>
              <w:pStyle w:val="1230"/>
              <w:rPr>
                <w:color w:val="auto"/>
                <w:highlight w:val="none"/>
              </w:rPr>
            </w:pPr>
            <w:r>
              <w:rPr>
                <w:color w:val="auto"/>
                <w:highlight w:val="none"/>
              </w:rPr>
            </w:r>
            <w:r/>
          </w:p>
        </w:tc>
      </w:tr>
      <w:tr>
        <w:trPr>
          <w:trHeight w:val="560"/>
        </w:trPr>
        <w:tc>
          <w:tcPr>
            <w:tcW w:w="2610" w:type="dxa"/>
            <w:textDirection w:val="lrTb"/>
            <w:noWrap w:val="false"/>
          </w:tcPr>
          <w:p>
            <w:pPr>
              <w:ind w:left="960"/>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1961" w:type="dxa"/>
            <w:textDirection w:val="lrTb"/>
            <w:noWrap w:val="false"/>
          </w:tcPr>
          <w:p>
            <w:pPr>
              <w:pStyle w:val="1230"/>
              <w:rPr>
                <w:color w:val="auto"/>
                <w:highlight w:val="none"/>
              </w:rPr>
            </w:pPr>
            <w:r>
              <w:rPr>
                <w:color w:val="auto"/>
                <w:highlight w:val="none"/>
              </w:rPr>
            </w:r>
            <w:r/>
          </w:p>
        </w:tc>
        <w:tc>
          <w:tcPr>
            <w:tcW w:w="2139" w:type="dxa"/>
            <w:textDirection w:val="lrTb"/>
            <w:noWrap w:val="false"/>
          </w:tcPr>
          <w:p>
            <w:pPr>
              <w:ind w:left="605"/>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p>
        </w:tc>
        <w:tc>
          <w:tcPr>
            <w:tcW w:w="2608" w:type="dxa"/>
            <w:textDirection w:val="lrTb"/>
            <w:noWrap w:val="false"/>
          </w:tcPr>
          <w:p>
            <w:pPr>
              <w:pStyle w:val="1230"/>
              <w:rPr>
                <w:color w:val="auto"/>
                <w:highlight w:val="none"/>
              </w:rPr>
            </w:pPr>
            <w:r>
              <w:rPr>
                <w:color w:val="auto"/>
                <w:highlight w:val="none"/>
              </w:rPr>
            </w:r>
            <w:r/>
          </w:p>
        </w:tc>
      </w:tr>
      <w:tr>
        <w:trPr>
          <w:trHeight w:val="560"/>
        </w:trPr>
        <w:tc>
          <w:tcPr>
            <w:gridSpan w:val="4"/>
            <w:tcW w:w="9318" w:type="dxa"/>
            <w:textDirection w:val="lrTb"/>
            <w:noWrap w:val="false"/>
          </w:tcPr>
          <w:p>
            <w:pPr>
              <w:ind w:left="3353"/>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230"/>
              <w:spacing w:line="241" w:lineRule="auto"/>
              <w:rPr>
                <w:color w:val="auto"/>
                <w:highlight w:val="none"/>
                <w:lang w:eastAsia="zh-CN"/>
              </w:rPr>
            </w:pPr>
            <w:r>
              <w:rPr>
                <w:color w:val="auto"/>
                <w:highlight w:val="none"/>
                <w:lang w:eastAsia="zh-CN"/>
              </w:rPr>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 验收单位</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苏州市吴江区人民法院</w:t>
            </w:r>
            <w:r>
              <w:rPr>
                <w:rFonts w:hint="eastAsia" w:ascii="宋体" w:hAnsi="宋体" w:cs="宋体"/>
                <w:b w:val="0"/>
                <w:bCs/>
                <w:color w:val="auto"/>
                <w:szCs w:val="21"/>
                <w:highlight w:val="none"/>
              </w:rPr>
              <w:t xml:space="preserve">（具体人员另行安排）</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二、验收时间：（另行通知）</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三、验收依据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验收依据为（项目过程中依据项目需求的服务能力，生成的阶段性交付成果。响应文件提交的各技术方案以及采购文件的采购需求也是阶段验收的依据之一）。</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具体依据如下：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1）本项目招、投标书的所有文件，尤其是项目需求部分；</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2）确认收到的验收提交文档资料情况。</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四、验收内容和标准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1.验收相关标准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根据采购文件服务内容、服务要求、考核标准及成交单位响应文件的要求以及有关规定并按国家最新行业标准进行验收。</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2.需要验收的内容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验收内容工作主要包括：按项目采购需求的服务能力，生成的各项服务阶段性交付文档。文档验收标准一般包括：文档完备性、内容针对性、内容充分性、内容一致性、文字明确性、图表详实性、易读性等。</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五、验收结论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由验收小组根据验收情况和相关资料得出结论，并进行确认签字。</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验收结果分为:验收合格和验收不合格两种情况。</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1.验收合格情况</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符合项目服务标准、任务按期保质完成，考核指标达标，视为验收合格。</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2.验收不合格情况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1)未按项目考核指标或合同要求达到所预定的考核指标的。 </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2)所提供材料不齐全或不真实的。 </w:t>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1" w:lineRule="auto"/>
              <w:rPr>
                <w:color w:val="auto"/>
                <w:highlight w:val="none"/>
                <w:lang w:eastAsia="zh-CN"/>
              </w:rPr>
            </w:pPr>
            <w:r>
              <w:rPr>
                <w:color w:val="auto"/>
                <w:highlight w:val="none"/>
                <w:lang w:eastAsia="zh-CN"/>
              </w:rPr>
            </w:r>
            <w:r/>
          </w:p>
          <w:p>
            <w:pPr>
              <w:pStyle w:val="1230"/>
              <w:spacing w:line="242" w:lineRule="auto"/>
              <w:rPr>
                <w:color w:val="auto"/>
                <w:highlight w:val="none"/>
                <w:lang w:eastAsia="zh-CN"/>
              </w:rPr>
            </w:pPr>
            <w:r>
              <w:rPr>
                <w:color w:val="auto"/>
                <w:highlight w:val="none"/>
                <w:lang w:eastAsia="zh-CN"/>
              </w:rPr>
            </w:r>
            <w:r/>
          </w:p>
          <w:p>
            <w:pPr>
              <w:pStyle w:val="1230"/>
              <w:spacing w:line="242" w:lineRule="auto"/>
              <w:rPr>
                <w:color w:val="auto"/>
                <w:highlight w:val="none"/>
                <w:lang w:eastAsia="zh-CN"/>
              </w:rPr>
            </w:pPr>
            <w:r>
              <w:rPr>
                <w:color w:val="auto"/>
                <w:highlight w:val="none"/>
                <w:lang w:eastAsia="zh-CN"/>
              </w:rPr>
            </w:r>
            <w:r/>
          </w:p>
          <w:p>
            <w:pPr>
              <w:ind w:left="5128" w:right="2893" w:firstLine="183"/>
              <w:spacing w:before="75" w:line="507"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单位公章</w:t>
            </w: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pStyle w:val="1228"/>
        <w:spacing w:line="440" w:lineRule="exact"/>
        <w:tabs>
          <w:tab w:val="left" w:pos="5250" w:leader="none"/>
        </w:tabs>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r>
      <w:r/>
    </w:p>
    <w:p>
      <w:pPr>
        <w:rPr>
          <w:rFonts w:ascii="宋体" w:hAnsi="宋体"/>
          <w:color w:val="auto"/>
          <w:szCs w:val="44"/>
          <w:highlight w:val="none"/>
        </w:rPr>
      </w:pPr>
      <w:r>
        <w:rPr>
          <w:rFonts w:hint="eastAsia" w:ascii="宋体" w:hAnsi="宋体"/>
          <w:color w:val="auto"/>
          <w:szCs w:val="44"/>
          <w:highlight w:val="none"/>
        </w:rPr>
        <w:br w:type="page" w:clear="all"/>
      </w:r>
      <w:r/>
    </w:p>
    <w:p>
      <w:pPr>
        <w:ind w:left="3812"/>
        <w:spacing w:before="104" w:line="185" w:lineRule="auto"/>
        <w:rPr>
          <w:rFonts w:ascii="宋体" w:hAnsi="宋体"/>
          <w:color w:val="auto"/>
          <w:szCs w:val="44"/>
          <w:highlight w:val="none"/>
        </w:rPr>
        <w:sectPr>
          <w:footerReference w:type="default" r:id="rId14"/>
          <w:footnotePr/>
          <w:endnotePr/>
          <w:type w:val="nextPage"/>
          <w:pgSz w:w="11905" w:h="16838" w:orient="portrait"/>
          <w:pgMar w:top="958" w:right="1378" w:bottom="1457" w:left="1009" w:header="680" w:footer="1162" w:gutter="0"/>
          <w:cols w:num="1" w:sep="0" w:space="0" w:equalWidth="1"/>
          <w:docGrid w:linePitch="360"/>
        </w:sectPr>
      </w:pPr>
      <w:r>
        <w:rPr>
          <w:rFonts w:ascii="宋体" w:hAnsi="宋体"/>
          <w:color w:val="auto"/>
          <w:szCs w:val="44"/>
          <w:highlight w:val="none"/>
        </w:rPr>
      </w:r>
      <w:r/>
    </w:p>
    <w:p>
      <w:pPr>
        <w:jc w:val="center"/>
        <w:spacing w:before="104" w:line="185" w:lineRule="auto"/>
        <w:rPr>
          <w:rFonts w:ascii="微软雅黑" w:hAnsi="微软雅黑" w:eastAsia="微软雅黑" w:cs="微软雅黑"/>
          <w:color w:val="auto"/>
          <w:sz w:val="36"/>
          <w:szCs w:val="36"/>
          <w:highlight w:val="none"/>
        </w:rPr>
      </w:pPr>
      <w:r>
        <w:rPr>
          <w:rFonts w:hint="eastAsia" w:ascii="宋体" w:hAnsi="宋体"/>
          <w:color w:val="auto"/>
          <w:szCs w:val="44"/>
          <w:highlight w:val="none"/>
        </w:rPr>
        <w:t xml:space="preserve">合同附件</w:t>
      </w:r>
      <w:r>
        <w:rPr>
          <w:rFonts w:hint="eastAsia" w:ascii="宋体" w:hAnsi="宋体"/>
          <w:color w:val="auto"/>
          <w:szCs w:val="44"/>
          <w:highlight w:val="none"/>
          <w:lang w:val="en-US" w:eastAsia="zh-CN"/>
        </w:rPr>
        <w:t xml:space="preserve">2</w:t>
      </w:r>
      <w:r>
        <w:rPr>
          <w:rFonts w:hint="eastAsia" w:ascii="宋体" w:hAnsi="宋体"/>
          <w:color w:val="auto"/>
          <w:szCs w:val="44"/>
          <w:highlight w:val="none"/>
        </w:rPr>
        <w:t xml:space="preserve">：</w:t>
      </w: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1229"/>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采购人</w:t>
            </w:r>
            <w:r/>
          </w:p>
        </w:tc>
        <w:tc>
          <w:tcPr>
            <w:tcW w:w="1714" w:type="dxa"/>
            <w:textDirection w:val="lrTb"/>
            <w:noWrap w:val="false"/>
          </w:tcPr>
          <w:p>
            <w:pPr>
              <w:pStyle w:val="1230"/>
              <w:rPr>
                <w:color w:val="auto"/>
                <w:highlight w:val="none"/>
              </w:rPr>
            </w:pPr>
            <w:r>
              <w:rPr>
                <w:color w:val="auto"/>
                <w:highlight w:val="none"/>
              </w:rPr>
            </w:r>
            <w:r/>
          </w:p>
        </w:tc>
        <w:tc>
          <w:tcPr>
            <w:tcW w:w="1816" w:type="dxa"/>
            <w:textDirection w:val="lrTb"/>
            <w:noWrap w:val="false"/>
          </w:tcPr>
          <w:p>
            <w:pPr>
              <w:ind w:left="553"/>
              <w:spacing w:before="298" w:line="208"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项目名称</w:t>
            </w:r>
            <w:r/>
          </w:p>
        </w:tc>
        <w:tc>
          <w:tcPr>
            <w:tcW w:w="2476" w:type="dxa"/>
            <w:textDirection w:val="lrTb"/>
            <w:noWrap w:val="false"/>
          </w:tcPr>
          <w:p>
            <w:pPr>
              <w:pStyle w:val="1230"/>
              <w:rPr>
                <w:color w:val="auto"/>
                <w:highlight w:val="none"/>
              </w:rPr>
            </w:pPr>
            <w:r>
              <w:rPr>
                <w:color w:val="auto"/>
                <w:highlight w:val="none"/>
              </w:rPr>
            </w:r>
            <w:r/>
          </w:p>
        </w:tc>
        <w:tc>
          <w:tcPr>
            <w:gridSpan w:val="2"/>
            <w:tcW w:w="3987" w:type="dxa"/>
            <w:textDirection w:val="lrTb"/>
            <w:noWrap w:val="false"/>
          </w:tcPr>
          <w:p>
            <w:pPr>
              <w:ind w:left="1640"/>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合同名称</w:t>
            </w:r>
            <w:r/>
          </w:p>
        </w:tc>
        <w:tc>
          <w:tcPr>
            <w:tcW w:w="2556" w:type="dxa"/>
            <w:textDirection w:val="lrTb"/>
            <w:noWrap w:val="false"/>
          </w:tcPr>
          <w:p>
            <w:pPr>
              <w:pStyle w:val="1230"/>
              <w:rPr>
                <w:color w:val="auto"/>
                <w:highlight w:val="none"/>
              </w:rPr>
            </w:pPr>
            <w:r>
              <w:rPr>
                <w:color w:val="auto"/>
                <w:highlight w:val="none"/>
              </w:rPr>
            </w:r>
            <w:r/>
          </w:p>
        </w:tc>
      </w:tr>
      <w:tr>
        <w:trPr>
          <w:trHeight w:val="564"/>
        </w:trPr>
        <w:tc>
          <w:tcPr>
            <w:tcW w:w="1625" w:type="dxa"/>
            <w:textDirection w:val="lrTb"/>
            <w:noWrap w:val="false"/>
          </w:tcPr>
          <w:p>
            <w:pPr>
              <w:ind w:left="544"/>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供应商</w:t>
            </w:r>
            <w:r/>
          </w:p>
        </w:tc>
        <w:tc>
          <w:tcPr>
            <w:tcW w:w="1714" w:type="dxa"/>
            <w:textDirection w:val="lrTb"/>
            <w:noWrap w:val="false"/>
          </w:tcPr>
          <w:p>
            <w:pPr>
              <w:pStyle w:val="1230"/>
              <w:rPr>
                <w:color w:val="auto"/>
                <w:highlight w:val="none"/>
              </w:rPr>
            </w:pPr>
            <w:r>
              <w:rPr>
                <w:color w:val="auto"/>
                <w:highlight w:val="none"/>
              </w:rPr>
            </w:r>
            <w:r/>
          </w:p>
        </w:tc>
        <w:tc>
          <w:tcPr>
            <w:tcW w:w="1816" w:type="dxa"/>
            <w:textDirection w:val="lrTb"/>
            <w:noWrap w:val="false"/>
          </w:tcPr>
          <w:p>
            <w:pPr>
              <w:ind w:left="285"/>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项目及合同编号</w:t>
            </w:r>
            <w:r/>
          </w:p>
        </w:tc>
        <w:tc>
          <w:tcPr>
            <w:tcW w:w="2476" w:type="dxa"/>
            <w:textDirection w:val="lrTb"/>
            <w:noWrap w:val="false"/>
          </w:tcPr>
          <w:p>
            <w:pPr>
              <w:pStyle w:val="1230"/>
              <w:rPr>
                <w:color w:val="auto"/>
                <w:highlight w:val="none"/>
              </w:rPr>
            </w:pPr>
            <w:r>
              <w:rPr>
                <w:color w:val="auto"/>
                <w:highlight w:val="none"/>
              </w:rPr>
            </w:r>
            <w:r/>
          </w:p>
        </w:tc>
        <w:tc>
          <w:tcPr>
            <w:gridSpan w:val="2"/>
            <w:tcW w:w="3987" w:type="dxa"/>
            <w:textDirection w:val="lrTb"/>
            <w:noWrap w:val="false"/>
          </w:tcPr>
          <w:p>
            <w:pPr>
              <w:ind w:left="1640"/>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合同金额</w:t>
            </w:r>
            <w:r/>
          </w:p>
        </w:tc>
        <w:tc>
          <w:tcPr>
            <w:tcW w:w="2556" w:type="dxa"/>
            <w:textDirection w:val="lrTb"/>
            <w:noWrap w:val="false"/>
          </w:tcPr>
          <w:p>
            <w:pPr>
              <w:pStyle w:val="1230"/>
              <w:rPr>
                <w:color w:val="auto"/>
                <w:highlight w:val="none"/>
              </w:rPr>
            </w:pPr>
            <w:r>
              <w:rPr>
                <w:color w:val="auto"/>
                <w:highlight w:val="none"/>
              </w:rPr>
            </w:r>
            <w:r/>
          </w:p>
        </w:tc>
      </w:tr>
      <w:tr>
        <w:trPr>
          <w:trHeight w:val="559"/>
        </w:trPr>
        <w:tc>
          <w:tcPr>
            <w:tcW w:w="1625" w:type="dxa"/>
            <w:textDirection w:val="lrTb"/>
            <w:noWrap w:val="false"/>
          </w:tcPr>
          <w:p>
            <w:pPr>
              <w:ind w:left="186"/>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ascii="宋体" w:hAnsi="宋体" w:cs="宋体"/>
                <w:color w:val="auto"/>
                <w:sz w:val="18"/>
                <w:szCs w:val="18"/>
                <w:highlight w:val="none"/>
              </w:rPr>
            </w:pPr>
            <w:r>
              <w:rPr>
                <w:rFonts w:ascii="宋体" w:hAnsi="宋体" w:cs="宋体"/>
                <w:color w:val="auto"/>
                <w:spacing w:val="-6"/>
                <w:position w:val="1"/>
                <w:sz w:val="18"/>
                <w:szCs w:val="18"/>
                <w:highlight w:val="none"/>
              </w:rPr>
              <w:t xml:space="preserve">是□</w:t>
            </w:r>
            <w:r>
              <w:rPr>
                <w:rFonts w:ascii="宋体" w:hAnsi="宋体" w:cs="宋体"/>
                <w:color w:val="auto"/>
                <w:spacing w:val="4"/>
                <w:position w:val="1"/>
                <w:sz w:val="18"/>
                <w:szCs w:val="18"/>
                <w:highlight w:val="none"/>
              </w:rPr>
              <w:t xml:space="preserve">   </w:t>
            </w:r>
            <w:r>
              <w:rPr>
                <w:rFonts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230"/>
              <w:spacing w:line="264" w:lineRule="auto"/>
              <w:rPr>
                <w:color w:val="auto"/>
                <w:highlight w:val="none"/>
                <w:lang w:eastAsia="zh-CN"/>
              </w:rPr>
            </w:pPr>
            <w:r>
              <w:rPr>
                <w:color w:val="auto"/>
                <w:highlight w:val="none"/>
                <w:lang w:eastAsia="zh-CN"/>
              </w:rPr>
            </w:r>
            <w:r/>
          </w:p>
          <w:p>
            <w:pPr>
              <w:pStyle w:val="1230"/>
              <w:spacing w:line="264" w:lineRule="auto"/>
              <w:rPr>
                <w:color w:val="auto"/>
                <w:highlight w:val="none"/>
                <w:lang w:eastAsia="zh-CN"/>
              </w:rPr>
            </w:pPr>
            <w:r>
              <w:rPr>
                <w:color w:val="auto"/>
                <w:highlight w:val="none"/>
                <w:lang w:eastAsia="zh-CN"/>
              </w:rPr>
            </w:r>
            <w:r/>
          </w:p>
          <w:p>
            <w:pPr>
              <w:pStyle w:val="1230"/>
              <w:spacing w:line="265" w:lineRule="auto"/>
              <w:rPr>
                <w:color w:val="auto"/>
                <w:highlight w:val="none"/>
                <w:lang w:eastAsia="zh-CN"/>
              </w:rPr>
            </w:pPr>
            <w:r>
              <w:rPr>
                <w:color w:val="auto"/>
                <w:highlight w:val="none"/>
                <w:lang w:eastAsia="zh-CN"/>
              </w:rPr>
            </w:r>
            <w:r/>
          </w:p>
          <w:p>
            <w:pPr>
              <w:ind w:left="454"/>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验收时间</w:t>
            </w:r>
            <w:r/>
          </w:p>
        </w:tc>
        <w:tc>
          <w:tcPr>
            <w:tcW w:w="1714" w:type="dxa"/>
            <w:textDirection w:val="lrTb"/>
            <w:noWrap w:val="false"/>
          </w:tcPr>
          <w:p>
            <w:pPr>
              <w:pStyle w:val="1230"/>
              <w:rPr>
                <w:color w:val="auto"/>
                <w:highlight w:val="none"/>
              </w:rPr>
            </w:pPr>
            <w:r>
              <w:rPr>
                <w:color w:val="auto"/>
                <w:highlight w:val="none"/>
              </w:rPr>
            </w:r>
            <w:r/>
          </w:p>
        </w:tc>
        <w:tc>
          <w:tcPr>
            <w:tcW w:w="1816" w:type="dxa"/>
            <w:textDirection w:val="lrTb"/>
            <w:noWrap w:val="false"/>
          </w:tcPr>
          <w:p>
            <w:pPr>
              <w:pStyle w:val="1230"/>
              <w:spacing w:line="264" w:lineRule="auto"/>
              <w:rPr>
                <w:color w:val="auto"/>
                <w:highlight w:val="none"/>
              </w:rPr>
            </w:pPr>
            <w:r>
              <w:rPr>
                <w:color w:val="auto"/>
                <w:highlight w:val="none"/>
              </w:rPr>
            </w:r>
            <w:r/>
          </w:p>
          <w:p>
            <w:pPr>
              <w:pStyle w:val="1230"/>
              <w:spacing w:line="264" w:lineRule="auto"/>
              <w:rPr>
                <w:color w:val="auto"/>
                <w:highlight w:val="none"/>
              </w:rPr>
            </w:pPr>
            <w:r>
              <w:rPr>
                <w:color w:val="auto"/>
                <w:highlight w:val="none"/>
              </w:rPr>
            </w:r>
            <w:r/>
          </w:p>
          <w:p>
            <w:pPr>
              <w:pStyle w:val="1230"/>
              <w:spacing w:line="265" w:lineRule="auto"/>
              <w:rPr>
                <w:color w:val="auto"/>
                <w:highlight w:val="none"/>
              </w:rPr>
            </w:pPr>
            <w:r>
              <w:rPr>
                <w:color w:val="auto"/>
                <w:highlight w:val="none"/>
              </w:rPr>
            </w:r>
            <w:r/>
          </w:p>
          <w:p>
            <w:pPr>
              <w:ind w:left="550"/>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验收地点</w:t>
            </w:r>
            <w:r/>
          </w:p>
        </w:tc>
        <w:tc>
          <w:tcPr>
            <w:tcW w:w="2476" w:type="dxa"/>
            <w:textDirection w:val="lrTb"/>
            <w:noWrap w:val="false"/>
          </w:tcPr>
          <w:p>
            <w:pPr>
              <w:pStyle w:val="1230"/>
              <w:rPr>
                <w:color w:val="auto"/>
                <w:highlight w:val="none"/>
              </w:rPr>
            </w:pPr>
            <w:r>
              <w:rPr>
                <w:color w:val="auto"/>
                <w:highlight w:val="none"/>
              </w:rPr>
            </w:r>
            <w:r/>
          </w:p>
        </w:tc>
        <w:tc>
          <w:tcPr>
            <w:gridSpan w:val="2"/>
            <w:tcW w:w="3987" w:type="dxa"/>
            <w:textDirection w:val="lrTb"/>
            <w:noWrap w:val="false"/>
          </w:tcPr>
          <w:p>
            <w:pPr>
              <w:pStyle w:val="1230"/>
              <w:spacing w:line="264" w:lineRule="auto"/>
              <w:rPr>
                <w:color w:val="auto"/>
                <w:highlight w:val="none"/>
              </w:rPr>
            </w:pPr>
            <w:r>
              <w:rPr>
                <w:color w:val="auto"/>
                <w:highlight w:val="none"/>
              </w:rPr>
            </w:r>
            <w:r/>
          </w:p>
          <w:p>
            <w:pPr>
              <w:pStyle w:val="1230"/>
              <w:spacing w:line="264" w:lineRule="auto"/>
              <w:rPr>
                <w:color w:val="auto"/>
                <w:highlight w:val="none"/>
              </w:rPr>
            </w:pPr>
            <w:r>
              <w:rPr>
                <w:color w:val="auto"/>
                <w:highlight w:val="none"/>
              </w:rPr>
            </w:r>
            <w:r/>
          </w:p>
          <w:p>
            <w:pPr>
              <w:pStyle w:val="1230"/>
              <w:spacing w:line="265" w:lineRule="auto"/>
              <w:rPr>
                <w:color w:val="auto"/>
                <w:highlight w:val="none"/>
              </w:rPr>
            </w:pPr>
            <w:r>
              <w:rPr>
                <w:color w:val="auto"/>
                <w:highlight w:val="none"/>
              </w:rPr>
            </w:r>
            <w:r/>
          </w:p>
          <w:p>
            <w:pPr>
              <w:ind w:left="1459"/>
              <w:spacing w:before="5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230"/>
              <w:spacing w:line="260" w:lineRule="auto"/>
              <w:rPr>
                <w:color w:val="auto"/>
                <w:highlight w:val="none"/>
                <w:lang w:eastAsia="zh-CN"/>
              </w:rPr>
            </w:pPr>
            <w:r>
              <w:rPr>
                <w:color w:val="auto"/>
                <w:highlight w:val="none"/>
                <w:lang w:eastAsia="zh-CN"/>
              </w:rPr>
            </w:r>
            <w:r/>
          </w:p>
          <w:p>
            <w:pPr>
              <w:ind w:left="673"/>
              <w:spacing w:before="58" w:line="240"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230"/>
              <w:spacing w:line="262" w:lineRule="auto"/>
              <w:rPr>
                <w:color w:val="auto"/>
                <w:highlight w:val="none"/>
                <w:lang w:eastAsia="zh-CN"/>
              </w:rPr>
            </w:pPr>
            <w:r>
              <w:rPr>
                <w:color w:val="auto"/>
                <w:highlight w:val="none"/>
                <w:lang w:eastAsia="zh-CN"/>
              </w:rPr>
            </w:r>
            <w:r/>
          </w:p>
          <w:p>
            <w:pPr>
              <w:ind w:left="582"/>
              <w:spacing w:before="58" w:line="239" w:lineRule="exact"/>
              <w:rPr>
                <w:rFonts w:ascii="宋体" w:hAnsi="宋体" w:cs="宋体"/>
                <w:color w:val="auto"/>
                <w:sz w:val="18"/>
                <w:szCs w:val="18"/>
                <w:highlight w:val="none"/>
              </w:rPr>
            </w:pPr>
            <w:r>
              <w:rPr>
                <w:rFonts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230"/>
              <w:spacing w:line="265" w:lineRule="auto"/>
              <w:rPr>
                <w:color w:val="auto"/>
                <w:highlight w:val="none"/>
              </w:rPr>
            </w:pPr>
            <w:r>
              <w:rPr>
                <w:color w:val="auto"/>
                <w:highlight w:val="none"/>
              </w:rPr>
            </w:r>
            <w:r/>
          </w:p>
          <w:p>
            <w:pPr>
              <w:pStyle w:val="1230"/>
              <w:spacing w:line="265" w:lineRule="auto"/>
              <w:rPr>
                <w:color w:val="auto"/>
                <w:highlight w:val="none"/>
              </w:rPr>
            </w:pPr>
            <w:r>
              <w:rPr>
                <w:color w:val="auto"/>
                <w:highlight w:val="none"/>
              </w:rPr>
            </w:r>
            <w:r/>
          </w:p>
          <w:p>
            <w:pPr>
              <w:pStyle w:val="1230"/>
              <w:spacing w:line="266" w:lineRule="auto"/>
              <w:rPr>
                <w:color w:val="auto"/>
                <w:highlight w:val="none"/>
              </w:rPr>
            </w:pPr>
            <w:r>
              <w:rPr>
                <w:color w:val="auto"/>
                <w:highlight w:val="none"/>
              </w:rPr>
            </w:r>
            <w:r/>
          </w:p>
          <w:p>
            <w:pPr>
              <w:ind w:left="454"/>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230"/>
              <w:rPr>
                <w:color w:val="auto"/>
                <w:highlight w:val="none"/>
                <w:lang w:eastAsia="zh-CN"/>
              </w:rPr>
            </w:pPr>
            <w:r>
              <w:rPr>
                <w:color w:val="auto"/>
                <w:highlight w:val="none"/>
                <w:lang w:eastAsia="zh-CN"/>
              </w:rPr>
            </w:r>
            <w:r/>
          </w:p>
        </w:tc>
        <w:tc>
          <w:tcPr>
            <w:tcW w:w="1714" w:type="dxa"/>
            <w:textDirection w:val="lrTb"/>
            <w:noWrap w:val="false"/>
          </w:tcPr>
          <w:p>
            <w:pPr>
              <w:ind w:left="501" w:right="497" w:hanging="2"/>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ascii="宋体" w:hAnsi="宋体" w:cs="宋体"/>
                <w:color w:val="auto"/>
                <w:sz w:val="18"/>
                <w:szCs w:val="18"/>
                <w:highlight w:val="none"/>
              </w:rPr>
            </w:pPr>
            <w:r>
              <w:rPr>
                <w:rFonts w:ascii="宋体" w:hAnsi="宋体" w:cs="宋体"/>
                <w:color w:val="auto"/>
                <w:spacing w:val="-8"/>
                <w:sz w:val="18"/>
                <w:szCs w:val="18"/>
                <w:highlight w:val="none"/>
              </w:rPr>
              <w:t xml:space="preserve">按</w:t>
            </w:r>
            <w:r>
              <w:rPr>
                <w:rFonts w:ascii="宋体" w:hAnsi="宋体" w:cs="宋体"/>
                <w:color w:val="auto"/>
                <w:spacing w:val="7"/>
                <w:sz w:val="18"/>
                <w:szCs w:val="18"/>
                <w:highlight w:val="none"/>
              </w:rPr>
              <w:t xml:space="preserve">  </w:t>
            </w:r>
            <w:r>
              <w:rPr>
                <w:rFonts w:ascii="宋体" w:hAnsi="宋体" w:cs="宋体"/>
                <w:color w:val="auto"/>
                <w:spacing w:val="-8"/>
                <w:sz w:val="18"/>
                <w:szCs w:val="18"/>
                <w:highlight w:val="none"/>
              </w:rPr>
              <w:t xml:space="preserve">时□</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p>
          <w:p>
            <w:pPr>
              <w:pStyle w:val="1230"/>
              <w:spacing w:line="298" w:lineRule="auto"/>
              <w:rPr>
                <w:color w:val="auto"/>
                <w:highlight w:val="none"/>
                <w:lang w:eastAsia="zh-CN"/>
              </w:rPr>
            </w:pPr>
            <w:r>
              <w:rPr>
                <w:color w:val="auto"/>
                <w:highlight w:val="none"/>
                <w:lang w:eastAsia="zh-CN"/>
              </w:rPr>
            </w:r>
            <w:r/>
          </w:p>
          <w:p>
            <w:pPr>
              <w:ind w:left="545"/>
              <w:spacing w:before="59"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况说明</w:t>
            </w:r>
            <w:r/>
          </w:p>
        </w:tc>
        <w:tc>
          <w:tcPr>
            <w:gridSpan w:val="6"/>
            <w:tcW w:w="12549" w:type="dxa"/>
            <w:textDirection w:val="lrTb"/>
            <w:noWrap w:val="false"/>
          </w:tcPr>
          <w:p>
            <w:pPr>
              <w:pStyle w:val="1230"/>
              <w:rPr>
                <w:color w:val="auto"/>
                <w:highlight w:val="none"/>
                <w:lang w:eastAsia="zh-CN"/>
              </w:rPr>
            </w:pPr>
            <w:r>
              <w:rPr>
                <w:color w:val="auto"/>
                <w:highlight w:val="none"/>
                <w:lang w:eastAsia="zh-CN"/>
              </w:rPr>
            </w:r>
            <w:r/>
          </w:p>
        </w:tc>
      </w:tr>
      <w:tr>
        <w:trPr>
          <w:trHeight w:val="1120"/>
        </w:trPr>
        <w:tc>
          <w:tcPr>
            <w:tcW w:w="1625" w:type="dxa"/>
            <w:textDirection w:val="lrTb"/>
            <w:noWrap w:val="false"/>
          </w:tcPr>
          <w:p>
            <w:pPr>
              <w:pStyle w:val="1230"/>
              <w:spacing w:line="241" w:lineRule="auto"/>
              <w:rPr>
                <w:color w:val="auto"/>
                <w:highlight w:val="none"/>
                <w:lang w:eastAsia="zh-CN"/>
              </w:rPr>
            </w:pPr>
            <w:r>
              <w:rPr>
                <w:color w:val="auto"/>
                <w:highlight w:val="none"/>
                <w:lang w:eastAsia="zh-CN"/>
              </w:rPr>
            </w:r>
            <w:r/>
          </w:p>
          <w:p>
            <w:pPr>
              <w:ind w:left="454"/>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存在问题</w:t>
            </w:r>
            <w:r/>
          </w:p>
          <w:p>
            <w:pPr>
              <w:pStyle w:val="1230"/>
              <w:spacing w:line="297" w:lineRule="auto"/>
              <w:rPr>
                <w:color w:val="auto"/>
                <w:highlight w:val="none"/>
              </w:rPr>
            </w:pPr>
            <w:r>
              <w:rPr>
                <w:color w:val="auto"/>
                <w:highlight w:val="none"/>
              </w:rPr>
            </w:r>
            <w:r/>
          </w:p>
          <w:p>
            <w:pPr>
              <w:ind w:left="365"/>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230"/>
              <w:rPr>
                <w:color w:val="auto"/>
                <w:highlight w:val="none"/>
              </w:rPr>
            </w:pPr>
            <w:r>
              <w:rPr>
                <w:color w:val="auto"/>
                <w:highlight w:val="none"/>
              </w:rPr>
            </w:r>
            <w:r/>
          </w:p>
        </w:tc>
      </w:tr>
    </w:tbl>
    <w:p>
      <w:pPr>
        <w:rPr>
          <w:rFonts w:ascii="Arial"/>
          <w:color w:val="auto"/>
          <w:highlight w:val="none"/>
        </w:rPr>
      </w:pPr>
      <w:r>
        <w:rPr>
          <w:rFonts w:ascii="Arial"/>
          <w:color w:val="auto"/>
          <w:highlight w:val="none"/>
        </w:rPr>
      </w:r>
      <w:r/>
    </w:p>
    <w:p>
      <w:pPr>
        <w:rPr>
          <w:rFonts w:ascii="Arial" w:hAnsi="Arial" w:eastAsia="Arial" w:cs="Arial"/>
          <w:color w:val="auto"/>
          <w:szCs w:val="21"/>
          <w:highlight w:val="none"/>
        </w:rPr>
        <w:sectPr>
          <w:footnotePr/>
          <w:endnotePr/>
          <w:type w:val="nextPage"/>
          <w:pgSz w:w="16838" w:h="11905" w:orient="landscape"/>
          <w:pgMar w:top="1009" w:right="958" w:bottom="1378" w:left="1457" w:header="680" w:footer="1162" w:gutter="0"/>
          <w:cols w:num="1" w:sep="0" w:space="0" w:equalWidth="1"/>
          <w:docGrid w:linePitch="360"/>
        </w:sectPr>
      </w:pPr>
      <w:r>
        <w:rPr>
          <w:rFonts w:ascii="Arial" w:hAnsi="Arial" w:eastAsia="Arial" w:cs="Arial"/>
          <w:color w:val="auto"/>
          <w:szCs w:val="21"/>
          <w:highlight w:val="none"/>
        </w:rPr>
      </w:r>
      <w:r/>
    </w:p>
    <w:p>
      <w:pPr>
        <w:spacing w:before="164"/>
        <w:rPr>
          <w:color w:val="auto"/>
          <w:highlight w:val="none"/>
        </w:rPr>
      </w:pPr>
      <w:r>
        <w:rPr>
          <w:color w:val="auto"/>
          <w:highlight w:val="none"/>
        </w:rPr>
      </w:r>
      <w:r/>
    </w:p>
    <w:tbl>
      <w:tblPr>
        <w:tblStyle w:val="1229"/>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230"/>
              <w:spacing w:line="301" w:lineRule="auto"/>
              <w:rPr>
                <w:color w:val="auto"/>
                <w:highlight w:val="none"/>
              </w:rPr>
            </w:pPr>
            <w:r>
              <w:rPr>
                <w:color w:val="auto"/>
                <w:highlight w:val="none"/>
              </w:rPr>
            </w:r>
            <w:r/>
          </w:p>
          <w:p>
            <w:pPr>
              <w:ind w:left="457"/>
              <w:spacing w:before="5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230"/>
              <w:spacing w:line="271" w:lineRule="auto"/>
              <w:rPr>
                <w:color w:val="auto"/>
                <w:highlight w:val="none"/>
              </w:rPr>
            </w:pPr>
            <w:r>
              <w:rPr>
                <w:color w:val="auto"/>
                <w:highlight w:val="none"/>
              </w:rPr>
            </w:r>
            <w:r/>
          </w:p>
          <w:p>
            <w:pPr>
              <w:ind w:left="4210"/>
              <w:spacing w:before="58"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合  格□</w:t>
            </w:r>
            <w:r>
              <w:rPr>
                <w:rFonts w:ascii="宋体" w:hAnsi="宋体" w:cs="宋体"/>
                <w:color w:val="auto"/>
                <w:position w:val="1"/>
                <w:sz w:val="18"/>
                <w:szCs w:val="18"/>
                <w:highlight w:val="none"/>
              </w:rPr>
              <w:t xml:space="preserve">                              </w:t>
            </w:r>
            <w:r>
              <w:rPr>
                <w:rFonts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验收小组成员</w:t>
            </w:r>
            <w:r/>
          </w:p>
          <w:p>
            <w:pPr>
              <w:pStyle w:val="1230"/>
              <w:spacing w:line="298" w:lineRule="auto"/>
              <w:rPr>
                <w:color w:val="auto"/>
                <w:highlight w:val="none"/>
              </w:rPr>
            </w:pPr>
            <w:r>
              <w:rPr>
                <w:color w:val="auto"/>
                <w:highlight w:val="none"/>
              </w:rPr>
            </w:r>
            <w:r/>
          </w:p>
          <w:p>
            <w:pPr>
              <w:ind w:left="635"/>
              <w:spacing w:before="58" w:line="208" w:lineRule="auto"/>
              <w:rPr>
                <w:rFonts w:ascii="宋体" w:hAnsi="宋体" w:cs="宋体"/>
                <w:color w:val="auto"/>
                <w:sz w:val="18"/>
                <w:szCs w:val="18"/>
                <w:highlight w:val="none"/>
              </w:rPr>
            </w:pPr>
            <w:r>
              <w:rPr>
                <w:rFonts w:ascii="宋体" w:hAnsi="宋体" w:cs="宋体"/>
                <w:color w:val="auto"/>
                <w:spacing w:val="-4"/>
                <w:sz w:val="18"/>
                <w:szCs w:val="18"/>
                <w:highlight w:val="none"/>
              </w:rPr>
              <w:t xml:space="preserve">签字</w:t>
            </w:r>
            <w:r/>
          </w:p>
        </w:tc>
        <w:tc>
          <w:tcPr>
            <w:gridSpan w:val="2"/>
            <w:tcW w:w="12550" w:type="dxa"/>
            <w:textDirection w:val="lrTb"/>
            <w:noWrap w:val="false"/>
          </w:tcPr>
          <w:p>
            <w:pPr>
              <w:pStyle w:val="1230"/>
              <w:rPr>
                <w:color w:val="auto"/>
                <w:highlight w:val="none"/>
              </w:rPr>
            </w:pPr>
            <w:r>
              <w:rPr>
                <w:color w:val="auto"/>
                <w:highlight w:val="none"/>
              </w:rPr>
            </w:r>
            <w:r/>
          </w:p>
        </w:tc>
      </w:tr>
      <w:tr>
        <w:trPr>
          <w:trHeight w:val="559"/>
        </w:trPr>
        <w:tc>
          <w:tcPr>
            <w:gridSpan w:val="2"/>
            <w:tcW w:w="7059" w:type="dxa"/>
            <w:textDirection w:val="lrTb"/>
            <w:noWrap w:val="false"/>
          </w:tcPr>
          <w:p>
            <w:pPr>
              <w:ind w:left="2814"/>
              <w:spacing w:before="297" w:line="208"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230"/>
              <w:spacing w:line="255" w:lineRule="auto"/>
              <w:rPr>
                <w:color w:val="auto"/>
                <w:highlight w:val="none"/>
                <w:lang w:eastAsia="zh-CN"/>
              </w:rPr>
            </w:pPr>
            <w:r>
              <w:rPr>
                <w:color w:val="auto"/>
                <w:highlight w:val="none"/>
                <w:lang w:eastAsia="zh-CN"/>
              </w:rPr>
            </w:r>
            <w:r/>
          </w:p>
          <w:p>
            <w:pPr>
              <w:pStyle w:val="1230"/>
              <w:spacing w:line="255" w:lineRule="auto"/>
              <w:rPr>
                <w:color w:val="auto"/>
                <w:highlight w:val="none"/>
                <w:lang w:eastAsia="zh-CN"/>
              </w:rPr>
            </w:pPr>
            <w:r>
              <w:rPr>
                <w:color w:val="auto"/>
                <w:highlight w:val="none"/>
                <w:lang w:eastAsia="zh-CN"/>
              </w:rPr>
            </w:r>
            <w:r/>
          </w:p>
          <w:p>
            <w:pPr>
              <w:pStyle w:val="1230"/>
              <w:spacing w:line="255" w:lineRule="auto"/>
              <w:rPr>
                <w:color w:val="auto"/>
                <w:highlight w:val="none"/>
                <w:lang w:eastAsia="zh-CN"/>
              </w:rPr>
            </w:pPr>
            <w:r>
              <w:rPr>
                <w:color w:val="auto"/>
                <w:highlight w:val="none"/>
                <w:lang w:eastAsia="zh-CN"/>
              </w:rPr>
            </w:r>
            <w:r/>
          </w:p>
          <w:p>
            <w:pPr>
              <w:ind w:left="113"/>
              <w:spacing w:before="59" w:line="238"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230"/>
              <w:spacing w:line="255" w:lineRule="auto"/>
              <w:rPr>
                <w:color w:val="auto"/>
                <w:highlight w:val="none"/>
                <w:lang w:eastAsia="zh-CN"/>
              </w:rPr>
            </w:pPr>
            <w:r>
              <w:rPr>
                <w:color w:val="auto"/>
                <w:highlight w:val="none"/>
                <w:lang w:eastAsia="zh-CN"/>
              </w:rPr>
            </w:r>
            <w:r/>
          </w:p>
          <w:p>
            <w:pPr>
              <w:pStyle w:val="1230"/>
              <w:spacing w:line="255" w:lineRule="auto"/>
              <w:rPr>
                <w:color w:val="auto"/>
                <w:highlight w:val="none"/>
                <w:lang w:eastAsia="zh-CN"/>
              </w:rPr>
            </w:pPr>
            <w:r>
              <w:rPr>
                <w:color w:val="auto"/>
                <w:highlight w:val="none"/>
                <w:lang w:eastAsia="zh-CN"/>
              </w:rPr>
            </w:r>
            <w:r/>
          </w:p>
          <w:p>
            <w:pPr>
              <w:pStyle w:val="1230"/>
              <w:spacing w:line="255" w:lineRule="auto"/>
              <w:rPr>
                <w:color w:val="auto"/>
                <w:highlight w:val="none"/>
                <w:lang w:eastAsia="zh-CN"/>
              </w:rPr>
            </w:pPr>
            <w:r>
              <w:rPr>
                <w:color w:val="auto"/>
                <w:highlight w:val="none"/>
                <w:lang w:eastAsia="zh-CN"/>
              </w:rPr>
            </w:r>
            <w:r/>
          </w:p>
          <w:p>
            <w:pPr>
              <w:ind w:left="115"/>
              <w:spacing w:before="59" w:line="238"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230"/>
              <w:spacing w:line="275" w:lineRule="auto"/>
              <w:rPr>
                <w:color w:val="auto"/>
                <w:highlight w:val="none"/>
                <w:lang w:eastAsia="zh-CN"/>
              </w:rPr>
            </w:pPr>
            <w:r>
              <w:rPr>
                <w:color w:val="auto"/>
                <w:highlight w:val="none"/>
                <w:lang w:eastAsia="zh-CN"/>
              </w:rPr>
            </w:r>
            <w:r/>
          </w:p>
          <w:p>
            <w:pPr>
              <w:pStyle w:val="1230"/>
              <w:spacing w:line="275" w:lineRule="auto"/>
              <w:rPr>
                <w:color w:val="auto"/>
                <w:highlight w:val="none"/>
                <w:lang w:eastAsia="zh-CN"/>
              </w:rPr>
            </w:pPr>
            <w:r>
              <w:rPr>
                <w:color w:val="auto"/>
                <w:highlight w:val="none"/>
                <w:lang w:eastAsia="zh-CN"/>
              </w:rPr>
            </w:r>
            <w:r/>
          </w:p>
          <w:p>
            <w:pPr>
              <w:pStyle w:val="1230"/>
              <w:spacing w:line="275" w:lineRule="auto"/>
              <w:rPr>
                <w:color w:val="auto"/>
                <w:highlight w:val="none"/>
                <w:lang w:eastAsia="zh-CN"/>
              </w:rPr>
            </w:pPr>
            <w:r>
              <w:rPr>
                <w:color w:val="auto"/>
                <w:highlight w:val="none"/>
                <w:lang w:eastAsia="zh-CN"/>
              </w:rPr>
            </w:r>
            <w:r/>
          </w:p>
          <w:p>
            <w:pPr>
              <w:ind w:left="117"/>
              <w:spacing w:before="58" w:line="239"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color w:val="auto"/>
          <w:highlight w:val="none"/>
        </w:rPr>
      </w:pPr>
      <w:r>
        <w:rPr>
          <w:rFonts w:ascii="Arial"/>
          <w:color w:val="auto"/>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ascii="宋体" w:hAnsi="宋体" w:cs="宋体"/>
          <w:color w:val="auto"/>
          <w:sz w:val="18"/>
          <w:szCs w:val="18"/>
          <w:highlight w:val="none"/>
        </w:rPr>
        <w:sectPr>
          <w:footerReference w:type="default" r:id="rId15"/>
          <w:footnotePr/>
          <w:endnotePr/>
          <w:type w:val="nextPage"/>
          <w:pgSz w:w="16838" w:h="11905" w:orient="landscape"/>
          <w:pgMar w:top="1009" w:right="958" w:bottom="1378" w:left="1457" w:header="680" w:footer="1162" w:gutter="0"/>
          <w:cols w:num="1" w:sep="0" w:space="0" w:equalWidth="1"/>
          <w:docGrid w:linePitch="360"/>
        </w:sectPr>
      </w:pPr>
      <w:r>
        <w:rPr>
          <w:rFonts w:ascii="宋体" w:hAnsi="宋体" w:cs="宋体"/>
          <w:color w:val="auto"/>
          <w:sz w:val="18"/>
          <w:szCs w:val="18"/>
          <w:highlight w:val="none"/>
        </w:rPr>
      </w:r>
      <w:r/>
    </w:p>
    <w:p>
      <w:pPr>
        <w:rPr>
          <w:rFonts w:ascii="宋体" w:hAnsi="宋体"/>
          <w:color w:val="auto"/>
          <w:szCs w:val="44"/>
          <w:highlight w:val="none"/>
        </w:rPr>
      </w:pPr>
      <w:r>
        <w:rPr>
          <w:rFonts w:ascii="宋体" w:hAnsi="宋体"/>
          <w:color w:val="auto"/>
          <w:szCs w:val="44"/>
          <w:highlight w:val="none"/>
        </w:rPr>
      </w:r>
      <w:r/>
    </w:p>
    <w:p>
      <w:pPr>
        <w:pStyle w:val="862"/>
        <w:jc w:val="center"/>
        <w:spacing w:line="240" w:lineRule="auto"/>
        <w:rPr>
          <w:rFonts w:ascii="宋体" w:hAnsi="宋体"/>
          <w:color w:val="auto"/>
          <w:szCs w:val="44"/>
          <w:highlight w:val="none"/>
        </w:rPr>
      </w:pPr>
      <w:r/>
      <w:bookmarkStart w:id="66" w:name="_Toc31224"/>
      <w:r>
        <w:rPr>
          <w:rFonts w:hint="eastAsia" w:ascii="宋体" w:hAnsi="宋体"/>
          <w:color w:val="auto"/>
          <w:szCs w:val="44"/>
          <w:highlight w:val="none"/>
        </w:rPr>
        <w:t xml:space="preserve">第六章 </w:t>
      </w:r>
      <w:bookmarkStart w:id="67" w:name="评分要点"/>
      <w:r/>
      <w:bookmarkEnd w:id="67"/>
      <w:r>
        <w:rPr>
          <w:rFonts w:hint="eastAsia" w:ascii="宋体" w:hAnsi="宋体"/>
          <w:color w:val="auto"/>
          <w:szCs w:val="44"/>
          <w:highlight w:val="none"/>
        </w:rPr>
        <w:t xml:space="preserve">协商程序</w:t>
      </w:r>
      <w:bookmarkEnd w:id="66"/>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一、向单一来源采购响应单位发出邀请书；</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二、单一来源采购响应单位按采购文件的要求提交响应文件；</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三、根据采购文件的要求，由采购小组对单一来源采购响应单位的响应文件进行审查，确定其是否满足采购文件的要求；</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四</w:t>
      </w:r>
      <w:r>
        <w:rPr>
          <w:rFonts w:hint="eastAsia" w:ascii="宋体" w:hAnsi="宋体" w:cs="宋体"/>
          <w:b w:val="0"/>
          <w:bCs/>
          <w:color w:val="auto"/>
          <w:szCs w:val="21"/>
          <w:highlight w:val="none"/>
        </w:rPr>
        <w:t xml:space="preserve">、采购小组与单一来源采购响应单位进行答疑。</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五</w:t>
      </w:r>
      <w:r>
        <w:rPr>
          <w:rFonts w:hint="eastAsia" w:ascii="宋体" w:hAnsi="宋体" w:cs="宋体"/>
          <w:b w:val="0"/>
          <w:bCs/>
          <w:color w:val="auto"/>
          <w:szCs w:val="21"/>
          <w:highlight w:val="none"/>
        </w:rPr>
        <w:t xml:space="preserve">、单一来源采购响应单位第二次报价（最后报价），采购小组如有疑问，请单一来源采购响应单位进行解答。</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六</w:t>
      </w:r>
      <w:r>
        <w:rPr>
          <w:rFonts w:hint="eastAsia" w:ascii="宋体" w:hAnsi="宋体" w:cs="宋体"/>
          <w:b w:val="0"/>
          <w:bCs/>
          <w:color w:val="auto"/>
          <w:szCs w:val="21"/>
          <w:highlight w:val="none"/>
        </w:rPr>
        <w:t xml:space="preserve">、由采购小组根据成交原则，确定成交供应商；</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七</w:t>
      </w:r>
      <w:r>
        <w:rPr>
          <w:rFonts w:hint="eastAsia" w:ascii="宋体" w:hAnsi="宋体" w:cs="宋体"/>
          <w:b w:val="0"/>
          <w:bCs/>
          <w:color w:val="auto"/>
          <w:szCs w:val="21"/>
          <w:highlight w:val="none"/>
        </w:rPr>
        <w:t xml:space="preserve">、成交供应商和采购单位签订合同。</w:t>
      </w:r>
      <w:r/>
    </w:p>
    <w:p>
      <w:pPr>
        <w:pStyle w:val="931"/>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862"/>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lang w:val="en-US" w:eastAsia="zh-CN"/>
        </w:rPr>
        <w:t xml:space="preserve">第七章 </w:t>
      </w:r>
      <w:r>
        <w:rPr>
          <w:rFonts w:hint="eastAsia" w:ascii="宋体" w:hAnsi="宋体" w:cs="宋体"/>
          <w:color w:val="auto"/>
          <w:sz w:val="36"/>
          <w:highlight w:val="none"/>
        </w:rPr>
        <w:t xml:space="preserve">成交原则</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一、本次单一来源采购成交原则，适用于本次采购活动。</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二、具备履约能力，能提供最佳服务。</w:t>
      </w:r>
      <w:r/>
    </w:p>
    <w:p>
      <w:pPr>
        <w:ind w:firstLine="420"/>
        <w:jc w:val="left"/>
        <w:spacing w:line="4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三、成交原则：采购小组根据单一来源采购响应单位提供的单一来源采购响应文件对服务质量、技术、售后服务及价格等方面</w:t>
      </w:r>
      <w:r>
        <w:rPr>
          <w:rFonts w:hint="eastAsia" w:ascii="宋体" w:hAnsi="宋体" w:eastAsia="宋体" w:cs="宋体"/>
          <w:b w:val="0"/>
          <w:bCs/>
          <w:color w:val="000000"/>
          <w:sz w:val="21"/>
          <w:highlight w:val="none"/>
        </w:rPr>
        <w:t xml:space="preserve">等方面进行商谈</w:t>
      </w:r>
      <w:r>
        <w:rPr>
          <w:rFonts w:hint="eastAsia" w:ascii="宋体" w:hAnsi="宋体" w:cs="宋体"/>
          <w:b w:val="0"/>
          <w:bCs/>
          <w:color w:val="auto"/>
          <w:szCs w:val="21"/>
          <w:highlight w:val="none"/>
        </w:rPr>
        <w:t xml:space="preserve">，协商小组与单一来源供应商商定合理的成交价格并保证采购项目质量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且单一来源采购响应单位的报价不超过采购单位预算价格，最终由采购小组推荐成交供应商。</w:t>
      </w:r>
      <w:r/>
    </w:p>
    <w:p>
      <w:pPr>
        <w:pStyle w:val="931"/>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rFonts w:ascii="宋体" w:hAnsi="宋体"/>
          <w:color w:val="auto"/>
          <w:highlight w:val="none"/>
        </w:rPr>
      </w:pPr>
      <w:r>
        <w:rPr>
          <w:rFonts w:ascii="宋体" w:hAnsi="宋体"/>
          <w:color w:val="auto"/>
          <w:highlight w:val="none"/>
        </w:rPr>
      </w:r>
      <w:r/>
    </w:p>
    <w:p>
      <w:pPr>
        <w:pStyle w:val="906"/>
        <w:ind w:left="402" w:hanging="402"/>
        <w:jc w:val="right"/>
        <w:rPr>
          <w:color w:val="auto"/>
          <w:highlight w:val="none"/>
        </w:rPr>
      </w:pPr>
      <w:r>
        <w:rPr>
          <w:rFonts w:hint="eastAsia" w:ascii="宋体" w:hAnsi="宋体"/>
          <w:color w:val="auto"/>
          <w:highlight w:val="none"/>
        </w:rPr>
        <w:t xml:space="preserve">（全文完）</w:t>
      </w:r>
      <w:r/>
    </w:p>
    <w:sectPr>
      <w:footerReference w:type="default" r:id="rId16"/>
      <w:footnotePr/>
      <w:endnotePr/>
      <w:type w:val="nextPage"/>
      <w:pgSz w:w="11905" w:h="16838" w:orient="portrait"/>
      <w:pgMar w:top="958" w:right="1378" w:bottom="1457" w:left="1009" w:header="680"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Fonts w:ascii="宋体" w:hAnsi="宋体" w:cs="宋体"/>
        <w:b w:val="0"/>
        <w:bCs/>
        <w:u w:val="single"/>
      </w:rPr>
    </w:pPr>
    <w:r>
      <w:rPr>
        <w:rFonts w:hint="eastAsia" w:ascii="宋体" w:hAnsi="宋体" w:cs="宋体"/>
        <w:b w:val="0"/>
        <w:bCs/>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98"/>
                            <w:ind w:right="360"/>
                            <w:rPr>
                              <w:rStyle w:val="923"/>
                              <w:rFonts w:ascii="宋体" w:hAnsi="宋体"/>
                              <w:b w:val="0"/>
                              <w:bCs/>
                              <w:szCs w:val="18"/>
                            </w:rPr>
                          </w:pPr>
                          <w:r>
                            <w:rPr>
                              <w:rFonts w:ascii="宋体" w:hAnsi="宋体"/>
                              <w:b w:val="0"/>
                              <w:bCs/>
                              <w:szCs w:val="18"/>
                            </w:rPr>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5.1pt;mso-position-vertical:absolute;width:144.0pt;height:144.0pt;mso-wrap-distance-left:0.0pt;mso-wrap-distance-top:0.0pt;mso-wrap-distance-right:0.0pt;mso-wrap-distance-bottom:0.0pt;v-text-anchor:top;visibility:visible;" filled="f" stroked="f">
              <v:textbox inset="0,0,0,0">
                <w:txbxContent>
                  <w:p>
                    <w:pPr>
                      <w:pStyle w:val="898"/>
                      <w:ind w:right="360"/>
                      <w:rPr>
                        <w:rStyle w:val="923"/>
                        <w:rFonts w:ascii="宋体" w:hAnsi="宋体"/>
                        <w:b w:val="0"/>
                        <w:bCs/>
                        <w:szCs w:val="18"/>
                      </w:rPr>
                    </w:pPr>
                    <w:r>
                      <w:rPr>
                        <w:rFonts w:ascii="宋体" w:hAnsi="宋体"/>
                        <w:b w:val="0"/>
                        <w:bCs/>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lear" w:pos="4153"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lear" w:pos="4153"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98"/>
                          </w:pPr>
                          <w:r>
                            <w:fldChar w:fldCharType="begin"/>
                          </w:r>
                          <w:r>
                            <w:instrText xml:space="preserve"> PAGE  \* MERGEFORMAT </w:instrText>
                          </w:r>
                          <w:r>
                            <w:fldChar w:fldCharType="separate"/>
                          </w:r>
                          <w:r>
                            <w:t xml:space="preserve">26</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98"/>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4103370</wp:posOffset>
              </wp:positionH>
              <wp:positionV relativeFrom="paragraph">
                <wp:posOffset>9525</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98"/>
                          </w:pPr>
                          <w:r>
                            <w:fldChar w:fldCharType="begin"/>
                          </w:r>
                          <w:r>
                            <w:instrText xml:space="preserve"> PAGE  \* MERGEFORMAT </w:instrText>
                          </w:r>
                          <w:r>
                            <w:fldChar w:fldCharType="separate"/>
                          </w:r>
                          <w:r>
                            <w:t xml:space="preserve">28</w:t>
                          </w:r>
                          <w:r>
                            <w:fldChar w:fldCharType="end"/>
                          </w:r>
                          <w:r/>
                        </w:p>
                      </w:txbxContent>
                    </wps:txbx>
                    <wps:bodyPr vert="horz" wrap="none" lIns="0" tIns="0" rIns="0" bIns="0" anchor="t">
                      <a:spAutoFit/>
                    </wps:bodyPr>
                  </wps:wsp>
                </a:graphicData>
              </a:graphic>
            </wp:anchor>
          </w:drawing>
        </mc:Choice>
        <mc:Fallback>
          <w:pict>
            <v:shape id="shape 3" o:spid="_x0000_s3" o:spt="1" type="#_x0000_t1" style="position:absolute;z-index:251660288;o:allowoverlap:true;o:allowincell:true;mso-position-horizontal-relative:margin;margin-left:323.1pt;mso-position-horizontal:absolute;mso-position-vertical-relative:text;margin-top:0.8pt;mso-position-vertical:absolute;width:144.0pt;height:144.0pt;mso-wrap-distance-left:0.0pt;mso-wrap-distance-top:0.0pt;mso-wrap-distance-right:0.0pt;mso-wrap-distance-bottom:0.0pt;v-text-anchor:top;visibility:visible;" filled="f" stroked="f">
              <v:textbox inset="0,0,0,0">
                <w:txbxContent>
                  <w:p>
                    <w:pPr>
                      <w:pStyle w:val="89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Fonts w:ascii="宋体" w:hAnsi="宋体" w:cs="宋体"/>
        <w:b w:val="0"/>
        <w:bCs/>
        <w:u w:val="single"/>
      </w:rPr>
    </w:pPr>
    <w:r>
      <w:rPr>
        <w:b w:val="0"/>
        <w:bCs/>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98"/>
                            <w:rPr>
                              <w:rFonts w:ascii="宋体" w:hAnsi="宋体" w:cs="宋体"/>
                              <w:b w:val="0"/>
                              <w:bCs/>
                            </w:rPr>
                          </w:pPr>
                          <w:r>
                            <w:rPr>
                              <w:rFonts w:hint="eastAsia" w:ascii="宋体" w:hAnsi="宋体" w:cs="宋体"/>
                              <w:b w:val="0"/>
                              <w:bCs/>
                            </w:rPr>
                            <w:fldChar w:fldCharType="begin"/>
                          </w:r>
                          <w:r>
                            <w:rPr>
                              <w:rFonts w:hint="eastAsia" w:ascii="宋体" w:hAnsi="宋体" w:cs="宋体"/>
                              <w:b w:val="0"/>
                              <w:bCs/>
                            </w:rPr>
                            <w:instrText xml:space="preserve"> PAGE  \* MERGEFORMAT </w:instrText>
                          </w:r>
                          <w:r>
                            <w:rPr>
                              <w:rFonts w:hint="eastAsia" w:ascii="宋体" w:hAnsi="宋体" w:cs="宋体"/>
                              <w:b w:val="0"/>
                              <w:bCs/>
                            </w:rPr>
                            <w:fldChar w:fldCharType="separate"/>
                          </w:r>
                          <w:r>
                            <w:rPr>
                              <w:rFonts w:ascii="宋体" w:hAnsi="宋体" w:cs="宋体"/>
                              <w:b w:val="0"/>
                              <w:bCs/>
                            </w:rPr>
                            <w:t xml:space="preserve">29</w:t>
                          </w:r>
                          <w:r>
                            <w:rPr>
                              <w:rFonts w:hint="eastAsia" w:ascii="宋体" w:hAnsi="宋体" w:cs="宋体"/>
                              <w:b w:val="0"/>
                              <w:bCs/>
                            </w:rPr>
                            <w:fldChar w:fldCharType="end"/>
                          </w:r>
                          <w:r/>
                        </w:p>
                      </w:txbxContent>
                    </wps:txbx>
                    <wps:bodyPr vert="horz" wrap="none" lIns="0" tIns="0" rIns="0" bIns="0" anchor="t">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98"/>
                      <w:rPr>
                        <w:rFonts w:ascii="宋体" w:hAnsi="宋体" w:cs="宋体"/>
                        <w:b w:val="0"/>
                        <w:bCs/>
                      </w:rPr>
                    </w:pPr>
                    <w:r>
                      <w:rPr>
                        <w:rFonts w:hint="eastAsia" w:ascii="宋体" w:hAnsi="宋体" w:cs="宋体"/>
                        <w:b w:val="0"/>
                        <w:bCs/>
                      </w:rPr>
                      <w:fldChar w:fldCharType="begin"/>
                    </w:r>
                    <w:r>
                      <w:rPr>
                        <w:rFonts w:hint="eastAsia" w:ascii="宋体" w:hAnsi="宋体" w:cs="宋体"/>
                        <w:b w:val="0"/>
                        <w:bCs/>
                      </w:rPr>
                      <w:instrText xml:space="preserve"> PAGE  \* MERGEFORMAT </w:instrText>
                    </w:r>
                    <w:r>
                      <w:rPr>
                        <w:rFonts w:hint="eastAsia" w:ascii="宋体" w:hAnsi="宋体" w:cs="宋体"/>
                        <w:b w:val="0"/>
                        <w:bCs/>
                      </w:rPr>
                      <w:fldChar w:fldCharType="separate"/>
                    </w:r>
                    <w:r>
                      <w:rPr>
                        <w:rFonts w:ascii="宋体" w:hAnsi="宋体" w:cs="宋体"/>
                        <w:b w:val="0"/>
                        <w:bCs/>
                      </w:rPr>
                      <w:t xml:space="preserve">29</w:t>
                    </w:r>
                    <w:r>
                      <w:rPr>
                        <w:rFonts w:hint="eastAsia" w:ascii="宋体" w:hAnsi="宋体" w:cs="宋体"/>
                        <w:b w:val="0"/>
                        <w:bCs/>
                      </w:rPr>
                      <w:fldChar w:fldCharType="end"/>
                    </w:r>
                    <w:r/>
                  </w:p>
                </w:txbxContent>
              </v:textbox>
            </v:shape>
          </w:pict>
        </mc:Fallback>
      </mc:AlternateContent>
    </w:r>
    <w:r>
      <w:rPr>
        <w:rFonts w:hint="eastAsia" w:ascii="宋体" w:hAnsi="宋体" w:cs="宋体"/>
        <w:b w:val="0"/>
        <w:bCs/>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98"/>
                            <w:ind w:right="360"/>
                            <w:rPr>
                              <w:rStyle w:val="923"/>
                              <w:rFonts w:ascii="宋体" w:hAnsi="宋体"/>
                              <w:b w:val="0"/>
                              <w:bCs/>
                              <w:szCs w:val="18"/>
                            </w:rPr>
                          </w:pPr>
                          <w:r>
                            <w:rPr>
                              <w:rFonts w:ascii="宋体" w:hAnsi="宋体"/>
                              <w:b w:val="0"/>
                              <w:bCs/>
                              <w:szCs w:val="18"/>
                            </w:rPr>
                          </w:r>
                          <w:r/>
                        </w:p>
                      </w:txbxContent>
                    </wps:txbx>
                    <wps:bodyPr vert="horz" wrap="none" lIns="0" tIns="0" rIns="0" bIns="0" anchor="t">
                      <a:spAutoFit/>
                    </wps:bodyPr>
                  </wps:wsp>
                </a:graphicData>
              </a:graphic>
            </wp:anchor>
          </w:drawing>
        </mc:Choice>
        <mc:Fallback>
          <w:pict>
            <v:shape id="shape 5" o:spid="_x0000_s5" o:spt="1" type="#_x0000_t1" style="position:absolute;z-index:251660288;o:allowoverlap:true;o:allowincell:true;mso-position-horizontal-relative:margin;mso-position-horizontal:center;mso-position-vertical-relative:text;margin-top:5.1pt;mso-position-vertical:absolute;width:144.0pt;height:144.0pt;mso-wrap-distance-left:0.0pt;mso-wrap-distance-top:0.0pt;mso-wrap-distance-right:0.0pt;mso-wrap-distance-bottom:0.0pt;v-text-anchor:top;visibility:visible;" filled="f" stroked="f">
              <v:textbox inset="0,0,0,0">
                <w:txbxContent>
                  <w:p>
                    <w:pPr>
                      <w:pStyle w:val="898"/>
                      <w:ind w:right="360"/>
                      <w:rPr>
                        <w:rStyle w:val="923"/>
                        <w:rFonts w:ascii="宋体" w:hAnsi="宋体"/>
                        <w:b w:val="0"/>
                        <w:bCs/>
                        <w:szCs w:val="18"/>
                      </w:rPr>
                    </w:pPr>
                    <w:r>
                      <w:rPr>
                        <w:rFonts w:ascii="宋体" w:hAnsi="宋体"/>
                        <w:b w:val="0"/>
                        <w:bCs/>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rPr>
        <w:rFonts w:hint="eastAsia" w:eastAsia="宋体"/>
        <w:lang w:eastAsia="zh-CN"/>
      </w:rPr>
    </w:pPr>
    <w:r>
      <w:rPr>
        <w:rFonts w:hint="eastAsia" w:ascii="宋体" w:hAnsi="宋体"/>
        <w:b w:val="0"/>
        <w:bCs/>
      </w:rPr>
      <w:t xml:space="preserve">单一来源采购文件                                                       </w:t>
    </w:r>
    <w:r>
      <w:rPr>
        <w:rFonts w:hint="eastAsia" w:ascii="宋体" w:hAnsi="宋体"/>
        <w:b w:val="0"/>
        <w:bCs/>
        <w:lang w:eastAsia="zh-CN"/>
      </w:rPr>
      <w:t xml:space="preserve">JSZC-320509-SZTY-D2026-0006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3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next w:val="873"/>
    <w:uiPriority w:val="0"/>
    <w:qFormat/>
    <w:pPr>
      <w:jc w:val="both"/>
      <w:widowControl w:val="off"/>
    </w:pPr>
    <w:rPr>
      <w:rFonts w:hint="default" w:ascii="Times New Roman" w:hAnsi="Times New Roman" w:eastAsia="宋体" w:cs="Times New Roman"/>
      <w:b/>
      <w:sz w:val="21"/>
      <w:lang w:val="en-US" w:eastAsia="zh-CN" w:bidi="ar-SA"/>
    </w:rPr>
  </w:style>
  <w:style w:type="paragraph" w:styleId="862">
    <w:name w:val="Heading 1"/>
    <w:basedOn w:val="861"/>
    <w:next w:val="861"/>
    <w:link w:val="1120"/>
    <w:uiPriority w:val="0"/>
    <w:qFormat/>
    <w:pPr>
      <w:keepLines/>
      <w:keepNext/>
      <w:spacing w:before="120" w:after="120" w:line="360" w:lineRule="auto"/>
      <w:outlineLvl w:val="0"/>
    </w:pPr>
    <w:rPr>
      <w:sz w:val="44"/>
    </w:rPr>
  </w:style>
  <w:style w:type="paragraph" w:styleId="863">
    <w:name w:val="Heading 2"/>
    <w:basedOn w:val="861"/>
    <w:next w:val="861"/>
    <w:link w:val="1121"/>
    <w:uiPriority w:val="0"/>
    <w:qFormat/>
    <w:pPr>
      <w:jc w:val="left"/>
      <w:keepLines/>
      <w:keepNext/>
      <w:outlineLvl w:val="1"/>
    </w:pPr>
    <w:rPr>
      <w:rFonts w:ascii="宋体" w:hAnsi="宋体"/>
    </w:rPr>
  </w:style>
  <w:style w:type="paragraph" w:styleId="864">
    <w:name w:val="Heading 3"/>
    <w:basedOn w:val="861"/>
    <w:next w:val="861"/>
    <w:link w:val="1122"/>
    <w:uiPriority w:val="0"/>
    <w:qFormat/>
    <w:pPr>
      <w:jc w:val="left"/>
      <w:keepLines/>
      <w:keepNext/>
      <w:outlineLvl w:val="2"/>
    </w:pPr>
  </w:style>
  <w:style w:type="paragraph" w:styleId="865">
    <w:name w:val="Heading 4"/>
    <w:basedOn w:val="861"/>
    <w:next w:val="861"/>
    <w:link w:val="1123"/>
    <w:uiPriority w:val="0"/>
    <w:qFormat/>
    <w:pPr>
      <w:keepLines/>
      <w:keepNext/>
      <w:spacing w:line="374" w:lineRule="auto"/>
      <w:outlineLvl w:val="3"/>
    </w:pPr>
    <w:rPr>
      <w:rFonts w:ascii="Arial" w:hAnsi="Arial" w:eastAsia="黑体"/>
      <w:bCs/>
      <w:sz w:val="28"/>
      <w:szCs w:val="28"/>
    </w:rPr>
  </w:style>
  <w:style w:type="paragraph" w:styleId="866">
    <w:name w:val="Heading 5"/>
    <w:basedOn w:val="861"/>
    <w:next w:val="861"/>
    <w:link w:val="1124"/>
    <w:uiPriority w:val="0"/>
    <w:qFormat/>
    <w:pPr>
      <w:jc w:val="left"/>
      <w:keepLines/>
      <w:keepNext/>
      <w:spacing w:line="376" w:lineRule="atLeast"/>
      <w:outlineLvl w:val="4"/>
    </w:pPr>
    <w:rPr>
      <w:rFonts w:ascii="宋体" w:hAnsi="Tms Rmn"/>
      <w:sz w:val="28"/>
    </w:rPr>
  </w:style>
  <w:style w:type="paragraph" w:styleId="867">
    <w:name w:val="Heading 6"/>
    <w:basedOn w:val="861"/>
    <w:next w:val="861"/>
    <w:link w:val="1125"/>
    <w:uiPriority w:val="0"/>
    <w:qFormat/>
    <w:pPr>
      <w:jc w:val="left"/>
      <w:keepLines/>
      <w:keepNext/>
      <w:spacing w:line="320" w:lineRule="atLeast"/>
      <w:outlineLvl w:val="5"/>
    </w:pPr>
    <w:rPr>
      <w:rFonts w:ascii="黑体" w:hAnsi="Tms Rmn" w:eastAsia="黑体"/>
      <w:sz w:val="24"/>
    </w:rPr>
  </w:style>
  <w:style w:type="paragraph" w:styleId="868">
    <w:name w:val="Heading 7"/>
    <w:basedOn w:val="861"/>
    <w:next w:val="861"/>
    <w:link w:val="1126"/>
    <w:uiPriority w:val="0"/>
    <w:qFormat/>
    <w:pPr>
      <w:jc w:val="left"/>
      <w:keepLines/>
      <w:keepNext/>
      <w:spacing w:line="320" w:lineRule="atLeast"/>
      <w:outlineLvl w:val="6"/>
    </w:pPr>
    <w:rPr>
      <w:rFonts w:ascii="宋体" w:hAnsi="Tms Rmn"/>
      <w:sz w:val="24"/>
    </w:rPr>
  </w:style>
  <w:style w:type="paragraph" w:styleId="869">
    <w:name w:val="Heading 8"/>
    <w:basedOn w:val="861"/>
    <w:next w:val="861"/>
    <w:link w:val="1127"/>
    <w:uiPriority w:val="0"/>
    <w:qFormat/>
    <w:pPr>
      <w:keepLines/>
      <w:keepNext/>
      <w:spacing w:line="319" w:lineRule="auto"/>
      <w:outlineLvl w:val="7"/>
    </w:pPr>
    <w:rPr>
      <w:rFonts w:ascii="Arial" w:hAnsi="Arial" w:eastAsia="黑体"/>
      <w:sz w:val="24"/>
      <w:szCs w:val="24"/>
    </w:rPr>
  </w:style>
  <w:style w:type="paragraph" w:styleId="870">
    <w:name w:val="Heading 9"/>
    <w:basedOn w:val="861"/>
    <w:next w:val="861"/>
    <w:link w:val="1128"/>
    <w:uiPriority w:val="0"/>
    <w:qFormat/>
    <w:pPr>
      <w:keepLines/>
      <w:keepNext/>
      <w:spacing w:line="319" w:lineRule="auto"/>
      <w:outlineLvl w:val="8"/>
    </w:pPr>
    <w:rPr>
      <w:rFonts w:ascii="Arial" w:hAnsi="Arial" w:eastAsia="黑体"/>
      <w:szCs w:val="21"/>
    </w:rPr>
  </w:style>
  <w:style w:type="character" w:styleId="871" w:default="1">
    <w:name w:val="Default Paragraph Font"/>
    <w:uiPriority w:val="1"/>
    <w:qFormat/>
  </w:style>
  <w:style w:type="table" w:styleId="872" w:default="1">
    <w:name w:val="Normal Table"/>
    <w:uiPriority w:val="99"/>
    <w:qFormat/>
    <w:tblPr>
      <w:tblCellMar>
        <w:left w:w="108" w:type="dxa"/>
        <w:top w:w="0" w:type="dxa"/>
        <w:right w:w="108" w:type="dxa"/>
        <w:bottom w:w="0" w:type="dxa"/>
      </w:tblCellMar>
    </w:tblPr>
  </w:style>
  <w:style w:type="paragraph" w:styleId="873">
    <w:name w:val="Body Text Indent"/>
    <w:basedOn w:val="861"/>
    <w:next w:val="861"/>
    <w:link w:val="1132"/>
    <w:uiPriority w:val="0"/>
    <w:qFormat/>
    <w:pPr>
      <w:ind w:left="570"/>
      <w:spacing w:line="520" w:lineRule="exact"/>
    </w:pPr>
    <w:rPr>
      <w:rFonts w:ascii="方正仿宋简体" w:hAnsi="创艺简仿宋" w:eastAsia="方正仿宋简体"/>
      <w:sz w:val="24"/>
    </w:rPr>
  </w:style>
  <w:style w:type="paragraph" w:styleId="874">
    <w:name w:val="toc 7"/>
    <w:basedOn w:val="861"/>
    <w:next w:val="861"/>
    <w:uiPriority w:val="0"/>
    <w:qFormat/>
    <w:pPr>
      <w:ind w:left="2520"/>
    </w:pPr>
  </w:style>
  <w:style w:type="paragraph" w:styleId="875">
    <w:name w:val="index 8"/>
    <w:basedOn w:val="861"/>
    <w:next w:val="861"/>
    <w:uiPriority w:val="0"/>
    <w:qFormat/>
    <w:pPr>
      <w:ind w:left="2940"/>
    </w:pPr>
  </w:style>
  <w:style w:type="paragraph" w:styleId="876">
    <w:name w:val="List Number"/>
    <w:basedOn w:val="861"/>
    <w:uiPriority w:val="0"/>
    <w:qFormat/>
    <w:pPr>
      <w:ind w:left="1125" w:hanging="555"/>
      <w:tabs>
        <w:tab w:val="left" w:pos="1125" w:leader="none"/>
      </w:tabs>
    </w:pPr>
    <w:rPr>
      <w:szCs w:val="24"/>
    </w:rPr>
  </w:style>
  <w:style w:type="paragraph" w:styleId="877">
    <w:name w:val="Normal Indent"/>
    <w:basedOn w:val="861"/>
    <w:next w:val="861"/>
    <w:link w:val="1209"/>
    <w:uiPriority w:val="0"/>
    <w:qFormat/>
    <w:pPr>
      <w:ind w:firstLine="420"/>
      <w:jc w:val="left"/>
    </w:pPr>
    <w:rPr>
      <w:sz w:val="24"/>
    </w:rPr>
  </w:style>
  <w:style w:type="paragraph" w:styleId="878">
    <w:name w:val="Caption"/>
    <w:basedOn w:val="861"/>
    <w:next w:val="861"/>
    <w:uiPriority w:val="35"/>
    <w:qFormat/>
    <w:pPr>
      <w:spacing w:line="276" w:lineRule="auto"/>
    </w:pPr>
    <w:rPr>
      <w:bCs/>
      <w:color w:val="4472c4"/>
      <w:sz w:val="18"/>
      <w:szCs w:val="18"/>
    </w:rPr>
  </w:style>
  <w:style w:type="paragraph" w:styleId="879">
    <w:name w:val="index 5"/>
    <w:basedOn w:val="861"/>
    <w:next w:val="861"/>
    <w:uiPriority w:val="0"/>
    <w:qFormat/>
    <w:pPr>
      <w:ind w:left="1680"/>
    </w:pPr>
  </w:style>
  <w:style w:type="paragraph" w:styleId="880">
    <w:name w:val="Document Map"/>
    <w:basedOn w:val="861"/>
    <w:link w:val="1129"/>
    <w:uiPriority w:val="0"/>
    <w:qFormat/>
    <w:pPr>
      <w:shd w:val="clear" w:color="auto" w:fill="000080"/>
    </w:pPr>
  </w:style>
  <w:style w:type="paragraph" w:styleId="881">
    <w:name w:val="annotation text"/>
    <w:basedOn w:val="861"/>
    <w:link w:val="1130"/>
    <w:uiPriority w:val="0"/>
    <w:qFormat/>
    <w:pPr>
      <w:jc w:val="left"/>
    </w:pPr>
  </w:style>
  <w:style w:type="paragraph" w:styleId="882">
    <w:name w:val="index 6"/>
    <w:basedOn w:val="861"/>
    <w:next w:val="861"/>
    <w:uiPriority w:val="0"/>
    <w:qFormat/>
    <w:pPr>
      <w:ind w:left="2100"/>
    </w:pPr>
  </w:style>
  <w:style w:type="paragraph" w:styleId="883">
    <w:name w:val="Body Text"/>
    <w:basedOn w:val="861"/>
    <w:next w:val="861"/>
    <w:link w:val="1131"/>
    <w:uiPriority w:val="0"/>
    <w:qFormat/>
    <w:pPr>
      <w:spacing w:line="400" w:lineRule="exact"/>
    </w:pPr>
    <w:rPr>
      <w:rFonts w:ascii="楷体_GB2312"/>
      <w:sz w:val="28"/>
    </w:rPr>
  </w:style>
  <w:style w:type="paragraph" w:styleId="884">
    <w:name w:val="List 2"/>
    <w:basedOn w:val="861"/>
    <w:uiPriority w:val="0"/>
    <w:qFormat/>
    <w:pPr>
      <w:ind w:left="100" w:hanging="200"/>
    </w:pPr>
  </w:style>
  <w:style w:type="paragraph" w:styleId="885">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86">
    <w:name w:val="index 4"/>
    <w:basedOn w:val="887"/>
    <w:next w:val="861"/>
    <w:uiPriority w:val="0"/>
    <w:qFormat/>
    <w:pPr>
      <w:ind w:left="1260"/>
    </w:pPr>
  </w:style>
  <w:style w:type="paragraph" w:styleId="887">
    <w:name w:val="index 1"/>
    <w:basedOn w:val="861"/>
    <w:next w:val="861"/>
    <w:uiPriority w:val="0"/>
    <w:qFormat/>
  </w:style>
  <w:style w:type="paragraph" w:styleId="888">
    <w:name w:val="toc 5"/>
    <w:basedOn w:val="861"/>
    <w:next w:val="861"/>
    <w:uiPriority w:val="0"/>
    <w:qFormat/>
    <w:pPr>
      <w:ind w:left="1680"/>
    </w:pPr>
  </w:style>
  <w:style w:type="paragraph" w:styleId="889">
    <w:name w:val="toc 3"/>
    <w:basedOn w:val="861"/>
    <w:next w:val="861"/>
    <w:uiPriority w:val="0"/>
    <w:qFormat/>
    <w:pPr>
      <w:ind w:left="840"/>
    </w:pPr>
  </w:style>
  <w:style w:type="paragraph" w:styleId="890">
    <w:name w:val="Plain Text"/>
    <w:basedOn w:val="861"/>
    <w:link w:val="1133"/>
    <w:uiPriority w:val="0"/>
    <w:qFormat/>
    <w:rPr>
      <w:rFonts w:ascii="宋体" w:hAnsi="Courier New"/>
    </w:rPr>
  </w:style>
  <w:style w:type="paragraph" w:styleId="891">
    <w:name w:val="toc 8"/>
    <w:basedOn w:val="861"/>
    <w:next w:val="861"/>
    <w:uiPriority w:val="0"/>
    <w:qFormat/>
    <w:pPr>
      <w:ind w:left="2940"/>
    </w:pPr>
  </w:style>
  <w:style w:type="paragraph" w:styleId="892">
    <w:name w:val="index 3"/>
    <w:basedOn w:val="861"/>
    <w:next w:val="861"/>
    <w:uiPriority w:val="0"/>
    <w:qFormat/>
    <w:pPr>
      <w:ind w:left="840"/>
    </w:pPr>
  </w:style>
  <w:style w:type="paragraph" w:styleId="893">
    <w:name w:val="Date"/>
    <w:basedOn w:val="861"/>
    <w:next w:val="861"/>
    <w:link w:val="1134"/>
    <w:uiPriority w:val="0"/>
    <w:qFormat/>
    <w:rPr>
      <w:rFonts w:ascii="宋体" w:hAnsi="宋体"/>
      <w:sz w:val="24"/>
    </w:rPr>
  </w:style>
  <w:style w:type="paragraph" w:styleId="894">
    <w:name w:val="Body Text Indent 2"/>
    <w:basedOn w:val="861"/>
    <w:next w:val="895"/>
    <w:link w:val="1135"/>
    <w:uiPriority w:val="0"/>
    <w:qFormat/>
    <w:pPr>
      <w:ind w:firstLine="502"/>
      <w:spacing w:line="360" w:lineRule="auto"/>
      <w:tabs>
        <w:tab w:val="left" w:pos="0" w:leader="none"/>
      </w:tabs>
    </w:pPr>
    <w:rPr>
      <w:rFonts w:ascii="宋体"/>
      <w:bCs/>
      <w:sz w:val="24"/>
    </w:rPr>
  </w:style>
  <w:style w:type="paragraph" w:styleId="895">
    <w:name w:val="index 9"/>
    <w:basedOn w:val="861"/>
    <w:next w:val="861"/>
    <w:uiPriority w:val="0"/>
    <w:qFormat/>
    <w:pPr>
      <w:ind w:left="3360"/>
    </w:pPr>
  </w:style>
  <w:style w:type="paragraph" w:styleId="896">
    <w:name w:val="endnote text"/>
    <w:basedOn w:val="861"/>
    <w:link w:val="1115"/>
    <w:uiPriority w:val="99"/>
    <w:qFormat/>
    <w:rPr>
      <w:sz w:val="20"/>
    </w:rPr>
  </w:style>
  <w:style w:type="paragraph" w:styleId="897">
    <w:name w:val="Balloon Text"/>
    <w:basedOn w:val="861"/>
    <w:link w:val="1136"/>
    <w:uiPriority w:val="0"/>
    <w:qFormat/>
    <w:rPr>
      <w:sz w:val="18"/>
      <w:szCs w:val="18"/>
    </w:rPr>
  </w:style>
  <w:style w:type="paragraph" w:styleId="898">
    <w:name w:val="Footer"/>
    <w:basedOn w:val="861"/>
    <w:next w:val="899"/>
    <w:link w:val="1137"/>
    <w:uiPriority w:val="0"/>
    <w:qFormat/>
    <w:pPr>
      <w:jc w:val="left"/>
      <w:tabs>
        <w:tab w:val="center" w:pos="4153" w:leader="none"/>
        <w:tab w:val="right" w:pos="8306" w:leader="none"/>
      </w:tabs>
    </w:pPr>
    <w:rPr>
      <w:rFonts w:ascii="Tahoma" w:hAnsi="Tahoma"/>
      <w:sz w:val="18"/>
    </w:rPr>
  </w:style>
  <w:style w:type="paragraph" w:styleId="899" w:customStyle="1">
    <w:name w:val="Char Char Char Char Char Char Char Char Char Char Char Char Char"/>
    <w:basedOn w:val="862"/>
    <w:next w:val="861"/>
    <w:uiPriority w:val="0"/>
    <w:qFormat/>
    <w:pPr>
      <w:ind w:firstLine="3584"/>
      <w:spacing w:before="0" w:after="160" w:line="240" w:lineRule="exact"/>
    </w:pPr>
  </w:style>
  <w:style w:type="paragraph" w:styleId="900">
    <w:name w:val="envelope return"/>
    <w:basedOn w:val="861"/>
    <w:uiPriority w:val="0"/>
    <w:qFormat/>
    <w:rPr>
      <w:rFonts w:ascii="Arial" w:hAnsi="Arial"/>
      <w:szCs w:val="24"/>
    </w:rPr>
  </w:style>
  <w:style w:type="paragraph" w:styleId="901">
    <w:name w:val="Header"/>
    <w:basedOn w:val="861"/>
    <w:link w:val="1138"/>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902">
    <w:name w:val="toc 1"/>
    <w:basedOn w:val="862"/>
    <w:next w:val="861"/>
    <w:uiPriority w:val="0"/>
    <w:qFormat/>
    <w:pPr>
      <w:ind w:firstLine="751"/>
      <w:jc w:val="left"/>
      <w:tabs>
        <w:tab w:val="right" w:pos="9538" w:leader="dot"/>
      </w:tabs>
    </w:pPr>
    <w:rPr>
      <w:sz w:val="24"/>
    </w:rPr>
  </w:style>
  <w:style w:type="paragraph" w:styleId="903">
    <w:name w:val="toc 4"/>
    <w:basedOn w:val="861"/>
    <w:next w:val="861"/>
    <w:uiPriority w:val="0"/>
    <w:qFormat/>
    <w:pPr>
      <w:ind w:left="1260"/>
    </w:pPr>
  </w:style>
  <w:style w:type="paragraph" w:styleId="904">
    <w:name w:val="index heading"/>
    <w:basedOn w:val="861"/>
    <w:next w:val="887"/>
    <w:uiPriority w:val="0"/>
    <w:qFormat/>
  </w:style>
  <w:style w:type="paragraph" w:styleId="905">
    <w:name w:val="Subtitle"/>
    <w:basedOn w:val="861"/>
    <w:next w:val="861"/>
    <w:link w:val="981"/>
    <w:uiPriority w:val="11"/>
    <w:qFormat/>
    <w:pPr>
      <w:spacing w:before="200" w:after="200"/>
    </w:pPr>
    <w:rPr>
      <w:sz w:val="24"/>
      <w:szCs w:val="24"/>
    </w:rPr>
  </w:style>
  <w:style w:type="paragraph" w:styleId="906">
    <w:name w:val="List"/>
    <w:basedOn w:val="861"/>
    <w:next w:val="861"/>
    <w:uiPriority w:val="0"/>
    <w:qFormat/>
    <w:pPr>
      <w:ind w:left="200" w:hanging="200"/>
      <w:jc w:val="left"/>
      <w:widowControl/>
    </w:pPr>
    <w:rPr>
      <w:sz w:val="20"/>
    </w:rPr>
  </w:style>
  <w:style w:type="paragraph" w:styleId="907">
    <w:name w:val="footnote text"/>
    <w:basedOn w:val="861"/>
    <w:link w:val="1139"/>
    <w:uiPriority w:val="0"/>
    <w:qFormat/>
    <w:pPr>
      <w:jc w:val="left"/>
    </w:pPr>
    <w:rPr>
      <w:sz w:val="18"/>
    </w:rPr>
  </w:style>
  <w:style w:type="paragraph" w:styleId="908">
    <w:name w:val="toc 6"/>
    <w:basedOn w:val="861"/>
    <w:next w:val="861"/>
    <w:uiPriority w:val="0"/>
    <w:qFormat/>
    <w:pPr>
      <w:ind w:left="2100"/>
    </w:pPr>
  </w:style>
  <w:style w:type="paragraph" w:styleId="909">
    <w:name w:val="Body Text Indent 3"/>
    <w:basedOn w:val="861"/>
    <w:link w:val="1140"/>
    <w:uiPriority w:val="0"/>
    <w:qFormat/>
    <w:pPr>
      <w:ind w:firstLine="617"/>
      <w:spacing w:line="360" w:lineRule="auto"/>
    </w:pPr>
    <w:rPr>
      <w:sz w:val="24"/>
      <w:szCs w:val="24"/>
    </w:rPr>
  </w:style>
  <w:style w:type="paragraph" w:styleId="910">
    <w:name w:val="index 7"/>
    <w:basedOn w:val="861"/>
    <w:next w:val="861"/>
    <w:uiPriority w:val="0"/>
    <w:qFormat/>
    <w:pPr>
      <w:ind w:left="2520"/>
    </w:pPr>
  </w:style>
  <w:style w:type="paragraph" w:styleId="911">
    <w:name w:val="table of figures"/>
    <w:basedOn w:val="861"/>
    <w:next w:val="861"/>
    <w:uiPriority w:val="0"/>
    <w:qFormat/>
    <w:pPr>
      <w:ind w:left="420" w:hanging="420"/>
      <w:jc w:val="left"/>
    </w:pPr>
    <w:rPr>
      <w:smallCaps/>
      <w:sz w:val="24"/>
    </w:rPr>
  </w:style>
  <w:style w:type="paragraph" w:styleId="912">
    <w:name w:val="toc 2"/>
    <w:basedOn w:val="861"/>
    <w:next w:val="861"/>
    <w:uiPriority w:val="0"/>
    <w:qFormat/>
    <w:pPr>
      <w:ind w:left="420"/>
    </w:pPr>
  </w:style>
  <w:style w:type="paragraph" w:styleId="913">
    <w:name w:val="toc 9"/>
    <w:basedOn w:val="861"/>
    <w:next w:val="861"/>
    <w:uiPriority w:val="0"/>
    <w:qFormat/>
    <w:pPr>
      <w:ind w:left="3360"/>
    </w:pPr>
  </w:style>
  <w:style w:type="paragraph" w:styleId="914">
    <w:name w:val="HTML Preformatted"/>
    <w:basedOn w:val="861"/>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15">
    <w:name w:val="Normal (Web)"/>
    <w:basedOn w:val="861"/>
    <w:uiPriority w:val="0"/>
    <w:qFormat/>
    <w:pPr>
      <w:jc w:val="left"/>
      <w:spacing w:beforeAutospacing="1" w:afterAutospacing="1"/>
      <w:widowControl/>
    </w:pPr>
    <w:rPr>
      <w:rFonts w:hint="eastAsia" w:ascii="宋体" w:hAnsi="宋体"/>
      <w:sz w:val="24"/>
      <w:szCs w:val="24"/>
    </w:rPr>
  </w:style>
  <w:style w:type="paragraph" w:styleId="916">
    <w:name w:val="index 2"/>
    <w:basedOn w:val="861"/>
    <w:next w:val="861"/>
    <w:uiPriority w:val="0"/>
    <w:qFormat/>
    <w:pPr>
      <w:ind w:left="420"/>
    </w:pPr>
  </w:style>
  <w:style w:type="paragraph" w:styleId="917">
    <w:name w:val="Title"/>
    <w:next w:val="861"/>
    <w:uiPriority w:val="0"/>
    <w:qFormat/>
    <w:pPr>
      <w:jc w:val="center"/>
      <w:spacing w:line="360" w:lineRule="auto"/>
      <w:widowControl w:val="off"/>
      <w:tabs>
        <w:tab w:val="left" w:pos="315" w:leader="none"/>
        <w:tab w:val="left" w:pos="720" w:leader="none"/>
        <w:tab w:val="center" w:pos="4153" w:leader="none"/>
      </w:tabs>
    </w:pPr>
    <w:rPr>
      <w:rFonts w:hint="default" w:ascii="宋体" w:hAnsi="宋体" w:eastAsia="宋体" w:cs="Times New Roman"/>
      <w:b/>
      <w:color w:val="000000"/>
      <w:sz w:val="32"/>
      <w:szCs w:val="32"/>
      <w:lang w:val="en-US" w:eastAsia="zh-CN" w:bidi="ar-SA"/>
    </w:rPr>
  </w:style>
  <w:style w:type="paragraph" w:styleId="918">
    <w:name w:val="annotation subject"/>
    <w:basedOn w:val="881"/>
    <w:next w:val="881"/>
    <w:link w:val="1142"/>
    <w:uiPriority w:val="0"/>
    <w:qFormat/>
    <w:rPr>
      <w:bCs/>
    </w:rPr>
  </w:style>
  <w:style w:type="paragraph" w:styleId="919">
    <w:name w:val="Body Text First Indent"/>
    <w:basedOn w:val="883"/>
    <w:link w:val="1143"/>
    <w:uiPriority w:val="0"/>
    <w:qFormat/>
    <w:pPr>
      <w:ind w:firstLine="420"/>
      <w:spacing w:line="240" w:lineRule="auto"/>
    </w:pPr>
    <w:rPr>
      <w:rFonts w:ascii="Times New Roman"/>
      <w:sz w:val="26"/>
    </w:rPr>
  </w:style>
  <w:style w:type="paragraph" w:styleId="920">
    <w:name w:val="Body Text First Indent 2"/>
    <w:basedOn w:val="873"/>
    <w:next w:val="894"/>
    <w:uiPriority w:val="0"/>
    <w:qFormat/>
    <w:pPr>
      <w:ind w:left="420" w:firstLine="420"/>
      <w:spacing w:after="120" w:line="240" w:lineRule="auto"/>
    </w:pPr>
    <w:rPr>
      <w:szCs w:val="24"/>
    </w:rPr>
  </w:style>
  <w:style w:type="table" w:styleId="921">
    <w:name w:val="Table Grid"/>
    <w:basedOn w:val="8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endnote reference"/>
    <w:basedOn w:val="871"/>
    <w:uiPriority w:val="99"/>
    <w:qFormat/>
    <w:rPr>
      <w:vertAlign w:val="superscript"/>
    </w:rPr>
  </w:style>
  <w:style w:type="character" w:styleId="923">
    <w:name w:val="page number"/>
    <w:basedOn w:val="871"/>
    <w:uiPriority w:val="0"/>
    <w:qFormat/>
  </w:style>
  <w:style w:type="character" w:styleId="924">
    <w:name w:val="FollowedHyperlink"/>
    <w:uiPriority w:val="0"/>
    <w:qFormat/>
    <w:rPr>
      <w:rFonts w:ascii="Tahoma" w:hAnsi="Tahoma" w:eastAsia="宋体"/>
      <w:color w:val="000000"/>
      <w:sz w:val="24"/>
      <w:u w:val="none"/>
    </w:rPr>
  </w:style>
  <w:style w:type="character" w:styleId="925">
    <w:name w:val="Emphasis"/>
    <w:basedOn w:val="871"/>
    <w:uiPriority w:val="20"/>
    <w:qFormat/>
  </w:style>
  <w:style w:type="character" w:styleId="926">
    <w:name w:val="Hyperlink"/>
    <w:uiPriority w:val="0"/>
    <w:qFormat/>
    <w:rPr>
      <w:rFonts w:ascii="Tahoma" w:hAnsi="Tahoma" w:eastAsia="宋体"/>
      <w:color w:val="000000"/>
      <w:sz w:val="24"/>
      <w:u w:val="none"/>
    </w:rPr>
  </w:style>
  <w:style w:type="character" w:styleId="927">
    <w:name w:val="annotation reference"/>
    <w:uiPriority w:val="99"/>
    <w:qFormat/>
    <w:rPr>
      <w:sz w:val="21"/>
      <w:szCs w:val="21"/>
    </w:rPr>
  </w:style>
  <w:style w:type="character" w:styleId="928">
    <w:name w:val="footnote reference"/>
    <w:uiPriority w:val="0"/>
    <w:qFormat/>
    <w:rPr>
      <w:vertAlign w:val="superscript"/>
    </w:rPr>
  </w:style>
  <w:style w:type="paragraph" w:styleId="929" w:customStyle="1">
    <w:name w:val="正文文本1"/>
    <w:basedOn w:val="861"/>
    <w:uiPriority w:val="0"/>
    <w:qFormat/>
    <w:pPr>
      <w:spacing w:line="400" w:lineRule="exact"/>
    </w:pPr>
    <w:rPr>
      <w:rFonts w:ascii="楷体_GB2312"/>
      <w:sz w:val="28"/>
    </w:rPr>
  </w:style>
  <w:style w:type="paragraph" w:styleId="930" w:customStyle="1">
    <w:name w:val="段"/>
    <w:next w:val="861"/>
    <w:uiPriority w:val="99"/>
    <w:qFormat/>
    <w:pPr>
      <w:ind w:firstLine="200"/>
      <w:jc w:val="both"/>
      <w:spacing w:line="360" w:lineRule="auto"/>
    </w:pPr>
    <w:rPr>
      <w:rFonts w:hint="default" w:ascii="宋体" w:hAnsi="Calibri" w:eastAsia="宋体" w:cs="Times New Roman"/>
      <w:sz w:val="24"/>
      <w:szCs w:val="22"/>
      <w:lang w:val="en-US" w:eastAsia="zh-CN" w:bidi="ar-SA"/>
    </w:rPr>
  </w:style>
  <w:style w:type="paragraph" w:styleId="931" w:customStyle="1">
    <w:name w:val="正文首行缩进 21"/>
    <w:basedOn w:val="932"/>
    <w:uiPriority w:val="99"/>
    <w:unhideWhenUsed/>
    <w:qFormat/>
    <w:pPr>
      <w:ind w:left="570" w:firstLine="420"/>
      <w:spacing w:after="0" w:line="520" w:lineRule="exact"/>
    </w:pPr>
    <w:rPr>
      <w:rFonts w:ascii="方正仿宋简体" w:hAnsi="创艺简仿宋" w:eastAsia="方正仿宋简体"/>
      <w:sz w:val="24"/>
      <w:szCs w:val="20"/>
    </w:rPr>
  </w:style>
  <w:style w:type="paragraph" w:styleId="932" w:customStyle="1">
    <w:name w:val="正文文本缩进1"/>
    <w:basedOn w:val="861"/>
    <w:next w:val="933"/>
    <w:uiPriority w:val="99"/>
    <w:qFormat/>
    <w:pPr>
      <w:ind w:firstLine="420"/>
      <w:spacing w:line="360" w:lineRule="auto"/>
    </w:pPr>
    <w:rPr>
      <w:rFonts w:ascii="宋体" w:hAnsi="宋体"/>
      <w:sz w:val="20"/>
    </w:rPr>
  </w:style>
  <w:style w:type="paragraph" w:styleId="933" w:customStyle="1">
    <w:name w:val="寄信人地址1"/>
    <w:basedOn w:val="861"/>
    <w:uiPriority w:val="0"/>
    <w:qFormat/>
    <w:rPr>
      <w:rFonts w:ascii="Arial" w:hAnsi="Arial" w:eastAsia="楷体_GB2312"/>
      <w:sz w:val="26"/>
    </w:rPr>
  </w:style>
  <w:style w:type="character" w:styleId="934" w:customStyle="1">
    <w:name w:val="Heading 1 Char"/>
    <w:basedOn w:val="871"/>
    <w:uiPriority w:val="9"/>
    <w:qFormat/>
    <w:rPr>
      <w:rFonts w:ascii="Arial" w:hAnsi="Arial" w:eastAsia="Arial" w:cs="Arial"/>
      <w:sz w:val="40"/>
      <w:szCs w:val="40"/>
    </w:rPr>
  </w:style>
  <w:style w:type="character" w:styleId="935" w:customStyle="1">
    <w:name w:val="Heading 2 Char"/>
    <w:basedOn w:val="871"/>
    <w:uiPriority w:val="9"/>
    <w:qFormat/>
    <w:rPr>
      <w:rFonts w:ascii="Arial" w:hAnsi="Arial" w:eastAsia="Arial" w:cs="Arial"/>
      <w:sz w:val="34"/>
    </w:rPr>
  </w:style>
  <w:style w:type="character" w:styleId="936" w:customStyle="1">
    <w:name w:val="Heading 3 Char"/>
    <w:basedOn w:val="871"/>
    <w:uiPriority w:val="9"/>
    <w:qFormat/>
    <w:rPr>
      <w:rFonts w:ascii="Arial" w:hAnsi="Arial" w:eastAsia="Arial" w:cs="Arial"/>
      <w:sz w:val="30"/>
      <w:szCs w:val="30"/>
    </w:rPr>
  </w:style>
  <w:style w:type="character" w:styleId="937" w:customStyle="1">
    <w:name w:val="Heading 4 Char"/>
    <w:basedOn w:val="871"/>
    <w:uiPriority w:val="9"/>
    <w:qFormat/>
    <w:rPr>
      <w:rFonts w:ascii="Arial" w:hAnsi="Arial" w:eastAsia="Arial" w:cs="Arial"/>
      <w:b/>
      <w:bCs/>
      <w:sz w:val="26"/>
      <w:szCs w:val="26"/>
    </w:rPr>
  </w:style>
  <w:style w:type="character" w:styleId="938" w:customStyle="1">
    <w:name w:val="Heading 5 Char"/>
    <w:basedOn w:val="871"/>
    <w:uiPriority w:val="9"/>
    <w:qFormat/>
    <w:rPr>
      <w:rFonts w:ascii="Arial" w:hAnsi="Arial" w:eastAsia="Arial" w:cs="Arial"/>
      <w:b/>
      <w:bCs/>
      <w:sz w:val="24"/>
      <w:szCs w:val="24"/>
    </w:rPr>
  </w:style>
  <w:style w:type="character" w:styleId="939" w:customStyle="1">
    <w:name w:val="Heading 6 Char"/>
    <w:basedOn w:val="871"/>
    <w:uiPriority w:val="9"/>
    <w:qFormat/>
    <w:rPr>
      <w:rFonts w:ascii="Arial" w:hAnsi="Arial" w:eastAsia="Arial" w:cs="Arial"/>
      <w:b/>
      <w:bCs/>
      <w:sz w:val="22"/>
      <w:szCs w:val="22"/>
    </w:rPr>
  </w:style>
  <w:style w:type="character" w:styleId="940" w:customStyle="1">
    <w:name w:val="Heading 7 Char"/>
    <w:basedOn w:val="871"/>
    <w:uiPriority w:val="9"/>
    <w:qFormat/>
    <w:rPr>
      <w:rFonts w:ascii="Arial" w:hAnsi="Arial" w:eastAsia="Arial" w:cs="Arial"/>
      <w:b/>
      <w:bCs/>
      <w:i/>
      <w:iCs/>
      <w:sz w:val="22"/>
      <w:szCs w:val="22"/>
    </w:rPr>
  </w:style>
  <w:style w:type="character" w:styleId="941" w:customStyle="1">
    <w:name w:val="Heading 8 Char"/>
    <w:basedOn w:val="871"/>
    <w:uiPriority w:val="9"/>
    <w:qFormat/>
    <w:rPr>
      <w:rFonts w:ascii="Arial" w:hAnsi="Arial" w:eastAsia="Arial" w:cs="Arial"/>
      <w:i/>
      <w:iCs/>
      <w:sz w:val="22"/>
      <w:szCs w:val="22"/>
    </w:rPr>
  </w:style>
  <w:style w:type="character" w:styleId="942" w:customStyle="1">
    <w:name w:val="Heading 9 Char"/>
    <w:basedOn w:val="871"/>
    <w:uiPriority w:val="9"/>
    <w:qFormat/>
    <w:rPr>
      <w:rFonts w:ascii="Arial" w:hAnsi="Arial" w:eastAsia="Arial" w:cs="Arial"/>
      <w:i/>
      <w:iCs/>
      <w:sz w:val="21"/>
      <w:szCs w:val="21"/>
    </w:rPr>
  </w:style>
  <w:style w:type="character" w:styleId="943" w:customStyle="1">
    <w:name w:val="Title Char"/>
    <w:basedOn w:val="871"/>
    <w:uiPriority w:val="10"/>
    <w:qFormat/>
    <w:rPr>
      <w:sz w:val="48"/>
      <w:szCs w:val="48"/>
    </w:rPr>
  </w:style>
  <w:style w:type="character" w:styleId="944" w:customStyle="1">
    <w:name w:val="Subtitle Char"/>
    <w:basedOn w:val="871"/>
    <w:uiPriority w:val="11"/>
    <w:qFormat/>
    <w:rPr>
      <w:sz w:val="24"/>
      <w:szCs w:val="24"/>
    </w:rPr>
  </w:style>
  <w:style w:type="character" w:styleId="945" w:customStyle="1">
    <w:name w:val="Quote Char"/>
    <w:uiPriority w:val="29"/>
    <w:qFormat/>
    <w:rPr>
      <w:i/>
    </w:rPr>
  </w:style>
  <w:style w:type="character" w:styleId="946" w:customStyle="1">
    <w:name w:val="Intense Quote Char"/>
    <w:uiPriority w:val="30"/>
    <w:qFormat/>
    <w:rPr>
      <w:i/>
    </w:rPr>
  </w:style>
  <w:style w:type="character" w:styleId="947" w:customStyle="1">
    <w:name w:val="Header Char"/>
    <w:basedOn w:val="871"/>
    <w:uiPriority w:val="99"/>
    <w:qFormat/>
  </w:style>
  <w:style w:type="character" w:styleId="948" w:customStyle="1">
    <w:name w:val="Footer Char"/>
    <w:basedOn w:val="871"/>
    <w:uiPriority w:val="99"/>
    <w:qFormat/>
  </w:style>
  <w:style w:type="table" w:styleId="949" w:customStyle="1">
    <w:name w:val="Plain Table 1"/>
    <w:basedOn w:val="8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basedOn w:val="8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basedOn w:val="8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3"/>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basedOn w:val="8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5 Dark"/>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6 Colorful"/>
    <w:basedOn w:val="8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7 Colorful"/>
    <w:basedOn w:val="8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1 Light"/>
    <w:basedOn w:val="8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2"/>
    <w:basedOn w:val="8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3"/>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5 Dark"/>
    <w:basedOn w:val="8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basedOn w:val="8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7 Colorful"/>
    <w:basedOn w:val="8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8" w:customStyle="1">
    <w:name w:val="Endnote Text Char"/>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character" w:styleId="970" w:customStyle="1">
    <w:name w:val="Heading 1 Char_381f468f-af9e-49b4-9e45-61198e03d1b6"/>
    <w:basedOn w:val="871"/>
    <w:uiPriority w:val="9"/>
    <w:qFormat/>
    <w:rPr>
      <w:rFonts w:ascii="Arial" w:hAnsi="Arial" w:eastAsia="Arial" w:cs="Arial"/>
      <w:sz w:val="40"/>
      <w:szCs w:val="40"/>
    </w:rPr>
  </w:style>
  <w:style w:type="character" w:styleId="971" w:customStyle="1">
    <w:name w:val="Heading 2 Char_9e231843-45b7-4ae0-a119-62dc76a2d558"/>
    <w:basedOn w:val="871"/>
    <w:uiPriority w:val="9"/>
    <w:qFormat/>
    <w:rPr>
      <w:rFonts w:ascii="Arial" w:hAnsi="Arial" w:eastAsia="Arial" w:cs="Arial"/>
      <w:sz w:val="34"/>
    </w:rPr>
  </w:style>
  <w:style w:type="character" w:styleId="972" w:customStyle="1">
    <w:name w:val="Heading 3 Char_6ccdd976-94db-45e2-bcf0-44db6b2fb5eb"/>
    <w:basedOn w:val="871"/>
    <w:uiPriority w:val="9"/>
    <w:qFormat/>
    <w:rPr>
      <w:rFonts w:ascii="Arial" w:hAnsi="Arial" w:eastAsia="Arial" w:cs="Arial"/>
      <w:sz w:val="30"/>
      <w:szCs w:val="30"/>
    </w:rPr>
  </w:style>
  <w:style w:type="character" w:styleId="973" w:customStyle="1">
    <w:name w:val="Heading 4 Char_55e8a8a4-8668-4b3f-97d0-fae9410078b0"/>
    <w:basedOn w:val="871"/>
    <w:uiPriority w:val="9"/>
    <w:qFormat/>
    <w:rPr>
      <w:rFonts w:ascii="Arial" w:hAnsi="Arial" w:eastAsia="Arial" w:cs="Arial"/>
      <w:b/>
      <w:bCs/>
      <w:sz w:val="26"/>
      <w:szCs w:val="26"/>
    </w:rPr>
  </w:style>
  <w:style w:type="character" w:styleId="974" w:customStyle="1">
    <w:name w:val="Heading 5 Char_ffbb35d0-4ac3-41bc-8704-d2f2002705e5"/>
    <w:basedOn w:val="871"/>
    <w:uiPriority w:val="9"/>
    <w:qFormat/>
    <w:rPr>
      <w:rFonts w:ascii="Arial" w:hAnsi="Arial" w:eastAsia="Arial" w:cs="Arial"/>
      <w:b/>
      <w:bCs/>
      <w:sz w:val="24"/>
      <w:szCs w:val="24"/>
    </w:rPr>
  </w:style>
  <w:style w:type="character" w:styleId="975" w:customStyle="1">
    <w:name w:val="Heading 6 Char_c7c5c9b5-93b2-4672-9e51-b9446ed40858"/>
    <w:basedOn w:val="871"/>
    <w:uiPriority w:val="9"/>
    <w:qFormat/>
    <w:rPr>
      <w:rFonts w:ascii="Arial" w:hAnsi="Arial" w:eastAsia="Arial" w:cs="Arial"/>
      <w:b/>
      <w:bCs/>
      <w:sz w:val="22"/>
      <w:szCs w:val="22"/>
    </w:rPr>
  </w:style>
  <w:style w:type="character" w:styleId="976" w:customStyle="1">
    <w:name w:val="Heading 7 Char_449aaad6-94d0-4fc2-af2a-ba8bab4414e0"/>
    <w:basedOn w:val="871"/>
    <w:uiPriority w:val="9"/>
    <w:qFormat/>
    <w:rPr>
      <w:rFonts w:ascii="Arial" w:hAnsi="Arial" w:eastAsia="Arial" w:cs="Arial"/>
      <w:b/>
      <w:bCs/>
      <w:i/>
      <w:iCs/>
      <w:sz w:val="22"/>
      <w:szCs w:val="22"/>
    </w:rPr>
  </w:style>
  <w:style w:type="character" w:styleId="977" w:customStyle="1">
    <w:name w:val="Heading 8 Char_3ef79401-151c-4605-a625-80ec24557859"/>
    <w:basedOn w:val="871"/>
    <w:uiPriority w:val="9"/>
    <w:qFormat/>
    <w:rPr>
      <w:rFonts w:ascii="Arial" w:hAnsi="Arial" w:eastAsia="Arial" w:cs="Arial"/>
      <w:i/>
      <w:iCs/>
      <w:sz w:val="22"/>
      <w:szCs w:val="22"/>
    </w:rPr>
  </w:style>
  <w:style w:type="character" w:styleId="978" w:customStyle="1">
    <w:name w:val="Heading 9 Char_18a0fe62-7b2d-4abb-83ba-20da7b68da56"/>
    <w:basedOn w:val="871"/>
    <w:uiPriority w:val="9"/>
    <w:qFormat/>
    <w:rPr>
      <w:rFonts w:ascii="Arial" w:hAnsi="Arial" w:eastAsia="Arial" w:cs="Arial"/>
      <w:i/>
      <w:iCs/>
      <w:sz w:val="21"/>
      <w:szCs w:val="21"/>
    </w:rPr>
  </w:style>
  <w:style w:type="paragraph" w:styleId="979">
    <w:name w:val="No Spacing"/>
    <w:uiPriority w:val="1"/>
    <w:qFormat/>
    <w:rPr>
      <w:rFonts w:hint="default" w:ascii="Times New Roman" w:hAnsi="Times New Roman" w:eastAsia="宋体" w:cs="Times New Roman"/>
      <w:lang w:val="en-US" w:eastAsia="zh-CN" w:bidi="ar-SA"/>
    </w:rPr>
  </w:style>
  <w:style w:type="character" w:styleId="980" w:customStyle="1">
    <w:name w:val="Title Char_857e0b89-2d35-446e-a121-3fd1f49be646"/>
    <w:basedOn w:val="871"/>
    <w:uiPriority w:val="10"/>
    <w:qFormat/>
    <w:rPr>
      <w:sz w:val="48"/>
      <w:szCs w:val="48"/>
    </w:rPr>
  </w:style>
  <w:style w:type="character" w:styleId="981" w:customStyle="1">
    <w:name w:val="副标题 字符"/>
    <w:basedOn w:val="871"/>
    <w:link w:val="905"/>
    <w:uiPriority w:val="11"/>
    <w:qFormat/>
    <w:rPr>
      <w:sz w:val="24"/>
      <w:szCs w:val="24"/>
    </w:rPr>
  </w:style>
  <w:style w:type="paragraph" w:styleId="982">
    <w:name w:val="Quote"/>
    <w:basedOn w:val="861"/>
    <w:next w:val="861"/>
    <w:link w:val="983"/>
    <w:uiPriority w:val="29"/>
    <w:qFormat/>
    <w:pPr>
      <w:ind w:left="720" w:right="720"/>
    </w:pPr>
    <w:rPr>
      <w:i/>
    </w:rPr>
  </w:style>
  <w:style w:type="character" w:styleId="983" w:customStyle="1">
    <w:name w:val="引用 字符"/>
    <w:link w:val="982"/>
    <w:uiPriority w:val="29"/>
    <w:qFormat/>
    <w:rPr>
      <w:i/>
    </w:rPr>
  </w:style>
  <w:style w:type="paragraph" w:styleId="984">
    <w:name w:val="Intense Quote"/>
    <w:basedOn w:val="861"/>
    <w:next w:val="861"/>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Header Char_73711120-7f61-4014-965c-4d7fb0d25006"/>
    <w:basedOn w:val="871"/>
    <w:uiPriority w:val="99"/>
    <w:qFormat/>
  </w:style>
  <w:style w:type="character" w:styleId="987" w:customStyle="1">
    <w:name w:val="Footer Char_15bfea9f-bd36-49c8-8051-d2961fa41120"/>
    <w:basedOn w:val="871"/>
    <w:uiPriority w:val="99"/>
    <w:qFormat/>
  </w:style>
  <w:style w:type="character" w:styleId="988" w:customStyle="1">
    <w:name w:val="Caption Char"/>
    <w:uiPriority w:val="99"/>
    <w:qFormat/>
  </w:style>
  <w:style w:type="table" w:styleId="989" w:customStyle="1">
    <w:name w:val="Table Grid Light"/>
    <w:basedOn w:val="87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90" w:customStyle="1">
    <w:name w:val="无格式表格 11"/>
    <w:basedOn w:val="87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87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87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87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87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87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96" w:customStyle="1">
    <w:name w:val="Grid Table 1 Light - Accent 1"/>
    <w:basedOn w:val="87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97" w:customStyle="1">
    <w:name w:val="Grid Table 1 Light - Accent 2"/>
    <w:basedOn w:val="87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998" w:customStyle="1">
    <w:name w:val="Grid Table 1 Light - Accent 3"/>
    <w:basedOn w:val="87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99" w:customStyle="1">
    <w:name w:val="Grid Table 1 Light - Accent 4"/>
    <w:basedOn w:val="87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000" w:customStyle="1">
    <w:name w:val="Grid Table 1 Light - Accent 5"/>
    <w:basedOn w:val="87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001" w:customStyle="1">
    <w:name w:val="Grid Table 1 Light - Accent 6"/>
    <w:basedOn w:val="87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02" w:customStyle="1">
    <w:name w:val="网格表 21"/>
    <w:basedOn w:val="87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03" w:customStyle="1">
    <w:name w:val="Grid Table 2 - Accent 1"/>
    <w:basedOn w:val="872"/>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1004" w:customStyle="1">
    <w:name w:val="Grid Table 2 - Accent 2"/>
    <w:basedOn w:val="87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05" w:customStyle="1">
    <w:name w:val="Grid Table 2 - Accent 3"/>
    <w:basedOn w:val="87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006" w:customStyle="1">
    <w:name w:val="Grid Table 2 - Accent 4"/>
    <w:basedOn w:val="87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007" w:customStyle="1">
    <w:name w:val="Grid Table 2 - Accent 5"/>
    <w:basedOn w:val="872"/>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1008" w:customStyle="1">
    <w:name w:val="Grid Table 2 - Accent 6"/>
    <w:basedOn w:val="87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09" w:customStyle="1">
    <w:name w:val="网格表 31"/>
    <w:basedOn w:val="87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basedOn w:val="872"/>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basedOn w:val="87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basedOn w:val="87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basedOn w:val="87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basedOn w:val="872"/>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basedOn w:val="87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网格表 41"/>
    <w:basedOn w:val="87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17" w:customStyle="1">
    <w:name w:val="Grid Table 4 - Accent 1"/>
    <w:basedOn w:val="872"/>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1018" w:customStyle="1">
    <w:name w:val="Grid Table 4 - Accent 2"/>
    <w:basedOn w:val="872"/>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019" w:customStyle="1">
    <w:name w:val="Grid Table 4 - Accent 3"/>
    <w:basedOn w:val="872"/>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20" w:customStyle="1">
    <w:name w:val="Grid Table 4 - Accent 4"/>
    <w:basedOn w:val="872"/>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21" w:customStyle="1">
    <w:name w:val="Grid Table 4 - Accent 5"/>
    <w:basedOn w:val="872"/>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1022" w:customStyle="1">
    <w:name w:val="Grid Table 4 - Accent 6"/>
    <w:basedOn w:val="872"/>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23" w:customStyle="1">
    <w:name w:val="网格表 5 深色1"/>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24" w:customStyle="1">
    <w:name w:val="Grid Table 5 Dark- Accent 1"/>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25" w:customStyle="1">
    <w:name w:val="Grid Table 5 Dark - Accent 2"/>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026" w:customStyle="1">
    <w:name w:val="Grid Table 5 Dark - Accent 3"/>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027" w:customStyle="1">
    <w:name w:val="Grid Table 5 Dark- Accent 4"/>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028" w:customStyle="1">
    <w:name w:val="Grid Table 5 Dark - Accent 5"/>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029" w:customStyle="1">
    <w:name w:val="Grid Table 5 Dark - Accent 6"/>
    <w:basedOn w:val="8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30" w:customStyle="1">
    <w:name w:val="网格表 6 彩色1"/>
    <w:basedOn w:val="87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31" w:customStyle="1">
    <w:name w:val="Grid Table 6 Colorful - Accent 1"/>
    <w:basedOn w:val="872"/>
    <w:uiPriority w:val="99"/>
    <w:qFormat/>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1032" w:customStyle="1">
    <w:name w:val="Grid Table 6 Colorful - Accent 2"/>
    <w:basedOn w:val="872"/>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033" w:customStyle="1">
    <w:name w:val="Grid Table 6 Colorful - Accent 3"/>
    <w:basedOn w:val="872"/>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34" w:customStyle="1">
    <w:name w:val="Grid Table 6 Colorful - Accent 4"/>
    <w:basedOn w:val="872"/>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035" w:customStyle="1">
    <w:name w:val="Grid Table 6 Colorful - Accent 5"/>
    <w:basedOn w:val="872"/>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12" w:space="0"/>
        </w:tcBorders>
      </w:tcPr>
    </w:tblStylePr>
    <w:tblStylePr w:type="lastCol">
      <w:rPr>
        <w:b/>
        <w:color w:val="245a8c"/>
      </w:rPr>
    </w:tblStylePr>
    <w:tblStylePr w:type="lastRow">
      <w:rPr>
        <w:b/>
        <w:color w:val="245a8c"/>
      </w:rPr>
    </w:tblStylePr>
  </w:style>
  <w:style w:type="table" w:styleId="1036" w:customStyle="1">
    <w:name w:val="Grid Table 6 Colorful - Accent 6"/>
    <w:basedOn w:val="872"/>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c"/>
        <w:sz w:val="22"/>
      </w:rPr>
      <w:tcPr>
        <w:shd w:val="clear" w:color="e1efd8" w:fill="e1efd8"/>
      </w:tcPr>
    </w:tblStylePr>
    <w:tblStylePr w:type="band1Vert">
      <w:tcPr>
        <w:shd w:val="clear" w:color="e1efd8" w:fill="e1efd8"/>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70AD47" w:sz="12" w:space="0"/>
        </w:tcBorders>
      </w:tcPr>
    </w:tblStylePr>
    <w:tblStylePr w:type="lastCol">
      <w:rPr>
        <w:b/>
        <w:color w:val="245a8c"/>
      </w:rPr>
    </w:tblStylePr>
    <w:tblStylePr w:type="lastRow">
      <w:rPr>
        <w:b/>
        <w:color w:val="245a8c"/>
      </w:rPr>
    </w:tblStylePr>
  </w:style>
  <w:style w:type="table" w:styleId="1037" w:customStyle="1">
    <w:name w:val="网格表 7 彩色1"/>
    <w:basedOn w:val="87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38" w:customStyle="1">
    <w:name w:val="Grid Table 7 Colorful - Accent 1"/>
    <w:basedOn w:val="872"/>
    <w:uiPriority w:val="99"/>
    <w:qFormat/>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1039" w:customStyle="1">
    <w:name w:val="Grid Table 7 Colorful - Accent 2"/>
    <w:basedOn w:val="872"/>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40" w:customStyle="1">
    <w:name w:val="Grid Table 7 Colorful - Accent 3"/>
    <w:basedOn w:val="872"/>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41" w:customStyle="1">
    <w:name w:val="Grid Table 7 Colorful - Accent 4"/>
    <w:basedOn w:val="872"/>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42" w:customStyle="1">
    <w:name w:val="Grid Table 7 Colorful - Accent 5"/>
    <w:basedOn w:val="872"/>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1043" w:customStyle="1">
    <w:name w:val="Grid Table 7 Colorful - Accent 6"/>
    <w:basedOn w:val="872"/>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44" w:customStyle="1">
    <w:name w:val="清单表 1 浅色1"/>
    <w:basedOn w:val="872"/>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45" w:customStyle="1">
    <w:name w:val="List Table 1 Light - Accent 1"/>
    <w:basedOn w:val="872"/>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46" w:customStyle="1">
    <w:name w:val="List Table 1 Light - Accent 2"/>
    <w:basedOn w:val="872"/>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47" w:customStyle="1">
    <w:name w:val="List Table 1 Light - Accent 3"/>
    <w:basedOn w:val="872"/>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48" w:customStyle="1">
    <w:name w:val="List Table 1 Light - Accent 4"/>
    <w:basedOn w:val="872"/>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49" w:customStyle="1">
    <w:name w:val="List Table 1 Light - Accent 5"/>
    <w:basedOn w:val="872"/>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50" w:customStyle="1">
    <w:name w:val="List Table 1 Light - Accent 6"/>
    <w:basedOn w:val="872"/>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51" w:customStyle="1">
    <w:name w:val="清单表 21"/>
    <w:basedOn w:val="872"/>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2" w:customStyle="1">
    <w:name w:val="List Table 2 - Accent 1"/>
    <w:basedOn w:val="872"/>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53" w:customStyle="1">
    <w:name w:val="List Table 2 - Accent 2"/>
    <w:basedOn w:val="872"/>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54" w:customStyle="1">
    <w:name w:val="List Table 2 - Accent 3"/>
    <w:basedOn w:val="872"/>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55" w:customStyle="1">
    <w:name w:val="List Table 2 - Accent 4"/>
    <w:basedOn w:val="872"/>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56" w:customStyle="1">
    <w:name w:val="List Table 2 - Accent 5"/>
    <w:basedOn w:val="872"/>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57" w:customStyle="1">
    <w:name w:val="List Table 2 - Accent 6"/>
    <w:basedOn w:val="872"/>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58" w:customStyle="1">
    <w:name w:val="清单表 31"/>
    <w:basedOn w:val="87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9" w:customStyle="1">
    <w:name w:val="List Table 3 - Accent 1"/>
    <w:basedOn w:val="872"/>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60" w:customStyle="1">
    <w:name w:val="List Table 3 - Accent 2"/>
    <w:basedOn w:val="872"/>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61" w:customStyle="1">
    <w:name w:val="List Table 3 - Accent 3"/>
    <w:basedOn w:val="872"/>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62" w:customStyle="1">
    <w:name w:val="List Table 3 - Accent 4"/>
    <w:basedOn w:val="872"/>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63" w:customStyle="1">
    <w:name w:val="List Table 3 - Accent 5"/>
    <w:basedOn w:val="872"/>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1064" w:customStyle="1">
    <w:name w:val="List Table 3 - Accent 6"/>
    <w:basedOn w:val="872"/>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65" w:customStyle="1">
    <w:name w:val="清单表 41"/>
    <w:basedOn w:val="87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6" w:customStyle="1">
    <w:name w:val="List Table 4 - Accent 1"/>
    <w:basedOn w:val="872"/>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67" w:customStyle="1">
    <w:name w:val="List Table 4 - Accent 2"/>
    <w:basedOn w:val="872"/>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68" w:customStyle="1">
    <w:name w:val="List Table 4 - Accent 3"/>
    <w:basedOn w:val="872"/>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69" w:customStyle="1">
    <w:name w:val="List Table 4 - Accent 4"/>
    <w:basedOn w:val="872"/>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70" w:customStyle="1">
    <w:name w:val="List Table 4 - Accent 5"/>
    <w:basedOn w:val="872"/>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71" w:customStyle="1">
    <w:name w:val="List Table 4 - Accent 6"/>
    <w:basedOn w:val="872"/>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72" w:customStyle="1">
    <w:name w:val="清单表 5 深色1"/>
    <w:basedOn w:val="87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3" w:customStyle="1">
    <w:name w:val="List Table 5 Dark - Accent 1"/>
    <w:basedOn w:val="872"/>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1074" w:customStyle="1">
    <w:name w:val="List Table 5 Dark - Accent 2"/>
    <w:basedOn w:val="872"/>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75" w:customStyle="1">
    <w:name w:val="List Table 5 Dark - Accent 3"/>
    <w:basedOn w:val="872"/>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76" w:customStyle="1">
    <w:name w:val="List Table 5 Dark - Accent 4"/>
    <w:basedOn w:val="872"/>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77" w:customStyle="1">
    <w:name w:val="List Table 5 Dark - Accent 5"/>
    <w:basedOn w:val="872"/>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1078" w:customStyle="1">
    <w:name w:val="List Table 5 Dark - Accent 6"/>
    <w:basedOn w:val="872"/>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79" w:customStyle="1">
    <w:name w:val="清单表 6 彩色1"/>
    <w:basedOn w:val="872"/>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80" w:customStyle="1">
    <w:name w:val="List Table 6 Colorful - Accent 1"/>
    <w:basedOn w:val="872"/>
    <w:uiPriority w:val="99"/>
    <w:qFormat/>
    <w:tblPr>
      <w:tblBorders>
        <w:top w:val="single" w:color="4472C4" w:sz="4" w:space="0"/>
        <w:bottom w:val="single" w:color="4472C4" w:sz="4" w:space="0"/>
      </w:tblBorders>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4" w:space="0"/>
        </w:tcBorders>
      </w:tcPr>
    </w:tblStylePr>
    <w:tblStylePr w:type="lastCol">
      <w:rPr>
        <w:b/>
        <w:color w:val="244174"/>
      </w:rPr>
    </w:tblStylePr>
    <w:tblStylePr w:type="lastRow">
      <w:rPr>
        <w:b/>
        <w:color w:val="244174"/>
      </w:rPr>
      <w:tcPr>
        <w:tcBorders>
          <w:top w:val="single" w:color="4472C4" w:sz="4" w:space="0"/>
        </w:tcBorders>
      </w:tcPr>
    </w:tblStylePr>
  </w:style>
  <w:style w:type="table" w:styleId="1081" w:customStyle="1">
    <w:name w:val="List Table 6 Colorful - Accent 2"/>
    <w:basedOn w:val="872"/>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082" w:customStyle="1">
    <w:name w:val="List Table 6 Colorful - Accent 3"/>
    <w:basedOn w:val="872"/>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83" w:customStyle="1">
    <w:name w:val="List Table 6 Colorful - Accent 4"/>
    <w:basedOn w:val="872"/>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084" w:customStyle="1">
    <w:name w:val="List Table 6 Colorful - Accent 5"/>
    <w:basedOn w:val="872"/>
    <w:uiPriority w:val="99"/>
    <w:qFormat/>
    <w:tblPr>
      <w:tblBorders>
        <w:top w:val="single" w:color="9BC2E5" w:sz="4" w:space="0"/>
        <w:bottom w:val="single" w:color="9BC2E5" w:sz="4" w:space="0"/>
      </w:tblBorders>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b/>
        <w:color w:val="9cc2e5"/>
      </w:rPr>
    </w:tblStylePr>
    <w:tblStylePr w:type="firstRow">
      <w:rPr>
        <w:b/>
        <w:color w:val="9cc2e5"/>
      </w:rPr>
      <w:tcPr>
        <w:tcBorders>
          <w:bottom w:val="single" w:color="9BC2E5" w:sz="4" w:space="0"/>
        </w:tcBorders>
      </w:tcPr>
    </w:tblStylePr>
    <w:tblStylePr w:type="lastCol">
      <w:rPr>
        <w:b/>
        <w:color w:val="9cc2e5"/>
      </w:rPr>
    </w:tblStylePr>
    <w:tblStylePr w:type="lastRow">
      <w:rPr>
        <w:b/>
        <w:color w:val="9cc2e5"/>
      </w:rPr>
      <w:tcPr>
        <w:tcBorders>
          <w:top w:val="single" w:color="9BC2E5" w:sz="4" w:space="0"/>
        </w:tcBorders>
      </w:tcPr>
    </w:tblStylePr>
  </w:style>
  <w:style w:type="table" w:styleId="1085" w:customStyle="1">
    <w:name w:val="List Table 6 Colorful - Accent 6"/>
    <w:basedOn w:val="872"/>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86" w:customStyle="1">
    <w:name w:val="清单表 7 彩色1"/>
    <w:basedOn w:val="872"/>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7" w:customStyle="1">
    <w:name w:val="List Table 7 Colorful - Accent 1"/>
    <w:basedOn w:val="872"/>
    <w:uiPriority w:val="99"/>
    <w:qFormat/>
    <w:tblPr>
      <w:tblBorders>
        <w:right w:val="single" w:color="4472C4" w:sz="4" w:space="0"/>
      </w:tblBorders>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1088" w:customStyle="1">
    <w:name w:val="List Table 7 Colorful - Accent 2"/>
    <w:basedOn w:val="872"/>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89" w:customStyle="1">
    <w:name w:val="List Table 7 Colorful - Accent 3"/>
    <w:basedOn w:val="872"/>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90" w:customStyle="1">
    <w:name w:val="List Table 7 Colorful - Accent 4"/>
    <w:basedOn w:val="872"/>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91" w:customStyle="1">
    <w:name w:val="List Table 7 Colorful - Accent 5"/>
    <w:basedOn w:val="872"/>
    <w:uiPriority w:val="99"/>
    <w:qFormat/>
    <w:tblPr>
      <w:tblBorders>
        <w:right w:val="single" w:color="9BC2E5" w:sz="4" w:space="0"/>
      </w:tblBorders>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rFonts w:ascii="Arial" w:hAnsi="Arial"/>
        <w:i/>
        <w:color w:val="9c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092" w:customStyle="1">
    <w:name w:val="List Table 7 Colorful - Accent 6"/>
    <w:basedOn w:val="872"/>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93"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94"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95"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96"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97"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98"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99"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00" w:customStyle="1">
    <w:name w:val="Bordered &amp; Lined - Accent"/>
    <w:basedOn w:val="87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01" w:customStyle="1">
    <w:name w:val="Bordered &amp; Lined - Accent 1"/>
    <w:basedOn w:val="872"/>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102" w:customStyle="1">
    <w:name w:val="Bordered &amp; Lined - Accent 2"/>
    <w:basedOn w:val="872"/>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03" w:customStyle="1">
    <w:name w:val="Bordered &amp; Lined - Accent 3"/>
    <w:basedOn w:val="872"/>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04" w:customStyle="1">
    <w:name w:val="Bordered &amp; Lined - Accent 4"/>
    <w:basedOn w:val="872"/>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05" w:customStyle="1">
    <w:name w:val="Bordered &amp; Lined - Accent 5"/>
    <w:basedOn w:val="872"/>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06" w:customStyle="1">
    <w:name w:val="Bordered &amp; Lined - Accent 6"/>
    <w:basedOn w:val="872"/>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07" w:customStyle="1">
    <w:name w:val="Bordered"/>
    <w:basedOn w:val="87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08" w:customStyle="1">
    <w:name w:val="Bordered - Accent 1"/>
    <w:basedOn w:val="87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109" w:customStyle="1">
    <w:name w:val="Bordered - Accent 2"/>
    <w:basedOn w:val="87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110" w:customStyle="1">
    <w:name w:val="Bordered - Accent 3"/>
    <w:basedOn w:val="87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111" w:customStyle="1">
    <w:name w:val="Bordered - Accent 4"/>
    <w:basedOn w:val="87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112" w:customStyle="1">
    <w:name w:val="Bordered - Accent 5"/>
    <w:basedOn w:val="87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113" w:customStyle="1">
    <w:name w:val="Bordered - Accent 6"/>
    <w:basedOn w:val="87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114" w:customStyle="1">
    <w:name w:val="Footnote Text Char"/>
    <w:uiPriority w:val="99"/>
    <w:qFormat/>
    <w:rPr>
      <w:sz w:val="18"/>
    </w:rPr>
  </w:style>
  <w:style w:type="character" w:styleId="1115" w:customStyle="1">
    <w:name w:val="尾注文本 字符"/>
    <w:link w:val="896"/>
    <w:uiPriority w:val="99"/>
    <w:qFormat/>
    <w:rPr>
      <w:sz w:val="20"/>
    </w:rPr>
  </w:style>
  <w:style w:type="paragraph" w:styleId="1116" w:customStyle="1">
    <w:name w:val="TOC 标题1"/>
    <w:uiPriority w:val="39"/>
    <w:qFormat/>
    <w:rPr>
      <w:rFonts w:hint="default" w:ascii="Times New Roman" w:hAnsi="Times New Roman" w:eastAsia="宋体" w:cs="Times New Roman"/>
      <w:lang w:val="en-US" w:eastAsia="zh-CN" w:bidi="ar-SA"/>
    </w:rPr>
  </w:style>
  <w:style w:type="paragraph" w:styleId="1117"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首行缩进"/>
    <w:basedOn w:val="861"/>
    <w:uiPriority w:val="0"/>
    <w:qFormat/>
    <w:pPr>
      <w:ind w:firstLine="480"/>
    </w:pPr>
    <w:rPr>
      <w:lang w:val="zh-CN"/>
    </w:rPr>
  </w:style>
  <w:style w:type="paragraph" w:styleId="1119" w:customStyle="1">
    <w:name w:val="正文1"/>
    <w:next w:val="861"/>
    <w:uiPriority w:val="99"/>
    <w:qFormat/>
    <w:pPr>
      <w:ind w:left="420" w:firstLine="527"/>
      <w:jc w:val="both"/>
      <w:spacing w:before="120" w:line="360" w:lineRule="auto"/>
      <w:widowControl w:val="off"/>
    </w:pPr>
    <w:rPr>
      <w:rFonts w:hint="default" w:ascii="宋体" w:hAnsi="宋体" w:eastAsia="宋体" w:cs="Times New Roman"/>
      <w:sz w:val="21"/>
      <w:szCs w:val="24"/>
      <w:lang w:val="en-US" w:eastAsia="zh-CN" w:bidi="ar-SA"/>
    </w:rPr>
  </w:style>
  <w:style w:type="character" w:styleId="1120" w:customStyle="1">
    <w:name w:val="标题 1 字符"/>
    <w:basedOn w:val="871"/>
    <w:link w:val="862"/>
    <w:uiPriority w:val="0"/>
    <w:qFormat/>
    <w:rPr>
      <w:rFonts w:ascii="Times New Roman" w:hAnsi="Times New Roman" w:eastAsia="宋体" w:cs="Times New Roman"/>
      <w:b/>
      <w:sz w:val="44"/>
      <w:szCs w:val="20"/>
    </w:rPr>
  </w:style>
  <w:style w:type="character" w:styleId="1121" w:customStyle="1">
    <w:name w:val="标题 2 字符"/>
    <w:basedOn w:val="871"/>
    <w:link w:val="863"/>
    <w:uiPriority w:val="0"/>
    <w:qFormat/>
    <w:rPr>
      <w:rFonts w:ascii="宋体" w:hAnsi="宋体" w:eastAsia="楷体_GB2312" w:cs="Times New Roman"/>
      <w:b/>
      <w:sz w:val="26"/>
      <w:szCs w:val="20"/>
    </w:rPr>
  </w:style>
  <w:style w:type="character" w:styleId="1122" w:customStyle="1">
    <w:name w:val="标题 3 字符"/>
    <w:basedOn w:val="871"/>
    <w:link w:val="864"/>
    <w:uiPriority w:val="0"/>
    <w:qFormat/>
    <w:rPr>
      <w:rFonts w:ascii="Times New Roman" w:hAnsi="Times New Roman" w:eastAsia="楷体_GB2312" w:cs="Times New Roman"/>
      <w:b/>
      <w:sz w:val="26"/>
      <w:szCs w:val="20"/>
    </w:rPr>
  </w:style>
  <w:style w:type="character" w:styleId="1123" w:customStyle="1">
    <w:name w:val="标题 4 字符"/>
    <w:basedOn w:val="871"/>
    <w:link w:val="865"/>
    <w:uiPriority w:val="0"/>
    <w:qFormat/>
    <w:rPr>
      <w:rFonts w:ascii="Arial" w:hAnsi="Arial" w:eastAsia="黑体" w:cs="Times New Roman"/>
      <w:b/>
      <w:bCs/>
      <w:sz w:val="28"/>
      <w:szCs w:val="28"/>
    </w:rPr>
  </w:style>
  <w:style w:type="character" w:styleId="1124" w:customStyle="1">
    <w:name w:val="标题 5 字符"/>
    <w:basedOn w:val="871"/>
    <w:link w:val="866"/>
    <w:uiPriority w:val="0"/>
    <w:qFormat/>
    <w:rPr>
      <w:rFonts w:ascii="宋体" w:hAnsi="Tms Rmn" w:eastAsia="宋体" w:cs="Times New Roman"/>
      <w:b/>
      <w:sz w:val="28"/>
      <w:szCs w:val="20"/>
    </w:rPr>
  </w:style>
  <w:style w:type="character" w:styleId="1125" w:customStyle="1">
    <w:name w:val="标题 6 字符"/>
    <w:basedOn w:val="871"/>
    <w:link w:val="867"/>
    <w:uiPriority w:val="0"/>
    <w:qFormat/>
    <w:rPr>
      <w:rFonts w:ascii="黑体" w:hAnsi="Tms Rmn" w:eastAsia="黑体" w:cs="Times New Roman"/>
      <w:b/>
      <w:sz w:val="24"/>
      <w:szCs w:val="20"/>
    </w:rPr>
  </w:style>
  <w:style w:type="character" w:styleId="1126" w:customStyle="1">
    <w:name w:val="标题 7 字符"/>
    <w:basedOn w:val="871"/>
    <w:link w:val="868"/>
    <w:uiPriority w:val="0"/>
    <w:qFormat/>
    <w:rPr>
      <w:rFonts w:ascii="宋体" w:hAnsi="Tms Rmn" w:eastAsia="宋体" w:cs="Times New Roman"/>
      <w:b/>
      <w:sz w:val="24"/>
      <w:szCs w:val="20"/>
    </w:rPr>
  </w:style>
  <w:style w:type="character" w:styleId="1127" w:customStyle="1">
    <w:name w:val="标题 8 字符"/>
    <w:basedOn w:val="871"/>
    <w:link w:val="869"/>
    <w:uiPriority w:val="0"/>
    <w:qFormat/>
    <w:rPr>
      <w:rFonts w:ascii="Arial" w:hAnsi="Arial" w:eastAsia="黑体" w:cs="Times New Roman"/>
      <w:sz w:val="24"/>
      <w:szCs w:val="24"/>
    </w:rPr>
  </w:style>
  <w:style w:type="character" w:styleId="1128" w:customStyle="1">
    <w:name w:val="标题 9 字符"/>
    <w:basedOn w:val="871"/>
    <w:link w:val="870"/>
    <w:uiPriority w:val="0"/>
    <w:qFormat/>
    <w:rPr>
      <w:rFonts w:ascii="Arial" w:hAnsi="Arial" w:eastAsia="黑体" w:cs="Times New Roman"/>
      <w:szCs w:val="21"/>
    </w:rPr>
  </w:style>
  <w:style w:type="character" w:styleId="1129" w:customStyle="1">
    <w:name w:val="文档结构图 字符"/>
    <w:basedOn w:val="871"/>
    <w:link w:val="880"/>
    <w:uiPriority w:val="0"/>
    <w:qFormat/>
    <w:rPr>
      <w:rFonts w:ascii="Times New Roman" w:hAnsi="Times New Roman" w:eastAsia="宋体" w:cs="Times New Roman"/>
      <w:szCs w:val="20"/>
      <w:shd w:val="clear" w:color="auto" w:fill="000080"/>
    </w:rPr>
  </w:style>
  <w:style w:type="character" w:styleId="1130" w:customStyle="1">
    <w:name w:val="批注文字 字符"/>
    <w:basedOn w:val="871"/>
    <w:link w:val="881"/>
    <w:uiPriority w:val="0"/>
    <w:qFormat/>
    <w:rPr>
      <w:rFonts w:ascii="Times New Roman" w:hAnsi="Times New Roman" w:eastAsia="楷体_GB2312" w:cs="Times New Roman"/>
      <w:sz w:val="26"/>
      <w:szCs w:val="20"/>
    </w:rPr>
  </w:style>
  <w:style w:type="character" w:styleId="1131" w:customStyle="1">
    <w:name w:val="正文文本 字符"/>
    <w:basedOn w:val="871"/>
    <w:link w:val="883"/>
    <w:uiPriority w:val="0"/>
    <w:qFormat/>
    <w:rPr>
      <w:rFonts w:ascii="楷体_GB2312" w:hAnsi="Times New Roman" w:eastAsia="楷体_GB2312" w:cs="Times New Roman"/>
      <w:sz w:val="28"/>
      <w:szCs w:val="20"/>
    </w:rPr>
  </w:style>
  <w:style w:type="character" w:styleId="1132" w:customStyle="1">
    <w:name w:val="正文文本缩进 字符"/>
    <w:basedOn w:val="871"/>
    <w:link w:val="873"/>
    <w:uiPriority w:val="0"/>
    <w:qFormat/>
    <w:rPr>
      <w:rFonts w:ascii="方正仿宋简体" w:hAnsi="创艺简仿宋" w:eastAsia="方正仿宋简体" w:cs="Times New Roman"/>
      <w:sz w:val="24"/>
      <w:szCs w:val="20"/>
    </w:rPr>
  </w:style>
  <w:style w:type="character" w:styleId="1133" w:customStyle="1">
    <w:name w:val="纯文本 字符"/>
    <w:basedOn w:val="871"/>
    <w:link w:val="890"/>
    <w:uiPriority w:val="0"/>
    <w:qFormat/>
    <w:rPr>
      <w:rFonts w:ascii="宋体" w:hAnsi="Courier New" w:eastAsia="楷体_GB2312" w:cs="Times New Roman"/>
      <w:sz w:val="26"/>
      <w:szCs w:val="20"/>
    </w:rPr>
  </w:style>
  <w:style w:type="character" w:styleId="1134" w:customStyle="1">
    <w:name w:val="日期 字符"/>
    <w:basedOn w:val="871"/>
    <w:link w:val="893"/>
    <w:uiPriority w:val="0"/>
    <w:qFormat/>
    <w:rPr>
      <w:rFonts w:ascii="宋体" w:hAnsi="宋体" w:eastAsia="楷体_GB2312" w:cs="Times New Roman"/>
      <w:sz w:val="24"/>
      <w:szCs w:val="20"/>
    </w:rPr>
  </w:style>
  <w:style w:type="character" w:styleId="1135" w:customStyle="1">
    <w:name w:val="正文文本缩进 2 字符"/>
    <w:basedOn w:val="871"/>
    <w:link w:val="894"/>
    <w:uiPriority w:val="0"/>
    <w:qFormat/>
    <w:rPr>
      <w:rFonts w:ascii="宋体" w:hAnsi="Times New Roman" w:eastAsia="宋体" w:cs="Times New Roman"/>
      <w:b/>
      <w:bCs/>
      <w:sz w:val="24"/>
      <w:szCs w:val="20"/>
    </w:rPr>
  </w:style>
  <w:style w:type="character" w:styleId="1136" w:customStyle="1">
    <w:name w:val="批注框文本 字符"/>
    <w:basedOn w:val="871"/>
    <w:link w:val="897"/>
    <w:uiPriority w:val="0"/>
    <w:qFormat/>
    <w:rPr>
      <w:rFonts w:ascii="Times New Roman" w:hAnsi="Times New Roman" w:eastAsia="楷体_GB2312" w:cs="Times New Roman"/>
      <w:sz w:val="18"/>
      <w:szCs w:val="18"/>
    </w:rPr>
  </w:style>
  <w:style w:type="character" w:styleId="1137" w:customStyle="1">
    <w:name w:val="页脚 字符"/>
    <w:basedOn w:val="871"/>
    <w:link w:val="898"/>
    <w:uiPriority w:val="0"/>
    <w:qFormat/>
    <w:rPr>
      <w:rFonts w:ascii="Tahoma" w:hAnsi="Tahoma" w:eastAsia="楷体_GB2312" w:cs="Times New Roman"/>
      <w:sz w:val="18"/>
      <w:szCs w:val="20"/>
    </w:rPr>
  </w:style>
  <w:style w:type="character" w:styleId="1138" w:customStyle="1">
    <w:name w:val="页眉 字符"/>
    <w:basedOn w:val="871"/>
    <w:link w:val="901"/>
    <w:uiPriority w:val="0"/>
    <w:qFormat/>
    <w:rPr>
      <w:rFonts w:ascii="Tahoma" w:hAnsi="Tahoma" w:eastAsia="楷体_GB2312" w:cs="Times New Roman"/>
      <w:sz w:val="18"/>
      <w:szCs w:val="20"/>
    </w:rPr>
  </w:style>
  <w:style w:type="character" w:styleId="1139" w:customStyle="1">
    <w:name w:val="脚注文本 字符"/>
    <w:basedOn w:val="871"/>
    <w:link w:val="907"/>
    <w:uiPriority w:val="0"/>
    <w:qFormat/>
    <w:rPr>
      <w:rFonts w:ascii="Times New Roman" w:hAnsi="Times New Roman" w:eastAsia="楷体_GB2312" w:cs="Times New Roman"/>
      <w:sz w:val="18"/>
      <w:szCs w:val="20"/>
    </w:rPr>
  </w:style>
  <w:style w:type="character" w:styleId="1140" w:customStyle="1">
    <w:name w:val="正文文本缩进 3 字符"/>
    <w:basedOn w:val="871"/>
    <w:link w:val="909"/>
    <w:uiPriority w:val="0"/>
    <w:qFormat/>
    <w:rPr>
      <w:rFonts w:ascii="Times New Roman" w:hAnsi="Times New Roman" w:eastAsia="宋体" w:cs="Times New Roman"/>
      <w:sz w:val="24"/>
      <w:szCs w:val="24"/>
    </w:rPr>
  </w:style>
  <w:style w:type="character" w:styleId="1141" w:customStyle="1">
    <w:name w:val="HTML 预设格式 字符"/>
    <w:basedOn w:val="871"/>
    <w:link w:val="914"/>
    <w:uiPriority w:val="0"/>
    <w:qFormat/>
    <w:rPr>
      <w:rFonts w:ascii="黑体" w:hAnsi="Courier New" w:eastAsia="黑体" w:cs="楷体_GB2312"/>
      <w:sz w:val="20"/>
      <w:szCs w:val="20"/>
    </w:rPr>
  </w:style>
  <w:style w:type="character" w:styleId="1142" w:customStyle="1">
    <w:name w:val="批注主题 字符"/>
    <w:basedOn w:val="1130"/>
    <w:link w:val="918"/>
    <w:uiPriority w:val="0"/>
    <w:qFormat/>
    <w:rPr>
      <w:rFonts w:ascii="Times New Roman" w:hAnsi="Times New Roman" w:eastAsia="楷体_GB2312" w:cs="Times New Roman"/>
      <w:b/>
      <w:bCs/>
      <w:sz w:val="26"/>
      <w:szCs w:val="20"/>
    </w:rPr>
  </w:style>
  <w:style w:type="character" w:styleId="1143" w:customStyle="1">
    <w:name w:val="正文首行缩进 字符"/>
    <w:basedOn w:val="1131"/>
    <w:link w:val="919"/>
    <w:uiPriority w:val="0"/>
    <w:qFormat/>
    <w:rPr>
      <w:rFonts w:ascii="Times New Roman" w:hAnsi="Times New Roman" w:eastAsia="楷体_GB2312" w:cs="Times New Roman"/>
      <w:sz w:val="26"/>
      <w:szCs w:val="20"/>
    </w:rPr>
  </w:style>
  <w:style w:type="paragraph" w:styleId="1144" w:customStyle="1">
    <w:name w:val="Char"/>
    <w:basedOn w:val="861"/>
    <w:uiPriority w:val="0"/>
    <w:qFormat/>
    <w:pPr>
      <w:jc w:val="left"/>
      <w:spacing w:line="240" w:lineRule="exact"/>
      <w:widowControl/>
    </w:pPr>
    <w:rPr>
      <w:rFonts w:ascii="Verdana" w:hAnsi="Verdana" w:eastAsia="仿宋_GB2312"/>
      <w:sz w:val="24"/>
      <w:lang w:eastAsia="en-US"/>
    </w:rPr>
  </w:style>
  <w:style w:type="paragraph" w:styleId="1145" w:customStyle="1">
    <w:name w:val="小四 段落 宋体 Char Char Char Char Char Char Char"/>
    <w:basedOn w:val="876"/>
    <w:uiPriority w:val="0"/>
    <w:qFormat/>
    <w:pPr>
      <w:ind w:left="0" w:right="-33" w:firstLine="545"/>
      <w:jc w:val="left"/>
      <w:spacing w:line="360" w:lineRule="auto"/>
      <w:tabs>
        <w:tab w:val="clear" w:pos="1125" w:leader="none"/>
      </w:tabs>
    </w:pPr>
    <w:rPr>
      <w:sz w:val="24"/>
    </w:rPr>
  </w:style>
  <w:style w:type="paragraph" w:styleId="1146" w:customStyle="1">
    <w:name w:val="xl60"/>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纯文本1"/>
    <w:basedOn w:val="861"/>
    <w:uiPriority w:val="0"/>
    <w:qFormat/>
    <w:rPr>
      <w:rFonts w:ascii="宋体" w:hAnsi="Courier New"/>
    </w:rPr>
  </w:style>
  <w:style w:type="paragraph" w:styleId="1148" w:customStyle="1">
    <w:name w:val="xl45"/>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xl59"/>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xl64"/>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51" w:customStyle="1">
    <w:name w:val="xl57"/>
    <w:basedOn w:val="861"/>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Char Char Char Char Char Char Char Char Char1 Char"/>
    <w:basedOn w:val="880"/>
    <w:uiPriority w:val="0"/>
    <w:qFormat/>
    <w:pPr>
      <w:spacing w:line="360" w:lineRule="auto"/>
    </w:pPr>
    <w:rPr>
      <w:szCs w:val="24"/>
    </w:rPr>
  </w:style>
  <w:style w:type="paragraph" w:styleId="1153" w:customStyle="1">
    <w:name w:val="font6"/>
    <w:basedOn w:val="861"/>
    <w:uiPriority w:val="0"/>
    <w:qFormat/>
    <w:pPr>
      <w:jc w:val="left"/>
      <w:spacing w:beforeAutospacing="1" w:afterAutospacing="1"/>
      <w:widowControl/>
    </w:pPr>
    <w:rPr>
      <w:rFonts w:hint="eastAsia" w:ascii="宋体" w:hAnsi="宋体" w:cs="Arial Unicode MS"/>
      <w:bCs/>
      <w:sz w:val="18"/>
      <w:szCs w:val="18"/>
    </w:rPr>
  </w:style>
  <w:style w:type="paragraph" w:styleId="1154" w:customStyle="1">
    <w:name w:val="xl50"/>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55" w:customStyle="1">
    <w:name w:val="xl66"/>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xl46"/>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小四 段落 宋体 Char Char Char Char Char Char"/>
    <w:basedOn w:val="1145"/>
    <w:uiPriority w:val="0"/>
    <w:qFormat/>
    <w:pPr>
      <w:ind w:firstLine="480"/>
    </w:pPr>
    <w:rPr>
      <w:rFonts w:ascii="宋体" w:hAnsi="宋体"/>
    </w:rPr>
  </w:style>
  <w:style w:type="paragraph" w:styleId="1158" w:customStyle="1">
    <w:name w:val="Char Char1 Char Char Char Char Char Char Char Char Char Char Char Char Char Char Char Char"/>
    <w:basedOn w:val="861"/>
    <w:uiPriority w:val="0"/>
    <w:qFormat/>
    <w:pPr>
      <w:jc w:val="left"/>
      <w:spacing w:line="240" w:lineRule="exact"/>
      <w:widowControl/>
    </w:pPr>
    <w:rPr>
      <w:rFonts w:ascii="Verdana" w:hAnsi="Verdana"/>
      <w:sz w:val="20"/>
      <w:lang w:eastAsia="en-US"/>
    </w:rPr>
  </w:style>
  <w:style w:type="paragraph" w:styleId="1159" w:customStyle="1">
    <w:name w:val="纯文本2"/>
    <w:basedOn w:val="861"/>
    <w:uiPriority w:val="0"/>
    <w:qFormat/>
    <w:rPr>
      <w:rFonts w:ascii="宋体" w:hAnsi="Courier New"/>
    </w:rPr>
  </w:style>
  <w:style w:type="paragraph" w:styleId="1160" w:customStyle="1">
    <w:name w:val="xl54"/>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reader-word-layer"/>
    <w:basedOn w:val="861"/>
    <w:uiPriority w:val="0"/>
    <w:qFormat/>
    <w:pPr>
      <w:jc w:val="left"/>
      <w:spacing w:before="100" w:beforeAutospacing="1" w:after="100" w:afterAutospacing="1"/>
      <w:widowControl/>
    </w:pPr>
    <w:rPr>
      <w:rFonts w:ascii="宋体" w:hAnsi="宋体" w:cs="宋体"/>
      <w:sz w:val="24"/>
      <w:szCs w:val="24"/>
    </w:rPr>
  </w:style>
  <w:style w:type="paragraph" w:styleId="1162" w:customStyle="1">
    <w:name w:val="xl55"/>
    <w:basedOn w:val="861"/>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62"/>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64" w:customStyle="1">
    <w:name w:val="xl56"/>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5" w:customStyle="1">
    <w:name w:val="font5"/>
    <w:basedOn w:val="861"/>
    <w:uiPriority w:val="0"/>
    <w:qFormat/>
    <w:pPr>
      <w:jc w:val="left"/>
      <w:spacing w:beforeAutospacing="1" w:afterAutospacing="1"/>
      <w:widowControl/>
    </w:pPr>
    <w:rPr>
      <w:rFonts w:hint="eastAsia" w:ascii="宋体" w:hAnsi="宋体"/>
      <w:sz w:val="18"/>
      <w:szCs w:val="18"/>
    </w:rPr>
  </w:style>
  <w:style w:type="paragraph" w:styleId="1166" w:customStyle="1">
    <w:name w:val="xl65"/>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7" w:customStyle="1">
    <w:name w:val="纯文本21"/>
    <w:basedOn w:val="861"/>
    <w:uiPriority w:val="0"/>
    <w:qFormat/>
    <w:rPr>
      <w:rFonts w:ascii="宋体" w:hAnsi="Courier New"/>
      <w:sz w:val="28"/>
    </w:rPr>
  </w:style>
  <w:style w:type="paragraph" w:styleId="1168" w:customStyle="1">
    <w:name w:val="xl61"/>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69" w:customStyle="1">
    <w:name w:val="小四 段落 宋体 Char"/>
    <w:basedOn w:val="876"/>
    <w:uiPriority w:val="0"/>
    <w:qFormat/>
    <w:pPr>
      <w:ind w:left="0" w:right="-33" w:firstLine="480"/>
      <w:jc w:val="left"/>
      <w:spacing w:line="360" w:lineRule="auto"/>
      <w:tabs>
        <w:tab w:val="clear" w:pos="1125" w:leader="none"/>
      </w:tabs>
    </w:pPr>
    <w:rPr>
      <w:sz w:val="24"/>
    </w:rPr>
  </w:style>
  <w:style w:type="paragraph" w:styleId="1170" w:customStyle="1">
    <w:name w:val="xl51"/>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71" w:customStyle="1">
    <w:name w:val="xl53"/>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xl49"/>
    <w:basedOn w:val="861"/>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173" w:customStyle="1">
    <w:name w:val="xl47"/>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4" w:customStyle="1">
    <w:name w:val="xl63"/>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75" w:customStyle="1">
    <w:name w:val="xl58"/>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6" w:customStyle="1">
    <w:name w:val="xl48"/>
    <w:basedOn w:val="86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7" w:customStyle="1">
    <w:name w:val="p0"/>
    <w:basedOn w:val="861"/>
    <w:uiPriority w:val="0"/>
    <w:qFormat/>
    <w:pPr>
      <w:widowControl/>
    </w:pPr>
    <w:rPr>
      <w:szCs w:val="26"/>
    </w:rPr>
  </w:style>
  <w:style w:type="paragraph" w:styleId="1178" w:customStyle="1">
    <w:name w:val="xl52"/>
    <w:basedOn w:val="86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Char1"/>
    <w:basedOn w:val="861"/>
    <w:uiPriority w:val="0"/>
    <w:qFormat/>
    <w:rPr>
      <w:rFonts w:ascii="Tahoma" w:hAnsi="Tahoma"/>
      <w:sz w:val="24"/>
    </w:rPr>
  </w:style>
  <w:style w:type="paragraph" w:styleId="1180" w:customStyle="1">
    <w:name w:val="Char Char Char1 Char"/>
    <w:basedOn w:val="861"/>
    <w:uiPriority w:val="0"/>
    <w:qFormat/>
    <w:pPr>
      <w:ind w:firstLine="200"/>
      <w:spacing w:line="360" w:lineRule="auto"/>
    </w:pPr>
    <w:rPr>
      <w:rFonts w:ascii="宋体" w:hAnsi="宋体" w:cs="宋体"/>
      <w:sz w:val="24"/>
    </w:rPr>
  </w:style>
  <w:style w:type="paragraph" w:styleId="1181" w:customStyle="1">
    <w:name w:val="Char Char Char"/>
    <w:basedOn w:val="861"/>
    <w:uiPriority w:val="0"/>
    <w:qFormat/>
    <w:rPr>
      <w:rFonts w:ascii="Tahoma" w:hAnsi="Tahoma"/>
      <w:sz w:val="24"/>
    </w:rPr>
  </w:style>
  <w:style w:type="character" w:styleId="1182" w:customStyle="1">
    <w:name w:val="纯文本 Char1"/>
    <w:uiPriority w:val="0"/>
    <w:qFormat/>
    <w:rPr>
      <w:rFonts w:ascii="宋体" w:hAnsi="Courier New" w:eastAsia="宋体" w:cs="Courier New"/>
      <w:sz w:val="24"/>
      <w:szCs w:val="21"/>
    </w:rPr>
  </w:style>
  <w:style w:type="character" w:styleId="1183" w:customStyle="1">
    <w:name w:val="on"/>
    <w:uiPriority w:val="0"/>
    <w:qFormat/>
    <w:rPr>
      <w:rFonts w:ascii="Tahoma" w:hAnsi="Tahoma" w:eastAsia="宋体"/>
      <w:sz w:val="24"/>
      <w:shd w:val="clear" w:color="auto" w:fill="ffffff"/>
    </w:rPr>
  </w:style>
  <w:style w:type="character" w:styleId="1184" w:customStyle="1">
    <w:name w:val="正文文本 Char Char"/>
    <w:uiPriority w:val="0"/>
    <w:qFormat/>
    <w:rPr>
      <w:rFonts w:ascii="Times New Roman" w:hAnsi="Times New Roman"/>
      <w:sz w:val="21"/>
      <w:szCs w:val="24"/>
    </w:rPr>
  </w:style>
  <w:style w:type="character" w:styleId="1185" w:customStyle="1">
    <w:name w:val="font21"/>
    <w:basedOn w:val="871"/>
    <w:uiPriority w:val="0"/>
    <w:qFormat/>
    <w:rPr>
      <w:rFonts w:hint="default" w:ascii="Times New Roman" w:hAnsi="Times New Roman" w:eastAsia="宋体" w:cs="Times New Roman"/>
      <w:color w:val="000000"/>
      <w:sz w:val="24"/>
      <w:szCs w:val="24"/>
      <w:u w:val="none"/>
    </w:rPr>
  </w:style>
  <w:style w:type="character" w:styleId="1186" w:customStyle="1">
    <w:name w:val="15"/>
    <w:uiPriority w:val="0"/>
    <w:qFormat/>
    <w:rPr>
      <w:rFonts w:hint="default" w:ascii="Tahoma" w:hAnsi="Tahoma" w:eastAsia="宋体" w:cs="Tahoma"/>
      <w:sz w:val="24"/>
      <w:szCs w:val="24"/>
    </w:rPr>
  </w:style>
  <w:style w:type="character" w:styleId="1187" w:customStyle="1">
    <w:name w:val="font01"/>
    <w:uiPriority w:val="0"/>
    <w:qFormat/>
    <w:rPr>
      <w:rFonts w:hint="default" w:ascii="Times New Roman" w:hAnsi="Times New Roman" w:eastAsia="宋体" w:cs="Times New Roman"/>
      <w:color w:val="000000"/>
      <w:sz w:val="24"/>
      <w:szCs w:val="24"/>
      <w:u w:val="none"/>
    </w:rPr>
  </w:style>
  <w:style w:type="character" w:styleId="1188" w:customStyle="1">
    <w:name w:val="正文首行缩进 Char Char"/>
    <w:basedOn w:val="1184"/>
    <w:uiPriority w:val="0"/>
    <w:qFormat/>
    <w:rPr>
      <w:rFonts w:ascii="Times New Roman" w:hAnsi="Times New Roman"/>
      <w:sz w:val="21"/>
      <w:szCs w:val="24"/>
    </w:rPr>
  </w:style>
  <w:style w:type="character" w:styleId="1189" w:customStyle="1">
    <w:name w:val="普通文字 Char Char Char1"/>
    <w:uiPriority w:val="0"/>
    <w:qFormat/>
    <w:rPr>
      <w:rFonts w:ascii="宋体" w:hAnsi="Courier New" w:eastAsia="楷体_GB2312"/>
      <w:sz w:val="26"/>
      <w:lang w:val="en-US" w:eastAsia="zh-CN" w:bidi="ar-SA"/>
    </w:rPr>
  </w:style>
  <w:style w:type="character" w:styleId="1190" w:customStyle="1">
    <w:name w:val="font11"/>
    <w:basedOn w:val="871"/>
    <w:uiPriority w:val="0"/>
    <w:qFormat/>
    <w:rPr>
      <w:rFonts w:hint="eastAsia" w:ascii="宋体" w:hAnsi="宋体" w:eastAsia="宋体" w:cs="宋体"/>
      <w:color w:val="000000"/>
      <w:sz w:val="20"/>
      <w:szCs w:val="20"/>
      <w:u w:val="none"/>
    </w:rPr>
  </w:style>
  <w:style w:type="character" w:styleId="1191" w:customStyle="1">
    <w:name w:val="10"/>
    <w:uiPriority w:val="0"/>
    <w:qFormat/>
    <w:rPr>
      <w:rFonts w:hint="default" w:ascii="Tahoma" w:hAnsi="Tahoma" w:eastAsia="宋体" w:cs="Tahoma"/>
      <w:sz w:val="24"/>
      <w:szCs w:val="24"/>
    </w:rPr>
  </w:style>
  <w:style w:type="character" w:styleId="1192" w:customStyle="1">
    <w:name w:val="font31"/>
    <w:basedOn w:val="871"/>
    <w:uiPriority w:val="0"/>
    <w:qFormat/>
    <w:rPr>
      <w:rFonts w:hint="eastAsia" w:ascii="宋体" w:hAnsi="宋体" w:eastAsia="宋体" w:cs="宋体"/>
      <w:color w:val="000000"/>
      <w:sz w:val="24"/>
      <w:szCs w:val="24"/>
      <w:u w:val="none"/>
    </w:rPr>
  </w:style>
  <w:style w:type="paragraph" w:styleId="1193">
    <w:name w:val="List Paragraph"/>
    <w:basedOn w:val="861"/>
    <w:next w:val="861"/>
    <w:uiPriority w:val="34"/>
    <w:qFormat/>
    <w:pPr>
      <w:ind w:firstLine="420"/>
    </w:pPr>
  </w:style>
  <w:style w:type="character" w:styleId="1194" w:customStyle="1">
    <w:name w:val="font241"/>
    <w:basedOn w:val="871"/>
    <w:uiPriority w:val="0"/>
    <w:qFormat/>
    <w:rPr>
      <w:rFonts w:hint="eastAsia" w:ascii="宋体" w:hAnsi="宋体" w:eastAsia="宋体" w:cs="宋体"/>
      <w:color w:val="000000"/>
      <w:sz w:val="20"/>
      <w:szCs w:val="20"/>
      <w:u w:val="none"/>
    </w:rPr>
  </w:style>
  <w:style w:type="character" w:styleId="1195" w:customStyle="1">
    <w:name w:val="font61"/>
    <w:basedOn w:val="871"/>
    <w:uiPriority w:val="0"/>
    <w:qFormat/>
    <w:rPr>
      <w:rFonts w:ascii="微软雅黑" w:hAnsi="微软雅黑" w:eastAsia="微软雅黑" w:cs="微软雅黑"/>
      <w:color w:val="000000"/>
      <w:sz w:val="20"/>
      <w:szCs w:val="20"/>
      <w:u w:val="none"/>
    </w:rPr>
  </w:style>
  <w:style w:type="character" w:styleId="1196" w:customStyle="1">
    <w:name w:val="font51"/>
    <w:basedOn w:val="871"/>
    <w:uiPriority w:val="0"/>
    <w:qFormat/>
    <w:rPr>
      <w:rFonts w:hint="eastAsia" w:ascii="宋体" w:hAnsi="宋体" w:eastAsia="宋体" w:cs="宋体"/>
      <w:color w:val="000000"/>
      <w:sz w:val="18"/>
      <w:szCs w:val="18"/>
      <w:u w:val="none"/>
    </w:rPr>
  </w:style>
  <w:style w:type="character" w:styleId="1197" w:customStyle="1">
    <w:name w:val="font181"/>
    <w:basedOn w:val="871"/>
    <w:uiPriority w:val="0"/>
    <w:qFormat/>
    <w:rPr>
      <w:rFonts w:hint="default" w:ascii="Times New Roman" w:hAnsi="Times New Roman" w:cs="Times New Roman"/>
      <w:color w:val="000000"/>
      <w:sz w:val="18"/>
      <w:szCs w:val="18"/>
      <w:u w:val="none"/>
    </w:rPr>
  </w:style>
  <w:style w:type="character" w:styleId="1198" w:customStyle="1">
    <w:name w:val="font171"/>
    <w:basedOn w:val="871"/>
    <w:uiPriority w:val="0"/>
    <w:qFormat/>
    <w:rPr>
      <w:rFonts w:ascii="ˎ̥" w:hAnsi="ˎ̥" w:eastAsia="ˎ̥" w:cs="ˎ̥"/>
      <w:color w:val="000000"/>
      <w:sz w:val="18"/>
      <w:szCs w:val="18"/>
      <w:u w:val="none"/>
    </w:rPr>
  </w:style>
  <w:style w:type="character" w:styleId="1199" w:customStyle="1">
    <w:name w:val="font41"/>
    <w:basedOn w:val="871"/>
    <w:uiPriority w:val="0"/>
    <w:qFormat/>
    <w:rPr>
      <w:rFonts w:ascii="Calibri" w:hAnsi="Calibri" w:cs="Calibri"/>
      <w:color w:val="000000"/>
      <w:sz w:val="18"/>
      <w:szCs w:val="18"/>
      <w:u w:val="none"/>
    </w:rPr>
  </w:style>
  <w:style w:type="character" w:styleId="1200" w:customStyle="1">
    <w:name w:val="font161"/>
    <w:basedOn w:val="871"/>
    <w:uiPriority w:val="0"/>
    <w:qFormat/>
    <w:rPr>
      <w:rFonts w:hint="eastAsia" w:ascii="宋体" w:hAnsi="宋体" w:eastAsia="宋体" w:cs="宋体"/>
      <w:color w:val="000000"/>
      <w:sz w:val="20"/>
      <w:szCs w:val="20"/>
      <w:u w:val="none"/>
    </w:rPr>
  </w:style>
  <w:style w:type="character" w:styleId="1201" w:customStyle="1">
    <w:name w:val="font221"/>
    <w:basedOn w:val="871"/>
    <w:uiPriority w:val="0"/>
    <w:qFormat/>
    <w:rPr>
      <w:rFonts w:hint="default" w:ascii="Arial" w:hAnsi="Arial" w:cs="Arial"/>
      <w:color w:val="000000"/>
      <w:sz w:val="20"/>
      <w:szCs w:val="20"/>
      <w:u w:val="none"/>
    </w:rPr>
  </w:style>
  <w:style w:type="character" w:styleId="1202" w:customStyle="1">
    <w:name w:val="font12"/>
    <w:basedOn w:val="871"/>
    <w:uiPriority w:val="0"/>
    <w:qFormat/>
    <w:rPr>
      <w:rFonts w:hint="eastAsia" w:ascii="宋体" w:hAnsi="宋体" w:eastAsia="宋体" w:cs="宋体"/>
      <w:color w:val="000000"/>
      <w:sz w:val="22"/>
      <w:szCs w:val="22"/>
      <w:u w:val="none"/>
    </w:rPr>
  </w:style>
  <w:style w:type="character" w:styleId="1203" w:customStyle="1">
    <w:name w:val="font251"/>
    <w:basedOn w:val="871"/>
    <w:uiPriority w:val="0"/>
    <w:qFormat/>
    <w:rPr>
      <w:rFonts w:hint="eastAsia" w:ascii="宋体" w:hAnsi="宋体" w:eastAsia="宋体" w:cs="宋体"/>
      <w:color w:val="000000"/>
      <w:sz w:val="22"/>
      <w:szCs w:val="22"/>
      <w:u w:val="none"/>
    </w:rPr>
  </w:style>
  <w:style w:type="character" w:styleId="1204" w:customStyle="1">
    <w:name w:val="font191"/>
    <w:basedOn w:val="871"/>
    <w:uiPriority w:val="0"/>
    <w:qFormat/>
    <w:rPr>
      <w:rFonts w:hint="eastAsia" w:ascii="宋体" w:hAnsi="宋体" w:eastAsia="宋体" w:cs="宋体"/>
      <w:b/>
      <w:color w:val="000000"/>
      <w:sz w:val="22"/>
      <w:szCs w:val="22"/>
      <w:u w:val="none"/>
    </w:rPr>
  </w:style>
  <w:style w:type="character" w:styleId="1205" w:customStyle="1">
    <w:name w:val="font201"/>
    <w:basedOn w:val="871"/>
    <w:uiPriority w:val="0"/>
    <w:qFormat/>
    <w:rPr>
      <w:rFonts w:hint="default" w:ascii="Times New Roman" w:hAnsi="Times New Roman" w:cs="Times New Roman"/>
      <w:color w:val="000000"/>
      <w:sz w:val="22"/>
      <w:szCs w:val="22"/>
      <w:u w:val="none"/>
    </w:rPr>
  </w:style>
  <w:style w:type="character" w:styleId="1206" w:customStyle="1">
    <w:name w:val="font151"/>
    <w:basedOn w:val="871"/>
    <w:uiPriority w:val="0"/>
    <w:qFormat/>
    <w:rPr>
      <w:rFonts w:ascii="Segoe UI" w:hAnsi="Segoe UI" w:eastAsia="Segoe UI" w:cs="Segoe UI"/>
      <w:color w:val="000000"/>
      <w:sz w:val="20"/>
      <w:szCs w:val="20"/>
      <w:u w:val="none"/>
    </w:rPr>
  </w:style>
  <w:style w:type="character" w:styleId="1207" w:customStyle="1">
    <w:name w:val="font141"/>
    <w:basedOn w:val="871"/>
    <w:uiPriority w:val="0"/>
    <w:qFormat/>
    <w:rPr>
      <w:rFonts w:hint="eastAsia" w:ascii="等线" w:hAnsi="等线" w:eastAsia="等线" w:cs="等线"/>
      <w:color w:val="000000"/>
      <w:sz w:val="20"/>
      <w:szCs w:val="20"/>
      <w:u w:val="none"/>
    </w:rPr>
  </w:style>
  <w:style w:type="paragraph" w:styleId="1208" w:customStyle="1">
    <w:name w:val="纯文本3"/>
    <w:basedOn w:val="861"/>
    <w:uiPriority w:val="0"/>
    <w:qFormat/>
    <w:rPr>
      <w:rFonts w:ascii="宋体" w:hAnsi="Courier New"/>
    </w:rPr>
  </w:style>
  <w:style w:type="character" w:styleId="1209" w:customStyle="1">
    <w:name w:val="正文缩进 字符"/>
    <w:link w:val="877"/>
    <w:uiPriority w:val="0"/>
    <w:qFormat/>
    <w:rPr>
      <w:rFonts w:ascii="Times New Roman" w:hAnsi="Times New Roman" w:eastAsia="楷体_GB2312" w:cs="Times New Roman"/>
      <w:sz w:val="24"/>
      <w:szCs w:val="20"/>
    </w:rPr>
  </w:style>
  <w:style w:type="character" w:styleId="1210" w:customStyle="1">
    <w:name w:val="NormalCharacter"/>
    <w:uiPriority w:val="99"/>
    <w:qFormat/>
  </w:style>
  <w:style w:type="character" w:styleId="1211" w:customStyle="1">
    <w:name w:val="Char Char4"/>
    <w:uiPriority w:val="0"/>
    <w:qFormat/>
    <w:rPr>
      <w:rFonts w:eastAsia="宋体"/>
      <w:b/>
      <w:bCs/>
      <w:sz w:val="44"/>
      <w:szCs w:val="44"/>
      <w:lang w:val="en-US" w:eastAsia="zh-CN" w:bidi="ar-SA"/>
    </w:rPr>
  </w:style>
  <w:style w:type="paragraph" w:styleId="1212" w:customStyle="1">
    <w:name w:val="_Style 30"/>
    <w:next w:val="890"/>
    <w:uiPriority w:val="0"/>
    <w:qFormat/>
    <w:pPr>
      <w:jc w:val="both"/>
      <w:widowControl w:val="off"/>
    </w:pPr>
    <w:rPr>
      <w:rFonts w:hint="default" w:ascii="宋体" w:hAnsi="Courier New" w:eastAsia="宋体" w:cs="Times New Roman"/>
      <w:sz w:val="21"/>
      <w:szCs w:val="24"/>
      <w:lang w:val="en-US" w:eastAsia="zh-CN" w:bidi="ar-SA"/>
    </w:rPr>
  </w:style>
  <w:style w:type="paragraph" w:styleId="1213" w:customStyle="1">
    <w:name w:val="WPSOffice手动目录 1"/>
    <w:uiPriority w:val="0"/>
    <w:qFormat/>
    <w:rPr>
      <w:rFonts w:hint="default" w:ascii="Times New Roman" w:hAnsi="Times New Roman" w:eastAsia="宋体" w:cs="Times New Roman"/>
      <w:lang w:val="en-US" w:eastAsia="zh-CN" w:bidi="ar-SA"/>
    </w:rPr>
  </w:style>
  <w:style w:type="paragraph" w:styleId="1214" w:customStyle="1">
    <w:name w:val="p16"/>
    <w:basedOn w:val="861"/>
    <w:uiPriority w:val="0"/>
    <w:qFormat/>
    <w:pPr>
      <w:ind w:firstLine="420"/>
    </w:pPr>
  </w:style>
  <w:style w:type="paragraph" w:styleId="1215"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216" w:customStyle="1">
    <w:name w:val="标题3"/>
    <w:uiPriority w:val="0"/>
    <w:qFormat/>
    <w:pPr>
      <w:contextualSpacing/>
      <w:jc w:val="center"/>
      <w:keepLines/>
      <w:keepNext/>
      <w:spacing w:before="100" w:after="100"/>
      <w:widowControl w:val="off"/>
      <w:outlineLvl w:val="2"/>
    </w:pPr>
    <w:rPr>
      <w:rFonts w:hint="default" w:ascii="Calibri" w:hAnsi="Calibri" w:eastAsia="黑体" w:cs="宋体"/>
      <w:b/>
      <w:bCs/>
      <w:sz w:val="28"/>
      <w:szCs w:val="22"/>
      <w:lang w:val="en-US" w:eastAsia="zh-CN" w:bidi="ar-SA"/>
    </w:rPr>
  </w:style>
  <w:style w:type="paragraph" w:styleId="1217" w:customStyle="1">
    <w:name w:val="_正文段落"/>
    <w:uiPriority w:val="99"/>
    <w:qFormat/>
    <w:pPr>
      <w:ind w:firstLine="480"/>
      <w:jc w:val="both"/>
      <w:spacing w:line="360" w:lineRule="auto"/>
      <w:widowControl w:val="off"/>
    </w:pPr>
    <w:rPr>
      <w:rFonts w:hint="default" w:ascii="宋体" w:hAnsi="宋体" w:eastAsia="宋体" w:cs="Times New Roman"/>
      <w:sz w:val="24"/>
      <w:szCs w:val="24"/>
      <w:lang w:val="en-US" w:eastAsia="zh-CN" w:bidi="ar-SA"/>
    </w:rPr>
  </w:style>
  <w:style w:type="paragraph" w:styleId="1218" w:customStyle="1">
    <w:name w:val="纯文本5"/>
    <w:basedOn w:val="861"/>
    <w:uiPriority w:val="0"/>
    <w:qFormat/>
    <w:rPr>
      <w:rFonts w:ascii="宋体" w:hAnsi="Courier New" w:eastAsia="楷体_GB2312"/>
      <w:sz w:val="26"/>
    </w:rPr>
  </w:style>
  <w:style w:type="paragraph" w:styleId="1219" w:customStyle="1">
    <w:name w:val="纯文本51"/>
    <w:basedOn w:val="861"/>
    <w:uiPriority w:val="0"/>
    <w:qFormat/>
    <w:rPr>
      <w:rFonts w:ascii="宋体" w:hAnsi="Courier New"/>
    </w:rPr>
  </w:style>
  <w:style w:type="paragraph" w:styleId="1220" w:customStyle="1">
    <w:name w:val="列表段落1"/>
    <w:basedOn w:val="861"/>
    <w:uiPriority w:val="34"/>
    <w:qFormat/>
    <w:pPr>
      <w:ind w:firstLine="420"/>
    </w:pPr>
    <w:rPr>
      <w:rFonts w:ascii="等线" w:hAnsi="等线" w:eastAsia="宋体" w:cs="Arial"/>
      <w:b w:val="0"/>
      <w:szCs w:val="22"/>
    </w:rPr>
  </w:style>
  <w:style w:type="paragraph" w:styleId="1221" w:customStyle="1">
    <w:name w:val="列表段落2"/>
    <w:basedOn w:val="861"/>
    <w:uiPriority w:val="34"/>
    <w:qFormat/>
    <w:pPr>
      <w:ind w:firstLine="420"/>
    </w:pPr>
  </w:style>
  <w:style w:type="paragraph" w:styleId="1222" w:customStyle="1">
    <w:name w:val="纯文本6"/>
    <w:basedOn w:val="861"/>
    <w:uiPriority w:val="0"/>
    <w:qFormat/>
    <w:rPr>
      <w:rFonts w:ascii="宋体" w:hAnsi="Courier New" w:eastAsia="楷体_GB2312"/>
      <w:sz w:val="28"/>
    </w:rPr>
  </w:style>
  <w:style w:type="paragraph" w:styleId="1223" w:customStyle="1">
    <w:name w:val="列出段落1"/>
    <w:basedOn w:val="861"/>
    <w:uiPriority w:val="99"/>
    <w:qFormat/>
    <w:pPr>
      <w:ind w:firstLine="420"/>
    </w:pPr>
    <w:rPr>
      <w:szCs w:val="22"/>
    </w:rPr>
  </w:style>
  <w:style w:type="character" w:styleId="1224" w:customStyle="1">
    <w:name w:val="无"/>
    <w:uiPriority w:val="0"/>
    <w:qFormat/>
  </w:style>
  <w:style w:type="paragraph" w:styleId="1225" w:customStyle="1">
    <w:name w:val="修订1"/>
    <w:uiPriority w:val="99"/>
    <w:qFormat/>
    <w:rPr>
      <w:rFonts w:hint="default" w:ascii="Times New Roman" w:hAnsi="Times New Roman" w:eastAsia="宋体" w:cs="Times New Roman"/>
      <w:b/>
      <w:sz w:val="21"/>
      <w:lang w:val="en-US" w:eastAsia="zh-CN" w:bidi="ar-SA"/>
    </w:rPr>
  </w:style>
  <w:style w:type="paragraph" w:styleId="1226" w:customStyle="1">
    <w:name w:val="正文缩进1"/>
    <w:basedOn w:val="861"/>
    <w:uiPriority w:val="0"/>
    <w:qFormat/>
    <w:pPr>
      <w:ind w:firstLine="420"/>
      <w:jc w:val="left"/>
    </w:pPr>
    <w:rPr>
      <w:rFonts w:eastAsia="楷体_GB2312"/>
      <w:sz w:val="24"/>
    </w:rPr>
  </w:style>
  <w:style w:type="paragraph" w:styleId="1227" w:customStyle="1">
    <w:name w:val="Andy_正文"/>
    <w:basedOn w:val="861"/>
    <w:uiPriority w:val="0"/>
    <w:qFormat/>
    <w:pPr>
      <w:ind w:firstLine="200"/>
      <w:spacing w:line="360" w:lineRule="auto"/>
    </w:pPr>
    <w:rPr>
      <w:sz w:val="24"/>
    </w:rPr>
  </w:style>
  <w:style w:type="paragraph" w:styleId="1228" w:customStyle="1">
    <w:name w:val="正文文本11"/>
    <w:basedOn w:val="861"/>
    <w:uiPriority w:val="0"/>
    <w:qFormat/>
    <w:rPr>
      <w:rFonts w:ascii="楷体_GB2312" w:hAnsi="Arial" w:eastAsia="楷体_GB2312"/>
      <w:sz w:val="28"/>
      <w:szCs w:val="28"/>
    </w:rPr>
  </w:style>
  <w:style w:type="table" w:styleId="1229" w:customStyle="1">
    <w:name w:val="Table Normal"/>
    <w:uiPriority w:val="0"/>
    <w:qFormat/>
    <w:tblPr>
      <w:tblCellMar>
        <w:left w:w="0" w:type="dxa"/>
        <w:top w:w="0" w:type="dxa"/>
        <w:right w:w="0" w:type="dxa"/>
        <w:bottom w:w="0" w:type="dxa"/>
      </w:tblCellMar>
    </w:tblPr>
  </w:style>
  <w:style w:type="paragraph" w:styleId="1230" w:customStyle="1">
    <w:name w:val="Table Text"/>
    <w:basedOn w:val="861"/>
    <w:uiPriority w:val="0"/>
    <w:qFormat/>
    <w:rPr>
      <w:rFonts w:ascii="Arial" w:hAnsi="Arial" w:eastAsia="Arial" w:cs="Arial"/>
      <w:szCs w:val="21"/>
      <w:lang w:eastAsia="en-US"/>
    </w:rPr>
  </w:style>
  <w:style w:type="paragraph" w:styleId="1231" w:customStyle="1">
    <w:name w:val="纯文本11"/>
    <w:basedOn w:val="861"/>
    <w:uiPriority w:val="0"/>
    <w:qFormat/>
    <w:rPr>
      <w:rFonts w:ascii="宋体" w:hAnsi="Courier New" w:cs="Courier New"/>
    </w:rPr>
  </w:style>
  <w:style w:type="paragraph" w:styleId="1232"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233" w:customStyle="1">
    <w:name w:val="1、"/>
    <w:basedOn w:val="1234"/>
    <w:uiPriority w:val="0"/>
    <w:qFormat/>
    <w:pPr>
      <w:ind w:firstLine="300"/>
    </w:pPr>
    <w:rPr>
      <w:bCs w:val="0"/>
      <w:sz w:val="20"/>
      <w:szCs w:val="20"/>
    </w:rPr>
  </w:style>
  <w:style w:type="paragraph" w:styleId="1234" w:customStyle="1">
    <w:name w:val="（一）"/>
    <w:basedOn w:val="861"/>
    <w:uiPriority w:val="0"/>
    <w:qFormat/>
    <w:pPr>
      <w:ind w:firstLine="150"/>
      <w:jc w:val="left"/>
      <w:spacing w:line="360" w:lineRule="auto"/>
      <w:widowControl/>
    </w:pPr>
    <w:rPr>
      <w:bCs/>
    </w:rPr>
  </w:style>
  <w:style w:type="paragraph" w:styleId="1235" w:customStyle="1">
    <w:name w:val="文本正文"/>
    <w:basedOn w:val="861"/>
    <w:uiPriority w:val="0"/>
    <w:qFormat/>
    <w:pPr>
      <w:ind w:firstLine="560"/>
      <w:jc w:val="left"/>
      <w:spacing w:line="360" w:lineRule="auto"/>
    </w:pPr>
    <w:rPr>
      <w:sz w:val="28"/>
      <w:szCs w:val="28"/>
    </w:rPr>
  </w:style>
  <w:style w:type="paragraph" w:styleId="1236" w:customStyle="1">
    <w:name w:val="标题 31"/>
    <w:basedOn w:val="861"/>
    <w:next w:val="861"/>
    <w:uiPriority w:val="99"/>
    <w:qFormat/>
    <w:pPr>
      <w:keepLines/>
      <w:keepNext/>
      <w:spacing w:before="260" w:after="260" w:line="413" w:lineRule="auto"/>
      <w:outlineLvl w:val="2"/>
    </w:pPr>
    <w:rPr>
      <w:sz w:val="20"/>
    </w:rPr>
  </w:style>
  <w:style w:type="paragraph" w:styleId="1237" w:customStyle="1">
    <w:name w:val="脚注文本1"/>
    <w:basedOn w:val="1238"/>
    <w:next w:val="1239"/>
    <w:uiPriority w:val="0"/>
    <w:unhideWhenUsed/>
    <w:qFormat/>
    <w:pPr>
      <w:jc w:val="left"/>
      <w:tabs>
        <w:tab w:val="left" w:pos="405" w:leader="none"/>
      </w:tabs>
    </w:pPr>
    <w:rPr>
      <w:sz w:val="18"/>
      <w:szCs w:val="18"/>
    </w:rPr>
  </w:style>
  <w:style w:type="paragraph" w:styleId="1238" w:customStyle="1">
    <w:name w:val="标题 11"/>
    <w:basedOn w:val="861"/>
    <w:next w:val="861"/>
    <w:uiPriority w:val="0"/>
    <w:qFormat/>
    <w:pPr>
      <w:numPr>
        <w:ilvl w:val="0"/>
        <w:numId w:val="1"/>
      </w:numPr>
      <w:jc w:val="left"/>
      <w:keepNext/>
      <w:spacing w:line="300" w:lineRule="auto"/>
      <w:outlineLvl w:val="0"/>
    </w:pPr>
    <w:rPr>
      <w:sz w:val="28"/>
    </w:rPr>
  </w:style>
  <w:style w:type="paragraph" w:styleId="1239" w:customStyle="1">
    <w:name w:val="文本块1"/>
    <w:basedOn w:val="1238"/>
    <w:next w:val="861"/>
    <w:uiPriority w:val="99"/>
    <w:qFormat/>
    <w:pPr>
      <w:ind w:left="630" w:right="-609" w:firstLine="420"/>
      <w:spacing w:line="360" w:lineRule="auto"/>
    </w:pPr>
    <w:rPr>
      <w:rFonts w:ascii="仿宋_GB2312" w:eastAsia="仿宋_GB2312"/>
    </w:rPr>
  </w:style>
  <w:style w:type="paragraph" w:styleId="1240" w:customStyle="1">
    <w:name w:val="页脚1"/>
    <w:basedOn w:val="861"/>
    <w:uiPriority w:val="99"/>
    <w:qFormat/>
    <w:pPr>
      <w:jc w:val="left"/>
      <w:tabs>
        <w:tab w:val="center" w:pos="4153" w:leader="none"/>
        <w:tab w:val="right" w:pos="8306" w:leader="none"/>
      </w:tabs>
    </w:pPr>
    <w:rPr>
      <w:sz w:val="18"/>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DD28F5-3EC7-4F96-BC92-99B6455A65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苏州市吴江区政府采购</dc:title>
  <dc:creator>SYM</dc:creator>
  <cp:lastModifiedBy>董鹏</cp:lastModifiedBy>
  <cp:revision>17</cp:revision>
  <dcterms:created xsi:type="dcterms:W3CDTF">2025-07-02T12:29:00Z</dcterms:created>
  <dcterms:modified xsi:type="dcterms:W3CDTF">2026-07-22T06:43:32Z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6c046733a893484eacfa7137aaae375d_23</vt:lpwstr>
  </property>
  <property fmtid="{D5CDD505-2E9C-101B-9397-08002B2CF9AE}" pid="4" name="KSOTemplateDocerSaveRecord">
    <vt:lpwstr>eyJoZGlkIjoiNGU4YWMwMWM2MDc4MGY3YzFkYWZkZjkzOGMzMTA5NjQiLCJ1c2VySWQiOiI1NjY1NTY3In0=</vt:lpwstr>
  </property>
</Properties>
</file>