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52"/>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52"/>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52"/>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项目编号：JSZC-320000-HWZX-G2026-0424</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徐医附院制剂室消毒药品和原辅料药品采购</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徐州医科大学附属医院</w:t>
      </w:r>
      <w:r/>
    </w:p>
    <w:p>
      <w:pPr>
        <w:ind w:right="-159" w:firstLine="2112"/>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49"/>
        <w:ind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47"/>
        <w:ind w:left="0"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rPr>
          <w:rFonts w:hint="eastAsia" w:ascii="宋体" w:hAnsi="宋体" w:eastAsia="宋体" w:cs="宋体"/>
          <w:b w:val="0"/>
          <w:bCs/>
          <w:color w:val="auto"/>
          <w:sz w:val="30"/>
          <w:highlight w:val="none"/>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1817370</wp:posOffset>
                </wp:positionH>
                <wp:positionV relativeFrom="paragraph">
                  <wp:posOffset>90805</wp:posOffset>
                </wp:positionV>
                <wp:extent cx="1511935" cy="1033780"/>
                <wp:effectExtent l="0" t="0" r="12065" b="13970"/>
                <wp:wrapTopAndBottom/>
                <wp:docPr id="4"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3.1pt;mso-position-horizontal:absolute;mso-position-vertical-relative:text;margin-top:7.1pt;mso-position-vertical:absolute;width:119.0pt;height:81.4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七</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907"/>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907"/>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907"/>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907"/>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907"/>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907"/>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907"/>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徐州医科大学附属医院</w:t>
      </w:r>
      <w:r/>
    </w:p>
    <w:p>
      <w:pPr>
        <w:jc w:val="center"/>
        <w:spacing w:line="519" w:lineRule="atLeast"/>
        <w:rPr>
          <w:rFonts w:hint="eastAsia" w:ascii="宋体" w:hAnsi="宋体" w:eastAsia="宋体" w:cs="宋体"/>
          <w:b w:val="0"/>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szCs w:val="44"/>
          <w:highlight w:val="none"/>
        </w:rPr>
        <w:t xml:space="preserve">《</w:t>
      </w:r>
      <w:r>
        <w:rPr>
          <w:rFonts w:hint="eastAsia" w:ascii="宋体" w:hAnsi="宋体" w:cs="宋体"/>
          <w:b w:val="0"/>
          <w:bCs/>
          <w:color w:val="auto"/>
          <w:sz w:val="44"/>
          <w:szCs w:val="44"/>
          <w:highlight w:val="none"/>
          <w:lang w:eastAsia="zh-CN"/>
        </w:rPr>
        <w:t xml:space="preserve">徐医附院制剂室消毒药品和原辅料药品采购项目</w:t>
      </w:r>
      <w:r>
        <w:rPr>
          <w:rFonts w:hint="eastAsia" w:ascii="宋体" w:hAnsi="宋体" w:eastAsia="宋体" w:cs="宋体"/>
          <w:b w:val="0"/>
          <w:bCs/>
          <w:color w:val="auto"/>
          <w:sz w:val="44"/>
          <w:szCs w:val="44"/>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第二章，投标人须知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第三章，投标资料表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第四章，评标标准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第五章，拟签订的合同文本</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第六章，采购需求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第七章，投标文件相关格式。</w:t>
      </w:r>
      <w:r/>
    </w:p>
    <w:p>
      <w:pPr>
        <w:spacing w:line="360"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jc w:val="center"/>
        <w:spacing w:line="360" w:lineRule="auto"/>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szCs w:val="30"/>
          <w:highlight w:val="none"/>
        </w:rPr>
        <w:t xml:space="preserve">第一章</w:t>
      </w:r>
      <w:r>
        <w:rPr>
          <w:rFonts w:hint="eastAsia" w:ascii="宋体" w:hAnsi="宋体" w:cs="宋体"/>
          <w:b w:val="0"/>
          <w:bCs/>
          <w:color w:val="auto"/>
          <w:sz w:val="30"/>
          <w:szCs w:val="30"/>
          <w:highlight w:val="none"/>
          <w:lang w:val="en-US" w:eastAsia="zh-CN"/>
        </w:rPr>
        <w:t xml:space="preserve"> </w:t>
      </w:r>
      <w:r>
        <w:rPr>
          <w:rFonts w:hint="eastAsia" w:ascii="宋体" w:hAnsi="宋体" w:eastAsia="宋体" w:cs="宋体"/>
          <w:b w:val="0"/>
          <w:bCs/>
          <w:color w:val="auto"/>
          <w:sz w:val="30"/>
          <w:szCs w:val="30"/>
          <w:highlight w:val="none"/>
        </w:rPr>
        <w:t xml:space="preserve">投标邀请</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江苏海外集团国际工程咨询有限公司</w:t>
      </w:r>
      <w:r>
        <w:rPr>
          <w:rFonts w:hint="eastAsia" w:ascii="宋体" w:hAnsi="宋体" w:eastAsia="宋体" w:cs="宋体"/>
          <w:b w:val="0"/>
          <w:bCs/>
          <w:color w:val="auto"/>
          <w:sz w:val="24"/>
          <w:szCs w:val="24"/>
          <w:highlight w:val="none"/>
        </w:rPr>
        <w:t xml:space="preserve">对</w:t>
      </w:r>
      <w:r>
        <w:rPr>
          <w:rFonts w:hint="eastAsia" w:ascii="宋体" w:hAnsi="宋体" w:cs="宋体"/>
          <w:b w:val="0"/>
          <w:bCs/>
          <w:color w:val="auto"/>
          <w:sz w:val="24"/>
          <w:szCs w:val="24"/>
          <w:highlight w:val="none"/>
          <w:u w:val="single"/>
          <w:lang w:eastAsia="zh-CN"/>
        </w:rPr>
        <w:t xml:space="preserve">徐医附院制剂室消毒药品和原辅料药品采购</w:t>
      </w:r>
      <w:r>
        <w:rPr>
          <w:rFonts w:hint="eastAsia" w:ascii="宋体" w:hAnsi="宋体" w:cs="宋体"/>
          <w:b w:val="0"/>
          <w:bCs/>
          <w:color w:val="auto"/>
          <w:sz w:val="24"/>
          <w:szCs w:val="24"/>
          <w:highlight w:val="none"/>
          <w:u w:val="none"/>
          <w:lang w:val="en-US" w:eastAsia="zh-CN"/>
        </w:rPr>
        <w:t xml:space="preserve">项目</w:t>
      </w:r>
      <w:r>
        <w:rPr>
          <w:rFonts w:hint="eastAsia" w:ascii="宋体" w:hAnsi="宋体" w:eastAsia="宋体" w:cs="宋体"/>
          <w:b w:val="0"/>
          <w:bCs/>
          <w:color w:val="auto"/>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一、项目名称和项目编号</w:t>
      </w:r>
      <w:r/>
    </w:p>
    <w:p>
      <w:pPr>
        <w:ind w:firstLine="300"/>
        <w:spacing w:line="519" w:lineRule="atLeast"/>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(一)项目名称：</w:t>
      </w:r>
      <w:r>
        <w:rPr>
          <w:rFonts w:hint="eastAsia" w:ascii="宋体" w:hAnsi="宋体" w:cs="宋体"/>
          <w:b w:val="0"/>
          <w:bCs/>
          <w:color w:val="auto"/>
          <w:sz w:val="24"/>
          <w:szCs w:val="24"/>
          <w:highlight w:val="none"/>
          <w:lang w:eastAsia="zh-CN"/>
        </w:rPr>
        <w:t xml:space="preserve">徐医附院制剂室消毒药品和原辅料药品采购</w:t>
      </w:r>
      <w:r/>
    </w:p>
    <w:p>
      <w:pPr>
        <w:ind w:firstLine="300"/>
        <w:spacing w:line="519" w:lineRule="atLeast"/>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(二)项目编号：JSZC-320000-HWZX-G2026-0424</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二、对投标人的资格要求</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详见本项目公开招标公告。</w:t>
      </w:r>
      <w:r/>
    </w:p>
    <w:p>
      <w:pPr>
        <w:ind w:firstLine="301"/>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三、获取招标文件</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w:t>
      </w:r>
      <w:r>
        <w:rPr>
          <w:rFonts w:hint="eastAsia" w:ascii="宋体" w:hAnsi="宋体" w:cs="宋体"/>
          <w:b w:val="0"/>
          <w:bCs/>
          <w:color w:val="auto"/>
          <w:sz w:val="24"/>
          <w:szCs w:val="24"/>
          <w:highlight w:val="none"/>
          <w:lang w:val="en-US" w:eastAsia="zh-CN"/>
        </w:rPr>
        <w:t xml:space="preserve">指南</w:t>
      </w:r>
      <w:r>
        <w:rPr>
          <w:rFonts w:hint="eastAsia" w:ascii="宋体" w:hAnsi="宋体" w:eastAsia="宋体" w:cs="宋体"/>
          <w:b w:val="0"/>
          <w:bCs/>
          <w:color w:val="auto"/>
          <w:sz w:val="24"/>
          <w:szCs w:val="24"/>
          <w:highlight w:val="none"/>
        </w:rPr>
        <w:t xml:space="preserve">》。</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（2）潜在供应商访问“苏采云”系统的网络地址和方法：“苏采云”系统的网址：http://jszfcg.jsczt.cn/；或进入</w:t>
      </w:r>
      <w:r>
        <w:rPr>
          <w:rFonts w:hint="eastAsia" w:ascii="宋体" w:hAnsi="宋体" w:cs="宋体"/>
          <w:b w:val="0"/>
          <w:bCs/>
          <w:color w:val="auto"/>
          <w:sz w:val="24"/>
          <w:szCs w:val="24"/>
          <w:highlight w:val="none"/>
          <w:lang w:val="en-US" w:eastAsia="zh-CN"/>
        </w:rPr>
        <w:t xml:space="preserve">江苏</w:t>
      </w:r>
      <w:r>
        <w:rPr>
          <w:rFonts w:hint="eastAsia" w:ascii="宋体" w:hAnsi="宋体" w:eastAsia="宋体" w:cs="宋体"/>
          <w:b w:val="0"/>
          <w:bCs/>
          <w:color w:val="auto"/>
          <w:sz w:val="24"/>
          <w:szCs w:val="24"/>
          <w:highlight w:val="none"/>
        </w:rPr>
        <w:t xml:space="preserve">政府采购网（网址：</w:t>
      </w:r>
      <w:r>
        <w:rPr>
          <w:rFonts w:hint="eastAsia" w:ascii="宋体" w:hAnsi="宋体" w:cs="宋体"/>
          <w:b w:val="0"/>
          <w:bCs/>
          <w:color w:val="auto"/>
          <w:sz w:val="24"/>
          <w:szCs w:val="24"/>
          <w:highlight w:val="none"/>
          <w:lang w:eastAsia="zh-CN"/>
        </w:rPr>
        <w:t xml:space="preserve">http://www.ccgp-jiangsu.gov.cn/</w:t>
      </w:r>
      <w:r>
        <w:rPr>
          <w:rFonts w:hint="eastAsia" w:ascii="宋体" w:hAnsi="宋体" w:eastAsia="宋体" w:cs="宋体"/>
          <w:b w:val="0"/>
          <w:bCs/>
          <w:color w:val="auto"/>
          <w:sz w:val="24"/>
          <w:szCs w:val="24"/>
          <w:highlight w:val="none"/>
        </w:rPr>
        <w:t xml:space="preserve">）--办事指南--供应商--供应商进入，点击“苏采云”进入系统。</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（3）“CA数字证书”的获取：</w:t>
      </w:r>
      <w:r/>
    </w:p>
    <w:p>
      <w:pPr>
        <w:ind w:firstLine="48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24"/>
          <w:szCs w:val="24"/>
          <w:highlight w:val="none"/>
          <w:lang w:val="en-US" w:eastAsia="zh-CN"/>
        </w:rPr>
        <w:t xml:space="preserve">江苏</w:t>
      </w:r>
      <w:r>
        <w:rPr>
          <w:rFonts w:hint="eastAsia" w:ascii="宋体" w:hAnsi="宋体" w:eastAsia="宋体" w:cs="宋体"/>
          <w:b w:val="0"/>
          <w:bCs/>
          <w:color w:val="auto"/>
          <w:sz w:val="24"/>
          <w:szCs w:val="24"/>
          <w:highlight w:val="none"/>
        </w:rPr>
        <w:t xml:space="preserve">政府采购网--</w:t>
      </w:r>
      <w:r>
        <w:rPr>
          <w:rFonts w:hint="eastAsia" w:ascii="宋体" w:hAnsi="宋体" w:cs="宋体"/>
          <w:b w:val="0"/>
          <w:bCs/>
          <w:color w:val="auto"/>
          <w:sz w:val="24"/>
          <w:szCs w:val="24"/>
          <w:highlight w:val="none"/>
          <w:lang w:val="en-US" w:eastAsia="zh-CN"/>
        </w:rPr>
        <w:t xml:space="preserve">办事指南</w:t>
      </w:r>
      <w:r>
        <w:rPr>
          <w:rFonts w:hint="eastAsia" w:ascii="宋体" w:hAnsi="宋体" w:eastAsia="宋体" w:cs="宋体"/>
          <w:b w:val="0"/>
          <w:bCs/>
          <w:color w:val="auto"/>
          <w:sz w:val="24"/>
          <w:szCs w:val="24"/>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24"/>
          <w:szCs w:val="24"/>
          <w:highlight w:val="none"/>
          <w:lang w:val="en-US" w:eastAsia="zh-CN"/>
        </w:rPr>
        <w:t xml:space="preserve">江苏</w:t>
      </w:r>
      <w:r>
        <w:rPr>
          <w:rFonts w:hint="eastAsia" w:ascii="宋体" w:hAnsi="宋体" w:eastAsia="宋体" w:cs="宋体"/>
          <w:b w:val="0"/>
          <w:bCs/>
          <w:color w:val="auto"/>
          <w:sz w:val="24"/>
          <w:szCs w:val="24"/>
          <w:highlight w:val="none"/>
        </w:rPr>
        <w:t xml:space="preserve">政府采购网--</w:t>
      </w:r>
      <w:r>
        <w:rPr>
          <w:rFonts w:hint="eastAsia" w:ascii="宋体" w:hAnsi="宋体" w:cs="宋体"/>
          <w:b w:val="0"/>
          <w:bCs/>
          <w:color w:val="auto"/>
          <w:sz w:val="24"/>
          <w:szCs w:val="24"/>
          <w:highlight w:val="none"/>
          <w:lang w:val="en-US" w:eastAsia="zh-CN"/>
        </w:rPr>
        <w:t xml:space="preserve">办事指南</w:t>
      </w:r>
      <w:r>
        <w:rPr>
          <w:rFonts w:hint="eastAsia" w:ascii="宋体" w:hAnsi="宋体" w:eastAsia="宋体" w:cs="宋体"/>
          <w:b w:val="0"/>
          <w:bCs/>
          <w:color w:val="auto"/>
          <w:sz w:val="24"/>
          <w:szCs w:val="24"/>
          <w:highlight w:val="none"/>
        </w:rPr>
        <w:t xml:space="preserve">--下载专区，点击进入《江苏省政府采购管理交易系统（苏采云）供应商操作</w:t>
      </w:r>
      <w:r>
        <w:rPr>
          <w:rFonts w:hint="eastAsia" w:ascii="宋体" w:hAnsi="宋体" w:cs="宋体"/>
          <w:b w:val="0"/>
          <w:bCs/>
          <w:color w:val="auto"/>
          <w:sz w:val="24"/>
          <w:szCs w:val="24"/>
          <w:highlight w:val="none"/>
          <w:lang w:val="en-US" w:eastAsia="zh-CN"/>
        </w:rPr>
        <w:t xml:space="preserve">指南》</w:t>
      </w:r>
      <w:r>
        <w:rPr>
          <w:rFonts w:hint="eastAsia" w:ascii="宋体" w:hAnsi="宋体" w:eastAsia="宋体" w:cs="宋体"/>
          <w:b w:val="0"/>
          <w:bCs/>
          <w:color w:val="auto"/>
          <w:sz w:val="24"/>
          <w:szCs w:val="24"/>
          <w:highlight w:val="none"/>
        </w:rPr>
        <w:t xml:space="preserve">，进行下载。</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w:t>
      </w:r>
      <w:r>
        <w:rPr>
          <w:rFonts w:hint="eastAsia" w:ascii="宋体" w:hAnsi="宋体" w:eastAsia="宋体" w:cs="宋体"/>
          <w:b w:val="0"/>
          <w:bCs/>
          <w:color w:val="auto"/>
          <w:sz w:val="24"/>
          <w:szCs w:val="24"/>
          <w:highlight w:val="none"/>
          <w:lang w:val="en-US" w:eastAsia="zh-CN"/>
        </w:rPr>
        <w:t xml:space="preserve">售价：免费。</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四、投标有关信息</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（一）投标截止时间：</w:t>
      </w:r>
      <w:r>
        <w:rPr>
          <w:rFonts w:hint="eastAsia" w:ascii="宋体" w:hAnsi="宋体" w:eastAsia="宋体" w:cs="宋体"/>
          <w:b w:val="0"/>
          <w:bCs/>
          <w:color w:val="auto"/>
          <w:sz w:val="24"/>
          <w:szCs w:val="24"/>
          <w:highlight w:val="none"/>
          <w:lang w:eastAsia="zh-CN"/>
        </w:rPr>
        <w:t xml:space="preserve">202</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北京时间</w:t>
      </w:r>
      <w:r>
        <w:rPr>
          <w:rFonts w:hint="eastAsia" w:ascii="宋体" w:hAnsi="宋体" w:eastAsia="宋体" w:cs="宋体"/>
          <w:b w:val="0"/>
          <w:bCs/>
          <w:color w:val="auto"/>
          <w:sz w:val="24"/>
          <w:szCs w:val="24"/>
          <w:highlight w:val="none"/>
          <w:lang w:val="en-US" w:eastAsia="zh-CN"/>
        </w:rPr>
        <w:t xml:space="preserve">09</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0。</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（二）开标时间：</w:t>
      </w:r>
      <w:r>
        <w:rPr>
          <w:rFonts w:hint="eastAsia" w:ascii="宋体" w:hAnsi="宋体" w:eastAsia="宋体" w:cs="宋体"/>
          <w:b w:val="0"/>
          <w:bCs/>
          <w:color w:val="auto"/>
          <w:sz w:val="24"/>
          <w:szCs w:val="24"/>
          <w:highlight w:val="none"/>
          <w:lang w:eastAsia="zh-CN"/>
        </w:rPr>
        <w:t xml:space="preserve">202</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21 </w:t>
      </w:r>
      <w:r>
        <w:rPr>
          <w:rFonts w:hint="eastAsia" w:ascii="宋体" w:hAnsi="宋体" w:eastAsia="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北京时间</w:t>
      </w:r>
      <w:r>
        <w:rPr>
          <w:rFonts w:hint="eastAsia" w:ascii="宋体" w:hAnsi="宋体" w:eastAsia="宋体" w:cs="宋体"/>
          <w:b w:val="0"/>
          <w:bCs/>
          <w:color w:val="auto"/>
          <w:sz w:val="24"/>
          <w:szCs w:val="24"/>
          <w:highlight w:val="none"/>
          <w:lang w:val="en-US" w:eastAsia="zh-CN"/>
        </w:rPr>
        <w:t xml:space="preserve">09</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0。</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（三）开标地点：“苏采云”系统“开标大厅”或进入</w:t>
      </w:r>
      <w:r>
        <w:rPr>
          <w:rFonts w:hint="eastAsia" w:ascii="宋体" w:hAnsi="宋体" w:cs="宋体"/>
          <w:b w:val="0"/>
          <w:bCs/>
          <w:color w:val="auto"/>
          <w:sz w:val="24"/>
          <w:szCs w:val="24"/>
          <w:highlight w:val="none"/>
          <w:lang w:val="en-US" w:eastAsia="zh-CN"/>
        </w:rPr>
        <w:t xml:space="preserve">江苏</w:t>
      </w:r>
      <w:r>
        <w:rPr>
          <w:rFonts w:hint="eastAsia" w:ascii="宋体" w:hAnsi="宋体" w:eastAsia="宋体" w:cs="宋体"/>
          <w:b w:val="0"/>
          <w:bCs/>
          <w:color w:val="auto"/>
          <w:sz w:val="24"/>
          <w:szCs w:val="24"/>
          <w:highlight w:val="none"/>
        </w:rPr>
        <w:t xml:space="preserve">政府采购网--</w:t>
      </w:r>
      <w:r>
        <w:rPr>
          <w:rFonts w:hint="eastAsia" w:ascii="宋体" w:hAnsi="宋体" w:cs="宋体"/>
          <w:b w:val="0"/>
          <w:bCs/>
          <w:color w:val="auto"/>
          <w:sz w:val="24"/>
          <w:szCs w:val="24"/>
          <w:highlight w:val="none"/>
          <w:lang w:val="en-US" w:eastAsia="zh-CN"/>
        </w:rPr>
        <w:t xml:space="preserve">办事指南</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供应商进入</w:t>
      </w:r>
      <w:r>
        <w:rPr>
          <w:rFonts w:hint="eastAsia" w:ascii="宋体" w:hAnsi="宋体" w:eastAsia="宋体" w:cs="宋体"/>
          <w:b w:val="0"/>
          <w:bCs/>
          <w:color w:val="auto"/>
          <w:sz w:val="24"/>
          <w:szCs w:val="24"/>
          <w:highlight w:val="none"/>
        </w:rPr>
        <w:t xml:space="preserve">，点击“苏采云”进入系统“开标大厅”。</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五、采购人</w:t>
      </w:r>
      <w:r/>
    </w:p>
    <w:p>
      <w:pPr>
        <w:ind w:firstLine="300"/>
        <w:spacing w:line="519" w:lineRule="atLeast"/>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（一）名称：</w:t>
      </w:r>
      <w:r>
        <w:rPr>
          <w:rFonts w:hint="eastAsia" w:ascii="宋体" w:hAnsi="宋体" w:cs="宋体"/>
          <w:b w:val="0"/>
          <w:bCs/>
          <w:color w:val="auto"/>
          <w:sz w:val="24"/>
          <w:szCs w:val="24"/>
          <w:highlight w:val="none"/>
          <w:lang w:eastAsia="zh-CN"/>
        </w:rPr>
        <w:t xml:space="preserve">徐州医科大学附属医院</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（二）地址：徐州市淮海西路99号</w:t>
      </w:r>
      <w:r/>
    </w:p>
    <w:p>
      <w:pPr>
        <w:ind w:firstLine="300"/>
        <w:spacing w:line="519" w:lineRule="atLeast"/>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）采购项目联系人：</w:t>
      </w:r>
      <w:r>
        <w:rPr>
          <w:rFonts w:hint="eastAsia" w:ascii="宋体" w:hAnsi="宋体" w:cs="宋体"/>
          <w:b w:val="0"/>
          <w:bCs/>
          <w:color w:val="auto"/>
          <w:sz w:val="24"/>
          <w:szCs w:val="24"/>
          <w:highlight w:val="none"/>
          <w:lang w:val="en-US" w:eastAsia="zh-CN"/>
        </w:rPr>
        <w:t xml:space="preserve">邵老师</w:t>
      </w:r>
      <w:r/>
    </w:p>
    <w:p>
      <w:pPr>
        <w:ind w:firstLine="300"/>
        <w:spacing w:line="519" w:lineRule="atLeast"/>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联系</w:t>
      </w:r>
      <w:r>
        <w:rPr>
          <w:rFonts w:hint="eastAsia" w:ascii="宋体" w:hAnsi="宋体" w:eastAsia="宋体" w:cs="宋体"/>
          <w:b w:val="0"/>
          <w:bCs/>
          <w:color w:val="auto"/>
          <w:sz w:val="24"/>
          <w:szCs w:val="24"/>
          <w:highlight w:val="none"/>
          <w:lang w:val="en-US" w:eastAsia="zh-CN"/>
        </w:rPr>
        <w:t xml:space="preserve">方式</w:t>
      </w:r>
      <w:r>
        <w:rPr>
          <w:rFonts w:hint="eastAsia" w:ascii="宋体" w:hAnsi="宋体" w:eastAsia="宋体" w:cs="宋体"/>
          <w:b w:val="0"/>
          <w:bCs/>
          <w:color w:val="auto"/>
          <w:sz w:val="24"/>
          <w:szCs w:val="24"/>
          <w:highlight w:val="none"/>
        </w:rPr>
        <w:t xml:space="preserve">：0516-8580</w:t>
      </w:r>
      <w:r>
        <w:rPr>
          <w:rFonts w:hint="eastAsia" w:ascii="宋体" w:hAnsi="宋体" w:cs="宋体"/>
          <w:b w:val="0"/>
          <w:bCs/>
          <w:color w:val="auto"/>
          <w:sz w:val="24"/>
          <w:szCs w:val="24"/>
          <w:highlight w:val="none"/>
          <w:lang w:val="en-US" w:eastAsia="zh-CN"/>
        </w:rPr>
        <w:t xml:space="preserve">2236</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六、采购代理机构</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）采购项目联系人：</w:t>
      </w:r>
      <w:r>
        <w:rPr>
          <w:rFonts w:hint="eastAsia" w:ascii="宋体" w:hAnsi="宋体" w:cs="宋体"/>
          <w:b w:val="0"/>
          <w:bCs/>
          <w:color w:val="auto"/>
          <w:sz w:val="24"/>
          <w:szCs w:val="24"/>
          <w:highlight w:val="none"/>
          <w:lang w:val="en-US" w:eastAsia="zh-CN"/>
        </w:rPr>
        <w:t xml:space="preserve">韩镇阳、王一冰</w:t>
      </w:r>
      <w:r/>
    </w:p>
    <w:p>
      <w:pPr>
        <w:ind w:firstLine="3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联系</w:t>
      </w:r>
      <w:r>
        <w:rPr>
          <w:rFonts w:hint="eastAsia" w:ascii="宋体" w:hAnsi="宋体" w:cs="宋体"/>
          <w:b w:val="0"/>
          <w:bCs/>
          <w:color w:val="auto"/>
          <w:sz w:val="24"/>
          <w:szCs w:val="24"/>
          <w:highlight w:val="none"/>
          <w:lang w:val="en-US" w:eastAsia="zh-CN"/>
        </w:rPr>
        <w:t xml:space="preserve">方式</w:t>
      </w:r>
      <w:r>
        <w:rPr>
          <w:rFonts w:hint="eastAsia" w:ascii="宋体" w:hAnsi="宋体" w:eastAsia="宋体" w:cs="宋体"/>
          <w:b w:val="0"/>
          <w:bCs/>
          <w:color w:val="auto"/>
          <w:sz w:val="24"/>
          <w:szCs w:val="24"/>
          <w:highlight w:val="none"/>
        </w:rPr>
        <w:t xml:space="preserve">：0516-83999</w:t>
      </w:r>
      <w:r>
        <w:rPr>
          <w:rFonts w:hint="eastAsia" w:ascii="宋体" w:hAnsi="宋体" w:cs="宋体"/>
          <w:b w:val="0"/>
          <w:bCs/>
          <w:color w:val="auto"/>
          <w:sz w:val="24"/>
          <w:szCs w:val="24"/>
          <w:highlight w:val="none"/>
          <w:lang w:val="en-US" w:eastAsia="zh-CN"/>
        </w:rPr>
        <w:t xml:space="preserve">206/055</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一、总则</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（六）投标人的资格条件：</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二、招标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（八）招标文件应包括以下内容：</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第一章，投标邀请；</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第二章，投标人须知；</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第三章，投标资料表；</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第四章，评标标准；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第五章，拟签订的合同文本；</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第六章，采购需求；</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第七章，投标文件相关格式。</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（九）招标文件澄清或者修改：</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三、投标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（十二）投标文件的构成：</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（十四）投标报价要求：</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3.采购人不支付报价以外的任何费用。</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（十六）投标有效期：</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b w:val="0"/>
          <w:bCs/>
          <w:color w:val="auto"/>
          <w:sz w:val="24"/>
          <w:szCs w:val="24"/>
          <w:highlight w:val="none"/>
          <w:lang w:eastAsia="zh-CN"/>
        </w:rPr>
        <w:t xml:space="preserve">登录</w:t>
      </w:r>
      <w:r>
        <w:rPr>
          <w:rFonts w:hint="eastAsia" w:ascii="宋体" w:hAnsi="宋体" w:eastAsia="宋体" w:cs="宋体"/>
          <w:b w:val="0"/>
          <w:bCs/>
          <w:color w:val="auto"/>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（十八）投标文件的盖章要求</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12.不具备招标文件中规定的资格要求的；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四、开标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（二十五）开标：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2.投标人不足3家的，不得开标。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五、评标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strike w:val="0"/>
          <w:color w:val="auto"/>
          <w:sz w:val="24"/>
          <w:szCs w:val="24"/>
          <w:highlight w:val="none"/>
        </w:rPr>
        <w:t xml:space="preserve">核对评审专家身份和采购人代表授权函，</w:t>
      </w:r>
      <w:r>
        <w:rPr>
          <w:rFonts w:hint="eastAsia" w:ascii="宋体" w:hAnsi="宋体" w:eastAsia="宋体" w:cs="宋体"/>
          <w:b w:val="0"/>
          <w:bCs/>
          <w:color w:val="auto"/>
          <w:sz w:val="24"/>
          <w:szCs w:val="24"/>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（2）宣布评标纪律；</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（8）核对评标结果，对有《</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"http://www.caigou2003.com/" \o "http://www.caigou2003.com/" </w:instrText>
      </w:r>
      <w:r>
        <w:rPr>
          <w:rFonts w:hint="eastAsia" w:ascii="宋体" w:hAnsi="宋体" w:eastAsia="宋体" w:cs="宋体"/>
          <w:b w:val="0"/>
          <w:bCs/>
          <w:color w:val="auto"/>
          <w:sz w:val="24"/>
          <w:szCs w:val="24"/>
          <w:highlight w:val="none"/>
        </w:rPr>
        <w:fldChar w:fldCharType="separate"/>
      </w:r>
      <w:r>
        <w:rPr>
          <w:rStyle w:val="907"/>
          <w:rFonts w:hint="eastAsia" w:ascii="宋体" w:hAnsi="宋体" w:eastAsia="宋体" w:cs="宋体"/>
          <w:b w:val="0"/>
          <w:bCs/>
          <w:color w:val="auto"/>
          <w:sz w:val="24"/>
          <w:szCs w:val="24"/>
          <w:highlight w:val="none"/>
          <w:u w:val="none"/>
        </w:rPr>
        <w:t xml:space="preserve">政府采购</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（10）处理与评标有关的其他事项。</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（3）对投标文件进行比较和评价；</w:t>
      </w:r>
      <w:r/>
    </w:p>
    <w:p>
      <w:pPr>
        <w:ind w:firstLine="45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（4）确定中标候选人名单，以及根据采购人委托直接确定</w:t>
      </w:r>
      <w:r>
        <w:rPr>
          <w:rFonts w:hint="eastAsia" w:ascii="宋体" w:hAnsi="宋体" w:eastAsia="宋体" w:cs="宋体"/>
          <w:b w:val="0"/>
          <w:bCs/>
          <w:color w:val="auto"/>
          <w:sz w:val="24"/>
          <w:szCs w:val="24"/>
          <w:highlight w:val="none"/>
          <w:lang w:eastAsia="zh-CN"/>
        </w:rPr>
        <w:t xml:space="preserve">中标供应商</w:t>
      </w:r>
      <w:r>
        <w:rPr>
          <w:rFonts w:hint="eastAsia" w:ascii="宋体" w:hAnsi="宋体" w:eastAsia="宋体" w:cs="宋体"/>
          <w:b w:val="0"/>
          <w:bCs/>
          <w:color w:val="auto"/>
          <w:sz w:val="24"/>
          <w:szCs w:val="24"/>
          <w:highlight w:val="none"/>
        </w:rPr>
        <w:t xml:space="preserve">；</w:t>
      </w:r>
      <w:r/>
    </w:p>
    <w:p>
      <w:pPr>
        <w:ind w:firstLine="45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（二十七）</w:t>
      </w:r>
      <w:r>
        <w:rPr>
          <w:rFonts w:hint="eastAsia" w:ascii="宋体" w:hAnsi="宋体" w:eastAsia="宋体" w:cs="宋体"/>
          <w:b w:val="0"/>
          <w:bCs/>
          <w:color w:val="auto"/>
          <w:sz w:val="24"/>
          <w:szCs w:val="24"/>
          <w:highlight w:val="none"/>
          <w:lang w:eastAsia="zh-CN"/>
        </w:rPr>
        <w:t xml:space="preserve">本项目</w:t>
      </w:r>
      <w:r>
        <w:rPr>
          <w:rFonts w:hint="eastAsia" w:ascii="宋体" w:hAnsi="宋体" w:eastAsia="宋体" w:cs="宋体"/>
          <w:b w:val="0"/>
          <w:bCs/>
          <w:color w:val="auto"/>
          <w:sz w:val="24"/>
          <w:szCs w:val="24"/>
          <w:highlight w:val="none"/>
        </w:rPr>
        <w:t xml:space="preserve">评标方法为综合评分法。</w:t>
      </w:r>
      <w:r/>
    </w:p>
    <w:p>
      <w:pPr>
        <w:ind w:firstLine="45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（二十八）评标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1.评标工作程序：</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（1）投标文件初审。</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①资格审查。</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②符合性审查。</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（2）澄清有关问题。</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（3）比较与评价。</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（4）推荐中标候选供应商名单。</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（5）编写评审报告（评标报告）。</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3.采用</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b w:val="0"/>
          <w:bCs/>
          <w:color w:val="auto"/>
          <w:sz w:val="24"/>
          <w:szCs w:val="24"/>
          <w:highlight w:val="none"/>
        </w:rPr>
        <w:fldChar w:fldCharType="separate"/>
      </w:r>
      <w:r>
        <w:rPr>
          <w:rStyle w:val="907"/>
          <w:rFonts w:hint="eastAsia" w:ascii="宋体" w:hAnsi="宋体" w:eastAsia="宋体" w:cs="宋体"/>
          <w:b w:val="0"/>
          <w:bCs/>
          <w:color w:val="auto"/>
          <w:sz w:val="24"/>
          <w:szCs w:val="24"/>
          <w:highlight w:val="none"/>
          <w:u w:val="none"/>
        </w:rPr>
        <w:t xml:space="preserve">综合评分法</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（三十）评</w:t>
      </w:r>
      <w:r>
        <w:rPr>
          <w:rFonts w:hint="eastAsia" w:ascii="宋体" w:hAnsi="宋体" w:eastAsia="宋体" w:cs="宋体"/>
          <w:b w:val="0"/>
          <w:bCs/>
          <w:color w:val="auto"/>
          <w:sz w:val="24"/>
          <w:szCs w:val="24"/>
          <w:highlight w:val="none"/>
          <w:lang w:eastAsia="zh-CN"/>
        </w:rPr>
        <w:t xml:space="preserve">标</w:t>
      </w:r>
      <w:r>
        <w:rPr>
          <w:rFonts w:hint="eastAsia" w:ascii="宋体" w:hAnsi="宋体" w:eastAsia="宋体" w:cs="宋体"/>
          <w:b w:val="0"/>
          <w:bCs/>
          <w:color w:val="auto"/>
          <w:sz w:val="24"/>
          <w:szCs w:val="24"/>
          <w:highlight w:val="none"/>
        </w:rPr>
        <w:t xml:space="preserve">过程中出现下列情形之一的，评</w:t>
      </w:r>
      <w:r>
        <w:rPr>
          <w:rFonts w:hint="eastAsia" w:ascii="宋体" w:hAnsi="宋体" w:eastAsia="宋体" w:cs="宋体"/>
          <w:b w:val="0"/>
          <w:bCs/>
          <w:color w:val="auto"/>
          <w:sz w:val="24"/>
          <w:szCs w:val="24"/>
          <w:highlight w:val="none"/>
          <w:lang w:eastAsia="zh-CN"/>
        </w:rPr>
        <w:t xml:space="preserve">标</w:t>
      </w:r>
      <w:r>
        <w:rPr>
          <w:rFonts w:hint="eastAsia" w:ascii="宋体" w:hAnsi="宋体" w:eastAsia="宋体" w:cs="宋体"/>
          <w:b w:val="0"/>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（三十二）废标条款：</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出现下列情形之一的，应予废标。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2.出现影响采购公正的违法、违规行为的；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4.因重大变故，采购任务取消的。</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六、定标</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七、政府采购合同</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②“欺诈行为”系指为了影响招标、采购和合同执行等过程，隐瞒事实</w:t>
      </w:r>
      <w:r>
        <w:rPr>
          <w:rFonts w:hint="eastAsia" w:ascii="宋体" w:hAnsi="宋体" w:eastAsia="宋体" w:cs="宋体"/>
          <w:b w:val="0"/>
          <w:bCs/>
          <w:color w:val="auto"/>
          <w:sz w:val="24"/>
          <w:szCs w:val="24"/>
          <w:highlight w:val="none"/>
          <w:lang w:val="en-US" w:eastAsia="zh-CN"/>
        </w:rPr>
        <w:t xml:space="preserve">真相</w:t>
      </w:r>
      <w:r>
        <w:rPr>
          <w:rFonts w:hint="eastAsia" w:ascii="宋体" w:hAnsi="宋体" w:eastAsia="宋体" w:cs="宋体"/>
          <w:b w:val="0"/>
          <w:bCs/>
          <w:color w:val="auto"/>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24"/>
          <w:szCs w:val="24"/>
          <w:highlight w:val="none"/>
          <w:lang w:val="en-US" w:eastAsia="zh-CN"/>
        </w:rPr>
        <w:t xml:space="preserve">撤销</w:t>
      </w:r>
      <w:r>
        <w:rPr>
          <w:rFonts w:hint="eastAsia" w:ascii="宋体" w:hAnsi="宋体" w:eastAsia="宋体" w:cs="宋体"/>
          <w:b w:val="0"/>
          <w:bCs/>
          <w:color w:val="auto"/>
          <w:sz w:val="24"/>
          <w:szCs w:val="24"/>
          <w:highlight w:val="none"/>
        </w:rPr>
        <w:t xml:space="preserve">其已签署的合同。</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八、询问和质疑</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（四十）询问和质疑</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10"/>
        <w:tblW w:w="8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7235"/>
      </w:tblGrid>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条款项号</w:t>
            </w:r>
            <w:r/>
          </w:p>
        </w:tc>
        <w:tc>
          <w:tcPr>
            <w:tcMar>
              <w:left w:w="108" w:type="dxa"/>
              <w:top w:w="0" w:type="dxa"/>
              <w:right w:w="108" w:type="dxa"/>
              <w:bottom w:w="0" w:type="dxa"/>
            </w:tcMar>
            <w:tcW w:w="7235"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内 容</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总则</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本项目采购人：</w:t>
            </w:r>
            <w:r>
              <w:rPr>
                <w:rFonts w:hint="eastAsia" w:ascii="宋体" w:hAnsi="宋体" w:eastAsia="宋体" w:cs="宋体"/>
                <w:b w:val="0"/>
                <w:bCs/>
                <w:color w:val="auto"/>
                <w:sz w:val="24"/>
                <w:szCs w:val="24"/>
                <w:highlight w:val="none"/>
                <w:lang w:eastAsia="zh-CN"/>
              </w:rPr>
              <w:t xml:space="preserve">徐州医科大学附属医院</w:t>
            </w:r>
            <w:r/>
          </w:p>
        </w:tc>
      </w:tr>
      <w:tr>
        <w:trPr>
          <w:jc w:val="center"/>
          <w:trHeight w:val="274"/>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(六)</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投标人的资格条件：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一、符合《中华人民共和国政府采购法》第二十二条的规定；</w:t>
            </w:r>
            <w:r/>
          </w:p>
          <w:p>
            <w:pP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w:t>
            </w:r>
            <w:r/>
          </w:p>
          <w:p>
            <w:pPr>
              <w:spacing w:line="400" w:lineRule="exact"/>
              <w:rPr>
                <w:rFonts w:hint="eastAsia" w:ascii="宋体" w:hAnsi="宋体" w:cs="宋体"/>
                <w:b/>
                <w:bCs w:val="0"/>
                <w:color w:val="auto"/>
                <w:sz w:val="24"/>
                <w:szCs w:val="24"/>
                <w:highlight w:val="none"/>
                <w:lang w:val="zh-CN" w:eastAsia="zh-CN" w:bidi="ar-SA"/>
              </w:rPr>
            </w:pPr>
            <w:r>
              <w:rPr>
                <w:rFonts w:hint="eastAsia" w:ascii="宋体" w:hAnsi="宋体" w:cs="宋体"/>
                <w:b/>
                <w:bCs w:val="0"/>
                <w:color w:val="auto"/>
                <w:sz w:val="24"/>
                <w:szCs w:val="24"/>
                <w:highlight w:val="none"/>
                <w:lang w:val="zh-CN" w:eastAsia="zh-CN" w:bidi="ar-SA"/>
              </w:rPr>
              <w:t xml:space="preserve">1、</w:t>
            </w:r>
            <w:r>
              <w:rPr>
                <w:rFonts w:hint="eastAsia" w:ascii="宋体" w:hAnsi="宋体" w:cs="宋体"/>
                <w:b/>
                <w:bCs w:val="0"/>
                <w:color w:val="auto"/>
                <w:sz w:val="24"/>
                <w:szCs w:val="24"/>
                <w:highlight w:val="none"/>
                <w:lang w:val="en-US" w:eastAsia="zh-CN" w:bidi="ar-SA"/>
              </w:rPr>
              <w:t xml:space="preserve">采购包</w:t>
            </w:r>
            <w:r>
              <w:rPr>
                <w:rFonts w:hint="eastAsia" w:ascii="宋体" w:hAnsi="宋体" w:cs="宋体"/>
                <w:b/>
                <w:bCs w:val="0"/>
                <w:color w:val="auto"/>
                <w:sz w:val="24"/>
                <w:szCs w:val="24"/>
                <w:highlight w:val="none"/>
                <w:lang w:val="zh-CN" w:eastAsia="zh-CN" w:bidi="ar-SA"/>
              </w:rPr>
              <w:t xml:space="preserve">1：</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en-US" w:eastAsia="zh-CN" w:bidi="ar-SA"/>
              </w:rPr>
              <w:t xml:space="preserve">1.1 </w:t>
            </w:r>
            <w:r>
              <w:rPr>
                <w:rFonts w:hint="eastAsia" w:ascii="宋体" w:hAnsi="宋体" w:cs="宋体"/>
                <w:b w:val="0"/>
                <w:bCs/>
                <w:color w:val="auto"/>
                <w:sz w:val="24"/>
                <w:szCs w:val="24"/>
                <w:highlight w:val="none"/>
                <w:lang w:val="zh-CN" w:eastAsia="zh-CN" w:bidi="ar-SA"/>
              </w:rPr>
              <w:t xml:space="preserve">投标人的合法有效的营业执照（或法人证书）复印件；</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zh-CN" w:eastAsia="zh-CN" w:bidi="ar-SA"/>
              </w:rPr>
              <w:t xml:space="preserve">1.</w:t>
            </w:r>
            <w:r>
              <w:rPr>
                <w:rFonts w:hint="eastAsia" w:ascii="宋体" w:hAnsi="宋体" w:cs="宋体"/>
                <w:b w:val="0"/>
                <w:bCs/>
                <w:color w:val="auto"/>
                <w:sz w:val="24"/>
                <w:szCs w:val="24"/>
                <w:highlight w:val="none"/>
                <w:lang w:val="en-US" w:eastAsia="zh-CN" w:bidi="ar-SA"/>
              </w:rPr>
              <w:t xml:space="preserve">2</w:t>
            </w:r>
            <w:r>
              <w:rPr>
                <w:rFonts w:hint="eastAsia" w:ascii="宋体" w:hAnsi="宋体" w:cs="宋体"/>
                <w:b w:val="0"/>
                <w:bCs/>
                <w:color w:val="auto"/>
                <w:sz w:val="24"/>
                <w:szCs w:val="24"/>
                <w:highlight w:val="none"/>
                <w:lang w:val="en-US" w:eastAsia="zh-CN" w:bidi="ar-SA"/>
              </w:rPr>
              <w:t xml:space="preserve">投标人</w:t>
            </w:r>
            <w:r>
              <w:rPr>
                <w:rFonts w:hint="eastAsia" w:ascii="宋体" w:hAnsi="宋体" w:cs="宋体"/>
                <w:b w:val="0"/>
                <w:bCs/>
                <w:color w:val="auto"/>
                <w:sz w:val="24"/>
                <w:szCs w:val="24"/>
                <w:highlight w:val="none"/>
                <w:lang w:val="zh-CN" w:eastAsia="zh-CN" w:bidi="ar-SA"/>
              </w:rPr>
              <w:t xml:space="preserve">具备有效的《药品生产许可证》或《药品经营许可证》</w:t>
            </w:r>
            <w:r>
              <w:rPr>
                <w:rFonts w:hint="eastAsia" w:ascii="宋体" w:hAnsi="宋体" w:cs="宋体"/>
                <w:b w:val="0"/>
                <w:bCs/>
                <w:color w:val="auto"/>
                <w:sz w:val="24"/>
                <w:szCs w:val="24"/>
                <w:highlight w:val="none"/>
                <w:lang w:val="en-US" w:eastAsia="zh-CN" w:bidi="ar-SA"/>
              </w:rPr>
              <w:t xml:space="preserve">复印件</w:t>
            </w:r>
            <w:r>
              <w:rPr>
                <w:rFonts w:hint="eastAsia" w:ascii="宋体" w:hAnsi="宋体" w:cs="宋体"/>
                <w:b w:val="0"/>
                <w:bCs/>
                <w:color w:val="auto"/>
                <w:sz w:val="24"/>
                <w:szCs w:val="24"/>
                <w:highlight w:val="none"/>
                <w:lang w:val="zh-CN" w:eastAsia="zh-CN" w:bidi="ar-SA"/>
              </w:rPr>
              <w:t xml:space="preserve">；</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en-US" w:eastAsia="zh-CN" w:bidi="ar-SA"/>
              </w:rPr>
              <w:t xml:space="preserve">1.3 </w:t>
            </w:r>
            <w:r>
              <w:rPr>
                <w:rFonts w:hint="eastAsia" w:ascii="宋体" w:hAnsi="宋体" w:cs="宋体"/>
                <w:b w:val="0"/>
                <w:bCs/>
                <w:color w:val="auto"/>
                <w:sz w:val="24"/>
                <w:szCs w:val="24"/>
                <w:highlight w:val="none"/>
                <w:lang w:val="zh-CN" w:eastAsia="zh-CN" w:bidi="ar-SA"/>
              </w:rPr>
              <w:t xml:space="preserve">投标人资格承诺（格式见第五章）。</w:t>
            </w:r>
            <w:r/>
          </w:p>
          <w:p>
            <w:pPr>
              <w:spacing w:line="400" w:lineRule="exact"/>
              <w:rPr>
                <w:rFonts w:hint="eastAsia" w:ascii="宋体" w:hAnsi="宋体" w:cs="宋体"/>
                <w:b/>
                <w:bCs w:val="0"/>
                <w:color w:val="auto"/>
                <w:sz w:val="24"/>
                <w:szCs w:val="24"/>
                <w:highlight w:val="none"/>
                <w:lang w:val="zh-CN" w:eastAsia="zh-CN" w:bidi="ar-SA"/>
              </w:rPr>
            </w:pPr>
            <w:r>
              <w:rPr>
                <w:rFonts w:hint="eastAsia" w:ascii="宋体" w:hAnsi="宋体" w:cs="宋体"/>
                <w:b/>
                <w:bCs w:val="0"/>
                <w:color w:val="auto"/>
                <w:sz w:val="24"/>
                <w:szCs w:val="24"/>
                <w:highlight w:val="none"/>
                <w:lang w:val="zh-CN" w:eastAsia="zh-CN" w:bidi="ar-SA"/>
              </w:rPr>
              <w:t xml:space="preserve">2、</w:t>
            </w:r>
            <w:r>
              <w:rPr>
                <w:rFonts w:hint="eastAsia" w:ascii="宋体" w:hAnsi="宋体" w:cs="宋体"/>
                <w:b/>
                <w:bCs w:val="0"/>
                <w:color w:val="auto"/>
                <w:sz w:val="24"/>
                <w:szCs w:val="24"/>
                <w:highlight w:val="none"/>
                <w:lang w:val="en-US" w:eastAsia="zh-CN" w:bidi="ar-SA"/>
              </w:rPr>
              <w:t xml:space="preserve">采购包</w:t>
            </w:r>
            <w:r>
              <w:rPr>
                <w:rFonts w:hint="eastAsia" w:ascii="宋体" w:hAnsi="宋体" w:cs="宋体"/>
                <w:b/>
                <w:bCs w:val="0"/>
                <w:color w:val="auto"/>
                <w:sz w:val="24"/>
                <w:szCs w:val="24"/>
                <w:highlight w:val="none"/>
                <w:lang w:val="zh-CN" w:eastAsia="zh-CN" w:bidi="ar-SA"/>
              </w:rPr>
              <w:t xml:space="preserve">2-</w:t>
            </w:r>
            <w:r>
              <w:rPr>
                <w:rFonts w:hint="eastAsia" w:ascii="宋体" w:hAnsi="宋体" w:cs="宋体"/>
                <w:b/>
                <w:bCs w:val="0"/>
                <w:color w:val="auto"/>
                <w:sz w:val="24"/>
                <w:szCs w:val="24"/>
                <w:highlight w:val="none"/>
                <w:lang w:val="en-US" w:eastAsia="zh-CN" w:bidi="ar-SA"/>
              </w:rPr>
              <w:t xml:space="preserve">5</w:t>
            </w:r>
            <w:r>
              <w:rPr>
                <w:rFonts w:hint="eastAsia" w:ascii="宋体" w:hAnsi="宋体" w:cs="宋体"/>
                <w:b/>
                <w:bCs w:val="0"/>
                <w:color w:val="auto"/>
                <w:sz w:val="24"/>
                <w:szCs w:val="24"/>
                <w:highlight w:val="none"/>
                <w:lang w:val="zh-CN" w:eastAsia="zh-CN" w:bidi="ar-SA"/>
              </w:rPr>
              <w:t xml:space="preserve">：</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en-US" w:eastAsia="zh-CN" w:bidi="ar-SA"/>
              </w:rPr>
              <w:t xml:space="preserve">2.1 </w:t>
            </w:r>
            <w:r>
              <w:rPr>
                <w:rFonts w:hint="eastAsia" w:ascii="宋体" w:hAnsi="宋体" w:cs="宋体"/>
                <w:b w:val="0"/>
                <w:bCs/>
                <w:color w:val="auto"/>
                <w:sz w:val="24"/>
                <w:szCs w:val="24"/>
                <w:highlight w:val="none"/>
                <w:lang w:val="zh-CN" w:eastAsia="zh-CN" w:bidi="ar-SA"/>
              </w:rPr>
              <w:t xml:space="preserve">投标人的合法有效的营业执照（或法人证书）复印件；</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zh-CN" w:eastAsia="zh-CN" w:bidi="ar-SA"/>
              </w:rPr>
              <w:t xml:space="preserve">2.</w:t>
            </w:r>
            <w:r>
              <w:rPr>
                <w:rFonts w:hint="eastAsia" w:ascii="宋体" w:hAnsi="宋体" w:cs="宋体"/>
                <w:b w:val="0"/>
                <w:bCs/>
                <w:color w:val="auto"/>
                <w:sz w:val="24"/>
                <w:szCs w:val="24"/>
                <w:highlight w:val="none"/>
                <w:lang w:val="en-US" w:eastAsia="zh-CN" w:bidi="ar-SA"/>
              </w:rPr>
              <w:t xml:space="preserve">2</w:t>
            </w:r>
            <w:r>
              <w:rPr>
                <w:rFonts w:hint="eastAsia" w:ascii="宋体" w:hAnsi="宋体" w:cs="宋体"/>
                <w:b w:val="0"/>
                <w:bCs/>
                <w:color w:val="auto"/>
                <w:sz w:val="24"/>
                <w:szCs w:val="24"/>
                <w:highlight w:val="none"/>
                <w:lang w:val="zh-CN" w:eastAsia="zh-CN" w:bidi="ar-SA"/>
              </w:rPr>
              <w:t xml:space="preserve"> </w:t>
            </w:r>
            <w:r>
              <w:rPr>
                <w:rFonts w:hint="eastAsia" w:ascii="宋体" w:hAnsi="宋体" w:cs="宋体"/>
                <w:b w:val="0"/>
                <w:bCs/>
                <w:color w:val="auto"/>
                <w:sz w:val="24"/>
                <w:szCs w:val="24"/>
                <w:highlight w:val="none"/>
                <w:lang w:val="en-US" w:eastAsia="zh-CN" w:bidi="ar-SA"/>
              </w:rPr>
              <w:t xml:space="preserve">投标人</w:t>
            </w:r>
            <w:r>
              <w:rPr>
                <w:rFonts w:hint="eastAsia" w:ascii="宋体" w:hAnsi="宋体" w:cs="宋体"/>
                <w:b w:val="0"/>
                <w:bCs/>
                <w:color w:val="auto"/>
                <w:sz w:val="24"/>
                <w:szCs w:val="24"/>
                <w:highlight w:val="none"/>
                <w:lang w:val="zh-CN" w:eastAsia="zh-CN" w:bidi="ar-SA"/>
              </w:rPr>
              <w:t xml:space="preserve">具备所投产品生产厂家有效的消毒产品生产企业卫生许可证复印件；</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zh-CN" w:eastAsia="zh-CN" w:bidi="ar-SA"/>
              </w:rPr>
              <w:t xml:space="preserve">2.</w:t>
            </w:r>
            <w:r>
              <w:rPr>
                <w:rFonts w:hint="eastAsia" w:ascii="宋体" w:hAnsi="宋体" w:cs="宋体"/>
                <w:b w:val="0"/>
                <w:bCs/>
                <w:color w:val="auto"/>
                <w:sz w:val="24"/>
                <w:szCs w:val="24"/>
                <w:highlight w:val="none"/>
                <w:lang w:val="en-US" w:eastAsia="zh-CN" w:bidi="ar-SA"/>
              </w:rPr>
              <w:t xml:space="preserve">3</w:t>
            </w:r>
            <w:r>
              <w:rPr>
                <w:rFonts w:hint="eastAsia" w:ascii="宋体" w:hAnsi="宋体" w:cs="宋体"/>
                <w:b w:val="0"/>
                <w:bCs/>
                <w:color w:val="auto"/>
                <w:sz w:val="24"/>
                <w:szCs w:val="24"/>
                <w:highlight w:val="none"/>
                <w:lang w:val="zh-CN" w:eastAsia="zh-CN" w:bidi="ar-SA"/>
              </w:rPr>
              <w:t xml:space="preserve"> </w:t>
            </w:r>
            <w:r>
              <w:rPr>
                <w:rFonts w:hint="eastAsia" w:ascii="宋体" w:hAnsi="宋体" w:cs="宋体"/>
                <w:b w:val="0"/>
                <w:bCs/>
                <w:color w:val="auto"/>
                <w:sz w:val="24"/>
                <w:szCs w:val="24"/>
                <w:highlight w:val="none"/>
                <w:lang w:val="en-US" w:eastAsia="zh-CN" w:bidi="ar-SA"/>
              </w:rPr>
              <w:t xml:space="preserve">投标人</w:t>
            </w:r>
            <w:r>
              <w:rPr>
                <w:rFonts w:hint="eastAsia" w:ascii="宋体" w:hAnsi="宋体" w:cs="宋体"/>
                <w:b w:val="0"/>
                <w:bCs/>
                <w:color w:val="auto"/>
                <w:sz w:val="24"/>
                <w:szCs w:val="24"/>
                <w:highlight w:val="none"/>
                <w:lang w:val="zh-CN" w:eastAsia="zh-CN" w:bidi="ar-SA"/>
              </w:rPr>
              <w:t xml:space="preserve">具备所投产品的检验报告复印件；</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zh-CN" w:eastAsia="zh-CN" w:bidi="ar-SA"/>
              </w:rPr>
              <w:t xml:space="preserve">2.</w:t>
            </w:r>
            <w:r>
              <w:rPr>
                <w:rFonts w:hint="eastAsia" w:ascii="宋体" w:hAnsi="宋体" w:cs="宋体"/>
                <w:b w:val="0"/>
                <w:bCs/>
                <w:color w:val="auto"/>
                <w:sz w:val="24"/>
                <w:szCs w:val="24"/>
                <w:highlight w:val="none"/>
                <w:lang w:val="en-US" w:eastAsia="zh-CN" w:bidi="ar-SA"/>
              </w:rPr>
              <w:t xml:space="preserve">4</w:t>
            </w:r>
            <w:r>
              <w:rPr>
                <w:rFonts w:hint="eastAsia" w:ascii="宋体" w:hAnsi="宋体" w:cs="宋体"/>
                <w:b w:val="0"/>
                <w:bCs/>
                <w:color w:val="auto"/>
                <w:sz w:val="24"/>
                <w:szCs w:val="24"/>
                <w:highlight w:val="none"/>
                <w:lang w:val="zh-CN" w:eastAsia="zh-CN" w:bidi="ar-SA"/>
              </w:rPr>
              <w:t xml:space="preserve"> </w:t>
            </w:r>
            <w:r>
              <w:rPr>
                <w:rFonts w:hint="eastAsia" w:ascii="宋体" w:hAnsi="宋体" w:cs="宋体"/>
                <w:b w:val="0"/>
                <w:bCs/>
                <w:color w:val="auto"/>
                <w:sz w:val="24"/>
                <w:szCs w:val="24"/>
                <w:highlight w:val="none"/>
                <w:lang w:val="en-US" w:eastAsia="zh-CN" w:bidi="ar-SA"/>
              </w:rPr>
              <w:t xml:space="preserve">投标人</w:t>
            </w:r>
            <w:r>
              <w:rPr>
                <w:rFonts w:hint="eastAsia" w:ascii="宋体" w:hAnsi="宋体" w:cs="宋体"/>
                <w:b w:val="0"/>
                <w:bCs/>
                <w:color w:val="auto"/>
                <w:sz w:val="24"/>
                <w:szCs w:val="24"/>
                <w:highlight w:val="none"/>
                <w:lang w:val="zh-CN" w:eastAsia="zh-CN" w:bidi="ar-SA"/>
              </w:rPr>
              <w:t xml:space="preserve">具备所投产品符合《消毒产品卫生安全评价技术要求WS 628--2018》</w:t>
            </w:r>
            <w:r>
              <w:rPr>
                <w:rFonts w:hint="eastAsia" w:ascii="宋体" w:hAnsi="宋体" w:cs="宋体"/>
                <w:b w:val="0"/>
                <w:bCs/>
                <w:color w:val="auto"/>
                <w:sz w:val="24"/>
                <w:szCs w:val="24"/>
                <w:highlight w:val="none"/>
                <w:lang w:val="zh-CN" w:eastAsia="zh-CN" w:bidi="ar-SA"/>
              </w:rPr>
              <w:t xml:space="preserve">附录A</w:t>
            </w:r>
            <w:r>
              <w:rPr>
                <w:rFonts w:hint="eastAsia" w:ascii="宋体" w:hAnsi="宋体" w:cs="宋体"/>
                <w:b w:val="0"/>
                <w:bCs/>
                <w:color w:val="auto"/>
                <w:sz w:val="24"/>
                <w:szCs w:val="24"/>
                <w:highlight w:val="none"/>
                <w:lang w:val="zh-CN" w:eastAsia="zh-CN" w:bidi="ar-SA"/>
              </w:rPr>
              <w:t xml:space="preserve">要求的完整的《卫生安全评价报告》；所有产品需按《消毒产品卫生安全评价技术要求WS 628--2018》的要求，提供完整且合格的《卫生安全评价报告》，严格按照《消毒产品卫生安全评价技术要求WS 628--2018》要求的消毒产品卫生安全评价报告格式（封面、基本情况、评价资料及具体内容）和顺序装订。</w:t>
            </w:r>
            <w:r>
              <w:rPr>
                <w:rFonts w:hint="eastAsia" w:ascii="宋体" w:hAnsi="宋体" w:cs="宋体"/>
                <w:b w:val="0"/>
                <w:bCs/>
                <w:color w:val="auto"/>
                <w:sz w:val="24"/>
                <w:szCs w:val="24"/>
                <w:highlight w:val="none"/>
                <w:lang w:val="zh-CN" w:eastAsia="zh-CN" w:bidi="ar-SA"/>
              </w:rPr>
              <w:t xml:space="preserve">（</w:t>
            </w:r>
            <w:r>
              <w:rPr>
                <w:rFonts w:hint="eastAsia" w:ascii="宋体" w:hAnsi="宋体" w:cs="宋体"/>
                <w:b w:val="0"/>
                <w:bCs/>
                <w:color w:val="auto"/>
                <w:sz w:val="24"/>
                <w:szCs w:val="24"/>
                <w:highlight w:val="none"/>
                <w:lang w:val="en-US" w:eastAsia="zh-CN" w:bidi="ar-SA"/>
              </w:rPr>
              <w:t xml:space="preserve">产品检测报告出具日期早于2026年6月1日的，投标人须提供由具备CMA资质认定的检测机构出具的检测报告，报告所载检测项目、检测内容及检测结论均须满足国家现行相关规范与标准要求；产品检测报告出具日期为2026年6月1日及之后的，投标人须提供由具备相应资质的检测机构出具的检测报告，报告所载检测项目、检测内容及检测结论均须满足国家现行相关规范与标准要求。</w:t>
            </w:r>
            <w:r>
              <w:rPr>
                <w:rFonts w:hint="eastAsia" w:ascii="宋体" w:hAnsi="宋体" w:cs="宋体"/>
                <w:b w:val="0"/>
                <w:bCs/>
                <w:color w:val="auto"/>
                <w:sz w:val="24"/>
                <w:szCs w:val="24"/>
                <w:highlight w:val="none"/>
                <w:lang w:val="zh-CN" w:eastAsia="zh-CN" w:bidi="ar-SA"/>
              </w:rPr>
              <w:t xml:space="preserve">）</w:t>
            </w:r>
            <w:r/>
          </w:p>
          <w:p>
            <w:pPr>
              <w:spacing w:line="400" w:lineRule="exact"/>
              <w:rPr>
                <w:rFonts w:hint="eastAsia" w:ascii="宋体" w:hAnsi="宋体" w:cs="宋体"/>
                <w:b w:val="0"/>
                <w:bCs/>
                <w:color w:val="auto"/>
                <w:sz w:val="24"/>
                <w:szCs w:val="24"/>
                <w:highlight w:val="none"/>
                <w:lang w:val="zh-CN" w:eastAsia="zh-CN" w:bidi="ar-SA"/>
              </w:rPr>
            </w:pPr>
            <w:r>
              <w:rPr>
                <w:rFonts w:hint="eastAsia" w:ascii="宋体" w:hAnsi="宋体" w:cs="宋体"/>
                <w:b w:val="0"/>
                <w:bCs/>
                <w:color w:val="auto"/>
                <w:sz w:val="24"/>
                <w:szCs w:val="24"/>
                <w:highlight w:val="none"/>
                <w:lang w:val="zh-CN" w:eastAsia="zh-CN" w:bidi="ar-SA"/>
              </w:rPr>
              <w:t xml:space="preserve">2.</w:t>
            </w:r>
            <w:r>
              <w:rPr>
                <w:rFonts w:hint="eastAsia" w:ascii="宋体" w:hAnsi="宋体" w:cs="宋体"/>
                <w:b w:val="0"/>
                <w:bCs/>
                <w:color w:val="auto"/>
                <w:sz w:val="24"/>
                <w:szCs w:val="24"/>
                <w:highlight w:val="none"/>
                <w:lang w:val="en-US" w:eastAsia="zh-CN" w:bidi="ar-SA"/>
              </w:rPr>
              <w:t xml:space="preserve">5</w:t>
            </w:r>
            <w:r>
              <w:rPr>
                <w:rFonts w:hint="eastAsia" w:ascii="宋体" w:hAnsi="宋体" w:cs="宋体"/>
                <w:b w:val="0"/>
                <w:bCs/>
                <w:color w:val="auto"/>
                <w:sz w:val="24"/>
                <w:szCs w:val="24"/>
                <w:highlight w:val="none"/>
                <w:lang w:val="zh-CN" w:eastAsia="zh-CN" w:bidi="ar-SA"/>
              </w:rPr>
              <w:t xml:space="preserve"> </w:t>
            </w:r>
            <w:r>
              <w:rPr>
                <w:rFonts w:hint="eastAsia" w:ascii="宋体" w:hAnsi="宋体" w:cs="宋体"/>
                <w:b w:val="0"/>
                <w:bCs/>
                <w:color w:val="auto"/>
                <w:sz w:val="24"/>
                <w:szCs w:val="24"/>
                <w:highlight w:val="none"/>
                <w:lang w:val="en-US" w:eastAsia="zh-CN" w:bidi="ar-SA"/>
              </w:rPr>
              <w:t xml:space="preserve">投标人</w:t>
            </w:r>
            <w:r>
              <w:rPr>
                <w:rFonts w:hint="eastAsia" w:ascii="宋体" w:hAnsi="宋体" w:cs="宋体"/>
                <w:b w:val="0"/>
                <w:bCs/>
                <w:color w:val="auto"/>
                <w:sz w:val="24"/>
                <w:szCs w:val="24"/>
                <w:highlight w:val="none"/>
                <w:lang w:val="zh-CN" w:eastAsia="zh-CN" w:bidi="ar-SA"/>
              </w:rPr>
              <w:t xml:space="preserve">具备所投产品的安全评价报告备案凭证复印件或备案登记表复印件；</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bidi="ar-SA"/>
              </w:rPr>
              <w:t xml:space="preserve">2.6 </w:t>
            </w:r>
            <w:r>
              <w:rPr>
                <w:rFonts w:hint="eastAsia" w:ascii="宋体" w:hAnsi="宋体" w:cs="宋体"/>
                <w:b w:val="0"/>
                <w:bCs/>
                <w:color w:val="auto"/>
                <w:sz w:val="24"/>
                <w:szCs w:val="24"/>
                <w:highlight w:val="none"/>
                <w:lang w:val="zh-CN" w:eastAsia="zh-CN" w:bidi="ar-SA"/>
              </w:rPr>
              <w:t xml:space="preserve">投标人资格承诺（格式见第五章）。</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w:t>
            </w:r>
            <w:r>
              <w:rPr>
                <w:rFonts w:hint="eastAsia" w:ascii="宋体" w:hAnsi="宋体" w:eastAsia="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属于专门面向中小企业采购的项目</w:t>
            </w:r>
            <w:r>
              <w:rPr>
                <w:rFonts w:hint="eastAsia" w:ascii="宋体" w:hAnsi="宋体" w:eastAsia="宋体" w:cs="宋体"/>
                <w:b/>
                <w:bCs w:val="0"/>
                <w:color w:val="auto"/>
                <w:sz w:val="24"/>
                <w:szCs w:val="24"/>
                <w:highlight w:val="none"/>
                <w:lang w:eastAsia="zh-CN"/>
              </w:rPr>
              <w:t xml:space="preserve">；</w:t>
            </w:r>
            <w:r/>
          </w:p>
          <w:p>
            <w:pPr>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四、本项目不接受进口产品投标。</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同时明确相关事项如下：</w:t>
            </w:r>
            <w:r/>
          </w:p>
          <w:p>
            <w:pPr>
              <w:ind w:firstLine="2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1、本项目不接受联合体参与采购活动。</w:t>
            </w:r>
            <w:r/>
          </w:p>
          <w:p>
            <w:pPr>
              <w:ind w:firstLine="2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、查询及使用供应商信用记录：</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(一)由采购人查询信用信息。</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(二)查询渠道包括：</w:t>
            </w:r>
            <w:r/>
          </w:p>
          <w:p>
            <w:pPr>
              <w:ind w:firstLine="280"/>
              <w:jc w:val="lef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1、“信用中国”网（www.creditchina.gov.cn）；</w:t>
            </w:r>
            <w:r/>
          </w:p>
          <w:p>
            <w:pPr>
              <w:ind w:firstLine="280"/>
              <w:jc w:val="lef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2、中国政府采购网（www.ccgp.gov.cn）；</w:t>
            </w:r>
            <w:r/>
          </w:p>
          <w:p>
            <w:pPr>
              <w:ind w:firstLine="280"/>
              <w:jc w:val="lef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3、“信用江苏”网（http://credit.jiangsu.gov.cn/）；</w:t>
            </w:r>
            <w:r/>
          </w:p>
          <w:p>
            <w:pPr>
              <w:ind w:firstLine="280"/>
              <w:jc w:val="lef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4、“信用中国(江苏徐州)”网（http://www.xuzhoucredit.gov.cn）；</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(三)截止时点（查询环节）：开标后资格审查结束前。</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(五)信用信息的使用规则：</w:t>
            </w:r>
            <w:r/>
          </w:p>
          <w:p>
            <w:pPr>
              <w:ind w:firstLine="56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(七)</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招标</w:t>
            </w:r>
            <w:r/>
          </w:p>
        </w:tc>
      </w:tr>
      <w:tr>
        <w:trPr>
          <w:jc w:val="center"/>
          <w:trHeight w:val="1893"/>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(八)1</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(九)2</w:t>
            </w:r>
            <w:r/>
          </w:p>
        </w:tc>
        <w:tc>
          <w:tcPr>
            <w:tcMar>
              <w:left w:w="108" w:type="dxa"/>
              <w:top w:w="0" w:type="dxa"/>
              <w:right w:w="108" w:type="dxa"/>
              <w:bottom w:w="0" w:type="dxa"/>
            </w:tcMar>
            <w:tcW w:w="7235" w:type="dxa"/>
            <w:vAlign w:val="top"/>
            <w:textDirection w:val="lrTb"/>
            <w:noWrap w:val="false"/>
          </w:tcPr>
          <w:p>
            <w:pPr>
              <w:tabs>
                <w:tab w:val="left" w:pos="57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自行现场勘察。</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(九)3</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不安排开标前答疑会。</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w:t>
            </w:r>
            <w:r/>
          </w:p>
        </w:tc>
      </w:tr>
      <w:tr>
        <w:trPr>
          <w:jc w:val="center"/>
          <w:trHeight w:val="90"/>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(十一)</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(十二)1</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(十二)2</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1、《投标函》。要求加盖电子签章，格式见本文件第七章《投标文件相关格式》（必须提供，否则在符合性审查时按照投标无效处理）。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3、所投产品的环境标志产品认证证书原件的扫描件（如有）。</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4、所投产品的节能产品认证证书原件的扫描件（如有）。</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二、资格条件（必须提供，否则投标无效）</w:t>
            </w:r>
            <w:r/>
          </w:p>
          <w:p>
            <w:pPr>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采购包1：</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(一)投标人合法有效的营业执照复印件，或事业单位法人证书复印件，或民办非企业单位登记证书复印件。</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具备履行合同所必需的设备和专业技术能力的证明材料。即投标文件中提供《具备履行合同所必需的设备和专业技术能力的书面声明（附证明材料扫描件）》（加盖投标人公章，格式见招标文件第七章《投标文件相关格式》,所附证明材料扫描件可不加盖投标人公章），附件内容包括：</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①投标人具备有效的《药品生产许可证》或《药品经营许可证》； </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(三)投标人资格承诺，加盖投标人公章，格式见本文件第七章《投标文件相关格式》</w:t>
            </w:r>
            <w:r/>
          </w:p>
          <w:p>
            <w:pPr>
              <w:ind w:right="28"/>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r>
            <w:r/>
          </w:p>
          <w:p>
            <w:pPr>
              <w:ind w:right="28"/>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采购包2-</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val="en-US" w:eastAsia="zh-CN"/>
              </w:rPr>
              <w:t xml:space="preserve">：</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(一)投标人合法有效的营业执照复印件，或事业单位法人证书复印件，或民办非企业单位登记证书复印件。</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具备履行合同所必需的设备和专业技术能力的证明材料。即投标文件中提供《具备履行合同所必需的设备和专业技术能力的书面声明（附证明材料扫描件）》（加盖投标人公章，格式见招标文件第七章《投标文件相关格式》,所附证明材料扫描件可不加盖投标人公章），附件内容包括：</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①具备所投产品生产厂家有效的消毒产品生产企业卫生许可证复印件；</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②具备所投产品的检验报告复印件；</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③具备所投产品符合《消毒产品卫生安全评价技术要求WS 628--2018》附录A要求的完整的《卫生安全评价报告》；</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所有产品需按《消毒产品卫生安全评价技术要求WS 628--2018》的要求，提供完整</w:t>
            </w:r>
            <w:r>
              <w:rPr>
                <w:rFonts w:hint="eastAsia" w:ascii="宋体" w:hAnsi="宋体" w:eastAsia="宋体" w:cs="宋体"/>
                <w:color w:val="auto"/>
                <w:sz w:val="24"/>
                <w:szCs w:val="24"/>
                <w:highlight w:val="none"/>
                <w:lang w:val="en-US" w:eastAsia="zh-CN"/>
              </w:rPr>
              <w:t xml:space="preserve">且合格</w:t>
            </w:r>
            <w:r>
              <w:rPr>
                <w:rFonts w:hint="eastAsia" w:ascii="宋体" w:hAnsi="宋体" w:eastAsia="宋体" w:cs="宋体"/>
                <w:color w:val="auto"/>
                <w:sz w:val="24"/>
                <w:szCs w:val="24"/>
                <w:highlight w:val="none"/>
              </w:rPr>
              <w:t xml:space="preserve">的《卫生安全评价报告》。严格按照《消毒产品卫生安全评价技术要求WS 628--2018》要求的消毒产品卫生安全评价报告格式（封面、基本情况、评价资料</w:t>
            </w:r>
            <w:r>
              <w:rPr>
                <w:rFonts w:hint="eastAsia" w:ascii="宋体" w:hAnsi="宋体" w:eastAsia="宋体" w:cs="宋体"/>
                <w:color w:val="auto"/>
                <w:sz w:val="24"/>
                <w:szCs w:val="24"/>
                <w:highlight w:val="none"/>
                <w:lang w:val="en-US" w:eastAsia="zh-CN"/>
              </w:rPr>
              <w:t xml:space="preserve">及具体内容</w:t>
            </w:r>
            <w:r>
              <w:rPr>
                <w:rFonts w:hint="eastAsia" w:ascii="宋体" w:hAnsi="宋体" w:eastAsia="宋体" w:cs="宋体"/>
                <w:color w:val="auto"/>
                <w:sz w:val="24"/>
                <w:szCs w:val="24"/>
                <w:highlight w:val="none"/>
              </w:rPr>
              <w:t xml:space="preserve">）和顺序装订</w:t>
            </w:r>
            <w:r>
              <w:rPr>
                <w:rFonts w:hint="eastAsia" w:ascii="宋体" w:hAnsi="宋体" w:cs="宋体"/>
                <w:b w:val="0"/>
                <w:bCs/>
                <w:color w:val="auto"/>
                <w:sz w:val="24"/>
                <w:szCs w:val="24"/>
                <w:highlight w:val="none"/>
                <w:lang w:val="zh-CN" w:eastAsia="zh-CN" w:bidi="ar-SA"/>
              </w:rPr>
              <w:t xml:space="preserve">（</w:t>
            </w:r>
            <w:r>
              <w:rPr>
                <w:rFonts w:hint="eastAsia" w:ascii="宋体" w:hAnsi="宋体" w:cs="宋体"/>
                <w:b w:val="0"/>
                <w:bCs/>
                <w:color w:val="auto"/>
                <w:sz w:val="24"/>
                <w:szCs w:val="24"/>
                <w:highlight w:val="none"/>
                <w:lang w:val="en-US" w:eastAsia="zh-CN" w:bidi="ar-SA"/>
              </w:rPr>
              <w:t xml:space="preserve">产品检测报告出具日期早于2026年6月1日的，投标人须提供由具备CMA资质认定的检测机构出具的检测报告，报告所载检测项目、检测内容及检测结论均须满足国家现行相关规范与标准要求；产品检测报告出具日期为2026年6月1日及之后的，投标人须提供由具备相应资质的检测机构出具的检测报告，报告所载检测项目、检测内容及检测结论均须满足国家现行相关规范与标准要求。</w:t>
            </w:r>
            <w:r>
              <w:rPr>
                <w:rFonts w:hint="eastAsia" w:ascii="宋体" w:hAnsi="宋体" w:cs="宋体"/>
                <w:b w:val="0"/>
                <w:bCs/>
                <w:color w:val="auto"/>
                <w:sz w:val="24"/>
                <w:szCs w:val="24"/>
                <w:highlight w:val="none"/>
                <w:lang w:val="zh-CN" w:eastAsia="zh-CN" w:bidi="ar-SA"/>
              </w:rPr>
              <w:t xml:space="preserve">）</w:t>
            </w:r>
            <w:r>
              <w:rPr>
                <w:rFonts w:hint="eastAsia" w:ascii="宋体" w:hAnsi="宋体" w:eastAsia="宋体" w:cs="宋体"/>
                <w:color w:val="auto"/>
                <w:sz w:val="24"/>
                <w:szCs w:val="24"/>
                <w:highlight w:val="none"/>
              </w:rPr>
              <w:t xml:space="preserve">。</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具备所投产品的安全评价报告备案凭证复印件或备案登记表复印件；</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(三)投标人资格承诺，加盖投标人公章，格式见本文件第七章《投标文件相关格式》；</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三、符合条件（必须提供，否则投标无效）</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(一)报价</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1、《报价符合性审查》。属于投标（响应）报价低于采购项目最高限价</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%的，即投标（响应）报价&lt;采购项目最高限价×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%，供应商可随投标（响应）文件一并提交相关书面说明及必要的证明材料。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、《开标一览表》。（政府采购客户端工具输入报价自动生成）（必须提供，否则在符合性审查时按照投标无效处理）。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（二）商务资信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3、法律、法规和招标文件规定的无效情形。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（三）技术响应</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1、《偏离表》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四、综合评审评分项</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（一）技术部分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1、偏离表、所投产品的技术规格（要求见招标文件第六章《采购需求》及第四章《评标标准》中《评分细则》）；</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2、所投产品质量、性能评价</w:t>
            </w:r>
            <w:r>
              <w:rPr>
                <w:rFonts w:hint="eastAsia" w:ascii="宋体" w:hAnsi="宋体" w:eastAsia="宋体" w:cs="宋体"/>
                <w:b w:val="0"/>
                <w:bCs/>
                <w:color w:val="auto"/>
                <w:sz w:val="24"/>
                <w:szCs w:val="24"/>
                <w:highlight w:val="none"/>
              </w:rPr>
              <w:t xml:space="preserve">（要求见招标文件第六章《采购需求》及第四章《评标标准》中《评分细则》）；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、项目实施方案（要求见招标文件第六章《采购需求》及第四章《评标标准》中《评分细则》）；</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4、售后服务方案</w:t>
            </w:r>
            <w:r>
              <w:rPr>
                <w:rFonts w:hint="eastAsia" w:ascii="宋体" w:hAnsi="宋体" w:eastAsia="宋体" w:cs="宋体"/>
                <w:b w:val="0"/>
                <w:bCs/>
                <w:color w:val="auto"/>
                <w:sz w:val="24"/>
                <w:szCs w:val="24"/>
                <w:highlight w:val="none"/>
              </w:rPr>
              <w:t xml:space="preserve">（要求见招标文件第六章《采购需求》及第四章《评标标准》中《评分细则》）；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、培训方案（要求见招标文件第六章《采购需求》及第四章《评标标准》中《评分细则》）；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、评分细则中评分得分需提供的相关证明文件扫描件。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（二）商务部分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1、投标人业绩</w:t>
            </w:r>
            <w:r>
              <w:rPr>
                <w:rFonts w:hint="eastAsia" w:ascii="宋体" w:hAnsi="宋体" w:eastAsia="宋体" w:cs="宋体"/>
                <w:b w:val="0"/>
                <w:bCs/>
                <w:color w:val="auto"/>
                <w:sz w:val="24"/>
                <w:szCs w:val="24"/>
                <w:highlight w:val="none"/>
              </w:rPr>
              <w:t xml:space="preserve">（要求见招标文件第四章《评标标准》中《评分细则》）；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lang w:eastAsia="zh-CN"/>
              </w:rPr>
              <w:t xml:space="preserve">其他</w:t>
            </w:r>
            <w:r>
              <w:rPr>
                <w:rFonts w:hint="eastAsia" w:ascii="宋体" w:hAnsi="宋体" w:eastAsia="宋体" w:cs="宋体"/>
                <w:b w:val="0"/>
                <w:bCs/>
                <w:color w:val="auto"/>
                <w:sz w:val="24"/>
                <w:szCs w:val="24"/>
                <w:highlight w:val="none"/>
              </w:rPr>
              <w:t xml:space="preserve">证明文件及材料扫描件。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）投标人《关于符合本国产品标准的声明函》（填写完整，加盖电子签章，格式见招标文件第七章《投标文件相关格式》）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467100" cy="523875"/>
                      <wp:effectExtent l="0" t="0" r="0"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）企业报价折扣证明：</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本项目不属于专门面向中小微企业采购的项目。</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投标人提供的货物全部由符合政策要求的：</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w:t>
            </w:r>
            <w:r>
              <w:rPr>
                <w:rFonts w:hint="eastAsia" w:ascii="宋体" w:hAnsi="宋体" w:eastAsia="宋体" w:cs="宋体"/>
                <w:b w:val="0"/>
                <w:bCs/>
                <w:color w:val="auto"/>
                <w:sz w:val="24"/>
                <w:szCs w:val="24"/>
                <w:highlight w:val="none"/>
                <w:lang w:val="en-US" w:eastAsia="zh-CN"/>
              </w:rPr>
              <w:t xml:space="preserve">非小微企业。</w:t>
            </w:r>
            <w:r>
              <w:rPr>
                <w:rFonts w:hint="eastAsia" w:ascii="宋体" w:hAnsi="宋体" w:eastAsia="宋体" w:cs="宋体"/>
                <w:b w:val="0"/>
                <w:bCs/>
                <w:color w:val="auto"/>
                <w:sz w:val="24"/>
                <w:szCs w:val="24"/>
                <w:highlight w:val="none"/>
              </w:rPr>
              <w:t xml:space="preserve">非必须提供）。《中小企业声明函》查询渠道用微信搜索“中小企业规模类型自测小程序”。</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享受政府采购支持政策的残疾人福利性单位应当同时满足以下条件：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②依法与安置的每位残疾人签订了一年以上（含一年）的劳动合同或服务协议；</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(十三)2</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商务条件见：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一、本文件第四章《评标标准》中《评分细则》。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(十三)3</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(十四)</w:t>
            </w:r>
            <w:r/>
          </w:p>
        </w:tc>
        <w:tc>
          <w:tcPr>
            <w:tcMar>
              <w:left w:w="108" w:type="dxa"/>
              <w:top w:w="0" w:type="dxa"/>
              <w:right w:w="108" w:type="dxa"/>
              <w:bottom w:w="0" w:type="dxa"/>
            </w:tcMar>
            <w:tcW w:w="7235" w:type="dxa"/>
            <w:vAlign w:val="top"/>
            <w:textDirection w:val="lrTb"/>
            <w:noWrap w:val="false"/>
          </w:tcPr>
          <w:p>
            <w:p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本项目总预算金额</w:t>
            </w:r>
            <w:r>
              <w:rPr>
                <w:rFonts w:hint="eastAsia" w:ascii="宋体" w:hAnsi="宋体" w:eastAsia="宋体" w:cs="宋体"/>
                <w:b/>
                <w:bCs/>
                <w:color w:val="auto"/>
                <w:sz w:val="24"/>
                <w:szCs w:val="24"/>
                <w:highlight w:val="none"/>
                <w:lang w:val="en-US" w:eastAsia="zh-CN"/>
              </w:rPr>
              <w:t xml:space="preserve">153.82</w:t>
            </w:r>
            <w:r>
              <w:rPr>
                <w:rFonts w:hint="eastAsia" w:ascii="宋体" w:hAnsi="宋体" w:eastAsia="宋体" w:cs="宋体"/>
                <w:b/>
                <w:bCs/>
                <w:color w:val="auto"/>
                <w:sz w:val="24"/>
                <w:szCs w:val="24"/>
                <w:highlight w:val="none"/>
              </w:rPr>
              <w:t xml:space="preserve">万元，共分</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个采购包。</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采购包1“制剂室原辅料药品”预算金额11.40122万元，且不接受超过“第六章 采购需求 </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采购包2“制剂室消毒药品(醇类消毒剂)”预算金额9.701435万元，且不接受超过“第六章 采购需求 </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采购包3“制剂室消毒药品(含碘消毒剂)”预算金额14.1189万元，且不接受超过“第六章 采购需求 </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采购包4“制剂室消毒药品(过氧化物类、醛类、含氯消毒剂、季铵盐类、双胍类等)”预算金额</w:t>
            </w:r>
            <w:r>
              <w:rPr>
                <w:rFonts w:hint="eastAsia" w:ascii="宋体" w:hAnsi="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883</w:t>
            </w:r>
            <w:r>
              <w:rPr>
                <w:rFonts w:hint="eastAsia" w:ascii="宋体" w:hAnsi="宋体" w:eastAsia="宋体" w:cs="宋体"/>
                <w:color w:val="auto"/>
                <w:sz w:val="24"/>
                <w:szCs w:val="24"/>
                <w:highlight w:val="none"/>
              </w:rPr>
              <w:t xml:space="preserve">05万元，且不接受超过“第六章 采购需求 </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“外科手消毒液（凝胶剂）”预算金额</w:t>
            </w:r>
            <w:r>
              <w:rPr>
                <w:rFonts w:hint="eastAsia" w:ascii="宋体" w:hAnsi="宋体" w:cs="宋体"/>
                <w:color w:val="auto"/>
                <w:sz w:val="24"/>
                <w:szCs w:val="24"/>
                <w:highlight w:val="none"/>
                <w:lang w:eastAsia="zh-CN"/>
              </w:rPr>
              <w:t xml:space="preserve">42.715395</w:t>
            </w:r>
            <w:r>
              <w:rPr>
                <w:rFonts w:hint="eastAsia" w:ascii="宋体" w:hAnsi="宋体" w:eastAsia="宋体" w:cs="宋体"/>
                <w:color w:val="auto"/>
                <w:sz w:val="24"/>
                <w:szCs w:val="24"/>
                <w:highlight w:val="none"/>
              </w:rPr>
              <w:t xml:space="preserve">万元，且不接受超过“第六章 采购需求 </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rPr>
                <w:rFonts w:hint="eastAsia" w:ascii="宋体" w:hAnsi="宋体" w:cs="宋体"/>
                <w:color w:val="auto"/>
                <w:sz w:val="24"/>
                <w:szCs w:val="24"/>
                <w:highlight w:val="none"/>
                <w:lang w:eastAsia="zh-CN"/>
              </w:rPr>
              <w:t xml:space="preserve">。</w:t>
            </w:r>
            <w:r/>
          </w:p>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(十五)</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以人民币报价。</w:t>
            </w:r>
            <w:r/>
          </w:p>
        </w:tc>
      </w:tr>
      <w:tr>
        <w:trPr>
          <w:jc w:val="center"/>
          <w:trHeight w:val="4124"/>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（十七）</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eastAsia="宋体" w:cs="宋体"/>
                <w:b w:val="0"/>
                <w:bCs/>
                <w:color w:val="auto"/>
                <w:sz w:val="24"/>
                <w:szCs w:val="24"/>
                <w:highlight w:val="none"/>
                <w:lang w:val="en-US" w:eastAsia="zh-CN"/>
              </w:rPr>
              <w:t xml:space="preserve">江苏</w:t>
            </w:r>
            <w:r>
              <w:rPr>
                <w:rFonts w:hint="eastAsia" w:ascii="宋体" w:hAnsi="宋体" w:eastAsia="宋体" w:cs="宋体"/>
                <w:b w:val="0"/>
                <w:bCs/>
                <w:color w:val="auto"/>
                <w:sz w:val="24"/>
                <w:szCs w:val="24"/>
                <w:highlight w:val="none"/>
              </w:rPr>
              <w:t xml:space="preserve">政府采购网--</w:t>
            </w:r>
            <w:r>
              <w:rPr>
                <w:rFonts w:hint="eastAsia" w:ascii="宋体" w:hAnsi="宋体" w:eastAsia="宋体" w:cs="宋体"/>
                <w:b w:val="0"/>
                <w:bCs/>
                <w:color w:val="auto"/>
                <w:sz w:val="24"/>
                <w:szCs w:val="24"/>
                <w:highlight w:val="none"/>
                <w:lang w:val="en-US" w:eastAsia="zh-CN"/>
              </w:rPr>
              <w:t xml:space="preserve">办事指南</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资料下载</w:t>
            </w:r>
            <w:r>
              <w:rPr>
                <w:rFonts w:hint="eastAsia" w:ascii="宋体" w:hAnsi="宋体" w:eastAsia="宋体" w:cs="宋体"/>
                <w:b w:val="0"/>
                <w:bCs/>
                <w:color w:val="auto"/>
                <w:sz w:val="24"/>
                <w:szCs w:val="24"/>
                <w:highlight w:val="none"/>
              </w:rPr>
              <w:t xml:space="preserve">，点击进入《江苏省政府采购管理交易系统（苏采云）供应商操作指南》，进行下载。</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投标人应当通过“苏采云”系统提交数据电文形式的投标文件（即电子投标）。</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525"/>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(十八)</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(十九)</w:t>
            </w:r>
            <w:r/>
          </w:p>
        </w:tc>
        <w:tc>
          <w:tcPr>
            <w:tcMar>
              <w:left w:w="108" w:type="dxa"/>
              <w:top w:w="0" w:type="dxa"/>
              <w:right w:w="108" w:type="dxa"/>
              <w:bottom w:w="0" w:type="dxa"/>
            </w:tcMar>
            <w:tcW w:w="7235" w:type="dxa"/>
            <w:vAlign w:val="center"/>
            <w:textDirection w:val="lrTb"/>
            <w:noWrap w:val="false"/>
          </w:tcPr>
          <w:p>
            <w:pPr>
              <w:ind w:left="560" w:hanging="56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投标文件的提交与接收： </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1、投标文件提交与接收时间：202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日北京时间09</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30前。</w:t>
            </w:r>
            <w:r/>
          </w:p>
          <w:p>
            <w:pPr>
              <w:ind w:left="560" w:hanging="56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2、投标文件提交与接收地点： </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4"/>
                <w:szCs w:val="24"/>
                <w:highlight w:val="none"/>
                <w:lang w:eastAsia="zh-CN"/>
              </w:rPr>
              <w:t xml:space="preserve">登录</w:t>
            </w:r>
            <w:r>
              <w:rPr>
                <w:rFonts w:hint="eastAsia" w:ascii="宋体" w:hAnsi="宋体" w:eastAsia="宋体" w:cs="宋体"/>
                <w:b w:val="0"/>
                <w:bCs/>
                <w:color w:val="auto"/>
                <w:sz w:val="24"/>
                <w:szCs w:val="24"/>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开标</w:t>
            </w:r>
            <w:r/>
          </w:p>
        </w:tc>
      </w:tr>
      <w:tr>
        <w:trPr>
          <w:jc w:val="center"/>
          <w:trHeight w:val="2494"/>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(二十五)1</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开标时间及地点：</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1、开标时间：202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日09：30（北京时间）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2、开标地点：</w:t>
            </w:r>
            <w:r/>
          </w:p>
          <w:p>
            <w:pPr>
              <w:jc w:val="lef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“苏采云”系统（网址： http://jszfcg.jsczt.cn/）“开标大厅”或进入江苏政府采购网--办事指南--供应商--供应商进入，点击“苏采云”进入系统“开标大厅”。</w:t>
            </w:r>
            <w:r/>
          </w:p>
        </w:tc>
      </w:tr>
      <w:tr>
        <w:trPr>
          <w:jc w:val="center"/>
          <w:trHeight w:val="669"/>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(二十五)1</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评标</w:t>
            </w:r>
            <w:r/>
          </w:p>
        </w:tc>
      </w:tr>
      <w:tr>
        <w:trPr>
          <w:jc w:val="center"/>
          <w:trHeight w:val="541"/>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(二十七)</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(二十八)</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二、采用综合评分法的，按评审后得分由高到低顺序排列。得分相同的，按下列顺序确定:</w:t>
            </w:r>
            <w:r/>
          </w:p>
          <w:p>
            <w:pPr>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rPr>
              <w:t xml:space="preserve">按投标报价由低到高顺序排列</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rPr>
              <w:t xml:space="preserve">投标报价也相同的，以投标文件中提供所投产品的节能产品认证证书、所投产品的环境标志产品认证证书和所投产品的绿色产品认证证书，份数最多的，被优先推荐为中标候选人</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rPr>
              <w:t xml:space="preserve">上述情形均相同的，以技术规格得分顺序排列</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rPr>
              <w:t xml:space="preserve">上述情形均相同的，以技术实施方案得分顺序排列。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三、采购人应当自收到评标报告之日起５个工作日内，在评标报告确定的中标候选人名单中按得分最高顺序确定一名中标人。</w:t>
            </w:r>
            <w:r/>
          </w:p>
        </w:tc>
      </w:tr>
      <w:tr>
        <w:trPr>
          <w:jc w:val="center"/>
          <w:trHeight w:val="4182"/>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二十九</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3、投标人的澄清、说明或者补正应当采用通过“苏采云”系统（使用“CA数字证书”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七</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政府采购合同</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(三十六)</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（三十八）</w:t>
            </w:r>
            <w:r/>
          </w:p>
        </w:tc>
        <w:tc>
          <w:tcPr>
            <w:tcMar>
              <w:left w:w="108" w:type="dxa"/>
              <w:top w:w="0" w:type="dxa"/>
              <w:right w:w="108" w:type="dxa"/>
              <w:bottom w:w="0" w:type="dxa"/>
            </w:tcMar>
            <w:tcW w:w="7235" w:type="dxa"/>
            <w:vAlign w:val="center"/>
            <w:textDirection w:val="lrTb"/>
            <w:noWrap w:val="false"/>
          </w:tcPr>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履约保证金：</w:t>
            </w:r>
            <w:r>
              <w:rPr>
                <w:rFonts w:hint="eastAsia" w:ascii="宋体" w:hAnsi="宋体" w:eastAsia="宋体" w:cs="宋体"/>
                <w:b w:val="0"/>
                <w:bCs/>
                <w:color w:val="auto"/>
                <w:sz w:val="24"/>
                <w:szCs w:val="24"/>
                <w:highlight w:val="none"/>
                <w:lang w:val="en-US" w:eastAsia="zh-CN"/>
              </w:rPr>
              <w:t xml:space="preserve">本项目不收取履约保证金</w:t>
            </w:r>
            <w:r>
              <w:rPr>
                <w:rFonts w:hint="eastAsia" w:ascii="宋体" w:hAnsi="宋体" w:eastAsia="宋体" w:cs="宋体"/>
                <w:b w:val="0"/>
                <w:bCs/>
                <w:color w:val="auto"/>
                <w:sz w:val="24"/>
                <w:szCs w:val="24"/>
                <w:highlight w:val="none"/>
                <w:lang w:eastAsia="zh-CN"/>
              </w:rPr>
              <w:t xml:space="preserve">。</w:t>
            </w:r>
            <w:r/>
          </w:p>
        </w:tc>
      </w:tr>
      <w:tr>
        <w:trPr>
          <w:jc w:val="center"/>
          <w:trHeight w:val="2821"/>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(四十)</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质疑接收人：</w:t>
            </w:r>
            <w:r>
              <w:rPr>
                <w:rFonts w:hint="eastAsia" w:ascii="宋体" w:hAnsi="宋体" w:eastAsia="宋体" w:cs="宋体"/>
                <w:b w:val="0"/>
                <w:bCs/>
                <w:color w:val="auto"/>
                <w:sz w:val="24"/>
                <w:szCs w:val="24"/>
                <w:highlight w:val="none"/>
                <w:lang w:val="en-US" w:eastAsia="zh-CN"/>
              </w:rPr>
              <w:t xml:space="preserve">韩镇阳</w:t>
            </w:r>
            <w:r>
              <w:rPr>
                <w:rFonts w:hint="eastAsia" w:ascii="宋体" w:hAnsi="宋体" w:eastAsia="宋体" w:cs="宋体"/>
                <w:b w:val="0"/>
                <w:bCs/>
                <w:color w:val="auto"/>
                <w:sz w:val="24"/>
                <w:szCs w:val="24"/>
                <w:highlight w:val="none"/>
              </w:rPr>
              <w:t xml:space="preserve">      联系电话：0516-83999055</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地址：江苏省徐州市泉山区金山东路北侧徐州软件园C-11号楼1011室</w:t>
            </w:r>
            <w:r/>
          </w:p>
        </w:tc>
      </w:tr>
      <w:tr>
        <w:trPr>
          <w:jc w:val="center"/>
          <w:trHeight w:val="1079"/>
        </w:trPr>
        <w:tc>
          <w:tcPr>
            <w:tcMar>
              <w:left w:w="108" w:type="dxa"/>
              <w:top w:w="0" w:type="dxa"/>
              <w:right w:w="108" w:type="dxa"/>
              <w:bottom w:w="0" w:type="dxa"/>
            </w:tcMar>
            <w:tcW w:w="1279" w:type="dxa"/>
            <w:vAlign w:val="top"/>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附加说明</w:t>
            </w:r>
            <w:r/>
          </w:p>
        </w:tc>
        <w:tc>
          <w:tcPr>
            <w:tcMar>
              <w:left w:w="108" w:type="dxa"/>
              <w:top w:w="0" w:type="dxa"/>
              <w:right w:w="108" w:type="dxa"/>
              <w:bottom w:w="0" w:type="dxa"/>
            </w:tcMar>
            <w:tcW w:w="723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邮箱：jocxz03@jocite.com</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本章附件：招标代理服务收费标准</w:t>
      </w:r>
      <w:r/>
    </w:p>
    <w:tbl>
      <w:tblPr>
        <w:tblStyle w:val="836"/>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0.005%</w:t>
            </w:r>
            <w:r/>
          </w:p>
        </w:tc>
      </w:tr>
    </w:tbl>
    <w:p>
      <w:pPr>
        <w:ind w:left="0" w:right="0" w:firstLine="0"/>
        <w:jc w:val="both"/>
        <w:spacing w:before="0" w:after="0" w:line="24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说明：</w:t>
      </w:r>
      <w:r/>
    </w:p>
    <w:p>
      <w:pPr>
        <w:numPr>
          <w:ilvl w:val="0"/>
          <w:numId w:val="1"/>
        </w:numPr>
        <w:ind w:left="0" w:right="0" w:firstLine="0"/>
        <w:jc w:val="both"/>
        <w:spacing w:before="0" w:after="0" w:line="240" w:lineRule="auto"/>
        <w:rPr>
          <w:rFonts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szCs w:val="24"/>
          <w:highlight w:val="none"/>
        </w:rPr>
        <w:t xml:space="preserve">按上表计算的收费为代理服务全过程的收费金额。</w:t>
      </w:r>
      <w:r/>
    </w:p>
    <w:p>
      <w:pPr>
        <w:numPr>
          <w:ilvl w:val="0"/>
          <w:numId w:val="0"/>
        </w:numPr>
        <w:ind w:right="0"/>
        <w:jc w:val="both"/>
        <w:spacing w:before="0" w:after="0" w:line="240" w:lineRule="auto"/>
        <w:rPr>
          <w:rFonts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szCs w:val="24"/>
          <w:highlight w:val="none"/>
        </w:rPr>
        <w:t xml:space="preserve">2</w:t>
      </w:r>
      <w:r>
        <w:rPr>
          <w:rFonts w:hint="eastAsia" w:ascii="宋体" w:hAnsi="宋体" w:cs="宋体"/>
          <w:b w:val="0"/>
          <w:bCs/>
          <w:color w:val="auto"/>
          <w:sz w:val="24"/>
          <w:szCs w:val="24"/>
          <w:highlight w:val="none"/>
          <w:lang w:eastAsia="zh-CN"/>
        </w:rPr>
        <w:t xml:space="preserve">、</w:t>
      </w:r>
      <w:r>
        <w:rPr>
          <w:rFonts w:ascii="宋体" w:hAnsi="宋体" w:eastAsia="宋体" w:cs="宋体"/>
          <w:b w:val="0"/>
          <w:bCs/>
          <w:color w:val="auto"/>
          <w:sz w:val="24"/>
          <w:szCs w:val="24"/>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eastAsia="zh-CN"/>
        </w:rPr>
        <w:t xml:space="preserve">、</w:t>
      </w:r>
      <w:r>
        <w:rPr>
          <w:rFonts w:ascii="宋体" w:hAnsi="宋体" w:eastAsia="宋体" w:cs="宋体"/>
          <w:b w:val="0"/>
          <w:bCs/>
          <w:color w:val="auto"/>
          <w:sz w:val="24"/>
          <w:szCs w:val="24"/>
          <w:highlight w:val="none"/>
        </w:rPr>
        <w:t xml:space="preserve">代理服务费基准金额(按差额定率累进法计算的)=中标金额(按差额定率累进法计算的)*费率(%)</w:t>
      </w:r>
      <w:r>
        <w:rPr>
          <w:rFonts w:hint="eastAsia" w:ascii="宋体" w:hAnsi="宋体" w:cs="宋体"/>
          <w:b w:val="0"/>
          <w:bCs/>
          <w:color w:val="auto"/>
          <w:sz w:val="24"/>
          <w:szCs w:val="24"/>
          <w:highlight w:val="none"/>
          <w:lang w:val="en-US" w:eastAsia="zh-CN"/>
        </w:rPr>
        <w:t xml:space="preserve">*71%</w:t>
      </w:r>
      <w:r/>
    </w:p>
    <w:p>
      <w:pPr>
        <w:ind w:left="0" w:right="0" w:firstLine="0"/>
        <w:jc w:val="both"/>
        <w:spacing w:before="0" w:after="0" w:line="240" w:lineRule="auto"/>
        <w:rPr>
          <w:rFonts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szCs w:val="24"/>
          <w:highlight w:val="none"/>
        </w:rPr>
        <w:t xml:space="preserve">4</w:t>
      </w:r>
      <w:r>
        <w:rPr>
          <w:rFonts w:hint="eastAsia" w:ascii="宋体" w:hAnsi="宋体" w:cs="宋体"/>
          <w:b w:val="0"/>
          <w:bCs/>
          <w:color w:val="auto"/>
          <w:sz w:val="24"/>
          <w:szCs w:val="24"/>
          <w:highlight w:val="none"/>
          <w:lang w:eastAsia="zh-CN"/>
        </w:rPr>
        <w:t xml:space="preserve">、</w:t>
      </w:r>
      <w:r>
        <w:rPr>
          <w:rFonts w:ascii="宋体" w:hAnsi="宋体" w:eastAsia="宋体" w:cs="宋体"/>
          <w:b w:val="0"/>
          <w:bCs/>
          <w:color w:val="auto"/>
          <w:sz w:val="24"/>
          <w:szCs w:val="24"/>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szCs w:val="24"/>
          <w:highlight w:val="none"/>
        </w:rPr>
        <w:t xml:space="preserve">5</w:t>
      </w:r>
      <w:r>
        <w:rPr>
          <w:rFonts w:hint="eastAsia" w:ascii="宋体" w:hAnsi="宋体" w:cs="宋体"/>
          <w:b w:val="0"/>
          <w:bCs/>
          <w:color w:val="auto"/>
          <w:sz w:val="24"/>
          <w:szCs w:val="24"/>
          <w:highlight w:val="none"/>
          <w:lang w:eastAsia="zh-CN"/>
        </w:rPr>
        <w:t xml:space="preserve">、</w:t>
      </w:r>
      <w:r>
        <w:rPr>
          <w:rFonts w:ascii="宋体" w:hAnsi="宋体" w:eastAsia="宋体" w:cs="宋体"/>
          <w:b w:val="0"/>
          <w:bCs/>
          <w:color w:val="auto"/>
          <w:sz w:val="24"/>
          <w:szCs w:val="24"/>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szCs w:val="24"/>
          <w:highlight w:val="none"/>
        </w:rPr>
        <w:t xml:space="preserve">6</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、账户信息：</w:t>
      </w:r>
      <w:r/>
    </w:p>
    <w:p>
      <w:pPr>
        <w:ind w:left="0" w:right="0" w:firstLine="0"/>
        <w:jc w:val="both"/>
        <w:spacing w:before="0" w:after="0" w:line="24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账号：11110154740005866</w:t>
      </w:r>
      <w:r/>
    </w:p>
    <w:p>
      <w:pPr>
        <w:pStyle w:val="817"/>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tbl>
      <w:tblPr>
        <w:tblStyle w:val="810"/>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7091"/>
      </w:tblGrid>
      <w:tr>
        <w:trPr>
          <w:jc w:val="center"/>
          <w:trHeight w:val="454"/>
        </w:trPr>
        <w:tc>
          <w:tcPr>
            <w:tcW w:w="14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709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3090"/>
        </w:trPr>
        <w:tc>
          <w:tcPr>
            <w:tcW w:w="1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投标报价（30分）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各投标人价格得分=最低评审价格（投标人的最低评审价格）÷各投标人评审价格×30</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产品全部为小微企业制造或所投产品全部为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报价”价格×（100%-10%）</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90"/>
        </w:trPr>
        <w:tc>
          <w:tcPr>
            <w:tcW w:w="1420" w:type="dxa"/>
            <w:vAlign w:val="center"/>
            <w:textDirection w:val="lrTb"/>
            <w:noWrap w:val="false"/>
          </w:tcPr>
          <w:p>
            <w:pPr>
              <w:numPr>
                <w:ilvl w:val="255"/>
                <w:numId w:val="0"/>
              </w:num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依据投标文件中偏离表、技术规格说明对招标文件《第六章 采购需求》“采购清单及技术参数”</w:t>
            </w:r>
            <w:r>
              <w:rPr>
                <w:rFonts w:hint="eastAsia" w:ascii="宋体" w:hAnsi="宋体" w:eastAsia="宋体" w:cs="宋体"/>
                <w:color w:val="auto"/>
                <w:sz w:val="24"/>
                <w:szCs w:val="24"/>
                <w:highlight w:val="none"/>
                <w:lang w:eastAsia="zh-CN"/>
              </w:rPr>
              <w:t xml:space="preserve">“采购包1：制剂室原辅料药品”</w:t>
            </w:r>
            <w:r>
              <w:rPr>
                <w:rFonts w:hint="eastAsia" w:ascii="宋体" w:hAnsi="宋体" w:eastAsia="宋体" w:cs="宋体"/>
                <w:color w:val="auto"/>
                <w:sz w:val="24"/>
                <w:szCs w:val="24"/>
                <w:highlight w:val="none"/>
              </w:rPr>
              <w:t xml:space="preserve">满足程度进行评价。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全部满足</w:t>
            </w:r>
            <w:r>
              <w:rPr>
                <w:rFonts w:hint="eastAsia" w:ascii="宋体" w:hAnsi="宋体" w:eastAsia="宋体" w:cs="宋体"/>
                <w:color w:val="auto"/>
                <w:sz w:val="24"/>
                <w:szCs w:val="24"/>
                <w:highlight w:val="none"/>
                <w:lang w:val="en-US" w:eastAsia="zh-CN"/>
              </w:rPr>
              <w:t xml:space="preserve">按照招标文件要求提供证明材料</w:t>
            </w:r>
            <w:r>
              <w:rPr>
                <w:rFonts w:hint="eastAsia" w:ascii="宋体" w:hAnsi="宋体" w:eastAsia="宋体" w:cs="宋体"/>
                <w:color w:val="auto"/>
                <w:sz w:val="24"/>
                <w:szCs w:val="24"/>
                <w:highlight w:val="none"/>
              </w:rPr>
              <w:t xml:space="preserve">得3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一项不满足或提供不全的</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w:t>
            </w:r>
            <w:r/>
          </w:p>
        </w:tc>
      </w:tr>
      <w:tr>
        <w:trPr>
          <w:jc w:val="center"/>
          <w:trHeight w:val="2975"/>
        </w:trPr>
        <w:tc>
          <w:tcPr>
            <w:tcW w:w="1420"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对投标文件中的项目实施方案的</w:t>
            </w:r>
            <w:r>
              <w:rPr>
                <w:rFonts w:hint="eastAsia" w:ascii="宋体" w:hAnsi="宋体" w:eastAsia="宋体" w:cs="宋体"/>
                <w:b/>
                <w:bCs/>
                <w:color w:val="auto"/>
                <w:sz w:val="24"/>
                <w:szCs w:val="24"/>
                <w:highlight w:val="none"/>
              </w:rPr>
              <w:t xml:space="preserve">项目实施计划、供货时间承诺书</w:t>
            </w:r>
            <w:r>
              <w:rPr>
                <w:rFonts w:hint="eastAsia" w:ascii="宋体" w:hAnsi="宋体" w:eastAsia="宋体" w:cs="宋体"/>
                <w:color w:val="auto"/>
                <w:sz w:val="24"/>
                <w:szCs w:val="24"/>
                <w:highlight w:val="none"/>
              </w:rPr>
              <w:t xml:space="preserve">（接到供货通知后</w:t>
            </w:r>
            <w:r>
              <w:rPr>
                <w:rFonts w:hint="eastAsia" w:ascii="宋体" w:hAnsi="宋体" w:eastAsia="宋体" w:cs="宋体"/>
                <w:color w:val="auto"/>
                <w:sz w:val="24"/>
                <w:szCs w:val="24"/>
                <w:highlight w:val="none"/>
                <w:lang w:val="en-US" w:eastAsia="zh-CN"/>
              </w:rPr>
              <w:t xml:space="preserve">3-5日</w:t>
            </w:r>
            <w:r>
              <w:rPr>
                <w:rFonts w:hint="eastAsia" w:ascii="宋体" w:hAnsi="宋体" w:eastAsia="宋体" w:cs="宋体"/>
                <w:color w:val="auto"/>
                <w:sz w:val="24"/>
                <w:szCs w:val="24"/>
                <w:highlight w:val="none"/>
              </w:rPr>
              <w:t xml:space="preserve">内保质保量的完成产品供货；遇紧急情况，</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小时内送货到场）</w:t>
            </w:r>
            <w:r>
              <w:rPr>
                <w:rFonts w:hint="eastAsia" w:ascii="宋体" w:hAnsi="宋体" w:eastAsia="宋体" w:cs="宋体"/>
                <w:b/>
                <w:bCs/>
                <w:color w:val="auto"/>
                <w:sz w:val="24"/>
                <w:szCs w:val="24"/>
                <w:highlight w:val="none"/>
              </w:rPr>
              <w:t xml:space="preserve">、人员安排和时间进度</w:t>
            </w:r>
            <w:r>
              <w:rPr>
                <w:rFonts w:hint="eastAsia" w:ascii="宋体" w:hAnsi="宋体" w:eastAsia="宋体" w:cs="宋体"/>
                <w:color w:val="auto"/>
                <w:sz w:val="24"/>
                <w:szCs w:val="24"/>
                <w:highlight w:val="none"/>
              </w:rPr>
              <w:t xml:space="preserve">内容进行评分。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上述内容齐全，符合实际切实可行且无缺陷（缺陷是指：部分或整体内容与项目无关、逻辑错误、表述错误、不符合本项目涉及的相关规范或标准要求的任意一种情形）得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项目实施计划、供货时间承诺书、人员安排和时间进度</w:t>
            </w:r>
            <w:r>
              <w:rPr>
                <w:rFonts w:hint="eastAsia" w:ascii="宋体" w:hAnsi="宋体" w:eastAsia="宋体" w:cs="宋体"/>
                <w:color w:val="auto"/>
                <w:sz w:val="24"/>
                <w:szCs w:val="24"/>
                <w:highlight w:val="none"/>
              </w:rPr>
              <w:t xml:space="preserve">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分，扣完为止；内容每存在一处缺陷扣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分，最低不得分。承诺书加盖投标人公章方为有效。</w:t>
            </w:r>
            <w:r/>
          </w:p>
        </w:tc>
      </w:tr>
      <w:tr>
        <w:trPr>
          <w:jc w:val="center"/>
          <w:trHeight w:val="3722"/>
        </w:trPr>
        <w:tc>
          <w:tcPr>
            <w:tcW w:w="1420"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根据投标文件中售后服务方案进行评分，内容包含但不限于</w:t>
            </w:r>
            <w:r>
              <w:rPr>
                <w:rFonts w:hint="eastAsia" w:ascii="宋体" w:hAnsi="宋体" w:eastAsia="宋体" w:cs="宋体"/>
                <w:b/>
                <w:bCs/>
                <w:color w:val="auto"/>
                <w:sz w:val="24"/>
                <w:szCs w:val="24"/>
                <w:highlight w:val="none"/>
              </w:rPr>
              <w:t xml:space="preserve">服务内容、服务响应时间承诺书</w:t>
            </w:r>
            <w:r>
              <w:rPr>
                <w:rFonts w:hint="eastAsia" w:ascii="宋体" w:hAnsi="宋体" w:eastAsia="宋体" w:cs="宋体"/>
                <w:color w:val="auto"/>
                <w:sz w:val="24"/>
                <w:szCs w:val="24"/>
                <w:highlight w:val="none"/>
              </w:rPr>
              <w:t xml:space="preserve">（遇质量问题导致的换货要求或数量不足要求补货，必须于8小时内送货到场）</w:t>
            </w:r>
            <w:r>
              <w:rPr>
                <w:rFonts w:hint="eastAsia" w:ascii="宋体" w:hAnsi="宋体" w:eastAsia="宋体" w:cs="宋体"/>
                <w:b/>
                <w:bCs/>
                <w:color w:val="auto"/>
                <w:sz w:val="24"/>
                <w:szCs w:val="24"/>
                <w:highlight w:val="none"/>
              </w:rPr>
              <w:t xml:space="preserve">、售后服务技术团队人员组成表（团队人员≥5人）</w:t>
            </w:r>
            <w:r>
              <w:rPr>
                <w:rFonts w:hint="eastAsia" w:ascii="宋体" w:hAnsi="宋体" w:eastAsia="宋体" w:cs="宋体"/>
                <w:color w:val="auto"/>
                <w:sz w:val="24"/>
                <w:szCs w:val="24"/>
                <w:highlight w:val="none"/>
              </w:rPr>
              <w:t xml:space="preserve">等。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上述内容齐全，符合实际切实可行且无缺陷（缺陷是指：部分或整体内容与项目无关、逻辑错误、表述错误、不符合本项目涉及的相关规范或标准要求的任意一种情形）得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服务内容、服务响应时间承诺书、售后服务技术团队人员组成表</w:t>
            </w:r>
            <w:r>
              <w:rPr>
                <w:rFonts w:hint="eastAsia" w:ascii="宋体" w:hAnsi="宋体" w:eastAsia="宋体" w:cs="宋体"/>
                <w:color w:val="auto"/>
                <w:sz w:val="24"/>
                <w:szCs w:val="24"/>
                <w:highlight w:val="none"/>
              </w:rPr>
              <w:t xml:space="preserve">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分，扣完为止；内容每存在一处缺陷扣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分，最低不得分。承诺书加盖投标人公章方为有效。</w:t>
            </w:r>
            <w:r/>
          </w:p>
        </w:tc>
      </w:tr>
      <w:tr>
        <w:trPr>
          <w:jc w:val="center"/>
          <w:trHeight w:val="343"/>
        </w:trPr>
        <w:tc>
          <w:tcPr>
            <w:tcW w:w="1420" w:type="dxa"/>
            <w:vAlign w:val="center"/>
            <w:textDirection w:val="lrTb"/>
            <w:noWrap w:val="false"/>
          </w:tcPr>
          <w:p>
            <w:pPr>
              <w:numPr>
                <w:ilvl w:val="255"/>
                <w:numId w:val="0"/>
              </w:num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产品质量保证措施（</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根据投标文件中提供的产品质量保证措施进行评分，内容包含但不限于</w:t>
            </w:r>
            <w:r>
              <w:rPr>
                <w:rFonts w:hint="eastAsia" w:ascii="宋体" w:hAnsi="宋体" w:eastAsia="宋体" w:cs="宋体"/>
                <w:b/>
                <w:bCs/>
                <w:color w:val="auto"/>
                <w:sz w:val="24"/>
                <w:szCs w:val="24"/>
                <w:highlight w:val="none"/>
              </w:rPr>
              <w:t xml:space="preserve">保质期承诺书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验收合格承诺书</w:t>
            </w:r>
            <w:r>
              <w:rPr>
                <w:rFonts w:hint="eastAsia" w:ascii="宋体" w:hAnsi="宋体" w:eastAsia="宋体" w:cs="宋体"/>
                <w:color w:val="auto"/>
                <w:sz w:val="24"/>
                <w:szCs w:val="24"/>
                <w:highlight w:val="none"/>
              </w:rPr>
              <w:t xml:space="preserve">（每批货物均一次性通过采购人验收）、</w:t>
            </w:r>
            <w:r>
              <w:rPr>
                <w:rFonts w:hint="eastAsia" w:ascii="宋体" w:hAnsi="宋体" w:eastAsia="宋体" w:cs="宋体"/>
                <w:b/>
                <w:bCs/>
                <w:color w:val="auto"/>
                <w:sz w:val="24"/>
                <w:szCs w:val="24"/>
                <w:highlight w:val="none"/>
              </w:rPr>
              <w:t xml:space="preserve">供货过程产品完整性保护措施</w:t>
            </w:r>
            <w:r>
              <w:rPr>
                <w:rFonts w:hint="eastAsia" w:ascii="宋体" w:hAnsi="宋体" w:eastAsia="宋体" w:cs="宋体"/>
                <w:color w:val="auto"/>
                <w:sz w:val="24"/>
                <w:szCs w:val="24"/>
                <w:highlight w:val="none"/>
              </w:rPr>
              <w:t xml:space="preserve">等。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上述内容齐全，符合实际切实可行且无缺陷（缺陷是指：部分内容与项目无关、逻辑错误、表述错误、不符合本项目涉及的相关规范或标准要求的任意一种情形）得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保质期承诺书、验收合格承诺书、供货过程产品完整性保护措施</w:t>
            </w:r>
            <w:r>
              <w:rPr>
                <w:rFonts w:hint="eastAsia" w:ascii="宋体" w:hAnsi="宋体" w:eastAsia="宋体" w:cs="宋体"/>
                <w:color w:val="auto"/>
                <w:sz w:val="24"/>
                <w:szCs w:val="24"/>
                <w:highlight w:val="none"/>
              </w:rPr>
              <w:t xml:space="preserve">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分，扣完为止；内容每存在一处缺陷扣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分，最低不得分。承诺书加盖投标人公章方为有效。</w:t>
            </w:r>
            <w:r/>
          </w:p>
        </w:tc>
      </w:tr>
      <w:tr>
        <w:trPr>
          <w:jc w:val="center"/>
          <w:trHeight w:val="1880"/>
        </w:trPr>
        <w:tc>
          <w:tcPr>
            <w:tcW w:w="1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对投标人提供的样品的成分、质量等方面进行横向综合比较评分。本项最高得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样品的成分、质量均优于采购人要求的得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样品的成分、质量均符合采购人要求的得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样品的成分或质量低于采购人要求的得2分；</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无样品或未按招标文件要求提供样品</w:t>
            </w:r>
            <w:r>
              <w:rPr>
                <w:rFonts w:hint="eastAsia" w:ascii="宋体" w:hAnsi="宋体" w:eastAsia="宋体" w:cs="宋体"/>
                <w:color w:val="auto"/>
                <w:sz w:val="24"/>
                <w:szCs w:val="24"/>
                <w:highlight w:val="none"/>
                <w:lang w:val="en-US" w:eastAsia="zh-CN"/>
              </w:rPr>
              <w:t xml:space="preserve">或样品提供不全</w:t>
            </w:r>
            <w:r>
              <w:rPr>
                <w:rFonts w:hint="eastAsia" w:ascii="宋体" w:hAnsi="宋体" w:eastAsia="宋体" w:cs="宋体"/>
                <w:color w:val="auto"/>
                <w:sz w:val="24"/>
                <w:szCs w:val="24"/>
                <w:highlight w:val="none"/>
              </w:rPr>
              <w:t xml:space="preserve">的不得分。</w:t>
            </w:r>
            <w:r/>
          </w:p>
        </w:tc>
      </w:tr>
      <w:tr>
        <w:trPr>
          <w:jc w:val="center"/>
          <w:trHeight w:val="382"/>
        </w:trPr>
        <w:tc>
          <w:tcPr>
            <w:tcW w:w="1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投标文件中提供投标人为乙方，合同签订日期在2023年1月1日（含）以后，合同标的为与本次采购项目同类或相似的合同，每项得1分，最高得5分。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投标文件中需提供合同复印件。</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采购包2-5：</w:t>
      </w:r>
      <w:r/>
    </w:p>
    <w:tbl>
      <w:tblPr>
        <w:tblStyle w:val="810"/>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7091"/>
      </w:tblGrid>
      <w:tr>
        <w:trPr>
          <w:jc w:val="center"/>
          <w:trHeight w:val="454"/>
        </w:trPr>
        <w:tc>
          <w:tcPr>
            <w:tcW w:w="14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709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3090"/>
        </w:trPr>
        <w:tc>
          <w:tcPr>
            <w:tcW w:w="1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投标报价（30分）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各投标人价格得分=最低评审价格（投标人的最低评审价格）÷各投标人评审价格×30</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产品全部为小微企业制造或所投产品全部为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报价”价格×（100%-10%）</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1582"/>
        </w:trPr>
        <w:tc>
          <w:tcPr>
            <w:tcW w:w="1420"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依据投标文件中偏离表、技术规格说明对招标文件《第六章 采购需求》“技术参数”满足程度进行评价。全部满足要求得3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分，响应指标不满足或负偏离每项扣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分，本项最高得3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分，最低得0分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。未按照招标文件要求提供证明材料的视为负偏离。</w:t>
            </w:r>
            <w:r/>
          </w:p>
        </w:tc>
      </w:tr>
      <w:tr>
        <w:trPr>
          <w:jc w:val="center"/>
          <w:trHeight w:val="2975"/>
        </w:trPr>
        <w:tc>
          <w:tcPr>
            <w:tcW w:w="1420"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对投标文件中的项目实施方案的</w:t>
            </w:r>
            <w:r>
              <w:rPr>
                <w:rFonts w:hint="eastAsia" w:ascii="宋体" w:hAnsi="宋体" w:eastAsia="宋体" w:cs="宋体"/>
                <w:b/>
                <w:bCs/>
                <w:color w:val="auto"/>
                <w:sz w:val="24"/>
                <w:szCs w:val="24"/>
                <w:highlight w:val="none"/>
              </w:rPr>
              <w:t xml:space="preserve">项目实施计划、供货时间承诺书</w:t>
            </w:r>
            <w:r>
              <w:rPr>
                <w:rFonts w:hint="eastAsia" w:ascii="宋体" w:hAnsi="宋体" w:eastAsia="宋体" w:cs="宋体"/>
                <w:color w:val="auto"/>
                <w:sz w:val="24"/>
                <w:szCs w:val="24"/>
                <w:highlight w:val="none"/>
              </w:rPr>
              <w:t xml:space="preserve">（接到供货通知后</w:t>
            </w:r>
            <w:r>
              <w:rPr>
                <w:rFonts w:hint="eastAsia" w:ascii="宋体" w:hAnsi="宋体" w:eastAsia="宋体" w:cs="宋体"/>
                <w:color w:val="auto"/>
                <w:sz w:val="24"/>
                <w:szCs w:val="24"/>
                <w:highlight w:val="none"/>
                <w:lang w:val="en-US" w:eastAsia="zh-CN"/>
              </w:rPr>
              <w:t xml:space="preserve">3-5日</w:t>
            </w:r>
            <w:r>
              <w:rPr>
                <w:rFonts w:hint="eastAsia" w:ascii="宋体" w:hAnsi="宋体" w:eastAsia="宋体" w:cs="宋体"/>
                <w:color w:val="auto"/>
                <w:sz w:val="24"/>
                <w:szCs w:val="24"/>
                <w:highlight w:val="none"/>
              </w:rPr>
              <w:t xml:space="preserve">内保质保量的完成产品供货；遇紧急情况，</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小时内送货到场）</w:t>
            </w:r>
            <w:r>
              <w:rPr>
                <w:rFonts w:hint="eastAsia" w:ascii="宋体" w:hAnsi="宋体" w:eastAsia="宋体" w:cs="宋体"/>
                <w:b/>
                <w:bCs/>
                <w:color w:val="auto"/>
                <w:sz w:val="24"/>
                <w:szCs w:val="24"/>
                <w:highlight w:val="none"/>
              </w:rPr>
              <w:t xml:space="preserve">、人员安排和时间进度</w:t>
            </w:r>
            <w:r>
              <w:rPr>
                <w:rFonts w:hint="eastAsia" w:ascii="宋体" w:hAnsi="宋体" w:eastAsia="宋体" w:cs="宋体"/>
                <w:color w:val="auto"/>
                <w:sz w:val="24"/>
                <w:szCs w:val="24"/>
                <w:highlight w:val="none"/>
              </w:rPr>
              <w:t xml:space="preserve">内容进行评分。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上述内容齐全，符合实际切实可行且无缺陷（缺陷是指：部分或整体内容与项目无关、逻辑错误、表述错误、不符合本项目涉及的相关规范或标准要求的任意一种情形）得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项目实施计划、供货时间承诺书、人员安排和时间进度</w:t>
            </w:r>
            <w:r>
              <w:rPr>
                <w:rFonts w:hint="eastAsia" w:ascii="宋体" w:hAnsi="宋体" w:eastAsia="宋体" w:cs="宋体"/>
                <w:color w:val="auto"/>
                <w:sz w:val="24"/>
                <w:szCs w:val="24"/>
                <w:highlight w:val="none"/>
              </w:rPr>
              <w:t xml:space="preserve">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分，扣完为止；内容每存在一处缺陷扣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分，最低不得分。承诺书加盖投标人公章方为有效。</w:t>
            </w:r>
            <w:r/>
          </w:p>
        </w:tc>
      </w:tr>
      <w:tr>
        <w:trPr>
          <w:jc w:val="center"/>
          <w:trHeight w:val="4437"/>
        </w:trPr>
        <w:tc>
          <w:tcPr>
            <w:tcW w:w="1420"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根据投标文件中售后服务方案进行评分，内容包含但不限于</w:t>
            </w:r>
            <w:r>
              <w:rPr>
                <w:rFonts w:hint="eastAsia" w:ascii="宋体" w:hAnsi="宋体" w:eastAsia="宋体" w:cs="宋体"/>
                <w:b/>
                <w:bCs/>
                <w:color w:val="auto"/>
                <w:sz w:val="24"/>
                <w:szCs w:val="24"/>
                <w:highlight w:val="none"/>
              </w:rPr>
              <w:t xml:space="preserve">服务内容、服务响应时间承诺书</w:t>
            </w:r>
            <w:r>
              <w:rPr>
                <w:rFonts w:hint="eastAsia" w:ascii="宋体" w:hAnsi="宋体" w:eastAsia="宋体" w:cs="宋体"/>
                <w:color w:val="auto"/>
                <w:sz w:val="24"/>
                <w:szCs w:val="24"/>
                <w:highlight w:val="none"/>
              </w:rPr>
              <w:t xml:space="preserve">（遇质量问题导致的换货要求或数量不足要求补货，必须于8小时内送货到场）</w:t>
            </w:r>
            <w:r>
              <w:rPr>
                <w:rFonts w:hint="eastAsia" w:ascii="宋体" w:hAnsi="宋体" w:eastAsia="宋体" w:cs="宋体"/>
                <w:b/>
                <w:bCs/>
                <w:color w:val="auto"/>
                <w:sz w:val="24"/>
                <w:szCs w:val="24"/>
                <w:highlight w:val="none"/>
              </w:rPr>
              <w:t xml:space="preserve">、售后服务技术团队人员组成表（团队人员≥5人）</w:t>
            </w:r>
            <w:r>
              <w:rPr>
                <w:rFonts w:hint="eastAsia" w:ascii="宋体" w:hAnsi="宋体" w:eastAsia="宋体" w:cs="宋体"/>
                <w:color w:val="auto"/>
                <w:sz w:val="24"/>
                <w:szCs w:val="24"/>
                <w:highlight w:val="none"/>
              </w:rPr>
              <w:t xml:space="preserve">等。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上述内容齐全，符合实际切实可行且无缺陷（缺陷是指：部分或整体内容与项目无关、逻辑错误、表述错误、不符合本项目涉及的相关规范或标准要求的任意一种情形）得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服务内容、服务响应时间承诺书、售后服务技术团队人员组成表</w:t>
            </w:r>
            <w:r>
              <w:rPr>
                <w:rFonts w:hint="eastAsia" w:ascii="宋体" w:hAnsi="宋体" w:eastAsia="宋体" w:cs="宋体"/>
                <w:color w:val="auto"/>
                <w:sz w:val="24"/>
                <w:szCs w:val="24"/>
                <w:highlight w:val="none"/>
              </w:rPr>
              <w:t xml:space="preserve">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分，扣完为止；内容每存在一处缺陷扣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未提供的不得分。最高得6分，最低不得分。承诺书加盖投标人公章方为有效。</w:t>
            </w:r>
            <w:r/>
          </w:p>
        </w:tc>
      </w:tr>
      <w:tr>
        <w:trPr>
          <w:jc w:val="center"/>
          <w:trHeight w:val="343"/>
        </w:trPr>
        <w:tc>
          <w:tcPr>
            <w:tcW w:w="1420"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产品质量保证措施（</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根据投标文件中提供的产品质量保证措施进行评分，内容包含但不限于</w:t>
            </w:r>
            <w:r>
              <w:rPr>
                <w:rFonts w:hint="eastAsia" w:ascii="宋体" w:hAnsi="宋体" w:eastAsia="宋体" w:cs="宋体"/>
                <w:b/>
                <w:bCs/>
                <w:color w:val="auto"/>
                <w:sz w:val="24"/>
                <w:szCs w:val="24"/>
                <w:highlight w:val="none"/>
              </w:rPr>
              <w:t xml:space="preserve">保质期承诺书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验收合格承诺书</w:t>
            </w:r>
            <w:r>
              <w:rPr>
                <w:rFonts w:hint="eastAsia" w:ascii="宋体" w:hAnsi="宋体" w:eastAsia="宋体" w:cs="宋体"/>
                <w:color w:val="auto"/>
                <w:sz w:val="24"/>
                <w:szCs w:val="24"/>
                <w:highlight w:val="none"/>
              </w:rPr>
              <w:t xml:space="preserve">（每批货物均一次性通过采购人验收）、</w:t>
            </w:r>
            <w:r>
              <w:rPr>
                <w:rFonts w:hint="eastAsia" w:ascii="宋体" w:hAnsi="宋体" w:eastAsia="宋体" w:cs="宋体"/>
                <w:b/>
                <w:bCs/>
                <w:color w:val="auto"/>
                <w:sz w:val="24"/>
                <w:szCs w:val="24"/>
                <w:highlight w:val="none"/>
              </w:rPr>
              <w:t xml:space="preserve">供货过程产品完整性保护措施</w:t>
            </w:r>
            <w:r>
              <w:rPr>
                <w:rFonts w:hint="eastAsia" w:ascii="宋体" w:hAnsi="宋体" w:eastAsia="宋体" w:cs="宋体"/>
                <w:color w:val="auto"/>
                <w:sz w:val="24"/>
                <w:szCs w:val="24"/>
                <w:highlight w:val="none"/>
              </w:rPr>
              <w:t xml:space="preserve">等。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上述内容齐全，符合实际切实可行且无缺陷（缺陷是指：部分内容与项目无关、逻辑错误、表述错误、不符合本项目涉及的相关规范或标准要求的任意一种情形）得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保质期承诺书、验收合格承诺书、供货过程产品完整性保护措施</w:t>
            </w:r>
            <w:r>
              <w:rPr>
                <w:rFonts w:hint="eastAsia" w:ascii="宋体" w:hAnsi="宋体" w:eastAsia="宋体" w:cs="宋体"/>
                <w:color w:val="auto"/>
                <w:sz w:val="24"/>
                <w:szCs w:val="24"/>
                <w:highlight w:val="none"/>
              </w:rPr>
              <w:t xml:space="preserve">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分，扣完为止；内容每存在一处缺陷扣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分，最低不得分。承诺书加盖投标人公章方为有效。</w:t>
            </w:r>
            <w:r/>
          </w:p>
        </w:tc>
      </w:tr>
      <w:tr>
        <w:trPr>
          <w:jc w:val="center"/>
          <w:trHeight w:val="1880"/>
        </w:trPr>
        <w:tc>
          <w:tcPr>
            <w:tcW w:w="1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对投标人提供的样品的成分、质量等方面进行横向综合比较评分。本项最高得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样品的成分、质量均优于采购人要求的得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样品的成分、质量均符合采购人要求的得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样品的成分或质量低于采购人要求的得2分；</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无样品或未按招标文件要求提供样品</w:t>
            </w:r>
            <w:r>
              <w:rPr>
                <w:rFonts w:hint="eastAsia" w:ascii="宋体" w:hAnsi="宋体" w:eastAsia="宋体" w:cs="宋体"/>
                <w:color w:val="auto"/>
                <w:sz w:val="24"/>
                <w:szCs w:val="24"/>
                <w:highlight w:val="none"/>
                <w:lang w:val="en-US" w:eastAsia="zh-CN"/>
              </w:rPr>
              <w:t xml:space="preserve">或样品提供不全</w:t>
            </w:r>
            <w:r>
              <w:rPr>
                <w:rFonts w:hint="eastAsia" w:ascii="宋体" w:hAnsi="宋体" w:eastAsia="宋体" w:cs="宋体"/>
                <w:color w:val="auto"/>
                <w:sz w:val="24"/>
                <w:szCs w:val="24"/>
                <w:highlight w:val="none"/>
              </w:rPr>
              <w:t xml:space="preserve">的不得分。</w:t>
            </w:r>
            <w:r/>
          </w:p>
        </w:tc>
      </w:tr>
      <w:tr>
        <w:trPr>
          <w:jc w:val="center"/>
          <w:trHeight w:val="382"/>
        </w:trPr>
        <w:tc>
          <w:tcPr>
            <w:tcW w:w="1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709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投标文件中提供投标人为乙方，合同签订日期在2023年1月1日（含）以后，合同标的为与本次采购项目同类或相似的合同，每项得1分，最高得5分。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投标文件中需提供合同复印件。</w:t>
            </w:r>
            <w:r/>
          </w:p>
        </w:tc>
      </w:tr>
    </w:tbl>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本章说明：</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1、本项目采用综合评分法。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2、每个投标人可以同时参加本项目</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的投标与评标，也可以同时在</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中标。</w:t>
      </w:r>
      <w:r/>
    </w:p>
    <w:p>
      <w:pP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0"/>
          <w:highlight w:val="none"/>
        </w:rPr>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pStyle w:val="939"/>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939"/>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93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93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939"/>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39"/>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39"/>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3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93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93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93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937"/>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937"/>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37"/>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eastAsia="宋体" w:cs="宋体"/>
          <w:b/>
          <w:color w:val="auto"/>
          <w:sz w:val="36"/>
          <w:szCs w:val="36"/>
          <w:highlight w:val="none"/>
        </w:rPr>
      </w:pPr>
      <w:r>
        <w:rPr>
          <w:rFonts w:hint="eastAsia" w:ascii="宋体" w:hAnsi="宋体" w:cs="宋体"/>
          <w:color w:val="auto"/>
          <w:highlight w:val="none"/>
        </w:rPr>
        <w:br w:type="page" w:clear="all"/>
      </w:r>
      <w:r>
        <w:rPr>
          <w:rFonts w:hint="eastAsia" w:ascii="宋体" w:hAnsi="宋体" w:eastAsia="宋体" w:cs="宋体"/>
          <w:b/>
          <w:color w:val="auto"/>
          <w:sz w:val="36"/>
          <w:szCs w:val="36"/>
          <w:highlight w:val="none"/>
        </w:rPr>
        <w:t xml:space="preserve">徐州医科大学附属医院药品购销合同</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徐州医科大学附属医院  </w:t>
      </w:r>
      <w:r>
        <w:rPr>
          <w:rFonts w:hint="eastAsia" w:ascii="宋体" w:hAnsi="宋体" w:eastAsia="宋体" w:cs="宋体"/>
          <w:color w:val="auto"/>
          <w:sz w:val="24"/>
          <w:szCs w:val="24"/>
          <w:highlight w:val="none"/>
        </w:rPr>
        <w:t xml:space="preserve">（以下简称甲方） </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 </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民法典》《中华人民共和国药品管理法》《国务院办公厅关于完善公立医院药品集中采购工作的指导意见》《国家卫生健康委关于落实完善公立医院药品集中采购工作的指导意见的通知》等规定，甲乙双方本着平等、诚信的原则并经协商一致，就药品购销有关事项签订如下协议：</w:t>
      </w:r>
      <w:r/>
    </w:p>
    <w:p>
      <w:pPr>
        <w:numPr>
          <w:ilvl w:val="0"/>
          <w:numId w:val="2"/>
        </w:numPr>
        <w:ind w:left="480" w:firstLine="0"/>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药品品</w:t>
      </w:r>
      <w:r>
        <w:rPr>
          <w:rFonts w:hint="eastAsia" w:ascii="宋体" w:hAnsi="宋体" w:eastAsia="宋体" w:cs="宋体"/>
          <w:b/>
          <w:bCs/>
          <w:color w:val="auto"/>
          <w:sz w:val="24"/>
          <w:szCs w:val="24"/>
          <w:highlight w:val="none"/>
          <w:lang w:eastAsia="zh-CN"/>
        </w:rPr>
        <w:t xml:space="preserve">规、价格</w:t>
      </w:r>
      <w:r>
        <w:rPr>
          <w:rFonts w:hint="eastAsia" w:ascii="宋体" w:hAnsi="宋体" w:cs="宋体"/>
          <w:b/>
          <w:bCs/>
          <w:color w:val="auto"/>
          <w:sz w:val="24"/>
          <w:szCs w:val="24"/>
          <w:highlight w:val="none"/>
          <w:lang w:val="en-US" w:eastAsia="zh-CN"/>
        </w:rPr>
        <w:t xml:space="preserve">及付款方式</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向甲方供应的所有药品的品规以甲方药事管理委员会确定的品规为准；若乙方同时供应多种不同产品，需确保各产品的规格型号清晰区分、不得混淆，且每种产品的规格型号信息完整、准确，符合相关质量标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供应产品的价格，属于阳采挂网目录范围内的，以双方确认的</w:t>
      </w:r>
      <w:r>
        <w:rPr>
          <w:rFonts w:hint="eastAsia" w:ascii="宋体" w:hAnsi="宋体" w:eastAsia="宋体" w:cs="宋体"/>
          <w:color w:val="auto"/>
          <w:sz w:val="24"/>
          <w:szCs w:val="24"/>
          <w:highlight w:val="none"/>
          <w:lang w:val="en-US" w:eastAsia="zh-CN"/>
        </w:rPr>
        <w:t xml:space="preserve">江苏省药品和耗材招采管理系统的实时价格信息为准；属于阳采挂网目录范围以外的，以</w:t>
      </w:r>
      <w:r>
        <w:rPr>
          <w:rFonts w:hint="eastAsia" w:ascii="宋体" w:hAnsi="宋体" w:eastAsia="宋体" w:cs="宋体"/>
          <w:color w:val="auto"/>
          <w:sz w:val="24"/>
          <w:szCs w:val="24"/>
          <w:highlight w:val="none"/>
        </w:rPr>
        <w:t xml:space="preserve">采购招议标结果为准, </w:t>
      </w:r>
      <w:r>
        <w:rPr>
          <w:rFonts w:hint="eastAsia" w:ascii="宋体" w:hAnsi="宋体" w:eastAsia="宋体" w:cs="宋体"/>
          <w:color w:val="auto"/>
          <w:sz w:val="24"/>
          <w:szCs w:val="24"/>
          <w:highlight w:val="none"/>
          <w:lang w:eastAsia="zh-CN"/>
        </w:rPr>
        <w:t xml:space="preserve">阳采挂网目录外药品</w:t>
      </w:r>
      <w:r>
        <w:rPr>
          <w:rFonts w:hint="eastAsia" w:ascii="宋体" w:hAnsi="宋体" w:eastAsia="宋体" w:cs="宋体"/>
          <w:color w:val="auto"/>
          <w:sz w:val="24"/>
          <w:szCs w:val="24"/>
          <w:highlight w:val="none"/>
        </w:rPr>
        <w:t xml:space="preserve">明细详见附件1：</w:t>
      </w:r>
      <w:r>
        <w:rPr>
          <w:rFonts w:hint="eastAsia" w:ascii="宋体" w:hAnsi="宋体" w:eastAsia="宋体" w:cs="宋体"/>
          <w:color w:val="auto"/>
          <w:sz w:val="24"/>
          <w:szCs w:val="24"/>
          <w:highlight w:val="none"/>
          <w:lang w:eastAsia="zh-CN"/>
        </w:rPr>
        <w:t xml:space="preserve">非挂网</w:t>
      </w:r>
      <w:r>
        <w:rPr>
          <w:rFonts w:hint="eastAsia" w:ascii="宋体" w:hAnsi="宋体" w:eastAsia="宋体" w:cs="宋体"/>
          <w:color w:val="auto"/>
          <w:sz w:val="24"/>
          <w:szCs w:val="24"/>
          <w:highlight w:val="none"/>
        </w:rPr>
        <w:t xml:space="preserve">药品</w:t>
      </w:r>
      <w:r>
        <w:rPr>
          <w:rFonts w:hint="eastAsia" w:ascii="宋体" w:hAnsi="宋体" w:eastAsia="宋体" w:cs="宋体"/>
          <w:color w:val="auto"/>
          <w:sz w:val="24"/>
          <w:szCs w:val="24"/>
          <w:highlight w:val="none"/>
          <w:lang w:eastAsia="zh-CN"/>
        </w:rPr>
        <w:t xml:space="preserve">供货明细</w:t>
      </w:r>
      <w:r>
        <w:rPr>
          <w:rFonts w:hint="eastAsia" w:ascii="宋体" w:hAnsi="宋体" w:eastAsia="宋体" w:cs="宋体"/>
          <w:color w:val="auto"/>
          <w:sz w:val="24"/>
          <w:szCs w:val="24"/>
          <w:highlight w:val="none"/>
        </w:rPr>
        <w:t xml:space="preserve">清单。</w:t>
      </w:r>
      <w:r/>
    </w:p>
    <w:p>
      <w:pPr>
        <w:ind w:firstLine="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在合同有效期内，如发现本省或者临近省份相同企业相同产品采购价格明显低于甲方采购价格的，进行就低调平处理，就低不就高。</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乙方按正常途径供货并办理入库手续后，甲方以实际供货数量为准结算，按甲方财务规定的程序和要求办理付款手续。2、甲方付款前，乙方应向甲方开具合规的符合甲方财务要求的发票，否则，甲方有权拒绝付款，并不承担逾期付款违约责任。</w:t>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二、质量标准</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乙方交付的药品必须符合国家最新药典或国家药品监督管理部门批准的标准，并与投标时的承诺相一致，附有该药品生产企业同批号的出厂药品批检验记录或合格证，以备验收检查。</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三、药品有效期</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乙方所提供的药品在其有效期内的实际可使用时间不得少于12个月；特殊品种双方可另行协商。</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四、包装标准</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提供的全部药品均应按国家规定的标准保护措施进行包装，每一个包装箱内应附有一份详细装箱数量单和该药品生产企业同批号的出厂药品批检验记录或合格证（进口药品应提供进口药品注册证和口岸药检所的进口药品检验报告书复印件，并加盖乙方公章）。如为拼装箱件，箱内应按前述要求附有各种药品数量单和药品质量证明材料复印件。</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五、配送服务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乙方负责免费为甲方提供药品配送服务。在收到甲方供货通知后，乙方原则上应在24小时内将药品送达至甲方指定地点，急（抢）救类药品应在4小时内送达至甲方指定地点。</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六、双方的权利义务</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（一）甲方以实际供货数量为准结算，</w:t>
      </w:r>
      <w:r>
        <w:rPr>
          <w:rFonts w:hint="eastAsia" w:ascii="宋体" w:hAnsi="宋体" w:eastAsia="宋体" w:cs="宋体"/>
          <w:color w:val="auto"/>
          <w:sz w:val="24"/>
          <w:szCs w:val="24"/>
          <w:highlight w:val="none"/>
          <w:lang w:val="en-US" w:eastAsia="zh-CN"/>
        </w:rPr>
        <w:t xml:space="preserve">乙方应</w:t>
      </w:r>
      <w:r>
        <w:rPr>
          <w:rFonts w:hint="eastAsia" w:ascii="宋体" w:hAnsi="宋体" w:eastAsia="宋体" w:cs="宋体"/>
          <w:color w:val="auto"/>
          <w:sz w:val="24"/>
          <w:szCs w:val="24"/>
          <w:highlight w:val="none"/>
        </w:rPr>
        <w:t xml:space="preserve">按甲方财务规定的程序和要求办理付款手续。</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（二）甲方应及时依据合同约定的包括但不限于品种规格、数量、质量要求等完成药品验收入库。</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1.若验收发现药品不符合合同约定的包括但不限于品种规格、数量、质量等要求的，甲方有权：</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（1）拒绝接收该批次不合格药品，并应在验收期届满后7个工作日内，向乙方出具书面《不合格验收通知书》，附检验报告/照片/视频等证明材料，明确不合格情形；</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（2）要求乙方在7个工作日内采取补救措施（包括但不限于无条件更换合格药品、补足短缺数量，或退还该批次不合格药品的全部价款）；</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（3）就甲方因乙方不合格药品遭受的损失（包括但不限于重新采购的差价损失、停工损失、检验费用），要求乙方承担赔偿责任，赔偿金额按本合同违约责任约定计算。</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未按约定履行补救义务或赔偿责任，或同一合同年度内累计出现3次不合格情形（或：单次不合格药品数量占该批次总数量1%以上/出现重大质量问题导致甲方或第三方人身损害/财产损失）的，甲方有权视情节采取处罚措施，具体标准如下：</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（1）短期停用：暂停乙方3个月（自甲方出具《处罚通知书》之日起算）的供货资格，停用期间甲方有权另行选择其他供应商；</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（2）永久退出：若乙方1年内累计2次被短期停用，或提供假冒伪劣药品、质量问题引发安全事故等情形的，甲方有权单方解除本合同，将乙方永久退出甲方合格供应商名录，且乙方应双倍赔偿医院损失。</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3.乙方对甲方的验收结果或处罚措施有异议的，应在收到《不合格验收通知书》或《处罚通知书》后7个工作日内书面提出，逾期未提出视为认可。</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（三）乙方必须按照合同约定的药品品种、数量、质量要求和期限，配送药品并提供伴随服务。必须按照国家和江苏省药品购销“两票制”要求，向甲方作出执行“两票制”承诺。</w:t>
      </w:r>
      <w:r>
        <w:rPr>
          <w:rFonts w:hint="eastAsia" w:ascii="宋体" w:hAnsi="宋体" w:eastAsia="宋体" w:cs="宋体"/>
          <w:color w:val="auto"/>
          <w:sz w:val="24"/>
          <w:szCs w:val="24"/>
          <w:highlight w:val="none"/>
          <w:lang w:val="en-US" w:eastAsia="zh-CN"/>
        </w:rPr>
        <w:t xml:space="preserve">乙方应在每年3月31日前，向甲方提交上一年度的资质年审文件复印件（加盖乙方公章），包括但不限于营业执照、药品经营许可证。乙方资质过期或未按时提交年审文件的，甲方有权暂停采购，直至乙方补齐合格资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（四）甲方支付货款前，乙方应向甲方开具合规的符合甲方财务要求的发票，否则，甲方有权拒绝付款，并不承担逾期付款违约责任。</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（五）乙方应保证配送药品不存在专利权、商标权或保护期等知识产权方面的争议。如产生争议，由乙方自行处理并承担责任。甲方因前述争议而支出费用等相关损失，由乙方承担。</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方在使用乙方供应药品过程中，因受举报、抽检等检查出现质量问题或者其他问题，如导致甲方被国家相关行政部门查处，乙方须承担相关法律和经济责任并承担由此给甲方造成的经济损失，甲方将有权从应付货款中扣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（七）因乙方供应药品质量问题给患者造成损害的，乙方应当承担全部赔偿责任。甲方因此而承担赔偿责任的，甲方有权向乙方追偿并有权从应付货款中扣除，应付货款不足以赔偿甲方的，乙方应继续赔偿。</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七、违约责任</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（一）乙方提供的药品不符合合同约定的包括但不限于质量、有效期限等要求，给甲方造成损失的，乙方应当赔偿损失。</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乙方不履行本合同或未按合同约定的时间、地点配送药品或提供免费伴随服务，甲方可要求乙方支付违约金。乙方每延误7日，违约金为迟交药品货款的5%，首次延误7日后，未满7日的期间按照7日计算，直至乙方按照合同约定交货或提供服务为止。但违约金累计不得超过迟交药品货款的50%。乙方在支付违约金后，甲方有权选择终止本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如甲方要求继续履行合同义务的，乙方还应当履行应尽义务。违约金不足以弥补甲方损失的，乙方应另行赔偿（包括但不限于甲方因替代采购超支费用等）。</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（三）乙方违反甲方的规章制度，在临床搞促销等不正当竞争的，甲方取消其供货资格。</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bookmarkStart w:id="0" w:name="OLE_LINK1"/>
      <w:r>
        <w:rPr>
          <w:rFonts w:hint="eastAsia" w:ascii="宋体" w:hAnsi="宋体" w:eastAsia="宋体" w:cs="宋体"/>
          <w:color w:val="auto"/>
          <w:sz w:val="24"/>
          <w:szCs w:val="24"/>
          <w:highlight w:val="none"/>
          <w:lang w:val="en-US" w:eastAsia="zh-CN"/>
        </w:rPr>
        <w:t xml:space="preserve">如因一方违反本合同约定给守约方造成损失的，应当依法赔偿，赔偿的金额应包括但不限于守约方因维权需要所花费的律师费、鉴定费、公证费、诉讼费、诉讼担保费、交通费等。</w:t>
      </w:r>
      <w:bookmarkEnd w:id="0"/>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八、合同生效及合同有效期</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（一）本合同自双方签字盖章后</w:t>
      </w:r>
      <w:r>
        <w:rPr>
          <w:rFonts w:hint="eastAsia" w:ascii="宋体" w:hAnsi="宋体" w:eastAsia="宋体" w:cs="宋体"/>
          <w:color w:val="auto"/>
          <w:sz w:val="24"/>
          <w:szCs w:val="24"/>
          <w:highlight w:val="none"/>
          <w:lang w:eastAsia="zh-CN"/>
        </w:rPr>
        <w:t xml:space="preserve">成立，合同有效期限为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年  月  日 至</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年  月   日</w:t>
      </w:r>
      <w:r>
        <w:rPr>
          <w:rFonts w:hint="eastAsia" w:ascii="宋体" w:hAnsi="宋体" w:eastAsia="宋体" w:cs="宋体"/>
          <w:color w:val="auto"/>
          <w:sz w:val="24"/>
          <w:szCs w:val="24"/>
          <w:highlight w:val="none"/>
        </w:rPr>
        <w:t xml:space="preserve">。</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（二）本合同履行期满前三十天内，由双方</w:t>
      </w:r>
      <w:r>
        <w:rPr>
          <w:rFonts w:hint="eastAsia" w:ascii="宋体" w:hAnsi="宋体" w:eastAsia="宋体" w:cs="宋体"/>
          <w:color w:val="auto"/>
          <w:sz w:val="24"/>
          <w:szCs w:val="24"/>
          <w:highlight w:val="none"/>
          <w:lang w:eastAsia="zh-CN"/>
        </w:rPr>
        <w:t xml:space="preserve">进</w:t>
      </w:r>
      <w:r>
        <w:rPr>
          <w:rFonts w:hint="eastAsia" w:ascii="宋体" w:hAnsi="宋体" w:eastAsia="宋体" w:cs="宋体"/>
          <w:color w:val="auto"/>
          <w:sz w:val="24"/>
          <w:szCs w:val="24"/>
          <w:highlight w:val="none"/>
        </w:rPr>
        <w:t xml:space="preserve">行协商是否需要</w:t>
      </w:r>
      <w:r>
        <w:rPr>
          <w:rFonts w:hint="eastAsia" w:ascii="宋体" w:hAnsi="宋体" w:eastAsia="宋体" w:cs="宋体"/>
          <w:color w:val="auto"/>
          <w:sz w:val="24"/>
          <w:szCs w:val="24"/>
          <w:highlight w:val="none"/>
          <w:lang w:eastAsia="zh-CN"/>
        </w:rPr>
        <w:t xml:space="preserve">续订合同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如双方达成续订合同一致意见，则需</w:t>
      </w:r>
      <w:r>
        <w:rPr>
          <w:rFonts w:hint="eastAsia" w:ascii="宋体" w:hAnsi="宋体" w:eastAsia="宋体" w:cs="宋体"/>
          <w:color w:val="auto"/>
          <w:sz w:val="24"/>
          <w:szCs w:val="24"/>
          <w:highlight w:val="none"/>
        </w:rPr>
        <w:t xml:space="preserve">另行签订</w:t>
      </w:r>
      <w:r>
        <w:rPr>
          <w:rFonts w:hint="eastAsia" w:ascii="宋体" w:hAnsi="宋体" w:eastAsia="宋体" w:cs="宋体"/>
          <w:color w:val="auto"/>
          <w:sz w:val="24"/>
          <w:szCs w:val="24"/>
          <w:highlight w:val="none"/>
          <w:lang w:eastAsia="zh-CN"/>
        </w:rPr>
        <w:t xml:space="preserve">药品购销合同和</w:t>
      </w:r>
      <w:r>
        <w:rPr>
          <w:rFonts w:hint="eastAsia" w:ascii="宋体" w:hAnsi="宋体" w:eastAsia="宋体" w:cs="宋体"/>
          <w:color w:val="auto"/>
          <w:sz w:val="24"/>
          <w:szCs w:val="24"/>
          <w:highlight w:val="none"/>
        </w:rPr>
        <w:t xml:space="preserve">新的“</w:t>
      </w:r>
      <w:r>
        <w:rPr>
          <w:rFonts w:hint="eastAsia" w:ascii="宋体" w:hAnsi="宋体" w:eastAsia="宋体" w:cs="宋体"/>
          <w:b w:val="0"/>
          <w:bCs w:val="0"/>
          <w:color w:val="auto"/>
          <w:sz w:val="24"/>
          <w:szCs w:val="24"/>
          <w:highlight w:val="none"/>
          <w:lang w:val="en-US" w:eastAsia="zh-CN"/>
        </w:rPr>
        <w:t xml:space="preserve">挂网目录外</w:t>
      </w:r>
      <w:r>
        <w:rPr>
          <w:rFonts w:hint="eastAsia" w:ascii="宋体" w:hAnsi="宋体" w:eastAsia="宋体" w:cs="宋体"/>
          <w:b w:val="0"/>
          <w:bCs w:val="0"/>
          <w:color w:val="auto"/>
          <w:sz w:val="24"/>
          <w:szCs w:val="24"/>
          <w:highlight w:val="none"/>
          <w:lang w:eastAsia="zh-CN"/>
        </w:rPr>
        <w:t xml:space="preserve">药品供货明细清单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本合同期满前30天内，若双方未就续订达成一致，本合同到期后自动终止。</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九、合同争议解决方式</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本合同在履行过程中发生争议，双方应本着友好协商解决，经协商仍无法解决的，双方均可向甲方所在地人民法院提起诉讼。</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十、附则</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（一）本协议一式</w:t>
      </w:r>
      <w:r>
        <w:rPr>
          <w:rFonts w:hint="eastAsia" w:ascii="宋体" w:hAnsi="宋体" w:eastAsia="宋体" w:cs="宋体"/>
          <w:color w:val="auto"/>
          <w:sz w:val="24"/>
          <w:szCs w:val="24"/>
          <w:highlight w:val="none"/>
          <w:lang w:eastAsia="zh-CN"/>
        </w:rPr>
        <w:t xml:space="preserve">贰</w:t>
      </w:r>
      <w:r>
        <w:rPr>
          <w:rFonts w:hint="eastAsia" w:ascii="宋体" w:hAnsi="宋体" w:eastAsia="宋体" w:cs="宋体"/>
          <w:color w:val="auto"/>
          <w:sz w:val="24"/>
          <w:szCs w:val="24"/>
          <w:highlight w:val="none"/>
        </w:rPr>
        <w:t xml:space="preserve">份，甲方</w:t>
      </w:r>
      <w:r>
        <w:rPr>
          <w:rFonts w:hint="eastAsia" w:ascii="宋体" w:hAnsi="宋体" w:eastAsia="宋体" w:cs="宋体"/>
          <w:color w:val="auto"/>
          <w:sz w:val="24"/>
          <w:szCs w:val="24"/>
          <w:highlight w:val="none"/>
          <w:lang w:eastAsia="zh-CN"/>
        </w:rPr>
        <w:t xml:space="preserve">壹</w:t>
      </w:r>
      <w:r>
        <w:rPr>
          <w:rFonts w:hint="eastAsia" w:ascii="宋体" w:hAnsi="宋体" w:eastAsia="宋体" w:cs="宋体"/>
          <w:color w:val="auto"/>
          <w:sz w:val="24"/>
          <w:szCs w:val="24"/>
          <w:highlight w:val="none"/>
        </w:rPr>
        <w:t xml:space="preserve">份，乙方壹份，均具有同等法律效力。 </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（二）甲乙双方在购销药品过程中，必须遵循国家和江苏省相关规定，如遇国家或江苏省政策调整，按新的政策执行。</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（三）甲乙双方须严格执行国家和江苏省廉政建设有关条款，一方如有违反，另一方有权制止，直至向纪委或监察委举报查处。</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（四）本合同如有未尽事宜，经双方协商可在不违背本合同实质性内容的前提下签署补充协议。补充协议与本合同具有同等法律效力。</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keepLines w:val="0"/>
        <w:keepNext w:val="0"/>
        <w:pageBreakBefore w:val="0"/>
        <w:spacing w:before="156" w:after="156"/>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w:t>
      </w:r>
      <w:r>
        <w:rPr>
          <w:rFonts w:hint="eastAsia" w:ascii="宋体" w:hAnsi="宋体" w:eastAsia="宋体" w:cs="宋体"/>
          <w:b/>
          <w:color w:val="auto"/>
          <w:sz w:val="24"/>
          <w:szCs w:val="24"/>
          <w:highlight w:val="none"/>
          <w:u w:val="single"/>
        </w:rPr>
        <w:t xml:space="preserve">徐州医科大学附属医院</w:t>
      </w:r>
      <w:r>
        <w:rPr>
          <w:rFonts w:hint="eastAsia" w:ascii="宋体" w:hAnsi="宋体" w:eastAsia="宋体" w:cs="宋体"/>
          <w:b/>
          <w:color w:val="auto"/>
          <w:sz w:val="24"/>
          <w:szCs w:val="24"/>
          <w:highlight w:val="none"/>
        </w:rPr>
        <w:t xml:space="preserve">（盖章）</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乙方：</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（盖章）</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委托代表人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委托代表人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                                     </w:t>
      </w:r>
      <w:r/>
    </w:p>
    <w:p>
      <w:pPr>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none"/>
          <w:lang w:val="en-US" w:eastAsia="zh-CN"/>
        </w:rPr>
        <w:t xml:space="preserve">                                    </w:t>
      </w:r>
      <w:r>
        <w:rPr>
          <w:rFonts w:hint="eastAsia" w:ascii="宋体" w:hAnsi="宋体" w:eastAsia="宋体" w:cs="宋体"/>
          <w:b/>
          <w:bCs/>
          <w:color w:val="auto"/>
          <w:sz w:val="24"/>
          <w:szCs w:val="24"/>
          <w:highlight w:val="none"/>
          <w:u w:val="none"/>
          <w:lang w:val="en-US" w:eastAsia="zh-CN"/>
        </w:rPr>
        <w:t xml:space="preserve">联系方式：</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日  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日  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1：挂网目录外</w:t>
      </w:r>
      <w:r>
        <w:rPr>
          <w:rFonts w:hint="eastAsia" w:ascii="宋体" w:hAnsi="宋体" w:eastAsia="宋体" w:cs="宋体"/>
          <w:b/>
          <w:bCs/>
          <w:color w:val="auto"/>
          <w:sz w:val="24"/>
          <w:szCs w:val="24"/>
          <w:highlight w:val="none"/>
          <w:lang w:eastAsia="zh-CN"/>
        </w:rPr>
        <w:t xml:space="preserve">药品供货明细清单</w:t>
      </w:r>
      <w:r/>
    </w:p>
    <w:tbl>
      <w:tblPr>
        <w:tblStyle w:val="810"/>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9"/>
        <w:gridCol w:w="1787"/>
        <w:gridCol w:w="1374"/>
        <w:gridCol w:w="1058"/>
        <w:gridCol w:w="990"/>
        <w:gridCol w:w="2318"/>
      </w:tblGrid>
      <w:tr>
        <w:trPr>
          <w:trHeight w:val="560"/>
        </w:trPr>
        <w:tc>
          <w:tcPr>
            <w:gridSpan w:val="6"/>
            <w:tcBorders>
              <w:top w:val="none" w:color="000000" w:sz="4" w:space="0"/>
              <w:left w:val="none" w:color="000000" w:sz="4" w:space="0"/>
              <w:bottom w:val="single" w:color="000000" w:sz="8" w:space="0"/>
              <w:right w:val="none" w:color="000000" w:sz="4" w:space="0"/>
            </w:tcBorders>
            <w:tcW w:w="85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挂网目录外药品供货明细清单</w:t>
            </w:r>
            <w:r/>
          </w:p>
        </w:tc>
      </w:tr>
      <w:tr>
        <w:trPr>
          <w:trHeight w:val="52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药品名称</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w:t>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 (¥元）</w:t>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生产厂家</w:t>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000000" w:sz="8"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none" w:color="000000" w:sz="4" w:space="0"/>
              <w:left w:val="single" w:color="000000" w:sz="8" w:space="0"/>
              <w:bottom w:val="single" w:color="auto" w:sz="4" w:space="0"/>
              <w:right w:val="single" w:color="000000" w:sz="8"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000000" w:sz="8"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000000" w:sz="8"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000000" w:sz="8"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000000" w:sz="8"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000000" w:sz="8"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keepLines w:val="0"/>
        <w:keepNext w:val="0"/>
        <w:pageBreakBefore w:val="0"/>
        <w:spacing w:line="360" w:lineRule="auto"/>
        <w:widowControl w:val="off"/>
        <w:rPr>
          <w:rFonts w:hint="eastAsia" w:ascii="宋体" w:hAnsi="宋体" w:cs="宋体"/>
          <w:color w:val="auto"/>
          <w:sz w:val="24"/>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4"/>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w:t>
      </w:r>
      <w:r/>
    </w:p>
    <w:p>
      <w:pPr>
        <w:pStyle w:val="832"/>
        <w:jc w:val="center"/>
        <w:spacing w:before="0" w:beforeAutospacing="0" w:after="0" w:afterAutospacing="0"/>
        <w:rPr>
          <w:rFonts w:hint="eastAsia"/>
          <w:b/>
          <w:color w:val="auto"/>
          <w:highlight w:val="none"/>
        </w:rPr>
      </w:pPr>
      <w:r>
        <w:rPr>
          <w:rFonts w:hint="eastAsia"/>
          <w:b/>
          <w:bCs/>
          <w:color w:val="auto"/>
          <w:sz w:val="44"/>
          <w:szCs w:val="44"/>
          <w:highlight w:val="none"/>
        </w:rPr>
        <w:t xml:space="preserve">医疗卫生机构廉洁购销合同</w:t>
      </w:r>
      <w:r>
        <w:rPr>
          <w:rStyle w:val="914"/>
          <w:rFonts w:hint="eastAsia"/>
          <w:b/>
          <w:color w:val="auto"/>
          <w:highlight w:val="none"/>
        </w:rPr>
        <w:t xml:space="preserve">：</w:t>
      </w:r>
      <w:r/>
    </w:p>
    <w:p>
      <w:pPr>
        <w:pStyle w:val="832"/>
        <w:ind w:firstLine="482"/>
        <w:spacing w:before="0" w:beforeAutospacing="0" w:after="0" w:afterAutospacing="0" w:line="360" w:lineRule="auto"/>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徐州医科大学附属医院  </w:t>
      </w:r>
      <w:r>
        <w:rPr>
          <w:rFonts w:hint="eastAsia"/>
          <w:color w:val="auto"/>
          <w:highlight w:val="none"/>
        </w:rPr>
        <w:t xml:space="preserve">（以下简称甲方） </w:t>
      </w:r>
      <w:r/>
    </w:p>
    <w:p>
      <w:pPr>
        <w:pStyle w:val="832"/>
        <w:ind w:firstLine="482"/>
        <w:spacing w:before="0" w:beforeAutospacing="0" w:after="0" w:afterAutospacing="0" w:line="360" w:lineRule="auto"/>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rPr>
        <w:t xml:space="preserve">（以下简称乙方） </w:t>
      </w:r>
      <w:r/>
    </w:p>
    <w:p>
      <w:pPr>
        <w:pStyle w:val="832"/>
        <w:ind w:firstLine="482"/>
        <w:spacing w:before="0" w:beforeAutospacing="0" w:after="0" w:afterAutospacing="0" w:line="360" w:lineRule="auto"/>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一、</w:t>
      </w:r>
      <w:r>
        <w:rPr>
          <w:rFonts w:hint="eastAsia" w:ascii="宋体" w:hAnsi="宋体" w:cs="宋体"/>
          <w:color w:val="auto"/>
          <w:highlight w:val="none"/>
        </w:rPr>
        <w:t xml:space="preserve">甲乙双方按照《民法典》及购销合同约定购销药品、医用设备、医用耗材、检验检测试剂等货物、服务、工程类项目。</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二、</w:t>
      </w:r>
      <w:r>
        <w:rPr>
          <w:rFonts w:hint="eastAsia" w:ascii="宋体" w:hAnsi="宋体" w:cs="宋体"/>
          <w:color w:val="auto"/>
          <w:highlight w:val="none"/>
        </w:rPr>
        <w:t xml:space="preserve">甲方应当严格执行购销合同验收、入库制度，对采购项目及发票进行查验，不得违反有关规定合同外采购、违价采购或从非规定渠道采购。</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三、</w:t>
      </w:r>
      <w:r>
        <w:rPr>
          <w:rFonts w:hint="eastAsia" w:ascii="宋体" w:hAnsi="宋体" w:cs="宋体"/>
          <w:color w:val="auto"/>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四、</w:t>
      </w:r>
      <w:r>
        <w:rPr>
          <w:rFonts w:hint="eastAsia" w:ascii="宋体" w:hAnsi="宋体" w:cs="宋体"/>
          <w:color w:val="auto"/>
          <w:highlight w:val="none"/>
        </w:rPr>
        <w:t xml:space="preserve">严禁甲方工作人员利用任何途径和方式，为乙方统计医师个人及临床科室有关医药产品用量信息，或为乙方统计提供便利。</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五、</w:t>
      </w:r>
      <w:r>
        <w:rPr>
          <w:rFonts w:hint="eastAsia" w:ascii="宋体" w:hAnsi="宋体" w:cs="宋体"/>
          <w:color w:val="auto"/>
          <w:highlight w:val="none"/>
        </w:rPr>
        <w:t xml:space="preserve">乙方不得以回扣、宴请等方式影响甲方工作人员采购或使用医药产品的选择权，不得在学术活动中提供旅游、超标准支付食宿费用。</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六、</w:t>
      </w:r>
      <w:r>
        <w:rPr>
          <w:rFonts w:hint="eastAsia" w:ascii="宋体" w:hAnsi="宋体" w:cs="宋体"/>
          <w:color w:val="auto"/>
          <w:highlight w:val="none"/>
        </w:rPr>
        <w:t xml:space="preserve">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七、</w:t>
      </w:r>
      <w:r>
        <w:rPr>
          <w:rFonts w:hint="eastAsia" w:ascii="宋体" w:hAnsi="宋体" w:cs="宋体"/>
          <w:color w:val="auto"/>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八、</w:t>
      </w:r>
      <w:r>
        <w:rPr>
          <w:rFonts w:hint="eastAsia" w:ascii="宋体" w:hAnsi="宋体" w:cs="宋体"/>
          <w:color w:val="auto"/>
          <w:highlight w:val="none"/>
        </w:rPr>
        <w:t xml:space="preserve">本合同作为医药产品购销合同的重要组成部分，与购销合同一并执行，具有同等的法律效力。</w:t>
      </w:r>
      <w:r/>
    </w:p>
    <w:p>
      <w:pPr>
        <w:ind w:firstLine="422"/>
        <w:spacing w:after="120" w:line="360" w:lineRule="exact"/>
        <w:rPr>
          <w:rFonts w:hint="eastAsia" w:ascii="宋体" w:hAnsi="宋体" w:cs="宋体"/>
          <w:color w:val="auto"/>
          <w:highlight w:val="none"/>
        </w:rPr>
      </w:pPr>
      <w:r>
        <w:rPr>
          <w:rFonts w:hint="eastAsia" w:ascii="宋体" w:hAnsi="宋体" w:cs="宋体"/>
          <w:b/>
          <w:color w:val="auto"/>
          <w:highlight w:val="none"/>
        </w:rPr>
        <w:t xml:space="preserve">九、</w:t>
      </w:r>
      <w:r>
        <w:rPr>
          <w:rFonts w:hint="eastAsia" w:ascii="宋体" w:hAnsi="宋体" w:cs="宋体"/>
          <w:color w:val="auto"/>
          <w:highlight w:val="none"/>
        </w:rPr>
        <w:t xml:space="preserve">本合同一式肆份，甲方叁份，乙方壹份，并从签订之日起生效。</w:t>
      </w:r>
      <w:r/>
    </w:p>
    <w:p>
      <w:pPr>
        <w:spacing w:after="120" w:line="360" w:lineRule="exact"/>
        <w:rPr>
          <w:rFonts w:hint="eastAsia" w:ascii="宋体" w:hAnsi="宋体" w:cs="宋体"/>
          <w:b/>
          <w:color w:val="auto"/>
          <w:highlight w:val="none"/>
        </w:rPr>
      </w:pPr>
      <w:r>
        <w:rPr>
          <w:rFonts w:hint="eastAsia" w:ascii="宋体" w:hAnsi="宋体" w:cs="宋体"/>
          <w:b/>
          <w:color w:val="auto"/>
          <w:highlight w:val="none"/>
        </w:rPr>
      </w:r>
      <w:r/>
    </w:p>
    <w:p>
      <w:pPr>
        <w:spacing w:after="120" w:line="360" w:lineRule="exact"/>
        <w:rPr>
          <w:rFonts w:hint="eastAsia" w:ascii="宋体" w:hAnsi="宋体" w:cs="宋体"/>
          <w:b/>
          <w:color w:val="auto"/>
          <w:highlight w:val="none"/>
        </w:rPr>
      </w:pPr>
      <w:r>
        <w:rPr>
          <w:rFonts w:hint="eastAsia" w:ascii="宋体" w:hAnsi="宋体" w:cs="宋体"/>
          <w:b/>
          <w:color w:val="auto"/>
          <w:highlight w:val="none"/>
        </w:rPr>
        <w:t xml:space="preserve">甲方：</w:t>
      </w:r>
      <w:r>
        <w:rPr>
          <w:rFonts w:hint="eastAsia" w:ascii="宋体" w:hAnsi="宋体" w:cs="宋体"/>
          <w:b/>
          <w:color w:val="auto"/>
          <w:highlight w:val="none"/>
          <w:u w:val="single"/>
        </w:rPr>
        <w:t xml:space="preserve"> 徐州医科大学附属医院 </w:t>
      </w:r>
      <w:r>
        <w:rPr>
          <w:rFonts w:hint="eastAsia" w:ascii="宋体" w:hAnsi="宋体" w:cs="宋体"/>
          <w:b/>
          <w:color w:val="auto"/>
          <w:highlight w:val="none"/>
        </w:rPr>
        <w:t xml:space="preserve">（盖章）   乙方：（盖章）</w:t>
      </w:r>
      <w:r/>
    </w:p>
    <w:p>
      <w:pPr>
        <w:spacing w:line="360" w:lineRule="auto"/>
        <w:rPr>
          <w:rFonts w:hint="eastAsia" w:ascii="宋体" w:hAnsi="宋体" w:cs="宋体"/>
          <w:color w:val="auto"/>
          <w:sz w:val="10"/>
          <w:szCs w:val="10"/>
          <w:highlight w:val="none"/>
        </w:rPr>
      </w:pPr>
      <w:r>
        <w:rPr>
          <w:rFonts w:hint="eastAsia" w:ascii="宋体" w:hAnsi="宋体" w:cs="宋体"/>
          <w:color w:val="auto"/>
          <w:sz w:val="10"/>
          <w:szCs w:val="10"/>
          <w:highlight w:val="none"/>
        </w:rPr>
      </w:r>
      <w:r/>
    </w:p>
    <w:p>
      <w:pPr>
        <w:spacing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w:t>
      </w:r>
      <w:r/>
    </w:p>
    <w:p>
      <w:pPr>
        <w:spacing w:after="120" w:line="360" w:lineRule="auto"/>
        <w:rPr>
          <w:rFonts w:hint="eastAsia" w:ascii="宋体" w:hAnsi="宋体" w:cs="宋体"/>
          <w:color w:val="auto"/>
          <w:sz w:val="10"/>
          <w:szCs w:val="10"/>
          <w:highlight w:val="none"/>
        </w:rPr>
      </w:pPr>
      <w:r>
        <w:rPr>
          <w:rFonts w:hint="eastAsia" w:ascii="宋体" w:hAnsi="宋体" w:cs="宋体"/>
          <w:color w:val="auto"/>
          <w:sz w:val="10"/>
          <w:szCs w:val="10"/>
          <w:highlight w:val="none"/>
        </w:rPr>
      </w:r>
      <w:r/>
    </w:p>
    <w:p>
      <w:pPr>
        <w:spacing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w:t>
      </w:r>
      <w:r/>
    </w:p>
    <w:p>
      <w:pPr>
        <w:rPr>
          <w:rFonts w:hint="eastAsia" w:ascii="宋体" w:hAnsi="宋体" w:cs="宋体"/>
          <w:b/>
          <w:color w:val="auto"/>
          <w:sz w:val="10"/>
          <w:szCs w:val="10"/>
          <w:highlight w:val="none"/>
        </w:rPr>
      </w:pPr>
      <w:r>
        <w:rPr>
          <w:rFonts w:hint="eastAsia" w:ascii="宋体" w:hAnsi="宋体" w:cs="宋体"/>
          <w:b/>
          <w:color w:val="auto"/>
          <w:sz w:val="10"/>
          <w:szCs w:val="10"/>
          <w:highlight w:val="none"/>
        </w:rPr>
      </w:r>
      <w:r/>
    </w:p>
    <w:p>
      <w:pPr>
        <w:pStyle w:val="801"/>
        <w:rPr>
          <w:rFonts w:hint="eastAsia" w:ascii="宋体" w:hAnsi="宋体" w:eastAsia="宋体" w:cs="宋体"/>
          <w:b w:val="0"/>
          <w:bCs/>
          <w:color w:val="auto"/>
          <w:sz w:val="24"/>
          <w:highlight w:val="none"/>
        </w:rPr>
      </w:pPr>
      <w:r>
        <w:rPr>
          <w:rFonts w:hint="eastAsia" w:ascii="宋体" w:hAnsi="宋体" w:eastAsia="宋体" w:cs="宋体"/>
          <w:b/>
          <w:color w:val="auto"/>
          <w:sz w:val="21"/>
          <w:szCs w:val="21"/>
          <w:highlight w:val="none"/>
        </w:rPr>
        <w:t xml:space="preserve">日    期</w:t>
      </w:r>
      <w:r>
        <w:rPr>
          <w:rFonts w:hint="eastAsia" w:ascii="宋体" w:hAnsi="宋体" w:eastAsia="宋体" w:cs="宋体"/>
          <w:color w:val="auto"/>
          <w:sz w:val="21"/>
          <w:szCs w:val="21"/>
          <w:highlight w:val="none"/>
        </w:rPr>
        <w:t xml:space="preserve">：  年  月  日                 </w:t>
      </w:r>
      <w:r>
        <w:rPr>
          <w:rFonts w:hint="eastAsia" w:ascii="宋体" w:hAnsi="宋体" w:eastAsia="宋体" w:cs="宋体"/>
          <w:b/>
          <w:color w:val="auto"/>
          <w:sz w:val="21"/>
          <w:szCs w:val="21"/>
          <w:highlight w:val="none"/>
        </w:rPr>
        <w:t xml:space="preserve">日    期</w:t>
      </w:r>
      <w:r>
        <w:rPr>
          <w:rFonts w:hint="eastAsia" w:ascii="宋体" w:hAnsi="宋体" w:eastAsia="宋体" w:cs="宋体"/>
          <w:color w:val="auto"/>
          <w:sz w:val="21"/>
          <w:szCs w:val="21"/>
          <w:highlight w:val="none"/>
        </w:rPr>
        <w:t xml:space="preserve">：  年  月  日</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spacing w:line="360" w:lineRule="auto"/>
        <w:rPr>
          <w:rStyle w:val="1084"/>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1" w:name="_Toc322457054"/>
      <w:r/>
      <w:bookmarkEnd w:id="1"/>
      <w:r/>
      <w:bookmarkStart w:id="2" w:name="_Toc324452802"/>
      <w:r/>
      <w:bookmarkEnd w:id="2"/>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一、本项目不属于专门面向中小微企业采购的项目，本项目不接受进口产品投标。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二、采购标的：制剂室消毒药品和原辅料药品采购，具体详见招标文件。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三、供货周期：1年。</w:t>
      </w:r>
      <w:r/>
      <w:r>
        <w:rPr>
          <w:rFonts w:hint="eastAsia" w:ascii="宋体" w:hAnsi="宋体" w:eastAsia="宋体" w:cs="宋体"/>
          <w:b/>
          <w:bCs/>
          <w:color w:val="auto"/>
          <w:sz w:val="24"/>
          <w:szCs w:val="24"/>
          <w:highlight w:val="none"/>
        </w:rPr>
      </w:r>
      <w:r/>
      <w:r>
        <w:rPr>
          <w:sz w:val="21"/>
        </w:rPr>
      </w:r>
    </w:p>
    <w:p>
      <w:p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四</w:t>
      </w:r>
      <w:r>
        <w:rPr>
          <w:rFonts w:hint="eastAsia" w:ascii="宋体" w:hAnsi="宋体" w:eastAsia="宋体" w:cs="宋体"/>
          <w:b/>
          <w:bCs/>
          <w:color w:val="auto"/>
          <w:sz w:val="24"/>
          <w:szCs w:val="24"/>
          <w:highlight w:val="none"/>
        </w:rPr>
        <w:t xml:space="preserve">、本项目总预算金额</w:t>
      </w:r>
      <w:r>
        <w:rPr>
          <w:rFonts w:hint="eastAsia" w:ascii="宋体" w:hAnsi="宋体" w:cs="宋体"/>
          <w:b/>
          <w:bCs/>
          <w:color w:val="auto"/>
          <w:sz w:val="24"/>
          <w:szCs w:val="24"/>
          <w:highlight w:val="none"/>
          <w:lang w:val="en-US" w:eastAsia="zh-CN"/>
        </w:rPr>
        <w:t xml:space="preserve">153.82</w:t>
      </w:r>
      <w:r>
        <w:rPr>
          <w:rFonts w:hint="eastAsia" w:ascii="宋体" w:hAnsi="宋体" w:eastAsia="宋体" w:cs="宋体"/>
          <w:b/>
          <w:bCs/>
          <w:color w:val="auto"/>
          <w:sz w:val="24"/>
          <w:szCs w:val="24"/>
          <w:highlight w:val="none"/>
        </w:rPr>
        <w:t xml:space="preserve">万元，共分</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个采购包。</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采购包1“制剂室原辅料药品”预算金额11.40122万元，且不接受超过“第六章 采购需求 </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采购包2“制剂室消毒药品(醇类消毒剂)”预算金额9.701435万元，且不接受超过“第六章 采购需求 </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采购包3“制剂室消毒药品(含碘消毒剂)”预算金额14.1189万元，且不接受超过“第六章 采购需求 </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采购包4“制剂室消毒药品(过氧化物类、醛类、含氯消毒剂、季铵盐类、双胍类等)”预算金额</w:t>
      </w:r>
      <w:r>
        <w:rPr>
          <w:rFonts w:hint="eastAsia" w:ascii="宋体" w:hAnsi="宋体" w:cs="宋体"/>
          <w:color w:val="auto"/>
          <w:sz w:val="24"/>
          <w:szCs w:val="24"/>
          <w:highlight w:val="none"/>
          <w:lang w:val="en-US" w:eastAsia="zh-CN"/>
        </w:rPr>
        <w:t xml:space="preserve">75.88305</w:t>
      </w:r>
      <w:r>
        <w:rPr>
          <w:rFonts w:hint="eastAsia" w:ascii="宋体" w:hAnsi="宋体" w:eastAsia="宋体" w:cs="宋体"/>
          <w:color w:val="auto"/>
          <w:sz w:val="24"/>
          <w:szCs w:val="24"/>
          <w:highlight w:val="none"/>
        </w:rPr>
        <w:t xml:space="preserve">万元，且不接受超过“第六章 采购需求 </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p>
    <w:p>
      <w:pPr>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“外科手消毒液（凝胶剂）”预算金额</w:t>
      </w:r>
      <w:r>
        <w:rPr>
          <w:rFonts w:hint="eastAsia" w:ascii="宋体" w:hAnsi="宋体" w:cs="宋体"/>
          <w:color w:val="auto"/>
          <w:sz w:val="24"/>
          <w:szCs w:val="24"/>
          <w:highlight w:val="none"/>
          <w:lang w:eastAsia="zh-CN"/>
        </w:rPr>
        <w:t xml:space="preserve">42.715395</w:t>
      </w:r>
      <w:r>
        <w:rPr>
          <w:rFonts w:hint="eastAsia" w:ascii="宋体" w:hAnsi="宋体" w:eastAsia="宋体" w:cs="宋体"/>
          <w:color w:val="auto"/>
          <w:sz w:val="24"/>
          <w:szCs w:val="24"/>
          <w:highlight w:val="none"/>
        </w:rPr>
        <w:t xml:space="preserve">万元，且不接受超过“第六章 采购需求 </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、技术参数”的投标报价</w:t>
      </w:r>
      <w:r>
        <w:rPr>
          <w:rFonts w:hint="eastAsia" w:ascii="宋体" w:hAnsi="宋体" w:cs="宋体"/>
          <w:color w:val="auto"/>
          <w:sz w:val="24"/>
          <w:szCs w:val="24"/>
          <w:highlight w:val="none"/>
          <w:lang w:eastAsia="zh-CN"/>
        </w:rPr>
        <w:t xml:space="preserve">。</w:t>
      </w:r>
      <w:r/>
    </w:p>
    <w:p>
      <w:p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五、技术参数（未按</w:t>
      </w:r>
      <w:r>
        <w:rPr>
          <w:rFonts w:hint="eastAsia" w:ascii="宋体" w:hAnsi="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文件要求提供证明材料的视为负偏离）：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采购包1：制剂室原辅料药品</w:t>
      </w:r>
      <w:r/>
    </w:p>
    <w:tbl>
      <w:tblPr>
        <w:tblStyle w:val="810"/>
        <w:tblW w:w="85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1"/>
        <w:gridCol w:w="1768"/>
        <w:gridCol w:w="1297"/>
        <w:gridCol w:w="1691"/>
        <w:gridCol w:w="1654"/>
        <w:gridCol w:w="1410"/>
      </w:tblGrid>
      <w:tr>
        <w:trPr>
          <w:trHeight w:val="560"/>
        </w:trPr>
        <w:tc>
          <w:tcPr>
            <w:gridSpan w:val="6"/>
            <w:tcBorders>
              <w:top w:val="single" w:color="000000" w:sz="4" w:space="0"/>
              <w:left w:val="single" w:color="000000" w:sz="4" w:space="0"/>
              <w:bottom w:val="single" w:color="000000" w:sz="4" w:space="0"/>
              <w:right w:val="single" w:color="000000" w:sz="4" w:space="0"/>
            </w:tcBorders>
            <w:tcW w:w="8511" w:type="dxa"/>
            <w:vAlign w:val="center"/>
            <w:textDirection w:val="lrTb"/>
            <w:noWrap/>
          </w:tcPr>
          <w:p>
            <w:pPr>
              <w:ind w:left="0" w:right="0"/>
              <w:jc w:val="center"/>
              <w:keepLines w:val="0"/>
              <w:keepNext w:val="0"/>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采购清单</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药品名称</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规格</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单价控制价（元）</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预计采购数量</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金额</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碘</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700.00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1400.00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碘化钾</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380.00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1520.00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甘油</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13.80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304瓶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4195.20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磺胺嘧啶银</w:t>
            </w:r>
            <w:r>
              <w:rPr>
                <w:rFonts w:hint="eastAsia" w:ascii="宋体" w:hAnsi="宋体" w:cs="宋体"/>
                <w:color w:val="auto"/>
                <w:sz w:val="24"/>
                <w:szCs w:val="24"/>
                <w:highlight w:val="none"/>
                <w:lang w:val="en-US" w:eastAsia="zh-CN" w:bidi="ar"/>
              </w:rPr>
              <w:t xml:space="preserve">（核心产品）</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100g/桶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1170.00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70桶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81900.00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枸橼酸</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21.50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186瓶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3999.00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枸橼酸钠</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21.50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2150.00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枸橼酸钾</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25kg/袋</w:t>
            </w:r>
            <w:r>
              <w:rPr>
                <w:rFonts w:hint="eastAsia" w:ascii="宋体" w:hAnsi="宋体" w:eastAsia="宋体" w:cs="宋体"/>
                <w:b/>
                <w:bCs/>
                <w:color w:val="auto"/>
                <w:sz w:val="24"/>
                <w:szCs w:val="24"/>
                <w:highlight w:val="none"/>
                <w:lang w:val="en-US" w:eastAsia="zh-CN" w:bidi="ar"/>
              </w:rPr>
              <w:t xml:space="preserve">（响应文件中提供实物图片）</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7500.00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2袋</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15000.00</w:t>
            </w:r>
            <w:r/>
          </w:p>
        </w:tc>
      </w:tr>
      <w:tr>
        <w:trPr>
          <w:trHeight w:val="52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硫代硫酸钠</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1000g/袋</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48.00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1袋</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48.00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软皂</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12.00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1200.00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轻质液状石蜡</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500ml/瓶</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13.00</w:t>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200瓶</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2600.00</w:t>
            </w:r>
            <w:r/>
          </w:p>
        </w:tc>
      </w:tr>
      <w:tr>
        <w:trPr>
          <w:trHeight w:val="56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5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114012.20</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采购包2：制剂室消毒药品(醇类消毒剂)</w:t>
      </w:r>
      <w:r/>
    </w:p>
    <w:tbl>
      <w:tblPr>
        <w:tblStyle w:val="810"/>
        <w:tblW w:w="8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0"/>
        <w:gridCol w:w="1690"/>
        <w:gridCol w:w="1261"/>
        <w:gridCol w:w="1361"/>
        <w:gridCol w:w="1306"/>
        <w:gridCol w:w="955"/>
        <w:gridCol w:w="1292"/>
      </w:tblGrid>
      <w:tr>
        <w:trPr>
          <w:trHeight w:val="565"/>
        </w:trPr>
        <w:tc>
          <w:tcPr>
            <w:gridSpan w:val="7"/>
            <w:tcBorders>
              <w:top w:val="single" w:color="000000" w:sz="4" w:space="0"/>
              <w:left w:val="single" w:color="000000" w:sz="4" w:space="0"/>
              <w:bottom w:val="single" w:color="000000" w:sz="4" w:space="0"/>
              <w:right w:val="single" w:color="000000" w:sz="4" w:space="0"/>
            </w:tcBorders>
            <w:tcW w:w="851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采购清单</w:t>
            </w:r>
            <w:r/>
          </w:p>
        </w:tc>
      </w:tr>
      <w:tr>
        <w:trPr>
          <w:trHeight w:val="98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药品名称</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参数指标</w:t>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规格</w:t>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单价控制价（元）</w:t>
            </w:r>
            <w:r/>
          </w:p>
        </w:tc>
        <w:tc>
          <w:tcPr>
            <w:tcBorders>
              <w:top w:val="single" w:color="000000" w:sz="4" w:space="0"/>
              <w:left w:val="none" w:color="000000" w:sz="4" w:space="0"/>
              <w:bottom w:val="single" w:color="000000" w:sz="4" w:space="0"/>
              <w:right w:val="single" w:color="000000" w:sz="4" w:space="0"/>
            </w:tcBorders>
            <w:tcW w:w="95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预计采购数量</w:t>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金额</w:t>
            </w:r>
            <w:r/>
          </w:p>
        </w:tc>
      </w:tr>
      <w:tr>
        <w:trPr>
          <w:trHeight w:val="60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75％乙醇消毒液</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含量为75％的乙醇</w:t>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60ml/瓶</w:t>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1.25</w:t>
            </w:r>
            <w:r/>
          </w:p>
        </w:tc>
        <w:tc>
          <w:tcPr>
            <w:tcBorders>
              <w:top w:val="single" w:color="000000" w:sz="4" w:space="0"/>
              <w:left w:val="non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28467瓶</w:t>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35583.75</w:t>
            </w:r>
            <w:r/>
          </w:p>
        </w:tc>
      </w:tr>
      <w:tr>
        <w:trPr>
          <w:trHeight w:val="60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75％乙醇消毒液</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（核心产品）</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含量为75％的乙醇</w:t>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500ml/瓶</w:t>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4.30</w:t>
            </w:r>
            <w:r/>
          </w:p>
        </w:tc>
        <w:tc>
          <w:tcPr>
            <w:tcBorders>
              <w:top w:val="single" w:color="000000" w:sz="4" w:space="0"/>
              <w:left w:val="non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13902瓶</w:t>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59778.60</w:t>
            </w:r>
            <w:r/>
          </w:p>
        </w:tc>
      </w:tr>
      <w:tr>
        <w:trPr>
          <w:trHeight w:val="60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95％乙醇</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含量为95％的乙醇</w:t>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2500ml/桶</w:t>
            </w:r>
            <w:r>
              <w:rPr>
                <w:rFonts w:hint="eastAsia" w:ascii="宋体" w:hAnsi="宋体" w:eastAsia="宋体" w:cs="宋体"/>
                <w:b/>
                <w:bCs/>
                <w:color w:val="auto"/>
                <w:sz w:val="24"/>
                <w:szCs w:val="24"/>
                <w:highlight w:val="none"/>
                <w:lang w:val="en-US" w:eastAsia="zh-CN" w:bidi="ar"/>
              </w:rPr>
              <w:t xml:space="preserve">（响应文件中提供实物图片）</w:t>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28.00</w:t>
            </w:r>
            <w:r/>
          </w:p>
        </w:tc>
        <w:tc>
          <w:tcPr>
            <w:tcBorders>
              <w:top w:val="single" w:color="000000" w:sz="4" w:space="0"/>
              <w:left w:val="non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59桶</w:t>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1652.00</w:t>
            </w:r>
            <w:r/>
          </w:p>
        </w:tc>
      </w:tr>
      <w:tr>
        <w:trPr>
          <w:trHeight w:val="60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合计（元）</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97014.35</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1、醇类消毒剂应符合GB/T 26373的要求；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2、原料要求：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 乙醇应符合《中华人民共和国药典》（2015年版）中“乙醇”的规定。以食用酒精为原料的乙醇应符合 GB 31640的规定。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2.2 生产用水应符合《消毒产品生产企业卫生规范》（2009年版）第三十条的规定。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2.3 pH值应符合产品质量标准的规定。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2.4 有效成分含量的±10%应符合标识量。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 产品有效期应≥24个月，开瓶有效期≥30天。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3、杀灭微生物指标：</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 用于卫生手消毒和外科手消毒的，杀灭微生物指标应符合 GB27950的规定。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 用于皮肤消毒的，杀灭微生物指标应符合 GB 27951的规定。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3.3 用于普通物体表面消毒的，杀灭微生物指标应符合 GB 27952的规定。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3.4 用于医疗器械消毒的，杀灭微生物指标应符合 GB/T27949的规定。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4、包装标识：应符合 GB/T191的规定。标签和说明书应符合消毒产品标签说明书有关规范和标准的要求。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采购包3：制剂室消毒药品(含碘消毒剂)</w:t>
      </w:r>
      <w:r/>
    </w:p>
    <w:tbl>
      <w:tblPr>
        <w:tblStyle w:val="810"/>
        <w:tblW w:w="84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1186"/>
        <w:gridCol w:w="2205"/>
        <w:gridCol w:w="960"/>
        <w:gridCol w:w="1110"/>
        <w:gridCol w:w="1125"/>
        <w:gridCol w:w="1213"/>
      </w:tblGrid>
      <w:tr>
        <w:trPr>
          <w:trHeight w:val="98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药品名称</w:t>
            </w:r>
            <w:r/>
          </w:p>
        </w:tc>
        <w:tc>
          <w:tcPr>
            <w:tcBorders>
              <w:top w:val="single" w:color="000000" w:sz="4" w:space="0"/>
              <w:left w:val="none" w:color="000000" w:sz="4" w:space="0"/>
              <w:bottom w:val="single" w:color="000000" w:sz="4" w:space="0"/>
              <w:right w:val="single" w:color="000000" w:sz="4" w:space="0"/>
            </w:tcBorders>
            <w:tcW w:w="220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参数指标</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规格</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单价控制价（元）</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预计采购数量</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金额</w:t>
            </w:r>
            <w:r/>
          </w:p>
        </w:tc>
      </w:tr>
      <w:tr>
        <w:trPr>
          <w:trHeight w:val="81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18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碘伏消毒液</w:t>
            </w:r>
            <w:r/>
          </w:p>
        </w:tc>
        <w:tc>
          <w:tcPr>
            <w:tcBorders>
              <w:top w:val="single" w:color="000000" w:sz="4" w:space="0"/>
              <w:left w:val="none" w:color="000000" w:sz="4" w:space="0"/>
              <w:bottom w:val="single" w:color="000000" w:sz="4" w:space="0"/>
              <w:right w:val="single" w:color="000000" w:sz="4" w:space="0"/>
            </w:tcBorders>
            <w:tcW w:w="22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以碘与表面活性剂的络合物为主要有效成分的消毒液，有效碘含量为4.5g/L-5.5g/L，广谱长效</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500ml/瓶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4.80</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6495瓶</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31176.00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W w:w="118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碘伏消毒液</w:t>
            </w:r>
            <w:r>
              <w:rPr>
                <w:rFonts w:hint="eastAsia" w:ascii="宋体" w:hAnsi="宋体" w:cs="宋体"/>
                <w:color w:val="auto"/>
                <w:sz w:val="24"/>
                <w:szCs w:val="24"/>
                <w:highlight w:val="none"/>
                <w:lang w:val="en-US" w:eastAsia="zh-CN" w:bidi="ar"/>
              </w:rPr>
              <w:t xml:space="preserve">（核心产品）</w:t>
            </w:r>
            <w:r/>
          </w:p>
        </w:tc>
        <w:tc>
          <w:tcPr>
            <w:tcBorders>
              <w:top w:val="single" w:color="000000" w:sz="4" w:space="0"/>
              <w:left w:val="none" w:color="000000" w:sz="4" w:space="0"/>
              <w:bottom w:val="single" w:color="000000" w:sz="4" w:space="0"/>
              <w:right w:val="single" w:color="000000" w:sz="4" w:space="0"/>
            </w:tcBorders>
            <w:tcW w:w="22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以碘与表面活性剂的络合物为主要有效成分的消毒液，有效碘含量为4.5g/L-5.5g/L，广谱长效</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60ml/瓶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1.50</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73342瓶</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110013.00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合计（元）</w:t>
            </w:r>
            <w:r/>
          </w:p>
        </w:tc>
        <w:tc>
          <w:tcPr>
            <w:tcBorders>
              <w:top w:val="single" w:color="000000" w:sz="4" w:space="0"/>
              <w:left w:val="none" w:color="000000" w:sz="4" w:space="0"/>
              <w:bottom w:val="single" w:color="000000" w:sz="4" w:space="0"/>
              <w:right w:val="single" w:color="000000" w:sz="4" w:space="0"/>
            </w:tcBorders>
            <w:tcW w:w="22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141189.00</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1、含碘消毒剂应符合GB/T 26368的要求；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2、碘伏：由碘、聚氧乙烯脂肪醇醚、烷基酚聚氧乙烯醚、聚乙烯吡咯烷酮、碘化钾等组分制成的络合碘消毒剂；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3、原料要求：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 碘：应符合《中华人民共和国药典》(2025年版，二部)药用原料规定，含碘(按I 计)不少于99.5%(质量分数)；</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 碘化钾：应符合《中华人民共和国药典》(2025年版，二部)药用原料规定，按干燥品计算，含碘化钾(KI)不少于99.0%(质量分数)；</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3.3 聚氧乙烯脂肪醇醚、烷基酚聚氧乙烯醚和聚乙烯吡咯烷酮：应符合《中华人民共和国药典》(2025年版，四部)0251药用辅料规定；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3.4 生产用水：应使用纯化水；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4、理化指标：</w:t>
      </w:r>
      <w:r/>
    </w:p>
    <w:tbl>
      <w:tblPr>
        <w:tblStyle w:val="810"/>
        <w:tblW w:w="85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2712"/>
        <w:gridCol w:w="5826"/>
      </w:tblGrid>
      <w:tr>
        <w:trPr/>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7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58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指标</w:t>
            </w:r>
            <w:r/>
          </w:p>
        </w:tc>
      </w:tr>
      <w:tr>
        <w:trPr/>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7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有效碘含量范围/（g/L）</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58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1~10（上下限范围不超过产品说明书标示值均值的90%~110%）</w:t>
            </w:r>
            <w:r/>
          </w:p>
        </w:tc>
      </w:tr>
      <w:tr>
        <w:trPr/>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7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pH值</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58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2.0~4.0（标示值±1.0）</w:t>
            </w:r>
            <w:r/>
          </w:p>
        </w:tc>
      </w:tr>
      <w:tr>
        <w:trPr/>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7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铅/（mg/kg）</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58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p>
        </w:tc>
      </w:tr>
      <w:tr>
        <w:trPr/>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7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砷/（mg/kg）</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58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r>
      <w:tr>
        <w:trPr/>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7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汞/（mg/kg）</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58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5、杀灭微生物技术要求：</w:t>
      </w:r>
      <w:r/>
    </w:p>
    <w:tbl>
      <w:tblPr>
        <w:tblStyle w:val="810"/>
        <w:tblW w:w="853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2177"/>
        <w:gridCol w:w="1994"/>
        <w:gridCol w:w="1979"/>
        <w:gridCol w:w="2387"/>
      </w:tblGrid>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17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微生物名称</w:t>
            </w:r>
            <w:r/>
          </w:p>
        </w:tc>
        <w:tc>
          <w:tcPr>
            <w:tcBorders>
              <w:top w:val="single" w:color="000000" w:sz="2" w:space="0"/>
              <w:left w:val="single" w:color="auto" w:sz="4" w:space="0"/>
              <w:bottom w:val="single" w:color="000000" w:sz="2" w:space="0"/>
              <w:right w:val="single" w:color="000000" w:sz="2" w:space="0"/>
            </w:tcBorders>
            <w:tcMar>
              <w:left w:w="120" w:type="dxa"/>
              <w:top w:w="60" w:type="dxa"/>
              <w:right w:w="120" w:type="dxa"/>
              <w:bottom w:w="30" w:type="dxa"/>
            </w:tcMar>
            <w:tcW w:w="19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试验方法</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197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作用时间/min</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38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杀灭对数值</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177"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细菌繁殖体</w:t>
            </w:r>
            <w:r/>
          </w:p>
        </w:tc>
        <w:tc>
          <w:tcPr>
            <w:tcBorders>
              <w:top w:val="single" w:color="000000" w:sz="2" w:space="0"/>
              <w:left w:val="single" w:color="auto" w:sz="4" w:space="0"/>
              <w:bottom w:val="single" w:color="000000" w:sz="2" w:space="0"/>
              <w:right w:val="single" w:color="000000" w:sz="2" w:space="0"/>
            </w:tcBorders>
            <w:tcMar>
              <w:left w:w="120" w:type="dxa"/>
              <w:top w:w="60" w:type="dxa"/>
              <w:right w:w="120" w:type="dxa"/>
              <w:bottom w:w="30" w:type="dxa"/>
            </w:tcMar>
            <w:tcW w:w="19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悬液定量法</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197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38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177"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Mar>
              <w:left w:w="120" w:type="dxa"/>
              <w:top w:w="60" w:type="dxa"/>
              <w:right w:w="120" w:type="dxa"/>
              <w:bottom w:w="30" w:type="dxa"/>
            </w:tcMar>
            <w:tcW w:w="19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载体定量法</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197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38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177"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白色念珠菌（ATCC 10231）</w:t>
            </w:r>
            <w:r/>
          </w:p>
        </w:tc>
        <w:tc>
          <w:tcPr>
            <w:tcBorders>
              <w:top w:val="single" w:color="000000" w:sz="2" w:space="0"/>
              <w:left w:val="single" w:color="auto" w:sz="4" w:space="0"/>
              <w:bottom w:val="single" w:color="000000" w:sz="2" w:space="0"/>
              <w:right w:val="single" w:color="000000" w:sz="2" w:space="0"/>
            </w:tcBorders>
            <w:tcMar>
              <w:left w:w="120" w:type="dxa"/>
              <w:top w:w="60" w:type="dxa"/>
              <w:right w:w="120" w:type="dxa"/>
              <w:bottom w:w="30" w:type="dxa"/>
            </w:tcMar>
            <w:tcW w:w="19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悬液定量法</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197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38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≥4.00</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177"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Mar>
              <w:left w:w="120" w:type="dxa"/>
              <w:top w:w="60" w:type="dxa"/>
              <w:right w:w="120" w:type="dxa"/>
              <w:bottom w:w="30" w:type="dxa"/>
            </w:tcMar>
            <w:tcW w:w="19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载体定量法</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197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238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1423"/>
        </w:trPr>
        <w:tc>
          <w:tcPr>
            <w:gridSpan w:val="4"/>
            <w:tcBorders>
              <w:top w:val="single" w:color="000000" w:sz="2" w:space="0"/>
              <w:left w:val="single" w:color="000000" w:sz="2" w:space="0"/>
              <w:bottom w:val="single" w:color="000000" w:sz="2" w:space="0"/>
              <w:right w:val="single" w:color="000000" w:sz="2" w:space="0"/>
            </w:tcBorders>
            <w:tcMar>
              <w:left w:w="120" w:type="dxa"/>
              <w:top w:w="60" w:type="dxa"/>
              <w:right w:w="120" w:type="dxa"/>
              <w:bottom w:w="30" w:type="dxa"/>
            </w:tcMar>
            <w:tcW w:w="8537"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试验所用消毒剂量（浓度与时间）应为产品说明书中的标示剂量。杀灭试验首选悬液定量法，不能使用悬液定量法者（如消毒剂原液直接使用、黏稠状液体）可用载体定量法。</w:t>
            </w:r>
            <w:r/>
          </w:p>
          <w:p>
            <w:pPr>
              <w:ind w:left="0" w:right="0"/>
              <w:jc w:val="left"/>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用于卫生手消毒时，作用时间应为≤1 min。</w:t>
            </w:r>
            <w:r/>
          </w:p>
          <w:p>
            <w:pPr>
              <w:ind w:left="0" w:right="0"/>
              <w:jc w:val="left"/>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细菌繁殖体包括金黄色葡萄球菌（ATCC 6538）、大肠杆菌（8099）、铜绿假单胞菌（ATCC 15442）。</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6、稳定性：有效期≥24个月。加速试验或室温留样法，有效碘含量允许下降率≤10%,但不得低于产品标示值的下限。开瓶有效期不小于30天；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7、标识要求：标志标识应符合GB/T 191的规定，标签和说明书应符合消毒产品标签说明书有关规范和标准的要求，标明产品名称、厂名和厂址、商标、规格、数量、有效期、贮存条件等。</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采购包4：制剂室消毒药品(过氧化物类、醛类、含氯消毒剂、季铵盐类、双胍类等)</w:t>
      </w:r>
      <w:r/>
    </w:p>
    <w:tbl>
      <w:tblPr>
        <w:tblStyle w:val="810"/>
        <w:tblW w:w="83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608"/>
        <w:gridCol w:w="1420"/>
        <w:gridCol w:w="2168"/>
        <w:gridCol w:w="1110"/>
        <w:gridCol w:w="858"/>
        <w:gridCol w:w="1053"/>
        <w:gridCol w:w="1110"/>
      </w:tblGrid>
      <w:tr>
        <w:trPr>
          <w:trHeight w:val="1325"/>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药品名称</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参数指标</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规格</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单价控制价（元）</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预计采购数量</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金额</w:t>
            </w:r>
            <w:r/>
          </w:p>
        </w:tc>
      </w:tr>
      <w:tr>
        <w:trPr>
          <w:trHeight w:val="1621"/>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过氧化氢抑菌洗剂</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以过氧化氢为主要成分的消毒液，过氧化氢含量为3.0%+0.3%（W/V），高效广谱快速</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500m1*3%/瓶</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1.50</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1675瓶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2512.50</w:t>
            </w:r>
            <w:r/>
          </w:p>
        </w:tc>
      </w:tr>
      <w:tr>
        <w:trPr>
          <w:trHeight w:val="1351"/>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戊二醛消毒液</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以戊二醛为主要成分的消毒液，戊二醛含量为2.0%-2.4%（W/V），高效广谱持久</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2500ml/桶</w:t>
            </w:r>
            <w:r>
              <w:rPr>
                <w:rFonts w:hint="eastAsia" w:ascii="宋体" w:hAnsi="宋体" w:eastAsia="宋体" w:cs="宋体"/>
                <w:b/>
                <w:bCs/>
                <w:color w:val="auto"/>
                <w:sz w:val="24"/>
                <w:szCs w:val="24"/>
                <w:highlight w:val="none"/>
                <w:lang w:val="en-US" w:eastAsia="zh-CN" w:bidi="ar"/>
              </w:rPr>
              <w:t xml:space="preserve">（响应文件中提供实物图片）</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18.00</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1098.00</w:t>
            </w:r>
            <w:r/>
          </w:p>
        </w:tc>
      </w:tr>
      <w:tr>
        <w:trPr>
          <w:trHeight w:val="81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三氯异氢尿酸消毒片</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有效氯含量为45%-55%（W/W），高效广谱</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100片/瓶</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5.30</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13056瓶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69196.80</w:t>
            </w:r>
            <w:r/>
          </w:p>
        </w:tc>
      </w:tr>
      <w:tr>
        <w:trPr>
          <w:trHeight w:val="9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复方季铵盐消毒液</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以双长链季铵盐和单链季铵盐为主要有效成分的消毒液，原液含季铵盐总量为48.6%-59.4%</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100ml/瓶</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26.00</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135瓶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3510.00</w:t>
            </w:r>
            <w:r/>
          </w:p>
        </w:tc>
      </w:tr>
      <w:tr>
        <w:trPr>
          <w:trHeight w:val="108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皮肤消毒液</w:t>
            </w:r>
            <w:r>
              <w:rPr>
                <w:rFonts w:hint="eastAsia" w:ascii="宋体" w:hAnsi="宋体" w:cs="宋体"/>
                <w:color w:val="auto"/>
                <w:sz w:val="24"/>
                <w:szCs w:val="24"/>
                <w:highlight w:val="none"/>
                <w:lang w:val="en-US" w:eastAsia="zh-CN" w:bidi="ar"/>
              </w:rPr>
              <w:t xml:space="preserve">（核心产品）</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以氯己定为主要有效成分的消毒液，持久抑菌效果好</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500ml瓶盖型/瓶</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8.00</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35617瓶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284936.00</w:t>
            </w:r>
            <w:r/>
          </w:p>
        </w:tc>
      </w:tr>
      <w:tr>
        <w:trPr>
          <w:trHeight w:val="108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皮肤消毒液</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以氯己定为主要有效成分的消毒液，持久抑菌效果好</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60ml/瓶</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1.80</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254瓶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457.20</w:t>
            </w:r>
            <w:r/>
          </w:p>
        </w:tc>
      </w:tr>
      <w:tr>
        <w:trPr>
          <w:trHeight w:val="108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洗必泰醇消毒液</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以氯己定和乙醇为主要有效成分的消毒液，起到乙醇速杀+洗必泰长效抑菌的作用</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500ml/瓶</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13.00</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19590瓶</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254670.00</w:t>
            </w:r>
            <w:r/>
          </w:p>
        </w:tc>
      </w:tr>
      <w:tr>
        <w:trPr>
          <w:trHeight w:val="4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手消毒液</w:t>
            </w:r>
            <w:r/>
          </w:p>
        </w:tc>
        <w:tc>
          <w:tcPr>
            <w:shd w:val="clear" w:color="auto" w:fill="auto"/>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以乙醇为主要成分的消毒液，乙醇含量为55.8%-68.2（w/w）</w:t>
            </w:r>
            <w:r/>
          </w:p>
        </w:tc>
        <w:tc>
          <w:tcPr>
            <w:shd w:val="clear" w:color="auto" w:fill="auto"/>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500ml/瓶</w:t>
            </w:r>
            <w:r/>
          </w:p>
        </w:tc>
        <w:tc>
          <w:tcPr>
            <w:shd w:val="clear" w:color="auto" w:fill="auto"/>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35.00</w:t>
            </w:r>
            <w:r/>
          </w:p>
        </w:tc>
        <w:tc>
          <w:tcPr>
            <w:shd w:val="clear" w:color="auto" w:fill="auto"/>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4070瓶</w:t>
            </w:r>
            <w:r/>
          </w:p>
        </w:tc>
        <w:tc>
          <w:tcPr>
            <w:shd w:val="clear" w:color="auto" w:fill="auto"/>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142450.00</w:t>
            </w:r>
            <w:r/>
          </w:p>
        </w:tc>
      </w:tr>
      <w:tr>
        <w:trPr>
          <w:trHeight w:val="4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758830</w:t>
            </w:r>
            <w:r>
              <w:rPr>
                <w:rFonts w:hint="eastAsia" w:ascii="宋体" w:hAnsi="宋体" w:eastAsia="宋体" w:cs="宋体"/>
                <w:color w:val="auto"/>
                <w:sz w:val="24"/>
                <w:szCs w:val="24"/>
                <w:highlight w:val="none"/>
                <w:lang w:val="en-US" w:eastAsia="zh-CN" w:bidi="ar"/>
              </w:rPr>
              <w:t xml:space="preserve">.50</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（一）过氧化氢消毒液参数要求：应符合GB/T 26371的要求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1、理化指标</w:t>
      </w:r>
      <w:r/>
    </w:p>
    <w:tbl>
      <w:tblPr>
        <w:tblStyle w:val="1100"/>
        <w:tblW w:w="83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62"/>
        <w:gridCol w:w="4446"/>
      </w:tblGrid>
      <w:tr>
        <w:trPr>
          <w:trHeight w:val="344"/>
        </w:trPr>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44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指标</w:t>
            </w:r>
            <w:r/>
          </w:p>
        </w:tc>
      </w:tr>
      <w:tr>
        <w:trPr>
          <w:trHeight w:val="358"/>
        </w:trPr>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过氧化氢(以H₂O₂计)</w:t>
            </w:r>
            <w:r/>
          </w:p>
        </w:tc>
        <w:tc>
          <w:tcPr>
            <w:tcBorders>
              <w:top w:val="single" w:color="000000" w:sz="4" w:space="0"/>
              <w:left w:val="single" w:color="000000" w:sz="4" w:space="0"/>
              <w:bottom w:val="single" w:color="000000" w:sz="4" w:space="0"/>
              <w:right w:val="single" w:color="000000" w:sz="4" w:space="0"/>
            </w:tcBorders>
            <w:tcW w:w="44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标示值的85%～115%</w:t>
            </w:r>
            <w:r/>
          </w:p>
        </w:tc>
      </w:tr>
      <w:tr>
        <w:trPr>
          <w:trHeight w:val="338"/>
        </w:trPr>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重金属(以Pb计)</w:t>
            </w:r>
            <w:r/>
          </w:p>
        </w:tc>
        <w:tc>
          <w:tcPr>
            <w:tcBorders>
              <w:top w:val="single" w:color="000000" w:sz="4" w:space="0"/>
              <w:left w:val="single" w:color="000000" w:sz="4" w:space="0"/>
              <w:bottom w:val="single" w:color="000000" w:sz="4" w:space="0"/>
              <w:right w:val="single" w:color="000000" w:sz="4" w:space="0"/>
            </w:tcBorders>
            <w:tcW w:w="44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 mg/kg</w:t>
            </w:r>
            <w:r/>
          </w:p>
        </w:tc>
      </w:tr>
      <w:tr>
        <w:trPr>
          <w:trHeight w:val="348"/>
        </w:trPr>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砷(As)</w:t>
            </w:r>
            <w:r/>
          </w:p>
        </w:tc>
        <w:tc>
          <w:tcPr>
            <w:tcBorders>
              <w:top w:val="single" w:color="000000" w:sz="4" w:space="0"/>
              <w:left w:val="single" w:color="000000" w:sz="4" w:space="0"/>
              <w:bottom w:val="single" w:color="000000" w:sz="4" w:space="0"/>
              <w:right w:val="single" w:color="000000" w:sz="4" w:space="0"/>
            </w:tcBorders>
            <w:tcW w:w="44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 mg/kg</w:t>
            </w:r>
            <w:r/>
          </w:p>
        </w:tc>
      </w:tr>
      <w:tr>
        <w:trPr>
          <w:trHeight w:val="358"/>
        </w:trPr>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pH 值</w:t>
            </w:r>
            <w:r/>
          </w:p>
        </w:tc>
        <w:tc>
          <w:tcPr>
            <w:tcBorders>
              <w:top w:val="single" w:color="000000" w:sz="4" w:space="0"/>
              <w:left w:val="single" w:color="000000" w:sz="4" w:space="0"/>
              <w:bottom w:val="single" w:color="000000" w:sz="4" w:space="0"/>
              <w:right w:val="single" w:color="000000" w:sz="4" w:space="0"/>
            </w:tcBorders>
            <w:tcW w:w="44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标示值±1.0</w:t>
            </w:r>
            <w:r/>
          </w:p>
        </w:tc>
      </w:tr>
      <w:tr>
        <w:trPr>
          <w:trHeight w:val="344"/>
        </w:trPr>
        <w:tc>
          <w:tcPr>
            <w:gridSpan w:val="2"/>
            <w:tcBorders>
              <w:top w:val="single" w:color="000000" w:sz="4" w:space="0"/>
              <w:left w:val="single" w:color="000000" w:sz="4" w:space="0"/>
              <w:bottom w:val="single" w:color="000000" w:sz="4" w:space="0"/>
              <w:right w:val="single" w:color="000000" w:sz="4" w:space="0"/>
            </w:tcBorders>
            <w:tcW w:w="83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用于黏膜消毒时应测定铅、砷、汞指标，含量应符合GB 27954要求。</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2、消毒用途杀灭微生物效果</w:t>
      </w:r>
      <w:r/>
    </w:p>
    <w:tbl>
      <w:tblPr>
        <w:tblStyle w:val="1100"/>
        <w:tblW w:w="8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16"/>
        <w:gridCol w:w="3070"/>
        <w:gridCol w:w="1808"/>
        <w:gridCol w:w="1813"/>
      </w:tblGrid>
      <w:tr>
        <w:trPr>
          <w:trHeight w:val="334"/>
        </w:trPr>
        <w:tc>
          <w:tcPr>
            <w:tcBorders>
              <w:top w:val="single" w:color="000000" w:sz="4" w:space="0"/>
              <w:left w:val="single" w:color="000000" w:sz="4" w:space="0"/>
              <w:bottom w:val="none" w:color="000000" w:sz="4" w:space="0"/>
              <w:right w:val="single" w:color="000000" w:sz="4" w:space="0"/>
            </w:tcBorders>
            <w:tcW w:w="161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应用范围</w:t>
            </w:r>
            <w:r/>
          </w:p>
        </w:tc>
        <w:tc>
          <w:tcPr>
            <w:tcBorders>
              <w:top w:val="single" w:color="000000" w:sz="4" w:space="0"/>
              <w:left w:val="single" w:color="000000" w:sz="4" w:space="0"/>
              <w:bottom w:val="none" w:color="000000" w:sz="4" w:space="0"/>
              <w:right w:val="single" w:color="000000" w:sz="4" w:space="0"/>
            </w:tcBorders>
            <w:tcW w:w="3070"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微生物种类</w:t>
            </w:r>
            <w:r/>
          </w:p>
        </w:tc>
        <w:tc>
          <w:tcPr>
            <w:gridSpan w:val="2"/>
            <w:tcBorders>
              <w:top w:val="single" w:color="000000" w:sz="4" w:space="0"/>
              <w:left w:val="single" w:color="000000" w:sz="4" w:space="0"/>
              <w:bottom w:val="single" w:color="000000" w:sz="4" w:space="0"/>
              <w:right w:val="single" w:color="000000" w:sz="4" w:space="0"/>
            </w:tcBorders>
            <w:tcW w:w="362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杀灭对数值</w:t>
            </w:r>
            <w:r/>
          </w:p>
        </w:tc>
      </w:tr>
      <w:tr>
        <w:trPr>
          <w:trHeight w:val="359"/>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悬液试验法</w:t>
            </w:r>
            <w:r/>
          </w:p>
        </w:tc>
        <w:tc>
          <w:tcPr>
            <w:tcBorders>
              <w:top w:val="single" w:color="000000" w:sz="4" w:space="0"/>
              <w:left w:val="single" w:color="000000" w:sz="4" w:space="0"/>
              <w:bottom w:val="none" w:color="000000" w:sz="4" w:space="0"/>
              <w:right w:val="single" w:color="000000" w:sz="4" w:space="0"/>
            </w:tcBorders>
            <w:tcW w:w="3070" w:type="dxa"/>
            <w:vAlign w:val="center"/>
            <w:vMerge w:val="continue"/>
            <w:textDirection w:val="lrTb"/>
            <w:noWrap w:val="false"/>
          </w:tcPr>
          <w:p>
            <w:pPr>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载体试验法</w:t>
            </w:r>
            <w:r/>
          </w:p>
        </w:tc>
        <w:tc>
          <w:tcPr>
            <w:tcBorders>
              <w:top w:val="single" w:color="auto" w:sz="6" w:space="0"/>
              <w:left w:val="single" w:color="auto" w:sz="6" w:space="0"/>
              <w:bottom w:val="single" w:color="auto" w:sz="6" w:space="0"/>
              <w:right w:val="single" w:color="auto" w:sz="6" w:space="0"/>
            </w:tcBorders>
            <w:tcW w:w="1813" w:type="dxa"/>
            <w:vAlign w:val="center"/>
            <w:textDirection w:val="lrTb"/>
            <w:noWrap w:val="false"/>
          </w:tcPr>
          <w:p>
            <w:pPr>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trHeight w:val="718"/>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普通物体表面消毒</w:t>
            </w:r>
            <w:r/>
          </w:p>
        </w:tc>
        <w:tc>
          <w:tcPr>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大肠杆菌8099</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金黄色葡萄球菌ATCC 6538</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1058"/>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皮肤、黏膜消毒</w:t>
            </w:r>
            <w:r/>
          </w:p>
        </w:tc>
        <w:tc>
          <w:tcPr>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金黄色葡萄球菌ATCC 6538 铜绿假单胞菌ATCC 15442  白色念珠菌ATCC 10231</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59"/>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医疗器械高水平消毒</w:t>
            </w:r>
            <w:r/>
          </w:p>
        </w:tc>
        <w:tc>
          <w:tcPr>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枯草杆菌黑色变种芽孢ATCC 9372</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709"/>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空气消毒</w:t>
            </w:r>
            <w:r/>
          </w:p>
        </w:tc>
        <w:tc>
          <w:tcPr>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白色葡萄球菌8032 自然菌</w:t>
            </w:r>
            <w:r/>
          </w:p>
        </w:tc>
        <w:tc>
          <w:tcPr>
            <w:gridSpan w:val="2"/>
            <w:tcBorders>
              <w:top w:val="single" w:color="000000" w:sz="4" w:space="0"/>
              <w:left w:val="single" w:color="000000" w:sz="4" w:space="0"/>
              <w:bottom w:val="single" w:color="000000" w:sz="4" w:space="0"/>
              <w:right w:val="single" w:color="000000" w:sz="4" w:space="0"/>
            </w:tcBorders>
            <w:tcW w:w="362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≥3.00(实验室模拟试验)</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≥1.00(现场试验)</w:t>
            </w:r>
            <w:r/>
          </w:p>
        </w:tc>
      </w:tr>
      <w:tr>
        <w:trPr>
          <w:trHeight w:val="1073"/>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试验所用消毒剂量(浓度与时间)应为产品说明书中的标示剂量。</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杀灭试验首选悬液试验法，不能使用悬液试验法者(如消毒剂原液直接使用)可用载体试验法。 皮肤伤口冲洗悬液定量杀灭试验应选用0.3%有机干扰物质。</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3、医疗器械灭菌杀灭微生物指标</w:t>
      </w:r>
      <w:r/>
    </w:p>
    <w:tbl>
      <w:tblPr>
        <w:tblStyle w:val="1100"/>
        <w:tblW w:w="8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31"/>
        <w:gridCol w:w="3390"/>
        <w:gridCol w:w="1886"/>
      </w:tblGrid>
      <w:tr>
        <w:trPr>
          <w:trHeight w:val="341"/>
        </w:trPr>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微生物种类</w:t>
            </w:r>
            <w:r/>
          </w:p>
        </w:tc>
        <w:tc>
          <w:tcPr>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试验项目</w:t>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指标</w:t>
            </w:r>
            <w:r/>
          </w:p>
        </w:tc>
      </w:tr>
      <w:tr>
        <w:trPr>
          <w:trHeight w:val="698"/>
        </w:trPr>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枯草杆菌黑色变种芽孢(ATCC 9372)</w:t>
            </w:r>
            <w:r/>
          </w:p>
        </w:tc>
        <w:tc>
          <w:tcPr>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实验室定性灭菌试验 模拟现场灭菌试验</w:t>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合格</w:t>
            </w:r>
            <w:r/>
          </w:p>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合格</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4、稳定性：有效期≥24个月。加速试验或自然存放试验，有效成分含量下降率≤15%,并不得低于本 标准中标示值的下限。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（二）戊二醛消毒液参数要求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1、原料要求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1.1戊二醛：应符合医药用原料规定，含量大于或等于50.0%。</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1.2增效剂：应符合医药用原料规定。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1.3调节剂：应符合医药用原料规定。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1.4防锈剂：应符合医药用原料规定。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1.5生产用水：应符合《中华人民共和国药典》(2025年版，二部)中纯化水的规定。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2、含量与pH 值</w:t>
      </w:r>
      <w:r/>
    </w:p>
    <w:tbl>
      <w:tblPr>
        <w:tblStyle w:val="1100"/>
        <w:tblW w:w="83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19"/>
        <w:gridCol w:w="2843"/>
        <w:gridCol w:w="2846"/>
      </w:tblGrid>
      <w:tr>
        <w:trPr>
          <w:trHeight w:val="692"/>
        </w:trPr>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用途</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戊二醛含量%</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pH 值*</w:t>
            </w:r>
            <w:r/>
          </w:p>
        </w:tc>
      </w:tr>
      <w:tr>
        <w:trPr>
          <w:trHeight w:val="358"/>
        </w:trPr>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医疗器械灭菌</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2.0～2.5</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7.5～8.5</w:t>
            </w:r>
            <w:r/>
          </w:p>
        </w:tc>
      </w:tr>
      <w:tr>
        <w:trPr>
          <w:trHeight w:val="348"/>
        </w:trPr>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医疗器械消毒</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标示量的90.0～110.0</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标示值±1.0</w:t>
            </w:r>
            <w:r/>
          </w:p>
        </w:tc>
      </w:tr>
      <w:tr>
        <w:trPr>
          <w:trHeight w:val="358"/>
        </w:trPr>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与机器配套加温使用</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标示量的90.0～110.0</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标示值±1.0</w:t>
            </w:r>
            <w:r/>
          </w:p>
        </w:tc>
      </w:tr>
      <w:tr>
        <w:trPr>
          <w:trHeight w:val="343"/>
        </w:trPr>
        <w:tc>
          <w:tcPr>
            <w:gridSpan w:val="3"/>
            <w:tcBorders>
              <w:top w:val="single" w:color="000000" w:sz="4" w:space="0"/>
              <w:left w:val="single" w:color="000000" w:sz="4" w:space="0"/>
              <w:bottom w:val="single" w:color="000000" w:sz="4" w:space="0"/>
              <w:right w:val="single" w:color="000000" w:sz="4" w:space="0"/>
            </w:tcBorders>
            <w:tcW w:w="83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如配方中有pH调节剂，表中应为加入pH调节剂后的pH值要求。</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3、稳定性：</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按照《消毒技术规范》(2002年版)评价，有效期不低于2年。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连续使用稳定性：室温条件下，用于医疗器械浸泡消毒或灭菌，连续使用不超过14 d; 灭菌连续使用期间戊二醛含量应≥1.8%。</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4、杀灭微生物指标：</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实验室杀菌试验：戊二醛消毒液对污染枯草杆菌黑色变种芽孢( ATCC 9372)菌片作用时间≤60 min，杀灭对数值应≥3.0，达到消毒合格要求；作用时间≤4h，应无菌生长，达到灭菌合格要求。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医疗器械消毒模拟现场试验：戊二醛消毒液对人工污染于医疗器械(通常为截断的医用止血钳，取其由轴至齿端部分)上的枯草杆菌黑色变种芽孢(ATCC 9372)作用时间≤60 min，杀灭对数值应≥3.00，达到消毒合格要求；作用时间≤5 h，应无菌生长，达到灭菌合格要求。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（三）固体含氯消毒剂（三氯异氢尿酸消毒片）参数要求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1、固体含氯消毒剂应能在规定的时间内完全溶于水，且粉剂应不结硬块，片剂应符合成品形状。有效氯含量的范围应在中值的 ±10%以内。</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2、稳定性：固体含氯消毒剂在产品有效期内，有效氯下降率不得超过 10%, 产品有效期不得少于24个月。</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3、杀灭微生物指标：根据产品说明书规定的使用剂量，按《消毒技术规范》中的定量杀菌试验、模拟现场试验或现场试验 方法进行试验，其杀菌效果应符合下表要求。</w:t>
      </w:r>
      <w:r/>
    </w:p>
    <w:tbl>
      <w:tblPr>
        <w:tblStyle w:val="1100"/>
        <w:tblW w:w="83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82"/>
        <w:gridCol w:w="1664"/>
        <w:gridCol w:w="1780"/>
        <w:gridCol w:w="1782"/>
      </w:tblGrid>
      <w:tr>
        <w:trPr>
          <w:trHeight w:val="631"/>
        </w:trPr>
        <w:tc>
          <w:tcPr>
            <w:tcBorders>
              <w:top w:val="single" w:color="000000" w:sz="4" w:space="0"/>
              <w:left w:val="single" w:color="000000" w:sz="4" w:space="0"/>
              <w:bottom w:val="single" w:color="000000" w:sz="4" w:space="0"/>
              <w:right w:val="single" w:color="000000" w:sz="4" w:space="0"/>
            </w:tcBorders>
            <w:tcW w:w="3082"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指示菌株</w:t>
            </w:r>
            <w:r/>
          </w:p>
        </w:tc>
        <w:tc>
          <w:tcPr>
            <w:gridSpan w:val="3"/>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杀灭对数值</w:t>
            </w:r>
            <w:r/>
          </w:p>
        </w:tc>
      </w:tr>
      <w:tr>
        <w:trPr>
          <w:trHeight w:val="348"/>
        </w:trPr>
        <w:tc>
          <w:tcPr>
            <w:tcBorders>
              <w:top w:val="single" w:color="000000" w:sz="4" w:space="0"/>
              <w:left w:val="single" w:color="000000" w:sz="4" w:space="0"/>
              <w:bottom w:val="single" w:color="000000" w:sz="4" w:space="0"/>
              <w:right w:val="single" w:color="000000" w:sz="4" w:space="0"/>
            </w:tcBorders>
            <w:tcW w:w="3082"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悬液法</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载体法</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模拟现场试验</w:t>
            </w:r>
            <w:r/>
          </w:p>
        </w:tc>
      </w:tr>
      <w:tr>
        <w:trPr>
          <w:trHeight w:val="339"/>
        </w:trPr>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大肠杆菌(8099)</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58"/>
        </w:trPr>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金黄色葡萄球菌(ATCC 6538)</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38"/>
        </w:trPr>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白色念珠菌(ATCC 10231)</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69"/>
        </w:trPr>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枯草杆菌黑色变种芽孢(ATCC 9372)</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43"/>
        </w:trPr>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自然菌</w:t>
            </w:r>
            <w:r/>
          </w:p>
        </w:tc>
        <w:tc>
          <w:tcPr>
            <w:gridSpan w:val="3"/>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≥1.00(现场试验)</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4、包装要求：产品包装标志应符合 GB/T 191规定，包装容器与材料应符合相应标准和有关规定。标签、标志和说明书按《消毒产品标签说明书管理规范》规定执行。</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（四）复方季铵盐消毒液参数要求：应符合GB/T 26369 的要求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1、由季铵盐组分为主要杀菌成分的复配消毒剂。配方中其他原料应有相应的质量控制标准，并符合《消毒产品生产企业卫生规范》(2009年版)的要求。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2、理化指标：</w:t>
      </w:r>
      <w:r/>
    </w:p>
    <w:tbl>
      <w:tblPr>
        <w:tblStyle w:val="1100"/>
        <w:tblW w:w="83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46"/>
        <w:gridCol w:w="1896"/>
        <w:gridCol w:w="4266"/>
      </w:tblGrid>
      <w:tr>
        <w:trPr>
          <w:trHeight w:val="344"/>
        </w:trPr>
        <w:tc>
          <w:tcPr>
            <w:gridSpan w:val="2"/>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指标</w:t>
            </w:r>
            <w:r/>
          </w:p>
        </w:tc>
      </w:tr>
      <w:tr>
        <w:trPr>
          <w:trHeight w:val="358"/>
        </w:trPr>
        <w:tc>
          <w:tcPr>
            <w:gridSpan w:val="2"/>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p H 值</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4～12,标识中心值±1</w:t>
            </w:r>
            <w:r/>
          </w:p>
        </w:tc>
      </w:tr>
      <w:tr>
        <w:trPr>
          <w:trHeight w:val="358"/>
        </w:trPr>
        <w:tc>
          <w:tcPr>
            <w:gridSpan w:val="2"/>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有效成分含量</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标识中心值±10%</w:t>
            </w:r>
            <w:r/>
          </w:p>
        </w:tc>
      </w:tr>
      <w:tr>
        <w:trPr>
          <w:trHeight w:val="627"/>
        </w:trPr>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铅(以Pb计)、砷(以As计)</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食品加工设备与器皿消毒</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铅≤30 mg/kg,砷含磷酸盐≤5mg/kg,不含磷 酸盐≤3 mg/kg</w:t>
            </w:r>
            <w:r/>
          </w:p>
        </w:tc>
      </w:tr>
      <w:tr>
        <w:trPr>
          <w:trHeight w:val="622"/>
        </w:trPr>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铅(以Pb计)、汞(以Hg计)、砷 ( 以As计 )</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手、皮肤、黏膜消毒</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铅≤10 mg/kg,汞≤1mg/kg,砷≤2 mg/kg</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3、杀灭微生物指标：根据标签说明书标注的使用剂量、杀灭微生物类别和使用范围进行相应的指示微生物试验，具体定 量杀菌试验方法按照《消毒技术规范》(2002年版),其杀菌效果应符合下表要求。</w:t>
      </w:r>
      <w:r/>
    </w:p>
    <w:tbl>
      <w:tblPr>
        <w:tblStyle w:val="1100"/>
        <w:tblW w:w="83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559"/>
        <w:gridCol w:w="2271"/>
        <w:gridCol w:w="2478"/>
      </w:tblGrid>
      <w:tr>
        <w:trPr>
          <w:trHeight w:val="344"/>
        </w:trPr>
        <w:tc>
          <w:tcPr>
            <w:tcBorders>
              <w:top w:val="single" w:color="000000" w:sz="4" w:space="0"/>
              <w:left w:val="single" w:color="000000" w:sz="4" w:space="0"/>
              <w:bottom w:val="none" w:color="000000" w:sz="4" w:space="0"/>
              <w:right w:val="single" w:color="000000" w:sz="4" w:space="0"/>
            </w:tcBorders>
            <w:tcW w:w="3559"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指示菌(毒)株</w:t>
            </w:r>
            <w:r/>
          </w:p>
        </w:tc>
        <w:tc>
          <w:tcPr>
            <w:gridSpan w:val="2"/>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杀灭对数值</w:t>
            </w:r>
            <w:r/>
          </w:p>
        </w:tc>
      </w:tr>
      <w:tr>
        <w:trPr>
          <w:trHeight w:val="348"/>
        </w:trPr>
        <w:tc>
          <w:tcPr>
            <w:tcBorders>
              <w:top w:val="single" w:color="000000" w:sz="4" w:space="0"/>
              <w:left w:val="single" w:color="000000" w:sz="4" w:space="0"/>
              <w:bottom w:val="none" w:color="000000" w:sz="4" w:space="0"/>
              <w:right w:val="single" w:color="000000" w:sz="4" w:space="0"/>
            </w:tcBorders>
            <w:tcW w:w="3559"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悬液法</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载体法</w:t>
            </w:r>
            <w:r/>
          </w:p>
        </w:tc>
      </w:tr>
      <w:tr>
        <w:trPr>
          <w:trHeight w:val="349"/>
        </w:trPr>
        <w:tc>
          <w:tcPr>
            <w:tcBorders>
              <w:top w:val="single" w:color="000000" w:sz="4" w:space="0"/>
              <w:left w:val="single" w:color="000000" w:sz="4" w:space="0"/>
              <w:bottom w:val="single" w:color="000000" w:sz="4" w:space="0"/>
              <w:right w:val="single" w:color="000000" w:sz="4" w:space="0"/>
            </w:tcBorders>
            <w:tcW w:w="35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大肠杆菌(8099)</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49"/>
        </w:trPr>
        <w:tc>
          <w:tcPr>
            <w:tcBorders>
              <w:top w:val="single" w:color="000000" w:sz="4" w:space="0"/>
              <w:left w:val="single" w:color="000000" w:sz="4" w:space="0"/>
              <w:bottom w:val="single" w:color="000000" w:sz="4" w:space="0"/>
              <w:right w:val="single" w:color="000000" w:sz="4" w:space="0"/>
            </w:tcBorders>
            <w:tcW w:w="35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金黄色葡萄球菌(ATCC6538)</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59"/>
        </w:trPr>
        <w:tc>
          <w:tcPr>
            <w:tcBorders>
              <w:top w:val="single" w:color="000000" w:sz="4" w:space="0"/>
              <w:left w:val="single" w:color="000000" w:sz="4" w:space="0"/>
              <w:bottom w:val="single" w:color="000000" w:sz="4" w:space="0"/>
              <w:right w:val="single" w:color="000000" w:sz="4" w:space="0"/>
            </w:tcBorders>
            <w:tcW w:w="35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铜绿假单胞菌(ATCC15442)</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339"/>
        </w:trPr>
        <w:tc>
          <w:tcPr>
            <w:tcBorders>
              <w:top w:val="single" w:color="000000" w:sz="4" w:space="0"/>
              <w:left w:val="single" w:color="000000" w:sz="4" w:space="0"/>
              <w:bottom w:val="single" w:color="000000" w:sz="4" w:space="0"/>
              <w:right w:val="single" w:color="000000" w:sz="4" w:space="0"/>
            </w:tcBorders>
            <w:tcW w:w="35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白色念珠菌(ATCC10231)</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712"/>
        </w:trPr>
        <w:tc>
          <w:tcPr>
            <w:gridSpan w:val="3"/>
            <w:tcBorders>
              <w:top w:val="single" w:color="000000" w:sz="4" w:space="0"/>
              <w:left w:val="single" w:color="000000" w:sz="4" w:space="0"/>
              <w:bottom w:val="single" w:color="000000" w:sz="4" w:space="0"/>
              <w:right w:val="single" w:color="000000" w:sz="4" w:space="0"/>
            </w:tcBorders>
            <w:tcW w:w="83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模拟现场试验和现场试验二者选一，模拟试验选择所用指示微生物应按适用范围选择抗力最强指示微生物进行 试验，杀灭对数值≥3.00;现场试验自然菌杀灭对数值≥1.00。</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4、稳定性：有效期≥24个月。储存期间有效成分含量下降率≤10%,且有效含量应不低于标签说明书中标识量的下限值。</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（五）胍类消毒剂（氯己定）：包括皮肤消毒液和洗必泰醇消毒液</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1、参数要求：应符合GB/T 26367要求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2、葡萄糖酸氯己定或醋酸氯己定同等价格优先葡萄糖酸氯己定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3、有效成分含量：消毒剂有效成分含量应符合标识量。应用于手、皮肤消毒的氯己定类消毒剂应符合 GB27950、GB27951与《卫生部关于发布皮肤粘膜消毒剂中部分成分限量值规定的通知》规定的要求，葡萄糖酸氯己定或醋酸氯己定使用浓度应小于或等于45 g/L; 应用于黏膜消毒的氯己定类消毒剂应符合GB  27954与《卫生部关于发布皮肤粘膜消毒剂中部分成分限量值规定的通知》规定的要求，葡萄糖酸氯己定或醋酸氯己定使用浓度应小于或等于5g/L。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4、稳定性：有效期24个月以上。消毒剂有效成分含量下降率应小于或等于10%，且存放后有效成分含量均不应低于产品企业标准规定含量的下限值。</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5、铅、汞、砷限量：用于手、皮肤、黏膜的消毒剂要求铅应小于或等于10 mg/kg 、汞应小于或等于1mg/kg 、砷应小于或等于2 mg/kg。</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6、杀灭微生物指标：杀灭微生物检测项目应符合 WS 628 的要求。按产品说明书的要求，稀释至说明书中规定的使用剂量，按《消毒技术规范》（2002年版）中的定量杀菌试验方法进行试验，其杀菌效果应符合下表的要求。</w:t>
      </w:r>
      <w:r/>
    </w:p>
    <w:tbl>
      <w:tblPr>
        <w:tblStyle w:val="1100"/>
        <w:tblW w:w="830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59"/>
        <w:gridCol w:w="2963"/>
        <w:gridCol w:w="1678"/>
        <w:gridCol w:w="1605"/>
      </w:tblGrid>
      <w:tr>
        <w:trPr>
          <w:trHeight w:val="652"/>
        </w:trPr>
        <w:tc>
          <w:tcPr>
            <w:tcBorders>
              <w:top w:val="single" w:color="auto" w:sz="4" w:space="0"/>
              <w:left w:val="single" w:color="auto" w:sz="4" w:space="0"/>
              <w:bottom w:val="single" w:color="auto" w:sz="4" w:space="0"/>
              <w:right w:val="single" w:color="auto" w:sz="4" w:space="0"/>
            </w:tcBorders>
            <w:tcW w:w="2059"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应用范围</w:t>
            </w:r>
            <w:r/>
          </w:p>
        </w:tc>
        <w:tc>
          <w:tcPr>
            <w:tcBorders>
              <w:top w:val="single" w:color="auto" w:sz="4" w:space="0"/>
              <w:left w:val="single" w:color="auto" w:sz="4" w:space="0"/>
              <w:bottom w:val="single" w:color="auto" w:sz="4" w:space="0"/>
              <w:right w:val="single" w:color="auto" w:sz="4" w:space="0"/>
            </w:tcBorders>
            <w:tcW w:w="2963"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指示菌株</w:t>
            </w:r>
            <w:r/>
          </w:p>
        </w:tc>
        <w:tc>
          <w:tcPr>
            <w:gridSpan w:val="2"/>
            <w:tcBorders>
              <w:top w:val="single" w:color="000000" w:sz="2" w:space="0"/>
              <w:left w:val="single" w:color="auto" w:sz="4" w:space="0"/>
              <w:bottom w:val="single" w:color="000000" w:sz="2" w:space="0"/>
              <w:right w:val="single" w:color="000000" w:sz="2" w:space="0"/>
            </w:tcBorders>
            <w:tcW w:w="328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杀灭对数值</w:t>
            </w:r>
            <w:r/>
          </w:p>
        </w:tc>
      </w:tr>
      <w:tr>
        <w:trPr>
          <w:trHeight w:val="690"/>
        </w:trPr>
        <w:tc>
          <w:tcPr>
            <w:tcBorders>
              <w:top w:val="single" w:color="auto" w:sz="4" w:space="0"/>
              <w:left w:val="single" w:color="auto" w:sz="4" w:space="0"/>
              <w:bottom w:val="single" w:color="auto" w:sz="4" w:space="0"/>
              <w:right w:val="single" w:color="auto" w:sz="4" w:space="0"/>
            </w:tcBorders>
            <w:tcW w:w="2059"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63"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悬液法</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载体法</w:t>
            </w:r>
            <w:r/>
          </w:p>
        </w:tc>
      </w:tr>
      <w:tr>
        <w:trPr>
          <w:trHeight w:val="658"/>
        </w:trPr>
        <w:tc>
          <w:tcPr>
            <w:tcBorders>
              <w:top w:val="single" w:color="auto" w:sz="4" w:space="0"/>
              <w:left w:val="single" w:color="auto" w:sz="4" w:space="0"/>
              <w:bottom w:val="single" w:color="auto" w:sz="4" w:space="0"/>
              <w:right w:val="single" w:color="auto" w:sz="4" w:space="0"/>
            </w:tcBorders>
            <w:tcW w:w="2059"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手消毒</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大肠杆菌(8099)</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679"/>
        </w:trPr>
        <w:tc>
          <w:tcPr>
            <w:tcBorders>
              <w:top w:val="single" w:color="auto" w:sz="4" w:space="0"/>
              <w:left w:val="single" w:color="auto" w:sz="4" w:space="0"/>
              <w:bottom w:val="single" w:color="auto" w:sz="4" w:space="0"/>
              <w:right w:val="single" w:color="auto" w:sz="4" w:space="0"/>
            </w:tcBorders>
            <w:tcW w:w="2059"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金黄色葡萄球菌(ATCC6538)</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672"/>
        </w:trPr>
        <w:tc>
          <w:tcPr>
            <w:tcBorders>
              <w:top w:val="single" w:color="auto" w:sz="4" w:space="0"/>
              <w:left w:val="single" w:color="auto" w:sz="4" w:space="0"/>
              <w:bottom w:val="single" w:color="auto" w:sz="4" w:space="0"/>
              <w:right w:val="single" w:color="auto" w:sz="4" w:space="0"/>
            </w:tcBorders>
            <w:tcW w:w="2059"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白色念珠菌(ATCC10231)</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658"/>
        </w:trPr>
        <w:tc>
          <w:tcPr>
            <w:tcBorders>
              <w:top w:val="single" w:color="auto" w:sz="4" w:space="0"/>
              <w:left w:val="single" w:color="auto" w:sz="4" w:space="0"/>
              <w:bottom w:val="single" w:color="auto" w:sz="4" w:space="0"/>
              <w:right w:val="single" w:color="auto" w:sz="4" w:space="0"/>
            </w:tcBorders>
            <w:tcW w:w="2059"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皮肤、黏膜消毒</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金黄色葡萄球菌(ATCC6538)</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690"/>
        </w:trPr>
        <w:tc>
          <w:tcPr>
            <w:tcBorders>
              <w:top w:val="single" w:color="auto" w:sz="4" w:space="0"/>
              <w:left w:val="single" w:color="auto" w:sz="4" w:space="0"/>
              <w:bottom w:val="single" w:color="auto" w:sz="4" w:space="0"/>
              <w:right w:val="single" w:color="auto" w:sz="4" w:space="0"/>
            </w:tcBorders>
            <w:tcW w:w="2059"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铜绿假单胞菌(ATCC15442)</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658"/>
        </w:trPr>
        <w:tc>
          <w:tcPr>
            <w:tcBorders>
              <w:top w:val="single" w:color="auto" w:sz="4" w:space="0"/>
              <w:left w:val="single" w:color="auto" w:sz="4" w:space="0"/>
              <w:bottom w:val="single" w:color="auto" w:sz="4" w:space="0"/>
              <w:right w:val="single" w:color="auto" w:sz="4" w:space="0"/>
            </w:tcBorders>
            <w:tcW w:w="2059"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白色念珠菌(ATCC10231)</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693"/>
        </w:trPr>
        <w:tc>
          <w:tcPr>
            <w:tcBorders>
              <w:top w:val="single" w:color="auto" w:sz="4" w:space="0"/>
              <w:left w:val="single" w:color="auto" w:sz="4" w:space="0"/>
              <w:bottom w:val="single" w:color="auto" w:sz="4" w:space="0"/>
              <w:right w:val="single" w:color="auto" w:sz="4" w:space="0"/>
            </w:tcBorders>
            <w:tcW w:w="2059" w:type="dxa"/>
            <w:vAlign w:val="center"/>
            <w:vMerge w:val="restart"/>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一般物体表面消毒</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大肠杆菌(8099)</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654"/>
        </w:trPr>
        <w:tc>
          <w:tcPr>
            <w:tcBorders>
              <w:top w:val="single" w:color="auto" w:sz="4" w:space="0"/>
              <w:left w:val="single" w:color="auto" w:sz="4" w:space="0"/>
              <w:bottom w:val="single" w:color="auto" w:sz="4" w:space="0"/>
              <w:right w:val="single" w:color="auto" w:sz="4" w:space="0"/>
            </w:tcBorders>
            <w:tcW w:w="2059" w:type="dxa"/>
            <w:vAlign w:val="center"/>
            <w:vMerge w:val="continue"/>
            <w:textDirection w:val="lrTb"/>
            <w:noWrap w:val="false"/>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金黄色葡萄球菌(ATCC6538)</w:t>
            </w:r>
            <w:r/>
          </w:p>
        </w:tc>
        <w:tc>
          <w:tcPr>
            <w:tcBorders>
              <w:top w:val="single" w:color="000000" w:sz="2" w:space="0"/>
              <w:left w:val="single" w:color="auto" w:sz="4" w:space="0"/>
              <w:bottom w:val="single" w:color="000000" w:sz="2" w:space="0"/>
              <w:right w:val="single" w:color="000000" w:sz="2" w:space="0"/>
            </w:tcBorders>
            <w:tcW w:w="167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w:t>
            </w:r>
            <w:r/>
          </w:p>
        </w:tc>
        <w:tc>
          <w:tcPr>
            <w:tcBorders>
              <w:top w:val="single" w:color="000000" w:sz="2" w:space="0"/>
              <w:left w:val="single" w:color="000000" w:sz="2" w:space="0"/>
              <w:bottom w:val="single" w:color="000000" w:sz="2" w:space="0"/>
              <w:right w:val="single" w:color="000000" w:sz="2" w:space="0"/>
            </w:tcBorders>
            <w:tcW w:w="16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1356"/>
        </w:trPr>
        <w:tc>
          <w:tcPr>
            <w:tcBorders>
              <w:top w:val="single" w:color="auto" w:sz="4" w:space="0"/>
              <w:left w:val="single" w:color="auto" w:sz="4" w:space="0"/>
              <w:bottom w:val="single" w:color="auto" w:sz="4" w:space="0"/>
              <w:right w:val="single" w:color="auto" w:sz="4" w:space="0"/>
            </w:tcBorders>
            <w:tcW w:w="20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模拟现场试验（适用于物体表面消毒剂）</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抗力较强的试验菌</w:t>
            </w:r>
            <w:r/>
          </w:p>
        </w:tc>
        <w:tc>
          <w:tcPr>
            <w:gridSpan w:val="2"/>
            <w:tcBorders>
              <w:top w:val="single" w:color="000000" w:sz="2" w:space="0"/>
              <w:left w:val="single" w:color="auto" w:sz="4" w:space="0"/>
              <w:bottom w:val="single" w:color="000000" w:sz="2" w:space="0"/>
              <w:right w:val="single" w:color="000000" w:sz="2" w:space="0"/>
            </w:tcBorders>
            <w:tcW w:w="328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≥3.00</w:t>
            </w:r>
            <w:r/>
          </w:p>
        </w:tc>
      </w:tr>
      <w:tr>
        <w:trPr>
          <w:trHeight w:val="1353"/>
        </w:trPr>
        <w:tc>
          <w:tcPr>
            <w:tcBorders>
              <w:top w:val="single" w:color="auto" w:sz="4" w:space="0"/>
              <w:left w:val="single" w:color="auto" w:sz="4" w:space="0"/>
              <w:bottom w:val="single" w:color="auto" w:sz="4" w:space="0"/>
              <w:right w:val="single" w:color="auto" w:sz="4" w:space="0"/>
            </w:tcBorders>
            <w:tcW w:w="20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现场试验（适用于手、皮肤或一般物体表面消毒剂）</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自然菌</w:t>
            </w:r>
            <w:r/>
          </w:p>
        </w:tc>
        <w:tc>
          <w:tcPr>
            <w:gridSpan w:val="2"/>
            <w:tcBorders>
              <w:top w:val="single" w:color="000000" w:sz="2" w:space="0"/>
              <w:left w:val="single" w:color="auto" w:sz="4" w:space="0"/>
              <w:bottom w:val="single" w:color="000000" w:sz="2" w:space="0"/>
              <w:right w:val="single" w:color="000000" w:sz="2" w:space="0"/>
            </w:tcBorders>
            <w:tcW w:w="328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w:t>
            </w:r>
            <w:r/>
          </w:p>
        </w:tc>
      </w:tr>
      <w:tr>
        <w:trPr>
          <w:trHeight w:val="1354"/>
        </w:trPr>
        <w:tc>
          <w:tcPr>
            <w:gridSpan w:val="4"/>
            <w:tcBorders>
              <w:top w:val="single" w:color="000000" w:sz="2" w:space="0"/>
              <w:left w:val="single" w:color="000000" w:sz="2" w:space="0"/>
              <w:bottom w:val="single" w:color="000000" w:sz="2" w:space="0"/>
              <w:right w:val="single" w:color="000000" w:sz="2" w:space="0"/>
            </w:tcBorders>
            <w:tcW w:w="8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杀灭微生物的最长有效时间应符合与消毒剂使用方法相关标准的限制时间。标明有特定微生物杀灭效果时，需进行该种微生物杀灭实验。模拟现场或现场试验应根据消毒剂用途选择。</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7、毒理学指标</w:t>
      </w:r>
      <w:r/>
    </w:p>
    <w:tbl>
      <w:tblPr>
        <w:tblStyle w:val="1100"/>
        <w:tblW w:w="83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50"/>
        <w:gridCol w:w="4058"/>
      </w:tblGrid>
      <w:tr>
        <w:trPr>
          <w:trHeight w:val="344"/>
        </w:trPr>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判定指标</w:t>
            </w:r>
            <w:r/>
          </w:p>
        </w:tc>
      </w:tr>
      <w:tr>
        <w:trPr>
          <w:trHeight w:val="339"/>
        </w:trPr>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急性经口毒性试验</w:t>
            </w:r>
            <w:r/>
          </w:p>
        </w:tc>
        <w:tc>
          <w:tcPr>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实际无毒或低毒</w:t>
            </w:r>
            <w:r/>
          </w:p>
        </w:tc>
      </w:tr>
      <w:tr>
        <w:trPr>
          <w:trHeight w:val="368"/>
        </w:trPr>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一次破损皮肤刺激试验（破损皮肤消毒剂，应进行该试验）</w:t>
            </w:r>
            <w:r/>
          </w:p>
        </w:tc>
        <w:tc>
          <w:tcPr>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无刺激或轻度刺激</w:t>
            </w:r>
            <w:r/>
          </w:p>
        </w:tc>
      </w:tr>
      <w:tr>
        <w:trPr>
          <w:trHeight w:val="339"/>
        </w:trPr>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一次皮肤刺激性试验（偶尔用）</w:t>
            </w:r>
            <w:r/>
          </w:p>
        </w:tc>
        <w:tc>
          <w:tcPr>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无刺激或轻度刺激</w:t>
            </w:r>
            <w:r/>
          </w:p>
        </w:tc>
      </w:tr>
      <w:tr>
        <w:trPr>
          <w:trHeight w:val="348"/>
        </w:trPr>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多次皮肤刺激性试验（反复用）</w:t>
            </w:r>
            <w:r/>
          </w:p>
        </w:tc>
        <w:tc>
          <w:tcPr>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无刺激或轻度刺激</w:t>
            </w:r>
            <w:r/>
          </w:p>
        </w:tc>
      </w:tr>
      <w:tr>
        <w:trPr>
          <w:trHeight w:val="358"/>
        </w:trPr>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一项致突变试验</w:t>
            </w:r>
            <w:r/>
          </w:p>
        </w:tc>
        <w:tc>
          <w:tcPr>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阴性</w:t>
            </w:r>
            <w:r/>
          </w:p>
        </w:tc>
      </w:tr>
      <w:tr>
        <w:trPr>
          <w:trHeight w:val="344"/>
        </w:trPr>
        <w:tc>
          <w:tcPr>
            <w:gridSpan w:val="2"/>
            <w:tcBorders>
              <w:top w:val="single" w:color="000000" w:sz="4" w:space="0"/>
              <w:left w:val="single" w:color="000000" w:sz="4" w:space="0"/>
              <w:bottom w:val="single" w:color="000000" w:sz="4" w:space="0"/>
              <w:right w:val="single" w:color="000000" w:sz="4" w:space="0"/>
            </w:tcBorders>
            <w:tcW w:w="83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注：偶尔用指偶尔使用或间隔数日使用；反复用指每日使用或连续数日使用。</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（六）</w:t>
      </w:r>
      <w:r>
        <w:rPr>
          <w:rFonts w:hint="eastAsia" w:ascii="宋体" w:hAnsi="宋体" w:eastAsia="宋体" w:cs="宋体"/>
          <w:color w:val="auto"/>
          <w:sz w:val="24"/>
          <w:szCs w:val="24"/>
          <w:highlight w:val="none"/>
          <w:lang w:val="en-US" w:eastAsia="zh-CN" w:bidi="ar"/>
        </w:rPr>
        <w:t xml:space="preserve">手消毒液(免洗泡沫型)</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1、成分：复方成分：乙醇含量55.8%-68.2（w/w），含有护肤成分；</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2、安全性：汞含量&lt;0.01mg/kg，砷含量&lt;0.01mg/kg，铅含量&lt;4mg/kg；</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3、毒性：无毒；</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4、刺激性、皮肤刺激指数为0，刺激强度属无刺激性；</w:t>
      </w:r>
      <w:r/>
    </w:p>
    <w:p>
      <w:pP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5、有效性、对金黄色葡萄球菌的平均杀灭对数值&gt;5，对大肠杆菌的平均杀灭对数值&gt;5，对白色念珠菌的平均杀灭对数值&gt;4，对绿脓杆菌平均杀灭对数值&gt;5, 对肺炎支原体的杀灭对数值&gt;4，对耐甲氧西林金黄色葡萄球菌杀灭对数值&gt;5，对鲍曼不动杆菌的平均杀灭对数值&gt;5，对龟分枝杆菌的平均杀灭对数值&gt;4；</w:t>
      </w:r>
      <w:r>
        <w:rPr>
          <w:rFonts w:hint="eastAsia" w:ascii="宋体" w:hAnsi="宋体" w:cs="宋体"/>
          <w:color w:val="auto"/>
          <w:sz w:val="24"/>
          <w:szCs w:val="24"/>
          <w:highlight w:val="none"/>
          <w:lang w:val="en-US" w:eastAsia="zh-CN"/>
        </w:rPr>
        <w:t xml:space="preserve">脊髓灰质炎病毒（I型疫苗株）</w:t>
      </w:r>
      <w:r>
        <w:rPr>
          <w:rFonts w:hint="eastAsia" w:ascii="宋体" w:hAnsi="宋体" w:eastAsia="宋体" w:cs="宋体"/>
          <w:color w:val="auto"/>
          <w:sz w:val="24"/>
          <w:szCs w:val="24"/>
          <w:highlight w:val="none"/>
          <w:lang w:val="en-US" w:eastAsia="zh-CN"/>
        </w:rPr>
        <w:t xml:space="preserve">平均杀灭对数值&gt;4</w:t>
      </w:r>
      <w:r>
        <w:rPr>
          <w:rFonts w:hint="eastAsia" w:ascii="宋体" w:hAnsi="宋体" w:cs="宋体"/>
          <w:color w:val="auto"/>
          <w:sz w:val="24"/>
          <w:szCs w:val="24"/>
          <w:highlight w:val="none"/>
          <w:lang w:val="en-US" w:eastAsia="zh-CN"/>
        </w:rPr>
        <w:t xml:space="preserve">。</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6、产品有效期：开瓶后有效期不少于90天，未开瓶有效期不少于2年；</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7、PH值：中性；</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8、剂型：水剂。</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采购包</w:t>
      </w:r>
      <w:r>
        <w:rPr>
          <w:rFonts w:hint="eastAsia" w:ascii="宋体" w:hAnsi="宋体" w:cs="宋体"/>
          <w:b/>
          <w:bCs/>
          <w:color w:val="auto"/>
          <w:sz w:val="24"/>
          <w:szCs w:val="24"/>
          <w:highlight w:val="none"/>
          <w:lang w:val="en-US" w:eastAsia="zh-CN" w:bidi="ar"/>
        </w:rPr>
        <w:t xml:space="preserve">5</w:t>
      </w:r>
      <w:r>
        <w:rPr>
          <w:rFonts w:hint="eastAsia" w:ascii="宋体" w:hAnsi="宋体" w:eastAsia="宋体" w:cs="宋体"/>
          <w:b/>
          <w:bCs/>
          <w:color w:val="auto"/>
          <w:sz w:val="24"/>
          <w:szCs w:val="24"/>
          <w:highlight w:val="none"/>
          <w:lang w:val="en-US" w:eastAsia="zh-CN" w:bidi="ar"/>
        </w:rPr>
        <w:t xml:space="preserve">：外科手消毒液（凝胶</w:t>
      </w:r>
      <w:r>
        <w:rPr>
          <w:rFonts w:hint="eastAsia" w:ascii="宋体" w:hAnsi="宋体" w:cs="宋体"/>
          <w:b/>
          <w:bCs/>
          <w:color w:val="auto"/>
          <w:sz w:val="24"/>
          <w:szCs w:val="24"/>
          <w:highlight w:val="none"/>
          <w:lang w:val="en-US" w:eastAsia="zh-CN" w:bidi="ar"/>
        </w:rPr>
        <w:t xml:space="preserve">型</w:t>
      </w:r>
      <w:r>
        <w:rPr>
          <w:rFonts w:hint="eastAsia" w:ascii="宋体" w:hAnsi="宋体" w:eastAsia="宋体" w:cs="宋体"/>
          <w:b/>
          <w:bCs/>
          <w:color w:val="auto"/>
          <w:sz w:val="24"/>
          <w:szCs w:val="24"/>
          <w:highlight w:val="none"/>
          <w:lang w:val="en-US" w:eastAsia="zh-CN" w:bidi="ar"/>
        </w:rPr>
        <w:t xml:space="preserve">）</w:t>
      </w:r>
      <w:r/>
    </w:p>
    <w:tbl>
      <w:tblPr>
        <w:tblStyle w:val="810"/>
        <w:tblW w:w="85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80"/>
        <w:gridCol w:w="2544"/>
        <w:gridCol w:w="1521"/>
        <w:gridCol w:w="975"/>
        <w:gridCol w:w="996"/>
        <w:gridCol w:w="129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参数指标</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单价控制价</w:t>
            </w:r>
            <w:r/>
          </w:p>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预计采购数量</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金额（元）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净手消毒液（凝胶）</w:t>
            </w:r>
            <w:r>
              <w:rPr>
                <w:rFonts w:hint="eastAsia" w:ascii="宋体" w:hAnsi="宋体" w:cs="宋体"/>
                <w:color w:val="auto"/>
                <w:sz w:val="24"/>
                <w:szCs w:val="24"/>
                <w:highlight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以乙醇为主要成分的消毒液，乙醇含量为70%±10%（v/v），产品使用范围：外科手消毒，卫生手消毒</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1200ml/瓶</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318.00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1343瓶</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427074.00</w:t>
            </w:r>
            <w:r/>
          </w:p>
        </w:tc>
      </w:tr>
    </w:tbl>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1、有效期：≥24个月（未开封），开封后有效期≥30天，瓶身需明确标注开封后使用期限。</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2、核心成分与杀菌参数</w:t>
      </w:r>
      <w:r/>
    </w:p>
    <w:tbl>
      <w:tblPr>
        <w:tblStyle w:val="810"/>
        <w:tblW w:w="8537" w:type="dxa"/>
        <w:jc w:val="center"/>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Layout w:type="fixed"/>
        <w:tblCellMar>
          <w:left w:w="15" w:type="dxa"/>
          <w:top w:w="15" w:type="dxa"/>
          <w:right w:w="15" w:type="dxa"/>
          <w:bottom w:w="15" w:type="dxa"/>
        </w:tblCellMar>
        <w:tblLook w:val="04A0" w:firstRow="1" w:lastRow="0" w:firstColumn="1" w:lastColumn="0" w:noHBand="0" w:noVBand="1"/>
      </w:tblPr>
      <w:tblGrid>
        <w:gridCol w:w="626"/>
        <w:gridCol w:w="1469"/>
        <w:gridCol w:w="3648"/>
        <w:gridCol w:w="2794"/>
      </w:tblGrid>
      <w:tr>
        <w:trPr>
          <w:jc w:val="center"/>
          <w:trHeight w:val="0"/>
          <w:tblHeader/>
        </w:trPr>
        <w:tc>
          <w:tcPr>
            <w:shd w:val="clear" w:color="auto" w:fill="ffffff" w:themeFill="background1"/>
            <w:tcMar>
              <w:left w:w="120" w:type="dxa"/>
              <w:top w:w="120" w:type="dxa"/>
              <w:right w:w="120" w:type="dxa"/>
              <w:bottom w:w="120" w:type="dxa"/>
            </w:tcMar>
            <w:tcW w:w="626"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序号</w:t>
            </w:r>
            <w:r/>
          </w:p>
        </w:tc>
        <w:tc>
          <w:tcPr>
            <w:shd w:val="clear" w:color="auto" w:fill="ffffff" w:themeFill="background1"/>
            <w:tcMar>
              <w:left w:w="120" w:type="dxa"/>
              <w:top w:w="120" w:type="dxa"/>
              <w:right w:w="120" w:type="dxa"/>
              <w:bottom w:w="120" w:type="dxa"/>
            </w:tcMar>
            <w:tcW w:w="1469"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参数名称</w:t>
            </w:r>
            <w:r/>
          </w:p>
        </w:tc>
        <w:tc>
          <w:tcPr>
            <w:shd w:val="clear" w:color="auto" w:fill="ffffff" w:themeFill="background1"/>
            <w:tcMar>
              <w:left w:w="120" w:type="dxa"/>
              <w:top w:w="120" w:type="dxa"/>
              <w:right w:w="120" w:type="dxa"/>
              <w:bottom w:w="120" w:type="dxa"/>
            </w:tcMar>
            <w:tcW w:w="3648"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具体要求</w:t>
            </w:r>
            <w:r/>
          </w:p>
        </w:tc>
        <w:tc>
          <w:tcPr>
            <w:shd w:val="clear" w:color="auto" w:fill="ffffff" w:themeFill="background1"/>
            <w:tcMar>
              <w:left w:w="120" w:type="dxa"/>
              <w:top w:w="120" w:type="dxa"/>
              <w:right w:w="120" w:type="dxa"/>
              <w:bottom w:w="120" w:type="dxa"/>
            </w:tcMar>
            <w:tcW w:w="2794"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验收标准/依据</w:t>
            </w:r>
            <w:r/>
          </w:p>
        </w:tc>
      </w:tr>
      <w:tr>
        <w:trPr>
          <w:jc w:val="center"/>
          <w:trHeight w:val="0"/>
        </w:trPr>
        <w:tc>
          <w:tcPr>
            <w:shd w:val="clear" w:color="auto" w:fill="ffffff" w:themeFill="background1"/>
            <w:tcMar>
              <w:left w:w="120" w:type="dxa"/>
              <w:top w:w="120" w:type="dxa"/>
              <w:right w:w="120" w:type="dxa"/>
              <w:bottom w:w="120" w:type="dxa"/>
            </w:tcMar>
            <w:tcW w:w="62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ffffff" w:themeFill="background1"/>
            <w:tcMar>
              <w:left w:w="120" w:type="dxa"/>
              <w:top w:w="120" w:type="dxa"/>
              <w:right w:w="120" w:type="dxa"/>
              <w:bottom w:w="120" w:type="dxa"/>
            </w:tcMar>
            <w:tcW w:w="1469"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主要有效成分</w:t>
            </w:r>
            <w:r/>
          </w:p>
        </w:tc>
        <w:tc>
          <w:tcPr>
            <w:shd w:val="clear" w:color="auto" w:fill="ffffff" w:themeFill="background1"/>
            <w:tcMar>
              <w:left w:w="120" w:type="dxa"/>
              <w:top w:w="120" w:type="dxa"/>
              <w:right w:w="120" w:type="dxa"/>
              <w:bottom w:w="120" w:type="dxa"/>
            </w:tcMar>
            <w:tcW w:w="3648"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乙醇（60%-85% v/v）</w:t>
            </w:r>
            <w:r/>
          </w:p>
        </w:tc>
        <w:tc>
          <w:tcPr>
            <w:shd w:val="clear" w:color="auto" w:fill="ffffff" w:themeFill="background1"/>
            <w:tcMar>
              <w:left w:w="120" w:type="dxa"/>
              <w:top w:w="120" w:type="dxa"/>
              <w:right w:w="120" w:type="dxa"/>
              <w:bottom w:w="120" w:type="dxa"/>
            </w:tcMar>
            <w:tcW w:w="279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27950-2020《手消毒剂通用要求》</w:t>
            </w:r>
            <w:r/>
          </w:p>
        </w:tc>
      </w:tr>
      <w:tr>
        <w:trPr>
          <w:jc w:val="center"/>
          <w:trHeight w:val="0"/>
        </w:trPr>
        <w:tc>
          <w:tcPr>
            <w:shd w:val="clear" w:color="auto" w:fill="ffffff" w:themeFill="background1"/>
            <w:tcMar>
              <w:left w:w="120" w:type="dxa"/>
              <w:top w:w="120" w:type="dxa"/>
              <w:right w:w="120" w:type="dxa"/>
              <w:bottom w:w="120" w:type="dxa"/>
            </w:tcMar>
            <w:tcW w:w="62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ffffff" w:themeFill="background1"/>
            <w:tcMar>
              <w:left w:w="120" w:type="dxa"/>
              <w:top w:w="120" w:type="dxa"/>
              <w:right w:w="120" w:type="dxa"/>
              <w:bottom w:w="120" w:type="dxa"/>
            </w:tcMar>
            <w:tcW w:w="1469"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辅助成分</w:t>
            </w:r>
            <w:r/>
          </w:p>
        </w:tc>
        <w:tc>
          <w:tcPr>
            <w:shd w:val="clear" w:color="auto" w:fill="ffffff" w:themeFill="background1"/>
            <w:tcMar>
              <w:left w:w="120" w:type="dxa"/>
              <w:top w:w="120" w:type="dxa"/>
              <w:right w:w="120" w:type="dxa"/>
              <w:bottom w:w="120" w:type="dxa"/>
            </w:tcMar>
            <w:tcW w:w="3648"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含甘油、维生素E等或其它保湿剂、护肤剂、pH调节剂</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，无甲醛、重金属、三氯生等强致敏、有毒成分</w:t>
            </w:r>
            <w:r/>
          </w:p>
        </w:tc>
        <w:tc>
          <w:tcPr>
            <w:shd w:val="clear" w:color="auto" w:fill="ffffff" w:themeFill="background1"/>
            <w:tcMar>
              <w:left w:w="120" w:type="dxa"/>
              <w:top w:w="120" w:type="dxa"/>
              <w:right w:w="120" w:type="dxa"/>
              <w:bottom w:w="120" w:type="dxa"/>
            </w:tcMar>
            <w:tcW w:w="279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产品检验报告，成分表标注无禁用成分</w:t>
            </w:r>
            <w:r/>
          </w:p>
        </w:tc>
      </w:tr>
      <w:tr>
        <w:trPr>
          <w:jc w:val="center"/>
          <w:trHeight w:val="0"/>
        </w:trPr>
        <w:tc>
          <w:tcPr>
            <w:shd w:val="clear" w:color="auto" w:fill="ffffff" w:themeFill="background1"/>
            <w:tcMar>
              <w:left w:w="120" w:type="dxa"/>
              <w:top w:w="120" w:type="dxa"/>
              <w:right w:w="120" w:type="dxa"/>
              <w:bottom w:w="120" w:type="dxa"/>
            </w:tcMar>
            <w:tcW w:w="62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ffffff" w:themeFill="background1"/>
            <w:tcMar>
              <w:left w:w="120" w:type="dxa"/>
              <w:top w:w="120" w:type="dxa"/>
              <w:right w:w="120" w:type="dxa"/>
              <w:bottom w:w="120" w:type="dxa"/>
            </w:tcMar>
            <w:tcW w:w="1469"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杀灭微生物类别</w:t>
            </w:r>
            <w:r/>
          </w:p>
        </w:tc>
        <w:tc>
          <w:tcPr>
            <w:shd w:val="clear" w:color="auto" w:fill="ffffff" w:themeFill="background1"/>
            <w:tcMar>
              <w:left w:w="120" w:type="dxa"/>
              <w:top w:w="120" w:type="dxa"/>
              <w:right w:w="120" w:type="dxa"/>
              <w:bottom w:w="120" w:type="dxa"/>
            </w:tcMar>
            <w:tcW w:w="3648"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需覆盖肠道致病菌、化脓性球菌、致病性酵母菌、医院感染常见细菌（如金黄色葡萄球菌、大肠杆菌）</w:t>
            </w:r>
            <w:r/>
          </w:p>
        </w:tc>
        <w:tc>
          <w:tcPr>
            <w:shd w:val="clear" w:color="auto" w:fill="ffffff" w:themeFill="background1"/>
            <w:tcMar>
              <w:left w:w="120" w:type="dxa"/>
              <w:top w:w="120" w:type="dxa"/>
              <w:right w:w="120" w:type="dxa"/>
              <w:bottom w:w="120" w:type="dxa"/>
            </w:tcMar>
            <w:tcW w:w="279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定量杀菌试验报告，符合GB 27950-2020要求</w:t>
            </w:r>
            <w:r/>
          </w:p>
        </w:tc>
      </w:tr>
      <w:tr>
        <w:trPr>
          <w:jc w:val="center"/>
          <w:trHeight w:val="0"/>
        </w:trPr>
        <w:tc>
          <w:tcPr>
            <w:shd w:val="clear" w:color="auto" w:fill="ffffff" w:themeFill="background1"/>
            <w:tcMar>
              <w:left w:w="120" w:type="dxa"/>
              <w:top w:w="120" w:type="dxa"/>
              <w:right w:w="120" w:type="dxa"/>
              <w:bottom w:w="120" w:type="dxa"/>
            </w:tcMar>
            <w:tcW w:w="62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ffffff" w:themeFill="background1"/>
            <w:tcMar>
              <w:left w:w="120" w:type="dxa"/>
              <w:top w:w="120" w:type="dxa"/>
              <w:right w:w="120" w:type="dxa"/>
              <w:bottom w:w="120" w:type="dxa"/>
            </w:tcMar>
            <w:tcW w:w="1469"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杀菌率</w:t>
            </w:r>
            <w:r/>
          </w:p>
        </w:tc>
        <w:tc>
          <w:tcPr>
            <w:shd w:val="clear" w:color="auto" w:fill="ffffff" w:themeFill="background1"/>
            <w:tcMar>
              <w:left w:w="120" w:type="dxa"/>
              <w:top w:w="120" w:type="dxa"/>
              <w:right w:w="120" w:type="dxa"/>
              <w:bottom w:w="120" w:type="dxa"/>
            </w:tcMar>
            <w:tcW w:w="3648"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对目标菌杀灭率≥99.99%，自然菌杀灭率≥90%；外科手消毒后细菌菌落总数≤5cfu/cm²</w:t>
            </w:r>
            <w:r/>
          </w:p>
        </w:tc>
        <w:tc>
          <w:tcPr>
            <w:shd w:val="clear" w:color="auto" w:fill="ffffff" w:themeFill="background1"/>
            <w:tcMar>
              <w:left w:w="120" w:type="dxa"/>
              <w:top w:w="120" w:type="dxa"/>
              <w:right w:w="120" w:type="dxa"/>
              <w:bottom w:w="120" w:type="dxa"/>
            </w:tcMar>
            <w:tcW w:w="279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WS/T 313-2019《医务人员手卫生规范》，产品检验报告</w:t>
            </w:r>
            <w:r/>
          </w:p>
        </w:tc>
      </w:tr>
      <w:tr>
        <w:trPr>
          <w:jc w:val="center"/>
          <w:trHeight w:val="0"/>
        </w:trPr>
        <w:tc>
          <w:tcPr>
            <w:shd w:val="clear" w:color="auto" w:fill="ffffff" w:themeFill="background1"/>
            <w:tcMar>
              <w:left w:w="120" w:type="dxa"/>
              <w:top w:w="120" w:type="dxa"/>
              <w:right w:w="120" w:type="dxa"/>
              <w:bottom w:w="120" w:type="dxa"/>
            </w:tcMar>
            <w:tcW w:w="62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ffffff" w:themeFill="background1"/>
            <w:tcMar>
              <w:left w:w="120" w:type="dxa"/>
              <w:top w:w="120" w:type="dxa"/>
              <w:right w:w="120" w:type="dxa"/>
              <w:bottom w:w="120" w:type="dxa"/>
            </w:tcMar>
            <w:tcW w:w="1469"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作用时间</w:t>
            </w:r>
            <w:r/>
          </w:p>
        </w:tc>
        <w:tc>
          <w:tcPr>
            <w:shd w:val="clear" w:color="auto" w:fill="ffffff" w:themeFill="background1"/>
            <w:tcMar>
              <w:left w:w="120" w:type="dxa"/>
              <w:top w:w="120" w:type="dxa"/>
              <w:right w:w="120" w:type="dxa"/>
              <w:bottom w:w="120" w:type="dxa"/>
            </w:tcMar>
            <w:tcW w:w="3648"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外科手消毒涂抹后，作用时间≥3分钟，可快速起效，不影响手术流程</w:t>
            </w:r>
            <w:r/>
          </w:p>
        </w:tc>
        <w:tc>
          <w:tcPr>
            <w:shd w:val="clear" w:color="auto" w:fill="ffffff" w:themeFill="background1"/>
            <w:tcMar>
              <w:left w:w="120" w:type="dxa"/>
              <w:top w:w="120" w:type="dxa"/>
              <w:right w:w="120" w:type="dxa"/>
              <w:bottom w:w="120" w:type="dxa"/>
            </w:tcMar>
            <w:tcW w:w="279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产品说明书标注，符合临床操作时长需求</w:t>
            </w:r>
            <w:r/>
          </w:p>
        </w:tc>
      </w:tr>
    </w:tbl>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3、皮肤安全参数</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皮肤刺激要求：</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刺激等级：无刺激，通过单次、多次完整皮肤刺激试验。</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皮肤屏障保护：经皮水分流失值（TEWL）≤15g/m²/h，长期高频使用（每日≥3次）无明显干燥、紧绷、脱屑。</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pH值接近人体皮肤pH值，减少皮肤刺激风险。</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符合《消毒剂安全性毒理学评价程序和方法》，产品皮肤刺激试验报告。</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过敏反应要求：</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 致敏性：无致敏性</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 成分控制：无香型（避免香精致敏），防腐剂选用低致敏性（如苯氧乙醇），禁用强致敏成分。</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 安全阈值：重金属限量（铅&lt;10mg/kg、砷&lt;2mg/kg、汞&lt;1mg/kg）；细胞存活率≥70%（L929细胞系，24小时暴露）。</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 验收依据：产品过敏试验报告、毒理学检测报告，符合GB 27950-2020毒理学要求。</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4、持续抑菌参数：适合长时间手术（3-5小时以上）</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5、合规性与质量要求</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所有参数需符合GB 27950-2020《手消毒剂通用要求》、WS/T 313-2019《医务人员手卫生规范》，提供相关标准符合性声明。</w:t>
      </w:r>
      <w:r/>
    </w:p>
    <w:p>
      <w:pP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产品使用说明需清晰标注外科手消毒操作流程、注意事项（如皮肤破损时禁用）、过敏处理方法，便于医护人员规范使用。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spacing w:line="440" w:lineRule="exact"/>
        <w:rPr>
          <w:rStyle w:val="1084"/>
          <w:rFonts w:hint="eastAsia" w:ascii="宋体" w:hAnsi="宋体" w:eastAsia="宋体" w:cs="宋体"/>
          <w:b/>
          <w:bCs/>
          <w:color w:val="auto"/>
          <w:sz w:val="24"/>
          <w:szCs w:val="24"/>
          <w:highlight w:val="none"/>
        </w:rPr>
      </w:pPr>
      <w:r>
        <w:rPr>
          <w:rStyle w:val="1084"/>
          <w:rFonts w:hint="eastAsia" w:ascii="宋体" w:hAnsi="宋体" w:eastAsia="宋体" w:cs="宋体"/>
          <w:b/>
          <w:bCs/>
          <w:color w:val="auto"/>
          <w:sz w:val="24"/>
          <w:szCs w:val="24"/>
          <w:highlight w:val="none"/>
          <w:lang w:val="en-US"/>
        </w:rPr>
        <w:t xml:space="preserve">六</w:t>
      </w:r>
      <w:r>
        <w:rPr>
          <w:rStyle w:val="1084"/>
          <w:rFonts w:hint="eastAsia" w:ascii="宋体" w:hAnsi="宋体" w:eastAsia="宋体" w:cs="宋体"/>
          <w:b/>
          <w:bCs/>
          <w:color w:val="auto"/>
          <w:sz w:val="24"/>
          <w:szCs w:val="24"/>
          <w:highlight w:val="none"/>
        </w:rPr>
        <w:t xml:space="preserve">、项目实施要求</w:t>
      </w:r>
      <w:r/>
    </w:p>
    <w:p>
      <w:pPr>
        <w:spacing w:line="440" w:lineRule="exact"/>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1、为保证本项目的顺利实施，投标人应结合各自产品特点，自行制定实施方案并加以说明。</w:t>
      </w:r>
      <w:r/>
    </w:p>
    <w:p>
      <w:pPr>
        <w:spacing w:line="440" w:lineRule="exact"/>
        <w:rPr>
          <w:rStyle w:val="1084"/>
          <w:rFonts w:hint="default" w:ascii="宋体" w:hAnsi="宋体" w:eastAsia="宋体" w:cs="宋体"/>
          <w:color w:val="auto"/>
          <w:sz w:val="24"/>
          <w:szCs w:val="24"/>
          <w:highlight w:val="none"/>
          <w:lang w:val="en-US"/>
        </w:rPr>
      </w:pPr>
      <w:r>
        <w:rPr>
          <w:rStyle w:val="1084"/>
          <w:rFonts w:hint="eastAsia" w:ascii="宋体" w:hAnsi="宋体" w:cs="宋体"/>
          <w:color w:val="auto"/>
          <w:sz w:val="24"/>
          <w:szCs w:val="24"/>
          <w:highlight w:val="none"/>
          <w:lang w:val="en-US"/>
        </w:rPr>
        <w:t xml:space="preserve">2、中标人签订合同前，须将所有消毒产品和证件移送至医院感染管理处再次进行专业参数审核查验，并由院感科随机抽取样本送至疾控中心进行有效浓度等指标检测，检测费用包含在投标报价内。</w:t>
      </w:r>
      <w:r/>
    </w:p>
    <w:p>
      <w:pPr>
        <w:spacing w:line="440" w:lineRule="exact"/>
        <w:rPr>
          <w:rStyle w:val="1084"/>
          <w:rFonts w:hint="eastAsia" w:ascii="宋体" w:hAnsi="宋体" w:eastAsia="宋体" w:cs="宋体"/>
          <w:color w:val="auto"/>
          <w:sz w:val="24"/>
          <w:szCs w:val="24"/>
          <w:highlight w:val="none"/>
        </w:rPr>
      </w:pPr>
      <w:r>
        <w:rPr>
          <w:rStyle w:val="1084"/>
          <w:rFonts w:hint="eastAsia" w:ascii="宋体" w:hAnsi="宋体" w:cs="宋体"/>
          <w:color w:val="auto"/>
          <w:sz w:val="24"/>
          <w:szCs w:val="24"/>
          <w:highlight w:val="none"/>
          <w:lang w:val="en-US"/>
        </w:rPr>
        <w:t xml:space="preserve">3</w:t>
      </w:r>
      <w:r>
        <w:rPr>
          <w:rStyle w:val="1084"/>
          <w:rFonts w:hint="eastAsia" w:ascii="宋体" w:hAnsi="宋体" w:eastAsia="宋体" w:cs="宋体"/>
          <w:color w:val="auto"/>
          <w:sz w:val="24"/>
          <w:szCs w:val="24"/>
          <w:highlight w:val="none"/>
        </w:rPr>
        <w:t xml:space="preserve">、交付时间：中标人自接到供货通知后</w:t>
      </w:r>
      <w:r>
        <w:rPr>
          <w:rStyle w:val="1084"/>
          <w:rFonts w:hint="eastAsia" w:ascii="宋体" w:hAnsi="宋体" w:eastAsia="宋体" w:cs="宋体"/>
          <w:color w:val="auto"/>
          <w:sz w:val="24"/>
          <w:szCs w:val="24"/>
          <w:highlight w:val="none"/>
          <w:lang w:val="en-US"/>
        </w:rPr>
        <w:t xml:space="preserve">3-5个工作日</w:t>
      </w:r>
      <w:r>
        <w:rPr>
          <w:rStyle w:val="1084"/>
          <w:rFonts w:hint="eastAsia" w:ascii="宋体" w:hAnsi="宋体" w:eastAsia="宋体" w:cs="宋体"/>
          <w:color w:val="auto"/>
          <w:sz w:val="24"/>
          <w:szCs w:val="24"/>
          <w:highlight w:val="none"/>
        </w:rPr>
        <w:t xml:space="preserve">内保质保量的完成产品供货（地址为采购人指定地点）。</w:t>
      </w:r>
      <w:r>
        <w:rPr>
          <w:rStyle w:val="1084"/>
          <w:rFonts w:hint="eastAsia" w:ascii="宋体" w:hAnsi="宋体" w:eastAsia="宋体" w:cs="宋体"/>
          <w:color w:val="auto"/>
          <w:sz w:val="24"/>
          <w:szCs w:val="24"/>
          <w:highlight w:val="none"/>
        </w:rPr>
        <w:t xml:space="preserve">货物运抵现场后，采购人将对货物数量、质量、规格等进行检验。验收中发现产品达不到合同规定的性能指标和参数，或货物有明显损坏，中标人必须更换，并且赔偿由此给采购人造成的损失。投标人应能满足突发事件时的紧急订货需求,若遇紧急情况或质量问题导致的换货要求或数量不足要求补货，必须于</w:t>
      </w:r>
      <w:r>
        <w:rPr>
          <w:rStyle w:val="1084"/>
          <w:rFonts w:hint="eastAsia" w:ascii="宋体" w:hAnsi="宋体" w:eastAsia="宋体" w:cs="宋体"/>
          <w:color w:val="auto"/>
          <w:sz w:val="24"/>
          <w:szCs w:val="24"/>
          <w:highlight w:val="none"/>
          <w:lang w:val="en-US"/>
        </w:rPr>
        <w:t xml:space="preserve">24</w:t>
      </w:r>
      <w:r>
        <w:rPr>
          <w:rStyle w:val="1084"/>
          <w:rFonts w:hint="eastAsia" w:ascii="宋体" w:hAnsi="宋体" w:eastAsia="宋体" w:cs="宋体"/>
          <w:color w:val="auto"/>
          <w:sz w:val="24"/>
          <w:szCs w:val="24"/>
          <w:highlight w:val="none"/>
        </w:rPr>
        <w:t xml:space="preserve">小时内送货到场。</w:t>
      </w:r>
      <w:r/>
    </w:p>
    <w:p>
      <w:pPr>
        <w:numPr>
          <w:ilvl w:val="255"/>
          <w:numId w:val="0"/>
        </w:num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b/>
          <w:bCs/>
          <w:color w:val="auto"/>
          <w:sz w:val="24"/>
          <w:szCs w:val="24"/>
          <w:highlight w:val="none"/>
          <w:lang w:val="en-US"/>
        </w:rPr>
        <w:t xml:space="preserve">七</w:t>
      </w:r>
      <w:r>
        <w:rPr>
          <w:rStyle w:val="1084"/>
          <w:rFonts w:hint="eastAsia" w:ascii="宋体" w:hAnsi="宋体" w:eastAsia="宋体" w:cs="宋体"/>
          <w:b/>
          <w:bCs/>
          <w:color w:val="auto"/>
          <w:sz w:val="24"/>
          <w:szCs w:val="24"/>
          <w:highlight w:val="none"/>
        </w:rPr>
        <w:t xml:space="preserve">、验收标准</w:t>
      </w:r>
      <w:r/>
    </w:p>
    <w:p>
      <w:pPr>
        <w:numPr>
          <w:ilvl w:val="255"/>
          <w:numId w:val="0"/>
        </w:num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1、采购人和相关部门按照国家规定标准验收，货物运抵现场后，采购人将对货物数量、质量、规格等进行检验。如发现货物、规格或者两者都与合同不符，采购人有权根据检验结果要求中标人立即更换或者提出索赔要求。</w:t>
      </w:r>
      <w:r/>
    </w:p>
    <w:p>
      <w:pPr>
        <w:numPr>
          <w:ilvl w:val="255"/>
          <w:numId w:val="0"/>
        </w:num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2、采购人应对货物的数量、质量、规格、性能等进行详细而全面的检验，签署验收报告，作为付款凭据之一。产品送到后，一经发现问题，立即通知中标人；中标人在收到通知后3个工作日内没有弥补缺陷，采购人可自行采取必要的补救措施，但风险和费用由中标人承担，采购人同时保留通过法律途径进行索赔的权利。</w:t>
      </w:r>
      <w:r/>
    </w:p>
    <w:p>
      <w:pPr>
        <w:spacing w:line="440" w:lineRule="exact"/>
        <w:widowControl/>
        <w:rPr>
          <w:rStyle w:val="1084"/>
          <w:rFonts w:hint="eastAsia" w:ascii="宋体" w:hAnsi="宋体" w:eastAsia="宋体" w:cs="宋体"/>
          <w:b/>
          <w:bCs/>
          <w:color w:val="auto"/>
          <w:sz w:val="24"/>
          <w:szCs w:val="24"/>
          <w:highlight w:val="none"/>
        </w:rPr>
      </w:pPr>
      <w:r>
        <w:rPr>
          <w:rStyle w:val="1084"/>
          <w:rFonts w:hint="eastAsia" w:ascii="宋体" w:hAnsi="宋体" w:eastAsia="宋体" w:cs="宋体"/>
          <w:b/>
          <w:bCs/>
          <w:color w:val="auto"/>
          <w:sz w:val="24"/>
          <w:szCs w:val="24"/>
          <w:highlight w:val="none"/>
          <w:lang w:val="en-US"/>
        </w:rPr>
        <w:t xml:space="preserve">八</w:t>
      </w:r>
      <w:r>
        <w:rPr>
          <w:rStyle w:val="1084"/>
          <w:rFonts w:hint="eastAsia" w:ascii="宋体" w:hAnsi="宋体" w:eastAsia="宋体" w:cs="宋体"/>
          <w:b/>
          <w:bCs/>
          <w:color w:val="auto"/>
          <w:sz w:val="24"/>
          <w:szCs w:val="24"/>
          <w:highlight w:val="none"/>
        </w:rPr>
        <w:t xml:space="preserve">、产品质量保证和售后服务及培训要求</w:t>
      </w:r>
      <w:r/>
    </w:p>
    <w:p>
      <w:p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1、中标人所投货物必须为原厂原装、全新的、符合中华人民共和国强制性技术标准的产品。同时采购人有权要求中标人对产品的合法供货渠道进行说明，经核实如中标人提供非法渠道的产品，视为欺诈，为维护采购人合法权益，中标人要承担商品价值双倍的赔偿；同时采购人有权依据现行的国家法律法规追究其他责任，并连带追究所投产品生产企业的责任。</w:t>
      </w:r>
      <w:r/>
    </w:p>
    <w:p>
      <w:p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2、</w:t>
      </w:r>
      <w:r>
        <w:rPr>
          <w:rStyle w:val="1084"/>
          <w:rFonts w:hint="eastAsia" w:ascii="宋体" w:hAnsi="宋体" w:eastAsia="宋体" w:cs="宋体"/>
          <w:b/>
          <w:bCs/>
          <w:color w:val="auto"/>
          <w:sz w:val="24"/>
          <w:szCs w:val="24"/>
          <w:highlight w:val="none"/>
        </w:rPr>
        <w:t xml:space="preserve">投标人提供的产品送至采购人处时剩余不少于1</w:t>
      </w:r>
      <w:r>
        <w:rPr>
          <w:rStyle w:val="1084"/>
          <w:rFonts w:hint="eastAsia" w:ascii="宋体" w:hAnsi="宋体" w:eastAsia="宋体" w:cs="宋体"/>
          <w:b/>
          <w:bCs/>
          <w:color w:val="auto"/>
          <w:sz w:val="24"/>
          <w:szCs w:val="24"/>
          <w:highlight w:val="none"/>
          <w:lang w:val="en-US"/>
        </w:rPr>
        <w:t xml:space="preserve">2</w:t>
      </w:r>
      <w:r>
        <w:rPr>
          <w:rStyle w:val="1084"/>
          <w:rFonts w:hint="eastAsia" w:ascii="宋体" w:hAnsi="宋体" w:eastAsia="宋体" w:cs="宋体"/>
          <w:b/>
          <w:bCs/>
          <w:color w:val="auto"/>
          <w:sz w:val="24"/>
          <w:szCs w:val="24"/>
          <w:highlight w:val="none"/>
        </w:rPr>
        <w:t xml:space="preserve">个月的保质期。</w:t>
      </w:r>
      <w:r>
        <w:rPr>
          <w:rStyle w:val="1084"/>
          <w:rFonts w:hint="eastAsia" w:ascii="宋体" w:hAnsi="宋体" w:eastAsia="宋体" w:cs="宋体"/>
          <w:color w:val="auto"/>
          <w:sz w:val="24"/>
          <w:szCs w:val="24"/>
          <w:highlight w:val="none"/>
        </w:rPr>
        <w:t xml:space="preserve">国家主管部门或者行业标准对货物本身有更高要求的，从其规定并在合同中约定，投标人亦可提报更长的保质期。</w:t>
      </w:r>
      <w:r/>
    </w:p>
    <w:p>
      <w:p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3、质量保证期内，如果证实货物是有缺陷的，包括潜在的缺陷或者使用不符合要求的材料等，中标人应立即免费更换有缺陷的货物，保证达到合同规定的技术以及性能要求。中标人在收到通知后五个工作日内没有弥补缺陷，采购人可自行采取必要的补救措施，但风险和费用由中标人承担，采购人同时保留通过法律途径进行索赔的权利。</w:t>
      </w:r>
      <w:r/>
    </w:p>
    <w:p>
      <w:p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4、中标人应提供良好的售后服务，为采购人提供全面的技术支持，帮助采购人及时解决使用中遇到的技术问题。</w:t>
      </w:r>
      <w:r/>
    </w:p>
    <w:p>
      <w:p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5、中标人应根据产品特点及技术使用要求对采购人相关人员提供免费培训，并提供具体的培训方案。  </w:t>
      </w:r>
      <w:r/>
    </w:p>
    <w:p>
      <w:pPr>
        <w:numPr>
          <w:ilvl w:val="255"/>
          <w:numId w:val="0"/>
        </w:numPr>
        <w:spacing w:line="440" w:lineRule="exact"/>
        <w:widowControl/>
        <w:rPr>
          <w:rStyle w:val="1084"/>
          <w:rFonts w:hint="eastAsia" w:ascii="宋体" w:hAnsi="宋体" w:eastAsia="宋体" w:cs="宋体"/>
          <w:color w:val="auto"/>
          <w:sz w:val="24"/>
          <w:szCs w:val="24"/>
          <w:highlight w:val="none"/>
          <w:lang w:eastAsia="zh-CN"/>
        </w:rPr>
      </w:pPr>
      <w:r>
        <w:rPr>
          <w:rStyle w:val="1084"/>
          <w:rFonts w:hint="eastAsia" w:ascii="宋体" w:hAnsi="宋体" w:eastAsia="宋体" w:cs="宋体"/>
          <w:b w:val="0"/>
          <w:bCs w:val="0"/>
          <w:strike w:val="0"/>
          <w:color w:val="auto"/>
          <w:sz w:val="24"/>
          <w:szCs w:val="24"/>
          <w:highlight w:val="none"/>
          <w:lang w:val="en-US"/>
        </w:rPr>
        <w:t xml:space="preserve">九</w:t>
      </w:r>
      <w:r>
        <w:rPr>
          <w:rStyle w:val="1084"/>
          <w:rFonts w:hint="eastAsia" w:ascii="宋体" w:hAnsi="宋体" w:eastAsia="宋体" w:cs="宋体"/>
          <w:b w:val="0"/>
          <w:bCs w:val="0"/>
          <w:strike w:val="0"/>
          <w:color w:val="auto"/>
          <w:sz w:val="24"/>
          <w:szCs w:val="24"/>
          <w:highlight w:val="none"/>
        </w:rPr>
        <w:t xml:space="preserve">、样品要求：</w:t>
      </w:r>
      <w:r>
        <w:rPr>
          <w:rStyle w:val="1084"/>
          <w:rFonts w:hint="eastAsia" w:ascii="宋体" w:hAnsi="宋体" w:eastAsia="宋体" w:cs="宋体"/>
          <w:color w:val="auto"/>
          <w:sz w:val="24"/>
          <w:szCs w:val="24"/>
          <w:highlight w:val="none"/>
          <w:lang w:eastAsia="zh-CN"/>
        </w:rPr>
        <w:t xml:space="preserve">包装完好，标签符合相应规范要求。</w:t>
      </w:r>
      <w:r/>
    </w:p>
    <w:p>
      <w:pPr>
        <w:numPr>
          <w:ilvl w:val="255"/>
          <w:numId w:val="0"/>
        </w:numPr>
        <w:spacing w:line="440" w:lineRule="exact"/>
        <w:widowControl/>
        <w:rPr>
          <w:rStyle w:val="1084"/>
          <w:rFonts w:hint="eastAsia" w:ascii="宋体" w:hAnsi="宋体" w:eastAsia="宋体" w:cs="宋体"/>
          <w:b w:val="0"/>
          <w:bCs w:val="0"/>
          <w:strike w:val="0"/>
          <w:color w:val="auto"/>
          <w:sz w:val="24"/>
          <w:szCs w:val="24"/>
          <w:highlight w:val="none"/>
        </w:rPr>
      </w:pPr>
      <w:r>
        <w:rPr>
          <w:rStyle w:val="1084"/>
          <w:rFonts w:hint="eastAsia" w:ascii="宋体" w:hAnsi="宋体" w:eastAsia="宋体" w:cs="宋体"/>
          <w:b w:val="0"/>
          <w:bCs w:val="0"/>
          <w:strike w:val="0"/>
          <w:color w:val="auto"/>
          <w:sz w:val="24"/>
          <w:szCs w:val="24"/>
          <w:highlight w:val="none"/>
        </w:rPr>
        <w:t xml:space="preserve">1、投标人在开标时应按招标文件中参数要求提供以下样品：</w:t>
      </w:r>
      <w:r/>
    </w:p>
    <w:p>
      <w:pPr>
        <w:numPr>
          <w:ilvl w:val="0"/>
          <w:numId w:val="0"/>
        </w:numPr>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lang w:val="en-US"/>
        </w:rPr>
        <w:t xml:space="preserve">采购包1：</w:t>
      </w:r>
      <w:r/>
    </w:p>
    <w:tbl>
      <w:tblPr>
        <w:tblStyle w:val="810"/>
        <w:tblW w:w="85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22"/>
        <w:gridCol w:w="2631"/>
        <w:gridCol w:w="3261"/>
        <w:gridCol w:w="1599"/>
      </w:tblGrid>
      <w:tr>
        <w:trPr>
          <w:trHeight w:val="560"/>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药品名称</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产品规格</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数量</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碘</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碘化钾</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甘油</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磺胺嘧啶银</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100g/桶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枸橼酸</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枸橼酸钠</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硫代硫酸钠</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1000g/袋</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软皂</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500g/瓶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轻质液状石蜡</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500ml/瓶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bl>
    <w:p>
      <w:pPr>
        <w:numPr>
          <w:ilvl w:val="0"/>
          <w:numId w:val="0"/>
        </w:numPr>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lang w:val="en-US"/>
        </w:rPr>
        <w:t xml:space="preserve">采购包2：</w:t>
      </w:r>
      <w:r/>
    </w:p>
    <w:tbl>
      <w:tblPr>
        <w:tblStyle w:val="810"/>
        <w:tblW w:w="85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24"/>
        <w:gridCol w:w="2655"/>
        <w:gridCol w:w="3239"/>
        <w:gridCol w:w="1595"/>
      </w:tblGrid>
      <w:tr>
        <w:trPr>
          <w:trHeight w:val="595"/>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药品名称</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产品规格</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r>
      <w:tr>
        <w:trPr>
          <w:trHeight w:val="567"/>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75％乙醇消毒液</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60ml/瓶</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75％乙醇消毒液</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bl>
    <w:p>
      <w:pPr>
        <w:numPr>
          <w:ilvl w:val="0"/>
          <w:numId w:val="0"/>
        </w:numPr>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lang w:val="en-US"/>
        </w:rPr>
        <w:t xml:space="preserve">采购包3：</w:t>
      </w:r>
      <w:r/>
    </w:p>
    <w:tbl>
      <w:tblPr>
        <w:tblStyle w:val="810"/>
        <w:tblW w:w="85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24"/>
        <w:gridCol w:w="2655"/>
        <w:gridCol w:w="3239"/>
        <w:gridCol w:w="1595"/>
      </w:tblGrid>
      <w:tr>
        <w:trPr>
          <w:trHeight w:val="745"/>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药品名称</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产品规格</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r>
      <w:tr>
        <w:trPr>
          <w:trHeight w:val="567"/>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碘伏消毒液</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碘伏消毒液</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60ml/瓶</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bl>
    <w:p>
      <w:pPr>
        <w:numPr>
          <w:ilvl w:val="0"/>
          <w:numId w:val="0"/>
        </w:numPr>
        <w:spacing w:line="440" w:lineRule="exact"/>
        <w:widowControl/>
        <w:rPr>
          <w:rStyle w:val="1084"/>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color w:val="auto"/>
          <w:sz w:val="24"/>
          <w:szCs w:val="24"/>
          <w:highlight w:val="none"/>
          <w:lang w:val="en-US"/>
        </w:rPr>
        <w:t xml:space="preserve">采购包4</w:t>
      </w:r>
      <w:r>
        <w:rPr>
          <w:rFonts w:hint="eastAsia" w:ascii="宋体" w:hAnsi="宋体" w:eastAsia="宋体" w:cs="宋体"/>
          <w:b w:val="0"/>
          <w:bCs w:val="0"/>
          <w:color w:val="auto"/>
          <w:sz w:val="24"/>
          <w:szCs w:val="24"/>
          <w:highlight w:val="none"/>
          <w:lang w:val="en-US" w:eastAsia="zh-CN"/>
        </w:rPr>
        <w:t xml:space="preserve">：</w:t>
      </w:r>
      <w:r/>
    </w:p>
    <w:tbl>
      <w:tblPr>
        <w:tblStyle w:val="810"/>
        <w:tblW w:w="8432" w:type="dxa"/>
        <w:tblInd w:w="-1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049"/>
        <w:gridCol w:w="2671"/>
        <w:gridCol w:w="3195"/>
        <w:gridCol w:w="1517"/>
      </w:tblGrid>
      <w:tr>
        <w:trPr>
          <w:trHeight w:val="676"/>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药品名称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产品规格</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过氧化氢抑菌洗剂</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500m1*3%/瓶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三氯异氢尿酸消毒片</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100片/瓶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复方季铵盐消毒液</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100ml/瓶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皮肤消毒液</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500ml瓶盖型/瓶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皮肤消毒液</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60ml/瓶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洗必泰醇消毒液</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1瓶</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手消毒液</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1瓶</w:t>
            </w:r>
            <w:r/>
          </w:p>
        </w:tc>
      </w:tr>
    </w:tbl>
    <w:p>
      <w:pPr>
        <w:numPr>
          <w:ilvl w:val="0"/>
          <w:numId w:val="0"/>
        </w:numPr>
        <w:spacing w:line="440" w:lineRule="exact"/>
        <w:widowControl/>
        <w:rPr>
          <w:rStyle w:val="1084"/>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color w:val="auto"/>
          <w:sz w:val="24"/>
          <w:szCs w:val="24"/>
          <w:highlight w:val="none"/>
          <w:lang w:val="en-US"/>
        </w:rPr>
        <w:t xml:space="preserve">采购包</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p>
    <w:tbl>
      <w:tblPr>
        <w:tblStyle w:val="810"/>
        <w:tblW w:w="8432" w:type="dxa"/>
        <w:tblInd w:w="-1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049"/>
        <w:gridCol w:w="2671"/>
        <w:gridCol w:w="3195"/>
        <w:gridCol w:w="1517"/>
      </w:tblGrid>
      <w:tr>
        <w:trPr>
          <w:trHeight w:val="676"/>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药品名称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产品规格</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r>
      <w:tr>
        <w:trPr>
          <w:trHeight w:val="567"/>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净手消毒液（凝胶）</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1200ml/瓶</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1瓶</w:t>
            </w:r>
            <w:r/>
          </w:p>
        </w:tc>
      </w:tr>
    </w:tbl>
    <w:p>
      <w:pPr>
        <w:numPr>
          <w:ilvl w:val="255"/>
          <w:numId w:val="0"/>
        </w:numPr>
        <w:spacing w:line="440" w:lineRule="exact"/>
        <w:widowControl/>
        <w:rPr>
          <w:rStyle w:val="1084"/>
          <w:rFonts w:hint="eastAsia" w:ascii="宋体" w:hAnsi="宋体" w:eastAsia="宋体" w:cs="宋体"/>
          <w:b/>
          <w:bCs/>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rPr>
        <w:t xml:space="preserve">2、</w:t>
      </w:r>
      <w:r>
        <w:rPr>
          <w:rStyle w:val="1084"/>
          <w:rFonts w:hint="eastAsia" w:ascii="宋体" w:hAnsi="宋体" w:eastAsia="宋体" w:cs="宋体"/>
          <w:b/>
          <w:bCs/>
          <w:strike w:val="0"/>
          <w:color w:val="auto"/>
          <w:sz w:val="24"/>
          <w:szCs w:val="24"/>
          <w:highlight w:val="none"/>
        </w:rPr>
        <w:t xml:space="preserve">样品应当</w:t>
      </w:r>
      <w:r>
        <w:rPr>
          <w:rStyle w:val="1084"/>
          <w:rFonts w:hint="eastAsia" w:ascii="宋体" w:hAnsi="宋体" w:eastAsia="宋体" w:cs="宋体"/>
          <w:b/>
          <w:bCs/>
          <w:strike w:val="0"/>
          <w:color w:val="auto"/>
          <w:sz w:val="24"/>
          <w:szCs w:val="24"/>
          <w:highlight w:val="none"/>
          <w:lang w:val="en-US"/>
        </w:rPr>
        <w:t xml:space="preserve">使</w:t>
      </w:r>
      <w:r>
        <w:rPr>
          <w:rStyle w:val="1084"/>
          <w:rFonts w:hint="eastAsia" w:ascii="宋体" w:hAnsi="宋体" w:eastAsia="宋体" w:cs="宋体"/>
          <w:b/>
          <w:bCs/>
          <w:strike w:val="0"/>
          <w:color w:val="auto"/>
          <w:sz w:val="24"/>
          <w:szCs w:val="24"/>
          <w:highlight w:val="none"/>
        </w:rPr>
        <w:t xml:space="preserve">用包装袋（</w:t>
      </w:r>
      <w:r>
        <w:rPr>
          <w:rStyle w:val="1084"/>
          <w:rFonts w:hint="eastAsia" w:ascii="宋体" w:hAnsi="宋体" w:eastAsia="宋体" w:cs="宋体"/>
          <w:b/>
          <w:bCs/>
          <w:strike w:val="0"/>
          <w:color w:val="auto"/>
          <w:sz w:val="24"/>
          <w:szCs w:val="24"/>
          <w:highlight w:val="none"/>
          <w:lang w:val="en-US"/>
        </w:rPr>
        <w:t xml:space="preserve">箱</w:t>
      </w:r>
      <w:r>
        <w:rPr>
          <w:rStyle w:val="1084"/>
          <w:rFonts w:hint="eastAsia" w:ascii="宋体" w:hAnsi="宋体" w:eastAsia="宋体" w:cs="宋体"/>
          <w:b/>
          <w:bCs/>
          <w:strike w:val="0"/>
          <w:color w:val="auto"/>
          <w:sz w:val="24"/>
          <w:szCs w:val="24"/>
          <w:highlight w:val="none"/>
        </w:rPr>
        <w:t xml:space="preserve">）进行密封，外观不能展现，</w:t>
      </w:r>
      <w:r>
        <w:rPr>
          <w:rStyle w:val="1084"/>
          <w:rFonts w:hint="eastAsia" w:ascii="宋体" w:hAnsi="宋体" w:eastAsia="宋体" w:cs="宋体"/>
          <w:b/>
          <w:bCs/>
          <w:strike w:val="0"/>
          <w:color w:val="auto"/>
          <w:sz w:val="24"/>
          <w:szCs w:val="24"/>
          <w:highlight w:val="none"/>
          <w:lang w:val="en-US"/>
        </w:rPr>
        <w:t xml:space="preserve">包装袋（箱）外部应清晰明确注明投标人名称、项目编号、样品名称及数量，未密封样品采购人将拒绝接收。</w:t>
      </w:r>
      <w:r/>
    </w:p>
    <w:p>
      <w:pPr>
        <w:numPr>
          <w:ilvl w:val="255"/>
          <w:numId w:val="0"/>
        </w:numPr>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cs="宋体"/>
          <w:b w:val="0"/>
          <w:bCs w:val="0"/>
          <w:strike w:val="0"/>
          <w:color w:val="auto"/>
          <w:sz w:val="24"/>
          <w:szCs w:val="24"/>
          <w:highlight w:val="none"/>
          <w:lang w:val="en-US"/>
        </w:rPr>
        <w:t xml:space="preserve">3、</w:t>
      </w:r>
      <w:r>
        <w:rPr>
          <w:rStyle w:val="1084"/>
          <w:rFonts w:hint="eastAsia" w:ascii="宋体" w:hAnsi="宋体" w:eastAsia="宋体" w:cs="宋体"/>
          <w:b w:val="0"/>
          <w:bCs w:val="0"/>
          <w:strike w:val="0"/>
          <w:color w:val="auto"/>
          <w:sz w:val="24"/>
          <w:szCs w:val="24"/>
          <w:highlight w:val="none"/>
          <w:lang w:val="en-US"/>
        </w:rPr>
        <w:t xml:space="preserve">样品递交方式：</w:t>
      </w:r>
      <w:r/>
    </w:p>
    <w:p>
      <w:pPr>
        <w:numPr>
          <w:ilvl w:val="255"/>
          <w:numId w:val="0"/>
        </w:numPr>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lang w:val="en-US"/>
        </w:rPr>
        <w:t xml:space="preserve">（1）采用邮寄方式的：</w:t>
      </w:r>
      <w:r/>
    </w:p>
    <w:p>
      <w:pPr>
        <w:numPr>
          <w:ilvl w:val="255"/>
          <w:numId w:val="0"/>
        </w:numPr>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cs="宋体"/>
          <w:b w:val="0"/>
          <w:bCs w:val="0"/>
          <w:strike w:val="0"/>
          <w:color w:val="auto"/>
          <w:sz w:val="24"/>
          <w:szCs w:val="24"/>
          <w:highlight w:val="none"/>
          <w:lang w:val="en-US"/>
        </w:rPr>
        <w:t xml:space="preserve">请</w:t>
      </w:r>
      <w:r>
        <w:rPr>
          <w:rStyle w:val="1084"/>
          <w:rFonts w:hint="eastAsia" w:ascii="宋体" w:hAnsi="宋体" w:eastAsia="宋体" w:cs="宋体"/>
          <w:b w:val="0"/>
          <w:bCs w:val="0"/>
          <w:strike w:val="0"/>
          <w:color w:val="auto"/>
          <w:sz w:val="24"/>
          <w:szCs w:val="24"/>
          <w:highlight w:val="none"/>
          <w:lang w:val="en-US"/>
        </w:rPr>
        <w:t xml:space="preserve">在投标文件递交截止时间前一日17点30分</w:t>
      </w:r>
      <w:r>
        <w:rPr>
          <w:rStyle w:val="1084"/>
          <w:rFonts w:hint="eastAsia" w:ascii="宋体" w:hAnsi="宋体" w:cs="宋体"/>
          <w:b w:val="0"/>
          <w:bCs w:val="0"/>
          <w:strike w:val="0"/>
          <w:color w:val="auto"/>
          <w:sz w:val="24"/>
          <w:szCs w:val="24"/>
          <w:highlight w:val="none"/>
          <w:lang w:val="en-US"/>
        </w:rPr>
        <w:t xml:space="preserve">前</w:t>
      </w:r>
      <w:r>
        <w:rPr>
          <w:rStyle w:val="1084"/>
          <w:rFonts w:hint="eastAsia" w:ascii="宋体" w:hAnsi="宋体" w:eastAsia="宋体" w:cs="宋体"/>
          <w:b w:val="0"/>
          <w:bCs w:val="0"/>
          <w:strike w:val="0"/>
          <w:color w:val="auto"/>
          <w:sz w:val="24"/>
          <w:szCs w:val="24"/>
          <w:highlight w:val="none"/>
          <w:lang w:val="en-US"/>
        </w:rPr>
        <w:t xml:space="preserve">，邮寄至采购代理机构（江苏省徐州市泉山区金山东路北侧徐州软件园C-11号楼1011室），接收截止时间一到，不再接收任何样品。（注：采用邮寄方式的，请各投标单位自行考虑各自地区距离及物流等影响因素，提前邮寄样品以保证样品及时到达，样品递交截止时间后不再接受任何样品）</w:t>
      </w:r>
      <w:r/>
    </w:p>
    <w:p>
      <w:pPr>
        <w:numPr>
          <w:ilvl w:val="255"/>
          <w:numId w:val="0"/>
        </w:numPr>
        <w:ind w:firstLine="480"/>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lang w:val="en-US"/>
        </w:rPr>
        <w:t xml:space="preserve">（2）采用现场递交方式的：</w:t>
      </w:r>
      <w:r/>
    </w:p>
    <w:p>
      <w:pPr>
        <w:numPr>
          <w:ilvl w:val="255"/>
          <w:numId w:val="0"/>
        </w:numPr>
        <w:ind w:firstLine="480"/>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lang w:val="en-US"/>
        </w:rPr>
        <w:t xml:space="preserve">请投标人在开标当日</w:t>
      </w:r>
      <w:r>
        <w:rPr>
          <w:rStyle w:val="1084"/>
          <w:rFonts w:hint="eastAsia" w:ascii="宋体" w:hAnsi="宋体" w:cs="宋体"/>
          <w:b w:val="0"/>
          <w:bCs w:val="0"/>
          <w:strike w:val="0"/>
          <w:color w:val="auto"/>
          <w:sz w:val="24"/>
          <w:szCs w:val="24"/>
          <w:highlight w:val="none"/>
          <w:lang w:val="en-US"/>
        </w:rPr>
        <w:t xml:space="preserve">09:30分</w:t>
      </w:r>
      <w:r>
        <w:rPr>
          <w:rStyle w:val="1084"/>
          <w:rFonts w:hint="eastAsia" w:ascii="宋体" w:hAnsi="宋体" w:eastAsia="宋体" w:cs="宋体"/>
          <w:b w:val="0"/>
          <w:bCs w:val="0"/>
          <w:strike w:val="0"/>
          <w:color w:val="auto"/>
          <w:sz w:val="24"/>
          <w:szCs w:val="24"/>
          <w:highlight w:val="none"/>
          <w:lang w:val="en-US"/>
        </w:rPr>
        <w:t xml:space="preserve">前</w:t>
      </w:r>
      <w:r>
        <w:rPr>
          <w:rStyle w:val="1084"/>
          <w:rFonts w:hint="eastAsia" w:ascii="宋体" w:hAnsi="宋体" w:cs="宋体"/>
          <w:b w:val="0"/>
          <w:bCs w:val="0"/>
          <w:strike w:val="0"/>
          <w:color w:val="auto"/>
          <w:sz w:val="24"/>
          <w:szCs w:val="24"/>
          <w:highlight w:val="none"/>
          <w:lang w:val="en-US"/>
        </w:rPr>
        <w:t xml:space="preserve">（接收截止时间）</w:t>
      </w:r>
      <w:r>
        <w:rPr>
          <w:rStyle w:val="1084"/>
          <w:rFonts w:hint="eastAsia" w:ascii="宋体" w:hAnsi="宋体" w:eastAsia="宋体" w:cs="宋体"/>
          <w:b w:val="0"/>
          <w:bCs w:val="0"/>
          <w:strike w:val="0"/>
          <w:color w:val="auto"/>
          <w:sz w:val="24"/>
          <w:szCs w:val="24"/>
          <w:highlight w:val="none"/>
          <w:lang w:val="en-US"/>
        </w:rPr>
        <w:t xml:space="preserve">送至江苏省徐州市泉山区金山东路北侧徐州软件园C-11号楼</w:t>
      </w:r>
      <w:r>
        <w:rPr>
          <w:rStyle w:val="1084"/>
          <w:rFonts w:hint="eastAsia" w:ascii="宋体" w:hAnsi="宋体" w:cs="宋体"/>
          <w:b w:val="0"/>
          <w:bCs w:val="0"/>
          <w:strike w:val="0"/>
          <w:color w:val="auto"/>
          <w:sz w:val="24"/>
          <w:szCs w:val="24"/>
          <w:highlight w:val="none"/>
          <w:lang w:val="en-US"/>
        </w:rPr>
        <w:t xml:space="preserve">900</w:t>
      </w:r>
      <w:r>
        <w:rPr>
          <w:rStyle w:val="1084"/>
          <w:rFonts w:hint="eastAsia" w:ascii="宋体" w:hAnsi="宋体" w:eastAsia="宋体" w:cs="宋体"/>
          <w:b w:val="0"/>
          <w:bCs w:val="0"/>
          <w:strike w:val="0"/>
          <w:color w:val="auto"/>
          <w:sz w:val="24"/>
          <w:szCs w:val="24"/>
          <w:highlight w:val="none"/>
          <w:lang w:val="en-US"/>
        </w:rPr>
        <w:t xml:space="preserve">室</w:t>
      </w:r>
      <w:r>
        <w:rPr>
          <w:rStyle w:val="1084"/>
          <w:rFonts w:hint="eastAsia" w:ascii="宋体" w:hAnsi="宋体" w:cs="宋体"/>
          <w:b w:val="0"/>
          <w:bCs w:val="0"/>
          <w:strike w:val="0"/>
          <w:color w:val="auto"/>
          <w:sz w:val="24"/>
          <w:szCs w:val="24"/>
          <w:highlight w:val="none"/>
          <w:lang w:val="en-US"/>
        </w:rPr>
        <w:t xml:space="preserve">，</w:t>
      </w:r>
      <w:r>
        <w:rPr>
          <w:rStyle w:val="1084"/>
          <w:rFonts w:hint="eastAsia" w:ascii="宋体" w:hAnsi="宋体" w:eastAsia="宋体" w:cs="宋体"/>
          <w:b w:val="0"/>
          <w:bCs w:val="0"/>
          <w:strike w:val="0"/>
          <w:color w:val="auto"/>
          <w:sz w:val="24"/>
          <w:szCs w:val="24"/>
          <w:highlight w:val="none"/>
          <w:lang w:val="en-US"/>
        </w:rPr>
        <w:t xml:space="preserve">接收截止时间一到，不再接收任何样品。</w:t>
      </w:r>
      <w:bookmarkStart w:id="3" w:name="_GoBack"/>
      <w:r/>
      <w:bookmarkEnd w:id="3"/>
      <w:r/>
      <w:r/>
    </w:p>
    <w:p>
      <w:pPr>
        <w:numPr>
          <w:ilvl w:val="255"/>
          <w:numId w:val="0"/>
        </w:numPr>
        <w:ind w:firstLine="480"/>
        <w:spacing w:line="440" w:lineRule="exact"/>
        <w:widowControl/>
        <w:rPr>
          <w:rStyle w:val="1084"/>
          <w:rFonts w:hint="default" w:ascii="宋体" w:hAnsi="宋体" w:eastAsia="宋体" w:cs="宋体"/>
          <w:b w:val="0"/>
          <w:bCs w:val="0"/>
          <w:strike w:val="0"/>
          <w:color w:val="auto"/>
          <w:sz w:val="24"/>
          <w:szCs w:val="24"/>
          <w:highlight w:val="none"/>
          <w:lang w:val="en-US"/>
        </w:rPr>
      </w:pPr>
      <w:r>
        <w:rPr>
          <w:rStyle w:val="1084"/>
          <w:rFonts w:hint="eastAsia" w:ascii="宋体" w:hAnsi="宋体" w:eastAsia="宋体" w:cs="宋体"/>
          <w:b w:val="0"/>
          <w:bCs w:val="0"/>
          <w:strike w:val="0"/>
          <w:color w:val="auto"/>
          <w:sz w:val="24"/>
          <w:szCs w:val="24"/>
          <w:highlight w:val="none"/>
          <w:lang w:val="en-US"/>
        </w:rPr>
        <w:t xml:space="preserve">样品递交联系人：</w:t>
      </w:r>
      <w:r>
        <w:rPr>
          <w:rStyle w:val="1084"/>
          <w:rFonts w:hint="eastAsia" w:ascii="宋体" w:hAnsi="宋体" w:cs="宋体"/>
          <w:b w:val="0"/>
          <w:bCs w:val="0"/>
          <w:strike w:val="0"/>
          <w:color w:val="auto"/>
          <w:sz w:val="24"/>
          <w:szCs w:val="24"/>
          <w:highlight w:val="none"/>
          <w:lang w:val="en-US"/>
        </w:rPr>
        <w:t xml:space="preserve">王一冰</w:t>
      </w:r>
      <w:r>
        <w:rPr>
          <w:rStyle w:val="1084"/>
          <w:rFonts w:hint="eastAsia" w:ascii="宋体" w:hAnsi="宋体" w:eastAsia="宋体" w:cs="宋体"/>
          <w:b w:val="0"/>
          <w:bCs w:val="0"/>
          <w:strike w:val="0"/>
          <w:color w:val="auto"/>
          <w:sz w:val="24"/>
          <w:szCs w:val="24"/>
          <w:highlight w:val="none"/>
          <w:lang w:val="en-US"/>
        </w:rPr>
        <w:t xml:space="preserve">  联系方式：</w:t>
      </w:r>
      <w:r>
        <w:rPr>
          <w:rStyle w:val="1084"/>
          <w:rFonts w:hint="eastAsia" w:ascii="宋体" w:hAnsi="宋体" w:cs="宋体"/>
          <w:b w:val="0"/>
          <w:bCs w:val="0"/>
          <w:strike w:val="0"/>
          <w:color w:val="auto"/>
          <w:sz w:val="24"/>
          <w:szCs w:val="24"/>
          <w:highlight w:val="none"/>
          <w:lang w:val="en-US"/>
        </w:rPr>
        <w:t xml:space="preserve">18852100728</w:t>
      </w:r>
      <w:r/>
    </w:p>
    <w:p>
      <w:pPr>
        <w:numPr>
          <w:ilvl w:val="255"/>
          <w:numId w:val="0"/>
        </w:numPr>
        <w:spacing w:line="440" w:lineRule="exact"/>
        <w:widowControl/>
        <w:rPr>
          <w:rStyle w:val="1084"/>
          <w:rFonts w:hint="eastAsia" w:ascii="宋体" w:hAnsi="宋体" w:eastAsia="宋体" w:cs="宋体"/>
          <w:b w:val="0"/>
          <w:bCs w:val="0"/>
          <w:strike w:val="0"/>
          <w:color w:val="auto"/>
          <w:sz w:val="24"/>
          <w:szCs w:val="24"/>
          <w:highlight w:val="none"/>
          <w:lang w:val="en-US"/>
        </w:rPr>
      </w:pPr>
      <w:r>
        <w:rPr>
          <w:rStyle w:val="1084"/>
          <w:rFonts w:hint="eastAsia" w:ascii="宋体" w:hAnsi="宋体" w:cs="宋体"/>
          <w:b w:val="0"/>
          <w:bCs w:val="0"/>
          <w:strike w:val="0"/>
          <w:color w:val="auto"/>
          <w:sz w:val="24"/>
          <w:szCs w:val="24"/>
          <w:highlight w:val="none"/>
          <w:lang w:val="en-US"/>
        </w:rPr>
        <w:t xml:space="preserve">4、</w:t>
      </w:r>
      <w:r>
        <w:rPr>
          <w:rStyle w:val="1084"/>
          <w:rFonts w:hint="eastAsia" w:ascii="宋体" w:hAnsi="宋体" w:eastAsia="宋体" w:cs="宋体"/>
          <w:b w:val="0"/>
          <w:bCs w:val="0"/>
          <w:strike w:val="0"/>
          <w:color w:val="auto"/>
          <w:sz w:val="24"/>
          <w:szCs w:val="24"/>
          <w:highlight w:val="none"/>
          <w:lang w:val="en-US"/>
        </w:rPr>
        <w:t xml:space="preserve">中标人的所有样品由采购人封存</w:t>
      </w:r>
      <w:r>
        <w:rPr>
          <w:rStyle w:val="1084"/>
          <w:rFonts w:hint="eastAsia" w:ascii="宋体" w:hAnsi="宋体" w:eastAsia="宋体" w:cs="宋体"/>
          <w:b w:val="0"/>
          <w:bCs w:val="0"/>
          <w:strike w:val="0"/>
          <w:color w:val="auto"/>
          <w:sz w:val="24"/>
          <w:szCs w:val="24"/>
          <w:highlight w:val="none"/>
        </w:rPr>
        <w:t xml:space="preserve">，并作为验收的依据</w:t>
      </w:r>
      <w:r>
        <w:rPr>
          <w:rStyle w:val="1084"/>
          <w:rFonts w:hint="eastAsia" w:ascii="宋体" w:hAnsi="宋体" w:eastAsia="宋体" w:cs="宋体"/>
          <w:b w:val="0"/>
          <w:bCs w:val="0"/>
          <w:strike w:val="0"/>
          <w:color w:val="auto"/>
          <w:sz w:val="24"/>
          <w:szCs w:val="24"/>
          <w:highlight w:val="none"/>
          <w:lang w:val="en-US"/>
        </w:rPr>
        <w:t xml:space="preserve">。未中标的供应商提供的样品应在宣布评标结果后从采购代理机构处取回，或由采购代理机构通过邮寄方式寄回（到付），否则由采购人自行处理。</w:t>
      </w:r>
      <w:r/>
    </w:p>
    <w:p>
      <w:pPr>
        <w:numPr>
          <w:ilvl w:val="255"/>
          <w:numId w:val="0"/>
        </w:numPr>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b/>
          <w:bCs/>
          <w:color w:val="auto"/>
          <w:sz w:val="24"/>
          <w:szCs w:val="24"/>
          <w:highlight w:val="none"/>
          <w:lang w:val="en-US"/>
        </w:rPr>
        <w:t xml:space="preserve">十</w:t>
      </w:r>
      <w:r>
        <w:rPr>
          <w:rStyle w:val="1084"/>
          <w:rFonts w:hint="eastAsia" w:ascii="宋体" w:hAnsi="宋体" w:eastAsia="宋体" w:cs="宋体"/>
          <w:b/>
          <w:bCs/>
          <w:color w:val="auto"/>
          <w:sz w:val="24"/>
          <w:szCs w:val="24"/>
          <w:highlight w:val="none"/>
        </w:rPr>
        <w:t xml:space="preserve">、其他要求</w:t>
      </w:r>
      <w:r/>
    </w:p>
    <w:p>
      <w:pPr>
        <w:numPr>
          <w:ilvl w:val="255"/>
          <w:numId w:val="0"/>
        </w:numPr>
        <w:jc w:val="left"/>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1、本项目需送货到采购人指定地点，并由中标人负责卸货并安排人员进行售后服务，投标人投标报价中应包含此费用。</w:t>
      </w:r>
      <w:r/>
    </w:p>
    <w:p>
      <w:pPr>
        <w:numPr>
          <w:ilvl w:val="255"/>
          <w:numId w:val="0"/>
        </w:numPr>
        <w:jc w:val="left"/>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2、所提供的货物应根据有关标准包装，应符合运输和装卸条件，以使货物完好无损到达交货地点。中标人应对包装和运输不善引起的损失负全部责任。</w:t>
      </w:r>
      <w:r/>
    </w:p>
    <w:p>
      <w:pPr>
        <w:numPr>
          <w:ilvl w:val="255"/>
          <w:numId w:val="0"/>
        </w:numPr>
        <w:jc w:val="left"/>
        <w:spacing w:line="440" w:lineRule="exact"/>
        <w:widowControl/>
        <w:rPr>
          <w:rStyle w:val="1084"/>
          <w:rFonts w:hint="eastAsia" w:ascii="宋体" w:hAnsi="宋体" w:eastAsia="宋体" w:cs="宋体"/>
          <w:color w:val="auto"/>
          <w:sz w:val="24"/>
          <w:szCs w:val="24"/>
          <w:highlight w:val="none"/>
        </w:rPr>
      </w:pPr>
      <w:r>
        <w:rPr>
          <w:rStyle w:val="1084"/>
          <w:rFonts w:hint="eastAsia" w:ascii="宋体" w:hAnsi="宋体" w:eastAsia="宋体" w:cs="宋体"/>
          <w:color w:val="auto"/>
          <w:sz w:val="24"/>
          <w:szCs w:val="24"/>
          <w:highlight w:val="none"/>
        </w:rPr>
        <w:t xml:space="preserve">3、投标人须对招标文件中涉及的专利负责，并保证不伤害采购人的利益。在法律范围内，所有文字、商标和技术侵权造成的相关费用，采购人概不负责。 </w:t>
      </w:r>
      <w:r/>
    </w:p>
    <w:p>
      <w:pPr>
        <w:spacing w:line="440" w:lineRule="exact"/>
        <w:rPr>
          <w:rFonts w:hint="eastAsia" w:ascii="宋体" w:hAnsi="宋体" w:eastAsia="宋体" w:cs="宋体"/>
          <w:b/>
          <w:color w:val="auto"/>
          <w:sz w:val="24"/>
          <w:szCs w:val="24"/>
          <w:highlight w:val="none"/>
        </w:rPr>
      </w:pPr>
      <w:r>
        <w:rPr>
          <w:rStyle w:val="1084"/>
          <w:rFonts w:hint="eastAsia" w:ascii="宋体" w:hAnsi="宋体" w:eastAsia="宋体" w:cs="宋体"/>
          <w:b/>
          <w:bCs/>
          <w:color w:val="auto"/>
          <w:sz w:val="24"/>
          <w:szCs w:val="24"/>
          <w:highlight w:val="none"/>
        </w:rPr>
        <w:t xml:space="preserve">十</w:t>
      </w:r>
      <w:r>
        <w:rPr>
          <w:rStyle w:val="1084"/>
          <w:rFonts w:hint="eastAsia" w:ascii="宋体" w:hAnsi="宋体" w:eastAsia="宋体" w:cs="宋体"/>
          <w:b/>
          <w:bCs/>
          <w:color w:val="auto"/>
          <w:sz w:val="24"/>
          <w:szCs w:val="24"/>
          <w:highlight w:val="none"/>
          <w:lang w:val="en-US"/>
        </w:rPr>
        <w:t xml:space="preserve">一</w:t>
      </w:r>
      <w:r>
        <w:rPr>
          <w:rStyle w:val="1084"/>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其他要求见招标文件第五章《拟签订的合同文本》。</w:t>
      </w:r>
      <w:r/>
    </w:p>
    <w:p>
      <w:pPr>
        <w:jc w:val="center"/>
        <w:keepLines w:val="0"/>
        <w:keepNext w:val="0"/>
        <w:pageBreakBefore w:val="0"/>
        <w:spacing w:line="40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szCs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32"/>
          <w:szCs w:val="32"/>
          <w:highlight w:val="none"/>
        </w:rPr>
        <w:t xml:space="preserve">一、投标函格式</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致：</w:t>
      </w:r>
      <w:r>
        <w:rPr>
          <w:rFonts w:hint="eastAsia" w:ascii="宋体" w:hAnsi="宋体" w:cs="宋体"/>
          <w:b w:val="0"/>
          <w:bCs/>
          <w:color w:val="auto"/>
          <w:sz w:val="24"/>
          <w:szCs w:val="24"/>
          <w:highlight w:val="none"/>
          <w:u w:val="single"/>
          <w:lang w:eastAsia="zh-CN"/>
        </w:rPr>
        <w:t xml:space="preserve">徐州医科大学附属医院</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根据</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项目[项目编号：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]招标文件，</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(姓名)代表我方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（投标人的名称）全权处理本次投标的有关事宜。</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据此函，投标人承诺并同意如下： </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 投标人唯一投标报价见《开标一览表》。</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 投标人将按招标文件的规定履行合同责任和义务。</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 投标有效期为开标之日后90天。</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 投标人在投标初始有效期内撤回投标，其投标保证金将不退还。</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6. 投标人同意提供按照贵方可能要求的与其投标有关的一切数据或资料，完全理解贵方不一定接受最低价的投标或收到的任何投标。</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7. 投标人同意在授予合同后，按照有关规定支付公证费(如有)。</w:t>
      </w:r>
      <w:r/>
    </w:p>
    <w:p>
      <w:pPr>
        <w:ind w:right="29"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8. 采购人或采购代理机构有权将我单位本项目的《开标一览表》和《分项价格表》予以公示，公示的方式由江苏海外集团国际工程咨询有限公司确定。</w:t>
      </w:r>
      <w:r/>
    </w:p>
    <w:p>
      <w:pPr>
        <w:ind w:right="29"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9.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10. 与本投标有关的一切正式往来信函请寄：</w:t>
      </w:r>
      <w:r/>
    </w:p>
    <w:p>
      <w:pPr>
        <w:ind w:firstLine="12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地址： </w:t>
      </w:r>
      <w:r/>
    </w:p>
    <w:p>
      <w:pPr>
        <w:ind w:firstLine="12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电话： </w:t>
      </w:r>
      <w:r/>
    </w:p>
    <w:p>
      <w:pPr>
        <w:ind w:firstLine="27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27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rPr>
          <w:rFonts w:hint="eastAsia" w:ascii="宋体" w:hAnsi="宋体" w:eastAsia="宋体" w:cs="宋体"/>
          <w:b w:val="0"/>
          <w:bCs/>
          <w:color w:val="auto"/>
          <w:sz w:val="24"/>
          <w:szCs w:val="24"/>
          <w:highlight w:val="none"/>
        </w:rPr>
        <w:br w:type="page" w:clear="all"/>
      </w:r>
      <w:r/>
    </w:p>
    <w:p>
      <w:pPr>
        <w:ind w:firstLine="640"/>
        <w:jc w:val="center"/>
        <w:spacing w:line="360" w:lineRule="auto"/>
        <w:rPr>
          <w:rFonts w:hint="eastAsia" w:ascii="宋体" w:hAnsi="宋体" w:eastAsia="宋体" w:cs="宋体"/>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项目编号：</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项目名称：</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spacing w:line="479" w:lineRule="atLeast"/>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r>
      <w:r/>
    </w:p>
    <w:p>
      <w:pPr>
        <w:spacing w:line="479" w:lineRule="atLeast"/>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政府采购客户端工具输入报价自动生成，加盖电子签章。</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采购包1</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JSZC-320000-HWZX-G2026-0053</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徐医附院制剂室消毒药品和原辅料药品采购</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tbl>
      <w:tblPr>
        <w:tblStyle w:val="810"/>
        <w:tblW w:w="13980"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8"/>
        <w:gridCol w:w="1270"/>
        <w:gridCol w:w="1309"/>
        <w:gridCol w:w="1795"/>
        <w:gridCol w:w="2030"/>
        <w:gridCol w:w="1079"/>
        <w:gridCol w:w="845"/>
        <w:gridCol w:w="1049"/>
        <w:gridCol w:w="1049"/>
        <w:gridCol w:w="923"/>
        <w:gridCol w:w="1983"/>
      </w:tblGrid>
      <w:tr>
        <w:trPr>
          <w:jc w:val="center"/>
          <w:trHeight w:val="583"/>
        </w:trPr>
        <w:tc>
          <w:tcPr>
            <w:shd w:val="clear" w:color="auto" w:fill="c0c0c0"/>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7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0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107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shd w:val="clear" w:color="auto" w:fill="c0c0c0"/>
            <w:tcMar>
              <w:left w:w="15" w:type="dxa"/>
              <w:top w:w="15" w:type="dxa"/>
              <w:right w:w="15" w:type="dxa"/>
              <w:bottom w:w="0" w:type="dxa"/>
            </w:tcMar>
            <w:tcW w:w="104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单价控制价</w:t>
            </w:r>
            <w:r/>
          </w:p>
        </w:tc>
        <w:tc>
          <w:tcPr>
            <w:shd w:val="clear" w:color="auto" w:fill="c0c0c0"/>
            <w:tcMar>
              <w:left w:w="15" w:type="dxa"/>
              <w:top w:w="15" w:type="dxa"/>
              <w:right w:w="15" w:type="dxa"/>
              <w:bottom w:w="0" w:type="dxa"/>
            </w:tcMar>
            <w:tcW w:w="10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9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c0c0c0"/>
            <w:tcMar>
              <w:left w:w="15" w:type="dxa"/>
              <w:top w:w="15" w:type="dxa"/>
              <w:right w:w="15" w:type="dxa"/>
              <w:bottom w:w="0" w:type="dxa"/>
            </w:tcMar>
            <w:tcW w:w="19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700.00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碘化钾</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380.00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甘油</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304</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13.80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磺胺嘧啶银</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1170.00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枸橼酸</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21.50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枸橼酸钠</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21.50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枸橼酸钾</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7500.00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硫代硫酸钠</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48.00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软皂</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12.00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Mar>
              <w:left w:w="15" w:type="dxa"/>
              <w:top w:w="15" w:type="dxa"/>
              <w:right w:w="15" w:type="dxa"/>
              <w:bottom w:w="0" w:type="dxa"/>
            </w:tcMar>
            <w:tcW w:w="127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轻质液状石蜡</w:t>
            </w:r>
            <w:r/>
          </w:p>
        </w:tc>
        <w:tc>
          <w:tcPr>
            <w:tcMar>
              <w:left w:w="15" w:type="dxa"/>
              <w:top w:w="15" w:type="dxa"/>
              <w:right w:w="15" w:type="dxa"/>
              <w:bottom w:w="0" w:type="dxa"/>
            </w:tcMar>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07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left w:w="15" w:type="dxa"/>
              <w:top w:w="15" w:type="dxa"/>
              <w:right w:w="15" w:type="dxa"/>
              <w:bottom w:w="0" w:type="dxa"/>
            </w:tcMar>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10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13.00</w:t>
            </w:r>
            <w:r/>
          </w:p>
        </w:tc>
        <w:tc>
          <w:tcPr>
            <w:tcMar>
              <w:left w:w="15" w:type="dxa"/>
              <w:top w:w="15" w:type="dxa"/>
              <w:right w:w="15" w:type="dxa"/>
              <w:bottom w:w="0" w:type="dxa"/>
            </w:tcMa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499"/>
        </w:trPr>
        <w:tc>
          <w:tcPr>
            <w:gridSpan w:val="4"/>
            <w:tcMar>
              <w:left w:w="15" w:type="dxa"/>
              <w:top w:w="15" w:type="dxa"/>
              <w:right w:w="15" w:type="dxa"/>
              <w:bottom w:w="0" w:type="dxa"/>
            </w:tcMar>
            <w:tcW w:w="502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总价合计（即《开标一览表》中的“总价报价”）</w:t>
            </w:r>
            <w:r/>
          </w:p>
        </w:tc>
        <w:tc>
          <w:tcPr>
            <w:gridSpan w:val="7"/>
            <w:tcW w:w="895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投标人：（投标人公章）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562"/>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1、本表中“产品制造企业的划分”以《政府采购促进中小企业发展管理办法》（财库[2020]046号）</w:t>
      </w:r>
      <w:r>
        <w:rPr>
          <w:rFonts w:hint="eastAsia" w:ascii="宋体" w:hAnsi="宋体" w:eastAsia="宋体" w:cs="宋体"/>
          <w:color w:val="auto"/>
          <w:sz w:val="24"/>
          <w:szCs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2、投标人对以上数据的真实性负责。</w:t>
      </w:r>
      <w:r/>
    </w:p>
    <w:p>
      <w:pPr>
        <w:ind w:firstLine="560"/>
        <w:jc w:val="lef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3、单价不得超过单价控制价。</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采购包号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采购包2</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JSZC-320000-HWZX-G2026-0053</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徐医附院制剂室消毒药品和原辅料药品采购</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tbl>
      <w:tblPr>
        <w:tblStyle w:val="810"/>
        <w:tblW w:w="13980"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337"/>
        <w:gridCol w:w="1443"/>
        <w:gridCol w:w="1633"/>
        <w:gridCol w:w="2441"/>
        <w:gridCol w:w="937"/>
        <w:gridCol w:w="747"/>
        <w:gridCol w:w="940"/>
        <w:gridCol w:w="940"/>
        <w:gridCol w:w="940"/>
        <w:gridCol w:w="1980"/>
      </w:tblGrid>
      <w:tr>
        <w:trPr>
          <w:jc w:val="center"/>
          <w:trHeight w:val="583"/>
        </w:trPr>
        <w:tc>
          <w:tcPr>
            <w:shd w:val="clear" w:color="auto" w:fill="c0c0c0"/>
            <w:tcMar>
              <w:left w:w="15" w:type="dxa"/>
              <w:top w:w="15" w:type="dxa"/>
              <w:right w:w="15" w:type="dxa"/>
              <w:bottom w:w="0" w:type="dxa"/>
            </w:tcMar>
            <w:tcW w:w="6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13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4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4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单价控制价</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c0c0c0"/>
            <w:tcMar>
              <w:left w:w="15" w:type="dxa"/>
              <w:top w:w="15" w:type="dxa"/>
              <w:right w:w="15" w:type="dxa"/>
              <w:bottom w:w="0" w:type="dxa"/>
            </w:tcMa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75％乙醇消毒液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28467</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75％乙醇消毒液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13902</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95％乙醇</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28.00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499"/>
        </w:trPr>
        <w:tc>
          <w:tcPr>
            <w:gridSpan w:val="4"/>
            <w:tcMar>
              <w:left w:w="15" w:type="dxa"/>
              <w:top w:w="15" w:type="dxa"/>
              <w:right w:w="15" w:type="dxa"/>
              <w:bottom w:w="0" w:type="dxa"/>
            </w:tcMar>
            <w:tcW w:w="5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总价合计（即《开标一览表》中的“总价报价”）</w:t>
            </w:r>
            <w:r/>
          </w:p>
        </w:tc>
        <w:tc>
          <w:tcPr>
            <w:gridSpan w:val="7"/>
            <w:tcW w:w="8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投标人：（投标人公章）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562"/>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1、本表中“产品制造企业的划分”以《政府采购促进中小企业发展管理办法》（财库[2020]046号）</w:t>
      </w:r>
      <w:r>
        <w:rPr>
          <w:rFonts w:hint="eastAsia" w:ascii="宋体" w:hAnsi="宋体" w:eastAsia="宋体" w:cs="宋体"/>
          <w:color w:val="auto"/>
          <w:sz w:val="24"/>
          <w:szCs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2、投标人对以上数据的真实性负责。</w:t>
      </w:r>
      <w:r/>
    </w:p>
    <w:p>
      <w:pPr>
        <w:ind w:firstLine="560"/>
        <w:jc w:val="lef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3、单价不得超过单价控制价。</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采购包号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采购包3</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JSZC-320000-HWZX-G2026-0053</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徐医附院制剂室消毒药品和原辅料药品采购</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tbl>
      <w:tblPr>
        <w:tblStyle w:val="810"/>
        <w:tblW w:w="13980"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337"/>
        <w:gridCol w:w="1443"/>
        <w:gridCol w:w="1633"/>
        <w:gridCol w:w="2441"/>
        <w:gridCol w:w="937"/>
        <w:gridCol w:w="747"/>
        <w:gridCol w:w="940"/>
        <w:gridCol w:w="940"/>
        <w:gridCol w:w="940"/>
        <w:gridCol w:w="1980"/>
      </w:tblGrid>
      <w:tr>
        <w:trPr>
          <w:jc w:val="center"/>
          <w:trHeight w:val="583"/>
        </w:trPr>
        <w:tc>
          <w:tcPr>
            <w:shd w:val="clear" w:color="auto" w:fill="c0c0c0"/>
            <w:tcMar>
              <w:left w:w="15" w:type="dxa"/>
              <w:top w:w="15" w:type="dxa"/>
              <w:right w:w="15" w:type="dxa"/>
              <w:bottom w:w="0" w:type="dxa"/>
            </w:tcMar>
            <w:tcW w:w="6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13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4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4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单价控制价</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c0c0c0"/>
            <w:tcMar>
              <w:left w:w="15" w:type="dxa"/>
              <w:top w:w="15" w:type="dxa"/>
              <w:right w:w="15" w:type="dxa"/>
              <w:bottom w:w="0" w:type="dxa"/>
            </w:tcMa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碘伏消毒液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6495</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碘伏消毒液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73342</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499"/>
        </w:trPr>
        <w:tc>
          <w:tcPr>
            <w:gridSpan w:val="4"/>
            <w:tcMar>
              <w:left w:w="15" w:type="dxa"/>
              <w:top w:w="15" w:type="dxa"/>
              <w:right w:w="15" w:type="dxa"/>
              <w:bottom w:w="0" w:type="dxa"/>
            </w:tcMar>
            <w:tcW w:w="5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总价合计（即《开标一览表》中的“总价报价”）</w:t>
            </w:r>
            <w:r/>
          </w:p>
        </w:tc>
        <w:tc>
          <w:tcPr>
            <w:gridSpan w:val="7"/>
            <w:tcW w:w="8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投标人：（投标人公章）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562"/>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1、本表中“产品制造企业的划分”以《政府采购促进中小企业发展管理办法》（财库[2020]046号）</w:t>
      </w:r>
      <w:r>
        <w:rPr>
          <w:rFonts w:hint="eastAsia" w:ascii="宋体" w:hAnsi="宋体" w:eastAsia="宋体" w:cs="宋体"/>
          <w:color w:val="auto"/>
          <w:sz w:val="24"/>
          <w:szCs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2、投标人对以上数据的真实性负责。</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3、单价不得超过单价控制价。</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采购包号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采购包4</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JSZC-320000-HWZX-G2026-0053</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徐医附院制剂室消毒药品和原辅料药品采购</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tbl>
      <w:tblPr>
        <w:tblStyle w:val="810"/>
        <w:tblW w:w="13980"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337"/>
        <w:gridCol w:w="1443"/>
        <w:gridCol w:w="1633"/>
        <w:gridCol w:w="2441"/>
        <w:gridCol w:w="937"/>
        <w:gridCol w:w="747"/>
        <w:gridCol w:w="940"/>
        <w:gridCol w:w="940"/>
        <w:gridCol w:w="940"/>
        <w:gridCol w:w="1980"/>
      </w:tblGrid>
      <w:tr>
        <w:trPr>
          <w:jc w:val="center"/>
          <w:trHeight w:val="583"/>
        </w:trPr>
        <w:tc>
          <w:tcPr>
            <w:shd w:val="clear" w:color="auto" w:fill="c0c0c0"/>
            <w:tcMar>
              <w:left w:w="15" w:type="dxa"/>
              <w:top w:w="15" w:type="dxa"/>
              <w:right w:w="15" w:type="dxa"/>
              <w:bottom w:w="0" w:type="dxa"/>
            </w:tcMar>
            <w:tcW w:w="6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13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4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4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单价控制价</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c0c0c0"/>
            <w:tcMar>
              <w:left w:w="15" w:type="dxa"/>
              <w:top w:w="15" w:type="dxa"/>
              <w:right w:w="15" w:type="dxa"/>
              <w:bottom w:w="0" w:type="dxa"/>
            </w:tcMa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过氧化氢抑菌洗剂</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1675</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戊二醛消毒液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三氯异氢尿酸消毒片</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13056</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复方季铵盐消毒液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26.00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皮肤消毒液（500ml瓶盖型/瓶）</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35617</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皮肤消毒液（60ml/瓶）</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254</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洗必泰醇消毒液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19590</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手消毒液</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4070</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35.00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499"/>
        </w:trPr>
        <w:tc>
          <w:tcPr>
            <w:gridSpan w:val="4"/>
            <w:tcMar>
              <w:left w:w="15" w:type="dxa"/>
              <w:top w:w="15" w:type="dxa"/>
              <w:right w:w="15" w:type="dxa"/>
              <w:bottom w:w="0" w:type="dxa"/>
            </w:tcMar>
            <w:tcW w:w="5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总价合计（即《开标一览表》中的“总价报价”）</w:t>
            </w:r>
            <w:r/>
          </w:p>
        </w:tc>
        <w:tc>
          <w:tcPr>
            <w:gridSpan w:val="7"/>
            <w:tcW w:w="8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投标人：（投标人公章）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562"/>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1、本表中“产品制造企业的划分”以《政府采购促进中小企业发展管理办法》（财库[2020]046号）</w:t>
      </w:r>
      <w:r>
        <w:rPr>
          <w:rFonts w:hint="eastAsia" w:ascii="宋体" w:hAnsi="宋体" w:eastAsia="宋体" w:cs="宋体"/>
          <w:color w:val="auto"/>
          <w:sz w:val="24"/>
          <w:szCs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2、投标人对以上数据的真实性负责。</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3、单价不得超过单价控制价。</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spacing w:line="360" w:lineRule="auto"/>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采购包号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采购包</w:t>
      </w:r>
      <w:r>
        <w:rPr>
          <w:rFonts w:hint="eastAsia" w:ascii="宋体" w:hAnsi="宋体" w:cs="宋体"/>
          <w:color w:val="auto"/>
          <w:sz w:val="24"/>
          <w:szCs w:val="24"/>
          <w:highlight w:val="none"/>
          <w:u w:val="none"/>
          <w:lang w:val="en-US" w:eastAsia="zh-CN"/>
        </w:rPr>
        <w:t xml:space="preserve">5</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JSZC-320000-HWZX-G2026-0053</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徐医附院制剂室消毒药品和原辅料药品采购</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tbl>
      <w:tblPr>
        <w:tblStyle w:val="810"/>
        <w:tblW w:w="13980"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337"/>
        <w:gridCol w:w="1443"/>
        <w:gridCol w:w="1633"/>
        <w:gridCol w:w="2441"/>
        <w:gridCol w:w="937"/>
        <w:gridCol w:w="747"/>
        <w:gridCol w:w="940"/>
        <w:gridCol w:w="940"/>
        <w:gridCol w:w="940"/>
        <w:gridCol w:w="1980"/>
      </w:tblGrid>
      <w:tr>
        <w:trPr>
          <w:jc w:val="center"/>
          <w:trHeight w:val="583"/>
        </w:trPr>
        <w:tc>
          <w:tcPr>
            <w:shd w:val="clear" w:color="auto" w:fill="c0c0c0"/>
            <w:tcMar>
              <w:left w:w="15" w:type="dxa"/>
              <w:top w:w="15" w:type="dxa"/>
              <w:right w:w="15" w:type="dxa"/>
              <w:bottom w:w="0" w:type="dxa"/>
            </w:tcMar>
            <w:tcW w:w="6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13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4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4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单价控制价</w:t>
            </w:r>
            <w:r/>
          </w:p>
        </w:tc>
        <w:tc>
          <w:tcPr>
            <w:shd w:val="clear" w:color="auto" w:fill="c0c0c0"/>
            <w:tcMar>
              <w:left w:w="15" w:type="dxa"/>
              <w:top w:w="15" w:type="dxa"/>
              <w:right w:w="15" w:type="dxa"/>
              <w:bottom w:w="0" w:type="dxa"/>
            </w:tcMar>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9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c0c0c0"/>
            <w:tcMar>
              <w:left w:w="15" w:type="dxa"/>
              <w:top w:w="15" w:type="dxa"/>
              <w:right w:w="15" w:type="dxa"/>
              <w:bottom w:w="0" w:type="dxa"/>
            </w:tcMa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Mar>
              <w:left w:w="15" w:type="dxa"/>
              <w:top w:w="15" w:type="dxa"/>
              <w:right w:w="15" w:type="dxa"/>
              <w:bottom w:w="0" w:type="dxa"/>
            </w:tcMar>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3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净手消毒液（凝胶）</w:t>
            </w:r>
            <w:r/>
          </w:p>
        </w:tc>
        <w:tc>
          <w:tcPr>
            <w:tcMar>
              <w:left w:w="15" w:type="dxa"/>
              <w:top w:w="15" w:type="dxa"/>
              <w:right w:w="15" w:type="dxa"/>
              <w:bottom w:w="0" w:type="dxa"/>
            </w:tcMar>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1343</w:t>
            </w:r>
            <w:r/>
          </w:p>
        </w:tc>
        <w:tc>
          <w:tcPr>
            <w:tcMar>
              <w:left w:w="15" w:type="dxa"/>
              <w:top w:w="15" w:type="dxa"/>
              <w:right w:w="15" w:type="dxa"/>
              <w:bottom w:w="0" w:type="dxa"/>
            </w:tcMar>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瓶</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318.00</w:t>
            </w:r>
            <w:r/>
          </w:p>
        </w:tc>
        <w:tc>
          <w:tcPr>
            <w:tcMar>
              <w:left w:w="15" w:type="dxa"/>
              <w:top w:w="15" w:type="dxa"/>
              <w:right w:w="15" w:type="dxa"/>
              <w:bottom w:w="0" w:type="dxa"/>
            </w:tcMa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5" w:type="dxa"/>
              <w:top w:w="15" w:type="dxa"/>
              <w:right w:w="15" w:type="dxa"/>
              <w:bottom w:w="0" w:type="dxa"/>
            </w:tcMar>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499"/>
        </w:trPr>
        <w:tc>
          <w:tcPr>
            <w:gridSpan w:val="4"/>
            <w:tcMar>
              <w:left w:w="15" w:type="dxa"/>
              <w:top w:w="15" w:type="dxa"/>
              <w:right w:w="15" w:type="dxa"/>
              <w:bottom w:w="0" w:type="dxa"/>
            </w:tcMar>
            <w:tcW w:w="5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总价合计（即《开标一览表》中的“总价报价”）</w:t>
            </w:r>
            <w:r/>
          </w:p>
        </w:tc>
        <w:tc>
          <w:tcPr>
            <w:gridSpan w:val="7"/>
            <w:tcW w:w="8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投标人：（投标人公章）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562"/>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1、本表中“产品制造企业的划分”以《政府采购促进中小企业发展管理办法》（财库[2020]046号）</w:t>
      </w:r>
      <w:r>
        <w:rPr>
          <w:rFonts w:hint="eastAsia" w:ascii="宋体" w:hAnsi="宋体" w:eastAsia="宋体" w:cs="宋体"/>
          <w:color w:val="auto"/>
          <w:sz w:val="24"/>
          <w:szCs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2、投标人对以上数据的真实性负责。</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3、单价不得超过单价控制价。</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2"/>
        <w:jc w:val="lef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eastAsia="宋体" w:cs="宋体"/>
          <w:b w:val="0"/>
          <w:bCs/>
          <w:color w:val="auto"/>
          <w:highlight w:val="none"/>
        </w:rPr>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四、偏离表格式</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项目编号：</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项目名称：</w:t>
      </w:r>
      <w:r/>
    </w:p>
    <w:tbl>
      <w:tblPr>
        <w:tblStyle w:val="810"/>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spacing w:line="71"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900"/>
        <w:spacing w:line="85"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spacing w:line="85"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jc w:val="center"/>
        <w:spacing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2"/>
          <w:szCs w:val="32"/>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五、授权委托书格式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委托人：</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地址：</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法定代表人：               职务：</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统一社会信用代码：</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受托人：        性别：男（女）</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年龄：  岁      民族：  族</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职务：</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身份证号：</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兹委托（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）全权代表我企业（公司）参与（</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）项目（项目编号：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）的招、投标活动及签订合同。（</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）无转委托权。</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委托期限自</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日起至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日止。</w:t>
      </w:r>
      <w:r/>
    </w:p>
    <w:p>
      <w:pPr>
        <w:ind w:firstLine="63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特此授权委托。</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委托人（电子签章）：</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法定代表人（签字或盖章）： </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受托人（签字或盖章）：</w:t>
      </w:r>
      <w:r/>
    </w:p>
    <w:p>
      <w:pPr>
        <w:ind w:firstLine="6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pStyle w:val="817"/>
        <w:ind w:left="0" w:firstLine="60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受托人联系方式：</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邮箱：</w:t>
      </w:r>
      <w:r/>
    </w:p>
    <w:p>
      <w:pPr>
        <w:ind w:right="600" w:firstLine="615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年  月 日 </w:t>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ind w:firstLine="600"/>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六</w:t>
      </w:r>
      <w:r>
        <w:rPr>
          <w:rFonts w:hint="eastAsia" w:ascii="宋体" w:hAnsi="宋体" w:eastAsia="宋体" w:cs="宋体"/>
          <w:b w:val="0"/>
          <w:bCs/>
          <w:color w:val="auto"/>
          <w:sz w:val="32"/>
          <w:szCs w:val="32"/>
          <w:highlight w:val="none"/>
        </w:rPr>
        <w:t xml:space="preserve">、中小企业声明函格式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100" w:after="100"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项目编号：</w:t>
      </w:r>
      <w:r/>
    </w:p>
    <w:p>
      <w:pPr>
        <w:spacing w:before="100" w:after="100"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项目名称：</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szCs w:val="24"/>
          <w:highlight w:val="none"/>
          <w:u w:val="single"/>
          <w:lang w:eastAsia="zh-CN"/>
        </w:rPr>
        <w:t xml:space="preserve">徐州医科大学附属医院</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lang w:eastAsia="zh-CN"/>
        </w:rPr>
        <w:t xml:space="preserve">徐医附院制剂室消毒药品和原辅料药品采购</w:t>
      </w:r>
      <w:r>
        <w:rPr>
          <w:rFonts w:hint="eastAsia" w:ascii="宋体" w:hAnsi="宋体" w:eastAsia="宋体" w:cs="宋体"/>
          <w:b w:val="0"/>
          <w:bCs/>
          <w:color w:val="auto"/>
          <w:sz w:val="24"/>
          <w:szCs w:val="24"/>
          <w:highlight w:val="none"/>
        </w:rPr>
        <w:t xml:space="preserve">）采购活动，提供的货物全部由符合政策要求的中小企业制造。相关企业的具体情况如下：</w:t>
      </w:r>
      <w:r/>
    </w:p>
    <w:p>
      <w:pPr>
        <w:pStyle w:val="816"/>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碘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碘化钾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甘油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 磺胺嘧啶银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u w:val="single"/>
        </w:rPr>
        <w:t xml:space="preserve"> 枸橼酸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 枸橼酸钠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枸橼酸钾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硫代硫酸钠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软皂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轻质液状石蜡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16"/>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75％乙醇消毒液</w:t>
      </w:r>
      <w:r>
        <w:rPr>
          <w:rFonts w:hint="eastAsia" w:ascii="宋体" w:hAnsi="宋体" w:eastAsia="宋体" w:cs="宋体"/>
          <w:color w:val="auto"/>
          <w:sz w:val="24"/>
          <w:szCs w:val="24"/>
          <w:highlight w:val="none"/>
          <w:u w:val="single"/>
          <w:lang w:eastAsia="zh-CN"/>
        </w:rPr>
        <w:t xml:space="preserve">（60ml/瓶）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75％乙醇消毒液</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500</w:t>
      </w:r>
      <w:r>
        <w:rPr>
          <w:rFonts w:hint="eastAsia" w:ascii="宋体" w:hAnsi="宋体" w:eastAsia="宋体" w:cs="宋体"/>
          <w:color w:val="auto"/>
          <w:sz w:val="24"/>
          <w:szCs w:val="24"/>
          <w:highlight w:val="none"/>
          <w:u w:val="single"/>
          <w:lang w:eastAsia="zh-CN"/>
        </w:rPr>
        <w:t xml:space="preserve">ml/瓶）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95％乙醇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16"/>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采购包3：</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碘伏消毒液</w:t>
      </w:r>
      <w:r>
        <w:rPr>
          <w:rFonts w:hint="eastAsia" w:ascii="宋体" w:hAnsi="宋体" w:eastAsia="宋体" w:cs="宋体"/>
          <w:color w:val="auto"/>
          <w:sz w:val="24"/>
          <w:szCs w:val="24"/>
          <w:highlight w:val="none"/>
          <w:u w:val="single"/>
          <w:lang w:eastAsia="zh-CN"/>
        </w:rPr>
        <w:t xml:space="preserve">（500ml/瓶）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碘伏消毒液</w:t>
      </w:r>
      <w:r>
        <w:rPr>
          <w:rFonts w:hint="eastAsia" w:ascii="宋体" w:hAnsi="宋体" w:eastAsia="宋体" w:cs="宋体"/>
          <w:color w:val="auto"/>
          <w:sz w:val="24"/>
          <w:szCs w:val="24"/>
          <w:highlight w:val="none"/>
          <w:u w:val="single"/>
          <w:lang w:eastAsia="zh-CN"/>
        </w:rPr>
        <w:t xml:space="preserve">（60ml/瓶）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16"/>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采购包4：</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过氧化氢抑菌洗剂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戊二醛消毒液</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三氯异氢尿酸消毒片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复方季铵盐消毒液</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皮肤消毒液</w:t>
      </w:r>
      <w:r>
        <w:rPr>
          <w:rFonts w:hint="eastAsia" w:ascii="宋体" w:hAnsi="宋体" w:eastAsia="宋体" w:cs="宋体"/>
          <w:color w:val="auto"/>
          <w:sz w:val="24"/>
          <w:szCs w:val="24"/>
          <w:highlight w:val="none"/>
          <w:u w:val="single"/>
          <w:lang w:eastAsia="zh-CN"/>
        </w:rPr>
        <w:t xml:space="preserve">（500ml瓶盖型/瓶）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皮肤消毒液</w:t>
      </w:r>
      <w:r>
        <w:rPr>
          <w:rFonts w:hint="eastAsia" w:ascii="宋体" w:hAnsi="宋体" w:eastAsia="宋体" w:cs="宋体"/>
          <w:color w:val="auto"/>
          <w:sz w:val="24"/>
          <w:szCs w:val="24"/>
          <w:highlight w:val="none"/>
          <w:u w:val="single"/>
          <w:lang w:eastAsia="zh-CN"/>
        </w:rPr>
        <w:t xml:space="preserve">（60ml/瓶）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洗必泰醇消毒液</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手消毒液</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16"/>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净手消毒液（凝胶）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  ）人，营业收入为（   万元），资产总额为（  万元），属于（中型企业、小型企业、微型企业，请勾选！）；</w:t>
      </w:r>
      <w:r/>
    </w:p>
    <w:p>
      <w:pPr>
        <w:pStyle w:val="81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left="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9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企业名称（电子签章）：</w:t>
      </w:r>
      <w:r/>
    </w:p>
    <w:p>
      <w:pPr>
        <w:pStyle w:val="9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946"/>
        <w:ind w:left="0"/>
        <w:jc w:val="left"/>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946"/>
        <w:ind w:left="0"/>
        <w:jc w:val="left"/>
        <w:keepLines w:val="0"/>
        <w:keepNext w:val="0"/>
        <w:pageBreakBefore w:val="0"/>
        <w:spacing w:after="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w:t>
      </w:r>
      <w:r/>
    </w:p>
    <w:p>
      <w:pPr>
        <w:pStyle w:val="946"/>
        <w:ind w:left="0"/>
        <w:keepLines w:val="0"/>
        <w:keepNext w:val="0"/>
        <w:pageBreakBefore w:val="0"/>
        <w:spacing w:after="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6"/>
        <w:ind w:left="0"/>
        <w:keepLines w:val="0"/>
        <w:keepNext w:val="0"/>
        <w:pageBreakBefore w:val="0"/>
        <w:spacing w:after="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2、从业人员、营业收入、资产总额填报上一年度数据，无上一年度数据的新成立企业可不填报。</w:t>
      </w:r>
      <w:r/>
    </w:p>
    <w:p>
      <w:pPr>
        <w:pStyle w:val="946"/>
        <w:ind w:left="0"/>
        <w:keepLines w:val="0"/>
        <w:keepNext w:val="0"/>
        <w:pageBreakBefore w:val="0"/>
        <w:spacing w:after="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3、中标、成交供应商</w:t>
      </w:r>
      <w:r>
        <w:rPr>
          <w:rFonts w:hint="eastAsia" w:ascii="宋体" w:hAnsi="宋体" w:eastAsia="宋体" w:cs="宋体"/>
          <w:b w:val="0"/>
          <w:bCs/>
          <w:color w:val="auto"/>
          <w:sz w:val="24"/>
          <w:szCs w:val="24"/>
          <w:highlight w:val="none"/>
          <w:lang w:val="en-US" w:eastAsia="zh-CN"/>
        </w:rPr>
        <w:t xml:space="preserve">所投产品</w:t>
      </w:r>
      <w:r>
        <w:rPr>
          <w:rFonts w:hint="eastAsia" w:ascii="宋体" w:hAnsi="宋体" w:eastAsia="宋体" w:cs="宋体"/>
          <w:b w:val="0"/>
          <w:bCs/>
          <w:color w:val="auto"/>
          <w:sz w:val="24"/>
          <w:szCs w:val="24"/>
          <w:highlight w:val="none"/>
        </w:rPr>
        <w:t xml:space="preserve">为小型、微型企业</w:t>
      </w:r>
      <w:r>
        <w:rPr>
          <w:rFonts w:hint="eastAsia" w:ascii="宋体" w:hAnsi="宋体" w:eastAsia="宋体" w:cs="宋体"/>
          <w:b w:val="0"/>
          <w:bCs/>
          <w:color w:val="auto"/>
          <w:sz w:val="24"/>
          <w:szCs w:val="24"/>
          <w:highlight w:val="none"/>
          <w:lang w:val="en-US" w:eastAsia="zh-CN"/>
        </w:rPr>
        <w:t xml:space="preserve">制造</w:t>
      </w:r>
      <w:r>
        <w:rPr>
          <w:rFonts w:hint="eastAsia" w:ascii="宋体" w:hAnsi="宋体" w:eastAsia="宋体" w:cs="宋体"/>
          <w:b w:val="0"/>
          <w:bCs/>
          <w:color w:val="auto"/>
          <w:sz w:val="24"/>
          <w:szCs w:val="24"/>
          <w:highlight w:val="none"/>
        </w:rPr>
        <w:t xml:space="preserve">的，采购人或者其委托的采购代理机构有权随中标、成交结果同时公告其《中小企业声明函》，接受社会监督。</w:t>
      </w:r>
      <w:r/>
    </w:p>
    <w:p>
      <w:pPr>
        <w:pStyle w:val="946"/>
        <w:ind w:left="0"/>
        <w:keepLines w:val="0"/>
        <w:keepNext w:val="0"/>
        <w:pageBreakBefore w:val="0"/>
        <w:spacing w:after="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4、执行江苏省财政厅关于进一步加大政府采购支持中小企业力度的通知（苏财购〔2022〕45号）的规定。</w:t>
      </w:r>
      <w:r/>
    </w:p>
    <w:p>
      <w:pPr>
        <w:pStyle w:val="946"/>
        <w:ind w:left="0"/>
        <w:keepLines w:val="0"/>
        <w:keepNext w:val="0"/>
        <w:pageBreakBefore w:val="0"/>
        <w:spacing w:after="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5、供应商提供的《中小企业声明函》与事实不符的，依照《</w:t>
      </w:r>
      <w:r>
        <w:rPr>
          <w:rFonts w:hint="eastAsia" w:ascii="宋体" w:hAnsi="宋体" w:eastAsia="宋体" w:cs="宋体"/>
          <w:b w:val="0"/>
          <w:bCs/>
          <w:color w:val="auto"/>
          <w:sz w:val="24"/>
          <w:szCs w:val="24"/>
          <w:highlight w:val="none"/>
          <w:lang w:eastAsia="zh-CN"/>
        </w:rPr>
        <w:t xml:space="preserve">中华人民共和国政府采购法</w:t>
      </w:r>
      <w:r>
        <w:rPr>
          <w:rFonts w:hint="eastAsia" w:ascii="宋体" w:hAnsi="宋体" w:eastAsia="宋体" w:cs="宋体"/>
          <w:b w:val="0"/>
          <w:bCs/>
          <w:color w:val="auto"/>
          <w:sz w:val="24"/>
          <w:szCs w:val="24"/>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1888490" cy="3731895"/>
                <wp:effectExtent l="0" t="0" r="1651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8"/>
                        <a:stretch/>
                      </pic:blipFill>
                      <pic:spPr bwMode="auto">
                        <a:xfrm>
                          <a:off x="0" y="0"/>
                          <a:ext cx="1888490" cy="3731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8.7pt;height:293.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七</w:t>
      </w:r>
      <w:r>
        <w:rPr>
          <w:rFonts w:hint="eastAsia" w:ascii="宋体" w:hAnsi="宋体" w:eastAsia="宋体" w:cs="宋体"/>
          <w:b w:val="0"/>
          <w:bCs/>
          <w:color w:val="auto"/>
          <w:sz w:val="32"/>
          <w:szCs w:val="32"/>
          <w:highlight w:val="none"/>
        </w:rPr>
        <w:t xml:space="preserve">、残疾人福利性单位声明函格式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r>
      <w:r/>
    </w:p>
    <w:p>
      <w:pP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t xml:space="preserve">项目名称：</w:t>
      </w:r>
      <w:r/>
    </w:p>
    <w:p>
      <w:pPr>
        <w:ind w:firstLine="624"/>
        <w:spacing w:line="360" w:lineRule="auto"/>
        <w:rPr>
          <w:rFonts w:hint="eastAsia" w:ascii="宋体" w:hAnsi="宋体" w:eastAsia="宋体" w:cs="宋体"/>
          <w:b w:val="0"/>
          <w:bCs/>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r>
      <w:r/>
    </w:p>
    <w:p>
      <w:pPr>
        <w:ind w:firstLine="624"/>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24"/>
          <w:szCs w:val="24"/>
          <w:highlight w:val="none"/>
        </w:rPr>
        <w:t xml:space="preserve">〔2017〕 141</w:t>
      </w:r>
      <w:r>
        <w:rPr>
          <w:rFonts w:hint="eastAsia" w:ascii="宋体" w:hAnsi="宋体" w:eastAsia="宋体" w:cs="宋体"/>
          <w:b w:val="0"/>
          <w:bCs/>
          <w:color w:val="auto"/>
          <w:spacing w:val="6"/>
          <w:sz w:val="24"/>
          <w:szCs w:val="24"/>
          <w:highlight w:val="none"/>
        </w:rPr>
        <w:t xml:space="preserve">号）的规定，本单位为符合条件的残疾人福利性单位，且本单位参加</w:t>
      </w:r>
      <w:r>
        <w:rPr>
          <w:rFonts w:hint="eastAsia" w:ascii="宋体" w:hAnsi="宋体" w:eastAsia="宋体" w:cs="宋体"/>
          <w:b w:val="0"/>
          <w:bCs/>
          <w:color w:val="auto"/>
          <w:sz w:val="24"/>
          <w:szCs w:val="24"/>
          <w:highlight w:val="none"/>
        </w:rPr>
        <w:t xml:space="preserve">______</w:t>
      </w:r>
      <w:r>
        <w:rPr>
          <w:rFonts w:hint="eastAsia" w:ascii="宋体" w:hAnsi="宋体" w:eastAsia="宋体" w:cs="宋体"/>
          <w:b w:val="0"/>
          <w:bCs/>
          <w:color w:val="auto"/>
          <w:spacing w:val="6"/>
          <w:sz w:val="24"/>
          <w:szCs w:val="24"/>
          <w:highlight w:val="none"/>
        </w:rPr>
        <w:t xml:space="preserve">单位的</w:t>
      </w:r>
      <w:r>
        <w:rPr>
          <w:rFonts w:hint="eastAsia" w:ascii="宋体" w:hAnsi="宋体" w:eastAsia="宋体" w:cs="宋体"/>
          <w:b w:val="0"/>
          <w:bCs/>
          <w:color w:val="auto"/>
          <w:sz w:val="24"/>
          <w:szCs w:val="24"/>
          <w:highlight w:val="none"/>
        </w:rPr>
        <w:t xml:space="preserve">______</w:t>
      </w:r>
      <w:r>
        <w:rPr>
          <w:rFonts w:hint="eastAsia" w:ascii="宋体" w:hAnsi="宋体" w:eastAsia="宋体" w:cs="宋体"/>
          <w:b w:val="0"/>
          <w:bCs/>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t xml:space="preserve"> </w:t>
      </w:r>
      <w:r/>
    </w:p>
    <w:p>
      <w:pPr>
        <w:ind w:firstLine="624"/>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24"/>
          <w:szCs w:val="24"/>
          <w:highlight w:val="none"/>
        </w:rPr>
        <w:t xml:space="preserve"> </w:t>
      </w:r>
      <w:r/>
    </w:p>
    <w:p>
      <w:pPr>
        <w:ind w:firstLine="255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450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3726"/>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八</w:t>
      </w:r>
      <w:r>
        <w:rPr>
          <w:rFonts w:hint="eastAsia" w:ascii="宋体" w:hAnsi="宋体" w:eastAsia="宋体" w:cs="宋体"/>
          <w:b w:val="0"/>
          <w:bCs/>
          <w:color w:val="auto"/>
          <w:sz w:val="32"/>
          <w:szCs w:val="32"/>
          <w:highlight w:val="none"/>
          <w:lang w:val="en-US" w:eastAsia="zh-CN"/>
        </w:rPr>
        <w:t xml:space="preserve">、投标人资格承诺</w:t>
      </w:r>
      <w:r/>
    </w:p>
    <w:p>
      <w:pPr>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致(采购人、采购代理机构)：</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按照《中华人民共和国政府采购法》第二十二条和招标文件的规定，我单位郑重声明如下：</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一、我单位是按照中华人民共和国法律规定登记注册的，注册地点为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，全称为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，统一社会信用代码为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，法定代表人（</w:t>
      </w:r>
      <w:r>
        <w:rPr>
          <w:rFonts w:hint="eastAsia" w:ascii="宋体" w:hAnsi="宋体" w:cs="宋体"/>
          <w:color w:val="auto"/>
          <w:spacing w:val="-2"/>
          <w:sz w:val="24"/>
          <w:szCs w:val="24"/>
          <w:highlight w:val="none"/>
        </w:rPr>
        <w:t xml:space="preserve">单</w:t>
      </w:r>
      <w:r>
        <w:rPr>
          <w:rFonts w:hint="eastAsia" w:ascii="宋体" w:hAnsi="宋体" w:cs="宋体"/>
          <w:color w:val="auto"/>
          <w:sz w:val="24"/>
          <w:szCs w:val="24"/>
          <w:highlight w:val="none"/>
        </w:rPr>
        <w:t xml:space="preserve">位</w:t>
      </w:r>
      <w:r>
        <w:rPr>
          <w:rFonts w:hint="eastAsia" w:ascii="宋体" w:hAnsi="宋体" w:cs="宋体"/>
          <w:color w:val="auto"/>
          <w:spacing w:val="-2"/>
          <w:sz w:val="24"/>
          <w:szCs w:val="24"/>
          <w:highlight w:val="none"/>
        </w:rPr>
        <w:t xml:space="preserve">负</w:t>
      </w:r>
      <w:r>
        <w:rPr>
          <w:rFonts w:hint="eastAsia" w:ascii="宋体" w:hAnsi="宋体" w:cs="宋体"/>
          <w:color w:val="auto"/>
          <w:sz w:val="24"/>
          <w:szCs w:val="24"/>
          <w:highlight w:val="none"/>
        </w:rPr>
        <w:t xml:space="preserve">责人</w:t>
      </w:r>
      <w:r>
        <w:rPr>
          <w:rFonts w:hint="eastAsia" w:ascii="宋体" w:hAnsi="宋体" w:cs="宋体"/>
          <w:color w:val="auto"/>
          <w:spacing w:val="-2"/>
          <w:sz w:val="24"/>
          <w:szCs w:val="24"/>
          <w:highlight w:val="none"/>
        </w:rPr>
        <w:t xml:space="preserve">）</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，具有独立承担民事责任的能力。</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二、我单位未被“国家企业信用信息系统”列入经营异常名录或者严重违法企业名单。</w:t>
      </w:r>
      <w:r/>
    </w:p>
    <w:p>
      <w:pPr>
        <w:ind w:firstLine="480"/>
        <w:jc w:val="left"/>
        <w:keepLines w:val="0"/>
        <w:keepNext w:val="0"/>
        <w:pageBreakBefore w:val="0"/>
        <w:spacing w:line="500" w:lineRule="exact"/>
        <w:widowControl/>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三、我单位具有良好的商业信誉和健全的财务会计制度。</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注：“良好的商业信誉”是指投标人经营状况良好，无本资格声明第十条情形。</w:t>
      </w:r>
      <w:r/>
    </w:p>
    <w:p>
      <w:pPr>
        <w:ind w:firstLine="480"/>
        <w:jc w:val="left"/>
        <w:keepLines w:val="0"/>
        <w:keepNext w:val="0"/>
        <w:pageBreakBefore w:val="0"/>
        <w:spacing w:line="500" w:lineRule="exact"/>
        <w:widowControl/>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四、我单位依法进行纳税和社会保险申报并实际履行了义务。</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五、我单位具有履行本项目采购合同所必需的设备和专业技术能力，并具有履行合同的良好记录。</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投标人在参加政府采购活动前3年内因违法经营被禁止在一定期限内参加政府采购活动，期限届满的，可以参加政府采购活动。</w:t>
      </w:r>
      <w:r/>
    </w:p>
    <w:p>
      <w:pPr>
        <w:ind w:firstLine="480"/>
        <w:jc w:val="left"/>
        <w:keepLines w:val="0"/>
        <w:keepNext w:val="0"/>
        <w:pageBreakBefore w:val="0"/>
        <w:spacing w:line="500" w:lineRule="exact"/>
        <w:widowControl/>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七、我单位具备法律、行政法规规定的其他条件。</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八、与我单位存在“单位负责人为同一人或者存在直接控股、管理关系”的其他单位信息如下（如无，填写“无”）：</w:t>
      </w:r>
      <w:r/>
    </w:p>
    <w:p>
      <w:pPr>
        <w:ind w:firstLine="480"/>
        <w:keepLines w:val="0"/>
        <w:keepNext w:val="0"/>
        <w:pageBreakBefore w:val="0"/>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1、与我单位的法定代表人（单位负责人）为同一人的其他单位如下：</w:t>
      </w:r>
      <w:r>
        <w:rPr>
          <w:rFonts w:hint="eastAsia" w:ascii="宋体" w:hAnsi="宋体" w:cs="宋体"/>
          <w:color w:val="auto"/>
          <w:sz w:val="24"/>
          <w:szCs w:val="24"/>
          <w:highlight w:val="none"/>
          <w:u w:val="single"/>
        </w:rPr>
        <w:t xml:space="preserve">          </w:t>
      </w:r>
      <w:r/>
    </w:p>
    <w:p>
      <w:pPr>
        <w:keepLines w:val="0"/>
        <w:keepNext w:val="0"/>
        <w:pageBreakBefore w:val="0"/>
        <w:spacing w:line="500" w:lineRule="exact"/>
        <w:rPr>
          <w:color w:val="auto"/>
          <w:sz w:val="24"/>
          <w:szCs w:val="24"/>
          <w:highlight w:val="none"/>
        </w:rPr>
      </w:pPr>
      <w:r>
        <w:rPr>
          <w:color w:val="auto"/>
          <w:sz w:val="24"/>
          <w:szCs w:val="24"/>
          <w:highlight w:val="none"/>
        </w:rPr>
      </w:r>
      <w:r/>
    </w:p>
    <w:p>
      <w:pPr>
        <w:numPr>
          <w:ilvl w:val="0"/>
          <w:numId w:val="3"/>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我单位直接控股的其他单位如下：</w:t>
      </w:r>
      <w:r/>
    </w:p>
    <w:p>
      <w:pPr>
        <w:keepLines w:val="0"/>
        <w:keepNext w:val="0"/>
        <w:pageBreakBefore w:val="0"/>
        <w:spacing w:line="500" w:lineRule="exact"/>
        <w:rPr>
          <w:color w:val="auto"/>
          <w:sz w:val="24"/>
          <w:szCs w:val="24"/>
          <w:highlight w:val="none"/>
        </w:rPr>
      </w:pPr>
      <w:r>
        <w:rPr>
          <w:color w:val="auto"/>
          <w:sz w:val="24"/>
          <w:szCs w:val="24"/>
          <w:highlight w:val="none"/>
        </w:rPr>
      </w:r>
      <w:r/>
    </w:p>
    <w:p>
      <w:pPr>
        <w:numPr>
          <w:ilvl w:val="0"/>
          <w:numId w:val="3"/>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与我单位存在管理关系的其他单位如下：</w:t>
      </w:r>
      <w:r/>
    </w:p>
    <w:p>
      <w:pPr>
        <w:keepLines w:val="0"/>
        <w:keepNext w:val="0"/>
        <w:pageBreakBefore w:val="0"/>
        <w:spacing w:line="500" w:lineRule="exact"/>
        <w:rPr>
          <w:color w:val="auto"/>
          <w:sz w:val="24"/>
          <w:szCs w:val="24"/>
          <w:highlight w:val="none"/>
        </w:rPr>
      </w:pPr>
      <w:r>
        <w:rPr>
          <w:color w:val="auto"/>
          <w:sz w:val="24"/>
          <w:szCs w:val="24"/>
          <w:highlight w:val="none"/>
        </w:rPr>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九、我单位不属于为本项目提供整体设计、规范编制或者项目管理、监理、检测等服务的投标人。</w:t>
      </w:r>
      <w:r/>
    </w:p>
    <w:p>
      <w:pPr>
        <w:ind w:firstLine="480"/>
        <w:jc w:val="left"/>
        <w:keepLines w:val="0"/>
        <w:keepNext w:val="0"/>
        <w:pageBreakBefore w:val="0"/>
        <w:spacing w:line="500" w:lineRule="exact"/>
        <w:widowControl/>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十、我单位无以下不良信用记录情形：</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1、在“信用中国”网站被列入失信被执行人和重大税收违法案件当事人名单；</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2、在“中国政府采购网”网站被列入政府采购严重违法失信行为记录名单；</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3、不符合《政府采购法》第二十二条规定的条件。</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我单位保证上述声明的事项都是真实的，如有虚假，我单位愿意承担相应的法律责任，并承担因此所造成的一切损失。</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十一、因本项目不收取保证金，我公司承诺，如有下列情形之一的，愿意承担相关的法律责任，并接受财政部门的相关处罚。</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(一)中标、成交后无正当理由不与采购人签订合同的；</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(二)未经采购人同意，将中标、成交项目分包方式履行合同的；</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(三)在提交投标文件截止时间后撤回投标文件的；</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（四）在投标文件中提供虚假材料的；</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（五）与采购人、其他投标人或者采购代理机构恶意串通的；</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（六）法律法规或者采购文件规定的其他情形。</w:t>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keepLines w:val="0"/>
        <w:keepNext w:val="0"/>
        <w:pageBreakBefore w:val="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jc w:val="right"/>
        <w:keepLines w:val="0"/>
        <w:keepNext w:val="0"/>
        <w:pageBreakBefore w:val="0"/>
        <w:spacing w:line="50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jc w:val="center"/>
        <w:keepLines w:val="0"/>
        <w:keepNext w:val="0"/>
        <w:pageBreakBefore w:val="0"/>
        <w:spacing w:line="50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w:t>
      </w:r>
      <w:r/>
    </w:p>
    <w:p>
      <w:pPr>
        <w:ind w:firstLine="3000"/>
        <w:keepLines w:val="0"/>
        <w:keepNext w:val="0"/>
        <w:pageBreakBefore w:val="0"/>
        <w:spacing w:line="500" w:lineRule="exac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szCs w:val="24"/>
          <w:highlight w:val="none"/>
        </w:rPr>
        <w:t xml:space="preserve">日期：  年  月  日</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firstLine="600"/>
        <w:jc w:val="cente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560"/>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九</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项目编号：</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项目名称：</w:t>
      </w:r>
      <w:r/>
    </w:p>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56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设备：</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1、（证明材料扫描件附后）</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2、（证明材料扫描件附后）</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3、（证明材料扫描件附后）</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专业技术能力：</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1、（证明材料扫描件附后）</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2、（证明材料扫描件附后）</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3、（证明材料扫描件附后）</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特此声明。</w:t>
      </w:r>
      <w:r/>
    </w:p>
    <w:p>
      <w:pPr>
        <w:spacing w:line="360" w:lineRule="auto"/>
        <w:rPr>
          <w:rFonts w:ascii="宋体" w:hAnsi="宋体" w:cs="宋体"/>
          <w:b w:val="0"/>
          <w:bCs/>
          <w:color w:val="auto"/>
          <w:spacing w:val="6"/>
          <w:sz w:val="24"/>
          <w:szCs w:val="24"/>
          <w:highlight w:val="none"/>
        </w:rPr>
      </w:pPr>
      <w:r>
        <w:rPr>
          <w:rFonts w:hint="eastAsia" w:ascii="宋体" w:hAnsi="宋体" w:cs="宋体"/>
          <w:b w:val="0"/>
          <w:bCs/>
          <w:color w:val="auto"/>
          <w:sz w:val="24"/>
          <w:szCs w:val="24"/>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pStyle w:val="1085"/>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right="2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投标人（电子签章）：</w:t>
      </w:r>
      <w:r/>
    </w:p>
    <w:p>
      <w:pPr>
        <w:ind w:right="2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1</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right"/>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before="30" w:after="30" w:line="360" w:lineRule="auto"/>
        <w:shd w:val="clear" w:color="ffffff"/>
        <w:widowControl w:val="off"/>
        <w:rPr>
          <w:rFonts w:hint="eastAsia" w:ascii="宋体" w:hAnsi="宋体" w:eastAsia="宋体" w:cs="宋体"/>
          <w:b w:val="0"/>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ind w:firstLine="560"/>
        <w:jc w:val="center"/>
        <w:spacing w:line="479" w:lineRule="atLeast"/>
        <w:rPr>
          <w:rFonts w:hint="eastAsia" w:ascii="宋体" w:hAnsi="宋体" w:eastAsia="宋体" w:cs="宋体"/>
          <w:b w:val="0"/>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bidi="ar-SA"/>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楷体_GB2312">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pBdr>
        <w:bottom w:val="single" w:color="000000" w:sz="4" w:space="0"/>
      </w:pBdr>
    </w:pPr>
    <w:r>
      <w:rPr>
        <w:rFonts w:hint="eastAsia"/>
        <w:lang w:eastAsia="zh-CN"/>
      </w:rPr>
      <w:t xml:space="preserve">徐医附院制剂室消毒药品和原辅料药品采购项目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徐医附院制剂室消毒药品和原辅料药品采购项目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徐医附院制剂室消毒药品和原辅料药品采购项目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name w:val="Heading 1"/>
    <w:basedOn w:val="799"/>
    <w:next w:val="799"/>
    <w:link w:val="842"/>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43"/>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44"/>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45"/>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6"/>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47"/>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9"/>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50"/>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Normal Indent"/>
    <w:basedOn w:val="799"/>
    <w:uiPriority w:val="0"/>
    <w:qFormat/>
    <w:pPr>
      <w:ind w:firstLine="420"/>
    </w:pPr>
  </w:style>
  <w:style w:type="paragraph" w:styleId="813">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basedOn w:val="799"/>
    <w:uiPriority w:val="99"/>
    <w:semiHidden/>
    <w:unhideWhenUsed/>
    <w:qFormat/>
    <w:pPr>
      <w:jc w:val="left"/>
    </w:pPr>
  </w:style>
  <w:style w:type="paragraph" w:styleId="815">
    <w:name w:val="Body Text"/>
    <w:basedOn w:val="799"/>
    <w:uiPriority w:val="99"/>
    <w:qFormat/>
    <w:pPr>
      <w:spacing w:after="120"/>
    </w:pPr>
    <w:rPr>
      <w:rFonts w:ascii="Calibri" w:hAnsi="Calibri"/>
    </w:rPr>
  </w:style>
  <w:style w:type="paragraph" w:styleId="816">
    <w:name w:val="Body Text Indent"/>
    <w:basedOn w:val="799"/>
    <w:uiPriority w:val="0"/>
    <w:qFormat/>
    <w:pPr>
      <w:ind w:left="420"/>
      <w:spacing w:after="120"/>
    </w:pPr>
    <w:rPr>
      <w:rFonts w:ascii="Calibri" w:hAnsi="Calibri"/>
    </w:rPr>
  </w:style>
  <w:style w:type="paragraph" w:styleId="817">
    <w:name w:val="Block Text"/>
    <w:basedOn w:val="799"/>
    <w:uiPriority w:val="99"/>
    <w:unhideWhenUsed/>
    <w:qFormat/>
    <w:pPr>
      <w:ind w:left="1440" w:right="1440"/>
      <w:spacing w:after="120"/>
    </w:pPr>
  </w:style>
  <w:style w:type="paragraph" w:styleId="818">
    <w:name w:val="toc 5"/>
    <w:basedOn w:val="799"/>
    <w:next w:val="799"/>
    <w:uiPriority w:val="39"/>
    <w:unhideWhenUsed/>
    <w:qFormat/>
    <w:pPr>
      <w:ind w:left="1134" w:right="0" w:firstLine="0"/>
      <w:spacing w:after="57"/>
    </w:pPr>
  </w:style>
  <w:style w:type="paragraph" w:styleId="819">
    <w:name w:val="toc 3"/>
    <w:basedOn w:val="799"/>
    <w:next w:val="799"/>
    <w:uiPriority w:val="39"/>
    <w:unhideWhenUsed/>
    <w:qFormat/>
    <w:pPr>
      <w:ind w:left="567" w:right="0" w:firstLine="0"/>
      <w:spacing w:after="57"/>
    </w:pPr>
  </w:style>
  <w:style w:type="paragraph" w:styleId="820">
    <w:name w:val="toc 8"/>
    <w:basedOn w:val="799"/>
    <w:next w:val="799"/>
    <w:uiPriority w:val="39"/>
    <w:unhideWhenUsed/>
    <w:qFormat/>
    <w:pPr>
      <w:ind w:left="1984" w:right="0" w:firstLine="0"/>
      <w:spacing w:after="57"/>
    </w:pPr>
  </w:style>
  <w:style w:type="paragraph" w:styleId="821">
    <w:name w:val="endnote text"/>
    <w:basedOn w:val="799"/>
    <w:link w:val="862"/>
    <w:uiPriority w:val="99"/>
    <w:semiHidden/>
    <w:unhideWhenUsed/>
    <w:qFormat/>
    <w:pPr>
      <w:spacing w:after="0" w:line="240" w:lineRule="auto"/>
    </w:pPr>
    <w:rPr>
      <w:sz w:val="20"/>
    </w:rPr>
  </w:style>
  <w:style w:type="paragraph" w:styleId="822">
    <w:name w:val="Footer"/>
    <w:basedOn w:val="799"/>
    <w:link w:val="860"/>
    <w:uiPriority w:val="99"/>
    <w:unhideWhenUsed/>
    <w:qFormat/>
    <w:pPr>
      <w:spacing w:after="0" w:line="240" w:lineRule="auto"/>
      <w:tabs>
        <w:tab w:val="center" w:pos="7143" w:leader="none"/>
        <w:tab w:val="right" w:pos="14287" w:leader="none"/>
      </w:tabs>
    </w:pPr>
  </w:style>
  <w:style w:type="paragraph" w:styleId="823">
    <w:name w:val="Header"/>
    <w:basedOn w:val="799"/>
    <w:link w:val="859"/>
    <w:uiPriority w:val="99"/>
    <w:unhideWhenUsed/>
    <w:qFormat/>
    <w:pPr>
      <w:spacing w:after="0" w:line="240" w:lineRule="auto"/>
      <w:tabs>
        <w:tab w:val="center" w:pos="7143" w:leader="none"/>
        <w:tab w:val="right" w:pos="14287" w:leader="none"/>
      </w:tabs>
    </w:pPr>
  </w:style>
  <w:style w:type="paragraph" w:styleId="824">
    <w:name w:val="toc 1"/>
    <w:basedOn w:val="799"/>
    <w:next w:val="799"/>
    <w:uiPriority w:val="39"/>
    <w:unhideWhenUsed/>
    <w:qFormat/>
    <w:pPr>
      <w:ind w:left="0" w:right="0" w:firstLine="0"/>
      <w:spacing w:after="57"/>
    </w:pPr>
  </w:style>
  <w:style w:type="paragraph" w:styleId="825">
    <w:name w:val="toc 4"/>
    <w:basedOn w:val="799"/>
    <w:next w:val="799"/>
    <w:uiPriority w:val="39"/>
    <w:unhideWhenUsed/>
    <w:qFormat/>
    <w:pPr>
      <w:ind w:left="850" w:right="0" w:firstLine="0"/>
      <w:spacing w:after="57"/>
    </w:pPr>
  </w:style>
  <w:style w:type="paragraph" w:styleId="826">
    <w:name w:val="Subtitle"/>
    <w:basedOn w:val="799"/>
    <w:next w:val="799"/>
    <w:link w:val="854"/>
    <w:uiPriority w:val="11"/>
    <w:qFormat/>
    <w:pPr>
      <w:spacing w:before="200" w:after="200"/>
    </w:pPr>
    <w:rPr>
      <w:sz w:val="24"/>
      <w:szCs w:val="24"/>
    </w:rPr>
  </w:style>
  <w:style w:type="paragraph" w:styleId="827">
    <w:name w:val="footnote text"/>
    <w:basedOn w:val="799"/>
    <w:link w:val="861"/>
    <w:uiPriority w:val="99"/>
    <w:semiHidden/>
    <w:unhideWhenUsed/>
    <w:qFormat/>
    <w:pPr>
      <w:spacing w:after="40" w:line="240" w:lineRule="auto"/>
    </w:pPr>
    <w:rPr>
      <w:sz w:val="18"/>
    </w:rPr>
  </w:style>
  <w:style w:type="paragraph" w:styleId="828">
    <w:name w:val="toc 6"/>
    <w:basedOn w:val="799"/>
    <w:next w:val="799"/>
    <w:uiPriority w:val="39"/>
    <w:unhideWhenUsed/>
    <w:qFormat/>
    <w:pPr>
      <w:ind w:left="1417" w:right="0" w:firstLine="0"/>
      <w:spacing w:after="57"/>
    </w:pPr>
  </w:style>
  <w:style w:type="paragraph" w:styleId="829">
    <w:name w:val="table of figures"/>
    <w:basedOn w:val="799"/>
    <w:next w:val="799"/>
    <w:uiPriority w:val="99"/>
    <w:unhideWhenUsed/>
    <w:qFormat/>
    <w:pPr>
      <w:spacing w:after="0" w:afterAutospacing="0"/>
    </w:pPr>
  </w:style>
  <w:style w:type="paragraph" w:styleId="830">
    <w:name w:val="toc 2"/>
    <w:basedOn w:val="799"/>
    <w:next w:val="799"/>
    <w:uiPriority w:val="39"/>
    <w:unhideWhenUsed/>
    <w:qFormat/>
    <w:pPr>
      <w:ind w:left="283" w:right="0" w:firstLine="0"/>
      <w:spacing w:after="57"/>
    </w:pPr>
  </w:style>
  <w:style w:type="paragraph" w:styleId="831">
    <w:name w:val="toc 9"/>
    <w:basedOn w:val="799"/>
    <w:next w:val="799"/>
    <w:uiPriority w:val="39"/>
    <w:unhideWhenUsed/>
    <w:qFormat/>
    <w:pPr>
      <w:ind w:left="2268" w:right="0" w:firstLine="0"/>
      <w:spacing w:after="57"/>
    </w:pPr>
  </w:style>
  <w:style w:type="paragraph" w:styleId="832">
    <w:name w:val="Normal (Web)"/>
    <w:basedOn w:val="799"/>
    <w:uiPriority w:val="99"/>
    <w:semiHidden/>
    <w:unhideWhenUsed/>
    <w:qFormat/>
    <w:pPr>
      <w:ind w:left="0" w:right="0"/>
      <w:jc w:val="left"/>
      <w:spacing w:before="0" w:beforeAutospacing="1" w:after="0" w:afterAutospacing="1"/>
    </w:pPr>
    <w:rPr>
      <w:sz w:val="24"/>
      <w:lang w:val="en-US" w:eastAsia="zh-CN" w:bidi="ar"/>
    </w:rPr>
  </w:style>
  <w:style w:type="paragraph" w:styleId="833">
    <w:name w:val="Title"/>
    <w:basedOn w:val="799"/>
    <w:next w:val="799"/>
    <w:link w:val="853"/>
    <w:uiPriority w:val="10"/>
    <w:qFormat/>
    <w:pPr>
      <w:contextualSpacing/>
      <w:spacing w:before="300" w:after="200"/>
    </w:pPr>
    <w:rPr>
      <w:sz w:val="48"/>
      <w:szCs w:val="48"/>
    </w:rPr>
  </w:style>
  <w:style w:type="paragraph" w:styleId="834">
    <w:name w:val="Body Text First Indent"/>
    <w:basedOn w:val="815"/>
    <w:next w:val="835"/>
    <w:uiPriority w:val="0"/>
    <w:qFormat/>
    <w:pPr>
      <w:ind w:firstLine="420"/>
    </w:pPr>
  </w:style>
  <w:style w:type="paragraph" w:styleId="835">
    <w:name w:val="Body Text First Indent 2"/>
    <w:basedOn w:val="816"/>
    <w:uiPriority w:val="0"/>
    <w:qFormat/>
    <w:pPr>
      <w:ind w:firstLine="420"/>
      <w:spacing w:line="360" w:lineRule="auto"/>
    </w:pPr>
    <w:rPr>
      <w:color w:val="000000"/>
      <w:sz w:val="20"/>
    </w:rPr>
  </w:style>
  <w:style w:type="table" w:styleId="8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semiHidden/>
    <w:unhideWhenUsed/>
    <w:qFormat/>
    <w:rPr>
      <w:vertAlign w:val="superscript"/>
    </w:rPr>
  </w:style>
  <w:style w:type="character" w:styleId="838">
    <w:name w:val="Emphasis"/>
    <w:basedOn w:val="809"/>
    <w:uiPriority w:val="20"/>
    <w:qFormat/>
    <w:rPr>
      <w:i/>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paragraph" w:styleId="841" w:customStyle="1">
    <w:name w:val="正文缩进1"/>
    <w:basedOn w:val="799"/>
    <w:uiPriority w:val="0"/>
    <w:qFormat/>
    <w:pPr>
      <w:ind w:firstLine="420"/>
    </w:pPr>
  </w:style>
  <w:style w:type="character" w:styleId="842" w:customStyle="1">
    <w:name w:val="Heading 1 Char"/>
    <w:link w:val="800"/>
    <w:uiPriority w:val="9"/>
    <w:qFormat/>
    <w:rPr>
      <w:rFonts w:ascii="Arial" w:hAnsi="Arial" w:eastAsia="Arial" w:cs="Arial"/>
      <w:sz w:val="40"/>
      <w:szCs w:val="40"/>
    </w:rPr>
  </w:style>
  <w:style w:type="character" w:styleId="843" w:customStyle="1">
    <w:name w:val="Heading 2 Char"/>
    <w:link w:val="801"/>
    <w:uiPriority w:val="9"/>
    <w:qFormat/>
    <w:rPr>
      <w:rFonts w:ascii="Arial" w:hAnsi="Arial" w:eastAsia="Arial" w:cs="Arial"/>
      <w:sz w:val="34"/>
    </w:rPr>
  </w:style>
  <w:style w:type="character" w:styleId="844" w:customStyle="1">
    <w:name w:val="Heading 3 Char"/>
    <w:link w:val="802"/>
    <w:uiPriority w:val="9"/>
    <w:qFormat/>
    <w:rPr>
      <w:rFonts w:ascii="Arial" w:hAnsi="Arial" w:eastAsia="Arial" w:cs="Arial"/>
      <w:sz w:val="30"/>
      <w:szCs w:val="30"/>
    </w:rPr>
  </w:style>
  <w:style w:type="character" w:styleId="845" w:customStyle="1">
    <w:name w:val="Heading 4 Char"/>
    <w:link w:val="803"/>
    <w:uiPriority w:val="9"/>
    <w:qFormat/>
    <w:rPr>
      <w:rFonts w:ascii="Arial" w:hAnsi="Arial" w:eastAsia="Arial" w:cs="Arial"/>
      <w:b/>
      <w:bCs/>
      <w:sz w:val="26"/>
      <w:szCs w:val="26"/>
    </w:rPr>
  </w:style>
  <w:style w:type="character" w:styleId="846" w:customStyle="1">
    <w:name w:val="Heading 5 Char"/>
    <w:link w:val="804"/>
    <w:uiPriority w:val="9"/>
    <w:qFormat/>
    <w:rPr>
      <w:rFonts w:ascii="Arial" w:hAnsi="Arial" w:eastAsia="Arial" w:cs="Arial"/>
      <w:b/>
      <w:bCs/>
      <w:sz w:val="24"/>
      <w:szCs w:val="24"/>
    </w:rPr>
  </w:style>
  <w:style w:type="character" w:styleId="847" w:customStyle="1">
    <w:name w:val="Heading 6 Char"/>
    <w:link w:val="805"/>
    <w:uiPriority w:val="9"/>
    <w:qFormat/>
    <w:rPr>
      <w:rFonts w:ascii="Arial" w:hAnsi="Arial" w:eastAsia="Arial" w:cs="Arial"/>
      <w:b/>
      <w:bCs/>
      <w:sz w:val="22"/>
      <w:szCs w:val="22"/>
    </w:rPr>
  </w:style>
  <w:style w:type="character" w:styleId="848" w:customStyle="1">
    <w:name w:val="Heading 7 Char"/>
    <w:link w:val="806"/>
    <w:uiPriority w:val="9"/>
    <w:qFormat/>
    <w:rPr>
      <w:rFonts w:ascii="Arial" w:hAnsi="Arial" w:eastAsia="Arial" w:cs="Arial"/>
      <w:b/>
      <w:bCs/>
      <w:i/>
      <w:iCs/>
      <w:sz w:val="22"/>
      <w:szCs w:val="22"/>
    </w:rPr>
  </w:style>
  <w:style w:type="character" w:styleId="849" w:customStyle="1">
    <w:name w:val="Heading 8 Char"/>
    <w:link w:val="807"/>
    <w:uiPriority w:val="9"/>
    <w:qFormat/>
    <w:rPr>
      <w:rFonts w:ascii="Arial" w:hAnsi="Arial" w:eastAsia="Arial" w:cs="Arial"/>
      <w:i/>
      <w:iCs/>
      <w:sz w:val="22"/>
      <w:szCs w:val="22"/>
    </w:rPr>
  </w:style>
  <w:style w:type="character" w:styleId="850" w:customStyle="1">
    <w:name w:val="Heading 9 Char"/>
    <w:link w:val="808"/>
    <w:uiPriority w:val="9"/>
    <w:qFormat/>
    <w:rPr>
      <w:rFonts w:ascii="Arial" w:hAnsi="Arial" w:eastAsia="Arial" w:cs="Arial"/>
      <w:i/>
      <w:iCs/>
      <w:sz w:val="21"/>
      <w:szCs w:val="21"/>
    </w:rPr>
  </w:style>
  <w:style w:type="paragraph" w:styleId="851">
    <w:name w:val="List Paragraph"/>
    <w:basedOn w:val="799"/>
    <w:uiPriority w:val="34"/>
    <w:qFormat/>
    <w:pPr>
      <w:contextualSpacing/>
      <w:ind w:left="720"/>
    </w:pPr>
  </w:style>
  <w:style w:type="paragraph" w:styleId="852">
    <w:name w:val="No Spacing"/>
    <w:uiPriority w:val="1"/>
    <w:qFormat/>
    <w:pPr>
      <w:spacing w:before="0" w:after="0" w:line="240" w:lineRule="auto"/>
    </w:pPr>
    <w:rPr>
      <w:rFonts w:hint="default" w:ascii="Times New Roman" w:hAnsi="Times New Roman" w:eastAsia="宋体" w:cs="Times New Roman"/>
    </w:rPr>
  </w:style>
  <w:style w:type="character" w:styleId="853" w:customStyle="1">
    <w:name w:val="Title Char"/>
    <w:link w:val="833"/>
    <w:uiPriority w:val="10"/>
    <w:qFormat/>
    <w:rPr>
      <w:sz w:val="48"/>
      <w:szCs w:val="48"/>
    </w:rPr>
  </w:style>
  <w:style w:type="character" w:styleId="854" w:customStyle="1">
    <w:name w:val="Subtitle Char"/>
    <w:link w:val="826"/>
    <w:uiPriority w:val="11"/>
    <w:qFormat/>
    <w:rPr>
      <w:sz w:val="24"/>
      <w:szCs w:val="24"/>
    </w:rPr>
  </w:style>
  <w:style w:type="paragraph" w:styleId="855">
    <w:name w:val="Quote"/>
    <w:basedOn w:val="799"/>
    <w:next w:val="799"/>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799"/>
    <w:next w:val="799"/>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link w:val="823"/>
    <w:uiPriority w:val="99"/>
    <w:qFormat/>
  </w:style>
  <w:style w:type="character" w:styleId="860" w:customStyle="1">
    <w:name w:val="Caption Char"/>
    <w:link w:val="822"/>
    <w:uiPriority w:val="99"/>
    <w:qFormat/>
  </w:style>
  <w:style w:type="character" w:styleId="861" w:customStyle="1">
    <w:name w:val="Footnote Text Char"/>
    <w:link w:val="827"/>
    <w:uiPriority w:val="99"/>
    <w:qFormat/>
    <w:rPr>
      <w:sz w:val="18"/>
    </w:rPr>
  </w:style>
  <w:style w:type="character" w:styleId="862" w:customStyle="1">
    <w:name w:val="Endnote Text Char"/>
    <w:link w:val="821"/>
    <w:uiPriority w:val="99"/>
    <w:qFormat/>
    <w:rPr>
      <w:sz w:val="20"/>
    </w:rPr>
  </w:style>
  <w:style w:type="paragraph" w:styleId="863" w:customStyle="1">
    <w:name w:val="标题 111"/>
    <w:basedOn w:val="799"/>
    <w:next w:val="799"/>
    <w:link w:val="896"/>
    <w:uiPriority w:val="9"/>
    <w:qFormat/>
    <w:pPr>
      <w:keepLines/>
      <w:keepNext/>
      <w:spacing w:before="480" w:after="200"/>
      <w:outlineLvl w:val="0"/>
    </w:pPr>
    <w:rPr>
      <w:rFonts w:ascii="Arial" w:hAnsi="Arial" w:eastAsia="Arial" w:cs="Arial"/>
      <w:sz w:val="40"/>
      <w:szCs w:val="40"/>
    </w:rPr>
  </w:style>
  <w:style w:type="paragraph" w:styleId="864" w:customStyle="1">
    <w:name w:val="标题 211"/>
    <w:basedOn w:val="799"/>
    <w:next w:val="799"/>
    <w:link w:val="885"/>
    <w:uiPriority w:val="9"/>
    <w:qFormat/>
    <w:pPr>
      <w:keepLines/>
      <w:keepNext/>
      <w:spacing w:before="360" w:after="200"/>
      <w:outlineLvl w:val="1"/>
    </w:pPr>
    <w:rPr>
      <w:rFonts w:ascii="Arial" w:hAnsi="Arial" w:eastAsia="Arial" w:cs="Arial"/>
      <w:sz w:val="34"/>
    </w:rPr>
  </w:style>
  <w:style w:type="paragraph" w:styleId="865" w:customStyle="1">
    <w:name w:val="标题 31"/>
    <w:basedOn w:val="799"/>
    <w:next w:val="799"/>
    <w:link w:val="880"/>
    <w:uiPriority w:val="9"/>
    <w:qFormat/>
    <w:pPr>
      <w:keepLines/>
      <w:keepNext/>
      <w:spacing w:before="320" w:after="200"/>
      <w:outlineLvl w:val="2"/>
    </w:pPr>
    <w:rPr>
      <w:rFonts w:ascii="Arial" w:hAnsi="Arial" w:eastAsia="Arial" w:cs="Arial"/>
      <w:sz w:val="30"/>
      <w:szCs w:val="30"/>
    </w:rPr>
  </w:style>
  <w:style w:type="paragraph" w:styleId="866" w:customStyle="1">
    <w:name w:val="标题 41"/>
    <w:basedOn w:val="799"/>
    <w:next w:val="799"/>
    <w:link w:val="886"/>
    <w:uiPriority w:val="9"/>
    <w:qFormat/>
    <w:pPr>
      <w:keepLines/>
      <w:keepNext/>
      <w:spacing w:before="320" w:after="200"/>
      <w:outlineLvl w:val="3"/>
    </w:pPr>
    <w:rPr>
      <w:rFonts w:ascii="Arial" w:hAnsi="Arial" w:eastAsia="Arial" w:cs="Arial"/>
      <w:b/>
      <w:bCs/>
      <w:sz w:val="26"/>
      <w:szCs w:val="26"/>
    </w:rPr>
  </w:style>
  <w:style w:type="paragraph" w:styleId="867" w:customStyle="1">
    <w:name w:val="标题 51"/>
    <w:basedOn w:val="799"/>
    <w:next w:val="799"/>
    <w:link w:val="890"/>
    <w:uiPriority w:val="9"/>
    <w:qFormat/>
    <w:pPr>
      <w:keepLines/>
      <w:keepNext/>
      <w:spacing w:before="320" w:after="200"/>
      <w:outlineLvl w:val="4"/>
    </w:pPr>
    <w:rPr>
      <w:rFonts w:ascii="Arial" w:hAnsi="Arial" w:eastAsia="Arial" w:cs="Arial"/>
      <w:b/>
      <w:bCs/>
      <w:sz w:val="24"/>
      <w:szCs w:val="24"/>
    </w:rPr>
  </w:style>
  <w:style w:type="paragraph" w:styleId="868" w:customStyle="1">
    <w:name w:val="标题 61"/>
    <w:basedOn w:val="799"/>
    <w:next w:val="799"/>
    <w:link w:val="897"/>
    <w:uiPriority w:val="9"/>
    <w:qFormat/>
    <w:pPr>
      <w:keepLines/>
      <w:keepNext/>
      <w:spacing w:before="320" w:after="200"/>
      <w:outlineLvl w:val="5"/>
    </w:pPr>
    <w:rPr>
      <w:rFonts w:ascii="Arial" w:hAnsi="Arial" w:eastAsia="Arial" w:cs="Arial"/>
      <w:b/>
      <w:bCs/>
      <w:sz w:val="22"/>
      <w:szCs w:val="22"/>
    </w:rPr>
  </w:style>
  <w:style w:type="paragraph" w:styleId="869" w:customStyle="1">
    <w:name w:val="标题 71"/>
    <w:basedOn w:val="799"/>
    <w:next w:val="799"/>
    <w:link w:val="901"/>
    <w:uiPriority w:val="9"/>
    <w:qFormat/>
    <w:pPr>
      <w:keepLines/>
      <w:keepNext/>
      <w:spacing w:before="320" w:after="200"/>
      <w:outlineLvl w:val="6"/>
    </w:pPr>
    <w:rPr>
      <w:rFonts w:ascii="Arial" w:hAnsi="Arial" w:eastAsia="Arial" w:cs="Arial"/>
      <w:b/>
      <w:bCs/>
      <w:i/>
      <w:iCs/>
      <w:sz w:val="22"/>
      <w:szCs w:val="22"/>
    </w:rPr>
  </w:style>
  <w:style w:type="paragraph" w:styleId="870" w:customStyle="1">
    <w:name w:val="标题 81"/>
    <w:basedOn w:val="799"/>
    <w:next w:val="799"/>
    <w:link w:val="900"/>
    <w:uiPriority w:val="9"/>
    <w:qFormat/>
    <w:pPr>
      <w:keepLines/>
      <w:keepNext/>
      <w:spacing w:before="320" w:after="200"/>
      <w:outlineLvl w:val="7"/>
    </w:pPr>
    <w:rPr>
      <w:rFonts w:ascii="Arial" w:hAnsi="Arial" w:eastAsia="Arial" w:cs="Arial"/>
      <w:i/>
      <w:iCs/>
      <w:sz w:val="22"/>
      <w:szCs w:val="22"/>
    </w:rPr>
  </w:style>
  <w:style w:type="paragraph" w:styleId="871" w:customStyle="1">
    <w:name w:val="标题 91"/>
    <w:basedOn w:val="799"/>
    <w:next w:val="799"/>
    <w:link w:val="889"/>
    <w:uiPriority w:val="9"/>
    <w:qFormat/>
    <w:pPr>
      <w:keepLines/>
      <w:keepNext/>
      <w:spacing w:before="320" w:after="200"/>
      <w:outlineLvl w:val="8"/>
    </w:pPr>
    <w:rPr>
      <w:rFonts w:ascii="Arial" w:hAnsi="Arial" w:eastAsia="Arial" w:cs="Arial"/>
      <w:i/>
      <w:iCs/>
      <w:sz w:val="21"/>
      <w:szCs w:val="21"/>
    </w:rPr>
  </w:style>
  <w:style w:type="character" w:styleId="872" w:customStyle="1">
    <w:name w:val="默认段落字体11"/>
    <w:link w:val="799"/>
    <w:uiPriority w:val="1"/>
    <w:unhideWhenUsed/>
    <w:qFormat/>
  </w:style>
  <w:style w:type="table" w:styleId="873" w:customStyle="1">
    <w:name w:val="普通表格11"/>
    <w:uiPriority w:val="99"/>
    <w:unhideWhenUsed/>
    <w:qFormat/>
    <w:tblPr/>
  </w:style>
  <w:style w:type="character" w:styleId="874" w:customStyle="1">
    <w:name w:val="脚注引用1"/>
    <w:link w:val="799"/>
    <w:uiPriority w:val="99"/>
    <w:unhideWhenUsed/>
    <w:qFormat/>
    <w:rPr>
      <w:vertAlign w:val="superscript"/>
    </w:rPr>
  </w:style>
  <w:style w:type="character" w:styleId="875" w:customStyle="1">
    <w:name w:val="尾注引用1"/>
    <w:link w:val="799"/>
    <w:uiPriority w:val="99"/>
    <w:unhideWhenUsed/>
    <w:qFormat/>
    <w:rPr>
      <w:vertAlign w:val="superscript"/>
    </w:rPr>
  </w:style>
  <w:style w:type="character" w:styleId="876" w:customStyle="1">
    <w:name w:val="超链接11"/>
    <w:link w:val="799"/>
    <w:uiPriority w:val="99"/>
    <w:unhideWhenUsed/>
    <w:qFormat/>
    <w:rPr>
      <w:color w:val="0000ff"/>
      <w:u w:val="single"/>
    </w:rPr>
  </w:style>
  <w:style w:type="character" w:styleId="877" w:customStyle="1">
    <w:name w:val="Footer Char"/>
    <w:uiPriority w:val="99"/>
    <w:qFormat/>
  </w:style>
  <w:style w:type="character" w:styleId="878" w:customStyle="1">
    <w:name w:val="批注框文本 字符"/>
    <w:link w:val="879"/>
    <w:uiPriority w:val="0"/>
    <w:qFormat/>
    <w:rPr>
      <w:rFonts w:ascii="Times New Roman" w:hAnsi="Times New Roman" w:eastAsia="宋体" w:cs="Times New Roman"/>
      <w:sz w:val="18"/>
      <w:szCs w:val="18"/>
    </w:rPr>
  </w:style>
  <w:style w:type="paragraph" w:styleId="879" w:customStyle="1">
    <w:name w:val="批注框文本1"/>
    <w:basedOn w:val="799"/>
    <w:link w:val="878"/>
    <w:uiPriority w:val="0"/>
    <w:qFormat/>
    <w:rPr>
      <w:sz w:val="18"/>
      <w:szCs w:val="18"/>
    </w:rPr>
  </w:style>
  <w:style w:type="character" w:styleId="880" w:customStyle="1">
    <w:name w:val="标题 3 字符"/>
    <w:link w:val="865"/>
    <w:uiPriority w:val="9"/>
    <w:qFormat/>
    <w:rPr>
      <w:rFonts w:ascii="Arial" w:hAnsi="Arial" w:eastAsia="Arial" w:cs="Arial"/>
      <w:sz w:val="30"/>
      <w:szCs w:val="30"/>
    </w:rPr>
  </w:style>
  <w:style w:type="character" w:styleId="881" w:customStyle="1">
    <w:name w:val="标题 字符"/>
    <w:link w:val="882"/>
    <w:uiPriority w:val="10"/>
    <w:qFormat/>
    <w:rPr>
      <w:sz w:val="48"/>
      <w:szCs w:val="48"/>
    </w:rPr>
  </w:style>
  <w:style w:type="paragraph" w:styleId="882" w:customStyle="1">
    <w:name w:val="标题1"/>
    <w:basedOn w:val="799"/>
    <w:next w:val="799"/>
    <w:link w:val="881"/>
    <w:uiPriority w:val="10"/>
    <w:qFormat/>
    <w:pPr>
      <w:contextualSpacing/>
      <w:spacing w:before="300" w:after="200"/>
    </w:pPr>
    <w:rPr>
      <w:sz w:val="48"/>
      <w:szCs w:val="48"/>
    </w:rPr>
  </w:style>
  <w:style w:type="character" w:styleId="883" w:customStyle="1">
    <w:name w:val="副标题 字符"/>
    <w:link w:val="884"/>
    <w:uiPriority w:val="11"/>
    <w:qFormat/>
    <w:rPr>
      <w:sz w:val="24"/>
      <w:szCs w:val="24"/>
    </w:rPr>
  </w:style>
  <w:style w:type="paragraph" w:styleId="884" w:customStyle="1">
    <w:name w:val="副标题1"/>
    <w:basedOn w:val="799"/>
    <w:next w:val="799"/>
    <w:link w:val="883"/>
    <w:uiPriority w:val="11"/>
    <w:qFormat/>
    <w:pPr>
      <w:spacing w:before="200" w:after="200"/>
    </w:pPr>
    <w:rPr>
      <w:sz w:val="24"/>
      <w:szCs w:val="24"/>
    </w:rPr>
  </w:style>
  <w:style w:type="character" w:styleId="885" w:customStyle="1">
    <w:name w:val="标题 2 字符"/>
    <w:link w:val="864"/>
    <w:uiPriority w:val="9"/>
    <w:qFormat/>
    <w:rPr>
      <w:rFonts w:ascii="Arial" w:hAnsi="Arial" w:eastAsia="Arial" w:cs="Arial"/>
      <w:sz w:val="34"/>
    </w:rPr>
  </w:style>
  <w:style w:type="character" w:styleId="886" w:customStyle="1">
    <w:name w:val="标题 4 字符"/>
    <w:link w:val="866"/>
    <w:uiPriority w:val="9"/>
    <w:qFormat/>
    <w:rPr>
      <w:rFonts w:ascii="Arial" w:hAnsi="Arial" w:eastAsia="Arial" w:cs="Arial"/>
      <w:b/>
      <w:bCs/>
      <w:sz w:val="26"/>
      <w:szCs w:val="26"/>
    </w:rPr>
  </w:style>
  <w:style w:type="character" w:styleId="887" w:customStyle="1">
    <w:name w:val="页眉 字符"/>
    <w:link w:val="888"/>
    <w:uiPriority w:val="99"/>
    <w:qFormat/>
  </w:style>
  <w:style w:type="paragraph" w:styleId="888" w:customStyle="1">
    <w:name w:val="页眉11"/>
    <w:basedOn w:val="799"/>
    <w:link w:val="887"/>
    <w:uiPriority w:val="99"/>
    <w:unhideWhenUsed/>
    <w:qFormat/>
    <w:pPr>
      <w:spacing w:after="0" w:line="240" w:lineRule="auto"/>
      <w:tabs>
        <w:tab w:val="center" w:pos="7143" w:leader="none"/>
        <w:tab w:val="right" w:pos="14287" w:leader="none"/>
      </w:tabs>
    </w:pPr>
  </w:style>
  <w:style w:type="character" w:styleId="889" w:customStyle="1">
    <w:name w:val="标题 9 字符"/>
    <w:link w:val="871"/>
    <w:uiPriority w:val="9"/>
    <w:qFormat/>
    <w:rPr>
      <w:rFonts w:ascii="Arial" w:hAnsi="Arial" w:eastAsia="Arial" w:cs="Arial"/>
      <w:i/>
      <w:iCs/>
      <w:sz w:val="21"/>
      <w:szCs w:val="21"/>
    </w:rPr>
  </w:style>
  <w:style w:type="character" w:styleId="890" w:customStyle="1">
    <w:name w:val="标题 5 字符"/>
    <w:link w:val="867"/>
    <w:uiPriority w:val="9"/>
    <w:qFormat/>
    <w:rPr>
      <w:rFonts w:ascii="Arial" w:hAnsi="Arial" w:eastAsia="Arial" w:cs="Arial"/>
      <w:b/>
      <w:bCs/>
      <w:sz w:val="24"/>
      <w:szCs w:val="24"/>
    </w:rPr>
  </w:style>
  <w:style w:type="character" w:styleId="891" w:customStyle="1">
    <w:name w:val="font121"/>
    <w:link w:val="799"/>
    <w:uiPriority w:val="0"/>
    <w:qFormat/>
    <w:rPr>
      <w:rFonts w:hint="eastAsia" w:ascii="宋体" w:hAnsi="宋体" w:eastAsia="宋体" w:cs="宋体"/>
      <w:color w:val="000000"/>
      <w:sz w:val="18"/>
      <w:szCs w:val="18"/>
      <w:u w:val="none"/>
    </w:rPr>
  </w:style>
  <w:style w:type="character" w:styleId="892" w:customStyle="1">
    <w:name w:val="明显引用 字符"/>
    <w:link w:val="893"/>
    <w:uiPriority w:val="30"/>
    <w:qFormat/>
    <w:rPr>
      <w:i/>
    </w:rPr>
  </w:style>
  <w:style w:type="paragraph" w:styleId="893" w:customStyle="1">
    <w:name w:val="明显引用"/>
    <w:basedOn w:val="799"/>
    <w:next w:val="799"/>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引用 字符"/>
    <w:link w:val="895"/>
    <w:uiPriority w:val="29"/>
    <w:qFormat/>
    <w:rPr>
      <w:i/>
    </w:rPr>
  </w:style>
  <w:style w:type="paragraph" w:styleId="895" w:customStyle="1">
    <w:name w:val="引用"/>
    <w:basedOn w:val="799"/>
    <w:next w:val="799"/>
    <w:link w:val="894"/>
    <w:uiPriority w:val="29"/>
    <w:qFormat/>
    <w:pPr>
      <w:ind w:left="720" w:right="720"/>
    </w:pPr>
    <w:rPr>
      <w:i/>
    </w:rPr>
  </w:style>
  <w:style w:type="character" w:styleId="896" w:customStyle="1">
    <w:name w:val="标题 1 字符"/>
    <w:link w:val="863"/>
    <w:uiPriority w:val="9"/>
    <w:qFormat/>
    <w:rPr>
      <w:rFonts w:ascii="Arial" w:hAnsi="Arial" w:eastAsia="Arial" w:cs="Arial"/>
      <w:sz w:val="40"/>
      <w:szCs w:val="40"/>
    </w:rPr>
  </w:style>
  <w:style w:type="character" w:styleId="897" w:customStyle="1">
    <w:name w:val="标题 6 字符"/>
    <w:link w:val="868"/>
    <w:uiPriority w:val="9"/>
    <w:qFormat/>
    <w:rPr>
      <w:rFonts w:ascii="Arial" w:hAnsi="Arial" w:eastAsia="Arial" w:cs="Arial"/>
      <w:b/>
      <w:bCs/>
      <w:sz w:val="22"/>
      <w:szCs w:val="22"/>
    </w:rPr>
  </w:style>
  <w:style w:type="character" w:styleId="898" w:customStyle="1">
    <w:name w:val="页脚 字符"/>
    <w:link w:val="899"/>
    <w:uiPriority w:val="99"/>
    <w:qFormat/>
  </w:style>
  <w:style w:type="paragraph" w:styleId="899" w:customStyle="1">
    <w:name w:val="页脚11"/>
    <w:basedOn w:val="799"/>
    <w:link w:val="898"/>
    <w:uiPriority w:val="99"/>
    <w:unhideWhenUsed/>
    <w:qFormat/>
    <w:pPr>
      <w:spacing w:after="0" w:line="240" w:lineRule="auto"/>
      <w:tabs>
        <w:tab w:val="center" w:pos="7143" w:leader="none"/>
        <w:tab w:val="right" w:pos="14287" w:leader="none"/>
      </w:tabs>
    </w:pPr>
  </w:style>
  <w:style w:type="character" w:styleId="900" w:customStyle="1">
    <w:name w:val="标题 8 字符"/>
    <w:link w:val="870"/>
    <w:uiPriority w:val="9"/>
    <w:qFormat/>
    <w:rPr>
      <w:rFonts w:ascii="Arial" w:hAnsi="Arial" w:eastAsia="Arial" w:cs="Arial"/>
      <w:i/>
      <w:iCs/>
      <w:sz w:val="22"/>
      <w:szCs w:val="22"/>
    </w:rPr>
  </w:style>
  <w:style w:type="character" w:styleId="901" w:customStyle="1">
    <w:name w:val="标题 7 字符"/>
    <w:link w:val="869"/>
    <w:uiPriority w:val="9"/>
    <w:qFormat/>
    <w:rPr>
      <w:rFonts w:ascii="Arial" w:hAnsi="Arial" w:eastAsia="Arial" w:cs="Arial"/>
      <w:b/>
      <w:bCs/>
      <w:i/>
      <w:iCs/>
      <w:sz w:val="22"/>
      <w:szCs w:val="22"/>
    </w:rPr>
  </w:style>
  <w:style w:type="character" w:styleId="902" w:customStyle="1">
    <w:name w:val="脚注文本 字符"/>
    <w:link w:val="903"/>
    <w:uiPriority w:val="99"/>
    <w:qFormat/>
    <w:rPr>
      <w:sz w:val="18"/>
    </w:rPr>
  </w:style>
  <w:style w:type="paragraph" w:styleId="903" w:customStyle="1">
    <w:name w:val="脚注文本11"/>
    <w:basedOn w:val="799"/>
    <w:link w:val="902"/>
    <w:uiPriority w:val="99"/>
    <w:unhideWhenUsed/>
    <w:qFormat/>
    <w:pPr>
      <w:spacing w:after="40" w:line="240" w:lineRule="auto"/>
    </w:pPr>
    <w:rPr>
      <w:sz w:val="18"/>
    </w:rPr>
  </w:style>
  <w:style w:type="character" w:styleId="904" w:customStyle="1">
    <w:name w:val="尾注文本 字符"/>
    <w:link w:val="905"/>
    <w:uiPriority w:val="99"/>
    <w:qFormat/>
    <w:rPr>
      <w:sz w:val="20"/>
    </w:rPr>
  </w:style>
  <w:style w:type="paragraph" w:styleId="905" w:customStyle="1">
    <w:name w:val="尾注文本1"/>
    <w:basedOn w:val="799"/>
    <w:link w:val="904"/>
    <w:uiPriority w:val="99"/>
    <w:unhideWhenUsed/>
    <w:qFormat/>
    <w:pPr>
      <w:spacing w:after="0" w:line="240" w:lineRule="auto"/>
    </w:pPr>
    <w:rPr>
      <w:sz w:val="20"/>
    </w:rPr>
  </w:style>
  <w:style w:type="character" w:styleId="906" w:customStyle="1">
    <w:name w:val="默认段落字体1"/>
    <w:link w:val="799"/>
    <w:uiPriority w:val="1"/>
    <w:unhideWhenUsed/>
    <w:qFormat/>
  </w:style>
  <w:style w:type="character" w:styleId="907" w:customStyle="1">
    <w:name w:val="超链接1"/>
    <w:link w:val="799"/>
    <w:uiPriority w:val="99"/>
    <w:unhideWhenUsed/>
    <w:qFormat/>
    <w:rPr>
      <w:color w:val="0000ff"/>
      <w:u w:val="single"/>
    </w:rPr>
  </w:style>
  <w:style w:type="character" w:styleId="908" w:customStyle="1">
    <w:name w:val="批注引用1"/>
    <w:link w:val="799"/>
    <w:uiPriority w:val="0"/>
    <w:qFormat/>
    <w:rPr>
      <w:sz w:val="21"/>
      <w:szCs w:val="21"/>
    </w:rPr>
  </w:style>
  <w:style w:type="character" w:styleId="909" w:customStyle="1">
    <w:name w:val="批注文字 字符"/>
    <w:link w:val="910"/>
    <w:uiPriority w:val="0"/>
    <w:qFormat/>
    <w:rPr>
      <w:rFonts w:ascii="Times New Roman" w:hAnsi="Times New Roman" w:eastAsia="宋体" w:cs="Times New Roman"/>
      <w:sz w:val="21"/>
      <w:szCs w:val="24"/>
    </w:rPr>
  </w:style>
  <w:style w:type="paragraph" w:styleId="910" w:customStyle="1">
    <w:name w:val="批注文字1"/>
    <w:basedOn w:val="799"/>
    <w:link w:val="909"/>
    <w:uiPriority w:val="0"/>
    <w:qFormat/>
    <w:pPr>
      <w:jc w:val="left"/>
    </w:pPr>
  </w:style>
  <w:style w:type="character" w:styleId="911" w:customStyle="1">
    <w:name w:val="批注主题 字符"/>
    <w:link w:val="912"/>
    <w:uiPriority w:val="0"/>
    <w:qFormat/>
    <w:rPr>
      <w:rFonts w:ascii="Times New Roman" w:hAnsi="Times New Roman" w:eastAsia="宋体" w:cs="Times New Roman"/>
      <w:b/>
      <w:bCs/>
      <w:sz w:val="21"/>
      <w:szCs w:val="24"/>
    </w:rPr>
  </w:style>
  <w:style w:type="paragraph" w:styleId="912" w:customStyle="1">
    <w:name w:val="批注主题1"/>
    <w:basedOn w:val="910"/>
    <w:next w:val="910"/>
    <w:link w:val="911"/>
    <w:uiPriority w:val="0"/>
    <w:qFormat/>
    <w:rPr>
      <w:b/>
      <w:bCs/>
    </w:rPr>
  </w:style>
  <w:style w:type="character" w:styleId="913" w:customStyle="1">
    <w:name w:val="font11"/>
    <w:link w:val="799"/>
    <w:uiPriority w:val="0"/>
    <w:qFormat/>
    <w:rPr>
      <w:rFonts w:hint="eastAsia" w:ascii="黑体" w:hAnsi="宋体" w:eastAsia="黑体" w:cs="黑体"/>
      <w:color w:val="000000"/>
      <w:sz w:val="18"/>
      <w:szCs w:val="18"/>
      <w:u w:val="none"/>
    </w:rPr>
  </w:style>
  <w:style w:type="character" w:styleId="914" w:customStyle="1">
    <w:name w:val="wyg1"/>
    <w:link w:val="799"/>
    <w:uiPriority w:val="6"/>
    <w:qFormat/>
    <w:rPr>
      <w:color w:val="000000"/>
      <w:sz w:val="20"/>
      <w:szCs w:val="20"/>
      <w:u w:val="none"/>
    </w:rPr>
  </w:style>
  <w:style w:type="character" w:styleId="915" w:customStyle="1">
    <w:name w:val="NormalCharacter1"/>
    <w:link w:val="799"/>
    <w:uiPriority w:val="0"/>
    <w:semiHidden/>
    <w:qFormat/>
    <w:rPr>
      <w:sz w:val="28"/>
      <w:lang w:val="en-US" w:eastAsia="zh-CN" w:bidi="ar-SA"/>
    </w:rPr>
  </w:style>
  <w:style w:type="character" w:styleId="916" w:customStyle="1">
    <w:name w:val="font21"/>
    <w:link w:val="799"/>
    <w:uiPriority w:val="0"/>
    <w:qFormat/>
    <w:rPr>
      <w:rFonts w:hint="eastAsia" w:ascii="宋体" w:hAnsi="宋体" w:eastAsia="宋体" w:cs="宋体"/>
      <w:b/>
      <w:bCs/>
      <w:color w:val="000000"/>
      <w:sz w:val="28"/>
      <w:szCs w:val="28"/>
      <w:u w:val="none"/>
    </w:rPr>
  </w:style>
  <w:style w:type="character" w:styleId="917" w:customStyle="1">
    <w:name w:val="font131"/>
    <w:link w:val="799"/>
    <w:uiPriority w:val="0"/>
    <w:qFormat/>
    <w:rPr>
      <w:rFonts w:hint="eastAsia" w:ascii="宋体" w:hAnsi="宋体" w:eastAsia="宋体" w:cs="宋体"/>
      <w:color w:val="000000"/>
      <w:sz w:val="20"/>
      <w:szCs w:val="20"/>
      <w:u w:val="none"/>
    </w:rPr>
  </w:style>
  <w:style w:type="character" w:styleId="918" w:customStyle="1">
    <w:name w:val="font41"/>
    <w:link w:val="799"/>
    <w:uiPriority w:val="0"/>
    <w:qFormat/>
    <w:rPr>
      <w:rFonts w:ascii="Arial" w:hAnsi="Arial" w:cs="Arial"/>
      <w:color w:val="000000"/>
      <w:sz w:val="22"/>
      <w:szCs w:val="22"/>
      <w:u w:val="none"/>
    </w:rPr>
  </w:style>
  <w:style w:type="character" w:styleId="919" w:customStyle="1">
    <w:name w:val="NormalCharacter11"/>
    <w:link w:val="799"/>
    <w:uiPriority w:val="0"/>
    <w:semiHidden/>
    <w:qFormat/>
    <w:rPr>
      <w:rFonts w:ascii="Times New Roman" w:hAnsi="Times New Roman"/>
      <w:sz w:val="21"/>
      <w:szCs w:val="24"/>
      <w:lang w:val="en-US" w:eastAsia="zh-CN" w:bidi="ar-SA"/>
    </w:rPr>
  </w:style>
  <w:style w:type="paragraph" w:styleId="920" w:customStyle="1">
    <w:name w:val="题注1"/>
    <w:basedOn w:val="799"/>
    <w:next w:val="799"/>
    <w:uiPriority w:val="35"/>
    <w:qFormat/>
    <w:pPr>
      <w:spacing w:line="276" w:lineRule="auto"/>
    </w:pPr>
    <w:rPr>
      <w:b/>
      <w:bCs/>
      <w:color w:val="4f81bd"/>
      <w:sz w:val="18"/>
      <w:szCs w:val="18"/>
    </w:rPr>
  </w:style>
  <w:style w:type="paragraph" w:styleId="921" w:customStyle="1">
    <w:name w:val="目录 91"/>
    <w:basedOn w:val="799"/>
    <w:next w:val="799"/>
    <w:uiPriority w:val="39"/>
    <w:unhideWhenUsed/>
    <w:qFormat/>
    <w:pPr>
      <w:ind w:left="2268" w:right="0" w:firstLine="0"/>
      <w:spacing w:after="57"/>
    </w:pPr>
  </w:style>
  <w:style w:type="paragraph" w:styleId="922" w:customStyle="1">
    <w:name w:val="正文缩进11"/>
    <w:basedOn w:val="799"/>
    <w:uiPriority w:val="0"/>
    <w:unhideWhenUsed/>
    <w:qFormat/>
    <w:pPr>
      <w:ind w:firstLine="420"/>
    </w:pPr>
  </w:style>
  <w:style w:type="paragraph" w:styleId="923" w:customStyle="1">
    <w:name w:val="目录 71"/>
    <w:basedOn w:val="799"/>
    <w:next w:val="799"/>
    <w:uiPriority w:val="39"/>
    <w:unhideWhenUsed/>
    <w:qFormat/>
    <w:pPr>
      <w:ind w:left="1701" w:right="0" w:firstLine="0"/>
      <w:spacing w:after="57"/>
    </w:pPr>
  </w:style>
  <w:style w:type="paragraph" w:styleId="924" w:customStyle="1">
    <w:name w:val="图表目录1"/>
    <w:basedOn w:val="799"/>
    <w:next w:val="799"/>
    <w:uiPriority w:val="99"/>
    <w:unhideWhenUsed/>
    <w:qFormat/>
    <w:pPr>
      <w:spacing w:after="0" w:afterAutospacing="0"/>
    </w:pPr>
  </w:style>
  <w:style w:type="paragraph" w:styleId="925" w:customStyle="1">
    <w:name w:val="目录 31"/>
    <w:basedOn w:val="799"/>
    <w:next w:val="799"/>
    <w:uiPriority w:val="39"/>
    <w:unhideWhenUsed/>
    <w:qFormat/>
    <w:pPr>
      <w:ind w:left="567" w:right="0" w:firstLine="0"/>
      <w:spacing w:after="57"/>
    </w:pPr>
  </w:style>
  <w:style w:type="paragraph" w:styleId="926" w:customStyle="1">
    <w:name w:val="目录 61"/>
    <w:basedOn w:val="799"/>
    <w:next w:val="799"/>
    <w:uiPriority w:val="39"/>
    <w:unhideWhenUsed/>
    <w:qFormat/>
    <w:pPr>
      <w:ind w:left="1417" w:right="0" w:firstLine="0"/>
      <w:spacing w:after="57"/>
    </w:pPr>
  </w:style>
  <w:style w:type="paragraph" w:styleId="927" w:customStyle="1">
    <w:name w:val="目录 41"/>
    <w:basedOn w:val="799"/>
    <w:next w:val="799"/>
    <w:uiPriority w:val="39"/>
    <w:unhideWhenUsed/>
    <w:qFormat/>
    <w:pPr>
      <w:ind w:left="850" w:right="0" w:firstLine="0"/>
      <w:spacing w:after="57"/>
    </w:pPr>
  </w:style>
  <w:style w:type="paragraph" w:styleId="928" w:customStyle="1">
    <w:name w:val="目录 21"/>
    <w:basedOn w:val="799"/>
    <w:next w:val="799"/>
    <w:uiPriority w:val="39"/>
    <w:unhideWhenUsed/>
    <w:qFormat/>
    <w:pPr>
      <w:ind w:left="283" w:right="0" w:firstLine="0"/>
      <w:spacing w:after="57"/>
    </w:pPr>
  </w:style>
  <w:style w:type="paragraph" w:styleId="929" w:customStyle="1">
    <w:name w:val="目录 51"/>
    <w:basedOn w:val="799"/>
    <w:next w:val="799"/>
    <w:uiPriority w:val="39"/>
    <w:unhideWhenUsed/>
    <w:qFormat/>
    <w:pPr>
      <w:ind w:left="1134" w:right="0" w:firstLine="0"/>
      <w:spacing w:after="57"/>
    </w:pPr>
  </w:style>
  <w:style w:type="paragraph" w:styleId="930" w:customStyle="1">
    <w:name w:val="目录 111"/>
    <w:basedOn w:val="799"/>
    <w:next w:val="799"/>
    <w:uiPriority w:val="39"/>
    <w:unhideWhenUsed/>
    <w:qFormat/>
    <w:pPr>
      <w:ind w:left="0" w:right="0" w:firstLine="0"/>
      <w:spacing w:after="57"/>
    </w:pPr>
  </w:style>
  <w:style w:type="paragraph" w:styleId="931" w:customStyle="1">
    <w:name w:val="目录 81"/>
    <w:basedOn w:val="799"/>
    <w:next w:val="799"/>
    <w:uiPriority w:val="39"/>
    <w:unhideWhenUsed/>
    <w:qFormat/>
    <w:pPr>
      <w:ind w:left="1984" w:right="0" w:firstLine="0"/>
      <w:spacing w:after="57"/>
    </w:pPr>
  </w:style>
  <w:style w:type="paragraph" w:styleId="932" w:customStyle="1">
    <w:name w:val="普通(网站)1"/>
    <w:basedOn w:val="79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3" w:customStyle="1">
    <w:name w:val="列表段落"/>
    <w:basedOn w:val="799"/>
    <w:uiPriority w:val="34"/>
    <w:qFormat/>
    <w:pPr>
      <w:contextualSpacing/>
      <w:ind w:left="720"/>
    </w:pPr>
  </w:style>
  <w:style w:type="paragraph" w:styleId="934" w:customStyle="1">
    <w:name w:val="TOC Heading"/>
    <w:uiPriority w:val="39"/>
    <w:unhideWhenUsed/>
    <w:qFormat/>
    <w:rPr>
      <w:rFonts w:hint="default" w:ascii="Calibri" w:hAnsi="Calibri" w:eastAsia="宋体" w:cs="Times New Roman"/>
      <w:lang w:val="en-US" w:eastAsia="zh-CN" w:bidi="ar-SA"/>
    </w:rPr>
  </w:style>
  <w:style w:type="paragraph" w:styleId="935" w:customStyle="1">
    <w:name w:val="索引 51"/>
    <w:basedOn w:val="936"/>
    <w:next w:val="936"/>
    <w:uiPriority w:val="0"/>
    <w:qFormat/>
    <w:pPr>
      <w:ind w:left="798"/>
    </w:pPr>
    <w:rPr>
      <w:rFonts w:ascii="Calibri" w:hAnsi="Calibri"/>
    </w:rPr>
  </w:style>
  <w:style w:type="paragraph" w:styleId="936" w:customStyle="1">
    <w:name w:val="正文1"/>
    <w:basedOn w:val="937"/>
    <w:next w:val="938"/>
    <w:uiPriority w:val="0"/>
    <w:qFormat/>
    <w:pPr>
      <w:jc w:val="left"/>
      <w:spacing w:line="360" w:lineRule="atLeast"/>
    </w:pPr>
    <w:rPr>
      <w:rFonts w:ascii="宋体" w:hAnsi="Calibri" w:eastAsia="宋体" w:cs="Times New Roman"/>
      <w:sz w:val="24"/>
      <w:szCs w:val="20"/>
    </w:rPr>
  </w:style>
  <w:style w:type="paragraph" w:styleId="937" w:customStyle="1">
    <w:name w:val="正文11"/>
    <w:next w:val="7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脚注文本1"/>
    <w:basedOn w:val="936"/>
    <w:next w:val="935"/>
    <w:uiPriority w:val="0"/>
    <w:qFormat/>
    <w:rPr>
      <w:rFonts w:eastAsia="Times New Roman"/>
      <w:sz w:val="18"/>
      <w:szCs w:val="18"/>
    </w:rPr>
  </w:style>
  <w:style w:type="paragraph" w:styleId="939" w:customStyle="1">
    <w:name w:val="正文文本1"/>
    <w:basedOn w:val="937"/>
    <w:next w:val="937"/>
    <w:uiPriority w:val="99"/>
    <w:qFormat/>
    <w:pPr>
      <w:spacing w:after="120"/>
    </w:pPr>
    <w:rPr>
      <w:rFonts w:ascii="Calibri" w:hAnsi="Calibri"/>
    </w:rPr>
  </w:style>
  <w:style w:type="paragraph" w:styleId="940" w:customStyle="1">
    <w:name w:val="页眉1"/>
    <w:basedOn w:val="799"/>
    <w:uiPriority w:val="99"/>
    <w:qFormat/>
    <w:pPr>
      <w:jc w:val="center"/>
      <w:tabs>
        <w:tab w:val="center" w:pos="4153" w:leader="none"/>
        <w:tab w:val="right" w:pos="8306" w:leader="none"/>
      </w:tabs>
      <w:pBdr>
        <w:bottom w:val="single" w:color="000000" w:sz="6" w:space="1"/>
      </w:pBdr>
    </w:pPr>
    <w:rPr>
      <w:sz w:val="18"/>
      <w:szCs w:val="18"/>
    </w:rPr>
  </w:style>
  <w:style w:type="paragraph" w:styleId="941" w:customStyle="1">
    <w:name w:val="标题 21"/>
    <w:basedOn w:val="799"/>
    <w:next w:val="799"/>
    <w:uiPriority w:val="0"/>
    <w:qFormat/>
    <w:pPr>
      <w:jc w:val="left"/>
      <w:keepLines/>
      <w:keepNext/>
      <w:spacing w:before="50"/>
      <w:tabs>
        <w:tab w:val="left" w:pos="0" w:leader="none"/>
      </w:tabs>
    </w:pPr>
    <w:rPr>
      <w:rFonts w:ascii="Arial" w:hAnsi="Arial" w:eastAsia="黑体"/>
      <w:sz w:val="32"/>
      <w:szCs w:val="20"/>
    </w:rPr>
  </w:style>
  <w:style w:type="paragraph" w:styleId="942" w:customStyle="1">
    <w:name w:val="无间隔"/>
    <w:uiPriority w:val="1"/>
    <w:qFormat/>
    <w:rPr>
      <w:rFonts w:hint="default" w:ascii="Calibri" w:hAnsi="Calibri" w:eastAsia="宋体" w:cs="Times New Roman"/>
      <w:lang w:val="en-US" w:eastAsia="zh-CN" w:bidi="ar-SA"/>
    </w:rPr>
  </w:style>
  <w:style w:type="paragraph" w:styleId="943" w:customStyle="1">
    <w:name w:val="EnvelopeReturn1"/>
    <w:basedOn w:val="799"/>
    <w:uiPriority w:val="0"/>
    <w:qFormat/>
    <w:rPr>
      <w:rFonts w:ascii="Arial" w:hAnsi="Arial"/>
    </w:rPr>
  </w:style>
  <w:style w:type="paragraph" w:styleId="944" w:customStyle="1">
    <w:name w:val="EnvelopeReturn11"/>
    <w:basedOn w:val="799"/>
    <w:uiPriority w:val="0"/>
    <w:qFormat/>
    <w:rPr>
      <w:rFonts w:ascii="Arial" w:hAnsi="Arial"/>
    </w:rPr>
  </w:style>
  <w:style w:type="paragraph" w:styleId="945" w:customStyle="1">
    <w:name w:val="目录 11"/>
    <w:basedOn w:val="937"/>
    <w:next w:val="799"/>
    <w:uiPriority w:val="0"/>
    <w:qFormat/>
    <w:pPr>
      <w:jc w:val="left"/>
      <w:spacing w:after="100" w:line="259" w:lineRule="auto"/>
      <w:widowControl/>
    </w:pPr>
    <w:rPr>
      <w:rFonts w:ascii="Calibri" w:hAnsi="Calibri"/>
      <w:sz w:val="22"/>
      <w:szCs w:val="22"/>
    </w:rPr>
  </w:style>
  <w:style w:type="paragraph" w:styleId="946" w:customStyle="1">
    <w:name w:val="正文文本缩进1"/>
    <w:basedOn w:val="799"/>
    <w:uiPriority w:val="0"/>
    <w:qFormat/>
    <w:pPr>
      <w:ind w:left="420"/>
      <w:spacing w:after="120"/>
    </w:pPr>
    <w:rPr>
      <w:rFonts w:ascii="Calibri" w:hAnsi="Calibri"/>
    </w:rPr>
  </w:style>
  <w:style w:type="paragraph" w:styleId="947" w:customStyle="1">
    <w:name w:val="文本块1"/>
    <w:basedOn w:val="799"/>
    <w:uiPriority w:val="99"/>
    <w:unhideWhenUsed/>
    <w:qFormat/>
    <w:pPr>
      <w:ind w:left="1440" w:right="1440"/>
      <w:spacing w:after="120"/>
    </w:pPr>
  </w:style>
  <w:style w:type="paragraph" w:styleId="948" w:customStyle="1">
    <w:name w:val="标题 11"/>
    <w:basedOn w:val="799"/>
    <w:next w:val="799"/>
    <w:uiPriority w:val="0"/>
    <w:qFormat/>
    <w:pPr>
      <w:jc w:val="center"/>
      <w:keepLines/>
      <w:keepNext/>
      <w:spacing w:line="578" w:lineRule="auto"/>
      <w:outlineLvl w:val="0"/>
    </w:pPr>
    <w:rPr>
      <w:rFonts w:eastAsia="新宋体"/>
      <w:b/>
      <w:bCs/>
      <w:sz w:val="30"/>
      <w:szCs w:val="44"/>
    </w:rPr>
  </w:style>
  <w:style w:type="paragraph" w:styleId="949" w:customStyle="1">
    <w:name w:val="段"/>
    <w:basedOn w:val="936"/>
    <w:next w:val="799"/>
    <w:uiPriority w:val="0"/>
    <w:qFormat/>
    <w:pPr>
      <w:ind w:firstLine="200"/>
      <w:widowControl/>
    </w:pPr>
    <w:rPr>
      <w:sz w:val="20"/>
    </w:rPr>
  </w:style>
  <w:style w:type="paragraph" w:styleId="950" w:customStyle="1">
    <w:name w:val="BodyTextIndent1"/>
    <w:basedOn w:val="799"/>
    <w:next w:val="943"/>
    <w:uiPriority w:val="0"/>
    <w:qFormat/>
    <w:pPr>
      <w:ind w:left="420"/>
      <w:spacing w:after="120"/>
    </w:pPr>
  </w:style>
  <w:style w:type="paragraph" w:styleId="951" w:customStyle="1">
    <w:name w:val="页脚1"/>
    <w:basedOn w:val="799"/>
    <w:uiPriority w:val="99"/>
    <w:qFormat/>
    <w:pPr>
      <w:jc w:val="left"/>
      <w:tabs>
        <w:tab w:val="center" w:pos="4153" w:leader="none"/>
        <w:tab w:val="right" w:pos="8306" w:leader="none"/>
      </w:tabs>
    </w:pPr>
    <w:rPr>
      <w:sz w:val="18"/>
      <w:szCs w:val="18"/>
    </w:rPr>
  </w:style>
  <w:style w:type="paragraph" w:styleId="952" w:customStyle="1">
    <w:name w:val="正文缩进2"/>
    <w:basedOn w:val="799"/>
    <w:uiPriority w:val="0"/>
    <w:qFormat/>
    <w:pPr>
      <w:ind w:firstLine="420"/>
    </w:pPr>
  </w:style>
  <w:style w:type="paragraph" w:styleId="953" w:customStyle="1">
    <w:name w:val="BodyTextIndent11"/>
    <w:basedOn w:val="799"/>
    <w:next w:val="944"/>
    <w:uiPriority w:val="0"/>
    <w:qFormat/>
    <w:pPr>
      <w:ind w:left="420"/>
      <w:spacing w:after="120"/>
    </w:pPr>
  </w:style>
  <w:style w:type="paragraph" w:styleId="954" w:customStyle="1">
    <w:name w:val="Body text|21"/>
    <w:basedOn w:val="799"/>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55" w:customStyle="1">
    <w:name w:val="Grid Table 4 - Accent 2"/>
    <w:uiPriority w:val="59"/>
    <w:qFormat/>
    <w:rPr>
      <w:lang w:val="en-US" w:eastAsia="zh-CN" w:bidi="ar-SA"/>
    </w:rPr>
    <w:tblPr/>
  </w:style>
  <w:style w:type="table" w:styleId="956" w:customStyle="1">
    <w:name w:val="Lined - Accent 3"/>
    <w:uiPriority w:val="99"/>
    <w:qFormat/>
    <w:rPr>
      <w:color w:val="404040"/>
      <w:lang w:val="en-US" w:eastAsia="zh-CN" w:bidi="ar-SA"/>
    </w:rPr>
    <w:tblPr/>
  </w:style>
  <w:style w:type="table" w:styleId="957" w:customStyle="1">
    <w:name w:val="网格型11"/>
    <w:uiPriority w:val="59"/>
    <w:qFormat/>
    <w:rPr>
      <w:lang w:val="en-US" w:eastAsia="zh-CN" w:bidi="ar-SA"/>
    </w:rPr>
    <w:tblPr/>
  </w:style>
  <w:style w:type="table" w:styleId="958" w:customStyle="1">
    <w:name w:val="List Table 6 Colorful - Accent 1"/>
    <w:uiPriority w:val="99"/>
    <w:qFormat/>
    <w:rPr>
      <w:lang w:val="en-US" w:eastAsia="zh-CN" w:bidi="ar-SA"/>
    </w:rPr>
    <w:tblPr/>
  </w:style>
  <w:style w:type="table" w:styleId="959" w:customStyle="1">
    <w:name w:val="Grid Table 2 - Accent 4"/>
    <w:uiPriority w:val="99"/>
    <w:qFormat/>
    <w:rPr>
      <w:lang w:val="en-US" w:eastAsia="zh-CN" w:bidi="ar-SA"/>
    </w:rPr>
    <w:tblPr/>
  </w:style>
  <w:style w:type="table" w:styleId="960" w:customStyle="1">
    <w:name w:val="List Table 3 - Accent 5"/>
    <w:uiPriority w:val="99"/>
    <w:qFormat/>
    <w:rPr>
      <w:lang w:val="en-US" w:eastAsia="zh-CN" w:bidi="ar-SA"/>
    </w:rPr>
    <w:tblPr/>
  </w:style>
  <w:style w:type="table" w:styleId="961" w:customStyle="1">
    <w:name w:val="普通表格1"/>
    <w:uiPriority w:val="99"/>
    <w:unhideWhenUsed/>
    <w:qFormat/>
    <w:rPr>
      <w:lang w:val="en-US" w:eastAsia="zh-CN" w:bidi="ar-SA"/>
    </w:rPr>
    <w:tblPr/>
  </w:style>
  <w:style w:type="table" w:styleId="962" w:customStyle="1">
    <w:name w:val="List Table 3 - Accent 3"/>
    <w:uiPriority w:val="99"/>
    <w:qFormat/>
    <w:rPr>
      <w:lang w:val="en-US" w:eastAsia="zh-CN" w:bidi="ar-SA"/>
    </w:rPr>
    <w:tblPr/>
  </w:style>
  <w:style w:type="table" w:styleId="963" w:customStyle="1">
    <w:name w:val="List Table 4 - Accent 2"/>
    <w:uiPriority w:val="99"/>
    <w:qFormat/>
    <w:rPr>
      <w:lang w:val="en-US" w:eastAsia="zh-CN" w:bidi="ar-SA"/>
    </w:rPr>
    <w:tblPr/>
  </w:style>
  <w:style w:type="table" w:styleId="964" w:customStyle="1">
    <w:name w:val="List Table 6 Colorful - Accent 2"/>
    <w:uiPriority w:val="99"/>
    <w:qFormat/>
    <w:rPr>
      <w:lang w:val="en-US" w:eastAsia="zh-CN" w:bidi="ar-SA"/>
    </w:rPr>
    <w:tblPr/>
  </w:style>
  <w:style w:type="table" w:styleId="965" w:customStyle="1">
    <w:name w:val="List Table 4 - Accent 4"/>
    <w:uiPriority w:val="99"/>
    <w:qFormat/>
    <w:rPr>
      <w:lang w:val="en-US" w:eastAsia="zh-CN" w:bidi="ar-SA"/>
    </w:rPr>
    <w:tblPr/>
  </w:style>
  <w:style w:type="table" w:styleId="966" w:customStyle="1">
    <w:name w:val="List Table 5 Dark - Accent 3"/>
    <w:uiPriority w:val="99"/>
    <w:qFormat/>
    <w:rPr>
      <w:lang w:val="en-US" w:eastAsia="zh-CN" w:bidi="ar-SA"/>
    </w:rPr>
    <w:tblPr/>
  </w:style>
  <w:style w:type="table" w:styleId="967" w:customStyle="1">
    <w:name w:val="List Table 2"/>
    <w:uiPriority w:val="99"/>
    <w:qFormat/>
    <w:rPr>
      <w:lang w:val="en-US" w:eastAsia="zh-CN" w:bidi="ar-SA"/>
    </w:rPr>
    <w:tblPr/>
  </w:style>
  <w:style w:type="table" w:styleId="968" w:customStyle="1">
    <w:name w:val="List Table 5 Dark - Accent 1"/>
    <w:uiPriority w:val="99"/>
    <w:qFormat/>
    <w:rPr>
      <w:lang w:val="en-US" w:eastAsia="zh-CN" w:bidi="ar-SA"/>
    </w:rPr>
    <w:tblPr/>
  </w:style>
  <w:style w:type="table" w:styleId="969" w:customStyle="1">
    <w:name w:val="Grid Table 7 Colorful - Accent 5"/>
    <w:uiPriority w:val="99"/>
    <w:qFormat/>
    <w:rPr>
      <w:lang w:val="en-US" w:eastAsia="zh-CN" w:bidi="ar-SA"/>
    </w:rPr>
    <w:tblPr/>
  </w:style>
  <w:style w:type="table" w:styleId="970" w:customStyle="1">
    <w:name w:val="List Table 2 - Accent 5"/>
    <w:uiPriority w:val="99"/>
    <w:qFormat/>
    <w:rPr>
      <w:lang w:val="en-US" w:eastAsia="zh-CN" w:bidi="ar-SA"/>
    </w:rPr>
    <w:tblPr/>
  </w:style>
  <w:style w:type="table" w:styleId="971" w:customStyle="1">
    <w:name w:val="List Table 5 Dark"/>
    <w:uiPriority w:val="99"/>
    <w:qFormat/>
    <w:rPr>
      <w:lang w:val="en-US" w:eastAsia="zh-CN" w:bidi="ar-SA"/>
    </w:rPr>
    <w:tblPr/>
  </w:style>
  <w:style w:type="table" w:styleId="972" w:customStyle="1">
    <w:name w:val="List Table 1 Light - Accent 5"/>
    <w:uiPriority w:val="99"/>
    <w:qFormat/>
    <w:rPr>
      <w:lang w:val="en-US" w:eastAsia="zh-CN" w:bidi="ar-SA"/>
    </w:rPr>
    <w:tblPr/>
  </w:style>
  <w:style w:type="table" w:styleId="973" w:customStyle="1">
    <w:name w:val="Grid Table 7 Colorful - Accent 3"/>
    <w:uiPriority w:val="99"/>
    <w:qFormat/>
    <w:rPr>
      <w:lang w:val="en-US" w:eastAsia="zh-CN" w:bidi="ar-SA"/>
    </w:rPr>
    <w:tblPr/>
  </w:style>
  <w:style w:type="table" w:styleId="974" w:customStyle="1">
    <w:name w:val="List Table 3 - Accent 6"/>
    <w:uiPriority w:val="99"/>
    <w:qFormat/>
    <w:rPr>
      <w:lang w:val="en-US" w:eastAsia="zh-CN" w:bidi="ar-SA"/>
    </w:rPr>
    <w:tblPr/>
  </w:style>
  <w:style w:type="table" w:styleId="975" w:customStyle="1">
    <w:name w:val="List Table 5 Dark - Accent 6"/>
    <w:uiPriority w:val="99"/>
    <w:qFormat/>
    <w:rPr>
      <w:lang w:val="en-US" w:eastAsia="zh-CN" w:bidi="ar-SA"/>
    </w:rPr>
    <w:tblPr/>
  </w:style>
  <w:style w:type="table" w:styleId="976" w:customStyle="1">
    <w:name w:val="List Table 4 - Accent 3"/>
    <w:uiPriority w:val="99"/>
    <w:qFormat/>
    <w:rPr>
      <w:lang w:val="en-US" w:eastAsia="zh-CN" w:bidi="ar-SA"/>
    </w:rPr>
    <w:tblPr/>
  </w:style>
  <w:style w:type="table" w:styleId="977" w:customStyle="1">
    <w:name w:val="List Table 5 Dark - Accent 2"/>
    <w:uiPriority w:val="99"/>
    <w:qFormat/>
    <w:rPr>
      <w:lang w:val="en-US" w:eastAsia="zh-CN" w:bidi="ar-SA"/>
    </w:rPr>
    <w:tblPr/>
  </w:style>
  <w:style w:type="table" w:styleId="978" w:customStyle="1">
    <w:name w:val="List Table 2 - Accent 3"/>
    <w:uiPriority w:val="99"/>
    <w:qFormat/>
    <w:rPr>
      <w:lang w:val="en-US" w:eastAsia="zh-CN" w:bidi="ar-SA"/>
    </w:rPr>
    <w:tblPr/>
  </w:style>
  <w:style w:type="table" w:styleId="979" w:customStyle="1">
    <w:name w:val="Grid Table 7 Colorful"/>
    <w:uiPriority w:val="99"/>
    <w:qFormat/>
    <w:rPr>
      <w:lang w:val="en-US" w:eastAsia="zh-CN" w:bidi="ar-SA"/>
    </w:rPr>
    <w:tblPr/>
  </w:style>
  <w:style w:type="table" w:styleId="980" w:customStyle="1">
    <w:name w:val="List Table 4 - Accent 5"/>
    <w:uiPriority w:val="99"/>
    <w:qFormat/>
    <w:rPr>
      <w:lang w:val="en-US" w:eastAsia="zh-CN" w:bidi="ar-SA"/>
    </w:rPr>
    <w:tblPr/>
  </w:style>
  <w:style w:type="table" w:styleId="981" w:customStyle="1">
    <w:name w:val="网格型1"/>
    <w:basedOn w:val="961"/>
    <w:uiPriority w:val="39"/>
    <w:qFormat/>
    <w:tblPr/>
  </w:style>
  <w:style w:type="table" w:styleId="982" w:customStyle="1">
    <w:name w:val="List Table 1 Light - Accent 4"/>
    <w:uiPriority w:val="99"/>
    <w:qFormat/>
    <w:rPr>
      <w:lang w:val="en-US" w:eastAsia="zh-CN" w:bidi="ar-SA"/>
    </w:rPr>
    <w:tblPr/>
  </w:style>
  <w:style w:type="table" w:styleId="983" w:customStyle="1">
    <w:name w:val="List Table 6 Colorful - Accent 3"/>
    <w:uiPriority w:val="99"/>
    <w:qFormat/>
    <w:rPr>
      <w:lang w:val="en-US" w:eastAsia="zh-CN" w:bidi="ar-SA"/>
    </w:rPr>
    <w:tblPr/>
  </w:style>
  <w:style w:type="table" w:styleId="984" w:customStyle="1">
    <w:name w:val="List Table 3 - Accent 2"/>
    <w:uiPriority w:val="99"/>
    <w:qFormat/>
    <w:rPr>
      <w:lang w:val="en-US" w:eastAsia="zh-CN" w:bidi="ar-SA"/>
    </w:rPr>
    <w:tblPr/>
  </w:style>
  <w:style w:type="table" w:styleId="985" w:customStyle="1">
    <w:name w:val="List Table 1 Light"/>
    <w:uiPriority w:val="99"/>
    <w:qFormat/>
    <w:rPr>
      <w:lang w:val="en-US" w:eastAsia="zh-CN" w:bidi="ar-SA"/>
    </w:rPr>
    <w:tblPr/>
  </w:style>
  <w:style w:type="table" w:styleId="986" w:customStyle="1">
    <w:name w:val="List Table 6 Colorful"/>
    <w:uiPriority w:val="99"/>
    <w:qFormat/>
    <w:rPr>
      <w:lang w:val="en-US" w:eastAsia="zh-CN" w:bidi="ar-SA"/>
    </w:rPr>
    <w:tblPr/>
  </w:style>
  <w:style w:type="table" w:styleId="987" w:customStyle="1">
    <w:name w:val="Grid Table 7 Colorful - Accent 2"/>
    <w:uiPriority w:val="99"/>
    <w:qFormat/>
    <w:rPr>
      <w:lang w:val="en-US" w:eastAsia="zh-CN" w:bidi="ar-SA"/>
    </w:rPr>
    <w:tblPr/>
  </w:style>
  <w:style w:type="table" w:styleId="988" w:customStyle="1">
    <w:name w:val="List Table 2 - Accent 4"/>
    <w:uiPriority w:val="99"/>
    <w:qFormat/>
    <w:rPr>
      <w:lang w:val="en-US" w:eastAsia="zh-CN" w:bidi="ar-SA"/>
    </w:rPr>
    <w:tblPr/>
  </w:style>
  <w:style w:type="table" w:styleId="989" w:customStyle="1">
    <w:name w:val="Grid Table 6 Colorful - Accent 1"/>
    <w:uiPriority w:val="99"/>
    <w:qFormat/>
    <w:rPr>
      <w:lang w:val="en-US" w:eastAsia="zh-CN" w:bidi="ar-SA"/>
    </w:rPr>
    <w:tblPr/>
  </w:style>
  <w:style w:type="table" w:styleId="990" w:customStyle="1">
    <w:name w:val="Grid Table 3 - Accent 2"/>
    <w:uiPriority w:val="99"/>
    <w:qFormat/>
    <w:rPr>
      <w:lang w:val="en-US" w:eastAsia="zh-CN" w:bidi="ar-SA"/>
    </w:rPr>
    <w:tblPr/>
  </w:style>
  <w:style w:type="table" w:styleId="991" w:customStyle="1">
    <w:name w:val="Grid Table 5 Dark- Accent 4"/>
    <w:uiPriority w:val="99"/>
    <w:qFormat/>
    <w:rPr>
      <w:lang w:val="en-US" w:eastAsia="zh-CN" w:bidi="ar-SA"/>
    </w:rPr>
    <w:tblPr/>
  </w:style>
  <w:style w:type="table" w:styleId="992" w:customStyle="1">
    <w:name w:val="List Table 7 Colorful - Accent 2"/>
    <w:uiPriority w:val="99"/>
    <w:qFormat/>
    <w:rPr>
      <w:lang w:val="en-US" w:eastAsia="zh-CN" w:bidi="ar-SA"/>
    </w:rPr>
    <w:tblPr/>
  </w:style>
  <w:style w:type="table" w:styleId="993" w:customStyle="1">
    <w:name w:val="Grid Table 6 Colorful - Accent 4"/>
    <w:uiPriority w:val="99"/>
    <w:qFormat/>
    <w:rPr>
      <w:lang w:val="en-US" w:eastAsia="zh-CN" w:bidi="ar-SA"/>
    </w:rPr>
    <w:tblPr/>
  </w:style>
  <w:style w:type="table" w:styleId="994" w:customStyle="1">
    <w:name w:val="List Table 3"/>
    <w:uiPriority w:val="99"/>
    <w:qFormat/>
    <w:rPr>
      <w:lang w:val="en-US" w:eastAsia="zh-CN" w:bidi="ar-SA"/>
    </w:rPr>
    <w:tblPr/>
  </w:style>
  <w:style w:type="table" w:styleId="995" w:customStyle="1">
    <w:name w:val="Grid Table 2 - Accent 5"/>
    <w:uiPriority w:val="99"/>
    <w:qFormat/>
    <w:rPr>
      <w:lang w:val="en-US" w:eastAsia="zh-CN" w:bidi="ar-SA"/>
    </w:rPr>
    <w:tblPr/>
  </w:style>
  <w:style w:type="table" w:styleId="996" w:customStyle="1">
    <w:name w:val="Grid Table 5 Dark - Accent 3"/>
    <w:uiPriority w:val="99"/>
    <w:qFormat/>
    <w:rPr>
      <w:lang w:val="en-US" w:eastAsia="zh-CN" w:bidi="ar-SA"/>
    </w:rPr>
    <w:tblPr/>
  </w:style>
  <w:style w:type="table" w:styleId="997" w:customStyle="1">
    <w:name w:val="Grid Table 2"/>
    <w:uiPriority w:val="99"/>
    <w:qFormat/>
    <w:rPr>
      <w:lang w:val="en-US" w:eastAsia="zh-CN" w:bidi="ar-SA"/>
    </w:rPr>
    <w:tblPr/>
  </w:style>
  <w:style w:type="table" w:styleId="998" w:customStyle="1">
    <w:name w:val="Lined - Accent 5"/>
    <w:uiPriority w:val="99"/>
    <w:qFormat/>
    <w:rPr>
      <w:color w:val="404040"/>
      <w:lang w:val="en-US" w:eastAsia="zh-CN" w:bidi="ar-SA"/>
    </w:rPr>
    <w:tblPr/>
  </w:style>
  <w:style w:type="table" w:styleId="999" w:customStyle="1">
    <w:name w:val="Lined - Accent 4"/>
    <w:uiPriority w:val="99"/>
    <w:qFormat/>
    <w:rPr>
      <w:color w:val="404040"/>
      <w:lang w:val="en-US" w:eastAsia="zh-CN" w:bidi="ar-SA"/>
    </w:rPr>
    <w:tblPr/>
  </w:style>
  <w:style w:type="table" w:styleId="1000" w:customStyle="1">
    <w:name w:val="Plain Table 2"/>
    <w:uiPriority w:val="59"/>
    <w:qFormat/>
    <w:rPr>
      <w:lang w:val="en-US" w:eastAsia="zh-CN" w:bidi="ar-SA"/>
    </w:rPr>
    <w:tblPr/>
  </w:style>
  <w:style w:type="table" w:styleId="1001" w:customStyle="1">
    <w:name w:val="Bordered - Accent 6"/>
    <w:uiPriority w:val="99"/>
    <w:qFormat/>
    <w:rPr>
      <w:lang w:val="en-US" w:eastAsia="zh-CN" w:bidi="ar-SA"/>
    </w:rPr>
    <w:tblPr/>
  </w:style>
  <w:style w:type="table" w:styleId="1002" w:customStyle="1">
    <w:name w:val="Grid Table 3 - Accent 3"/>
    <w:uiPriority w:val="99"/>
    <w:qFormat/>
    <w:rPr>
      <w:lang w:val="en-US" w:eastAsia="zh-CN" w:bidi="ar-SA"/>
    </w:rPr>
    <w:tblPr/>
  </w:style>
  <w:style w:type="table" w:styleId="1003" w:customStyle="1">
    <w:name w:val="Table Grid Light"/>
    <w:uiPriority w:val="59"/>
    <w:qFormat/>
    <w:rPr>
      <w:lang w:val="en-US" w:eastAsia="zh-CN" w:bidi="ar-SA"/>
    </w:rPr>
    <w:tblPr/>
  </w:style>
  <w:style w:type="table" w:styleId="1004" w:customStyle="1">
    <w:name w:val="List Table 3 - Accent 4"/>
    <w:uiPriority w:val="99"/>
    <w:qFormat/>
    <w:rPr>
      <w:lang w:val="en-US" w:eastAsia="zh-CN" w:bidi="ar-SA"/>
    </w:rPr>
    <w:tblPr/>
  </w:style>
  <w:style w:type="table" w:styleId="1005" w:customStyle="1">
    <w:name w:val="List Table 7 Colorful - Accent 1"/>
    <w:uiPriority w:val="99"/>
    <w:qFormat/>
    <w:rPr>
      <w:lang w:val="en-US" w:eastAsia="zh-CN" w:bidi="ar-SA"/>
    </w:rPr>
    <w:tblPr/>
  </w:style>
  <w:style w:type="table" w:styleId="1006" w:customStyle="1">
    <w:name w:val="Grid Table 1 Light - Accent 1"/>
    <w:uiPriority w:val="99"/>
    <w:qFormat/>
    <w:rPr>
      <w:lang w:val="en-US" w:eastAsia="zh-CN" w:bidi="ar-SA"/>
    </w:rPr>
    <w:tblPr/>
  </w:style>
  <w:style w:type="table" w:styleId="1007" w:customStyle="1">
    <w:name w:val="Lined - Accent 1"/>
    <w:uiPriority w:val="99"/>
    <w:qFormat/>
    <w:rPr>
      <w:color w:val="404040"/>
      <w:lang w:val="en-US" w:eastAsia="zh-CN" w:bidi="ar-SA"/>
    </w:rPr>
    <w:tblPr/>
  </w:style>
  <w:style w:type="table" w:styleId="1008" w:customStyle="1">
    <w:name w:val="Grid Table 3 - Accent 6"/>
    <w:uiPriority w:val="99"/>
    <w:qFormat/>
    <w:rPr>
      <w:lang w:val="en-US" w:eastAsia="zh-CN" w:bidi="ar-SA"/>
    </w:rPr>
    <w:tblPr/>
  </w:style>
  <w:style w:type="table" w:styleId="1009" w:customStyle="1">
    <w:name w:val="Plain Table 3"/>
    <w:uiPriority w:val="99"/>
    <w:qFormat/>
    <w:rPr>
      <w:lang w:val="en-US" w:eastAsia="zh-CN" w:bidi="ar-SA"/>
    </w:rPr>
    <w:tblPr/>
  </w:style>
  <w:style w:type="table" w:styleId="1010" w:customStyle="1">
    <w:name w:val="Grid Table 4 - Accent 4"/>
    <w:uiPriority w:val="59"/>
    <w:qFormat/>
    <w:rPr>
      <w:lang w:val="en-US" w:eastAsia="zh-CN" w:bidi="ar-SA"/>
    </w:rPr>
    <w:tblPr/>
  </w:style>
  <w:style w:type="table" w:styleId="1011" w:customStyle="1">
    <w:name w:val="Grid Table 3 - Accent 5"/>
    <w:uiPriority w:val="99"/>
    <w:qFormat/>
    <w:rPr>
      <w:lang w:val="en-US" w:eastAsia="zh-CN" w:bidi="ar-SA"/>
    </w:rPr>
    <w:tblPr/>
  </w:style>
  <w:style w:type="table" w:styleId="1012" w:customStyle="1">
    <w:name w:val="Plain Table 1"/>
    <w:uiPriority w:val="59"/>
    <w:qFormat/>
    <w:rPr>
      <w:lang w:val="en-US" w:eastAsia="zh-CN" w:bidi="ar-SA"/>
    </w:rPr>
    <w:tblPr/>
  </w:style>
  <w:style w:type="table" w:styleId="1013" w:customStyle="1">
    <w:name w:val="Bordered - Accent 5"/>
    <w:uiPriority w:val="99"/>
    <w:qFormat/>
    <w:rPr>
      <w:lang w:val="en-US" w:eastAsia="zh-CN" w:bidi="ar-SA"/>
    </w:rPr>
    <w:tblPr/>
  </w:style>
  <w:style w:type="table" w:styleId="1014" w:customStyle="1">
    <w:name w:val="Grid Table 1 Light"/>
    <w:uiPriority w:val="99"/>
    <w:qFormat/>
    <w:rPr>
      <w:lang w:val="en-US" w:eastAsia="zh-CN" w:bidi="ar-SA"/>
    </w:rPr>
    <w:tblPr/>
  </w:style>
  <w:style w:type="table" w:styleId="1015" w:customStyle="1">
    <w:name w:val="Grid Table 6 Colorful - Accent 2"/>
    <w:uiPriority w:val="99"/>
    <w:qFormat/>
    <w:rPr>
      <w:lang w:val="en-US" w:eastAsia="zh-CN" w:bidi="ar-SA"/>
    </w:rPr>
    <w:tblPr/>
  </w:style>
  <w:style w:type="table" w:styleId="1016" w:customStyle="1">
    <w:name w:val="Grid Table 1 Light - Accent 4"/>
    <w:uiPriority w:val="99"/>
    <w:qFormat/>
    <w:rPr>
      <w:lang w:val="en-US" w:eastAsia="zh-CN" w:bidi="ar-SA"/>
    </w:rPr>
    <w:tblPr/>
  </w:style>
  <w:style w:type="table" w:styleId="1017" w:customStyle="1">
    <w:name w:val="Plain Table 4"/>
    <w:uiPriority w:val="99"/>
    <w:qFormat/>
    <w:rPr>
      <w:lang w:val="en-US" w:eastAsia="zh-CN" w:bidi="ar-SA"/>
    </w:rPr>
    <w:tblPr/>
  </w:style>
  <w:style w:type="table" w:styleId="1018" w:customStyle="1">
    <w:name w:val="Grid Table 4 - Accent 6"/>
    <w:uiPriority w:val="59"/>
    <w:qFormat/>
    <w:rPr>
      <w:lang w:val="en-US" w:eastAsia="zh-CN" w:bidi="ar-SA"/>
    </w:rPr>
    <w:tblPr/>
  </w:style>
  <w:style w:type="table" w:styleId="1019" w:customStyle="1">
    <w:name w:val="Grid Table 1 Light - Accent 3"/>
    <w:uiPriority w:val="99"/>
    <w:qFormat/>
    <w:rPr>
      <w:lang w:val="en-US" w:eastAsia="zh-CN" w:bidi="ar-SA"/>
    </w:rPr>
    <w:tblPr/>
  </w:style>
  <w:style w:type="table" w:styleId="1020" w:customStyle="1">
    <w:name w:val="Grid Table 1 Light - Accent 2"/>
    <w:uiPriority w:val="99"/>
    <w:qFormat/>
    <w:rPr>
      <w:lang w:val="en-US" w:eastAsia="zh-CN" w:bidi="ar-SA"/>
    </w:rPr>
    <w:tblPr/>
  </w:style>
  <w:style w:type="table" w:styleId="1021" w:customStyle="1">
    <w:name w:val="Grid Table 5 Dark- Accent 1"/>
    <w:uiPriority w:val="99"/>
    <w:qFormat/>
    <w:rPr>
      <w:lang w:val="en-US" w:eastAsia="zh-CN" w:bidi="ar-SA"/>
    </w:rPr>
    <w:tblPr/>
  </w:style>
  <w:style w:type="table" w:styleId="1022" w:customStyle="1">
    <w:name w:val="Grid Table 3 - Accent 1"/>
    <w:uiPriority w:val="99"/>
    <w:qFormat/>
    <w:rPr>
      <w:lang w:val="en-US" w:eastAsia="zh-CN" w:bidi="ar-SA"/>
    </w:rPr>
    <w:tblPr/>
  </w:style>
  <w:style w:type="table" w:styleId="1023" w:customStyle="1">
    <w:name w:val="Plain Table 5"/>
    <w:uiPriority w:val="99"/>
    <w:qFormat/>
    <w:rPr>
      <w:lang w:val="en-US" w:eastAsia="zh-CN" w:bidi="ar-SA"/>
    </w:rPr>
    <w:tblPr/>
  </w:style>
  <w:style w:type="table" w:styleId="1024" w:customStyle="1">
    <w:name w:val="Grid Table 4 - Accent 5"/>
    <w:uiPriority w:val="59"/>
    <w:qFormat/>
    <w:rPr>
      <w:lang w:val="en-US" w:eastAsia="zh-CN" w:bidi="ar-SA"/>
    </w:rPr>
    <w:tblPr/>
  </w:style>
  <w:style w:type="table" w:styleId="1025" w:customStyle="1">
    <w:name w:val="Grid Table 1 Light - Accent 5"/>
    <w:uiPriority w:val="99"/>
    <w:qFormat/>
    <w:rPr>
      <w:lang w:val="en-US" w:eastAsia="zh-CN" w:bidi="ar-SA"/>
    </w:rPr>
    <w:tblPr/>
  </w:style>
  <w:style w:type="table" w:styleId="1026" w:customStyle="1">
    <w:name w:val="List Table 7 Colorful - Accent 5"/>
    <w:uiPriority w:val="99"/>
    <w:qFormat/>
    <w:rPr>
      <w:lang w:val="en-US" w:eastAsia="zh-CN" w:bidi="ar-SA"/>
    </w:rPr>
    <w:tblPr/>
  </w:style>
  <w:style w:type="table" w:styleId="1027" w:customStyle="1">
    <w:name w:val="Grid Table 1 Light - Accent 6"/>
    <w:uiPriority w:val="99"/>
    <w:qFormat/>
    <w:rPr>
      <w:lang w:val="en-US" w:eastAsia="zh-CN" w:bidi="ar-SA"/>
    </w:rPr>
    <w:tblPr/>
  </w:style>
  <w:style w:type="table" w:styleId="1028" w:customStyle="1">
    <w:name w:val="Bordered &amp; Lined - Accent 5"/>
    <w:uiPriority w:val="99"/>
    <w:qFormat/>
    <w:rPr>
      <w:color w:val="404040"/>
      <w:lang w:val="en-US" w:eastAsia="zh-CN" w:bidi="ar-SA"/>
    </w:rPr>
    <w:tblPr/>
  </w:style>
  <w:style w:type="table" w:styleId="1029" w:customStyle="1">
    <w:name w:val="Lined - Accent"/>
    <w:uiPriority w:val="99"/>
    <w:qFormat/>
    <w:rPr>
      <w:color w:val="404040"/>
      <w:lang w:val="en-US" w:eastAsia="zh-CN" w:bidi="ar-SA"/>
    </w:rPr>
    <w:tblPr/>
  </w:style>
  <w:style w:type="table" w:styleId="1030" w:customStyle="1">
    <w:name w:val="Bordered &amp; Lined - Accent 4"/>
    <w:uiPriority w:val="99"/>
    <w:qFormat/>
    <w:rPr>
      <w:color w:val="404040"/>
      <w:lang w:val="en-US" w:eastAsia="zh-CN" w:bidi="ar-SA"/>
    </w:rPr>
    <w:tblPr/>
  </w:style>
  <w:style w:type="table" w:styleId="1031" w:customStyle="1">
    <w:name w:val="Grid Table 2 - Accent 1"/>
    <w:uiPriority w:val="99"/>
    <w:qFormat/>
    <w:rPr>
      <w:lang w:val="en-US" w:eastAsia="zh-CN" w:bidi="ar-SA"/>
    </w:rPr>
    <w:tblPr/>
  </w:style>
  <w:style w:type="table" w:styleId="1032" w:customStyle="1">
    <w:name w:val="List Table 5 Dark - Accent 5"/>
    <w:uiPriority w:val="99"/>
    <w:qFormat/>
    <w:rPr>
      <w:lang w:val="en-US" w:eastAsia="zh-CN" w:bidi="ar-SA"/>
    </w:rPr>
    <w:tblPr/>
  </w:style>
  <w:style w:type="table" w:styleId="1033" w:customStyle="1">
    <w:name w:val="List Table 7 Colorful - Accent 3"/>
    <w:uiPriority w:val="99"/>
    <w:qFormat/>
    <w:rPr>
      <w:lang w:val="en-US" w:eastAsia="zh-CN" w:bidi="ar-SA"/>
    </w:rPr>
    <w:tblPr/>
  </w:style>
  <w:style w:type="table" w:styleId="1034" w:customStyle="1">
    <w:name w:val="Bordered &amp; Lined - Accent 2"/>
    <w:uiPriority w:val="99"/>
    <w:qFormat/>
    <w:rPr>
      <w:color w:val="404040"/>
      <w:lang w:val="en-US" w:eastAsia="zh-CN" w:bidi="ar-SA"/>
    </w:rPr>
    <w:tblPr/>
  </w:style>
  <w:style w:type="table" w:styleId="1035" w:customStyle="1">
    <w:name w:val="Bordered &amp; Lined - Accent 6"/>
    <w:uiPriority w:val="99"/>
    <w:qFormat/>
    <w:rPr>
      <w:color w:val="404040"/>
      <w:lang w:val="en-US" w:eastAsia="zh-CN" w:bidi="ar-SA"/>
    </w:rPr>
    <w:tblPr/>
  </w:style>
  <w:style w:type="table" w:styleId="1036" w:customStyle="1">
    <w:name w:val="Grid Table 2 - Accent 2"/>
    <w:uiPriority w:val="99"/>
    <w:qFormat/>
    <w:rPr>
      <w:lang w:val="en-US" w:eastAsia="zh-CN" w:bidi="ar-SA"/>
    </w:rPr>
    <w:tblPr/>
  </w:style>
  <w:style w:type="table" w:styleId="1037" w:customStyle="1">
    <w:name w:val="Grid Table 6 Colorful - Accent 3"/>
    <w:uiPriority w:val="99"/>
    <w:qFormat/>
    <w:rPr>
      <w:lang w:val="en-US" w:eastAsia="zh-CN" w:bidi="ar-SA"/>
    </w:rPr>
    <w:tblPr/>
  </w:style>
  <w:style w:type="table" w:styleId="1038" w:customStyle="1">
    <w:name w:val="Grid Table 5 Dark - Accent 6"/>
    <w:uiPriority w:val="99"/>
    <w:qFormat/>
    <w:rPr>
      <w:lang w:val="en-US" w:eastAsia="zh-CN" w:bidi="ar-SA"/>
    </w:rPr>
    <w:tblPr/>
  </w:style>
  <w:style w:type="table" w:styleId="1039" w:customStyle="1">
    <w:name w:val="Grid Table 2 - Accent 3"/>
    <w:uiPriority w:val="99"/>
    <w:qFormat/>
    <w:rPr>
      <w:lang w:val="en-US" w:eastAsia="zh-CN" w:bidi="ar-SA"/>
    </w:rPr>
    <w:tblPr/>
  </w:style>
  <w:style w:type="table" w:styleId="1040" w:customStyle="1">
    <w:name w:val="Grid Table 5 Dark - Accent 2"/>
    <w:uiPriority w:val="99"/>
    <w:qFormat/>
    <w:rPr>
      <w:lang w:val="en-US" w:eastAsia="zh-CN" w:bidi="ar-SA"/>
    </w:rPr>
    <w:tblPr/>
  </w:style>
  <w:style w:type="table" w:styleId="1041" w:customStyle="1">
    <w:name w:val="Bordered &amp; Lined - Accent 3"/>
    <w:uiPriority w:val="99"/>
    <w:qFormat/>
    <w:rPr>
      <w:color w:val="404040"/>
      <w:lang w:val="en-US" w:eastAsia="zh-CN" w:bidi="ar-SA"/>
    </w:rPr>
    <w:tblPr/>
  </w:style>
  <w:style w:type="table" w:styleId="1042" w:customStyle="1">
    <w:name w:val="Grid Table 5 Dark - Accent 5"/>
    <w:uiPriority w:val="99"/>
    <w:qFormat/>
    <w:rPr>
      <w:lang w:val="en-US" w:eastAsia="zh-CN" w:bidi="ar-SA"/>
    </w:rPr>
    <w:tblPr/>
  </w:style>
  <w:style w:type="table" w:styleId="1043" w:customStyle="1">
    <w:name w:val="Grid Table 2 - Accent 6"/>
    <w:uiPriority w:val="99"/>
    <w:qFormat/>
    <w:rPr>
      <w:lang w:val="en-US" w:eastAsia="zh-CN" w:bidi="ar-SA"/>
    </w:rPr>
    <w:tblPr/>
  </w:style>
  <w:style w:type="table" w:styleId="1044" w:customStyle="1">
    <w:name w:val="Bordered &amp; Lined - Accent 1"/>
    <w:uiPriority w:val="99"/>
    <w:qFormat/>
    <w:rPr>
      <w:color w:val="404040"/>
      <w:lang w:val="en-US" w:eastAsia="zh-CN" w:bidi="ar-SA"/>
    </w:rPr>
    <w:tblPr/>
  </w:style>
  <w:style w:type="table" w:styleId="1045" w:customStyle="1">
    <w:name w:val="Bordered - Accent 3"/>
    <w:uiPriority w:val="99"/>
    <w:qFormat/>
    <w:rPr>
      <w:lang w:val="en-US" w:eastAsia="zh-CN" w:bidi="ar-SA"/>
    </w:rPr>
    <w:tblPr/>
  </w:style>
  <w:style w:type="table" w:styleId="1046" w:customStyle="1">
    <w:name w:val="Grid Table 4"/>
    <w:uiPriority w:val="59"/>
    <w:qFormat/>
    <w:rPr>
      <w:lang w:val="en-US" w:eastAsia="zh-CN" w:bidi="ar-SA"/>
    </w:rPr>
    <w:tblPr/>
  </w:style>
  <w:style w:type="table" w:styleId="1047" w:customStyle="1">
    <w:name w:val="Grid Table 3"/>
    <w:uiPriority w:val="99"/>
    <w:qFormat/>
    <w:rPr>
      <w:lang w:val="en-US" w:eastAsia="zh-CN" w:bidi="ar-SA"/>
    </w:rPr>
    <w:tblPr/>
  </w:style>
  <w:style w:type="table" w:styleId="1048" w:customStyle="1">
    <w:name w:val="Bordered &amp; Lined - Accent"/>
    <w:uiPriority w:val="99"/>
    <w:qFormat/>
    <w:rPr>
      <w:color w:val="404040"/>
      <w:lang w:val="en-US" w:eastAsia="zh-CN" w:bidi="ar-SA"/>
    </w:rPr>
    <w:tblPr/>
  </w:style>
  <w:style w:type="table" w:styleId="1049" w:customStyle="1">
    <w:name w:val="List Table 7 Colorful"/>
    <w:uiPriority w:val="99"/>
    <w:qFormat/>
    <w:rPr>
      <w:lang w:val="en-US" w:eastAsia="zh-CN" w:bidi="ar-SA"/>
    </w:rPr>
    <w:tblPr/>
  </w:style>
  <w:style w:type="table" w:styleId="1050" w:customStyle="1">
    <w:name w:val="Grid Table 6 Colorful"/>
    <w:uiPriority w:val="99"/>
    <w:qFormat/>
    <w:rPr>
      <w:lang w:val="en-US" w:eastAsia="zh-CN" w:bidi="ar-SA"/>
    </w:rPr>
    <w:tblPr/>
  </w:style>
  <w:style w:type="table" w:styleId="1051" w:customStyle="1">
    <w:name w:val="List Table 7 Colorful - Accent 6"/>
    <w:uiPriority w:val="99"/>
    <w:qFormat/>
    <w:rPr>
      <w:lang w:val="en-US" w:eastAsia="zh-CN" w:bidi="ar-SA"/>
    </w:rPr>
    <w:tblPr/>
  </w:style>
  <w:style w:type="table" w:styleId="1052" w:customStyle="1">
    <w:name w:val="Grid Table 4 - Accent 1"/>
    <w:uiPriority w:val="59"/>
    <w:qFormat/>
    <w:rPr>
      <w:lang w:val="en-US" w:eastAsia="zh-CN" w:bidi="ar-SA"/>
    </w:rPr>
    <w:tblPr/>
  </w:style>
  <w:style w:type="table" w:styleId="1053" w:customStyle="1">
    <w:name w:val="Bordered - Accent 1"/>
    <w:uiPriority w:val="99"/>
    <w:qFormat/>
    <w:rPr>
      <w:lang w:val="en-US" w:eastAsia="zh-CN" w:bidi="ar-SA"/>
    </w:rPr>
    <w:tblPr/>
  </w:style>
  <w:style w:type="table" w:styleId="1054" w:customStyle="1">
    <w:name w:val="Grid Table 5 Dark"/>
    <w:uiPriority w:val="99"/>
    <w:qFormat/>
    <w:rPr>
      <w:lang w:val="en-US" w:eastAsia="zh-CN" w:bidi="ar-SA"/>
    </w:rPr>
    <w:tblPr/>
  </w:style>
  <w:style w:type="table" w:styleId="1055" w:customStyle="1">
    <w:name w:val="Bordered - Accent 4"/>
    <w:uiPriority w:val="99"/>
    <w:qFormat/>
    <w:rPr>
      <w:lang w:val="en-US" w:eastAsia="zh-CN" w:bidi="ar-SA"/>
    </w:rPr>
    <w:tblPr/>
  </w:style>
  <w:style w:type="table" w:styleId="1056" w:customStyle="1">
    <w:name w:val="Grid Table 4 - Accent 3"/>
    <w:uiPriority w:val="59"/>
    <w:qFormat/>
    <w:rPr>
      <w:lang w:val="en-US" w:eastAsia="zh-CN" w:bidi="ar-SA"/>
    </w:rPr>
    <w:tblPr/>
  </w:style>
  <w:style w:type="table" w:styleId="1057" w:customStyle="1">
    <w:name w:val="Grid Table 3 - Accent 4"/>
    <w:uiPriority w:val="99"/>
    <w:qFormat/>
    <w:rPr>
      <w:lang w:val="en-US" w:eastAsia="zh-CN" w:bidi="ar-SA"/>
    </w:rPr>
    <w:tblPr/>
  </w:style>
  <w:style w:type="table" w:styleId="1058" w:customStyle="1">
    <w:name w:val="List Table 4 - Accent 6"/>
    <w:uiPriority w:val="99"/>
    <w:qFormat/>
    <w:rPr>
      <w:lang w:val="en-US" w:eastAsia="zh-CN" w:bidi="ar-SA"/>
    </w:rPr>
    <w:tblPr/>
  </w:style>
  <w:style w:type="table" w:styleId="1059" w:customStyle="1">
    <w:name w:val="Lined - Accent 2"/>
    <w:uiPriority w:val="99"/>
    <w:qFormat/>
    <w:rPr>
      <w:color w:val="404040"/>
      <w:lang w:val="en-US" w:eastAsia="zh-CN" w:bidi="ar-SA"/>
    </w:rPr>
    <w:tblPr/>
  </w:style>
  <w:style w:type="table" w:styleId="1060" w:customStyle="1">
    <w:name w:val="Grid Table 6 Colorful - Accent 5"/>
    <w:uiPriority w:val="99"/>
    <w:qFormat/>
    <w:rPr>
      <w:lang w:val="en-US" w:eastAsia="zh-CN" w:bidi="ar-SA"/>
    </w:rPr>
    <w:tblPr/>
  </w:style>
  <w:style w:type="table" w:styleId="1061" w:customStyle="1">
    <w:name w:val="List Table 5 Dark - Accent 4"/>
    <w:uiPriority w:val="99"/>
    <w:qFormat/>
    <w:rPr>
      <w:lang w:val="en-US" w:eastAsia="zh-CN" w:bidi="ar-SA"/>
    </w:rPr>
    <w:tblPr/>
  </w:style>
  <w:style w:type="table" w:styleId="1062" w:customStyle="1">
    <w:name w:val="Grid Table 6 Colorful - Accent 6"/>
    <w:uiPriority w:val="99"/>
    <w:qFormat/>
    <w:rPr>
      <w:lang w:val="en-US" w:eastAsia="zh-CN" w:bidi="ar-SA"/>
    </w:rPr>
    <w:tblPr/>
  </w:style>
  <w:style w:type="table" w:styleId="1063" w:customStyle="1">
    <w:name w:val="Bordered"/>
    <w:uiPriority w:val="99"/>
    <w:qFormat/>
    <w:rPr>
      <w:lang w:val="en-US" w:eastAsia="zh-CN" w:bidi="ar-SA"/>
    </w:rPr>
    <w:tblPr/>
  </w:style>
  <w:style w:type="table" w:styleId="1064" w:customStyle="1">
    <w:name w:val="Grid Table 7 Colorful - Accent 1"/>
    <w:uiPriority w:val="99"/>
    <w:qFormat/>
    <w:rPr>
      <w:lang w:val="en-US" w:eastAsia="zh-CN" w:bidi="ar-SA"/>
    </w:rPr>
    <w:tblPr/>
  </w:style>
  <w:style w:type="table" w:styleId="1065" w:customStyle="1">
    <w:name w:val="Bordered - Accent 2"/>
    <w:uiPriority w:val="99"/>
    <w:qFormat/>
    <w:rPr>
      <w:lang w:val="en-US" w:eastAsia="zh-CN" w:bidi="ar-SA"/>
    </w:rPr>
    <w:tblPr/>
  </w:style>
  <w:style w:type="table" w:styleId="1066" w:customStyle="1">
    <w:name w:val="List Table 6 Colorful - Accent 6"/>
    <w:uiPriority w:val="99"/>
    <w:qFormat/>
    <w:rPr>
      <w:lang w:val="en-US" w:eastAsia="zh-CN" w:bidi="ar-SA"/>
    </w:rPr>
    <w:tblPr/>
  </w:style>
  <w:style w:type="table" w:styleId="1067" w:customStyle="1">
    <w:name w:val="List Table 4"/>
    <w:uiPriority w:val="99"/>
    <w:qFormat/>
    <w:rPr>
      <w:lang w:val="en-US" w:eastAsia="zh-CN" w:bidi="ar-SA"/>
    </w:rPr>
    <w:tblPr/>
  </w:style>
  <w:style w:type="table" w:styleId="1068" w:customStyle="1">
    <w:name w:val="List Table 6 Colorful - Accent 5"/>
    <w:uiPriority w:val="99"/>
    <w:qFormat/>
    <w:rPr>
      <w:lang w:val="en-US" w:eastAsia="zh-CN" w:bidi="ar-SA"/>
    </w:rPr>
    <w:tblPr/>
  </w:style>
  <w:style w:type="table" w:styleId="1069" w:customStyle="1">
    <w:name w:val="List Table 2 - Accent 2"/>
    <w:uiPriority w:val="99"/>
    <w:qFormat/>
    <w:rPr>
      <w:lang w:val="en-US" w:eastAsia="zh-CN" w:bidi="ar-SA"/>
    </w:rPr>
    <w:tblPr/>
  </w:style>
  <w:style w:type="table" w:styleId="1070" w:customStyle="1">
    <w:name w:val="Grid Table 7 Colorful - Accent 4"/>
    <w:uiPriority w:val="99"/>
    <w:qFormat/>
    <w:rPr>
      <w:lang w:val="en-US" w:eastAsia="zh-CN" w:bidi="ar-SA"/>
    </w:rPr>
    <w:tblPr/>
  </w:style>
  <w:style w:type="table" w:styleId="1071" w:customStyle="1">
    <w:name w:val="List Table 1 Light - Accent 6"/>
    <w:uiPriority w:val="99"/>
    <w:qFormat/>
    <w:rPr>
      <w:lang w:val="en-US" w:eastAsia="zh-CN" w:bidi="ar-SA"/>
    </w:rPr>
    <w:tblPr/>
  </w:style>
  <w:style w:type="table" w:styleId="1072" w:customStyle="1">
    <w:name w:val="List Table 3 - Accent 1"/>
    <w:uiPriority w:val="99"/>
    <w:qFormat/>
    <w:rPr>
      <w:lang w:val="en-US" w:eastAsia="zh-CN" w:bidi="ar-SA"/>
    </w:rPr>
    <w:tblPr/>
  </w:style>
  <w:style w:type="table" w:styleId="1073" w:customStyle="1">
    <w:name w:val="List Table 2 - Accent 1"/>
    <w:uiPriority w:val="99"/>
    <w:qFormat/>
    <w:rPr>
      <w:lang w:val="en-US" w:eastAsia="zh-CN" w:bidi="ar-SA"/>
    </w:rPr>
    <w:tblPr/>
  </w:style>
  <w:style w:type="table" w:styleId="1074" w:customStyle="1">
    <w:name w:val="Grid Table 7 Colorful - Accent 6"/>
    <w:uiPriority w:val="99"/>
    <w:qFormat/>
    <w:rPr>
      <w:lang w:val="en-US" w:eastAsia="zh-CN" w:bidi="ar-SA"/>
    </w:rPr>
    <w:tblPr/>
  </w:style>
  <w:style w:type="table" w:styleId="1075" w:customStyle="1">
    <w:name w:val="List Table 2 - Accent 6"/>
    <w:uiPriority w:val="99"/>
    <w:qFormat/>
    <w:rPr>
      <w:lang w:val="en-US" w:eastAsia="zh-CN" w:bidi="ar-SA"/>
    </w:rPr>
    <w:tblPr/>
  </w:style>
  <w:style w:type="table" w:styleId="1076" w:customStyle="1">
    <w:name w:val="List Table 1 Light - Accent 1"/>
    <w:uiPriority w:val="99"/>
    <w:qFormat/>
    <w:rPr>
      <w:lang w:val="en-US" w:eastAsia="zh-CN" w:bidi="ar-SA"/>
    </w:rPr>
    <w:tblPr/>
  </w:style>
  <w:style w:type="table" w:styleId="1077" w:customStyle="1">
    <w:name w:val="List Table 6 Colorful - Accent 4"/>
    <w:uiPriority w:val="99"/>
    <w:qFormat/>
    <w:rPr>
      <w:lang w:val="en-US" w:eastAsia="zh-CN" w:bidi="ar-SA"/>
    </w:rPr>
    <w:tblPr/>
  </w:style>
  <w:style w:type="table" w:styleId="1078" w:customStyle="1">
    <w:name w:val="List Table 1 Light - Accent 2"/>
    <w:uiPriority w:val="99"/>
    <w:qFormat/>
    <w:rPr>
      <w:lang w:val="en-US" w:eastAsia="zh-CN" w:bidi="ar-SA"/>
    </w:rPr>
    <w:tblPr/>
  </w:style>
  <w:style w:type="table" w:styleId="1079" w:customStyle="1">
    <w:name w:val="List Table 7 Colorful - Accent 4"/>
    <w:uiPriority w:val="99"/>
    <w:qFormat/>
    <w:rPr>
      <w:lang w:val="en-US" w:eastAsia="zh-CN" w:bidi="ar-SA"/>
    </w:rPr>
    <w:tblPr/>
  </w:style>
  <w:style w:type="table" w:styleId="1080" w:customStyle="1">
    <w:name w:val="List Table 1 Light - Accent 3"/>
    <w:uiPriority w:val="99"/>
    <w:qFormat/>
    <w:rPr>
      <w:lang w:val="en-US" w:eastAsia="zh-CN" w:bidi="ar-SA"/>
    </w:rPr>
    <w:tblPr/>
  </w:style>
  <w:style w:type="table" w:styleId="1081" w:customStyle="1">
    <w:name w:val="List Table 4 - Accent 1"/>
    <w:uiPriority w:val="99"/>
    <w:qFormat/>
    <w:rPr>
      <w:lang w:val="en-US" w:eastAsia="zh-CN" w:bidi="ar-SA"/>
    </w:rPr>
    <w:tblPr/>
  </w:style>
  <w:style w:type="table" w:styleId="1082" w:customStyle="1">
    <w:name w:val="Lined - Accent 6"/>
    <w:uiPriority w:val="99"/>
    <w:qFormat/>
    <w:rPr>
      <w:color w:val="404040"/>
      <w:lang w:val="en-US" w:eastAsia="zh-CN" w:bidi="ar-SA"/>
    </w:rPr>
    <w:tblPr/>
  </w:style>
  <w:style w:type="paragraph" w:styleId="1083" w:customStyle="1">
    <w:name w:val="正文12"/>
    <w:next w:val="93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4" w:customStyle="1">
    <w:name w:val="NormalCharacter"/>
    <w:uiPriority w:val="0"/>
    <w:semiHidden/>
    <w:qFormat/>
    <w:rPr>
      <w:sz w:val="28"/>
      <w:lang w:val="en-US" w:eastAsia="zh-CN" w:bidi="ar-SA"/>
    </w:rPr>
  </w:style>
  <w:style w:type="paragraph" w:styleId="1085" w:customStyle="1">
    <w:name w:val="正文文本11"/>
    <w:basedOn w:val="799"/>
    <w:next w:val="799"/>
    <w:uiPriority w:val="99"/>
    <w:qFormat/>
    <w:pPr>
      <w:spacing w:after="120"/>
    </w:pPr>
    <w:rPr>
      <w:rFonts w:ascii="Calibri" w:hAnsi="Calibri"/>
    </w:rPr>
  </w:style>
  <w:style w:type="character" w:styleId="1086" w:customStyle="1">
    <w:name w:val="font61"/>
    <w:basedOn w:val="809"/>
    <w:uiPriority w:val="0"/>
    <w:qFormat/>
    <w:rPr>
      <w:rFonts w:ascii="宋体" w:hAnsi="宋体" w:eastAsia="宋体" w:cs="宋体"/>
      <w:b/>
      <w:bCs/>
      <w:color w:val="000000"/>
      <w:sz w:val="22"/>
      <w:szCs w:val="22"/>
      <w:u w:val="none"/>
    </w:rPr>
  </w:style>
  <w:style w:type="character" w:styleId="1087" w:customStyle="1">
    <w:name w:val="font71"/>
    <w:basedOn w:val="809"/>
    <w:uiPriority w:val="0"/>
    <w:qFormat/>
    <w:rPr>
      <w:rFonts w:ascii="宋体" w:hAnsi="宋体" w:eastAsia="宋体" w:cs="宋体"/>
      <w:color w:val="000000"/>
      <w:sz w:val="22"/>
      <w:szCs w:val="22"/>
      <w:u w:val="none"/>
    </w:rPr>
  </w:style>
  <w:style w:type="character" w:styleId="1088" w:customStyle="1">
    <w:name w:val="font51"/>
    <w:basedOn w:val="809"/>
    <w:uiPriority w:val="0"/>
    <w:qFormat/>
    <w:rPr>
      <w:rFonts w:hint="default" w:ascii="Arial" w:hAnsi="Arial" w:cs="Arial"/>
      <w:color w:val="000000"/>
      <w:sz w:val="12"/>
      <w:szCs w:val="12"/>
      <w:u w:val="none"/>
    </w:rPr>
  </w:style>
  <w:style w:type="character" w:styleId="1089" w:customStyle="1">
    <w:name w:val="font81"/>
    <w:basedOn w:val="809"/>
    <w:uiPriority w:val="0"/>
    <w:qFormat/>
    <w:rPr>
      <w:rFonts w:hint="default" w:ascii="Arial" w:hAnsi="Arial" w:cs="Arial"/>
      <w:color w:val="000000"/>
      <w:sz w:val="15"/>
      <w:szCs w:val="15"/>
      <w:u w:val="none"/>
    </w:rPr>
  </w:style>
  <w:style w:type="character" w:styleId="1090" w:customStyle="1">
    <w:name w:val="font91"/>
    <w:basedOn w:val="809"/>
    <w:uiPriority w:val="0"/>
    <w:qFormat/>
    <w:rPr>
      <w:rFonts w:hint="default" w:ascii="Arial" w:hAnsi="Arial" w:cs="Arial"/>
      <w:color w:val="000000"/>
      <w:sz w:val="13"/>
      <w:szCs w:val="13"/>
      <w:u w:val="none"/>
    </w:rPr>
  </w:style>
  <w:style w:type="character" w:styleId="1091" w:customStyle="1">
    <w:name w:val="font101"/>
    <w:basedOn w:val="809"/>
    <w:uiPriority w:val="0"/>
    <w:qFormat/>
    <w:rPr>
      <w:rFonts w:hint="default" w:ascii="Arial" w:hAnsi="Arial" w:cs="Arial"/>
      <w:color w:val="000000"/>
      <w:sz w:val="18"/>
      <w:szCs w:val="18"/>
      <w:u w:val="none"/>
    </w:rPr>
  </w:style>
  <w:style w:type="character" w:styleId="1092" w:customStyle="1">
    <w:name w:val="font31"/>
    <w:basedOn w:val="809"/>
    <w:uiPriority w:val="0"/>
    <w:qFormat/>
    <w:rPr>
      <w:rFonts w:hint="eastAsia" w:ascii="宋体" w:hAnsi="宋体" w:eastAsia="宋体" w:cs="宋体"/>
      <w:b/>
      <w:bCs/>
      <w:color w:val="000000"/>
      <w:sz w:val="24"/>
      <w:szCs w:val="24"/>
      <w:u w:val="none"/>
    </w:rPr>
  </w:style>
  <w:style w:type="paragraph" w:styleId="1093" w:customStyle="1">
    <w:name w:val="一级条标题"/>
    <w:basedOn w:val="1094"/>
    <w:next w:val="9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4" w:customStyle="1">
    <w:name w:val="章标题"/>
    <w:next w:val="79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5" w:customStyle="1">
    <w:name w:val="+正文"/>
    <w:basedOn w:val="799"/>
    <w:uiPriority w:val="1624"/>
    <w:qFormat/>
    <w:pPr>
      <w:ind w:firstLine="200"/>
      <w:spacing w:line="360" w:lineRule="auto"/>
    </w:pPr>
  </w:style>
  <w:style w:type="paragraph" w:styleId="1096" w:customStyle="1">
    <w:name w:val="Plain Text*"/>
    <w:basedOn w:val="799"/>
    <w:uiPriority w:val="6"/>
    <w:qFormat/>
    <w:rPr>
      <w:rFonts w:ascii="宋体" w:hAnsi="宋体" w:eastAsia="楷体_GB2312" w:cs="Courier New"/>
      <w:sz w:val="26"/>
    </w:rPr>
  </w:style>
  <w:style w:type="paragraph" w:styleId="10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8" w:customStyle="1">
    <w:name w:val="_Style 13"/>
    <w:uiPriority w:val="0"/>
    <w:qFormat/>
    <w:pPr>
      <w:ind w:left="0"/>
      <w:jc w:val="left"/>
      <w:spacing w:before="120" w:after="120" w:line="288" w:lineRule="auto"/>
    </w:pPr>
    <w:rPr>
      <w:rFonts w:ascii="Arial" w:hAnsi="Arial" w:eastAsia="等线" w:cs="Arial"/>
      <w:sz w:val="22"/>
      <w:szCs w:val="22"/>
    </w:rPr>
  </w:style>
  <w:style w:type="paragraph" w:styleId="1099" w:customStyle="1">
    <w:name w:val="Table Text"/>
    <w:basedOn w:val="799"/>
    <w:uiPriority w:val="0"/>
    <w:semiHidden/>
    <w:qFormat/>
    <w:rPr>
      <w:rFonts w:ascii="宋体" w:hAnsi="宋体" w:eastAsia="宋体" w:cs="宋体"/>
      <w:sz w:val="19"/>
      <w:szCs w:val="19"/>
      <w:lang w:val="en-US" w:eastAsia="en-US" w:bidi="ar-SA"/>
    </w:rPr>
  </w:style>
  <w:style w:type="table" w:styleId="1100" w:customStyle="1">
    <w:name w:val="Table Normal"/>
    <w:uiPriority w:val="0"/>
    <w:semiHidden/>
    <w:unhideWhenUsed/>
    <w:qFormat/>
    <w:tblPr>
      <w:tblCellMar>
        <w:left w:w="0" w:type="dxa"/>
        <w:top w:w="0" w:type="dxa"/>
        <w:right w:w="0" w:type="dxa"/>
        <w:bottom w:w="0" w:type="dxa"/>
      </w:tblCellMar>
    </w:tbl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28</cp:revision>
  <dcterms:created xsi:type="dcterms:W3CDTF">2023-11-15T03:32:00Z</dcterms:created>
  <dcterms:modified xsi:type="dcterms:W3CDTF">2026-07-30T08:43:47Z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06E5222C8C234D179971EA5A8D7D65E5_13</vt:lpwstr>
  </property>
  <property fmtid="{D5CDD505-2E9C-101B-9397-08002B2CF9AE}" pid="4" name="KSOTemplateDocerSaveRecord">
    <vt:lpwstr>eyJoZGlkIjoiOThkY2YxMTQ2MGExNzQyNzM1NDMwOGRhODRmMTU2ZTUiLCJ1c2VySWQiOiIzMDM4NTU2ODgifQ==</vt:lpwstr>
  </property>
</Properties>
</file>