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EC84C">
      <w:pPr>
        <w:spacing w:before="120" w:after="120" w:line="360" w:lineRule="auto"/>
        <w:jc w:val="left"/>
        <w:rPr>
          <w:rFonts w:hint="default"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t xml:space="preserve"> </w:t>
      </w:r>
    </w:p>
    <w:p w14:paraId="7051D131">
      <w:pPr>
        <w:keepNext w:val="0"/>
        <w:keepLines w:val="0"/>
        <w:pageBreakBefore w:val="0"/>
        <w:widowControl w:val="0"/>
        <w:spacing w:before="120" w:after="120" w:line="560" w:lineRule="exact"/>
        <w:jc w:val="center"/>
        <w:rPr>
          <w:rFonts w:hint="eastAsia" w:ascii="方正小标宋_GBK" w:hAnsi="方正小标宋_GBK" w:eastAsia="方正小标宋_GBK" w:cs="方正小标宋_GBK"/>
          <w:b w:val="0"/>
          <w:bCs w:val="0"/>
          <w:color w:val="000000"/>
          <w:sz w:val="44"/>
          <w:szCs w:val="44"/>
        </w:rPr>
      </w:pPr>
      <w:r>
        <w:rPr>
          <w:rFonts w:hint="eastAsia" w:ascii="方正小标宋_GBK" w:hAnsi="方正小标宋_GBK" w:eastAsia="方正小标宋_GBK" w:cs="方正小标宋_GBK"/>
          <w:b w:val="0"/>
          <w:bCs w:val="0"/>
          <w:color w:val="000000"/>
          <w:sz w:val="44"/>
          <w:szCs w:val="44"/>
        </w:rPr>
        <w:t>招　标　文　件</w:t>
      </w:r>
    </w:p>
    <w:p w14:paraId="5E61DD8E">
      <w:pPr>
        <w:keepNext w:val="0"/>
        <w:keepLines w:val="0"/>
        <w:pageBreakBefore w:val="0"/>
        <w:widowControl w:val="0"/>
        <w:spacing w:before="120" w:after="120" w:line="400" w:lineRule="exact"/>
        <w:ind w:firstLine="562"/>
        <w:jc w:val="left"/>
        <w:rPr>
          <w:rFonts w:hint="eastAsia" w:ascii="Arial" w:hAnsi="Arial"/>
          <w:b/>
          <w:bCs/>
          <w:color w:val="000000"/>
          <w:sz w:val="28"/>
          <w:szCs w:val="28"/>
        </w:rPr>
      </w:pPr>
    </w:p>
    <w:p w14:paraId="17BAA609">
      <w:pPr>
        <w:keepNext w:val="0"/>
        <w:keepLines w:val="0"/>
        <w:pageBreakBefore w:val="0"/>
        <w:widowControl w:val="0"/>
        <w:spacing w:before="120" w:after="120" w:line="400" w:lineRule="exact"/>
        <w:ind w:firstLine="560"/>
        <w:jc w:val="lef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项目名称：2026年全省监狱戒毒单位食堂物资及相关服务采购（</w:t>
      </w:r>
      <w:r>
        <w:rPr>
          <w:rFonts w:hint="eastAsia" w:ascii="方正黑体_GBK" w:hAnsi="方正黑体_GBK" w:eastAsia="方正黑体_GBK" w:cs="方正黑体_GBK"/>
          <w:b w:val="0"/>
          <w:bCs w:val="0"/>
          <w:color w:val="000000"/>
          <w:sz w:val="28"/>
          <w:szCs w:val="28"/>
          <w:lang w:eastAsia="zh-CN"/>
        </w:rPr>
        <w:t>调味品</w:t>
      </w:r>
      <w:r>
        <w:rPr>
          <w:rFonts w:hint="eastAsia" w:ascii="方正黑体_GBK" w:hAnsi="方正黑体_GBK" w:eastAsia="方正黑体_GBK" w:cs="方正黑体_GBK"/>
          <w:b w:val="0"/>
          <w:bCs w:val="0"/>
          <w:color w:val="000000"/>
          <w:sz w:val="28"/>
          <w:szCs w:val="28"/>
          <w:lang w:val="en-US" w:eastAsia="zh-CN"/>
        </w:rPr>
        <w:t>和</w:t>
      </w:r>
      <w:r>
        <w:rPr>
          <w:rFonts w:hint="eastAsia" w:ascii="方正黑体_GBK" w:hAnsi="方正黑体_GBK" w:eastAsia="方正黑体_GBK" w:cs="方正黑体_GBK"/>
          <w:b w:val="0"/>
          <w:bCs w:val="0"/>
          <w:color w:val="000000"/>
          <w:sz w:val="28"/>
          <w:szCs w:val="28"/>
          <w:lang w:eastAsia="zh-CN"/>
        </w:rPr>
        <w:t>洗涤剂</w:t>
      </w:r>
      <w:r>
        <w:rPr>
          <w:rFonts w:hint="eastAsia" w:ascii="方正黑体_GBK" w:hAnsi="方正黑体_GBK" w:eastAsia="方正黑体_GBK" w:cs="方正黑体_GBK"/>
          <w:b w:val="0"/>
          <w:bCs w:val="0"/>
          <w:color w:val="000000"/>
          <w:sz w:val="28"/>
          <w:szCs w:val="28"/>
        </w:rPr>
        <w:t>）</w:t>
      </w:r>
    </w:p>
    <w:p w14:paraId="24CDDCE8">
      <w:pPr>
        <w:keepNext w:val="0"/>
        <w:keepLines w:val="0"/>
        <w:pageBreakBefore w:val="0"/>
        <w:widowControl w:val="0"/>
        <w:spacing w:before="120" w:after="120" w:line="400" w:lineRule="exact"/>
        <w:ind w:firstLine="560"/>
        <w:rPr>
          <w:rFonts w:hint="default"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sz w:val="28"/>
          <w:szCs w:val="28"/>
          <w:lang w:eastAsia="zh-CN"/>
        </w:rPr>
        <w:t>采购编号</w:t>
      </w:r>
      <w:r>
        <w:rPr>
          <w:rFonts w:hint="eastAsia" w:ascii="方正黑体_GBK" w:hAnsi="方正黑体_GBK" w:eastAsia="方正黑体_GBK" w:cs="方正黑体_GBK"/>
          <w:b w:val="0"/>
          <w:bCs w:val="0"/>
          <w:sz w:val="28"/>
          <w:szCs w:val="28"/>
        </w:rPr>
        <w:t>：</w:t>
      </w:r>
      <w:r>
        <w:rPr>
          <w:rFonts w:ascii="Times New Roman" w:hAnsi="Times New Roman" w:eastAsia="方正黑体_GBK" w:cs="Times New Roman"/>
          <w:b w:val="0"/>
          <w:bCs w:val="0"/>
          <w:sz w:val="28"/>
          <w:szCs w:val="28"/>
        </w:rPr>
        <w:t>JSZC-320000-SCZX-G2026-</w:t>
      </w:r>
      <w:r>
        <w:rPr>
          <w:rFonts w:hint="eastAsia" w:eastAsia="方正黑体_GBK" w:cs="Times New Roman"/>
          <w:b w:val="0"/>
          <w:bCs w:val="0"/>
          <w:sz w:val="28"/>
          <w:szCs w:val="28"/>
          <w:lang w:val="en-US" w:eastAsia="zh-CN"/>
        </w:rPr>
        <w:t>0277</w:t>
      </w:r>
    </w:p>
    <w:p w14:paraId="371A976E">
      <w:pPr>
        <w:spacing w:line="360" w:lineRule="auto"/>
        <w:jc w:val="left"/>
        <w:rPr>
          <w:rFonts w:hint="eastAsia" w:ascii="宋体" w:hAnsi="宋体"/>
          <w:color w:val="000000"/>
          <w:sz w:val="28"/>
          <w:szCs w:val="28"/>
        </w:rPr>
      </w:pPr>
    </w:p>
    <w:p w14:paraId="76B24FEE">
      <w:pPr>
        <w:spacing w:line="360" w:lineRule="auto"/>
        <w:jc w:val="left"/>
        <w:rPr>
          <w:rFonts w:hint="eastAsia" w:ascii="宋体" w:hAnsi="宋体"/>
          <w:color w:val="000000"/>
          <w:sz w:val="28"/>
          <w:szCs w:val="28"/>
        </w:rPr>
      </w:pPr>
    </w:p>
    <w:p w14:paraId="7EFC06AE">
      <w:pPr>
        <w:spacing w:line="360" w:lineRule="auto"/>
        <w:jc w:val="left"/>
        <w:rPr>
          <w:rFonts w:hint="eastAsia" w:ascii="宋体" w:hAnsi="宋体"/>
          <w:color w:val="000000"/>
          <w:sz w:val="28"/>
          <w:szCs w:val="28"/>
        </w:rPr>
      </w:pPr>
    </w:p>
    <w:p w14:paraId="72294A8C">
      <w:pPr>
        <w:spacing w:line="360" w:lineRule="auto"/>
        <w:jc w:val="left"/>
        <w:rPr>
          <w:rFonts w:hint="eastAsia" w:ascii="宋体" w:hAnsi="宋体"/>
          <w:color w:val="000000"/>
          <w:sz w:val="28"/>
          <w:szCs w:val="28"/>
        </w:rPr>
      </w:pPr>
    </w:p>
    <w:p w14:paraId="4D0F2B60">
      <w:pPr>
        <w:spacing w:line="360" w:lineRule="auto"/>
        <w:jc w:val="left"/>
        <w:rPr>
          <w:rFonts w:hint="eastAsia" w:ascii="宋体" w:hAnsi="宋体"/>
          <w:color w:val="000000"/>
          <w:sz w:val="28"/>
          <w:szCs w:val="28"/>
        </w:rPr>
      </w:pPr>
    </w:p>
    <w:p w14:paraId="758BFABB">
      <w:pPr>
        <w:spacing w:line="360" w:lineRule="auto"/>
        <w:jc w:val="left"/>
        <w:rPr>
          <w:rFonts w:hint="eastAsia" w:ascii="宋体" w:hAnsi="宋体"/>
          <w:color w:val="000000"/>
          <w:sz w:val="28"/>
          <w:szCs w:val="28"/>
        </w:rPr>
      </w:pPr>
    </w:p>
    <w:p w14:paraId="40064CEF">
      <w:pPr>
        <w:keepNext w:val="0"/>
        <w:keepLines w:val="0"/>
        <w:pageBreakBefore w:val="0"/>
        <w:widowControl w:val="0"/>
        <w:spacing w:line="660" w:lineRule="exact"/>
        <w:jc w:val="left"/>
        <w:rPr>
          <w:rFonts w:hint="eastAsia" w:ascii="方正黑体_GBK" w:hAnsi="方正黑体_GBK" w:eastAsia="方正黑体_GBK" w:cs="方正黑体_GBK"/>
          <w:color w:val="000000"/>
          <w:sz w:val="28"/>
          <w:szCs w:val="28"/>
        </w:rPr>
      </w:pPr>
    </w:p>
    <w:p w14:paraId="175D3C3F">
      <w:pPr>
        <w:keepNext w:val="0"/>
        <w:keepLines w:val="0"/>
        <w:pageBreakBefore w:val="0"/>
        <w:widowControl w:val="0"/>
        <w:spacing w:before="120" w:after="120" w:line="400" w:lineRule="exact"/>
        <w:jc w:val="center"/>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江苏省政府采购中心</w:t>
      </w:r>
    </w:p>
    <w:p w14:paraId="55355881">
      <w:pPr>
        <w:keepNext w:val="0"/>
        <w:keepLines w:val="0"/>
        <w:pageBreakBefore w:val="0"/>
        <w:widowControl w:val="0"/>
        <w:spacing w:before="120" w:after="120" w:line="400" w:lineRule="exact"/>
        <w:jc w:val="center"/>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2026</w:t>
      </w:r>
      <w:r>
        <w:rPr>
          <w:rFonts w:hint="eastAsia" w:ascii="方正黑体_GBK" w:hAnsi="方正黑体_GBK" w:eastAsia="方正黑体_GBK" w:cs="方正黑体_GBK"/>
          <w:b w:val="0"/>
          <w:bCs w:val="0"/>
          <w:color w:val="000000"/>
          <w:sz w:val="28"/>
          <w:szCs w:val="28"/>
        </w:rPr>
        <w:t>年</w:t>
      </w:r>
      <w:r>
        <w:rPr>
          <w:rFonts w:hint="eastAsia" w:ascii="方正黑体_GBK" w:hAnsi="方正黑体_GBK" w:eastAsia="方正黑体_GBK" w:cs="方正黑体_GBK"/>
          <w:b w:val="0"/>
          <w:bCs w:val="0"/>
          <w:color w:val="000000"/>
          <w:sz w:val="28"/>
          <w:szCs w:val="28"/>
          <w:lang w:val="en-US" w:eastAsia="zh-CN"/>
        </w:rPr>
        <w:t>7</w:t>
      </w:r>
      <w:r>
        <w:rPr>
          <w:rFonts w:hint="eastAsia" w:ascii="方正黑体_GBK" w:hAnsi="方正黑体_GBK" w:eastAsia="方正黑体_GBK" w:cs="方正黑体_GBK"/>
          <w:b w:val="0"/>
          <w:bCs w:val="0"/>
          <w:color w:val="000000"/>
          <w:sz w:val="28"/>
          <w:szCs w:val="28"/>
        </w:rPr>
        <w:t>月</w:t>
      </w:r>
    </w:p>
    <w:p w14:paraId="0960B0C0">
      <w:pPr>
        <w:spacing w:before="120" w:after="120" w:line="360" w:lineRule="auto"/>
        <w:jc w:val="left"/>
        <w:rPr>
          <w:rFonts w:hint="eastAsia" w:ascii="Arial" w:hAnsi="Arial"/>
          <w:color w:val="000000"/>
          <w:sz w:val="24"/>
          <w:szCs w:val="24"/>
          <w:u w:val="single"/>
        </w:rPr>
      </w:pPr>
      <w:r>
        <w:rPr>
          <w:rFonts w:hint="eastAsia" w:ascii="Arial" w:hAnsi="Arial"/>
          <w:color w:val="000000"/>
          <w:sz w:val="24"/>
          <w:szCs w:val="24"/>
        </w:rPr>
        <w:t xml:space="preserve">                        </w:t>
      </w:r>
    </w:p>
    <w:p w14:paraId="74804D2D">
      <w:pPr>
        <w:spacing w:before="120" w:after="120" w:line="360" w:lineRule="auto"/>
        <w:jc w:val="center"/>
        <w:rPr>
          <w:rFonts w:hint="eastAsia" w:ascii="Arial" w:hAnsi="Arial"/>
          <w:color w:val="000000"/>
          <w:sz w:val="24"/>
          <w:szCs w:val="24"/>
        </w:rPr>
      </w:pPr>
    </w:p>
    <w:p w14:paraId="16B8E43B">
      <w:pPr>
        <w:keepNext w:val="0"/>
        <w:keepLines w:val="0"/>
        <w:pageBreakBefore w:val="0"/>
        <w:widowControl w:val="0"/>
        <w:spacing w:line="660" w:lineRule="exact"/>
        <w:jc w:val="center"/>
        <w:outlineLvl w:val="0"/>
        <w:rPr>
          <w:rFonts w:hint="eastAsia" w:ascii="黑体" w:hAnsi="Arial" w:eastAsia="黑体"/>
          <w:b/>
          <w:color w:val="000000"/>
          <w:sz w:val="28"/>
          <w:szCs w:val="28"/>
        </w:rPr>
      </w:pPr>
      <w:r>
        <w:rPr>
          <w:rFonts w:ascii="Times New Roman" w:hAnsi="Times New Roman"/>
          <w:color w:val="000000"/>
          <w:szCs w:val="21"/>
        </w:rPr>
        <w:br w:type="page" w:clear="all"/>
      </w:r>
      <w:bookmarkStart w:id="0" w:name="_Toc120614210"/>
      <w:bookmarkStart w:id="1" w:name="_Toc16938516"/>
      <w:bookmarkStart w:id="2" w:name="_Toc479757206"/>
      <w:bookmarkStart w:id="3" w:name="_Toc20823272"/>
      <w:bookmarkStart w:id="4" w:name="_Toc523127445"/>
      <w:bookmarkStart w:id="5" w:name="_Toc513029200"/>
      <w:r>
        <w:rPr>
          <w:rFonts w:hint="eastAsia" w:ascii="方正黑体_GBK" w:hAnsi="方正黑体_GBK" w:eastAsia="方正黑体_GBK" w:cs="方正黑体_GBK"/>
          <w:b w:val="0"/>
          <w:bCs/>
          <w:color w:val="000000"/>
          <w:sz w:val="28"/>
          <w:szCs w:val="28"/>
        </w:rPr>
        <w:t>总  目  录</w:t>
      </w:r>
    </w:p>
    <w:p w14:paraId="3FBC5591">
      <w:pPr>
        <w:keepNext w:val="0"/>
        <w:keepLines w:val="0"/>
        <w:pageBreakBefore w:val="0"/>
        <w:widowControl w:val="0"/>
        <w:numPr>
          <w:ilvl w:val="0"/>
          <w:numId w:val="0"/>
        </w:numPr>
        <w:spacing w:line="400" w:lineRule="exact"/>
        <w:jc w:val="center"/>
        <w:outlineLvl w:val="0"/>
        <w:rPr>
          <w:rFonts w:hint="eastAsia" w:ascii="方正黑体_GBK" w:hAnsi="方正黑体_GBK" w:eastAsia="方正黑体_GBK" w:cs="方正黑体_GBK"/>
          <w:color w:val="000000"/>
          <w:sz w:val="28"/>
          <w:szCs w:val="28"/>
          <w:lang w:eastAsia="zh-CN"/>
        </w:rPr>
      </w:pPr>
    </w:p>
    <w:p w14:paraId="24A0B7EF">
      <w:pPr>
        <w:keepNext w:val="0"/>
        <w:keepLines w:val="0"/>
        <w:pageBreakBefore w:val="0"/>
        <w:widowControl w:val="0"/>
        <w:numPr>
          <w:ilvl w:val="0"/>
          <w:numId w:val="0"/>
        </w:numPr>
        <w:spacing w:line="400" w:lineRule="exact"/>
        <w:jc w:val="center"/>
        <w:outlineLvl w:val="0"/>
        <w:rPr>
          <w:rFonts w:hint="eastAsia"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eastAsia="zh-CN"/>
        </w:rPr>
        <w:t>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投标邀请……………………………………</w:t>
      </w:r>
      <w:r>
        <w:rPr>
          <w:rFonts w:hint="eastAsia" w:ascii="方正黑体_GBK" w:hAnsi="方正黑体_GBK" w:eastAsia="方正黑体_GBK" w:cs="方正黑体_GBK"/>
          <w:color w:val="000000"/>
          <w:sz w:val="28"/>
          <w:szCs w:val="28"/>
          <w:lang w:val="en-US" w:eastAsia="zh-CN"/>
        </w:rPr>
        <w:t>3</w:t>
      </w:r>
    </w:p>
    <w:p w14:paraId="7ED0A128">
      <w:pPr>
        <w:keepNext w:val="0"/>
        <w:keepLines w:val="0"/>
        <w:pageBreakBefore w:val="0"/>
        <w:widowControl w:val="0"/>
        <w:numPr>
          <w:ilvl w:val="0"/>
          <w:numId w:val="0"/>
        </w:numPr>
        <w:spacing w:line="400" w:lineRule="exact"/>
        <w:jc w:val="center"/>
        <w:outlineLvl w:val="0"/>
        <w:rPr>
          <w:rFonts w:hint="eastAsia"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bCs/>
          <w:color w:val="000000"/>
          <w:sz w:val="28"/>
          <w:szCs w:val="28"/>
          <w:lang w:eastAsia="zh-CN"/>
        </w:rPr>
        <w:t>第二章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投标人须知</w:t>
      </w:r>
      <w:r>
        <w:rPr>
          <w:rFonts w:hint="eastAsia" w:ascii="方正黑体_GBK" w:hAnsi="方正黑体_GBK" w:eastAsia="方正黑体_GBK" w:cs="方正黑体_GBK"/>
          <w:color w:val="000000"/>
          <w:sz w:val="28"/>
          <w:szCs w:val="28"/>
        </w:rPr>
        <w:t>…………………………………</w:t>
      </w:r>
      <w:r>
        <w:rPr>
          <w:rFonts w:hint="eastAsia" w:ascii="方正黑体_GBK" w:hAnsi="方正黑体_GBK" w:eastAsia="方正黑体_GBK" w:cs="方正黑体_GBK"/>
          <w:color w:val="000000"/>
          <w:sz w:val="28"/>
          <w:szCs w:val="28"/>
          <w:lang w:val="en-US" w:eastAsia="zh-CN"/>
        </w:rPr>
        <w:t>7</w:t>
      </w:r>
    </w:p>
    <w:p w14:paraId="3D771721">
      <w:pPr>
        <w:keepNext w:val="0"/>
        <w:keepLines w:val="0"/>
        <w:pageBreakBefore w:val="0"/>
        <w:widowControl w:val="0"/>
        <w:numPr>
          <w:ilvl w:val="0"/>
          <w:numId w:val="0"/>
        </w:numPr>
        <w:spacing w:line="400" w:lineRule="exact"/>
        <w:jc w:val="center"/>
        <w:outlineLvl w:val="0"/>
        <w:rPr>
          <w:rFonts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eastAsia="zh-CN"/>
        </w:rPr>
        <w:t>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合同文本……………………………………</w:t>
      </w:r>
      <w:r>
        <w:rPr>
          <w:rFonts w:hint="eastAsia" w:ascii="方正黑体_GBK" w:hAnsi="方正黑体_GBK" w:eastAsia="方正黑体_GBK" w:cs="方正黑体_GBK"/>
          <w:color w:val="000000"/>
          <w:sz w:val="28"/>
          <w:szCs w:val="28"/>
          <w:lang w:val="en-US" w:eastAsia="zh-CN"/>
        </w:rPr>
        <w:t>18</w:t>
      </w:r>
    </w:p>
    <w:p w14:paraId="5E4D7C5E">
      <w:pPr>
        <w:keepNext w:val="0"/>
        <w:keepLines w:val="0"/>
        <w:pageBreakBefore w:val="0"/>
        <w:widowControl w:val="0"/>
        <w:numPr>
          <w:ilvl w:val="0"/>
          <w:numId w:val="0"/>
        </w:numPr>
        <w:spacing w:line="400" w:lineRule="exact"/>
        <w:jc w:val="center"/>
        <w:outlineLvl w:val="0"/>
        <w:rPr>
          <w:rFonts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eastAsia="zh-CN"/>
        </w:rPr>
        <w:t>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采购需求……………………………………</w:t>
      </w:r>
      <w:r>
        <w:rPr>
          <w:rFonts w:hint="eastAsia" w:ascii="方正黑体_GBK" w:hAnsi="方正黑体_GBK" w:eastAsia="方正黑体_GBK" w:cs="方正黑体_GBK"/>
          <w:color w:val="000000"/>
          <w:sz w:val="28"/>
          <w:szCs w:val="28"/>
          <w:lang w:val="en-US" w:eastAsia="zh-CN"/>
        </w:rPr>
        <w:t>38</w:t>
      </w:r>
    </w:p>
    <w:p w14:paraId="6A15E80E">
      <w:pPr>
        <w:keepNext w:val="0"/>
        <w:keepLines w:val="0"/>
        <w:pageBreakBefore w:val="0"/>
        <w:widowControl w:val="0"/>
        <w:numPr>
          <w:ilvl w:val="0"/>
          <w:numId w:val="0"/>
        </w:numPr>
        <w:spacing w:line="400" w:lineRule="exact"/>
        <w:jc w:val="center"/>
        <w:outlineLvl w:val="0"/>
        <w:rPr>
          <w:rFonts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bCs/>
          <w:color w:val="000000"/>
          <w:sz w:val="28"/>
          <w:szCs w:val="28"/>
          <w:lang w:eastAsia="zh-CN"/>
        </w:rPr>
        <w:t>第五章</w:t>
      </w:r>
      <w:r>
        <w:rPr>
          <w:rFonts w:hint="eastAsia" w:ascii="方正黑体_GBK" w:hAnsi="方正黑体_GBK" w:eastAsia="方正黑体_GBK" w:cs="方正黑体_GBK"/>
          <w:bCs/>
          <w:color w:val="000000"/>
          <w:sz w:val="28"/>
          <w:szCs w:val="28"/>
          <w:lang w:val="en-US" w:eastAsia="zh-CN"/>
        </w:rPr>
        <w:t xml:space="preserve"> </w:t>
      </w:r>
      <w:r>
        <w:rPr>
          <w:rFonts w:hint="eastAsia" w:ascii="方正黑体_GBK" w:hAnsi="方正黑体_GBK" w:eastAsia="方正黑体_GBK" w:cs="方正黑体_GBK"/>
          <w:bCs/>
          <w:color w:val="000000"/>
          <w:sz w:val="28"/>
          <w:szCs w:val="28"/>
        </w:rPr>
        <w:t>评标方法与评标标准</w:t>
      </w:r>
      <w:r>
        <w:rPr>
          <w:rFonts w:hint="eastAsia" w:ascii="方正黑体_GBK" w:hAnsi="方正黑体_GBK" w:eastAsia="方正黑体_GBK" w:cs="方正黑体_GBK"/>
          <w:color w:val="000000"/>
          <w:sz w:val="28"/>
          <w:szCs w:val="28"/>
        </w:rPr>
        <w:t>………………………</w:t>
      </w:r>
      <w:r>
        <w:rPr>
          <w:rFonts w:hint="eastAsia" w:ascii="方正黑体_GBK" w:hAnsi="方正黑体_GBK" w:eastAsia="方正黑体_GBK" w:cs="方正黑体_GBK"/>
          <w:color w:val="000000"/>
          <w:sz w:val="28"/>
          <w:szCs w:val="28"/>
          <w:lang w:val="en-US" w:eastAsia="zh-CN"/>
        </w:rPr>
        <w:t>46</w:t>
      </w:r>
    </w:p>
    <w:p w14:paraId="197A10AC">
      <w:pPr>
        <w:keepNext w:val="0"/>
        <w:keepLines w:val="0"/>
        <w:pageBreakBefore w:val="0"/>
        <w:widowControl w:val="0"/>
        <w:numPr>
          <w:ilvl w:val="0"/>
          <w:numId w:val="0"/>
        </w:numPr>
        <w:spacing w:line="400" w:lineRule="exact"/>
        <w:jc w:val="center"/>
        <w:outlineLvl w:val="0"/>
        <w:rPr>
          <w:rFonts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eastAsia="zh-CN"/>
        </w:rPr>
        <w:t>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投标文件格式………………………………</w:t>
      </w:r>
      <w:r>
        <w:rPr>
          <w:rFonts w:hint="eastAsia" w:ascii="方正黑体_GBK" w:hAnsi="方正黑体_GBK" w:eastAsia="方正黑体_GBK" w:cs="方正黑体_GBK"/>
          <w:color w:val="000000"/>
          <w:sz w:val="28"/>
          <w:szCs w:val="28"/>
          <w:lang w:val="en-US" w:eastAsia="zh-CN"/>
        </w:rPr>
        <w:t>54</w:t>
      </w:r>
    </w:p>
    <w:p w14:paraId="0FB46971">
      <w:pPr>
        <w:rPr>
          <w:rFonts w:hint="eastAsia" w:ascii="Times New Roman" w:hAnsi="Times New Roman"/>
          <w:color w:val="000000"/>
          <w:szCs w:val="21"/>
        </w:rPr>
      </w:pPr>
    </w:p>
    <w:p w14:paraId="2711E0F9">
      <w:pPr>
        <w:rPr>
          <w:rFonts w:hint="eastAsia" w:ascii="Times New Roman" w:hAnsi="Times New Roman"/>
          <w:color w:val="000000"/>
          <w:szCs w:val="21"/>
        </w:rPr>
      </w:pPr>
    </w:p>
    <w:p w14:paraId="56E53B04">
      <w:pPr>
        <w:rPr>
          <w:rFonts w:hint="eastAsia" w:ascii="Times New Roman" w:hAnsi="Times New Roman"/>
          <w:color w:val="000000"/>
          <w:szCs w:val="21"/>
        </w:rPr>
      </w:pPr>
    </w:p>
    <w:p w14:paraId="4AF03E4F">
      <w:pPr>
        <w:rPr>
          <w:rFonts w:hint="eastAsia" w:ascii="Times New Roman" w:hAnsi="Times New Roman"/>
          <w:color w:val="000000"/>
          <w:szCs w:val="21"/>
        </w:rPr>
      </w:pPr>
    </w:p>
    <w:p w14:paraId="3044F83D">
      <w:pPr>
        <w:rPr>
          <w:rFonts w:hint="eastAsia" w:ascii="Times New Roman" w:hAnsi="Times New Roman"/>
          <w:color w:val="000000"/>
          <w:szCs w:val="21"/>
        </w:rPr>
      </w:pPr>
    </w:p>
    <w:p w14:paraId="5DE1AD63">
      <w:pPr>
        <w:rPr>
          <w:rFonts w:hint="eastAsia" w:ascii="Times New Roman" w:hAnsi="Times New Roman"/>
          <w:color w:val="000000"/>
          <w:szCs w:val="21"/>
        </w:rPr>
      </w:pPr>
    </w:p>
    <w:p w14:paraId="5DB26850">
      <w:pPr>
        <w:rPr>
          <w:rFonts w:hint="eastAsia" w:ascii="Times New Roman" w:hAnsi="Times New Roman"/>
          <w:color w:val="000000"/>
          <w:szCs w:val="21"/>
        </w:rPr>
      </w:pPr>
    </w:p>
    <w:p w14:paraId="7798A37A">
      <w:pPr>
        <w:rPr>
          <w:rFonts w:hint="eastAsia" w:ascii="Times New Roman" w:hAnsi="Times New Roman"/>
          <w:color w:val="000000"/>
          <w:szCs w:val="21"/>
        </w:rPr>
      </w:pPr>
    </w:p>
    <w:p w14:paraId="0A5BFAB5">
      <w:pPr>
        <w:rPr>
          <w:rFonts w:hint="eastAsia" w:ascii="Times New Roman" w:hAnsi="Times New Roman"/>
          <w:color w:val="000000"/>
          <w:szCs w:val="21"/>
        </w:rPr>
      </w:pPr>
    </w:p>
    <w:p w14:paraId="3F0989D0">
      <w:pPr>
        <w:rPr>
          <w:rFonts w:hint="eastAsia" w:ascii="Times New Roman" w:hAnsi="Times New Roman"/>
          <w:color w:val="000000"/>
          <w:szCs w:val="21"/>
        </w:rPr>
      </w:pPr>
    </w:p>
    <w:p w14:paraId="4DAAAFF6">
      <w:pPr>
        <w:rPr>
          <w:rFonts w:hint="eastAsia" w:ascii="Times New Roman" w:hAnsi="Times New Roman"/>
          <w:color w:val="000000"/>
          <w:szCs w:val="21"/>
        </w:rPr>
      </w:pPr>
    </w:p>
    <w:p w14:paraId="0BEE5EBB">
      <w:pPr>
        <w:rPr>
          <w:rFonts w:hint="eastAsia" w:ascii="Times New Roman" w:hAnsi="Times New Roman"/>
          <w:color w:val="000000"/>
          <w:szCs w:val="21"/>
        </w:rPr>
      </w:pPr>
    </w:p>
    <w:p w14:paraId="6486F8E0">
      <w:pPr>
        <w:rPr>
          <w:rFonts w:hint="eastAsia" w:ascii="Times New Roman" w:hAnsi="Times New Roman"/>
          <w:color w:val="000000"/>
          <w:szCs w:val="21"/>
        </w:rPr>
      </w:pPr>
    </w:p>
    <w:p w14:paraId="07E49E8C">
      <w:pPr>
        <w:rPr>
          <w:rFonts w:hint="eastAsia" w:ascii="Times New Roman" w:hAnsi="Times New Roman"/>
          <w:color w:val="000000"/>
          <w:szCs w:val="21"/>
        </w:rPr>
      </w:pPr>
    </w:p>
    <w:p w14:paraId="4CC79EA7">
      <w:pPr>
        <w:rPr>
          <w:rFonts w:hint="eastAsia" w:ascii="Times New Roman" w:hAnsi="Times New Roman"/>
          <w:color w:val="000000"/>
          <w:szCs w:val="21"/>
        </w:rPr>
      </w:pPr>
    </w:p>
    <w:p w14:paraId="6279F2B7">
      <w:pPr>
        <w:rPr>
          <w:rFonts w:hint="eastAsia" w:ascii="Times New Roman" w:hAnsi="Times New Roman"/>
          <w:color w:val="000000"/>
          <w:szCs w:val="21"/>
        </w:rPr>
      </w:pPr>
    </w:p>
    <w:p w14:paraId="0132F814">
      <w:pPr>
        <w:rPr>
          <w:rFonts w:hint="eastAsia" w:ascii="Times New Roman" w:hAnsi="Times New Roman"/>
          <w:color w:val="000000"/>
          <w:szCs w:val="21"/>
        </w:rPr>
      </w:pPr>
    </w:p>
    <w:p w14:paraId="21F32837">
      <w:pPr>
        <w:rPr>
          <w:rFonts w:hint="eastAsia" w:ascii="Times New Roman" w:hAnsi="Times New Roman"/>
          <w:color w:val="000000"/>
          <w:szCs w:val="21"/>
        </w:rPr>
      </w:pPr>
    </w:p>
    <w:p w14:paraId="33E96BC3">
      <w:pPr>
        <w:rPr>
          <w:rFonts w:hint="eastAsia" w:ascii="Times New Roman" w:hAnsi="Times New Roman"/>
          <w:color w:val="000000"/>
          <w:szCs w:val="21"/>
        </w:rPr>
      </w:pPr>
    </w:p>
    <w:p w14:paraId="04C50D54">
      <w:pPr>
        <w:rPr>
          <w:rFonts w:hint="eastAsia" w:ascii="Times New Roman" w:hAnsi="Times New Roman"/>
          <w:color w:val="000000"/>
          <w:szCs w:val="21"/>
        </w:rPr>
      </w:pPr>
    </w:p>
    <w:p w14:paraId="68086F08">
      <w:pPr>
        <w:rPr>
          <w:rFonts w:hint="eastAsia" w:ascii="Times New Roman" w:hAnsi="Times New Roman"/>
          <w:color w:val="000000"/>
          <w:szCs w:val="21"/>
        </w:rPr>
      </w:pPr>
    </w:p>
    <w:p w14:paraId="7082553A">
      <w:pPr>
        <w:rPr>
          <w:rFonts w:hint="eastAsia" w:ascii="Times New Roman" w:hAnsi="Times New Roman"/>
          <w:color w:val="000000"/>
          <w:szCs w:val="21"/>
        </w:rPr>
      </w:pPr>
    </w:p>
    <w:p w14:paraId="405C0267">
      <w:pPr>
        <w:rPr>
          <w:rFonts w:hint="eastAsia" w:ascii="Times New Roman" w:hAnsi="Times New Roman"/>
          <w:color w:val="000000"/>
          <w:szCs w:val="21"/>
        </w:rPr>
      </w:pPr>
    </w:p>
    <w:p w14:paraId="24BEADFA">
      <w:pPr>
        <w:rPr>
          <w:rFonts w:hint="eastAsia" w:ascii="Times New Roman" w:hAnsi="Times New Roman"/>
          <w:color w:val="000000"/>
          <w:szCs w:val="21"/>
        </w:rPr>
      </w:pPr>
    </w:p>
    <w:p w14:paraId="36593F31">
      <w:pPr>
        <w:rPr>
          <w:rFonts w:hint="eastAsia" w:ascii="Times New Roman" w:hAnsi="Times New Roman"/>
          <w:color w:val="000000"/>
          <w:szCs w:val="21"/>
        </w:rPr>
      </w:pPr>
    </w:p>
    <w:p w14:paraId="42158E75">
      <w:pPr>
        <w:rPr>
          <w:rFonts w:hint="eastAsia" w:ascii="Times New Roman" w:hAnsi="Times New Roman"/>
          <w:color w:val="000000"/>
          <w:szCs w:val="21"/>
        </w:rPr>
      </w:pPr>
    </w:p>
    <w:p w14:paraId="50154F2D">
      <w:pPr>
        <w:rPr>
          <w:rFonts w:hint="eastAsia" w:ascii="Times New Roman" w:hAnsi="Times New Roman"/>
          <w:color w:val="000000"/>
          <w:szCs w:val="21"/>
        </w:rPr>
      </w:pPr>
    </w:p>
    <w:p w14:paraId="644B9E91">
      <w:pPr>
        <w:pStyle w:val="36"/>
        <w:rPr>
          <w:rFonts w:hint="eastAsia" w:ascii="Times New Roman" w:hAnsi="Times New Roman"/>
          <w:color w:val="000000"/>
          <w:szCs w:val="21"/>
        </w:rPr>
      </w:pPr>
    </w:p>
    <w:p w14:paraId="18371AA4">
      <w:pPr>
        <w:rPr>
          <w:rFonts w:hint="eastAsia" w:ascii="Times New Roman" w:hAnsi="Times New Roman"/>
          <w:color w:val="000000"/>
          <w:szCs w:val="21"/>
        </w:rPr>
      </w:pPr>
    </w:p>
    <w:p w14:paraId="312CCA87">
      <w:pPr>
        <w:pStyle w:val="36"/>
        <w:rPr>
          <w:rFonts w:hint="eastAsia" w:ascii="Times New Roman" w:hAnsi="Times New Roman"/>
          <w:color w:val="000000"/>
          <w:szCs w:val="21"/>
        </w:rPr>
      </w:pPr>
    </w:p>
    <w:p w14:paraId="58F3D8EB">
      <w:pPr>
        <w:rPr>
          <w:rFonts w:hint="eastAsia" w:ascii="Times New Roman" w:hAnsi="Times New Roman"/>
          <w:color w:val="000000"/>
          <w:szCs w:val="21"/>
        </w:rPr>
      </w:pPr>
    </w:p>
    <w:p w14:paraId="3A5A340F">
      <w:pPr>
        <w:pStyle w:val="36"/>
        <w:rPr>
          <w:rFonts w:hint="eastAsia" w:ascii="Times New Roman" w:hAnsi="Times New Roman"/>
          <w:color w:val="000000"/>
          <w:szCs w:val="21"/>
        </w:rPr>
      </w:pPr>
    </w:p>
    <w:p w14:paraId="01953C89">
      <w:pPr>
        <w:rPr>
          <w:rFonts w:hint="eastAsia" w:ascii="Times New Roman" w:hAnsi="Times New Roman"/>
          <w:color w:val="000000"/>
          <w:szCs w:val="21"/>
        </w:rPr>
      </w:pPr>
    </w:p>
    <w:p w14:paraId="0D3E6138">
      <w:pPr>
        <w:pStyle w:val="36"/>
        <w:rPr>
          <w:rFonts w:hint="eastAsia" w:ascii="Times New Roman" w:hAnsi="Times New Roman"/>
          <w:color w:val="000000"/>
          <w:szCs w:val="21"/>
        </w:rPr>
      </w:pPr>
    </w:p>
    <w:p w14:paraId="0598231F">
      <w:pPr>
        <w:rPr>
          <w:rFonts w:hint="eastAsia" w:ascii="Times New Roman" w:hAnsi="Times New Roman"/>
          <w:color w:val="000000"/>
          <w:szCs w:val="21"/>
        </w:rPr>
      </w:pPr>
    </w:p>
    <w:p w14:paraId="70621235">
      <w:pPr>
        <w:pStyle w:val="36"/>
        <w:rPr>
          <w:rFonts w:hint="eastAsia" w:ascii="Times New Roman" w:hAnsi="Times New Roman"/>
          <w:color w:val="000000"/>
          <w:szCs w:val="21"/>
        </w:rPr>
      </w:pPr>
    </w:p>
    <w:p w14:paraId="3369386B">
      <w:pPr>
        <w:rPr>
          <w:rFonts w:hint="eastAsia"/>
        </w:rPr>
      </w:pPr>
    </w:p>
    <w:p w14:paraId="6F46BF67">
      <w:pPr>
        <w:rPr>
          <w:rFonts w:hint="eastAsia" w:ascii="Times New Roman" w:hAnsi="Times New Roman"/>
          <w:color w:val="000000"/>
          <w:szCs w:val="21"/>
        </w:rPr>
      </w:pPr>
    </w:p>
    <w:p w14:paraId="30496653">
      <w:pPr>
        <w:rPr>
          <w:rFonts w:hint="eastAsia" w:ascii="Times New Roman" w:hAnsi="Times New Roman"/>
          <w:color w:val="000000"/>
          <w:szCs w:val="21"/>
        </w:rPr>
      </w:pPr>
    </w:p>
    <w:p w14:paraId="0A13A3F9">
      <w:pPr>
        <w:rPr>
          <w:rFonts w:hint="eastAsia" w:ascii="Times New Roman" w:hAnsi="Times New Roman"/>
          <w:color w:val="000000"/>
          <w:szCs w:val="21"/>
        </w:rPr>
      </w:pPr>
    </w:p>
    <w:p w14:paraId="7B07392C">
      <w:pPr>
        <w:rPr>
          <w:rFonts w:hint="eastAsia" w:ascii="Times New Roman" w:hAnsi="Times New Roman"/>
          <w:color w:val="000000"/>
          <w:szCs w:val="21"/>
        </w:rPr>
      </w:pPr>
    </w:p>
    <w:p w14:paraId="56C87825">
      <w:pPr>
        <w:rPr>
          <w:rFonts w:hint="eastAsia" w:ascii="Times New Roman" w:hAnsi="Times New Roman"/>
          <w:color w:val="000000"/>
          <w:szCs w:val="21"/>
        </w:rPr>
      </w:pPr>
    </w:p>
    <w:p w14:paraId="015D8C4E">
      <w:pPr>
        <w:keepNext/>
        <w:keepLines w:val="0"/>
        <w:pageBreakBefore w:val="0"/>
        <w:widowControl w:val="0"/>
        <w:spacing w:line="400" w:lineRule="exact"/>
        <w:jc w:val="center"/>
        <w:outlineLvl w:val="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投标邀请</w:t>
      </w:r>
    </w:p>
    <w:p w14:paraId="38B18CA0">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受江苏省监狱管理局的委托，江苏省政府采购中心就2026年全省监狱</w:t>
      </w:r>
      <w:r>
        <w:rPr>
          <w:rFonts w:hint="eastAsia" w:ascii="方正仿宋_GBK" w:hAnsi="方正仿宋_GBK" w:eastAsia="方正仿宋_GBK" w:cs="方正仿宋_GBK"/>
          <w:color w:val="000000"/>
          <w:sz w:val="28"/>
          <w:szCs w:val="28"/>
          <w:highlight w:val="none"/>
        </w:rPr>
        <w:t>戒毒单位食堂物资及相关服务采购（</w:t>
      </w:r>
      <w:r>
        <w:rPr>
          <w:rFonts w:hint="eastAsia" w:ascii="方正仿宋_GBK" w:hAnsi="方正仿宋_GBK" w:eastAsia="方正仿宋_GBK" w:cs="方正仿宋_GBK"/>
          <w:b w:val="0"/>
          <w:bCs w:val="0"/>
          <w:color w:val="000000"/>
          <w:sz w:val="28"/>
          <w:szCs w:val="28"/>
          <w:highlight w:val="none"/>
          <w:lang w:eastAsia="zh-CN"/>
        </w:rPr>
        <w:t>调味品</w:t>
      </w:r>
      <w:r>
        <w:rPr>
          <w:rFonts w:hint="eastAsia" w:ascii="方正仿宋_GBK" w:hAnsi="方正仿宋_GBK" w:eastAsia="方正仿宋_GBK" w:cs="方正仿宋_GBK"/>
          <w:b w:val="0"/>
          <w:bCs w:val="0"/>
          <w:color w:val="000000"/>
          <w:sz w:val="28"/>
          <w:szCs w:val="28"/>
          <w:highlight w:val="none"/>
          <w:lang w:val="en-US" w:eastAsia="zh-CN"/>
        </w:rPr>
        <w:t>和</w:t>
      </w:r>
      <w:r>
        <w:rPr>
          <w:rFonts w:hint="eastAsia" w:ascii="方正仿宋_GBK" w:hAnsi="方正仿宋_GBK" w:eastAsia="方正仿宋_GBK" w:cs="方正仿宋_GBK"/>
          <w:b w:val="0"/>
          <w:bCs w:val="0"/>
          <w:color w:val="000000"/>
          <w:sz w:val="28"/>
          <w:szCs w:val="28"/>
          <w:highlight w:val="none"/>
          <w:lang w:eastAsia="zh-CN"/>
        </w:rPr>
        <w:t>洗涤剂</w:t>
      </w:r>
      <w:r>
        <w:rPr>
          <w:rFonts w:hint="eastAsia" w:ascii="方正仿宋_GBK" w:hAnsi="方正仿宋_GBK" w:eastAsia="方正仿宋_GBK" w:cs="方正仿宋_GBK"/>
          <w:color w:val="000000"/>
          <w:sz w:val="28"/>
          <w:szCs w:val="28"/>
          <w:highlight w:val="none"/>
        </w:rPr>
        <w:t>）(JSZC-320000-SCZX-G2026-</w:t>
      </w:r>
      <w:r>
        <w:rPr>
          <w:rFonts w:hint="eastAsia" w:ascii="方正仿宋_GBK" w:hAnsi="方正仿宋_GBK" w:eastAsia="方正仿宋_GBK" w:cs="方正仿宋_GBK"/>
          <w:color w:val="000000"/>
          <w:sz w:val="28"/>
          <w:szCs w:val="28"/>
          <w:highlight w:val="none"/>
          <w:lang w:val="en-US" w:eastAsia="zh-CN"/>
        </w:rPr>
        <w:t>0277</w:t>
      </w:r>
      <w:r>
        <w:rPr>
          <w:rFonts w:hint="eastAsia" w:ascii="方正仿宋_GBK" w:hAnsi="方正仿宋_GBK" w:eastAsia="方正仿宋_GBK" w:cs="方正仿宋_GBK"/>
          <w:color w:val="000000"/>
          <w:sz w:val="28"/>
          <w:szCs w:val="28"/>
          <w:highlight w:val="none"/>
        </w:rPr>
        <w:t>)项目进行公开招标采购，欢迎符合条件的供应商投标。</w:t>
      </w:r>
    </w:p>
    <w:p w14:paraId="644E1893">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项目概况</w:t>
      </w:r>
    </w:p>
    <w:p w14:paraId="1910D763">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u w:val="single"/>
        </w:rPr>
        <w:t xml:space="preserve"> 2026年全省监狱戒毒单位食堂物资及相关服务采购（</w:t>
      </w:r>
      <w:r>
        <w:rPr>
          <w:rFonts w:hint="eastAsia" w:ascii="方正仿宋_GBK" w:hAnsi="方正仿宋_GBK" w:eastAsia="方正仿宋_GBK" w:cs="方正仿宋_GBK"/>
          <w:b w:val="0"/>
          <w:bCs w:val="0"/>
          <w:color w:val="000000"/>
          <w:sz w:val="28"/>
          <w:szCs w:val="28"/>
          <w:highlight w:val="none"/>
          <w:u w:val="single"/>
          <w:lang w:eastAsia="zh-CN"/>
        </w:rPr>
        <w:t>调味品</w:t>
      </w:r>
      <w:r>
        <w:rPr>
          <w:rFonts w:hint="eastAsia" w:ascii="方正仿宋_GBK" w:hAnsi="方正仿宋_GBK" w:eastAsia="方正仿宋_GBK" w:cs="方正仿宋_GBK"/>
          <w:b w:val="0"/>
          <w:bCs w:val="0"/>
          <w:color w:val="000000"/>
          <w:sz w:val="28"/>
          <w:szCs w:val="28"/>
          <w:highlight w:val="none"/>
          <w:u w:val="single"/>
          <w:lang w:val="en-US" w:eastAsia="zh-CN"/>
        </w:rPr>
        <w:t>和</w:t>
      </w:r>
      <w:r>
        <w:rPr>
          <w:rFonts w:hint="eastAsia" w:ascii="方正仿宋_GBK" w:hAnsi="方正仿宋_GBK" w:eastAsia="方正仿宋_GBK" w:cs="方正仿宋_GBK"/>
          <w:b w:val="0"/>
          <w:bCs w:val="0"/>
          <w:color w:val="000000"/>
          <w:sz w:val="28"/>
          <w:szCs w:val="28"/>
          <w:highlight w:val="none"/>
          <w:u w:val="single"/>
          <w:lang w:eastAsia="zh-CN"/>
        </w:rPr>
        <w:t>洗涤剂</w:t>
      </w:r>
      <w:r>
        <w:rPr>
          <w:rFonts w:hint="eastAsia" w:ascii="方正仿宋_GBK" w:hAnsi="方正仿宋_GBK" w:eastAsia="方正仿宋_GBK" w:cs="方正仿宋_GBK"/>
          <w:color w:val="000000"/>
          <w:sz w:val="28"/>
          <w:szCs w:val="28"/>
          <w:highlight w:val="none"/>
          <w:u w:val="single"/>
        </w:rPr>
        <w:t>）</w:t>
      </w:r>
      <w:r>
        <w:rPr>
          <w:rFonts w:hint="eastAsia" w:ascii="方正仿宋_GBK" w:hAnsi="方正仿宋_GBK" w:eastAsia="方正仿宋_GBK" w:cs="方正仿宋_GBK"/>
          <w:color w:val="000000"/>
          <w:sz w:val="28"/>
          <w:szCs w:val="28"/>
          <w:highlight w:val="none"/>
        </w:rPr>
        <w:t>招标项目的潜在投标人可在</w:t>
      </w:r>
      <w:r>
        <w:rPr>
          <w:rFonts w:hint="eastAsia" w:ascii="方正仿宋_GBK" w:hAnsi="方正仿宋_GBK" w:eastAsia="方正仿宋_GBK" w:cs="方正仿宋_GBK"/>
          <w:color w:val="000000"/>
          <w:sz w:val="28"/>
          <w:szCs w:val="28"/>
          <w:highlight w:val="none"/>
          <w:u w:val="single"/>
        </w:rPr>
        <w:t>“江苏政府采购网”自行免费下载</w:t>
      </w:r>
      <w:r>
        <w:rPr>
          <w:rFonts w:hint="eastAsia" w:ascii="方正仿宋_GBK" w:hAnsi="方正仿宋_GBK" w:eastAsia="方正仿宋_GBK" w:cs="方正仿宋_GBK"/>
          <w:color w:val="000000"/>
          <w:sz w:val="28"/>
          <w:szCs w:val="28"/>
          <w:highlight w:val="none"/>
        </w:rPr>
        <w:t>招标文件，并于</w:t>
      </w:r>
      <w:r>
        <w:rPr>
          <w:rFonts w:hint="eastAsia" w:ascii="Times New Roman" w:hAnsi="Times New Roman" w:eastAsia="方正仿宋_GBK" w:cs="Times New Roman"/>
          <w:color w:val="000000"/>
          <w:sz w:val="28"/>
          <w:szCs w:val="28"/>
          <w:highlight w:val="none"/>
          <w:lang w:val="en-US" w:eastAsia="zh-CN"/>
        </w:rPr>
        <w:t>2026</w:t>
      </w:r>
      <w:r>
        <w:rPr>
          <w:rFonts w:hint="eastAsia" w:ascii="方正仿宋_GBK" w:hAnsi="方正仿宋_GBK" w:eastAsia="方正仿宋_GBK" w:cs="方正仿宋_GBK"/>
          <w:bCs/>
          <w:color w:val="000000"/>
          <w:sz w:val="28"/>
          <w:szCs w:val="28"/>
          <w:highlight w:val="none"/>
          <w:u w:val="none"/>
        </w:rPr>
        <w:t>年</w:t>
      </w:r>
      <w:r>
        <w:rPr>
          <w:rFonts w:hint="eastAsia" w:ascii="Times New Roman" w:hAnsi="Times New Roman" w:eastAsia="方正仿宋_GBK" w:cs="Times New Roman"/>
          <w:color w:val="000000"/>
          <w:sz w:val="28"/>
          <w:szCs w:val="28"/>
          <w:highlight w:val="none"/>
          <w:lang w:val="en-US" w:eastAsia="zh-CN"/>
        </w:rPr>
        <w:t>7</w:t>
      </w:r>
      <w:r>
        <w:rPr>
          <w:rFonts w:hint="eastAsia" w:ascii="方正仿宋_GBK" w:hAnsi="方正仿宋_GBK" w:eastAsia="方正仿宋_GBK" w:cs="方正仿宋_GBK"/>
          <w:bCs/>
          <w:color w:val="000000"/>
          <w:sz w:val="28"/>
          <w:szCs w:val="28"/>
          <w:highlight w:val="none"/>
          <w:u w:val="none"/>
        </w:rPr>
        <w:t>月</w:t>
      </w:r>
      <w:r>
        <w:rPr>
          <w:rFonts w:hint="eastAsia" w:eastAsia="方正仿宋_GBK" w:cs="Times New Roman"/>
          <w:color w:val="000000"/>
          <w:sz w:val="28"/>
          <w:szCs w:val="28"/>
          <w:highlight w:val="none"/>
          <w:lang w:val="en-US" w:eastAsia="zh-CN"/>
        </w:rPr>
        <w:t xml:space="preserve"> 28 </w:t>
      </w:r>
      <w:r>
        <w:rPr>
          <w:rFonts w:hint="eastAsia" w:ascii="方正仿宋_GBK" w:hAnsi="方正仿宋_GBK" w:eastAsia="方正仿宋_GBK" w:cs="方正仿宋_GBK"/>
          <w:bCs/>
          <w:color w:val="000000"/>
          <w:sz w:val="28"/>
          <w:szCs w:val="28"/>
          <w:highlight w:val="none"/>
          <w:u w:val="none"/>
        </w:rPr>
        <w:t>日</w:t>
      </w:r>
      <w:r>
        <w:rPr>
          <w:rFonts w:hint="eastAsia" w:eastAsia="方正仿宋_GBK" w:cs="Times New Roman"/>
          <w:color w:val="000000"/>
          <w:sz w:val="28"/>
          <w:szCs w:val="28"/>
          <w:highlight w:val="none"/>
          <w:lang w:val="en-US" w:eastAsia="zh-CN"/>
        </w:rPr>
        <w:t>14</w:t>
      </w:r>
      <w:r>
        <w:rPr>
          <w:rFonts w:hint="eastAsia" w:ascii="方正仿宋_GBK" w:hAnsi="方正仿宋_GBK" w:eastAsia="方正仿宋_GBK" w:cs="方正仿宋_GBK"/>
          <w:color w:val="000000"/>
          <w:sz w:val="28"/>
          <w:szCs w:val="28"/>
          <w:highlight w:val="none"/>
          <w:u w:val="none"/>
          <w:lang w:val="en-US" w:eastAsia="zh-CN"/>
        </w:rPr>
        <w:t>时</w:t>
      </w:r>
      <w:r>
        <w:rPr>
          <w:rFonts w:hint="eastAsia" w:ascii="Times New Roman" w:hAnsi="Times New Roman" w:eastAsia="方正仿宋_GBK" w:cs="Times New Roman"/>
          <w:color w:val="000000"/>
          <w:sz w:val="28"/>
          <w:szCs w:val="28"/>
          <w:highlight w:val="none"/>
          <w:lang w:val="en-US" w:eastAsia="zh-CN"/>
        </w:rPr>
        <w:t>30</w:t>
      </w:r>
      <w:r>
        <w:rPr>
          <w:rFonts w:hint="eastAsia" w:ascii="方正仿宋_GBK" w:hAnsi="方正仿宋_GBK" w:eastAsia="方正仿宋_GBK" w:cs="方正仿宋_GBK"/>
          <w:bCs/>
          <w:color w:val="000000"/>
          <w:sz w:val="28"/>
          <w:szCs w:val="28"/>
          <w:highlight w:val="none"/>
          <w:u w:val="none"/>
        </w:rPr>
        <w:t>分（北</w:t>
      </w:r>
      <w:r>
        <w:rPr>
          <w:rFonts w:hint="eastAsia" w:ascii="方正仿宋_GBK" w:hAnsi="方正仿宋_GBK" w:eastAsia="方正仿宋_GBK" w:cs="方正仿宋_GBK"/>
          <w:bCs/>
          <w:color w:val="000000"/>
          <w:sz w:val="28"/>
          <w:szCs w:val="28"/>
          <w:u w:val="none"/>
        </w:rPr>
        <w:t>京时间）</w:t>
      </w:r>
      <w:r>
        <w:rPr>
          <w:rFonts w:hint="eastAsia" w:ascii="方正仿宋_GBK" w:hAnsi="方正仿宋_GBK" w:eastAsia="方正仿宋_GBK" w:cs="方正仿宋_GBK"/>
          <w:bCs/>
          <w:color w:val="000000"/>
          <w:sz w:val="28"/>
          <w:szCs w:val="28"/>
        </w:rPr>
        <w:t>前递交投标文件</w:t>
      </w:r>
      <w:r>
        <w:rPr>
          <w:rFonts w:hint="eastAsia" w:ascii="方正仿宋_GBK" w:hAnsi="方正仿宋_GBK" w:eastAsia="方正仿宋_GBK" w:cs="方正仿宋_GBK"/>
          <w:color w:val="000000"/>
          <w:sz w:val="28"/>
          <w:szCs w:val="28"/>
        </w:rPr>
        <w:t>。</w:t>
      </w:r>
    </w:p>
    <w:p w14:paraId="6D27E699">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6" w:name="_Toc28359002"/>
      <w:bookmarkStart w:id="7" w:name="_Toc35393621"/>
      <w:bookmarkStart w:id="8" w:name="_Toc28359079"/>
      <w:bookmarkStart w:id="9" w:name="_Toc35393790"/>
      <w:bookmarkStart w:id="10" w:name="_Toc38985263"/>
      <w:bookmarkStart w:id="11" w:name="_Hlk24379207"/>
      <w:r>
        <w:rPr>
          <w:rFonts w:hint="eastAsia" w:ascii="方正黑体_GBK" w:hAnsi="方正黑体_GBK" w:eastAsia="方正黑体_GBK" w:cs="方正黑体_GBK"/>
          <w:color w:val="000000"/>
          <w:sz w:val="28"/>
          <w:szCs w:val="28"/>
        </w:rPr>
        <w:t>一、项目基本情况</w:t>
      </w:r>
      <w:bookmarkEnd w:id="6"/>
      <w:bookmarkEnd w:id="7"/>
      <w:bookmarkEnd w:id="8"/>
      <w:bookmarkEnd w:id="9"/>
      <w:bookmarkEnd w:id="10"/>
    </w:p>
    <w:p w14:paraId="65108B30">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r>
        <w:rPr>
          <w:rFonts w:hint="eastAsia" w:ascii="方正仿宋_GBK" w:hAnsi="方正仿宋_GBK" w:eastAsia="方正仿宋_GBK" w:cs="方正仿宋_GBK"/>
          <w:color w:val="000000"/>
          <w:sz w:val="28"/>
          <w:szCs w:val="28"/>
          <w:lang w:eastAsia="zh-CN"/>
        </w:rPr>
        <w:t>采购编号</w:t>
      </w:r>
      <w:r>
        <w:rPr>
          <w:rFonts w:hint="eastAsia" w:ascii="方正仿宋_GBK" w:hAnsi="方正仿宋_GBK" w:eastAsia="方正仿宋_GBK" w:cs="方正仿宋_GBK"/>
          <w:color w:val="000000"/>
          <w:sz w:val="28"/>
          <w:szCs w:val="28"/>
        </w:rPr>
        <w:t>：</w:t>
      </w:r>
      <w:r>
        <w:rPr>
          <w:rFonts w:ascii="Times New Roman" w:hAnsi="Times New Roman" w:eastAsia="方正仿宋_GBK" w:cs="Times New Roman"/>
          <w:color w:val="000000"/>
          <w:sz w:val="28"/>
          <w:szCs w:val="28"/>
          <w:lang w:eastAsia="zh-CN"/>
        </w:rPr>
        <w:t>JSZC-320000-</w:t>
      </w:r>
      <w:r>
        <w:rPr>
          <w:rFonts w:ascii="Times New Roman" w:hAnsi="Times New Roman" w:eastAsia="方正仿宋_GBK" w:cs="Times New Roman"/>
          <w:color w:val="000000"/>
          <w:sz w:val="28"/>
          <w:szCs w:val="28"/>
          <w:lang w:val="en-US" w:eastAsia="zh-CN"/>
        </w:rPr>
        <w:t>SCZX-G2026-</w:t>
      </w:r>
      <w:r>
        <w:rPr>
          <w:rFonts w:hint="eastAsia" w:eastAsia="方正仿宋_GBK" w:cs="Times New Roman"/>
          <w:color w:val="000000"/>
          <w:sz w:val="28"/>
          <w:szCs w:val="28"/>
          <w:lang w:val="en-US" w:eastAsia="zh-CN"/>
        </w:rPr>
        <w:t xml:space="preserve">0277 </w:t>
      </w:r>
    </w:p>
    <w:p w14:paraId="134257A0">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2.项目名称：</w:t>
      </w:r>
      <w:r>
        <w:rPr>
          <w:rFonts w:ascii="Times New Roman" w:hAnsi="Times New Roman" w:eastAsia="方正仿宋_GBK" w:cs="Times New Roman"/>
          <w:color w:val="000000"/>
          <w:sz w:val="28"/>
          <w:szCs w:val="28"/>
          <w:lang w:eastAsia="zh-CN"/>
        </w:rPr>
        <w:t>2026年全省监狱戒毒单位食堂物资及相关服务采购（</w:t>
      </w:r>
      <w:r>
        <w:rPr>
          <w:rFonts w:hint="eastAsia" w:ascii="方正仿宋_GBK" w:hAnsi="方正仿宋_GBK" w:eastAsia="方正仿宋_GBK" w:cs="方正仿宋_GBK"/>
          <w:b w:val="0"/>
          <w:bCs w:val="0"/>
          <w:color w:val="000000"/>
          <w:sz w:val="28"/>
          <w:szCs w:val="28"/>
          <w:highlight w:val="none"/>
          <w:lang w:eastAsia="zh-CN"/>
        </w:rPr>
        <w:t>调味品</w:t>
      </w:r>
      <w:r>
        <w:rPr>
          <w:rFonts w:hint="eastAsia" w:ascii="方正仿宋_GBK" w:hAnsi="方正仿宋_GBK" w:eastAsia="方正仿宋_GBK" w:cs="方正仿宋_GBK"/>
          <w:b w:val="0"/>
          <w:bCs w:val="0"/>
          <w:color w:val="000000"/>
          <w:sz w:val="28"/>
          <w:szCs w:val="28"/>
          <w:highlight w:val="none"/>
          <w:lang w:val="en-US" w:eastAsia="zh-CN"/>
        </w:rPr>
        <w:t>和</w:t>
      </w:r>
      <w:r>
        <w:rPr>
          <w:rFonts w:hint="eastAsia" w:ascii="方正仿宋_GBK" w:hAnsi="方正仿宋_GBK" w:eastAsia="方正仿宋_GBK" w:cs="方正仿宋_GBK"/>
          <w:b w:val="0"/>
          <w:bCs w:val="0"/>
          <w:color w:val="000000"/>
          <w:sz w:val="28"/>
          <w:szCs w:val="28"/>
          <w:highlight w:val="none"/>
          <w:lang w:eastAsia="zh-CN"/>
        </w:rPr>
        <w:t>洗涤剂</w:t>
      </w:r>
      <w:r>
        <w:rPr>
          <w:rFonts w:ascii="Times New Roman" w:hAnsi="Times New Roman" w:eastAsia="方正仿宋_GBK" w:cs="Times New Roman"/>
          <w:color w:val="000000"/>
          <w:sz w:val="28"/>
          <w:szCs w:val="28"/>
          <w:lang w:eastAsia="zh-CN"/>
        </w:rPr>
        <w:t>）</w:t>
      </w:r>
      <w:bookmarkEnd w:id="11"/>
    </w:p>
    <w:p w14:paraId="3B1BD7FA">
      <w:pPr>
        <w:keepNext w:val="0"/>
        <w:keepLines w:val="0"/>
        <w:pageBreakBefore w:val="0"/>
        <w:widowControl w:val="0"/>
        <w:spacing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3.预算金额</w:t>
      </w:r>
      <w:r>
        <w:rPr>
          <w:rFonts w:hint="eastAsia" w:ascii="方正仿宋_GBK" w:hAnsi="方正仿宋_GBK" w:eastAsia="方正仿宋_GBK" w:cs="方正仿宋_GBK"/>
          <w:sz w:val="28"/>
          <w:szCs w:val="28"/>
          <w:lang w:val="en-US" w:eastAsia="zh-CN"/>
        </w:rPr>
        <w:t>及最高限价</w:t>
      </w:r>
    </w:p>
    <w:p w14:paraId="6FC4C867">
      <w:pPr>
        <w:pStyle w:val="36"/>
        <w:ind w:firstLine="0"/>
        <w:rPr>
          <w:rFonts w:hint="eastAsia" w:ascii="方正仿宋_GBK" w:hAnsi="方正仿宋_GBK" w:eastAsia="方正仿宋_GBK" w:cs="方正仿宋_GBK"/>
          <w:color w:val="000000"/>
          <w:sz w:val="28"/>
          <w:szCs w:val="28"/>
          <w:lang w:val="en-US" w:eastAsia="zh-CN"/>
        </w:rPr>
      </w:pPr>
    </w:p>
    <w:tbl>
      <w:tblPr>
        <w:tblStyle w:val="30"/>
        <w:tblW w:w="717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805"/>
        <w:gridCol w:w="985"/>
        <w:gridCol w:w="1334"/>
        <w:gridCol w:w="993"/>
        <w:gridCol w:w="749"/>
        <w:gridCol w:w="1454"/>
      </w:tblGrid>
      <w:tr w14:paraId="02296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2"/>
          <w:wAfter w:w="2203" w:type="dxa"/>
          <w:trHeight w:val="876" w:hRule="atLeast"/>
        </w:trPr>
        <w:tc>
          <w:tcPr>
            <w:tcW w:w="1662" w:type="dxa"/>
            <w:gridSpan w:val="2"/>
            <w:noWrap w:val="0"/>
            <w:vAlign w:val="top"/>
          </w:tcPr>
          <w:p w14:paraId="4DDE638F">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w:t>
            </w:r>
          </w:p>
          <w:p w14:paraId="41893EBA">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包号</w:t>
            </w:r>
          </w:p>
        </w:tc>
        <w:tc>
          <w:tcPr>
            <w:tcW w:w="3312" w:type="dxa"/>
            <w:gridSpan w:val="3"/>
            <w:noWrap w:val="0"/>
            <w:vAlign w:val="top"/>
          </w:tcPr>
          <w:p w14:paraId="153BB276">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预算金额</w:t>
            </w:r>
          </w:p>
          <w:p w14:paraId="7BA72EA7">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（人民币：万元）</w:t>
            </w:r>
          </w:p>
        </w:tc>
      </w:tr>
      <w:tr w14:paraId="5323B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2"/>
          <w:wAfter w:w="2203" w:type="dxa"/>
          <w:trHeight w:val="422" w:hRule="atLeast"/>
        </w:trPr>
        <w:tc>
          <w:tcPr>
            <w:tcW w:w="1662" w:type="dxa"/>
            <w:gridSpan w:val="2"/>
            <w:noWrap w:val="0"/>
            <w:vAlign w:val="top"/>
          </w:tcPr>
          <w:p w14:paraId="3C4DD971">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1</w:t>
            </w:r>
          </w:p>
        </w:tc>
        <w:tc>
          <w:tcPr>
            <w:tcW w:w="3312" w:type="dxa"/>
            <w:gridSpan w:val="3"/>
            <w:noWrap w:val="0"/>
            <w:vAlign w:val="top"/>
          </w:tcPr>
          <w:p w14:paraId="35F60546">
            <w:pPr>
              <w:keepNext w:val="0"/>
              <w:keepLines w:val="0"/>
              <w:pageBreakBefore w:val="0"/>
              <w:widowControl w:val="0"/>
              <w:spacing w:line="400" w:lineRule="exact"/>
              <w:ind w:firstLine="1120"/>
              <w:jc w:val="both"/>
              <w:rPr>
                <w:rFonts w:hint="default" w:ascii="方正仿宋_GBK" w:hAnsi="方正仿宋_GBK" w:eastAsia="方正仿宋_GBK" w:cs="方正仿宋_GBK"/>
                <w:sz w:val="28"/>
                <w:szCs w:val="28"/>
                <w:lang w:val="en-US" w:eastAsia="zh-CN"/>
              </w:rPr>
            </w:pPr>
            <w:r>
              <w:rPr>
                <w:rFonts w:hint="eastAsia" w:ascii="宋体" w:hAnsi="宋体"/>
                <w:color w:val="000000"/>
                <w:sz w:val="24"/>
                <w:szCs w:val="24"/>
                <w:highlight w:val="none"/>
                <w:lang w:val="en-US" w:eastAsia="zh-CN"/>
              </w:rPr>
              <w:t>507.16</w:t>
            </w:r>
          </w:p>
        </w:tc>
      </w:tr>
      <w:tr w14:paraId="1B683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exact"/>
        </w:trPr>
        <w:tc>
          <w:tcPr>
            <w:tcW w:w="857" w:type="dxa"/>
            <w:tcBorders>
              <w:top w:val="single" w:color="000000" w:sz="4" w:space="0"/>
              <w:left w:val="single" w:color="000000" w:sz="4" w:space="0"/>
              <w:bottom w:val="single" w:color="000000" w:sz="4" w:space="0"/>
              <w:right w:val="single" w:color="000000" w:sz="4" w:space="0"/>
            </w:tcBorders>
            <w:noWrap/>
            <w:vAlign w:val="center"/>
          </w:tcPr>
          <w:p w14:paraId="22CA63D8">
            <w:pPr>
              <w:keepNext w:val="0"/>
              <w:keepLines w:val="0"/>
              <w:pageBreakBefore w:val="0"/>
              <w:widowControl w:val="0"/>
              <w:spacing w:line="400" w:lineRule="exact"/>
              <w:jc w:val="center"/>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序号</w:t>
            </w:r>
          </w:p>
        </w:tc>
        <w:tc>
          <w:tcPr>
            <w:tcW w:w="1790" w:type="dxa"/>
            <w:gridSpan w:val="2"/>
            <w:tcBorders>
              <w:top w:val="single" w:color="000000" w:sz="4" w:space="0"/>
              <w:left w:val="nil"/>
              <w:bottom w:val="single" w:color="000000" w:sz="4" w:space="0"/>
              <w:right w:val="single" w:color="000000" w:sz="4" w:space="0"/>
            </w:tcBorders>
            <w:noWrap/>
            <w:vAlign w:val="center"/>
          </w:tcPr>
          <w:p w14:paraId="7BEF1AAE">
            <w:pPr>
              <w:keepNext w:val="0"/>
              <w:keepLines w:val="0"/>
              <w:pageBreakBefore w:val="0"/>
              <w:widowControl w:val="0"/>
              <w:spacing w:line="400" w:lineRule="exact"/>
              <w:jc w:val="center"/>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品种</w:t>
            </w:r>
          </w:p>
        </w:tc>
        <w:tc>
          <w:tcPr>
            <w:tcW w:w="1334" w:type="dxa"/>
            <w:tcBorders>
              <w:top w:val="single" w:color="000000" w:sz="4" w:space="0"/>
              <w:left w:val="nil"/>
              <w:bottom w:val="single" w:color="000000" w:sz="4" w:space="0"/>
              <w:right w:val="single" w:color="000000" w:sz="4" w:space="0"/>
            </w:tcBorders>
            <w:noWrap/>
            <w:vAlign w:val="center"/>
          </w:tcPr>
          <w:p w14:paraId="7F9A1FC7">
            <w:pPr>
              <w:keepNext w:val="0"/>
              <w:keepLines w:val="0"/>
              <w:pageBreakBefore w:val="0"/>
              <w:widowControl w:val="0"/>
              <w:spacing w:line="400" w:lineRule="exact"/>
              <w:jc w:val="center"/>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规格</w:t>
            </w:r>
          </w:p>
        </w:tc>
        <w:tc>
          <w:tcPr>
            <w:tcW w:w="1742" w:type="dxa"/>
            <w:gridSpan w:val="2"/>
            <w:tcBorders>
              <w:top w:val="single" w:color="000000" w:sz="4" w:space="0"/>
              <w:left w:val="nil"/>
              <w:bottom w:val="single" w:color="000000" w:sz="4" w:space="0"/>
              <w:right w:val="single" w:color="000000" w:sz="4" w:space="0"/>
            </w:tcBorders>
            <w:noWrap w:val="0"/>
            <w:vAlign w:val="center"/>
          </w:tcPr>
          <w:p w14:paraId="7D552000">
            <w:pPr>
              <w:keepNext w:val="0"/>
              <w:keepLines w:val="0"/>
              <w:pageBreakBefore w:val="0"/>
              <w:widowControl w:val="0"/>
              <w:spacing w:line="400" w:lineRule="exact"/>
              <w:jc w:val="center"/>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预估数量</w:t>
            </w:r>
          </w:p>
        </w:tc>
        <w:tc>
          <w:tcPr>
            <w:tcW w:w="1454" w:type="dxa"/>
            <w:tcBorders>
              <w:top w:val="single" w:color="000000" w:sz="4" w:space="0"/>
              <w:left w:val="nil"/>
              <w:bottom w:val="single" w:color="000000" w:sz="4" w:space="0"/>
              <w:right w:val="single" w:color="000000" w:sz="4" w:space="0"/>
            </w:tcBorders>
            <w:noWrap w:val="0"/>
            <w:vAlign w:val="center"/>
          </w:tcPr>
          <w:p w14:paraId="2CF74C2D">
            <w:pPr>
              <w:keepNext w:val="0"/>
              <w:keepLines w:val="0"/>
              <w:pageBreakBefore w:val="0"/>
              <w:widowControl w:val="0"/>
              <w:spacing w:line="400" w:lineRule="exact"/>
              <w:jc w:val="center"/>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最高限价</w:t>
            </w:r>
          </w:p>
        </w:tc>
      </w:tr>
      <w:tr w14:paraId="6DCDA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857" w:type="dxa"/>
            <w:tcBorders>
              <w:top w:val="nil"/>
              <w:left w:val="single" w:color="000000" w:sz="4" w:space="0"/>
              <w:bottom w:val="single" w:color="000000" w:sz="4" w:space="0"/>
              <w:right w:val="single" w:color="000000" w:sz="4" w:space="0"/>
            </w:tcBorders>
            <w:noWrap/>
            <w:vAlign w:val="center"/>
          </w:tcPr>
          <w:p w14:paraId="29636DA9">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1790" w:type="dxa"/>
            <w:gridSpan w:val="2"/>
            <w:tcBorders>
              <w:top w:val="nil"/>
              <w:left w:val="nil"/>
              <w:bottom w:val="single" w:color="000000" w:sz="4" w:space="0"/>
              <w:right w:val="single" w:color="000000" w:sz="4" w:space="0"/>
            </w:tcBorders>
            <w:shd w:val="clear" w:color="000000" w:fill="FFFFFF"/>
            <w:noWrap/>
            <w:vAlign w:val="center"/>
          </w:tcPr>
          <w:p w14:paraId="15B8CB91">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生抽酱油</w:t>
            </w:r>
          </w:p>
        </w:tc>
        <w:tc>
          <w:tcPr>
            <w:tcW w:w="1334" w:type="dxa"/>
            <w:tcBorders>
              <w:top w:val="nil"/>
              <w:left w:val="nil"/>
              <w:bottom w:val="single" w:color="000000" w:sz="4" w:space="0"/>
              <w:right w:val="single" w:color="000000" w:sz="4" w:space="0"/>
            </w:tcBorders>
            <w:shd w:val="clear" w:color="000000" w:fill="FFFFFF"/>
            <w:noWrap/>
            <w:vAlign w:val="center"/>
          </w:tcPr>
          <w:p w14:paraId="5F4666C4">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1.9L/桶</w:t>
            </w:r>
          </w:p>
        </w:tc>
        <w:tc>
          <w:tcPr>
            <w:tcW w:w="1742" w:type="dxa"/>
            <w:gridSpan w:val="2"/>
            <w:tcBorders>
              <w:top w:val="nil"/>
              <w:left w:val="nil"/>
              <w:bottom w:val="single" w:color="000000" w:sz="4" w:space="0"/>
              <w:right w:val="single" w:color="000000" w:sz="4" w:space="0"/>
            </w:tcBorders>
            <w:noWrap w:val="0"/>
            <w:vAlign w:val="center"/>
          </w:tcPr>
          <w:p w14:paraId="118CE426">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34833</w:t>
            </w:r>
          </w:p>
        </w:tc>
        <w:tc>
          <w:tcPr>
            <w:tcW w:w="1454" w:type="dxa"/>
            <w:tcBorders>
              <w:top w:val="nil"/>
              <w:left w:val="nil"/>
              <w:bottom w:val="single" w:color="000000" w:sz="4" w:space="0"/>
              <w:right w:val="single" w:color="000000" w:sz="4" w:space="0"/>
            </w:tcBorders>
            <w:noWrap w:val="0"/>
            <w:vAlign w:val="center"/>
          </w:tcPr>
          <w:p w14:paraId="44CB701D">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2</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元</w:t>
            </w:r>
          </w:p>
        </w:tc>
      </w:tr>
      <w:tr w14:paraId="196E8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exact"/>
        </w:trPr>
        <w:tc>
          <w:tcPr>
            <w:tcW w:w="857" w:type="dxa"/>
            <w:tcBorders>
              <w:top w:val="nil"/>
              <w:left w:val="single" w:color="000000" w:sz="4" w:space="0"/>
              <w:bottom w:val="single" w:color="000000" w:sz="4" w:space="0"/>
              <w:right w:val="single" w:color="000000" w:sz="4" w:space="0"/>
            </w:tcBorders>
            <w:noWrap/>
            <w:vAlign w:val="center"/>
          </w:tcPr>
          <w:p w14:paraId="4F9EE716">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w:t>
            </w:r>
          </w:p>
        </w:tc>
        <w:tc>
          <w:tcPr>
            <w:tcW w:w="1790" w:type="dxa"/>
            <w:gridSpan w:val="2"/>
            <w:tcBorders>
              <w:top w:val="nil"/>
              <w:left w:val="nil"/>
              <w:bottom w:val="single" w:color="000000" w:sz="4" w:space="0"/>
              <w:right w:val="single" w:color="000000" w:sz="4" w:space="0"/>
            </w:tcBorders>
            <w:shd w:val="clear" w:color="000000" w:fill="FFFFFF"/>
            <w:noWrap/>
            <w:vAlign w:val="center"/>
          </w:tcPr>
          <w:p w14:paraId="7D54708B">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老抽酱油</w:t>
            </w:r>
          </w:p>
        </w:tc>
        <w:tc>
          <w:tcPr>
            <w:tcW w:w="1334" w:type="dxa"/>
            <w:tcBorders>
              <w:top w:val="nil"/>
              <w:left w:val="nil"/>
              <w:bottom w:val="single" w:color="000000" w:sz="4" w:space="0"/>
              <w:right w:val="single" w:color="000000" w:sz="4" w:space="0"/>
            </w:tcBorders>
            <w:shd w:val="clear" w:color="000000" w:fill="FFFFFF"/>
            <w:noWrap/>
            <w:vAlign w:val="center"/>
          </w:tcPr>
          <w:p w14:paraId="3D4BA359">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1.9L/桶</w:t>
            </w:r>
          </w:p>
        </w:tc>
        <w:tc>
          <w:tcPr>
            <w:tcW w:w="1742" w:type="dxa"/>
            <w:gridSpan w:val="2"/>
            <w:tcBorders>
              <w:top w:val="nil"/>
              <w:left w:val="nil"/>
              <w:bottom w:val="single" w:color="000000" w:sz="4" w:space="0"/>
              <w:right w:val="single" w:color="000000" w:sz="4" w:space="0"/>
            </w:tcBorders>
            <w:noWrap w:val="0"/>
            <w:vAlign w:val="center"/>
          </w:tcPr>
          <w:p w14:paraId="0085381B">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56833</w:t>
            </w:r>
          </w:p>
        </w:tc>
        <w:tc>
          <w:tcPr>
            <w:tcW w:w="1454" w:type="dxa"/>
            <w:tcBorders>
              <w:top w:val="nil"/>
              <w:left w:val="nil"/>
              <w:bottom w:val="single" w:color="000000" w:sz="4" w:space="0"/>
              <w:right w:val="single" w:color="000000" w:sz="4" w:space="0"/>
            </w:tcBorders>
            <w:noWrap w:val="0"/>
            <w:vAlign w:val="center"/>
          </w:tcPr>
          <w:p w14:paraId="40D18AC2">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cs="宋体"/>
                <w:color w:val="000000"/>
                <w:sz w:val="24"/>
                <w:szCs w:val="24"/>
                <w:highlight w:val="none"/>
                <w:lang w:val="en-US" w:eastAsia="zh-CN"/>
              </w:rPr>
              <w:t>20</w:t>
            </w:r>
            <w:r>
              <w:rPr>
                <w:rFonts w:hint="eastAsia" w:ascii="宋体" w:hAnsi="宋体" w:eastAsia="宋体" w:cs="宋体"/>
                <w:color w:val="000000"/>
                <w:sz w:val="24"/>
                <w:szCs w:val="24"/>
                <w:highlight w:val="none"/>
              </w:rPr>
              <w:t>元</w:t>
            </w:r>
          </w:p>
        </w:tc>
      </w:tr>
      <w:tr w14:paraId="6A792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857" w:type="dxa"/>
            <w:tcBorders>
              <w:top w:val="nil"/>
              <w:left w:val="single" w:color="000000" w:sz="4" w:space="0"/>
              <w:bottom w:val="single" w:color="000000" w:sz="4" w:space="0"/>
              <w:right w:val="single" w:color="000000" w:sz="4" w:space="0"/>
            </w:tcBorders>
            <w:noWrap/>
            <w:vAlign w:val="center"/>
          </w:tcPr>
          <w:p w14:paraId="6A9B0AC6">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w:t>
            </w:r>
          </w:p>
        </w:tc>
        <w:tc>
          <w:tcPr>
            <w:tcW w:w="1790" w:type="dxa"/>
            <w:gridSpan w:val="2"/>
            <w:tcBorders>
              <w:top w:val="nil"/>
              <w:left w:val="nil"/>
              <w:bottom w:val="single" w:color="000000" w:sz="4" w:space="0"/>
              <w:right w:val="single" w:color="000000" w:sz="4" w:space="0"/>
            </w:tcBorders>
            <w:shd w:val="clear" w:color="000000" w:fill="FFFFFF"/>
            <w:noWrap/>
            <w:vAlign w:val="center"/>
          </w:tcPr>
          <w:p w14:paraId="3308F23E">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cs="宋体"/>
                <w:color w:val="000000"/>
                <w:sz w:val="24"/>
                <w:szCs w:val="24"/>
                <w:highlight w:val="none"/>
                <w:lang w:eastAsia="zh-CN"/>
              </w:rPr>
              <w:t>食醋（</w:t>
            </w:r>
            <w:r>
              <w:rPr>
                <w:rFonts w:hint="eastAsia" w:ascii="宋体" w:hAnsi="宋体" w:cs="宋体"/>
                <w:color w:val="000000"/>
                <w:sz w:val="24"/>
                <w:szCs w:val="24"/>
                <w:highlight w:val="none"/>
                <w:lang w:val="en-US" w:eastAsia="zh-CN"/>
              </w:rPr>
              <w:t>陈醋</w:t>
            </w:r>
            <w:r>
              <w:rPr>
                <w:rFonts w:hint="eastAsia" w:ascii="宋体" w:hAnsi="宋体" w:cs="宋体"/>
                <w:color w:val="000000"/>
                <w:sz w:val="24"/>
                <w:szCs w:val="24"/>
                <w:highlight w:val="none"/>
                <w:lang w:eastAsia="zh-CN"/>
              </w:rPr>
              <w:t>）</w:t>
            </w:r>
          </w:p>
        </w:tc>
        <w:tc>
          <w:tcPr>
            <w:tcW w:w="1334" w:type="dxa"/>
            <w:tcBorders>
              <w:top w:val="nil"/>
              <w:left w:val="nil"/>
              <w:bottom w:val="single" w:color="000000" w:sz="4" w:space="0"/>
              <w:right w:val="single" w:color="000000" w:sz="4" w:space="0"/>
            </w:tcBorders>
            <w:shd w:val="clear" w:color="000000" w:fill="FFFFFF"/>
            <w:noWrap/>
            <w:vAlign w:val="center"/>
          </w:tcPr>
          <w:p w14:paraId="6AF25C82">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1.75L/桶</w:t>
            </w:r>
          </w:p>
        </w:tc>
        <w:tc>
          <w:tcPr>
            <w:tcW w:w="1742" w:type="dxa"/>
            <w:gridSpan w:val="2"/>
            <w:tcBorders>
              <w:top w:val="nil"/>
              <w:left w:val="nil"/>
              <w:bottom w:val="single" w:color="000000" w:sz="4" w:space="0"/>
              <w:right w:val="single" w:color="000000" w:sz="4" w:space="0"/>
            </w:tcBorders>
            <w:noWrap w:val="0"/>
            <w:vAlign w:val="center"/>
          </w:tcPr>
          <w:p w14:paraId="3122BFCD">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1466</w:t>
            </w:r>
            <w:r>
              <w:rPr>
                <w:rFonts w:hint="eastAsia" w:ascii="宋体" w:hAnsi="宋体" w:cs="宋体"/>
                <w:color w:val="000000"/>
                <w:sz w:val="24"/>
                <w:szCs w:val="24"/>
                <w:highlight w:val="none"/>
                <w:lang w:val="en-US" w:eastAsia="zh-CN"/>
              </w:rPr>
              <w:t>7</w:t>
            </w:r>
          </w:p>
        </w:tc>
        <w:tc>
          <w:tcPr>
            <w:tcW w:w="1454" w:type="dxa"/>
            <w:tcBorders>
              <w:top w:val="nil"/>
              <w:left w:val="nil"/>
              <w:bottom w:val="single" w:color="000000" w:sz="4" w:space="0"/>
              <w:right w:val="single" w:color="000000" w:sz="4" w:space="0"/>
            </w:tcBorders>
            <w:noWrap w:val="0"/>
            <w:vAlign w:val="center"/>
          </w:tcPr>
          <w:p w14:paraId="329F7D9C">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cs="宋体"/>
                <w:color w:val="000000"/>
                <w:sz w:val="24"/>
                <w:szCs w:val="24"/>
                <w:highlight w:val="none"/>
                <w:lang w:val="en-US" w:eastAsia="zh-CN"/>
              </w:rPr>
              <w:t>18</w:t>
            </w:r>
            <w:r>
              <w:rPr>
                <w:rFonts w:hint="eastAsia" w:ascii="宋体" w:hAnsi="宋体" w:eastAsia="宋体" w:cs="宋体"/>
                <w:color w:val="000000"/>
                <w:sz w:val="24"/>
                <w:szCs w:val="24"/>
                <w:highlight w:val="none"/>
              </w:rPr>
              <w:t>元</w:t>
            </w:r>
          </w:p>
        </w:tc>
      </w:tr>
      <w:tr w14:paraId="650B7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857" w:type="dxa"/>
            <w:tcBorders>
              <w:top w:val="nil"/>
              <w:left w:val="single" w:color="000000" w:sz="4" w:space="0"/>
              <w:bottom w:val="single" w:color="000000" w:sz="4" w:space="0"/>
              <w:right w:val="single" w:color="000000" w:sz="4" w:space="0"/>
            </w:tcBorders>
            <w:noWrap/>
            <w:vAlign w:val="center"/>
          </w:tcPr>
          <w:p w14:paraId="79F1CD02">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w:t>
            </w:r>
          </w:p>
        </w:tc>
        <w:tc>
          <w:tcPr>
            <w:tcW w:w="1790" w:type="dxa"/>
            <w:gridSpan w:val="2"/>
            <w:tcBorders>
              <w:top w:val="nil"/>
              <w:left w:val="nil"/>
              <w:bottom w:val="single" w:color="000000" w:sz="4" w:space="0"/>
              <w:right w:val="single" w:color="000000" w:sz="4" w:space="0"/>
            </w:tcBorders>
            <w:shd w:val="clear" w:color="000000" w:fill="FFFFFF"/>
            <w:noWrap/>
            <w:vAlign w:val="center"/>
          </w:tcPr>
          <w:p w14:paraId="355EA996">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食盐</w:t>
            </w:r>
          </w:p>
        </w:tc>
        <w:tc>
          <w:tcPr>
            <w:tcW w:w="1334" w:type="dxa"/>
            <w:tcBorders>
              <w:top w:val="nil"/>
              <w:left w:val="nil"/>
              <w:bottom w:val="single" w:color="000000" w:sz="4" w:space="0"/>
              <w:right w:val="single" w:color="000000" w:sz="4" w:space="0"/>
            </w:tcBorders>
            <w:shd w:val="clear" w:color="000000" w:fill="FFFFFF"/>
            <w:noWrap/>
            <w:vAlign w:val="center"/>
          </w:tcPr>
          <w:p w14:paraId="61677F7E">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500g/袋</w:t>
            </w:r>
          </w:p>
        </w:tc>
        <w:tc>
          <w:tcPr>
            <w:tcW w:w="1742" w:type="dxa"/>
            <w:gridSpan w:val="2"/>
            <w:tcBorders>
              <w:top w:val="nil"/>
              <w:left w:val="nil"/>
              <w:bottom w:val="single" w:color="000000" w:sz="4" w:space="0"/>
              <w:right w:val="single" w:color="000000" w:sz="4" w:space="0"/>
            </w:tcBorders>
            <w:noWrap w:val="0"/>
            <w:vAlign w:val="center"/>
          </w:tcPr>
          <w:p w14:paraId="5AD5F91F">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275000</w:t>
            </w:r>
          </w:p>
        </w:tc>
        <w:tc>
          <w:tcPr>
            <w:tcW w:w="1454" w:type="dxa"/>
            <w:tcBorders>
              <w:top w:val="nil"/>
              <w:left w:val="nil"/>
              <w:bottom w:val="single" w:color="000000" w:sz="4" w:space="0"/>
              <w:right w:val="single" w:color="000000" w:sz="4" w:space="0"/>
            </w:tcBorders>
            <w:noWrap w:val="0"/>
            <w:vAlign w:val="center"/>
          </w:tcPr>
          <w:p w14:paraId="17DC378C">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1.</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元</w:t>
            </w:r>
          </w:p>
        </w:tc>
      </w:tr>
      <w:tr w14:paraId="231B1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exact"/>
        </w:trPr>
        <w:tc>
          <w:tcPr>
            <w:tcW w:w="857" w:type="dxa"/>
            <w:tcBorders>
              <w:top w:val="nil"/>
              <w:left w:val="single" w:color="000000" w:sz="4" w:space="0"/>
              <w:bottom w:val="single" w:color="000000" w:sz="4" w:space="0"/>
              <w:right w:val="single" w:color="000000" w:sz="4" w:space="0"/>
            </w:tcBorders>
            <w:noWrap/>
            <w:vAlign w:val="center"/>
          </w:tcPr>
          <w:p w14:paraId="24C894A3">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5</w:t>
            </w:r>
          </w:p>
        </w:tc>
        <w:tc>
          <w:tcPr>
            <w:tcW w:w="1790" w:type="dxa"/>
            <w:gridSpan w:val="2"/>
            <w:tcBorders>
              <w:top w:val="nil"/>
              <w:left w:val="nil"/>
              <w:bottom w:val="single" w:color="000000" w:sz="4" w:space="0"/>
              <w:right w:val="single" w:color="000000" w:sz="4" w:space="0"/>
            </w:tcBorders>
            <w:shd w:val="clear" w:color="000000" w:fill="FFFFFF"/>
            <w:noWrap/>
            <w:vAlign w:val="center"/>
          </w:tcPr>
          <w:p w14:paraId="672B5D75">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白砂糖</w:t>
            </w:r>
          </w:p>
        </w:tc>
        <w:tc>
          <w:tcPr>
            <w:tcW w:w="1334" w:type="dxa"/>
            <w:tcBorders>
              <w:top w:val="nil"/>
              <w:left w:val="nil"/>
              <w:bottom w:val="single" w:color="000000" w:sz="4" w:space="0"/>
              <w:right w:val="single" w:color="000000" w:sz="4" w:space="0"/>
            </w:tcBorders>
            <w:shd w:val="clear" w:color="000000" w:fill="FFFFFF"/>
            <w:noWrap/>
            <w:vAlign w:val="center"/>
          </w:tcPr>
          <w:p w14:paraId="7CFAFD4D">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25Kg/袋</w:t>
            </w:r>
          </w:p>
        </w:tc>
        <w:tc>
          <w:tcPr>
            <w:tcW w:w="1742" w:type="dxa"/>
            <w:gridSpan w:val="2"/>
            <w:tcBorders>
              <w:top w:val="nil"/>
              <w:left w:val="nil"/>
              <w:bottom w:val="single" w:color="000000" w:sz="4" w:space="0"/>
              <w:right w:val="single" w:color="000000" w:sz="4" w:space="0"/>
            </w:tcBorders>
            <w:noWrap w:val="0"/>
            <w:vAlign w:val="center"/>
          </w:tcPr>
          <w:p w14:paraId="040C0A97">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2933</w:t>
            </w:r>
          </w:p>
        </w:tc>
        <w:tc>
          <w:tcPr>
            <w:tcW w:w="1454" w:type="dxa"/>
            <w:tcBorders>
              <w:top w:val="nil"/>
              <w:left w:val="nil"/>
              <w:bottom w:val="single" w:color="000000" w:sz="4" w:space="0"/>
              <w:right w:val="single" w:color="000000" w:sz="4" w:space="0"/>
            </w:tcBorders>
            <w:noWrap w:val="0"/>
            <w:vAlign w:val="center"/>
          </w:tcPr>
          <w:p w14:paraId="331861F7">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25</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元</w:t>
            </w:r>
          </w:p>
        </w:tc>
      </w:tr>
      <w:tr w14:paraId="1BC82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857" w:type="dxa"/>
            <w:tcBorders>
              <w:top w:val="nil"/>
              <w:left w:val="single" w:color="000000" w:sz="4" w:space="0"/>
              <w:bottom w:val="nil"/>
              <w:right w:val="single" w:color="000000" w:sz="4" w:space="0"/>
            </w:tcBorders>
            <w:noWrap/>
            <w:vAlign w:val="center"/>
          </w:tcPr>
          <w:p w14:paraId="30889342">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6</w:t>
            </w:r>
          </w:p>
        </w:tc>
        <w:tc>
          <w:tcPr>
            <w:tcW w:w="1790" w:type="dxa"/>
            <w:gridSpan w:val="2"/>
            <w:tcBorders>
              <w:top w:val="nil"/>
              <w:left w:val="nil"/>
              <w:bottom w:val="nil"/>
              <w:right w:val="single" w:color="000000" w:sz="4" w:space="0"/>
            </w:tcBorders>
            <w:shd w:val="clear" w:color="000000" w:fill="FFFFFF"/>
            <w:noWrap/>
            <w:vAlign w:val="center"/>
          </w:tcPr>
          <w:p w14:paraId="0B86E6FD">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味精</w:t>
            </w:r>
          </w:p>
        </w:tc>
        <w:tc>
          <w:tcPr>
            <w:tcW w:w="1334" w:type="dxa"/>
            <w:tcBorders>
              <w:top w:val="nil"/>
              <w:left w:val="nil"/>
              <w:bottom w:val="nil"/>
              <w:right w:val="single" w:color="000000" w:sz="4" w:space="0"/>
            </w:tcBorders>
            <w:shd w:val="clear" w:color="000000" w:fill="FFFFFF"/>
            <w:noWrap/>
            <w:vAlign w:val="center"/>
          </w:tcPr>
          <w:p w14:paraId="7B8F8878">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25Kg/袋</w:t>
            </w:r>
          </w:p>
        </w:tc>
        <w:tc>
          <w:tcPr>
            <w:tcW w:w="1742" w:type="dxa"/>
            <w:gridSpan w:val="2"/>
            <w:tcBorders>
              <w:top w:val="nil"/>
              <w:left w:val="nil"/>
              <w:bottom w:val="nil"/>
              <w:right w:val="single" w:color="000000" w:sz="4" w:space="0"/>
            </w:tcBorders>
            <w:noWrap w:val="0"/>
            <w:vAlign w:val="center"/>
          </w:tcPr>
          <w:p w14:paraId="735E79F1">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2750</w:t>
            </w:r>
          </w:p>
        </w:tc>
        <w:tc>
          <w:tcPr>
            <w:tcW w:w="1454" w:type="dxa"/>
            <w:tcBorders>
              <w:top w:val="nil"/>
              <w:left w:val="nil"/>
              <w:bottom w:val="nil"/>
              <w:right w:val="single" w:color="000000" w:sz="4" w:space="0"/>
            </w:tcBorders>
            <w:noWrap w:val="0"/>
            <w:vAlign w:val="center"/>
          </w:tcPr>
          <w:p w14:paraId="53950EB4">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50</w:t>
            </w:r>
            <w:r>
              <w:rPr>
                <w:rFonts w:hint="eastAsia" w:ascii="宋体" w:hAnsi="宋体" w:eastAsia="宋体" w:cs="宋体"/>
                <w:color w:val="000000"/>
                <w:sz w:val="24"/>
                <w:szCs w:val="24"/>
                <w:highlight w:val="none"/>
              </w:rPr>
              <w:t>元</w:t>
            </w:r>
          </w:p>
        </w:tc>
      </w:tr>
      <w:tr w14:paraId="346EF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857" w:type="dxa"/>
            <w:tcBorders>
              <w:top w:val="nil"/>
              <w:left w:val="single" w:color="000000" w:sz="4" w:space="0"/>
              <w:bottom w:val="single" w:color="000000" w:sz="4" w:space="0"/>
              <w:right w:val="single" w:color="000000" w:sz="4" w:space="0"/>
            </w:tcBorders>
            <w:noWrap/>
            <w:vAlign w:val="center"/>
          </w:tcPr>
          <w:p w14:paraId="1318F718">
            <w:pPr>
              <w:keepNext w:val="0"/>
              <w:keepLines w:val="0"/>
              <w:pageBreakBefore w:val="0"/>
              <w:widowControl w:val="0"/>
              <w:spacing w:line="400" w:lineRule="exact"/>
              <w:jc w:val="center"/>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7</w:t>
            </w:r>
          </w:p>
        </w:tc>
        <w:tc>
          <w:tcPr>
            <w:tcW w:w="1790" w:type="dxa"/>
            <w:gridSpan w:val="2"/>
            <w:tcBorders>
              <w:top w:val="nil"/>
              <w:left w:val="nil"/>
              <w:bottom w:val="single" w:color="000000" w:sz="4" w:space="0"/>
              <w:right w:val="single" w:color="000000" w:sz="4" w:space="0"/>
            </w:tcBorders>
            <w:shd w:val="clear" w:color="000000" w:fill="FFFFFF"/>
            <w:noWrap/>
            <w:vAlign w:val="center"/>
          </w:tcPr>
          <w:p w14:paraId="020B7EE7">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rPr>
              <w:t>洗涤剂</w:t>
            </w:r>
          </w:p>
        </w:tc>
        <w:tc>
          <w:tcPr>
            <w:tcW w:w="1334" w:type="dxa"/>
            <w:tcBorders>
              <w:top w:val="nil"/>
              <w:left w:val="nil"/>
              <w:bottom w:val="single" w:color="000000" w:sz="4" w:space="0"/>
              <w:right w:val="single" w:color="000000" w:sz="4" w:space="0"/>
            </w:tcBorders>
            <w:shd w:val="clear" w:color="000000" w:fill="FFFFFF"/>
            <w:noWrap/>
            <w:vAlign w:val="center"/>
          </w:tcPr>
          <w:p w14:paraId="533F095D">
            <w:pPr>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25Kg/桶</w:t>
            </w:r>
          </w:p>
        </w:tc>
        <w:tc>
          <w:tcPr>
            <w:tcW w:w="1742" w:type="dxa"/>
            <w:gridSpan w:val="2"/>
            <w:tcBorders>
              <w:top w:val="nil"/>
              <w:left w:val="nil"/>
              <w:bottom w:val="single" w:color="000000" w:sz="4" w:space="0"/>
              <w:right w:val="single" w:color="000000" w:sz="4" w:space="0"/>
            </w:tcBorders>
            <w:noWrap w:val="0"/>
            <w:vAlign w:val="center"/>
          </w:tcPr>
          <w:p w14:paraId="33AC6BE0">
            <w:pPr>
              <w:spacing w:line="440" w:lineRule="exac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3483</w:t>
            </w:r>
          </w:p>
        </w:tc>
        <w:tc>
          <w:tcPr>
            <w:tcW w:w="1454" w:type="dxa"/>
            <w:tcBorders>
              <w:top w:val="nil"/>
              <w:left w:val="nil"/>
              <w:bottom w:val="single" w:color="000000" w:sz="4" w:space="0"/>
              <w:right w:val="single" w:color="000000" w:sz="4" w:space="0"/>
            </w:tcBorders>
            <w:noWrap w:val="0"/>
            <w:vAlign w:val="center"/>
          </w:tcPr>
          <w:p w14:paraId="3F6F65DA">
            <w:pPr>
              <w:pageBreakBefore w:val="0"/>
              <w:spacing w:line="440" w:lineRule="exact"/>
              <w:jc w:val="center"/>
              <w:rPr>
                <w:rFonts w:hint="eastAsia" w:ascii="方正仿宋_GBK" w:hAnsi="方正仿宋_GBK" w:eastAsia="方正仿宋_GBK" w:cs="方正仿宋_GBK"/>
                <w:sz w:val="28"/>
                <w:szCs w:val="28"/>
                <w:highlight w:val="none"/>
              </w:rPr>
            </w:pPr>
            <w:r>
              <w:rPr>
                <w:rFonts w:hint="eastAsia" w:ascii="宋体" w:hAnsi="宋体" w:eastAsia="宋体" w:cs="宋体"/>
                <w:color w:val="000000"/>
                <w:sz w:val="24"/>
                <w:szCs w:val="24"/>
                <w:highlight w:val="none"/>
                <w:lang w:val="en-US" w:eastAsia="zh-CN"/>
              </w:rPr>
              <w:t>21</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元</w:t>
            </w:r>
          </w:p>
        </w:tc>
      </w:tr>
    </w:tbl>
    <w:p w14:paraId="6E8305E9">
      <w:pPr>
        <w:keepNext w:val="0"/>
        <w:keepLines w:val="0"/>
        <w:pageBreakBefore w:val="0"/>
        <w:widowControl w:val="0"/>
        <w:spacing w:line="400" w:lineRule="exact"/>
        <w:ind w:firstLine="560"/>
        <w:rPr>
          <w:rFonts w:hint="eastAsia" w:ascii="Times New Roman" w:hAnsi="Times New Roman" w:eastAsia="方正仿宋_GBK" w:cs="Times New Roman"/>
          <w:color w:val="000000"/>
          <w:sz w:val="28"/>
          <w:szCs w:val="28"/>
          <w:lang w:eastAsia="zh-CN"/>
        </w:rPr>
      </w:pPr>
      <w:r>
        <w:rPr>
          <w:rFonts w:hint="eastAsia" w:ascii="方正仿宋_GBK" w:hAnsi="方正仿宋_GBK" w:eastAsia="方正仿宋_GBK" w:cs="方正仿宋_GBK"/>
          <w:color w:val="000000"/>
          <w:sz w:val="28"/>
          <w:szCs w:val="28"/>
          <w:lang w:val="en-US" w:eastAsia="zh-CN"/>
        </w:rPr>
        <w:t>4</w:t>
      </w:r>
      <w:r>
        <w:rPr>
          <w:rFonts w:hint="eastAsia" w:ascii="方正仿宋_GBK" w:hAnsi="方正仿宋_GBK" w:eastAsia="方正仿宋_GBK" w:cs="方正仿宋_GBK"/>
          <w:color w:val="000000"/>
          <w:sz w:val="28"/>
          <w:szCs w:val="28"/>
        </w:rPr>
        <w:t>.采购需求(简介)：</w:t>
      </w:r>
      <w:r>
        <w:rPr>
          <w:rFonts w:hint="eastAsia" w:ascii="Times New Roman" w:hAnsi="Times New Roman" w:eastAsia="方正仿宋_GBK" w:cs="Times New Roman"/>
          <w:color w:val="000000"/>
          <w:sz w:val="28"/>
          <w:szCs w:val="28"/>
          <w:lang w:eastAsia="zh-CN"/>
        </w:rPr>
        <w:t>全省监狱、戒毒系统共有34家单位，分布在江苏省除淮安市、扬州市、泰州市外的10个地级市。通过本次采购为相关单位提供</w:t>
      </w:r>
      <w:r>
        <w:rPr>
          <w:rFonts w:hint="eastAsia" w:eastAsia="方正仿宋_GBK" w:cs="Times New Roman"/>
          <w:color w:val="000000"/>
          <w:sz w:val="28"/>
          <w:szCs w:val="28"/>
          <w:lang w:val="en-US" w:eastAsia="zh-CN"/>
        </w:rPr>
        <w:t>调味品和洗涤剂</w:t>
      </w:r>
      <w:r>
        <w:rPr>
          <w:rFonts w:hint="eastAsia" w:ascii="Times New Roman" w:hAnsi="Times New Roman" w:eastAsia="方正仿宋_GBK" w:cs="Times New Roman"/>
          <w:color w:val="000000"/>
          <w:sz w:val="28"/>
          <w:szCs w:val="28"/>
          <w:lang w:eastAsia="zh-CN"/>
        </w:rPr>
        <w:t>物资及配送。</w:t>
      </w:r>
    </w:p>
    <w:p w14:paraId="0BFF0332">
      <w:pPr>
        <w:keepNext w:val="0"/>
        <w:keepLines w:val="0"/>
        <w:pageBreakBefore w:val="0"/>
        <w:widowControl w:val="0"/>
        <w:spacing w:line="400" w:lineRule="exact"/>
        <w:ind w:firstLine="560"/>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（采购品种、规格、预估数量、预算金额等见上表，详细内容见本招标文件第四章）</w:t>
      </w:r>
    </w:p>
    <w:p w14:paraId="5E72114E">
      <w:pPr>
        <w:pStyle w:val="297"/>
        <w:spacing w:line="440" w:lineRule="exact"/>
        <w:ind w:firstLine="0"/>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注：1）表中采购数量为预估量，以实际采购数量为准。</w:t>
      </w:r>
    </w:p>
    <w:p w14:paraId="7BFCB25E">
      <w:pPr>
        <w:pStyle w:val="297"/>
        <w:spacing w:line="440" w:lineRule="exact"/>
        <w:ind w:firstLine="482"/>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2</w:t>
      </w:r>
      <w:r>
        <w:rPr>
          <w:rFonts w:hint="eastAsia" w:ascii="Times New Roman" w:hAnsi="Times New Roman" w:eastAsia="方正仿宋_GBK" w:cs="Times New Roman"/>
          <w:color w:val="000000"/>
          <w:sz w:val="28"/>
          <w:szCs w:val="28"/>
          <w:lang w:eastAsia="zh-CN"/>
        </w:rPr>
        <w:t>）</w:t>
      </w:r>
      <w:r>
        <w:rPr>
          <w:rFonts w:hint="eastAsia" w:ascii="Times New Roman" w:hAnsi="Times New Roman" w:eastAsia="方正仿宋_GBK" w:cs="Times New Roman"/>
          <w:b w:val="0"/>
          <w:color w:val="000000"/>
          <w:sz w:val="28"/>
          <w:szCs w:val="28"/>
          <w:lang w:val="en-US" w:eastAsia="zh-CN"/>
        </w:rPr>
        <w:t>调味品和洗涤剂</w:t>
      </w:r>
      <w:r>
        <w:rPr>
          <w:rFonts w:hint="eastAsia" w:ascii="Times New Roman" w:hAnsi="Times New Roman" w:eastAsia="方正仿宋_GBK" w:cs="Times New Roman"/>
          <w:color w:val="000000"/>
          <w:sz w:val="28"/>
          <w:szCs w:val="28"/>
          <w:lang w:val="en-US" w:eastAsia="zh-CN"/>
        </w:rPr>
        <w:t>须符合国家标准。具体质量指标、规格和要求详见招标文件第四章。</w:t>
      </w:r>
    </w:p>
    <w:p w14:paraId="3BEF9BB4">
      <w:pPr>
        <w:pStyle w:val="297"/>
        <w:spacing w:line="440" w:lineRule="exact"/>
        <w:ind w:firstLine="482"/>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3）</w:t>
      </w:r>
      <w:r>
        <w:rPr>
          <w:rFonts w:hint="eastAsia" w:ascii="Times New Roman" w:hAnsi="Times New Roman" w:eastAsia="方正仿宋_GBK" w:cs="Times New Roman"/>
          <w:b w:val="0"/>
          <w:color w:val="000000"/>
          <w:sz w:val="28"/>
          <w:szCs w:val="28"/>
          <w:lang w:val="en-US" w:eastAsia="zh-CN"/>
        </w:rPr>
        <w:t>调味品和洗涤剂原</w:t>
      </w:r>
      <w:r>
        <w:rPr>
          <w:rFonts w:hint="eastAsia" w:ascii="Times New Roman" w:hAnsi="Times New Roman" w:eastAsia="方正仿宋_GBK" w:cs="Times New Roman"/>
          <w:b w:val="0"/>
          <w:color w:val="000000"/>
          <w:sz w:val="28"/>
          <w:szCs w:val="28"/>
        </w:rPr>
        <w:t>则上每月配送一次</w:t>
      </w:r>
      <w:r>
        <w:rPr>
          <w:rFonts w:hint="eastAsia" w:ascii="Times New Roman" w:hAnsi="Times New Roman" w:eastAsia="方正仿宋_GBK" w:cs="Times New Roman"/>
          <w:b w:val="0"/>
          <w:color w:val="000000"/>
          <w:sz w:val="28"/>
          <w:szCs w:val="28"/>
          <w:lang w:eastAsia="zh-CN"/>
        </w:rPr>
        <w:t>。</w:t>
      </w:r>
    </w:p>
    <w:p w14:paraId="5222F039">
      <w:pPr>
        <w:pStyle w:val="297"/>
        <w:spacing w:line="440" w:lineRule="exact"/>
        <w:ind w:firstLine="482"/>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color w:val="000000"/>
          <w:sz w:val="28"/>
          <w:szCs w:val="28"/>
          <w:lang w:eastAsia="zh-CN"/>
        </w:rPr>
        <w:t>4）投标供应商的报价应遵守《中华人民共和国价格法》，报价时应充分考虑所有可能影响到报价的因素，一旦评审结果最终成交，如发生漏、缺、少项，都将被认为是成交供应商的报价让利行为，损失自负。</w:t>
      </w:r>
    </w:p>
    <w:p w14:paraId="2B49F124">
      <w:pPr>
        <w:pStyle w:val="297"/>
        <w:spacing w:line="440" w:lineRule="exact"/>
        <w:ind w:firstLine="482"/>
        <w:rPr>
          <w:lang w:val="en-US"/>
        </w:rPr>
      </w:pPr>
      <w:r>
        <w:rPr>
          <w:rFonts w:hint="eastAsia" w:ascii="Times New Roman" w:hAnsi="Times New Roman" w:eastAsia="方正仿宋_GBK" w:cs="Times New Roman"/>
          <w:color w:val="000000"/>
          <w:sz w:val="28"/>
          <w:szCs w:val="28"/>
          <w:lang w:eastAsia="zh-CN"/>
        </w:rPr>
        <w:t>5）</w:t>
      </w:r>
      <w:r>
        <w:rPr>
          <w:rFonts w:hint="eastAsia" w:ascii="Times New Roman" w:hAnsi="Times New Roman" w:eastAsia="方正仿宋_GBK" w:cs="Times New Roman"/>
          <w:b w:val="0"/>
          <w:bCs w:val="0"/>
          <w:color w:val="000000"/>
          <w:sz w:val="28"/>
          <w:szCs w:val="28"/>
          <w:lang w:val="en-US" w:eastAsia="zh-CN"/>
        </w:rPr>
        <w:t>调味品和洗涤剂</w:t>
      </w:r>
      <w:r>
        <w:rPr>
          <w:rFonts w:hint="eastAsia" w:ascii="Times New Roman" w:hAnsi="Times New Roman" w:eastAsia="方正仿宋_GBK" w:cs="Times New Roman"/>
          <w:color w:val="000000"/>
          <w:sz w:val="28"/>
          <w:szCs w:val="28"/>
          <w:lang w:val="en-US" w:eastAsia="zh-CN"/>
        </w:rPr>
        <w:t>由投标供应商根据采购包内各产品最高限价分别报固定单价，并根据各产品的采购数量计算总金额作为价格分计算依据。投标供应商的报价既要有总价，也要有分项报价。</w:t>
      </w:r>
    </w:p>
    <w:p w14:paraId="10CC6309">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6.合同履行期限：</w:t>
      </w:r>
      <w:r>
        <w:rPr>
          <w:rFonts w:hint="eastAsia" w:ascii="Times New Roman" w:hAnsi="Times New Roman" w:eastAsia="方正仿宋_GBK" w:cs="Times New Roman"/>
          <w:color w:val="000000"/>
          <w:sz w:val="28"/>
          <w:szCs w:val="28"/>
          <w:lang w:eastAsia="zh-CN"/>
        </w:rPr>
        <w:t>合同签订之日至2027年6月30日。</w:t>
      </w:r>
    </w:p>
    <w:p w14:paraId="1D3BD51B">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12" w:name="_Toc38985264"/>
      <w:bookmarkStart w:id="13" w:name="_Toc28359003"/>
      <w:bookmarkStart w:id="14" w:name="_Toc35393791"/>
      <w:bookmarkStart w:id="15" w:name="_Toc28359080"/>
      <w:bookmarkStart w:id="16" w:name="_Toc35393622"/>
      <w:r>
        <w:rPr>
          <w:rFonts w:hint="eastAsia" w:ascii="方正黑体_GBK" w:hAnsi="方正黑体_GBK" w:eastAsia="方正黑体_GBK" w:cs="方正黑体_GBK"/>
          <w:color w:val="000000"/>
          <w:sz w:val="28"/>
          <w:szCs w:val="28"/>
        </w:rPr>
        <w:t>二、申请人的资格要求</w:t>
      </w:r>
      <w:bookmarkEnd w:id="12"/>
      <w:bookmarkEnd w:id="13"/>
      <w:bookmarkEnd w:id="14"/>
      <w:bookmarkEnd w:id="15"/>
      <w:bookmarkEnd w:id="16"/>
    </w:p>
    <w:p w14:paraId="2FE55743">
      <w:pPr>
        <w:keepNext w:val="0"/>
        <w:keepLines w:val="0"/>
        <w:pageBreakBefore w:val="0"/>
        <w:widowControl w:val="0"/>
        <w:spacing w:line="400" w:lineRule="exact"/>
        <w:ind w:firstLine="560"/>
        <w:rPr>
          <w:rFonts w:hint="eastAsia" w:ascii="方正楷体_GBK" w:hAnsi="方正楷体_GBK" w:eastAsia="方正楷体_GBK" w:cs="方正楷体_GBK"/>
          <w:color w:val="000000"/>
          <w:sz w:val="28"/>
          <w:szCs w:val="28"/>
        </w:rPr>
      </w:pPr>
      <w:bookmarkStart w:id="17" w:name="_Toc35393623"/>
      <w:bookmarkStart w:id="18" w:name="_Toc35393792"/>
      <w:bookmarkStart w:id="19" w:name="_Toc28359081"/>
      <w:bookmarkStart w:id="20" w:name="_Toc28359004"/>
      <w:bookmarkStart w:id="21" w:name="_Toc38985265"/>
      <w:r>
        <w:rPr>
          <w:rFonts w:hint="eastAsia" w:ascii="方正楷体_GBK" w:hAnsi="方正楷体_GBK" w:eastAsia="方正楷体_GBK" w:cs="方正楷体_GBK"/>
          <w:color w:val="000000"/>
          <w:sz w:val="28"/>
          <w:szCs w:val="28"/>
        </w:rPr>
        <w:t>（一）通用资格要求</w:t>
      </w:r>
    </w:p>
    <w:p w14:paraId="67DF957E">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1.满足《中华人民共和国政府采购法》第二十二条规定，并提供下列材料：</w:t>
      </w:r>
    </w:p>
    <w:p w14:paraId="36F8B1FD">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1.1法人或者其他组织的营业执照等证明文件，自然人的身份证明；</w:t>
      </w:r>
    </w:p>
    <w:p w14:paraId="6C2D6D1D">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1.2上一年度的财务状况报告（成立不满一年无需提供）；</w:t>
      </w:r>
    </w:p>
    <w:p w14:paraId="749D4F25">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36E412B5">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1.4具备履行合同所必需的设备和专业技术能力的书面声明；</w:t>
      </w:r>
    </w:p>
    <w:p w14:paraId="0AF9C439">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1.5参加政府采购活动前3年内在经营活动中没有重大违法记录的书面声明。</w:t>
      </w:r>
    </w:p>
    <w:p w14:paraId="2D45EB1E">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2.在“信用中国”网站（</w:t>
      </w:r>
      <w:r>
        <w:rPr>
          <w:rFonts w:hint="eastAsia" w:ascii="Times New Roman" w:hAnsi="Times New Roman" w:eastAsia="方正仿宋_GBK" w:cs="Times New Roman"/>
          <w:color w:val="000000"/>
          <w:sz w:val="28"/>
          <w:szCs w:val="28"/>
          <w:lang w:eastAsia="zh-CN"/>
        </w:rPr>
        <w:t>www.creditchina.gov.cn</w:t>
      </w:r>
      <w:r>
        <w:rPr>
          <w:rFonts w:hint="eastAsia" w:ascii="方正仿宋_GBK" w:hAnsi="方正仿宋_GBK" w:eastAsia="方正仿宋_GBK" w:cs="方正仿宋_GBK"/>
          <w:sz w:val="28"/>
          <w:szCs w:val="28"/>
        </w:rPr>
        <w:t>）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7EAFB79B">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落实政府采购政策需满足的资格要求：本项目采购包专门面向中小微型企业采购。残疾人福利性单位、监狱和戒毒企业（简称监狱企业）视同中型、小型、微型企业。（供应商按要求填写并提供《中小微企业声明函》或《残疾人福利性单位声明函》，或提供由省级以上监狱管理局、戒毒管理局(含新疆生产建设兵团)出具的属于监狱企业的证明文件。）</w:t>
      </w:r>
    </w:p>
    <w:p w14:paraId="709E7BA3">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重要提醒：投标供应商须严格按照《政府采购促进中小企业发展管理办法》第二条规定提供中小微企业声明函，确保所投货物生产企业及其控股企业均为中小微企业。</w:t>
      </w:r>
      <w:r>
        <w:rPr>
          <w:rFonts w:hint="eastAsia" w:ascii="方正仿宋_GBK" w:hAnsi="方正仿宋_GBK" w:eastAsia="方正仿宋_GBK" w:cs="方正仿宋_GBK"/>
          <w:sz w:val="28"/>
          <w:szCs w:val="28"/>
        </w:rPr>
        <w:t>）</w:t>
      </w:r>
    </w:p>
    <w:p w14:paraId="3C4EC2BD">
      <w:pPr>
        <w:keepLines w:val="0"/>
        <w:pageBreakBefore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4.联合体投标</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2968"/>
        <w:gridCol w:w="2967"/>
      </w:tblGrid>
      <w:tr w14:paraId="5300E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6E1F5C6F">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w:t>
            </w:r>
          </w:p>
          <w:p w14:paraId="0177B001">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包号</w:t>
            </w:r>
          </w:p>
        </w:tc>
        <w:tc>
          <w:tcPr>
            <w:tcW w:w="2968" w:type="dxa"/>
            <w:noWrap w:val="0"/>
            <w:vAlign w:val="top"/>
          </w:tcPr>
          <w:p w14:paraId="3F54539B">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是否接受联合体投标（是/否）</w:t>
            </w:r>
          </w:p>
        </w:tc>
        <w:tc>
          <w:tcPr>
            <w:tcW w:w="2967" w:type="dxa"/>
            <w:noWrap w:val="0"/>
            <w:vAlign w:val="top"/>
          </w:tcPr>
          <w:p w14:paraId="70763741">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该采购包中联合体成员数量上限</w:t>
            </w:r>
          </w:p>
        </w:tc>
      </w:tr>
      <w:tr w14:paraId="490B1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424E2C2A">
            <w:pPr>
              <w:keepLines w:val="0"/>
              <w:pageBreakBefore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1</w:t>
            </w:r>
          </w:p>
        </w:tc>
        <w:tc>
          <w:tcPr>
            <w:tcW w:w="2968" w:type="dxa"/>
            <w:noWrap w:val="0"/>
            <w:vAlign w:val="top"/>
          </w:tcPr>
          <w:p w14:paraId="17730EDB">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否</w:t>
            </w:r>
          </w:p>
        </w:tc>
        <w:tc>
          <w:tcPr>
            <w:tcW w:w="2967" w:type="dxa"/>
            <w:noWrap w:val="0"/>
            <w:vAlign w:val="top"/>
          </w:tcPr>
          <w:p w14:paraId="05D619CC">
            <w:pPr>
              <w:keepLines w:val="0"/>
              <w:pageBreakBefore w:val="0"/>
              <w:spacing w:line="400" w:lineRule="exact"/>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w:t>
            </w:r>
          </w:p>
        </w:tc>
      </w:tr>
    </w:tbl>
    <w:p w14:paraId="6490A383">
      <w:pPr>
        <w:keepNext w:val="0"/>
        <w:keepLines w:val="0"/>
        <w:pageBreakBefore w:val="0"/>
        <w:widowControl w:val="0"/>
        <w:spacing w:line="400" w:lineRule="exact"/>
        <w:ind w:firstLine="560"/>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（二）本项目的特定资格要求</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5921"/>
      </w:tblGrid>
      <w:tr w14:paraId="1D6D2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14:paraId="7350BBF9">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w:t>
            </w:r>
          </w:p>
          <w:p w14:paraId="6925A862">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包号</w:t>
            </w:r>
          </w:p>
        </w:tc>
        <w:tc>
          <w:tcPr>
            <w:tcW w:w="5921" w:type="dxa"/>
            <w:noWrap w:val="0"/>
            <w:vAlign w:val="top"/>
          </w:tcPr>
          <w:p w14:paraId="6AA2CD27">
            <w:pPr>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特定资格要求</w:t>
            </w:r>
          </w:p>
        </w:tc>
      </w:tr>
      <w:tr w14:paraId="57377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8" w:hRule="atLeast"/>
        </w:trPr>
        <w:tc>
          <w:tcPr>
            <w:tcW w:w="1148" w:type="dxa"/>
            <w:noWrap w:val="0"/>
            <w:vAlign w:val="top"/>
          </w:tcPr>
          <w:p w14:paraId="628F74F2">
            <w:pPr>
              <w:spacing w:line="400" w:lineRule="exact"/>
              <w:jc w:val="center"/>
              <w:rPr>
                <w:rFonts w:hint="eastAsia" w:ascii="Times New Roman" w:hAnsi="Times New Roman" w:eastAsia="方正仿宋_GBK" w:cs="Times New Roman"/>
                <w:color w:val="000000"/>
                <w:sz w:val="28"/>
                <w:szCs w:val="28"/>
              </w:rPr>
            </w:pPr>
            <w:r>
              <w:rPr>
                <w:rFonts w:hint="eastAsia" w:eastAsia="方正仿宋_GBK"/>
                <w:color w:val="000000"/>
                <w:sz w:val="28"/>
                <w:szCs w:val="28"/>
                <w:lang w:eastAsia="zh-CN"/>
              </w:rPr>
              <w:t>1</w:t>
            </w:r>
          </w:p>
        </w:tc>
        <w:tc>
          <w:tcPr>
            <w:tcW w:w="5921" w:type="dxa"/>
            <w:noWrap w:val="0"/>
            <w:vAlign w:val="top"/>
          </w:tcPr>
          <w:p w14:paraId="535C0E86">
            <w:pPr>
              <w:spacing w:line="400" w:lineRule="exact"/>
              <w:jc w:val="left"/>
              <w:rPr>
                <w:rFonts w:hint="eastAsia" w:ascii="Times New Roman" w:hAnsi="Times New Roman" w:eastAsia="方正仿宋_GBK" w:cs="Times New Roman"/>
                <w:color w:val="000000"/>
                <w:sz w:val="28"/>
                <w:szCs w:val="28"/>
                <w:lang w:eastAsia="zh-CN"/>
              </w:rPr>
            </w:pPr>
            <w:r>
              <w:rPr>
                <w:rFonts w:hint="eastAsia" w:ascii="Times New Roman" w:hAnsi="Times New Roman" w:eastAsia="方正仿宋_GBK" w:cs="Times New Roman"/>
                <w:i w:val="0"/>
                <w:iCs w:val="0"/>
                <w:color w:val="000000"/>
                <w:sz w:val="28"/>
                <w:szCs w:val="28"/>
                <w:u w:val="none"/>
                <w:lang w:val="en-US" w:eastAsia="zh-CN"/>
              </w:rPr>
              <w:t>投标供应商须</w:t>
            </w:r>
            <w:r>
              <w:rPr>
                <w:rFonts w:hint="eastAsia" w:ascii="Times New Roman" w:hAnsi="Times New Roman" w:eastAsia="方正仿宋_GBK" w:cs="Times New Roman"/>
                <w:i w:val="0"/>
                <w:iCs w:val="0"/>
                <w:color w:val="000000"/>
                <w:sz w:val="28"/>
                <w:szCs w:val="28"/>
                <w:highlight w:val="none"/>
                <w:u w:val="none"/>
                <w:lang w:val="en-US" w:eastAsia="zh-CN"/>
              </w:rPr>
              <w:t>具有有效期内的《食品经营许可证》或完成仅销售预包装食品的备案证明。</w:t>
            </w:r>
          </w:p>
        </w:tc>
      </w:tr>
    </w:tbl>
    <w:p w14:paraId="5FD165AE">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三、获取招标文件</w:t>
      </w:r>
    </w:p>
    <w:p w14:paraId="60976937">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1.时间：自招标文件公告发布之日起5个工作日。</w:t>
      </w:r>
    </w:p>
    <w:p w14:paraId="4B506936">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2.方式：在“江苏政府采购网”自行免费下载招标文件。</w:t>
      </w:r>
      <w:bookmarkEnd w:id="17"/>
      <w:bookmarkEnd w:id="18"/>
      <w:bookmarkEnd w:id="19"/>
      <w:bookmarkEnd w:id="20"/>
      <w:bookmarkEnd w:id="21"/>
    </w:p>
    <w:p w14:paraId="4DEFA75A">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22" w:name="_Toc28359005"/>
      <w:bookmarkStart w:id="23" w:name="_Toc28359082"/>
      <w:bookmarkStart w:id="24" w:name="_Toc38985266"/>
      <w:bookmarkStart w:id="25" w:name="_Toc35393624"/>
      <w:bookmarkStart w:id="26" w:name="_Toc35393793"/>
      <w:r>
        <w:rPr>
          <w:rFonts w:hint="eastAsia" w:ascii="方正黑体_GBK" w:hAnsi="方正黑体_GBK" w:eastAsia="方正黑体_GBK" w:cs="方正黑体_GBK"/>
          <w:color w:val="000000"/>
          <w:sz w:val="28"/>
          <w:szCs w:val="28"/>
        </w:rPr>
        <w:t>四、提交投标文件</w:t>
      </w:r>
      <w:bookmarkEnd w:id="22"/>
      <w:bookmarkEnd w:id="23"/>
      <w:r>
        <w:rPr>
          <w:rFonts w:hint="eastAsia" w:ascii="方正黑体_GBK" w:hAnsi="方正黑体_GBK" w:eastAsia="方正黑体_GBK" w:cs="方正黑体_GBK"/>
          <w:color w:val="000000"/>
          <w:sz w:val="28"/>
          <w:szCs w:val="28"/>
        </w:rPr>
        <w:t>截止时间、开标时间和地点</w:t>
      </w:r>
      <w:bookmarkEnd w:id="24"/>
      <w:bookmarkEnd w:id="25"/>
      <w:bookmarkEnd w:id="26"/>
    </w:p>
    <w:p w14:paraId="31A9E1F5">
      <w:pPr>
        <w:keepNext w:val="0"/>
        <w:keepLines w:val="0"/>
        <w:pageBreakBefore w:val="0"/>
        <w:widowControl w:val="0"/>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r>
        <w:rPr>
          <w:rFonts w:hint="eastAsia" w:ascii="Times New Roman" w:hAnsi="Times New Roman" w:eastAsia="方正仿宋_GBK" w:cs="Times New Roman"/>
          <w:color w:val="000000"/>
          <w:sz w:val="28"/>
          <w:szCs w:val="28"/>
          <w:highlight w:val="none"/>
          <w:lang w:val="en-US" w:eastAsia="zh-CN"/>
        </w:rPr>
        <w:t>2026</w:t>
      </w:r>
      <w:r>
        <w:rPr>
          <w:rFonts w:hint="eastAsia" w:ascii="方正仿宋_GBK" w:hAnsi="方正仿宋_GBK" w:eastAsia="方正仿宋_GBK" w:cs="方正仿宋_GBK"/>
          <w:bCs/>
          <w:color w:val="000000"/>
          <w:sz w:val="28"/>
          <w:szCs w:val="28"/>
          <w:highlight w:val="none"/>
          <w:u w:val="none"/>
        </w:rPr>
        <w:t>年</w:t>
      </w:r>
      <w:r>
        <w:rPr>
          <w:rFonts w:hint="eastAsia" w:ascii="Times New Roman" w:hAnsi="Times New Roman" w:eastAsia="方正仿宋_GBK" w:cs="Times New Roman"/>
          <w:color w:val="000000"/>
          <w:sz w:val="28"/>
          <w:szCs w:val="28"/>
          <w:highlight w:val="none"/>
          <w:lang w:val="en-US" w:eastAsia="zh-CN"/>
        </w:rPr>
        <w:t>7</w:t>
      </w:r>
      <w:r>
        <w:rPr>
          <w:rFonts w:hint="eastAsia" w:ascii="方正仿宋_GBK" w:hAnsi="方正仿宋_GBK" w:eastAsia="方正仿宋_GBK" w:cs="方正仿宋_GBK"/>
          <w:bCs/>
          <w:color w:val="000000"/>
          <w:sz w:val="28"/>
          <w:szCs w:val="28"/>
          <w:highlight w:val="none"/>
          <w:u w:val="none"/>
        </w:rPr>
        <w:t>月</w:t>
      </w:r>
      <w:r>
        <w:rPr>
          <w:rFonts w:hint="eastAsia" w:eastAsia="方正仿宋_GBK" w:cs="Times New Roman"/>
          <w:color w:val="000000"/>
          <w:sz w:val="28"/>
          <w:szCs w:val="28"/>
          <w:highlight w:val="none"/>
          <w:lang w:val="en-US" w:eastAsia="zh-CN"/>
        </w:rPr>
        <w:t xml:space="preserve"> 28 </w:t>
      </w:r>
      <w:r>
        <w:rPr>
          <w:rFonts w:hint="eastAsia" w:ascii="方正仿宋_GBK" w:hAnsi="方正仿宋_GBK" w:eastAsia="方正仿宋_GBK" w:cs="方正仿宋_GBK"/>
          <w:bCs/>
          <w:color w:val="000000"/>
          <w:sz w:val="28"/>
          <w:szCs w:val="28"/>
          <w:highlight w:val="none"/>
          <w:u w:val="none"/>
        </w:rPr>
        <w:t>日</w:t>
      </w:r>
      <w:r>
        <w:rPr>
          <w:rFonts w:hint="eastAsia" w:eastAsia="方正仿宋_GBK" w:cs="Times New Roman"/>
          <w:color w:val="000000"/>
          <w:sz w:val="28"/>
          <w:szCs w:val="28"/>
          <w:highlight w:val="none"/>
          <w:lang w:val="en-US" w:eastAsia="zh-CN"/>
        </w:rPr>
        <w:t>14</w:t>
      </w:r>
      <w:bookmarkStart w:id="208" w:name="_GoBack"/>
      <w:bookmarkEnd w:id="208"/>
      <w:r>
        <w:rPr>
          <w:rFonts w:hint="eastAsia" w:ascii="方正仿宋_GBK" w:hAnsi="方正仿宋_GBK" w:eastAsia="方正仿宋_GBK" w:cs="方正仿宋_GBK"/>
          <w:color w:val="000000"/>
          <w:sz w:val="28"/>
          <w:szCs w:val="28"/>
          <w:highlight w:val="none"/>
          <w:u w:val="none"/>
          <w:lang w:val="en-US" w:eastAsia="zh-CN"/>
        </w:rPr>
        <w:t>时</w:t>
      </w:r>
      <w:r>
        <w:rPr>
          <w:rFonts w:hint="eastAsia" w:ascii="Times New Roman" w:hAnsi="Times New Roman" w:eastAsia="方正仿宋_GBK" w:cs="Times New Roman"/>
          <w:color w:val="000000"/>
          <w:sz w:val="28"/>
          <w:szCs w:val="28"/>
          <w:highlight w:val="none"/>
          <w:lang w:val="en-US" w:eastAsia="zh-CN"/>
        </w:rPr>
        <w:t>30</w:t>
      </w:r>
      <w:r>
        <w:rPr>
          <w:rFonts w:hint="eastAsia" w:ascii="方正仿宋_GBK" w:hAnsi="方正仿宋_GBK" w:eastAsia="方正仿宋_GBK" w:cs="方正仿宋_GBK"/>
          <w:bCs/>
          <w:color w:val="000000"/>
          <w:sz w:val="28"/>
          <w:szCs w:val="28"/>
          <w:highlight w:val="none"/>
          <w:u w:val="none"/>
        </w:rPr>
        <w:t>分（北京时间</w:t>
      </w:r>
      <w:r>
        <w:rPr>
          <w:rFonts w:hint="eastAsia" w:ascii="方正仿宋_GBK" w:hAnsi="方正仿宋_GBK" w:eastAsia="方正仿宋_GBK" w:cs="方正仿宋_GBK"/>
          <w:bCs/>
          <w:color w:val="000000"/>
          <w:sz w:val="28"/>
          <w:szCs w:val="28"/>
          <w:highlight w:val="none"/>
          <w:u w:val="none"/>
          <w:lang w:eastAsia="zh-CN"/>
        </w:rPr>
        <w:t>）</w:t>
      </w:r>
      <w:r>
        <w:rPr>
          <w:rFonts w:hint="eastAsia" w:ascii="方正仿宋_GBK" w:hAnsi="方正仿宋_GBK" w:eastAsia="方正仿宋_GBK" w:cs="方正仿宋_GBK"/>
          <w:sz w:val="28"/>
          <w:szCs w:val="28"/>
          <w:highlight w:val="none"/>
        </w:rPr>
        <w:t>。</w:t>
      </w:r>
    </w:p>
    <w:p w14:paraId="6D4E798E">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2.地点：“苏采云”政府采购交易系统。</w:t>
      </w:r>
    </w:p>
    <w:p w14:paraId="51001756">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27" w:name="_Toc38985267"/>
      <w:bookmarkStart w:id="28" w:name="_Toc35393794"/>
      <w:bookmarkStart w:id="29" w:name="_Toc35393625"/>
      <w:bookmarkStart w:id="30" w:name="_Toc28359007"/>
      <w:bookmarkStart w:id="31" w:name="_Toc28359084"/>
      <w:r>
        <w:rPr>
          <w:rFonts w:hint="eastAsia" w:ascii="方正黑体_GBK" w:hAnsi="方正黑体_GBK" w:eastAsia="方正黑体_GBK" w:cs="方正黑体_GBK"/>
          <w:color w:val="000000"/>
          <w:sz w:val="28"/>
          <w:szCs w:val="28"/>
        </w:rPr>
        <w:t>五、公告期限</w:t>
      </w:r>
      <w:bookmarkEnd w:id="27"/>
      <w:bookmarkEnd w:id="28"/>
      <w:bookmarkEnd w:id="29"/>
      <w:bookmarkEnd w:id="30"/>
      <w:bookmarkEnd w:id="31"/>
    </w:p>
    <w:p w14:paraId="255916FA">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招标公告及招标文件公告期限为自本公告发布之日起5个工作日。</w:t>
      </w:r>
    </w:p>
    <w:p w14:paraId="3D1FE932">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32" w:name="_Toc35393795"/>
      <w:bookmarkStart w:id="33" w:name="_Toc35393626"/>
      <w:bookmarkStart w:id="34" w:name="_Toc38985268"/>
      <w:r>
        <w:rPr>
          <w:rFonts w:hint="eastAsia" w:ascii="方正黑体_GBK" w:hAnsi="方正黑体_GBK" w:eastAsia="方正黑体_GBK" w:cs="方正黑体_GBK"/>
          <w:color w:val="000000"/>
          <w:sz w:val="28"/>
          <w:szCs w:val="28"/>
        </w:rPr>
        <w:t>六、其他补充事宜</w:t>
      </w:r>
      <w:bookmarkEnd w:id="32"/>
      <w:bookmarkEnd w:id="33"/>
      <w:bookmarkEnd w:id="34"/>
    </w:p>
    <w:p w14:paraId="5FFD3881">
      <w:pPr>
        <w:keepNext w:val="0"/>
        <w:keepLines w:val="0"/>
        <w:pageBreakBefore w:val="0"/>
        <w:widowControl w:val="0"/>
        <w:spacing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无</w:t>
      </w:r>
    </w:p>
    <w:p w14:paraId="111063F6">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35" w:name="_Toc35393796"/>
      <w:bookmarkStart w:id="36" w:name="_Toc38985269"/>
      <w:bookmarkStart w:id="37" w:name="_Toc28359008"/>
      <w:bookmarkStart w:id="38" w:name="_Toc35393627"/>
      <w:bookmarkStart w:id="39" w:name="_Toc28359085"/>
      <w:r>
        <w:rPr>
          <w:rFonts w:hint="eastAsia" w:ascii="方正黑体_GBK" w:hAnsi="方正黑体_GBK" w:eastAsia="方正黑体_GBK" w:cs="方正黑体_GBK"/>
          <w:color w:val="000000"/>
          <w:sz w:val="28"/>
          <w:szCs w:val="28"/>
        </w:rPr>
        <w:t>七、本次招标联系方式</w:t>
      </w:r>
      <w:bookmarkEnd w:id="35"/>
      <w:bookmarkEnd w:id="36"/>
      <w:bookmarkEnd w:id="37"/>
      <w:bookmarkEnd w:id="38"/>
      <w:bookmarkEnd w:id="39"/>
    </w:p>
    <w:p w14:paraId="22F0DA35">
      <w:pPr>
        <w:keepLines w:val="0"/>
        <w:pageBreakBefore w:val="0"/>
        <w:widowControl/>
        <w:spacing w:line="400" w:lineRule="exact"/>
        <w:jc w:val="left"/>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w:t>
      </w:r>
      <w:r>
        <w:rPr>
          <w:rFonts w:hint="eastAsia" w:ascii="方正仿宋_GBK" w:hAnsi="方正仿宋_GBK" w:eastAsia="方正仿宋_GBK" w:cs="方正仿宋_GBK"/>
          <w:color w:val="000000"/>
          <w:sz w:val="28"/>
          <w:szCs w:val="28"/>
        </w:rPr>
        <w:t>1.采购人信息</w:t>
      </w:r>
    </w:p>
    <w:p w14:paraId="171EC417">
      <w:pPr>
        <w:keepLines w:val="0"/>
        <w:pageBreakBefore w:val="0"/>
        <w:spacing w:line="400" w:lineRule="exact"/>
        <w:ind w:firstLine="560"/>
        <w:jc w:val="left"/>
        <w:rPr>
          <w:rFonts w:hint="eastAsia" w:ascii="方正仿宋_GBK" w:hAnsi="方正仿宋_GBK" w:eastAsia="方正仿宋_GBK" w:cs="方正仿宋_GBK"/>
          <w:color w:val="000000"/>
          <w:sz w:val="28"/>
          <w:szCs w:val="28"/>
        </w:rPr>
      </w:pPr>
      <w:bookmarkStart w:id="40" w:name="_Toc28359009"/>
      <w:bookmarkStart w:id="41" w:name="_Toc28359086"/>
      <w:r>
        <w:rPr>
          <w:rFonts w:hint="eastAsia" w:ascii="方正仿宋_GBK" w:hAnsi="方正仿宋_GBK" w:eastAsia="方正仿宋_GBK" w:cs="方正仿宋_GBK"/>
          <w:color w:val="000000"/>
          <w:sz w:val="28"/>
          <w:szCs w:val="28"/>
        </w:rPr>
        <w:t>名 称：</w:t>
      </w:r>
      <w:r>
        <w:rPr>
          <w:rFonts w:hint="eastAsia" w:ascii="方正仿宋_GBK" w:hAnsi="方正仿宋_GBK" w:eastAsia="方正仿宋_GBK" w:cs="方正仿宋_GBK"/>
          <w:color w:val="000000"/>
          <w:sz w:val="28"/>
          <w:szCs w:val="28"/>
          <w:u w:val="single"/>
        </w:rPr>
        <w:t>江苏省监狱管理局</w:t>
      </w:r>
    </w:p>
    <w:p w14:paraId="026273F0">
      <w:pPr>
        <w:keepLines w:val="0"/>
        <w:pageBreakBefore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r>
        <w:rPr>
          <w:rFonts w:hint="eastAsia" w:ascii="方正仿宋_GBK" w:hAnsi="方正仿宋_GBK" w:eastAsia="方正仿宋_GBK" w:cs="方正仿宋_GBK"/>
          <w:color w:val="000000"/>
          <w:sz w:val="28"/>
          <w:szCs w:val="28"/>
          <w:u w:val="single"/>
        </w:rPr>
        <w:t>江苏省南京市江东北路188号</w:t>
      </w:r>
    </w:p>
    <w:p w14:paraId="2B18902D">
      <w:pPr>
        <w:keepLines w:val="0"/>
        <w:pageBreakBefore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李</w:t>
      </w:r>
      <w:r>
        <w:rPr>
          <w:rFonts w:hint="eastAsia" w:ascii="方正仿宋_GBK" w:hAnsi="方正仿宋_GBK" w:eastAsia="方正仿宋_GBK" w:cs="方正仿宋_GBK"/>
          <w:color w:val="000000"/>
          <w:sz w:val="28"/>
          <w:szCs w:val="28"/>
          <w:u w:val="single"/>
          <w:lang w:val="en-US" w:eastAsia="zh-CN"/>
        </w:rPr>
        <w:t>士康</w:t>
      </w:r>
      <w:r>
        <w:rPr>
          <w:rFonts w:hint="eastAsia" w:ascii="方正仿宋_GBK" w:hAnsi="方正仿宋_GBK" w:eastAsia="方正仿宋_GBK" w:cs="方正仿宋_GBK"/>
          <w:color w:val="000000"/>
          <w:sz w:val="28"/>
          <w:szCs w:val="28"/>
          <w:u w:val="single"/>
        </w:rPr>
        <w:t xml:space="preserve"> </w:t>
      </w:r>
    </w:p>
    <w:p w14:paraId="25B566D7">
      <w:pPr>
        <w:keepLines w:val="0"/>
        <w:pageBreakBefore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联系方式：</w:t>
      </w:r>
      <w:r>
        <w:rPr>
          <w:rFonts w:hint="eastAsia" w:ascii="方正仿宋_GBK" w:hAnsi="方正仿宋_GBK" w:eastAsia="方正仿宋_GBK" w:cs="方正仿宋_GBK"/>
          <w:color w:val="000000"/>
          <w:sz w:val="28"/>
          <w:szCs w:val="28"/>
          <w:u w:val="single"/>
        </w:rPr>
        <w:t>025-86265165</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eastAsia="zh-CN"/>
        </w:rPr>
        <w:t>025-86109035</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p>
    <w:p w14:paraId="46D58C10">
      <w:pPr>
        <w:keepLines w:val="0"/>
        <w:pageBreakBefore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2.江苏省政府采购中心信息</w:t>
      </w:r>
      <w:bookmarkEnd w:id="40"/>
      <w:bookmarkEnd w:id="41"/>
    </w:p>
    <w:p w14:paraId="298F3036">
      <w:pPr>
        <w:keepNext/>
        <w:keepLines w:val="0"/>
        <w:pageBreakBefore w:val="0"/>
        <w:widowControl w:val="0"/>
        <w:spacing w:line="400" w:lineRule="exact"/>
        <w:ind w:firstLine="560"/>
        <w:jc w:val="left"/>
        <w:outlineLvl w:val="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r>
        <w:rPr>
          <w:rFonts w:hint="eastAsia" w:ascii="方正仿宋_GBK" w:hAnsi="方正仿宋_GBK" w:eastAsia="方正仿宋_GBK" w:cs="方正仿宋_GBK"/>
          <w:color w:val="000000"/>
          <w:sz w:val="28"/>
          <w:szCs w:val="28"/>
          <w:u w:val="single"/>
        </w:rPr>
        <w:t>南京市汉中门大街145号省政务中心二期3楼南区</w:t>
      </w:r>
    </w:p>
    <w:p w14:paraId="40B026F3">
      <w:pPr>
        <w:keepNext/>
        <w:keepLines w:val="0"/>
        <w:pageBreakBefore w:val="0"/>
        <w:widowControl w:val="0"/>
        <w:spacing w:line="400" w:lineRule="exact"/>
        <w:ind w:firstLine="560"/>
        <w:jc w:val="left"/>
        <w:outlineLvl w:val="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 系 人：</w:t>
      </w:r>
      <w:r>
        <w:rPr>
          <w:rFonts w:hint="eastAsia" w:ascii="方正仿宋_GBK" w:hAnsi="方正仿宋_GBK" w:eastAsia="方正仿宋_GBK" w:cs="方正仿宋_GBK"/>
          <w:color w:val="000000"/>
          <w:sz w:val="28"/>
          <w:szCs w:val="28"/>
          <w:u w:val="single"/>
        </w:rPr>
        <w:t xml:space="preserve">   唐雪菲   徐小聪 </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rPr>
        <w:t xml:space="preserve">  </w:t>
      </w:r>
    </w:p>
    <w:p w14:paraId="018197B2">
      <w:pPr>
        <w:keepNext/>
        <w:keepLines w:val="0"/>
        <w:pageBreakBefore w:val="0"/>
        <w:widowControl w:val="0"/>
        <w:spacing w:line="400" w:lineRule="exact"/>
        <w:ind w:firstLine="560"/>
        <w:jc w:val="left"/>
        <w:outlineLvl w:val="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联系方式：</w:t>
      </w:r>
      <w:r>
        <w:rPr>
          <w:rFonts w:hint="eastAsia" w:ascii="方正仿宋_GBK" w:hAnsi="方正仿宋_GBK" w:eastAsia="方正仿宋_GBK" w:cs="方正仿宋_GBK"/>
          <w:color w:val="000000"/>
          <w:sz w:val="28"/>
          <w:szCs w:val="28"/>
          <w:u w:val="single"/>
        </w:rPr>
        <w:t xml:space="preserve">  025-83668562 83668516</w:t>
      </w:r>
      <w:r>
        <w:rPr>
          <w:rFonts w:hint="eastAsia" w:ascii="方正仿宋_GBK" w:hAnsi="方正仿宋_GBK" w:eastAsia="方正仿宋_GBK" w:cs="方正仿宋_GBK"/>
          <w:color w:val="000000"/>
          <w:sz w:val="28"/>
          <w:szCs w:val="28"/>
        </w:rPr>
        <w:t xml:space="preserve">　  </w:t>
      </w:r>
    </w:p>
    <w:p w14:paraId="6ABC13EF">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八、其他</w:t>
      </w:r>
    </w:p>
    <w:p w14:paraId="31143C3D">
      <w:pPr>
        <w:keepLines w:val="0"/>
        <w:pageBreakBefore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bCs/>
          <w:sz w:val="28"/>
          <w:szCs w:val="28"/>
        </w:rPr>
        <w:t>根据省财政厅《关于更换全省政府采购交易系统CA数字证书和电子签章的通知》（苏财购〔2023〕101号），</w:t>
      </w:r>
      <w:r>
        <w:rPr>
          <w:rFonts w:hint="eastAsia" w:ascii="方正仿宋_GBK" w:hAnsi="方正仿宋_GBK" w:eastAsia="方正仿宋_GBK" w:cs="方正仿宋_GBK"/>
          <w:sz w:val="28"/>
          <w:szCs w:val="28"/>
        </w:rPr>
        <w:t>“苏采云”政府采购交易系统（以下简称苏采云系统）</w:t>
      </w:r>
      <w:r>
        <w:rPr>
          <w:rFonts w:hint="eastAsia" w:ascii="方正仿宋_GBK" w:hAnsi="方正仿宋_GBK" w:eastAsia="方正仿宋_GBK" w:cs="方正仿宋_GBK"/>
          <w:bCs/>
          <w:sz w:val="28"/>
          <w:szCs w:val="28"/>
        </w:rPr>
        <w:t>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eastAsia="zh-CN"/>
        </w:rPr>
        <w:t>http://www.ccgp-jiangsu.gov.cn/jiangsu/zlxz/ee/ee3a4bc5a3454aa2b0d9312230633ce9.html。</w:t>
      </w:r>
    </w:p>
    <w:p w14:paraId="0885DCA5">
      <w:pPr>
        <w:keepLines w:val="0"/>
        <w:pageBreakBefore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4CE04D61">
      <w:pPr>
        <w:keepLines w:val="0"/>
        <w:pageBreakBefore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2.有关本次招标的事项若存在变动或修改，敬请及时关注江苏省政府采购中心在“江苏政府采购网”发布的更正公告。</w:t>
      </w:r>
    </w:p>
    <w:p w14:paraId="649C8E61">
      <w:pPr>
        <w:keepLines w:val="0"/>
        <w:pageBreakBefore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3.本次招标不收取投标保证金。</w:t>
      </w:r>
    </w:p>
    <w:p w14:paraId="2497790A">
      <w:pPr>
        <w:ind w:right="840"/>
        <w:rPr>
          <w:rFonts w:hint="eastAsia" w:ascii="宋体" w:hAnsi="宋体"/>
          <w:color w:val="000000"/>
          <w:sz w:val="24"/>
          <w:szCs w:val="24"/>
        </w:rPr>
      </w:pPr>
    </w:p>
    <w:p w14:paraId="412268DA">
      <w:pPr>
        <w:ind w:right="840"/>
        <w:rPr>
          <w:rFonts w:hint="eastAsia" w:ascii="宋体" w:hAnsi="宋体"/>
          <w:color w:val="000000"/>
          <w:sz w:val="24"/>
          <w:szCs w:val="24"/>
        </w:rPr>
      </w:pPr>
    </w:p>
    <w:p w14:paraId="7DFE7951">
      <w:pPr>
        <w:pStyle w:val="36"/>
        <w:rPr>
          <w:rFonts w:hint="eastAsia" w:ascii="宋体" w:hAnsi="宋体"/>
          <w:color w:val="000000"/>
          <w:sz w:val="24"/>
          <w:szCs w:val="24"/>
        </w:rPr>
      </w:pPr>
    </w:p>
    <w:p w14:paraId="44325D61">
      <w:pPr>
        <w:rPr>
          <w:rFonts w:hint="eastAsia" w:ascii="宋体" w:hAnsi="宋体"/>
          <w:color w:val="000000"/>
          <w:sz w:val="24"/>
          <w:szCs w:val="24"/>
        </w:rPr>
      </w:pPr>
    </w:p>
    <w:p w14:paraId="61104AD7">
      <w:pPr>
        <w:pStyle w:val="36"/>
        <w:rPr>
          <w:rFonts w:hint="eastAsia" w:ascii="宋体" w:hAnsi="宋体"/>
          <w:color w:val="000000"/>
          <w:sz w:val="24"/>
          <w:szCs w:val="24"/>
        </w:rPr>
      </w:pPr>
    </w:p>
    <w:p w14:paraId="1B2A11A1">
      <w:pPr>
        <w:rPr>
          <w:rFonts w:hint="eastAsia" w:ascii="宋体" w:hAnsi="宋体"/>
          <w:color w:val="000000"/>
          <w:sz w:val="24"/>
          <w:szCs w:val="24"/>
        </w:rPr>
      </w:pPr>
    </w:p>
    <w:p w14:paraId="5F568EA3">
      <w:pPr>
        <w:pStyle w:val="36"/>
        <w:rPr>
          <w:rFonts w:hint="eastAsia" w:ascii="宋体" w:hAnsi="宋体"/>
          <w:color w:val="000000"/>
          <w:sz w:val="24"/>
          <w:szCs w:val="24"/>
        </w:rPr>
      </w:pPr>
    </w:p>
    <w:p w14:paraId="0D82B561">
      <w:pPr>
        <w:rPr>
          <w:rFonts w:hint="eastAsia" w:ascii="宋体" w:hAnsi="宋体"/>
          <w:color w:val="000000"/>
          <w:sz w:val="24"/>
          <w:szCs w:val="24"/>
        </w:rPr>
      </w:pPr>
    </w:p>
    <w:p w14:paraId="6AE9DD46">
      <w:pPr>
        <w:pStyle w:val="36"/>
        <w:rPr>
          <w:rFonts w:hint="eastAsia" w:ascii="宋体" w:hAnsi="宋体"/>
          <w:color w:val="000000"/>
          <w:sz w:val="24"/>
          <w:szCs w:val="24"/>
        </w:rPr>
      </w:pPr>
    </w:p>
    <w:p w14:paraId="2458EE89">
      <w:pPr>
        <w:rPr>
          <w:rFonts w:hint="eastAsia" w:ascii="宋体" w:hAnsi="宋体"/>
          <w:color w:val="000000"/>
          <w:sz w:val="24"/>
          <w:szCs w:val="24"/>
        </w:rPr>
      </w:pPr>
    </w:p>
    <w:p w14:paraId="79A3110A">
      <w:pPr>
        <w:pStyle w:val="36"/>
        <w:rPr>
          <w:rFonts w:hint="eastAsia" w:ascii="宋体" w:hAnsi="宋体"/>
          <w:color w:val="000000"/>
          <w:sz w:val="24"/>
          <w:szCs w:val="24"/>
        </w:rPr>
      </w:pPr>
    </w:p>
    <w:p w14:paraId="144A3D4D">
      <w:pPr>
        <w:rPr>
          <w:rFonts w:hint="eastAsia" w:ascii="宋体" w:hAnsi="宋体"/>
          <w:color w:val="000000"/>
          <w:sz w:val="24"/>
          <w:szCs w:val="24"/>
        </w:rPr>
      </w:pPr>
    </w:p>
    <w:p w14:paraId="616F5F53">
      <w:pPr>
        <w:pStyle w:val="36"/>
        <w:rPr>
          <w:rFonts w:hint="eastAsia" w:ascii="宋体" w:hAnsi="宋体"/>
          <w:color w:val="000000"/>
          <w:sz w:val="24"/>
          <w:szCs w:val="24"/>
        </w:rPr>
      </w:pPr>
    </w:p>
    <w:p w14:paraId="4987A792">
      <w:pPr>
        <w:rPr>
          <w:rFonts w:hint="eastAsia" w:ascii="宋体" w:hAnsi="宋体"/>
          <w:color w:val="000000"/>
          <w:sz w:val="24"/>
          <w:szCs w:val="24"/>
        </w:rPr>
      </w:pPr>
    </w:p>
    <w:p w14:paraId="25E600DE">
      <w:pPr>
        <w:pStyle w:val="36"/>
        <w:rPr>
          <w:rFonts w:hint="eastAsia" w:ascii="宋体" w:hAnsi="宋体"/>
          <w:color w:val="000000"/>
          <w:sz w:val="24"/>
          <w:szCs w:val="24"/>
        </w:rPr>
      </w:pPr>
    </w:p>
    <w:p w14:paraId="53A2FD07">
      <w:pPr>
        <w:rPr>
          <w:rFonts w:hint="eastAsia"/>
        </w:rPr>
      </w:pPr>
    </w:p>
    <w:p w14:paraId="2CEDE994">
      <w:pPr>
        <w:ind w:right="840"/>
        <w:rPr>
          <w:rFonts w:hint="eastAsia" w:ascii="宋体" w:hAnsi="宋体"/>
          <w:color w:val="000000"/>
          <w:sz w:val="24"/>
          <w:szCs w:val="24"/>
        </w:rPr>
      </w:pPr>
    </w:p>
    <w:p w14:paraId="59E98DA8">
      <w:pPr>
        <w:ind w:right="840"/>
        <w:rPr>
          <w:rFonts w:hint="eastAsia" w:ascii="宋体" w:hAnsi="宋体"/>
          <w:color w:val="000000"/>
          <w:sz w:val="24"/>
          <w:szCs w:val="24"/>
        </w:rPr>
      </w:pPr>
    </w:p>
    <w:p w14:paraId="50555EFE">
      <w:pPr>
        <w:ind w:right="840"/>
        <w:rPr>
          <w:rFonts w:hint="eastAsia" w:ascii="宋体" w:hAnsi="宋体"/>
          <w:color w:val="000000"/>
          <w:sz w:val="24"/>
          <w:szCs w:val="24"/>
        </w:rPr>
      </w:pPr>
    </w:p>
    <w:p w14:paraId="6769DEE6">
      <w:pPr>
        <w:ind w:right="840"/>
        <w:rPr>
          <w:rFonts w:hint="eastAsia" w:ascii="宋体" w:hAnsi="宋体"/>
          <w:color w:val="000000"/>
          <w:sz w:val="24"/>
          <w:szCs w:val="24"/>
        </w:rPr>
      </w:pPr>
    </w:p>
    <w:p w14:paraId="1DC8D170">
      <w:pPr>
        <w:keepNext/>
        <w:keepLines w:val="0"/>
        <w:pageBreakBefore w:val="0"/>
        <w:widowControl w:val="0"/>
        <w:spacing w:line="400" w:lineRule="exact"/>
        <w:jc w:val="center"/>
        <w:outlineLvl w:val="0"/>
        <w:rPr>
          <w:rFonts w:hint="eastAsia" w:ascii="方正黑体_GBK" w:hAnsi="方正黑体_GBK" w:eastAsia="方正黑体_GBK" w:cs="方正黑体_GBK"/>
          <w:color w:val="000000"/>
          <w:sz w:val="28"/>
          <w:szCs w:val="28"/>
        </w:rPr>
      </w:pPr>
      <w:bookmarkStart w:id="42" w:name="_Toc120614211"/>
      <w:r>
        <w:rPr>
          <w:rFonts w:hint="eastAsia" w:ascii="方正黑体_GBK" w:hAnsi="方正黑体_GBK" w:eastAsia="方正黑体_GBK" w:cs="方正黑体_GBK"/>
          <w:color w:val="000000"/>
          <w:sz w:val="28"/>
          <w:szCs w:val="28"/>
        </w:rPr>
        <w:t xml:space="preserve">第二章  </w:t>
      </w:r>
      <w:bookmarkEnd w:id="1"/>
      <w:bookmarkEnd w:id="2"/>
      <w:bookmarkEnd w:id="3"/>
      <w:bookmarkEnd w:id="4"/>
      <w:bookmarkEnd w:id="5"/>
      <w:bookmarkEnd w:id="42"/>
      <w:bookmarkStart w:id="43" w:name="_Toc513029202"/>
      <w:bookmarkStart w:id="44" w:name="_Toc120614213"/>
      <w:bookmarkStart w:id="45" w:name="_Toc16938518"/>
      <w:bookmarkStart w:id="46" w:name="_Toc20823274"/>
      <w:r>
        <w:rPr>
          <w:rFonts w:hint="eastAsia" w:ascii="方正黑体_GBK" w:hAnsi="方正黑体_GBK" w:eastAsia="方正黑体_GBK" w:cs="方正黑体_GBK"/>
          <w:color w:val="000000"/>
          <w:sz w:val="28"/>
          <w:szCs w:val="28"/>
        </w:rPr>
        <w:t>投标人须知</w:t>
      </w:r>
      <w:bookmarkEnd w:id="43"/>
      <w:bookmarkEnd w:id="44"/>
      <w:bookmarkEnd w:id="45"/>
      <w:bookmarkEnd w:id="46"/>
    </w:p>
    <w:p w14:paraId="02829D6F">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47" w:name="_Toc120614214"/>
      <w:bookmarkStart w:id="48" w:name="_Toc513029203"/>
      <w:bookmarkStart w:id="49" w:name="_Toc16938519"/>
      <w:bookmarkStart w:id="50" w:name="_Toc20823275"/>
      <w:r>
        <w:rPr>
          <w:rFonts w:hint="eastAsia" w:ascii="方正黑体_GBK" w:hAnsi="方正黑体_GBK" w:eastAsia="方正黑体_GBK" w:cs="方正黑体_GBK"/>
          <w:color w:val="000000"/>
          <w:sz w:val="28"/>
          <w:szCs w:val="28"/>
        </w:rPr>
        <w:t>一、总则</w:t>
      </w:r>
      <w:bookmarkEnd w:id="47"/>
      <w:bookmarkEnd w:id="48"/>
      <w:bookmarkEnd w:id="49"/>
      <w:bookmarkEnd w:id="50"/>
    </w:p>
    <w:p w14:paraId="048D9F6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51" w:name="_Hlt16619475"/>
      <w:bookmarkEnd w:id="51"/>
      <w:bookmarkStart w:id="52" w:name="_Toc458694821"/>
      <w:bookmarkStart w:id="53" w:name="_Toc16938520"/>
      <w:bookmarkStart w:id="54" w:name="_Toc20823276"/>
      <w:bookmarkStart w:id="55" w:name="_Toc513029204"/>
      <w:r>
        <w:rPr>
          <w:rFonts w:hint="eastAsia" w:ascii="方正仿宋_GBK" w:hAnsi="方正仿宋_GBK" w:eastAsia="方正仿宋_GBK" w:cs="方正仿宋_GBK"/>
          <w:bCs/>
          <w:sz w:val="28"/>
          <w:szCs w:val="28"/>
        </w:rPr>
        <w:t>1</w:t>
      </w:r>
      <w:bookmarkEnd w:id="52"/>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招标方式</w:t>
      </w:r>
      <w:bookmarkEnd w:id="53"/>
      <w:bookmarkEnd w:id="54"/>
      <w:bookmarkEnd w:id="55"/>
    </w:p>
    <w:p w14:paraId="31004EC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 本次招标采取公开招标方式，本招标文件仅适用于招标公告中所述项目。</w:t>
      </w:r>
    </w:p>
    <w:p w14:paraId="0F0C6EA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56" w:name="_Toc20823277"/>
      <w:bookmarkStart w:id="57" w:name="_Toc16938521"/>
      <w:bookmarkStart w:id="58" w:name="_Toc513029205"/>
      <w:r>
        <w:rPr>
          <w:rFonts w:hint="eastAsia" w:ascii="方正仿宋_GBK" w:hAnsi="方正仿宋_GBK" w:eastAsia="方正仿宋_GBK" w:cs="方正仿宋_GBK"/>
          <w:bCs/>
          <w:sz w:val="28"/>
          <w:szCs w:val="28"/>
        </w:rPr>
        <w:t>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合格的投标人</w:t>
      </w:r>
      <w:bookmarkEnd w:id="56"/>
      <w:bookmarkEnd w:id="57"/>
      <w:bookmarkEnd w:id="58"/>
    </w:p>
    <w:p w14:paraId="779C455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2.1满足招标公告中供应商的资格要求的规定。</w:t>
      </w:r>
    </w:p>
    <w:p w14:paraId="7970900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 满足本文件实质性要求的规定。</w:t>
      </w:r>
    </w:p>
    <w:p w14:paraId="4C5EC85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eastAsia="zh-CN"/>
        </w:rPr>
      </w:pPr>
      <w:bookmarkStart w:id="59" w:name="_Toc513029206"/>
      <w:bookmarkStart w:id="60" w:name="_Toc20823278"/>
      <w:bookmarkStart w:id="61" w:name="_Toc16938522"/>
      <w:r>
        <w:rPr>
          <w:rFonts w:hint="eastAsia" w:ascii="方正仿宋_GBK" w:hAnsi="方正仿宋_GBK" w:eastAsia="方正仿宋_GBK" w:cs="方正仿宋_GBK"/>
          <w:bCs/>
          <w:sz w:val="28"/>
          <w:szCs w:val="28"/>
        </w:rPr>
        <w:t>3</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适用法律</w:t>
      </w:r>
      <w:bookmarkEnd w:id="59"/>
      <w:bookmarkEnd w:id="60"/>
      <w:bookmarkEnd w:id="61"/>
      <w:r>
        <w:rPr>
          <w:rFonts w:hint="eastAsia" w:ascii="方正仿宋_GBK" w:hAnsi="方正仿宋_GBK" w:eastAsia="方正仿宋_GBK" w:cs="方正仿宋_GBK"/>
          <w:bCs/>
          <w:sz w:val="28"/>
          <w:szCs w:val="28"/>
          <w:lang w:eastAsia="zh-CN"/>
        </w:rPr>
        <w:t>和标准</w:t>
      </w:r>
    </w:p>
    <w:p w14:paraId="39F45E7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3.1 本次招标及由此产生的合同受中华人民共和国有关的法律法规制约和保护。</w:t>
      </w:r>
    </w:p>
    <w:p w14:paraId="50A0573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3.2 在本项目政府采购活动过程中，如果所执行的标准有更新的，按照最新标准执行。</w:t>
      </w:r>
    </w:p>
    <w:p w14:paraId="5556801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62" w:name="_Toc513029207"/>
      <w:bookmarkStart w:id="63" w:name="_Toc20823279"/>
      <w:bookmarkStart w:id="64" w:name="_Toc462564067"/>
      <w:bookmarkStart w:id="65" w:name="_Toc16938523"/>
      <w:r>
        <w:rPr>
          <w:rFonts w:hint="eastAsia" w:ascii="方正仿宋_GBK" w:hAnsi="方正仿宋_GBK" w:eastAsia="方正仿宋_GBK" w:cs="方正仿宋_GBK"/>
          <w:bCs/>
          <w:sz w:val="28"/>
          <w:szCs w:val="28"/>
        </w:rPr>
        <w:t>4</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投标费用</w:t>
      </w:r>
      <w:bookmarkEnd w:id="62"/>
      <w:bookmarkEnd w:id="63"/>
      <w:bookmarkEnd w:id="64"/>
      <w:bookmarkEnd w:id="65"/>
    </w:p>
    <w:p w14:paraId="6466A17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4.1 投标人应自行承担所有与参加投标有关的费用，无论投标过程中的做法和结果如何，江苏省政府采购中心（以下简称采购中心）在任何情况下均无义务和责任承担这些费用。</w:t>
      </w:r>
    </w:p>
    <w:p w14:paraId="3C0E9A3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4.2本次招标采购中心和采购人不收取标书工本费与中标服务费。</w:t>
      </w:r>
    </w:p>
    <w:p w14:paraId="005871E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招标文件的约束力</w:t>
      </w:r>
    </w:p>
    <w:p w14:paraId="57910E3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5.1 投标人一旦参加本项目采购活动，即被认为接受了本招标文件的规定和约束。</w:t>
      </w:r>
    </w:p>
    <w:p w14:paraId="24F7C5B0">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66" w:name="_Toc16938525"/>
      <w:bookmarkStart w:id="67" w:name="_Toc20823281"/>
      <w:bookmarkStart w:id="68" w:name="_Toc513029209"/>
      <w:bookmarkStart w:id="69" w:name="_Toc120614215"/>
      <w:r>
        <w:rPr>
          <w:rFonts w:hint="eastAsia" w:ascii="方正黑体_GBK" w:hAnsi="方正黑体_GBK" w:eastAsia="方正黑体_GBK" w:cs="方正黑体_GBK"/>
          <w:color w:val="000000"/>
          <w:sz w:val="28"/>
          <w:szCs w:val="28"/>
        </w:rPr>
        <w:t>二、招标文件</w:t>
      </w:r>
      <w:bookmarkEnd w:id="66"/>
      <w:bookmarkEnd w:id="67"/>
      <w:bookmarkEnd w:id="68"/>
      <w:bookmarkEnd w:id="69"/>
    </w:p>
    <w:p w14:paraId="297E387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70" w:name="_Toc513029210"/>
      <w:bookmarkStart w:id="71" w:name="_Toc20823282"/>
      <w:bookmarkStart w:id="72" w:name="_Toc16938526"/>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招标文件构成</w:t>
      </w:r>
      <w:bookmarkEnd w:id="70"/>
      <w:bookmarkEnd w:id="71"/>
      <w:bookmarkEnd w:id="72"/>
    </w:p>
    <w:p w14:paraId="1DBB2A95">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6.1 招标文件由以下部分组成：</w:t>
      </w:r>
    </w:p>
    <w:p w14:paraId="5983B3D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（1）投标邀请</w:t>
      </w:r>
    </w:p>
    <w:p w14:paraId="0341F67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（2）投标人须知</w:t>
      </w:r>
    </w:p>
    <w:p w14:paraId="347A2FD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（3）合同文本</w:t>
      </w:r>
    </w:p>
    <w:p w14:paraId="0461FD7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（4）采购需求</w:t>
      </w:r>
    </w:p>
    <w:p w14:paraId="48B1D2C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（5）评标方法与评标标准</w:t>
      </w:r>
    </w:p>
    <w:p w14:paraId="70736F0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（6）投标文件格式</w:t>
      </w:r>
    </w:p>
    <w:p w14:paraId="47DFC5E0">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请仔细检查招标文件是否齐全，如有缺漏请立即与采购中心联系解决。</w:t>
      </w:r>
    </w:p>
    <w:p w14:paraId="6A644CB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570D6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73" w:name="_Toc513029212"/>
      <w:bookmarkStart w:id="74" w:name="_Toc16938528"/>
      <w:bookmarkStart w:id="75" w:name="_Toc20823284"/>
      <w:bookmarkStart w:id="76" w:name="_Toc462564071"/>
      <w:r>
        <w:rPr>
          <w:rFonts w:hint="eastAsia" w:ascii="方正仿宋_GBK" w:hAnsi="方正仿宋_GBK" w:eastAsia="方正仿宋_GBK" w:cs="方正仿宋_GBK"/>
          <w:bCs/>
          <w:sz w:val="28"/>
          <w:szCs w:val="28"/>
        </w:rPr>
        <w:t>7</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招标文件的修改</w:t>
      </w:r>
      <w:bookmarkEnd w:id="73"/>
      <w:bookmarkEnd w:id="74"/>
      <w:bookmarkEnd w:id="75"/>
      <w:bookmarkEnd w:id="76"/>
    </w:p>
    <w:p w14:paraId="2DB628B7">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7.1 在投标截止时间前，采购中心可以对招标文件进行修改。</w:t>
      </w:r>
    </w:p>
    <w:p w14:paraId="242235D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7.2 采购中心有权按照法定的要求推迟投标截止日期和开标日期。</w:t>
      </w:r>
    </w:p>
    <w:p w14:paraId="79DF238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7.3 招标文件的修改将在江苏政府采购网公布，补充文件将作为招标文件的组成部分，并对投标人具有约束力。</w:t>
      </w:r>
    </w:p>
    <w:p w14:paraId="42EC0B2C">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77" w:name="_Toc462564072"/>
      <w:bookmarkStart w:id="78" w:name="_Toc120614216"/>
      <w:bookmarkStart w:id="79" w:name="_Toc20823285"/>
      <w:bookmarkStart w:id="80" w:name="_Toc16938529"/>
      <w:bookmarkStart w:id="81" w:name="_Toc513029213"/>
      <w:r>
        <w:rPr>
          <w:rFonts w:hint="eastAsia" w:ascii="方正黑体_GBK" w:hAnsi="方正黑体_GBK" w:eastAsia="方正黑体_GBK" w:cs="方正黑体_GBK"/>
          <w:color w:val="000000"/>
          <w:sz w:val="28"/>
          <w:szCs w:val="28"/>
        </w:rPr>
        <w:t>三、投标文件的编制</w:t>
      </w:r>
      <w:bookmarkEnd w:id="77"/>
      <w:bookmarkEnd w:id="78"/>
      <w:bookmarkEnd w:id="79"/>
      <w:bookmarkEnd w:id="80"/>
      <w:bookmarkEnd w:id="81"/>
    </w:p>
    <w:p w14:paraId="0F390CD5">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82" w:name="_Toc20823286"/>
      <w:bookmarkStart w:id="83" w:name="_Toc16938530"/>
      <w:bookmarkStart w:id="84" w:name="_Toc513029214"/>
      <w:bookmarkStart w:id="85" w:name="_Toc462564073"/>
      <w:r>
        <w:rPr>
          <w:rFonts w:hint="eastAsia" w:ascii="方正仿宋_GBK" w:hAnsi="方正仿宋_GBK" w:eastAsia="方正仿宋_GBK" w:cs="方正仿宋_GBK"/>
          <w:bCs/>
          <w:sz w:val="28"/>
          <w:szCs w:val="28"/>
        </w:rPr>
        <w:t>8</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投标文件的语言及度量衡单位</w:t>
      </w:r>
      <w:bookmarkEnd w:id="82"/>
      <w:bookmarkEnd w:id="83"/>
      <w:bookmarkEnd w:id="84"/>
      <w:bookmarkEnd w:id="85"/>
    </w:p>
    <w:p w14:paraId="0B8AA68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8.1 投标人提交的投标文件以及投标人与采购中心就有关投标的所有来往通知、函件和文件均应使用简体中文。</w:t>
      </w:r>
    </w:p>
    <w:p w14:paraId="51E28CA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8.2 除技术性能另有规定外，投标文件所使用的度量衡单位，均须采用国家法定计量单位。</w:t>
      </w:r>
    </w:p>
    <w:p w14:paraId="3AD50D0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86" w:name="_Toc462564074"/>
      <w:bookmarkStart w:id="87" w:name="_Toc513029215"/>
      <w:bookmarkStart w:id="88" w:name="_Toc16938531"/>
      <w:bookmarkStart w:id="89" w:name="_Toc20823287"/>
      <w:r>
        <w:rPr>
          <w:rFonts w:hint="eastAsia" w:ascii="方正仿宋_GBK" w:hAnsi="方正仿宋_GBK" w:eastAsia="方正仿宋_GBK" w:cs="方正仿宋_GBK"/>
          <w:bCs/>
          <w:sz w:val="28"/>
          <w:szCs w:val="28"/>
        </w:rPr>
        <w:t>9</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投标文件构成</w:t>
      </w:r>
      <w:bookmarkEnd w:id="86"/>
      <w:bookmarkEnd w:id="87"/>
      <w:bookmarkEnd w:id="88"/>
      <w:bookmarkEnd w:id="89"/>
    </w:p>
    <w:p w14:paraId="5066BA80">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9.1 投标人编写的投标文件应包括资格证明文件、实质性要求响应及偏离表、投标分项报价表、技术要求响应及偏离表、商务要求响应及偏离表、其他证明文件、投标函、开标一览表等部分。</w:t>
      </w:r>
    </w:p>
    <w:p w14:paraId="0A93EEA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9.2 如标书制作工具中格式和内容与“江苏政府采购网”发布的招标文件不一致，请以“江苏政府采购网”发布的招标文件为准。</w:t>
      </w:r>
    </w:p>
    <w:p w14:paraId="5B97BF0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90" w:name="_Hlt26668975"/>
      <w:bookmarkEnd w:id="90"/>
      <w:bookmarkStart w:id="91" w:name="_Hlt26954838"/>
      <w:bookmarkEnd w:id="91"/>
      <w:bookmarkStart w:id="92" w:name="_Hlt26670360"/>
      <w:bookmarkEnd w:id="92"/>
      <w:bookmarkStart w:id="93" w:name="_Toc513029219"/>
      <w:bookmarkStart w:id="94" w:name="_Toc49090509"/>
      <w:bookmarkStart w:id="95" w:name="_Toc14577357"/>
      <w:bookmarkStart w:id="96" w:name="_Toc49090507"/>
      <w:bookmarkStart w:id="97" w:name="_Toc513029216"/>
      <w:bookmarkStart w:id="98" w:name="_Toc14577354"/>
      <w:bookmarkStart w:id="99" w:name="_Toc49090508"/>
      <w:bookmarkStart w:id="100" w:name="_Toc14577355"/>
      <w:r>
        <w:rPr>
          <w:rFonts w:hint="eastAsia" w:ascii="方正仿宋_GBK" w:hAnsi="方正仿宋_GBK" w:eastAsia="方正仿宋_GBK" w:cs="方正仿宋_GBK"/>
          <w:bCs/>
          <w:sz w:val="28"/>
          <w:szCs w:val="28"/>
        </w:rPr>
        <w:t>10</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证明投标人及投标标的符合招标文件规定的文件</w:t>
      </w:r>
      <w:bookmarkEnd w:id="93"/>
      <w:bookmarkEnd w:id="94"/>
      <w:bookmarkEnd w:id="95"/>
      <w:bookmarkEnd w:id="96"/>
      <w:bookmarkEnd w:id="97"/>
      <w:bookmarkEnd w:id="98"/>
    </w:p>
    <w:p w14:paraId="2069692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10.1 投标人应按照招标文件要求提交证明文件，证明其及投标标的符合招标文件规定。</w:t>
      </w:r>
    </w:p>
    <w:p w14:paraId="25F876B7">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10.2招标文件对证明文件无明确形式要求的，证明文件可以以文字资料、图纸和数据等形式提交。</w:t>
      </w:r>
      <w:bookmarkEnd w:id="99"/>
      <w:bookmarkEnd w:id="100"/>
    </w:p>
    <w:p w14:paraId="79770BC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投标分项报价表</w:t>
      </w:r>
    </w:p>
    <w:p w14:paraId="12A7230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11.1 投</w:t>
      </w:r>
      <w:bookmarkStart w:id="101" w:name="_Hlt26954840"/>
      <w:bookmarkEnd w:id="101"/>
      <w:r>
        <w:rPr>
          <w:rFonts w:hint="eastAsia" w:ascii="方正仿宋_GBK" w:hAnsi="方正仿宋_GBK" w:eastAsia="方正仿宋_GBK" w:cs="方正仿宋_GBK"/>
          <w:bCs/>
          <w:sz w:val="28"/>
          <w:szCs w:val="28"/>
        </w:rPr>
        <w:t>标人按照招标文件规定格式填报投标分项报价表</w:t>
      </w:r>
      <w:bookmarkStart w:id="102" w:name="_Hlt26670399"/>
      <w:bookmarkEnd w:id="102"/>
      <w:r>
        <w:rPr>
          <w:rFonts w:hint="eastAsia" w:ascii="方正仿宋_GBK" w:hAnsi="方正仿宋_GBK" w:eastAsia="方正仿宋_GBK" w:cs="方正仿宋_GBK"/>
          <w:bCs/>
          <w:sz w:val="28"/>
          <w:szCs w:val="28"/>
        </w:rPr>
        <w:t>。</w:t>
      </w:r>
    </w:p>
    <w:p w14:paraId="20E1AF2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11.2投标货币。投标文件中的单价和总价无特殊规定的采用人民币报价，以元为单位标注。招标文件中另有规定的按规定执行。</w:t>
      </w:r>
    </w:p>
    <w:p w14:paraId="16849B3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03" w:name="_Hlt26954846"/>
      <w:bookmarkEnd w:id="103"/>
      <w:bookmarkStart w:id="104" w:name="_Hlt26670482"/>
      <w:bookmarkEnd w:id="104"/>
      <w:bookmarkStart w:id="105" w:name="_Hlt26954848"/>
      <w:bookmarkEnd w:id="105"/>
      <w:bookmarkStart w:id="106" w:name="_Hlt26954731"/>
      <w:bookmarkEnd w:id="106"/>
      <w:bookmarkStart w:id="107" w:name="_Hlt26670486"/>
      <w:bookmarkEnd w:id="107"/>
      <w:r>
        <w:rPr>
          <w:rFonts w:hint="eastAsia" w:ascii="方正仿宋_GBK" w:hAnsi="方正仿宋_GBK" w:eastAsia="方正仿宋_GBK" w:cs="方正仿宋_GBK"/>
          <w:bCs/>
          <w:sz w:val="28"/>
          <w:szCs w:val="28"/>
        </w:rPr>
        <w:t>12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技术要求响应及偏离表、商务要求响应及偏离表</w:t>
      </w:r>
    </w:p>
    <w:p w14:paraId="196428C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12.1 投标人需对招标文件中的技术要求与商务要求逐项作出响应或偏离，并说明原因。</w:t>
      </w:r>
    </w:p>
    <w:p w14:paraId="32E42C60">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12.2 投标人需按照招标文件要求，在投标文件中提供与技术要求和商务要求相关的证明材料。</w:t>
      </w:r>
    </w:p>
    <w:p w14:paraId="2A7A41C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服务承诺、培训计划、人员安排及其他</w:t>
      </w:r>
    </w:p>
    <w:p w14:paraId="63E348D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13.1 投标人需根据招标文件要求提供有关售后服务的管理制度，售后服务机构的分布情况，售后服务人员的数量、素质、技术水平及售后服务的反应能力等。</w:t>
      </w:r>
    </w:p>
    <w:p w14:paraId="30571ED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13.2 投标人需根据招标文件要求提供培训计划。</w:t>
      </w:r>
    </w:p>
    <w:p w14:paraId="3B3A7C67">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13.3 投标人需根据招标文件要求提供</w:t>
      </w:r>
      <w:r>
        <w:rPr>
          <w:rFonts w:hint="eastAsia" w:ascii="方正仿宋_GBK" w:hAnsi="方正仿宋_GBK" w:eastAsia="方正仿宋_GBK" w:cs="方正仿宋_GBK"/>
          <w:bCs/>
          <w:sz w:val="28"/>
          <w:szCs w:val="28"/>
          <w:lang w:val="zh-CN"/>
        </w:rPr>
        <w:t>所投标的的主要组成部分、功能设计、实现思路及关键技术等。</w:t>
      </w:r>
    </w:p>
    <w:p w14:paraId="0B8DAB6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08" w:name="_Toc14577359"/>
      <w:bookmarkStart w:id="109" w:name="_Toc49090510"/>
      <w:r>
        <w:rPr>
          <w:rFonts w:hint="eastAsia" w:ascii="方正仿宋_GBK" w:hAnsi="方正仿宋_GBK" w:eastAsia="方正仿宋_GBK" w:cs="方正仿宋_GBK"/>
          <w:bCs/>
          <w:sz w:val="28"/>
          <w:szCs w:val="28"/>
        </w:rPr>
        <w:t>14</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投标函和开标一览表</w:t>
      </w:r>
    </w:p>
    <w:p w14:paraId="353A1BA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14.1投标人应按照招标文件中提供的格式完整、正确填写投标函、开标一览表。</w:t>
      </w:r>
    </w:p>
    <w:p w14:paraId="3642602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rPr>
        <w:t>14.2 对于采用货币报价的项目，开标一览表中的投标总报价应与投标分项报价表中的投标总报价一致，如不一致，不作为无效投标处理，但评标时按开标一览表中价格为准。</w:t>
      </w:r>
      <w:bookmarkEnd w:id="108"/>
      <w:bookmarkEnd w:id="109"/>
      <w:bookmarkStart w:id="110" w:name="_Toc49090511"/>
      <w:bookmarkStart w:id="111" w:name="_Toc14577360"/>
    </w:p>
    <w:p w14:paraId="1B4F3B5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15</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投标有效期</w:t>
      </w:r>
      <w:bookmarkEnd w:id="110"/>
      <w:bookmarkEnd w:id="111"/>
    </w:p>
    <w:p w14:paraId="271B1FC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15.1投标有效期为采购中心规定的开标之日后六十（60）天。投标有效期比规定短的将被视为未实质性响应招标文件而予以拒绝。</w:t>
      </w:r>
    </w:p>
    <w:p w14:paraId="092038D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16</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投标有效期的延长</w:t>
      </w:r>
    </w:p>
    <w:p w14:paraId="7BDE58C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7150035C">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112" w:name="_Hlt26954852"/>
      <w:bookmarkEnd w:id="112"/>
      <w:bookmarkStart w:id="113" w:name="_Hlt26954739"/>
      <w:bookmarkEnd w:id="113"/>
      <w:bookmarkStart w:id="114" w:name="_Toc513029224"/>
      <w:bookmarkStart w:id="115" w:name="_Toc120614217"/>
      <w:bookmarkStart w:id="116" w:name="_Toc16938540"/>
      <w:bookmarkStart w:id="117" w:name="_Toc20823296"/>
      <w:r>
        <w:rPr>
          <w:rFonts w:hint="eastAsia" w:ascii="方正黑体_GBK" w:hAnsi="方正黑体_GBK" w:eastAsia="方正黑体_GBK" w:cs="方正黑体_GBK"/>
          <w:color w:val="000000"/>
          <w:sz w:val="28"/>
          <w:szCs w:val="28"/>
        </w:rPr>
        <w:t>四、投标文件的递交</w:t>
      </w:r>
      <w:bookmarkEnd w:id="114"/>
      <w:bookmarkEnd w:id="115"/>
      <w:bookmarkEnd w:id="116"/>
      <w:bookmarkEnd w:id="117"/>
    </w:p>
    <w:p w14:paraId="24E6C50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18" w:name="_Toc16938541"/>
      <w:bookmarkStart w:id="119" w:name="_Toc513029225"/>
      <w:bookmarkStart w:id="120" w:name="_Toc462564084"/>
      <w:bookmarkStart w:id="121" w:name="_Toc20823297"/>
      <w:r>
        <w:rPr>
          <w:rFonts w:hint="eastAsia" w:ascii="方正仿宋_GBK" w:hAnsi="方正仿宋_GBK" w:eastAsia="方正仿宋_GBK" w:cs="方正仿宋_GBK"/>
          <w:bCs/>
          <w:sz w:val="28"/>
          <w:szCs w:val="28"/>
        </w:rPr>
        <w:t>17</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电子投标文件</w:t>
      </w:r>
      <w:bookmarkEnd w:id="118"/>
      <w:bookmarkEnd w:id="119"/>
      <w:bookmarkEnd w:id="120"/>
      <w:bookmarkEnd w:id="121"/>
      <w:r>
        <w:rPr>
          <w:rFonts w:hint="eastAsia" w:ascii="方正仿宋_GBK" w:hAnsi="方正仿宋_GBK" w:eastAsia="方正仿宋_GBK" w:cs="方正仿宋_GBK"/>
          <w:bCs/>
          <w:sz w:val="28"/>
          <w:szCs w:val="28"/>
        </w:rPr>
        <w:t>的递交</w:t>
      </w:r>
    </w:p>
    <w:p w14:paraId="0C7D032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17.1投标人应当按照《操作手册》规定，在投标截止时间前制作并上传电子投标文件。</w:t>
      </w:r>
      <w:bookmarkStart w:id="122" w:name="_Toc20823298"/>
      <w:bookmarkStart w:id="123" w:name="_Toc16938542"/>
      <w:bookmarkStart w:id="124" w:name="_Toc513029226"/>
    </w:p>
    <w:p w14:paraId="1055CCE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18</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投标截止日期</w:t>
      </w:r>
      <w:bookmarkEnd w:id="122"/>
      <w:bookmarkEnd w:id="123"/>
      <w:bookmarkEnd w:id="124"/>
    </w:p>
    <w:p w14:paraId="35E8413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18.1 投标人上传电子投标文件的时间不得迟于招标公告中规定的投标截止时间。</w:t>
      </w:r>
    </w:p>
    <w:p w14:paraId="7351C0F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投标人应充分考虑到网络环境、网络带宽等风险因素，如因投标人自身原因造成的电子投标文件上传不成功的按照本招标文件第二章第26.1.2条规定做无效投标处理。</w:t>
      </w:r>
    </w:p>
    <w:p w14:paraId="61E3191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18.2 采购中心可以按照规定，通过修改招标文件酌情延长投标截止日期，在此情况下，投标人的所有权利和义务以及投标人受制的截止日期均应以延长后新的截止日期为准。</w:t>
      </w:r>
    </w:p>
    <w:p w14:paraId="1AFB263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25" w:name="_Toc20823299"/>
      <w:bookmarkStart w:id="126" w:name="_Toc16938543"/>
      <w:bookmarkStart w:id="127" w:name="_Toc513029227"/>
      <w:r>
        <w:rPr>
          <w:rFonts w:hint="eastAsia" w:ascii="方正仿宋_GBK" w:hAnsi="方正仿宋_GBK" w:eastAsia="方正仿宋_GBK" w:cs="方正仿宋_GBK"/>
          <w:bCs/>
          <w:sz w:val="28"/>
          <w:szCs w:val="28"/>
        </w:rPr>
        <w:t>19</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投标文件</w:t>
      </w:r>
      <w:bookmarkEnd w:id="125"/>
      <w:bookmarkEnd w:id="126"/>
      <w:bookmarkEnd w:id="127"/>
      <w:r>
        <w:rPr>
          <w:rFonts w:hint="eastAsia" w:ascii="方正仿宋_GBK" w:hAnsi="方正仿宋_GBK" w:eastAsia="方正仿宋_GBK" w:cs="方正仿宋_GBK"/>
          <w:bCs/>
          <w:sz w:val="28"/>
          <w:szCs w:val="28"/>
        </w:rPr>
        <w:t>的拒收</w:t>
      </w:r>
    </w:p>
    <w:p w14:paraId="5661A55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19.1 采购中心拒绝接收在其规定的投标截止时间后上传的任何投标文件。</w:t>
      </w:r>
    </w:p>
    <w:p w14:paraId="43FE163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28" w:name="_Toc513029228"/>
      <w:bookmarkStart w:id="129" w:name="_Toc20823300"/>
      <w:bookmarkStart w:id="130" w:name="_Toc16938544"/>
      <w:r>
        <w:rPr>
          <w:rFonts w:hint="eastAsia" w:ascii="方正仿宋_GBK" w:hAnsi="方正仿宋_GBK" w:eastAsia="方正仿宋_GBK" w:cs="方正仿宋_GBK"/>
          <w:bCs/>
          <w:sz w:val="28"/>
          <w:szCs w:val="28"/>
        </w:rPr>
        <w:t>20</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投标文件的撤回和修改</w:t>
      </w:r>
      <w:bookmarkEnd w:id="128"/>
      <w:bookmarkEnd w:id="129"/>
      <w:bookmarkEnd w:id="130"/>
    </w:p>
    <w:p w14:paraId="335834B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20.1 投标文件的撤回</w:t>
      </w:r>
    </w:p>
    <w:p w14:paraId="2B55365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20.1.1 电子投标文件的撤回</w:t>
      </w:r>
    </w:p>
    <w:p w14:paraId="7DDB984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投标人可在投标截止时间前，撤回其电子投标文件，具体操作方法见《操作手册》。</w:t>
      </w:r>
    </w:p>
    <w:p w14:paraId="7496917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20.1.2 投标人撤回电子投标文件，则认为其不再参与本项目投标活动。</w:t>
      </w:r>
    </w:p>
    <w:p w14:paraId="3FD2D38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20.2 投标文件的修改</w:t>
      </w:r>
    </w:p>
    <w:p w14:paraId="738FC62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20.2.1投标人可在投标截止时间前，对其电子投标文件进行修改，具体操作方法见《操作手册》。</w:t>
      </w:r>
    </w:p>
    <w:p w14:paraId="05F5D43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20.2.2 在投标截止时间之后，投标人不得对其电子投标文件作任何修改。</w:t>
      </w:r>
    </w:p>
    <w:p w14:paraId="4EB44490">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20.3 在投标截止时间至招标文件中规定的投标有效期满之间的这段时间内，投标人不得撤回其投标。</w:t>
      </w:r>
    </w:p>
    <w:p w14:paraId="06F5C4A1">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131" w:name="_Toc513029229"/>
      <w:bookmarkStart w:id="132" w:name="_Toc16938545"/>
      <w:bookmarkStart w:id="133" w:name="_Toc120614218"/>
      <w:bookmarkStart w:id="134" w:name="_Toc20823301"/>
      <w:r>
        <w:rPr>
          <w:rFonts w:hint="eastAsia" w:ascii="方正黑体_GBK" w:hAnsi="方正黑体_GBK" w:eastAsia="方正黑体_GBK" w:cs="方正黑体_GBK"/>
          <w:color w:val="000000"/>
          <w:sz w:val="28"/>
          <w:szCs w:val="28"/>
        </w:rPr>
        <w:t>五、开标与评标</w:t>
      </w:r>
      <w:bookmarkEnd w:id="131"/>
      <w:bookmarkEnd w:id="132"/>
      <w:bookmarkEnd w:id="133"/>
      <w:bookmarkEnd w:id="134"/>
    </w:p>
    <w:p w14:paraId="712C843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35" w:name="_Toc513029230"/>
      <w:bookmarkStart w:id="136" w:name="_Toc20823302"/>
      <w:bookmarkStart w:id="137" w:name="_Toc16938546"/>
      <w:r>
        <w:rPr>
          <w:rFonts w:hint="eastAsia" w:ascii="方正仿宋_GBK" w:hAnsi="方正仿宋_GBK" w:eastAsia="方正仿宋_GBK" w:cs="方正仿宋_GBK"/>
          <w:bCs/>
          <w:sz w:val="28"/>
          <w:szCs w:val="28"/>
        </w:rPr>
        <w:t>21</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开标</w:t>
      </w:r>
      <w:bookmarkEnd w:id="135"/>
      <w:bookmarkEnd w:id="136"/>
      <w:bookmarkEnd w:id="137"/>
    </w:p>
    <w:p w14:paraId="3847BCD5">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21.1 采购中心将在招标公告中规定的时间和地点组织公开开标。投标人应当按照《操作手册》规定，参加开标活动和在苏采云系统规定的时间内对投标文件进行解密。</w:t>
      </w:r>
    </w:p>
    <w:p w14:paraId="68EB663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21.2开标仪式由采购中心组织。苏采云系统将自动对项目进行开标，并宣布各投标人名称和投标价格。</w:t>
      </w:r>
    </w:p>
    <w:p w14:paraId="00983F20">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21.3投标人在开标过程中涉及到的投标文件解密、开标结果确认等工作，应按照《操作手册》规定执行。</w:t>
      </w:r>
    </w:p>
    <w:p w14:paraId="68B75FC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21.4投标人如果对开标过程和开标记录有疑义，应当根据《操作手册》规定提出，如苏采云系统中《开标记录表》宣布后5分钟内未提出的，视同认可开标结果。</w:t>
      </w:r>
    </w:p>
    <w:p w14:paraId="43C4596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38" w:name="_Toc20823303"/>
      <w:bookmarkStart w:id="139" w:name="_Toc16938547"/>
      <w:bookmarkStart w:id="140" w:name="_Toc513029231"/>
      <w:r>
        <w:rPr>
          <w:rFonts w:hint="eastAsia" w:ascii="方正仿宋_GBK" w:hAnsi="方正仿宋_GBK" w:eastAsia="方正仿宋_GBK" w:cs="方正仿宋_GBK"/>
          <w:bCs/>
          <w:sz w:val="28"/>
          <w:szCs w:val="28"/>
        </w:rPr>
        <w:t>22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评标委员会</w:t>
      </w:r>
    </w:p>
    <w:p w14:paraId="6B44283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22.1 开标后，采购中心将立即组织评标委员会进行评标。</w:t>
      </w:r>
    </w:p>
    <w:p w14:paraId="35C785F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由采购人代表和有关技术、经济等方面的专家组成，且人员构成符合政府采购有关规定。</w:t>
      </w:r>
    </w:p>
    <w:p w14:paraId="1969B1B4">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22.3</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独立工作，负责评审所有投标文件并确定中标侯选人。</w:t>
      </w:r>
    </w:p>
    <w:p w14:paraId="1724C0D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评标过程的保密与公正</w:t>
      </w:r>
      <w:bookmarkEnd w:id="138"/>
      <w:bookmarkEnd w:id="139"/>
      <w:bookmarkEnd w:id="140"/>
    </w:p>
    <w:p w14:paraId="123B66E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23.1凡是与审查、澄清、评价和比较投标的有关资料以及授标建议等，采购人、评委、采购中心均不得向投标人或与评标无关的其他人员透露。</w:t>
      </w:r>
    </w:p>
    <w:p w14:paraId="256E1534">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23.2在评标过程中，投标人不得以任何行为影响评标过程，否则其投标文件将被作为无效投标文件。</w:t>
      </w:r>
    </w:p>
    <w:p w14:paraId="5DF472A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23.3 采购中心和评标委员会不向未中标的投标人解释未中标原因，也不公布评标过程中的相关细节。</w:t>
      </w:r>
    </w:p>
    <w:p w14:paraId="3306E63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23.4 采用综合评分法的项目，未中标的投标人可于中标结果公告期限届满之日起通过苏采云系统查看自己的评审得分及排序情况。</w:t>
      </w:r>
    </w:p>
    <w:p w14:paraId="27339E8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41" w:name="_Toc20823304"/>
      <w:bookmarkStart w:id="142" w:name="_Toc513029232"/>
      <w:bookmarkStart w:id="143" w:name="_Toc16938548"/>
      <w:r>
        <w:rPr>
          <w:rFonts w:hint="eastAsia" w:ascii="方正仿宋_GBK" w:hAnsi="方正仿宋_GBK" w:eastAsia="方正仿宋_GBK" w:cs="方正仿宋_GBK"/>
          <w:bCs/>
          <w:sz w:val="28"/>
          <w:szCs w:val="28"/>
        </w:rPr>
        <w:t>24</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投标文件的澄清</w:t>
      </w:r>
      <w:bookmarkEnd w:id="141"/>
      <w:bookmarkEnd w:id="142"/>
      <w:bookmarkEnd w:id="143"/>
    </w:p>
    <w:p w14:paraId="2243E3B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44" w:name="_Toc513029233"/>
      <w:bookmarkStart w:id="145" w:name="_Toc16938549"/>
      <w:bookmarkStart w:id="146" w:name="_Toc20823305"/>
      <w:r>
        <w:rPr>
          <w:rFonts w:hint="eastAsia" w:ascii="方正仿宋_GBK" w:hAnsi="方正仿宋_GBK" w:eastAsia="方正仿宋_GBK" w:cs="方正仿宋_GBK"/>
          <w:bCs/>
          <w:sz w:val="28"/>
          <w:szCs w:val="28"/>
        </w:rPr>
        <w:t>24.1评标期间，</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对投标文件中含义不明确、同类问题表述不一致或者有明显文字和计算错误的内容 ，有权要求投标人作出必要的澄清、说明或者补正。</w:t>
      </w:r>
    </w:p>
    <w:p w14:paraId="0B6E3A4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投标人的澄清、说明或者补正不得超出投标文件的范围或者改变投标文件的实质性内容。</w:t>
      </w:r>
    </w:p>
    <w:p w14:paraId="764A1F10">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评标委员会并非对每个投标人都做澄清要求。</w:t>
      </w:r>
    </w:p>
    <w:p w14:paraId="5BD5892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24.2需要供应商进行澄清、说明和补正的，</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2404DC5">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24.3 接到</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澄清、说明和补正要求的投标人如未按规定做出澄清、说明和补正，其风险由投标人自行承担。</w:t>
      </w:r>
    </w:p>
    <w:p w14:paraId="11E1D135">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对投标文件的初审</w:t>
      </w:r>
      <w:bookmarkEnd w:id="144"/>
      <w:bookmarkEnd w:id="145"/>
      <w:bookmarkEnd w:id="146"/>
    </w:p>
    <w:p w14:paraId="14D47A2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25.1投标文件初审分为资格审查和符合性审查。</w:t>
      </w:r>
    </w:p>
    <w:p w14:paraId="2797255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进行反馈。</w:t>
      </w:r>
    </w:p>
    <w:p w14:paraId="1803BCB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采购人在进行资格性审查的同时，将在“信用中国”网站（</w:t>
      </w:r>
      <w:r>
        <w:rPr>
          <w:rFonts w:hint="eastAsia" w:ascii="Times New Roman" w:hAnsi="Times New Roman" w:eastAsia="方正仿宋_GBK" w:cs="Times New Roman"/>
          <w:color w:val="000000"/>
          <w:sz w:val="28"/>
          <w:szCs w:val="28"/>
          <w:lang w:eastAsia="zh-CN"/>
        </w:rPr>
        <w:t>www.creditchina.gov.cn</w:t>
      </w:r>
      <w:r>
        <w:rPr>
          <w:rFonts w:hint="eastAsia" w:ascii="方正仿宋_GBK" w:hAnsi="方正仿宋_GBK" w:eastAsia="方正仿宋_GBK" w:cs="方正仿宋_GBK"/>
          <w:bCs/>
          <w:sz w:val="28"/>
          <w:szCs w:val="28"/>
        </w:rPr>
        <w:t>）查询投标人的信用记录，以确定投标人是否具备投标资格,查询结果留存并归档。</w:t>
      </w:r>
    </w:p>
    <w:p w14:paraId="771024A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4F0813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25.1.2 符合性审查：依据招标文件的规定，由</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从投标文件的有效性、完整性和对招标文件的响应程度进行审查，以确定是否对招标文件的实质性要求作出响应。</w:t>
      </w:r>
    </w:p>
    <w:p w14:paraId="7A1EA5D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25.1.3 未通过资格审查或符合性审查的投标人，采购中心将在苏采云系统中告知未通过资格审查或符合性审查的原因，评审结束后，采购中心将不再告知未通过资格审查或符合性审查的原因。</w:t>
      </w:r>
    </w:p>
    <w:p w14:paraId="07B65A9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25.2在详细评标之前，</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将首先审查每份投标文件是否实质性响应了招标文件的要求。实质性响应的投标应该是与招标文件要求的全部条款、条件和规格相符，没有重大偏离或保留的投标。</w:t>
      </w:r>
    </w:p>
    <w:p w14:paraId="1B58930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以少数服从多数的原则作出结论。评委决定投标文件的响应性只根据投标文件本身的内容，而不寻求外部的证据。</w:t>
      </w:r>
    </w:p>
    <w:p w14:paraId="762E490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25.3如果投标文件实质上没有响应招标文件的要求，</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将予以拒绝，投标人不得通过修改或撤销不</w:t>
      </w:r>
      <w:r>
        <w:rPr>
          <w:rFonts w:hint="eastAsia" w:ascii="方正仿宋_GBK" w:hAnsi="方正仿宋_GBK" w:eastAsia="方正仿宋_GBK" w:cs="方正仿宋_GBK"/>
          <w:bCs/>
          <w:sz w:val="28"/>
          <w:szCs w:val="28"/>
          <w:lang w:eastAsia="zh-CN"/>
        </w:rPr>
        <w:t>符合</w:t>
      </w:r>
      <w:r>
        <w:rPr>
          <w:rFonts w:hint="eastAsia" w:ascii="方正仿宋_GBK" w:hAnsi="方正仿宋_GBK" w:eastAsia="方正仿宋_GBK" w:cs="方正仿宋_GBK"/>
          <w:bCs/>
          <w:sz w:val="28"/>
          <w:szCs w:val="28"/>
        </w:rPr>
        <w:t>要求的偏离或保留而使其投标成为实质性响应的投标。</w:t>
      </w:r>
    </w:p>
    <w:p w14:paraId="500ACDCD">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25.4</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将对确定为实质性响应的投标进行进一步审核，看其是否有计算上或累加上的算术错误，修正错误的原则如下：</w:t>
      </w:r>
    </w:p>
    <w:p w14:paraId="5F96F77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（1）投标文件中开标一览表内容与投标文件中相应内容不一致的，以开标一览表为准。</w:t>
      </w:r>
    </w:p>
    <w:p w14:paraId="1DAD043F">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（2）大写金额和小写金额不一致的，以大写金额为准。</w:t>
      </w:r>
    </w:p>
    <w:p w14:paraId="3E2CA1B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（3）单价金额小数点或者百分比有明显错位的，以开标一览表的总价为准，并修改单价。</w:t>
      </w:r>
    </w:p>
    <w:p w14:paraId="6B1140B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（4）总价金额与按单价汇总金额不一致的，以单价金额计算结果为准。</w:t>
      </w:r>
    </w:p>
    <w:p w14:paraId="2A4D0F3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同时出现两种以上错误的，按照前款规定的顺序修正。</w:t>
      </w:r>
    </w:p>
    <w:p w14:paraId="5408249B">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25.5</w:t>
      </w:r>
      <w:r>
        <w:rPr>
          <w:rFonts w:hint="eastAsia" w:ascii="方正仿宋_GBK" w:hAnsi="方正仿宋_GBK" w:eastAsia="方正仿宋_GBK" w:cs="方正仿宋_GBK"/>
          <w:bCs/>
          <w:sz w:val="28"/>
          <w:szCs w:val="28"/>
          <w:lang w:eastAsia="zh-CN"/>
        </w:rPr>
        <w:t>评标委员会</w:t>
      </w:r>
      <w:r>
        <w:rPr>
          <w:rFonts w:hint="eastAsia" w:ascii="方正仿宋_GBK" w:hAnsi="方正仿宋_GBK" w:eastAsia="方正仿宋_GBK" w:cs="方正仿宋_GBK"/>
          <w:bCs/>
          <w:sz w:val="28"/>
          <w:szCs w:val="28"/>
        </w:rPr>
        <w:t>将按上述修正错误的方法调整投标文件中的投标报价，并通过苏采云系统告知投标人，调整后的价格应对投标人具有约束力。如果投标人不接受修正后的价格，则其投标将被拒绝。</w:t>
      </w:r>
    </w:p>
    <w:p w14:paraId="2A1824C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47" w:name="_Toc16938550"/>
      <w:bookmarkStart w:id="148" w:name="_Toc20823306"/>
      <w:bookmarkStart w:id="149" w:name="_Toc513029234"/>
      <w:r>
        <w:rPr>
          <w:rFonts w:hint="eastAsia" w:ascii="方正仿宋_GBK" w:hAnsi="方正仿宋_GBK" w:eastAsia="方正仿宋_GBK" w:cs="方正仿宋_GBK"/>
          <w:bCs/>
          <w:sz w:val="28"/>
          <w:szCs w:val="28"/>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采取</w:t>
      </w:r>
      <w:r>
        <w:rPr>
          <w:rFonts w:hint="eastAsia" w:ascii="方正仿宋_GBK" w:hAnsi="方正仿宋_GBK" w:eastAsia="方正仿宋_GBK" w:cs="方正仿宋_GBK"/>
          <w:bCs/>
          <w:sz w:val="28"/>
          <w:szCs w:val="28"/>
        </w:rPr>
        <w:t>随机抽取的方式）确定一个参加评标的投标人，其他投标无效。</w:t>
      </w:r>
    </w:p>
    <w:p w14:paraId="2C0334B1">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30D5E25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非单一产品采购项目，招标文件中将载明其中的核心产品。多家投标人提供的核心产品品牌相同的，按前两款规定处理。</w:t>
      </w:r>
    </w:p>
    <w:p w14:paraId="0881AD82">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25.7投标人在开、评标全过程中应保持通讯畅通，及时登录苏采云系统查阅、答复相关信息，并安排专人与采购中心及评标委员会联系。</w:t>
      </w:r>
    </w:p>
    <w:p w14:paraId="21216BC8">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25.8 异常低价投标审查</w:t>
      </w:r>
    </w:p>
    <w:p w14:paraId="76F3E223">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25.8.1 评标过程中出现下列情形之一的，评标委员会应当启动异常低价投标审查程序：</w:t>
      </w:r>
    </w:p>
    <w:p w14:paraId="4130E85A">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（1）投标报价低于全部通过符合性审查供应商投标报价平均值65%的，即投标报价&lt;全部通过符合性审查供应商投标报价平均值×65%；</w:t>
      </w:r>
    </w:p>
    <w:p w14:paraId="262BED9C">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（2）投标报价低于通过符合性审查的次低报价供应商投标报价65%的，即投标报价&lt;通过符合性审查的次低报价供应商投标报价×65%；</w:t>
      </w:r>
    </w:p>
    <w:p w14:paraId="1BFC7779">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（3）投标报价低于采购项目最高限价60%的，即投标报价&lt;采购项目最高限价×60%；</w:t>
      </w:r>
    </w:p>
    <w:p w14:paraId="440738EE">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（4）评标委员会基于专业判断，认为供应商报价过低，有可能影响产品质量或者不能诚信履约的其他情形。</w:t>
      </w:r>
    </w:p>
    <w:p w14:paraId="54BF5584">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704A2576">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76A850AB">
      <w:pPr>
        <w:keepNext/>
        <w:keepLines/>
        <w:pageBreakBefore w:val="0"/>
        <w:widowControl w:val="0"/>
        <w:spacing w:line="400" w:lineRule="exact"/>
        <w:ind w:firstLine="560"/>
        <w:outlineLvl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bookmarkEnd w:id="147"/>
      <w:bookmarkEnd w:id="148"/>
      <w:bookmarkEnd w:id="149"/>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rPr>
        <w:t>无效投标条款和废标条款</w:t>
      </w:r>
      <w:bookmarkStart w:id="150" w:name="_Toc20823307"/>
      <w:bookmarkStart w:id="151" w:name="_Toc16938551"/>
      <w:bookmarkStart w:id="152" w:name="_Toc513029235"/>
    </w:p>
    <w:p w14:paraId="38E06A7F">
      <w:pPr>
        <w:keepNext/>
        <w:keepLines/>
        <w:pageBreakBefore w:val="0"/>
        <w:widowControl w:val="0"/>
        <w:spacing w:line="400" w:lineRule="exact"/>
        <w:ind w:firstLine="560"/>
        <w:outlineLvl w:val="3"/>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26.1无效投标条款</w:t>
      </w:r>
    </w:p>
    <w:p w14:paraId="2B37E548">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26.1.1 投标人在</w:t>
      </w:r>
      <w:r>
        <w:rPr>
          <w:rFonts w:hint="eastAsia" w:ascii="方正仿宋_GBK" w:hAnsi="方正仿宋_GBK" w:eastAsia="方正仿宋_GBK" w:cs="方正仿宋_GBK"/>
          <w:sz w:val="28"/>
          <w:szCs w:val="28"/>
        </w:rPr>
        <w:t>苏采云系统</w:t>
      </w:r>
      <w:r>
        <w:rPr>
          <w:rFonts w:hint="eastAsia" w:ascii="方正仿宋_GBK" w:hAnsi="方正仿宋_GBK" w:eastAsia="方正仿宋_GBK" w:cs="方正仿宋_GBK"/>
          <w:bCs/>
          <w:sz w:val="28"/>
          <w:szCs w:val="28"/>
        </w:rPr>
        <w:t>规定的时间内未成功解密电子投标文件的。</w:t>
      </w:r>
    </w:p>
    <w:p w14:paraId="30F9F529">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26.1.2 投标人未按照招标文件</w:t>
      </w:r>
      <w:r>
        <w:rPr>
          <w:rFonts w:hint="eastAsia" w:ascii="方正仿宋_GBK" w:hAnsi="方正仿宋_GBK" w:eastAsia="方正仿宋_GBK" w:cs="方正仿宋_GBK"/>
          <w:bCs/>
          <w:color w:val="000000"/>
          <w:sz w:val="28"/>
          <w:szCs w:val="28"/>
        </w:rPr>
        <w:t>要求上传电子投标文件的。</w:t>
      </w:r>
    </w:p>
    <w:p w14:paraId="34E91AB7">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.1.3 投标人</w:t>
      </w:r>
      <w:r>
        <w:rPr>
          <w:rFonts w:hint="eastAsia" w:ascii="方正仿宋_GBK" w:hAnsi="方正仿宋_GBK" w:eastAsia="方正仿宋_GBK" w:cs="方正仿宋_GBK"/>
          <w:bCs/>
          <w:sz w:val="28"/>
          <w:szCs w:val="28"/>
        </w:rPr>
        <w:t>同一采购包提</w:t>
      </w:r>
      <w:r>
        <w:rPr>
          <w:rFonts w:hint="eastAsia" w:ascii="方正仿宋_GBK" w:hAnsi="方正仿宋_GBK" w:eastAsia="方正仿宋_GBK" w:cs="方正仿宋_GBK"/>
          <w:bCs/>
          <w:color w:val="000000"/>
          <w:sz w:val="28"/>
          <w:szCs w:val="28"/>
        </w:rPr>
        <w:t>交两个（含两个）以上不同的投标报价的。</w:t>
      </w:r>
    </w:p>
    <w:p w14:paraId="6B5784F2">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.1.4投标人不具备招标文件中规定资格要求的。</w:t>
      </w:r>
    </w:p>
    <w:p w14:paraId="48903EC7">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.1.5投标人的报价超过了采购预算或最高限价的。</w:t>
      </w:r>
    </w:p>
    <w:p w14:paraId="1E02E771">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.1.6未通过符合性审查的。</w:t>
      </w:r>
    </w:p>
    <w:p w14:paraId="66E71CF5">
      <w:pPr>
        <w:pageBreakBefore w:val="0"/>
        <w:widowControl w:val="0"/>
        <w:spacing w:line="400" w:lineRule="exact"/>
        <w:ind w:firstLine="560"/>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.1.7不符合招标文件中规定的实质性要求的</w:t>
      </w:r>
      <w:r>
        <w:rPr>
          <w:rFonts w:hint="eastAsia" w:ascii="方正仿宋_GBK" w:hAnsi="方正仿宋_GBK" w:eastAsia="方正仿宋_GBK" w:cs="方正仿宋_GBK"/>
          <w:b/>
          <w:bCs/>
          <w:sz w:val="28"/>
          <w:szCs w:val="28"/>
        </w:rPr>
        <w:t>（本招标文件中</w:t>
      </w:r>
      <w:r>
        <w:rPr>
          <w:rFonts w:hint="eastAsia" w:ascii="方正仿宋_GBK" w:hAnsi="方正仿宋_GBK" w:eastAsia="方正仿宋_GBK" w:cs="方正仿宋_GBK"/>
          <w:b/>
          <w:bCs/>
          <w:i/>
          <w:sz w:val="28"/>
          <w:szCs w:val="28"/>
          <w:u w:val="single"/>
        </w:rPr>
        <w:t>斜体且有下划线部分</w:t>
      </w:r>
      <w:r>
        <w:rPr>
          <w:rFonts w:hint="eastAsia" w:ascii="方正仿宋_GBK" w:hAnsi="方正仿宋_GBK" w:eastAsia="方正仿宋_GBK" w:cs="方正仿宋_GBK"/>
          <w:b/>
          <w:bCs/>
          <w:sz w:val="28"/>
          <w:szCs w:val="28"/>
        </w:rPr>
        <w:t>或加</w:t>
      </w:r>
      <w:r>
        <w:rPr>
          <w:rFonts w:hint="eastAsia" w:ascii="方正仿宋_GBK" w:hAnsi="方正仿宋_GBK" w:eastAsia="方正仿宋_GBK" w:cs="方正仿宋_GBK"/>
          <w:b/>
          <w:bCs/>
          <w:sz w:val="28"/>
          <w:szCs w:val="28"/>
          <w:lang w:val="en-US" w:eastAsia="zh-CN"/>
        </w:rPr>
        <w:t>*</w:t>
      </w:r>
      <w:r>
        <w:rPr>
          <w:rFonts w:hint="eastAsia" w:ascii="方正仿宋_GBK" w:hAnsi="方正仿宋_GBK" w:eastAsia="方正仿宋_GBK" w:cs="方正仿宋_GBK"/>
          <w:b/>
          <w:bCs/>
          <w:sz w:val="28"/>
          <w:szCs w:val="28"/>
        </w:rPr>
        <w:t>号条款为实质性要求）</w:t>
      </w:r>
    </w:p>
    <w:p w14:paraId="78B8777C">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.1.8 投标人被 “信用中国”网站（</w:t>
      </w:r>
      <w:r>
        <w:rPr>
          <w:rFonts w:hint="eastAsia" w:ascii="Times New Roman" w:hAnsi="Times New Roman" w:eastAsia="方正仿宋_GBK" w:cs="Times New Roman"/>
          <w:color w:val="000000"/>
          <w:sz w:val="28"/>
          <w:szCs w:val="28"/>
          <w:lang w:eastAsia="zh-CN"/>
        </w:rPr>
        <w:t>www.creditchina.gov.cn</w:t>
      </w:r>
      <w:r>
        <w:rPr>
          <w:rFonts w:hint="eastAsia" w:ascii="方正仿宋_GBK" w:hAnsi="方正仿宋_GBK" w:eastAsia="方正仿宋_GBK" w:cs="方正仿宋_GBK"/>
          <w:bCs/>
          <w:color w:val="000000"/>
          <w:sz w:val="28"/>
          <w:szCs w:val="28"/>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61733443">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.1.9 投标文件含有采购人不能接受的附加条件的。</w:t>
      </w:r>
    </w:p>
    <w:p w14:paraId="08EA848F">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26.1.10 评标委员会按照本招标文件规定对投标人进行异常低价投标审查后，认为投标人不能证明其报价合理性的。</w:t>
      </w:r>
    </w:p>
    <w:p w14:paraId="7359E6F1">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1A58784">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.1.12 投标文件未按照招标文件要求加盖CA电子公章的。</w:t>
      </w:r>
    </w:p>
    <w:p w14:paraId="3C74E18B">
      <w:pPr>
        <w:pageBreakBefore w:val="0"/>
        <w:widowControl w:val="0"/>
        <w:spacing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26.1.13 投标人所投标产品不符合招标文件中所列国家强制性标准的。</w:t>
      </w:r>
    </w:p>
    <w:p w14:paraId="52CDD3C8">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.1.1</w:t>
      </w:r>
      <w:r>
        <w:rPr>
          <w:rFonts w:hint="eastAsia" w:ascii="方正仿宋_GBK" w:hAnsi="方正仿宋_GBK" w:eastAsia="方正仿宋_GBK" w:cs="方正仿宋_GBK"/>
          <w:bCs/>
          <w:color w:val="000000"/>
          <w:sz w:val="28"/>
          <w:szCs w:val="28"/>
          <w:lang w:val="en-US" w:eastAsia="zh-CN"/>
        </w:rPr>
        <w:t>4</w:t>
      </w:r>
      <w:r>
        <w:rPr>
          <w:rFonts w:hint="eastAsia" w:ascii="方正仿宋_GBK" w:hAnsi="方正仿宋_GBK" w:eastAsia="方正仿宋_GBK" w:cs="方正仿宋_GBK"/>
          <w:bCs/>
          <w:color w:val="000000"/>
          <w:sz w:val="28"/>
          <w:szCs w:val="28"/>
        </w:rPr>
        <w:t>其他法律、法规及本招标文件规定的属无效投标的情形。</w:t>
      </w:r>
    </w:p>
    <w:p w14:paraId="72B62DA0">
      <w:pPr>
        <w:pageBreakBefore w:val="0"/>
        <w:widowControl w:val="0"/>
        <w:spacing w:line="400" w:lineRule="exact"/>
        <w:ind w:firstLine="560"/>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.2废标条款</w:t>
      </w:r>
      <w:r>
        <w:rPr>
          <w:rFonts w:hint="eastAsia" w:ascii="方正仿宋_GBK" w:hAnsi="方正仿宋_GBK" w:eastAsia="方正仿宋_GBK" w:cs="方正仿宋_GBK"/>
          <w:bCs/>
          <w:color w:val="000000"/>
          <w:sz w:val="28"/>
          <w:szCs w:val="28"/>
          <w:lang w:val="en-US" w:eastAsia="zh-CN"/>
        </w:rPr>
        <w:t xml:space="preserve"> </w:t>
      </w:r>
    </w:p>
    <w:p w14:paraId="167AA419">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.2.1符合专业条件的供应商或者对招标文件作实质响应的供应商不足三家的。</w:t>
      </w:r>
    </w:p>
    <w:p w14:paraId="5B75962B">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26.2.2出现影响采购公正的违法、违规行为的。</w:t>
      </w:r>
    </w:p>
    <w:p w14:paraId="59D7187A">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w:t>
      </w:r>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color w:val="000000"/>
          <w:sz w:val="28"/>
          <w:szCs w:val="28"/>
        </w:rPr>
        <w:t>.2.3因重大变故，采购任务取消的。</w:t>
      </w:r>
    </w:p>
    <w:p w14:paraId="3CED5B2F">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26.2.4评标委员会认定招标文件存在歧义、重大缺陷导致评审工作无法进行。</w:t>
      </w:r>
    </w:p>
    <w:p w14:paraId="11881BEC">
      <w:pPr>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26.2</w:t>
      </w:r>
      <w:r>
        <w:rPr>
          <w:rFonts w:hint="eastAsia" w:ascii="方正仿宋_GBK" w:hAnsi="方正仿宋_GBK" w:eastAsia="方正仿宋_GBK" w:cs="方正仿宋_GBK"/>
          <w:bCs/>
          <w:sz w:val="28"/>
          <w:szCs w:val="28"/>
        </w:rPr>
        <w:t>.5 因</w:t>
      </w:r>
      <w:r>
        <w:rPr>
          <w:rFonts w:hint="eastAsia" w:ascii="方正仿宋_GBK" w:hAnsi="方正仿宋_GBK" w:eastAsia="方正仿宋_GBK" w:cs="方正仿宋_GBK"/>
          <w:sz w:val="28"/>
          <w:szCs w:val="28"/>
        </w:rPr>
        <w:t>苏采云</w:t>
      </w:r>
      <w:r>
        <w:rPr>
          <w:rFonts w:hint="eastAsia" w:ascii="方正仿宋_GBK" w:hAnsi="方正仿宋_GBK" w:eastAsia="方正仿宋_GBK" w:cs="方正仿宋_GBK"/>
          <w:bCs/>
          <w:sz w:val="28"/>
          <w:szCs w:val="28"/>
        </w:rPr>
        <w:t>系统故障原因造成开标不成功的。</w:t>
      </w:r>
      <w:r>
        <w:rPr>
          <w:rFonts w:hint="eastAsia" w:ascii="方正仿宋_GBK" w:hAnsi="方正仿宋_GBK" w:eastAsia="方正仿宋_GBK" w:cs="方正仿宋_GBK"/>
          <w:bCs/>
          <w:sz w:val="28"/>
          <w:szCs w:val="28"/>
          <w:lang w:val="en-US" w:eastAsia="zh-CN"/>
        </w:rPr>
        <w:t xml:space="preserve">  </w:t>
      </w:r>
    </w:p>
    <w:p w14:paraId="1AA54325">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26.3 投标截止时间结束后</w:t>
      </w:r>
      <w:r>
        <w:rPr>
          <w:rFonts w:hint="eastAsia" w:ascii="方正仿宋_GBK" w:hAnsi="方正仿宋_GBK" w:eastAsia="方正仿宋_GBK" w:cs="方正仿宋_GBK"/>
          <w:bCs/>
          <w:color w:val="000000"/>
          <w:sz w:val="28"/>
          <w:szCs w:val="28"/>
        </w:rPr>
        <w:t>参加投标的供应商不足三家的处理：</w:t>
      </w:r>
    </w:p>
    <w:p w14:paraId="4A5163A9">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26.3.1如出现投标截止时间结束后参加投标的供应商或者在评标期间对招标文件做出实质响应的供应商不足三家情况，按政府采购相关规定执行。</w:t>
      </w:r>
    </w:p>
    <w:p w14:paraId="6ACF535F">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153" w:name="_Toc120614219"/>
      <w:r>
        <w:rPr>
          <w:rFonts w:hint="eastAsia" w:ascii="方正黑体_GBK" w:hAnsi="方正黑体_GBK" w:eastAsia="方正黑体_GBK" w:cs="方正黑体_GBK"/>
          <w:color w:val="000000"/>
          <w:sz w:val="28"/>
          <w:szCs w:val="28"/>
        </w:rPr>
        <w:t>六、</w:t>
      </w:r>
      <w:bookmarkEnd w:id="150"/>
      <w:bookmarkEnd w:id="151"/>
      <w:bookmarkEnd w:id="152"/>
      <w:r>
        <w:rPr>
          <w:rFonts w:hint="eastAsia" w:ascii="方正黑体_GBK" w:hAnsi="方正黑体_GBK" w:eastAsia="方正黑体_GBK" w:cs="方正黑体_GBK"/>
          <w:color w:val="000000"/>
          <w:sz w:val="28"/>
          <w:szCs w:val="28"/>
        </w:rPr>
        <w:t>定标</w:t>
      </w:r>
      <w:bookmarkEnd w:id="153"/>
    </w:p>
    <w:p w14:paraId="5F632315">
      <w:pPr>
        <w:keepNext/>
        <w:keepLines/>
        <w:pageBreakBefore w:val="0"/>
        <w:widowControl w:val="0"/>
        <w:spacing w:line="400" w:lineRule="exact"/>
        <w:ind w:firstLine="560"/>
        <w:outlineLvl w:val="3"/>
        <w:rPr>
          <w:rFonts w:hint="eastAsia" w:ascii="方正仿宋_GBK" w:hAnsi="方正仿宋_GBK" w:eastAsia="方正仿宋_GBK" w:cs="方正仿宋_GBK"/>
          <w:bCs/>
          <w:color w:val="000000"/>
          <w:sz w:val="28"/>
          <w:szCs w:val="28"/>
        </w:rPr>
      </w:pPr>
      <w:bookmarkStart w:id="154" w:name="_Toc513029238"/>
      <w:bookmarkStart w:id="155" w:name="_Toc20823310"/>
      <w:bookmarkStart w:id="156" w:name="_Toc16938554"/>
      <w:r>
        <w:rPr>
          <w:rFonts w:hint="eastAsia" w:ascii="方正仿宋_GBK" w:hAnsi="方正仿宋_GBK" w:eastAsia="方正仿宋_GBK" w:cs="方正仿宋_GBK"/>
          <w:bCs/>
          <w:color w:val="000000"/>
          <w:sz w:val="28"/>
          <w:szCs w:val="28"/>
        </w:rPr>
        <w:t>27</w:t>
      </w:r>
      <w:bookmarkEnd w:id="154"/>
      <w:r>
        <w:rPr>
          <w:rFonts w:hint="eastAsia" w:ascii="方正仿宋_GBK" w:hAnsi="方正仿宋_GBK" w:eastAsia="方正仿宋_GBK" w:cs="方正仿宋_GBK"/>
          <w:bCs/>
          <w:color w:val="000000"/>
          <w:sz w:val="28"/>
          <w:szCs w:val="28"/>
          <w:lang w:val="en-US" w:eastAsia="zh-CN"/>
        </w:rPr>
        <w:t>.</w:t>
      </w:r>
      <w:r>
        <w:rPr>
          <w:rFonts w:hint="eastAsia" w:ascii="方正仿宋_GBK" w:hAnsi="方正仿宋_GBK" w:eastAsia="方正仿宋_GBK" w:cs="方正仿宋_GBK"/>
          <w:bCs/>
          <w:color w:val="000000"/>
          <w:sz w:val="28"/>
          <w:szCs w:val="28"/>
        </w:rPr>
        <w:t>确定</w:t>
      </w:r>
      <w:bookmarkEnd w:id="155"/>
      <w:bookmarkEnd w:id="156"/>
      <w:r>
        <w:rPr>
          <w:rFonts w:hint="eastAsia" w:ascii="方正仿宋_GBK" w:hAnsi="方正仿宋_GBK" w:eastAsia="方正仿宋_GBK" w:cs="方正仿宋_GBK"/>
          <w:bCs/>
          <w:color w:val="000000"/>
          <w:sz w:val="28"/>
          <w:szCs w:val="28"/>
        </w:rPr>
        <w:t>中标单位</w:t>
      </w:r>
    </w:p>
    <w:p w14:paraId="71950DF1">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p>
    <w:p w14:paraId="4666E861">
      <w:pPr>
        <w:pageBreakBefore w:val="0"/>
        <w:widowControl w:val="0"/>
        <w:spacing w:line="400" w:lineRule="exact"/>
        <w:ind w:firstLine="56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27.2 采购人应根据</w:t>
      </w:r>
      <w:r>
        <w:rPr>
          <w:rFonts w:hint="eastAsia" w:ascii="方正仿宋_GBK" w:hAnsi="方正仿宋_GBK" w:eastAsia="方正仿宋_GBK" w:cs="方正仿宋_GBK"/>
          <w:bCs/>
          <w:color w:val="000000"/>
          <w:sz w:val="28"/>
          <w:szCs w:val="28"/>
          <w:lang w:eastAsia="zh-CN"/>
        </w:rPr>
        <w:t>评标委员会</w:t>
      </w:r>
      <w:r>
        <w:rPr>
          <w:rFonts w:hint="eastAsia" w:ascii="方正仿宋_GBK" w:hAnsi="方正仿宋_GBK" w:eastAsia="方正仿宋_GBK" w:cs="方正仿宋_GBK"/>
          <w:bCs/>
          <w:color w:val="000000"/>
          <w:sz w:val="28"/>
          <w:szCs w:val="28"/>
        </w:rPr>
        <w:t>推荐的中标候选人确定中标供应商。</w:t>
      </w:r>
    </w:p>
    <w:p w14:paraId="017B1BA3">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采购中心将在“江苏政府采购网”发布中标公告，公告期限为1个工作日。</w:t>
      </w:r>
    </w:p>
    <w:p w14:paraId="72E8E223">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27.4 若有充分证据证明，中标供应商出现下列情况之一的，一经查实，将被取消中标资格：</w:t>
      </w:r>
    </w:p>
    <w:p w14:paraId="213BB03A">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27.4.1提供虚假材料谋取中标的。</w:t>
      </w:r>
    </w:p>
    <w:p w14:paraId="57D8D571">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27.4.2向采购人、采购中心行贿或者提供其他不正当利益的。</w:t>
      </w:r>
    </w:p>
    <w:p w14:paraId="2B56BFEF">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27.4.3属于本文件规定的无效条件，但在评标过程中又未被</w:t>
      </w:r>
      <w:r>
        <w:rPr>
          <w:rFonts w:hint="eastAsia" w:ascii="方正仿宋_GBK" w:hAnsi="方正仿宋_GBK" w:eastAsia="方正仿宋_GBK" w:cs="方正仿宋_GBK"/>
          <w:color w:val="000000"/>
          <w:sz w:val="28"/>
          <w:szCs w:val="28"/>
          <w:lang w:eastAsia="zh-CN"/>
        </w:rPr>
        <w:t>评标委员会</w:t>
      </w:r>
      <w:r>
        <w:rPr>
          <w:rFonts w:hint="eastAsia" w:ascii="方正仿宋_GBK" w:hAnsi="方正仿宋_GBK" w:eastAsia="方正仿宋_GBK" w:cs="方正仿宋_GBK"/>
          <w:color w:val="000000"/>
          <w:sz w:val="28"/>
          <w:szCs w:val="28"/>
        </w:rPr>
        <w:t>发现的。</w:t>
      </w:r>
    </w:p>
    <w:p w14:paraId="065871ED">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27.4.4与采购人或者其他供应商恶意串通的。</w:t>
      </w:r>
    </w:p>
    <w:p w14:paraId="0124A57D">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27.4.5采取不正当手段诋毁、排挤其他供应商的。</w:t>
      </w:r>
    </w:p>
    <w:p w14:paraId="70D72E8A">
      <w:pPr>
        <w:pageBreakBefore w:val="0"/>
        <w:widowControl w:val="0"/>
        <w:spacing w:line="400" w:lineRule="exact"/>
        <w:ind w:firstLine="560"/>
        <w:rPr>
          <w:rFonts w:hint="eastAsia" w:ascii="方正仿宋_GBK" w:hAnsi="方正仿宋_GBK" w:eastAsia="方正仿宋_GBK" w:cs="方正仿宋_GBK"/>
          <w:color w:val="000000"/>
          <w:sz w:val="28"/>
          <w:szCs w:val="28"/>
        </w:rPr>
      </w:pPr>
      <w:bookmarkStart w:id="157" w:name="_Toc200451960"/>
      <w:r>
        <w:rPr>
          <w:rFonts w:hint="eastAsia" w:ascii="方正仿宋_GBK" w:hAnsi="方正仿宋_GBK" w:eastAsia="方正仿宋_GBK" w:cs="方正仿宋_GBK"/>
          <w:color w:val="000000"/>
          <w:sz w:val="28"/>
          <w:szCs w:val="28"/>
        </w:rPr>
        <w:t>27.5 有下列情形之一的，视为投标人串通投标，投标无效：</w:t>
      </w:r>
    </w:p>
    <w:p w14:paraId="3A68ACFF">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27.5.1不同投标人的投标文件由同一单位或者个人编制。</w:t>
      </w:r>
    </w:p>
    <w:p w14:paraId="62A7A054">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27.5.2不同投标人委托同一单位或者个人办理投标事宜。</w:t>
      </w:r>
    </w:p>
    <w:p w14:paraId="17747883">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27.5.3 不同投标人的投标文件载明的项目管理成员或者联系人员为同一人。</w:t>
      </w:r>
    </w:p>
    <w:p w14:paraId="7C8F3980">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27.5.4不同投标人的投标文件异常一致或者投标报价呈规律性差异。</w:t>
      </w:r>
    </w:p>
    <w:p w14:paraId="2E635DAE">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w:t>
      </w:r>
      <w:r>
        <w:rPr>
          <w:rFonts w:hint="eastAsia" w:ascii="方正仿宋_GBK" w:hAnsi="方正仿宋_GBK" w:eastAsia="方正仿宋_GBK" w:cs="方正仿宋_GBK"/>
          <w:color w:val="000000"/>
          <w:sz w:val="28"/>
          <w:szCs w:val="28"/>
          <w:lang w:val="en-US" w:eastAsia="zh-CN"/>
        </w:rPr>
        <w:t>.</w:t>
      </w:r>
      <w:r>
        <w:rPr>
          <w:rFonts w:hint="eastAsia" w:ascii="方正仿宋_GBK" w:hAnsi="方正仿宋_GBK" w:eastAsia="方正仿宋_GBK" w:cs="方正仿宋_GBK"/>
          <w:color w:val="000000"/>
          <w:sz w:val="28"/>
          <w:szCs w:val="28"/>
        </w:rPr>
        <w:t>质疑处理</w:t>
      </w:r>
      <w:bookmarkEnd w:id="157"/>
    </w:p>
    <w:p w14:paraId="0485DC7D">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28.1 提出质疑的供应商应当是参与所质疑项目采购活动的供应商。潜在供应商依法获取其可质疑的采购文件的，可以对采购文件提出质疑。</w:t>
      </w:r>
    </w:p>
    <w:p w14:paraId="3BE49BE4">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918E371">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28.2.3对中标或者成交结果提出质疑的，为中标或者成交结果公告期限届满之日。</w:t>
      </w:r>
    </w:p>
    <w:p w14:paraId="7EF2CBA1">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供应商应当在法定质疑期内一次性提出针对同一采购程序环节的质疑。供应商如在法定期限内对同一采购程序环节提出多次质疑的，采购中心、采购人将只对供应商第一次质疑作出答复。</w:t>
      </w:r>
    </w:p>
    <w:p w14:paraId="736F6884">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28.3质疑函必须按照本招标文件中《质疑函范本》要求的格式和内容进行填写。供应商如组成联合体参加投标，则《质疑函范本》中要求签字、盖章、加盖公章之处，联合体各方均须按要求签字、盖章、加盖公章。</w:t>
      </w:r>
    </w:p>
    <w:p w14:paraId="1473D30F">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28.4 </w:t>
      </w:r>
      <w:r>
        <w:rPr>
          <w:rFonts w:hint="eastAsia" w:ascii="方正仿宋_GBK" w:hAnsi="方正仿宋_GBK" w:eastAsia="方正仿宋_GBK" w:cs="方正仿宋_GBK"/>
          <w:color w:val="000000"/>
          <w:sz w:val="28"/>
          <w:szCs w:val="28"/>
        </w:rPr>
        <w:t>供应商（含潜在供应商）对与本项目有关的所有询问、质疑均请向采购人提出，由采购人负责答复。</w:t>
      </w:r>
    </w:p>
    <w:p w14:paraId="1210394B">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采购人只接收以纸质原件形式送达的质疑,建议供应商尽量通过邮寄方式提交质疑（采购人不接受无快递运单号的快递）。</w:t>
      </w:r>
    </w:p>
    <w:p w14:paraId="5773A9DF">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采购人质疑接收人及联系方式见招标文件第一章。</w:t>
      </w:r>
    </w:p>
    <w:p w14:paraId="58BBA0B1">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 以下情形的质疑不予受理</w:t>
      </w:r>
    </w:p>
    <w:p w14:paraId="34BCA6AE">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28.5.1 内容不符合《政府采购质疑和投诉办法》第十二条规定的质疑。</w:t>
      </w:r>
    </w:p>
    <w:p w14:paraId="6CA471D2">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28.5.2 超出政府采购法定期限的质疑。</w:t>
      </w:r>
    </w:p>
    <w:p w14:paraId="4DABF6DB">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28.5.3 以传真、电子邮件等方式递交的非原件形式的质疑。</w:t>
      </w:r>
    </w:p>
    <w:p w14:paraId="1397F3BB">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28.5.4 未参加投标活动的供应商或在投标活动中自身权益未受到损害的供应商所提出的质疑。</w:t>
      </w:r>
    </w:p>
    <w:p w14:paraId="3DA7BD97">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28.5.5供应商组成联合体参加投标，联合体中任何一方或多方未按要求签字、盖章、加盖公章的质疑。</w:t>
      </w:r>
    </w:p>
    <w:p w14:paraId="54290522">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67392A6">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29</w:t>
      </w:r>
      <w:r>
        <w:rPr>
          <w:rFonts w:hint="eastAsia" w:ascii="方正仿宋_GBK" w:hAnsi="方正仿宋_GBK" w:eastAsia="方正仿宋_GBK" w:cs="方正仿宋_GBK"/>
          <w:color w:val="000000"/>
          <w:sz w:val="28"/>
          <w:szCs w:val="28"/>
          <w:lang w:val="en-US" w:eastAsia="zh-CN"/>
        </w:rPr>
        <w:t>.</w:t>
      </w:r>
      <w:r>
        <w:rPr>
          <w:rFonts w:hint="eastAsia" w:ascii="方正仿宋_GBK" w:hAnsi="方正仿宋_GBK" w:eastAsia="方正仿宋_GBK" w:cs="方正仿宋_GBK"/>
          <w:color w:val="000000"/>
          <w:sz w:val="28"/>
          <w:szCs w:val="28"/>
        </w:rPr>
        <w:t>中标通知书</w:t>
      </w:r>
    </w:p>
    <w:p w14:paraId="24A9BC7F">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53F030B0">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29.2中标通知书将是合同的一个组成部分。对采购人和中标供应商均具有法律效力。中标通知书发出后，采购人改变中标结果的，或者中标供应商放弃中标项目的，应当依法承担法律责任。</w:t>
      </w:r>
    </w:p>
    <w:p w14:paraId="6504F6F7">
      <w:pPr>
        <w:keepNext/>
        <w:keepLines w:val="0"/>
        <w:pageBreakBefore w:val="0"/>
        <w:widowControl w:val="0"/>
        <w:spacing w:line="400" w:lineRule="exact"/>
        <w:ind w:firstLine="560"/>
        <w:jc w:val="left"/>
        <w:outlineLvl w:val="0"/>
        <w:rPr>
          <w:rFonts w:hint="eastAsia" w:ascii="方正黑体_GBK" w:hAnsi="方正黑体_GBK" w:eastAsia="方正黑体_GBK" w:cs="方正黑体_GBK"/>
          <w:color w:val="000000"/>
          <w:sz w:val="28"/>
          <w:szCs w:val="28"/>
        </w:rPr>
      </w:pPr>
      <w:bookmarkStart w:id="158" w:name="_Toc120614220"/>
      <w:bookmarkStart w:id="159" w:name="_Toc513029236"/>
      <w:bookmarkStart w:id="160" w:name="_Toc20823308"/>
      <w:bookmarkStart w:id="161" w:name="_Toc16938552"/>
      <w:r>
        <w:rPr>
          <w:rFonts w:hint="eastAsia" w:ascii="方正黑体_GBK" w:hAnsi="方正黑体_GBK" w:eastAsia="方正黑体_GBK" w:cs="方正黑体_GBK"/>
          <w:color w:val="000000"/>
          <w:sz w:val="28"/>
          <w:szCs w:val="28"/>
        </w:rPr>
        <w:t>七、授予合同</w:t>
      </w:r>
      <w:bookmarkEnd w:id="158"/>
      <w:bookmarkEnd w:id="159"/>
      <w:bookmarkEnd w:id="160"/>
      <w:bookmarkEnd w:id="161"/>
    </w:p>
    <w:p w14:paraId="6BBC084C">
      <w:pPr>
        <w:pageBreakBefore w:val="0"/>
        <w:widowControl w:val="0"/>
        <w:spacing w:line="400" w:lineRule="exact"/>
        <w:ind w:firstLine="560"/>
        <w:rPr>
          <w:rFonts w:hint="eastAsia" w:ascii="方正仿宋_GBK" w:hAnsi="方正仿宋_GBK" w:eastAsia="方正仿宋_GBK" w:cs="方正仿宋_GBK"/>
          <w:color w:val="000000"/>
          <w:sz w:val="28"/>
          <w:szCs w:val="28"/>
        </w:rPr>
      </w:pPr>
      <w:bookmarkStart w:id="162" w:name="_Toc20823309"/>
      <w:bookmarkStart w:id="163" w:name="_Toc513029237"/>
      <w:bookmarkStart w:id="164" w:name="_Toc16938553"/>
      <w:r>
        <w:rPr>
          <w:rFonts w:hint="eastAsia" w:ascii="方正仿宋_GBK" w:hAnsi="方正仿宋_GBK" w:eastAsia="方正仿宋_GBK" w:cs="方正仿宋_GBK"/>
          <w:color w:val="000000"/>
          <w:sz w:val="28"/>
          <w:szCs w:val="28"/>
        </w:rPr>
        <w:t>30</w:t>
      </w:r>
      <w:r>
        <w:rPr>
          <w:rFonts w:hint="eastAsia" w:ascii="方正仿宋_GBK" w:hAnsi="方正仿宋_GBK" w:eastAsia="方正仿宋_GBK" w:cs="方正仿宋_GBK"/>
          <w:color w:val="000000"/>
          <w:sz w:val="28"/>
          <w:szCs w:val="28"/>
          <w:lang w:val="en-US" w:eastAsia="zh-CN"/>
        </w:rPr>
        <w:t>.</w:t>
      </w:r>
      <w:r>
        <w:rPr>
          <w:rFonts w:hint="eastAsia" w:ascii="方正仿宋_GBK" w:hAnsi="方正仿宋_GBK" w:eastAsia="方正仿宋_GBK" w:cs="方正仿宋_GBK"/>
          <w:color w:val="000000"/>
          <w:sz w:val="28"/>
          <w:szCs w:val="28"/>
        </w:rPr>
        <w:t>签订合同</w:t>
      </w:r>
    </w:p>
    <w:p w14:paraId="642692CE">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30.l中标供应商应当在中标通知书发出之日起三十日内，按照招标文件确定的事项与采购人签订政府采购合同。</w:t>
      </w:r>
    </w:p>
    <w:p w14:paraId="46699F20">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30.2 招标文件、中标供应商的投标文件及招标过程中有关澄清、承诺文件均应作为合同附件。</w:t>
      </w:r>
    </w:p>
    <w:p w14:paraId="1D84D886">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2A42574C">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31</w:t>
      </w:r>
      <w:r>
        <w:rPr>
          <w:rFonts w:hint="eastAsia" w:ascii="方正仿宋_GBK" w:hAnsi="方正仿宋_GBK" w:eastAsia="方正仿宋_GBK" w:cs="方正仿宋_GBK"/>
          <w:color w:val="000000"/>
          <w:sz w:val="28"/>
          <w:szCs w:val="28"/>
          <w:lang w:val="en-US" w:eastAsia="zh-CN"/>
        </w:rPr>
        <w:t>.</w:t>
      </w:r>
      <w:r>
        <w:rPr>
          <w:rFonts w:hint="eastAsia" w:ascii="方正仿宋_GBK" w:hAnsi="方正仿宋_GBK" w:eastAsia="方正仿宋_GBK" w:cs="方正仿宋_GBK"/>
          <w:color w:val="000000"/>
          <w:sz w:val="28"/>
          <w:szCs w:val="28"/>
        </w:rPr>
        <w:t>货物（包含与货物相关的服务）的追加</w:t>
      </w:r>
    </w:p>
    <w:p w14:paraId="4D12EE72">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2"/>
      <w:bookmarkEnd w:id="163"/>
      <w:bookmarkEnd w:id="164"/>
    </w:p>
    <w:p w14:paraId="7F904C45">
      <w:pPr>
        <w:pageBreakBefore w:val="0"/>
        <w:widowControl w:val="0"/>
        <w:spacing w:line="400" w:lineRule="exact"/>
        <w:ind w:firstLine="560"/>
        <w:rPr>
          <w:rFonts w:hint="eastAsia" w:ascii="方正仿宋_GBK" w:hAnsi="方正仿宋_GBK" w:eastAsia="方正仿宋_GBK" w:cs="方正仿宋_GBK"/>
          <w:color w:val="000000"/>
          <w:sz w:val="28"/>
          <w:szCs w:val="28"/>
        </w:rPr>
      </w:pPr>
      <w:bookmarkStart w:id="165" w:name="_Toc513029242"/>
      <w:bookmarkStart w:id="166" w:name="_Toc479757207"/>
      <w:bookmarkStart w:id="167" w:name="_Toc16938558"/>
      <w:bookmarkStart w:id="168" w:name="_Toc20823314"/>
      <w:bookmarkStart w:id="169" w:name="_Toc120614221"/>
      <w:r>
        <w:rPr>
          <w:rFonts w:hint="eastAsia" w:ascii="方正仿宋_GBK" w:hAnsi="方正仿宋_GBK" w:eastAsia="方正仿宋_GBK" w:cs="方正仿宋_GBK"/>
          <w:color w:val="000000"/>
          <w:sz w:val="28"/>
          <w:szCs w:val="28"/>
        </w:rPr>
        <w:t>32</w:t>
      </w:r>
      <w:r>
        <w:rPr>
          <w:rFonts w:hint="eastAsia" w:ascii="方正仿宋_GBK" w:hAnsi="方正仿宋_GBK" w:eastAsia="方正仿宋_GBK" w:cs="方正仿宋_GBK"/>
          <w:color w:val="000000"/>
          <w:sz w:val="28"/>
          <w:szCs w:val="28"/>
          <w:lang w:val="en-US" w:eastAsia="zh-CN"/>
        </w:rPr>
        <w:t>.</w:t>
      </w:r>
      <w:r>
        <w:rPr>
          <w:rFonts w:hint="eastAsia" w:ascii="方正仿宋_GBK" w:hAnsi="方正仿宋_GBK" w:eastAsia="方正仿宋_GBK" w:cs="方正仿宋_GBK"/>
          <w:color w:val="000000"/>
          <w:sz w:val="28"/>
          <w:szCs w:val="28"/>
        </w:rPr>
        <w:t>政府采购履约资金扶持政策</w:t>
      </w:r>
    </w:p>
    <w:p w14:paraId="3EFA8207">
      <w:pPr>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中标供应商可凭政府采购合同办理融资贷款，详情请见江苏政府采购网“政采贷”专栏。</w:t>
      </w:r>
    </w:p>
    <w:p w14:paraId="3190EDE0">
      <w:pPr>
        <w:spacing w:line="400" w:lineRule="exact"/>
        <w:ind w:firstLine="420"/>
        <w:rPr>
          <w:rFonts w:hint="eastAsia" w:ascii="Times New Roman" w:hAnsi="Times New Roman"/>
          <w:color w:val="000000"/>
          <w:szCs w:val="21"/>
        </w:rPr>
      </w:pPr>
    </w:p>
    <w:p w14:paraId="293B4225">
      <w:pPr>
        <w:spacing w:line="500" w:lineRule="exact"/>
        <w:rPr>
          <w:rFonts w:hint="eastAsia" w:ascii="宋体" w:hAnsi="宋体"/>
          <w:bCs/>
          <w:color w:val="000000"/>
          <w:sz w:val="24"/>
          <w:szCs w:val="24"/>
        </w:rPr>
      </w:pPr>
    </w:p>
    <w:p w14:paraId="0DBE5F38">
      <w:pPr>
        <w:keepNext w:val="0"/>
        <w:keepLines w:val="0"/>
        <w:pageBreakBefore w:val="0"/>
        <w:widowControl w:val="0"/>
        <w:ind w:firstLine="2640"/>
        <w:jc w:val="left"/>
        <w:outlineLvl w:val="0"/>
        <w:rPr>
          <w:rFonts w:hint="eastAsia" w:ascii="黑体" w:hAnsi="Times New Roman" w:eastAsia="黑体"/>
          <w:bCs/>
          <w:color w:val="000000"/>
          <w:sz w:val="44"/>
          <w:szCs w:val="28"/>
        </w:rPr>
      </w:pPr>
    </w:p>
    <w:p w14:paraId="4F63DA4C">
      <w:pPr>
        <w:keepNext w:val="0"/>
        <w:keepLines w:val="0"/>
        <w:pageBreakBefore w:val="0"/>
        <w:widowControl w:val="0"/>
        <w:ind w:firstLine="2640"/>
        <w:jc w:val="left"/>
        <w:outlineLvl w:val="0"/>
        <w:rPr>
          <w:rFonts w:hint="eastAsia" w:ascii="黑体" w:hAnsi="Times New Roman" w:eastAsia="黑体"/>
          <w:bCs/>
          <w:color w:val="000000"/>
          <w:sz w:val="44"/>
          <w:szCs w:val="28"/>
        </w:rPr>
      </w:pPr>
    </w:p>
    <w:p w14:paraId="23184C40">
      <w:pPr>
        <w:pStyle w:val="36"/>
        <w:rPr>
          <w:rFonts w:hint="eastAsia" w:ascii="黑体" w:hAnsi="Times New Roman" w:eastAsia="黑体"/>
          <w:bCs/>
          <w:color w:val="000000"/>
          <w:sz w:val="44"/>
          <w:szCs w:val="28"/>
        </w:rPr>
      </w:pPr>
    </w:p>
    <w:p w14:paraId="31EF2657">
      <w:pPr>
        <w:rPr>
          <w:rFonts w:hint="eastAsia" w:ascii="黑体" w:hAnsi="Times New Roman" w:eastAsia="黑体"/>
          <w:bCs/>
          <w:color w:val="000000"/>
          <w:sz w:val="44"/>
          <w:szCs w:val="28"/>
        </w:rPr>
      </w:pPr>
    </w:p>
    <w:p w14:paraId="6A417980">
      <w:pPr>
        <w:pStyle w:val="36"/>
        <w:rPr>
          <w:rFonts w:hint="eastAsia" w:ascii="黑体" w:hAnsi="Times New Roman" w:eastAsia="黑体"/>
          <w:bCs/>
          <w:color w:val="000000"/>
          <w:sz w:val="44"/>
          <w:szCs w:val="28"/>
        </w:rPr>
      </w:pPr>
    </w:p>
    <w:p w14:paraId="15C12E68">
      <w:pPr>
        <w:rPr>
          <w:rFonts w:hint="eastAsia" w:ascii="黑体" w:hAnsi="Times New Roman" w:eastAsia="黑体"/>
          <w:bCs/>
          <w:color w:val="000000"/>
          <w:sz w:val="44"/>
          <w:szCs w:val="28"/>
        </w:rPr>
      </w:pPr>
    </w:p>
    <w:p w14:paraId="681669C3">
      <w:pPr>
        <w:pStyle w:val="36"/>
        <w:rPr>
          <w:rFonts w:hint="eastAsia" w:ascii="黑体" w:hAnsi="Times New Roman" w:eastAsia="黑体"/>
          <w:bCs/>
          <w:color w:val="000000"/>
          <w:sz w:val="44"/>
          <w:szCs w:val="28"/>
        </w:rPr>
      </w:pPr>
    </w:p>
    <w:p w14:paraId="3BD209BB">
      <w:pPr>
        <w:rPr>
          <w:rFonts w:hint="eastAsia" w:ascii="黑体" w:hAnsi="Times New Roman" w:eastAsia="黑体"/>
          <w:bCs/>
          <w:color w:val="000000"/>
          <w:sz w:val="44"/>
          <w:szCs w:val="28"/>
        </w:rPr>
      </w:pPr>
    </w:p>
    <w:p w14:paraId="47434E29">
      <w:pPr>
        <w:pStyle w:val="36"/>
        <w:rPr>
          <w:rFonts w:hint="eastAsia" w:ascii="黑体" w:hAnsi="Times New Roman" w:eastAsia="黑体"/>
          <w:bCs/>
          <w:color w:val="000000"/>
          <w:sz w:val="44"/>
          <w:szCs w:val="28"/>
        </w:rPr>
      </w:pPr>
    </w:p>
    <w:p w14:paraId="009883E0">
      <w:pPr>
        <w:rPr>
          <w:rFonts w:hint="eastAsia"/>
        </w:rPr>
      </w:pPr>
    </w:p>
    <w:p w14:paraId="4F178C80">
      <w:pPr>
        <w:rPr>
          <w:rFonts w:hint="eastAsia" w:ascii="黑体" w:hAnsi="Times New Roman" w:eastAsia="黑体"/>
          <w:bCs/>
          <w:color w:val="000000"/>
          <w:sz w:val="44"/>
          <w:szCs w:val="28"/>
        </w:rPr>
      </w:pPr>
    </w:p>
    <w:p w14:paraId="0C498F61">
      <w:pPr>
        <w:pStyle w:val="36"/>
        <w:rPr>
          <w:rFonts w:hint="eastAsia"/>
        </w:rPr>
      </w:pPr>
    </w:p>
    <w:p w14:paraId="4FB60A41">
      <w:pPr>
        <w:keepNext w:val="0"/>
        <w:keepLines w:val="0"/>
        <w:pageBreakBefore w:val="0"/>
        <w:widowControl/>
        <w:spacing w:line="240" w:lineRule="auto"/>
        <w:ind w:firstLine="0"/>
        <w:jc w:val="left"/>
        <w:outlineLvl w:val="9"/>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br w:type="page" w:clear="all"/>
      </w:r>
    </w:p>
    <w:p w14:paraId="6FFC0595">
      <w:pPr>
        <w:keepNext/>
        <w:keepLines w:val="0"/>
        <w:pageBreakBefore w:val="0"/>
        <w:widowControl w:val="0"/>
        <w:spacing w:line="660" w:lineRule="exact"/>
        <w:ind w:firstLine="2240"/>
        <w:jc w:val="both"/>
        <w:outlineLvl w:val="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第三章  合同</w:t>
      </w:r>
      <w:bookmarkEnd w:id="165"/>
      <w:bookmarkEnd w:id="166"/>
      <w:bookmarkEnd w:id="167"/>
      <w:bookmarkEnd w:id="168"/>
      <w:bookmarkEnd w:id="169"/>
      <w:r>
        <w:rPr>
          <w:rFonts w:hint="eastAsia" w:ascii="方正黑体_GBK" w:hAnsi="方正黑体_GBK" w:eastAsia="方正黑体_GBK" w:cs="方正黑体_GBK"/>
          <w:bCs/>
          <w:color w:val="000000"/>
          <w:sz w:val="28"/>
          <w:szCs w:val="28"/>
        </w:rPr>
        <w:t>文本</w:t>
      </w:r>
    </w:p>
    <w:p w14:paraId="6A1059D3">
      <w:pPr>
        <w:spacing w:line="400" w:lineRule="exact"/>
        <w:rPr>
          <w:rFonts w:ascii="宋体" w:hAnsi="宋体"/>
          <w:bCs/>
          <w:color w:val="FF0000"/>
          <w:sz w:val="28"/>
          <w:szCs w:val="28"/>
          <w:highlight w:val="yellow"/>
        </w:rPr>
      </w:pPr>
      <w:bookmarkStart w:id="170" w:name="_Toc3995"/>
      <w:bookmarkEnd w:id="170"/>
      <w:bookmarkStart w:id="171" w:name="_Toc513029243"/>
      <w:bookmarkEnd w:id="171"/>
      <w:bookmarkStart w:id="172" w:name="_Toc20823315"/>
      <w:bookmarkEnd w:id="172"/>
      <w:bookmarkStart w:id="173" w:name="_Toc16938559"/>
      <w:bookmarkEnd w:id="173"/>
      <w:bookmarkStart w:id="174" w:name="_Hlt16619350"/>
      <w:bookmarkStart w:id="175" w:name="_Toc120614244"/>
      <w:bookmarkStart w:id="176" w:name="_Toc20823346"/>
      <w:bookmarkStart w:id="177" w:name="_Toc16938590"/>
      <w:bookmarkStart w:id="178" w:name="_Toc479757211"/>
      <w:bookmarkStart w:id="179" w:name="_Toc462564139"/>
    </w:p>
    <w:p w14:paraId="0C48CDE5">
      <w:pPr>
        <w:pStyle w:val="214"/>
        <w:jc w:val="center"/>
        <w:rPr>
          <w:rFonts w:ascii="宋体" w:hAnsi="宋体" w:eastAsia="宋体" w:cs="宋体"/>
          <w:b/>
          <w:bCs/>
          <w:spacing w:val="-20"/>
          <w:sz w:val="28"/>
          <w:szCs w:val="28"/>
        </w:rPr>
      </w:pPr>
    </w:p>
    <w:p w14:paraId="3DF87E5B">
      <w:pPr>
        <w:spacing w:line="440" w:lineRule="exact"/>
        <w:ind w:firstLine="480"/>
        <w:rPr>
          <w:rFonts w:ascii="宋体" w:hAnsi="宋体"/>
          <w:bCs/>
          <w:color w:val="000000"/>
          <w:sz w:val="24"/>
          <w:szCs w:val="21"/>
        </w:rPr>
      </w:pPr>
      <w:r>
        <w:rPr>
          <w:rFonts w:hint="eastAsia" w:ascii="宋体" w:hAnsi="宋体"/>
          <w:bCs/>
          <w:color w:val="000000"/>
          <w:sz w:val="24"/>
          <w:szCs w:val="21"/>
        </w:rPr>
        <w:t>以下为中标后签订本项目合同的通用条款，中标人不得提出实质性的修改。</w:t>
      </w:r>
    </w:p>
    <w:p w14:paraId="1F9B331F">
      <w:pPr>
        <w:spacing w:before="145" w:after="145" w:line="440" w:lineRule="exact"/>
        <w:jc w:val="center"/>
        <w:outlineLvl w:val="0"/>
        <w:rPr>
          <w:rFonts w:ascii="宋体" w:hAnsi="宋体"/>
          <w:b/>
          <w:bCs/>
          <w:color w:val="000000"/>
          <w:sz w:val="30"/>
          <w:szCs w:val="20"/>
        </w:rPr>
      </w:pPr>
      <w:bookmarkStart w:id="180" w:name="_Toc10157"/>
      <w:bookmarkStart w:id="181" w:name="_Toc19705"/>
      <w:r>
        <w:rPr>
          <w:rFonts w:hint="eastAsia" w:ascii="宋体" w:hAnsi="宋体"/>
          <w:b/>
          <w:color w:val="000000"/>
          <w:sz w:val="30"/>
          <w:szCs w:val="21"/>
        </w:rPr>
        <w:t>江苏省政府采购合同（货物）（合同编号）</w:t>
      </w:r>
      <w:bookmarkEnd w:id="180"/>
      <w:bookmarkEnd w:id="181"/>
    </w:p>
    <w:p w14:paraId="00DB9582">
      <w:pPr>
        <w:spacing w:before="120" w:after="120" w:line="440" w:lineRule="exact"/>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rPr>
        <w:t>*</w:t>
      </w:r>
      <w:r>
        <w:rPr>
          <w:rFonts w:ascii="宋体" w:hAnsi="宋体" w:cs="Courier New"/>
          <w:color w:val="000000"/>
          <w:sz w:val="24"/>
          <w:szCs w:val="24"/>
        </w:rPr>
        <w:t xml:space="preserve">****                   </w:t>
      </w:r>
    </w:p>
    <w:p w14:paraId="29FD3492">
      <w:pPr>
        <w:spacing w:before="120" w:after="120" w:line="440" w:lineRule="exact"/>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rPr>
        <w:t>*</w:t>
      </w:r>
      <w:r>
        <w:rPr>
          <w:rFonts w:ascii="宋体" w:hAnsi="宋体" w:cs="Courier New"/>
          <w:color w:val="000000"/>
          <w:sz w:val="24"/>
          <w:szCs w:val="24"/>
        </w:rPr>
        <w:t xml:space="preserve">****             </w:t>
      </w:r>
    </w:p>
    <w:p w14:paraId="2CC31E87">
      <w:pPr>
        <w:spacing w:before="120" w:after="120" w:line="440" w:lineRule="exact"/>
        <w:rPr>
          <w:rFonts w:ascii="宋体" w:hAnsi="宋体" w:cs="Courier New"/>
          <w:color w:val="000000"/>
          <w:sz w:val="24"/>
          <w:szCs w:val="24"/>
        </w:rPr>
      </w:pPr>
      <w:r>
        <w:rPr>
          <w:rFonts w:ascii="宋体" w:hAnsi="宋体" w:cs="Courier New"/>
          <w:color w:val="000000"/>
          <w:sz w:val="24"/>
          <w:szCs w:val="24"/>
        </w:rPr>
        <w:t>甲方：（买方）_________</w:t>
      </w:r>
    </w:p>
    <w:p w14:paraId="40597090">
      <w:pPr>
        <w:spacing w:before="120" w:after="120" w:line="440" w:lineRule="exact"/>
        <w:rPr>
          <w:rFonts w:ascii="宋体" w:hAnsi="宋体" w:cs="Courier New"/>
          <w:color w:val="000000"/>
          <w:sz w:val="24"/>
          <w:szCs w:val="24"/>
        </w:rPr>
      </w:pPr>
      <w:r>
        <w:rPr>
          <w:rFonts w:ascii="宋体" w:hAnsi="宋体" w:cs="Courier New"/>
          <w:color w:val="000000"/>
          <w:sz w:val="24"/>
          <w:szCs w:val="24"/>
        </w:rPr>
        <w:t>乙方：（卖方）_________</w:t>
      </w:r>
    </w:p>
    <w:p w14:paraId="3217EAEE">
      <w:pPr>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rPr>
        <w:t>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项目</w:t>
      </w:r>
      <w:r>
        <w:rPr>
          <w:rFonts w:hint="eastAsia" w:ascii="宋体" w:hAnsi="宋体" w:cs="Courier New"/>
          <w:color w:val="000000"/>
          <w:sz w:val="24"/>
          <w:szCs w:val="24"/>
        </w:rPr>
        <w:t>（项目编号：    ）</w:t>
      </w:r>
      <w:r>
        <w:rPr>
          <w:rFonts w:ascii="宋体" w:hAnsi="宋体" w:cs="Courier New"/>
          <w:color w:val="000000"/>
          <w:sz w:val="24"/>
          <w:szCs w:val="24"/>
        </w:rPr>
        <w:t>公开招标的结果，签署本合同。</w:t>
      </w:r>
    </w:p>
    <w:p w14:paraId="057DB606">
      <w:pPr>
        <w:pStyle w:val="299"/>
        <w:spacing w:before="145" w:after="145" w:line="440" w:lineRule="exact"/>
        <w:rPr>
          <w:rFonts w:ascii="宋体" w:hAnsi="宋体" w:eastAsia="宋体" w:cs="宋体"/>
          <w:color w:val="000000"/>
          <w:sz w:val="28"/>
          <w:szCs w:val="28"/>
        </w:rPr>
      </w:pPr>
      <w:bookmarkStart w:id="182" w:name="_Toc7081"/>
      <w:bookmarkStart w:id="183" w:name="_Toc16257"/>
      <w:bookmarkStart w:id="184" w:name="_Toc544"/>
      <w:bookmarkStart w:id="185" w:name="_Toc29699"/>
      <w:r>
        <w:rPr>
          <w:rFonts w:hint="eastAsia" w:ascii="宋体" w:hAnsi="宋体" w:eastAsia="宋体" w:cs="宋体"/>
          <w:color w:val="000000"/>
          <w:sz w:val="28"/>
          <w:szCs w:val="28"/>
        </w:rPr>
        <w:t>一、政府采购合同</w:t>
      </w:r>
      <w:bookmarkEnd w:id="182"/>
      <w:bookmarkEnd w:id="183"/>
      <w:bookmarkEnd w:id="184"/>
      <w:bookmarkEnd w:id="185"/>
    </w:p>
    <w:p w14:paraId="17D2F2E0">
      <w:pPr>
        <w:widowControl/>
        <w:shd w:val="clear" w:color="auto" w:fill="FFFFFF"/>
        <w:spacing w:after="288" w:line="440" w:lineRule="exact"/>
        <w:rPr>
          <w:rFonts w:ascii="仿宋" w:hAnsi="仿宋" w:eastAsia="仿宋" w:cs="仿宋"/>
          <w:bCs/>
          <w:color w:val="000000"/>
          <w:sz w:val="24"/>
          <w:szCs w:val="24"/>
        </w:rPr>
      </w:pP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p>
    <w:p w14:paraId="134F3BFC">
      <w:pPr>
        <w:spacing w:before="120" w:after="120" w:line="440" w:lineRule="exact"/>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rPr>
        <w:t>*</w:t>
      </w:r>
      <w:r>
        <w:rPr>
          <w:rFonts w:ascii="宋体" w:hAnsi="宋体" w:cs="Courier New"/>
          <w:color w:val="000000"/>
          <w:sz w:val="24"/>
          <w:szCs w:val="24"/>
        </w:rPr>
        <w:t xml:space="preserve">****                   </w:t>
      </w:r>
    </w:p>
    <w:p w14:paraId="07F0B827">
      <w:pPr>
        <w:spacing w:before="120" w:after="120" w:line="440" w:lineRule="exact"/>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rPr>
        <w:t>*</w:t>
      </w:r>
      <w:r>
        <w:rPr>
          <w:rFonts w:ascii="宋体" w:hAnsi="宋体" w:cs="Courier New"/>
          <w:color w:val="000000"/>
          <w:sz w:val="24"/>
          <w:szCs w:val="24"/>
        </w:rPr>
        <w:t xml:space="preserve">****             </w:t>
      </w:r>
    </w:p>
    <w:p w14:paraId="27B3677B">
      <w:pPr>
        <w:spacing w:line="440" w:lineRule="exact"/>
        <w:ind w:firstLine="482"/>
        <w:rPr>
          <w:rFonts w:ascii="宋体" w:hAnsi="宋体" w:cs="仿宋"/>
          <w:bCs/>
          <w:color w:val="000000"/>
          <w:sz w:val="24"/>
          <w:szCs w:val="24"/>
          <w:u w:val="single"/>
        </w:rPr>
      </w:pPr>
      <w:r>
        <w:rPr>
          <w:rFonts w:hint="eastAsia" w:ascii="宋体" w:hAnsi="宋体" w:cs="仿宋"/>
          <w:b/>
          <w:color w:val="000000"/>
          <w:sz w:val="24"/>
          <w:szCs w:val="24"/>
        </w:rPr>
        <w:t>甲方：</w:t>
      </w:r>
      <w:r>
        <w:rPr>
          <w:rFonts w:ascii="宋体" w:hAnsi="宋体" w:cs="Courier New"/>
          <w:color w:val="000000"/>
          <w:sz w:val="24"/>
          <w:szCs w:val="24"/>
        </w:rPr>
        <w:t>（买方）</w:t>
      </w:r>
      <w:r>
        <w:rPr>
          <w:rFonts w:hint="eastAsia" w:ascii="宋体" w:hAnsi="宋体" w:cs="仿宋"/>
          <w:bCs/>
          <w:color w:val="000000"/>
          <w:sz w:val="24"/>
          <w:szCs w:val="24"/>
          <w:u w:val="single"/>
        </w:rPr>
        <w:t xml:space="preserve">                  </w:t>
      </w:r>
    </w:p>
    <w:p w14:paraId="00B25378">
      <w:pPr>
        <w:spacing w:line="440" w:lineRule="exact"/>
        <w:ind w:firstLine="482"/>
        <w:rPr>
          <w:rFonts w:ascii="仿宋" w:hAnsi="仿宋" w:eastAsia="仿宋" w:cs="仿宋"/>
          <w:bCs/>
          <w:color w:val="000000"/>
          <w:sz w:val="24"/>
          <w:szCs w:val="24"/>
        </w:rPr>
      </w:pPr>
      <w:r>
        <w:rPr>
          <w:rFonts w:hint="eastAsia" w:ascii="宋体" w:hAnsi="宋体" w:cs="仿宋"/>
          <w:b/>
          <w:color w:val="000000"/>
          <w:sz w:val="24"/>
          <w:szCs w:val="24"/>
        </w:rPr>
        <w:t>乙方：</w:t>
      </w:r>
      <w:r>
        <w:rPr>
          <w:rFonts w:ascii="宋体" w:hAnsi="宋体" w:cs="Courier New"/>
          <w:color w:val="000000"/>
          <w:sz w:val="24"/>
          <w:szCs w:val="24"/>
        </w:rPr>
        <w:t>（卖方）</w:t>
      </w:r>
      <w:r>
        <w:rPr>
          <w:rFonts w:ascii="宋体" w:hAnsi="宋体" w:cs="Courier New"/>
          <w:color w:val="000000"/>
          <w:sz w:val="24"/>
          <w:szCs w:val="24"/>
          <w:u w:val="single"/>
        </w:rPr>
        <w:t>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p>
    <w:p w14:paraId="3D8C8E0A">
      <w:pPr>
        <w:spacing w:line="440" w:lineRule="exact"/>
        <w:rPr>
          <w:rFonts w:ascii="仿宋" w:hAnsi="仿宋" w:eastAsia="仿宋" w:cs="仿宋"/>
          <w:bCs/>
          <w:color w:val="000000"/>
          <w:sz w:val="24"/>
          <w:szCs w:val="24"/>
        </w:rPr>
      </w:pPr>
    </w:p>
    <w:p w14:paraId="69780FB3">
      <w:pPr>
        <w:spacing w:line="440" w:lineRule="exact"/>
        <w:ind w:firstLine="480"/>
        <w:rPr>
          <w:rFonts w:hAnsi="宋体" w:cs="宋体"/>
          <w:color w:val="000000"/>
          <w:sz w:val="24"/>
          <w:szCs w:val="24"/>
        </w:rPr>
      </w:pPr>
      <w:r>
        <w:rPr>
          <w:rFonts w:hint="eastAsia" w:ascii="宋体" w:hAnsi="宋体" w:cs="宋体"/>
          <w:color w:val="000000"/>
          <w:sz w:val="24"/>
          <w:szCs w:val="24"/>
        </w:rPr>
        <w:t>根据</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日公开招标结果，依据《中华人民共和国民法典》《中华人民共和国产品质量法》《中华人民共和国食品安全法》等法律法规和</w:t>
      </w:r>
      <w:r>
        <w:rPr>
          <w:rFonts w:hint="eastAsia" w:ascii="宋体" w:hAnsi="宋体" w:cs="宋体"/>
          <w:bCs/>
          <w:color w:val="000000"/>
          <w:sz w:val="24"/>
          <w:szCs w:val="24"/>
          <w:u w:val="single"/>
        </w:rPr>
        <w:t xml:space="preserve"> 《2026年全省监狱戒毒单位食堂物资采购及相关服务</w:t>
      </w:r>
      <w:r>
        <w:rPr>
          <w:rFonts w:hint="eastAsia" w:ascii="宋体" w:hAnsi="宋体" w:cs="宋体"/>
          <w:bCs/>
          <w:color w:val="000000"/>
          <w:sz w:val="24"/>
          <w:szCs w:val="24"/>
          <w:u w:val="single"/>
          <w:lang w:val="en-US" w:eastAsia="zh-CN"/>
        </w:rPr>
        <w:t>采购</w:t>
      </w:r>
      <w:r>
        <w:rPr>
          <w:rFonts w:hint="eastAsia" w:ascii="宋体" w:hAnsi="宋体" w:cs="宋体"/>
          <w:bCs/>
          <w:color w:val="000000"/>
          <w:sz w:val="24"/>
          <w:szCs w:val="24"/>
          <w:u w:val="single"/>
        </w:rPr>
        <w:t>（</w:t>
      </w:r>
      <w:r>
        <w:rPr>
          <w:rFonts w:hint="eastAsia" w:ascii="宋体" w:hAnsi="宋体" w:cs="宋体"/>
          <w:bCs/>
          <w:color w:val="000000"/>
          <w:sz w:val="24"/>
          <w:szCs w:val="24"/>
          <w:u w:val="single"/>
          <w:lang w:val="en-US" w:eastAsia="zh-CN"/>
        </w:rPr>
        <w:t>调味品和洗涤剂</w:t>
      </w:r>
      <w:r>
        <w:rPr>
          <w:rFonts w:hint="eastAsia" w:ascii="宋体" w:hAnsi="宋体" w:cs="宋体"/>
          <w:bCs/>
          <w:color w:val="000000"/>
          <w:sz w:val="24"/>
          <w:szCs w:val="24"/>
          <w:u w:val="single"/>
        </w:rPr>
        <w:t>）招标文件》 （项目编号：              ）</w:t>
      </w:r>
      <w:r>
        <w:rPr>
          <w:rFonts w:hint="eastAsia" w:ascii="宋体" w:hAnsi="宋体" w:cs="宋体"/>
          <w:color w:val="000000"/>
          <w:sz w:val="24"/>
          <w:szCs w:val="24"/>
        </w:rPr>
        <w:t>的规定，甲乙双方在平等、自愿、协商一致的基础上，就</w:t>
      </w:r>
      <w:r>
        <w:rPr>
          <w:rFonts w:hint="eastAsia" w:ascii="宋体" w:hAnsi="宋体" w:cs="宋体"/>
          <w:color w:val="000000"/>
          <w:sz w:val="24"/>
          <w:szCs w:val="24"/>
          <w:u w:val="single"/>
        </w:rPr>
        <w:t xml:space="preserve"> </w:t>
      </w:r>
      <w:r>
        <w:rPr>
          <w:rFonts w:hint="eastAsia" w:ascii="宋体" w:hAnsi="宋体" w:cs="宋体"/>
          <w:bCs/>
          <w:color w:val="000000"/>
          <w:sz w:val="24"/>
          <w:szCs w:val="24"/>
          <w:u w:val="single"/>
          <w:lang w:val="en-US" w:eastAsia="zh-CN"/>
        </w:rPr>
        <w:t>调味品和洗涤剂</w:t>
      </w:r>
      <w:r>
        <w:rPr>
          <w:rFonts w:hint="eastAsia" w:ascii="宋体" w:hAnsi="宋体" w:cs="宋体"/>
          <w:bCs/>
          <w:color w:val="000000"/>
          <w:sz w:val="24"/>
          <w:szCs w:val="24"/>
          <w:u w:val="single"/>
        </w:rPr>
        <w:t xml:space="preserve">  </w:t>
      </w:r>
      <w:r>
        <w:rPr>
          <w:rFonts w:hint="eastAsia" w:ascii="宋体" w:hAnsi="宋体" w:cs="宋体"/>
          <w:color w:val="000000"/>
          <w:sz w:val="24"/>
          <w:szCs w:val="24"/>
        </w:rPr>
        <w:t>买卖等事宜，订立本合同。</w:t>
      </w:r>
    </w:p>
    <w:p w14:paraId="1199171B">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第一条 货物品种、品牌、品质等级、包装规格、计量单位、数量、金额、供应期限</w:t>
      </w:r>
    </w:p>
    <w:p w14:paraId="6DE5545B">
      <w:pPr>
        <w:widowControl/>
        <w:shd w:val="clear" w:color="auto" w:fill="FFFFFF"/>
        <w:spacing w:line="440" w:lineRule="exact"/>
        <w:ind w:firstLine="480"/>
        <w:rPr>
          <w:rFonts w:hint="eastAsia" w:ascii="宋体" w:hAnsi="宋体" w:cs="宋体"/>
          <w:bCs/>
          <w:color w:val="000000"/>
          <w:sz w:val="24"/>
          <w:szCs w:val="24"/>
        </w:rPr>
      </w:pPr>
      <w:r>
        <w:rPr>
          <w:rFonts w:hint="eastAsia" w:ascii="宋体" w:hAnsi="宋体" w:cs="宋体"/>
          <w:bCs/>
          <w:color w:val="000000"/>
          <w:sz w:val="24"/>
          <w:szCs w:val="24"/>
        </w:rPr>
        <w:t>1.品种、生产商、品牌、品质等级、包装规格、计量单位</w:t>
      </w:r>
    </w:p>
    <w:tbl>
      <w:tblPr>
        <w:tblStyle w:val="30"/>
        <w:tblpPr w:leftFromText="180" w:rightFromText="180" w:vertAnchor="text" w:horzAnchor="page" w:tblpX="1124" w:tblpY="421"/>
        <w:tblW w:w="96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9"/>
        <w:gridCol w:w="1111"/>
        <w:gridCol w:w="1192"/>
        <w:gridCol w:w="1296"/>
        <w:gridCol w:w="1375"/>
        <w:gridCol w:w="1279"/>
        <w:gridCol w:w="933"/>
        <w:gridCol w:w="1050"/>
      </w:tblGrid>
      <w:tr w14:paraId="003C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89" w:type="dxa"/>
            <w:noWrap w:val="0"/>
            <w:vAlign w:val="center"/>
          </w:tcPr>
          <w:p w14:paraId="60E4DDB7">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品种</w:t>
            </w:r>
          </w:p>
        </w:tc>
        <w:tc>
          <w:tcPr>
            <w:tcW w:w="1111" w:type="dxa"/>
            <w:noWrap w:val="0"/>
            <w:vAlign w:val="center"/>
          </w:tcPr>
          <w:p w14:paraId="43CB37E9">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生产商</w:t>
            </w:r>
          </w:p>
        </w:tc>
        <w:tc>
          <w:tcPr>
            <w:tcW w:w="1192" w:type="dxa"/>
            <w:noWrap w:val="0"/>
            <w:vAlign w:val="center"/>
          </w:tcPr>
          <w:p w14:paraId="21F783C9">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品牌</w:t>
            </w:r>
          </w:p>
        </w:tc>
        <w:tc>
          <w:tcPr>
            <w:tcW w:w="1296" w:type="dxa"/>
            <w:noWrap w:val="0"/>
            <w:vAlign w:val="center"/>
          </w:tcPr>
          <w:p w14:paraId="6548B774">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品质等级</w:t>
            </w:r>
          </w:p>
        </w:tc>
        <w:tc>
          <w:tcPr>
            <w:tcW w:w="1375" w:type="dxa"/>
            <w:noWrap w:val="0"/>
            <w:vAlign w:val="center"/>
          </w:tcPr>
          <w:p w14:paraId="0A21F828">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包装规格</w:t>
            </w:r>
          </w:p>
        </w:tc>
        <w:tc>
          <w:tcPr>
            <w:tcW w:w="1279" w:type="dxa"/>
            <w:noWrap w:val="0"/>
            <w:vAlign w:val="center"/>
          </w:tcPr>
          <w:p w14:paraId="34123DA8">
            <w:pPr>
              <w:widowControl/>
              <w:shd w:val="clear" w:color="auto" w:fill="FFFFFF"/>
              <w:spacing w:line="440" w:lineRule="exact"/>
              <w:jc w:val="center"/>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单价</w:t>
            </w:r>
          </w:p>
        </w:tc>
        <w:tc>
          <w:tcPr>
            <w:tcW w:w="933" w:type="dxa"/>
            <w:noWrap w:val="0"/>
            <w:vAlign w:val="center"/>
          </w:tcPr>
          <w:p w14:paraId="5707984B">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lang w:val="en-US" w:eastAsia="zh-CN"/>
              </w:rPr>
              <w:t>数量</w:t>
            </w:r>
          </w:p>
        </w:tc>
        <w:tc>
          <w:tcPr>
            <w:tcW w:w="1050" w:type="dxa"/>
            <w:noWrap w:val="0"/>
            <w:vAlign w:val="center"/>
          </w:tcPr>
          <w:p w14:paraId="2D60A374">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备注</w:t>
            </w:r>
          </w:p>
        </w:tc>
      </w:tr>
      <w:tr w14:paraId="745D5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43E2AE09">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生抽酱油</w:t>
            </w:r>
          </w:p>
        </w:tc>
        <w:tc>
          <w:tcPr>
            <w:tcW w:w="1111" w:type="dxa"/>
            <w:noWrap w:val="0"/>
            <w:vAlign w:val="center"/>
          </w:tcPr>
          <w:p w14:paraId="7840A2DD">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53EC5A72">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32E5CBB5">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4FB48E53">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1.9L/桶</w:t>
            </w:r>
          </w:p>
        </w:tc>
        <w:tc>
          <w:tcPr>
            <w:tcW w:w="1279" w:type="dxa"/>
            <w:noWrap w:val="0"/>
            <w:vAlign w:val="center"/>
          </w:tcPr>
          <w:p w14:paraId="55B2275C">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5C151D23">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0B9B5133">
            <w:pPr>
              <w:widowControl/>
              <w:shd w:val="clear" w:color="auto" w:fill="FFFFFF"/>
              <w:spacing w:line="440" w:lineRule="exact"/>
              <w:ind w:firstLine="470"/>
              <w:jc w:val="center"/>
              <w:rPr>
                <w:rFonts w:hAnsi="宋体" w:cs="宋体"/>
                <w:bCs/>
                <w:color w:val="000000"/>
                <w:sz w:val="24"/>
                <w:szCs w:val="24"/>
              </w:rPr>
            </w:pPr>
          </w:p>
        </w:tc>
      </w:tr>
      <w:tr w14:paraId="514CE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284D5D8C">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老抽酱油</w:t>
            </w:r>
          </w:p>
        </w:tc>
        <w:tc>
          <w:tcPr>
            <w:tcW w:w="1111" w:type="dxa"/>
            <w:noWrap w:val="0"/>
            <w:vAlign w:val="center"/>
          </w:tcPr>
          <w:p w14:paraId="4F15A161">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3B62B447">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3B5CF8DD">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7E030DB6">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1.9L/桶</w:t>
            </w:r>
          </w:p>
        </w:tc>
        <w:tc>
          <w:tcPr>
            <w:tcW w:w="1279" w:type="dxa"/>
            <w:noWrap w:val="0"/>
            <w:vAlign w:val="center"/>
          </w:tcPr>
          <w:p w14:paraId="4385E41C">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0481F899">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31005C7F">
            <w:pPr>
              <w:widowControl/>
              <w:shd w:val="clear" w:color="auto" w:fill="FFFFFF"/>
              <w:spacing w:line="440" w:lineRule="exact"/>
              <w:ind w:firstLine="470"/>
              <w:jc w:val="center"/>
              <w:rPr>
                <w:rFonts w:hAnsi="宋体" w:cs="宋体"/>
                <w:bCs/>
                <w:color w:val="000000"/>
                <w:sz w:val="24"/>
                <w:szCs w:val="24"/>
              </w:rPr>
            </w:pPr>
          </w:p>
        </w:tc>
      </w:tr>
      <w:tr w14:paraId="2EF4F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267EFBF2">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食醋（</w:t>
            </w:r>
            <w:r>
              <w:rPr>
                <w:rFonts w:hint="eastAsia" w:ascii="宋体" w:hAnsi="宋体" w:cs="宋体"/>
                <w:color w:val="000000"/>
                <w:sz w:val="24"/>
                <w:szCs w:val="24"/>
                <w:lang w:val="en-US" w:eastAsia="zh-CN"/>
              </w:rPr>
              <w:t>陈醋</w:t>
            </w:r>
            <w:r>
              <w:rPr>
                <w:rFonts w:hint="eastAsia" w:ascii="宋体" w:hAnsi="宋体" w:cs="宋体"/>
                <w:color w:val="000000"/>
                <w:sz w:val="24"/>
                <w:szCs w:val="24"/>
                <w:lang w:eastAsia="zh-CN"/>
              </w:rPr>
              <w:t>）</w:t>
            </w:r>
          </w:p>
        </w:tc>
        <w:tc>
          <w:tcPr>
            <w:tcW w:w="1111" w:type="dxa"/>
            <w:noWrap w:val="0"/>
            <w:vAlign w:val="center"/>
          </w:tcPr>
          <w:p w14:paraId="3D8AE493">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4A50A4F0">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359677EA">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400A0FCD">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1.75L/桶</w:t>
            </w:r>
          </w:p>
        </w:tc>
        <w:tc>
          <w:tcPr>
            <w:tcW w:w="1279" w:type="dxa"/>
            <w:noWrap w:val="0"/>
            <w:vAlign w:val="center"/>
          </w:tcPr>
          <w:p w14:paraId="4F266605">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14296B8D">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3318C3BF">
            <w:pPr>
              <w:widowControl/>
              <w:shd w:val="clear" w:color="auto" w:fill="FFFFFF"/>
              <w:spacing w:line="440" w:lineRule="exact"/>
              <w:ind w:firstLine="470"/>
              <w:jc w:val="center"/>
              <w:rPr>
                <w:rFonts w:hAnsi="宋体" w:cs="宋体"/>
                <w:bCs/>
                <w:color w:val="000000"/>
                <w:sz w:val="24"/>
                <w:szCs w:val="24"/>
              </w:rPr>
            </w:pPr>
          </w:p>
        </w:tc>
      </w:tr>
      <w:tr w14:paraId="2E71B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787C7FAA">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食盐</w:t>
            </w:r>
          </w:p>
        </w:tc>
        <w:tc>
          <w:tcPr>
            <w:tcW w:w="1111" w:type="dxa"/>
            <w:noWrap w:val="0"/>
            <w:vAlign w:val="center"/>
          </w:tcPr>
          <w:p w14:paraId="52DD9B7A">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5C4FF725">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594E3E82">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1C1976B5">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500g/袋</w:t>
            </w:r>
          </w:p>
        </w:tc>
        <w:tc>
          <w:tcPr>
            <w:tcW w:w="1279" w:type="dxa"/>
            <w:noWrap w:val="0"/>
            <w:vAlign w:val="center"/>
          </w:tcPr>
          <w:p w14:paraId="2F13BFD6">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4853E715">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61DB038B">
            <w:pPr>
              <w:widowControl/>
              <w:shd w:val="clear" w:color="auto" w:fill="FFFFFF"/>
              <w:spacing w:line="440" w:lineRule="exact"/>
              <w:ind w:firstLine="470"/>
              <w:jc w:val="center"/>
              <w:rPr>
                <w:rFonts w:hAnsi="宋体" w:cs="宋体"/>
                <w:bCs/>
                <w:color w:val="000000"/>
                <w:sz w:val="24"/>
                <w:szCs w:val="24"/>
              </w:rPr>
            </w:pPr>
          </w:p>
        </w:tc>
      </w:tr>
      <w:tr w14:paraId="74571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1E6D664E">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白砂糖</w:t>
            </w:r>
          </w:p>
        </w:tc>
        <w:tc>
          <w:tcPr>
            <w:tcW w:w="1111" w:type="dxa"/>
            <w:noWrap w:val="0"/>
            <w:vAlign w:val="center"/>
          </w:tcPr>
          <w:p w14:paraId="3E9F7EFF">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671249E9">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70AAE23E">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369CB225">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25Kg/袋</w:t>
            </w:r>
          </w:p>
        </w:tc>
        <w:tc>
          <w:tcPr>
            <w:tcW w:w="1279" w:type="dxa"/>
            <w:noWrap w:val="0"/>
            <w:vAlign w:val="center"/>
          </w:tcPr>
          <w:p w14:paraId="0D0D3E93">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363919B0">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60454D5F">
            <w:pPr>
              <w:widowControl/>
              <w:shd w:val="clear" w:color="auto" w:fill="FFFFFF"/>
              <w:spacing w:line="440" w:lineRule="exact"/>
              <w:ind w:firstLine="470"/>
              <w:jc w:val="center"/>
              <w:rPr>
                <w:rFonts w:hAnsi="宋体" w:cs="宋体"/>
                <w:bCs/>
                <w:color w:val="000000"/>
                <w:sz w:val="24"/>
                <w:szCs w:val="24"/>
              </w:rPr>
            </w:pPr>
          </w:p>
        </w:tc>
      </w:tr>
      <w:tr w14:paraId="7D45A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1C375C2C">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味精</w:t>
            </w:r>
          </w:p>
        </w:tc>
        <w:tc>
          <w:tcPr>
            <w:tcW w:w="1111" w:type="dxa"/>
            <w:noWrap w:val="0"/>
            <w:vAlign w:val="center"/>
          </w:tcPr>
          <w:p w14:paraId="64DDA135">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13AEAA77">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50AFBC1C">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38769028">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25Kg/袋</w:t>
            </w:r>
          </w:p>
        </w:tc>
        <w:tc>
          <w:tcPr>
            <w:tcW w:w="1279" w:type="dxa"/>
            <w:noWrap w:val="0"/>
            <w:vAlign w:val="center"/>
          </w:tcPr>
          <w:p w14:paraId="718CB720">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574A9165">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4286F7B8">
            <w:pPr>
              <w:widowControl/>
              <w:shd w:val="clear" w:color="auto" w:fill="FFFFFF"/>
              <w:spacing w:line="440" w:lineRule="exact"/>
              <w:ind w:firstLine="470"/>
              <w:jc w:val="center"/>
              <w:rPr>
                <w:rFonts w:hAnsi="宋体" w:cs="宋体"/>
                <w:bCs/>
                <w:color w:val="000000"/>
                <w:sz w:val="24"/>
                <w:szCs w:val="24"/>
              </w:rPr>
            </w:pPr>
          </w:p>
        </w:tc>
      </w:tr>
      <w:tr w14:paraId="1B230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389" w:type="dxa"/>
            <w:shd w:val="clear" w:color="000000" w:fill="FFFFFF"/>
            <w:noWrap w:val="0"/>
            <w:vAlign w:val="center"/>
          </w:tcPr>
          <w:p w14:paraId="56360144">
            <w:pPr>
              <w:keepNext w:val="0"/>
              <w:keepLines w:val="0"/>
              <w:pageBreakBefore w:val="0"/>
              <w:widowControl/>
              <w:spacing w:line="30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洗涤剂</w:t>
            </w:r>
          </w:p>
        </w:tc>
        <w:tc>
          <w:tcPr>
            <w:tcW w:w="1111" w:type="dxa"/>
            <w:noWrap w:val="0"/>
            <w:vAlign w:val="center"/>
          </w:tcPr>
          <w:p w14:paraId="5D64DE0D">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6ED9F519">
            <w:pPr>
              <w:widowControl/>
              <w:shd w:val="clear" w:color="auto" w:fill="FFFFFF"/>
              <w:spacing w:line="440" w:lineRule="exact"/>
              <w:ind w:firstLine="470"/>
              <w:jc w:val="center"/>
              <w:rPr>
                <w:rFonts w:hAnsi="宋体" w:cs="宋体"/>
                <w:bCs/>
                <w:color w:val="000000"/>
                <w:sz w:val="24"/>
                <w:szCs w:val="24"/>
              </w:rPr>
            </w:pPr>
          </w:p>
        </w:tc>
        <w:tc>
          <w:tcPr>
            <w:tcW w:w="1296" w:type="dxa"/>
            <w:noWrap w:val="0"/>
            <w:vAlign w:val="center"/>
          </w:tcPr>
          <w:p w14:paraId="737A2F03">
            <w:pPr>
              <w:widowControl/>
              <w:shd w:val="clear" w:color="auto" w:fill="FFFFFF"/>
              <w:spacing w:line="440" w:lineRule="exact"/>
              <w:jc w:val="center"/>
              <w:rPr>
                <w:rFonts w:hAnsi="宋体" w:cs="宋体"/>
                <w:bCs/>
                <w:color w:val="000000"/>
                <w:sz w:val="24"/>
                <w:szCs w:val="24"/>
              </w:rPr>
            </w:pPr>
          </w:p>
        </w:tc>
        <w:tc>
          <w:tcPr>
            <w:tcW w:w="1375" w:type="dxa"/>
            <w:shd w:val="clear" w:color="000000" w:fill="FFFFFF"/>
            <w:noWrap w:val="0"/>
            <w:vAlign w:val="center"/>
          </w:tcPr>
          <w:p w14:paraId="04140FB7">
            <w:pPr>
              <w:keepNext w:val="0"/>
              <w:keepLines w:val="0"/>
              <w:pageBreakBefore w:val="0"/>
              <w:widowControl/>
              <w:spacing w:line="300" w:lineRule="exact"/>
              <w:jc w:val="center"/>
              <w:rPr>
                <w:rFonts w:hint="eastAsia" w:ascii="宋体" w:hAnsi="宋体" w:eastAsia="宋体" w:cs="宋体"/>
                <w:color w:val="000000"/>
                <w:sz w:val="24"/>
                <w:szCs w:val="24"/>
                <w:highlight w:val="yellow"/>
                <w:lang w:val="en-US" w:eastAsia="zh-CN" w:bidi="ar-SA"/>
              </w:rPr>
            </w:pPr>
            <w:r>
              <w:rPr>
                <w:rFonts w:hint="eastAsia" w:ascii="宋体" w:hAnsi="宋体" w:eastAsia="宋体" w:cs="宋体"/>
                <w:i w:val="0"/>
                <w:iCs w:val="0"/>
                <w:color w:val="000000"/>
                <w:sz w:val="24"/>
                <w:szCs w:val="24"/>
                <w:u w:val="none"/>
                <w:lang w:val="en-US" w:eastAsia="zh-CN" w:bidi="ar"/>
              </w:rPr>
              <w:t>25Kg/桶</w:t>
            </w:r>
          </w:p>
        </w:tc>
        <w:tc>
          <w:tcPr>
            <w:tcW w:w="1279" w:type="dxa"/>
            <w:noWrap w:val="0"/>
            <w:vAlign w:val="center"/>
          </w:tcPr>
          <w:p w14:paraId="050F6D16">
            <w:pPr>
              <w:widowControl/>
              <w:shd w:val="clear" w:color="auto" w:fill="FFFFFF"/>
              <w:spacing w:line="440" w:lineRule="exact"/>
              <w:ind w:firstLine="470"/>
              <w:jc w:val="center"/>
              <w:rPr>
                <w:rFonts w:hAnsi="宋体" w:cs="宋体"/>
                <w:bCs/>
                <w:color w:val="000000"/>
                <w:sz w:val="24"/>
                <w:szCs w:val="24"/>
              </w:rPr>
            </w:pPr>
          </w:p>
        </w:tc>
        <w:tc>
          <w:tcPr>
            <w:tcW w:w="933" w:type="dxa"/>
            <w:noWrap w:val="0"/>
            <w:vAlign w:val="center"/>
          </w:tcPr>
          <w:p w14:paraId="45693376">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30ACA76B">
            <w:pPr>
              <w:widowControl/>
              <w:shd w:val="clear" w:color="auto" w:fill="FFFFFF"/>
              <w:spacing w:line="440" w:lineRule="exact"/>
              <w:ind w:firstLine="470"/>
              <w:jc w:val="center"/>
              <w:rPr>
                <w:rFonts w:hAnsi="宋体" w:cs="宋体"/>
                <w:bCs/>
                <w:color w:val="000000"/>
                <w:sz w:val="24"/>
                <w:szCs w:val="24"/>
              </w:rPr>
            </w:pPr>
          </w:p>
        </w:tc>
      </w:tr>
    </w:tbl>
    <w:p w14:paraId="41B8ECA9">
      <w:pPr>
        <w:widowControl/>
        <w:shd w:val="clear" w:color="auto" w:fill="FFFFFF"/>
        <w:tabs>
          <w:tab w:val="left" w:pos="312"/>
        </w:tabs>
        <w:spacing w:line="440" w:lineRule="exact"/>
        <w:ind w:firstLine="480"/>
        <w:rPr>
          <w:rFonts w:ascii="宋体" w:hAnsi="宋体" w:cs="宋体"/>
          <w:color w:val="000000"/>
          <w:sz w:val="24"/>
          <w:szCs w:val="24"/>
        </w:rPr>
      </w:pPr>
      <w:r>
        <w:rPr>
          <w:rFonts w:hint="eastAsia" w:ascii="宋体" w:hAnsi="宋体" w:cs="宋体"/>
          <w:color w:val="000000"/>
          <w:sz w:val="24"/>
          <w:szCs w:val="24"/>
        </w:rPr>
        <w:t>2.价格</w:t>
      </w:r>
    </w:p>
    <w:p w14:paraId="03B86FF1">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cs="宋体"/>
          <w:bCs/>
          <w:color w:val="000000"/>
          <w:sz w:val="24"/>
          <w:szCs w:val="24"/>
        </w:rPr>
        <w:t xml:space="preserve">2.1 </w:t>
      </w:r>
      <w:r>
        <w:rPr>
          <w:rFonts w:hint="eastAsia" w:ascii="宋体" w:hAnsi="宋体" w:eastAsia="宋体" w:cs="宋体"/>
          <w:color w:val="000000"/>
          <w:sz w:val="24"/>
          <w:szCs w:val="24"/>
          <w:lang w:val="en-US" w:eastAsia="zh-CN"/>
        </w:rPr>
        <w:t>调味品</w:t>
      </w:r>
      <w:r>
        <w:rPr>
          <w:rFonts w:hint="eastAsia" w:ascii="宋体" w:hAnsi="宋体" w:cs="宋体"/>
          <w:color w:val="000000"/>
          <w:sz w:val="24"/>
          <w:szCs w:val="24"/>
          <w:lang w:val="en-US" w:eastAsia="zh-CN"/>
        </w:rPr>
        <w:t>和</w:t>
      </w:r>
      <w:r>
        <w:rPr>
          <w:rFonts w:hint="eastAsia" w:ascii="宋体" w:hAnsi="宋体" w:eastAsia="宋体" w:cs="宋体"/>
          <w:color w:val="000000"/>
          <w:sz w:val="24"/>
          <w:szCs w:val="24"/>
          <w:lang w:val="en-US" w:eastAsia="zh-CN"/>
        </w:rPr>
        <w:t>洗涤剂</w:t>
      </w:r>
      <w:r>
        <w:rPr>
          <w:rFonts w:hint="eastAsia" w:ascii="宋体" w:hAnsi="宋体" w:eastAsia="宋体" w:cs="宋体"/>
          <w:bCs/>
          <w:color w:val="000000"/>
          <w:sz w:val="24"/>
          <w:szCs w:val="24"/>
        </w:rPr>
        <w:t>执行</w:t>
      </w:r>
      <w:r>
        <w:rPr>
          <w:rFonts w:hint="eastAsia" w:ascii="宋体" w:hAnsi="宋体" w:eastAsia="宋体" w:cs="宋体"/>
          <w:bCs/>
          <w:color w:val="000000"/>
          <w:sz w:val="24"/>
          <w:szCs w:val="24"/>
          <w:lang w:val="en-US" w:eastAsia="zh-CN"/>
        </w:rPr>
        <w:t>价格见上表。</w:t>
      </w:r>
    </w:p>
    <w:p w14:paraId="625BCBB6">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以上执行单价均以元为单位，四舍五入后保留两位小数。</w:t>
      </w:r>
    </w:p>
    <w:p w14:paraId="6DF54ED9">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3.数量：以实际供货数量为准，因乙方原因造成破损的应在总数中扣减。</w:t>
      </w:r>
    </w:p>
    <w:p w14:paraId="22C78A68">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 xml:space="preserve">4.金额： </w:t>
      </w:r>
    </w:p>
    <w:p w14:paraId="0E058CEC">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月供货金额（含税价）=月实际供货量×</w:t>
      </w:r>
      <w:r>
        <w:rPr>
          <w:rFonts w:hint="eastAsia" w:ascii="宋体" w:hAnsi="宋体" w:cs="宋体"/>
          <w:color w:val="000000"/>
          <w:sz w:val="24"/>
          <w:szCs w:val="24"/>
        </w:rPr>
        <w:t>月度供应货物结算价格</w:t>
      </w:r>
      <w:r>
        <w:rPr>
          <w:rFonts w:hint="eastAsia" w:ascii="宋体" w:hAnsi="宋体" w:cs="宋体"/>
          <w:bCs/>
          <w:color w:val="000000"/>
          <w:sz w:val="24"/>
          <w:szCs w:val="24"/>
        </w:rPr>
        <w:t>，月实际供货量以经甲方所属监狱单位确认的供货清单为准。</w:t>
      </w:r>
    </w:p>
    <w:p w14:paraId="6C0016B3">
      <w:pPr>
        <w:widowControl/>
        <w:shd w:val="clear" w:color="auto" w:fill="FFFFFF"/>
        <w:spacing w:line="440" w:lineRule="exact"/>
        <w:ind w:firstLine="480"/>
        <w:rPr>
          <w:rFonts w:ascii="宋体" w:hAnsi="宋体" w:cs="宋体"/>
          <w:b/>
          <w:bCs/>
          <w:color w:val="000000"/>
          <w:sz w:val="24"/>
          <w:szCs w:val="24"/>
        </w:rPr>
      </w:pPr>
      <w:r>
        <w:rPr>
          <w:rFonts w:hint="eastAsia" w:ascii="宋体" w:hAnsi="宋体" w:cs="宋体"/>
          <w:bCs/>
          <w:color w:val="000000"/>
          <w:sz w:val="24"/>
          <w:szCs w:val="24"/>
        </w:rPr>
        <w:t>5.供应期限：</w:t>
      </w:r>
      <w:r>
        <w:rPr>
          <w:rFonts w:hint="eastAsia" w:ascii="宋体" w:hAnsi="宋体" w:cs="宋体"/>
          <w:bCs/>
          <w:color w:val="000000"/>
          <w:sz w:val="24"/>
          <w:szCs w:val="24"/>
          <w:u w:val="single"/>
        </w:rPr>
        <w:t xml:space="preserve"> 合同签订之日 </w:t>
      </w:r>
      <w:r>
        <w:rPr>
          <w:rFonts w:hint="eastAsia" w:ascii="宋体" w:hAnsi="宋体" w:cs="宋体"/>
          <w:bCs/>
          <w:color w:val="000000"/>
          <w:sz w:val="24"/>
          <w:szCs w:val="24"/>
        </w:rPr>
        <w:t xml:space="preserve">至 </w:t>
      </w:r>
      <w:r>
        <w:rPr>
          <w:rFonts w:hint="eastAsia" w:ascii="宋体" w:hAnsi="宋体" w:cs="宋体"/>
          <w:bCs/>
          <w:color w:val="000000"/>
          <w:sz w:val="24"/>
          <w:szCs w:val="24"/>
          <w:u w:val="single"/>
        </w:rPr>
        <w:t>2027</w:t>
      </w:r>
      <w:r>
        <w:rPr>
          <w:rFonts w:hint="eastAsia" w:ascii="宋体" w:hAnsi="宋体" w:cs="宋体"/>
          <w:bCs/>
          <w:color w:val="000000"/>
          <w:sz w:val="24"/>
          <w:szCs w:val="24"/>
        </w:rPr>
        <w:t>年</w:t>
      </w:r>
      <w:r>
        <w:rPr>
          <w:rFonts w:hint="eastAsia" w:ascii="宋体" w:hAnsi="宋体" w:cs="宋体"/>
          <w:bCs/>
          <w:color w:val="000000"/>
          <w:sz w:val="24"/>
          <w:szCs w:val="24"/>
          <w:u w:val="single"/>
        </w:rPr>
        <w:t xml:space="preserve"> 6 </w:t>
      </w:r>
      <w:r>
        <w:rPr>
          <w:rFonts w:hint="eastAsia" w:ascii="宋体" w:hAnsi="宋体" w:cs="宋体"/>
          <w:bCs/>
          <w:color w:val="000000"/>
          <w:sz w:val="24"/>
          <w:szCs w:val="24"/>
        </w:rPr>
        <w:t>月</w:t>
      </w:r>
      <w:r>
        <w:rPr>
          <w:rFonts w:hint="eastAsia" w:ascii="宋体" w:hAnsi="宋体" w:cs="宋体"/>
          <w:bCs/>
          <w:color w:val="000000"/>
          <w:sz w:val="24"/>
          <w:szCs w:val="24"/>
          <w:u w:val="single"/>
        </w:rPr>
        <w:t xml:space="preserve"> 30 </w:t>
      </w:r>
      <w:r>
        <w:rPr>
          <w:rFonts w:hint="eastAsia" w:ascii="宋体" w:hAnsi="宋体" w:cs="宋体"/>
          <w:bCs/>
          <w:color w:val="000000"/>
          <w:sz w:val="24"/>
          <w:szCs w:val="24"/>
        </w:rPr>
        <w:t xml:space="preserve">日。   </w:t>
      </w:r>
      <w:r>
        <w:rPr>
          <w:rFonts w:hint="eastAsia" w:ascii="宋体" w:hAnsi="宋体" w:cs="宋体"/>
          <w:color w:val="000000"/>
          <w:sz w:val="24"/>
          <w:szCs w:val="24"/>
        </w:rPr>
        <w:t xml:space="preserve">                                    </w:t>
      </w:r>
    </w:p>
    <w:p w14:paraId="3B395E4A">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第二条 货物质量要求及保质期</w:t>
      </w:r>
    </w:p>
    <w:p w14:paraId="760CFE02">
      <w:pPr>
        <w:pStyle w:val="297"/>
        <w:spacing w:line="440" w:lineRule="exact"/>
        <w:ind w:firstLine="482"/>
        <w:rPr>
          <w:rFonts w:ascii="宋体" w:hAnsi="宋体" w:eastAsia="宋体" w:cs="宋体"/>
          <w:b/>
          <w:color w:val="000000"/>
          <w:szCs w:val="24"/>
          <w:lang w:val="en-US"/>
        </w:rPr>
      </w:pPr>
      <w:r>
        <w:rPr>
          <w:rFonts w:hint="eastAsia" w:ascii="宋体" w:hAnsi="宋体" w:eastAsia="宋体" w:cs="宋体"/>
          <w:bCs/>
          <w:color w:val="000000"/>
          <w:szCs w:val="24"/>
          <w:lang w:val="en-US"/>
        </w:rPr>
        <w:t>1.货物质量要求及技术指标：符合招标文件第四章 采购需求。</w:t>
      </w:r>
    </w:p>
    <w:p w14:paraId="1D37220E">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2.货物保质期：货物保质期以货物标明的保质期为准。乙方应对其所供货物质量负责，交付时剩余保质期不少于原保质期的三分之二。</w:t>
      </w:r>
    </w:p>
    <w:p w14:paraId="7E5B2BD3">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3.乙方须保证其提供的货物符合中华人民共和国法律、法规，各行政部门的规章、制度、地方性法规、行政命令及各行业标准的规定，并符合招标文件第四章 采购需求。</w:t>
      </w:r>
    </w:p>
    <w:p w14:paraId="773C8639">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4.</w:t>
      </w:r>
      <w:r>
        <w:rPr>
          <w:rFonts w:hint="eastAsia" w:ascii="宋体" w:hAnsi="宋体" w:cs="宋体"/>
          <w:color w:val="000000"/>
          <w:sz w:val="24"/>
          <w:szCs w:val="24"/>
        </w:rPr>
        <w:t>乙方须依据国家有关法律法规要求建立健全各项管理制度，保证食品安全，有明确的食品安全责任人。</w:t>
      </w:r>
      <w:r>
        <w:rPr>
          <w:rFonts w:hint="eastAsia" w:ascii="宋体" w:hAnsi="宋体" w:cs="宋体"/>
          <w:bCs/>
          <w:color w:val="000000"/>
          <w:sz w:val="24"/>
          <w:szCs w:val="24"/>
        </w:rPr>
        <w:t>乙方应提供《食品安全承诺书》，保证所供货物符合食品安全规定。</w:t>
      </w:r>
    </w:p>
    <w:p w14:paraId="7278E1B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p>
    <w:p w14:paraId="0FEE350A">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 xml:space="preserve">5.1 乙方与生产企业的销售合同； </w:t>
      </w:r>
    </w:p>
    <w:p w14:paraId="5388BD6C">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5.2 生产企业的送货单和销售发票；</w:t>
      </w:r>
    </w:p>
    <w:p w14:paraId="51FCE2F5">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 xml:space="preserve">5.3 乙方与供货方的购销合同及送货单据、销售发票。 </w:t>
      </w:r>
    </w:p>
    <w:p w14:paraId="201F3944">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第三条 货物包装</w:t>
      </w:r>
    </w:p>
    <w:p w14:paraId="45E48770">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1.包装要求</w:t>
      </w:r>
    </w:p>
    <w:p w14:paraId="3A565B8E">
      <w:pPr>
        <w:widowControl/>
        <w:shd w:val="clear" w:color="auto" w:fill="FFFFFF"/>
        <w:spacing w:before="87" w:after="87" w:line="440" w:lineRule="exact"/>
        <w:ind w:firstLine="480"/>
        <w:rPr>
          <w:rFonts w:ascii="宋体" w:hAnsi="宋体" w:cs="宋体"/>
          <w:bCs/>
          <w:sz w:val="24"/>
          <w:szCs w:val="24"/>
          <w:highlight w:val="yellow"/>
        </w:rPr>
      </w:pPr>
      <w:r>
        <w:rPr>
          <w:rFonts w:hint="eastAsia" w:ascii="宋体" w:hAnsi="宋体" w:cs="宋体"/>
          <w:bCs/>
          <w:sz w:val="24"/>
          <w:szCs w:val="24"/>
        </w:rPr>
        <w:t>1.1 货物包装应符合中华人民共和国有关法律法规的规定、甲方及所属监狱单位监管安全规定及合同约定，并确保货物安全、卫生地交付给甲方所属监狱单位（乙方应当根据货物性质选择合适的运输车辆，确保货物及外包装的清洁卫生、无污染）。</w:t>
      </w:r>
    </w:p>
    <w:p w14:paraId="0FAEF937">
      <w:pPr>
        <w:widowControl/>
        <w:shd w:val="clear" w:color="auto" w:fill="FFFFFF"/>
        <w:spacing w:line="440" w:lineRule="exact"/>
        <w:ind w:firstLine="480"/>
        <w:rPr>
          <w:rFonts w:ascii="宋体" w:hAnsi="宋体" w:cs="宋体"/>
          <w:sz w:val="24"/>
          <w:szCs w:val="24"/>
        </w:rPr>
      </w:pPr>
      <w:r>
        <w:rPr>
          <w:rFonts w:hint="eastAsia" w:ascii="宋体" w:hAnsi="宋体" w:cs="宋体"/>
          <w:bCs/>
          <w:sz w:val="24"/>
          <w:szCs w:val="24"/>
        </w:rPr>
        <w:t>1.2 货物包装应符合中华人民共和国法律、法规等有关标识说明（如产地、原材料、品牌、品质等级、商品条码、用途、警语、保质期及保质条件、生产日期等）的规定，并符合招标文件第四章 采购需求。</w:t>
      </w:r>
      <w:r>
        <w:rPr>
          <w:rFonts w:hint="eastAsia" w:ascii="宋体" w:hAnsi="宋体" w:eastAsia="宋体" w:cs="宋体"/>
          <w:b/>
          <w:bCs w:val="0"/>
          <w:color w:val="auto"/>
          <w:sz w:val="24"/>
          <w:szCs w:val="24"/>
          <w:highlight w:val="none"/>
          <w:lang w:val="en-US" w:eastAsia="zh-CN"/>
        </w:rPr>
        <w:t>调味品、洗涤剂</w:t>
      </w:r>
      <w:r>
        <w:rPr>
          <w:rFonts w:hint="eastAsia" w:ascii="宋体" w:hAnsi="宋体" w:eastAsia="宋体" w:cs="宋体"/>
          <w:bCs/>
          <w:color w:val="auto"/>
          <w:sz w:val="24"/>
          <w:szCs w:val="24"/>
          <w:highlight w:val="none"/>
          <w:lang w:val="en-US" w:eastAsia="zh-CN"/>
        </w:rPr>
        <w:t>须全塑化包装，不得使用玻璃、金属制品等硬物包装。</w:t>
      </w:r>
    </w:p>
    <w:p w14:paraId="2B8B4204">
      <w:pPr>
        <w:widowControl/>
        <w:shd w:val="clear" w:color="auto" w:fill="FFFFFF"/>
        <w:spacing w:line="440" w:lineRule="exact"/>
        <w:ind w:firstLine="480"/>
        <w:jc w:val="left"/>
        <w:rPr>
          <w:rFonts w:ascii="宋体" w:hAnsi="宋体" w:cs="宋体"/>
          <w:bCs/>
          <w:color w:val="000000"/>
          <w:sz w:val="24"/>
          <w:szCs w:val="24"/>
        </w:rPr>
      </w:pPr>
      <w:r>
        <w:rPr>
          <w:rFonts w:hint="eastAsia" w:ascii="宋体" w:hAnsi="宋体" w:cs="宋体"/>
          <w:bCs/>
          <w:color w:val="000000"/>
          <w:sz w:val="24"/>
          <w:szCs w:val="24"/>
        </w:rPr>
        <w:t>2.净含量</w:t>
      </w:r>
      <w:r>
        <w:rPr>
          <w:rFonts w:hint="eastAsia" w:ascii="宋体" w:hAnsi="宋体" w:cs="宋体"/>
          <w:color w:val="000000"/>
          <w:sz w:val="24"/>
          <w:szCs w:val="24"/>
        </w:rPr>
        <w:t>要求：</w:t>
      </w:r>
      <w:r>
        <w:rPr>
          <w:rFonts w:hint="eastAsia" w:ascii="宋体" w:hAnsi="宋体" w:eastAsia="宋体" w:cs="宋体"/>
          <w:color w:val="000000"/>
          <w:sz w:val="24"/>
          <w:szCs w:val="24"/>
        </w:rPr>
        <w:t>生抽酱油</w:t>
      </w:r>
      <w:r>
        <w:rPr>
          <w:rFonts w:hint="eastAsia" w:ascii="宋体" w:hAnsi="宋体" w:eastAsia="宋体" w:cs="宋体"/>
          <w:bCs/>
          <w:color w:val="000000"/>
          <w:sz w:val="24"/>
          <w:szCs w:val="24"/>
          <w:lang w:eastAsia="zh-CN"/>
        </w:rPr>
        <w:t>、</w:t>
      </w:r>
      <w:r>
        <w:rPr>
          <w:rFonts w:hint="eastAsia" w:ascii="宋体" w:hAnsi="宋体" w:eastAsia="宋体" w:cs="宋体"/>
          <w:color w:val="000000"/>
          <w:sz w:val="24"/>
          <w:szCs w:val="24"/>
        </w:rPr>
        <w:t>老抽酱油</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1.9L/桶，食醋</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1.75L/桶，</w:t>
      </w:r>
      <w:r>
        <w:rPr>
          <w:rFonts w:hint="eastAsia" w:ascii="宋体" w:hAnsi="宋体" w:eastAsia="宋体" w:cs="宋体"/>
          <w:color w:val="000000"/>
          <w:sz w:val="24"/>
          <w:szCs w:val="24"/>
        </w:rPr>
        <w:t>食盐</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500g/袋，</w:t>
      </w:r>
      <w:r>
        <w:rPr>
          <w:rFonts w:hint="eastAsia" w:ascii="宋体" w:hAnsi="宋体" w:eastAsia="宋体" w:cs="宋体"/>
          <w:color w:val="000000"/>
          <w:sz w:val="24"/>
          <w:szCs w:val="24"/>
        </w:rPr>
        <w:t>白砂糖</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味精</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25Kg/袋，</w:t>
      </w:r>
      <w:r>
        <w:rPr>
          <w:rFonts w:hint="eastAsia" w:ascii="宋体" w:hAnsi="宋体" w:eastAsia="宋体" w:cs="宋体"/>
          <w:color w:val="000000"/>
          <w:sz w:val="24"/>
          <w:szCs w:val="24"/>
        </w:rPr>
        <w:t>洗涤剂</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25Kg/桶，</w:t>
      </w:r>
      <w:r>
        <w:rPr>
          <w:rFonts w:hint="eastAsia" w:ascii="宋体" w:hAnsi="宋体" w:eastAsia="宋体" w:cs="宋体"/>
          <w:bCs/>
          <w:color w:val="000000"/>
          <w:sz w:val="24"/>
          <w:szCs w:val="24"/>
        </w:rPr>
        <w:t>总净含量应足量</w:t>
      </w:r>
      <w:r>
        <w:rPr>
          <w:rFonts w:hint="eastAsia" w:ascii="宋体" w:hAnsi="宋体" w:eastAsia="宋体" w:cs="宋体"/>
          <w:bCs/>
          <w:color w:val="000000"/>
          <w:sz w:val="24"/>
          <w:szCs w:val="24"/>
          <w:lang w:eastAsia="zh-CN"/>
        </w:rPr>
        <w:t>。</w:t>
      </w:r>
    </w:p>
    <w:p w14:paraId="0DE11A17">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3.包装物由乙方提供，费用由乙方承担。纸箱包装不回收。</w:t>
      </w:r>
    </w:p>
    <w:p w14:paraId="574C1D7E">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第四条 货物的所有权、知识产权</w:t>
      </w:r>
    </w:p>
    <w:p w14:paraId="2BAE40E7">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1.乙方应保证货物来源合法，乙方在交付货物前对交付货物拥有合法的所有权。</w:t>
      </w:r>
    </w:p>
    <w:p w14:paraId="081B2F51">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2.乙方应保证货物没有侵犯任何企业、自然人的知识产权，如商标权、著作权及专利权等。</w:t>
      </w:r>
    </w:p>
    <w:p w14:paraId="26317E28">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3.乙方应保证不会因第三方提出侵权而引起法律纠纷，如由此引起法律纠纷，乙方应承担所有相关责任。</w:t>
      </w:r>
    </w:p>
    <w:p w14:paraId="74EF5712">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第五条 交货</w:t>
      </w:r>
    </w:p>
    <w:p w14:paraId="66E7C0F4">
      <w:pPr>
        <w:widowControl/>
        <w:shd w:val="clear" w:color="auto" w:fill="FFFFFF"/>
        <w:spacing w:line="440" w:lineRule="exact"/>
        <w:ind w:firstLine="470"/>
        <w:rPr>
          <w:rFonts w:ascii="宋体" w:hAnsi="宋体" w:cs="宋体"/>
          <w:color w:val="000000"/>
          <w:sz w:val="24"/>
          <w:szCs w:val="24"/>
        </w:rPr>
      </w:pPr>
      <w:r>
        <w:rPr>
          <w:rFonts w:hint="eastAsia" w:ascii="宋体" w:hAnsi="宋体" w:cs="宋体"/>
          <w:color w:val="000000"/>
          <w:sz w:val="24"/>
          <w:szCs w:val="24"/>
        </w:rPr>
        <w:t>1.交货时间:依据甲方供货通知所要求的供货时间、数量准时供货。</w:t>
      </w:r>
    </w:p>
    <w:p w14:paraId="31203F97">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2.交货方式、地点及运费:乙方负责将货物送至甲方指定地点，并承担运费。</w:t>
      </w:r>
    </w:p>
    <w:p w14:paraId="5B966580">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w:t>
      </w:r>
      <w:r>
        <w:rPr>
          <w:rFonts w:hint="eastAsia" w:ascii="宋体" w:hAnsi="宋体" w:cs="宋体"/>
          <w:bCs/>
          <w:color w:val="000000"/>
          <w:sz w:val="24"/>
          <w:szCs w:val="24"/>
        </w:rPr>
        <w:t>交货要求：</w:t>
      </w:r>
      <w:r>
        <w:rPr>
          <w:rFonts w:hint="eastAsia" w:ascii="宋体" w:hAnsi="宋体" w:cs="宋体"/>
          <w:color w:val="000000"/>
          <w:sz w:val="24"/>
          <w:szCs w:val="24"/>
        </w:rPr>
        <w:t>乙方应严格按本合同约定的货物品种、生产商、品牌、品质等级、规格、数量及质量供货。具体</w:t>
      </w:r>
      <w:r>
        <w:rPr>
          <w:rFonts w:hint="eastAsia" w:ascii="宋体" w:hAnsi="宋体" w:cs="宋体"/>
          <w:bCs/>
          <w:color w:val="000000"/>
          <w:sz w:val="24"/>
          <w:szCs w:val="24"/>
        </w:rPr>
        <w:t>按甲方所属监狱单位与乙方及甲方办事机构（江苏丰之源有限公司）签订的供货合同约定处理。</w:t>
      </w:r>
    </w:p>
    <w:p w14:paraId="7B894972">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第六条 验收</w:t>
      </w:r>
    </w:p>
    <w:p w14:paraId="25C55935">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1.</w:t>
      </w:r>
      <w:r>
        <w:rPr>
          <w:rFonts w:hint="eastAsia" w:ascii="宋体" w:hAnsi="宋体" w:cs="宋体"/>
          <w:color w:val="000000"/>
          <w:sz w:val="24"/>
          <w:szCs w:val="24"/>
        </w:rPr>
        <w:t>验收标准</w:t>
      </w:r>
    </w:p>
    <w:p w14:paraId="2946DA33">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1.1 乙方首次向甲方所属监狱单位供货时，应提供《营业执照》《</w:t>
      </w:r>
      <w:r>
        <w:rPr>
          <w:rFonts w:hint="eastAsia" w:ascii="宋体" w:hAnsi="宋体" w:cs="宋体"/>
          <w:color w:val="000000"/>
          <w:sz w:val="24"/>
          <w:szCs w:val="24"/>
        </w:rPr>
        <w:t>食品生产许可证》或《食品经营许可证》</w:t>
      </w:r>
      <w:r>
        <w:rPr>
          <w:rFonts w:hint="eastAsia" w:ascii="宋体" w:hAnsi="宋体" w:cs="宋体"/>
          <w:bCs/>
          <w:color w:val="000000"/>
          <w:sz w:val="24"/>
          <w:szCs w:val="24"/>
        </w:rPr>
        <w:t>等证照复印件</w:t>
      </w:r>
      <w:r>
        <w:rPr>
          <w:rFonts w:hint="eastAsia" w:ascii="宋体" w:hAnsi="宋体" w:eastAsia="宋体" w:cs="宋体"/>
          <w:bCs/>
          <w:color w:val="000000"/>
          <w:sz w:val="24"/>
          <w:szCs w:val="24"/>
          <w:lang w:val="en-US" w:eastAsia="zh-CN"/>
        </w:rPr>
        <w:t>或</w:t>
      </w:r>
      <w:r>
        <w:rPr>
          <w:rFonts w:hint="eastAsia" w:ascii="宋体" w:hAnsi="宋体" w:eastAsia="宋体" w:cs="宋体"/>
          <w:i/>
          <w:iCs/>
          <w:color w:val="000000"/>
          <w:sz w:val="24"/>
          <w:szCs w:val="24"/>
          <w:u w:val="single"/>
          <w:lang w:val="en-US" w:eastAsia="zh-CN"/>
        </w:rPr>
        <w:t>完成仅销售预包装食品的备案证明复印件</w:t>
      </w:r>
      <w:r>
        <w:rPr>
          <w:rFonts w:hint="eastAsia" w:ascii="宋体" w:hAnsi="宋体" w:cs="宋体"/>
          <w:bCs/>
          <w:color w:val="000000"/>
          <w:sz w:val="24"/>
          <w:szCs w:val="24"/>
        </w:rPr>
        <w:t>给甲方所属监狱单位存档，并在每次供货时向甲方所属监狱单位提供该批次货物的出厂（库）检验合格报告、动物检验合格证明、加盖公章的货物清单（送货单）。</w:t>
      </w:r>
      <w:r>
        <w:rPr>
          <w:rFonts w:hint="eastAsia" w:ascii="宋体" w:hAnsi="宋体" w:cs="宋体"/>
          <w:color w:val="000000"/>
          <w:sz w:val="24"/>
          <w:szCs w:val="24"/>
        </w:rPr>
        <w:t>合同期内须提供不少于2次的第三方检测报告。</w:t>
      </w:r>
    </w:p>
    <w:p w14:paraId="44D3C48D">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1.2 乙方所供货物必须同时符合本合同第二条约定的标准、清单中约定的标准、《招标文件》规定的标准、国家法律法规规定的标准（以上四项标准不同的，以最高标准为鉴定的标准）。</w:t>
      </w:r>
    </w:p>
    <w:p w14:paraId="4C2795E1">
      <w:pPr>
        <w:widowControl/>
        <w:shd w:val="clear" w:color="auto" w:fill="FFFFFF"/>
        <w:spacing w:line="440" w:lineRule="exact"/>
        <w:ind w:firstLine="480"/>
        <w:rPr>
          <w:rFonts w:ascii="宋体" w:hAnsi="宋体" w:cs="宋体"/>
          <w:color w:val="000000"/>
          <w:sz w:val="24"/>
          <w:szCs w:val="24"/>
        </w:rPr>
      </w:pPr>
      <w:r>
        <w:rPr>
          <w:rFonts w:hint="eastAsia" w:ascii="宋体" w:hAnsi="宋体" w:cs="宋体"/>
          <w:bCs/>
          <w:color w:val="000000"/>
          <w:sz w:val="24"/>
          <w:szCs w:val="24"/>
        </w:rPr>
        <w:t>2.验收流程及异议处理按甲方所属监狱单位与乙方及甲方办事机构（江苏丰之源有限公司）签订的供货合同约定处理。</w:t>
      </w:r>
    </w:p>
    <w:p w14:paraId="20870545">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第七条 结算及付款</w:t>
      </w:r>
    </w:p>
    <w:p w14:paraId="6569B0CF">
      <w:pPr>
        <w:widowControl/>
        <w:shd w:val="clear" w:color="auto" w:fill="FFFFFF"/>
        <w:spacing w:line="440" w:lineRule="exact"/>
        <w:ind w:firstLine="480"/>
        <w:rPr>
          <w:rFonts w:ascii="宋体" w:hAnsi="宋体" w:cs="宋体"/>
          <w:bCs/>
          <w:color w:val="000000"/>
          <w:sz w:val="24"/>
          <w:szCs w:val="24"/>
        </w:rPr>
      </w:pPr>
      <w:r>
        <w:rPr>
          <w:rFonts w:hint="eastAsia" w:ascii="宋体" w:hAnsi="宋体" w:cs="宋体"/>
          <w:bCs/>
          <w:color w:val="000000"/>
          <w:sz w:val="24"/>
          <w:szCs w:val="24"/>
        </w:rPr>
        <w:t>货款结算及付款按甲方所属监狱单位与乙方及甲方办事机构（江苏丰之源有限公司）签订的供货合同约定处理。甲方所属监狱单位未按合同约定付款的，甲方应负责督促。</w:t>
      </w:r>
    </w:p>
    <w:p w14:paraId="6CA8164C">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第八条 保密条款</w:t>
      </w:r>
    </w:p>
    <w:p w14:paraId="130F240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乙方应严格遵守甲方有关保密规定，违反保密规定要求的，乙方应承担由此造成的一切后果。乙方应提供《保密承诺书》。</w:t>
      </w:r>
    </w:p>
    <w:p w14:paraId="4E87F94F">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第九条 禁止商业贿赂</w:t>
      </w:r>
    </w:p>
    <w:p w14:paraId="2E275126">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1.甲、乙双方在合同履行过程中不得有索贿、行贿及其他不正当之商业贿赂行为。</w:t>
      </w:r>
    </w:p>
    <w:p w14:paraId="33C6510A">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2.若甲方任何人员通过任何形式要求乙方给予其不正当利益的，乙方应向甲方举报并提供相关证据，经查实将按管理权限对相关人员严肃处理，并为乙方保密。</w:t>
      </w:r>
    </w:p>
    <w:p w14:paraId="4ACDD3B0">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3.若乙方以任何形式给予或者许诺给予甲方的任何人员以物质利益，意图获取任何不正当商业利益或更特殊的商业待遇的，甲方将停止与乙方的一切合作，并可依法对乙方采取必要的措施。</w:t>
      </w:r>
    </w:p>
    <w:p w14:paraId="47BBFB5B">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4.甲乙双方将另行签订廉洁合同。</w:t>
      </w:r>
    </w:p>
    <w:p w14:paraId="2F5E8449">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第十条 履约担保</w:t>
      </w:r>
    </w:p>
    <w:p w14:paraId="7E81F19C">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1.本合同签订前，乙方须按本合同总价（合同总价无法测算</w:t>
      </w:r>
      <w:r>
        <w:rPr>
          <w:rFonts w:ascii="宋体" w:hAnsi="宋体" w:cs="宋体"/>
          <w:color w:val="000000"/>
          <w:sz w:val="24"/>
          <w:szCs w:val="24"/>
        </w:rPr>
        <w:t>的</w:t>
      </w:r>
      <w:r>
        <w:rPr>
          <w:rFonts w:hint="eastAsia" w:ascii="宋体" w:hAnsi="宋体" w:cs="宋体"/>
          <w:color w:val="000000"/>
          <w:sz w:val="24"/>
          <w:szCs w:val="24"/>
        </w:rPr>
        <w:t>，以项目预算金额为准）的10%（即：人民币      万元）向甲方交纳履约保证金。</w:t>
      </w:r>
    </w:p>
    <w:p w14:paraId="58C24AE3">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2.本合同履行期间，如乙方违约，甲方可视情形直接从乙方交纳的履约保证金中扣除相应金额，无须乙方同意；如不足以弥补损失的，甲方有权依法继续向乙方追讨。</w:t>
      </w:r>
    </w:p>
    <w:p w14:paraId="2D7A976B">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3.合同履行期间，乙方因违约行为导致履约保证金被扣除的，乙方须于5个工作日内将被扣除的履约保证金补齐；乙方拒不补齐的，甲方有权解除本合同。</w:t>
      </w:r>
    </w:p>
    <w:p w14:paraId="5AF01882">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4.本合同履行期间乙方全面履行其合同义务，甲方应于本合同有效期届满之日起30日内，一次性退还履约保证金（履约保证金按中国人民银行同期活期存款利率计息，因违约责任扣除的金额除外）。</w:t>
      </w:r>
    </w:p>
    <w:p w14:paraId="5A2FB90F">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第十一条 解除合同的情形</w:t>
      </w:r>
    </w:p>
    <w:p w14:paraId="76E37B99">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乙方出现下列情形之一的，甲方有权解除合同，要求乙方承担违约责任。</w:t>
      </w:r>
    </w:p>
    <w:p w14:paraId="52D8E9F6">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1.弄虚作假，提供虚假材料骗取中标；</w:t>
      </w:r>
    </w:p>
    <w:p w14:paraId="3E12BD85">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2.乙方有转包、分包等行为；</w:t>
      </w:r>
    </w:p>
    <w:p w14:paraId="631A391C">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3.乙方对所供</w:t>
      </w:r>
      <w:r>
        <w:rPr>
          <w:rFonts w:hint="eastAsia" w:ascii="宋体" w:hAnsi="宋体" w:cs="宋体"/>
          <w:bCs/>
          <w:color w:val="000000"/>
          <w:sz w:val="24"/>
          <w:szCs w:val="24"/>
        </w:rPr>
        <w:t>货物</w:t>
      </w:r>
      <w:r>
        <w:rPr>
          <w:rFonts w:hint="eastAsia" w:ascii="宋体" w:hAnsi="宋体" w:cs="宋体"/>
          <w:color w:val="000000"/>
          <w:sz w:val="24"/>
          <w:szCs w:val="24"/>
        </w:rPr>
        <w:t>无合法的所有权或完全的知识产权；</w:t>
      </w:r>
    </w:p>
    <w:p w14:paraId="4F10830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4.乙方有对甲方及甲方</w:t>
      </w:r>
      <w:r>
        <w:rPr>
          <w:rFonts w:hint="eastAsia" w:ascii="宋体" w:hAnsi="宋体" w:cs="宋体"/>
          <w:bCs/>
          <w:color w:val="000000"/>
          <w:sz w:val="24"/>
          <w:szCs w:val="24"/>
        </w:rPr>
        <w:t>所属监狱单位</w:t>
      </w:r>
      <w:r>
        <w:rPr>
          <w:rFonts w:hint="eastAsia" w:ascii="宋体" w:hAnsi="宋体" w:cs="宋体"/>
          <w:color w:val="000000"/>
          <w:sz w:val="24"/>
          <w:szCs w:val="24"/>
        </w:rPr>
        <w:t xml:space="preserve">工作人员进行商业贿赂等行为； </w:t>
      </w:r>
    </w:p>
    <w:p w14:paraId="79CFED11">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5.乙方违反保密协议和甲方其它有关保密规定要求，造成严重后果；</w:t>
      </w:r>
    </w:p>
    <w:p w14:paraId="3EFA34AF">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6.乙方未按时供货，甲方三次以上（含三次）催告后仍不能在合理期限内供货；</w:t>
      </w:r>
    </w:p>
    <w:p w14:paraId="715B8C11">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7.乙方同一订单下所供货物质量不符合约定，经二次以上（含二次）退换货仍不符合约定；</w:t>
      </w:r>
    </w:p>
    <w:p w14:paraId="4C70725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8.乙方经营状况发生重大变化，已经不具备承接供应项目能力或乙方明确表示或以自己的行为表明不履行主要义务；</w:t>
      </w:r>
    </w:p>
    <w:p w14:paraId="49DE9AC7">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 xml:space="preserve">9.乙方发生为监所被管理人员私传违禁品、违规品、危险品、信件、口信等违反甲方管理规定行为的； </w:t>
      </w:r>
    </w:p>
    <w:p w14:paraId="2AE7B476">
      <w:pPr>
        <w:widowControl/>
        <w:shd w:val="clear" w:color="auto" w:fill="FFFFFF"/>
        <w:spacing w:line="440" w:lineRule="exact"/>
        <w:ind w:firstLine="480"/>
        <w:rPr>
          <w:rFonts w:ascii="宋体" w:hAnsi="宋体" w:cs="宋体"/>
          <w:color w:val="000000"/>
          <w:sz w:val="24"/>
        </w:rPr>
      </w:pPr>
      <w:r>
        <w:rPr>
          <w:rFonts w:hint="eastAsia" w:ascii="宋体" w:hAnsi="宋体" w:cs="宋体"/>
          <w:color w:val="000000"/>
          <w:sz w:val="24"/>
          <w:szCs w:val="24"/>
        </w:rPr>
        <w:t>10.</w:t>
      </w:r>
      <w:r>
        <w:rPr>
          <w:rFonts w:hint="eastAsia" w:ascii="宋体" w:hAnsi="宋体" w:cs="宋体"/>
          <w:color w:val="000000"/>
          <w:sz w:val="24"/>
        </w:rPr>
        <w:t>因乙方原因造成甲方</w:t>
      </w:r>
      <w:r>
        <w:rPr>
          <w:rFonts w:hint="eastAsia" w:ascii="宋体" w:hAnsi="宋体" w:cs="宋体"/>
          <w:bCs/>
          <w:color w:val="000000"/>
          <w:sz w:val="24"/>
          <w:szCs w:val="24"/>
        </w:rPr>
        <w:t>所属监狱单位</w:t>
      </w:r>
      <w:r>
        <w:rPr>
          <w:rFonts w:hint="eastAsia" w:ascii="宋体" w:hAnsi="宋体" w:cs="宋体"/>
          <w:color w:val="000000"/>
          <w:sz w:val="24"/>
          <w:szCs w:val="24"/>
        </w:rPr>
        <w:t>发生食品安全事故</w:t>
      </w:r>
      <w:r>
        <w:rPr>
          <w:rFonts w:hint="eastAsia" w:ascii="宋体" w:hAnsi="宋体" w:cs="宋体"/>
          <w:color w:val="000000"/>
          <w:sz w:val="24"/>
        </w:rPr>
        <w:t>、造成重大社会影响或产生重大损失；</w:t>
      </w:r>
    </w:p>
    <w:p w14:paraId="521D5418">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11.乙方在投标文件中承诺的事项，甲方三次以上（含三次）催告后仍不能在合理期限内落实到位；</w:t>
      </w:r>
    </w:p>
    <w:p w14:paraId="54387D83">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12.乙方因违约行为导致履约保证金被扣除后拒不补齐；</w:t>
      </w:r>
    </w:p>
    <w:p w14:paraId="2960572C">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13.乙方有其他违反法律法规行为或者其他可归责于乙方、致使本合同目的无法实现的情形。</w:t>
      </w:r>
    </w:p>
    <w:p w14:paraId="50CB112C">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第十二条 违约责任</w:t>
      </w:r>
    </w:p>
    <w:p w14:paraId="653034D5">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1.甲方</w:t>
      </w:r>
      <w:r>
        <w:rPr>
          <w:rFonts w:hint="eastAsia" w:ascii="宋体" w:hAnsi="宋体" w:cs="宋体"/>
          <w:bCs/>
          <w:color w:val="000000"/>
          <w:sz w:val="24"/>
          <w:szCs w:val="24"/>
        </w:rPr>
        <w:t>所属监狱单位</w:t>
      </w:r>
      <w:r>
        <w:rPr>
          <w:rFonts w:hint="eastAsia" w:ascii="宋体" w:hAnsi="宋体" w:cs="宋体"/>
          <w:color w:val="000000"/>
          <w:sz w:val="24"/>
          <w:szCs w:val="24"/>
        </w:rPr>
        <w:t>无正当理由逾期付款，在乙方提供有效证据的前提下，由甲方</w:t>
      </w:r>
      <w:r>
        <w:rPr>
          <w:rFonts w:hint="eastAsia" w:ascii="宋体" w:hAnsi="宋体" w:cs="宋体"/>
          <w:bCs/>
          <w:color w:val="000000"/>
          <w:sz w:val="24"/>
          <w:szCs w:val="24"/>
        </w:rPr>
        <w:t>所属监狱单位</w:t>
      </w:r>
      <w:r>
        <w:rPr>
          <w:rFonts w:hint="eastAsia" w:ascii="宋体" w:hAnsi="宋体" w:cs="宋体"/>
          <w:color w:val="000000"/>
          <w:sz w:val="24"/>
          <w:szCs w:val="24"/>
        </w:rPr>
        <w:t>根据逾期金额，按中国人民银行同期同类贷款利率向乙方承担逾期付款期间的利息损失。</w:t>
      </w:r>
    </w:p>
    <w:p w14:paraId="138CB0E1">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2.乙方发生违约情形，甲方有权每次扣除乙方相应金额履约保证金作为违约金，扣除履约保证金的具体情形及扣除标准按照</w:t>
      </w:r>
      <w:r>
        <w:rPr>
          <w:rFonts w:hint="eastAsia" w:ascii="宋体" w:hAnsi="宋体" w:cs="宋体"/>
          <w:bCs/>
          <w:color w:val="000000"/>
          <w:sz w:val="24"/>
          <w:szCs w:val="24"/>
        </w:rPr>
        <w:t>甲方所属监狱单位与乙方及甲方办事机构（江苏丰之源有限公司）签订的供货合同约定处理。</w:t>
      </w:r>
    </w:p>
    <w:p w14:paraId="2F5556EC">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3.如乙方未按时按量按质供货、影响甲方</w:t>
      </w:r>
      <w:r>
        <w:rPr>
          <w:rFonts w:hint="eastAsia" w:ascii="宋体" w:hAnsi="宋体" w:cs="宋体"/>
          <w:bCs/>
          <w:color w:val="000000"/>
          <w:sz w:val="24"/>
          <w:szCs w:val="24"/>
        </w:rPr>
        <w:t>所属监狱单位</w:t>
      </w:r>
      <w:r>
        <w:rPr>
          <w:rFonts w:hint="eastAsia" w:ascii="宋体" w:hAnsi="宋体" w:cs="宋体"/>
          <w:color w:val="000000"/>
          <w:sz w:val="24"/>
          <w:szCs w:val="24"/>
        </w:rPr>
        <w:t>使用的，甲方</w:t>
      </w:r>
      <w:r>
        <w:rPr>
          <w:rFonts w:hint="eastAsia" w:ascii="宋体" w:hAnsi="宋体" w:cs="宋体"/>
          <w:bCs/>
          <w:color w:val="000000"/>
          <w:sz w:val="24"/>
          <w:szCs w:val="24"/>
        </w:rPr>
        <w:t>所属监狱单位</w:t>
      </w:r>
      <w:r>
        <w:rPr>
          <w:rFonts w:hint="eastAsia" w:ascii="宋体" w:hAnsi="宋体" w:cs="宋体"/>
          <w:color w:val="000000"/>
          <w:sz w:val="24"/>
          <w:szCs w:val="24"/>
        </w:rPr>
        <w:t>有权直接向第三方进行采购（包括但不限于本项目其他供应商），乙方应向甲方</w:t>
      </w:r>
      <w:r>
        <w:rPr>
          <w:rFonts w:hint="eastAsia" w:ascii="宋体" w:hAnsi="宋体" w:cs="宋体"/>
          <w:bCs/>
          <w:color w:val="000000"/>
          <w:sz w:val="24"/>
          <w:szCs w:val="24"/>
        </w:rPr>
        <w:t>所属监狱单位</w:t>
      </w:r>
      <w:r>
        <w:rPr>
          <w:rFonts w:hint="eastAsia" w:ascii="宋体" w:hAnsi="宋体" w:cs="宋体"/>
          <w:color w:val="000000"/>
          <w:sz w:val="24"/>
          <w:szCs w:val="24"/>
        </w:rPr>
        <w:t>赔偿差价并承担违约责任，给甲方</w:t>
      </w:r>
      <w:r>
        <w:rPr>
          <w:rFonts w:hint="eastAsia" w:ascii="宋体" w:hAnsi="宋体" w:cs="宋体"/>
          <w:bCs/>
          <w:color w:val="000000"/>
          <w:sz w:val="24"/>
          <w:szCs w:val="24"/>
        </w:rPr>
        <w:t>所属监狱单位</w:t>
      </w:r>
      <w:r>
        <w:rPr>
          <w:rFonts w:hint="eastAsia" w:ascii="宋体" w:hAnsi="宋体" w:cs="宋体"/>
          <w:color w:val="000000"/>
          <w:sz w:val="24"/>
          <w:szCs w:val="24"/>
        </w:rPr>
        <w:t>造成其他损失（含预期收益损失）的，乙方应予以赔偿。</w:t>
      </w:r>
    </w:p>
    <w:p w14:paraId="1292877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4.乙方未按本合同约定履行义务，</w:t>
      </w:r>
      <w:r>
        <w:rPr>
          <w:rFonts w:hint="eastAsia" w:ascii="宋体" w:hAnsi="宋体" w:cs="宋体"/>
          <w:bCs/>
          <w:color w:val="000000"/>
          <w:sz w:val="24"/>
          <w:szCs w:val="24"/>
        </w:rPr>
        <w:t>甲方所属监狱单位</w:t>
      </w:r>
      <w:r>
        <w:rPr>
          <w:rFonts w:hint="eastAsia" w:ascii="宋体" w:hAnsi="宋体" w:cs="宋体"/>
          <w:color w:val="000000"/>
          <w:sz w:val="24"/>
          <w:szCs w:val="24"/>
        </w:rPr>
        <w:t>有权暂停未付货款的支付且无须承担任何责任，甲方可视违约情形扣除乙方相应的履约保证金作为违约金；如因乙方违约给甲方</w:t>
      </w:r>
      <w:r>
        <w:rPr>
          <w:rFonts w:hint="eastAsia" w:ascii="宋体" w:hAnsi="宋体" w:cs="宋体"/>
          <w:bCs/>
          <w:color w:val="000000"/>
          <w:sz w:val="24"/>
          <w:szCs w:val="24"/>
        </w:rPr>
        <w:t>所属监狱单位</w:t>
      </w:r>
      <w:r>
        <w:rPr>
          <w:rFonts w:hint="eastAsia" w:ascii="宋体" w:hAnsi="宋体" w:cs="宋体"/>
          <w:color w:val="000000"/>
          <w:sz w:val="24"/>
          <w:szCs w:val="24"/>
        </w:rPr>
        <w:t>造成损失，乙方承担的违约金不足以弥补损失的，甲方</w:t>
      </w:r>
      <w:r>
        <w:rPr>
          <w:rFonts w:hint="eastAsia" w:ascii="宋体" w:hAnsi="宋体" w:cs="宋体"/>
          <w:bCs/>
          <w:color w:val="000000"/>
          <w:sz w:val="24"/>
          <w:szCs w:val="24"/>
        </w:rPr>
        <w:t>所属监狱单位</w:t>
      </w:r>
      <w:r>
        <w:rPr>
          <w:rFonts w:hint="eastAsia" w:ascii="宋体" w:hAnsi="宋体" w:cs="宋体"/>
          <w:color w:val="000000"/>
          <w:sz w:val="24"/>
          <w:szCs w:val="24"/>
        </w:rPr>
        <w:t>有权</w:t>
      </w:r>
      <w:r>
        <w:rPr>
          <w:rFonts w:hint="eastAsia" w:ascii="宋体" w:hAnsi="宋体" w:cs="宋体"/>
          <w:bCs/>
          <w:color w:val="000000"/>
          <w:sz w:val="24"/>
          <w:szCs w:val="24"/>
        </w:rPr>
        <w:t>从未支付的货款中直接扣除，也可</w:t>
      </w:r>
      <w:r>
        <w:rPr>
          <w:rFonts w:hint="eastAsia" w:ascii="宋体" w:hAnsi="宋体" w:cs="宋体"/>
          <w:color w:val="000000"/>
          <w:sz w:val="24"/>
          <w:szCs w:val="24"/>
        </w:rPr>
        <w:t>通过适当方式继续向乙方追偿。</w:t>
      </w:r>
    </w:p>
    <w:p w14:paraId="0DAB121F">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5.任何一方违约，违约方应承担对方为实现债权而发生的全部费用（包括诉讼费、律师费、保全费、保全担保费等）。</w:t>
      </w:r>
    </w:p>
    <w:p w14:paraId="52C5EA3D">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第十三条 不可抗力</w:t>
      </w:r>
    </w:p>
    <w:p w14:paraId="0321D268">
      <w:pPr>
        <w:widowControl/>
        <w:shd w:val="clear" w:color="auto" w:fill="FFFFFF"/>
        <w:spacing w:line="440" w:lineRule="exact"/>
        <w:ind w:firstLine="480"/>
        <w:rPr>
          <w:rFonts w:ascii="宋体" w:hAnsi="宋体" w:cs="宋体"/>
          <w:b/>
          <w:bCs/>
          <w:color w:val="000000"/>
          <w:sz w:val="24"/>
          <w:szCs w:val="24"/>
        </w:rPr>
      </w:pPr>
      <w:r>
        <w:rPr>
          <w:rFonts w:hint="eastAsia" w:ascii="宋体" w:hAnsi="宋体" w:cs="宋体"/>
          <w:color w:val="000000"/>
          <w:sz w:val="24"/>
          <w:szCs w:val="24"/>
        </w:rPr>
        <w:t>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提交不能履行或者部分不能履行本合同或者需要延期履行本合同的证明。</w:t>
      </w:r>
    </w:p>
    <w:p w14:paraId="4B5553D3">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第十四条 解决争议的方法</w:t>
      </w:r>
    </w:p>
    <w:p w14:paraId="5365B509">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甲、乙双方在履行本合同履行过程中发生争议，应通过友好协商解决。如协商不成，任何一方可依法向合同履行地人民法院起诉。合同履行地为甲方所在地。</w:t>
      </w:r>
    </w:p>
    <w:p w14:paraId="4A599A23">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第十五条 其他</w:t>
      </w:r>
    </w:p>
    <w:p w14:paraId="3EBDA207">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1.本合同所称“日”，均为日历日。</w:t>
      </w:r>
    </w:p>
    <w:p w14:paraId="4BAA8E5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2.本合同的有效期：自合同生效时起至甲乙双方权利义务履行完毕时止。</w:t>
      </w:r>
    </w:p>
    <w:p w14:paraId="77D8EC21">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3.本合同未尽事宜，甲、乙双方可在共同协商后签订补充协议；补充协议与本合同具有同等效力。</w:t>
      </w:r>
    </w:p>
    <w:p w14:paraId="5B145301">
      <w:pPr>
        <w:widowControl/>
        <w:shd w:val="clear" w:color="auto" w:fill="FFFFFF"/>
        <w:spacing w:line="440" w:lineRule="exact"/>
        <w:ind w:firstLine="48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4.甲方在履行本合同过程中的联系地址：</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，传真：</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，联系人：</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w:t>
      </w:r>
    </w:p>
    <w:p w14:paraId="1F54773F">
      <w:pPr>
        <w:widowControl/>
        <w:shd w:val="clear" w:color="auto" w:fill="FFFFFF"/>
        <w:spacing w:line="440" w:lineRule="exact"/>
        <w:ind w:firstLine="480"/>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乙方在履行本合同过程中的联系地址：</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，传真：</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，联系人：</w:t>
      </w:r>
      <w:r>
        <w:rPr>
          <w:rFonts w:hint="eastAsia" w:ascii="宋体" w:hAnsi="宋体" w:cs="宋体"/>
          <w:color w:val="000000"/>
          <w:sz w:val="24"/>
          <w:szCs w:val="24"/>
          <w:u w:val="single"/>
        </w:rPr>
        <w:t xml:space="preserve">          </w:t>
      </w:r>
      <w:r>
        <w:rPr>
          <w:rFonts w:hint="eastAsia" w:ascii="宋体" w:hAnsi="宋体" w:cs="宋体"/>
          <w:color w:val="000000"/>
          <w:sz w:val="24"/>
          <w:szCs w:val="24"/>
          <w:shd w:val="clear" w:color="auto" w:fill="FFFFFF"/>
        </w:rPr>
        <w:t>；</w:t>
      </w:r>
    </w:p>
    <w:p w14:paraId="152B1F30">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以上联系地址、电话、联系人均作为甲、乙双方联系工作、履行合同、送达通知函件的重要方式，以及法院司法文书的送达地址，如发生变更须及时以书面方式告知，否则视为未变更。通知、函件及司法文书如以邮寄形式送达的，自投寄信件的邮戳之日视为送达。</w:t>
      </w:r>
    </w:p>
    <w:p w14:paraId="0DD7B2CF">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5.甲、乙双方约定的其他条款：甲方授权</w:t>
      </w:r>
      <w:r>
        <w:rPr>
          <w:rFonts w:hint="eastAsia" w:ascii="宋体" w:hAnsi="宋体" w:cs="宋体"/>
          <w:bCs/>
          <w:color w:val="000000"/>
          <w:sz w:val="24"/>
          <w:szCs w:val="24"/>
        </w:rPr>
        <w:t>甲方办事机构（</w:t>
      </w:r>
      <w:r>
        <w:rPr>
          <w:rFonts w:hint="eastAsia" w:ascii="宋体" w:hAnsi="宋体" w:cs="宋体"/>
          <w:color w:val="000000"/>
          <w:sz w:val="24"/>
          <w:szCs w:val="24"/>
        </w:rPr>
        <w:t>江苏丰之源有限公司</w:t>
      </w:r>
      <w:r>
        <w:rPr>
          <w:rFonts w:hint="eastAsia" w:ascii="宋体" w:hAnsi="宋体" w:cs="宋体"/>
          <w:bCs/>
          <w:color w:val="000000"/>
          <w:sz w:val="24"/>
          <w:szCs w:val="24"/>
        </w:rPr>
        <w:t>）</w:t>
      </w:r>
      <w:r>
        <w:rPr>
          <w:rFonts w:hint="eastAsia" w:ascii="宋体" w:hAnsi="宋体" w:cs="宋体"/>
          <w:color w:val="000000"/>
          <w:sz w:val="24"/>
          <w:szCs w:val="24"/>
        </w:rPr>
        <w:t>承担本合同履行中的具体事务，并授权其与乙方及甲方所属监狱单位分别签订供货合同。</w:t>
      </w:r>
    </w:p>
    <w:p w14:paraId="6080E4C6">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6.本合同一式肆份，甲、乙双方各执贰份。自双方盖章及授权代表签字之日起生效。</w:t>
      </w:r>
    </w:p>
    <w:p w14:paraId="0EE52F5F">
      <w:pPr>
        <w:widowControl/>
        <w:shd w:val="clear" w:color="auto" w:fill="FFFFFF"/>
        <w:spacing w:before="87" w:after="87" w:line="440" w:lineRule="exact"/>
        <w:ind w:firstLine="482"/>
        <w:rPr>
          <w:rFonts w:ascii="宋体" w:hAnsi="宋体" w:cs="宋体"/>
          <w:b/>
          <w:bCs/>
          <w:color w:val="000000"/>
          <w:sz w:val="24"/>
          <w:szCs w:val="24"/>
        </w:rPr>
      </w:pPr>
      <w:r>
        <w:rPr>
          <w:rFonts w:hint="eastAsia" w:ascii="宋体" w:hAnsi="宋体" w:cs="宋体"/>
          <w:b/>
          <w:bCs/>
          <w:color w:val="000000"/>
          <w:sz w:val="24"/>
          <w:szCs w:val="24"/>
        </w:rPr>
        <w:t>第十六条 下列文件均为本合同的组成部分：</w:t>
      </w:r>
    </w:p>
    <w:p w14:paraId="2325A601">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1.甲方的招标文件及招标过程中有关招标文件的修改、澄清、更正等文件；</w:t>
      </w:r>
    </w:p>
    <w:p w14:paraId="4AA5CA13">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2.乙方的投标文件及招标过程中有关澄清、承诺等文件；</w:t>
      </w:r>
    </w:p>
    <w:p w14:paraId="5734F3AF">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3.中标通知书；</w:t>
      </w:r>
    </w:p>
    <w:p w14:paraId="2B53458A">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4.廉洁合同。</w:t>
      </w:r>
    </w:p>
    <w:p w14:paraId="6268C941">
      <w:pPr>
        <w:widowControl/>
        <w:shd w:val="clear" w:color="auto" w:fill="FFFFFF"/>
        <w:spacing w:line="440" w:lineRule="exact"/>
        <w:rPr>
          <w:rFonts w:ascii="宋体" w:hAnsi="宋体" w:cs="宋体"/>
          <w:color w:val="000000"/>
          <w:sz w:val="24"/>
          <w:szCs w:val="24"/>
        </w:rPr>
      </w:pPr>
    </w:p>
    <w:p w14:paraId="0B53B388">
      <w:pPr>
        <w:widowControl/>
        <w:shd w:val="clear" w:color="auto" w:fill="FFFFFF"/>
        <w:spacing w:line="440" w:lineRule="exact"/>
        <w:ind w:firstLine="482"/>
        <w:rPr>
          <w:rFonts w:ascii="宋体" w:hAnsi="宋体" w:cs="宋体"/>
          <w:b/>
          <w:color w:val="000000"/>
          <w:sz w:val="24"/>
          <w:szCs w:val="24"/>
        </w:rPr>
      </w:pPr>
      <w:r>
        <w:rPr>
          <w:rFonts w:hint="eastAsia" w:ascii="宋体" w:hAnsi="宋体" w:cs="宋体"/>
          <w:b/>
          <w:color w:val="000000"/>
          <w:sz w:val="24"/>
          <w:szCs w:val="24"/>
        </w:rPr>
        <w:t xml:space="preserve">甲    方（公章）：                 </w:t>
      </w:r>
    </w:p>
    <w:p w14:paraId="1B615DA3">
      <w:pPr>
        <w:widowControl/>
        <w:shd w:val="clear" w:color="auto" w:fill="FFFFFF"/>
        <w:spacing w:line="440" w:lineRule="exact"/>
        <w:ind w:firstLine="482"/>
        <w:rPr>
          <w:rFonts w:ascii="宋体" w:hAnsi="宋体" w:cs="宋体"/>
          <w:b/>
          <w:color w:val="000000"/>
          <w:sz w:val="24"/>
          <w:szCs w:val="24"/>
        </w:rPr>
      </w:pPr>
      <w:r>
        <w:rPr>
          <w:rFonts w:hint="eastAsia" w:ascii="宋体" w:hAnsi="宋体" w:cs="宋体"/>
          <w:b/>
          <w:color w:val="000000"/>
          <w:sz w:val="24"/>
          <w:szCs w:val="24"/>
        </w:rPr>
        <w:t>授权代表（签字）：</w:t>
      </w:r>
    </w:p>
    <w:p w14:paraId="2A1E1B78">
      <w:pPr>
        <w:widowControl/>
        <w:shd w:val="clear" w:color="auto" w:fill="FFFFFF"/>
        <w:spacing w:line="440" w:lineRule="exact"/>
        <w:ind w:firstLine="482"/>
        <w:rPr>
          <w:rFonts w:ascii="宋体" w:hAnsi="宋体" w:cs="宋体"/>
          <w:b/>
          <w:color w:val="000000"/>
          <w:sz w:val="24"/>
          <w:szCs w:val="24"/>
        </w:rPr>
      </w:pPr>
      <w:r>
        <w:rPr>
          <w:rFonts w:hint="eastAsia" w:ascii="宋体" w:hAnsi="宋体" w:cs="宋体"/>
          <w:b/>
          <w:color w:val="000000"/>
          <w:sz w:val="24"/>
          <w:szCs w:val="24"/>
        </w:rPr>
        <w:t xml:space="preserve">日期：    年   月   日   </w:t>
      </w:r>
    </w:p>
    <w:p w14:paraId="5AF1ACF2">
      <w:pPr>
        <w:widowControl/>
        <w:shd w:val="clear" w:color="auto" w:fill="FFFFFF"/>
        <w:spacing w:line="440" w:lineRule="exact"/>
        <w:rPr>
          <w:rFonts w:ascii="宋体" w:hAnsi="宋体" w:cs="宋体"/>
          <w:b/>
          <w:color w:val="000000"/>
          <w:sz w:val="24"/>
          <w:szCs w:val="24"/>
        </w:rPr>
      </w:pPr>
    </w:p>
    <w:p w14:paraId="519CE4CA">
      <w:pPr>
        <w:widowControl/>
        <w:shd w:val="clear" w:color="auto" w:fill="FFFFFF"/>
        <w:spacing w:line="440" w:lineRule="exact"/>
        <w:ind w:firstLine="482"/>
        <w:rPr>
          <w:rFonts w:ascii="宋体" w:hAnsi="宋体" w:cs="宋体"/>
          <w:b/>
          <w:color w:val="000000"/>
          <w:sz w:val="24"/>
          <w:szCs w:val="24"/>
        </w:rPr>
      </w:pPr>
      <w:r>
        <w:rPr>
          <w:rFonts w:hint="eastAsia" w:ascii="宋体" w:hAnsi="宋体" w:cs="宋体"/>
          <w:b/>
          <w:color w:val="000000"/>
          <w:sz w:val="24"/>
          <w:szCs w:val="24"/>
        </w:rPr>
        <w:t xml:space="preserve">乙    方（公章）：   </w:t>
      </w:r>
    </w:p>
    <w:p w14:paraId="40051AFC">
      <w:pPr>
        <w:widowControl/>
        <w:shd w:val="clear" w:color="auto" w:fill="FFFFFF"/>
        <w:spacing w:line="440" w:lineRule="exact"/>
        <w:ind w:firstLine="482"/>
        <w:rPr>
          <w:rFonts w:ascii="宋体" w:hAnsi="宋体" w:cs="宋体"/>
          <w:b/>
          <w:color w:val="000000"/>
          <w:sz w:val="24"/>
          <w:szCs w:val="24"/>
        </w:rPr>
      </w:pPr>
      <w:r>
        <w:rPr>
          <w:rFonts w:hint="eastAsia" w:ascii="宋体" w:hAnsi="宋体" w:cs="宋体"/>
          <w:b/>
          <w:color w:val="000000"/>
          <w:sz w:val="24"/>
          <w:szCs w:val="24"/>
        </w:rPr>
        <w:t>授权代表（签字）：</w:t>
      </w:r>
    </w:p>
    <w:p w14:paraId="17AC4841">
      <w:pPr>
        <w:widowControl/>
        <w:spacing w:line="440" w:lineRule="exact"/>
        <w:ind w:firstLine="482"/>
        <w:rPr>
          <w:rFonts w:ascii="宋体" w:hAnsi="宋体" w:cs="宋体"/>
          <w:b/>
          <w:color w:val="000000"/>
          <w:sz w:val="24"/>
          <w:szCs w:val="24"/>
        </w:rPr>
      </w:pPr>
      <w:r>
        <w:rPr>
          <w:rFonts w:hint="eastAsia" w:ascii="宋体" w:hAnsi="宋体" w:cs="宋体"/>
          <w:b/>
          <w:color w:val="000000"/>
          <w:sz w:val="24"/>
          <w:szCs w:val="24"/>
        </w:rPr>
        <w:t>日期：    年   月   日</w:t>
      </w:r>
    </w:p>
    <w:p w14:paraId="2F16F1BE">
      <w:pPr>
        <w:spacing w:line="440" w:lineRule="exact"/>
        <w:rPr>
          <w:rFonts w:ascii="黑体" w:hAnsi="Courier New" w:eastAsia="黑体" w:cs="Courier New"/>
          <w:bCs/>
          <w:color w:val="000000"/>
          <w:sz w:val="44"/>
          <w:szCs w:val="21"/>
        </w:rPr>
      </w:pPr>
    </w:p>
    <w:p w14:paraId="48BC3CF2">
      <w:pPr>
        <w:pStyle w:val="214"/>
        <w:jc w:val="center"/>
        <w:rPr>
          <w:rFonts w:ascii="黑体" w:hAnsi="Courier New" w:eastAsia="黑体" w:cs="Courier New"/>
          <w:bCs/>
          <w:color w:val="000000"/>
          <w:sz w:val="44"/>
          <w:szCs w:val="21"/>
        </w:rPr>
      </w:pPr>
    </w:p>
    <w:p w14:paraId="338AB85C">
      <w:pPr>
        <w:pStyle w:val="214"/>
        <w:jc w:val="center"/>
        <w:rPr>
          <w:rFonts w:ascii="黑体" w:hAnsi="Courier New" w:eastAsia="黑体" w:cs="Courier New"/>
          <w:bCs/>
          <w:color w:val="000000"/>
          <w:sz w:val="44"/>
          <w:szCs w:val="21"/>
        </w:rPr>
      </w:pPr>
    </w:p>
    <w:p w14:paraId="757B0066">
      <w:pPr>
        <w:pStyle w:val="299"/>
        <w:spacing w:before="145" w:after="145" w:line="440" w:lineRule="exact"/>
        <w:ind w:firstLine="562"/>
        <w:rPr>
          <w:rFonts w:ascii="宋体" w:hAnsi="宋体" w:eastAsia="宋体" w:cs="宋体"/>
          <w:color w:val="000000"/>
          <w:sz w:val="28"/>
          <w:szCs w:val="28"/>
        </w:rPr>
      </w:pPr>
      <w:bookmarkStart w:id="186" w:name="_Toc21775"/>
      <w:r>
        <w:rPr>
          <w:rFonts w:hint="eastAsia" w:ascii="仿宋" w:hAnsi="仿宋" w:eastAsia="仿宋" w:cs="仿宋"/>
          <w:b/>
          <w:color w:val="000000"/>
          <w:sz w:val="24"/>
          <w:szCs w:val="24"/>
        </w:rPr>
        <w:br w:type="page" w:clear="all"/>
      </w:r>
      <w:bookmarkStart w:id="187" w:name="_Toc14652"/>
      <w:bookmarkStart w:id="188" w:name="_Toc1714"/>
      <w:bookmarkStart w:id="189" w:name="_Toc25908"/>
      <w:r>
        <w:rPr>
          <w:rFonts w:hint="eastAsia" w:ascii="宋体" w:hAnsi="宋体" w:eastAsia="宋体" w:cs="宋体"/>
          <w:color w:val="000000"/>
          <w:sz w:val="28"/>
          <w:szCs w:val="28"/>
        </w:rPr>
        <w:t>二、供货合同</w:t>
      </w:r>
      <w:bookmarkEnd w:id="187"/>
      <w:bookmarkEnd w:id="188"/>
      <w:bookmarkEnd w:id="189"/>
    </w:p>
    <w:p w14:paraId="68FBC52F">
      <w:pPr>
        <w:widowControl/>
        <w:shd w:val="clear" w:color="auto" w:fill="FFFFFF"/>
        <w:spacing w:after="288"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lang w:val="en-US" w:eastAsia="zh-CN"/>
        </w:rPr>
        <w:t>调味品、洗涤剂</w:t>
      </w:r>
      <w:r>
        <w:rPr>
          <w:rFonts w:hint="eastAsia" w:ascii="仿宋" w:hAnsi="仿宋" w:eastAsia="仿宋" w:cs="仿宋"/>
          <w:b/>
          <w:color w:val="000000"/>
          <w:sz w:val="24"/>
          <w:szCs w:val="24"/>
        </w:rPr>
        <w:t>供货合同</w:t>
      </w:r>
    </w:p>
    <w:p w14:paraId="49E392E4">
      <w:pPr>
        <w:widowControl/>
        <w:shd w:val="clear" w:color="auto" w:fill="FFFFFF"/>
        <w:spacing w:after="288" w:line="440" w:lineRule="exact"/>
        <w:jc w:val="center"/>
        <w:rPr>
          <w:rFonts w:ascii="宋体" w:hAnsi="宋体" w:cs="仿宋"/>
          <w:b/>
          <w:color w:val="000000"/>
          <w:sz w:val="24"/>
          <w:szCs w:val="24"/>
        </w:rPr>
      </w:pPr>
      <w:r>
        <w:rPr>
          <w:rFonts w:hint="eastAsia" w:ascii="仿宋" w:hAnsi="仿宋" w:eastAsia="仿宋" w:cs="仿宋"/>
          <w:b/>
          <w:color w:val="000000"/>
          <w:sz w:val="24"/>
          <w:szCs w:val="24"/>
        </w:rPr>
        <w:t xml:space="preserve"> </w:t>
      </w:r>
      <w:r>
        <w:rPr>
          <w:rFonts w:hint="eastAsia" w:ascii="宋体" w:hAnsi="宋体" w:cs="仿宋"/>
          <w:b/>
          <w:color w:val="000000"/>
          <w:sz w:val="24"/>
          <w:szCs w:val="24"/>
        </w:rPr>
        <w:t xml:space="preserve">合同编号:  </w:t>
      </w:r>
      <w:r>
        <w:rPr>
          <w:rFonts w:hint="eastAsia" w:ascii="仿宋" w:hAnsi="仿宋" w:eastAsia="仿宋" w:cs="仿宋"/>
          <w:color w:val="000000"/>
          <w:sz w:val="24"/>
          <w:szCs w:val="24"/>
          <w:u w:val="single"/>
        </w:rPr>
        <w:t xml:space="preserve">                       </w:t>
      </w:r>
    </w:p>
    <w:p w14:paraId="673AD529">
      <w:pPr>
        <w:spacing w:before="120" w:after="120" w:line="440" w:lineRule="exact"/>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rPr>
        <w:t>*</w:t>
      </w:r>
      <w:r>
        <w:rPr>
          <w:rFonts w:ascii="宋体" w:hAnsi="宋体" w:cs="Courier New"/>
          <w:color w:val="000000"/>
          <w:sz w:val="24"/>
          <w:szCs w:val="24"/>
        </w:rPr>
        <w:t xml:space="preserve">****                   </w:t>
      </w:r>
    </w:p>
    <w:p w14:paraId="7EE3D8D3">
      <w:pPr>
        <w:spacing w:before="120" w:after="120" w:line="440" w:lineRule="exact"/>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rPr>
        <w:t>*</w:t>
      </w:r>
      <w:r>
        <w:rPr>
          <w:rFonts w:ascii="宋体" w:hAnsi="宋体" w:cs="Courier New"/>
          <w:color w:val="000000"/>
          <w:sz w:val="24"/>
          <w:szCs w:val="24"/>
        </w:rPr>
        <w:t xml:space="preserve">****             </w:t>
      </w:r>
    </w:p>
    <w:p w14:paraId="05447DFE">
      <w:pPr>
        <w:spacing w:before="120" w:after="120" w:line="440" w:lineRule="exact"/>
        <w:rPr>
          <w:rFonts w:ascii="宋体" w:hAnsi="宋体" w:cs="Courier New"/>
          <w:color w:val="000000"/>
          <w:sz w:val="24"/>
          <w:szCs w:val="24"/>
        </w:rPr>
      </w:pPr>
      <w:r>
        <w:rPr>
          <w:rFonts w:hint="eastAsia" w:ascii="宋体" w:hAnsi="宋体" w:cs="Courier New"/>
          <w:color w:val="000000"/>
          <w:sz w:val="24"/>
          <w:szCs w:val="24"/>
          <w:lang w:val="en-US" w:eastAsia="zh-CN"/>
        </w:rPr>
        <w:t>采购</w:t>
      </w:r>
      <w:r>
        <w:rPr>
          <w:rFonts w:hint="eastAsia" w:ascii="宋体" w:hAnsi="宋体" w:cs="Courier New"/>
          <w:color w:val="000000"/>
          <w:sz w:val="24"/>
          <w:szCs w:val="24"/>
        </w:rPr>
        <w:t>包号：*</w:t>
      </w:r>
      <w:r>
        <w:rPr>
          <w:rFonts w:ascii="宋体" w:hAnsi="宋体" w:cs="Courier New"/>
          <w:color w:val="000000"/>
          <w:sz w:val="24"/>
          <w:szCs w:val="24"/>
        </w:rPr>
        <w:t>****</w:t>
      </w:r>
    </w:p>
    <w:p w14:paraId="1EC137B6">
      <w:pPr>
        <w:spacing w:line="440" w:lineRule="exact"/>
        <w:ind w:firstLine="482"/>
        <w:rPr>
          <w:rFonts w:ascii="宋体" w:hAnsi="宋体" w:cs="仿宋"/>
          <w:bCs/>
          <w:color w:val="000000"/>
          <w:sz w:val="24"/>
          <w:szCs w:val="24"/>
          <w:u w:val="single"/>
        </w:rPr>
      </w:pPr>
      <w:r>
        <w:rPr>
          <w:rFonts w:hint="eastAsia" w:ascii="宋体" w:hAnsi="宋体" w:cs="仿宋"/>
          <w:b/>
          <w:color w:val="000000"/>
          <w:sz w:val="24"/>
          <w:szCs w:val="24"/>
        </w:rPr>
        <w:t>甲方：</w:t>
      </w:r>
      <w:r>
        <w:rPr>
          <w:rFonts w:ascii="宋体" w:hAnsi="宋体" w:cs="Courier New"/>
          <w:color w:val="000000"/>
          <w:sz w:val="24"/>
          <w:szCs w:val="24"/>
        </w:rPr>
        <w:t>（买方）</w:t>
      </w:r>
      <w:r>
        <w:rPr>
          <w:rFonts w:hint="eastAsia" w:ascii="宋体" w:hAnsi="宋体" w:cs="仿宋"/>
          <w:bCs/>
          <w:color w:val="000000"/>
          <w:sz w:val="24"/>
          <w:szCs w:val="24"/>
          <w:u w:val="single"/>
        </w:rPr>
        <w:t xml:space="preserve">                  </w:t>
      </w:r>
    </w:p>
    <w:p w14:paraId="4770AF5D">
      <w:pPr>
        <w:spacing w:line="440" w:lineRule="exact"/>
        <w:ind w:firstLine="482"/>
        <w:rPr>
          <w:rFonts w:ascii="仿宋" w:hAnsi="仿宋" w:eastAsia="仿宋" w:cs="仿宋"/>
          <w:bCs/>
          <w:color w:val="000000"/>
          <w:sz w:val="24"/>
          <w:szCs w:val="24"/>
        </w:rPr>
      </w:pPr>
      <w:r>
        <w:rPr>
          <w:rFonts w:hint="eastAsia" w:ascii="宋体" w:hAnsi="宋体" w:cs="仿宋"/>
          <w:b/>
          <w:color w:val="000000"/>
          <w:sz w:val="24"/>
          <w:szCs w:val="24"/>
        </w:rPr>
        <w:t>乙方：</w:t>
      </w:r>
      <w:r>
        <w:rPr>
          <w:rFonts w:ascii="宋体" w:hAnsi="宋体" w:cs="Courier New"/>
          <w:color w:val="000000"/>
          <w:sz w:val="24"/>
          <w:szCs w:val="24"/>
        </w:rPr>
        <w:t>（卖方）_</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   </w:t>
      </w:r>
    </w:p>
    <w:p w14:paraId="3DAF8227">
      <w:pPr>
        <w:spacing w:line="440" w:lineRule="exact"/>
        <w:ind w:firstLine="482"/>
        <w:rPr>
          <w:rFonts w:hAnsi="宋体" w:cs="宋体"/>
          <w:bCs/>
          <w:color w:val="000000"/>
          <w:sz w:val="24"/>
          <w:szCs w:val="24"/>
          <w:u w:val="single"/>
        </w:rPr>
      </w:pPr>
      <w:r>
        <w:rPr>
          <w:rFonts w:hint="eastAsia" w:hAnsi="宋体" w:cs="宋体"/>
          <w:b/>
          <w:color w:val="000000"/>
          <w:sz w:val="24"/>
          <w:szCs w:val="24"/>
        </w:rPr>
        <w:t>丙方</w:t>
      </w:r>
      <w:r>
        <w:rPr>
          <w:rFonts w:hint="eastAsia" w:hAnsi="宋体" w:cs="宋体"/>
          <w:bCs/>
          <w:color w:val="000000"/>
          <w:sz w:val="24"/>
          <w:szCs w:val="24"/>
        </w:rPr>
        <w:t>：</w:t>
      </w:r>
      <w:r>
        <w:rPr>
          <w:rFonts w:hint="eastAsia" w:hAnsi="宋体" w:cs="宋体"/>
          <w:bCs/>
          <w:color w:val="000000"/>
          <w:sz w:val="24"/>
          <w:szCs w:val="24"/>
          <w:u w:val="single"/>
        </w:rPr>
        <w:t xml:space="preserve">                  </w:t>
      </w:r>
    </w:p>
    <w:p w14:paraId="4201D0CE">
      <w:pPr>
        <w:spacing w:line="440" w:lineRule="exact"/>
        <w:rPr>
          <w:rFonts w:ascii="仿宋" w:hAnsi="仿宋" w:eastAsia="仿宋" w:cs="仿宋"/>
          <w:bCs/>
          <w:color w:val="000000"/>
          <w:sz w:val="24"/>
          <w:szCs w:val="24"/>
        </w:rPr>
      </w:pPr>
    </w:p>
    <w:p w14:paraId="60B7D2C0">
      <w:pPr>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日公开招标结果，依据《中华人民共和国民法典</w:t>
      </w:r>
      <w:r>
        <w:rPr>
          <w:rFonts w:hint="eastAsia" w:ascii="宋体" w:hAnsi="宋体" w:cs="宋体"/>
          <w:color w:val="000000"/>
          <w:sz w:val="24"/>
          <w:szCs w:val="24"/>
          <w:lang w:eastAsia="zh-CN"/>
        </w:rPr>
        <w:t>》《</w:t>
      </w:r>
      <w:r>
        <w:rPr>
          <w:rFonts w:hint="eastAsia" w:ascii="宋体" w:hAnsi="宋体" w:eastAsia="宋体" w:cs="宋体"/>
          <w:color w:val="000000"/>
          <w:sz w:val="24"/>
          <w:szCs w:val="24"/>
        </w:rPr>
        <w:t>中华人民共和国产品质量法》、《中华人民共和国食品安全法》等法律法规和</w:t>
      </w:r>
      <w:r>
        <w:rPr>
          <w:rFonts w:hint="eastAsia" w:ascii="宋体" w:hAnsi="宋体" w:eastAsia="宋体" w:cs="宋体"/>
          <w:bCs/>
          <w:color w:val="000000"/>
          <w:sz w:val="24"/>
          <w:szCs w:val="24"/>
          <w:u w:val="single"/>
        </w:rPr>
        <w:t xml:space="preserve"> 《202</w:t>
      </w:r>
      <w:r>
        <w:rPr>
          <w:rFonts w:hint="eastAsia" w:ascii="宋体" w:hAnsi="宋体" w:eastAsia="宋体" w:cs="宋体"/>
          <w:bCs/>
          <w:color w:val="000000"/>
          <w:sz w:val="24"/>
          <w:szCs w:val="24"/>
          <w:u w:val="single"/>
          <w:lang w:val="en-US" w:eastAsia="zh-CN"/>
        </w:rPr>
        <w:t>6</w:t>
      </w:r>
      <w:r>
        <w:rPr>
          <w:rFonts w:hint="eastAsia" w:ascii="宋体" w:hAnsi="宋体" w:eastAsia="宋体" w:cs="宋体"/>
          <w:bCs/>
          <w:color w:val="000000"/>
          <w:sz w:val="24"/>
          <w:szCs w:val="24"/>
          <w:u w:val="single"/>
        </w:rPr>
        <w:t>年全省监狱戒毒单位食堂物资采购及相关服务</w:t>
      </w:r>
      <w:r>
        <w:rPr>
          <w:rFonts w:hint="eastAsia" w:ascii="宋体" w:hAnsi="宋体" w:cs="宋体"/>
          <w:bCs/>
          <w:color w:val="000000"/>
          <w:sz w:val="24"/>
          <w:szCs w:val="24"/>
          <w:u w:val="single"/>
          <w:lang w:val="en-US" w:eastAsia="zh-CN"/>
        </w:rPr>
        <w:t>采购</w:t>
      </w:r>
      <w:r>
        <w:rPr>
          <w:rFonts w:hint="eastAsia" w:ascii="宋体" w:hAnsi="宋体" w:cs="宋体"/>
          <w:bCs/>
          <w:color w:val="000000"/>
          <w:sz w:val="24"/>
          <w:szCs w:val="24"/>
          <w:u w:val="single"/>
          <w:lang w:eastAsia="zh-CN"/>
        </w:rPr>
        <w:t>（</w:t>
      </w:r>
      <w:r>
        <w:rPr>
          <w:rFonts w:hint="eastAsia" w:ascii="宋体" w:hAnsi="宋体" w:cs="宋体"/>
          <w:bCs/>
          <w:color w:val="000000"/>
          <w:sz w:val="24"/>
          <w:szCs w:val="24"/>
          <w:u w:val="single"/>
          <w:lang w:val="en-US" w:eastAsia="zh-CN"/>
        </w:rPr>
        <w:t>调味品和洗涤剂</w:t>
      </w:r>
      <w:r>
        <w:rPr>
          <w:rFonts w:hint="eastAsia" w:ascii="宋体" w:hAnsi="宋体" w:cs="宋体"/>
          <w:bCs/>
          <w:color w:val="000000"/>
          <w:sz w:val="24"/>
          <w:szCs w:val="24"/>
          <w:u w:val="single"/>
          <w:lang w:eastAsia="zh-CN"/>
        </w:rPr>
        <w:t>）</w:t>
      </w:r>
      <w:r>
        <w:rPr>
          <w:rFonts w:hint="eastAsia" w:ascii="宋体" w:hAnsi="宋体" w:eastAsia="宋体" w:cs="宋体"/>
          <w:bCs/>
          <w:color w:val="000000"/>
          <w:sz w:val="24"/>
          <w:szCs w:val="24"/>
          <w:u w:val="single"/>
        </w:rPr>
        <w:t>招标文件》（项目编号：          ）</w:t>
      </w:r>
      <w:r>
        <w:rPr>
          <w:rFonts w:hint="eastAsia" w:ascii="宋体" w:hAnsi="宋体" w:eastAsia="宋体" w:cs="宋体"/>
          <w:color w:val="000000"/>
          <w:sz w:val="24"/>
          <w:szCs w:val="24"/>
        </w:rPr>
        <w:t>的规定，甲乙丙三方在平等、自愿、协商一致的基础上，就</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u w:val="single"/>
          <w:lang w:val="en-US" w:eastAsia="zh-CN"/>
        </w:rPr>
        <w:t>调味品、洗涤剂</w:t>
      </w:r>
      <w:r>
        <w:rPr>
          <w:rFonts w:hint="eastAsia" w:ascii="宋体" w:hAnsi="宋体" w:eastAsia="宋体" w:cs="宋体"/>
          <w:color w:val="000000"/>
          <w:sz w:val="24"/>
          <w:szCs w:val="24"/>
        </w:rPr>
        <w:t>买卖等事宜，订立本合同。</w:t>
      </w:r>
    </w:p>
    <w:p w14:paraId="170894A4">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第一条 货物品种、品牌、品质等级、包装规格、计量单位、</w:t>
      </w:r>
      <w:r>
        <w:rPr>
          <w:rFonts w:hint="eastAsia" w:hAnsi="宋体" w:cs="宋体"/>
          <w:b/>
          <w:bCs/>
          <w:color w:val="000000"/>
          <w:sz w:val="24"/>
          <w:szCs w:val="24"/>
          <w:lang w:val="en-US" w:eastAsia="zh-CN"/>
        </w:rPr>
        <w:t>价格、</w:t>
      </w:r>
      <w:r>
        <w:rPr>
          <w:rFonts w:hint="eastAsia" w:hAnsi="宋体" w:cs="宋体"/>
          <w:b/>
          <w:bCs/>
          <w:color w:val="000000"/>
          <w:sz w:val="24"/>
          <w:szCs w:val="24"/>
        </w:rPr>
        <w:t>数量、金额、供应期限</w:t>
      </w:r>
    </w:p>
    <w:p w14:paraId="3C167BCE">
      <w:pPr>
        <w:widowControl/>
        <w:shd w:val="clear" w:color="auto" w:fill="FFFFFF"/>
        <w:spacing w:line="440" w:lineRule="exact"/>
        <w:ind w:firstLine="48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1.品种、生产商、品牌、品质等级、包装规格、计量单位</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单价</w:t>
      </w:r>
    </w:p>
    <w:tbl>
      <w:tblPr>
        <w:tblStyle w:val="30"/>
        <w:tblW w:w="86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89"/>
        <w:gridCol w:w="1111"/>
        <w:gridCol w:w="1192"/>
        <w:gridCol w:w="1296"/>
        <w:gridCol w:w="1500"/>
        <w:gridCol w:w="1154"/>
        <w:gridCol w:w="1050"/>
      </w:tblGrid>
      <w:tr w14:paraId="5DEE0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89" w:type="dxa"/>
            <w:noWrap w:val="0"/>
            <w:vAlign w:val="center"/>
          </w:tcPr>
          <w:p w14:paraId="48B1C8A1">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品种</w:t>
            </w:r>
          </w:p>
        </w:tc>
        <w:tc>
          <w:tcPr>
            <w:tcW w:w="1111" w:type="dxa"/>
            <w:noWrap w:val="0"/>
            <w:vAlign w:val="center"/>
          </w:tcPr>
          <w:p w14:paraId="18ECE6BD">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生产商</w:t>
            </w:r>
          </w:p>
        </w:tc>
        <w:tc>
          <w:tcPr>
            <w:tcW w:w="1192" w:type="dxa"/>
            <w:noWrap w:val="0"/>
            <w:vAlign w:val="center"/>
          </w:tcPr>
          <w:p w14:paraId="3B941E55">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品牌</w:t>
            </w:r>
          </w:p>
        </w:tc>
        <w:tc>
          <w:tcPr>
            <w:tcW w:w="1296" w:type="dxa"/>
            <w:noWrap w:val="0"/>
            <w:vAlign w:val="center"/>
          </w:tcPr>
          <w:p w14:paraId="7CFE665D">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品质等级</w:t>
            </w:r>
          </w:p>
        </w:tc>
        <w:tc>
          <w:tcPr>
            <w:tcW w:w="1500" w:type="dxa"/>
            <w:noWrap w:val="0"/>
            <w:vAlign w:val="center"/>
          </w:tcPr>
          <w:p w14:paraId="60A06CB8">
            <w:pPr>
              <w:widowControl/>
              <w:shd w:val="clear" w:color="auto" w:fill="FFFFFF"/>
              <w:spacing w:line="440" w:lineRule="exact"/>
              <w:jc w:val="center"/>
              <w:rPr>
                <w:rFonts w:hint="default" w:hAnsi="宋体" w:eastAsia="宋体" w:cs="宋体"/>
                <w:bCs/>
                <w:color w:val="000000"/>
                <w:sz w:val="24"/>
                <w:szCs w:val="24"/>
                <w:lang w:val="en-US" w:eastAsia="zh-CN"/>
              </w:rPr>
            </w:pPr>
            <w:r>
              <w:rPr>
                <w:rFonts w:hint="eastAsia" w:hAnsi="宋体" w:cs="宋体"/>
                <w:bCs/>
                <w:color w:val="000000"/>
                <w:sz w:val="24"/>
                <w:szCs w:val="24"/>
              </w:rPr>
              <w:t>包装规格</w:t>
            </w:r>
            <w:r>
              <w:rPr>
                <w:rFonts w:hint="eastAsia" w:hAnsi="宋体" w:cs="宋体"/>
                <w:bCs/>
                <w:color w:val="000000"/>
                <w:sz w:val="24"/>
                <w:szCs w:val="24"/>
                <w:lang w:val="en-US" w:eastAsia="zh-CN"/>
              </w:rPr>
              <w:t>与计量单位</w:t>
            </w:r>
          </w:p>
        </w:tc>
        <w:tc>
          <w:tcPr>
            <w:tcW w:w="1154" w:type="dxa"/>
            <w:noWrap w:val="0"/>
            <w:vAlign w:val="center"/>
          </w:tcPr>
          <w:p w14:paraId="72CE4DB3">
            <w:pPr>
              <w:widowControl/>
              <w:shd w:val="clear" w:color="auto" w:fill="FFFFFF"/>
              <w:spacing w:line="440" w:lineRule="exact"/>
              <w:jc w:val="center"/>
              <w:rPr>
                <w:rFonts w:hint="eastAsia" w:hAnsi="宋体" w:eastAsia="宋体" w:cs="宋体"/>
                <w:bCs/>
                <w:color w:val="000000"/>
                <w:sz w:val="24"/>
                <w:szCs w:val="24"/>
                <w:lang w:eastAsia="zh-CN"/>
              </w:rPr>
            </w:pPr>
            <w:r>
              <w:rPr>
                <w:rFonts w:hint="eastAsia" w:hAnsi="宋体" w:cs="宋体"/>
                <w:bCs/>
                <w:color w:val="000000"/>
                <w:sz w:val="24"/>
                <w:szCs w:val="24"/>
                <w:lang w:val="en-US" w:eastAsia="zh-CN"/>
              </w:rPr>
              <w:t>单价（元）</w:t>
            </w:r>
          </w:p>
        </w:tc>
        <w:tc>
          <w:tcPr>
            <w:tcW w:w="1050" w:type="dxa"/>
            <w:noWrap w:val="0"/>
            <w:vAlign w:val="center"/>
          </w:tcPr>
          <w:p w14:paraId="4A829232">
            <w:pPr>
              <w:widowControl/>
              <w:shd w:val="clear" w:color="auto" w:fill="FFFFFF"/>
              <w:spacing w:line="440" w:lineRule="exact"/>
              <w:jc w:val="center"/>
              <w:rPr>
                <w:rFonts w:hAnsi="宋体" w:cs="宋体"/>
                <w:bCs/>
                <w:color w:val="000000"/>
                <w:sz w:val="24"/>
                <w:szCs w:val="24"/>
              </w:rPr>
            </w:pPr>
            <w:r>
              <w:rPr>
                <w:rFonts w:hint="eastAsia" w:hAnsi="宋体" w:cs="宋体"/>
                <w:bCs/>
                <w:color w:val="000000"/>
                <w:sz w:val="24"/>
                <w:szCs w:val="24"/>
              </w:rPr>
              <w:t>备注</w:t>
            </w:r>
          </w:p>
        </w:tc>
      </w:tr>
      <w:tr w14:paraId="58859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458EB87F">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rPr>
              <w:t>生抽酱油</w:t>
            </w:r>
          </w:p>
        </w:tc>
        <w:tc>
          <w:tcPr>
            <w:tcW w:w="1111" w:type="dxa"/>
            <w:noWrap w:val="0"/>
            <w:vAlign w:val="center"/>
          </w:tcPr>
          <w:p w14:paraId="7B5A755F">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148A63A4">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6A6BB9DD">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eastAsia="宋体" w:cs="宋体"/>
                <w:i w:val="0"/>
                <w:iCs w:val="0"/>
                <w:color w:val="auto"/>
                <w:sz w:val="22"/>
                <w:szCs w:val="22"/>
                <w:u w:val="none"/>
                <w:lang w:val="en-US" w:eastAsia="zh-CN" w:bidi="ar"/>
              </w:rPr>
              <w:t>一级</w:t>
            </w:r>
          </w:p>
        </w:tc>
        <w:tc>
          <w:tcPr>
            <w:tcW w:w="1500" w:type="dxa"/>
            <w:shd w:val="clear" w:color="000000" w:fill="FFFFFF"/>
            <w:noWrap w:val="0"/>
            <w:vAlign w:val="center"/>
          </w:tcPr>
          <w:p w14:paraId="461025AE">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1.9L/桶</w:t>
            </w:r>
          </w:p>
        </w:tc>
        <w:tc>
          <w:tcPr>
            <w:tcW w:w="1154" w:type="dxa"/>
            <w:noWrap w:val="0"/>
            <w:vAlign w:val="center"/>
          </w:tcPr>
          <w:p w14:paraId="2CBE00D3">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0A53F315">
            <w:pPr>
              <w:widowControl/>
              <w:shd w:val="clear" w:color="auto" w:fill="FFFFFF"/>
              <w:spacing w:line="440" w:lineRule="exact"/>
              <w:ind w:firstLine="470"/>
              <w:jc w:val="center"/>
              <w:rPr>
                <w:rFonts w:hAnsi="宋体" w:cs="宋体"/>
                <w:bCs/>
                <w:color w:val="000000"/>
                <w:sz w:val="24"/>
                <w:szCs w:val="24"/>
              </w:rPr>
            </w:pPr>
          </w:p>
        </w:tc>
      </w:tr>
      <w:tr w14:paraId="61E78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749F41D4">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rPr>
              <w:t>老抽酱油</w:t>
            </w:r>
          </w:p>
        </w:tc>
        <w:tc>
          <w:tcPr>
            <w:tcW w:w="1111" w:type="dxa"/>
            <w:noWrap w:val="0"/>
            <w:vAlign w:val="center"/>
          </w:tcPr>
          <w:p w14:paraId="442833A3">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3DE31953">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6206C1CF">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eastAsia="宋体" w:cs="宋体"/>
                <w:i w:val="0"/>
                <w:iCs w:val="0"/>
                <w:color w:val="auto"/>
                <w:sz w:val="22"/>
                <w:szCs w:val="22"/>
                <w:u w:val="none"/>
                <w:lang w:val="en-US" w:eastAsia="zh-CN" w:bidi="ar"/>
              </w:rPr>
              <w:t>一级</w:t>
            </w:r>
          </w:p>
        </w:tc>
        <w:tc>
          <w:tcPr>
            <w:tcW w:w="1500" w:type="dxa"/>
            <w:shd w:val="clear" w:color="000000" w:fill="FFFFFF"/>
            <w:noWrap w:val="0"/>
            <w:vAlign w:val="center"/>
          </w:tcPr>
          <w:p w14:paraId="5975654A">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1.9L/桶</w:t>
            </w:r>
          </w:p>
        </w:tc>
        <w:tc>
          <w:tcPr>
            <w:tcW w:w="1154" w:type="dxa"/>
            <w:noWrap w:val="0"/>
            <w:vAlign w:val="center"/>
          </w:tcPr>
          <w:p w14:paraId="5F716C41">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38AE5F22">
            <w:pPr>
              <w:widowControl/>
              <w:shd w:val="clear" w:color="auto" w:fill="FFFFFF"/>
              <w:spacing w:line="440" w:lineRule="exact"/>
              <w:ind w:firstLine="470"/>
              <w:jc w:val="center"/>
              <w:rPr>
                <w:rFonts w:hAnsi="宋体" w:cs="宋体"/>
                <w:bCs/>
                <w:color w:val="000000"/>
                <w:sz w:val="24"/>
                <w:szCs w:val="24"/>
              </w:rPr>
            </w:pPr>
          </w:p>
        </w:tc>
      </w:tr>
      <w:tr w14:paraId="01116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35947FB7">
            <w:pPr>
              <w:widowControl/>
              <w:shd w:val="clear" w:color="auto" w:fill="FFFFFF"/>
              <w:spacing w:line="440" w:lineRule="exact"/>
              <w:jc w:val="center"/>
              <w:rPr>
                <w:rFonts w:hint="eastAsia" w:hAnsi="宋体" w:eastAsia="宋体" w:cs="宋体"/>
                <w:bCs/>
                <w:color w:val="000000"/>
                <w:sz w:val="24"/>
                <w:szCs w:val="24"/>
                <w:lang w:val="en-US" w:eastAsia="zh-CN"/>
              </w:rPr>
            </w:pPr>
            <w:r>
              <w:rPr>
                <w:rFonts w:hint="eastAsia" w:hAnsi="宋体" w:cs="宋体"/>
                <w:bCs/>
                <w:color w:val="000000"/>
                <w:sz w:val="24"/>
                <w:szCs w:val="24"/>
                <w:lang w:eastAsia="zh-CN"/>
              </w:rPr>
              <w:t>食醋（</w:t>
            </w:r>
            <w:r>
              <w:rPr>
                <w:rFonts w:hint="eastAsia" w:hAnsi="宋体" w:cs="宋体"/>
                <w:bCs/>
                <w:color w:val="000000"/>
                <w:sz w:val="24"/>
                <w:szCs w:val="24"/>
                <w:lang w:val="en-US" w:eastAsia="zh-CN"/>
              </w:rPr>
              <w:t>陈醋</w:t>
            </w:r>
            <w:r>
              <w:rPr>
                <w:rFonts w:hint="eastAsia" w:hAnsi="宋体" w:cs="宋体"/>
                <w:bCs/>
                <w:color w:val="000000"/>
                <w:sz w:val="24"/>
                <w:szCs w:val="24"/>
                <w:lang w:eastAsia="zh-CN"/>
              </w:rPr>
              <w:t>）</w:t>
            </w:r>
          </w:p>
        </w:tc>
        <w:tc>
          <w:tcPr>
            <w:tcW w:w="1111" w:type="dxa"/>
            <w:noWrap w:val="0"/>
            <w:vAlign w:val="center"/>
          </w:tcPr>
          <w:p w14:paraId="74044E5E">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26E6A866">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549FDC3A">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cs="宋体"/>
                <w:color w:val="auto"/>
                <w:sz w:val="21"/>
                <w:szCs w:val="21"/>
                <w:u w:val="none"/>
                <w:lang w:bidi="ar"/>
              </w:rPr>
              <w:t>采用固态醋酸发酵、经陈酿而成的粮谷醋</w:t>
            </w:r>
            <w:r>
              <w:rPr>
                <w:rFonts w:hint="eastAsia" w:ascii="宋体" w:hAnsi="宋体" w:cs="宋体"/>
                <w:color w:val="auto"/>
                <w:sz w:val="21"/>
                <w:szCs w:val="21"/>
                <w:u w:val="none"/>
                <w:lang w:eastAsia="zh-CN" w:bidi="ar"/>
              </w:rPr>
              <w:t>（</w:t>
            </w:r>
            <w:r>
              <w:rPr>
                <w:rFonts w:hint="eastAsia" w:ascii="宋体" w:hAnsi="宋体" w:cs="宋体"/>
                <w:color w:val="auto"/>
                <w:sz w:val="21"/>
                <w:szCs w:val="21"/>
                <w:u w:val="none"/>
                <w:lang w:val="en-US" w:eastAsia="zh-CN" w:bidi="ar"/>
              </w:rPr>
              <w:t>即陈醋</w:t>
            </w:r>
            <w:r>
              <w:rPr>
                <w:rFonts w:hint="eastAsia" w:ascii="宋体" w:hAnsi="宋体" w:cs="宋体"/>
                <w:color w:val="auto"/>
                <w:sz w:val="21"/>
                <w:szCs w:val="21"/>
                <w:u w:val="none"/>
                <w:lang w:eastAsia="zh-CN" w:bidi="ar"/>
              </w:rPr>
              <w:t>）；</w:t>
            </w:r>
            <w:r>
              <w:rPr>
                <w:rFonts w:hint="eastAsia" w:ascii="宋体" w:hAnsi="宋体" w:eastAsia="宋体" w:cs="宋体"/>
                <w:i w:val="0"/>
                <w:iCs w:val="0"/>
                <w:color w:val="auto"/>
                <w:sz w:val="22"/>
                <w:szCs w:val="22"/>
                <w:u w:val="none"/>
                <w:lang w:val="en-US" w:eastAsia="zh-CN" w:bidi="ar"/>
              </w:rPr>
              <w:t>固态发酵总酸≥4.5/100mL</w:t>
            </w:r>
          </w:p>
        </w:tc>
        <w:tc>
          <w:tcPr>
            <w:tcW w:w="1500" w:type="dxa"/>
            <w:shd w:val="clear" w:color="000000" w:fill="FFFFFF"/>
            <w:noWrap w:val="0"/>
            <w:vAlign w:val="center"/>
          </w:tcPr>
          <w:p w14:paraId="7DC93565">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1.75L/桶</w:t>
            </w:r>
          </w:p>
        </w:tc>
        <w:tc>
          <w:tcPr>
            <w:tcW w:w="1154" w:type="dxa"/>
            <w:noWrap w:val="0"/>
            <w:vAlign w:val="center"/>
          </w:tcPr>
          <w:p w14:paraId="40BCB17A">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488BF7C2">
            <w:pPr>
              <w:widowControl/>
              <w:shd w:val="clear" w:color="auto" w:fill="FFFFFF"/>
              <w:spacing w:line="440" w:lineRule="exact"/>
              <w:ind w:firstLine="470"/>
              <w:jc w:val="center"/>
              <w:rPr>
                <w:rFonts w:hAnsi="宋体" w:cs="宋体"/>
                <w:bCs/>
                <w:color w:val="000000"/>
                <w:sz w:val="24"/>
                <w:szCs w:val="24"/>
              </w:rPr>
            </w:pPr>
          </w:p>
        </w:tc>
      </w:tr>
      <w:tr w14:paraId="17BB9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11304F93">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rPr>
              <w:t>食盐</w:t>
            </w:r>
          </w:p>
        </w:tc>
        <w:tc>
          <w:tcPr>
            <w:tcW w:w="1111" w:type="dxa"/>
            <w:noWrap w:val="0"/>
            <w:vAlign w:val="center"/>
          </w:tcPr>
          <w:p w14:paraId="0A58A49D">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477C2462">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3E81E30D">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eastAsia="宋体" w:cs="宋体"/>
                <w:i w:val="0"/>
                <w:iCs w:val="0"/>
                <w:color w:val="auto"/>
                <w:sz w:val="22"/>
                <w:szCs w:val="22"/>
                <w:u w:val="none"/>
                <w:lang w:val="en-US" w:eastAsia="zh-CN" w:bidi="ar"/>
              </w:rPr>
              <w:t>（精制盐）一级</w:t>
            </w:r>
          </w:p>
        </w:tc>
        <w:tc>
          <w:tcPr>
            <w:tcW w:w="1500" w:type="dxa"/>
            <w:shd w:val="clear" w:color="000000" w:fill="FFFFFF"/>
            <w:noWrap w:val="0"/>
            <w:vAlign w:val="center"/>
          </w:tcPr>
          <w:p w14:paraId="5D22DED9">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500g/袋</w:t>
            </w:r>
          </w:p>
        </w:tc>
        <w:tc>
          <w:tcPr>
            <w:tcW w:w="1154" w:type="dxa"/>
            <w:noWrap w:val="0"/>
            <w:vAlign w:val="center"/>
          </w:tcPr>
          <w:p w14:paraId="78B73431">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1BE563C7">
            <w:pPr>
              <w:widowControl/>
              <w:shd w:val="clear" w:color="auto" w:fill="FFFFFF"/>
              <w:spacing w:line="440" w:lineRule="exact"/>
              <w:ind w:firstLine="470"/>
              <w:jc w:val="center"/>
              <w:rPr>
                <w:rFonts w:hAnsi="宋体" w:cs="宋体"/>
                <w:bCs/>
                <w:color w:val="000000"/>
                <w:sz w:val="24"/>
                <w:szCs w:val="24"/>
              </w:rPr>
            </w:pPr>
          </w:p>
        </w:tc>
      </w:tr>
      <w:tr w14:paraId="17C12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248513CB">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rPr>
              <w:t>白砂糖</w:t>
            </w:r>
          </w:p>
        </w:tc>
        <w:tc>
          <w:tcPr>
            <w:tcW w:w="1111" w:type="dxa"/>
            <w:noWrap w:val="0"/>
            <w:vAlign w:val="center"/>
          </w:tcPr>
          <w:p w14:paraId="4E4F0812">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40BCA8BC">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2900D5F7">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eastAsia="宋体" w:cs="宋体"/>
                <w:i w:val="0"/>
                <w:iCs w:val="0"/>
                <w:color w:val="auto"/>
                <w:sz w:val="22"/>
                <w:szCs w:val="22"/>
                <w:u w:val="none"/>
                <w:lang w:val="en-US" w:eastAsia="zh-CN" w:bidi="ar"/>
              </w:rPr>
              <w:t>一级</w:t>
            </w:r>
          </w:p>
        </w:tc>
        <w:tc>
          <w:tcPr>
            <w:tcW w:w="1500" w:type="dxa"/>
            <w:shd w:val="clear" w:color="000000" w:fill="FFFFFF"/>
            <w:noWrap w:val="0"/>
            <w:vAlign w:val="center"/>
          </w:tcPr>
          <w:p w14:paraId="27CE356E">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25Kg/袋</w:t>
            </w:r>
          </w:p>
        </w:tc>
        <w:tc>
          <w:tcPr>
            <w:tcW w:w="1154" w:type="dxa"/>
            <w:noWrap w:val="0"/>
            <w:vAlign w:val="center"/>
          </w:tcPr>
          <w:p w14:paraId="08D0883D">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4A7E999F">
            <w:pPr>
              <w:widowControl/>
              <w:shd w:val="clear" w:color="auto" w:fill="FFFFFF"/>
              <w:spacing w:line="440" w:lineRule="exact"/>
              <w:ind w:firstLine="470"/>
              <w:jc w:val="center"/>
              <w:rPr>
                <w:rFonts w:hAnsi="宋体" w:cs="宋体"/>
                <w:bCs/>
                <w:color w:val="000000"/>
                <w:sz w:val="24"/>
                <w:szCs w:val="24"/>
              </w:rPr>
            </w:pPr>
          </w:p>
        </w:tc>
      </w:tr>
      <w:tr w14:paraId="57051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15A56162">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rPr>
              <w:t>味精</w:t>
            </w:r>
          </w:p>
        </w:tc>
        <w:tc>
          <w:tcPr>
            <w:tcW w:w="1111" w:type="dxa"/>
            <w:noWrap w:val="0"/>
            <w:vAlign w:val="center"/>
          </w:tcPr>
          <w:p w14:paraId="30E3F6FC">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509E8980">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299F7D57">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eastAsia="宋体" w:cs="宋体"/>
                <w:i w:val="0"/>
                <w:iCs w:val="0"/>
                <w:color w:val="auto"/>
                <w:sz w:val="22"/>
                <w:szCs w:val="22"/>
                <w:u w:val="none"/>
                <w:lang w:val="en-US" w:eastAsia="zh-CN" w:bidi="ar"/>
              </w:rPr>
              <w:t>味精</w:t>
            </w:r>
          </w:p>
        </w:tc>
        <w:tc>
          <w:tcPr>
            <w:tcW w:w="1500" w:type="dxa"/>
            <w:shd w:val="clear" w:color="000000" w:fill="FFFFFF"/>
            <w:noWrap w:val="0"/>
            <w:vAlign w:val="center"/>
          </w:tcPr>
          <w:p w14:paraId="2594B166">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25Kg/袋</w:t>
            </w:r>
          </w:p>
        </w:tc>
        <w:tc>
          <w:tcPr>
            <w:tcW w:w="1154" w:type="dxa"/>
            <w:noWrap w:val="0"/>
            <w:vAlign w:val="center"/>
          </w:tcPr>
          <w:p w14:paraId="55C47277">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3F63A047">
            <w:pPr>
              <w:widowControl/>
              <w:shd w:val="clear" w:color="auto" w:fill="FFFFFF"/>
              <w:spacing w:line="440" w:lineRule="exact"/>
              <w:ind w:firstLine="470"/>
              <w:jc w:val="center"/>
              <w:rPr>
                <w:rFonts w:hAnsi="宋体" w:cs="宋体"/>
                <w:bCs/>
                <w:color w:val="000000"/>
                <w:sz w:val="24"/>
                <w:szCs w:val="24"/>
              </w:rPr>
            </w:pPr>
          </w:p>
        </w:tc>
      </w:tr>
      <w:tr w14:paraId="1B883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1389" w:type="dxa"/>
            <w:shd w:val="clear" w:color="000000" w:fill="FFFFFF"/>
            <w:noWrap w:val="0"/>
            <w:vAlign w:val="center"/>
          </w:tcPr>
          <w:p w14:paraId="09A0135B">
            <w:pPr>
              <w:widowControl/>
              <w:shd w:val="clear" w:color="auto" w:fill="FFFFFF"/>
              <w:spacing w:line="440" w:lineRule="exact"/>
              <w:jc w:val="center"/>
              <w:rPr>
                <w:rFonts w:hint="default" w:hAnsi="宋体" w:cs="宋体"/>
                <w:bCs/>
                <w:color w:val="000000"/>
                <w:sz w:val="24"/>
                <w:szCs w:val="24"/>
                <w:lang w:val="en-US" w:eastAsia="zh-CN"/>
              </w:rPr>
            </w:pPr>
            <w:r>
              <w:rPr>
                <w:rFonts w:hint="eastAsia" w:hAnsi="宋体" w:cs="宋体"/>
                <w:bCs/>
                <w:color w:val="000000"/>
                <w:sz w:val="24"/>
                <w:szCs w:val="24"/>
              </w:rPr>
              <w:t>洗涤剂</w:t>
            </w:r>
          </w:p>
        </w:tc>
        <w:tc>
          <w:tcPr>
            <w:tcW w:w="1111" w:type="dxa"/>
            <w:noWrap w:val="0"/>
            <w:vAlign w:val="center"/>
          </w:tcPr>
          <w:p w14:paraId="31030868">
            <w:pPr>
              <w:widowControl/>
              <w:shd w:val="clear" w:color="auto" w:fill="FFFFFF"/>
              <w:spacing w:line="440" w:lineRule="exact"/>
              <w:ind w:firstLine="470"/>
              <w:jc w:val="center"/>
              <w:rPr>
                <w:rFonts w:hAnsi="宋体" w:cs="宋体"/>
                <w:bCs/>
                <w:color w:val="000000"/>
                <w:sz w:val="24"/>
                <w:szCs w:val="24"/>
              </w:rPr>
            </w:pPr>
          </w:p>
        </w:tc>
        <w:tc>
          <w:tcPr>
            <w:tcW w:w="1192" w:type="dxa"/>
            <w:noWrap w:val="0"/>
            <w:vAlign w:val="center"/>
          </w:tcPr>
          <w:p w14:paraId="77E51BA1">
            <w:pPr>
              <w:widowControl/>
              <w:shd w:val="clear" w:color="auto" w:fill="FFFFFF"/>
              <w:spacing w:line="440" w:lineRule="exact"/>
              <w:ind w:firstLine="470"/>
              <w:jc w:val="center"/>
              <w:rPr>
                <w:rFonts w:hAnsi="宋体" w:cs="宋体"/>
                <w:bCs/>
                <w:color w:val="000000"/>
                <w:sz w:val="24"/>
                <w:szCs w:val="24"/>
              </w:rPr>
            </w:pPr>
          </w:p>
        </w:tc>
        <w:tc>
          <w:tcPr>
            <w:tcW w:w="1296" w:type="dxa"/>
            <w:shd w:val="clear" w:color="auto" w:fill="auto"/>
            <w:noWrap w:val="0"/>
            <w:vAlign w:val="center"/>
          </w:tcPr>
          <w:p w14:paraId="39D98D47">
            <w:pPr>
              <w:keepNext w:val="0"/>
              <w:keepLines w:val="0"/>
              <w:widowControl/>
              <w:suppressLineNumbers w:val="0"/>
              <w:jc w:val="center"/>
              <w:rPr>
                <w:rFonts w:hint="default" w:ascii="Times New Roman" w:hAnsi="宋体" w:eastAsia="宋体" w:cs="宋体"/>
                <w:bCs/>
                <w:color w:val="auto"/>
                <w:sz w:val="24"/>
                <w:szCs w:val="24"/>
                <w:lang w:val="en-US" w:eastAsia="zh-CN" w:bidi="ar-SA"/>
              </w:rPr>
            </w:pPr>
            <w:r>
              <w:rPr>
                <w:rFonts w:hint="eastAsia" w:ascii="宋体" w:hAnsi="宋体" w:eastAsia="宋体" w:cs="宋体"/>
                <w:i w:val="0"/>
                <w:iCs w:val="0"/>
                <w:color w:val="auto"/>
                <w:sz w:val="22"/>
                <w:szCs w:val="22"/>
                <w:u w:val="none"/>
                <w:lang w:val="en-US" w:eastAsia="zh-CN" w:bidi="ar"/>
              </w:rPr>
              <w:t>总有效物含量≥15%</w:t>
            </w:r>
          </w:p>
        </w:tc>
        <w:tc>
          <w:tcPr>
            <w:tcW w:w="1500" w:type="dxa"/>
            <w:shd w:val="clear" w:color="000000" w:fill="FFFFFF"/>
            <w:noWrap w:val="0"/>
            <w:vAlign w:val="center"/>
          </w:tcPr>
          <w:p w14:paraId="662BD920">
            <w:pPr>
              <w:keepNext w:val="0"/>
              <w:keepLines w:val="0"/>
              <w:pageBreakBefore w:val="0"/>
              <w:widowControl/>
              <w:spacing w:line="300" w:lineRule="exact"/>
              <w:jc w:val="center"/>
              <w:rPr>
                <w:rFonts w:hint="default" w:ascii="仿宋" w:hAnsi="仿宋" w:eastAsia="仿宋" w:cs="宋体"/>
                <w:color w:val="000000"/>
                <w:sz w:val="28"/>
                <w:szCs w:val="28"/>
                <w:highlight w:val="yellow"/>
                <w:lang w:val="en-US" w:eastAsia="zh-CN" w:bidi="ar-SA"/>
              </w:rPr>
            </w:pPr>
            <w:r>
              <w:rPr>
                <w:rFonts w:hint="eastAsia" w:ascii="仿宋" w:hAnsi="仿宋" w:eastAsia="仿宋" w:cs="仿宋"/>
                <w:i w:val="0"/>
                <w:iCs w:val="0"/>
                <w:color w:val="000000"/>
                <w:sz w:val="22"/>
                <w:szCs w:val="22"/>
                <w:u w:val="none"/>
                <w:lang w:val="en-US" w:eastAsia="zh-CN" w:bidi="ar"/>
              </w:rPr>
              <w:t>25Kg/桶</w:t>
            </w:r>
          </w:p>
        </w:tc>
        <w:tc>
          <w:tcPr>
            <w:tcW w:w="1154" w:type="dxa"/>
            <w:noWrap w:val="0"/>
            <w:vAlign w:val="center"/>
          </w:tcPr>
          <w:p w14:paraId="0924D545">
            <w:pPr>
              <w:widowControl/>
              <w:shd w:val="clear" w:color="auto" w:fill="FFFFFF"/>
              <w:spacing w:line="440" w:lineRule="exact"/>
              <w:ind w:firstLine="470"/>
              <w:jc w:val="center"/>
              <w:rPr>
                <w:rFonts w:hAnsi="宋体" w:cs="宋体"/>
                <w:bCs/>
                <w:color w:val="000000"/>
                <w:sz w:val="24"/>
                <w:szCs w:val="24"/>
              </w:rPr>
            </w:pPr>
          </w:p>
        </w:tc>
        <w:tc>
          <w:tcPr>
            <w:tcW w:w="1050" w:type="dxa"/>
            <w:noWrap w:val="0"/>
            <w:vAlign w:val="center"/>
          </w:tcPr>
          <w:p w14:paraId="171DC32D">
            <w:pPr>
              <w:widowControl/>
              <w:shd w:val="clear" w:color="auto" w:fill="FFFFFF"/>
              <w:spacing w:line="440" w:lineRule="exact"/>
              <w:ind w:firstLine="470"/>
              <w:jc w:val="center"/>
              <w:rPr>
                <w:rFonts w:hAnsi="宋体" w:cs="宋体"/>
                <w:bCs/>
                <w:color w:val="000000"/>
                <w:sz w:val="24"/>
                <w:szCs w:val="24"/>
              </w:rPr>
            </w:pPr>
          </w:p>
        </w:tc>
      </w:tr>
    </w:tbl>
    <w:p w14:paraId="2913222C">
      <w:pPr>
        <w:widowControl/>
        <w:shd w:val="clear" w:color="auto" w:fill="FFFFFF"/>
        <w:spacing w:line="440" w:lineRule="exact"/>
        <w:ind w:firstLine="480"/>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lang w:val="en-US" w:eastAsia="zh-CN"/>
        </w:rPr>
        <w:t>注：</w:t>
      </w:r>
      <w:r>
        <w:rPr>
          <w:rFonts w:hint="eastAsia" w:ascii="宋体" w:hAnsi="宋体" w:eastAsia="宋体" w:cs="宋体"/>
          <w:bCs/>
          <w:color w:val="000000"/>
          <w:sz w:val="24"/>
          <w:szCs w:val="24"/>
        </w:rPr>
        <w:t>调味品和洗涤剂</w:t>
      </w:r>
      <w:r>
        <w:rPr>
          <w:rFonts w:hint="eastAsia" w:ascii="宋体" w:hAnsi="宋体" w:eastAsia="宋体" w:cs="宋体"/>
          <w:bCs/>
          <w:color w:val="000000"/>
          <w:sz w:val="24"/>
          <w:szCs w:val="24"/>
          <w:lang w:val="en-US" w:eastAsia="zh-CN"/>
        </w:rPr>
        <w:t>为固定单价，执行价格见上表</w:t>
      </w:r>
      <w:r>
        <w:rPr>
          <w:rFonts w:hint="eastAsia" w:ascii="宋体" w:hAnsi="宋体" w:eastAsia="宋体" w:cs="宋体"/>
          <w:bCs/>
          <w:color w:val="000000"/>
          <w:sz w:val="24"/>
          <w:szCs w:val="24"/>
        </w:rPr>
        <w:t>。</w:t>
      </w:r>
      <w:r>
        <w:rPr>
          <w:rFonts w:hint="eastAsia" w:ascii="宋体" w:hAnsi="宋体" w:eastAsia="宋体" w:cs="宋体"/>
          <w:bCs/>
          <w:color w:val="000000"/>
          <w:sz w:val="24"/>
          <w:szCs w:val="24"/>
          <w:lang w:val="en-US" w:eastAsia="zh-CN"/>
        </w:rPr>
        <w:t>执行</w:t>
      </w:r>
      <w:r>
        <w:rPr>
          <w:rFonts w:hint="eastAsia" w:ascii="宋体" w:hAnsi="宋体" w:eastAsia="宋体" w:cs="宋体"/>
          <w:color w:val="000000"/>
          <w:sz w:val="24"/>
          <w:szCs w:val="24"/>
        </w:rPr>
        <w:t>单价以元为单位</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四舍五入后</w:t>
      </w:r>
      <w:r>
        <w:rPr>
          <w:rFonts w:hint="eastAsia" w:ascii="宋体" w:hAnsi="宋体" w:eastAsia="宋体" w:cs="宋体"/>
          <w:color w:val="000000"/>
          <w:sz w:val="24"/>
          <w:szCs w:val="24"/>
        </w:rPr>
        <w:t>保留两位小数。</w:t>
      </w:r>
    </w:p>
    <w:p w14:paraId="5556016F">
      <w:pPr>
        <w:widowControl/>
        <w:shd w:val="clear" w:color="auto" w:fill="FFFFFF"/>
        <w:spacing w:line="440" w:lineRule="exact"/>
        <w:ind w:firstLine="480"/>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.数量：以实际供货数量为准，因乙方原因造成破损的应在总数中扣减。</w:t>
      </w:r>
    </w:p>
    <w:p w14:paraId="04C92CD2">
      <w:pPr>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 xml:space="preserve">.金额： </w:t>
      </w:r>
    </w:p>
    <w:p w14:paraId="6AF8C4EF">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月供货金额（含税价）=月实际供货量×</w:t>
      </w:r>
      <w:r>
        <w:rPr>
          <w:rFonts w:hint="eastAsia" w:ascii="宋体" w:hAnsi="宋体" w:eastAsia="宋体" w:cs="宋体"/>
          <w:color w:val="000000"/>
          <w:sz w:val="24"/>
        </w:rPr>
        <w:t>月度供应货物结算价格</w:t>
      </w:r>
      <w:r>
        <w:rPr>
          <w:rFonts w:hint="eastAsia" w:ascii="宋体" w:hAnsi="宋体" w:eastAsia="宋体" w:cs="宋体"/>
          <w:bCs/>
          <w:color w:val="000000"/>
          <w:sz w:val="24"/>
          <w:szCs w:val="24"/>
        </w:rPr>
        <w:t>，月实际供货量以经甲方确认的供货清单为准。</w:t>
      </w:r>
    </w:p>
    <w:p w14:paraId="5F7635EF">
      <w:pPr>
        <w:widowControl/>
        <w:numPr>
          <w:ilvl w:val="0"/>
          <w:numId w:val="0"/>
        </w:numPr>
        <w:shd w:val="clear" w:color="auto" w:fill="FFFFFF"/>
        <w:spacing w:line="440" w:lineRule="exact"/>
        <w:ind w:firstLine="480"/>
        <w:rPr>
          <w:rFonts w:ascii="仿宋" w:hAnsi="仿宋" w:eastAsia="仿宋" w:cs="仿宋"/>
          <w:b/>
          <w:bCs/>
          <w:color w:val="000000"/>
          <w:sz w:val="24"/>
          <w:szCs w:val="24"/>
        </w:rPr>
      </w:pPr>
      <w:r>
        <w:rPr>
          <w:rFonts w:hint="eastAsia" w:ascii="宋体" w:hAnsi="宋体" w:eastAsia="宋体" w:cs="宋体"/>
          <w:bCs/>
          <w:color w:val="000000"/>
          <w:sz w:val="24"/>
          <w:szCs w:val="24"/>
          <w:lang w:val="en-US" w:eastAsia="zh-CN" w:bidi="ar-SA"/>
        </w:rPr>
        <w:t>4.</w:t>
      </w:r>
      <w:r>
        <w:rPr>
          <w:rFonts w:hint="eastAsia" w:ascii="宋体" w:hAnsi="宋体" w:eastAsia="宋体" w:cs="宋体"/>
          <w:bCs/>
          <w:color w:val="000000"/>
          <w:sz w:val="24"/>
          <w:szCs w:val="24"/>
        </w:rPr>
        <w:t>供应期限：</w:t>
      </w:r>
      <w:r>
        <w:rPr>
          <w:rFonts w:hint="eastAsia" w:ascii="宋体" w:hAnsi="宋体" w:cs="宋体"/>
          <w:bCs/>
          <w:color w:val="000000"/>
          <w:sz w:val="24"/>
          <w:szCs w:val="24"/>
          <w:u w:val="single"/>
          <w:lang w:val="en-US" w:eastAsia="zh-CN"/>
        </w:rPr>
        <w:t>合同签订之日</w:t>
      </w:r>
      <w:r>
        <w:rPr>
          <w:rFonts w:hint="eastAsia" w:ascii="宋体" w:hAnsi="宋体" w:eastAsia="宋体" w:cs="宋体"/>
          <w:bCs/>
          <w:color w:val="000000"/>
          <w:sz w:val="24"/>
          <w:szCs w:val="24"/>
        </w:rPr>
        <w:t>至</w:t>
      </w:r>
      <w:r>
        <w:rPr>
          <w:rFonts w:hint="eastAsia" w:ascii="宋体" w:hAnsi="宋体" w:eastAsia="宋体" w:cs="宋体"/>
          <w:bCs/>
          <w:color w:val="000000"/>
          <w:sz w:val="24"/>
          <w:szCs w:val="24"/>
          <w:u w:val="single"/>
        </w:rPr>
        <w:t>202</w:t>
      </w:r>
      <w:r>
        <w:rPr>
          <w:rFonts w:hint="eastAsia" w:ascii="宋体" w:hAnsi="宋体" w:eastAsia="宋体" w:cs="宋体"/>
          <w:bCs/>
          <w:color w:val="000000"/>
          <w:sz w:val="24"/>
          <w:szCs w:val="24"/>
          <w:u w:val="single"/>
          <w:lang w:val="en-US" w:eastAsia="zh-CN"/>
        </w:rPr>
        <w:t>7</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rPr>
        <w:t>6</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rPr>
        <w:t>30</w:t>
      </w:r>
      <w:r>
        <w:rPr>
          <w:rFonts w:hint="eastAsia" w:ascii="宋体" w:hAnsi="宋体" w:eastAsia="宋体" w:cs="宋体"/>
          <w:bCs/>
          <w:color w:val="000000"/>
          <w:sz w:val="24"/>
          <w:szCs w:val="24"/>
        </w:rPr>
        <w:t>日。</w:t>
      </w:r>
      <w:r>
        <w:rPr>
          <w:rFonts w:hint="eastAsia" w:hAnsi="宋体" w:cs="宋体"/>
          <w:bCs/>
          <w:color w:val="000000"/>
          <w:sz w:val="24"/>
          <w:szCs w:val="24"/>
        </w:rPr>
        <w:t xml:space="preserve">  </w:t>
      </w:r>
      <w:r>
        <w:rPr>
          <w:rFonts w:hint="eastAsia" w:hAnsi="宋体" w:cs="宋体"/>
          <w:color w:val="000000"/>
          <w:sz w:val="24"/>
          <w:szCs w:val="24"/>
        </w:rPr>
        <w:t xml:space="preserve">  </w:t>
      </w:r>
      <w:r>
        <w:rPr>
          <w:rFonts w:hint="eastAsia" w:ascii="仿宋" w:hAnsi="仿宋" w:eastAsia="仿宋" w:cs="仿宋"/>
          <w:color w:val="000000"/>
          <w:sz w:val="24"/>
          <w:szCs w:val="24"/>
        </w:rPr>
        <w:t xml:space="preserve">                              </w:t>
      </w:r>
    </w:p>
    <w:p w14:paraId="2155B597">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第二条 货物质量要求及保质期</w:t>
      </w:r>
    </w:p>
    <w:p w14:paraId="77D26C88">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1.货物质量要求及技术指标：符合招标文件第四章 采购需求。</w:t>
      </w:r>
    </w:p>
    <w:p w14:paraId="69E61DE4">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2.货物保质期：货物保质期以货物标明的保质期为准。乙方应对其所供货物质量负责，</w:t>
      </w:r>
      <w:r>
        <w:rPr>
          <w:rFonts w:hint="eastAsia" w:ascii="宋体" w:hAnsi="宋体" w:eastAsia="宋体" w:cs="宋体"/>
          <w:bCs/>
          <w:color w:val="000000"/>
          <w:sz w:val="24"/>
          <w:szCs w:val="24"/>
          <w:lang w:val="en-US" w:eastAsia="zh-CN"/>
        </w:rPr>
        <w:t>不得二次灌装、分装、翻装，不得以次充好。</w:t>
      </w:r>
      <w:r>
        <w:rPr>
          <w:rFonts w:hint="eastAsia" w:ascii="宋体" w:hAnsi="宋体" w:eastAsia="宋体" w:cs="宋体"/>
          <w:bCs/>
          <w:color w:val="000000"/>
          <w:sz w:val="24"/>
          <w:szCs w:val="24"/>
        </w:rPr>
        <w:t>交付时剩余保质期不少于原保质期的三分之二。</w:t>
      </w:r>
    </w:p>
    <w:p w14:paraId="3F82CDFE">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3.乙方须保证其提供的货物符合中华人民共和国法律、法规，各行政部门的规章、制度、</w:t>
      </w:r>
      <w:r>
        <w:rPr>
          <w:rFonts w:hint="eastAsia" w:ascii="宋体" w:hAnsi="宋体" w:cs="宋体"/>
          <w:bCs/>
          <w:color w:val="000000"/>
          <w:sz w:val="24"/>
          <w:szCs w:val="24"/>
          <w:lang w:eastAsia="zh-CN"/>
        </w:rPr>
        <w:t>地方性法规</w:t>
      </w:r>
      <w:r>
        <w:rPr>
          <w:rFonts w:hint="eastAsia" w:ascii="宋体" w:hAnsi="宋体" w:eastAsia="宋体" w:cs="宋体"/>
          <w:bCs/>
          <w:color w:val="000000"/>
          <w:sz w:val="24"/>
          <w:szCs w:val="24"/>
        </w:rPr>
        <w:t>、行政命令及各行业标准的规定，并符合招标文件第四章 采购需求。</w:t>
      </w:r>
    </w:p>
    <w:p w14:paraId="7165079A">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w:t>
      </w:r>
      <w:r>
        <w:rPr>
          <w:rFonts w:hint="eastAsia" w:ascii="宋体" w:hAnsi="宋体" w:eastAsia="宋体" w:cs="宋体"/>
          <w:color w:val="000000"/>
          <w:sz w:val="24"/>
          <w:szCs w:val="24"/>
        </w:rPr>
        <w:t>乙方须依据国家有关法律法规要求建立健全各项管理制度，保证食品安全，有明确的食品安全责任人。</w:t>
      </w:r>
      <w:r>
        <w:rPr>
          <w:rFonts w:hint="eastAsia" w:ascii="宋体" w:hAnsi="宋体" w:eastAsia="宋体" w:cs="宋体"/>
          <w:bCs/>
          <w:color w:val="000000"/>
          <w:sz w:val="24"/>
          <w:szCs w:val="24"/>
        </w:rPr>
        <w:t>乙方应提供《食品安全承诺书》，保证所供货物符合食品安全规定。</w:t>
      </w:r>
    </w:p>
    <w:p w14:paraId="7C0B647A">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食品溯源要求：食品供应链必须明确，所有食品的来源必须清晰，来源应当是受到地方政府部门监管的具有相关资质的厂家生产，食品生产企业必须获得《食品生产许可证》，食品生产的源头与乙方须建有稳固合法的供应关系。乙方应保存以下资料： </w:t>
      </w:r>
    </w:p>
    <w:p w14:paraId="2AED9ADD">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乙方与生产企业的销售合同； </w:t>
      </w:r>
    </w:p>
    <w:p w14:paraId="72ECFB4C">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5.2 生产企业的送货单和销售发票；</w:t>
      </w:r>
    </w:p>
    <w:p w14:paraId="21606055">
      <w:pPr>
        <w:widowControl/>
        <w:shd w:val="clear" w:color="auto" w:fill="FFFFFF"/>
        <w:spacing w:line="440" w:lineRule="exact"/>
        <w:ind w:firstLine="480"/>
        <w:rPr>
          <w:rFonts w:hAnsi="宋体" w:cs="宋体"/>
          <w:color w:val="000000"/>
          <w:sz w:val="24"/>
          <w:szCs w:val="24"/>
        </w:rPr>
      </w:pPr>
      <w:r>
        <w:rPr>
          <w:rFonts w:hint="eastAsia" w:ascii="宋体" w:hAnsi="宋体" w:eastAsia="宋体" w:cs="宋体"/>
          <w:color w:val="000000"/>
          <w:sz w:val="24"/>
          <w:szCs w:val="24"/>
        </w:rPr>
        <w:t xml:space="preserve">5.3 乙方与供货方的购销合同及送货单据、销售发票。 </w:t>
      </w:r>
    </w:p>
    <w:p w14:paraId="592CF8F7">
      <w:pPr>
        <w:widowControl/>
        <w:shd w:val="clear" w:color="auto" w:fill="FFFFFF"/>
        <w:spacing w:before="87" w:after="87" w:line="440" w:lineRule="exact"/>
        <w:ind w:firstLine="482"/>
        <w:rPr>
          <w:rFonts w:hint="default" w:hAnsi="宋体" w:eastAsia="宋体" w:cs="宋体"/>
          <w:b/>
          <w:bCs/>
          <w:color w:val="000000"/>
          <w:sz w:val="24"/>
          <w:szCs w:val="24"/>
          <w:lang w:val="en-US" w:eastAsia="zh-CN"/>
        </w:rPr>
      </w:pPr>
      <w:r>
        <w:rPr>
          <w:rFonts w:hint="eastAsia" w:hAnsi="宋体" w:cs="宋体"/>
          <w:b/>
          <w:bCs/>
          <w:color w:val="000000"/>
          <w:sz w:val="24"/>
          <w:szCs w:val="24"/>
        </w:rPr>
        <w:t>第三条 货物包装</w:t>
      </w:r>
      <w:r>
        <w:rPr>
          <w:rFonts w:hint="eastAsia" w:hAnsi="宋体" w:cs="宋体"/>
          <w:b/>
          <w:bCs/>
          <w:color w:val="000000"/>
          <w:sz w:val="24"/>
          <w:szCs w:val="24"/>
          <w:lang w:val="en-US" w:eastAsia="zh-CN"/>
        </w:rPr>
        <w:t>及车辆要求</w:t>
      </w:r>
    </w:p>
    <w:p w14:paraId="1B02FFAD">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1.包装要求</w:t>
      </w:r>
    </w:p>
    <w:p w14:paraId="47685D09">
      <w:pPr>
        <w:widowControl/>
        <w:shd w:val="clear" w:color="auto" w:fill="FFFFFF"/>
        <w:spacing w:line="440" w:lineRule="exact"/>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1.1 货物包装应符合中华人民共和国有关法律法规的规定</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甲方监管安全规定及</w:t>
      </w:r>
      <w:r>
        <w:rPr>
          <w:rFonts w:hint="eastAsia" w:ascii="宋体" w:hAnsi="宋体" w:eastAsia="宋体" w:cs="宋体"/>
          <w:bCs/>
          <w:color w:val="auto"/>
          <w:sz w:val="24"/>
          <w:szCs w:val="24"/>
        </w:rPr>
        <w:t>合同约定，</w:t>
      </w:r>
      <w:r>
        <w:rPr>
          <w:rFonts w:hint="eastAsia" w:ascii="宋体" w:hAnsi="宋体" w:eastAsia="宋体" w:cs="宋体"/>
          <w:bCs/>
          <w:color w:val="auto"/>
          <w:sz w:val="24"/>
          <w:szCs w:val="24"/>
          <w:lang w:val="en-US" w:eastAsia="zh-CN"/>
        </w:rPr>
        <w:t>必须全塑化包装，不得使用玻璃、金属制品等硬物包装，</w:t>
      </w:r>
      <w:r>
        <w:rPr>
          <w:rFonts w:hint="eastAsia" w:ascii="宋体" w:hAnsi="宋体" w:eastAsia="宋体" w:cs="宋体"/>
          <w:bCs/>
          <w:color w:val="auto"/>
          <w:sz w:val="24"/>
          <w:szCs w:val="24"/>
        </w:rPr>
        <w:t>并确保货物安全、卫生地交付给甲方（</w:t>
      </w:r>
      <w:r>
        <w:rPr>
          <w:rFonts w:hint="eastAsia" w:ascii="宋体" w:hAnsi="宋体" w:eastAsia="宋体" w:cs="宋体"/>
          <w:bCs/>
          <w:color w:val="auto"/>
          <w:sz w:val="24"/>
          <w:szCs w:val="24"/>
          <w:lang w:val="en-US" w:eastAsia="zh-CN"/>
        </w:rPr>
        <w:t>根据货物性质，</w:t>
      </w:r>
      <w:r>
        <w:rPr>
          <w:rFonts w:hint="eastAsia" w:ascii="宋体" w:hAnsi="宋体" w:eastAsia="宋体" w:cs="宋体"/>
          <w:bCs/>
          <w:color w:val="auto"/>
          <w:sz w:val="24"/>
          <w:szCs w:val="24"/>
        </w:rPr>
        <w:t>乙方应当根据货物性质选择</w:t>
      </w:r>
      <w:r>
        <w:rPr>
          <w:rFonts w:hint="eastAsia" w:ascii="宋体" w:hAnsi="宋体" w:eastAsia="宋体" w:cs="宋体"/>
          <w:bCs/>
          <w:color w:val="auto"/>
          <w:sz w:val="24"/>
          <w:szCs w:val="24"/>
          <w:lang w:val="en-US" w:eastAsia="zh-CN"/>
        </w:rPr>
        <w:t>厢式货车或类似密封车辆</w:t>
      </w:r>
      <w:r>
        <w:rPr>
          <w:rFonts w:hint="eastAsia" w:ascii="宋体" w:hAnsi="宋体" w:eastAsia="宋体" w:cs="宋体"/>
          <w:bCs/>
          <w:color w:val="auto"/>
          <w:sz w:val="24"/>
          <w:szCs w:val="24"/>
        </w:rPr>
        <w:t>运输，确保货物及外包装的清洁卫生、无污染）。</w:t>
      </w:r>
      <w:r>
        <w:rPr>
          <w:rFonts w:hint="eastAsia" w:ascii="宋体" w:hAnsi="宋体" w:eastAsia="宋体" w:cs="宋体"/>
          <w:bCs/>
          <w:color w:val="auto"/>
          <w:sz w:val="24"/>
          <w:szCs w:val="24"/>
          <w:lang w:val="en-US" w:eastAsia="zh-CN"/>
        </w:rPr>
        <w:t xml:space="preserve"> </w:t>
      </w:r>
    </w:p>
    <w:p w14:paraId="6D103DE7">
      <w:pPr>
        <w:widowControl/>
        <w:shd w:val="clear" w:color="auto" w:fill="FFFFFF"/>
        <w:spacing w:line="440" w:lineRule="exact"/>
        <w:ind w:firstLine="480"/>
        <w:rPr>
          <w:rFonts w:hint="eastAsia" w:ascii="宋体" w:hAnsi="宋体" w:eastAsia="宋体" w:cs="宋体"/>
          <w:color w:val="auto"/>
          <w:sz w:val="24"/>
          <w:szCs w:val="24"/>
        </w:rPr>
      </w:pPr>
      <w:r>
        <w:rPr>
          <w:rFonts w:hint="eastAsia" w:ascii="宋体" w:hAnsi="宋体" w:eastAsia="宋体" w:cs="宋体"/>
          <w:bCs/>
          <w:color w:val="auto"/>
          <w:sz w:val="24"/>
          <w:szCs w:val="24"/>
        </w:rPr>
        <w:t>1.2 货物包装应符合中华人民共和国法律、法规等有关标识说明（如产地、原材料、商品条码、</w:t>
      </w:r>
      <w:r>
        <w:rPr>
          <w:rFonts w:hint="eastAsia" w:ascii="宋体" w:hAnsi="宋体" w:eastAsia="宋体" w:cs="宋体"/>
          <w:bCs/>
          <w:color w:val="auto"/>
          <w:sz w:val="24"/>
          <w:szCs w:val="24"/>
          <w:lang w:val="en-US" w:eastAsia="zh-CN"/>
        </w:rPr>
        <w:t>品质等级、</w:t>
      </w:r>
      <w:r>
        <w:rPr>
          <w:rFonts w:hint="eastAsia" w:ascii="宋体" w:hAnsi="宋体" w:eastAsia="宋体" w:cs="宋体"/>
          <w:bCs/>
          <w:color w:val="auto"/>
          <w:sz w:val="24"/>
          <w:szCs w:val="24"/>
        </w:rPr>
        <w:t>用途、警语、保质期及保质条件、生产日期等）的规定，并符合招标文件第四章 采购需求。</w:t>
      </w:r>
    </w:p>
    <w:p w14:paraId="608D947E">
      <w:pPr>
        <w:widowControl/>
        <w:shd w:val="clear" w:color="auto" w:fill="FFFFFF"/>
        <w:spacing w:line="440" w:lineRule="exact"/>
        <w:ind w:firstLine="480"/>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2.净含量要求：生抽酱油</w:t>
      </w:r>
      <w:r>
        <w:rPr>
          <w:rFonts w:hint="eastAsia" w:ascii="宋体" w:hAnsi="宋体" w:eastAsia="宋体" w:cs="宋体"/>
          <w:bCs/>
          <w:color w:val="000000"/>
          <w:sz w:val="24"/>
          <w:szCs w:val="24"/>
          <w:lang w:eastAsia="zh-CN"/>
        </w:rPr>
        <w:t>、</w:t>
      </w:r>
      <w:r>
        <w:rPr>
          <w:rFonts w:hint="eastAsia" w:ascii="宋体" w:hAnsi="宋体" w:eastAsia="宋体" w:cs="宋体"/>
          <w:color w:val="000000"/>
          <w:sz w:val="24"/>
          <w:szCs w:val="24"/>
        </w:rPr>
        <w:t>老抽酱油</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1.9L/桶，</w:t>
      </w:r>
      <w:r>
        <w:rPr>
          <w:rFonts w:hint="eastAsia" w:ascii="宋体" w:hAnsi="宋体" w:eastAsia="宋体" w:cs="宋体"/>
          <w:color w:val="000000"/>
          <w:sz w:val="24"/>
          <w:szCs w:val="24"/>
          <w:lang w:eastAsia="zh-CN"/>
        </w:rPr>
        <w:t>食醋</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1.75L/桶，</w:t>
      </w:r>
      <w:r>
        <w:rPr>
          <w:rFonts w:hint="eastAsia" w:ascii="宋体" w:hAnsi="宋体" w:eastAsia="宋体" w:cs="宋体"/>
          <w:color w:val="000000"/>
          <w:sz w:val="24"/>
          <w:szCs w:val="24"/>
        </w:rPr>
        <w:t>食盐</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500g/袋，</w:t>
      </w:r>
      <w:r>
        <w:rPr>
          <w:rFonts w:hint="eastAsia" w:ascii="宋体" w:hAnsi="宋体" w:eastAsia="宋体" w:cs="宋体"/>
          <w:color w:val="000000"/>
          <w:sz w:val="24"/>
          <w:szCs w:val="24"/>
        </w:rPr>
        <w:t>白砂糖</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味精</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25Kg/袋，</w:t>
      </w:r>
      <w:r>
        <w:rPr>
          <w:rFonts w:hint="eastAsia" w:ascii="宋体" w:hAnsi="宋体" w:eastAsia="宋体" w:cs="宋体"/>
          <w:color w:val="000000"/>
          <w:sz w:val="24"/>
          <w:szCs w:val="24"/>
        </w:rPr>
        <w:t>洗涤剂</w:t>
      </w:r>
      <w:r>
        <w:rPr>
          <w:rFonts w:hint="eastAsia" w:ascii="宋体" w:hAnsi="宋体" w:eastAsia="宋体" w:cs="宋体"/>
          <w:bCs/>
          <w:color w:val="000000"/>
          <w:sz w:val="24"/>
          <w:szCs w:val="24"/>
        </w:rPr>
        <w:t>单件包装规格</w:t>
      </w:r>
      <w:r>
        <w:rPr>
          <w:rFonts w:hint="eastAsia" w:ascii="宋体" w:hAnsi="宋体" w:eastAsia="宋体" w:cs="宋体"/>
          <w:color w:val="000000"/>
          <w:sz w:val="24"/>
          <w:szCs w:val="24"/>
          <w:lang w:val="en-US" w:eastAsia="zh-CN"/>
        </w:rPr>
        <w:t>25Kg/桶，</w:t>
      </w:r>
      <w:r>
        <w:rPr>
          <w:rFonts w:hint="eastAsia" w:ascii="宋体" w:hAnsi="宋体" w:eastAsia="宋体" w:cs="宋体"/>
          <w:bCs/>
          <w:color w:val="000000"/>
          <w:sz w:val="24"/>
          <w:szCs w:val="24"/>
        </w:rPr>
        <w:t>总净含量应足量</w:t>
      </w:r>
      <w:r>
        <w:rPr>
          <w:rFonts w:hint="eastAsia" w:ascii="宋体" w:hAnsi="宋体" w:eastAsia="宋体" w:cs="宋体"/>
          <w:bCs/>
          <w:color w:val="000000"/>
          <w:sz w:val="24"/>
          <w:szCs w:val="24"/>
          <w:lang w:eastAsia="zh-CN"/>
        </w:rPr>
        <w:t>。</w:t>
      </w:r>
    </w:p>
    <w:p w14:paraId="2AAD3F11">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3.包装物由乙方提供，费用由乙方承担。</w:t>
      </w:r>
    </w:p>
    <w:p w14:paraId="435833E0">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4.包装物不回收。</w:t>
      </w:r>
    </w:p>
    <w:p w14:paraId="2F275C04">
      <w:pPr>
        <w:pStyle w:val="270"/>
        <w:spacing w:before="0" w:after="0" w:line="440" w:lineRule="exact"/>
        <w:ind w:firstLine="482"/>
        <w:outlineLvl w:val="2"/>
        <w:rPr>
          <w:rFonts w:hint="eastAsia" w:ascii="Times New Roman" w:hAnsi="宋体" w:eastAsia="宋体" w:cs="宋体"/>
          <w:bCs/>
          <w:color w:val="000000"/>
          <w:sz w:val="24"/>
          <w:szCs w:val="24"/>
          <w:lang w:val="en-US" w:eastAsia="zh-CN"/>
        </w:rPr>
      </w:pPr>
      <w:r>
        <w:rPr>
          <w:rFonts w:hint="eastAsia" w:ascii="宋体" w:hAnsi="宋体" w:eastAsia="宋体" w:cs="宋体"/>
          <w:b w:val="0"/>
          <w:bCs/>
          <w:color w:val="000000"/>
          <w:lang w:val="en-US" w:eastAsia="zh-CN"/>
        </w:rPr>
        <w:t>5.</w:t>
      </w:r>
      <w:r>
        <w:rPr>
          <w:rFonts w:hint="eastAsia" w:ascii="宋体" w:hAnsi="宋体" w:eastAsia="宋体" w:cs="宋体"/>
          <w:b w:val="0"/>
          <w:bCs/>
          <w:color w:val="000000"/>
        </w:rPr>
        <w:t>车辆要求</w:t>
      </w:r>
      <w:r>
        <w:rPr>
          <w:rFonts w:hint="eastAsia" w:ascii="宋体" w:hAnsi="宋体" w:eastAsia="宋体" w:cs="宋体"/>
          <w:b w:val="0"/>
          <w:bCs/>
          <w:color w:val="000000"/>
          <w:lang w:eastAsia="zh-CN"/>
        </w:rPr>
        <w:t>：</w:t>
      </w:r>
      <w:r>
        <w:rPr>
          <w:rFonts w:hint="eastAsia" w:ascii="宋体" w:hAnsi="宋体" w:eastAsia="宋体" w:cs="宋体"/>
          <w:b w:val="0"/>
          <w:bCs/>
          <w:color w:val="000000"/>
        </w:rPr>
        <w:t>运输车辆须为厢式货车</w:t>
      </w:r>
      <w:r>
        <w:rPr>
          <w:rFonts w:hint="eastAsia" w:ascii="宋体" w:hAnsi="宋体" w:eastAsia="宋体" w:cs="宋体"/>
          <w:bCs/>
          <w:color w:val="000000"/>
          <w:sz w:val="24"/>
          <w:szCs w:val="24"/>
          <w:lang w:val="en-US" w:eastAsia="zh-CN"/>
        </w:rPr>
        <w:t>或类似密封车辆</w:t>
      </w:r>
      <w:r>
        <w:rPr>
          <w:rFonts w:hint="eastAsia" w:ascii="宋体" w:hAnsi="宋体" w:eastAsia="宋体" w:cs="宋体"/>
          <w:b w:val="0"/>
          <w:bCs/>
          <w:color w:val="000000"/>
        </w:rPr>
        <w:t>。</w:t>
      </w:r>
    </w:p>
    <w:p w14:paraId="6FB570CC">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第四条 货物的所有权、知识产权</w:t>
      </w:r>
    </w:p>
    <w:p w14:paraId="1B09D17C">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1.乙方应保证货物来源合法，乙方在交付货物前对交付货物拥有合法的所有权。</w:t>
      </w:r>
    </w:p>
    <w:p w14:paraId="134D0533">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2.乙方应保证货物没有侵犯任何企业、自然人的知识产权，如商标权、著作权及专利权等。</w:t>
      </w:r>
    </w:p>
    <w:p w14:paraId="1A663FAC">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3.乙方应保证不会因第三方提出侵权而引起法律纠纷，如由此引起法律纠纷，乙方应承担所有相关责任。</w:t>
      </w:r>
    </w:p>
    <w:p w14:paraId="51505305">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第五条 交货</w:t>
      </w:r>
    </w:p>
    <w:p w14:paraId="088D077C">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1.交货时间:依据甲方供货通知所要求的供货时间、数量准时供货。</w:t>
      </w:r>
    </w:p>
    <w:p w14:paraId="2ADC95D4">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2.交货方式、地点及运费:乙方负责将货物送至甲方指定地点，并承担运费。</w:t>
      </w:r>
    </w:p>
    <w:p w14:paraId="5F0AB31B">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3.</w:t>
      </w:r>
      <w:r>
        <w:rPr>
          <w:rFonts w:hint="eastAsia" w:ascii="宋体" w:hAnsi="宋体" w:eastAsia="宋体" w:cs="宋体"/>
          <w:bCs/>
          <w:color w:val="000000"/>
          <w:sz w:val="24"/>
          <w:szCs w:val="24"/>
        </w:rPr>
        <w:t>交货要求</w:t>
      </w:r>
    </w:p>
    <w:p w14:paraId="4FF25D24">
      <w:pPr>
        <w:widowControl/>
        <w:shd w:val="clear" w:color="auto" w:fill="FFFFFF"/>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乙方应安排专人及时</w:t>
      </w:r>
      <w:r>
        <w:rPr>
          <w:rFonts w:hint="eastAsia" w:ascii="宋体" w:hAnsi="宋体" w:cs="宋体"/>
          <w:color w:val="auto"/>
          <w:sz w:val="24"/>
          <w:szCs w:val="24"/>
          <w:highlight w:val="none"/>
          <w:lang w:eastAsia="zh-CN"/>
        </w:rPr>
        <w:t>接收</w:t>
      </w:r>
      <w:r>
        <w:rPr>
          <w:rFonts w:hint="eastAsia" w:ascii="宋体" w:hAnsi="宋体" w:eastAsia="宋体" w:cs="宋体"/>
          <w:color w:val="auto"/>
          <w:sz w:val="24"/>
          <w:szCs w:val="24"/>
          <w:highlight w:val="none"/>
        </w:rPr>
        <w:t>订单，提前24小时与甲方确认订单，并严格按本合同约定的货物品种、</w:t>
      </w:r>
      <w:r>
        <w:rPr>
          <w:rFonts w:hint="eastAsia" w:ascii="宋体" w:hAnsi="宋体" w:eastAsia="宋体" w:cs="宋体"/>
          <w:color w:val="auto"/>
          <w:sz w:val="24"/>
          <w:szCs w:val="24"/>
          <w:highlight w:val="none"/>
          <w:lang w:val="en-US" w:eastAsia="zh-CN"/>
        </w:rPr>
        <w:t>生产商、</w:t>
      </w:r>
      <w:r>
        <w:rPr>
          <w:rFonts w:hint="eastAsia" w:ascii="宋体" w:hAnsi="宋体" w:eastAsia="宋体" w:cs="宋体"/>
          <w:color w:val="auto"/>
          <w:sz w:val="24"/>
          <w:szCs w:val="24"/>
          <w:highlight w:val="none"/>
        </w:rPr>
        <w:t>品牌、</w:t>
      </w:r>
      <w:r>
        <w:rPr>
          <w:rFonts w:hint="eastAsia" w:ascii="宋体" w:hAnsi="宋体" w:eastAsia="宋体" w:cs="宋体"/>
          <w:color w:val="auto"/>
          <w:sz w:val="24"/>
          <w:szCs w:val="24"/>
          <w:highlight w:val="none"/>
          <w:lang w:val="en-US" w:eastAsia="zh-CN"/>
        </w:rPr>
        <w:t>品质等级、</w:t>
      </w:r>
      <w:r>
        <w:rPr>
          <w:rFonts w:hint="eastAsia" w:ascii="宋体" w:hAnsi="宋体" w:eastAsia="宋体" w:cs="宋体"/>
          <w:color w:val="auto"/>
          <w:sz w:val="24"/>
          <w:szCs w:val="24"/>
          <w:highlight w:val="none"/>
        </w:rPr>
        <w:t>规格、数量及质量供货。</w:t>
      </w:r>
    </w:p>
    <w:p w14:paraId="308F37A8">
      <w:pPr>
        <w:widowControl/>
        <w:shd w:val="clear" w:color="auto" w:fill="FFFFFF"/>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乙方应将统供平台生成的《发货单》随货送至甲方指定地点，经验收办理交接后，监所、供应商双方各执一联。</w:t>
      </w:r>
    </w:p>
    <w:p w14:paraId="7D1095FB">
      <w:pPr>
        <w:widowControl/>
        <w:shd w:val="clear" w:color="auto" w:fill="FFFFFF"/>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如乙方遇特殊情况需调整供货时间与数量，必须征得甲方同意，并及时将变更的订单报送至丙方。</w:t>
      </w:r>
    </w:p>
    <w:p w14:paraId="55B6B4A7">
      <w:pPr>
        <w:keepNext w:val="0"/>
        <w:keepLines w:val="0"/>
        <w:pageBreakBefore w:val="0"/>
        <w:shd w:val="clear" w:color="auto" w:fill="FFFFFF"/>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w:t>
      </w:r>
      <w:r>
        <w:rPr>
          <w:rFonts w:hint="eastAsia" w:ascii="宋体" w:hAnsi="宋体" w:eastAsia="宋体" w:cs="宋体"/>
          <w:bCs/>
          <w:color w:val="auto"/>
          <w:sz w:val="24"/>
          <w:szCs w:val="24"/>
          <w:highlight w:val="none"/>
        </w:rPr>
        <w:t>乙方在收到</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供货通知后</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按甲方要求一次性全部配送到位。</w:t>
      </w:r>
    </w:p>
    <w:p w14:paraId="0D8960E7">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第六条 验收</w:t>
      </w:r>
    </w:p>
    <w:p w14:paraId="58135AD4">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color w:val="000000"/>
          <w:sz w:val="24"/>
          <w:szCs w:val="24"/>
        </w:rPr>
        <w:t>验收标准</w:t>
      </w:r>
    </w:p>
    <w:p w14:paraId="144BBFA2">
      <w:pPr>
        <w:widowControl/>
        <w:shd w:val="clear" w:color="auto" w:fill="FFFFFF"/>
        <w:spacing w:line="44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1.1 乙方首次向甲方供货时，应提供《营业执照</w:t>
      </w:r>
      <w:r>
        <w:rPr>
          <w:rFonts w:hint="eastAsia" w:ascii="宋体" w:hAnsi="宋体" w:cs="宋体"/>
          <w:bCs/>
          <w:color w:val="000000"/>
          <w:sz w:val="24"/>
          <w:szCs w:val="24"/>
          <w:lang w:eastAsia="zh-CN"/>
        </w:rPr>
        <w:t>》《</w:t>
      </w:r>
      <w:r>
        <w:rPr>
          <w:rFonts w:hint="eastAsia" w:ascii="宋体" w:hAnsi="宋体" w:eastAsia="宋体" w:cs="宋体"/>
          <w:color w:val="000000"/>
          <w:sz w:val="24"/>
          <w:szCs w:val="24"/>
        </w:rPr>
        <w:t>食品生产许可证》或《食品经营许可证》</w:t>
      </w:r>
      <w:r>
        <w:rPr>
          <w:rFonts w:hint="eastAsia" w:ascii="宋体" w:hAnsi="宋体" w:eastAsia="宋体" w:cs="宋体"/>
          <w:bCs/>
          <w:color w:val="000000"/>
          <w:sz w:val="24"/>
          <w:szCs w:val="24"/>
        </w:rPr>
        <w:t>等证照复印件</w:t>
      </w:r>
      <w:r>
        <w:rPr>
          <w:rFonts w:hint="eastAsia" w:ascii="宋体" w:hAnsi="宋体" w:eastAsia="宋体" w:cs="宋体"/>
          <w:bCs/>
          <w:color w:val="000000"/>
          <w:sz w:val="24"/>
          <w:szCs w:val="24"/>
          <w:lang w:val="en-US" w:eastAsia="zh-CN"/>
        </w:rPr>
        <w:t>或</w:t>
      </w:r>
      <w:r>
        <w:rPr>
          <w:rFonts w:hint="eastAsia" w:ascii="宋体" w:hAnsi="宋体" w:eastAsia="宋体" w:cs="宋体"/>
          <w:i/>
          <w:iCs/>
          <w:color w:val="000000"/>
          <w:sz w:val="24"/>
          <w:szCs w:val="24"/>
          <w:u w:val="single"/>
          <w:lang w:val="en-US" w:eastAsia="zh-CN"/>
        </w:rPr>
        <w:t>完成仅销售预包装食品的备案证明复印件</w:t>
      </w:r>
      <w:r>
        <w:rPr>
          <w:rFonts w:hint="eastAsia" w:ascii="宋体" w:hAnsi="宋体" w:eastAsia="宋体" w:cs="宋体"/>
          <w:bCs/>
          <w:color w:val="000000"/>
          <w:sz w:val="24"/>
          <w:szCs w:val="24"/>
        </w:rPr>
        <w:t>给甲方存档，并在每次供货时向甲方提供该批次货物的出厂（库）检验合格报告、加盖公章的货物清单（送货单）。</w:t>
      </w:r>
      <w:r>
        <w:rPr>
          <w:rFonts w:hint="eastAsia" w:ascii="宋体" w:hAnsi="宋体" w:eastAsia="宋体" w:cs="宋体"/>
          <w:color w:val="000000"/>
          <w:sz w:val="24"/>
          <w:szCs w:val="24"/>
          <w:highlight w:val="none"/>
          <w:lang w:val="en-US" w:eastAsia="zh-CN"/>
        </w:rPr>
        <w:t>合同期内每品种须提供不少于</w:t>
      </w:r>
      <w:r>
        <w:rPr>
          <w:rFonts w:hint="eastAsia" w:ascii="宋体" w:hAnsi="宋体" w:eastAsia="宋体" w:cs="宋体"/>
          <w:b w:val="0"/>
          <w:bCs w:val="0"/>
          <w:color w:val="000000"/>
          <w:sz w:val="24"/>
          <w:szCs w:val="24"/>
          <w:highlight w:val="none"/>
          <w:lang w:val="en-US" w:eastAsia="zh-CN"/>
        </w:rPr>
        <w:t>2次的</w:t>
      </w:r>
      <w:r>
        <w:rPr>
          <w:rFonts w:hint="eastAsia" w:ascii="宋体" w:hAnsi="宋体" w:eastAsia="宋体" w:cs="宋体"/>
          <w:color w:val="000000"/>
          <w:sz w:val="24"/>
          <w:szCs w:val="24"/>
          <w:highlight w:val="none"/>
          <w:lang w:val="en-US" w:eastAsia="zh-CN"/>
        </w:rPr>
        <w:t>第三方检测报告。</w:t>
      </w:r>
    </w:p>
    <w:p w14:paraId="09D04B46">
      <w:pPr>
        <w:widowControl/>
        <w:shd w:val="clear" w:color="auto" w:fill="FFFFFF"/>
        <w:spacing w:line="440" w:lineRule="exact"/>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1.2 乙方所供货物必须同时符合本合同第二条约定的标准、清单中约定的标准、《招标文件》规定的标准、国家法律法规规定的标准（以上四项标准不同的，以最高标准为鉴定的标准）。</w:t>
      </w:r>
    </w:p>
    <w:p w14:paraId="7CC9B558">
      <w:pPr>
        <w:widowControl/>
        <w:shd w:val="clear" w:color="auto" w:fill="FFFFFF"/>
        <w:spacing w:line="440" w:lineRule="exact"/>
        <w:ind w:firstLine="480"/>
        <w:rPr>
          <w:rFonts w:hint="eastAsia" w:ascii="宋体" w:hAnsi="宋体" w:eastAsia="宋体" w:cs="宋体"/>
          <w:b/>
          <w:color w:val="auto"/>
          <w:sz w:val="24"/>
          <w:szCs w:val="24"/>
        </w:rPr>
      </w:pPr>
      <w:r>
        <w:rPr>
          <w:rFonts w:hint="eastAsia" w:ascii="宋体" w:hAnsi="宋体" w:eastAsia="宋体" w:cs="宋体"/>
          <w:bCs/>
          <w:color w:val="auto"/>
          <w:sz w:val="24"/>
          <w:szCs w:val="24"/>
        </w:rPr>
        <w:t>2.</w:t>
      </w:r>
      <w:r>
        <w:rPr>
          <w:rFonts w:hint="eastAsia" w:ascii="宋体" w:hAnsi="宋体" w:eastAsia="宋体" w:cs="宋体"/>
          <w:color w:val="auto"/>
          <w:sz w:val="24"/>
          <w:szCs w:val="24"/>
        </w:rPr>
        <w:t>验收流程</w:t>
      </w:r>
    </w:p>
    <w:p w14:paraId="0352382B">
      <w:pPr>
        <w:widowControl/>
        <w:shd w:val="clear" w:color="auto" w:fill="FFFFFF"/>
        <w:spacing w:line="44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2.1 货物送至指定地点后，甲乙双方共同对该批次货物进行清点，按照合同约定对货物品种、</w:t>
      </w:r>
      <w:r>
        <w:rPr>
          <w:rFonts w:hint="eastAsia" w:ascii="宋体" w:hAnsi="宋体" w:eastAsia="宋体" w:cs="宋体"/>
          <w:color w:val="auto"/>
          <w:sz w:val="24"/>
          <w:szCs w:val="24"/>
          <w:lang w:val="en-US" w:eastAsia="zh-CN"/>
        </w:rPr>
        <w:t>生产商、</w:t>
      </w:r>
      <w:r>
        <w:rPr>
          <w:rFonts w:hint="eastAsia" w:ascii="宋体" w:hAnsi="宋体" w:eastAsia="宋体" w:cs="宋体"/>
          <w:bCs/>
          <w:color w:val="auto"/>
          <w:sz w:val="24"/>
          <w:szCs w:val="24"/>
        </w:rPr>
        <w:t>品牌、</w:t>
      </w:r>
      <w:r>
        <w:rPr>
          <w:rFonts w:hint="eastAsia" w:ascii="宋体" w:hAnsi="宋体" w:eastAsia="宋体" w:cs="宋体"/>
          <w:color w:val="auto"/>
          <w:sz w:val="24"/>
          <w:szCs w:val="24"/>
          <w:lang w:val="en-US" w:eastAsia="zh-CN"/>
        </w:rPr>
        <w:t>品质等级、</w:t>
      </w:r>
      <w:r>
        <w:rPr>
          <w:rFonts w:hint="eastAsia" w:ascii="宋体" w:hAnsi="宋体" w:eastAsia="宋体" w:cs="宋体"/>
          <w:bCs/>
          <w:color w:val="auto"/>
          <w:sz w:val="24"/>
          <w:szCs w:val="24"/>
        </w:rPr>
        <w:t>规格、数量进行验收。经检验货物品种、</w:t>
      </w:r>
      <w:r>
        <w:rPr>
          <w:rFonts w:hint="eastAsia" w:ascii="宋体" w:hAnsi="宋体" w:eastAsia="宋体" w:cs="宋体"/>
          <w:color w:val="auto"/>
          <w:sz w:val="24"/>
          <w:szCs w:val="24"/>
          <w:lang w:val="en-US" w:eastAsia="zh-CN"/>
        </w:rPr>
        <w:t>生产商、</w:t>
      </w:r>
      <w:r>
        <w:rPr>
          <w:rFonts w:hint="eastAsia" w:ascii="宋体" w:hAnsi="宋体" w:eastAsia="宋体" w:cs="宋体"/>
          <w:bCs/>
          <w:color w:val="auto"/>
          <w:sz w:val="24"/>
          <w:szCs w:val="24"/>
        </w:rPr>
        <w:t>品牌、</w:t>
      </w:r>
      <w:r>
        <w:rPr>
          <w:rFonts w:hint="eastAsia" w:ascii="宋体" w:hAnsi="宋体" w:eastAsia="宋体" w:cs="宋体"/>
          <w:color w:val="auto"/>
          <w:sz w:val="24"/>
          <w:szCs w:val="24"/>
          <w:lang w:val="en-US" w:eastAsia="zh-CN"/>
        </w:rPr>
        <w:t>品质等级、</w:t>
      </w:r>
      <w:r>
        <w:rPr>
          <w:rFonts w:hint="eastAsia" w:ascii="宋体" w:hAnsi="宋体" w:eastAsia="宋体" w:cs="宋体"/>
          <w:bCs/>
          <w:color w:val="auto"/>
          <w:sz w:val="24"/>
          <w:szCs w:val="24"/>
        </w:rPr>
        <w:t>规格、数量</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质量</w:t>
      </w:r>
      <w:r>
        <w:rPr>
          <w:rFonts w:hint="eastAsia" w:ascii="宋体" w:hAnsi="宋体" w:eastAsia="宋体" w:cs="宋体"/>
          <w:bCs/>
          <w:color w:val="auto"/>
          <w:sz w:val="24"/>
          <w:szCs w:val="24"/>
          <w:lang w:val="en-US" w:eastAsia="zh-CN"/>
        </w:rPr>
        <w:t>与外观与食用要求</w:t>
      </w:r>
      <w:r>
        <w:rPr>
          <w:rFonts w:hint="eastAsia" w:ascii="宋体" w:hAnsi="宋体" w:eastAsia="宋体" w:cs="宋体"/>
          <w:bCs/>
          <w:color w:val="auto"/>
          <w:sz w:val="24"/>
          <w:szCs w:val="24"/>
        </w:rPr>
        <w:t>均无异议，双方代表共同在验收单上签字确认（验收单仅代表交接时货物品种、</w:t>
      </w:r>
      <w:r>
        <w:rPr>
          <w:rFonts w:hint="eastAsia" w:ascii="宋体" w:hAnsi="宋体" w:eastAsia="宋体" w:cs="宋体"/>
          <w:color w:val="auto"/>
          <w:sz w:val="24"/>
          <w:szCs w:val="24"/>
          <w:lang w:val="en-US" w:eastAsia="zh-CN"/>
        </w:rPr>
        <w:t>生产商、</w:t>
      </w:r>
      <w:r>
        <w:rPr>
          <w:rFonts w:hint="eastAsia" w:ascii="宋体" w:hAnsi="宋体" w:eastAsia="宋体" w:cs="宋体"/>
          <w:bCs/>
          <w:color w:val="auto"/>
          <w:sz w:val="24"/>
          <w:szCs w:val="24"/>
        </w:rPr>
        <w:t>品牌、</w:t>
      </w:r>
      <w:r>
        <w:rPr>
          <w:rFonts w:hint="eastAsia" w:ascii="宋体" w:hAnsi="宋体" w:eastAsia="宋体" w:cs="宋体"/>
          <w:color w:val="auto"/>
          <w:sz w:val="24"/>
          <w:szCs w:val="24"/>
          <w:lang w:val="en-US" w:eastAsia="zh-CN"/>
        </w:rPr>
        <w:t>品质等级、</w:t>
      </w:r>
      <w:r>
        <w:rPr>
          <w:rFonts w:hint="eastAsia" w:ascii="宋体" w:hAnsi="宋体" w:eastAsia="宋体" w:cs="宋体"/>
          <w:bCs/>
          <w:color w:val="auto"/>
          <w:sz w:val="24"/>
          <w:szCs w:val="24"/>
        </w:rPr>
        <w:t>规格、数量、质量</w:t>
      </w:r>
      <w:r>
        <w:rPr>
          <w:rFonts w:hint="eastAsia" w:ascii="宋体" w:hAnsi="宋体" w:eastAsia="宋体" w:cs="宋体"/>
          <w:bCs/>
          <w:color w:val="auto"/>
          <w:sz w:val="24"/>
          <w:szCs w:val="24"/>
          <w:lang w:val="en-US" w:eastAsia="zh-CN"/>
        </w:rPr>
        <w:t>与外观与食用要求</w:t>
      </w:r>
      <w:r>
        <w:rPr>
          <w:rFonts w:hint="eastAsia" w:ascii="宋体" w:hAnsi="宋体" w:eastAsia="宋体" w:cs="宋体"/>
          <w:bCs/>
          <w:color w:val="auto"/>
          <w:sz w:val="24"/>
          <w:szCs w:val="24"/>
        </w:rPr>
        <w:t>符合合同约定）。</w:t>
      </w:r>
      <w:r>
        <w:rPr>
          <w:rFonts w:hint="eastAsia" w:ascii="宋体" w:hAnsi="宋体" w:eastAsia="宋体" w:cs="宋体"/>
          <w:color w:val="auto"/>
          <w:sz w:val="24"/>
          <w:szCs w:val="24"/>
        </w:rPr>
        <w:t>对不符合合同约定的</w:t>
      </w:r>
      <w:r>
        <w:rPr>
          <w:rFonts w:hint="eastAsia" w:ascii="宋体" w:hAnsi="宋体" w:eastAsia="宋体" w:cs="宋体"/>
          <w:bCs/>
          <w:color w:val="auto"/>
          <w:sz w:val="24"/>
          <w:szCs w:val="24"/>
        </w:rPr>
        <w:t>货物</w:t>
      </w:r>
      <w:r>
        <w:rPr>
          <w:rFonts w:hint="eastAsia" w:ascii="宋体" w:hAnsi="宋体" w:eastAsia="宋体" w:cs="宋体"/>
          <w:color w:val="auto"/>
          <w:sz w:val="24"/>
          <w:szCs w:val="24"/>
        </w:rPr>
        <w:t xml:space="preserve">，乙方必须无条件接受退货。 </w:t>
      </w:r>
    </w:p>
    <w:p w14:paraId="789166E8">
      <w:pPr>
        <w:widowControl/>
        <w:shd w:val="clear" w:color="auto" w:fill="FFFFFF"/>
        <w:spacing w:line="44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2.2 如乙方系通过第三方物流交货，应当确保货物物流包装完整，甲方应通过全程录像方式进行验收；如因特殊原因造成甲乙双方无法当面验收的，甲方应当通过全程录像方式进行验收。验收后如发现（货物品种、</w:t>
      </w:r>
      <w:r>
        <w:rPr>
          <w:rFonts w:hint="eastAsia" w:ascii="宋体" w:hAnsi="宋体" w:eastAsia="宋体" w:cs="宋体"/>
          <w:bCs/>
          <w:color w:val="auto"/>
          <w:sz w:val="24"/>
          <w:szCs w:val="24"/>
          <w:lang w:val="en-US" w:eastAsia="zh-CN"/>
        </w:rPr>
        <w:t>生产商、</w:t>
      </w:r>
      <w:r>
        <w:rPr>
          <w:rFonts w:hint="eastAsia" w:ascii="宋体" w:hAnsi="宋体" w:eastAsia="宋体" w:cs="宋体"/>
          <w:bCs/>
          <w:color w:val="auto"/>
          <w:sz w:val="24"/>
          <w:szCs w:val="24"/>
        </w:rPr>
        <w:t>品牌、</w:t>
      </w:r>
      <w:r>
        <w:rPr>
          <w:rFonts w:hint="eastAsia" w:ascii="宋体" w:hAnsi="宋体" w:eastAsia="宋体" w:cs="宋体"/>
          <w:color w:val="auto"/>
          <w:sz w:val="24"/>
          <w:szCs w:val="24"/>
          <w:lang w:val="en-US" w:eastAsia="zh-CN"/>
        </w:rPr>
        <w:t>品质等级、</w:t>
      </w:r>
      <w:r>
        <w:rPr>
          <w:rFonts w:hint="eastAsia" w:ascii="宋体" w:hAnsi="宋体" w:eastAsia="宋体" w:cs="宋体"/>
          <w:bCs/>
          <w:color w:val="auto"/>
          <w:sz w:val="24"/>
          <w:szCs w:val="24"/>
        </w:rPr>
        <w:t>规格、数量、质量</w:t>
      </w:r>
      <w:r>
        <w:rPr>
          <w:rFonts w:hint="eastAsia" w:ascii="宋体" w:hAnsi="宋体" w:eastAsia="宋体" w:cs="宋体"/>
          <w:bCs/>
          <w:color w:val="auto"/>
          <w:sz w:val="24"/>
          <w:szCs w:val="24"/>
          <w:lang w:val="en-US" w:eastAsia="zh-CN"/>
        </w:rPr>
        <w:t>与外观与食用要求</w:t>
      </w:r>
      <w:r>
        <w:rPr>
          <w:rFonts w:hint="eastAsia" w:ascii="宋体" w:hAnsi="宋体" w:eastAsia="宋体" w:cs="宋体"/>
          <w:bCs/>
          <w:color w:val="auto"/>
          <w:sz w:val="24"/>
          <w:szCs w:val="24"/>
        </w:rPr>
        <w:t>等方面）问题，应在验收结束后48小时内通知乙方，无问题的应当在验收单上签字确认。</w:t>
      </w:r>
    </w:p>
    <w:p w14:paraId="4F000E7D">
      <w:pPr>
        <w:widowControl/>
        <w:shd w:val="clear" w:color="auto" w:fill="FFFFFF"/>
        <w:spacing w:line="440" w:lineRule="exact"/>
        <w:ind w:firstLine="48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经验收，如发现乙方所供</w:t>
      </w:r>
      <w:r>
        <w:rPr>
          <w:rFonts w:hint="eastAsia" w:ascii="宋体" w:hAnsi="宋体" w:eastAsia="宋体" w:cs="宋体"/>
          <w:bCs/>
          <w:color w:val="auto"/>
          <w:sz w:val="24"/>
          <w:szCs w:val="24"/>
          <w:lang w:val="en-US" w:eastAsia="zh-CN"/>
        </w:rPr>
        <w:t>货物</w:t>
      </w:r>
      <w:r>
        <w:rPr>
          <w:rFonts w:hint="eastAsia" w:ascii="宋体" w:hAnsi="宋体" w:eastAsia="宋体" w:cs="宋体"/>
          <w:bCs/>
          <w:color w:val="auto"/>
          <w:sz w:val="24"/>
          <w:szCs w:val="24"/>
          <w:lang w:eastAsia="zh-CN"/>
        </w:rPr>
        <w:t>包装规格、剩余保质期不符合</w:t>
      </w:r>
      <w:r>
        <w:rPr>
          <w:rFonts w:hint="eastAsia" w:ascii="宋体" w:hAnsi="宋体" w:eastAsia="宋体" w:cs="宋体"/>
          <w:bCs/>
          <w:color w:val="auto"/>
          <w:sz w:val="24"/>
          <w:szCs w:val="24"/>
          <w:lang w:val="en-US" w:eastAsia="zh-CN"/>
        </w:rPr>
        <w:t>合同约定需</w:t>
      </w:r>
      <w:r>
        <w:rPr>
          <w:rFonts w:hint="eastAsia" w:ascii="宋体" w:hAnsi="宋体" w:eastAsia="宋体" w:cs="宋体"/>
          <w:bCs/>
          <w:color w:val="auto"/>
          <w:sz w:val="24"/>
          <w:szCs w:val="24"/>
          <w:lang w:eastAsia="zh-CN"/>
        </w:rPr>
        <w:t>补换货的，乙方</w:t>
      </w:r>
      <w:r>
        <w:rPr>
          <w:rFonts w:hint="eastAsia" w:ascii="宋体" w:hAnsi="宋体" w:eastAsia="宋体" w:cs="宋体"/>
          <w:bCs/>
          <w:color w:val="auto"/>
          <w:sz w:val="24"/>
          <w:szCs w:val="24"/>
          <w:lang w:val="en-US" w:eastAsia="zh-CN"/>
        </w:rPr>
        <w:t>必须按照</w:t>
      </w:r>
      <w:r>
        <w:rPr>
          <w:rFonts w:hint="eastAsia" w:ascii="宋体" w:hAnsi="宋体" w:eastAsia="宋体" w:cs="宋体"/>
          <w:bCs/>
          <w:color w:val="auto"/>
          <w:sz w:val="24"/>
          <w:szCs w:val="24"/>
          <w:lang w:eastAsia="zh-CN"/>
        </w:rPr>
        <w:t>甲方</w:t>
      </w:r>
      <w:r>
        <w:rPr>
          <w:rFonts w:hint="eastAsia" w:ascii="宋体" w:hAnsi="宋体" w:eastAsia="宋体" w:cs="宋体"/>
          <w:bCs/>
          <w:color w:val="auto"/>
          <w:sz w:val="24"/>
          <w:szCs w:val="24"/>
          <w:lang w:val="en-US" w:eastAsia="zh-CN"/>
        </w:rPr>
        <w:t>要求的</w:t>
      </w:r>
      <w:r>
        <w:rPr>
          <w:rFonts w:hint="eastAsia" w:ascii="宋体" w:hAnsi="宋体" w:eastAsia="宋体" w:cs="宋体"/>
          <w:bCs/>
          <w:color w:val="auto"/>
          <w:sz w:val="24"/>
          <w:szCs w:val="24"/>
          <w:lang w:eastAsia="zh-CN"/>
        </w:rPr>
        <w:t>补换货</w:t>
      </w:r>
      <w:r>
        <w:rPr>
          <w:rFonts w:hint="eastAsia" w:ascii="宋体" w:hAnsi="宋体" w:eastAsia="宋体" w:cs="宋体"/>
          <w:bCs/>
          <w:color w:val="auto"/>
          <w:sz w:val="24"/>
          <w:szCs w:val="24"/>
          <w:lang w:val="en-US" w:eastAsia="zh-CN"/>
        </w:rPr>
        <w:t>时间，</w:t>
      </w:r>
      <w:r>
        <w:rPr>
          <w:rFonts w:hint="eastAsia" w:ascii="宋体" w:hAnsi="宋体" w:eastAsia="宋体" w:cs="宋体"/>
          <w:bCs/>
          <w:color w:val="auto"/>
          <w:sz w:val="24"/>
          <w:szCs w:val="24"/>
          <w:lang w:eastAsia="zh-CN"/>
        </w:rPr>
        <w:t>补换到位。</w:t>
      </w:r>
    </w:p>
    <w:p w14:paraId="6D3BC8CA">
      <w:pPr>
        <w:widowControl/>
        <w:shd w:val="clear" w:color="auto" w:fill="FFFFFF"/>
        <w:spacing w:line="44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3.异议处理</w:t>
      </w:r>
    </w:p>
    <w:p w14:paraId="24308C75">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auto"/>
          <w:sz w:val="24"/>
          <w:szCs w:val="24"/>
        </w:rPr>
        <w:t>甲乙双方在验收时对</w:t>
      </w:r>
      <w:r>
        <w:rPr>
          <w:rFonts w:hint="eastAsia" w:ascii="宋体" w:hAnsi="宋体" w:eastAsia="宋体" w:cs="宋体"/>
          <w:bCs/>
          <w:color w:val="auto"/>
          <w:sz w:val="24"/>
          <w:szCs w:val="24"/>
        </w:rPr>
        <w:t>货物</w:t>
      </w:r>
      <w:r>
        <w:rPr>
          <w:rFonts w:hint="eastAsia" w:ascii="宋体" w:hAnsi="宋体" w:eastAsia="宋体" w:cs="宋体"/>
          <w:color w:val="auto"/>
          <w:sz w:val="24"/>
          <w:szCs w:val="24"/>
        </w:rPr>
        <w:t>的品种、</w:t>
      </w:r>
      <w:r>
        <w:rPr>
          <w:rFonts w:hint="eastAsia" w:ascii="宋体" w:hAnsi="宋体" w:eastAsia="宋体" w:cs="宋体"/>
          <w:color w:val="auto"/>
          <w:sz w:val="24"/>
          <w:szCs w:val="24"/>
          <w:lang w:val="en-US" w:eastAsia="zh-CN"/>
        </w:rPr>
        <w:t>生产商、</w:t>
      </w:r>
      <w:r>
        <w:rPr>
          <w:rFonts w:hint="eastAsia" w:ascii="宋体" w:hAnsi="宋体" w:eastAsia="宋体" w:cs="宋体"/>
          <w:color w:val="auto"/>
          <w:sz w:val="24"/>
          <w:szCs w:val="24"/>
        </w:rPr>
        <w:t>品牌、</w:t>
      </w:r>
      <w:r>
        <w:rPr>
          <w:rFonts w:hint="eastAsia" w:ascii="宋体" w:hAnsi="宋体" w:eastAsia="宋体" w:cs="宋体"/>
          <w:color w:val="auto"/>
          <w:sz w:val="24"/>
          <w:szCs w:val="24"/>
          <w:lang w:val="en-US" w:eastAsia="zh-CN"/>
        </w:rPr>
        <w:t>品质等级、</w:t>
      </w:r>
      <w:r>
        <w:rPr>
          <w:rFonts w:hint="eastAsia" w:ascii="宋体" w:hAnsi="宋体" w:eastAsia="宋体" w:cs="宋体"/>
          <w:color w:val="auto"/>
          <w:sz w:val="24"/>
          <w:szCs w:val="24"/>
        </w:rPr>
        <w:t>规</w:t>
      </w:r>
      <w:r>
        <w:rPr>
          <w:rFonts w:hint="eastAsia" w:ascii="宋体" w:hAnsi="宋体" w:eastAsia="宋体" w:cs="宋体"/>
          <w:color w:val="000000"/>
          <w:sz w:val="24"/>
          <w:szCs w:val="24"/>
        </w:rPr>
        <w:t>格、数量、质量存在争议的，由双方自行协商解决。如双方对</w:t>
      </w:r>
      <w:r>
        <w:rPr>
          <w:rFonts w:hint="eastAsia" w:ascii="宋体" w:hAnsi="宋体" w:eastAsia="宋体" w:cs="宋体"/>
          <w:bCs/>
          <w:color w:val="000000"/>
          <w:sz w:val="24"/>
          <w:szCs w:val="24"/>
        </w:rPr>
        <w:t>货物</w:t>
      </w:r>
      <w:r>
        <w:rPr>
          <w:rFonts w:hint="eastAsia" w:ascii="宋体" w:hAnsi="宋体" w:eastAsia="宋体" w:cs="宋体"/>
          <w:color w:val="000000"/>
          <w:sz w:val="24"/>
          <w:szCs w:val="24"/>
        </w:rPr>
        <w:t>质量争议经协商无法达成一致的，应由乙丙双方共同对争议</w:t>
      </w:r>
      <w:r>
        <w:rPr>
          <w:rFonts w:hint="eastAsia" w:ascii="宋体" w:hAnsi="宋体" w:eastAsia="宋体" w:cs="宋体"/>
          <w:bCs/>
          <w:color w:val="000000"/>
          <w:sz w:val="24"/>
          <w:szCs w:val="24"/>
        </w:rPr>
        <w:t>货物</w:t>
      </w:r>
      <w:r>
        <w:rPr>
          <w:rFonts w:hint="eastAsia" w:ascii="宋体" w:hAnsi="宋体" w:eastAsia="宋体" w:cs="宋体"/>
          <w:color w:val="000000"/>
          <w:sz w:val="24"/>
          <w:szCs w:val="24"/>
        </w:rPr>
        <w:t>取样后交送有资质的检测机构进行检测。</w:t>
      </w:r>
    </w:p>
    <w:p w14:paraId="60FFD157">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3.1 检测标准：必须同时符合本合同第二条约定的标准、清单中约定的标准、《招标文件》规定的标准、国家法律法规规定的标准（以上四项标准不同的，以最高标准为鉴定的标准）。</w:t>
      </w:r>
    </w:p>
    <w:p w14:paraId="1D2FACD7">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3.2 费用负担：争议</w:t>
      </w:r>
      <w:r>
        <w:rPr>
          <w:rFonts w:hint="eastAsia" w:ascii="宋体" w:hAnsi="宋体" w:eastAsia="宋体" w:cs="宋体"/>
          <w:bCs/>
          <w:color w:val="000000"/>
          <w:sz w:val="24"/>
          <w:szCs w:val="24"/>
        </w:rPr>
        <w:t>货物</w:t>
      </w:r>
      <w:r>
        <w:rPr>
          <w:rFonts w:hint="eastAsia" w:ascii="宋体" w:hAnsi="宋体" w:eastAsia="宋体" w:cs="宋体"/>
          <w:color w:val="000000"/>
          <w:sz w:val="24"/>
          <w:szCs w:val="24"/>
        </w:rPr>
        <w:t>质量经检测合格的，检测费用由甲方承担。争议</w:t>
      </w:r>
      <w:r>
        <w:rPr>
          <w:rFonts w:hint="eastAsia" w:ascii="宋体" w:hAnsi="宋体" w:eastAsia="宋体" w:cs="宋体"/>
          <w:bCs/>
          <w:color w:val="000000"/>
          <w:sz w:val="24"/>
          <w:szCs w:val="24"/>
        </w:rPr>
        <w:t>货物</w:t>
      </w:r>
      <w:r>
        <w:rPr>
          <w:rFonts w:hint="eastAsia" w:ascii="宋体" w:hAnsi="宋体" w:eastAsia="宋体" w:cs="宋体"/>
          <w:color w:val="000000"/>
          <w:sz w:val="24"/>
          <w:szCs w:val="24"/>
        </w:rPr>
        <w:t>质量经检测不合格的，由乙方承担检测费用并无条件办理退换货；甲方如有其他损失的，乙方应承担赔偿责任。</w:t>
      </w:r>
    </w:p>
    <w:p w14:paraId="33C211A6">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第七条 结算及付款</w:t>
      </w:r>
    </w:p>
    <w:p w14:paraId="721167CD">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1.乙方应于每</w:t>
      </w:r>
      <w:r>
        <w:rPr>
          <w:rFonts w:hint="eastAsia" w:ascii="宋体" w:hAnsi="宋体" w:eastAsia="宋体" w:cs="宋体"/>
          <w:color w:val="000000"/>
          <w:sz w:val="24"/>
          <w:szCs w:val="24"/>
          <w:lang w:val="en-US" w:eastAsia="zh-CN"/>
        </w:rPr>
        <w:t>月月底</w:t>
      </w:r>
      <w:r>
        <w:rPr>
          <w:rFonts w:hint="eastAsia" w:ascii="宋体" w:hAnsi="宋体" w:eastAsia="宋体" w:cs="宋体"/>
          <w:color w:val="000000"/>
          <w:sz w:val="24"/>
          <w:szCs w:val="24"/>
        </w:rPr>
        <w:t>前完成与甲方</w:t>
      </w:r>
      <w:r>
        <w:rPr>
          <w:rFonts w:hint="eastAsia" w:ascii="宋体" w:hAnsi="宋体" w:eastAsia="宋体" w:cs="宋体"/>
          <w:color w:val="000000"/>
          <w:sz w:val="24"/>
          <w:szCs w:val="24"/>
          <w:lang w:val="en-US" w:eastAsia="zh-CN"/>
        </w:rPr>
        <w:t>上月26日至本月25日</w:t>
      </w:r>
      <w:r>
        <w:rPr>
          <w:rFonts w:hint="eastAsia" w:ascii="宋体" w:hAnsi="宋体" w:eastAsia="宋体" w:cs="宋体"/>
          <w:color w:val="000000"/>
          <w:sz w:val="24"/>
          <w:szCs w:val="24"/>
        </w:rPr>
        <w:t>供货数量的核对。</w:t>
      </w:r>
    </w:p>
    <w:p w14:paraId="50C4B6C5">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2.甲方于收到乙方提交的发票及经甲方确认的验收单后</w:t>
      </w:r>
      <w:r>
        <w:rPr>
          <w:rFonts w:hint="eastAsia" w:ascii="宋体" w:hAnsi="宋体" w:eastAsia="宋体" w:cs="宋体"/>
          <w:color w:val="auto"/>
          <w:sz w:val="24"/>
          <w:szCs w:val="24"/>
          <w:highlight w:val="none"/>
        </w:rPr>
        <w:t>30日内以网</w:t>
      </w:r>
      <w:r>
        <w:rPr>
          <w:rFonts w:hint="eastAsia" w:ascii="宋体" w:hAnsi="宋体" w:eastAsia="宋体" w:cs="宋体"/>
          <w:color w:val="000000"/>
          <w:sz w:val="24"/>
          <w:szCs w:val="24"/>
        </w:rPr>
        <w:t>银转账方式付清货款。</w:t>
      </w:r>
    </w:p>
    <w:p w14:paraId="0FB30FA3">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3.如乙方开具的发票结算单位名称与供货单位（中标单位）名称不一致，甲方有权拒绝付款。</w:t>
      </w:r>
    </w:p>
    <w:p w14:paraId="35A9EE0B">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4.乙方应于每月26日至当月底将甲方货款支付情况报至丙方。</w:t>
      </w:r>
    </w:p>
    <w:p w14:paraId="49ECC85F">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 xml:space="preserve">第八条 保密条款 </w:t>
      </w:r>
    </w:p>
    <w:p w14:paraId="768822CF">
      <w:pPr>
        <w:widowControl/>
        <w:shd w:val="clear" w:color="auto" w:fill="FFFFFF"/>
        <w:spacing w:line="440" w:lineRule="exact"/>
        <w:ind w:firstLine="480"/>
        <w:rPr>
          <w:rFonts w:hAnsi="宋体" w:cs="宋体"/>
          <w:color w:val="000000"/>
          <w:sz w:val="24"/>
          <w:szCs w:val="24"/>
        </w:rPr>
      </w:pPr>
      <w:r>
        <w:rPr>
          <w:rFonts w:hint="eastAsia" w:hAnsi="宋体" w:cs="宋体"/>
          <w:color w:val="000000"/>
          <w:sz w:val="24"/>
          <w:szCs w:val="24"/>
        </w:rPr>
        <w:t>乙方应严格遵守甲方有关保密规定，违反保密规定要求的，乙方应承担由此造成的一切后果。乙方应提供《保密承诺书》。</w:t>
      </w:r>
    </w:p>
    <w:p w14:paraId="1854287C">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第九条 禁止商业贿赂</w:t>
      </w:r>
    </w:p>
    <w:p w14:paraId="39A12F10">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1.甲、乙、丙三方在合同履行过程中不得有索贿、行贿及其他不正当之商业贿赂行为。</w:t>
      </w:r>
    </w:p>
    <w:p w14:paraId="6F99ACE5">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2.若甲方或丙方任何人员通过任何形式要求乙方给予其不正当利益的，乙方应向丙方举报并提供相关证据，经查实将按管理权限对相关人员严肃处理，并为乙方保密。</w:t>
      </w:r>
    </w:p>
    <w:p w14:paraId="34BFEADE">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3.若乙方以任何形式给予或者许诺给予甲方或丙方的任何人员以物质利益，意图获取任何不正当商业利益或更特殊的商业待遇的，甲方和丙方将停止与乙方的一切合作，并可依法对乙方采取必要的措施。</w:t>
      </w:r>
    </w:p>
    <w:p w14:paraId="7FCC5A50">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4.甲乙双方、乙丙双方将另行签订廉洁合同。</w:t>
      </w:r>
    </w:p>
    <w:p w14:paraId="001D33B7">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第十条 履约担保</w:t>
      </w:r>
    </w:p>
    <w:p w14:paraId="250339AB">
      <w:pPr>
        <w:widowControl/>
        <w:shd w:val="clear" w:color="auto" w:fill="FFFFFF"/>
        <w:spacing w:line="440" w:lineRule="exact"/>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t>1.本合同</w:t>
      </w:r>
      <w:r>
        <w:rPr>
          <w:rFonts w:hint="eastAsia" w:ascii="宋体" w:hAnsi="宋体" w:eastAsia="宋体" w:cs="宋体"/>
          <w:color w:val="000000"/>
          <w:sz w:val="24"/>
          <w:szCs w:val="24"/>
          <w:lang w:val="en-US" w:eastAsia="zh-CN"/>
        </w:rPr>
        <w:t>履约保证金</w:t>
      </w:r>
      <w:r>
        <w:rPr>
          <w:rFonts w:hint="eastAsia" w:ascii="宋体" w:hAnsi="宋体" w:eastAsia="宋体" w:cs="宋体"/>
          <w:color w:val="000000"/>
          <w:sz w:val="24"/>
          <w:szCs w:val="24"/>
        </w:rPr>
        <w:t>按本合同总价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合同总价无法测算的，以合同预算金额为准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的10%</w:t>
      </w:r>
      <w:r>
        <w:rPr>
          <w:rFonts w:hint="eastAsia" w:ascii="宋体" w:hAnsi="宋体" w:eastAsia="宋体" w:cs="宋体"/>
          <w:color w:val="000000"/>
          <w:sz w:val="24"/>
          <w:szCs w:val="24"/>
          <w:lang w:val="en-US" w:eastAsia="zh-CN"/>
        </w:rPr>
        <w:t>确定，即：人民币      万元</w:t>
      </w:r>
      <w:r>
        <w:rPr>
          <w:rFonts w:hint="eastAsia" w:ascii="宋体" w:hAnsi="宋体" w:eastAsia="宋体" w:cs="宋体"/>
          <w:color w:val="000000"/>
          <w:sz w:val="24"/>
          <w:szCs w:val="24"/>
        </w:rPr>
        <w:t>。</w:t>
      </w:r>
    </w:p>
    <w:p w14:paraId="62E5948D">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.本合同履行期间，如乙方违约，丙方可视情形直接</w:t>
      </w:r>
      <w:r>
        <w:rPr>
          <w:rFonts w:hint="eastAsia" w:ascii="宋体" w:hAnsi="宋体" w:eastAsia="宋体" w:cs="宋体"/>
          <w:color w:val="000000"/>
          <w:sz w:val="24"/>
          <w:szCs w:val="24"/>
          <w:highlight w:val="none"/>
        </w:rPr>
        <w:t>从乙方交纳的履约保证金中扣除相应金额，无须乙方同意；如不足以弥补损失的，甲</w:t>
      </w:r>
      <w:r>
        <w:rPr>
          <w:rFonts w:hint="eastAsia" w:ascii="宋体" w:hAnsi="宋体" w:eastAsia="宋体" w:cs="宋体"/>
          <w:color w:val="000000"/>
          <w:sz w:val="24"/>
          <w:szCs w:val="24"/>
        </w:rPr>
        <w:t>方和丙方均有权依法继续向乙方追讨。</w:t>
      </w:r>
    </w:p>
    <w:p w14:paraId="33D376FE">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.合同履行期间，乙方因违约行为导致履约保证金被扣除的，乙方须于5个工作日内将被扣除的履约保证金补齐；乙方拒不补齐的，甲方、丙方有权解除本合同。</w:t>
      </w:r>
    </w:p>
    <w:p w14:paraId="523DECA4">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第十一条 解除合同的情形</w:t>
      </w:r>
    </w:p>
    <w:p w14:paraId="32D0D4AA">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乙方出现下列情形之一的，甲方或丙方有权解除合同，要求乙方承担违约责任。</w:t>
      </w:r>
    </w:p>
    <w:p w14:paraId="3FDEDCD6">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1.弄虚作假，提供虚假材料骗取中标；</w:t>
      </w:r>
    </w:p>
    <w:p w14:paraId="317C7822">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2.乙方有转包、分包等行为；</w:t>
      </w:r>
    </w:p>
    <w:p w14:paraId="01A7DBAD">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3.乙方对所供</w:t>
      </w:r>
      <w:r>
        <w:rPr>
          <w:rFonts w:hint="eastAsia" w:ascii="宋体" w:hAnsi="宋体" w:eastAsia="宋体" w:cs="宋体"/>
          <w:bCs/>
          <w:color w:val="000000"/>
          <w:sz w:val="24"/>
          <w:szCs w:val="24"/>
        </w:rPr>
        <w:t>货物</w:t>
      </w:r>
      <w:r>
        <w:rPr>
          <w:rFonts w:hint="eastAsia" w:ascii="宋体" w:hAnsi="宋体" w:eastAsia="宋体" w:cs="宋体"/>
          <w:color w:val="000000"/>
          <w:sz w:val="24"/>
          <w:szCs w:val="24"/>
        </w:rPr>
        <w:t>无合法的所有权或完全的知识产权；</w:t>
      </w:r>
    </w:p>
    <w:p w14:paraId="0E5A5723">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4.乙方有对甲方或丙方工作人员进行商业贿赂等行为； </w:t>
      </w:r>
    </w:p>
    <w:p w14:paraId="3399309F">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5.乙方违反保密协议和甲方其它有关保密规定要求，造成严重后果；</w:t>
      </w:r>
    </w:p>
    <w:p w14:paraId="756AE826">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6.乙方未按时供货，甲方或丙方三次以上（含三次）催告后仍不能在合理期限内供货；</w:t>
      </w:r>
    </w:p>
    <w:p w14:paraId="52476CC1">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lang w:val="en-US" w:eastAsia="zh-CN"/>
        </w:rPr>
        <w:t>同一订单下</w:t>
      </w:r>
      <w:r>
        <w:rPr>
          <w:rFonts w:hint="eastAsia" w:ascii="宋体" w:hAnsi="宋体" w:eastAsia="宋体" w:cs="宋体"/>
          <w:color w:val="000000"/>
          <w:sz w:val="24"/>
          <w:szCs w:val="24"/>
          <w:highlight w:val="none"/>
        </w:rPr>
        <w:t>所供货物质量不符合约定，经二次以上（含二次）退换货仍不符合约定；</w:t>
      </w:r>
    </w:p>
    <w:p w14:paraId="60716D79">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8.乙方经营状况发生重大变化，已经不具备承接供应项目能力或乙方明确表示或以自己的行为表明不履行主要义务；</w:t>
      </w:r>
    </w:p>
    <w:p w14:paraId="6DC0A4F0">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9.乙方发生为监所被管理人员私传违禁品、违规品、危险品、信件、口信等违反甲方管理规定行为的； </w:t>
      </w:r>
    </w:p>
    <w:p w14:paraId="3CBA4A78">
      <w:pPr>
        <w:widowControl/>
        <w:shd w:val="clear" w:color="auto" w:fill="FFFFFF"/>
        <w:spacing w:line="440" w:lineRule="exact"/>
        <w:ind w:firstLine="480"/>
        <w:rPr>
          <w:rFonts w:hint="eastAsia" w:ascii="宋体" w:hAnsi="宋体" w:eastAsia="宋体" w:cs="宋体"/>
          <w:color w:val="000000"/>
          <w:sz w:val="24"/>
        </w:rPr>
      </w:pPr>
      <w:r>
        <w:rPr>
          <w:rFonts w:hint="eastAsia" w:ascii="宋体" w:hAnsi="宋体" w:eastAsia="宋体" w:cs="宋体"/>
          <w:color w:val="000000"/>
          <w:sz w:val="24"/>
          <w:szCs w:val="24"/>
        </w:rPr>
        <w:t>10.</w:t>
      </w:r>
      <w:r>
        <w:rPr>
          <w:rFonts w:hint="eastAsia" w:ascii="宋体" w:hAnsi="宋体" w:eastAsia="宋体" w:cs="宋体"/>
          <w:color w:val="000000"/>
          <w:sz w:val="24"/>
        </w:rPr>
        <w:t>因乙方原因造成甲方</w:t>
      </w:r>
      <w:r>
        <w:rPr>
          <w:rFonts w:hint="eastAsia" w:ascii="宋体" w:hAnsi="宋体" w:eastAsia="宋体" w:cs="宋体"/>
          <w:color w:val="000000"/>
          <w:sz w:val="24"/>
          <w:szCs w:val="24"/>
        </w:rPr>
        <w:t>发生食品安全事故</w:t>
      </w:r>
      <w:r>
        <w:rPr>
          <w:rFonts w:hint="eastAsia" w:ascii="宋体" w:hAnsi="宋体" w:eastAsia="宋体" w:cs="宋体"/>
          <w:color w:val="000000"/>
          <w:sz w:val="24"/>
        </w:rPr>
        <w:t>、造成重大社会影响或产生重大损失；</w:t>
      </w:r>
    </w:p>
    <w:p w14:paraId="72699F56">
      <w:pPr>
        <w:widowControl/>
        <w:shd w:val="clear" w:color="auto" w:fill="FFFFFF"/>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11.乙方在投标文件中承诺的事项，</w:t>
      </w:r>
      <w:r>
        <w:rPr>
          <w:rFonts w:hint="eastAsia" w:ascii="宋体" w:hAnsi="宋体" w:eastAsia="宋体" w:cs="宋体"/>
          <w:color w:val="auto"/>
          <w:sz w:val="24"/>
          <w:szCs w:val="24"/>
          <w:highlight w:val="none"/>
        </w:rPr>
        <w:t>甲方或</w:t>
      </w:r>
      <w:r>
        <w:rPr>
          <w:rFonts w:hint="eastAsia" w:ascii="宋体" w:hAnsi="宋体" w:eastAsia="宋体" w:cs="宋体"/>
          <w:color w:val="auto"/>
          <w:sz w:val="24"/>
          <w:szCs w:val="24"/>
          <w:highlight w:val="none"/>
          <w:lang w:val="en-US" w:eastAsia="zh-CN"/>
        </w:rPr>
        <w:t>丙方三次以上（含三次）催告后仍不</w:t>
      </w:r>
      <w:r>
        <w:rPr>
          <w:rFonts w:hint="eastAsia" w:ascii="宋体" w:hAnsi="宋体" w:eastAsia="宋体" w:cs="宋体"/>
          <w:color w:val="auto"/>
          <w:sz w:val="24"/>
          <w:szCs w:val="24"/>
          <w:highlight w:val="none"/>
        </w:rPr>
        <w:t>能在合理期限内</w:t>
      </w:r>
      <w:r>
        <w:rPr>
          <w:rFonts w:hint="eastAsia" w:ascii="宋体" w:hAnsi="宋体" w:eastAsia="宋体" w:cs="宋体"/>
          <w:color w:val="auto"/>
          <w:sz w:val="24"/>
          <w:szCs w:val="24"/>
          <w:highlight w:val="none"/>
          <w:lang w:val="en-US" w:eastAsia="zh-CN"/>
        </w:rPr>
        <w:t>落实到位</w:t>
      </w:r>
      <w:r>
        <w:rPr>
          <w:rFonts w:hint="eastAsia" w:ascii="宋体" w:hAnsi="宋体" w:eastAsia="宋体" w:cs="宋体"/>
          <w:color w:val="auto"/>
          <w:sz w:val="24"/>
          <w:szCs w:val="24"/>
          <w:highlight w:val="none"/>
        </w:rPr>
        <w:t>；</w:t>
      </w:r>
    </w:p>
    <w:p w14:paraId="392DA052">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.乙方因违约行为导致履约保证金被扣除后拒不补齐；</w:t>
      </w:r>
    </w:p>
    <w:p w14:paraId="64398BB1">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.乙方有其他违反法律法规行为或者其他可归责于乙方、致使本合同目的无法实现的情形。</w:t>
      </w:r>
    </w:p>
    <w:p w14:paraId="1ADCE1D6">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第十二条 违约责任</w:t>
      </w:r>
    </w:p>
    <w:p w14:paraId="394075F2">
      <w:pPr>
        <w:keepNext w:val="0"/>
        <w:keepLines w:val="0"/>
        <w:pageBreakBefore w:val="0"/>
        <w:widowControl/>
        <w:numPr>
          <w:ilvl w:val="0"/>
          <w:numId w:val="0"/>
        </w:numPr>
        <w:shd w:val="clear" w:color="auto" w:fill="FFFFFF"/>
        <w:spacing w:line="440" w:lineRule="exact"/>
        <w:ind w:firstLine="48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rPr>
        <w:t>甲方无正当理由逾期付款，在乙方提供有效证据的前提下，由甲方根据逾期金额，按中国人民银行同期同类贷款利率向乙方承担逾期付款期间的利息损失。</w:t>
      </w:r>
    </w:p>
    <w:p w14:paraId="79974613">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乙方发生以下情形，丙方有权每次扣除乙方</w:t>
      </w:r>
      <w:r>
        <w:rPr>
          <w:rFonts w:hint="eastAsia" w:ascii="宋体" w:hAnsi="宋体" w:eastAsia="宋体" w:cs="宋体"/>
          <w:b w:val="0"/>
          <w:bCs w:val="0"/>
          <w:color w:val="auto"/>
          <w:sz w:val="24"/>
          <w:szCs w:val="24"/>
          <w:highlight w:val="none"/>
          <w:lang w:val="en-US" w:eastAsia="zh-CN"/>
        </w:rPr>
        <w:t>500元</w:t>
      </w:r>
      <w:r>
        <w:rPr>
          <w:rFonts w:hint="eastAsia" w:ascii="宋体" w:hAnsi="宋体" w:eastAsia="宋体" w:cs="宋体"/>
          <w:b w:val="0"/>
          <w:bCs w:val="0"/>
          <w:color w:val="auto"/>
          <w:sz w:val="24"/>
          <w:szCs w:val="24"/>
          <w:highlight w:val="none"/>
        </w:rPr>
        <w:t>履约保证金</w:t>
      </w:r>
      <w:r>
        <w:rPr>
          <w:rFonts w:hint="eastAsia" w:ascii="宋体" w:hAnsi="宋体" w:eastAsia="宋体" w:cs="宋体"/>
          <w:b w:val="0"/>
          <w:bCs w:val="0"/>
          <w:color w:val="auto"/>
          <w:sz w:val="24"/>
          <w:szCs w:val="24"/>
          <w:highlight w:val="none"/>
          <w:lang w:val="en-US" w:eastAsia="zh-CN"/>
        </w:rPr>
        <w:t>作为违约金：</w:t>
      </w:r>
    </w:p>
    <w:p w14:paraId="7212702C">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未按要求随货提供相关票证；</w:t>
      </w:r>
    </w:p>
    <w:p w14:paraId="6FF3EEA3">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2.2</w:t>
      </w:r>
      <w:r>
        <w:rPr>
          <w:rFonts w:hint="eastAsia" w:ascii="宋体" w:hAnsi="宋体" w:eastAsia="宋体" w:cs="宋体"/>
          <w:b w:val="0"/>
          <w:bCs w:val="0"/>
          <w:color w:val="auto"/>
          <w:sz w:val="24"/>
          <w:szCs w:val="24"/>
          <w:highlight w:val="none"/>
        </w:rPr>
        <w:t>供应货物</w:t>
      </w:r>
      <w:r>
        <w:rPr>
          <w:rFonts w:hint="eastAsia" w:ascii="宋体" w:hAnsi="宋体" w:eastAsia="宋体" w:cs="宋体"/>
          <w:b w:val="0"/>
          <w:bCs w:val="0"/>
          <w:color w:val="auto"/>
          <w:sz w:val="24"/>
          <w:szCs w:val="24"/>
          <w:highlight w:val="none"/>
          <w:lang w:val="en-US" w:eastAsia="zh-CN"/>
        </w:rPr>
        <w:t>包装</w:t>
      </w:r>
      <w:r>
        <w:rPr>
          <w:rFonts w:hint="eastAsia" w:ascii="宋体" w:hAnsi="宋体" w:eastAsia="宋体" w:cs="宋体"/>
          <w:b w:val="0"/>
          <w:bCs w:val="0"/>
          <w:color w:val="auto"/>
          <w:sz w:val="24"/>
          <w:szCs w:val="24"/>
          <w:highlight w:val="none"/>
        </w:rPr>
        <w:t>规格与合同约定不符</w:t>
      </w:r>
      <w:r>
        <w:rPr>
          <w:rFonts w:hint="eastAsia" w:ascii="宋体" w:hAnsi="宋体" w:eastAsia="宋体" w:cs="宋体"/>
          <w:b w:val="0"/>
          <w:bCs w:val="0"/>
          <w:color w:val="auto"/>
          <w:sz w:val="24"/>
          <w:szCs w:val="24"/>
          <w:highlight w:val="none"/>
          <w:lang w:eastAsia="zh-CN"/>
        </w:rPr>
        <w:t>；</w:t>
      </w:r>
    </w:p>
    <w:p w14:paraId="6A3738B7">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2.3</w:t>
      </w:r>
      <w:r>
        <w:rPr>
          <w:rFonts w:hint="eastAsia" w:ascii="宋体" w:hAnsi="宋体" w:eastAsia="宋体" w:cs="宋体"/>
          <w:b w:val="0"/>
          <w:bCs w:val="0"/>
          <w:color w:val="auto"/>
          <w:sz w:val="24"/>
          <w:szCs w:val="24"/>
          <w:highlight w:val="none"/>
        </w:rPr>
        <w:t>甲方提出货物质量问题后，乙方不积极配合查找原因，不及时反馈处理结果；</w:t>
      </w:r>
    </w:p>
    <w:p w14:paraId="5C395467">
      <w:pPr>
        <w:keepNext w:val="0"/>
        <w:keepLines w:val="0"/>
        <w:pageBreakBefore w:val="0"/>
        <w:widowControl/>
        <w:shd w:val="clear" w:color="auto" w:fill="FFFFFF"/>
        <w:spacing w:line="440" w:lineRule="exact"/>
        <w:ind w:firstLine="480"/>
        <w:rPr>
          <w:rFonts w:hint="eastAsia" w:ascii="宋体" w:hAnsi="宋体" w:eastAsia="宋体" w:cs="宋体"/>
          <w:b w:val="0"/>
          <w:bCs w:val="0"/>
          <w:strike w:val="0"/>
          <w:color w:val="auto"/>
          <w:sz w:val="24"/>
          <w:szCs w:val="24"/>
          <w:highlight w:val="none"/>
          <w:lang w:eastAsia="zh-CN"/>
        </w:rPr>
      </w:pPr>
      <w:r>
        <w:rPr>
          <w:rFonts w:hint="eastAsia" w:ascii="宋体" w:hAnsi="宋体" w:eastAsia="宋体" w:cs="宋体"/>
          <w:b w:val="0"/>
          <w:bCs w:val="0"/>
          <w:strike w:val="0"/>
          <w:color w:val="auto"/>
          <w:sz w:val="24"/>
          <w:szCs w:val="24"/>
          <w:highlight w:val="none"/>
          <w:lang w:val="en-US" w:eastAsia="zh-CN"/>
        </w:rPr>
        <w:t>2.4</w:t>
      </w:r>
      <w:r>
        <w:rPr>
          <w:rFonts w:hint="eastAsia" w:ascii="宋体" w:hAnsi="宋体" w:eastAsia="宋体" w:cs="宋体"/>
          <w:b w:val="0"/>
          <w:bCs w:val="0"/>
          <w:strike w:val="0"/>
          <w:color w:val="auto"/>
          <w:sz w:val="24"/>
          <w:szCs w:val="24"/>
          <w:highlight w:val="none"/>
        </w:rPr>
        <w:t>食品溯源管理制度不落实，进货查验记录不全</w:t>
      </w:r>
      <w:r>
        <w:rPr>
          <w:rFonts w:hint="eastAsia" w:ascii="宋体" w:hAnsi="宋体" w:eastAsia="宋体" w:cs="宋体"/>
          <w:b w:val="0"/>
          <w:bCs w:val="0"/>
          <w:strike w:val="0"/>
          <w:color w:val="auto"/>
          <w:sz w:val="24"/>
          <w:szCs w:val="24"/>
          <w:highlight w:val="none"/>
          <w:lang w:eastAsia="zh-CN"/>
        </w:rPr>
        <w:t>。</w:t>
      </w:r>
      <w:r>
        <w:rPr>
          <w:rFonts w:hint="eastAsia" w:ascii="宋体" w:hAnsi="宋体" w:eastAsia="宋体" w:cs="宋体"/>
          <w:b w:val="0"/>
          <w:bCs w:val="0"/>
          <w:strike w:val="0"/>
          <w:color w:val="auto"/>
          <w:sz w:val="24"/>
          <w:szCs w:val="24"/>
          <w:highlight w:val="none"/>
        </w:rPr>
        <w:t xml:space="preserve"> </w:t>
      </w:r>
    </w:p>
    <w:p w14:paraId="6F3AAF06">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乙方发生以下情形，丙方有权每次扣除乙方</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rPr>
        <w:t>00元履约保证金作为违约金：</w:t>
      </w:r>
    </w:p>
    <w:p w14:paraId="0333204A">
      <w:pPr>
        <w:keepNext w:val="0"/>
        <w:keepLines w:val="0"/>
        <w:pageBreakBefore w:val="0"/>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w:t>
      </w:r>
      <w:r>
        <w:rPr>
          <w:rFonts w:hint="eastAsia" w:ascii="宋体" w:hAnsi="宋体" w:eastAsia="宋体" w:cs="宋体"/>
          <w:b w:val="0"/>
          <w:bCs w:val="0"/>
          <w:color w:val="auto"/>
          <w:sz w:val="24"/>
          <w:szCs w:val="24"/>
          <w:highlight w:val="none"/>
        </w:rPr>
        <w:t>未按时供货（提前协商，且未影响供应的除外）</w:t>
      </w:r>
      <w:r>
        <w:rPr>
          <w:rFonts w:hint="eastAsia" w:ascii="宋体" w:hAnsi="宋体" w:eastAsia="宋体" w:cs="宋体"/>
          <w:b w:val="0"/>
          <w:bCs w:val="0"/>
          <w:color w:val="auto"/>
          <w:sz w:val="24"/>
          <w:szCs w:val="24"/>
          <w:highlight w:val="none"/>
          <w:lang w:eastAsia="zh-CN"/>
        </w:rPr>
        <w:t>。</w:t>
      </w:r>
    </w:p>
    <w:p w14:paraId="7602159E">
      <w:pPr>
        <w:keepNext w:val="0"/>
        <w:keepLines w:val="0"/>
        <w:pageBreakBefore w:val="0"/>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3.2乙方在投标文件中承诺的事项，经</w:t>
      </w:r>
      <w:r>
        <w:rPr>
          <w:rFonts w:hint="eastAsia" w:ascii="宋体" w:hAnsi="宋体" w:eastAsia="宋体" w:cs="宋体"/>
          <w:b w:val="0"/>
          <w:bCs w:val="0"/>
          <w:color w:val="auto"/>
          <w:sz w:val="24"/>
          <w:szCs w:val="24"/>
          <w:highlight w:val="none"/>
        </w:rPr>
        <w:t>甲方或丙方</w:t>
      </w:r>
      <w:r>
        <w:rPr>
          <w:rFonts w:hint="eastAsia" w:ascii="宋体" w:hAnsi="宋体" w:eastAsia="宋体" w:cs="宋体"/>
          <w:b w:val="0"/>
          <w:bCs w:val="0"/>
          <w:color w:val="auto"/>
          <w:sz w:val="24"/>
          <w:szCs w:val="24"/>
          <w:highlight w:val="none"/>
          <w:lang w:val="en-US" w:eastAsia="zh-CN"/>
        </w:rPr>
        <w:t>多次</w:t>
      </w:r>
      <w:r>
        <w:rPr>
          <w:rFonts w:hint="eastAsia" w:ascii="宋体" w:hAnsi="宋体" w:eastAsia="宋体" w:cs="宋体"/>
          <w:b w:val="0"/>
          <w:bCs w:val="0"/>
          <w:color w:val="auto"/>
          <w:sz w:val="24"/>
          <w:szCs w:val="24"/>
          <w:highlight w:val="none"/>
        </w:rPr>
        <w:t>催告后</w:t>
      </w:r>
      <w:r>
        <w:rPr>
          <w:rFonts w:hint="eastAsia" w:ascii="宋体" w:hAnsi="宋体" w:eastAsia="宋体" w:cs="宋体"/>
          <w:b w:val="0"/>
          <w:bCs w:val="0"/>
          <w:color w:val="auto"/>
          <w:sz w:val="24"/>
          <w:szCs w:val="24"/>
          <w:highlight w:val="none"/>
          <w:lang w:val="en-US" w:eastAsia="zh-CN"/>
        </w:rPr>
        <w:t>才落实到位的。</w:t>
      </w:r>
    </w:p>
    <w:p w14:paraId="74829890">
      <w:pPr>
        <w:keepNext w:val="0"/>
        <w:keepLines w:val="0"/>
        <w:pageBreakBefore w:val="0"/>
        <w:spacing w:line="44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3.3</w:t>
      </w:r>
      <w:r>
        <w:rPr>
          <w:rFonts w:hint="eastAsia" w:ascii="宋体" w:hAnsi="宋体" w:eastAsia="宋体" w:cs="宋体"/>
          <w:b w:val="0"/>
          <w:bCs w:val="0"/>
          <w:color w:val="auto"/>
          <w:sz w:val="24"/>
          <w:szCs w:val="24"/>
          <w:highlight w:val="none"/>
        </w:rPr>
        <w:t>乙方</w:t>
      </w:r>
      <w:r>
        <w:rPr>
          <w:rFonts w:hint="eastAsia" w:ascii="宋体" w:hAnsi="宋体" w:eastAsia="宋体" w:cs="宋体"/>
          <w:b w:val="0"/>
          <w:bCs w:val="0"/>
          <w:color w:val="auto"/>
          <w:sz w:val="24"/>
          <w:szCs w:val="24"/>
          <w:highlight w:val="none"/>
          <w:lang w:val="en-US" w:eastAsia="zh-CN"/>
        </w:rPr>
        <w:t>多次</w:t>
      </w:r>
      <w:r>
        <w:rPr>
          <w:rFonts w:hint="eastAsia" w:ascii="宋体" w:hAnsi="宋体" w:eastAsia="宋体" w:cs="宋体"/>
          <w:b w:val="0"/>
          <w:bCs w:val="0"/>
          <w:color w:val="auto"/>
          <w:sz w:val="24"/>
          <w:szCs w:val="24"/>
          <w:highlight w:val="none"/>
        </w:rPr>
        <w:t>未按</w:t>
      </w:r>
      <w:r>
        <w:rPr>
          <w:rFonts w:hint="eastAsia" w:ascii="宋体" w:hAnsi="宋体" w:eastAsia="宋体" w:cs="宋体"/>
          <w:b w:val="0"/>
          <w:bCs w:val="0"/>
          <w:color w:val="auto"/>
          <w:sz w:val="24"/>
          <w:szCs w:val="24"/>
          <w:highlight w:val="none"/>
          <w:lang w:val="en-US" w:eastAsia="zh-CN"/>
        </w:rPr>
        <w:t>甲方或</w:t>
      </w:r>
      <w:r>
        <w:rPr>
          <w:rFonts w:hint="eastAsia" w:ascii="宋体" w:hAnsi="宋体" w:eastAsia="宋体" w:cs="宋体"/>
          <w:b w:val="0"/>
          <w:bCs w:val="0"/>
          <w:color w:val="auto"/>
          <w:sz w:val="24"/>
          <w:szCs w:val="24"/>
          <w:highlight w:val="none"/>
        </w:rPr>
        <w:t>丙方要求进行订单管理和信息报备；</w:t>
      </w:r>
    </w:p>
    <w:p w14:paraId="04E44E26">
      <w:pPr>
        <w:keepNext w:val="0"/>
        <w:keepLines w:val="0"/>
        <w:pageBreakBefore w:val="0"/>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3.4</w:t>
      </w:r>
      <w:r>
        <w:rPr>
          <w:rFonts w:hint="eastAsia" w:ascii="宋体" w:hAnsi="宋体" w:eastAsia="宋体" w:cs="宋体"/>
          <w:b w:val="0"/>
          <w:bCs w:val="0"/>
          <w:color w:val="auto"/>
          <w:sz w:val="24"/>
          <w:szCs w:val="24"/>
          <w:highlight w:val="none"/>
        </w:rPr>
        <w:t>经营场所、联系人、联系方式变更，未及时通知甲方或丙方，造成无法及时联系</w:t>
      </w:r>
      <w:r>
        <w:rPr>
          <w:rFonts w:hint="eastAsia" w:ascii="宋体" w:hAnsi="宋体" w:eastAsia="宋体" w:cs="宋体"/>
          <w:b w:val="0"/>
          <w:bCs w:val="0"/>
          <w:color w:val="auto"/>
          <w:sz w:val="24"/>
          <w:szCs w:val="24"/>
          <w:highlight w:val="none"/>
          <w:lang w:eastAsia="zh-CN"/>
        </w:rPr>
        <w:t>。</w:t>
      </w:r>
    </w:p>
    <w:p w14:paraId="114AD938">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乙方发生以下情形，丙方有权每次扣除乙方</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000元履约保证金作为违约金：</w:t>
      </w:r>
    </w:p>
    <w:p w14:paraId="11B9BBFE">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4.1</w:t>
      </w:r>
      <w:r>
        <w:rPr>
          <w:rFonts w:hint="eastAsia" w:ascii="宋体" w:hAnsi="宋体" w:eastAsia="宋体" w:cs="宋体"/>
          <w:b w:val="0"/>
          <w:bCs w:val="0"/>
          <w:color w:val="auto"/>
          <w:sz w:val="24"/>
          <w:szCs w:val="24"/>
          <w:highlight w:val="none"/>
        </w:rPr>
        <w:t>乙方工作人员出入甲方场所未遵守甲方规定，拒绝接受甲方的检查和管理；</w:t>
      </w:r>
    </w:p>
    <w:p w14:paraId="55D34BAE">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4.2</w:t>
      </w:r>
      <w:r>
        <w:rPr>
          <w:rFonts w:hint="eastAsia" w:ascii="宋体" w:hAnsi="宋体" w:eastAsia="宋体" w:cs="宋体"/>
          <w:b w:val="0"/>
          <w:bCs w:val="0"/>
          <w:color w:val="auto"/>
          <w:sz w:val="24"/>
          <w:szCs w:val="24"/>
          <w:highlight w:val="none"/>
        </w:rPr>
        <w:t>未按甲方规定秩序卸货或</w:t>
      </w:r>
      <w:r>
        <w:rPr>
          <w:rFonts w:hint="eastAsia" w:ascii="宋体" w:hAnsi="宋体" w:eastAsia="宋体" w:cs="宋体"/>
          <w:b w:val="0"/>
          <w:bCs w:val="0"/>
          <w:color w:val="auto"/>
          <w:sz w:val="24"/>
          <w:szCs w:val="24"/>
          <w:highlight w:val="none"/>
          <w:lang w:val="en-US" w:eastAsia="zh-CN"/>
        </w:rPr>
        <w:t>不服从甲方现场管理；</w:t>
      </w:r>
    </w:p>
    <w:p w14:paraId="231B170E">
      <w:pPr>
        <w:keepNext w:val="0"/>
        <w:keepLines w:val="0"/>
        <w:pageBreakBefore w:val="0"/>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4.3</w:t>
      </w:r>
      <w:r>
        <w:rPr>
          <w:rFonts w:hint="eastAsia" w:ascii="宋体" w:hAnsi="宋体" w:eastAsia="宋体" w:cs="宋体"/>
          <w:b w:val="0"/>
          <w:bCs w:val="0"/>
          <w:color w:val="auto"/>
          <w:sz w:val="24"/>
          <w:szCs w:val="24"/>
          <w:highlight w:val="none"/>
        </w:rPr>
        <w:t xml:space="preserve"> 不遵守甲方涉及监管安全方面有关管理规定</w:t>
      </w:r>
      <w:r>
        <w:rPr>
          <w:rFonts w:hint="eastAsia" w:ascii="宋体" w:hAnsi="宋体" w:eastAsia="宋体" w:cs="宋体"/>
          <w:b w:val="0"/>
          <w:bCs w:val="0"/>
          <w:color w:val="auto"/>
          <w:sz w:val="24"/>
          <w:szCs w:val="24"/>
          <w:highlight w:val="none"/>
          <w:lang w:eastAsia="zh-CN"/>
        </w:rPr>
        <w:t>；</w:t>
      </w:r>
    </w:p>
    <w:p w14:paraId="41725C01">
      <w:pPr>
        <w:keepNext w:val="0"/>
        <w:keepLines w:val="0"/>
        <w:pageBreakBefore w:val="0"/>
        <w:spacing w:line="44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乙方所供货物中含有危害甲方监管安全的物品。</w:t>
      </w:r>
    </w:p>
    <w:p w14:paraId="006FBE35">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乙方发生以下情形，丙方有权每次</w:t>
      </w:r>
      <w:r>
        <w:rPr>
          <w:rFonts w:hint="eastAsia" w:ascii="宋体" w:hAnsi="宋体" w:eastAsia="宋体" w:cs="宋体"/>
          <w:b w:val="0"/>
          <w:bCs w:val="0"/>
          <w:color w:val="auto"/>
          <w:sz w:val="24"/>
          <w:szCs w:val="24"/>
          <w:highlight w:val="none"/>
          <w:lang w:val="en-US" w:eastAsia="zh-CN"/>
        </w:rPr>
        <w:t>按同批同品种总金额的50%扣除履约保证金作为违约金：</w:t>
      </w:r>
    </w:p>
    <w:p w14:paraId="6352625B">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5.1外</w:t>
      </w:r>
      <w:r>
        <w:rPr>
          <w:rFonts w:hint="eastAsia" w:ascii="宋体" w:hAnsi="宋体" w:eastAsia="宋体" w:cs="宋体"/>
          <w:b w:val="0"/>
          <w:bCs w:val="0"/>
          <w:color w:val="auto"/>
          <w:sz w:val="24"/>
          <w:szCs w:val="24"/>
          <w:highlight w:val="none"/>
        </w:rPr>
        <w:t>包装</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运输车辆、装卸工具等不</w:t>
      </w:r>
      <w:r>
        <w:rPr>
          <w:rFonts w:hint="eastAsia" w:ascii="宋体" w:hAnsi="宋体" w:eastAsia="宋体" w:cs="宋体"/>
          <w:b w:val="0"/>
          <w:bCs w:val="0"/>
          <w:color w:val="auto"/>
          <w:sz w:val="24"/>
          <w:szCs w:val="24"/>
          <w:highlight w:val="none"/>
        </w:rPr>
        <w:t>清洁卫生、</w:t>
      </w:r>
      <w:r>
        <w:rPr>
          <w:rFonts w:hint="eastAsia" w:ascii="宋体" w:hAnsi="宋体" w:eastAsia="宋体" w:cs="宋体"/>
          <w:b w:val="0"/>
          <w:bCs w:val="0"/>
          <w:color w:val="auto"/>
          <w:sz w:val="24"/>
          <w:szCs w:val="24"/>
          <w:highlight w:val="none"/>
          <w:lang w:val="en-US" w:eastAsia="zh-CN"/>
        </w:rPr>
        <w:t>受</w:t>
      </w:r>
      <w:r>
        <w:rPr>
          <w:rFonts w:hint="eastAsia" w:ascii="宋体" w:hAnsi="宋体" w:eastAsia="宋体" w:cs="宋体"/>
          <w:b w:val="0"/>
          <w:bCs w:val="0"/>
          <w:color w:val="auto"/>
          <w:sz w:val="24"/>
          <w:szCs w:val="24"/>
          <w:highlight w:val="none"/>
        </w:rPr>
        <w:t>污染</w:t>
      </w:r>
      <w:r>
        <w:rPr>
          <w:rFonts w:hint="eastAsia" w:ascii="宋体" w:hAnsi="宋体" w:eastAsia="宋体" w:cs="宋体"/>
          <w:b w:val="0"/>
          <w:bCs w:val="0"/>
          <w:color w:val="auto"/>
          <w:sz w:val="24"/>
          <w:szCs w:val="24"/>
          <w:highlight w:val="none"/>
          <w:lang w:val="en-US" w:eastAsia="zh-CN"/>
        </w:rPr>
        <w:t>或在包装、</w:t>
      </w:r>
      <w:r>
        <w:rPr>
          <w:rFonts w:hint="eastAsia" w:ascii="宋体" w:hAnsi="宋体" w:eastAsia="宋体" w:cs="宋体"/>
          <w:b w:val="0"/>
          <w:bCs w:val="0"/>
          <w:color w:val="auto"/>
          <w:sz w:val="24"/>
          <w:szCs w:val="24"/>
          <w:highlight w:val="none"/>
        </w:rPr>
        <w:t>运输、装卸等环节存在不符合食品安全要求情形；</w:t>
      </w:r>
    </w:p>
    <w:p w14:paraId="1C2EAFC0">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5.2供应货物外观和食用要求与合同约定不符；</w:t>
      </w:r>
    </w:p>
    <w:p w14:paraId="7832937C">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5.3</w:t>
      </w:r>
      <w:r>
        <w:rPr>
          <w:rFonts w:hint="eastAsia" w:ascii="宋体" w:hAnsi="宋体" w:eastAsia="宋体" w:cs="宋体"/>
          <w:b w:val="0"/>
          <w:bCs w:val="0"/>
          <w:color w:val="auto"/>
          <w:sz w:val="24"/>
          <w:szCs w:val="24"/>
          <w:highlight w:val="none"/>
        </w:rPr>
        <w:t>货物质量验收不合格或货物经第三方检测发现质量不合格</w:t>
      </w:r>
      <w:r>
        <w:rPr>
          <w:rFonts w:hint="eastAsia" w:ascii="宋体" w:hAnsi="宋体" w:eastAsia="宋体" w:cs="宋体"/>
          <w:b w:val="0"/>
          <w:bCs w:val="0"/>
          <w:color w:val="auto"/>
          <w:sz w:val="24"/>
          <w:szCs w:val="24"/>
          <w:highlight w:val="none"/>
          <w:lang w:eastAsia="zh-CN"/>
        </w:rPr>
        <w:t>。</w:t>
      </w:r>
    </w:p>
    <w:p w14:paraId="7976BF1F">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乙方发生以下情形，丙方有权每次</w:t>
      </w:r>
      <w:r>
        <w:rPr>
          <w:rFonts w:hint="eastAsia" w:ascii="宋体" w:hAnsi="宋体" w:eastAsia="宋体" w:cs="宋体"/>
          <w:b w:val="0"/>
          <w:bCs w:val="0"/>
          <w:color w:val="auto"/>
          <w:sz w:val="24"/>
          <w:szCs w:val="24"/>
          <w:highlight w:val="none"/>
          <w:lang w:val="en-US" w:eastAsia="zh-CN"/>
        </w:rPr>
        <w:t>按同批同品种总金额的100%扣除履约保证金作为违约金：</w:t>
      </w:r>
    </w:p>
    <w:p w14:paraId="3D8A3982">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6.1</w:t>
      </w:r>
      <w:r>
        <w:rPr>
          <w:rFonts w:hint="eastAsia" w:ascii="宋体" w:hAnsi="宋体" w:eastAsia="宋体" w:cs="宋体"/>
          <w:b w:val="0"/>
          <w:bCs w:val="0"/>
          <w:color w:val="auto"/>
          <w:sz w:val="24"/>
          <w:szCs w:val="24"/>
          <w:highlight w:val="none"/>
        </w:rPr>
        <w:t xml:space="preserve">提供虚假检验报告等相关票证； </w:t>
      </w:r>
    </w:p>
    <w:p w14:paraId="5909B19B">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6.2</w:t>
      </w:r>
      <w:r>
        <w:rPr>
          <w:rFonts w:hint="eastAsia" w:ascii="宋体" w:hAnsi="宋体" w:eastAsia="宋体" w:cs="宋体"/>
          <w:b w:val="0"/>
          <w:bCs w:val="0"/>
          <w:color w:val="auto"/>
          <w:sz w:val="24"/>
          <w:szCs w:val="24"/>
          <w:highlight w:val="none"/>
        </w:rPr>
        <w:t>供应货物品种、品牌或质量等级与合同约定不符；</w:t>
      </w:r>
    </w:p>
    <w:p w14:paraId="76AEA666">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6.3</w:t>
      </w:r>
      <w:r>
        <w:rPr>
          <w:rFonts w:hint="eastAsia" w:ascii="宋体" w:hAnsi="宋体" w:eastAsia="宋体" w:cs="宋体"/>
          <w:b w:val="0"/>
          <w:bCs w:val="0"/>
          <w:color w:val="auto"/>
          <w:sz w:val="24"/>
          <w:szCs w:val="24"/>
          <w:highlight w:val="none"/>
        </w:rPr>
        <w:t xml:space="preserve">经甲方验收不合格办理退货的货物重新配送至甲方； </w:t>
      </w:r>
    </w:p>
    <w:p w14:paraId="5BD6FA35">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6.4</w:t>
      </w:r>
      <w:r>
        <w:rPr>
          <w:rFonts w:hint="eastAsia" w:ascii="宋体" w:hAnsi="宋体" w:eastAsia="宋体" w:cs="宋体"/>
          <w:b w:val="0"/>
          <w:bCs w:val="0"/>
          <w:color w:val="auto"/>
          <w:sz w:val="24"/>
          <w:szCs w:val="24"/>
          <w:highlight w:val="none"/>
        </w:rPr>
        <w:t xml:space="preserve"> 同一品种货物两次验收发现质量不合格并退货</w:t>
      </w:r>
      <w:r>
        <w:rPr>
          <w:rFonts w:hint="eastAsia" w:ascii="宋体" w:hAnsi="宋体" w:eastAsia="宋体" w:cs="宋体"/>
          <w:b w:val="0"/>
          <w:bCs w:val="0"/>
          <w:color w:val="auto"/>
          <w:sz w:val="24"/>
          <w:szCs w:val="24"/>
          <w:highlight w:val="none"/>
          <w:lang w:eastAsia="zh-CN"/>
        </w:rPr>
        <w:t>；</w:t>
      </w:r>
    </w:p>
    <w:p w14:paraId="6AB95346">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6.5</w:t>
      </w:r>
      <w:r>
        <w:rPr>
          <w:rFonts w:hint="eastAsia" w:ascii="宋体" w:hAnsi="宋体" w:eastAsia="宋体" w:cs="宋体"/>
          <w:b w:val="0"/>
          <w:bCs w:val="0"/>
          <w:color w:val="auto"/>
          <w:sz w:val="24"/>
          <w:szCs w:val="24"/>
          <w:highlight w:val="none"/>
        </w:rPr>
        <w:t>供应货物</w:t>
      </w:r>
      <w:r>
        <w:rPr>
          <w:rFonts w:hint="eastAsia" w:ascii="宋体" w:hAnsi="宋体" w:eastAsia="宋体" w:cs="宋体"/>
          <w:b w:val="0"/>
          <w:bCs w:val="0"/>
          <w:color w:val="auto"/>
          <w:sz w:val="24"/>
          <w:szCs w:val="24"/>
          <w:highlight w:val="none"/>
          <w:lang w:val="en-US" w:eastAsia="zh-CN"/>
        </w:rPr>
        <w:t>有二次</w:t>
      </w:r>
      <w:r>
        <w:rPr>
          <w:rFonts w:hint="eastAsia" w:ascii="宋体" w:hAnsi="宋体" w:cs="宋体"/>
          <w:b w:val="0"/>
          <w:bCs w:val="0"/>
          <w:color w:val="auto"/>
          <w:sz w:val="24"/>
          <w:szCs w:val="24"/>
          <w:highlight w:val="none"/>
          <w:lang w:val="en-US" w:eastAsia="zh-CN"/>
        </w:rPr>
        <w:t>灌装</w:t>
      </w:r>
      <w:r>
        <w:rPr>
          <w:rFonts w:hint="eastAsia" w:ascii="宋体" w:hAnsi="宋体" w:eastAsia="宋体" w:cs="宋体"/>
          <w:b w:val="0"/>
          <w:bCs w:val="0"/>
          <w:color w:val="auto"/>
          <w:sz w:val="24"/>
          <w:szCs w:val="24"/>
          <w:highlight w:val="none"/>
          <w:lang w:val="en-US" w:eastAsia="zh-CN"/>
        </w:rPr>
        <w:t>、分装、翻装等情形或以次充好的；</w:t>
      </w:r>
    </w:p>
    <w:p w14:paraId="7FA2DB72">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6.6</w:t>
      </w:r>
      <w:r>
        <w:rPr>
          <w:rFonts w:hint="eastAsia" w:ascii="宋体" w:hAnsi="宋体" w:eastAsia="宋体" w:cs="宋体"/>
          <w:b w:val="0"/>
          <w:bCs w:val="0"/>
          <w:color w:val="auto"/>
          <w:sz w:val="24"/>
          <w:szCs w:val="24"/>
          <w:highlight w:val="none"/>
        </w:rPr>
        <w:t xml:space="preserve"> 因退货或未按计划数量、时间供应，影响甲方伙食</w:t>
      </w:r>
      <w:r>
        <w:rPr>
          <w:rFonts w:hint="eastAsia" w:ascii="宋体" w:hAnsi="宋体" w:eastAsia="宋体" w:cs="宋体"/>
          <w:b w:val="0"/>
          <w:bCs w:val="0"/>
          <w:strike w:val="0"/>
          <w:color w:val="auto"/>
          <w:sz w:val="24"/>
          <w:szCs w:val="24"/>
          <w:highlight w:val="none"/>
          <w:lang w:val="en-US" w:eastAsia="zh-CN"/>
        </w:rPr>
        <w:t>使用</w:t>
      </w:r>
      <w:r>
        <w:rPr>
          <w:rFonts w:hint="eastAsia" w:ascii="宋体" w:hAnsi="宋体" w:eastAsia="宋体" w:cs="宋体"/>
          <w:b w:val="0"/>
          <w:bCs w:val="0"/>
          <w:strike w:val="0"/>
          <w:color w:val="auto"/>
          <w:sz w:val="24"/>
          <w:szCs w:val="24"/>
          <w:highlight w:val="none"/>
          <w:lang w:eastAsia="zh-CN"/>
        </w:rPr>
        <w:t>。</w:t>
      </w:r>
      <w:r>
        <w:rPr>
          <w:rFonts w:hint="eastAsia" w:ascii="宋体" w:hAnsi="宋体" w:eastAsia="宋体" w:cs="宋体"/>
          <w:b w:val="0"/>
          <w:bCs w:val="0"/>
          <w:strike w:val="0"/>
          <w:color w:val="auto"/>
          <w:sz w:val="24"/>
          <w:szCs w:val="24"/>
          <w:highlight w:val="none"/>
        </w:rPr>
        <w:t xml:space="preserve"> </w:t>
      </w:r>
    </w:p>
    <w:p w14:paraId="04F15557">
      <w:pPr>
        <w:keepNext w:val="0"/>
        <w:keepLines w:val="0"/>
        <w:pageBreakBefore w:val="0"/>
        <w:widowControl/>
        <w:shd w:val="clear" w:color="auto" w:fill="FFFFFF"/>
        <w:spacing w:line="440" w:lineRule="exact"/>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.如乙方未按时按量按质供货、影响甲方使用的，甲方或丙方有权直接向第三方进行采购，乙方应向甲方或丙方赔偿差价并承担违约责任，给甲方或丙方造成其他损失（含预期收益损失）的，乙方应予以赔偿。</w:t>
      </w:r>
      <w:r>
        <w:rPr>
          <w:rFonts w:hint="eastAsia" w:ascii="宋体" w:hAnsi="宋体" w:eastAsia="宋体" w:cs="宋体"/>
          <w:b w:val="0"/>
          <w:bCs w:val="0"/>
          <w:color w:val="auto"/>
          <w:sz w:val="24"/>
          <w:szCs w:val="24"/>
          <w:highlight w:val="none"/>
          <w:lang w:val="en-US" w:eastAsia="zh-CN"/>
        </w:rPr>
        <w:t xml:space="preserve"> </w:t>
      </w:r>
    </w:p>
    <w:p w14:paraId="5BD4E7E6">
      <w:pPr>
        <w:keepNext w:val="0"/>
        <w:keepLines w:val="0"/>
        <w:pageBreakBefore w:val="0"/>
        <w:widowControl/>
        <w:numPr>
          <w:ilvl w:val="0"/>
          <w:numId w:val="0"/>
        </w:numPr>
        <w:shd w:val="clear" w:color="auto" w:fill="FFFFFF"/>
        <w:spacing w:line="440" w:lineRule="exact"/>
        <w:ind w:firstLine="48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8.</w:t>
      </w:r>
      <w:r>
        <w:rPr>
          <w:rFonts w:hint="eastAsia" w:ascii="宋体" w:hAnsi="宋体" w:cs="宋体"/>
          <w:b w:val="0"/>
          <w:bCs w:val="0"/>
          <w:color w:val="auto"/>
          <w:sz w:val="24"/>
          <w:szCs w:val="24"/>
          <w:highlight w:val="none"/>
        </w:rPr>
        <w:t>乙方出现违反本合同第十一条情形的，</w:t>
      </w:r>
      <w:r>
        <w:rPr>
          <w:rFonts w:hint="eastAsia" w:hAnsi="宋体" w:cs="宋体"/>
          <w:b w:val="0"/>
          <w:bCs w:val="0"/>
          <w:color w:val="auto"/>
          <w:sz w:val="24"/>
          <w:szCs w:val="24"/>
          <w:highlight w:val="none"/>
        </w:rPr>
        <w:t>丙</w:t>
      </w:r>
      <w:r>
        <w:rPr>
          <w:rFonts w:hint="eastAsia" w:ascii="宋体" w:hAnsi="宋体" w:cs="宋体"/>
          <w:b w:val="0"/>
          <w:bCs w:val="0"/>
          <w:color w:val="auto"/>
          <w:sz w:val="24"/>
          <w:szCs w:val="24"/>
          <w:highlight w:val="none"/>
        </w:rPr>
        <w:t>方有权扣除乙方60%履约保证金作为违约金；因此导致合同被解除的，</w:t>
      </w:r>
      <w:r>
        <w:rPr>
          <w:rFonts w:hint="eastAsia" w:hAnsi="宋体" w:cs="宋体"/>
          <w:b w:val="0"/>
          <w:bCs w:val="0"/>
          <w:color w:val="auto"/>
          <w:sz w:val="24"/>
          <w:szCs w:val="24"/>
          <w:highlight w:val="none"/>
        </w:rPr>
        <w:t>丙</w:t>
      </w:r>
      <w:r>
        <w:rPr>
          <w:rFonts w:hint="eastAsia" w:ascii="宋体" w:hAnsi="宋体" w:cs="宋体"/>
          <w:b w:val="0"/>
          <w:bCs w:val="0"/>
          <w:color w:val="auto"/>
          <w:sz w:val="24"/>
          <w:szCs w:val="24"/>
          <w:highlight w:val="none"/>
        </w:rPr>
        <w:t xml:space="preserve">方有权扣除乙方100%履约保证金作为违约金。 </w:t>
      </w:r>
    </w:p>
    <w:p w14:paraId="4D0604AC">
      <w:pPr>
        <w:keepNext w:val="0"/>
        <w:keepLines w:val="0"/>
        <w:pageBreakBefore w:val="0"/>
        <w:widowControl/>
        <w:numPr>
          <w:ilvl w:val="0"/>
          <w:numId w:val="0"/>
        </w:numPr>
        <w:shd w:val="clear" w:color="auto" w:fill="FFFFFF"/>
        <w:spacing w:line="440" w:lineRule="exact"/>
        <w:ind w:firstLine="48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9.</w:t>
      </w:r>
      <w:r>
        <w:rPr>
          <w:rFonts w:hint="eastAsia" w:ascii="宋体" w:hAnsi="宋体" w:cs="宋体"/>
          <w:b w:val="0"/>
          <w:bCs w:val="0"/>
          <w:color w:val="auto"/>
          <w:sz w:val="24"/>
          <w:szCs w:val="24"/>
          <w:highlight w:val="none"/>
        </w:rPr>
        <w:t>乙方未按本合同约定履行义务，甲方有权暂停未付货款的支付且无须承担任何责任，丙方可视违约情形扣除乙方相应的履约保证金作为违约金；如因乙方违约给甲方或丙方造成损失，乙方承担的违约金不足以弥补损失的，甲方或丙方均有权从未支付的货款中直接扣除，也可通过适当方式继续向乙方追偿。</w:t>
      </w:r>
    </w:p>
    <w:p w14:paraId="273CFC3F">
      <w:pPr>
        <w:keepNext w:val="0"/>
        <w:keepLines w:val="0"/>
        <w:pageBreakBefore w:val="0"/>
        <w:widowControl/>
        <w:shd w:val="clear" w:color="auto" w:fill="FFFFFF"/>
        <w:spacing w:line="440" w:lineRule="exact"/>
        <w:ind w:firstLine="480"/>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rPr>
        <w:t>任何一方违约，违约方应承担对方为实现债权而发生的全部费用（包括诉讼费、律师费、保全费、保全担保费等）。</w:t>
      </w:r>
    </w:p>
    <w:p w14:paraId="2424A8CE">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第十三条 不可抗力</w:t>
      </w:r>
    </w:p>
    <w:p w14:paraId="3C4384AF">
      <w:pPr>
        <w:widowControl/>
        <w:shd w:val="clear" w:color="auto" w:fill="FFFFFF"/>
        <w:spacing w:line="440" w:lineRule="exact"/>
        <w:ind w:firstLine="480"/>
        <w:rPr>
          <w:rFonts w:hAnsi="宋体" w:cs="宋体"/>
          <w:b/>
          <w:bCs/>
          <w:color w:val="000000"/>
          <w:sz w:val="24"/>
          <w:szCs w:val="24"/>
        </w:rPr>
      </w:pPr>
      <w:r>
        <w:rPr>
          <w:rFonts w:hint="eastAsia" w:hAnsi="宋体" w:cs="宋体"/>
          <w:color w:val="000000"/>
          <w:sz w:val="24"/>
          <w:szCs w:val="24"/>
        </w:rPr>
        <w:t>甲方、乙方中的任何一方因不可抗力致使本合同不能履行或部分不能履行，将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p>
    <w:p w14:paraId="63F9983F">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第十四条 解决争议的方法</w:t>
      </w:r>
    </w:p>
    <w:p w14:paraId="3622F1D3">
      <w:pPr>
        <w:widowControl/>
        <w:shd w:val="clear" w:color="auto" w:fill="FFFFFF"/>
        <w:spacing w:line="440" w:lineRule="exact"/>
        <w:ind w:firstLine="480"/>
        <w:rPr>
          <w:rFonts w:hAnsi="宋体" w:cs="宋体"/>
          <w:color w:val="000000"/>
          <w:sz w:val="24"/>
          <w:szCs w:val="24"/>
        </w:rPr>
      </w:pPr>
      <w:r>
        <w:rPr>
          <w:rFonts w:hint="eastAsia" w:hAnsi="宋体" w:cs="宋体"/>
          <w:color w:val="000000"/>
          <w:sz w:val="24"/>
          <w:szCs w:val="24"/>
        </w:rPr>
        <w:t>甲、乙、丙三方在履行本合同履行过程中发生争议，应通过友好协商解决。如协商不成，任何一方可依法向合同履行地人民法院起诉。合同履行地为甲方所在地。</w:t>
      </w:r>
    </w:p>
    <w:p w14:paraId="7E80D73F">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第十五条 其他</w:t>
      </w:r>
    </w:p>
    <w:p w14:paraId="617DC53B">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1.本合同所称“日”，均为日历日。</w:t>
      </w:r>
    </w:p>
    <w:p w14:paraId="279ACD59">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2.本合同的有效期：自合同生效时起至甲乙丙三方权利义务履行完毕时止。</w:t>
      </w:r>
    </w:p>
    <w:p w14:paraId="49C224B7">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3.本合同未尽事宜，甲、乙、丙三方可在共同协商后签订补充协议；补充协议与本合同具有同等效力。</w:t>
      </w:r>
    </w:p>
    <w:p w14:paraId="0621AB79">
      <w:pPr>
        <w:widowControl/>
        <w:shd w:val="clear" w:color="auto" w:fill="FFFFFF"/>
        <w:spacing w:line="440" w:lineRule="exact"/>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4.甲方在履行本合同过程中的联系地址：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w:t>
      </w:r>
    </w:p>
    <w:p w14:paraId="74806604">
      <w:pPr>
        <w:widowControl/>
        <w:shd w:val="clear" w:color="auto" w:fill="FFFFFF"/>
        <w:spacing w:line="440" w:lineRule="exact"/>
        <w:ind w:firstLine="480"/>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w:t>
      </w:r>
    </w:p>
    <w:p w14:paraId="48285ED8">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丙方在履行本合同过程中的联系地址：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shd w:val="clear" w:color="auto" w:fill="FFFFFF"/>
        </w:rPr>
        <w:t>，联系人：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C79F405">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以上联系地址、电话、联系人均作为甲、乙、丙三方联系工作、履行合同、送达通知函件的重要方式，以及法院司法文书的送达地址，如发生变更须及时以书面方式告知，否则视为未变更。通知、函件及司法文书如以邮寄形式送达的，自投寄信件的邮戳之日视为送达。</w:t>
      </w:r>
    </w:p>
    <w:p w14:paraId="2D61E1C1">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5.甲、乙、丙三方约定的其他条款：</w:t>
      </w:r>
      <w:r>
        <w:rPr>
          <w:rFonts w:hint="eastAsia" w:ascii="宋体" w:hAnsi="宋体" w:eastAsia="宋体" w:cs="宋体"/>
          <w:color w:val="000000"/>
          <w:sz w:val="24"/>
          <w:szCs w:val="24"/>
          <w:u w:val="single"/>
        </w:rPr>
        <w:t xml:space="preserve">鉴于甲方监所执法机关的特殊性，乙方应做好本单位工作人员的教育工作，出入甲方场所应严格遵守甲方各项规定，随身携带有效身份证件，按要求办理相关手续，自觉接受甲方的检查和管理。 </w:t>
      </w:r>
    </w:p>
    <w:p w14:paraId="646F685A">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6.本合同一式陆份，甲、乙、丙三方各执贰份。自三方盖章及授权代表签字之日起生效。</w:t>
      </w:r>
    </w:p>
    <w:p w14:paraId="6EA75DD2">
      <w:pPr>
        <w:widowControl/>
        <w:shd w:val="clear" w:color="auto" w:fill="FFFFFF"/>
        <w:spacing w:before="87" w:after="87" w:line="440" w:lineRule="exact"/>
        <w:ind w:firstLine="482"/>
        <w:rPr>
          <w:rFonts w:hAnsi="宋体" w:cs="宋体"/>
          <w:b/>
          <w:bCs/>
          <w:color w:val="000000"/>
          <w:sz w:val="24"/>
          <w:szCs w:val="24"/>
        </w:rPr>
      </w:pPr>
      <w:r>
        <w:rPr>
          <w:rFonts w:hint="eastAsia" w:hAnsi="宋体" w:cs="宋体"/>
          <w:b/>
          <w:bCs/>
          <w:color w:val="000000"/>
          <w:sz w:val="24"/>
          <w:szCs w:val="24"/>
        </w:rPr>
        <w:t>第十六条 下列文件均为本合同的组成部分：</w:t>
      </w:r>
    </w:p>
    <w:p w14:paraId="4E756905">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1.招标文件；</w:t>
      </w:r>
    </w:p>
    <w:p w14:paraId="41137E2E">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2.投标文件；</w:t>
      </w:r>
    </w:p>
    <w:p w14:paraId="3C4F3ACE">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3.中标通知书；</w:t>
      </w:r>
    </w:p>
    <w:p w14:paraId="3918BAA3">
      <w:pPr>
        <w:widowControl/>
        <w:shd w:val="clear" w:color="auto" w:fill="FFFFFF"/>
        <w:spacing w:line="44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4.招标过程中有关澄清、承诺文件。</w:t>
      </w:r>
    </w:p>
    <w:p w14:paraId="51149395">
      <w:pPr>
        <w:widowControl/>
        <w:shd w:val="clear" w:color="auto" w:fill="FFFFFF"/>
        <w:spacing w:line="440" w:lineRule="exact"/>
        <w:rPr>
          <w:rFonts w:hint="eastAsia" w:ascii="宋体" w:hAnsi="宋体" w:eastAsia="宋体" w:cs="宋体"/>
          <w:color w:val="000000"/>
          <w:sz w:val="24"/>
          <w:szCs w:val="24"/>
        </w:rPr>
      </w:pPr>
    </w:p>
    <w:p w14:paraId="6F28BD1E">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 xml:space="preserve">甲    方（公章）：                 </w:t>
      </w:r>
    </w:p>
    <w:p w14:paraId="1900CDA7">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授权代表（签字）：</w:t>
      </w:r>
    </w:p>
    <w:p w14:paraId="63EE6E6E">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 xml:space="preserve">日期：    年   月   日   </w:t>
      </w:r>
    </w:p>
    <w:p w14:paraId="17B8392D">
      <w:pPr>
        <w:widowControl/>
        <w:shd w:val="clear" w:color="auto" w:fill="FFFFFF"/>
        <w:spacing w:line="440" w:lineRule="exact"/>
        <w:rPr>
          <w:rFonts w:hAnsi="宋体" w:cs="宋体"/>
          <w:b/>
          <w:color w:val="000000"/>
          <w:sz w:val="24"/>
          <w:szCs w:val="24"/>
        </w:rPr>
      </w:pPr>
    </w:p>
    <w:p w14:paraId="794594D9">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 xml:space="preserve">乙    方（公章）：   </w:t>
      </w:r>
    </w:p>
    <w:p w14:paraId="7BA9A80D">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授权代表（签字）：</w:t>
      </w:r>
    </w:p>
    <w:p w14:paraId="524AE7D0">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 xml:space="preserve">日期：    年   月   日   </w:t>
      </w:r>
    </w:p>
    <w:p w14:paraId="6EE20CEA">
      <w:pPr>
        <w:widowControl/>
        <w:shd w:val="clear" w:color="auto" w:fill="FFFFFF"/>
        <w:spacing w:line="440" w:lineRule="exact"/>
        <w:ind w:firstLine="482"/>
        <w:rPr>
          <w:rFonts w:hAnsi="宋体" w:cs="宋体"/>
          <w:b/>
          <w:color w:val="000000"/>
          <w:sz w:val="24"/>
          <w:szCs w:val="24"/>
        </w:rPr>
      </w:pPr>
    </w:p>
    <w:p w14:paraId="57599B7B">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 xml:space="preserve">丙    方（公章）：                 </w:t>
      </w:r>
    </w:p>
    <w:p w14:paraId="12B59CFC">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授权代表（签字）：</w:t>
      </w:r>
    </w:p>
    <w:p w14:paraId="4F573BB8">
      <w:pPr>
        <w:widowControl/>
        <w:shd w:val="clear" w:color="auto" w:fill="FFFFFF"/>
        <w:spacing w:line="440" w:lineRule="exact"/>
        <w:ind w:firstLine="482"/>
        <w:rPr>
          <w:rFonts w:hAnsi="宋体" w:cs="宋体"/>
          <w:b/>
          <w:color w:val="000000"/>
          <w:sz w:val="24"/>
          <w:szCs w:val="24"/>
        </w:rPr>
      </w:pPr>
      <w:r>
        <w:rPr>
          <w:rFonts w:hint="eastAsia" w:hAnsi="宋体" w:cs="宋体"/>
          <w:b/>
          <w:color w:val="000000"/>
          <w:sz w:val="24"/>
          <w:szCs w:val="24"/>
        </w:rPr>
        <w:t xml:space="preserve">日期：    年   月   日 </w:t>
      </w:r>
    </w:p>
    <w:p w14:paraId="0C2AF19C">
      <w:pPr>
        <w:pStyle w:val="299"/>
        <w:spacing w:before="0" w:after="0" w:line="440" w:lineRule="exact"/>
        <w:ind w:firstLine="562"/>
        <w:jc w:val="left"/>
        <w:rPr>
          <w:rFonts w:hint="eastAsia" w:ascii="宋体" w:hAnsi="宋体" w:eastAsia="宋体" w:cs="宋体"/>
          <w:color w:val="000000"/>
          <w:sz w:val="28"/>
          <w:szCs w:val="28"/>
        </w:rPr>
      </w:pPr>
    </w:p>
    <w:p w14:paraId="5650C2AD">
      <w:pPr>
        <w:pStyle w:val="299"/>
        <w:spacing w:before="0" w:after="0" w:line="440" w:lineRule="exact"/>
        <w:ind w:firstLine="562"/>
        <w:jc w:val="left"/>
        <w:rPr>
          <w:rFonts w:hint="eastAsia" w:ascii="宋体" w:hAnsi="宋体" w:eastAsia="宋体" w:cs="宋体"/>
          <w:color w:val="000000"/>
          <w:sz w:val="28"/>
          <w:szCs w:val="28"/>
        </w:rPr>
      </w:pPr>
    </w:p>
    <w:p w14:paraId="5D561486">
      <w:pPr>
        <w:pStyle w:val="299"/>
        <w:spacing w:before="0" w:after="0" w:line="440" w:lineRule="exact"/>
        <w:ind w:firstLine="562"/>
        <w:jc w:val="left"/>
        <w:rPr>
          <w:rFonts w:hint="eastAsia" w:ascii="宋体" w:hAnsi="宋体" w:eastAsia="宋体" w:cs="宋体"/>
          <w:color w:val="000000"/>
          <w:sz w:val="28"/>
          <w:szCs w:val="28"/>
        </w:rPr>
      </w:pPr>
    </w:p>
    <w:p w14:paraId="155A1689">
      <w:pPr>
        <w:spacing w:before="0" w:after="0"/>
        <w:jc w:val="left"/>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p>
    <w:p w14:paraId="737E63D4">
      <w:pPr>
        <w:pStyle w:val="299"/>
        <w:spacing w:before="0" w:after="0" w:line="440" w:lineRule="exact"/>
        <w:ind w:firstLine="562"/>
        <w:jc w:val="left"/>
        <w:rPr>
          <w:rFonts w:ascii="宋体" w:hAnsi="宋体" w:eastAsia="宋体" w:cs="宋体"/>
          <w:color w:val="000000"/>
          <w:sz w:val="28"/>
          <w:szCs w:val="28"/>
        </w:rPr>
      </w:pPr>
      <w:r>
        <w:rPr>
          <w:rFonts w:hint="eastAsia" w:ascii="宋体" w:hAnsi="宋体" w:eastAsia="宋体" w:cs="宋体"/>
          <w:color w:val="000000"/>
          <w:sz w:val="28"/>
          <w:szCs w:val="28"/>
        </w:rPr>
        <w:t>三、廉洁合同</w:t>
      </w:r>
      <w:bookmarkEnd w:id="186"/>
    </w:p>
    <w:p w14:paraId="28A83803">
      <w:pPr>
        <w:spacing w:line="440" w:lineRule="exact"/>
        <w:ind w:firstLine="600"/>
        <w:jc w:val="center"/>
        <w:rPr>
          <w:rFonts w:ascii="仿宋" w:hAnsi="仿宋"/>
          <w:color w:val="000000"/>
          <w:sz w:val="30"/>
          <w:szCs w:val="30"/>
        </w:rPr>
      </w:pPr>
      <w:r>
        <w:rPr>
          <w:rFonts w:hint="eastAsia" w:ascii="仿宋" w:hAnsi="仿宋"/>
          <w:color w:val="000000"/>
          <w:sz w:val="30"/>
          <w:szCs w:val="30"/>
        </w:rPr>
        <w:t>廉洁合同</w:t>
      </w:r>
    </w:p>
    <w:p w14:paraId="1C5C10CC">
      <w:pPr>
        <w:widowControl/>
        <w:shd w:val="clear" w:color="auto" w:fill="FFFFFF"/>
        <w:spacing w:line="440" w:lineRule="exact"/>
        <w:ind w:firstLine="480"/>
        <w:rPr>
          <w:rFonts w:ascii="宋体" w:hAnsi="宋体" w:cs="宋体"/>
          <w:color w:val="000000"/>
          <w:sz w:val="24"/>
          <w:szCs w:val="24"/>
          <w:u w:val="single"/>
        </w:rPr>
      </w:pPr>
      <w:r>
        <w:rPr>
          <w:rFonts w:hint="eastAsia" w:ascii="宋体" w:hAnsi="宋体" w:cs="宋体"/>
          <w:color w:val="000000"/>
          <w:sz w:val="24"/>
          <w:szCs w:val="24"/>
        </w:rPr>
        <w:t>甲方：</w:t>
      </w:r>
      <w:r>
        <w:rPr>
          <w:rFonts w:hint="eastAsia" w:ascii="宋体" w:hAnsi="宋体" w:cs="宋体"/>
          <w:color w:val="000000"/>
          <w:sz w:val="24"/>
          <w:szCs w:val="24"/>
          <w:u w:val="single"/>
        </w:rPr>
        <w:t xml:space="preserve">                  </w:t>
      </w:r>
    </w:p>
    <w:p w14:paraId="573540E6">
      <w:pPr>
        <w:widowControl/>
        <w:shd w:val="clear" w:color="auto" w:fill="FFFFFF"/>
        <w:spacing w:line="440" w:lineRule="exact"/>
        <w:ind w:firstLine="480"/>
        <w:rPr>
          <w:rFonts w:ascii="宋体" w:hAnsi="宋体" w:cs="宋体"/>
          <w:color w:val="000000"/>
          <w:sz w:val="24"/>
          <w:szCs w:val="24"/>
          <w:u w:val="single"/>
        </w:rPr>
      </w:pPr>
      <w:r>
        <w:rPr>
          <w:rFonts w:hint="eastAsia" w:ascii="宋体" w:hAnsi="宋体" w:cs="宋体"/>
          <w:color w:val="000000"/>
          <w:sz w:val="24"/>
          <w:szCs w:val="24"/>
        </w:rPr>
        <w:t>乙方：</w:t>
      </w:r>
      <w:r>
        <w:rPr>
          <w:rFonts w:hint="eastAsia" w:ascii="宋体" w:hAnsi="宋体" w:cs="宋体"/>
          <w:color w:val="000000"/>
          <w:sz w:val="24"/>
          <w:szCs w:val="24"/>
          <w:u w:val="single"/>
        </w:rPr>
        <w:t xml:space="preserve">                  </w:t>
      </w:r>
    </w:p>
    <w:p w14:paraId="719EDD32">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为防止国有资源交易活动中各种不正当行为发生，确保项目交易公开、公正、公平，根据廉政建设的相关规定，结合国有资源交易工作特点，特订立本合同如下：</w:t>
      </w:r>
    </w:p>
    <w:p w14:paraId="077AC92B">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一、甲乙双方应当自觉遵守国家和所在地区关于招投标及政府采购的相关规定和廉政建设的各项规定。</w:t>
      </w:r>
    </w:p>
    <w:p w14:paraId="62403BC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二、甲方及相关工作人员不得以任何形式向乙方索要和收受回扣等好处费。</w:t>
      </w:r>
    </w:p>
    <w:p w14:paraId="7C65F6B5">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三、甲方相关工作人员应当保持与乙方的正常业务交往，不得接受乙方的礼金、有价证券和贵重物品，不得在乙方报销任何应由个人支付的费用，不得参加可能对公正履约有影响的宴请和娱乐活动。</w:t>
      </w:r>
    </w:p>
    <w:p w14:paraId="509729B2">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四、甲方相关工作人员不得要求或者接受乙方为其住房装修、婚丧嫁娶、家属和子女的工作安排以及出国提供方便或服务。</w:t>
      </w:r>
    </w:p>
    <w:p w14:paraId="34D66B68">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五、甲方相关工作人员不得向乙方介绍家属或者亲友从事与甲方招标（采购）有关的服务、货物供应、工程分包等经济活动。</w:t>
      </w:r>
    </w:p>
    <w:p w14:paraId="6BFE3E12">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六、乙方应当通过正常途径开展相对业务工作，不得为获取某些不正当利益而向甲方相关工作人员赠送礼金、礼品、有价证券、贵重物品等; 不得为谋取私利与甲方相关工作人员就中标（成交）甲方招标（采购）项目等进行私下商谈或者达成默契; 不得以洽谈业务、签订经济合同为借口，邀请甲方相关工作人员外出旅游和进入营业性娱乐场所; 不得为甲方单位和个人购置或者提供通讯工具、交通工具、家电、高档办公用品等物品。</w:t>
      </w:r>
    </w:p>
    <w:p w14:paraId="425F2B9F">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七、乙方发现甲方相关工作人员有违反上述廉洁行为的，应及时向甲方纪检监察部门或者甲方上级单位反映，有义务积极支持配合甲方纪检监察部门调查处理工作。</w:t>
      </w:r>
    </w:p>
    <w:p w14:paraId="54720249">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八、甲方发现乙方违反本协议或者采取不正当的手段行贿甲方相关工作人员，甲方及时向有关部门汇报并做好相应记录，可以根据具体情节和造成的后果采取以下措施：</w:t>
      </w:r>
    </w:p>
    <w:p w14:paraId="01696BFE">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1.责令乙方限期整改；</w:t>
      </w:r>
    </w:p>
    <w:p w14:paraId="4CA339E9">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2.终止与乙方的合作；</w:t>
      </w:r>
    </w:p>
    <w:p w14:paraId="0EF49092">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3.终止合同，将乙方列入本单位招标“黑名单”。</w:t>
      </w:r>
    </w:p>
    <w:p w14:paraId="1FC96711">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九、本廉洁合同作为项目成交合同的附件，与成交合同具有同等法律效力。经协议双方签署后立即生效。</w:t>
      </w:r>
    </w:p>
    <w:p w14:paraId="48862B3F">
      <w:pPr>
        <w:widowControl/>
        <w:shd w:val="clear" w:color="auto" w:fill="FFFFFF"/>
        <w:spacing w:line="440" w:lineRule="exact"/>
        <w:ind w:firstLine="480"/>
        <w:outlineLvl w:val="1"/>
        <w:rPr>
          <w:rFonts w:ascii="宋体" w:hAnsi="宋体" w:cs="宋体"/>
          <w:color w:val="000000"/>
          <w:sz w:val="24"/>
          <w:szCs w:val="24"/>
        </w:rPr>
      </w:pPr>
      <w:bookmarkStart w:id="190" w:name="_Toc28521"/>
      <w:bookmarkStart w:id="191" w:name="_Toc15020"/>
      <w:bookmarkStart w:id="192" w:name="_Toc29329"/>
      <w:bookmarkStart w:id="193" w:name="_Toc10979"/>
      <w:r>
        <w:rPr>
          <w:rFonts w:hint="eastAsia" w:ascii="宋体" w:hAnsi="宋体" w:cs="宋体"/>
          <w:color w:val="000000"/>
          <w:sz w:val="24"/>
          <w:szCs w:val="24"/>
        </w:rPr>
        <w:t>十、本合同一式二份，甲、乙双方各持一份。</w:t>
      </w:r>
      <w:bookmarkEnd w:id="190"/>
      <w:bookmarkEnd w:id="191"/>
      <w:bookmarkEnd w:id="192"/>
      <w:bookmarkEnd w:id="193"/>
    </w:p>
    <w:p w14:paraId="00E90389">
      <w:pPr>
        <w:widowControl/>
        <w:shd w:val="clear" w:color="auto" w:fill="FFFFFF"/>
        <w:spacing w:line="440" w:lineRule="exact"/>
        <w:ind w:firstLine="480"/>
        <w:rPr>
          <w:rFonts w:ascii="宋体" w:hAnsi="宋体" w:cs="宋体"/>
          <w:color w:val="000000"/>
          <w:sz w:val="24"/>
          <w:szCs w:val="24"/>
        </w:rPr>
      </w:pPr>
    </w:p>
    <w:p w14:paraId="54379805">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甲方(公章)：                             乙方(公章)：</w:t>
      </w:r>
    </w:p>
    <w:p w14:paraId="51A78769">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法定代表人或委托代理人(签字)：           法定代表人或委托代理人(签字)：</w:t>
      </w:r>
    </w:p>
    <w:p w14:paraId="482E3A2D">
      <w:pPr>
        <w:widowControl/>
        <w:shd w:val="clear" w:color="auto" w:fill="FFFFFF"/>
        <w:spacing w:line="440" w:lineRule="exact"/>
        <w:ind w:firstLine="480"/>
        <w:rPr>
          <w:rFonts w:ascii="宋体" w:hAnsi="宋体" w:cs="宋体"/>
          <w:color w:val="000000"/>
          <w:sz w:val="24"/>
          <w:szCs w:val="24"/>
        </w:rPr>
      </w:pPr>
      <w:r>
        <w:rPr>
          <w:rFonts w:hint="eastAsia" w:ascii="宋体" w:hAnsi="宋体" w:cs="宋体"/>
          <w:color w:val="000000"/>
          <w:sz w:val="24"/>
          <w:szCs w:val="24"/>
        </w:rPr>
        <w:t>签订日期:      年  月  日                签订日期:      年  月  日</w:t>
      </w:r>
    </w:p>
    <w:p w14:paraId="312681F0">
      <w:pPr>
        <w:pStyle w:val="214"/>
        <w:jc w:val="center"/>
        <w:rPr>
          <w:rFonts w:ascii="黑体" w:hAnsi="Courier New" w:eastAsia="黑体" w:cs="Courier New"/>
          <w:bCs/>
          <w:color w:val="000000"/>
          <w:sz w:val="44"/>
          <w:szCs w:val="21"/>
        </w:rPr>
      </w:pPr>
    </w:p>
    <w:p w14:paraId="069CC558">
      <w:pPr>
        <w:pStyle w:val="186"/>
        <w:keepNext/>
        <w:keepLines/>
        <w:pageBreakBefore w:val="0"/>
        <w:widowControl w:val="0"/>
        <w:spacing w:line="400" w:lineRule="exact"/>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r>
        <w:rPr>
          <w:rFonts w:hint="eastAsia" w:ascii="黑体" w:hAnsi="黑体" w:eastAsia="黑体" w:cs="Arial"/>
          <w:b w:val="0"/>
          <w:bCs w:val="0"/>
          <w:sz w:val="28"/>
          <w:szCs w:val="28"/>
        </w:rPr>
        <w:t>第</w:t>
      </w:r>
      <w:bookmarkEnd w:id="174"/>
      <w:r>
        <w:rPr>
          <w:rFonts w:hint="eastAsia" w:ascii="黑体" w:hAnsi="黑体" w:eastAsia="黑体" w:cs="Arial"/>
          <w:b w:val="0"/>
          <w:bCs w:val="0"/>
          <w:sz w:val="28"/>
          <w:szCs w:val="28"/>
        </w:rPr>
        <w:t>四章 采购需求</w:t>
      </w:r>
      <w:bookmarkEnd w:id="175"/>
      <w:bookmarkEnd w:id="176"/>
      <w:bookmarkEnd w:id="177"/>
    </w:p>
    <w:p w14:paraId="250384CB">
      <w:pPr>
        <w:pStyle w:val="186"/>
        <w:keepNext/>
        <w:keepLines/>
        <w:pageBreakBefore w:val="0"/>
        <w:widowControl w:val="0"/>
        <w:spacing w:line="400" w:lineRule="exact"/>
        <w:jc w:val="left"/>
        <w:rPr>
          <w:rFonts w:hint="eastAsia" w:ascii="黑体" w:hAnsi="黑体" w:eastAsia="黑体" w:cs="Arial"/>
          <w:b w:val="0"/>
          <w:bCs w:val="0"/>
          <w:sz w:val="28"/>
          <w:szCs w:val="28"/>
        </w:rPr>
      </w:pPr>
      <w:bookmarkStart w:id="194" w:name="_Toc26554093"/>
      <w:bookmarkStart w:id="195" w:name="_Toc49090575"/>
      <w:r>
        <w:rPr>
          <w:rFonts w:hint="eastAsia" w:ascii="黑体" w:hAnsi="黑体" w:eastAsia="黑体" w:cs="Arial"/>
          <w:b w:val="0"/>
          <w:bCs w:val="0"/>
          <w:sz w:val="28"/>
          <w:szCs w:val="28"/>
        </w:rPr>
        <w:t>一、采购标的清单</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1321"/>
        <w:gridCol w:w="2929"/>
        <w:gridCol w:w="2677"/>
      </w:tblGrid>
      <w:tr w14:paraId="227AB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1" w:hRule="atLeast"/>
          <w:jc w:val="center"/>
        </w:trPr>
        <w:tc>
          <w:tcPr>
            <w:tcW w:w="790" w:type="dxa"/>
            <w:noWrap w:val="0"/>
            <w:vAlign w:val="top"/>
          </w:tcPr>
          <w:p w14:paraId="024B71A8">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w:t>
            </w:r>
          </w:p>
          <w:p w14:paraId="44D86C94">
            <w:pPr>
              <w:pageBreakBefore w:val="0"/>
              <w:widowControl w:val="0"/>
              <w:spacing w:line="400" w:lineRule="exact"/>
              <w:jc w:val="center"/>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包</w:t>
            </w:r>
            <w:r>
              <w:rPr>
                <w:rFonts w:hint="eastAsia" w:ascii="方正仿宋_GBK" w:hAnsi="方正仿宋_GBK" w:eastAsia="方正仿宋_GBK" w:cs="方正仿宋_GBK"/>
                <w:sz w:val="28"/>
                <w:szCs w:val="28"/>
                <w:lang w:val="en-US" w:eastAsia="zh-CN"/>
              </w:rPr>
              <w:t>号</w:t>
            </w:r>
          </w:p>
        </w:tc>
        <w:tc>
          <w:tcPr>
            <w:tcW w:w="1321" w:type="dxa"/>
            <w:noWrap w:val="0"/>
            <w:vAlign w:val="center"/>
          </w:tcPr>
          <w:p w14:paraId="364A3274">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2929" w:type="dxa"/>
            <w:noWrap w:val="0"/>
            <w:vAlign w:val="center"/>
          </w:tcPr>
          <w:p w14:paraId="5324BD12">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采购标的</w:t>
            </w:r>
          </w:p>
        </w:tc>
        <w:tc>
          <w:tcPr>
            <w:tcW w:w="2677" w:type="dxa"/>
            <w:noWrap w:val="0"/>
            <w:vAlign w:val="center"/>
          </w:tcPr>
          <w:p w14:paraId="2E4EA9BC">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对应中小企业划分标准所属行业</w:t>
            </w:r>
          </w:p>
        </w:tc>
      </w:tr>
      <w:tr w14:paraId="7016A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79FDE777">
            <w:pPr>
              <w:pageBreakBefore w:val="0"/>
              <w:widowControl w:val="0"/>
              <w:spacing w:line="400" w:lineRule="exact"/>
              <w:jc w:val="center"/>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61ED534B">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2929" w:type="dxa"/>
            <w:noWrap w:val="0"/>
            <w:vAlign w:val="center"/>
          </w:tcPr>
          <w:p w14:paraId="450A1439">
            <w:pPr>
              <w:keepNext w:val="0"/>
              <w:keepLines w:val="0"/>
              <w:widowControl/>
              <w:suppressLineNumbers w:val="0"/>
              <w:jc w:val="center"/>
              <w:rPr>
                <w:rFonts w:hint="eastAsia" w:ascii="方正仿宋_GBK" w:hAnsi="方正仿宋_GBK" w:eastAsia="方正仿宋_GBK" w:cs="方正仿宋_GBK"/>
                <w:color w:val="auto"/>
                <w:sz w:val="28"/>
                <w:szCs w:val="28"/>
                <w:lang w:val="en-US"/>
              </w:rPr>
            </w:pPr>
            <w:r>
              <w:rPr>
                <w:rFonts w:hint="eastAsia" w:ascii="宋体" w:hAnsi="宋体" w:eastAsia="宋体" w:cs="宋体"/>
                <w:i w:val="0"/>
                <w:iCs w:val="0"/>
                <w:color w:val="000000"/>
                <w:sz w:val="24"/>
                <w:szCs w:val="24"/>
                <w:u w:val="none"/>
                <w:lang w:val="en-US" w:eastAsia="zh-CN" w:bidi="ar"/>
              </w:rPr>
              <w:t>生抽酱油</w:t>
            </w:r>
          </w:p>
        </w:tc>
        <w:tc>
          <w:tcPr>
            <w:tcW w:w="2677" w:type="dxa"/>
            <w:noWrap w:val="0"/>
            <w:vAlign w:val="top"/>
          </w:tcPr>
          <w:p w14:paraId="261BB2A5">
            <w:pPr>
              <w:spacing w:line="400" w:lineRule="exact"/>
              <w:jc w:val="center"/>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highlight w:val="none"/>
                <w:lang w:val="en-US" w:eastAsia="zh-CN"/>
              </w:rPr>
              <w:t>工业</w:t>
            </w:r>
          </w:p>
        </w:tc>
      </w:tr>
      <w:tr w14:paraId="5B43C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0C0692D1">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5C330174">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2</w:t>
            </w:r>
          </w:p>
        </w:tc>
        <w:tc>
          <w:tcPr>
            <w:tcW w:w="2929" w:type="dxa"/>
            <w:noWrap w:val="0"/>
            <w:vAlign w:val="center"/>
          </w:tcPr>
          <w:p w14:paraId="5B9705F9">
            <w:pPr>
              <w:keepNext w:val="0"/>
              <w:keepLines w:val="0"/>
              <w:widowControl/>
              <w:suppressLineNumbers w:val="0"/>
              <w:jc w:val="center"/>
              <w:rPr>
                <w:rFonts w:hint="eastAsia" w:ascii="方正仿宋_GBK" w:hAnsi="方正仿宋_GBK" w:eastAsia="方正仿宋_GBK" w:cs="方正仿宋_GBK"/>
                <w:color w:val="auto"/>
                <w:sz w:val="28"/>
                <w:szCs w:val="28"/>
                <w:lang w:val="en-US" w:eastAsia="zh-CN"/>
              </w:rPr>
            </w:pPr>
            <w:r>
              <w:rPr>
                <w:rFonts w:hint="eastAsia" w:ascii="宋体" w:hAnsi="宋体" w:eastAsia="宋体" w:cs="宋体"/>
                <w:i w:val="0"/>
                <w:iCs w:val="0"/>
                <w:color w:val="000000"/>
                <w:sz w:val="24"/>
                <w:szCs w:val="24"/>
                <w:u w:val="none"/>
                <w:lang w:val="en-US" w:eastAsia="zh-CN" w:bidi="ar"/>
              </w:rPr>
              <w:t>老抽酱油</w:t>
            </w:r>
          </w:p>
        </w:tc>
        <w:tc>
          <w:tcPr>
            <w:tcW w:w="2677" w:type="dxa"/>
            <w:noWrap w:val="0"/>
            <w:vAlign w:val="top"/>
          </w:tcPr>
          <w:p w14:paraId="71EF1712">
            <w:pPr>
              <w:spacing w:line="400" w:lineRule="exact"/>
              <w:jc w:val="center"/>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工业</w:t>
            </w:r>
          </w:p>
        </w:tc>
      </w:tr>
      <w:tr w14:paraId="3C043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1EEEF6D0">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6782FFE2">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3</w:t>
            </w:r>
          </w:p>
        </w:tc>
        <w:tc>
          <w:tcPr>
            <w:tcW w:w="2929" w:type="dxa"/>
            <w:noWrap w:val="0"/>
            <w:vAlign w:val="center"/>
          </w:tcPr>
          <w:p w14:paraId="3B9EB2DC">
            <w:pPr>
              <w:keepNext w:val="0"/>
              <w:keepLines w:val="0"/>
              <w:widowControl/>
              <w:suppressLineNumbers w:val="0"/>
              <w:jc w:val="center"/>
              <w:rPr>
                <w:rFonts w:hint="eastAsia" w:ascii="方正仿宋_GBK" w:hAnsi="方正仿宋_GBK" w:eastAsia="方正仿宋_GBK" w:cs="方正仿宋_GBK"/>
                <w:color w:val="auto"/>
                <w:sz w:val="28"/>
                <w:szCs w:val="28"/>
                <w:lang w:val="en-US" w:eastAsia="zh-CN"/>
              </w:rPr>
            </w:pPr>
            <w:r>
              <w:rPr>
                <w:rFonts w:hint="eastAsia" w:ascii="宋体" w:hAnsi="宋体" w:cs="宋体"/>
                <w:i w:val="0"/>
                <w:iCs w:val="0"/>
                <w:color w:val="000000"/>
                <w:sz w:val="24"/>
                <w:szCs w:val="24"/>
                <w:u w:val="none"/>
                <w:lang w:val="en-US" w:eastAsia="zh-CN" w:bidi="ar"/>
              </w:rPr>
              <w:t>食醋（陈醋）</w:t>
            </w:r>
          </w:p>
        </w:tc>
        <w:tc>
          <w:tcPr>
            <w:tcW w:w="2677" w:type="dxa"/>
            <w:noWrap w:val="0"/>
            <w:vAlign w:val="top"/>
          </w:tcPr>
          <w:p w14:paraId="40A75D29">
            <w:pPr>
              <w:spacing w:line="400" w:lineRule="exact"/>
              <w:jc w:val="center"/>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工业</w:t>
            </w:r>
          </w:p>
        </w:tc>
      </w:tr>
      <w:tr w14:paraId="6ACFF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7F96AB0A">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7461D1F6">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4</w:t>
            </w:r>
          </w:p>
        </w:tc>
        <w:tc>
          <w:tcPr>
            <w:tcW w:w="2929" w:type="dxa"/>
            <w:noWrap w:val="0"/>
            <w:vAlign w:val="center"/>
          </w:tcPr>
          <w:p w14:paraId="258C1E29">
            <w:pPr>
              <w:keepNext w:val="0"/>
              <w:keepLines w:val="0"/>
              <w:widowControl/>
              <w:suppressLineNumbers w:val="0"/>
              <w:jc w:val="center"/>
              <w:rPr>
                <w:rFonts w:hint="eastAsia" w:ascii="方正仿宋_GBK" w:hAnsi="方正仿宋_GBK" w:eastAsia="方正仿宋_GBK" w:cs="方正仿宋_GBK"/>
                <w:color w:val="auto"/>
                <w:sz w:val="28"/>
                <w:szCs w:val="28"/>
                <w:lang w:val="en-US" w:eastAsia="zh-CN"/>
              </w:rPr>
            </w:pPr>
            <w:r>
              <w:rPr>
                <w:rFonts w:hint="eastAsia" w:ascii="宋体" w:hAnsi="宋体" w:eastAsia="宋体" w:cs="宋体"/>
                <w:i w:val="0"/>
                <w:iCs w:val="0"/>
                <w:color w:val="000000"/>
                <w:sz w:val="24"/>
                <w:szCs w:val="24"/>
                <w:u w:val="none"/>
                <w:lang w:val="en-US" w:eastAsia="zh-CN" w:bidi="ar"/>
              </w:rPr>
              <w:t>食盐（精制盐）</w:t>
            </w:r>
          </w:p>
        </w:tc>
        <w:tc>
          <w:tcPr>
            <w:tcW w:w="2677" w:type="dxa"/>
            <w:noWrap w:val="0"/>
            <w:vAlign w:val="top"/>
          </w:tcPr>
          <w:p w14:paraId="48CDAB0A">
            <w:pPr>
              <w:spacing w:line="400" w:lineRule="exact"/>
              <w:jc w:val="center"/>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工业</w:t>
            </w:r>
          </w:p>
        </w:tc>
      </w:tr>
      <w:tr w14:paraId="08F51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27B7E2C2">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5FF49CD4">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5</w:t>
            </w:r>
          </w:p>
        </w:tc>
        <w:tc>
          <w:tcPr>
            <w:tcW w:w="2929" w:type="dxa"/>
            <w:noWrap w:val="0"/>
            <w:vAlign w:val="center"/>
          </w:tcPr>
          <w:p w14:paraId="55414B27">
            <w:pPr>
              <w:keepNext w:val="0"/>
              <w:keepLines w:val="0"/>
              <w:widowControl/>
              <w:suppressLineNumbers w:val="0"/>
              <w:jc w:val="center"/>
              <w:rPr>
                <w:rFonts w:hint="eastAsia" w:ascii="方正仿宋_GBK" w:hAnsi="方正仿宋_GBK" w:eastAsia="方正仿宋_GBK" w:cs="方正仿宋_GBK"/>
                <w:color w:val="auto"/>
                <w:sz w:val="28"/>
                <w:szCs w:val="28"/>
                <w:lang w:val="en-US" w:eastAsia="zh-CN"/>
              </w:rPr>
            </w:pPr>
            <w:r>
              <w:rPr>
                <w:rFonts w:hint="eastAsia" w:ascii="宋体" w:hAnsi="宋体" w:eastAsia="宋体" w:cs="宋体"/>
                <w:i w:val="0"/>
                <w:iCs w:val="0"/>
                <w:color w:val="000000"/>
                <w:sz w:val="24"/>
                <w:szCs w:val="24"/>
                <w:u w:val="none"/>
                <w:lang w:val="en-US" w:eastAsia="zh-CN" w:bidi="ar"/>
              </w:rPr>
              <w:t>白砂糖</w:t>
            </w:r>
          </w:p>
        </w:tc>
        <w:tc>
          <w:tcPr>
            <w:tcW w:w="2677" w:type="dxa"/>
            <w:noWrap w:val="0"/>
            <w:vAlign w:val="top"/>
          </w:tcPr>
          <w:p w14:paraId="3CDD19BE">
            <w:pPr>
              <w:spacing w:line="400" w:lineRule="exact"/>
              <w:jc w:val="center"/>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工业</w:t>
            </w:r>
          </w:p>
        </w:tc>
      </w:tr>
      <w:tr w14:paraId="7CD0E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0981C0AE">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35C74DC6">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6</w:t>
            </w:r>
          </w:p>
        </w:tc>
        <w:tc>
          <w:tcPr>
            <w:tcW w:w="2929" w:type="dxa"/>
            <w:noWrap w:val="0"/>
            <w:vAlign w:val="center"/>
          </w:tcPr>
          <w:p w14:paraId="17D33024">
            <w:pPr>
              <w:keepNext w:val="0"/>
              <w:keepLines w:val="0"/>
              <w:widowControl/>
              <w:suppressLineNumbers w:val="0"/>
              <w:jc w:val="center"/>
              <w:rPr>
                <w:rFonts w:hint="eastAsia" w:ascii="方正仿宋_GBK" w:hAnsi="方正仿宋_GBK" w:eastAsia="方正仿宋_GBK" w:cs="方正仿宋_GBK"/>
                <w:color w:val="auto"/>
                <w:sz w:val="28"/>
                <w:szCs w:val="28"/>
                <w:lang w:val="en-US" w:eastAsia="zh-CN"/>
              </w:rPr>
            </w:pPr>
            <w:r>
              <w:rPr>
                <w:rFonts w:hint="eastAsia" w:ascii="宋体" w:hAnsi="宋体" w:eastAsia="宋体" w:cs="宋体"/>
                <w:i w:val="0"/>
                <w:iCs w:val="0"/>
                <w:color w:val="000000"/>
                <w:sz w:val="24"/>
                <w:szCs w:val="24"/>
                <w:u w:val="none"/>
                <w:lang w:val="en-US" w:eastAsia="zh-CN" w:bidi="ar"/>
              </w:rPr>
              <w:t>味精</w:t>
            </w:r>
          </w:p>
        </w:tc>
        <w:tc>
          <w:tcPr>
            <w:tcW w:w="2677" w:type="dxa"/>
            <w:noWrap w:val="0"/>
            <w:vAlign w:val="top"/>
          </w:tcPr>
          <w:p w14:paraId="3A87BC9B">
            <w:pPr>
              <w:spacing w:line="400" w:lineRule="exact"/>
              <w:jc w:val="center"/>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工业</w:t>
            </w:r>
          </w:p>
        </w:tc>
      </w:tr>
      <w:tr w14:paraId="5A9B7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 w:hRule="atLeast"/>
          <w:jc w:val="center"/>
        </w:trPr>
        <w:tc>
          <w:tcPr>
            <w:tcW w:w="790" w:type="dxa"/>
            <w:noWrap w:val="0"/>
            <w:vAlign w:val="top"/>
          </w:tcPr>
          <w:p w14:paraId="2A997913">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1321" w:type="dxa"/>
            <w:noWrap w:val="0"/>
            <w:vAlign w:val="top"/>
          </w:tcPr>
          <w:p w14:paraId="54828706">
            <w:pPr>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7</w:t>
            </w:r>
          </w:p>
        </w:tc>
        <w:tc>
          <w:tcPr>
            <w:tcW w:w="2929" w:type="dxa"/>
            <w:noWrap w:val="0"/>
            <w:vAlign w:val="center"/>
          </w:tcPr>
          <w:p w14:paraId="1DD461C1">
            <w:pPr>
              <w:keepNext w:val="0"/>
              <w:keepLines w:val="0"/>
              <w:widowControl/>
              <w:suppressLineNumbers w:val="0"/>
              <w:jc w:val="center"/>
              <w:rPr>
                <w:rFonts w:hint="eastAsia" w:ascii="方正仿宋_GBK" w:hAnsi="方正仿宋_GBK" w:eastAsia="方正仿宋_GBK" w:cs="方正仿宋_GBK"/>
                <w:color w:val="auto"/>
                <w:sz w:val="28"/>
                <w:szCs w:val="28"/>
                <w:lang w:val="en-US" w:eastAsia="zh-CN"/>
              </w:rPr>
            </w:pPr>
            <w:r>
              <w:rPr>
                <w:rFonts w:hint="eastAsia" w:ascii="宋体" w:hAnsi="宋体" w:eastAsia="宋体" w:cs="宋体"/>
                <w:i w:val="0"/>
                <w:iCs w:val="0"/>
                <w:color w:val="000000"/>
                <w:sz w:val="24"/>
                <w:szCs w:val="24"/>
                <w:u w:val="none"/>
                <w:lang w:val="en-US" w:eastAsia="zh-CN" w:bidi="ar"/>
              </w:rPr>
              <w:t>洗涤剂</w:t>
            </w:r>
          </w:p>
        </w:tc>
        <w:tc>
          <w:tcPr>
            <w:tcW w:w="2677" w:type="dxa"/>
            <w:noWrap w:val="0"/>
            <w:vAlign w:val="top"/>
          </w:tcPr>
          <w:p w14:paraId="2141B3A9">
            <w:pPr>
              <w:spacing w:line="400" w:lineRule="exact"/>
              <w:jc w:val="center"/>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工业</w:t>
            </w:r>
          </w:p>
        </w:tc>
      </w:tr>
    </w:tbl>
    <w:p w14:paraId="0CE07640">
      <w:pPr>
        <w:pStyle w:val="186"/>
        <w:keepNext/>
        <w:keepLines/>
        <w:pageBreakBefore w:val="0"/>
        <w:widowControl w:val="0"/>
        <w:spacing w:line="400" w:lineRule="exact"/>
        <w:jc w:val="left"/>
        <w:rPr>
          <w:rFonts w:hint="eastAsia" w:ascii="黑体" w:hAnsi="黑体" w:eastAsia="黑体" w:cs="Arial"/>
          <w:b w:val="0"/>
          <w:bCs w:val="0"/>
          <w:sz w:val="28"/>
          <w:szCs w:val="28"/>
          <w:lang w:val="en-US" w:eastAsia="zh-CN"/>
        </w:rPr>
      </w:pPr>
      <w:r>
        <w:rPr>
          <w:rFonts w:hint="eastAsia" w:ascii="黑体" w:hAnsi="黑体" w:eastAsia="黑体" w:cs="Arial"/>
          <w:b w:val="0"/>
          <w:bCs w:val="0"/>
          <w:sz w:val="28"/>
          <w:szCs w:val="28"/>
          <w:lang w:val="en-US" w:eastAsia="zh-CN"/>
        </w:rPr>
        <w:t>二、政府采购中实施本国产品标准及相关政策</w:t>
      </w:r>
    </w:p>
    <w:p w14:paraId="29AE2D8F">
      <w:pPr>
        <w:keepNext w:val="0"/>
        <w:keepLines w:val="0"/>
        <w:pageBreakBefore w:val="0"/>
        <w:widowControl w:val="0"/>
        <w:spacing w:line="400" w:lineRule="exact"/>
        <w:ind w:firstLine="560"/>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1.根据《国务院办公厅关于在政府采购中实施本国产品标准及相关政策的通知》（国办发〔2025〕34号）规定，本项目对采购本国产品给予政策支持，具体内容见招标文件“第五章 评标方法与评标标准”。</w:t>
      </w:r>
    </w:p>
    <w:p w14:paraId="1B78B522">
      <w:pPr>
        <w:keepNext w:val="0"/>
        <w:keepLines w:val="0"/>
        <w:pageBreakBefore w:val="0"/>
        <w:widowControl w:val="0"/>
        <w:spacing w:line="400" w:lineRule="exact"/>
        <w:ind w:firstLine="560"/>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5DBA18">
      <w:pPr>
        <w:keepNext w:val="0"/>
        <w:keepLines w:val="0"/>
        <w:pageBreakBefore w:val="0"/>
        <w:widowControl w:val="0"/>
        <w:spacing w:line="400" w:lineRule="exact"/>
        <w:ind w:firstLine="560"/>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EADF0EF">
      <w:pPr>
        <w:pStyle w:val="186"/>
        <w:keepNext/>
        <w:keepLines/>
        <w:pageBreakBefore w:val="0"/>
        <w:widowControl w:val="0"/>
        <w:spacing w:line="400" w:lineRule="exact"/>
        <w:jc w:val="left"/>
        <w:rPr>
          <w:rFonts w:ascii="黑体" w:hAnsi="黑体" w:eastAsia="黑体" w:cs="Arial"/>
          <w:b w:val="0"/>
          <w:bCs w:val="0"/>
          <w:i/>
          <w:iCs/>
          <w:sz w:val="28"/>
          <w:szCs w:val="28"/>
          <w:u w:val="single"/>
          <w:lang w:val="en-US" w:eastAsia="zh-CN"/>
        </w:rPr>
      </w:pPr>
      <w:r>
        <w:rPr>
          <w:rFonts w:hint="eastAsia" w:ascii="黑体" w:hAnsi="黑体" w:eastAsia="黑体" w:cs="Arial"/>
          <w:b w:val="0"/>
          <w:bCs w:val="0"/>
          <w:i/>
          <w:iCs/>
          <w:sz w:val="28"/>
          <w:szCs w:val="28"/>
          <w:u w:val="single"/>
          <w:lang w:eastAsia="zh-CN"/>
        </w:rPr>
        <w:t>三</w:t>
      </w:r>
      <w:r>
        <w:rPr>
          <w:rFonts w:hint="eastAsia" w:ascii="黑体" w:hAnsi="黑体" w:eastAsia="黑体" w:cs="Arial"/>
          <w:b w:val="0"/>
          <w:bCs w:val="0"/>
          <w:i/>
          <w:iCs/>
          <w:sz w:val="28"/>
          <w:szCs w:val="28"/>
          <w:u w:val="single"/>
        </w:rPr>
        <w:t>、技术要求</w:t>
      </w:r>
      <w:r>
        <w:rPr>
          <w:rFonts w:hint="eastAsia" w:ascii="黑体" w:hAnsi="黑体" w:eastAsia="黑体" w:cs="Arial"/>
          <w:b w:val="0"/>
          <w:bCs w:val="0"/>
          <w:i/>
          <w:iCs/>
          <w:sz w:val="28"/>
          <w:szCs w:val="28"/>
          <w:u w:val="single"/>
          <w:lang w:val="en-US" w:eastAsia="zh-CN"/>
        </w:rPr>
        <w:t>及商务要求</w:t>
      </w:r>
    </w:p>
    <w:p w14:paraId="3D0631AD"/>
    <w:p w14:paraId="3CC6F35D">
      <w:pPr>
        <w:spacing w:line="440" w:lineRule="exact"/>
        <w:ind w:firstLine="482"/>
        <w:jc w:val="left"/>
        <w:rPr>
          <w:rFonts w:hint="default" w:ascii="宋体" w:hAnsi="宋体" w:eastAsia="宋体"/>
          <w:b/>
          <w:bCs/>
          <w:i/>
          <w:iCs/>
          <w:color w:val="000000"/>
          <w:sz w:val="24"/>
          <w:szCs w:val="24"/>
          <w:u w:val="single"/>
          <w:lang w:val="en-US" w:eastAsia="zh-CN"/>
        </w:rPr>
      </w:pPr>
      <w:r>
        <w:rPr>
          <w:rFonts w:hint="eastAsia" w:ascii="宋体" w:hAnsi="宋体"/>
          <w:b/>
          <w:bCs/>
          <w:i/>
          <w:iCs/>
          <w:color w:val="000000"/>
          <w:sz w:val="24"/>
          <w:szCs w:val="24"/>
          <w:u w:val="single"/>
        </w:rPr>
        <w:t xml:space="preserve"> </w:t>
      </w:r>
      <w:r>
        <w:rPr>
          <w:rFonts w:hint="eastAsia" w:ascii="宋体" w:hAnsi="宋体"/>
          <w:b/>
          <w:bCs/>
          <w:i/>
          <w:iCs/>
          <w:color w:val="000000"/>
          <w:sz w:val="24"/>
          <w:szCs w:val="24"/>
          <w:u w:val="single"/>
          <w:lang w:val="en-US" w:eastAsia="zh-CN"/>
        </w:rPr>
        <w:t>调味品、洗涤剂</w:t>
      </w:r>
      <w:r>
        <w:rPr>
          <w:rFonts w:hint="eastAsia" w:ascii="宋体" w:hAnsi="宋体"/>
          <w:b/>
          <w:bCs/>
          <w:i/>
          <w:iCs/>
          <w:color w:val="000000"/>
          <w:sz w:val="24"/>
          <w:szCs w:val="24"/>
          <w:u w:val="single"/>
        </w:rPr>
        <w:t>技术要求及商务要求</w:t>
      </w:r>
      <w:r>
        <w:rPr>
          <w:rFonts w:hint="eastAsia" w:ascii="宋体" w:hAnsi="宋体"/>
          <w:b/>
          <w:bCs/>
          <w:i/>
          <w:iCs/>
          <w:color w:val="000000"/>
          <w:sz w:val="24"/>
          <w:szCs w:val="24"/>
          <w:u w:val="single"/>
          <w:lang w:val="en-US" w:eastAsia="zh-CN"/>
        </w:rPr>
        <w:t>均为实质性要求</w:t>
      </w:r>
    </w:p>
    <w:p w14:paraId="4F12928C">
      <w:pPr>
        <w:spacing w:line="440" w:lineRule="exact"/>
        <w:rPr>
          <w:rFonts w:ascii="宋体" w:hAnsi="宋体"/>
          <w:b/>
          <w:bCs/>
          <w:color w:val="000000"/>
          <w:sz w:val="24"/>
          <w:szCs w:val="24"/>
        </w:rPr>
      </w:pPr>
      <w:r>
        <w:rPr>
          <w:rFonts w:hint="eastAsia" w:ascii="宋体" w:hAnsi="宋体"/>
          <w:b/>
          <w:bCs/>
          <w:color w:val="000000"/>
          <w:sz w:val="24"/>
          <w:szCs w:val="24"/>
        </w:rPr>
        <w:t>（一）技术要求：</w:t>
      </w:r>
    </w:p>
    <w:p w14:paraId="377FABF0">
      <w:pPr>
        <w:spacing w:line="440" w:lineRule="exact"/>
        <w:ind w:firstLine="480"/>
        <w:rPr>
          <w:rFonts w:ascii="宋体" w:hAnsi="宋体"/>
          <w:color w:val="000000"/>
          <w:sz w:val="24"/>
          <w:szCs w:val="24"/>
        </w:rPr>
      </w:pPr>
      <w:r>
        <w:rPr>
          <w:rFonts w:hint="eastAsia" w:ascii="宋体" w:hAnsi="宋体"/>
          <w:color w:val="000000"/>
          <w:sz w:val="24"/>
          <w:szCs w:val="24"/>
        </w:rPr>
        <w:t xml:space="preserve">1.质量要求 </w:t>
      </w:r>
    </w:p>
    <w:p w14:paraId="48466270">
      <w:pPr>
        <w:keepNext w:val="0"/>
        <w:keepLines w:val="0"/>
        <w:pageBreakBefore w:val="0"/>
        <w:widowControl/>
        <w:suppressLineNumbers w:val="0"/>
        <w:spacing w:line="440" w:lineRule="exact"/>
        <w:ind w:firstLine="482"/>
        <w:jc w:val="left"/>
        <w:rPr>
          <w:rFonts w:hint="eastAsia" w:ascii="宋体" w:hAnsi="宋体" w:eastAsia="宋体" w:cs="Times New Roman"/>
          <w:i w:val="0"/>
          <w:iCs w:val="0"/>
          <w:color w:val="000000"/>
          <w:sz w:val="24"/>
          <w:szCs w:val="24"/>
          <w:u w:val="none"/>
          <w:lang w:val="en-US" w:eastAsia="zh-CN" w:bidi="ar"/>
        </w:rPr>
      </w:pPr>
      <w:r>
        <w:rPr>
          <w:rFonts w:hint="eastAsia" w:ascii="宋体" w:hAnsi="宋体"/>
          <w:color w:val="000000"/>
          <w:sz w:val="24"/>
          <w:szCs w:val="24"/>
        </w:rPr>
        <w:t>1.1 质量</w:t>
      </w:r>
      <w:r>
        <w:rPr>
          <w:rFonts w:hint="eastAsia" w:ascii="宋体" w:hAnsi="宋体"/>
          <w:color w:val="000000"/>
          <w:sz w:val="24"/>
          <w:szCs w:val="24"/>
          <w:lang w:val="en-US" w:eastAsia="zh-CN"/>
        </w:rPr>
        <w:t>及卫生</w:t>
      </w:r>
      <w:r>
        <w:rPr>
          <w:rFonts w:hint="eastAsia" w:ascii="宋体" w:hAnsi="宋体"/>
          <w:color w:val="000000"/>
          <w:sz w:val="24"/>
          <w:szCs w:val="24"/>
        </w:rPr>
        <w:t>指标：</w:t>
      </w:r>
      <w:r>
        <w:rPr>
          <w:rFonts w:hint="eastAsia" w:ascii="宋体" w:hAnsi="宋体" w:eastAsia="宋体" w:cs="Times New Roman"/>
          <w:i w:val="0"/>
          <w:iCs w:val="0"/>
          <w:color w:val="000000"/>
          <w:sz w:val="24"/>
          <w:szCs w:val="24"/>
          <w:u w:val="none"/>
          <w:lang w:val="en-US" w:eastAsia="zh-CN" w:bidi="ar"/>
        </w:rPr>
        <w:t>生抽酱油应符合《酿造酱油》（GB/T18186-2000）一级的指标要求；老抽酱油应符合《酿造酱油》（GB/T18186-2000）一级的指标要求；</w:t>
      </w:r>
      <w:r>
        <w:rPr>
          <w:rFonts w:hint="eastAsia" w:ascii="宋体" w:hAnsi="宋体" w:cs="Times New Roman"/>
          <w:i w:val="0"/>
          <w:iCs w:val="0"/>
          <w:color w:val="000000"/>
          <w:sz w:val="24"/>
          <w:szCs w:val="24"/>
          <w:u w:val="none"/>
          <w:lang w:val="en-US" w:eastAsia="zh-CN" w:bidi="ar"/>
        </w:rPr>
        <w:t>食醋</w:t>
      </w:r>
      <w:r>
        <w:rPr>
          <w:rFonts w:hint="eastAsia" w:ascii="宋体" w:hAnsi="宋体" w:eastAsia="宋体" w:cs="Times New Roman"/>
          <w:i w:val="0"/>
          <w:iCs w:val="0"/>
          <w:color w:val="000000"/>
          <w:sz w:val="24"/>
          <w:szCs w:val="24"/>
          <w:u w:val="none"/>
          <w:lang w:val="en-US" w:eastAsia="zh-CN" w:bidi="ar"/>
        </w:rPr>
        <w:t>应符合《酿造</w:t>
      </w:r>
      <w:r>
        <w:rPr>
          <w:rFonts w:hint="eastAsia" w:ascii="宋体" w:hAnsi="宋体" w:cs="Times New Roman"/>
          <w:i w:val="0"/>
          <w:iCs w:val="0"/>
          <w:color w:val="000000"/>
          <w:sz w:val="24"/>
          <w:szCs w:val="24"/>
          <w:u w:val="none"/>
          <w:lang w:val="en-US" w:eastAsia="zh-CN" w:bidi="ar"/>
        </w:rPr>
        <w:t>食醋</w:t>
      </w:r>
      <w:r>
        <w:rPr>
          <w:rFonts w:hint="eastAsia" w:ascii="宋体" w:hAnsi="宋体" w:eastAsia="宋体" w:cs="Times New Roman"/>
          <w:i w:val="0"/>
          <w:iCs w:val="0"/>
          <w:color w:val="000000"/>
          <w:sz w:val="24"/>
          <w:szCs w:val="24"/>
          <w:u w:val="none"/>
          <w:lang w:val="en-US" w:eastAsia="zh-CN" w:bidi="ar"/>
        </w:rPr>
        <w:t>》（GB/T18187-2000）固态发酵的指标要求，总酸≥4.5/100mL</w:t>
      </w:r>
      <w:r>
        <w:rPr>
          <w:rFonts w:hint="eastAsia" w:ascii="宋体" w:hAnsi="宋体" w:cs="Times New Roman"/>
          <w:i w:val="0"/>
          <w:iCs w:val="0"/>
          <w:color w:val="000000"/>
          <w:sz w:val="24"/>
          <w:szCs w:val="24"/>
          <w:u w:val="none"/>
          <w:lang w:val="en-US" w:eastAsia="zh-CN" w:bidi="ar"/>
        </w:rPr>
        <w:t>，应符合《食醋分类》（SB/T 10174-1993）中采用固态醋酸发酵、经陈酿而成的粮谷醋相关要求</w:t>
      </w:r>
      <w:r>
        <w:rPr>
          <w:rFonts w:hint="eastAsia" w:ascii="宋体" w:hAnsi="宋体" w:eastAsia="宋体" w:cs="Times New Roman"/>
          <w:i w:val="0"/>
          <w:iCs w:val="0"/>
          <w:color w:val="000000"/>
          <w:sz w:val="24"/>
          <w:szCs w:val="24"/>
          <w:u w:val="none"/>
          <w:lang w:val="en-US" w:eastAsia="zh-CN" w:bidi="ar"/>
        </w:rPr>
        <w:t>；食盐应符合《食用盐》（GB/T5461-2016）</w:t>
      </w:r>
      <w:r>
        <w:rPr>
          <w:rFonts w:hint="eastAsia" w:ascii="宋体" w:hAnsi="宋体" w:cs="Times New Roman"/>
          <w:i w:val="0"/>
          <w:iCs w:val="0"/>
          <w:color w:val="000000"/>
          <w:sz w:val="24"/>
          <w:szCs w:val="24"/>
          <w:u w:val="none"/>
          <w:lang w:val="en-US" w:eastAsia="zh-CN" w:bidi="ar"/>
        </w:rPr>
        <w:t>精制盐</w:t>
      </w:r>
      <w:r>
        <w:rPr>
          <w:rFonts w:hint="eastAsia" w:ascii="宋体" w:hAnsi="宋体" w:eastAsia="宋体" w:cs="Times New Roman"/>
          <w:i w:val="0"/>
          <w:iCs w:val="0"/>
          <w:color w:val="000000"/>
          <w:sz w:val="24"/>
          <w:szCs w:val="24"/>
          <w:u w:val="none"/>
          <w:lang w:val="en-US" w:eastAsia="zh-CN" w:bidi="ar"/>
        </w:rPr>
        <w:t>一级的指标要求；白砂糖应符合《白砂糖》（GB/T317-2018）一级的指标要求；味精应符合《谷氨酸钠（味精）》GB/T 8967-2007-味精的指标要求；洗涤剂应符合《手洗餐具用洗涤剂》（GB/T 9985-2022）的指标要求，总有效物含量≥15%。</w:t>
      </w:r>
      <w:r>
        <w:rPr>
          <w:rFonts w:hint="eastAsia" w:ascii="宋体" w:hAnsi="宋体" w:eastAsia="宋体" w:cs="Times New Roman"/>
          <w:b w:val="0"/>
          <w:bCs w:val="0"/>
          <w:color w:val="000000"/>
          <w:sz w:val="24"/>
          <w:szCs w:val="24"/>
          <w:u w:val="none"/>
          <w:lang w:val="en-US" w:eastAsia="zh-CN" w:bidi="ar"/>
        </w:rPr>
        <w:t>不得二次</w:t>
      </w:r>
      <w:r>
        <w:rPr>
          <w:rFonts w:hint="eastAsia" w:ascii="宋体" w:hAnsi="宋体" w:cs="Times New Roman"/>
          <w:b w:val="0"/>
          <w:bCs w:val="0"/>
          <w:color w:val="000000"/>
          <w:sz w:val="24"/>
          <w:szCs w:val="24"/>
          <w:u w:val="none"/>
          <w:lang w:val="en-US" w:eastAsia="zh-CN" w:bidi="ar"/>
        </w:rPr>
        <w:t>灌装</w:t>
      </w:r>
      <w:r>
        <w:rPr>
          <w:rFonts w:hint="eastAsia" w:ascii="宋体" w:hAnsi="宋体" w:eastAsia="宋体" w:cs="Times New Roman"/>
          <w:b w:val="0"/>
          <w:bCs w:val="0"/>
          <w:color w:val="000000"/>
          <w:sz w:val="24"/>
          <w:szCs w:val="24"/>
          <w:u w:val="none"/>
          <w:lang w:val="en-US" w:eastAsia="zh-CN" w:bidi="ar"/>
        </w:rPr>
        <w:t>、分装、翻装，不得以次充好。</w:t>
      </w:r>
    </w:p>
    <w:p w14:paraId="3BF88241">
      <w:pPr>
        <w:spacing w:line="440" w:lineRule="exact"/>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1.2 外观和食用要求：</w:t>
      </w:r>
    </w:p>
    <w:tbl>
      <w:tblPr>
        <w:tblStyle w:val="30"/>
        <w:tblW w:w="83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70"/>
        <w:gridCol w:w="4965"/>
        <w:gridCol w:w="1650"/>
      </w:tblGrid>
      <w:tr w14:paraId="36A2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17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1A5FC">
            <w:pPr>
              <w:keepNext w:val="0"/>
              <w:keepLines w:val="0"/>
              <w:widowControl/>
              <w:suppressLineNumbers w:val="0"/>
              <w:jc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品种</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EA09">
            <w:pPr>
              <w:keepNext w:val="0"/>
              <w:keepLines w:val="0"/>
              <w:widowControl/>
              <w:suppressLineNumbers w:val="0"/>
              <w:jc w:val="center"/>
              <w:rPr>
                <w:rFonts w:hint="eastAsia" w:ascii="宋体" w:hAnsi="宋体" w:eastAsia="宋体" w:cs="宋体"/>
                <w:b/>
                <w:bCs/>
                <w:i w:val="0"/>
                <w:iCs w:val="0"/>
                <w:color w:val="000000"/>
                <w:sz w:val="28"/>
                <w:szCs w:val="28"/>
                <w:u w:val="none"/>
              </w:rPr>
            </w:pPr>
            <w:r>
              <w:rPr>
                <w:rFonts w:hint="eastAsia" w:ascii="宋体" w:hAnsi="宋体" w:cs="宋体"/>
                <w:b/>
                <w:bCs/>
                <w:i w:val="0"/>
                <w:iCs w:val="0"/>
                <w:color w:val="000000"/>
                <w:sz w:val="28"/>
                <w:szCs w:val="28"/>
                <w:u w:val="none"/>
                <w:lang w:val="en-US" w:eastAsia="zh-CN" w:bidi="ar"/>
              </w:rPr>
              <w:t>外观和</w:t>
            </w:r>
            <w:r>
              <w:rPr>
                <w:rFonts w:hint="eastAsia" w:ascii="宋体" w:hAnsi="宋体" w:eastAsia="宋体" w:cs="宋体"/>
                <w:b/>
                <w:bCs/>
                <w:i w:val="0"/>
                <w:iCs w:val="0"/>
                <w:color w:val="000000"/>
                <w:sz w:val="28"/>
                <w:szCs w:val="28"/>
                <w:u w:val="none"/>
                <w:lang w:val="en-US" w:eastAsia="zh-CN" w:bidi="ar"/>
              </w:rPr>
              <w:t>食用要求</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D5D27">
            <w:pPr>
              <w:keepNext w:val="0"/>
              <w:keepLines w:val="0"/>
              <w:widowControl/>
              <w:suppressLineNumbers w:val="0"/>
              <w:jc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备注</w:t>
            </w:r>
          </w:p>
        </w:tc>
      </w:tr>
      <w:tr w14:paraId="2F44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D407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生抽酱油</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49A3B4CC">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红褐色或浅红褐色，色泽鲜艳，有光泽；较浓的酱香及脂香气，无不良气味；味鲜美、醇厚，鲜、咸适口，微微的甜味，无苦涩味；质地浓稠，具有良好的挂壁性，无沉淀；商标整齐，清洁，喷码文字清晰；密封好，无渗漏；</w:t>
            </w:r>
            <w:r>
              <w:rPr>
                <w:rStyle w:val="301"/>
                <w:color w:val="auto"/>
                <w:lang w:val="en-US" w:eastAsia="zh-CN" w:bidi="ar"/>
              </w:rPr>
              <w:t>增鲜效果好。</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73BA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塑料瓶装</w:t>
            </w:r>
          </w:p>
        </w:tc>
      </w:tr>
      <w:tr w14:paraId="48F88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E8B6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老抽酱油</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20FFE20A">
            <w:pPr>
              <w:keepNext w:val="0"/>
              <w:keepLines w:val="0"/>
              <w:widowControl/>
              <w:suppressLineNumbers w:val="0"/>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红褐色或深红褐色，色泽鲜艳，有光泽；较浓的酱香及脂香气，无不良气味；味鲜美、醇厚，鲜、咸适口，微微的甜味，无苦涩味；质地浓稠，具有良好的挂壁性，无沉淀；商标整齐，清洁，喷码文字清晰；密封好，无渗漏；</w:t>
            </w:r>
            <w:r>
              <w:rPr>
                <w:rStyle w:val="301"/>
                <w:color w:val="auto"/>
                <w:lang w:val="en-US" w:eastAsia="zh-CN" w:bidi="ar"/>
              </w:rPr>
              <w:t>增色效果好。</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43DC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塑料瓶装</w:t>
            </w:r>
          </w:p>
        </w:tc>
      </w:tr>
      <w:tr w14:paraId="5744F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6320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sz w:val="24"/>
                <w:szCs w:val="24"/>
                <w:u w:val="none"/>
                <w:lang w:val="en-US" w:eastAsia="zh-CN" w:bidi="ar"/>
              </w:rPr>
              <w:t>食醋（陈醋）</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9DFBF">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琥珀色、红棕色或淡黄色；酸味柔和，无苦涩味或其他不良口感；有醋香气（粮食或水果的香气），无异味；澄清，无沉淀；商标整齐，清洁，喷码文字清晰；密封好，无渗漏。</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1FDB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塑料瓶装</w:t>
            </w:r>
          </w:p>
        </w:tc>
      </w:tr>
      <w:tr w14:paraId="02C5E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5" w:hRule="atLeast"/>
        </w:trPr>
        <w:tc>
          <w:tcPr>
            <w:tcW w:w="17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1EAAB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食盐（精制盐）</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33FAB">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白色；味咸；无异味；粒度为：0.15-0.85mm，干燥松散，用手触摸要干爽，无结块；无明显的与盐无关的外来异物；聚乙烯塑料袋（无毒）包装，并贴有加碘盐防伪标识，商标整齐，清洁，喷码文字清晰。</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27A7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聚乙烯塑料袋装（无毒）</w:t>
            </w:r>
          </w:p>
        </w:tc>
      </w:tr>
      <w:tr w14:paraId="35CDE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A325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白砂糖</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63CB2">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洁白，有光泽；晶体或其水溶液应甜味，无异味；干燥松散，用手触摸要干爽，无结块；内衬聚乙烯薄膜编织袋（无毒），商标整齐，清洁，喷码文字清晰。</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C82E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内衬聚乙烯薄膜编织袋装（无毒）</w:t>
            </w:r>
          </w:p>
        </w:tc>
      </w:tr>
      <w:tr w14:paraId="5AD05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81D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味精</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AFFE3">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无色至白色晶体或粉末，用手触摸要干爽，无结块；具有特殊的鲜味；无异味；无明显杂质，内衬聚乙烯薄膜编织袋（无毒），商标整齐，清洁，喷码文字清晰。</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5B56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内衬聚乙烯薄膜编织袋装（无毒）</w:t>
            </w:r>
          </w:p>
        </w:tc>
      </w:tr>
      <w:tr w14:paraId="1D19D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94E1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洗涤剂</w:t>
            </w:r>
          </w:p>
        </w:tc>
        <w:tc>
          <w:tcPr>
            <w:tcW w:w="49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3706BD">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所用表面活性剂能降解，降解产物对动植物和环境无害的化学品；膏状液体，不分层，无明显悬浮物或沉淀的均匀体；无</w:t>
            </w:r>
            <w:r>
              <w:rPr>
                <w:rFonts w:hint="eastAsia" w:ascii="宋体" w:hAnsi="宋体" w:eastAsia="宋体" w:cs="宋体"/>
                <w:i w:val="0"/>
                <w:iCs w:val="0"/>
                <w:color w:val="auto"/>
                <w:sz w:val="24"/>
                <w:szCs w:val="24"/>
                <w:u w:val="none"/>
                <w:lang w:val="en-US" w:eastAsia="zh-CN" w:bidi="ar"/>
              </w:rPr>
              <w:t>异味；</w:t>
            </w:r>
            <w:r>
              <w:rPr>
                <w:rStyle w:val="301"/>
                <w:color w:val="auto"/>
                <w:lang w:val="en-US" w:eastAsia="zh-CN" w:bidi="ar"/>
              </w:rPr>
              <w:t>去污效果好。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163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塑料桶装</w:t>
            </w:r>
          </w:p>
        </w:tc>
      </w:tr>
    </w:tbl>
    <w:p w14:paraId="4F7EC899">
      <w:pPr>
        <w:spacing w:line="440" w:lineRule="exact"/>
        <w:ind w:firstLine="480"/>
        <w:rPr>
          <w:rFonts w:hint="eastAsia" w:ascii="宋体" w:hAnsi="宋体"/>
          <w:color w:val="000000"/>
          <w:sz w:val="24"/>
          <w:szCs w:val="24"/>
        </w:rPr>
      </w:pPr>
      <w:r>
        <w:rPr>
          <w:rFonts w:hint="eastAsia" w:ascii="宋体" w:hAnsi="宋体"/>
          <w:color w:val="000000"/>
          <w:sz w:val="24"/>
          <w:szCs w:val="24"/>
        </w:rPr>
        <w:t>2.净含量要求：</w:t>
      </w:r>
      <w:r>
        <w:rPr>
          <w:rFonts w:hint="eastAsia" w:ascii="宋体" w:hAnsi="宋体" w:eastAsia="宋体" w:cs="Times New Roman"/>
          <w:i w:val="0"/>
          <w:iCs w:val="0"/>
          <w:color w:val="000000"/>
          <w:sz w:val="24"/>
          <w:szCs w:val="24"/>
          <w:u w:val="none"/>
          <w:lang w:val="en-US" w:eastAsia="zh-CN" w:bidi="ar"/>
        </w:rPr>
        <w:t>生抽酱油</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1.9L</w:t>
      </w:r>
      <w:r>
        <w:rPr>
          <w:rFonts w:hint="eastAsia" w:ascii="宋体" w:hAnsi="宋体"/>
          <w:color w:val="000000"/>
          <w:sz w:val="24"/>
          <w:szCs w:val="24"/>
        </w:rPr>
        <w:t>桶装</w:t>
      </w:r>
      <w:r>
        <w:rPr>
          <w:rFonts w:hint="eastAsia" w:ascii="宋体" w:hAnsi="宋体" w:eastAsia="宋体" w:cs="Times New Roman"/>
          <w:i w:val="0"/>
          <w:iCs w:val="0"/>
          <w:color w:val="000000"/>
          <w:sz w:val="24"/>
          <w:szCs w:val="24"/>
          <w:u w:val="none"/>
          <w:lang w:val="en-US" w:eastAsia="zh-CN" w:bidi="ar"/>
        </w:rPr>
        <w:t>；老抽酱油</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1.9L</w:t>
      </w:r>
      <w:r>
        <w:rPr>
          <w:rFonts w:hint="eastAsia" w:ascii="宋体" w:hAnsi="宋体"/>
          <w:color w:val="000000"/>
          <w:sz w:val="24"/>
          <w:szCs w:val="24"/>
        </w:rPr>
        <w:t>桶装</w:t>
      </w:r>
      <w:r>
        <w:rPr>
          <w:rFonts w:hint="eastAsia" w:ascii="宋体" w:hAnsi="宋体" w:eastAsia="宋体" w:cs="Times New Roman"/>
          <w:i w:val="0"/>
          <w:iCs w:val="0"/>
          <w:color w:val="000000"/>
          <w:sz w:val="24"/>
          <w:szCs w:val="24"/>
          <w:u w:val="none"/>
          <w:lang w:val="en-US" w:eastAsia="zh-CN" w:bidi="ar"/>
        </w:rPr>
        <w:t>；</w:t>
      </w:r>
      <w:r>
        <w:rPr>
          <w:rFonts w:hint="eastAsia" w:ascii="宋体" w:hAnsi="宋体" w:cs="Times New Roman"/>
          <w:i w:val="0"/>
          <w:iCs w:val="0"/>
          <w:color w:val="000000"/>
          <w:sz w:val="24"/>
          <w:szCs w:val="24"/>
          <w:u w:val="none"/>
          <w:lang w:val="en-US" w:eastAsia="zh-CN" w:bidi="ar"/>
        </w:rPr>
        <w:t>食醋</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1.75L</w:t>
      </w:r>
      <w:r>
        <w:rPr>
          <w:rFonts w:hint="eastAsia" w:ascii="宋体" w:hAnsi="宋体"/>
          <w:color w:val="000000"/>
          <w:sz w:val="24"/>
          <w:szCs w:val="24"/>
        </w:rPr>
        <w:t>桶装</w:t>
      </w:r>
      <w:r>
        <w:rPr>
          <w:rFonts w:hint="eastAsia" w:ascii="宋体" w:hAnsi="宋体" w:eastAsia="宋体" w:cs="Times New Roman"/>
          <w:i w:val="0"/>
          <w:iCs w:val="0"/>
          <w:color w:val="000000"/>
          <w:sz w:val="24"/>
          <w:szCs w:val="24"/>
          <w:u w:val="none"/>
          <w:lang w:val="en-US" w:eastAsia="zh-CN" w:bidi="ar"/>
        </w:rPr>
        <w:t>；食盐</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500g</w:t>
      </w:r>
      <w:r>
        <w:rPr>
          <w:rFonts w:hint="eastAsia" w:ascii="宋体" w:hAnsi="宋体" w:eastAsia="宋体"/>
          <w:color w:val="000000"/>
          <w:sz w:val="24"/>
          <w:szCs w:val="24"/>
          <w:lang w:val="en-US" w:eastAsia="zh-CN"/>
        </w:rPr>
        <w:t>袋</w:t>
      </w:r>
      <w:r>
        <w:rPr>
          <w:rFonts w:hint="eastAsia" w:ascii="宋体" w:hAnsi="宋体"/>
          <w:color w:val="000000"/>
          <w:sz w:val="24"/>
          <w:szCs w:val="24"/>
        </w:rPr>
        <w:t>装</w:t>
      </w:r>
      <w:r>
        <w:rPr>
          <w:rFonts w:hint="eastAsia" w:ascii="宋体" w:hAnsi="宋体" w:eastAsia="宋体" w:cs="Times New Roman"/>
          <w:i w:val="0"/>
          <w:iCs w:val="0"/>
          <w:color w:val="000000"/>
          <w:sz w:val="24"/>
          <w:szCs w:val="24"/>
          <w:u w:val="none"/>
          <w:lang w:val="en-US" w:eastAsia="zh-CN" w:bidi="ar"/>
        </w:rPr>
        <w:t>；白砂糖</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25Kg</w:t>
      </w:r>
      <w:r>
        <w:rPr>
          <w:rFonts w:hint="eastAsia" w:ascii="宋体" w:hAnsi="宋体" w:eastAsia="宋体"/>
          <w:color w:val="000000"/>
          <w:sz w:val="24"/>
          <w:szCs w:val="24"/>
          <w:lang w:val="en-US" w:eastAsia="zh-CN"/>
        </w:rPr>
        <w:t>袋</w:t>
      </w:r>
      <w:r>
        <w:rPr>
          <w:rFonts w:hint="eastAsia" w:ascii="宋体" w:hAnsi="宋体"/>
          <w:color w:val="000000"/>
          <w:sz w:val="24"/>
          <w:szCs w:val="24"/>
        </w:rPr>
        <w:t>装</w:t>
      </w:r>
      <w:r>
        <w:rPr>
          <w:rFonts w:hint="eastAsia" w:ascii="宋体" w:hAnsi="宋体" w:eastAsia="宋体" w:cs="Times New Roman"/>
          <w:i w:val="0"/>
          <w:iCs w:val="0"/>
          <w:color w:val="000000"/>
          <w:sz w:val="24"/>
          <w:szCs w:val="24"/>
          <w:u w:val="none"/>
          <w:lang w:val="en-US" w:eastAsia="zh-CN" w:bidi="ar"/>
        </w:rPr>
        <w:t>；味精</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25Kg</w:t>
      </w:r>
      <w:r>
        <w:rPr>
          <w:rFonts w:hint="eastAsia" w:ascii="宋体" w:hAnsi="宋体" w:eastAsia="宋体"/>
          <w:color w:val="000000"/>
          <w:sz w:val="24"/>
          <w:szCs w:val="24"/>
          <w:lang w:val="en-US" w:eastAsia="zh-CN"/>
        </w:rPr>
        <w:t>袋</w:t>
      </w:r>
      <w:r>
        <w:rPr>
          <w:rFonts w:hint="eastAsia" w:ascii="宋体" w:hAnsi="宋体"/>
          <w:color w:val="000000"/>
          <w:sz w:val="24"/>
          <w:szCs w:val="24"/>
        </w:rPr>
        <w:t>装</w:t>
      </w:r>
      <w:r>
        <w:rPr>
          <w:rFonts w:hint="eastAsia" w:ascii="宋体" w:hAnsi="宋体" w:eastAsia="宋体" w:cs="Times New Roman"/>
          <w:i w:val="0"/>
          <w:iCs w:val="0"/>
          <w:color w:val="000000"/>
          <w:sz w:val="24"/>
          <w:szCs w:val="24"/>
          <w:u w:val="none"/>
          <w:lang w:val="en-US" w:eastAsia="zh-CN" w:bidi="ar"/>
        </w:rPr>
        <w:t>；洗涤剂</w:t>
      </w:r>
      <w:r>
        <w:rPr>
          <w:rFonts w:hint="eastAsia" w:ascii="宋体" w:hAnsi="宋体"/>
          <w:color w:val="000000"/>
          <w:sz w:val="24"/>
          <w:szCs w:val="24"/>
        </w:rPr>
        <w:t>单件包装容积</w:t>
      </w:r>
      <w:r>
        <w:rPr>
          <w:rFonts w:hint="eastAsia" w:ascii="宋体" w:hAnsi="宋体" w:eastAsia="宋体" w:cs="Times New Roman"/>
          <w:i w:val="0"/>
          <w:iCs w:val="0"/>
          <w:color w:val="000000"/>
          <w:sz w:val="24"/>
          <w:szCs w:val="24"/>
          <w:u w:val="none"/>
          <w:lang w:val="en-US" w:eastAsia="zh-CN" w:bidi="ar"/>
        </w:rPr>
        <w:t>25Kg</w:t>
      </w:r>
      <w:r>
        <w:rPr>
          <w:rFonts w:hint="eastAsia" w:ascii="宋体" w:hAnsi="宋体"/>
          <w:color w:val="000000"/>
          <w:sz w:val="24"/>
          <w:szCs w:val="24"/>
        </w:rPr>
        <w:t>桶装</w:t>
      </w:r>
      <w:r>
        <w:rPr>
          <w:rFonts w:hint="eastAsia" w:ascii="宋体" w:hAnsi="宋体" w:eastAsia="宋体" w:cs="Times New Roman"/>
          <w:color w:val="000000"/>
          <w:sz w:val="24"/>
          <w:szCs w:val="24"/>
          <w:lang w:eastAsia="zh-CN"/>
        </w:rPr>
        <w:t>。</w:t>
      </w:r>
      <w:r>
        <w:rPr>
          <w:rFonts w:hint="eastAsia" w:ascii="宋体" w:hAnsi="宋体"/>
          <w:color w:val="000000"/>
          <w:sz w:val="24"/>
          <w:szCs w:val="24"/>
        </w:rPr>
        <w:t>每批次按送货总量的5%进行抽检（不含包装重量），总净含量应足量，不足的按比例在总数中扣除</w:t>
      </w:r>
      <w:r>
        <w:rPr>
          <w:rFonts w:hint="eastAsia" w:ascii="宋体" w:hAnsi="宋体" w:eastAsia="宋体" w:cs="Times New Roman"/>
          <w:color w:val="000000"/>
          <w:sz w:val="24"/>
          <w:szCs w:val="24"/>
          <w:lang w:eastAsia="zh-CN"/>
        </w:rPr>
        <w:t>。</w:t>
      </w:r>
      <w:r>
        <w:rPr>
          <w:rFonts w:hint="eastAsia" w:ascii="宋体" w:hAnsi="宋体"/>
          <w:color w:val="000000"/>
          <w:sz w:val="24"/>
          <w:szCs w:val="24"/>
        </w:rPr>
        <w:t xml:space="preserve"> </w:t>
      </w:r>
    </w:p>
    <w:p w14:paraId="732D3845">
      <w:pPr>
        <w:spacing w:line="44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3.包装要求：所供商品的品名、品牌、产地、规格、保质期等必须符合国家法律规定和需求单位的要求；商品的包装应实行全塑化（小包装、软包装）包装，不得使用玻璃、陶瓷、金属制品等硬物包装。</w:t>
      </w:r>
    </w:p>
    <w:p w14:paraId="43DAB4DB">
      <w:pPr>
        <w:spacing w:line="44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4.标签要求：应符合《食品安全国家标准 预包装食品标签通则》（GB7718-2011） 的相关规定。 </w:t>
      </w:r>
    </w:p>
    <w:p w14:paraId="0CC47892">
      <w:pPr>
        <w:spacing w:line="440" w:lineRule="exact"/>
        <w:ind w:firstLine="480"/>
        <w:rPr>
          <w:rFonts w:hint="eastAsia" w:ascii="宋体" w:hAnsi="宋体"/>
          <w:color w:val="000000"/>
          <w:sz w:val="24"/>
          <w:szCs w:val="24"/>
        </w:rPr>
      </w:pPr>
      <w:r>
        <w:rPr>
          <w:rFonts w:hint="eastAsia" w:ascii="宋体" w:hAnsi="宋体"/>
          <w:color w:val="000000"/>
          <w:sz w:val="24"/>
          <w:szCs w:val="24"/>
        </w:rPr>
        <w:t>5.存储、运输及保质期要求：应符合</w:t>
      </w:r>
      <w:r>
        <w:rPr>
          <w:rFonts w:hint="eastAsia" w:ascii="宋体" w:hAnsi="宋体"/>
          <w:color w:val="000000"/>
          <w:sz w:val="24"/>
          <w:szCs w:val="24"/>
          <w:lang w:val="en-US" w:eastAsia="zh-CN"/>
        </w:rPr>
        <w:t>国家标准</w:t>
      </w:r>
      <w:r>
        <w:rPr>
          <w:rFonts w:hint="eastAsia" w:ascii="宋体" w:hAnsi="宋体"/>
          <w:color w:val="000000"/>
          <w:sz w:val="24"/>
          <w:szCs w:val="24"/>
        </w:rPr>
        <w:t>的相关规定，</w:t>
      </w:r>
      <w:r>
        <w:rPr>
          <w:rFonts w:hint="eastAsia" w:ascii="宋体" w:hAnsi="宋体"/>
          <w:color w:val="000000"/>
          <w:sz w:val="24"/>
          <w:szCs w:val="24"/>
          <w:lang w:val="en-US" w:eastAsia="zh-CN"/>
        </w:rPr>
        <w:t>运输工具应清洁卫生，不得与有毒、有污染的物品混装。车</w:t>
      </w:r>
      <w:r>
        <w:rPr>
          <w:rFonts w:hint="eastAsia" w:ascii="宋体" w:hAnsi="宋体" w:eastAsia="宋体" w:cs="Times New Roman"/>
          <w:b w:val="0"/>
          <w:bCs w:val="0"/>
          <w:color w:val="000000"/>
          <w:sz w:val="24"/>
          <w:szCs w:val="24"/>
          <w:lang w:val="en-US" w:eastAsia="zh-CN"/>
        </w:rPr>
        <w:t>辆</w:t>
      </w:r>
      <w:r>
        <w:rPr>
          <w:rFonts w:hint="eastAsia" w:ascii="宋体" w:hAnsi="宋体" w:cs="Times New Roman"/>
          <w:b w:val="0"/>
          <w:bCs w:val="0"/>
          <w:color w:val="000000"/>
          <w:sz w:val="24"/>
          <w:szCs w:val="24"/>
          <w:lang w:val="en-US" w:eastAsia="zh-CN"/>
        </w:rPr>
        <w:t>为</w:t>
      </w:r>
      <w:r>
        <w:rPr>
          <w:rFonts w:hint="eastAsia" w:ascii="宋体" w:hAnsi="宋体" w:eastAsia="宋体" w:cs="Times New Roman"/>
          <w:b w:val="0"/>
          <w:bCs w:val="0"/>
          <w:color w:val="000000"/>
          <w:sz w:val="24"/>
          <w:szCs w:val="24"/>
          <w:lang w:val="en-US" w:eastAsia="zh-CN"/>
        </w:rPr>
        <w:t>厢式货车或类似密封车辆。</w:t>
      </w:r>
      <w:r>
        <w:rPr>
          <w:rFonts w:hint="eastAsia" w:ascii="宋体" w:hAnsi="宋体"/>
          <w:color w:val="000000"/>
          <w:sz w:val="24"/>
          <w:szCs w:val="24"/>
        </w:rPr>
        <w:t xml:space="preserve">应明确标识保质期，剩余保存期不少于原有保质期的三分之二。 </w:t>
      </w:r>
    </w:p>
    <w:p w14:paraId="294C8B8C">
      <w:pPr>
        <w:spacing w:line="440" w:lineRule="exact"/>
        <w:ind w:left="210"/>
        <w:rPr>
          <w:rFonts w:ascii="宋体" w:hAnsi="宋体"/>
          <w:b/>
          <w:bCs/>
          <w:color w:val="000000"/>
          <w:sz w:val="24"/>
          <w:szCs w:val="24"/>
        </w:rPr>
      </w:pPr>
      <w:r>
        <w:rPr>
          <w:rFonts w:hint="eastAsia" w:ascii="宋体" w:hAnsi="宋体"/>
          <w:b/>
          <w:bCs/>
          <w:color w:val="000000"/>
          <w:sz w:val="24"/>
          <w:szCs w:val="24"/>
        </w:rPr>
        <w:t>（二）商务要求：</w:t>
      </w:r>
    </w:p>
    <w:p w14:paraId="05AAEF96">
      <w:pPr>
        <w:spacing w:line="440" w:lineRule="exact"/>
        <w:ind w:left="0" w:firstLine="482"/>
        <w:rPr>
          <w:rFonts w:ascii="宋体" w:hAnsi="宋体"/>
          <w:b/>
          <w:bCs/>
          <w:color w:val="000000"/>
          <w:sz w:val="24"/>
          <w:szCs w:val="24"/>
        </w:rPr>
      </w:pPr>
      <w:r>
        <w:rPr>
          <w:rFonts w:hint="eastAsia" w:ascii="宋体" w:hAnsi="宋体"/>
          <w:b/>
          <w:bCs/>
          <w:color w:val="000000"/>
          <w:sz w:val="24"/>
          <w:szCs w:val="24"/>
        </w:rPr>
        <w:t>1.配送要求</w:t>
      </w:r>
    </w:p>
    <w:p w14:paraId="552FFCDF">
      <w:pPr>
        <w:pStyle w:val="297"/>
        <w:spacing w:line="440" w:lineRule="exact"/>
        <w:ind w:firstLine="482"/>
        <w:rPr>
          <w:rFonts w:ascii="宋体" w:hAnsi="宋体" w:eastAsia="宋体"/>
          <w:b/>
          <w:bCs/>
          <w:color w:val="000000"/>
          <w:szCs w:val="20"/>
          <w:lang w:val="en-US"/>
        </w:rPr>
      </w:pPr>
      <w:r>
        <w:rPr>
          <w:rFonts w:hint="eastAsia" w:ascii="宋体" w:hAnsi="宋体" w:eastAsia="宋体"/>
          <w:b/>
          <w:bCs/>
          <w:color w:val="000000"/>
          <w:szCs w:val="20"/>
          <w:lang w:val="en-US" w:eastAsia="zh-CN"/>
        </w:rPr>
        <w:t>调味品、洗涤剂</w:t>
      </w:r>
      <w:r>
        <w:rPr>
          <w:rFonts w:hint="eastAsia" w:ascii="宋体" w:hAnsi="宋体" w:eastAsia="宋体"/>
          <w:b/>
          <w:bCs/>
          <w:color w:val="000000"/>
          <w:szCs w:val="20"/>
          <w:lang w:val="en-US"/>
        </w:rPr>
        <w:t>原则上每月配送一次，由各需求</w:t>
      </w:r>
      <w:r>
        <w:rPr>
          <w:rFonts w:hint="eastAsia" w:ascii="宋体" w:hAnsi="宋体" w:eastAsia="宋体"/>
          <w:b/>
          <w:bCs/>
          <w:color w:val="000000"/>
          <w:szCs w:val="20"/>
          <w:lang w:val="en-US" w:eastAsia="zh-CN"/>
        </w:rPr>
        <w:t>监所在“江苏丰之源有限公司智慧统供平台”</w:t>
      </w:r>
      <w:r>
        <w:rPr>
          <w:rFonts w:hint="eastAsia" w:ascii="宋体" w:hAnsi="宋体" w:eastAsia="宋体"/>
          <w:b/>
          <w:bCs/>
          <w:color w:val="000000"/>
          <w:szCs w:val="20"/>
          <w:lang w:val="en-US"/>
        </w:rPr>
        <w:t>发起订单，供应商应在48小时内对订单作出响应，并与需求</w:t>
      </w:r>
      <w:r>
        <w:rPr>
          <w:rFonts w:hint="eastAsia" w:ascii="宋体" w:hAnsi="宋体" w:eastAsia="宋体"/>
          <w:b/>
          <w:bCs/>
          <w:color w:val="000000"/>
          <w:szCs w:val="20"/>
          <w:lang w:val="en-US" w:eastAsia="zh-CN"/>
        </w:rPr>
        <w:t>监所</w:t>
      </w:r>
      <w:r>
        <w:rPr>
          <w:rFonts w:hint="eastAsia" w:ascii="宋体" w:hAnsi="宋体" w:eastAsia="宋体"/>
          <w:b/>
          <w:bCs/>
          <w:color w:val="000000"/>
          <w:szCs w:val="20"/>
          <w:lang w:val="en-US"/>
        </w:rPr>
        <w:t>（包括</w:t>
      </w:r>
      <w:r>
        <w:rPr>
          <w:rFonts w:hint="eastAsia" w:ascii="宋体" w:hAnsi="宋体" w:eastAsia="宋体"/>
          <w:b/>
          <w:bCs/>
          <w:color w:val="000000"/>
          <w:szCs w:val="20"/>
          <w:lang w:val="en-US" w:eastAsia="zh-CN"/>
        </w:rPr>
        <w:t>采购</w:t>
      </w:r>
      <w:r>
        <w:rPr>
          <w:rFonts w:hint="eastAsia" w:ascii="宋体" w:hAnsi="宋体" w:eastAsia="宋体"/>
          <w:b/>
          <w:bCs/>
          <w:color w:val="000000"/>
          <w:szCs w:val="20"/>
          <w:lang w:val="en-US"/>
        </w:rPr>
        <w:t>人</w:t>
      </w:r>
      <w:r>
        <w:rPr>
          <w:rFonts w:hint="eastAsia" w:ascii="宋体" w:hAnsi="宋体" w:eastAsia="宋体"/>
          <w:b/>
          <w:bCs/>
          <w:color w:val="000000"/>
          <w:szCs w:val="20"/>
          <w:lang w:val="en-US" w:eastAsia="zh-CN"/>
        </w:rPr>
        <w:t>授权的江苏丰之源有限公司</w:t>
      </w:r>
      <w:r>
        <w:rPr>
          <w:rFonts w:hint="eastAsia" w:ascii="宋体" w:hAnsi="宋体" w:eastAsia="宋体"/>
          <w:b/>
          <w:bCs/>
          <w:color w:val="000000"/>
          <w:szCs w:val="20"/>
          <w:lang w:val="en-US"/>
        </w:rPr>
        <w:t>）沟通、商定具体配送方案，物资配送到</w:t>
      </w:r>
      <w:r>
        <w:rPr>
          <w:rFonts w:hint="eastAsia" w:ascii="宋体" w:hAnsi="宋体" w:eastAsia="宋体"/>
          <w:b/>
          <w:bCs/>
          <w:color w:val="000000"/>
          <w:szCs w:val="20"/>
          <w:lang w:val="en-US" w:eastAsia="zh-CN"/>
        </w:rPr>
        <w:t>需求监所</w:t>
      </w:r>
      <w:r>
        <w:rPr>
          <w:rFonts w:hint="eastAsia" w:ascii="宋体" w:hAnsi="宋体" w:eastAsia="宋体"/>
          <w:b/>
          <w:bCs/>
          <w:color w:val="000000"/>
          <w:szCs w:val="20"/>
          <w:lang w:val="en-US"/>
        </w:rPr>
        <w:t>后，由</w:t>
      </w:r>
      <w:r>
        <w:rPr>
          <w:rFonts w:hint="eastAsia" w:ascii="宋体" w:hAnsi="宋体" w:eastAsia="宋体"/>
          <w:b/>
          <w:bCs/>
          <w:color w:val="000000"/>
          <w:szCs w:val="20"/>
          <w:lang w:val="en-US" w:eastAsia="zh-CN"/>
        </w:rPr>
        <w:t>需求监所</w:t>
      </w:r>
      <w:r>
        <w:rPr>
          <w:rFonts w:hint="eastAsia" w:ascii="宋体" w:hAnsi="宋体" w:eastAsia="宋体"/>
          <w:b/>
          <w:bCs/>
          <w:color w:val="000000"/>
          <w:szCs w:val="20"/>
          <w:lang w:val="en-US"/>
        </w:rPr>
        <w:t>自行组织卸货。</w:t>
      </w:r>
    </w:p>
    <w:p w14:paraId="48C9D05B">
      <w:pPr>
        <w:spacing w:line="440" w:lineRule="exact"/>
        <w:ind w:firstLine="482"/>
        <w:outlineLvl w:val="1"/>
        <w:rPr>
          <w:rFonts w:hAnsi="宋体"/>
          <w:b/>
          <w:bCs/>
          <w:color w:val="000000"/>
          <w:sz w:val="24"/>
        </w:rPr>
      </w:pPr>
      <w:r>
        <w:rPr>
          <w:rFonts w:hint="eastAsia" w:hAnsi="宋体"/>
          <w:b/>
          <w:bCs/>
          <w:color w:val="000000"/>
          <w:sz w:val="24"/>
        </w:rPr>
        <w:t>2.报价方式</w:t>
      </w:r>
    </w:p>
    <w:p w14:paraId="3A06EA04">
      <w:pPr>
        <w:spacing w:line="440" w:lineRule="exact"/>
        <w:ind w:firstLine="480"/>
        <w:rPr>
          <w:rFonts w:hint="eastAsia" w:ascii="宋体" w:hAnsi="宋体"/>
          <w:color w:val="000000"/>
          <w:sz w:val="24"/>
          <w:lang w:val="en-US" w:eastAsia="zh-CN"/>
        </w:rPr>
      </w:pPr>
      <w:r>
        <w:rPr>
          <w:rFonts w:hint="eastAsia" w:ascii="宋体" w:hAnsi="宋体"/>
          <w:color w:val="000000"/>
          <w:sz w:val="24"/>
        </w:rPr>
        <w:t>2.1</w:t>
      </w:r>
      <w:r>
        <w:rPr>
          <w:rFonts w:hint="eastAsia" w:ascii="宋体" w:hAnsi="宋体"/>
          <w:color w:val="000000"/>
          <w:sz w:val="24"/>
          <w:lang w:val="en-US" w:eastAsia="zh-CN"/>
        </w:rPr>
        <w:t xml:space="preserve"> 投标供应商的报价既要有总价，也要有分项报价。投保供应商对采购包内各产品分别报固定单价，并根据各产品的采购数量计算总金额作为价格分计算依据。</w:t>
      </w:r>
    </w:p>
    <w:p w14:paraId="7CF925C5">
      <w:pPr>
        <w:spacing w:line="440" w:lineRule="exact"/>
        <w:ind w:firstLine="480"/>
        <w:rPr>
          <w:rFonts w:hint="eastAsia" w:ascii="宋体" w:hAnsi="宋体"/>
          <w:color w:val="000000"/>
          <w:sz w:val="24"/>
        </w:rPr>
      </w:pPr>
      <w:r>
        <w:rPr>
          <w:rFonts w:hint="eastAsia" w:ascii="宋体" w:hAnsi="宋体"/>
          <w:color w:val="000000"/>
          <w:sz w:val="24"/>
        </w:rPr>
        <w:t>2.2</w:t>
      </w:r>
      <w:r>
        <w:rPr>
          <w:rFonts w:hint="eastAsia" w:ascii="宋体" w:hAnsi="宋体"/>
          <w:color w:val="000000"/>
          <w:sz w:val="24"/>
          <w:lang w:val="en-US" w:eastAsia="zh-CN"/>
        </w:rPr>
        <w:t>采购包各产品的</w:t>
      </w:r>
      <w:r>
        <w:rPr>
          <w:rFonts w:hint="eastAsia" w:ascii="宋体" w:hAnsi="宋体"/>
          <w:color w:val="000000"/>
          <w:sz w:val="24"/>
        </w:rPr>
        <w:t>最高</w:t>
      </w:r>
      <w:r>
        <w:rPr>
          <w:rFonts w:hint="eastAsia" w:ascii="宋体" w:hAnsi="宋体"/>
          <w:color w:val="000000"/>
          <w:sz w:val="24"/>
          <w:lang w:val="en-US" w:eastAsia="zh-CN"/>
        </w:rPr>
        <w:t>限价见下表</w:t>
      </w:r>
      <w:r>
        <w:rPr>
          <w:rFonts w:hint="eastAsia" w:ascii="宋体" w:hAnsi="宋体"/>
          <w:color w:val="000000"/>
          <w:sz w:val="24"/>
        </w:rPr>
        <w:t>。</w:t>
      </w:r>
    </w:p>
    <w:tbl>
      <w:tblPr>
        <w:tblStyle w:val="30"/>
        <w:tblW w:w="7648" w:type="dxa"/>
        <w:jc w:val="center"/>
        <w:tblLayout w:type="fixed"/>
        <w:tblCellMar>
          <w:top w:w="0" w:type="dxa"/>
          <w:left w:w="108" w:type="dxa"/>
          <w:bottom w:w="0" w:type="dxa"/>
          <w:right w:w="108" w:type="dxa"/>
        </w:tblCellMar>
      </w:tblPr>
      <w:tblGrid>
        <w:gridCol w:w="900"/>
        <w:gridCol w:w="1700"/>
        <w:gridCol w:w="1793"/>
        <w:gridCol w:w="1538"/>
        <w:gridCol w:w="1717"/>
      </w:tblGrid>
      <w:tr w14:paraId="0C198A61">
        <w:tblPrEx>
          <w:tblCellMar>
            <w:top w:w="0" w:type="dxa"/>
            <w:left w:w="108" w:type="dxa"/>
            <w:bottom w:w="0" w:type="dxa"/>
            <w:right w:w="108" w:type="dxa"/>
          </w:tblCellMar>
        </w:tblPrEx>
        <w:trPr>
          <w:trHeight w:val="454" w:hRule="exact"/>
          <w:jc w:val="center"/>
        </w:trPr>
        <w:tc>
          <w:tcPr>
            <w:tcW w:w="900" w:type="dxa"/>
            <w:tcBorders>
              <w:top w:val="single" w:color="000000" w:sz="4" w:space="0"/>
              <w:left w:val="single" w:color="000000" w:sz="4" w:space="0"/>
              <w:bottom w:val="single" w:color="000000" w:sz="4" w:space="0"/>
              <w:right w:val="single" w:color="000000" w:sz="4" w:space="0"/>
            </w:tcBorders>
            <w:noWrap/>
            <w:vAlign w:val="center"/>
          </w:tcPr>
          <w:p w14:paraId="68BD9438">
            <w:pPr>
              <w:widowControl/>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1700" w:type="dxa"/>
            <w:tcBorders>
              <w:top w:val="single" w:color="000000" w:sz="4" w:space="0"/>
              <w:left w:val="nil"/>
              <w:bottom w:val="single" w:color="000000" w:sz="4" w:space="0"/>
              <w:right w:val="single" w:color="000000" w:sz="4" w:space="0"/>
            </w:tcBorders>
            <w:noWrap/>
            <w:vAlign w:val="center"/>
          </w:tcPr>
          <w:p w14:paraId="27ECD68C">
            <w:pPr>
              <w:widowControl/>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品种</w:t>
            </w:r>
          </w:p>
        </w:tc>
        <w:tc>
          <w:tcPr>
            <w:tcW w:w="1793" w:type="dxa"/>
            <w:tcBorders>
              <w:top w:val="single" w:color="000000" w:sz="4" w:space="0"/>
              <w:left w:val="nil"/>
              <w:bottom w:val="single" w:color="000000" w:sz="4" w:space="0"/>
              <w:right w:val="single" w:color="000000" w:sz="4" w:space="0"/>
            </w:tcBorders>
            <w:noWrap/>
            <w:vAlign w:val="center"/>
          </w:tcPr>
          <w:p w14:paraId="133FE9D9">
            <w:pPr>
              <w:widowControl/>
              <w:jc w:val="center"/>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规格</w:t>
            </w:r>
          </w:p>
        </w:tc>
        <w:tc>
          <w:tcPr>
            <w:tcW w:w="1538" w:type="dxa"/>
            <w:tcBorders>
              <w:top w:val="single" w:color="000000" w:sz="4" w:space="0"/>
              <w:left w:val="nil"/>
              <w:bottom w:val="single" w:color="000000" w:sz="4" w:space="0"/>
              <w:right w:val="single" w:color="000000" w:sz="4" w:space="0"/>
            </w:tcBorders>
            <w:shd w:val="clear" w:color="auto" w:fill="auto"/>
            <w:noWrap w:val="0"/>
            <w:vAlign w:val="center"/>
          </w:tcPr>
          <w:p w14:paraId="1B5C4EF8">
            <w:pPr>
              <w:widowControl/>
              <w:jc w:val="center"/>
              <w:rPr>
                <w:rFonts w:hint="eastAsia" w:ascii="宋体" w:hAnsi="宋体" w:eastAsia="宋体" w:cs="宋体"/>
                <w:b/>
                <w:sz w:val="24"/>
                <w:szCs w:val="24"/>
                <w:lang w:val="en-US" w:eastAsia="zh-CN" w:bidi="ar-SA"/>
              </w:rPr>
            </w:pPr>
            <w:r>
              <w:rPr>
                <w:rFonts w:hint="eastAsia" w:ascii="宋体" w:hAnsi="宋体" w:cs="宋体"/>
                <w:b/>
                <w:sz w:val="24"/>
                <w:szCs w:val="24"/>
                <w:lang w:val="en-US" w:eastAsia="zh-CN"/>
              </w:rPr>
              <w:t>预估数量</w:t>
            </w:r>
          </w:p>
        </w:tc>
        <w:tc>
          <w:tcPr>
            <w:tcW w:w="1717" w:type="dxa"/>
            <w:tcBorders>
              <w:top w:val="single" w:color="000000" w:sz="4" w:space="0"/>
              <w:left w:val="nil"/>
              <w:bottom w:val="single" w:color="000000" w:sz="4" w:space="0"/>
              <w:right w:val="single" w:color="000000" w:sz="4" w:space="0"/>
            </w:tcBorders>
            <w:noWrap w:val="0"/>
            <w:vAlign w:val="center"/>
          </w:tcPr>
          <w:p w14:paraId="41206933">
            <w:pPr>
              <w:widowControl/>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最高限价</w:t>
            </w:r>
          </w:p>
        </w:tc>
      </w:tr>
      <w:tr w14:paraId="0F1E5EF9">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55AE8C93">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700" w:type="dxa"/>
            <w:tcBorders>
              <w:top w:val="nil"/>
              <w:left w:val="nil"/>
              <w:bottom w:val="single" w:color="000000" w:sz="4" w:space="0"/>
              <w:right w:val="single" w:color="000000" w:sz="4" w:space="0"/>
            </w:tcBorders>
            <w:shd w:val="clear" w:color="000000" w:fill="FFFFFF"/>
            <w:noWrap/>
            <w:vAlign w:val="center"/>
          </w:tcPr>
          <w:p w14:paraId="71B8A93F">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生抽酱油</w:t>
            </w:r>
          </w:p>
        </w:tc>
        <w:tc>
          <w:tcPr>
            <w:tcW w:w="1793" w:type="dxa"/>
            <w:tcBorders>
              <w:top w:val="nil"/>
              <w:left w:val="nil"/>
              <w:bottom w:val="single" w:color="000000" w:sz="4" w:space="0"/>
              <w:right w:val="single" w:color="000000" w:sz="4" w:space="0"/>
            </w:tcBorders>
            <w:shd w:val="clear" w:color="000000" w:fill="FFFFFF"/>
            <w:noWrap/>
            <w:vAlign w:val="center"/>
          </w:tcPr>
          <w:p w14:paraId="729646D7">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1.9L/桶</w:t>
            </w:r>
          </w:p>
        </w:tc>
        <w:tc>
          <w:tcPr>
            <w:tcW w:w="1538" w:type="dxa"/>
            <w:tcBorders>
              <w:top w:val="nil"/>
              <w:left w:val="nil"/>
              <w:bottom w:val="single" w:color="000000" w:sz="4" w:space="0"/>
              <w:right w:val="single" w:color="000000" w:sz="4" w:space="0"/>
            </w:tcBorders>
            <w:shd w:val="clear" w:color="auto" w:fill="auto"/>
            <w:noWrap w:val="0"/>
            <w:vAlign w:val="center"/>
          </w:tcPr>
          <w:p w14:paraId="13A4E95B">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3</w:t>
            </w:r>
            <w:r>
              <w:rPr>
                <w:rFonts w:hint="eastAsia" w:ascii="宋体" w:hAnsi="宋体" w:cs="宋体"/>
                <w:color w:val="000000"/>
                <w:sz w:val="24"/>
                <w:szCs w:val="24"/>
                <w:highlight w:val="none"/>
                <w:lang w:val="en-US" w:eastAsia="zh-CN"/>
              </w:rPr>
              <w:t>4822</w:t>
            </w:r>
          </w:p>
        </w:tc>
        <w:tc>
          <w:tcPr>
            <w:tcW w:w="1717" w:type="dxa"/>
            <w:tcBorders>
              <w:top w:val="nil"/>
              <w:left w:val="nil"/>
              <w:bottom w:val="single" w:color="000000" w:sz="4" w:space="0"/>
              <w:right w:val="single" w:color="000000" w:sz="4" w:space="0"/>
            </w:tcBorders>
            <w:noWrap w:val="0"/>
            <w:vAlign w:val="center"/>
          </w:tcPr>
          <w:p w14:paraId="12E75B15">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21</w:t>
            </w:r>
            <w:r>
              <w:rPr>
                <w:rFonts w:hint="eastAsia" w:ascii="宋体" w:hAnsi="宋体" w:eastAsia="宋体" w:cs="宋体"/>
                <w:color w:val="000000"/>
                <w:sz w:val="24"/>
                <w:szCs w:val="24"/>
              </w:rPr>
              <w:t>元</w:t>
            </w:r>
          </w:p>
        </w:tc>
      </w:tr>
      <w:tr w14:paraId="23D74D86">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2815623A">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700" w:type="dxa"/>
            <w:tcBorders>
              <w:top w:val="nil"/>
              <w:left w:val="nil"/>
              <w:bottom w:val="single" w:color="000000" w:sz="4" w:space="0"/>
              <w:right w:val="single" w:color="000000" w:sz="4" w:space="0"/>
            </w:tcBorders>
            <w:shd w:val="clear" w:color="000000" w:fill="FFFFFF"/>
            <w:noWrap/>
            <w:vAlign w:val="center"/>
          </w:tcPr>
          <w:p w14:paraId="6362292E">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老抽酱油</w:t>
            </w:r>
          </w:p>
        </w:tc>
        <w:tc>
          <w:tcPr>
            <w:tcW w:w="1793" w:type="dxa"/>
            <w:tcBorders>
              <w:top w:val="nil"/>
              <w:left w:val="nil"/>
              <w:bottom w:val="single" w:color="000000" w:sz="4" w:space="0"/>
              <w:right w:val="single" w:color="000000" w:sz="4" w:space="0"/>
            </w:tcBorders>
            <w:shd w:val="clear" w:color="000000" w:fill="FFFFFF"/>
            <w:noWrap/>
            <w:vAlign w:val="center"/>
          </w:tcPr>
          <w:p w14:paraId="41A7CBB6">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1.9L/桶</w:t>
            </w:r>
          </w:p>
        </w:tc>
        <w:tc>
          <w:tcPr>
            <w:tcW w:w="1538" w:type="dxa"/>
            <w:tcBorders>
              <w:top w:val="nil"/>
              <w:left w:val="nil"/>
              <w:bottom w:val="single" w:color="000000" w:sz="4" w:space="0"/>
              <w:right w:val="single" w:color="000000" w:sz="4" w:space="0"/>
            </w:tcBorders>
            <w:shd w:val="clear" w:color="auto" w:fill="auto"/>
            <w:noWrap w:val="0"/>
            <w:vAlign w:val="center"/>
          </w:tcPr>
          <w:p w14:paraId="7F2AD1AA">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56833</w:t>
            </w:r>
          </w:p>
        </w:tc>
        <w:tc>
          <w:tcPr>
            <w:tcW w:w="1717" w:type="dxa"/>
            <w:tcBorders>
              <w:top w:val="nil"/>
              <w:left w:val="nil"/>
              <w:bottom w:val="single" w:color="000000" w:sz="4" w:space="0"/>
              <w:right w:val="single" w:color="000000" w:sz="4" w:space="0"/>
            </w:tcBorders>
            <w:noWrap w:val="0"/>
            <w:vAlign w:val="center"/>
          </w:tcPr>
          <w:p w14:paraId="45D13FAA">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20</w:t>
            </w:r>
            <w:r>
              <w:rPr>
                <w:rFonts w:hint="eastAsia" w:ascii="宋体" w:hAnsi="宋体" w:eastAsia="宋体" w:cs="宋体"/>
                <w:color w:val="000000"/>
                <w:sz w:val="24"/>
                <w:szCs w:val="24"/>
              </w:rPr>
              <w:t>元</w:t>
            </w:r>
          </w:p>
        </w:tc>
      </w:tr>
      <w:tr w14:paraId="488725D7">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7690543A">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700" w:type="dxa"/>
            <w:tcBorders>
              <w:top w:val="nil"/>
              <w:left w:val="nil"/>
              <w:bottom w:val="single" w:color="000000" w:sz="4" w:space="0"/>
              <w:right w:val="single" w:color="000000" w:sz="4" w:space="0"/>
            </w:tcBorders>
            <w:shd w:val="clear" w:color="000000" w:fill="FFFFFF"/>
            <w:noWrap/>
            <w:vAlign w:val="center"/>
          </w:tcPr>
          <w:p w14:paraId="69397DF8">
            <w:pPr>
              <w:spacing w:line="44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食醋（</w:t>
            </w:r>
            <w:r>
              <w:rPr>
                <w:rFonts w:hint="eastAsia" w:ascii="宋体" w:hAnsi="宋体" w:cs="宋体"/>
                <w:color w:val="000000"/>
                <w:sz w:val="24"/>
                <w:szCs w:val="24"/>
                <w:lang w:val="en-US" w:eastAsia="zh-CN"/>
              </w:rPr>
              <w:t>陈醋</w:t>
            </w:r>
            <w:r>
              <w:rPr>
                <w:rFonts w:hint="eastAsia" w:ascii="宋体" w:hAnsi="宋体" w:cs="宋体"/>
                <w:color w:val="000000"/>
                <w:sz w:val="24"/>
                <w:szCs w:val="24"/>
                <w:lang w:eastAsia="zh-CN"/>
              </w:rPr>
              <w:t>）</w:t>
            </w:r>
          </w:p>
        </w:tc>
        <w:tc>
          <w:tcPr>
            <w:tcW w:w="1793" w:type="dxa"/>
            <w:tcBorders>
              <w:top w:val="nil"/>
              <w:left w:val="nil"/>
              <w:bottom w:val="single" w:color="000000" w:sz="4" w:space="0"/>
              <w:right w:val="single" w:color="000000" w:sz="4" w:space="0"/>
            </w:tcBorders>
            <w:shd w:val="clear" w:color="000000" w:fill="FFFFFF"/>
            <w:noWrap/>
            <w:vAlign w:val="center"/>
          </w:tcPr>
          <w:p w14:paraId="04012D9B">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1.75L/桶</w:t>
            </w:r>
          </w:p>
        </w:tc>
        <w:tc>
          <w:tcPr>
            <w:tcW w:w="1538" w:type="dxa"/>
            <w:tcBorders>
              <w:top w:val="nil"/>
              <w:left w:val="nil"/>
              <w:bottom w:val="single" w:color="000000" w:sz="4" w:space="0"/>
              <w:right w:val="single" w:color="000000" w:sz="4" w:space="0"/>
            </w:tcBorders>
            <w:shd w:val="clear" w:color="auto" w:fill="auto"/>
            <w:noWrap w:val="0"/>
            <w:vAlign w:val="center"/>
          </w:tcPr>
          <w:p w14:paraId="31D16AA3">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14667</w:t>
            </w:r>
          </w:p>
        </w:tc>
        <w:tc>
          <w:tcPr>
            <w:tcW w:w="1717" w:type="dxa"/>
            <w:tcBorders>
              <w:top w:val="nil"/>
              <w:left w:val="nil"/>
              <w:bottom w:val="single" w:color="000000" w:sz="4" w:space="0"/>
              <w:right w:val="single" w:color="000000" w:sz="4" w:space="0"/>
            </w:tcBorders>
            <w:noWrap w:val="0"/>
            <w:vAlign w:val="center"/>
          </w:tcPr>
          <w:p w14:paraId="6CC9BBA3">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18</w:t>
            </w:r>
            <w:r>
              <w:rPr>
                <w:rFonts w:hint="eastAsia" w:ascii="宋体" w:hAnsi="宋体" w:eastAsia="宋体" w:cs="宋体"/>
                <w:color w:val="000000"/>
                <w:sz w:val="24"/>
                <w:szCs w:val="24"/>
              </w:rPr>
              <w:t>元</w:t>
            </w:r>
          </w:p>
        </w:tc>
      </w:tr>
      <w:tr w14:paraId="2ACF3794">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562B73B9">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700" w:type="dxa"/>
            <w:tcBorders>
              <w:top w:val="nil"/>
              <w:left w:val="nil"/>
              <w:bottom w:val="single" w:color="000000" w:sz="4" w:space="0"/>
              <w:right w:val="single" w:color="000000" w:sz="4" w:space="0"/>
            </w:tcBorders>
            <w:shd w:val="clear" w:color="000000" w:fill="FFFFFF"/>
            <w:noWrap/>
            <w:vAlign w:val="center"/>
          </w:tcPr>
          <w:p w14:paraId="6CC2EA6B">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食盐</w:t>
            </w:r>
          </w:p>
        </w:tc>
        <w:tc>
          <w:tcPr>
            <w:tcW w:w="1793" w:type="dxa"/>
            <w:tcBorders>
              <w:top w:val="nil"/>
              <w:left w:val="nil"/>
              <w:bottom w:val="single" w:color="000000" w:sz="4" w:space="0"/>
              <w:right w:val="single" w:color="000000" w:sz="4" w:space="0"/>
            </w:tcBorders>
            <w:shd w:val="clear" w:color="000000" w:fill="FFFFFF"/>
            <w:noWrap/>
            <w:vAlign w:val="center"/>
          </w:tcPr>
          <w:p w14:paraId="7CA10FC4">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500g/袋</w:t>
            </w:r>
          </w:p>
        </w:tc>
        <w:tc>
          <w:tcPr>
            <w:tcW w:w="1538" w:type="dxa"/>
            <w:tcBorders>
              <w:top w:val="nil"/>
              <w:left w:val="nil"/>
              <w:bottom w:val="single" w:color="000000" w:sz="4" w:space="0"/>
              <w:right w:val="single" w:color="000000" w:sz="4" w:space="0"/>
            </w:tcBorders>
            <w:shd w:val="clear" w:color="auto" w:fill="auto"/>
            <w:noWrap w:val="0"/>
            <w:vAlign w:val="center"/>
          </w:tcPr>
          <w:p w14:paraId="3EE0A365">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275000</w:t>
            </w:r>
          </w:p>
        </w:tc>
        <w:tc>
          <w:tcPr>
            <w:tcW w:w="1717" w:type="dxa"/>
            <w:tcBorders>
              <w:top w:val="nil"/>
              <w:left w:val="nil"/>
              <w:bottom w:val="single" w:color="000000" w:sz="4" w:space="0"/>
              <w:right w:val="single" w:color="000000" w:sz="4" w:space="0"/>
            </w:tcBorders>
            <w:noWrap w:val="0"/>
            <w:vAlign w:val="center"/>
          </w:tcPr>
          <w:p w14:paraId="7B7E761F">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元</w:t>
            </w:r>
          </w:p>
        </w:tc>
      </w:tr>
      <w:tr w14:paraId="3453449E">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5145D930">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700" w:type="dxa"/>
            <w:tcBorders>
              <w:top w:val="nil"/>
              <w:left w:val="nil"/>
              <w:bottom w:val="single" w:color="000000" w:sz="4" w:space="0"/>
              <w:right w:val="single" w:color="000000" w:sz="4" w:space="0"/>
            </w:tcBorders>
            <w:shd w:val="clear" w:color="000000" w:fill="FFFFFF"/>
            <w:noWrap/>
            <w:vAlign w:val="center"/>
          </w:tcPr>
          <w:p w14:paraId="73C102FF">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白砂糖</w:t>
            </w:r>
          </w:p>
        </w:tc>
        <w:tc>
          <w:tcPr>
            <w:tcW w:w="1793" w:type="dxa"/>
            <w:tcBorders>
              <w:top w:val="nil"/>
              <w:left w:val="nil"/>
              <w:bottom w:val="single" w:color="000000" w:sz="4" w:space="0"/>
              <w:right w:val="single" w:color="000000" w:sz="4" w:space="0"/>
            </w:tcBorders>
            <w:shd w:val="clear" w:color="000000" w:fill="FFFFFF"/>
            <w:noWrap/>
            <w:vAlign w:val="center"/>
          </w:tcPr>
          <w:p w14:paraId="130AB6AC">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25Kg/袋</w:t>
            </w:r>
          </w:p>
        </w:tc>
        <w:tc>
          <w:tcPr>
            <w:tcW w:w="1538" w:type="dxa"/>
            <w:tcBorders>
              <w:top w:val="nil"/>
              <w:left w:val="nil"/>
              <w:bottom w:val="single" w:color="000000" w:sz="4" w:space="0"/>
              <w:right w:val="single" w:color="000000" w:sz="4" w:space="0"/>
            </w:tcBorders>
            <w:shd w:val="clear" w:color="auto" w:fill="auto"/>
            <w:noWrap w:val="0"/>
            <w:vAlign w:val="center"/>
          </w:tcPr>
          <w:p w14:paraId="68065624">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2933</w:t>
            </w:r>
          </w:p>
        </w:tc>
        <w:tc>
          <w:tcPr>
            <w:tcW w:w="1717" w:type="dxa"/>
            <w:tcBorders>
              <w:top w:val="nil"/>
              <w:left w:val="nil"/>
              <w:bottom w:val="single" w:color="000000" w:sz="4" w:space="0"/>
              <w:right w:val="single" w:color="000000" w:sz="4" w:space="0"/>
            </w:tcBorders>
            <w:noWrap w:val="0"/>
            <w:vAlign w:val="center"/>
          </w:tcPr>
          <w:p w14:paraId="4AC7D340">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元</w:t>
            </w:r>
          </w:p>
        </w:tc>
      </w:tr>
      <w:tr w14:paraId="480D39DC">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7DA704E9">
            <w:pPr>
              <w:spacing w:line="44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p>
        </w:tc>
        <w:tc>
          <w:tcPr>
            <w:tcW w:w="1700" w:type="dxa"/>
            <w:tcBorders>
              <w:top w:val="nil"/>
              <w:left w:val="nil"/>
              <w:bottom w:val="single" w:color="000000" w:sz="4" w:space="0"/>
              <w:right w:val="single" w:color="000000" w:sz="4" w:space="0"/>
            </w:tcBorders>
            <w:shd w:val="clear" w:color="000000" w:fill="FFFFFF"/>
            <w:noWrap/>
            <w:vAlign w:val="center"/>
          </w:tcPr>
          <w:p w14:paraId="40927450">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味精</w:t>
            </w:r>
          </w:p>
        </w:tc>
        <w:tc>
          <w:tcPr>
            <w:tcW w:w="1793" w:type="dxa"/>
            <w:tcBorders>
              <w:top w:val="nil"/>
              <w:left w:val="nil"/>
              <w:bottom w:val="single" w:color="000000" w:sz="4" w:space="0"/>
              <w:right w:val="single" w:color="000000" w:sz="4" w:space="0"/>
            </w:tcBorders>
            <w:shd w:val="clear" w:color="000000" w:fill="FFFFFF"/>
            <w:noWrap/>
            <w:vAlign w:val="center"/>
          </w:tcPr>
          <w:p w14:paraId="2F0299AF">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25Kg/袋</w:t>
            </w:r>
          </w:p>
        </w:tc>
        <w:tc>
          <w:tcPr>
            <w:tcW w:w="1538" w:type="dxa"/>
            <w:tcBorders>
              <w:top w:val="nil"/>
              <w:left w:val="nil"/>
              <w:bottom w:val="single" w:color="000000" w:sz="4" w:space="0"/>
              <w:right w:val="single" w:color="000000" w:sz="4" w:space="0"/>
            </w:tcBorders>
            <w:shd w:val="clear" w:color="auto" w:fill="auto"/>
            <w:noWrap w:val="0"/>
            <w:vAlign w:val="center"/>
          </w:tcPr>
          <w:p w14:paraId="42BC9348">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2750</w:t>
            </w:r>
          </w:p>
        </w:tc>
        <w:tc>
          <w:tcPr>
            <w:tcW w:w="1717" w:type="dxa"/>
            <w:tcBorders>
              <w:top w:val="nil"/>
              <w:left w:val="nil"/>
              <w:bottom w:val="single" w:color="000000" w:sz="4" w:space="0"/>
              <w:right w:val="single" w:color="000000" w:sz="4" w:space="0"/>
            </w:tcBorders>
            <w:noWrap w:val="0"/>
            <w:vAlign w:val="center"/>
          </w:tcPr>
          <w:p w14:paraId="0C068E0E">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rPr>
              <w:t>元</w:t>
            </w:r>
          </w:p>
        </w:tc>
      </w:tr>
      <w:tr w14:paraId="0A660307">
        <w:tblPrEx>
          <w:tblCellMar>
            <w:top w:w="0" w:type="dxa"/>
            <w:left w:w="108" w:type="dxa"/>
            <w:bottom w:w="0" w:type="dxa"/>
            <w:right w:w="108" w:type="dxa"/>
          </w:tblCellMar>
        </w:tblPrEx>
        <w:trPr>
          <w:trHeight w:val="454" w:hRule="exact"/>
          <w:jc w:val="center"/>
        </w:trPr>
        <w:tc>
          <w:tcPr>
            <w:tcW w:w="900" w:type="dxa"/>
            <w:tcBorders>
              <w:top w:val="nil"/>
              <w:left w:val="single" w:color="000000" w:sz="4" w:space="0"/>
              <w:bottom w:val="single" w:color="000000" w:sz="4" w:space="0"/>
              <w:right w:val="single" w:color="000000" w:sz="4" w:space="0"/>
            </w:tcBorders>
            <w:shd w:val="clear" w:color="auto" w:fill="auto"/>
            <w:noWrap/>
            <w:vAlign w:val="center"/>
          </w:tcPr>
          <w:p w14:paraId="67B10246">
            <w:pPr>
              <w:spacing w:line="44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7</w:t>
            </w:r>
          </w:p>
        </w:tc>
        <w:tc>
          <w:tcPr>
            <w:tcW w:w="1700" w:type="dxa"/>
            <w:tcBorders>
              <w:top w:val="nil"/>
              <w:left w:val="nil"/>
              <w:bottom w:val="single" w:color="000000" w:sz="4" w:space="0"/>
              <w:right w:val="single" w:color="000000" w:sz="4" w:space="0"/>
            </w:tcBorders>
            <w:shd w:val="clear" w:color="000000" w:fill="FFFFFF"/>
            <w:noWrap/>
            <w:vAlign w:val="center"/>
          </w:tcPr>
          <w:p w14:paraId="591540AC">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洗涤剂</w:t>
            </w:r>
          </w:p>
        </w:tc>
        <w:tc>
          <w:tcPr>
            <w:tcW w:w="1793" w:type="dxa"/>
            <w:tcBorders>
              <w:top w:val="nil"/>
              <w:left w:val="nil"/>
              <w:bottom w:val="single" w:color="000000" w:sz="4" w:space="0"/>
              <w:right w:val="single" w:color="000000" w:sz="4" w:space="0"/>
            </w:tcBorders>
            <w:shd w:val="clear" w:color="000000" w:fill="FFFFFF"/>
            <w:noWrap/>
            <w:vAlign w:val="center"/>
          </w:tcPr>
          <w:p w14:paraId="081F8F47">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25Kg/桶</w:t>
            </w:r>
          </w:p>
        </w:tc>
        <w:tc>
          <w:tcPr>
            <w:tcW w:w="1538" w:type="dxa"/>
            <w:tcBorders>
              <w:top w:val="nil"/>
              <w:left w:val="nil"/>
              <w:bottom w:val="single" w:color="000000" w:sz="4" w:space="0"/>
              <w:right w:val="single" w:color="000000" w:sz="4" w:space="0"/>
            </w:tcBorders>
            <w:shd w:val="clear" w:color="auto" w:fill="auto"/>
            <w:noWrap w:val="0"/>
            <w:vAlign w:val="center"/>
          </w:tcPr>
          <w:p w14:paraId="47E295C8">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3</w:t>
            </w:r>
            <w:r>
              <w:rPr>
                <w:rFonts w:hint="eastAsia" w:ascii="宋体" w:hAnsi="宋体" w:cs="宋体"/>
                <w:color w:val="000000"/>
                <w:sz w:val="24"/>
                <w:szCs w:val="24"/>
                <w:highlight w:val="none"/>
                <w:lang w:val="en-US" w:eastAsia="zh-CN"/>
              </w:rPr>
              <w:t>483</w:t>
            </w:r>
          </w:p>
        </w:tc>
        <w:tc>
          <w:tcPr>
            <w:tcW w:w="1717" w:type="dxa"/>
            <w:tcBorders>
              <w:top w:val="nil"/>
              <w:left w:val="nil"/>
              <w:bottom w:val="single" w:color="000000" w:sz="4" w:space="0"/>
              <w:right w:val="single" w:color="000000" w:sz="4" w:space="0"/>
            </w:tcBorders>
            <w:noWrap w:val="0"/>
            <w:vAlign w:val="center"/>
          </w:tcPr>
          <w:p w14:paraId="72DD2A03">
            <w:pPr>
              <w:pageBreakBefore w:val="0"/>
              <w:spacing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21</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元</w:t>
            </w:r>
          </w:p>
        </w:tc>
      </w:tr>
    </w:tbl>
    <w:p w14:paraId="3750300F">
      <w:pPr>
        <w:spacing w:line="440" w:lineRule="exact"/>
        <w:ind w:firstLine="480"/>
        <w:rPr>
          <w:rFonts w:hint="eastAsia" w:ascii="宋体" w:hAnsi="宋体"/>
          <w:color w:val="000000"/>
          <w:sz w:val="24"/>
          <w:szCs w:val="24"/>
        </w:rPr>
      </w:pPr>
      <w:r>
        <w:rPr>
          <w:rFonts w:hint="eastAsia" w:ascii="宋体" w:hAnsi="宋体"/>
          <w:color w:val="000000"/>
          <w:sz w:val="24"/>
          <w:szCs w:val="24"/>
        </w:rPr>
        <w:t>2.3鉴于本项目的特殊性，投标报价中除应包括货物成本、运输费、包装费、劳务费、保险、利润、增值税税金、政策性文件规定</w:t>
      </w:r>
      <w:r>
        <w:rPr>
          <w:rFonts w:hint="eastAsia" w:ascii="宋体" w:hAnsi="宋体"/>
          <w:color w:val="000000"/>
          <w:sz w:val="24"/>
        </w:rPr>
        <w:t>可能产生的一切费用</w:t>
      </w:r>
      <w:r>
        <w:rPr>
          <w:rFonts w:hint="eastAsia" w:ascii="宋体" w:hAnsi="宋体"/>
          <w:color w:val="000000"/>
          <w:sz w:val="24"/>
          <w:szCs w:val="24"/>
        </w:rPr>
        <w:t>及合同包含的所有风险、责任等各项应有费用之外，投标供应商还应根据供货地点的分布情况提供详细的保供运输方案和应急预案，承担全部安全保供的风险责任。招标文件未列明而投标供应商认为必需的费用也需列入报价。</w:t>
      </w:r>
    </w:p>
    <w:p w14:paraId="1C7C4243">
      <w:pPr>
        <w:spacing w:line="440" w:lineRule="exact"/>
        <w:ind w:firstLine="480"/>
        <w:rPr>
          <w:rFonts w:hint="default" w:ascii="宋体" w:hAnsi="宋体" w:cs="仿宋"/>
          <w:i w:val="0"/>
          <w:iCs w:val="0"/>
          <w:color w:val="000000"/>
          <w:sz w:val="24"/>
          <w:szCs w:val="24"/>
          <w:highlight w:val="none"/>
          <w:u w:val="none"/>
          <w:lang w:val="en-US" w:eastAsia="zh-CN"/>
        </w:rPr>
      </w:pPr>
      <w:r>
        <w:rPr>
          <w:rFonts w:hint="eastAsia" w:ascii="宋体" w:hAnsi="宋体" w:cs="仿宋"/>
          <w:color w:val="000000"/>
          <w:sz w:val="24"/>
          <w:szCs w:val="24"/>
          <w:highlight w:val="none"/>
          <w:lang w:val="en-US" w:eastAsia="zh-CN"/>
        </w:rPr>
        <w:t>2.4</w:t>
      </w:r>
      <w:r>
        <w:rPr>
          <w:rFonts w:hint="eastAsia" w:ascii="宋体" w:hAnsi="宋体"/>
          <w:color w:val="000000"/>
          <w:sz w:val="24"/>
          <w:lang w:val="en-US" w:eastAsia="zh-CN"/>
        </w:rPr>
        <w:t>采购包</w:t>
      </w:r>
      <w:r>
        <w:rPr>
          <w:rFonts w:hint="eastAsia" w:ascii="宋体" w:hAnsi="宋体" w:cs="仿宋"/>
          <w:color w:val="000000"/>
          <w:sz w:val="24"/>
          <w:szCs w:val="24"/>
          <w:highlight w:val="none"/>
          <w:lang w:val="en-US" w:eastAsia="zh-CN"/>
        </w:rPr>
        <w:t>内</w:t>
      </w:r>
      <w:r>
        <w:rPr>
          <w:rFonts w:hint="default" w:ascii="宋体" w:hAnsi="宋体" w:cs="仿宋"/>
          <w:i w:val="0"/>
          <w:iCs w:val="0"/>
          <w:color w:val="000000"/>
          <w:sz w:val="24"/>
          <w:szCs w:val="24"/>
          <w:highlight w:val="none"/>
          <w:u w:val="none"/>
          <w:lang w:val="en-US" w:eastAsia="zh-CN"/>
        </w:rPr>
        <w:t>每个产品仅可填报一个品牌及其对应制造商。</w:t>
      </w:r>
    </w:p>
    <w:p w14:paraId="34C94A46">
      <w:pPr>
        <w:spacing w:line="440" w:lineRule="exact"/>
        <w:ind w:firstLine="482"/>
        <w:outlineLvl w:val="1"/>
        <w:rPr>
          <w:rFonts w:hint="eastAsia" w:ascii="Times New Roman" w:hAnsi="宋体" w:eastAsia="宋体" w:cs="Times New Roman"/>
          <w:b/>
          <w:bCs/>
          <w:i w:val="0"/>
          <w:iCs w:val="0"/>
          <w:color w:val="000000"/>
          <w:sz w:val="24"/>
          <w:szCs w:val="22"/>
          <w:highlight w:val="none"/>
          <w:u w:val="none"/>
          <w:lang w:val="en-US" w:eastAsia="zh-CN"/>
        </w:rPr>
      </w:pPr>
      <w:r>
        <w:rPr>
          <w:rFonts w:hint="eastAsia" w:ascii="Times New Roman" w:hAnsi="宋体" w:eastAsia="宋体" w:cs="Times New Roman"/>
          <w:b/>
          <w:bCs/>
          <w:i w:val="0"/>
          <w:iCs w:val="0"/>
          <w:color w:val="000000"/>
          <w:sz w:val="24"/>
          <w:szCs w:val="22"/>
          <w:highlight w:val="none"/>
          <w:u w:val="none"/>
          <w:lang w:val="en-US" w:eastAsia="zh-CN"/>
        </w:rPr>
        <w:t>3.履约保证金缴纳</w:t>
      </w:r>
    </w:p>
    <w:p w14:paraId="0992E91C">
      <w:pPr>
        <w:spacing w:line="440" w:lineRule="exact"/>
        <w:ind w:firstLine="480"/>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中标供应商须按中标采购包预算金额的10%向采购人交纳履约保证金。</w:t>
      </w:r>
    </w:p>
    <w:p w14:paraId="66F6C411">
      <w:pPr>
        <w:spacing w:line="440" w:lineRule="exact"/>
        <w:ind w:firstLine="480"/>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履约保证金的形式：中标供应商可自主选择以网银、电汇、银行支票、银行汇票、本票或者金融机构、担保机构出具的保函等形式提交，保函有效期应覆盖合同有效期。</w:t>
      </w:r>
    </w:p>
    <w:p w14:paraId="1F92D601">
      <w:pPr>
        <w:spacing w:line="440" w:lineRule="exact"/>
        <w:ind w:firstLine="480"/>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户名（收款人）：江苏省监狱管理局机关</w:t>
      </w:r>
    </w:p>
    <w:p w14:paraId="1B1EE762">
      <w:pPr>
        <w:spacing w:line="440" w:lineRule="exact"/>
        <w:ind w:firstLine="480"/>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开户银行：工行宁海路支行</w:t>
      </w:r>
    </w:p>
    <w:p w14:paraId="0FC3804C">
      <w:pPr>
        <w:spacing w:line="440" w:lineRule="exact"/>
        <w:ind w:firstLine="480"/>
        <w:rPr>
          <w:rFonts w:hint="eastAsia" w:ascii="宋体" w:hAnsi="宋体" w:eastAsia="宋体" w:cs="Times New Roman"/>
          <w:i w:val="0"/>
          <w:iCs w:val="0"/>
          <w:color w:val="000000"/>
          <w:sz w:val="24"/>
          <w:szCs w:val="24"/>
          <w:highlight w:val="none"/>
          <w:u w:val="none"/>
          <w:lang w:val="en-US" w:eastAsia="zh-CN"/>
        </w:rPr>
      </w:pPr>
      <w:r>
        <w:rPr>
          <w:rFonts w:hint="eastAsia" w:ascii="宋体" w:hAnsi="宋体" w:eastAsia="宋体" w:cs="Times New Roman"/>
          <w:i w:val="0"/>
          <w:iCs w:val="0"/>
          <w:color w:val="000000"/>
          <w:sz w:val="24"/>
          <w:szCs w:val="24"/>
          <w:highlight w:val="none"/>
          <w:u w:val="none"/>
          <w:lang w:val="en-US" w:eastAsia="zh-CN"/>
        </w:rPr>
        <w:t>账    号：4301011419001054287</w:t>
      </w:r>
    </w:p>
    <w:p w14:paraId="16AD9E50">
      <w:pPr>
        <w:spacing w:line="440" w:lineRule="exact"/>
        <w:ind w:firstLine="480"/>
        <w:rPr>
          <w:rFonts w:hint="default"/>
          <w:lang w:val="en-US" w:eastAsia="zh-CN"/>
        </w:rPr>
      </w:pPr>
      <w:r>
        <w:rPr>
          <w:rFonts w:hint="eastAsia" w:ascii="宋体" w:hAnsi="宋体" w:eastAsia="宋体" w:cs="Times New Roman"/>
          <w:i w:val="0"/>
          <w:iCs w:val="0"/>
          <w:color w:val="000000"/>
          <w:sz w:val="24"/>
          <w:szCs w:val="24"/>
          <w:highlight w:val="none"/>
          <w:u w:val="none"/>
          <w:lang w:val="en-US" w:eastAsia="zh-CN"/>
        </w:rPr>
        <w:t>履约保证金退还：自合同有效期届满之日起30日内，由采购人一次性退还履约保证金（以银行支票、银行汇票、本票形式提交的履约保证金按中国人民银行同期活期存款利率计息，因违约责任扣除的金额除外）。</w:t>
      </w:r>
    </w:p>
    <w:p w14:paraId="326D2537">
      <w:pPr>
        <w:spacing w:line="440" w:lineRule="exact"/>
        <w:ind w:firstLine="480"/>
        <w:rPr>
          <w:rFonts w:hint="eastAsia" w:ascii="宋体" w:hAnsi="宋体" w:cs="仿宋"/>
          <w:i w:val="0"/>
          <w:iCs w:val="0"/>
          <w:color w:val="000000"/>
          <w:sz w:val="24"/>
          <w:szCs w:val="24"/>
          <w:highlight w:val="none"/>
          <w:u w:val="none"/>
          <w:lang w:val="en-US" w:eastAsia="zh-CN"/>
        </w:rPr>
      </w:pPr>
    </w:p>
    <w:p w14:paraId="31CC4920">
      <w:pPr>
        <w:pStyle w:val="36"/>
      </w:pPr>
    </w:p>
    <w:p w14:paraId="2361578B">
      <w:pPr>
        <w:spacing w:line="440" w:lineRule="exact"/>
        <w:ind w:firstLine="482"/>
        <w:rPr>
          <w:rFonts w:ascii="宋体" w:hAnsi="宋体"/>
          <w:b/>
          <w:bCs/>
          <w:color w:val="000000"/>
          <w:sz w:val="24"/>
          <w:szCs w:val="24"/>
        </w:rPr>
      </w:pPr>
      <w:bookmarkStart w:id="196" w:name="OLE_LINK3"/>
      <w:r>
        <w:rPr>
          <w:rFonts w:hint="eastAsia" w:ascii="宋体" w:hAnsi="宋体"/>
          <w:b/>
          <w:bCs/>
          <w:color w:val="000000"/>
          <w:sz w:val="24"/>
          <w:szCs w:val="24"/>
        </w:rPr>
        <w:t>三、本项目实施要求</w:t>
      </w:r>
    </w:p>
    <w:p w14:paraId="0BC34692">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1、所投货物</w:t>
      </w:r>
      <w:r>
        <w:rPr>
          <w:rFonts w:hint="eastAsia" w:ascii="宋体" w:hAnsi="宋体" w:cs="仿宋"/>
          <w:b/>
          <w:bCs/>
          <w:color w:val="000000"/>
          <w:sz w:val="24"/>
          <w:szCs w:val="24"/>
        </w:rPr>
        <w:t>质量安全保障方案</w:t>
      </w:r>
      <w:r>
        <w:rPr>
          <w:rFonts w:hint="eastAsia" w:ascii="宋体" w:hAnsi="宋体" w:cs="仿宋"/>
          <w:color w:val="000000"/>
          <w:sz w:val="24"/>
          <w:szCs w:val="24"/>
        </w:rPr>
        <w:t>。投标供应商须建立符合国家关于食品安全的相关规定且有效运行的食品质量安全溯源管理制度，确保货物渠道来源可靠。制度内容应包含但不限于质量管理制度、食品安全追溯体系制度、进货查验制度、存储及运输制度、问题食品召回制度、从业人员健康管理制度等，明确食品质量安全管理主体和被管理主体责任，明确有效处置不符合安全标准食品的具体措施，能切实保障本项目的实施。</w:t>
      </w:r>
    </w:p>
    <w:p w14:paraId="612CEC15">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2、所投货物</w:t>
      </w:r>
      <w:r>
        <w:rPr>
          <w:rFonts w:hint="eastAsia" w:ascii="宋体" w:hAnsi="宋体" w:cs="仿宋"/>
          <w:b/>
          <w:bCs/>
          <w:color w:val="000000"/>
          <w:sz w:val="24"/>
          <w:szCs w:val="24"/>
        </w:rPr>
        <w:t>服务保障方案</w:t>
      </w:r>
      <w:r>
        <w:rPr>
          <w:rFonts w:hint="eastAsia" w:ascii="宋体" w:hAnsi="宋体" w:cs="仿宋"/>
          <w:color w:val="000000"/>
          <w:sz w:val="24"/>
          <w:szCs w:val="24"/>
        </w:rPr>
        <w:t>。投标供应商应根据所供货物特点，合同明确的货物质量、包装、运输、验收交付等要求，以及履约中可能出现的违约情形，提供详细的</w:t>
      </w:r>
      <w:r>
        <w:rPr>
          <w:rFonts w:hint="eastAsia" w:ascii="宋体" w:hAnsi="宋体" w:cs="仿宋"/>
          <w:b/>
          <w:bCs/>
          <w:color w:val="000000"/>
          <w:sz w:val="24"/>
          <w:szCs w:val="24"/>
        </w:rPr>
        <w:t>服务保障方案</w:t>
      </w:r>
      <w:r>
        <w:rPr>
          <w:rFonts w:hint="eastAsia" w:ascii="宋体" w:hAnsi="宋体" w:cs="仿宋"/>
          <w:color w:val="000000"/>
          <w:sz w:val="24"/>
          <w:szCs w:val="24"/>
        </w:rPr>
        <w:t>。服务保障方案应包含但不限于货源组织及储备计划、专门的组织架构和服务体系（包括为所投货物服务保障专门成立的服务小组及成员名单和工作责任范围）、订单响应、配送车辆调度安排及安全运行措施、配送质量安全保障措施、配送时效保障、物资调配措施、配送人员工作要求等</w:t>
      </w:r>
    </w:p>
    <w:p w14:paraId="121AE0A1">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3、所投货物</w:t>
      </w:r>
      <w:r>
        <w:rPr>
          <w:rFonts w:hint="eastAsia" w:ascii="宋体" w:hAnsi="宋体" w:cs="仿宋"/>
          <w:b/>
          <w:bCs/>
          <w:color w:val="000000"/>
          <w:sz w:val="24"/>
          <w:szCs w:val="24"/>
        </w:rPr>
        <w:t>应急保障方案</w:t>
      </w:r>
      <w:r>
        <w:rPr>
          <w:rFonts w:hint="eastAsia" w:ascii="宋体" w:hAnsi="宋体" w:cs="仿宋"/>
          <w:color w:val="000000"/>
          <w:sz w:val="24"/>
          <w:szCs w:val="24"/>
        </w:rPr>
        <w:t>。投标供应商应充分考虑所投货物在恶劣天气及市场急剧变化、监所应急需求等特殊情况下的应急保障情形，提供针对性</w:t>
      </w:r>
      <w:r>
        <w:rPr>
          <w:rFonts w:hint="eastAsia" w:ascii="宋体" w:hAnsi="宋体" w:cs="仿宋"/>
          <w:b/>
          <w:bCs/>
          <w:color w:val="000000"/>
          <w:sz w:val="24"/>
          <w:szCs w:val="24"/>
        </w:rPr>
        <w:t>应急保障方案</w:t>
      </w:r>
      <w:r>
        <w:rPr>
          <w:rFonts w:hint="eastAsia" w:ascii="宋体" w:hAnsi="宋体" w:cs="仿宋"/>
          <w:color w:val="000000"/>
          <w:sz w:val="24"/>
          <w:szCs w:val="24"/>
        </w:rPr>
        <w:t>。应急方案应包含但不限于应急响应时间、应急人员配置、应急货物储备、应急货物配送及时性保障措施等</w:t>
      </w:r>
      <w:bookmarkEnd w:id="196"/>
      <w:r>
        <w:rPr>
          <w:rFonts w:hint="eastAsia" w:ascii="宋体" w:hAnsi="宋体" w:cs="仿宋"/>
          <w:color w:val="000000"/>
          <w:sz w:val="24"/>
          <w:szCs w:val="24"/>
        </w:rPr>
        <w:t>。</w:t>
      </w:r>
    </w:p>
    <w:p w14:paraId="0CD48638">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4、为确保食品按时按量配送到位，投标供应商提供履行合同所需的自有或租赁的仓储场所的优先。</w:t>
      </w:r>
    </w:p>
    <w:p w14:paraId="63348235">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5、为确保食品按时按量配送到位，投标供应商承诺提供专用配送车辆，本项目要求配送车辆</w:t>
      </w:r>
      <w:r>
        <w:rPr>
          <w:rFonts w:hint="eastAsia" w:ascii="宋体" w:hAnsi="宋体" w:eastAsia="宋体" w:cs="仿宋"/>
          <w:color w:val="000000"/>
          <w:spacing w:val="0"/>
          <w:sz w:val="24"/>
          <w:szCs w:val="24"/>
          <w:lang w:val="en-US" w:eastAsia="zh-CN" w:bidi="ar-SA"/>
        </w:rPr>
        <w:t>不少于3辆</w:t>
      </w:r>
      <w:r>
        <w:rPr>
          <w:rFonts w:hint="eastAsia" w:ascii="宋体" w:hAnsi="宋体" w:cs="仿宋"/>
          <w:color w:val="000000"/>
          <w:sz w:val="24"/>
          <w:szCs w:val="24"/>
        </w:rPr>
        <w:t>；投标供应商须提供履行合同所需的运输保障车辆明细，或者提供签订合同前为履行合同而购买、租赁运输车辆的承诺书，凭购车发票或租赁协议签订合同。投标供应商的承诺在签订合同前未实现的，自动丧失中标资格。提供的承诺书加盖投标供应商公章。</w:t>
      </w:r>
    </w:p>
    <w:p w14:paraId="739EA80F">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6、投标供应商提供有效期覆盖本项目合同履行期的食品安全责任商业保险保单，或者提供签订合同前为所供货物购买食品安全责任商业保险的承诺书的优先，凭保单原件签订合同。投标供应商的承诺在签订合同前未实现的，自动丧失中标资格。提供的承诺书加盖投标供应商公章。</w:t>
      </w:r>
    </w:p>
    <w:p w14:paraId="356F1829">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7、为确保本项目的顺利实施，投标供应商须提供从事相关业绩，自2023年1月1日（以买卖合同签订日期或者供货期为准）以来为政府机关、事业单位、学校、部队、社会团体、企业等供货的相关业绩。</w:t>
      </w:r>
    </w:p>
    <w:p w14:paraId="10233B32">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lang w:val="en-US" w:eastAsia="zh-CN"/>
        </w:rPr>
        <w:t>8</w:t>
      </w:r>
      <w:r>
        <w:rPr>
          <w:rFonts w:hint="eastAsia" w:ascii="宋体" w:hAnsi="宋体" w:cs="仿宋"/>
          <w:color w:val="000000"/>
          <w:sz w:val="24"/>
          <w:szCs w:val="24"/>
        </w:rPr>
        <w:t>、为确保产品质量和保供服务，投标供应商具备供应稳定保障能力和供应品质保障能力的优先。</w:t>
      </w:r>
    </w:p>
    <w:p w14:paraId="283CB825">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lang w:val="en-US" w:eastAsia="zh-CN"/>
        </w:rPr>
        <w:t>9</w:t>
      </w:r>
      <w:r>
        <w:rPr>
          <w:rFonts w:hint="eastAsia" w:ascii="宋体" w:hAnsi="宋体" w:cs="仿宋"/>
          <w:color w:val="000000"/>
          <w:sz w:val="24"/>
          <w:szCs w:val="24"/>
        </w:rPr>
        <w:t>、为确保产品质量和保供能力，投标供应商具备产品质量保障能力、拟供同品牌货物在国内电商平台或</w:t>
      </w:r>
      <w:bookmarkStart w:id="197" w:name="OLE_LINK4"/>
      <w:r>
        <w:rPr>
          <w:rFonts w:hint="eastAsia" w:ascii="宋体" w:hAnsi="宋体" w:cs="仿宋"/>
          <w:color w:val="000000"/>
          <w:sz w:val="24"/>
          <w:szCs w:val="24"/>
        </w:rPr>
        <w:t>实体连锁超市</w:t>
      </w:r>
      <w:bookmarkEnd w:id="197"/>
      <w:r>
        <w:rPr>
          <w:rFonts w:hint="eastAsia" w:ascii="宋体" w:hAnsi="宋体" w:cs="仿宋"/>
          <w:color w:val="000000"/>
          <w:sz w:val="24"/>
          <w:szCs w:val="24"/>
        </w:rPr>
        <w:t>有售的优先。</w:t>
      </w:r>
    </w:p>
    <w:p w14:paraId="4C498A61">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1</w:t>
      </w:r>
      <w:r>
        <w:rPr>
          <w:rFonts w:hint="eastAsia" w:ascii="宋体" w:hAnsi="宋体" w:cs="仿宋"/>
          <w:color w:val="000000"/>
          <w:sz w:val="24"/>
          <w:szCs w:val="24"/>
          <w:lang w:val="en-US" w:eastAsia="zh-CN"/>
        </w:rPr>
        <w:t>0</w:t>
      </w:r>
      <w:r>
        <w:rPr>
          <w:rFonts w:hint="eastAsia" w:ascii="宋体" w:hAnsi="宋体" w:cs="仿宋"/>
          <w:color w:val="000000"/>
          <w:sz w:val="24"/>
          <w:szCs w:val="24"/>
        </w:rPr>
        <w:t>、为确保保供服务，投标供应商为本项目配备专职项目负责人1人和团队人员4人（不含项目负责人），且服务保障小组人员中须有食品安全管理、检验等相关职业技能证书的优先。</w:t>
      </w:r>
    </w:p>
    <w:p w14:paraId="76067838">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1</w:t>
      </w:r>
      <w:r>
        <w:rPr>
          <w:rFonts w:hint="eastAsia" w:ascii="宋体" w:hAnsi="宋体" w:cs="仿宋"/>
          <w:color w:val="000000"/>
          <w:sz w:val="24"/>
          <w:szCs w:val="24"/>
          <w:lang w:val="en-US" w:eastAsia="zh-CN"/>
        </w:rPr>
        <w:t>1</w:t>
      </w:r>
      <w:r>
        <w:rPr>
          <w:rFonts w:hint="eastAsia" w:ascii="宋体" w:hAnsi="宋体" w:cs="仿宋"/>
          <w:color w:val="000000"/>
          <w:sz w:val="24"/>
          <w:szCs w:val="24"/>
        </w:rPr>
        <w:t>、为确保食品安全及供应能力，冷冻禽产品类投标供应商具有冷库储存能力（低温仓储场所‘冷库’）的优先。</w:t>
      </w:r>
    </w:p>
    <w:p w14:paraId="3D6489A1">
      <w:pPr>
        <w:spacing w:line="440" w:lineRule="exact"/>
        <w:ind w:firstLine="480"/>
        <w:outlineLvl w:val="1"/>
        <w:rPr>
          <w:rFonts w:ascii="宋体" w:hAnsi="宋体" w:cs="仿宋"/>
          <w:color w:val="000000"/>
          <w:sz w:val="24"/>
          <w:szCs w:val="24"/>
        </w:rPr>
      </w:pPr>
      <w:r>
        <w:rPr>
          <w:rFonts w:hint="eastAsia" w:ascii="宋体" w:hAnsi="宋体" w:cs="仿宋"/>
          <w:color w:val="000000"/>
          <w:sz w:val="24"/>
          <w:szCs w:val="24"/>
        </w:rPr>
        <w:t>1</w:t>
      </w:r>
      <w:r>
        <w:rPr>
          <w:rFonts w:hint="eastAsia" w:ascii="宋体" w:hAnsi="宋体" w:cs="仿宋"/>
          <w:color w:val="000000"/>
          <w:sz w:val="24"/>
          <w:szCs w:val="24"/>
          <w:lang w:val="en-US" w:eastAsia="zh-CN"/>
        </w:rPr>
        <w:t>2</w:t>
      </w:r>
      <w:r>
        <w:rPr>
          <w:rFonts w:hint="eastAsia" w:ascii="宋体" w:hAnsi="宋体" w:cs="仿宋"/>
          <w:color w:val="000000"/>
          <w:sz w:val="24"/>
          <w:szCs w:val="24"/>
        </w:rPr>
        <w:t>、为确保产品质量透明度与全程可追溯性，投标供应商所投产品支持通过条形码或二维码实现溯源的优先。</w:t>
      </w:r>
    </w:p>
    <w:p w14:paraId="608D61DF">
      <w:pPr>
        <w:keepNext w:val="0"/>
        <w:keepLines w:val="0"/>
        <w:pageBreakBefore w:val="0"/>
        <w:widowControl w:val="0"/>
        <w:spacing w:line="400" w:lineRule="exact"/>
        <w:ind w:firstLine="560"/>
        <w:rPr>
          <w:rFonts w:hint="eastAsia" w:ascii="方正仿宋_GBK" w:hAnsi="方正仿宋_GBK" w:eastAsia="方正仿宋_GBK" w:cs="方正仿宋_GBK"/>
          <w:bCs/>
          <w:color w:val="000000"/>
          <w:sz w:val="28"/>
          <w:szCs w:val="28"/>
        </w:rPr>
      </w:pPr>
    </w:p>
    <w:p w14:paraId="1ACBD815">
      <w:pPr>
        <w:pStyle w:val="186"/>
        <w:keepNext/>
        <w:keepLines/>
        <w:pageBreakBefore w:val="0"/>
        <w:widowControl w:val="0"/>
        <w:spacing w:line="400" w:lineRule="exact"/>
        <w:jc w:val="left"/>
        <w:rPr>
          <w:rFonts w:hint="eastAsia" w:ascii="黑体" w:hAnsi="黑体" w:eastAsia="黑体" w:cs="Arial"/>
          <w:b w:val="0"/>
          <w:bCs w:val="0"/>
          <w:sz w:val="28"/>
          <w:szCs w:val="28"/>
          <w:lang w:eastAsia="zh-CN"/>
        </w:rPr>
      </w:pPr>
      <w:r>
        <w:rPr>
          <w:rFonts w:hint="eastAsia" w:ascii="黑体" w:hAnsi="黑体" w:eastAsia="黑体" w:cs="Arial"/>
          <w:b w:val="0"/>
          <w:bCs w:val="0"/>
          <w:sz w:val="28"/>
          <w:szCs w:val="28"/>
          <w:lang w:eastAsia="zh-CN"/>
        </w:rPr>
        <w:t>五、其他要求</w:t>
      </w:r>
    </w:p>
    <w:p w14:paraId="330DD146">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1.项目属性:货物类项目。</w:t>
      </w:r>
    </w:p>
    <w:p w14:paraId="0E571245">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核心产品</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81"/>
        <w:gridCol w:w="3369"/>
      </w:tblGrid>
      <w:tr w14:paraId="2305F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dxa"/>
            <w:noWrap w:val="0"/>
            <w:vAlign w:val="top"/>
          </w:tcPr>
          <w:p w14:paraId="0C476D2A">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采购包号</w:t>
            </w:r>
          </w:p>
        </w:tc>
        <w:tc>
          <w:tcPr>
            <w:tcW w:w="3369" w:type="dxa"/>
            <w:noWrap w:val="0"/>
            <w:vAlign w:val="top"/>
          </w:tcPr>
          <w:p w14:paraId="27C31C38">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核心产品</w:t>
            </w:r>
          </w:p>
        </w:tc>
      </w:tr>
      <w:tr w14:paraId="4857D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81" w:type="dxa"/>
            <w:noWrap w:val="0"/>
            <w:vAlign w:val="top"/>
          </w:tcPr>
          <w:p w14:paraId="29E66DF2">
            <w:pPr>
              <w:pageBreakBefore w:val="0"/>
              <w:widowControl w:val="0"/>
              <w:spacing w:line="400" w:lineRule="exact"/>
              <w:jc w:val="center"/>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1</w:t>
            </w:r>
          </w:p>
        </w:tc>
        <w:tc>
          <w:tcPr>
            <w:tcW w:w="3369" w:type="dxa"/>
            <w:noWrap w:val="0"/>
            <w:vAlign w:val="top"/>
          </w:tcPr>
          <w:p w14:paraId="69752BBD">
            <w:pPr>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rPr>
              <w:t>老抽酱油</w:t>
            </w:r>
          </w:p>
        </w:tc>
      </w:tr>
    </w:tbl>
    <w:p w14:paraId="6FD0C0CE">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3.进口产品投标</w:t>
      </w:r>
    </w:p>
    <w:tbl>
      <w:tblPr>
        <w:tblStyle w:val="3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00"/>
        <w:gridCol w:w="3762"/>
      </w:tblGrid>
      <w:tr w14:paraId="0D5AA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00" w:type="dxa"/>
            <w:noWrap w:val="0"/>
            <w:vAlign w:val="top"/>
          </w:tcPr>
          <w:p w14:paraId="254A13C2">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w:t>
            </w:r>
          </w:p>
          <w:p w14:paraId="62EB6B95">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包号</w:t>
            </w:r>
          </w:p>
        </w:tc>
        <w:tc>
          <w:tcPr>
            <w:tcW w:w="3762" w:type="dxa"/>
            <w:noWrap w:val="0"/>
            <w:vAlign w:val="top"/>
          </w:tcPr>
          <w:p w14:paraId="165A07B0">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是否接受进口产品投标</w:t>
            </w:r>
          </w:p>
          <w:p w14:paraId="490716DC">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（是/否）</w:t>
            </w:r>
          </w:p>
        </w:tc>
      </w:tr>
      <w:tr w14:paraId="5CD9D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00" w:type="dxa"/>
            <w:noWrap w:val="0"/>
            <w:vAlign w:val="top"/>
          </w:tcPr>
          <w:p w14:paraId="702C3743">
            <w:pPr>
              <w:keepNext w:val="0"/>
              <w:keepLines w:val="0"/>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1</w:t>
            </w:r>
          </w:p>
        </w:tc>
        <w:tc>
          <w:tcPr>
            <w:tcW w:w="3762" w:type="dxa"/>
            <w:noWrap w:val="0"/>
            <w:vAlign w:val="top"/>
          </w:tcPr>
          <w:p w14:paraId="4191A0D0">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否</w:t>
            </w:r>
          </w:p>
        </w:tc>
      </w:tr>
    </w:tbl>
    <w:p w14:paraId="499953A1">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bookmarkStart w:id="198" w:name="_Toc120614281"/>
      <w:r>
        <w:rPr>
          <w:rFonts w:hint="eastAsia" w:ascii="方正仿宋_GBK" w:hAnsi="方正仿宋_GBK" w:eastAsia="方正仿宋_GBK" w:cs="方正仿宋_GBK"/>
          <w:bCs/>
          <w:sz w:val="28"/>
          <w:szCs w:val="28"/>
          <w:lang w:val="en-US" w:eastAsia="zh-CN"/>
        </w:rPr>
        <w:t>4</w:t>
      </w:r>
      <w:r>
        <w:rPr>
          <w:rFonts w:hint="eastAsia" w:ascii="方正仿宋_GBK" w:hAnsi="方正仿宋_GBK" w:eastAsia="方正仿宋_GBK" w:cs="方正仿宋_GBK"/>
          <w:bCs/>
          <w:sz w:val="28"/>
          <w:szCs w:val="28"/>
        </w:rPr>
        <w:t>、相同品牌供应商数量的认定：</w:t>
      </w:r>
    </w:p>
    <w:p w14:paraId="45772C5D">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提供相同品牌货物且通过资格审查、符合性审查的不同投标供应商参加同一合同项下投标的，按一家投标供应商计算，评审后得分最高的同品牌投标供应商获得中标人推荐资格；评审得分相同的，投标报价最低的投标供应商获得中标人推荐资格，其他同品牌投标供应商不作为中标候选人。</w:t>
      </w:r>
    </w:p>
    <w:p w14:paraId="1E919663">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5</w:t>
      </w:r>
      <w:r>
        <w:rPr>
          <w:rFonts w:hint="eastAsia" w:ascii="方正仿宋_GBK" w:hAnsi="方正仿宋_GBK" w:eastAsia="方正仿宋_GBK" w:cs="方正仿宋_GBK"/>
          <w:bCs/>
          <w:sz w:val="28"/>
          <w:szCs w:val="28"/>
        </w:rPr>
        <w:t>、招标文件中斜体下划线部分为必须满足的技术或商务指标，不满足任何一条，将被视为非实质性响应招标文件要求，属无效投标。</w:t>
      </w:r>
    </w:p>
    <w:p w14:paraId="29AE9A93">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6</w:t>
      </w:r>
      <w:r>
        <w:rPr>
          <w:rFonts w:hint="eastAsia" w:ascii="方正仿宋_GBK" w:hAnsi="方正仿宋_GBK" w:eastAsia="方正仿宋_GBK" w:cs="方正仿宋_GBK"/>
          <w:bCs/>
          <w:sz w:val="28"/>
          <w:szCs w:val="28"/>
        </w:rPr>
        <w:t>、中标货物由中标人配送各监所单位。</w:t>
      </w:r>
    </w:p>
    <w:p w14:paraId="7D22DC7D">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7</w:t>
      </w:r>
      <w:r>
        <w:rPr>
          <w:rFonts w:hint="eastAsia" w:ascii="方正仿宋_GBK" w:hAnsi="方正仿宋_GBK" w:eastAsia="方正仿宋_GBK" w:cs="方正仿宋_GBK"/>
          <w:bCs/>
          <w:sz w:val="28"/>
          <w:szCs w:val="28"/>
        </w:rPr>
        <w:t>、签订的合同按照价格浮动比例执行，数量以中标人实际供货量为准。买方于收到卖方提交的发票及经买方确认的验收单后30日内以网银转账方式付清货款。</w:t>
      </w:r>
    </w:p>
    <w:p w14:paraId="0DC7B7A3">
      <w:pPr>
        <w:keepNext/>
        <w:keepLines/>
        <w:pageBreakBefore w:val="0"/>
        <w:widowControl w:val="0"/>
        <w:rPr>
          <w:rFonts w:hint="eastAsia" w:ascii="黑体" w:hAnsi="黑体" w:eastAsia="黑体" w:cs="Arial"/>
          <w:b w:val="0"/>
          <w:bCs w:val="0"/>
          <w:sz w:val="28"/>
          <w:szCs w:val="28"/>
        </w:rPr>
      </w:pPr>
      <w:r>
        <w:rPr>
          <w:rFonts w:hint="eastAsia" w:ascii="黑体" w:hAnsi="黑体" w:eastAsia="黑体" w:cs="Arial"/>
          <w:b w:val="0"/>
          <w:bCs w:val="0"/>
          <w:sz w:val="28"/>
          <w:szCs w:val="28"/>
        </w:rPr>
        <w:br w:type="page" w:clear="all"/>
      </w:r>
    </w:p>
    <w:p w14:paraId="144A6928">
      <w:pPr>
        <w:pStyle w:val="186"/>
        <w:keepNext/>
        <w:keepLines/>
        <w:pageBreakBefore w:val="0"/>
        <w:widowControl w:val="0"/>
        <w:spacing w:line="400" w:lineRule="exact"/>
        <w:rPr>
          <w:rFonts w:hint="eastAsia" w:ascii="黑体" w:hAnsi="黑体" w:eastAsia="黑体" w:cs="Arial"/>
          <w:b w:val="0"/>
          <w:bCs w:val="0"/>
          <w:sz w:val="28"/>
          <w:szCs w:val="28"/>
        </w:rPr>
      </w:pPr>
      <w:r>
        <w:rPr>
          <w:rFonts w:hint="eastAsia" w:ascii="黑体" w:hAnsi="黑体" w:eastAsia="黑体" w:cs="Arial"/>
          <w:b w:val="0"/>
          <w:bCs w:val="0"/>
          <w:sz w:val="28"/>
          <w:szCs w:val="28"/>
        </w:rPr>
        <w:t>第五章  评标方法与评标标准</w:t>
      </w:r>
    </w:p>
    <w:p w14:paraId="351D1AF0">
      <w:pPr>
        <w:keepNext w:val="0"/>
        <w:keepLines w:val="0"/>
        <w:pageBreakBefore w:val="0"/>
        <w:widowControl w:val="0"/>
        <w:spacing w:line="400" w:lineRule="exact"/>
        <w:ind w:firstLine="560"/>
        <w:rPr>
          <w:rFonts w:ascii="宋体" w:hAnsi="宋体"/>
          <w:color w:val="000000"/>
          <w:sz w:val="28"/>
          <w:szCs w:val="28"/>
        </w:rPr>
      </w:pPr>
      <w:r>
        <w:rPr>
          <w:rFonts w:hint="eastAsia" w:ascii="方正仿宋_GBK" w:hAnsi="方正仿宋_GBK" w:eastAsia="方正仿宋_GBK" w:cs="方正仿宋_GBK"/>
          <w:color w:val="000000"/>
          <w:sz w:val="28"/>
          <w:szCs w:val="28"/>
        </w:rPr>
        <w:t>采用综合评分法的，评标结果按评审后得分由高到低顺序排列。得分相同的，按投标报价由低到高顺序排列。得分且投标报价相同的并列。</w:t>
      </w:r>
    </w:p>
    <w:tbl>
      <w:tblPr>
        <w:tblStyle w:val="30"/>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71"/>
        <w:gridCol w:w="2183"/>
        <w:gridCol w:w="5063"/>
      </w:tblGrid>
      <w:tr w14:paraId="4F72B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71" w:type="dxa"/>
            <w:noWrap w:val="0"/>
            <w:vAlign w:val="top"/>
          </w:tcPr>
          <w:p w14:paraId="36ECDA26">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采购包号</w:t>
            </w:r>
          </w:p>
        </w:tc>
        <w:tc>
          <w:tcPr>
            <w:tcW w:w="2183" w:type="dxa"/>
            <w:noWrap w:val="0"/>
            <w:vAlign w:val="top"/>
          </w:tcPr>
          <w:p w14:paraId="6DCDAC5A">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选取中标候选人数量</w:t>
            </w:r>
          </w:p>
        </w:tc>
        <w:tc>
          <w:tcPr>
            <w:tcW w:w="5063" w:type="dxa"/>
            <w:noWrap w:val="0"/>
            <w:vAlign w:val="top"/>
          </w:tcPr>
          <w:p w14:paraId="57B4A7D1">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选取中标候选人的原则</w:t>
            </w:r>
          </w:p>
        </w:tc>
      </w:tr>
      <w:tr w14:paraId="1AB3A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71" w:type="dxa"/>
            <w:noWrap w:val="0"/>
            <w:vAlign w:val="top"/>
          </w:tcPr>
          <w:p w14:paraId="52360974">
            <w:pPr>
              <w:keepNext w:val="0"/>
              <w:keepLines w:val="0"/>
              <w:pageBreakBefore w:val="0"/>
              <w:widowControl w:val="0"/>
              <w:spacing w:line="400" w:lineRule="exact"/>
              <w:jc w:val="center"/>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1</w:t>
            </w:r>
          </w:p>
        </w:tc>
        <w:tc>
          <w:tcPr>
            <w:tcW w:w="2183" w:type="dxa"/>
            <w:noWrap w:val="0"/>
            <w:vAlign w:val="top"/>
          </w:tcPr>
          <w:p w14:paraId="531990F6">
            <w:pPr>
              <w:keepNext w:val="0"/>
              <w:keepLines w:val="0"/>
              <w:pageBreakBefore w:val="0"/>
              <w:widowControl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5063" w:type="dxa"/>
            <w:noWrap w:val="0"/>
            <w:vAlign w:val="top"/>
          </w:tcPr>
          <w:p w14:paraId="7424B0D4">
            <w:pPr>
              <w:keepNext w:val="0"/>
              <w:keepLines w:val="0"/>
              <w:pageBreakBefore w:val="0"/>
              <w:widowControl w:val="0"/>
              <w:spacing w:line="400" w:lineRule="exact"/>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满足招标文件全部实质性要求，且按照评审因素的量化指标评审得分最高的投标人为中标候选人。</w:t>
            </w:r>
          </w:p>
        </w:tc>
      </w:tr>
    </w:tbl>
    <w:p w14:paraId="609312AD">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政府采购政策功能落实</w:t>
      </w:r>
    </w:p>
    <w:p w14:paraId="2077B384">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1.采购本国产品的支持政策</w:t>
      </w:r>
    </w:p>
    <w:p w14:paraId="67193B11">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1.1 本项目政府采购活动中既有本国产品又有非本国产品参与竞争的，依法对本国产品给予价格评审优惠，对本国产品的报价给予20%的价格扣除，用扣除后的价格参与评审。</w:t>
      </w:r>
    </w:p>
    <w:p w14:paraId="2E0CE300">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w:t>
      </w:r>
    </w:p>
    <w:p w14:paraId="69AD0E0E">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1.3 </w:t>
      </w:r>
      <w:r>
        <w:rPr>
          <w:rFonts w:hint="eastAsia" w:ascii="方正仿宋_GBK" w:hAnsi="方正仿宋_GBK" w:eastAsia="方正仿宋_GBK" w:cs="方正仿宋_GBK"/>
          <w:color w:val="000000"/>
          <w:sz w:val="28"/>
          <w:szCs w:val="28"/>
        </w:rPr>
        <w:t>供应商需按照</w:t>
      </w:r>
      <w:r>
        <w:rPr>
          <w:rFonts w:hint="eastAsia" w:ascii="方正仿宋_GBK" w:hAnsi="方正仿宋_GBK" w:eastAsia="方正仿宋_GBK" w:cs="方正仿宋_GBK"/>
          <w:color w:val="000000"/>
          <w:sz w:val="28"/>
          <w:szCs w:val="28"/>
          <w:lang w:eastAsia="zh-CN"/>
        </w:rPr>
        <w:t>招标</w:t>
      </w:r>
      <w:r>
        <w:rPr>
          <w:rFonts w:hint="eastAsia" w:ascii="方正仿宋_GBK" w:hAnsi="方正仿宋_GBK" w:eastAsia="方正仿宋_GBK" w:cs="方正仿宋_GBK"/>
          <w:color w:val="000000"/>
          <w:sz w:val="28"/>
          <w:szCs w:val="28"/>
        </w:rPr>
        <w:t>文件的要求提供《关于符合本国产品标准的声明函》</w:t>
      </w:r>
      <w:r>
        <w:rPr>
          <w:rFonts w:hint="eastAsia" w:ascii="方正仿宋_GBK" w:hAnsi="方正仿宋_GBK" w:eastAsia="方正仿宋_GBK" w:cs="方正仿宋_GBK"/>
          <w:color w:val="000000"/>
          <w:sz w:val="28"/>
          <w:szCs w:val="28"/>
          <w:lang w:eastAsia="zh-CN"/>
        </w:rPr>
        <w:t>（以下简称《声明函》），如不提供</w:t>
      </w:r>
      <w:r>
        <w:rPr>
          <w:rFonts w:hint="eastAsia" w:ascii="方正仿宋_GBK" w:hAnsi="方正仿宋_GBK" w:eastAsia="方正仿宋_GBK" w:cs="方正仿宋_GBK"/>
          <w:color w:val="000000"/>
          <w:sz w:val="28"/>
          <w:szCs w:val="28"/>
          <w:lang w:val="en-US" w:eastAsia="zh-CN"/>
        </w:rPr>
        <w:t>将不享受本国产品价格评审优惠</w:t>
      </w:r>
      <w:r>
        <w:rPr>
          <w:rFonts w:hint="eastAsia" w:ascii="方正仿宋_GBK" w:hAnsi="方正仿宋_GBK" w:eastAsia="方正仿宋_GBK" w:cs="方正仿宋_GBK"/>
          <w:color w:val="000000"/>
          <w:sz w:val="28"/>
          <w:szCs w:val="28"/>
        </w:rPr>
        <w:t>。</w:t>
      </w:r>
    </w:p>
    <w:p w14:paraId="02025830">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1</w:t>
      </w:r>
      <w:r>
        <w:rPr>
          <w:rFonts w:hint="eastAsia" w:ascii="方正仿宋_GBK" w:hAnsi="方正仿宋_GBK" w:eastAsia="方正仿宋_GBK" w:cs="方正仿宋_GBK"/>
          <w:color w:val="000000"/>
          <w:sz w:val="28"/>
          <w:szCs w:val="28"/>
        </w:rPr>
        <w:t>.4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），三项信息中任意一项未填写的视为该项产品不符合本国产品标准，不享受本国产品价格评审优惠。</w:t>
      </w:r>
    </w:p>
    <w:p w14:paraId="63B9A72E">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1</w:t>
      </w:r>
      <w:r>
        <w:rPr>
          <w:rFonts w:hint="eastAsia" w:ascii="方正仿宋_GBK" w:hAnsi="方正仿宋_GBK" w:eastAsia="方正仿宋_GBK" w:cs="方正仿宋_GBK"/>
          <w:color w:val="000000"/>
          <w:sz w:val="28"/>
          <w:szCs w:val="28"/>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和招标文件</w:t>
      </w:r>
      <w:r>
        <w:rPr>
          <w:rFonts w:hint="eastAsia" w:ascii="方正仿宋_GBK" w:hAnsi="方正仿宋_GBK" w:eastAsia="方正仿宋_GBK" w:cs="方正仿宋_GBK"/>
          <w:color w:val="000000"/>
          <w:sz w:val="28"/>
          <w:szCs w:val="28"/>
        </w:rPr>
        <w:t>规定的，供应商提供的相关产品视为不符合本国产品标准。</w:t>
      </w:r>
    </w:p>
    <w:p w14:paraId="0DF45F86">
      <w:pPr>
        <w:pageBreakBefore w:val="0"/>
        <w:spacing w:before="120" w:after="120" w:line="400" w:lineRule="exact"/>
        <w:ind w:firstLine="560"/>
        <w:jc w:val="left"/>
        <w:rPr>
          <w:rFonts w:hint="eastAsia" w:ascii="方正仿宋_GBK" w:hAnsi="方正仿宋_GBK" w:eastAsia="方正仿宋_GBK" w:cs="方正仿宋_GBK"/>
          <w:b/>
          <w:color w:val="000000"/>
          <w:sz w:val="28"/>
          <w:szCs w:val="28"/>
        </w:rPr>
      </w:pPr>
    </w:p>
    <w:p w14:paraId="0C7F8F95">
      <w:pPr>
        <w:pageBreakBefore w:val="0"/>
        <w:spacing w:before="120" w:after="120" w:line="400" w:lineRule="exact"/>
        <w:ind w:firstLine="560"/>
        <w:jc w:val="lef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评标方法与评标标准</w:t>
      </w:r>
    </w:p>
    <w:p w14:paraId="57E26C3C">
      <w:pPr>
        <w:rPr>
          <w:rFonts w:hint="eastAsia"/>
        </w:rPr>
      </w:pPr>
    </w:p>
    <w:p w14:paraId="11CC8207">
      <w:pPr>
        <w:spacing w:line="440" w:lineRule="exact"/>
        <w:rPr>
          <w:rFonts w:ascii="宋体" w:hAnsi="宋体" w:cs="仿宋_GB2312"/>
          <w:b/>
          <w:bCs/>
          <w:color w:val="000000"/>
        </w:rPr>
      </w:pPr>
      <w:r>
        <w:rPr>
          <w:rFonts w:hint="eastAsia" w:ascii="宋体" w:hAnsi="宋体" w:cs="仿宋_GB2312"/>
          <w:b/>
          <w:bCs/>
          <w:color w:val="000000"/>
          <w:lang w:val="en-US" w:eastAsia="zh-CN"/>
        </w:rPr>
        <w:t>调味品、洗涤剂</w:t>
      </w:r>
    </w:p>
    <w:tbl>
      <w:tblPr>
        <w:tblStyle w:val="30"/>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1276"/>
        <w:gridCol w:w="1701"/>
        <w:gridCol w:w="5742"/>
      </w:tblGrid>
      <w:tr w14:paraId="1E715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851" w:type="dxa"/>
            <w:noWrap w:val="0"/>
            <w:vAlign w:val="center"/>
          </w:tcPr>
          <w:p w14:paraId="77AC4BB3">
            <w:pPr>
              <w:spacing w:line="440" w:lineRule="exact"/>
              <w:rPr>
                <w:rFonts w:ascii="宋体" w:hAnsi="宋体" w:cs="仿宋"/>
                <w:color w:val="000000"/>
                <w:sz w:val="24"/>
                <w:szCs w:val="24"/>
              </w:rPr>
            </w:pPr>
            <w:r>
              <w:rPr>
                <w:rFonts w:hint="eastAsia" w:ascii="宋体" w:hAnsi="宋体" w:cs="仿宋"/>
                <w:color w:val="000000"/>
                <w:sz w:val="24"/>
                <w:szCs w:val="24"/>
              </w:rPr>
              <w:t>序号</w:t>
            </w:r>
          </w:p>
        </w:tc>
        <w:tc>
          <w:tcPr>
            <w:tcW w:w="1276" w:type="dxa"/>
            <w:noWrap w:val="0"/>
            <w:vAlign w:val="center"/>
          </w:tcPr>
          <w:p w14:paraId="3A8D0F1A">
            <w:pPr>
              <w:spacing w:line="440" w:lineRule="exact"/>
              <w:rPr>
                <w:rFonts w:ascii="宋体" w:hAnsi="宋体" w:cs="仿宋"/>
                <w:color w:val="000000"/>
                <w:sz w:val="24"/>
                <w:szCs w:val="24"/>
              </w:rPr>
            </w:pPr>
            <w:r>
              <w:rPr>
                <w:rFonts w:hint="eastAsia" w:ascii="宋体" w:hAnsi="宋体" w:cs="仿宋"/>
                <w:color w:val="000000"/>
                <w:sz w:val="24"/>
                <w:szCs w:val="24"/>
              </w:rPr>
              <w:t>评分因素及分值</w:t>
            </w:r>
          </w:p>
        </w:tc>
        <w:tc>
          <w:tcPr>
            <w:tcW w:w="7443" w:type="dxa"/>
            <w:gridSpan w:val="2"/>
            <w:noWrap w:val="0"/>
            <w:vAlign w:val="center"/>
          </w:tcPr>
          <w:p w14:paraId="2362C81C">
            <w:pPr>
              <w:spacing w:line="440" w:lineRule="exact"/>
              <w:ind w:firstLine="600"/>
              <w:jc w:val="center"/>
              <w:rPr>
                <w:rFonts w:ascii="宋体" w:hAnsi="宋体" w:cs="仿宋"/>
                <w:color w:val="000000"/>
                <w:sz w:val="24"/>
                <w:szCs w:val="24"/>
              </w:rPr>
            </w:pPr>
            <w:r>
              <w:rPr>
                <w:rFonts w:hint="eastAsia" w:ascii="宋体" w:hAnsi="宋体" w:cs="仿宋"/>
                <w:color w:val="000000"/>
                <w:sz w:val="24"/>
                <w:szCs w:val="24"/>
              </w:rPr>
              <w:t>评分细则</w:t>
            </w:r>
          </w:p>
        </w:tc>
      </w:tr>
      <w:tr w14:paraId="24959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1" w:hRule="atLeast"/>
          <w:jc w:val="center"/>
        </w:trPr>
        <w:tc>
          <w:tcPr>
            <w:tcW w:w="851" w:type="dxa"/>
            <w:noWrap w:val="0"/>
            <w:vAlign w:val="center"/>
          </w:tcPr>
          <w:p w14:paraId="79009B23">
            <w:pPr>
              <w:spacing w:line="440" w:lineRule="exact"/>
              <w:rPr>
                <w:rFonts w:ascii="宋体" w:hAnsi="宋体" w:cs="仿宋"/>
                <w:color w:val="000000"/>
                <w:sz w:val="24"/>
                <w:szCs w:val="24"/>
              </w:rPr>
            </w:pPr>
            <w:r>
              <w:rPr>
                <w:rFonts w:hint="eastAsia" w:ascii="宋体" w:hAnsi="宋体" w:cs="仿宋"/>
                <w:color w:val="000000"/>
                <w:sz w:val="24"/>
                <w:szCs w:val="24"/>
              </w:rPr>
              <w:t>一</w:t>
            </w:r>
          </w:p>
        </w:tc>
        <w:tc>
          <w:tcPr>
            <w:tcW w:w="1276" w:type="dxa"/>
            <w:noWrap w:val="0"/>
            <w:vAlign w:val="center"/>
          </w:tcPr>
          <w:p w14:paraId="6857C998">
            <w:pPr>
              <w:spacing w:line="440" w:lineRule="exact"/>
              <w:rPr>
                <w:rFonts w:ascii="宋体" w:hAnsi="宋体" w:cs="仿宋"/>
                <w:color w:val="000000"/>
                <w:sz w:val="24"/>
                <w:szCs w:val="24"/>
              </w:rPr>
            </w:pPr>
            <w:r>
              <w:rPr>
                <w:rFonts w:hint="eastAsia" w:ascii="宋体" w:hAnsi="宋体" w:cs="仿宋"/>
                <w:color w:val="000000"/>
                <w:sz w:val="24"/>
                <w:szCs w:val="24"/>
              </w:rPr>
              <w:t>报价</w:t>
            </w:r>
          </w:p>
          <w:p w14:paraId="24BB8BF7">
            <w:pPr>
              <w:spacing w:line="440" w:lineRule="exact"/>
              <w:rPr>
                <w:rFonts w:ascii="宋体" w:hAnsi="宋体" w:cs="仿宋"/>
                <w:color w:val="000000"/>
                <w:sz w:val="24"/>
                <w:szCs w:val="24"/>
              </w:rPr>
            </w:pPr>
            <w:r>
              <w:rPr>
                <w:rFonts w:hint="eastAsia" w:ascii="宋体" w:hAnsi="宋体" w:cs="仿宋"/>
                <w:color w:val="000000"/>
                <w:sz w:val="24"/>
                <w:szCs w:val="24"/>
              </w:rPr>
              <w:t>（</w:t>
            </w:r>
            <w:r>
              <w:rPr>
                <w:rFonts w:hint="eastAsia" w:ascii="宋体" w:hAnsi="宋体" w:cs="仿宋"/>
                <w:color w:val="000000"/>
                <w:sz w:val="24"/>
                <w:szCs w:val="24"/>
                <w:lang w:val="en-US" w:eastAsia="zh-CN"/>
              </w:rPr>
              <w:t>49</w:t>
            </w:r>
            <w:r>
              <w:rPr>
                <w:rFonts w:hint="eastAsia" w:ascii="宋体" w:hAnsi="宋体" w:cs="仿宋"/>
                <w:color w:val="000000"/>
                <w:sz w:val="24"/>
                <w:szCs w:val="24"/>
              </w:rPr>
              <w:t>分）</w:t>
            </w:r>
          </w:p>
        </w:tc>
        <w:tc>
          <w:tcPr>
            <w:tcW w:w="1701" w:type="dxa"/>
            <w:noWrap w:val="0"/>
            <w:vAlign w:val="center"/>
          </w:tcPr>
          <w:p w14:paraId="5485B540">
            <w:pPr>
              <w:spacing w:line="440" w:lineRule="exact"/>
              <w:ind w:firstLine="0"/>
              <w:jc w:val="left"/>
              <w:rPr>
                <w:rFonts w:ascii="宋体" w:hAnsi="宋体" w:cs="仿宋"/>
                <w:color w:val="000000"/>
                <w:sz w:val="24"/>
                <w:szCs w:val="24"/>
              </w:rPr>
            </w:pPr>
            <w:r>
              <w:rPr>
                <w:rFonts w:hint="eastAsia" w:ascii="宋体" w:hAnsi="宋体" w:cs="仿宋"/>
                <w:color w:val="000000"/>
                <w:sz w:val="24"/>
                <w:szCs w:val="24"/>
                <w:lang w:val="en-US" w:eastAsia="zh-CN"/>
              </w:rPr>
              <w:t>报价</w:t>
            </w:r>
            <w:r>
              <w:rPr>
                <w:rFonts w:hint="eastAsia" w:ascii="宋体" w:hAnsi="宋体" w:cs="仿宋"/>
                <w:color w:val="000000"/>
                <w:sz w:val="24"/>
                <w:szCs w:val="24"/>
              </w:rPr>
              <w:t>（</w:t>
            </w:r>
            <w:r>
              <w:rPr>
                <w:rFonts w:hint="eastAsia" w:ascii="宋体" w:hAnsi="宋体" w:cs="仿宋"/>
                <w:color w:val="000000"/>
                <w:sz w:val="24"/>
                <w:szCs w:val="24"/>
                <w:lang w:val="en-US" w:eastAsia="zh-CN"/>
              </w:rPr>
              <w:t>49</w:t>
            </w:r>
            <w:r>
              <w:rPr>
                <w:rFonts w:hint="eastAsia" w:ascii="宋体" w:hAnsi="宋体" w:cs="仿宋"/>
                <w:color w:val="000000"/>
                <w:sz w:val="24"/>
                <w:szCs w:val="24"/>
              </w:rPr>
              <w:t>分）</w:t>
            </w:r>
          </w:p>
        </w:tc>
        <w:tc>
          <w:tcPr>
            <w:tcW w:w="5742" w:type="dxa"/>
            <w:noWrap w:val="0"/>
            <w:vAlign w:val="center"/>
          </w:tcPr>
          <w:p w14:paraId="4DEF042C">
            <w:pPr>
              <w:spacing w:line="440" w:lineRule="exact"/>
              <w:ind w:firstLine="0"/>
              <w:rPr>
                <w:rFonts w:ascii="宋体" w:hAnsi="宋体" w:cs="仿宋"/>
                <w:color w:val="000000"/>
                <w:sz w:val="24"/>
                <w:szCs w:val="24"/>
              </w:rPr>
            </w:pPr>
            <w:r>
              <w:rPr>
                <w:rFonts w:hint="eastAsia" w:ascii="宋体" w:hAnsi="宋体" w:cs="仿宋"/>
                <w:color w:val="000000"/>
                <w:sz w:val="24"/>
                <w:szCs w:val="24"/>
                <w:lang w:val="en-US" w:eastAsia="zh-CN"/>
              </w:rPr>
              <w:t>1.1</w:t>
            </w:r>
            <w:r>
              <w:rPr>
                <w:rFonts w:hint="eastAsia" w:ascii="宋体" w:hAnsi="宋体" w:cs="仿宋"/>
                <w:color w:val="000000"/>
                <w:sz w:val="24"/>
                <w:szCs w:val="24"/>
              </w:rPr>
              <w:t>以有效投标的最低报价为评标基准价格，其价格分为满分</w:t>
            </w:r>
            <w:r>
              <w:rPr>
                <w:rFonts w:hint="eastAsia" w:ascii="宋体" w:hAnsi="宋体" w:cs="仿宋"/>
                <w:color w:val="000000"/>
                <w:sz w:val="24"/>
                <w:szCs w:val="24"/>
                <w:lang w:val="en-US" w:eastAsia="zh-CN"/>
              </w:rPr>
              <w:t>49</w:t>
            </w:r>
            <w:r>
              <w:rPr>
                <w:rFonts w:hint="eastAsia" w:ascii="宋体" w:hAnsi="宋体" w:cs="仿宋"/>
                <w:color w:val="000000"/>
                <w:sz w:val="24"/>
                <w:szCs w:val="24"/>
              </w:rPr>
              <w:t>分。</w:t>
            </w:r>
          </w:p>
          <w:p w14:paraId="13E1FE51">
            <w:pPr>
              <w:spacing w:line="440" w:lineRule="exact"/>
              <w:rPr>
                <w:rFonts w:ascii="宋体" w:hAnsi="宋体"/>
                <w:color w:val="000000"/>
              </w:rPr>
            </w:pPr>
            <w:r>
              <w:rPr>
                <w:rFonts w:hint="eastAsia" w:ascii="宋体" w:hAnsi="宋体" w:cs="仿宋"/>
                <w:color w:val="000000"/>
                <w:sz w:val="24"/>
                <w:szCs w:val="24"/>
              </w:rPr>
              <w:t>其他投标供应商的报价分统一按照下列公式计算：投标报价得分＝（评标基准价/投标</w:t>
            </w:r>
            <w:r>
              <w:rPr>
                <w:rFonts w:hint="eastAsia" w:ascii="宋体" w:hAnsi="宋体" w:cs="仿宋"/>
                <w:color w:val="000000"/>
                <w:sz w:val="24"/>
                <w:szCs w:val="24"/>
                <w:lang w:val="en-US" w:eastAsia="zh-CN"/>
              </w:rPr>
              <w:t>报价</w:t>
            </w:r>
            <w:r>
              <w:rPr>
                <w:rFonts w:hint="eastAsia" w:ascii="宋体" w:hAnsi="宋体" w:cs="仿宋"/>
                <w:color w:val="000000"/>
                <w:sz w:val="24"/>
                <w:szCs w:val="24"/>
              </w:rPr>
              <w:t>）×</w:t>
            </w:r>
            <w:r>
              <w:rPr>
                <w:rFonts w:hint="eastAsia" w:ascii="宋体" w:hAnsi="宋体" w:cs="仿宋"/>
                <w:color w:val="000000"/>
                <w:sz w:val="24"/>
                <w:szCs w:val="24"/>
                <w:lang w:val="en-US" w:eastAsia="zh-CN"/>
              </w:rPr>
              <w:t>49</w:t>
            </w:r>
            <w:r>
              <w:rPr>
                <w:rFonts w:hint="eastAsia" w:ascii="宋体" w:hAnsi="宋体" w:cs="仿宋"/>
                <w:color w:val="000000"/>
                <w:sz w:val="24"/>
                <w:szCs w:val="24"/>
              </w:rPr>
              <w:t>分。分值</w:t>
            </w:r>
            <w:r>
              <w:rPr>
                <w:rFonts w:hint="eastAsia" w:ascii="宋体" w:hAnsi="宋体" w:cs="仿宋"/>
                <w:color w:val="000000"/>
                <w:sz w:val="24"/>
                <w:szCs w:val="24"/>
                <w:lang w:val="en-US" w:eastAsia="zh-CN"/>
              </w:rPr>
              <w:t>四舍五入后</w:t>
            </w:r>
            <w:r>
              <w:rPr>
                <w:rFonts w:hint="eastAsia" w:ascii="宋体" w:hAnsi="宋体" w:cs="仿宋"/>
                <w:color w:val="000000"/>
                <w:sz w:val="24"/>
                <w:szCs w:val="24"/>
              </w:rPr>
              <w:t>保留小数点后2位。</w:t>
            </w:r>
          </w:p>
        </w:tc>
      </w:tr>
      <w:tr w14:paraId="547C8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851" w:type="dxa"/>
            <w:shd w:val="clear" w:color="auto" w:fill="auto"/>
            <w:noWrap w:val="0"/>
            <w:vAlign w:val="center"/>
          </w:tcPr>
          <w:p w14:paraId="3A46EA60">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二</w:t>
            </w:r>
          </w:p>
        </w:tc>
        <w:tc>
          <w:tcPr>
            <w:tcW w:w="1276" w:type="dxa"/>
            <w:shd w:val="clear" w:color="auto" w:fill="auto"/>
            <w:noWrap w:val="0"/>
            <w:vAlign w:val="center"/>
          </w:tcPr>
          <w:p w14:paraId="543284DE">
            <w:pPr>
              <w:spacing w:line="440" w:lineRule="exact"/>
              <w:rPr>
                <w:rFonts w:ascii="宋体" w:hAnsi="宋体" w:cs="仿宋"/>
                <w:color w:val="000000"/>
                <w:sz w:val="24"/>
                <w:szCs w:val="24"/>
              </w:rPr>
            </w:pPr>
            <w:r>
              <w:rPr>
                <w:rFonts w:hint="eastAsia" w:ascii="宋体" w:hAnsi="宋体" w:cs="仿宋"/>
                <w:color w:val="000000"/>
                <w:sz w:val="24"/>
                <w:szCs w:val="24"/>
              </w:rPr>
              <w:t>业绩</w:t>
            </w:r>
          </w:p>
          <w:p w14:paraId="683649C6">
            <w:pPr>
              <w:spacing w:line="440" w:lineRule="exac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w:t>
            </w:r>
            <w:r>
              <w:rPr>
                <w:rFonts w:hint="eastAsia" w:ascii="宋体" w:hAnsi="宋体" w:cs="仿宋"/>
                <w:color w:val="000000"/>
                <w:sz w:val="24"/>
                <w:szCs w:val="24"/>
                <w:lang w:val="en-US" w:eastAsia="zh-CN"/>
              </w:rPr>
              <w:t>10</w:t>
            </w:r>
            <w:r>
              <w:rPr>
                <w:rFonts w:hint="eastAsia" w:ascii="宋体" w:hAnsi="宋体" w:cs="仿宋"/>
                <w:color w:val="000000"/>
                <w:sz w:val="24"/>
                <w:szCs w:val="24"/>
              </w:rPr>
              <w:t>分）</w:t>
            </w:r>
          </w:p>
        </w:tc>
        <w:tc>
          <w:tcPr>
            <w:tcW w:w="1701" w:type="dxa"/>
            <w:shd w:val="clear" w:color="auto" w:fill="auto"/>
            <w:noWrap w:val="0"/>
            <w:vAlign w:val="center"/>
          </w:tcPr>
          <w:p w14:paraId="7B2C105F">
            <w:r>
              <w:rPr>
                <w:rFonts w:hint="eastAsia" w:ascii="宋体" w:hAnsi="宋体" w:cs="仿宋"/>
                <w:color w:val="000000"/>
                <w:sz w:val="24"/>
                <w:szCs w:val="24"/>
                <w:lang w:val="en-US" w:eastAsia="zh-CN"/>
              </w:rPr>
              <w:t>类似</w:t>
            </w:r>
            <w:r>
              <w:rPr>
                <w:rFonts w:hint="eastAsia" w:ascii="宋体" w:hAnsi="宋体" w:cs="仿宋"/>
                <w:color w:val="000000"/>
                <w:sz w:val="24"/>
                <w:szCs w:val="24"/>
              </w:rPr>
              <w:t>业绩</w:t>
            </w:r>
          </w:p>
          <w:p w14:paraId="32ECE855">
            <w:pPr>
              <w:spacing w:line="440" w:lineRule="exact"/>
              <w:ind w:firstLine="0"/>
              <w:jc w:val="left"/>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w:t>
            </w:r>
            <w:r>
              <w:rPr>
                <w:rFonts w:hint="eastAsia" w:ascii="宋体" w:hAnsi="宋体" w:cs="仿宋"/>
                <w:color w:val="000000"/>
                <w:sz w:val="24"/>
                <w:szCs w:val="24"/>
                <w:lang w:val="en-US" w:eastAsia="zh-CN"/>
              </w:rPr>
              <w:t>10</w:t>
            </w:r>
            <w:r>
              <w:rPr>
                <w:rFonts w:hint="eastAsia" w:ascii="宋体" w:hAnsi="宋体" w:cs="仿宋"/>
                <w:color w:val="000000"/>
                <w:sz w:val="24"/>
                <w:szCs w:val="24"/>
              </w:rPr>
              <w:t>分）</w:t>
            </w:r>
          </w:p>
        </w:tc>
        <w:tc>
          <w:tcPr>
            <w:tcW w:w="5742" w:type="dxa"/>
            <w:shd w:val="clear" w:color="auto" w:fill="auto"/>
            <w:noWrap w:val="0"/>
            <w:vAlign w:val="center"/>
          </w:tcPr>
          <w:p w14:paraId="12DE8E8F">
            <w:pPr>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rPr>
              <w:t>2.1根据投标</w:t>
            </w:r>
            <w:r>
              <w:rPr>
                <w:rFonts w:hint="eastAsia" w:ascii="宋体" w:hAnsi="宋体" w:cs="仿宋"/>
                <w:color w:val="000000"/>
                <w:sz w:val="24"/>
                <w:szCs w:val="24"/>
                <w:lang w:eastAsia="zh-CN"/>
              </w:rPr>
              <w:t>供应商</w:t>
            </w:r>
            <w:r>
              <w:rPr>
                <w:rFonts w:hint="eastAsia" w:ascii="宋体" w:hAnsi="宋体" w:cs="仿宋"/>
                <w:color w:val="000000"/>
                <w:sz w:val="24"/>
                <w:szCs w:val="24"/>
              </w:rPr>
              <w:t>自202</w:t>
            </w:r>
            <w:r>
              <w:rPr>
                <w:rFonts w:hint="eastAsia" w:ascii="宋体" w:hAnsi="宋体" w:cs="仿宋"/>
                <w:color w:val="000000"/>
                <w:sz w:val="24"/>
                <w:szCs w:val="24"/>
                <w:lang w:val="en-US" w:eastAsia="zh-CN"/>
              </w:rPr>
              <w:t>3</w:t>
            </w:r>
            <w:r>
              <w:rPr>
                <w:rFonts w:hint="eastAsia" w:ascii="宋体" w:hAnsi="宋体" w:cs="仿宋"/>
                <w:color w:val="000000"/>
                <w:sz w:val="24"/>
                <w:szCs w:val="24"/>
              </w:rPr>
              <w:t>年1月1日（以买卖合同签订日期或者供货期为准）以来</w:t>
            </w:r>
            <w:r>
              <w:rPr>
                <w:rFonts w:hint="eastAsia" w:hAnsi="宋体" w:cs="仿宋"/>
                <w:color w:val="000000"/>
                <w:sz w:val="24"/>
                <w:szCs w:val="24"/>
              </w:rPr>
              <w:t>为政府机关、事业单位、学校、部队、社会团体、企业等</w:t>
            </w:r>
            <w:r>
              <w:rPr>
                <w:rFonts w:hint="eastAsia" w:hAnsi="宋体" w:cs="仿宋"/>
                <w:color w:val="000000"/>
                <w:sz w:val="24"/>
                <w:szCs w:val="24"/>
                <w:lang w:val="en-US" w:eastAsia="zh-CN"/>
              </w:rPr>
              <w:t>供应</w:t>
            </w:r>
            <w:r>
              <w:rPr>
                <w:rFonts w:hint="eastAsia" w:ascii="宋体" w:hAnsi="宋体" w:eastAsia="宋体" w:cs="宋体"/>
                <w:sz w:val="24"/>
                <w:szCs w:val="24"/>
                <w:highlight w:val="none"/>
                <w:lang w:val="en-US" w:eastAsia="zh-CN"/>
              </w:rPr>
              <w:t>调味品</w:t>
            </w:r>
            <w:r>
              <w:rPr>
                <w:rFonts w:hint="eastAsia" w:ascii="宋体" w:hAnsi="宋体" w:cs="宋体"/>
                <w:sz w:val="24"/>
                <w:szCs w:val="24"/>
                <w:highlight w:val="none"/>
                <w:lang w:val="en-US" w:eastAsia="zh-CN"/>
              </w:rPr>
              <w:t>（不少于一种）</w:t>
            </w:r>
            <w:r>
              <w:rPr>
                <w:rFonts w:hint="eastAsia" w:hAnsi="宋体" w:cs="仿宋"/>
                <w:color w:val="000000"/>
                <w:sz w:val="24"/>
                <w:szCs w:val="24"/>
              </w:rPr>
              <w:t>的业绩</w:t>
            </w:r>
            <w:r>
              <w:rPr>
                <w:rFonts w:hint="eastAsia" w:ascii="宋体" w:hAnsi="宋体" w:cs="仿宋"/>
                <w:color w:val="000000"/>
                <w:sz w:val="24"/>
                <w:szCs w:val="24"/>
              </w:rPr>
              <w:t>进行评分。同一采购项目的多份合同按1项业绩计，每项业绩得</w:t>
            </w:r>
            <w:r>
              <w:rPr>
                <w:rFonts w:hint="eastAsia" w:ascii="宋体" w:hAnsi="宋体" w:cs="仿宋"/>
                <w:color w:val="000000"/>
                <w:sz w:val="24"/>
                <w:szCs w:val="24"/>
                <w:lang w:val="en-US" w:eastAsia="zh-CN"/>
              </w:rPr>
              <w:t>2</w:t>
            </w:r>
            <w:r>
              <w:rPr>
                <w:rFonts w:hint="eastAsia" w:ascii="宋体" w:hAnsi="宋体" w:cs="仿宋"/>
                <w:color w:val="000000"/>
                <w:sz w:val="24"/>
                <w:szCs w:val="24"/>
              </w:rPr>
              <w:t>分。本项最高得</w:t>
            </w:r>
            <w:r>
              <w:rPr>
                <w:rFonts w:hint="default" w:ascii="宋体" w:hAnsi="宋体" w:cs="仿宋"/>
                <w:color w:val="000000"/>
                <w:sz w:val="24"/>
                <w:szCs w:val="24"/>
                <w:lang w:val="en-US" w:eastAsia="zh-CN"/>
              </w:rPr>
              <w:t>5</w:t>
            </w:r>
            <w:r>
              <w:rPr>
                <w:rFonts w:hint="eastAsia" w:ascii="宋体" w:hAnsi="宋体" w:cs="仿宋"/>
                <w:color w:val="000000"/>
                <w:sz w:val="24"/>
                <w:szCs w:val="24"/>
              </w:rPr>
              <w:t>分。【每项业绩至少提供合同、对应的结算发票</w:t>
            </w:r>
            <w:r>
              <w:rPr>
                <w:rFonts w:hint="eastAsia" w:ascii="宋体" w:hAnsi="宋体" w:cs="仿宋"/>
                <w:color w:val="000000"/>
                <w:sz w:val="24"/>
                <w:szCs w:val="24"/>
                <w:lang w:val="en-US" w:eastAsia="zh-CN"/>
              </w:rPr>
              <w:t>及收款凭证</w:t>
            </w:r>
            <w:r>
              <w:rPr>
                <w:rFonts w:hint="eastAsia" w:ascii="宋体" w:hAnsi="宋体" w:cs="仿宋"/>
                <w:color w:val="000000"/>
                <w:sz w:val="24"/>
                <w:szCs w:val="24"/>
              </w:rPr>
              <w:t>各一份复印件并加盖投标供应商公章，提供不全或未提供不得分。】</w:t>
            </w:r>
          </w:p>
        </w:tc>
      </w:tr>
      <w:tr w14:paraId="25C2E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2" w:hRule="atLeast"/>
          <w:jc w:val="center"/>
        </w:trPr>
        <w:tc>
          <w:tcPr>
            <w:tcW w:w="851" w:type="dxa"/>
            <w:vMerge w:val="restart"/>
            <w:shd w:val="clear" w:color="auto" w:fill="auto"/>
            <w:noWrap w:val="0"/>
            <w:vAlign w:val="center"/>
          </w:tcPr>
          <w:p w14:paraId="0F36D0CA">
            <w:pPr>
              <w:spacing w:line="440" w:lineRule="exact"/>
              <w:rPr>
                <w:rFonts w:hint="eastAsia" w:ascii="宋体" w:hAnsi="宋体" w:cs="仿宋"/>
                <w:color w:val="000000"/>
                <w:sz w:val="24"/>
                <w:szCs w:val="24"/>
                <w:lang w:val="en-US" w:eastAsia="zh-CN"/>
              </w:rPr>
            </w:pPr>
          </w:p>
          <w:p w14:paraId="6F37AB77">
            <w:pPr>
              <w:spacing w:line="440" w:lineRule="exact"/>
              <w:rPr>
                <w:rFonts w:hint="eastAsia" w:ascii="宋体" w:hAnsi="宋体" w:cs="仿宋"/>
                <w:color w:val="000000"/>
                <w:sz w:val="24"/>
                <w:szCs w:val="24"/>
                <w:lang w:val="en-US" w:eastAsia="zh-CN"/>
              </w:rPr>
            </w:pPr>
          </w:p>
          <w:p w14:paraId="12B5AB49">
            <w:pPr>
              <w:spacing w:line="440" w:lineRule="exact"/>
              <w:rPr>
                <w:rFonts w:hint="eastAsia" w:ascii="宋体" w:hAnsi="宋体" w:cs="仿宋"/>
                <w:color w:val="000000"/>
                <w:sz w:val="24"/>
                <w:szCs w:val="24"/>
                <w:lang w:val="en-US" w:eastAsia="zh-CN"/>
              </w:rPr>
            </w:pPr>
          </w:p>
          <w:p w14:paraId="4C0CF670">
            <w:pPr>
              <w:spacing w:line="440" w:lineRule="exact"/>
              <w:rPr>
                <w:rFonts w:hint="eastAsia" w:ascii="宋体" w:hAnsi="宋体" w:cs="仿宋"/>
                <w:color w:val="000000"/>
                <w:sz w:val="24"/>
                <w:szCs w:val="24"/>
                <w:lang w:val="en-US" w:eastAsia="zh-CN"/>
              </w:rPr>
            </w:pPr>
          </w:p>
          <w:p w14:paraId="6D004593">
            <w:pPr>
              <w:spacing w:line="440" w:lineRule="exact"/>
              <w:rPr>
                <w:rFonts w:hint="eastAsia" w:ascii="宋体" w:hAnsi="宋体" w:cs="仿宋"/>
                <w:color w:val="000000"/>
                <w:sz w:val="24"/>
                <w:szCs w:val="24"/>
                <w:lang w:val="en-US" w:eastAsia="zh-CN"/>
              </w:rPr>
            </w:pPr>
          </w:p>
          <w:p w14:paraId="174A0A4F">
            <w:pPr>
              <w:spacing w:line="440" w:lineRule="exact"/>
              <w:rPr>
                <w:rFonts w:hint="eastAsia" w:ascii="宋体" w:hAnsi="宋体" w:cs="仿宋"/>
                <w:color w:val="000000"/>
                <w:sz w:val="24"/>
                <w:szCs w:val="24"/>
                <w:lang w:val="en-US" w:eastAsia="zh-CN"/>
              </w:rPr>
            </w:pPr>
          </w:p>
          <w:p w14:paraId="5BB90EFB">
            <w:pPr>
              <w:spacing w:line="440" w:lineRule="exact"/>
              <w:rPr>
                <w:rFonts w:hint="eastAsia" w:ascii="宋体" w:hAnsi="宋体" w:cs="仿宋"/>
                <w:color w:val="000000"/>
                <w:sz w:val="24"/>
                <w:szCs w:val="24"/>
                <w:lang w:val="en-US" w:eastAsia="zh-CN"/>
              </w:rPr>
            </w:pPr>
          </w:p>
          <w:p w14:paraId="5C3A7B25">
            <w:pPr>
              <w:spacing w:line="440" w:lineRule="exact"/>
              <w:rPr>
                <w:rFonts w:hint="eastAsia" w:ascii="宋体" w:hAnsi="宋体" w:cs="仿宋"/>
                <w:color w:val="000000"/>
                <w:sz w:val="24"/>
                <w:szCs w:val="24"/>
                <w:lang w:val="en-US" w:eastAsia="zh-CN"/>
              </w:rPr>
            </w:pPr>
          </w:p>
          <w:p w14:paraId="668F381B">
            <w:pPr>
              <w:spacing w:line="440" w:lineRule="exact"/>
              <w:rPr>
                <w:rFonts w:hint="eastAsia" w:ascii="宋体" w:hAnsi="宋体" w:cs="仿宋"/>
                <w:color w:val="000000"/>
                <w:sz w:val="24"/>
                <w:szCs w:val="24"/>
                <w:lang w:val="en-US" w:eastAsia="zh-CN"/>
              </w:rPr>
            </w:pPr>
          </w:p>
          <w:p w14:paraId="1352280D">
            <w:pPr>
              <w:spacing w:line="440" w:lineRule="exact"/>
              <w:rPr>
                <w:rFonts w:hint="eastAsia" w:ascii="宋体" w:hAnsi="宋体" w:cs="仿宋"/>
                <w:color w:val="000000"/>
                <w:sz w:val="24"/>
                <w:szCs w:val="24"/>
                <w:lang w:val="en-US" w:eastAsia="zh-CN"/>
              </w:rPr>
            </w:pPr>
          </w:p>
          <w:p w14:paraId="65B70ACA">
            <w:pPr>
              <w:spacing w:line="440" w:lineRule="exact"/>
              <w:rPr>
                <w:rFonts w:hint="eastAsia" w:ascii="宋体" w:hAnsi="宋体" w:cs="仿宋"/>
                <w:color w:val="000000"/>
                <w:sz w:val="24"/>
                <w:szCs w:val="24"/>
                <w:lang w:val="en-US" w:eastAsia="zh-CN"/>
              </w:rPr>
            </w:pPr>
          </w:p>
          <w:p w14:paraId="2EFAF98B">
            <w:pPr>
              <w:spacing w:line="440" w:lineRule="exact"/>
              <w:rPr>
                <w:rFonts w:hint="eastAsia" w:ascii="宋体" w:hAnsi="宋体" w:cs="仿宋"/>
                <w:color w:val="000000"/>
                <w:sz w:val="24"/>
                <w:szCs w:val="24"/>
                <w:lang w:val="en-US" w:eastAsia="zh-CN"/>
              </w:rPr>
            </w:pPr>
          </w:p>
          <w:p w14:paraId="4BD42808">
            <w:pPr>
              <w:spacing w:line="440" w:lineRule="exact"/>
              <w:rPr>
                <w:rFonts w:hint="eastAsia" w:ascii="宋体" w:hAnsi="宋体" w:cs="仿宋"/>
                <w:color w:val="000000"/>
                <w:sz w:val="24"/>
                <w:szCs w:val="24"/>
                <w:lang w:val="en-US" w:eastAsia="zh-CN"/>
              </w:rPr>
            </w:pPr>
          </w:p>
          <w:p w14:paraId="3ACB0B3E">
            <w:pPr>
              <w:spacing w:line="440" w:lineRule="exact"/>
              <w:rPr>
                <w:rFonts w:hint="eastAsia" w:ascii="宋体" w:hAnsi="宋体" w:cs="仿宋"/>
                <w:color w:val="000000"/>
                <w:sz w:val="24"/>
                <w:szCs w:val="24"/>
                <w:lang w:val="en-US" w:eastAsia="zh-CN"/>
              </w:rPr>
            </w:pPr>
          </w:p>
          <w:p w14:paraId="56954EEC">
            <w:pPr>
              <w:spacing w:line="440" w:lineRule="exact"/>
              <w:rPr>
                <w:rFonts w:hint="eastAsia" w:ascii="宋体" w:hAnsi="宋体" w:cs="仿宋"/>
                <w:color w:val="000000"/>
                <w:sz w:val="24"/>
                <w:szCs w:val="24"/>
                <w:lang w:val="en-US" w:eastAsia="zh-CN"/>
              </w:rPr>
            </w:pPr>
          </w:p>
          <w:p w14:paraId="3BEEAC93">
            <w:pPr>
              <w:spacing w:line="440" w:lineRule="exact"/>
              <w:rPr>
                <w:rFonts w:hint="eastAsia" w:ascii="宋体" w:hAnsi="宋体" w:cs="仿宋"/>
                <w:color w:val="000000"/>
                <w:sz w:val="24"/>
                <w:szCs w:val="24"/>
                <w:lang w:val="en-US" w:eastAsia="zh-CN"/>
              </w:rPr>
            </w:pPr>
          </w:p>
          <w:p w14:paraId="483C6501">
            <w:pPr>
              <w:spacing w:line="440" w:lineRule="exact"/>
              <w:rPr>
                <w:rFonts w:hint="eastAsia" w:ascii="宋体" w:hAnsi="宋体" w:cs="仿宋"/>
                <w:color w:val="000000"/>
                <w:sz w:val="24"/>
                <w:szCs w:val="24"/>
                <w:lang w:val="en-US" w:eastAsia="zh-CN"/>
              </w:rPr>
            </w:pPr>
          </w:p>
          <w:p w14:paraId="1F91E311">
            <w:pPr>
              <w:spacing w:line="440" w:lineRule="exact"/>
              <w:rPr>
                <w:rFonts w:hint="eastAsia" w:ascii="宋体" w:hAnsi="宋体" w:cs="仿宋"/>
                <w:color w:val="000000"/>
                <w:sz w:val="24"/>
                <w:szCs w:val="24"/>
                <w:lang w:val="en-US" w:eastAsia="zh-CN"/>
              </w:rPr>
            </w:pPr>
          </w:p>
          <w:p w14:paraId="5BB8AB3D">
            <w:pPr>
              <w:spacing w:line="440" w:lineRule="exact"/>
              <w:rPr>
                <w:rFonts w:hint="eastAsia" w:ascii="宋体" w:hAnsi="宋体" w:cs="仿宋"/>
                <w:color w:val="000000"/>
                <w:sz w:val="24"/>
                <w:szCs w:val="24"/>
                <w:lang w:val="en-US" w:eastAsia="zh-CN"/>
              </w:rPr>
            </w:pPr>
          </w:p>
          <w:p w14:paraId="663DCF93">
            <w:pPr>
              <w:spacing w:line="440" w:lineRule="exact"/>
              <w:rPr>
                <w:rFonts w:hint="eastAsia" w:ascii="宋体" w:hAnsi="宋体" w:cs="仿宋"/>
                <w:color w:val="000000"/>
                <w:sz w:val="24"/>
                <w:szCs w:val="24"/>
                <w:lang w:val="en-US" w:eastAsia="zh-CN"/>
              </w:rPr>
            </w:pPr>
          </w:p>
          <w:p w14:paraId="59EB396D">
            <w:pPr>
              <w:spacing w:line="440" w:lineRule="exact"/>
              <w:rPr>
                <w:rFonts w:hint="eastAsia" w:ascii="宋体" w:hAnsi="宋体" w:eastAsia="宋体" w:cs="仿宋"/>
                <w:color w:val="000000"/>
                <w:sz w:val="24"/>
                <w:szCs w:val="24"/>
                <w:lang w:val="en-US" w:eastAsia="zh-CN"/>
              </w:rPr>
            </w:pPr>
            <w:r>
              <w:rPr>
                <w:rFonts w:hint="eastAsia" w:ascii="宋体" w:hAnsi="宋体" w:cs="仿宋"/>
                <w:color w:val="000000"/>
                <w:sz w:val="24"/>
                <w:szCs w:val="24"/>
                <w:lang w:val="en-US" w:eastAsia="zh-CN"/>
              </w:rPr>
              <w:t>三</w:t>
            </w:r>
          </w:p>
        </w:tc>
        <w:tc>
          <w:tcPr>
            <w:tcW w:w="1276" w:type="dxa"/>
            <w:vMerge w:val="restart"/>
            <w:shd w:val="clear" w:color="auto" w:fill="auto"/>
            <w:noWrap w:val="0"/>
            <w:vAlign w:val="center"/>
          </w:tcPr>
          <w:p w14:paraId="3AB5F705">
            <w:pPr>
              <w:spacing w:line="440" w:lineRule="exact"/>
              <w:jc w:val="center"/>
              <w:rPr>
                <w:rFonts w:hint="eastAsia" w:ascii="宋体" w:hAnsi="宋体" w:cs="仿宋"/>
                <w:color w:val="000000"/>
                <w:sz w:val="24"/>
                <w:szCs w:val="24"/>
                <w:lang w:val="en-US" w:eastAsia="zh-CN"/>
              </w:rPr>
            </w:pPr>
          </w:p>
          <w:p w14:paraId="1DEA9E14">
            <w:pPr>
              <w:spacing w:line="440" w:lineRule="exact"/>
              <w:jc w:val="center"/>
              <w:rPr>
                <w:rFonts w:hint="eastAsia" w:ascii="宋体" w:hAnsi="宋体" w:cs="仿宋"/>
                <w:color w:val="000000"/>
                <w:sz w:val="24"/>
                <w:szCs w:val="24"/>
                <w:lang w:val="en-US" w:eastAsia="zh-CN"/>
              </w:rPr>
            </w:pPr>
          </w:p>
          <w:p w14:paraId="357973A7">
            <w:pPr>
              <w:spacing w:line="440" w:lineRule="exact"/>
              <w:jc w:val="center"/>
              <w:rPr>
                <w:rFonts w:hint="eastAsia" w:ascii="宋体" w:hAnsi="宋体" w:cs="仿宋"/>
                <w:color w:val="000000"/>
                <w:sz w:val="24"/>
                <w:szCs w:val="24"/>
                <w:lang w:val="en-US" w:eastAsia="zh-CN"/>
              </w:rPr>
            </w:pPr>
          </w:p>
          <w:p w14:paraId="0C72FAF4">
            <w:pPr>
              <w:spacing w:line="440" w:lineRule="exact"/>
              <w:jc w:val="center"/>
              <w:rPr>
                <w:rFonts w:hint="eastAsia" w:ascii="宋体" w:hAnsi="宋体" w:cs="仿宋"/>
                <w:color w:val="000000"/>
                <w:sz w:val="24"/>
                <w:szCs w:val="24"/>
                <w:lang w:val="en-US" w:eastAsia="zh-CN"/>
              </w:rPr>
            </w:pPr>
          </w:p>
          <w:p w14:paraId="4531164A">
            <w:pPr>
              <w:spacing w:line="440" w:lineRule="exact"/>
              <w:jc w:val="center"/>
              <w:rPr>
                <w:rFonts w:hint="eastAsia" w:ascii="宋体" w:hAnsi="宋体" w:cs="仿宋"/>
                <w:color w:val="000000"/>
                <w:sz w:val="24"/>
                <w:szCs w:val="24"/>
                <w:lang w:val="en-US" w:eastAsia="zh-CN"/>
              </w:rPr>
            </w:pPr>
          </w:p>
          <w:p w14:paraId="11BF2C41">
            <w:pPr>
              <w:spacing w:line="440" w:lineRule="exact"/>
              <w:jc w:val="center"/>
              <w:rPr>
                <w:rFonts w:hint="eastAsia" w:ascii="宋体" w:hAnsi="宋体" w:cs="仿宋"/>
                <w:color w:val="000000"/>
                <w:sz w:val="24"/>
                <w:szCs w:val="24"/>
                <w:lang w:val="en-US" w:eastAsia="zh-CN"/>
              </w:rPr>
            </w:pPr>
          </w:p>
          <w:p w14:paraId="5146C615">
            <w:pPr>
              <w:spacing w:line="440" w:lineRule="exact"/>
              <w:jc w:val="center"/>
              <w:rPr>
                <w:rFonts w:hint="eastAsia" w:ascii="宋体" w:hAnsi="宋体" w:cs="仿宋"/>
                <w:color w:val="000000"/>
                <w:sz w:val="24"/>
                <w:szCs w:val="24"/>
                <w:lang w:val="en-US" w:eastAsia="zh-CN"/>
              </w:rPr>
            </w:pPr>
          </w:p>
          <w:p w14:paraId="0AD51D34">
            <w:pPr>
              <w:spacing w:line="440" w:lineRule="exact"/>
              <w:jc w:val="center"/>
              <w:rPr>
                <w:rFonts w:hint="eastAsia" w:ascii="宋体" w:hAnsi="宋体" w:cs="仿宋"/>
                <w:color w:val="000000"/>
                <w:sz w:val="24"/>
                <w:szCs w:val="24"/>
                <w:lang w:val="en-US" w:eastAsia="zh-CN"/>
              </w:rPr>
            </w:pPr>
          </w:p>
          <w:p w14:paraId="06C9AFBB">
            <w:pPr>
              <w:spacing w:line="440" w:lineRule="exact"/>
              <w:jc w:val="center"/>
              <w:rPr>
                <w:rFonts w:hint="eastAsia" w:ascii="宋体" w:hAnsi="宋体" w:cs="仿宋"/>
                <w:color w:val="000000"/>
                <w:sz w:val="24"/>
                <w:szCs w:val="24"/>
                <w:lang w:val="en-US" w:eastAsia="zh-CN"/>
              </w:rPr>
            </w:pPr>
          </w:p>
          <w:p w14:paraId="4973F346">
            <w:pPr>
              <w:spacing w:line="440" w:lineRule="exact"/>
              <w:jc w:val="center"/>
              <w:rPr>
                <w:rFonts w:hint="eastAsia" w:ascii="宋体" w:hAnsi="宋体" w:cs="仿宋"/>
                <w:color w:val="000000"/>
                <w:sz w:val="24"/>
                <w:szCs w:val="24"/>
                <w:lang w:val="en-US" w:eastAsia="zh-CN"/>
              </w:rPr>
            </w:pPr>
          </w:p>
          <w:p w14:paraId="272F51A0">
            <w:pPr>
              <w:spacing w:line="440" w:lineRule="exact"/>
              <w:jc w:val="center"/>
              <w:rPr>
                <w:rFonts w:hint="eastAsia" w:ascii="宋体" w:hAnsi="宋体" w:cs="仿宋"/>
                <w:color w:val="000000"/>
                <w:sz w:val="24"/>
                <w:szCs w:val="24"/>
                <w:lang w:val="en-US" w:eastAsia="zh-CN"/>
              </w:rPr>
            </w:pPr>
          </w:p>
          <w:p w14:paraId="17B4F69E">
            <w:pPr>
              <w:spacing w:line="440" w:lineRule="exact"/>
              <w:jc w:val="center"/>
              <w:rPr>
                <w:rFonts w:hint="eastAsia" w:ascii="宋体" w:hAnsi="宋体" w:cs="仿宋"/>
                <w:color w:val="000000"/>
                <w:sz w:val="24"/>
                <w:szCs w:val="24"/>
                <w:lang w:val="en-US" w:eastAsia="zh-CN"/>
              </w:rPr>
            </w:pPr>
          </w:p>
          <w:p w14:paraId="7C8DB797">
            <w:pPr>
              <w:spacing w:line="440" w:lineRule="exact"/>
              <w:jc w:val="center"/>
              <w:rPr>
                <w:rFonts w:hint="eastAsia" w:ascii="宋体" w:hAnsi="宋体" w:cs="仿宋"/>
                <w:color w:val="000000"/>
                <w:sz w:val="24"/>
                <w:szCs w:val="24"/>
                <w:lang w:val="en-US" w:eastAsia="zh-CN"/>
              </w:rPr>
            </w:pPr>
          </w:p>
          <w:p w14:paraId="61B14365">
            <w:pPr>
              <w:spacing w:line="440" w:lineRule="exact"/>
              <w:jc w:val="center"/>
              <w:rPr>
                <w:rFonts w:hint="eastAsia" w:ascii="宋体" w:hAnsi="宋体" w:cs="仿宋"/>
                <w:color w:val="000000"/>
                <w:sz w:val="24"/>
                <w:szCs w:val="24"/>
                <w:lang w:val="en-US" w:eastAsia="zh-CN"/>
              </w:rPr>
            </w:pPr>
          </w:p>
          <w:p w14:paraId="060C4716">
            <w:pPr>
              <w:spacing w:line="440" w:lineRule="exact"/>
              <w:jc w:val="center"/>
              <w:rPr>
                <w:rFonts w:hint="eastAsia" w:ascii="宋体" w:hAnsi="宋体" w:cs="仿宋"/>
                <w:color w:val="000000"/>
                <w:sz w:val="24"/>
                <w:szCs w:val="24"/>
                <w:lang w:val="en-US" w:eastAsia="zh-CN"/>
              </w:rPr>
            </w:pPr>
          </w:p>
          <w:p w14:paraId="34B789D4">
            <w:pPr>
              <w:spacing w:line="440" w:lineRule="exact"/>
              <w:jc w:val="center"/>
              <w:rPr>
                <w:rFonts w:hint="eastAsia" w:ascii="宋体" w:hAnsi="宋体" w:cs="仿宋"/>
                <w:color w:val="000000"/>
                <w:sz w:val="24"/>
                <w:szCs w:val="24"/>
                <w:lang w:val="en-US" w:eastAsia="zh-CN"/>
              </w:rPr>
            </w:pPr>
          </w:p>
          <w:p w14:paraId="22950119">
            <w:pPr>
              <w:spacing w:line="440" w:lineRule="exact"/>
              <w:jc w:val="center"/>
              <w:rPr>
                <w:rFonts w:hint="eastAsia" w:ascii="宋体" w:hAnsi="宋体" w:cs="仿宋"/>
                <w:color w:val="000000"/>
                <w:sz w:val="24"/>
                <w:szCs w:val="24"/>
                <w:lang w:val="en-US" w:eastAsia="zh-CN"/>
              </w:rPr>
            </w:pPr>
          </w:p>
          <w:p w14:paraId="472C916E">
            <w:pPr>
              <w:spacing w:line="440" w:lineRule="exact"/>
              <w:jc w:val="center"/>
              <w:rPr>
                <w:rFonts w:hint="eastAsia" w:ascii="宋体" w:hAnsi="宋体" w:cs="仿宋"/>
                <w:color w:val="000000"/>
                <w:sz w:val="24"/>
                <w:szCs w:val="24"/>
                <w:lang w:val="en-US" w:eastAsia="zh-CN"/>
              </w:rPr>
            </w:pPr>
          </w:p>
          <w:p w14:paraId="63526FB7">
            <w:pPr>
              <w:spacing w:line="440" w:lineRule="exact"/>
              <w:jc w:val="center"/>
              <w:rPr>
                <w:rFonts w:hint="eastAsia" w:ascii="宋体" w:hAnsi="宋体" w:cs="仿宋"/>
                <w:color w:val="000000"/>
                <w:sz w:val="24"/>
                <w:szCs w:val="24"/>
                <w:lang w:val="en-US" w:eastAsia="zh-CN"/>
              </w:rPr>
            </w:pPr>
          </w:p>
          <w:p w14:paraId="38B6F1C0">
            <w:pPr>
              <w:spacing w:line="440" w:lineRule="exact"/>
              <w:jc w:val="center"/>
              <w:rPr>
                <w:rFonts w:hint="eastAsia" w:ascii="宋体" w:hAnsi="宋体" w:cs="仿宋"/>
                <w:color w:val="000000"/>
                <w:sz w:val="24"/>
                <w:szCs w:val="24"/>
                <w:lang w:val="en-US" w:eastAsia="zh-CN"/>
              </w:rPr>
            </w:pPr>
          </w:p>
          <w:p w14:paraId="0FD943F8">
            <w:pPr>
              <w:spacing w:line="440" w:lineRule="exact"/>
              <w:jc w:val="center"/>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食品安全（18分）</w:t>
            </w:r>
          </w:p>
        </w:tc>
        <w:tc>
          <w:tcPr>
            <w:tcW w:w="1701" w:type="dxa"/>
            <w:tcBorders>
              <w:bottom w:val="single" w:color="auto" w:sz="4" w:space="0"/>
            </w:tcBorders>
            <w:shd w:val="clear" w:color="auto" w:fill="auto"/>
            <w:noWrap w:val="0"/>
            <w:vAlign w:val="center"/>
          </w:tcPr>
          <w:p w14:paraId="67B06BAF">
            <w:pPr>
              <w:spacing w:line="440" w:lineRule="exact"/>
              <w:rPr>
                <w:rFonts w:hint="eastAsia" w:ascii="宋体" w:hAnsi="宋体" w:cs="仿宋"/>
                <w:color w:val="000000"/>
                <w:sz w:val="24"/>
                <w:szCs w:val="24"/>
                <w:highlight w:val="none"/>
                <w:lang w:val="en-US" w:eastAsia="zh-CN" w:bidi="ar"/>
              </w:rPr>
            </w:pPr>
            <w:r>
              <w:rPr>
                <w:rFonts w:hint="eastAsia" w:ascii="宋体" w:hAnsi="宋体" w:cs="仿宋"/>
                <w:color w:val="000000"/>
                <w:sz w:val="24"/>
                <w:szCs w:val="24"/>
                <w:highlight w:val="none"/>
                <w:lang w:val="en-US" w:eastAsia="zh-CN" w:bidi="ar"/>
              </w:rPr>
              <w:t>产品质量保障能力（5分）</w:t>
            </w:r>
          </w:p>
          <w:p w14:paraId="1BE27E3F">
            <w:pPr>
              <w:spacing w:line="440" w:lineRule="exact"/>
              <w:rPr>
                <w:rFonts w:hint="eastAsia" w:ascii="宋体" w:hAnsi="宋体" w:cs="仿宋"/>
                <w:color w:val="000000"/>
                <w:sz w:val="24"/>
                <w:szCs w:val="24"/>
                <w:lang w:val="en-US" w:eastAsia="zh-CN"/>
              </w:rPr>
            </w:pPr>
          </w:p>
        </w:tc>
        <w:tc>
          <w:tcPr>
            <w:tcW w:w="5742" w:type="dxa"/>
            <w:shd w:val="clear" w:color="auto" w:fill="auto"/>
            <w:noWrap w:val="0"/>
            <w:vAlign w:val="center"/>
          </w:tcPr>
          <w:p w14:paraId="01E7DAFF">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3.1根据投标供应商所投同品牌货物在国内电商平台或实体连锁超市是否有售进行评分：</w:t>
            </w:r>
          </w:p>
          <w:p w14:paraId="3AA01235">
            <w:pPr>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拟供同品牌货物在国内电商平台或实体连锁超市有售的，提供拟供该货物在国内不同电商平台或实体连锁超市有售的有效证明材料</w:t>
            </w:r>
            <w:r>
              <w:rPr>
                <w:rFonts w:hint="eastAsia" w:ascii="宋体" w:hAnsi="宋体" w:cs="宋体"/>
                <w:b/>
                <w:bCs/>
                <w:color w:val="000000"/>
                <w:sz w:val="24"/>
                <w:szCs w:val="24"/>
              </w:rPr>
              <w:t>（投标供应商所投</w:t>
            </w:r>
            <w:r>
              <w:rPr>
                <w:rFonts w:hint="eastAsia" w:ascii="宋体" w:hAnsi="宋体" w:cs="宋体"/>
                <w:b/>
                <w:bCs/>
                <w:color w:val="000000"/>
                <w:sz w:val="24"/>
                <w:szCs w:val="24"/>
                <w:highlight w:val="none"/>
              </w:rPr>
              <w:t>生抽酱油</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老抽酱油</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食醋（陈醋）</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食盐</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白砂糖</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味精</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rPr>
              <w:t>洗涤剂</w:t>
            </w:r>
            <w:r>
              <w:rPr>
                <w:rFonts w:hint="eastAsia" w:ascii="宋体" w:hAnsi="宋体" w:cs="宋体"/>
                <w:b/>
                <w:bCs/>
                <w:color w:val="000000"/>
                <w:sz w:val="24"/>
                <w:szCs w:val="24"/>
                <w:highlight w:val="none"/>
                <w:lang w:val="en-US" w:eastAsia="zh-CN"/>
              </w:rPr>
              <w:t>7个品类</w:t>
            </w:r>
            <w:r>
              <w:rPr>
                <w:rFonts w:hint="eastAsia" w:ascii="宋体" w:hAnsi="宋体" w:cs="宋体"/>
                <w:b/>
                <w:bCs/>
                <w:color w:val="000000"/>
                <w:sz w:val="24"/>
                <w:szCs w:val="24"/>
                <w:lang w:val="en-US" w:eastAsia="zh-CN"/>
              </w:rPr>
              <w:t>的品牌均需覆盖则得分，</w:t>
            </w:r>
            <w:r>
              <w:rPr>
                <w:rFonts w:hint="eastAsia" w:ascii="宋体" w:hAnsi="宋体" w:cs="宋体"/>
                <w:b/>
                <w:bCs/>
                <w:color w:val="000000"/>
                <w:sz w:val="24"/>
                <w:szCs w:val="24"/>
              </w:rPr>
              <w:t>缺少任一品牌在售的有效证明材料则本项不得分</w:t>
            </w:r>
            <w:r>
              <w:rPr>
                <w:rFonts w:hint="eastAsia" w:ascii="宋体" w:hAnsi="宋体" w:cs="宋体"/>
                <w:b/>
                <w:bCs/>
                <w:color w:val="000000"/>
                <w:sz w:val="24"/>
                <w:szCs w:val="24"/>
                <w:lang w:eastAsia="zh-CN"/>
              </w:rPr>
              <w:t>。</w:t>
            </w:r>
            <w:r>
              <w:rPr>
                <w:rFonts w:hint="eastAsia" w:ascii="宋体" w:hAnsi="宋体" w:cs="宋体"/>
                <w:b w:val="0"/>
                <w:bCs w:val="0"/>
                <w:color w:val="000000"/>
                <w:sz w:val="24"/>
                <w:szCs w:val="24"/>
                <w:lang w:val="en-US" w:eastAsia="zh-CN"/>
              </w:rPr>
              <w:t>如</w:t>
            </w:r>
            <w:r>
              <w:rPr>
                <w:rFonts w:hint="eastAsia" w:ascii="宋体" w:hAnsi="宋体" w:cs="宋体"/>
                <w:b w:val="0"/>
                <w:bCs w:val="0"/>
                <w:color w:val="000000"/>
                <w:sz w:val="24"/>
                <w:szCs w:val="24"/>
              </w:rPr>
              <w:t>所投</w:t>
            </w:r>
            <w:r>
              <w:rPr>
                <w:rFonts w:hint="eastAsia" w:ascii="宋体" w:hAnsi="宋体" w:cs="宋体"/>
                <w:b w:val="0"/>
                <w:bCs w:val="0"/>
                <w:color w:val="000000"/>
                <w:sz w:val="24"/>
                <w:szCs w:val="24"/>
                <w:lang w:val="en-US" w:eastAsia="zh-CN"/>
              </w:rPr>
              <w:t>7个品种均为1</w:t>
            </w:r>
            <w:r>
              <w:rPr>
                <w:rFonts w:hint="eastAsia" w:ascii="宋体" w:hAnsi="宋体" w:cs="宋体"/>
                <w:b w:val="0"/>
                <w:bCs w:val="0"/>
                <w:color w:val="000000"/>
                <w:sz w:val="24"/>
                <w:szCs w:val="24"/>
              </w:rPr>
              <w:t>个品牌</w:t>
            </w: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则提供该</w:t>
            </w:r>
            <w:r>
              <w:rPr>
                <w:rFonts w:hint="eastAsia" w:ascii="宋体" w:hAnsi="宋体" w:cs="宋体"/>
                <w:b w:val="0"/>
                <w:bCs w:val="0"/>
                <w:color w:val="000000"/>
                <w:sz w:val="24"/>
                <w:szCs w:val="24"/>
              </w:rPr>
              <w:t>品牌任何一个品种</w:t>
            </w:r>
            <w:r>
              <w:rPr>
                <w:rFonts w:hint="eastAsia" w:ascii="宋体" w:hAnsi="宋体" w:cs="宋体"/>
                <w:b w:val="0"/>
                <w:bCs w:val="0"/>
                <w:color w:val="000000"/>
                <w:sz w:val="24"/>
                <w:szCs w:val="24"/>
                <w:lang w:val="en-US" w:eastAsia="zh-CN"/>
              </w:rPr>
              <w:t>在</w:t>
            </w:r>
            <w:r>
              <w:rPr>
                <w:rFonts w:hint="eastAsia" w:ascii="宋体" w:hAnsi="宋体" w:cs="宋体"/>
                <w:b w:val="0"/>
                <w:bCs w:val="0"/>
                <w:color w:val="000000"/>
                <w:sz w:val="24"/>
                <w:szCs w:val="24"/>
              </w:rPr>
              <w:t>国内电</w:t>
            </w:r>
            <w:r>
              <w:rPr>
                <w:rFonts w:hint="eastAsia" w:ascii="宋体" w:hAnsi="宋体" w:cs="宋体"/>
                <w:color w:val="000000"/>
                <w:sz w:val="24"/>
                <w:szCs w:val="24"/>
              </w:rPr>
              <w:t>商平台或实体连锁超市有售</w:t>
            </w:r>
            <w:r>
              <w:rPr>
                <w:rFonts w:hint="eastAsia" w:ascii="宋体" w:hAnsi="宋体" w:cs="宋体"/>
                <w:color w:val="000000"/>
                <w:sz w:val="24"/>
                <w:szCs w:val="24"/>
                <w:lang w:val="en-US" w:eastAsia="zh-CN"/>
              </w:rPr>
              <w:t>的5份有效证明材料由评标委员会认可即可得5分；如所投7个品种为2个品牌，则需提供覆盖2个品牌的</w:t>
            </w:r>
            <w:r>
              <w:rPr>
                <w:rFonts w:hint="eastAsia" w:ascii="宋体" w:hAnsi="宋体" w:cs="宋体"/>
                <w:b w:val="0"/>
                <w:bCs w:val="0"/>
                <w:color w:val="000000"/>
                <w:sz w:val="24"/>
                <w:szCs w:val="24"/>
                <w:lang w:val="en-US" w:eastAsia="zh-CN"/>
              </w:rPr>
              <w:t>品种在</w:t>
            </w:r>
            <w:r>
              <w:rPr>
                <w:rFonts w:hint="eastAsia" w:ascii="宋体" w:hAnsi="宋体" w:cs="宋体"/>
                <w:color w:val="000000"/>
                <w:sz w:val="24"/>
                <w:szCs w:val="24"/>
              </w:rPr>
              <w:t>国内电商平台或实体连锁超市有售</w:t>
            </w:r>
            <w:r>
              <w:rPr>
                <w:rFonts w:hint="eastAsia" w:ascii="宋体" w:hAnsi="宋体" w:cs="宋体"/>
                <w:color w:val="000000"/>
                <w:sz w:val="24"/>
                <w:szCs w:val="24"/>
                <w:lang w:val="en-US" w:eastAsia="zh-CN"/>
              </w:rPr>
              <w:t>的5份有效证明材料由评标委员会认可即可得5分；以此类推...</w:t>
            </w:r>
            <w:r>
              <w:rPr>
                <w:rFonts w:hint="eastAsia" w:ascii="宋体" w:hAnsi="宋体" w:cs="宋体"/>
                <w:b/>
                <w:bCs/>
                <w:color w:val="000000"/>
                <w:sz w:val="24"/>
                <w:szCs w:val="24"/>
              </w:rPr>
              <w:t>）</w:t>
            </w:r>
            <w:r>
              <w:rPr>
                <w:rFonts w:hint="eastAsia" w:ascii="宋体" w:hAnsi="宋体" w:cs="宋体"/>
                <w:color w:val="000000"/>
                <w:sz w:val="24"/>
                <w:szCs w:val="24"/>
              </w:rPr>
              <w:t>。</w:t>
            </w:r>
          </w:p>
          <w:p w14:paraId="2DE6CE6F">
            <w:pPr>
              <w:spacing w:line="44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如为电商平台，须提供：</w:t>
            </w:r>
            <w:r>
              <w:rPr>
                <w:rFonts w:hint="eastAsia" w:ascii="宋体" w:hAnsi="宋体" w:eastAsia="宋体" w:cs="Times New Roman"/>
                <w:color w:val="000000"/>
                <w:sz w:val="24"/>
                <w:szCs w:val="24"/>
                <w:lang w:val="en-US" w:eastAsia="zh-CN"/>
              </w:rPr>
              <w:t>①</w:t>
            </w:r>
            <w:r>
              <w:rPr>
                <w:rFonts w:hint="eastAsia" w:ascii="宋体" w:hAnsi="宋体" w:eastAsia="宋体" w:cs="Times New Roman"/>
                <w:color w:val="000000"/>
                <w:sz w:val="24"/>
                <w:szCs w:val="24"/>
              </w:rPr>
              <w:t>电商平台</w:t>
            </w:r>
            <w:r>
              <w:rPr>
                <w:rFonts w:hint="eastAsia" w:ascii="宋体" w:hAnsi="宋体" w:cs="Times New Roman"/>
                <w:color w:val="000000"/>
                <w:sz w:val="24"/>
                <w:szCs w:val="24"/>
                <w:lang w:val="en-US" w:eastAsia="zh-CN"/>
              </w:rPr>
              <w:t>情况介绍材料；</w:t>
            </w:r>
            <w:r>
              <w:rPr>
                <w:rFonts w:hint="eastAsia" w:ascii="宋体" w:hAnsi="宋体" w:eastAsia="宋体" w:cs="Times New Roman"/>
                <w:color w:val="000000"/>
                <w:sz w:val="24"/>
                <w:szCs w:val="24"/>
                <w:lang w:val="en-US" w:eastAsia="zh-CN"/>
              </w:rPr>
              <w:t>②拟供同品牌</w:t>
            </w:r>
            <w:r>
              <w:rPr>
                <w:rFonts w:hint="eastAsia" w:ascii="宋体" w:hAnsi="宋体" w:cs="Times New Roman"/>
                <w:color w:val="000000"/>
                <w:sz w:val="24"/>
                <w:szCs w:val="24"/>
                <w:lang w:val="en-US" w:eastAsia="zh-CN"/>
              </w:rPr>
              <w:t>货物在</w:t>
            </w:r>
            <w:r>
              <w:rPr>
                <w:rFonts w:hint="eastAsia" w:ascii="宋体" w:hAnsi="宋体" w:eastAsia="宋体" w:cs="Times New Roman"/>
                <w:color w:val="000000"/>
                <w:sz w:val="24"/>
                <w:szCs w:val="24"/>
                <w:lang w:val="en-US" w:eastAsia="zh-CN"/>
              </w:rPr>
              <w:t>该平台上</w:t>
            </w:r>
            <w:r>
              <w:rPr>
                <w:rFonts w:hint="eastAsia" w:ascii="宋体" w:hAnsi="宋体" w:eastAsia="宋体" w:cs="Times New Roman"/>
                <w:color w:val="000000"/>
                <w:sz w:val="24"/>
                <w:szCs w:val="24"/>
                <w:lang w:eastAsia="zh-CN"/>
              </w:rPr>
              <w:t>的</w:t>
            </w:r>
            <w:r>
              <w:rPr>
                <w:rFonts w:hint="eastAsia" w:ascii="宋体" w:hAnsi="宋体" w:eastAsia="宋体" w:cs="Times New Roman"/>
                <w:color w:val="000000"/>
                <w:sz w:val="24"/>
                <w:szCs w:val="24"/>
              </w:rPr>
              <w:t>在售页面截图</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lang w:val="en-US" w:eastAsia="zh-CN"/>
              </w:rPr>
              <w:t>截图需清晰显示商品名称、型号、在售状态、截图日期等</w:t>
            </w:r>
            <w:r>
              <w:rPr>
                <w:rFonts w:hint="eastAsia" w:ascii="宋体" w:hAnsi="宋体" w:cs="Times New Roman"/>
                <w:color w:val="000000"/>
                <w:sz w:val="24"/>
                <w:szCs w:val="24"/>
                <w:lang w:val="en-US" w:eastAsia="zh-CN"/>
              </w:rPr>
              <w:t>；</w:t>
            </w:r>
            <w:r>
              <w:rPr>
                <w:rFonts w:hint="eastAsia" w:ascii="宋体" w:hAnsi="宋体" w:cs="Times New Roman"/>
                <w:color w:val="000000"/>
                <w:sz w:val="24"/>
                <w:szCs w:val="24"/>
              </w:rPr>
              <w:t>③</w:t>
            </w:r>
            <w:r>
              <w:rPr>
                <w:rFonts w:hint="eastAsia" w:ascii="宋体" w:hAnsi="宋体" w:cs="Times New Roman"/>
                <w:color w:val="000000"/>
                <w:sz w:val="24"/>
                <w:szCs w:val="24"/>
                <w:lang w:val="en-US" w:eastAsia="zh-CN"/>
              </w:rPr>
              <w:t>拟供</w:t>
            </w:r>
            <w:r>
              <w:rPr>
                <w:rFonts w:hint="eastAsia" w:ascii="宋体" w:hAnsi="宋体" w:cs="Times New Roman"/>
                <w:color w:val="000000"/>
                <w:sz w:val="24"/>
                <w:szCs w:val="24"/>
              </w:rPr>
              <w:t>同品牌货物在该</w:t>
            </w:r>
            <w:r>
              <w:rPr>
                <w:rFonts w:hint="eastAsia" w:ascii="宋体" w:hAnsi="宋体" w:cs="Times New Roman"/>
                <w:color w:val="000000"/>
                <w:sz w:val="24"/>
                <w:szCs w:val="24"/>
                <w:lang w:val="en-US" w:eastAsia="zh-CN"/>
              </w:rPr>
              <w:t>电商</w:t>
            </w:r>
            <w:r>
              <w:rPr>
                <w:rFonts w:hint="eastAsia" w:ascii="宋体" w:hAnsi="宋体" w:cs="Times New Roman"/>
                <w:color w:val="000000"/>
                <w:sz w:val="24"/>
                <w:szCs w:val="24"/>
              </w:rPr>
              <w:t>平台的</w:t>
            </w:r>
            <w:r>
              <w:rPr>
                <w:rFonts w:hint="eastAsia" w:ascii="宋体" w:hAnsi="宋体" w:cs="Times New Roman"/>
                <w:color w:val="000000"/>
                <w:sz w:val="24"/>
                <w:szCs w:val="24"/>
                <w:lang w:val="en-US" w:eastAsia="zh-CN"/>
              </w:rPr>
              <w:t>成交</w:t>
            </w:r>
            <w:r>
              <w:rPr>
                <w:rFonts w:hint="eastAsia" w:ascii="宋体" w:hAnsi="宋体" w:cs="Times New Roman"/>
                <w:color w:val="000000"/>
                <w:sz w:val="24"/>
                <w:szCs w:val="24"/>
              </w:rPr>
              <w:t>订单截图页面（须显示商品名称、品牌、订单号、日期等信息）</w:t>
            </w:r>
            <w:r>
              <w:rPr>
                <w:rFonts w:hint="eastAsia" w:ascii="宋体" w:hAnsi="宋体" w:cs="Times New Roman"/>
                <w:color w:val="000000"/>
                <w:sz w:val="24"/>
                <w:szCs w:val="24"/>
                <w:lang w:eastAsia="zh-CN"/>
              </w:rPr>
              <w:t>。</w:t>
            </w:r>
            <w:r>
              <w:rPr>
                <w:rFonts w:hint="eastAsia" w:ascii="宋体" w:hAnsi="宋体" w:cs="Times New Roman"/>
                <w:color w:val="000000"/>
                <w:sz w:val="24"/>
                <w:szCs w:val="24"/>
                <w:lang w:val="en-US" w:eastAsia="zh-CN"/>
              </w:rPr>
              <w:t>如为实体连锁超市，须提供：</w:t>
            </w:r>
            <w:r>
              <w:rPr>
                <w:rFonts w:hint="eastAsia" w:ascii="宋体" w:hAnsi="宋体" w:eastAsia="宋体" w:cs="Times New Roman"/>
                <w:color w:val="000000"/>
                <w:sz w:val="24"/>
                <w:szCs w:val="24"/>
                <w:lang w:val="en-US" w:eastAsia="zh-CN"/>
              </w:rPr>
              <w:t>①实体连锁超市</w:t>
            </w:r>
            <w:r>
              <w:rPr>
                <w:rFonts w:hint="eastAsia" w:ascii="宋体" w:hAnsi="宋体" w:cs="Times New Roman"/>
                <w:color w:val="000000"/>
                <w:sz w:val="24"/>
                <w:szCs w:val="24"/>
                <w:lang w:val="en-US" w:eastAsia="zh-CN"/>
              </w:rPr>
              <w:t>情况介绍材料，包含</w:t>
            </w:r>
            <w:r>
              <w:rPr>
                <w:rFonts w:hint="eastAsia" w:ascii="宋体" w:hAnsi="宋体" w:eastAsia="宋体" w:cs="Times New Roman"/>
                <w:color w:val="000000"/>
                <w:sz w:val="24"/>
                <w:szCs w:val="24"/>
                <w:lang w:val="en-US" w:eastAsia="zh-CN"/>
              </w:rPr>
              <w:t>超市门店名称、位置的明细清单</w:t>
            </w:r>
            <w:r>
              <w:rPr>
                <w:rFonts w:hint="eastAsia" w:ascii="宋体" w:hAnsi="宋体" w:cs="Times New Roman"/>
                <w:color w:val="000000"/>
                <w:sz w:val="24"/>
                <w:szCs w:val="24"/>
                <w:lang w:val="en-US" w:eastAsia="zh-CN"/>
              </w:rPr>
              <w:t>（实体连锁超市门店须</w:t>
            </w:r>
            <w:r>
              <w:rPr>
                <w:rFonts w:hint="eastAsia" w:ascii="宋体" w:hAnsi="宋体" w:eastAsia="宋体" w:cs="Times New Roman"/>
                <w:color w:val="000000"/>
                <w:sz w:val="24"/>
                <w:szCs w:val="24"/>
                <w:lang w:val="en-US" w:eastAsia="zh-CN"/>
              </w:rPr>
              <w:t>不少于</w:t>
            </w:r>
            <w:r>
              <w:rPr>
                <w:rFonts w:hint="eastAsia" w:ascii="宋体" w:hAnsi="宋体" w:cs="Times New Roman"/>
                <w:color w:val="000000"/>
                <w:sz w:val="24"/>
                <w:szCs w:val="24"/>
                <w:lang w:val="en-US" w:eastAsia="zh-CN"/>
              </w:rPr>
              <w:t>3</w:t>
            </w:r>
            <w:r>
              <w:rPr>
                <w:rFonts w:hint="eastAsia" w:ascii="宋体" w:hAnsi="宋体" w:eastAsia="宋体" w:cs="Times New Roman"/>
                <w:color w:val="000000"/>
                <w:sz w:val="24"/>
                <w:szCs w:val="24"/>
                <w:lang w:val="en-US" w:eastAsia="zh-CN"/>
              </w:rPr>
              <w:t>家</w:t>
            </w:r>
            <w:r>
              <w:rPr>
                <w:rFonts w:hint="eastAsia" w:ascii="宋体" w:hAnsi="宋体" w:cs="Times New Roman"/>
                <w:color w:val="000000"/>
                <w:sz w:val="24"/>
                <w:szCs w:val="24"/>
                <w:lang w:val="en-US" w:eastAsia="zh-CN"/>
              </w:rPr>
              <w:t>）；</w:t>
            </w:r>
            <w:r>
              <w:rPr>
                <w:rFonts w:hint="eastAsia" w:ascii="宋体" w:hAnsi="宋体" w:eastAsia="宋体" w:cs="Times New Roman"/>
                <w:color w:val="000000"/>
                <w:sz w:val="24"/>
                <w:szCs w:val="24"/>
                <w:lang w:val="en-US" w:eastAsia="zh-CN"/>
              </w:rPr>
              <w:t>②</w:t>
            </w:r>
            <w:r>
              <w:rPr>
                <w:rFonts w:hint="eastAsia" w:ascii="宋体" w:hAnsi="宋体" w:cs="Times New Roman"/>
                <w:color w:val="000000"/>
                <w:sz w:val="24"/>
                <w:szCs w:val="24"/>
                <w:lang w:val="en-US" w:eastAsia="zh-CN"/>
              </w:rPr>
              <w:t>拟供同品牌货物在该实体连锁超市的</w:t>
            </w:r>
            <w:r>
              <w:rPr>
                <w:rFonts w:hint="eastAsia" w:ascii="宋体" w:hAnsi="宋体" w:eastAsia="宋体" w:cs="Times New Roman"/>
                <w:color w:val="000000"/>
                <w:sz w:val="24"/>
                <w:szCs w:val="24"/>
                <w:lang w:val="en-US" w:eastAsia="zh-CN"/>
              </w:rPr>
              <w:t>商品陈列照片</w:t>
            </w:r>
            <w:r>
              <w:rPr>
                <w:rFonts w:hint="eastAsia" w:ascii="宋体" w:hAnsi="宋体" w:cs="Times New Roman"/>
                <w:color w:val="000000"/>
                <w:sz w:val="24"/>
                <w:szCs w:val="24"/>
                <w:lang w:val="en-US" w:eastAsia="zh-CN"/>
              </w:rPr>
              <w:t>（须清晰显示商品名称、品牌等信息）；</w:t>
            </w:r>
            <w:r>
              <w:rPr>
                <w:rFonts w:hint="eastAsia" w:ascii="宋体" w:hAnsi="宋体" w:eastAsia="宋体" w:cs="Times New Roman"/>
                <w:color w:val="000000"/>
                <w:sz w:val="24"/>
                <w:szCs w:val="24"/>
                <w:lang w:val="en-US" w:eastAsia="zh-CN"/>
              </w:rPr>
              <w:t>③</w:t>
            </w:r>
            <w:r>
              <w:rPr>
                <w:rFonts w:hint="eastAsia" w:ascii="宋体" w:hAnsi="宋体" w:cs="Times New Roman"/>
                <w:color w:val="000000"/>
                <w:sz w:val="24"/>
                <w:szCs w:val="24"/>
                <w:lang w:val="en-US" w:eastAsia="zh-CN"/>
              </w:rPr>
              <w:t>拟供同品牌货物在</w:t>
            </w:r>
            <w:r>
              <w:rPr>
                <w:rFonts w:hint="eastAsia" w:ascii="宋体" w:hAnsi="宋体" w:eastAsia="宋体" w:cs="Times New Roman"/>
                <w:color w:val="000000"/>
                <w:sz w:val="24"/>
                <w:szCs w:val="24"/>
                <w:lang w:val="en-US" w:eastAsia="zh-CN"/>
              </w:rPr>
              <w:t>该实体连锁超市</w:t>
            </w:r>
            <w:r>
              <w:rPr>
                <w:rFonts w:hint="eastAsia" w:ascii="宋体" w:hAnsi="宋体" w:cs="Times New Roman"/>
                <w:color w:val="000000"/>
                <w:sz w:val="24"/>
                <w:szCs w:val="24"/>
                <w:lang w:val="en-US" w:eastAsia="zh-CN"/>
              </w:rPr>
              <w:t>不少于3家门店的售卖凭证，如正规购物小票等</w:t>
            </w:r>
            <w:r>
              <w:rPr>
                <w:rFonts w:hint="eastAsia" w:ascii="宋体" w:hAnsi="宋体"/>
                <w:color w:val="000000"/>
                <w:sz w:val="24"/>
                <w:szCs w:val="24"/>
              </w:rPr>
              <w:t>（若实体连锁超市售卖凭证上未显示商品品牌，可用</w:t>
            </w:r>
            <w:r>
              <w:rPr>
                <w:rFonts w:hint="eastAsia" w:ascii="宋体" w:hAnsi="宋体"/>
                <w:color w:val="000000"/>
                <w:sz w:val="24"/>
                <w:szCs w:val="24"/>
                <w:lang w:val="en-US" w:eastAsia="zh-CN"/>
              </w:rPr>
              <w:t>该实体连锁</w:t>
            </w:r>
            <w:r>
              <w:rPr>
                <w:rFonts w:hint="eastAsia" w:ascii="宋体" w:hAnsi="宋体"/>
                <w:color w:val="000000"/>
                <w:sz w:val="24"/>
                <w:szCs w:val="24"/>
              </w:rPr>
              <w:t>超市供货合同、入场协议、超市开具的销售证明函（加盖公章）、显示商品品牌信息的供货发票等材料予以补充证明</w:t>
            </w:r>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补充证明材料具备其中一项即可</w:t>
            </w:r>
            <w:r>
              <w:rPr>
                <w:rFonts w:hint="eastAsia" w:ascii="宋体" w:hAnsi="宋体"/>
                <w:color w:val="000000"/>
                <w:sz w:val="24"/>
                <w:szCs w:val="24"/>
              </w:rPr>
              <w:t>）</w:t>
            </w:r>
            <w:r>
              <w:rPr>
                <w:rFonts w:hint="eastAsia" w:ascii="宋体" w:hAnsi="宋体" w:eastAsia="宋体" w:cs="Times New Roman"/>
                <w:color w:val="000000"/>
                <w:sz w:val="24"/>
                <w:szCs w:val="24"/>
                <w:lang w:val="en-US" w:eastAsia="zh-CN"/>
              </w:rPr>
              <w:t>。</w:t>
            </w:r>
          </w:p>
          <w:p w14:paraId="22EBDE5A">
            <w:pPr>
              <w:spacing w:line="440" w:lineRule="exact"/>
              <w:rPr>
                <w:rFonts w:hint="default" w:ascii="宋体" w:hAnsi="宋体" w:eastAsia="宋体" w:cs="仿宋"/>
                <w:color w:val="000000"/>
                <w:sz w:val="24"/>
                <w:szCs w:val="24"/>
                <w:lang w:val="en-US" w:eastAsia="zh-CN"/>
              </w:rPr>
            </w:pPr>
            <w:r>
              <w:rPr>
                <w:rFonts w:hint="eastAsia" w:ascii="宋体" w:hAnsi="宋体"/>
                <w:color w:val="000000"/>
                <w:sz w:val="24"/>
                <w:szCs w:val="24"/>
                <w:lang w:val="en-US" w:eastAsia="zh-CN"/>
              </w:rPr>
              <w:t>以上证明材料形成时间须在2025年6月1日之后。每提供1份（同一电商平台或同一实体连锁超市只算1份）得1分，未提供的或无法证明的不得分。此项最高得5分。</w:t>
            </w:r>
          </w:p>
        </w:tc>
      </w:tr>
      <w:tr w14:paraId="104D0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jc w:val="center"/>
        </w:trPr>
        <w:tc>
          <w:tcPr>
            <w:tcW w:w="851" w:type="dxa"/>
            <w:vMerge w:val="continue"/>
            <w:shd w:val="clear" w:color="auto" w:fill="auto"/>
            <w:noWrap w:val="0"/>
            <w:vAlign w:val="center"/>
          </w:tcPr>
          <w:p w14:paraId="6CB64747">
            <w:pPr>
              <w:spacing w:line="440" w:lineRule="exact"/>
            </w:pPr>
          </w:p>
        </w:tc>
        <w:tc>
          <w:tcPr>
            <w:tcW w:w="1276" w:type="dxa"/>
            <w:vMerge w:val="continue"/>
            <w:shd w:val="clear" w:color="auto" w:fill="auto"/>
            <w:noWrap w:val="0"/>
            <w:vAlign w:val="center"/>
          </w:tcPr>
          <w:p w14:paraId="3B8A6674">
            <w:pPr>
              <w:spacing w:line="440" w:lineRule="exact"/>
            </w:pPr>
          </w:p>
        </w:tc>
        <w:tc>
          <w:tcPr>
            <w:tcW w:w="1701" w:type="dxa"/>
            <w:tcBorders>
              <w:top w:val="single" w:color="auto" w:sz="4" w:space="0"/>
            </w:tcBorders>
            <w:shd w:val="clear" w:color="auto" w:fill="auto"/>
            <w:noWrap w:val="0"/>
            <w:vAlign w:val="center"/>
          </w:tcPr>
          <w:p w14:paraId="1DEC2A6A">
            <w:pPr>
              <w:spacing w:line="440" w:lineRule="exact"/>
              <w:rPr>
                <w:rFonts w:hint="default" w:ascii="宋体" w:hAnsi="宋体" w:cs="仿宋"/>
                <w:color w:val="000000"/>
                <w:sz w:val="24"/>
                <w:szCs w:val="24"/>
                <w:lang w:val="en-US" w:eastAsia="zh-CN"/>
              </w:rPr>
            </w:pPr>
            <w:r>
              <w:rPr>
                <w:rFonts w:hint="eastAsia" w:ascii="宋体" w:hAnsi="宋体" w:cs="仿宋"/>
                <w:color w:val="000000"/>
                <w:sz w:val="24"/>
                <w:szCs w:val="24"/>
                <w:lang w:val="en-US" w:eastAsia="zh-CN"/>
              </w:rPr>
              <w:t>产品溯源（7分）</w:t>
            </w:r>
          </w:p>
        </w:tc>
        <w:tc>
          <w:tcPr>
            <w:tcW w:w="5742" w:type="dxa"/>
            <w:shd w:val="clear" w:color="auto" w:fill="auto"/>
            <w:noWrap w:val="0"/>
            <w:vAlign w:val="center"/>
          </w:tcPr>
          <w:p w14:paraId="721F54BF">
            <w:pPr>
              <w:spacing w:line="44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3.2根据投标供应商所投货物是否支持通过条形码或二维码溯源进行查询验证进行评分：</w:t>
            </w:r>
          </w:p>
          <w:p w14:paraId="35AD5F7B">
            <w:pPr>
              <w:spacing w:line="440" w:lineRule="exact"/>
              <w:rPr>
                <w:rFonts w:hint="default" w:ascii="宋体" w:hAnsi="宋体" w:cs="仿宋"/>
                <w:color w:val="000000"/>
                <w:sz w:val="24"/>
                <w:szCs w:val="24"/>
                <w:lang w:val="en-US" w:eastAsia="zh-CN"/>
              </w:rPr>
            </w:pPr>
            <w:r>
              <w:rPr>
                <w:rFonts w:hint="eastAsia" w:ascii="宋体" w:hAnsi="宋体" w:cs="宋体"/>
                <w:color w:val="000000"/>
                <w:sz w:val="24"/>
                <w:szCs w:val="24"/>
                <w:highlight w:val="none"/>
                <w:lang w:val="en-US" w:eastAsia="zh-CN"/>
              </w:rPr>
              <w:t>投标供应商所投货物支持通过条形码或二维码溯源进行查询验证的，每一个品种得1分，最高得7分。（条形码、二维码均须</w:t>
            </w:r>
            <w:r>
              <w:rPr>
                <w:rFonts w:hint="eastAsia" w:ascii="宋体" w:hAnsi="宋体" w:cs="宋体"/>
                <w:strike w:val="0"/>
                <w:color w:val="000000"/>
                <w:sz w:val="24"/>
                <w:szCs w:val="24"/>
                <w:highlight w:val="none"/>
                <w:lang w:val="en-US" w:eastAsia="zh-CN"/>
              </w:rPr>
              <w:t>由中国物品编码中心规范生成、可扫描并直接跳转至其官方页面，须提供扫描出的产品基本</w:t>
            </w:r>
            <w:r>
              <w:rPr>
                <w:rFonts w:hint="eastAsia" w:ascii="宋体" w:hAnsi="宋体" w:cs="宋体"/>
                <w:color w:val="000000"/>
                <w:sz w:val="24"/>
                <w:szCs w:val="24"/>
                <w:highlight w:val="none"/>
                <w:lang w:val="en-US" w:eastAsia="zh-CN"/>
              </w:rPr>
              <w:t>溯源信息（如产品名称、生产单位、产品规格、产品型号等）完整截图复印件并加盖投标人公章，未提供或提供不完整的不得分）。</w:t>
            </w:r>
            <w:r>
              <w:rPr>
                <w:rFonts w:hint="eastAsia" w:ascii="宋体" w:hAnsi="宋体" w:eastAsia="宋体" w:cs="宋体"/>
                <w:sz w:val="24"/>
                <w:szCs w:val="24"/>
                <w:lang w:eastAsia="zh-CN"/>
              </w:rPr>
              <w:t>（</w:t>
            </w:r>
            <w:r>
              <w:rPr>
                <w:rFonts w:hint="eastAsia" w:ascii="宋体" w:hAnsi="宋体" w:cs="宋体"/>
                <w:sz w:val="24"/>
                <w:szCs w:val="24"/>
                <w:lang w:val="en-US" w:eastAsia="zh-CN"/>
              </w:rPr>
              <w:t>如投标供应商此项得7分，则供应商中标后合同履行时</w:t>
            </w:r>
            <w:r>
              <w:rPr>
                <w:rFonts w:hint="eastAsia" w:ascii="宋体" w:hAnsi="宋体" w:cs="宋体"/>
                <w:color w:val="000000"/>
                <w:sz w:val="24"/>
                <w:szCs w:val="24"/>
                <w:highlight w:val="none"/>
                <w:lang w:val="en-US" w:eastAsia="zh-CN"/>
              </w:rPr>
              <w:t>提供的所投货物</w:t>
            </w:r>
            <w:r>
              <w:rPr>
                <w:rFonts w:hint="eastAsia" w:ascii="宋体" w:hAnsi="宋体" w:cs="宋体"/>
                <w:sz w:val="24"/>
                <w:szCs w:val="24"/>
                <w:lang w:val="en-US" w:eastAsia="zh-CN"/>
              </w:rPr>
              <w:t>须</w:t>
            </w:r>
            <w:r>
              <w:rPr>
                <w:rFonts w:hint="eastAsia" w:ascii="宋体" w:hAnsi="宋体" w:cs="宋体"/>
                <w:color w:val="000000"/>
                <w:sz w:val="24"/>
                <w:szCs w:val="24"/>
                <w:highlight w:val="none"/>
                <w:lang w:val="en-US" w:eastAsia="zh-CN"/>
              </w:rPr>
              <w:t>支持通过条形码或二维码溯源进行查询验证</w:t>
            </w:r>
            <w:r>
              <w:rPr>
                <w:rFonts w:hint="eastAsia" w:ascii="宋体" w:hAnsi="宋体"/>
                <w:color w:val="000000"/>
                <w:sz w:val="24"/>
                <w:szCs w:val="24"/>
                <w:lang w:eastAsia="zh-CN"/>
              </w:rPr>
              <w:t>）。</w:t>
            </w:r>
          </w:p>
        </w:tc>
      </w:tr>
      <w:tr w14:paraId="6EA0E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1" w:type="dxa"/>
            <w:vMerge w:val="continue"/>
            <w:shd w:val="clear" w:color="auto" w:fill="auto"/>
            <w:noWrap w:val="0"/>
            <w:vAlign w:val="center"/>
          </w:tcPr>
          <w:p w14:paraId="352C7628">
            <w:pPr>
              <w:spacing w:line="440" w:lineRule="exact"/>
              <w:rPr>
                <w:rFonts w:hint="default" w:ascii="宋体" w:hAnsi="宋体" w:cs="仿宋"/>
                <w:color w:val="000000"/>
                <w:sz w:val="24"/>
                <w:szCs w:val="24"/>
                <w:lang w:val="en-US" w:eastAsia="zh-CN"/>
              </w:rPr>
            </w:pPr>
          </w:p>
        </w:tc>
        <w:tc>
          <w:tcPr>
            <w:tcW w:w="1276" w:type="dxa"/>
            <w:vMerge w:val="continue"/>
            <w:shd w:val="clear" w:color="auto" w:fill="auto"/>
            <w:noWrap w:val="0"/>
            <w:vAlign w:val="center"/>
          </w:tcPr>
          <w:p w14:paraId="2637BCA7">
            <w:pPr>
              <w:spacing w:line="440" w:lineRule="exact"/>
              <w:jc w:val="center"/>
              <w:rPr>
                <w:rFonts w:hint="default" w:ascii="宋体" w:hAnsi="宋体" w:cs="仿宋"/>
                <w:color w:val="000000"/>
                <w:sz w:val="24"/>
                <w:szCs w:val="24"/>
                <w:lang w:val="en-US" w:eastAsia="zh-CN"/>
              </w:rPr>
            </w:pPr>
          </w:p>
        </w:tc>
        <w:tc>
          <w:tcPr>
            <w:tcW w:w="1701" w:type="dxa"/>
            <w:shd w:val="clear" w:color="auto" w:fill="auto"/>
            <w:noWrap w:val="0"/>
            <w:vAlign w:val="center"/>
          </w:tcPr>
          <w:p w14:paraId="2821D0A6">
            <w:pPr>
              <w:spacing w:line="440" w:lineRule="exact"/>
              <w:rPr>
                <w:rFonts w:hint="eastAsia" w:ascii="宋体" w:hAnsi="宋体" w:cs="仿宋"/>
                <w:color w:val="000000"/>
                <w:sz w:val="24"/>
                <w:szCs w:val="24"/>
              </w:rPr>
            </w:pPr>
            <w:r>
              <w:rPr>
                <w:rFonts w:hint="eastAsia" w:ascii="宋体" w:hAnsi="宋体" w:cs="仿宋"/>
                <w:color w:val="000000"/>
                <w:sz w:val="24"/>
                <w:szCs w:val="24"/>
              </w:rPr>
              <w:t>安全责任保险（3分）</w:t>
            </w:r>
          </w:p>
          <w:p w14:paraId="4F9C3A3D">
            <w:pPr>
              <w:spacing w:line="440" w:lineRule="exact"/>
              <w:rPr>
                <w:rFonts w:hint="default" w:ascii="宋体" w:hAnsi="宋体" w:eastAsia="宋体" w:cs="仿宋"/>
                <w:color w:val="000000"/>
                <w:sz w:val="24"/>
                <w:szCs w:val="24"/>
                <w:lang w:val="en-US" w:eastAsia="zh-CN"/>
              </w:rPr>
            </w:pPr>
          </w:p>
        </w:tc>
        <w:tc>
          <w:tcPr>
            <w:tcW w:w="5742" w:type="dxa"/>
            <w:shd w:val="clear" w:color="auto" w:fill="auto"/>
            <w:noWrap w:val="0"/>
            <w:vAlign w:val="center"/>
          </w:tcPr>
          <w:p w14:paraId="738AB534">
            <w:pPr>
              <w:spacing w:line="440" w:lineRule="exac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lang w:val="en-US" w:eastAsia="zh-CN"/>
              </w:rPr>
              <w:t xml:space="preserve">3.3 </w:t>
            </w:r>
            <w:r>
              <w:rPr>
                <w:rFonts w:hint="eastAsia" w:ascii="宋体" w:hAnsi="宋体"/>
                <w:color w:val="000000"/>
                <w:sz w:val="24"/>
                <w:szCs w:val="24"/>
              </w:rPr>
              <w:t>根据投标供应商的食品安全责任商业保险单或承诺书进行评分。保险赔偿总金额≥5000万元得3分；3000万元≤保险赔偿总金额＜5000万元得2分；1000万元≤保险赔偿总金额＜3000万元得1分；未提供的不得分。本项最高得3分。【提供保单复印件或承诺</w:t>
            </w:r>
            <w:r>
              <w:rPr>
                <w:rFonts w:hint="eastAsia" w:ascii="宋体" w:hAnsi="宋体"/>
                <w:color w:val="000000"/>
                <w:sz w:val="24"/>
                <w:szCs w:val="24"/>
                <w:lang w:val="en-US" w:eastAsia="zh-CN"/>
              </w:rPr>
              <w:t>书</w:t>
            </w:r>
            <w:r>
              <w:rPr>
                <w:rFonts w:hint="eastAsia" w:ascii="宋体" w:hAnsi="宋体"/>
                <w:color w:val="000000"/>
                <w:sz w:val="24"/>
                <w:szCs w:val="24"/>
              </w:rPr>
              <w:t>加盖投标供应商公章】</w:t>
            </w:r>
          </w:p>
        </w:tc>
      </w:tr>
      <w:tr w14:paraId="5FF77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1" w:type="dxa"/>
            <w:vMerge w:val="continue"/>
            <w:tcBorders>
              <w:bottom w:val="single" w:color="auto" w:sz="4" w:space="0"/>
            </w:tcBorders>
            <w:shd w:val="clear" w:color="auto" w:fill="auto"/>
            <w:noWrap w:val="0"/>
            <w:vAlign w:val="center"/>
          </w:tcPr>
          <w:p w14:paraId="03BA7044">
            <w:pPr>
              <w:spacing w:line="440" w:lineRule="exact"/>
              <w:rPr>
                <w:rFonts w:hint="eastAsia" w:ascii="宋体" w:hAnsi="宋体" w:cs="仿宋"/>
                <w:color w:val="000000"/>
                <w:sz w:val="24"/>
                <w:szCs w:val="24"/>
                <w:lang w:val="en-US" w:eastAsia="zh-CN"/>
              </w:rPr>
            </w:pPr>
          </w:p>
        </w:tc>
        <w:tc>
          <w:tcPr>
            <w:tcW w:w="1276" w:type="dxa"/>
            <w:vMerge w:val="continue"/>
            <w:tcBorders>
              <w:bottom w:val="single" w:color="auto" w:sz="4" w:space="0"/>
            </w:tcBorders>
            <w:shd w:val="clear" w:color="auto" w:fill="auto"/>
            <w:noWrap w:val="0"/>
            <w:vAlign w:val="center"/>
          </w:tcPr>
          <w:p w14:paraId="07A270CA">
            <w:pPr>
              <w:spacing w:line="440" w:lineRule="exact"/>
              <w:jc w:val="center"/>
              <w:rPr>
                <w:rFonts w:hint="eastAsia" w:ascii="宋体" w:hAnsi="宋体" w:cs="仿宋"/>
                <w:color w:val="000000"/>
                <w:sz w:val="24"/>
                <w:szCs w:val="24"/>
                <w:lang w:val="en-US" w:eastAsia="zh-CN"/>
              </w:rPr>
            </w:pPr>
          </w:p>
        </w:tc>
        <w:tc>
          <w:tcPr>
            <w:tcW w:w="1701" w:type="dxa"/>
            <w:shd w:val="clear" w:color="auto" w:fill="auto"/>
            <w:noWrap w:val="0"/>
            <w:vAlign w:val="center"/>
          </w:tcPr>
          <w:p w14:paraId="236EB140">
            <w:pPr>
              <w:spacing w:line="440" w:lineRule="exact"/>
              <w:rPr>
                <w:rFonts w:hint="eastAsia" w:ascii="宋体" w:hAnsi="宋体" w:eastAsia="宋体" w:cs="仿宋"/>
                <w:color w:val="000000"/>
                <w:sz w:val="24"/>
                <w:szCs w:val="24"/>
                <w:lang w:val="en-US" w:eastAsia="zh-CN" w:bidi="ar-SA"/>
              </w:rPr>
            </w:pPr>
            <w:r>
              <w:rPr>
                <w:rFonts w:hint="eastAsia" w:hAnsi="宋体"/>
                <w:color w:val="000000"/>
                <w:sz w:val="24"/>
              </w:rPr>
              <w:t>质量安全保障方案</w:t>
            </w:r>
            <w:r>
              <w:rPr>
                <w:rFonts w:hint="eastAsia" w:ascii="宋体" w:hAnsi="宋体" w:cs="仿宋"/>
                <w:color w:val="000000"/>
                <w:sz w:val="24"/>
                <w:szCs w:val="24"/>
              </w:rPr>
              <w:t>（</w:t>
            </w:r>
            <w:r>
              <w:rPr>
                <w:rFonts w:hint="eastAsia" w:ascii="宋体" w:hAnsi="宋体" w:cs="仿宋"/>
                <w:color w:val="000000"/>
                <w:sz w:val="24"/>
                <w:szCs w:val="24"/>
                <w:lang w:val="en-US" w:eastAsia="zh-CN"/>
              </w:rPr>
              <w:t>3</w:t>
            </w:r>
            <w:r>
              <w:rPr>
                <w:rFonts w:hint="eastAsia" w:ascii="宋体" w:hAnsi="宋体" w:cs="仿宋"/>
                <w:color w:val="000000"/>
                <w:sz w:val="24"/>
                <w:szCs w:val="24"/>
              </w:rPr>
              <w:t>分）</w:t>
            </w:r>
          </w:p>
        </w:tc>
        <w:tc>
          <w:tcPr>
            <w:tcW w:w="5742" w:type="dxa"/>
            <w:shd w:val="clear" w:color="auto" w:fill="auto"/>
            <w:noWrap w:val="0"/>
            <w:vAlign w:val="center"/>
          </w:tcPr>
          <w:p w14:paraId="4776E487">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3.4评委</w:t>
            </w:r>
            <w:r>
              <w:rPr>
                <w:rFonts w:hint="eastAsia" w:hAnsi="宋体"/>
                <w:color w:val="000000"/>
                <w:sz w:val="24"/>
                <w:szCs w:val="22"/>
              </w:rPr>
              <w:t>根据</w:t>
            </w:r>
            <w:r>
              <w:rPr>
                <w:rFonts w:hint="eastAsia" w:hAnsi="宋体"/>
                <w:color w:val="000000"/>
                <w:sz w:val="24"/>
                <w:szCs w:val="22"/>
                <w:lang w:val="en-US" w:eastAsia="zh-CN"/>
              </w:rPr>
              <w:t>投标文件对第四章“采购需求”中“质量安全保障方案”响应情况进行评审。</w:t>
            </w:r>
          </w:p>
          <w:p w14:paraId="5A1EBE62">
            <w:pPr>
              <w:spacing w:line="440" w:lineRule="exact"/>
              <w:rPr>
                <w:rFonts w:hint="eastAsia" w:hAnsi="宋体"/>
                <w:color w:val="000000"/>
                <w:sz w:val="24"/>
                <w:szCs w:val="22"/>
                <w:lang w:val="en-US" w:eastAsia="zh-CN"/>
              </w:rPr>
            </w:pPr>
            <w:r>
              <w:rPr>
                <w:rFonts w:hint="eastAsia" w:hAnsi="宋体"/>
                <w:color w:val="000000"/>
                <w:sz w:val="24"/>
                <w:szCs w:val="22"/>
                <w:lang w:val="en-US" w:eastAsia="zh-CN"/>
              </w:rPr>
              <w:t>（1）投标文件未提供“质量安全保障方案”或未符合“质量安全保障方案”中全部条款要求的，视为不符合招标文件，本项不得分。</w:t>
            </w:r>
          </w:p>
          <w:p w14:paraId="5CE18106">
            <w:pPr>
              <w:pStyle w:val="12"/>
              <w:ind w:firstLine="0"/>
              <w:rPr>
                <w:rFonts w:hint="default" w:hAnsi="宋体"/>
                <w:color w:val="000000"/>
                <w:sz w:val="24"/>
                <w:lang w:val="en-US" w:eastAsia="zh-CN"/>
              </w:rPr>
            </w:pPr>
            <w:r>
              <w:rPr>
                <w:rFonts w:hint="eastAsia" w:hAnsi="宋体"/>
                <w:color w:val="000000"/>
                <w:sz w:val="24"/>
                <w:lang w:val="en-US" w:eastAsia="zh-CN"/>
              </w:rPr>
              <w:t>（2）投标文件符合</w:t>
            </w:r>
            <w:r>
              <w:rPr>
                <w:rFonts w:hint="eastAsia" w:hAnsi="宋体"/>
                <w:color w:val="000000"/>
                <w:sz w:val="24"/>
                <w:szCs w:val="22"/>
                <w:lang w:val="en-US" w:eastAsia="zh-CN"/>
              </w:rPr>
              <w:t>“质量安全保障方案”中全部条款要求的，视为符合招标文件，得2分。</w:t>
            </w:r>
          </w:p>
          <w:p w14:paraId="51B4E34D">
            <w:pPr>
              <w:spacing w:line="440" w:lineRule="exact"/>
              <w:rPr>
                <w:rFonts w:hint="eastAsia" w:ascii="Times New Roman" w:hAnsi="宋体" w:eastAsia="宋体" w:cs="Times New Roman"/>
                <w:color w:val="000000"/>
                <w:sz w:val="24"/>
                <w:szCs w:val="24"/>
                <w:lang w:val="en-US" w:eastAsia="zh-CN" w:bidi="ar-SA"/>
              </w:rPr>
            </w:pPr>
            <w:r>
              <w:rPr>
                <w:rFonts w:hint="eastAsia" w:hAnsi="宋体"/>
                <w:color w:val="000000"/>
                <w:sz w:val="24"/>
                <w:szCs w:val="22"/>
                <w:lang w:eastAsia="zh-CN"/>
              </w:rPr>
              <w:t>（</w:t>
            </w:r>
            <w:r>
              <w:rPr>
                <w:rFonts w:hint="eastAsia" w:hAnsi="宋体"/>
                <w:color w:val="000000"/>
                <w:sz w:val="24"/>
                <w:szCs w:val="22"/>
                <w:lang w:val="en-US" w:eastAsia="zh-CN"/>
              </w:rPr>
              <w:t>3</w:t>
            </w:r>
            <w:r>
              <w:rPr>
                <w:rFonts w:hint="eastAsia" w:hAnsi="宋体"/>
                <w:color w:val="000000"/>
                <w:sz w:val="24"/>
                <w:szCs w:val="22"/>
                <w:lang w:eastAsia="zh-CN"/>
              </w:rPr>
              <w:t>）</w:t>
            </w:r>
            <w:r>
              <w:rPr>
                <w:rFonts w:hint="eastAsia" w:hAnsi="宋体"/>
                <w:color w:val="000000"/>
                <w:sz w:val="24"/>
                <w:szCs w:val="22"/>
                <w:lang w:val="en-US" w:eastAsia="zh-CN"/>
              </w:rPr>
              <w:t>经评委认定，</w:t>
            </w:r>
            <w:r>
              <w:rPr>
                <w:rFonts w:hint="eastAsia" w:hAnsi="宋体"/>
                <w:color w:val="000000"/>
                <w:sz w:val="24"/>
                <w:szCs w:val="22"/>
              </w:rPr>
              <w:t>投标</w:t>
            </w:r>
            <w:r>
              <w:rPr>
                <w:rFonts w:hint="eastAsia" w:hAnsi="宋体"/>
                <w:color w:val="000000"/>
                <w:sz w:val="24"/>
                <w:szCs w:val="22"/>
                <w:lang w:val="en-US" w:eastAsia="zh-CN"/>
              </w:rPr>
              <w:t>文件对“质量安全保障方案”中“</w:t>
            </w:r>
            <w:r>
              <w:rPr>
                <w:rFonts w:hint="eastAsia" w:hAnsi="宋体"/>
                <w:color w:val="000000"/>
                <w:sz w:val="24"/>
              </w:rPr>
              <w:t>质量管理制度</w:t>
            </w:r>
            <w:r>
              <w:rPr>
                <w:rFonts w:hint="eastAsia" w:hAnsi="宋体"/>
                <w:color w:val="000000"/>
                <w:sz w:val="24"/>
                <w:lang w:eastAsia="zh-CN"/>
              </w:rPr>
              <w:t>”</w:t>
            </w:r>
            <w:r>
              <w:rPr>
                <w:rFonts w:hint="eastAsia" w:hAnsi="宋体"/>
                <w:color w:val="000000"/>
                <w:sz w:val="24"/>
              </w:rPr>
              <w:t>、</w:t>
            </w:r>
            <w:r>
              <w:rPr>
                <w:rFonts w:hint="eastAsia" w:hAnsi="宋体"/>
                <w:color w:val="000000"/>
                <w:sz w:val="24"/>
                <w:lang w:eastAsia="zh-CN"/>
              </w:rPr>
              <w:t>“</w:t>
            </w:r>
            <w:r>
              <w:rPr>
                <w:rFonts w:hint="eastAsia" w:hAnsi="宋体"/>
                <w:color w:val="000000"/>
                <w:sz w:val="24"/>
              </w:rPr>
              <w:t>食品安全追溯体系制度</w:t>
            </w:r>
            <w:r>
              <w:rPr>
                <w:rFonts w:hint="eastAsia" w:hAnsi="宋体"/>
                <w:color w:val="000000"/>
                <w:sz w:val="24"/>
                <w:lang w:eastAsia="zh-CN"/>
              </w:rPr>
              <w:t>”</w:t>
            </w:r>
            <w:r>
              <w:rPr>
                <w:rFonts w:hint="eastAsia" w:hAnsi="宋体"/>
                <w:color w:val="000000"/>
                <w:sz w:val="24"/>
              </w:rPr>
              <w:t>、</w:t>
            </w:r>
            <w:r>
              <w:rPr>
                <w:rFonts w:hint="eastAsia" w:hAnsi="宋体"/>
                <w:color w:val="000000"/>
                <w:sz w:val="24"/>
                <w:lang w:eastAsia="zh-CN"/>
              </w:rPr>
              <w:t>“</w:t>
            </w:r>
            <w:r>
              <w:rPr>
                <w:rFonts w:hint="eastAsia" w:hAnsi="宋体"/>
                <w:color w:val="000000"/>
                <w:sz w:val="24"/>
              </w:rPr>
              <w:t>进货查验制度</w:t>
            </w:r>
            <w:r>
              <w:rPr>
                <w:rFonts w:hint="eastAsia" w:hAnsi="宋体"/>
                <w:color w:val="000000"/>
                <w:sz w:val="24"/>
                <w:lang w:eastAsia="zh-CN"/>
              </w:rPr>
              <w:t>”</w:t>
            </w:r>
            <w:r>
              <w:rPr>
                <w:rFonts w:hint="eastAsia" w:hAnsi="宋体"/>
                <w:color w:val="000000"/>
                <w:sz w:val="24"/>
                <w:lang w:val="en-US" w:eastAsia="zh-CN"/>
              </w:rPr>
              <w:t>三项要求的响应内容全部优于招标文件要求的（投标文件对</w:t>
            </w:r>
            <w:r>
              <w:rPr>
                <w:rFonts w:hint="eastAsia" w:hAnsi="宋体"/>
                <w:color w:val="000000"/>
                <w:sz w:val="24"/>
                <w:szCs w:val="22"/>
                <w:lang w:val="en-US" w:eastAsia="zh-CN"/>
              </w:rPr>
              <w:t>“</w:t>
            </w:r>
            <w:r>
              <w:rPr>
                <w:rFonts w:hint="eastAsia" w:hAnsi="宋体"/>
                <w:color w:val="000000"/>
                <w:sz w:val="24"/>
              </w:rPr>
              <w:t>质量管理制度</w:t>
            </w:r>
            <w:r>
              <w:rPr>
                <w:rFonts w:hint="eastAsia" w:hAnsi="宋体"/>
                <w:color w:val="000000"/>
                <w:sz w:val="24"/>
                <w:lang w:eastAsia="zh-CN"/>
              </w:rPr>
              <w:t>”</w:t>
            </w:r>
            <w:r>
              <w:rPr>
                <w:rFonts w:hint="eastAsia" w:hAnsi="宋体"/>
                <w:color w:val="000000"/>
                <w:sz w:val="24"/>
              </w:rPr>
              <w:t>、</w:t>
            </w:r>
            <w:r>
              <w:rPr>
                <w:rFonts w:hint="eastAsia" w:hAnsi="宋体"/>
                <w:color w:val="000000"/>
                <w:sz w:val="24"/>
                <w:lang w:eastAsia="zh-CN"/>
              </w:rPr>
              <w:t>“</w:t>
            </w:r>
            <w:r>
              <w:rPr>
                <w:rFonts w:hint="eastAsia" w:hAnsi="宋体"/>
                <w:color w:val="000000"/>
                <w:sz w:val="24"/>
              </w:rPr>
              <w:t>食品安全追溯体系制度</w:t>
            </w:r>
            <w:r>
              <w:rPr>
                <w:rFonts w:hint="eastAsia" w:hAnsi="宋体"/>
                <w:color w:val="000000"/>
                <w:sz w:val="24"/>
                <w:lang w:eastAsia="zh-CN"/>
              </w:rPr>
              <w:t>”</w:t>
            </w:r>
            <w:r>
              <w:rPr>
                <w:rFonts w:hint="eastAsia" w:hAnsi="宋体"/>
                <w:color w:val="000000"/>
                <w:sz w:val="24"/>
              </w:rPr>
              <w:t>、</w:t>
            </w:r>
            <w:r>
              <w:rPr>
                <w:rFonts w:hint="eastAsia" w:hAnsi="宋体"/>
                <w:color w:val="000000"/>
                <w:sz w:val="24"/>
                <w:lang w:eastAsia="zh-CN"/>
              </w:rPr>
              <w:t>“</w:t>
            </w:r>
            <w:r>
              <w:rPr>
                <w:rFonts w:hint="eastAsia" w:hAnsi="宋体"/>
                <w:color w:val="000000"/>
                <w:sz w:val="24"/>
              </w:rPr>
              <w:t>进货查验制度</w:t>
            </w:r>
            <w:r>
              <w:rPr>
                <w:rFonts w:hint="eastAsia" w:hAnsi="宋体"/>
                <w:color w:val="000000"/>
                <w:sz w:val="24"/>
                <w:lang w:eastAsia="zh-CN"/>
              </w:rPr>
              <w:t>”</w:t>
            </w:r>
            <w:r>
              <w:rPr>
                <w:rFonts w:hint="eastAsia" w:hAnsi="宋体"/>
                <w:color w:val="000000"/>
                <w:sz w:val="24"/>
                <w:lang w:val="en-US" w:eastAsia="zh-CN"/>
              </w:rPr>
              <w:t>外其他要求响应内容符合招标文件要求）得3分。</w:t>
            </w:r>
          </w:p>
        </w:tc>
      </w:tr>
      <w:tr w14:paraId="77757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1" w:type="dxa"/>
            <w:vMerge w:val="restart"/>
            <w:tcBorders>
              <w:top w:val="single" w:color="auto" w:sz="4" w:space="0"/>
            </w:tcBorders>
            <w:shd w:val="clear" w:color="auto" w:fill="auto"/>
            <w:noWrap w:val="0"/>
            <w:vAlign w:val="center"/>
          </w:tcPr>
          <w:p w14:paraId="6F04C13D">
            <w:pPr>
              <w:spacing w:line="440" w:lineRule="exact"/>
              <w:rPr>
                <w:rFonts w:hint="eastAsia" w:ascii="宋体" w:hAnsi="宋体" w:cs="仿宋"/>
                <w:color w:val="000000"/>
                <w:sz w:val="24"/>
                <w:szCs w:val="24"/>
                <w:lang w:val="en-US" w:eastAsia="zh-CN"/>
              </w:rPr>
            </w:pPr>
          </w:p>
          <w:p w14:paraId="0BE01990">
            <w:pPr>
              <w:spacing w:line="440" w:lineRule="exact"/>
              <w:rPr>
                <w:rFonts w:hint="eastAsia" w:ascii="宋体" w:hAnsi="宋体" w:cs="仿宋"/>
                <w:color w:val="000000"/>
                <w:sz w:val="24"/>
                <w:szCs w:val="24"/>
                <w:lang w:val="en-US" w:eastAsia="zh-CN"/>
              </w:rPr>
            </w:pPr>
          </w:p>
          <w:p w14:paraId="6C19BBB4">
            <w:pPr>
              <w:spacing w:line="440" w:lineRule="exact"/>
              <w:rPr>
                <w:rFonts w:hint="eastAsia" w:ascii="宋体" w:hAnsi="宋体" w:cs="仿宋"/>
                <w:color w:val="000000"/>
                <w:sz w:val="24"/>
                <w:szCs w:val="24"/>
                <w:lang w:val="en-US" w:eastAsia="zh-CN"/>
              </w:rPr>
            </w:pPr>
          </w:p>
          <w:p w14:paraId="49E4C60A">
            <w:pPr>
              <w:spacing w:line="440" w:lineRule="exact"/>
              <w:rPr>
                <w:rFonts w:hint="eastAsia" w:ascii="宋体" w:hAnsi="宋体" w:cs="仿宋"/>
                <w:color w:val="000000"/>
                <w:sz w:val="24"/>
                <w:szCs w:val="24"/>
                <w:lang w:val="en-US" w:eastAsia="zh-CN"/>
              </w:rPr>
            </w:pPr>
          </w:p>
          <w:p w14:paraId="723B0E53">
            <w:pPr>
              <w:spacing w:line="440" w:lineRule="exact"/>
              <w:rPr>
                <w:rFonts w:hint="eastAsia" w:ascii="宋体" w:hAnsi="宋体" w:cs="仿宋"/>
                <w:color w:val="000000"/>
                <w:sz w:val="24"/>
                <w:szCs w:val="24"/>
                <w:lang w:val="en-US" w:eastAsia="zh-CN"/>
              </w:rPr>
            </w:pPr>
          </w:p>
          <w:p w14:paraId="11D3F09D">
            <w:pPr>
              <w:spacing w:line="440" w:lineRule="exact"/>
              <w:rPr>
                <w:rFonts w:hint="eastAsia" w:ascii="宋体" w:hAnsi="宋体" w:cs="仿宋"/>
                <w:color w:val="000000"/>
                <w:sz w:val="24"/>
                <w:szCs w:val="24"/>
                <w:lang w:val="en-US" w:eastAsia="zh-CN"/>
              </w:rPr>
            </w:pPr>
          </w:p>
          <w:p w14:paraId="59275317">
            <w:pPr>
              <w:spacing w:line="440" w:lineRule="exact"/>
              <w:rPr>
                <w:rFonts w:hint="eastAsia" w:ascii="宋体" w:hAnsi="宋体" w:cs="仿宋"/>
                <w:color w:val="000000"/>
                <w:sz w:val="24"/>
                <w:szCs w:val="24"/>
                <w:lang w:val="en-US" w:eastAsia="zh-CN"/>
              </w:rPr>
            </w:pPr>
          </w:p>
          <w:p w14:paraId="697F2ADA">
            <w:pPr>
              <w:spacing w:line="440" w:lineRule="exact"/>
              <w:rPr>
                <w:rFonts w:hint="eastAsia" w:ascii="宋体" w:hAnsi="宋体" w:cs="仿宋"/>
                <w:color w:val="000000"/>
                <w:sz w:val="24"/>
                <w:szCs w:val="24"/>
                <w:lang w:val="en-US" w:eastAsia="zh-CN"/>
              </w:rPr>
            </w:pPr>
          </w:p>
          <w:p w14:paraId="53E6A2D2">
            <w:pPr>
              <w:spacing w:line="440" w:lineRule="exact"/>
              <w:rPr>
                <w:rFonts w:hint="eastAsia" w:ascii="宋体" w:hAnsi="宋体" w:cs="仿宋"/>
                <w:color w:val="000000"/>
                <w:sz w:val="24"/>
                <w:szCs w:val="24"/>
                <w:lang w:val="en-US" w:eastAsia="zh-CN"/>
              </w:rPr>
            </w:pPr>
          </w:p>
          <w:p w14:paraId="74E7A70F">
            <w:pPr>
              <w:spacing w:line="440" w:lineRule="exact"/>
              <w:rPr>
                <w:rFonts w:hint="eastAsia" w:ascii="宋体" w:hAnsi="宋体" w:cs="仿宋"/>
                <w:color w:val="000000"/>
                <w:sz w:val="24"/>
                <w:szCs w:val="24"/>
                <w:lang w:val="en-US" w:eastAsia="zh-CN"/>
              </w:rPr>
            </w:pPr>
          </w:p>
          <w:p w14:paraId="108B74FE">
            <w:pPr>
              <w:spacing w:line="440" w:lineRule="exact"/>
              <w:rPr>
                <w:rFonts w:hint="eastAsia" w:ascii="宋体" w:hAnsi="宋体" w:cs="仿宋"/>
                <w:color w:val="000000"/>
                <w:sz w:val="24"/>
                <w:szCs w:val="24"/>
                <w:lang w:val="en-US" w:eastAsia="zh-CN"/>
              </w:rPr>
            </w:pPr>
          </w:p>
          <w:p w14:paraId="539227D9">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四</w:t>
            </w:r>
          </w:p>
        </w:tc>
        <w:tc>
          <w:tcPr>
            <w:tcW w:w="1276" w:type="dxa"/>
            <w:vMerge w:val="restart"/>
            <w:tcBorders>
              <w:top w:val="single" w:color="auto" w:sz="4" w:space="0"/>
            </w:tcBorders>
            <w:shd w:val="clear" w:color="auto" w:fill="auto"/>
            <w:noWrap w:val="0"/>
            <w:vAlign w:val="center"/>
          </w:tcPr>
          <w:p w14:paraId="2DA3AA9A">
            <w:pPr>
              <w:spacing w:line="440" w:lineRule="exact"/>
              <w:jc w:val="both"/>
              <w:rPr>
                <w:rFonts w:hint="eastAsia" w:ascii="宋体" w:hAnsi="宋体" w:cs="仿宋"/>
                <w:color w:val="000000"/>
                <w:sz w:val="24"/>
                <w:szCs w:val="24"/>
              </w:rPr>
            </w:pPr>
          </w:p>
          <w:p w14:paraId="61D6511D">
            <w:pPr>
              <w:spacing w:line="440" w:lineRule="exact"/>
              <w:jc w:val="both"/>
              <w:rPr>
                <w:rFonts w:hint="eastAsia" w:ascii="宋体" w:hAnsi="宋体" w:cs="仿宋"/>
                <w:color w:val="000000"/>
                <w:sz w:val="24"/>
                <w:szCs w:val="24"/>
              </w:rPr>
            </w:pPr>
          </w:p>
          <w:p w14:paraId="10601F79">
            <w:pPr>
              <w:spacing w:line="440" w:lineRule="exact"/>
              <w:jc w:val="both"/>
              <w:rPr>
                <w:rFonts w:hint="eastAsia" w:ascii="宋体" w:hAnsi="宋体" w:cs="仿宋"/>
                <w:color w:val="000000"/>
                <w:sz w:val="24"/>
                <w:szCs w:val="24"/>
              </w:rPr>
            </w:pPr>
          </w:p>
          <w:p w14:paraId="0B50B6D5">
            <w:pPr>
              <w:spacing w:line="440" w:lineRule="exact"/>
              <w:jc w:val="both"/>
              <w:rPr>
                <w:rFonts w:hint="eastAsia" w:ascii="宋体" w:hAnsi="宋体" w:cs="仿宋"/>
                <w:color w:val="000000"/>
                <w:sz w:val="24"/>
                <w:szCs w:val="24"/>
              </w:rPr>
            </w:pPr>
          </w:p>
          <w:p w14:paraId="30FB9DF2">
            <w:pPr>
              <w:spacing w:line="440" w:lineRule="exact"/>
              <w:jc w:val="both"/>
              <w:rPr>
                <w:rFonts w:hint="eastAsia" w:ascii="宋体" w:hAnsi="宋体" w:cs="仿宋"/>
                <w:color w:val="000000"/>
                <w:sz w:val="24"/>
                <w:szCs w:val="24"/>
              </w:rPr>
            </w:pPr>
          </w:p>
          <w:p w14:paraId="5CC5EC06">
            <w:pPr>
              <w:spacing w:line="440" w:lineRule="exact"/>
              <w:jc w:val="both"/>
              <w:rPr>
                <w:rFonts w:hint="eastAsia" w:ascii="宋体" w:hAnsi="宋体" w:cs="仿宋"/>
                <w:color w:val="000000"/>
                <w:sz w:val="24"/>
                <w:szCs w:val="24"/>
              </w:rPr>
            </w:pPr>
          </w:p>
          <w:p w14:paraId="0075DBAA">
            <w:pPr>
              <w:spacing w:line="440" w:lineRule="exact"/>
              <w:jc w:val="both"/>
              <w:rPr>
                <w:rFonts w:hint="eastAsia" w:ascii="宋体" w:hAnsi="宋体" w:cs="仿宋"/>
                <w:color w:val="000000"/>
                <w:sz w:val="24"/>
                <w:szCs w:val="24"/>
              </w:rPr>
            </w:pPr>
          </w:p>
          <w:p w14:paraId="642693D9">
            <w:pPr>
              <w:spacing w:line="440" w:lineRule="exact"/>
              <w:jc w:val="both"/>
              <w:rPr>
                <w:rFonts w:hint="eastAsia" w:ascii="宋体" w:hAnsi="宋体" w:cs="仿宋"/>
                <w:color w:val="000000"/>
                <w:sz w:val="24"/>
                <w:szCs w:val="24"/>
              </w:rPr>
            </w:pPr>
          </w:p>
          <w:p w14:paraId="12C073BD">
            <w:pPr>
              <w:spacing w:line="440" w:lineRule="exact"/>
              <w:jc w:val="both"/>
              <w:rPr>
                <w:rFonts w:hint="eastAsia" w:ascii="宋体" w:hAnsi="宋体" w:cs="仿宋"/>
                <w:color w:val="000000"/>
                <w:sz w:val="24"/>
                <w:szCs w:val="24"/>
              </w:rPr>
            </w:pPr>
          </w:p>
          <w:p w14:paraId="4083ACEC">
            <w:pPr>
              <w:spacing w:line="440" w:lineRule="exact"/>
              <w:jc w:val="both"/>
              <w:rPr>
                <w:rFonts w:hint="eastAsia" w:ascii="宋体" w:hAnsi="宋体" w:cs="仿宋"/>
                <w:color w:val="000000"/>
                <w:sz w:val="24"/>
                <w:szCs w:val="24"/>
              </w:rPr>
            </w:pPr>
          </w:p>
          <w:p w14:paraId="4244C67B">
            <w:pPr>
              <w:spacing w:line="440" w:lineRule="exact"/>
              <w:jc w:val="both"/>
              <w:rPr>
                <w:rFonts w:hint="eastAsia" w:ascii="宋体" w:hAnsi="宋体" w:cs="仿宋"/>
                <w:color w:val="000000"/>
                <w:sz w:val="24"/>
                <w:szCs w:val="24"/>
              </w:rPr>
            </w:pPr>
            <w:r>
              <w:rPr>
                <w:rFonts w:hint="eastAsia" w:ascii="宋体" w:hAnsi="宋体" w:cs="仿宋"/>
                <w:color w:val="000000"/>
                <w:sz w:val="24"/>
                <w:szCs w:val="24"/>
              </w:rPr>
              <w:t>保障能力（</w:t>
            </w:r>
            <w:r>
              <w:rPr>
                <w:rFonts w:hint="eastAsia" w:ascii="宋体" w:hAnsi="宋体" w:cs="仿宋"/>
                <w:color w:val="000000"/>
                <w:sz w:val="24"/>
                <w:szCs w:val="24"/>
                <w:lang w:val="en-US" w:eastAsia="zh-CN"/>
              </w:rPr>
              <w:t>17</w:t>
            </w:r>
            <w:r>
              <w:rPr>
                <w:rFonts w:hint="eastAsia" w:ascii="宋体" w:hAnsi="宋体" w:cs="仿宋"/>
                <w:color w:val="000000"/>
                <w:sz w:val="24"/>
                <w:szCs w:val="24"/>
              </w:rPr>
              <w:t>分）</w:t>
            </w:r>
          </w:p>
        </w:tc>
        <w:tc>
          <w:tcPr>
            <w:tcW w:w="1701" w:type="dxa"/>
            <w:shd w:val="clear" w:color="auto" w:fill="auto"/>
            <w:noWrap w:val="0"/>
            <w:vAlign w:val="center"/>
          </w:tcPr>
          <w:p w14:paraId="1D9D582F">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运输保障（6分）</w:t>
            </w:r>
          </w:p>
        </w:tc>
        <w:tc>
          <w:tcPr>
            <w:tcW w:w="5742" w:type="dxa"/>
            <w:shd w:val="clear" w:color="auto" w:fill="auto"/>
            <w:noWrap w:val="0"/>
            <w:vAlign w:val="center"/>
          </w:tcPr>
          <w:p w14:paraId="41E3C8C4">
            <w:pPr>
              <w:keepNext w:val="0"/>
              <w:keepLines w:val="0"/>
              <w:pageBreakBefore w:val="0"/>
              <w:widowControl w:val="0"/>
              <w:spacing w:line="440" w:lineRule="exact"/>
              <w:ind w:firstLine="0"/>
              <w:jc w:val="left"/>
              <w:rPr>
                <w:rFonts w:hint="eastAsia" w:ascii="宋体" w:hAnsi="宋体" w:eastAsia="宋体" w:cs="宋体"/>
                <w:b/>
                <w:sz w:val="24"/>
                <w:szCs w:val="24"/>
                <w:highlight w:val="none"/>
                <w:lang w:val="en-US" w:eastAsia="zh-CN" w:bidi="ar-SA"/>
              </w:rPr>
            </w:pPr>
            <w:r>
              <w:rPr>
                <w:rFonts w:hint="eastAsia" w:ascii="宋体" w:hAnsi="宋体" w:cs="仿宋"/>
                <w:sz w:val="24"/>
                <w:szCs w:val="24"/>
                <w:highlight w:val="none"/>
                <w:lang w:val="en-US" w:eastAsia="zh-CN" w:bidi="ar"/>
              </w:rPr>
              <w:t>4</w:t>
            </w:r>
            <w:r>
              <w:rPr>
                <w:rFonts w:hint="eastAsia" w:ascii="宋体" w:hAnsi="宋体" w:eastAsia="宋体" w:cs="仿宋"/>
                <w:sz w:val="24"/>
                <w:szCs w:val="24"/>
                <w:highlight w:val="none"/>
                <w:lang w:val="en-US" w:eastAsia="zh-CN" w:bidi="ar"/>
              </w:rPr>
              <w:t>.</w:t>
            </w:r>
            <w:r>
              <w:rPr>
                <w:rFonts w:hint="eastAsia" w:ascii="宋体" w:hAnsi="宋体" w:cs="仿宋"/>
                <w:sz w:val="24"/>
                <w:szCs w:val="24"/>
                <w:highlight w:val="none"/>
                <w:lang w:val="en-US" w:eastAsia="zh-CN" w:bidi="ar"/>
              </w:rPr>
              <w:t>1</w:t>
            </w:r>
            <w:r>
              <w:rPr>
                <w:rFonts w:hint="eastAsia" w:ascii="宋体" w:hAnsi="宋体" w:cs="仿宋"/>
                <w:color w:val="000000"/>
                <w:sz w:val="24"/>
                <w:szCs w:val="24"/>
              </w:rPr>
              <w:t>根据投标供应商提供的专用配送车辆明细或者购买、租赁运输车辆的承诺书进行评分。每提供或承诺一辆得</w:t>
            </w:r>
            <w:r>
              <w:rPr>
                <w:rFonts w:hint="eastAsia" w:ascii="宋体" w:hAnsi="宋体" w:cs="仿宋"/>
                <w:color w:val="000000"/>
                <w:sz w:val="24"/>
                <w:szCs w:val="24"/>
                <w:lang w:val="en-US" w:eastAsia="zh-CN"/>
              </w:rPr>
              <w:t>2</w:t>
            </w:r>
            <w:r>
              <w:rPr>
                <w:rFonts w:hint="eastAsia" w:ascii="宋体" w:hAnsi="宋体" w:cs="仿宋"/>
                <w:color w:val="000000"/>
                <w:sz w:val="24"/>
                <w:szCs w:val="24"/>
              </w:rPr>
              <w:t>分，最高得</w:t>
            </w:r>
            <w:r>
              <w:rPr>
                <w:rFonts w:hint="eastAsia" w:ascii="宋体" w:hAnsi="宋体" w:cs="仿宋"/>
                <w:color w:val="000000"/>
                <w:sz w:val="24"/>
                <w:szCs w:val="24"/>
                <w:lang w:val="en-US" w:eastAsia="zh-CN"/>
              </w:rPr>
              <w:t>6</w:t>
            </w:r>
            <w:r>
              <w:rPr>
                <w:rFonts w:hint="eastAsia" w:ascii="宋体" w:hAnsi="宋体" w:cs="仿宋"/>
                <w:color w:val="000000"/>
                <w:sz w:val="24"/>
                <w:szCs w:val="24"/>
              </w:rPr>
              <w:t>分。【</w:t>
            </w:r>
            <w:r>
              <w:rPr>
                <w:rFonts w:hint="eastAsia" w:ascii="宋体" w:hAnsi="宋体" w:eastAsia="宋体" w:cs="宋体"/>
                <w:color w:val="000000"/>
                <w:sz w:val="24"/>
                <w:szCs w:val="24"/>
              </w:rPr>
              <w:t>①</w:t>
            </w:r>
            <w:r>
              <w:rPr>
                <w:rFonts w:hint="eastAsia" w:ascii="宋体" w:hAnsi="宋体" w:cs="宋体"/>
                <w:color w:val="000000"/>
                <w:sz w:val="24"/>
                <w:szCs w:val="24"/>
              </w:rPr>
              <w:t>现有自有车辆的，需提供车辆所有人为投标供应商的行驶证；</w:t>
            </w:r>
            <w:r>
              <w:rPr>
                <w:rFonts w:hint="eastAsia" w:ascii="宋体" w:hAnsi="宋体" w:eastAsia="宋体" w:cs="宋体"/>
                <w:color w:val="000000"/>
                <w:sz w:val="24"/>
                <w:szCs w:val="24"/>
              </w:rPr>
              <w:t>②</w:t>
            </w:r>
            <w:r>
              <w:rPr>
                <w:rFonts w:hint="eastAsia" w:ascii="宋体" w:hAnsi="宋体" w:cs="宋体"/>
                <w:color w:val="000000"/>
                <w:sz w:val="24"/>
                <w:szCs w:val="24"/>
              </w:rPr>
              <w:t>现有租赁车辆的，需提供租赁证明（租赁证明应包</w:t>
            </w:r>
            <w:r>
              <w:rPr>
                <w:rFonts w:hint="eastAsia" w:ascii="宋体" w:hAnsi="宋体" w:cs="仿宋"/>
                <w:color w:val="000000"/>
                <w:sz w:val="24"/>
                <w:szCs w:val="24"/>
              </w:rPr>
              <w:t>括在有效期内的租赁合同、付款</w:t>
            </w:r>
            <w:r>
              <w:rPr>
                <w:rFonts w:hint="eastAsia" w:ascii="宋体" w:hAnsi="宋体" w:cs="仿宋"/>
                <w:color w:val="000000"/>
                <w:sz w:val="24"/>
                <w:szCs w:val="24"/>
                <w:lang w:val="en-US" w:eastAsia="zh-CN"/>
              </w:rPr>
              <w:t>凭证</w:t>
            </w:r>
            <w:r>
              <w:rPr>
                <w:rFonts w:hint="eastAsia" w:ascii="宋体" w:hAnsi="宋体" w:cs="仿宋"/>
                <w:color w:val="000000"/>
                <w:sz w:val="24"/>
                <w:szCs w:val="24"/>
              </w:rPr>
              <w:t>、车辆行驶证）；③专用配送车辆属于和投标供应商为母子公司关系或同一母公司下兄弟关系的法人企业所有或租赁的，须再提供：（1）“关系说明函”；（2）经公司登记机关登记备案的“公司章程”中反映股权结构信息部分的复印件或在国家企业信用信息公示系统（www.gsxt.gov.cn）下载《企业信用信息公示报告》完整版，并加盖投标供应商公章；（3）属于和投标供应商为母子公司关系或同一母公司下兄弟关系的法人企业出具的相应“授权函”。上述所提供车辆应附正面及内部照片（需体现车牌号，车牌号须与车辆行驶证一致）等证明材料复印件并加盖投标供应商公章，否则不得分。承诺购买、租赁车辆的，提供承诺书并加盖投标供应商公章。】</w:t>
            </w:r>
          </w:p>
        </w:tc>
      </w:tr>
      <w:tr w14:paraId="47A14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851" w:type="dxa"/>
            <w:vMerge w:val="continue"/>
            <w:shd w:val="clear" w:color="auto" w:fill="auto"/>
            <w:noWrap w:val="0"/>
            <w:vAlign w:val="center"/>
          </w:tcPr>
          <w:p w14:paraId="62973DE9">
            <w:pPr>
              <w:spacing w:line="440" w:lineRule="exact"/>
              <w:rPr>
                <w:rFonts w:hint="default" w:ascii="宋体" w:hAnsi="宋体" w:eastAsia="宋体" w:cs="仿宋"/>
                <w:color w:val="000000"/>
                <w:sz w:val="24"/>
                <w:szCs w:val="24"/>
                <w:lang w:val="en-US" w:eastAsia="zh-CN"/>
              </w:rPr>
            </w:pPr>
          </w:p>
        </w:tc>
        <w:tc>
          <w:tcPr>
            <w:tcW w:w="1276" w:type="dxa"/>
            <w:vMerge w:val="continue"/>
            <w:shd w:val="clear" w:color="auto" w:fill="auto"/>
            <w:noWrap w:val="0"/>
            <w:vAlign w:val="center"/>
          </w:tcPr>
          <w:p w14:paraId="66A01D00">
            <w:pPr>
              <w:spacing w:line="440" w:lineRule="exact"/>
              <w:jc w:val="center"/>
              <w:rPr>
                <w:rFonts w:hint="eastAsia" w:ascii="宋体" w:hAnsi="宋体" w:cs="仿宋"/>
                <w:color w:val="000000"/>
                <w:sz w:val="24"/>
                <w:szCs w:val="24"/>
              </w:rPr>
            </w:pPr>
          </w:p>
        </w:tc>
        <w:tc>
          <w:tcPr>
            <w:tcW w:w="1701" w:type="dxa"/>
            <w:shd w:val="clear" w:color="auto" w:fill="auto"/>
            <w:noWrap w:val="0"/>
            <w:vAlign w:val="center"/>
          </w:tcPr>
          <w:p w14:paraId="4F368E72">
            <w:pPr>
              <w:spacing w:line="440" w:lineRule="exact"/>
              <w:rPr>
                <w:rFonts w:hint="default" w:ascii="宋体" w:hAnsi="宋体" w:eastAsia="宋体" w:cs="仿宋"/>
                <w:color w:val="000000"/>
                <w:sz w:val="24"/>
                <w:szCs w:val="24"/>
                <w:lang w:val="en-US" w:eastAsia="zh-CN" w:bidi="ar-SA"/>
              </w:rPr>
            </w:pPr>
            <w:r>
              <w:rPr>
                <w:rFonts w:hint="eastAsia" w:ascii="宋体" w:hAnsi="宋体" w:cs="仿宋"/>
                <w:color w:val="000000"/>
                <w:sz w:val="24"/>
                <w:szCs w:val="24"/>
                <w:lang w:val="en-US" w:eastAsia="zh-CN" w:bidi="ar-SA"/>
              </w:rPr>
              <w:t>仓储能力（6分）</w:t>
            </w:r>
          </w:p>
        </w:tc>
        <w:tc>
          <w:tcPr>
            <w:tcW w:w="5742" w:type="dxa"/>
            <w:shd w:val="clear" w:color="auto" w:fill="auto"/>
            <w:noWrap w:val="0"/>
            <w:vAlign w:val="center"/>
          </w:tcPr>
          <w:p w14:paraId="4A561AC3">
            <w:pPr>
              <w:keepNext w:val="0"/>
              <w:keepLines w:val="0"/>
              <w:pageBreakBefore w:val="0"/>
              <w:widowControl w:val="0"/>
              <w:spacing w:line="440" w:lineRule="exact"/>
              <w:ind w:firstLine="0"/>
              <w:jc w:val="left"/>
              <w:rPr>
                <w:rFonts w:hint="eastAsia" w:ascii="宋体" w:hAnsi="宋体" w:cs="仿宋"/>
                <w:color w:val="000000"/>
                <w:sz w:val="24"/>
                <w:szCs w:val="24"/>
              </w:rPr>
            </w:pPr>
            <w:r>
              <w:rPr>
                <w:rFonts w:hint="eastAsia" w:ascii="宋体" w:hAnsi="宋体" w:cs="仿宋"/>
                <w:color w:val="auto"/>
                <w:sz w:val="24"/>
                <w:szCs w:val="24"/>
                <w:highlight w:val="none"/>
                <w:lang w:val="en-US" w:eastAsia="zh-CN" w:bidi="ar"/>
              </w:rPr>
              <w:t>4</w:t>
            </w:r>
            <w:r>
              <w:rPr>
                <w:rFonts w:hint="eastAsia" w:ascii="宋体" w:hAnsi="宋体" w:eastAsia="宋体" w:cs="仿宋"/>
                <w:color w:val="auto"/>
                <w:sz w:val="24"/>
                <w:szCs w:val="24"/>
                <w:highlight w:val="none"/>
                <w:lang w:val="en-US" w:eastAsia="zh-CN" w:bidi="ar"/>
              </w:rPr>
              <w:t>.</w:t>
            </w:r>
            <w:r>
              <w:rPr>
                <w:rFonts w:hint="eastAsia" w:ascii="宋体" w:hAnsi="宋体" w:cs="仿宋"/>
                <w:color w:val="auto"/>
                <w:sz w:val="24"/>
                <w:szCs w:val="24"/>
                <w:highlight w:val="none"/>
                <w:lang w:val="en-US" w:eastAsia="zh-CN" w:bidi="ar"/>
              </w:rPr>
              <w:t>2</w:t>
            </w:r>
            <w:r>
              <w:rPr>
                <w:rFonts w:hint="eastAsia" w:ascii="宋体" w:hAnsi="宋体" w:eastAsia="宋体" w:cs="仿宋"/>
                <w:color w:val="000000"/>
                <w:sz w:val="24"/>
                <w:szCs w:val="24"/>
                <w:lang w:val="en-US" w:eastAsia="zh-CN"/>
              </w:rPr>
              <w:t>投标供应商具有固定、已投入使用的仓储场所得</w:t>
            </w:r>
            <w:r>
              <w:rPr>
                <w:rFonts w:hint="eastAsia" w:ascii="宋体" w:hAnsi="宋体" w:cs="仿宋"/>
                <w:color w:val="000000"/>
                <w:sz w:val="24"/>
                <w:szCs w:val="24"/>
                <w:lang w:val="en-US" w:eastAsia="zh-CN"/>
              </w:rPr>
              <w:t>6</w:t>
            </w:r>
            <w:r>
              <w:rPr>
                <w:rFonts w:hint="eastAsia" w:ascii="宋体" w:hAnsi="宋体" w:eastAsia="宋体" w:cs="仿宋"/>
                <w:color w:val="000000"/>
                <w:sz w:val="24"/>
                <w:szCs w:val="24"/>
                <w:lang w:val="en-US" w:eastAsia="zh-CN"/>
              </w:rPr>
              <w:t>分。</w:t>
            </w:r>
            <w:r>
              <w:rPr>
                <w:rFonts w:hint="eastAsia" w:ascii="宋体" w:hAnsi="宋体" w:cs="仿宋"/>
                <w:color w:val="000000"/>
                <w:sz w:val="24"/>
                <w:szCs w:val="24"/>
              </w:rPr>
              <w:t>【提供有效证明材料复印件并加盖公章。其中：①自有仓库需提供产权证明复印件及清晰可辨的现场照片加盖公章；②非自有仓库需提供在开标日前签订的承包合同或租赁合同复印件、付款凭证复印件及清晰可辨的现场照片加盖公章；③仓储场所属于投标供应商直接控股子公司（投标供应商直接持股比例须大于50%）所有或租赁的，须再提供：（1）“关系说明函”；（2）经公司登记机关登记备案的“公司章程”中反映股权结构信息部分的复印件或在国家企业信用信息公示系统（www.gsxt.gov.cn）下载《企业信用信息公示报告》完整版，并加盖投标供应商公章；（3）投标供应商直接控股子公司（投标供应商直接持股比例须大于50%）出具的相应“授权函”。</w:t>
            </w:r>
          </w:p>
          <w:p w14:paraId="421A1029">
            <w:pPr>
              <w:keepNext w:val="0"/>
              <w:keepLines w:val="0"/>
              <w:pageBreakBefore w:val="0"/>
              <w:widowControl w:val="0"/>
              <w:spacing w:line="440" w:lineRule="exact"/>
              <w:ind w:firstLine="0"/>
              <w:jc w:val="left"/>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未提供或提供的仓储场所资料未体现相关信息的均不得分。】</w:t>
            </w:r>
          </w:p>
        </w:tc>
      </w:tr>
      <w:tr w14:paraId="1E11D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0" w:hRule="atLeast"/>
          <w:jc w:val="center"/>
        </w:trPr>
        <w:tc>
          <w:tcPr>
            <w:tcW w:w="851" w:type="dxa"/>
            <w:vMerge w:val="continue"/>
            <w:tcBorders>
              <w:bottom w:val="single" w:color="auto" w:sz="4" w:space="0"/>
            </w:tcBorders>
            <w:shd w:val="clear" w:color="auto" w:fill="auto"/>
            <w:noWrap w:val="0"/>
            <w:vAlign w:val="center"/>
          </w:tcPr>
          <w:p w14:paraId="3D01D59B">
            <w:pPr>
              <w:spacing w:line="440" w:lineRule="exact"/>
              <w:rPr>
                <w:rFonts w:hint="eastAsia" w:ascii="宋体" w:hAnsi="宋体" w:cs="仿宋"/>
                <w:color w:val="000000"/>
                <w:sz w:val="24"/>
                <w:szCs w:val="24"/>
              </w:rPr>
            </w:pPr>
          </w:p>
        </w:tc>
        <w:tc>
          <w:tcPr>
            <w:tcW w:w="1276" w:type="dxa"/>
            <w:vMerge w:val="continue"/>
            <w:tcBorders>
              <w:bottom w:val="single" w:color="auto" w:sz="4" w:space="0"/>
            </w:tcBorders>
            <w:shd w:val="clear" w:color="auto" w:fill="auto"/>
            <w:noWrap w:val="0"/>
            <w:vAlign w:val="center"/>
          </w:tcPr>
          <w:p w14:paraId="1AF5485B">
            <w:pPr>
              <w:spacing w:line="440" w:lineRule="exact"/>
              <w:jc w:val="center"/>
              <w:rPr>
                <w:rFonts w:hint="eastAsia" w:ascii="宋体" w:hAnsi="宋体" w:cs="仿宋"/>
                <w:color w:val="000000"/>
                <w:sz w:val="24"/>
                <w:szCs w:val="24"/>
              </w:rPr>
            </w:pPr>
          </w:p>
        </w:tc>
        <w:tc>
          <w:tcPr>
            <w:tcW w:w="1701" w:type="dxa"/>
            <w:shd w:val="clear" w:color="auto" w:fill="auto"/>
            <w:noWrap w:val="0"/>
            <w:vAlign w:val="center"/>
          </w:tcPr>
          <w:p w14:paraId="4F9A6F82">
            <w:r>
              <w:rPr>
                <w:rFonts w:hint="eastAsia" w:ascii="宋体" w:hAnsi="宋体" w:cs="仿宋"/>
                <w:color w:val="000000"/>
                <w:sz w:val="24"/>
                <w:szCs w:val="24"/>
              </w:rPr>
              <w:t>服务</w:t>
            </w:r>
            <w:r>
              <w:rPr>
                <w:rFonts w:ascii="宋体" w:hAnsi="宋体" w:cs="仿宋"/>
                <w:color w:val="000000"/>
                <w:sz w:val="24"/>
                <w:szCs w:val="24"/>
              </w:rPr>
              <w:t>人</w:t>
            </w:r>
            <w:r>
              <w:rPr>
                <w:rFonts w:hint="eastAsia" w:ascii="宋体" w:hAnsi="宋体" w:cs="仿宋"/>
                <w:color w:val="000000"/>
                <w:sz w:val="24"/>
                <w:szCs w:val="24"/>
              </w:rPr>
              <w:t>员配置（</w:t>
            </w:r>
            <w:r>
              <w:rPr>
                <w:rFonts w:hint="default" w:ascii="宋体" w:hAnsi="宋体" w:cs="仿宋"/>
                <w:color w:val="000000"/>
                <w:sz w:val="24"/>
                <w:szCs w:val="24"/>
                <w:lang w:val="en-US" w:eastAsia="zh-CN"/>
              </w:rPr>
              <w:t>5</w:t>
            </w:r>
            <w:r>
              <w:rPr>
                <w:rFonts w:hint="eastAsia" w:ascii="宋体" w:hAnsi="宋体" w:cs="仿宋"/>
                <w:color w:val="000000"/>
                <w:sz w:val="24"/>
                <w:szCs w:val="24"/>
              </w:rPr>
              <w:t>分）</w:t>
            </w:r>
          </w:p>
          <w:p w14:paraId="3031F4E3">
            <w:pPr>
              <w:widowControl/>
              <w:spacing w:line="440" w:lineRule="exact"/>
              <w:ind w:firstLine="0"/>
              <w:jc w:val="left"/>
              <w:rPr>
                <w:rFonts w:hint="default" w:ascii="宋体" w:hAnsi="宋体" w:eastAsia="宋体" w:cs="仿宋"/>
                <w:color w:val="000000"/>
                <w:sz w:val="24"/>
                <w:szCs w:val="24"/>
                <w:lang w:val="en-US" w:eastAsia="zh-CN" w:bidi="ar-SA"/>
              </w:rPr>
            </w:pPr>
          </w:p>
        </w:tc>
        <w:tc>
          <w:tcPr>
            <w:tcW w:w="5742" w:type="dxa"/>
            <w:shd w:val="clear" w:color="auto" w:fill="auto"/>
            <w:noWrap w:val="0"/>
            <w:vAlign w:val="center"/>
          </w:tcPr>
          <w:p w14:paraId="12F90A21">
            <w:pPr>
              <w:widowControl/>
              <w:spacing w:line="440" w:lineRule="exact"/>
              <w:rPr>
                <w:rFonts w:hint="eastAsia" w:ascii="宋体" w:hAnsi="宋体" w:eastAsia="宋体" w:cs="仿宋"/>
                <w:color w:val="000000"/>
                <w:sz w:val="24"/>
                <w:szCs w:val="24"/>
              </w:rPr>
            </w:pPr>
            <w:r>
              <w:rPr>
                <w:rFonts w:hint="eastAsia" w:ascii="宋体" w:hAnsi="宋体" w:cs="仿宋"/>
                <w:color w:val="000000"/>
                <w:sz w:val="24"/>
                <w:szCs w:val="24"/>
                <w:lang w:val="en-US" w:eastAsia="zh-CN"/>
              </w:rPr>
              <w:t>4</w:t>
            </w:r>
            <w:r>
              <w:rPr>
                <w:rFonts w:hint="eastAsia" w:ascii="宋体" w:hAnsi="宋体" w:eastAsia="宋体" w:cs="仿宋"/>
                <w:color w:val="000000"/>
                <w:sz w:val="24"/>
                <w:szCs w:val="24"/>
              </w:rPr>
              <w:t>.</w:t>
            </w:r>
            <w:r>
              <w:rPr>
                <w:rFonts w:hint="eastAsia" w:ascii="宋体" w:hAnsi="宋体" w:cs="仿宋"/>
                <w:color w:val="000000"/>
                <w:sz w:val="24"/>
                <w:szCs w:val="24"/>
                <w:lang w:val="en-US" w:eastAsia="zh-CN"/>
              </w:rPr>
              <w:t>3</w:t>
            </w:r>
            <w:r>
              <w:rPr>
                <w:rFonts w:hint="eastAsia" w:ascii="宋体" w:hAnsi="宋体" w:eastAsia="宋体" w:cs="仿宋"/>
                <w:color w:val="000000"/>
                <w:sz w:val="24"/>
                <w:szCs w:val="24"/>
              </w:rPr>
              <w:t>根据投标供应商的服务保障小组</w:t>
            </w:r>
            <w:r>
              <w:rPr>
                <w:rFonts w:hint="eastAsia" w:ascii="宋体" w:hAnsi="宋体" w:eastAsia="宋体" w:cs="仿宋"/>
                <w:color w:val="000000"/>
                <w:sz w:val="24"/>
                <w:szCs w:val="24"/>
                <w:lang w:val="en-US" w:eastAsia="zh-CN"/>
              </w:rPr>
              <w:t>人员配置</w:t>
            </w:r>
            <w:r>
              <w:rPr>
                <w:rFonts w:hint="eastAsia" w:ascii="宋体" w:hAnsi="宋体" w:eastAsia="宋体" w:cs="仿宋"/>
                <w:color w:val="000000"/>
                <w:sz w:val="24"/>
                <w:szCs w:val="24"/>
              </w:rPr>
              <w:t>进行评分。</w:t>
            </w:r>
            <w:r>
              <w:rPr>
                <w:rFonts w:hint="eastAsia" w:ascii="宋体" w:hAnsi="宋体" w:eastAsia="宋体" w:cs="仿宋"/>
                <w:color w:val="000000"/>
                <w:spacing w:val="0"/>
                <w:sz w:val="24"/>
                <w:szCs w:val="24"/>
                <w:lang w:val="en-US" w:eastAsia="zh-CN" w:bidi="ar-SA"/>
              </w:rPr>
              <w:t>投标供应商为本项目配备专职项目负责人1人（</w:t>
            </w:r>
            <w:r>
              <w:rPr>
                <w:rFonts w:hint="eastAsia" w:ascii="宋体" w:hAnsi="宋体" w:cs="仿宋"/>
                <w:color w:val="000000"/>
                <w:spacing w:val="0"/>
                <w:sz w:val="24"/>
                <w:szCs w:val="24"/>
                <w:lang w:val="en-US" w:eastAsia="zh-CN" w:bidi="ar-SA"/>
              </w:rPr>
              <w:t>提供负责人信息，须</w:t>
            </w:r>
            <w:r>
              <w:rPr>
                <w:rFonts w:hint="eastAsia" w:ascii="宋体" w:hAnsi="宋体" w:eastAsia="宋体" w:cs="仿宋"/>
                <w:color w:val="000000"/>
                <w:sz w:val="24"/>
                <w:szCs w:val="24"/>
                <w:lang w:eastAsia="zh-CN"/>
              </w:rPr>
              <w:t>从事本行业三年及以上，</w:t>
            </w:r>
            <w:r>
              <w:rPr>
                <w:rFonts w:hint="eastAsia" w:ascii="宋体" w:hAnsi="宋体" w:cs="仿宋"/>
                <w:color w:val="000000"/>
                <w:sz w:val="24"/>
                <w:szCs w:val="24"/>
                <w:lang w:val="en-US" w:eastAsia="zh-CN"/>
              </w:rPr>
              <w:t>提</w:t>
            </w:r>
            <w:r>
              <w:rPr>
                <w:rFonts w:hint="eastAsia" w:ascii="宋体" w:hAnsi="宋体" w:eastAsia="宋体" w:cs="仿宋"/>
                <w:color w:val="000000"/>
                <w:sz w:val="24"/>
                <w:szCs w:val="24"/>
                <w:lang w:val="en-US" w:eastAsia="zh-CN"/>
              </w:rPr>
              <w:t>供证明材料</w:t>
            </w:r>
            <w:r>
              <w:rPr>
                <w:rFonts w:hint="eastAsia" w:ascii="宋体" w:hAnsi="宋体" w:eastAsia="宋体" w:cs="仿宋"/>
                <w:color w:val="000000"/>
                <w:spacing w:val="0"/>
                <w:sz w:val="24"/>
                <w:szCs w:val="24"/>
                <w:lang w:val="en-US" w:eastAsia="zh-CN" w:bidi="ar-SA"/>
              </w:rPr>
              <w:t>）</w:t>
            </w:r>
            <w:r>
              <w:rPr>
                <w:rFonts w:hint="eastAsia" w:ascii="宋体" w:hAnsi="宋体" w:cs="仿宋"/>
                <w:color w:val="000000"/>
                <w:spacing w:val="0"/>
                <w:sz w:val="24"/>
                <w:szCs w:val="24"/>
                <w:lang w:val="en-US" w:eastAsia="zh-CN" w:bidi="ar-SA"/>
              </w:rPr>
              <w:t>和团队人员4</w:t>
            </w:r>
            <w:r>
              <w:rPr>
                <w:rFonts w:hint="eastAsia" w:ascii="宋体" w:hAnsi="宋体" w:eastAsia="宋体" w:cs="仿宋"/>
                <w:color w:val="000000"/>
                <w:spacing w:val="0"/>
                <w:sz w:val="24"/>
                <w:szCs w:val="24"/>
                <w:lang w:val="en-US" w:eastAsia="zh-CN" w:bidi="ar-SA"/>
              </w:rPr>
              <w:t>人</w:t>
            </w:r>
            <w:r>
              <w:rPr>
                <w:rFonts w:hint="eastAsia" w:ascii="宋体" w:hAnsi="宋体" w:cs="仿宋"/>
                <w:color w:val="000000"/>
                <w:spacing w:val="0"/>
                <w:sz w:val="24"/>
                <w:szCs w:val="24"/>
                <w:lang w:val="en-US" w:eastAsia="zh-CN" w:bidi="ar-SA"/>
              </w:rPr>
              <w:t>（不含项目负责人）的，得2分。</w:t>
            </w:r>
            <w:r>
              <w:rPr>
                <w:rFonts w:hint="eastAsia" w:ascii="宋体" w:hAnsi="宋体" w:eastAsia="宋体" w:cs="仿宋"/>
                <w:color w:val="000000"/>
                <w:sz w:val="24"/>
                <w:szCs w:val="24"/>
              </w:rPr>
              <w:t>【</w:t>
            </w:r>
            <w:r>
              <w:rPr>
                <w:rFonts w:hint="eastAsia" w:ascii="宋体" w:hAnsi="宋体" w:eastAsia="宋体" w:cs="仿宋"/>
                <w:color w:val="000000"/>
                <w:sz w:val="24"/>
                <w:szCs w:val="24"/>
                <w:lang w:val="en-US" w:eastAsia="zh-CN"/>
              </w:rPr>
              <w:t>须</w:t>
            </w:r>
            <w:r>
              <w:rPr>
                <w:rFonts w:hint="eastAsia" w:ascii="宋体" w:hAnsi="宋体" w:eastAsia="宋体" w:cs="仿宋"/>
                <w:color w:val="000000"/>
                <w:sz w:val="24"/>
                <w:szCs w:val="24"/>
              </w:rPr>
              <w:t>提供小组人员名单及社保机构出具近</w:t>
            </w:r>
            <w:r>
              <w:rPr>
                <w:rFonts w:hint="eastAsia" w:ascii="宋体" w:hAnsi="宋体" w:cs="仿宋"/>
                <w:color w:val="000000"/>
                <w:sz w:val="24"/>
                <w:szCs w:val="24"/>
                <w:lang w:val="en-US" w:eastAsia="zh-CN"/>
              </w:rPr>
              <w:t>三个月内</w:t>
            </w:r>
            <w:r>
              <w:rPr>
                <w:rFonts w:hint="eastAsia" w:ascii="宋体" w:hAnsi="宋体" w:eastAsia="宋体" w:cs="仿宋"/>
                <w:color w:val="000000"/>
                <w:sz w:val="24"/>
                <w:szCs w:val="24"/>
              </w:rPr>
              <w:t>任意1个月投标供应商为其缴纳的养老保险金缴费证明材料（证明材料应包括个人姓名、缴费单位、缴费月份，且加盖社保中心章或社保中心参保缴费证明电子专用章）未提供人员信息或者人员信息提供不全的不得分。】</w:t>
            </w:r>
          </w:p>
          <w:p w14:paraId="1B24E73F">
            <w:pPr>
              <w:widowControl/>
              <w:spacing w:line="440" w:lineRule="exact"/>
              <w:ind w:firstLine="480"/>
              <w:rPr>
                <w:rFonts w:hint="eastAsia" w:ascii="宋体" w:hAnsi="宋体" w:eastAsia="宋体" w:cs="仿宋"/>
                <w:color w:val="000000"/>
                <w:sz w:val="24"/>
                <w:szCs w:val="24"/>
              </w:rPr>
            </w:pPr>
            <w:r>
              <w:rPr>
                <w:rFonts w:hint="eastAsia" w:ascii="宋体" w:hAnsi="宋体" w:eastAsia="宋体" w:cs="仿宋"/>
                <w:color w:val="000000"/>
                <w:sz w:val="24"/>
                <w:szCs w:val="24"/>
                <w:highlight w:val="none"/>
              </w:rPr>
              <w:t>服务保障小组</w:t>
            </w:r>
            <w:r>
              <w:rPr>
                <w:rFonts w:hint="eastAsia" w:ascii="宋体" w:hAnsi="宋体" w:eastAsia="宋体" w:cs="仿宋"/>
                <w:color w:val="000000"/>
                <w:spacing w:val="0"/>
                <w:sz w:val="24"/>
                <w:szCs w:val="24"/>
                <w:highlight w:val="none"/>
                <w:lang w:val="en-US" w:eastAsia="zh-CN" w:bidi="ar-SA"/>
              </w:rPr>
              <w:t>人员中有食品安全管理</w:t>
            </w:r>
            <w:r>
              <w:rPr>
                <w:rFonts w:hint="eastAsia" w:ascii="宋体" w:hAnsi="宋体" w:cs="仿宋"/>
                <w:color w:val="000000"/>
                <w:spacing w:val="0"/>
                <w:sz w:val="24"/>
                <w:szCs w:val="24"/>
                <w:highlight w:val="none"/>
                <w:lang w:val="en-US" w:eastAsia="zh-CN" w:bidi="ar-SA"/>
              </w:rPr>
              <w:t>、检验等相关职业技能证书的，</w:t>
            </w:r>
            <w:r>
              <w:rPr>
                <w:rFonts w:hint="eastAsia" w:ascii="宋体" w:hAnsi="宋体" w:cs="仿宋"/>
                <w:color w:val="000000"/>
                <w:spacing w:val="0"/>
                <w:sz w:val="24"/>
                <w:szCs w:val="24"/>
                <w:lang w:val="en-US" w:eastAsia="zh-CN" w:bidi="ar-SA"/>
              </w:rPr>
              <w:t>每提供一个证书</w:t>
            </w:r>
            <w:r>
              <w:rPr>
                <w:rFonts w:hint="eastAsia" w:ascii="宋体" w:hAnsi="宋体" w:eastAsia="宋体" w:cs="仿宋"/>
                <w:color w:val="000000"/>
                <w:spacing w:val="0"/>
                <w:sz w:val="24"/>
                <w:szCs w:val="24"/>
                <w:lang w:val="en-US" w:eastAsia="zh-CN" w:bidi="ar-SA"/>
              </w:rPr>
              <w:t>得1分</w:t>
            </w:r>
            <w:r>
              <w:rPr>
                <w:rFonts w:hint="eastAsia" w:ascii="宋体" w:hAnsi="宋体" w:cs="仿宋"/>
                <w:color w:val="000000"/>
                <w:spacing w:val="0"/>
                <w:sz w:val="24"/>
                <w:szCs w:val="24"/>
                <w:lang w:val="en-US" w:eastAsia="zh-CN" w:bidi="ar-SA"/>
              </w:rPr>
              <w:t>，最高</w:t>
            </w:r>
            <w:r>
              <w:rPr>
                <w:rFonts w:hint="default" w:ascii="宋体" w:hAnsi="宋体" w:cs="仿宋"/>
                <w:color w:val="000000"/>
                <w:spacing w:val="0"/>
                <w:sz w:val="24"/>
                <w:szCs w:val="24"/>
                <w:lang w:val="en-US" w:eastAsia="zh-CN" w:bidi="ar-SA"/>
              </w:rPr>
              <w:t>3</w:t>
            </w:r>
            <w:r>
              <w:rPr>
                <w:rFonts w:hint="eastAsia" w:ascii="宋体" w:hAnsi="宋体" w:cs="仿宋"/>
                <w:color w:val="000000"/>
                <w:spacing w:val="0"/>
                <w:sz w:val="24"/>
                <w:szCs w:val="24"/>
                <w:lang w:val="en-US" w:eastAsia="zh-CN" w:bidi="ar-SA"/>
              </w:rPr>
              <w:t>分。</w:t>
            </w:r>
            <w:r>
              <w:rPr>
                <w:rFonts w:hint="eastAsia" w:ascii="宋体" w:hAnsi="宋体" w:eastAsia="宋体" w:cs="仿宋"/>
                <w:color w:val="000000"/>
                <w:spacing w:val="0"/>
                <w:sz w:val="24"/>
                <w:szCs w:val="24"/>
                <w:lang w:val="en-US" w:eastAsia="zh-CN" w:bidi="ar-SA"/>
              </w:rPr>
              <w:t>（提供</w:t>
            </w:r>
            <w:r>
              <w:rPr>
                <w:rFonts w:hint="eastAsia" w:ascii="宋体" w:hAnsi="宋体" w:eastAsia="宋体" w:cs="仿宋"/>
                <w:color w:val="000000"/>
                <w:spacing w:val="0"/>
                <w:sz w:val="24"/>
                <w:szCs w:val="24"/>
                <w:lang w:val="en-US" w:eastAsia="zh-CN"/>
              </w:rPr>
              <w:t>证书复印件并加盖公章）</w:t>
            </w:r>
            <w:r>
              <w:rPr>
                <w:rFonts w:hint="eastAsia" w:ascii="宋体" w:hAnsi="宋体" w:eastAsia="宋体" w:cs="仿宋"/>
                <w:color w:val="000000"/>
                <w:spacing w:val="0"/>
                <w:sz w:val="24"/>
                <w:szCs w:val="24"/>
                <w:lang w:val="en-US" w:eastAsia="zh-CN" w:bidi="ar-SA"/>
              </w:rPr>
              <w:t>。</w:t>
            </w:r>
          </w:p>
          <w:p w14:paraId="58013F66">
            <w:pPr>
              <w:widowControl/>
              <w:spacing w:line="440" w:lineRule="exact"/>
              <w:ind w:firstLine="480"/>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rPr>
              <w:t>本项最高得</w:t>
            </w:r>
            <w:r>
              <w:rPr>
                <w:rFonts w:hint="default" w:ascii="宋体" w:hAnsi="宋体" w:cs="仿宋"/>
                <w:color w:val="000000"/>
                <w:sz w:val="24"/>
                <w:szCs w:val="24"/>
                <w:lang w:val="en-US" w:eastAsia="zh-CN"/>
              </w:rPr>
              <w:t>5</w:t>
            </w:r>
            <w:r>
              <w:rPr>
                <w:rFonts w:hint="eastAsia" w:ascii="宋体" w:hAnsi="宋体" w:eastAsia="宋体" w:cs="仿宋"/>
                <w:color w:val="000000"/>
                <w:sz w:val="24"/>
                <w:szCs w:val="24"/>
              </w:rPr>
              <w:t>分。</w:t>
            </w:r>
          </w:p>
        </w:tc>
      </w:tr>
      <w:tr w14:paraId="4A68D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96" w:hRule="atLeast"/>
          <w:jc w:val="center"/>
        </w:trPr>
        <w:tc>
          <w:tcPr>
            <w:tcW w:w="851" w:type="dxa"/>
            <w:vMerge w:val="restart"/>
            <w:tcBorders>
              <w:top w:val="single" w:color="auto" w:sz="4" w:space="0"/>
            </w:tcBorders>
            <w:shd w:val="clear" w:color="auto" w:fill="auto"/>
            <w:noWrap w:val="0"/>
            <w:vAlign w:val="center"/>
          </w:tcPr>
          <w:p w14:paraId="304B9039">
            <w:pPr>
              <w:spacing w:line="440" w:lineRule="exact"/>
              <w:rPr>
                <w:rFonts w:hint="eastAsia" w:ascii="宋体" w:hAnsi="宋体" w:cs="仿宋"/>
                <w:color w:val="000000"/>
                <w:sz w:val="24"/>
                <w:szCs w:val="24"/>
                <w:lang w:val="en-US" w:eastAsia="zh-CN"/>
              </w:rPr>
            </w:pPr>
          </w:p>
          <w:p w14:paraId="40E3DAE1">
            <w:pPr>
              <w:spacing w:line="440" w:lineRule="exact"/>
              <w:rPr>
                <w:rFonts w:hint="eastAsia" w:ascii="宋体" w:hAnsi="宋体" w:cs="仿宋"/>
                <w:color w:val="000000"/>
                <w:sz w:val="24"/>
                <w:szCs w:val="24"/>
                <w:lang w:val="en-US" w:eastAsia="zh-CN"/>
              </w:rPr>
            </w:pPr>
          </w:p>
          <w:p w14:paraId="1B750566">
            <w:pPr>
              <w:spacing w:line="440" w:lineRule="exact"/>
              <w:rPr>
                <w:rFonts w:hint="eastAsia" w:ascii="宋体" w:hAnsi="宋体" w:cs="仿宋"/>
                <w:color w:val="000000"/>
                <w:sz w:val="24"/>
                <w:szCs w:val="24"/>
                <w:lang w:val="en-US" w:eastAsia="zh-CN"/>
              </w:rPr>
            </w:pPr>
          </w:p>
          <w:p w14:paraId="59C02C1B">
            <w:pPr>
              <w:spacing w:line="440" w:lineRule="exact"/>
              <w:rPr>
                <w:rFonts w:hint="default" w:ascii="宋体" w:hAnsi="宋体" w:eastAsia="宋体" w:cs="仿宋"/>
                <w:color w:val="000000"/>
                <w:sz w:val="24"/>
                <w:szCs w:val="24"/>
                <w:lang w:val="en-US" w:eastAsia="zh-CN"/>
              </w:rPr>
            </w:pPr>
            <w:r>
              <w:rPr>
                <w:rFonts w:hint="eastAsia" w:ascii="宋体" w:hAnsi="宋体" w:cs="仿宋"/>
                <w:color w:val="000000"/>
                <w:sz w:val="24"/>
                <w:szCs w:val="24"/>
                <w:lang w:val="en-US" w:eastAsia="zh-CN"/>
              </w:rPr>
              <w:t>五</w:t>
            </w:r>
          </w:p>
        </w:tc>
        <w:tc>
          <w:tcPr>
            <w:tcW w:w="1276" w:type="dxa"/>
            <w:vMerge w:val="restart"/>
            <w:tcBorders>
              <w:top w:val="single" w:color="auto" w:sz="4" w:space="0"/>
            </w:tcBorders>
            <w:shd w:val="clear" w:color="auto" w:fill="auto"/>
            <w:noWrap w:val="0"/>
            <w:vAlign w:val="center"/>
          </w:tcPr>
          <w:p w14:paraId="2EE5DA6A">
            <w:pPr>
              <w:spacing w:line="440" w:lineRule="exact"/>
              <w:jc w:val="center"/>
              <w:rPr>
                <w:rFonts w:hint="eastAsia" w:ascii="宋体" w:hAnsi="宋体" w:cs="仿宋"/>
                <w:color w:val="000000"/>
                <w:sz w:val="24"/>
                <w:szCs w:val="24"/>
              </w:rPr>
            </w:pPr>
          </w:p>
          <w:p w14:paraId="39F8546D">
            <w:pPr>
              <w:spacing w:line="440" w:lineRule="exact"/>
              <w:jc w:val="center"/>
              <w:rPr>
                <w:rFonts w:hint="eastAsia" w:ascii="宋体" w:hAnsi="宋体" w:cs="仿宋"/>
                <w:color w:val="000000"/>
                <w:sz w:val="24"/>
                <w:szCs w:val="24"/>
              </w:rPr>
            </w:pPr>
          </w:p>
          <w:p w14:paraId="3B6651B9">
            <w:pPr>
              <w:spacing w:line="440" w:lineRule="exact"/>
              <w:jc w:val="center"/>
              <w:rPr>
                <w:rFonts w:hint="default" w:ascii="宋体" w:hAnsi="宋体" w:eastAsia="宋体" w:cs="仿宋"/>
                <w:color w:val="000000"/>
                <w:sz w:val="24"/>
                <w:szCs w:val="24"/>
                <w:lang w:val="en-US" w:eastAsia="zh-CN"/>
              </w:rPr>
            </w:pPr>
            <w:r>
              <w:rPr>
                <w:rFonts w:hint="eastAsia" w:ascii="宋体" w:hAnsi="宋体" w:cs="仿宋"/>
                <w:color w:val="000000"/>
                <w:sz w:val="24"/>
                <w:szCs w:val="24"/>
              </w:rPr>
              <w:t>售后服 务能力（</w:t>
            </w:r>
            <w:r>
              <w:rPr>
                <w:rFonts w:hint="eastAsia" w:ascii="宋体" w:hAnsi="宋体" w:cs="仿宋"/>
                <w:color w:val="000000"/>
                <w:sz w:val="24"/>
                <w:szCs w:val="24"/>
                <w:lang w:val="en-US" w:eastAsia="zh-CN"/>
              </w:rPr>
              <w:t>6</w:t>
            </w:r>
            <w:r>
              <w:rPr>
                <w:rFonts w:hint="eastAsia" w:ascii="宋体" w:hAnsi="宋体" w:cs="仿宋"/>
                <w:color w:val="000000"/>
                <w:sz w:val="24"/>
                <w:szCs w:val="24"/>
              </w:rPr>
              <w:t>分）</w:t>
            </w:r>
          </w:p>
        </w:tc>
        <w:tc>
          <w:tcPr>
            <w:tcW w:w="1701" w:type="dxa"/>
            <w:shd w:val="clear" w:color="auto" w:fill="auto"/>
            <w:noWrap w:val="0"/>
            <w:vAlign w:val="center"/>
          </w:tcPr>
          <w:p w14:paraId="6B866E3C">
            <w:pPr>
              <w:widowControl/>
              <w:spacing w:line="440" w:lineRule="exact"/>
              <w:rPr>
                <w:rFonts w:ascii="宋体" w:hAnsi="宋体"/>
                <w:color w:val="000000"/>
              </w:rPr>
            </w:pPr>
            <w:r>
              <w:rPr>
                <w:rFonts w:ascii="宋体" w:hAnsi="宋体" w:cs="仿宋"/>
                <w:color w:val="000000"/>
                <w:sz w:val="24"/>
                <w:szCs w:val="24"/>
              </w:rPr>
              <w:t>服</w:t>
            </w:r>
            <w:r>
              <w:rPr>
                <w:rFonts w:hint="eastAsia" w:ascii="宋体" w:hAnsi="宋体" w:cs="仿宋"/>
                <w:color w:val="000000"/>
                <w:sz w:val="24"/>
                <w:szCs w:val="24"/>
              </w:rPr>
              <w:t>务</w:t>
            </w:r>
            <w:r>
              <w:rPr>
                <w:rFonts w:hint="eastAsia" w:ascii="宋体" w:hAnsi="宋体" w:cs="仿宋"/>
                <w:color w:val="000000"/>
                <w:sz w:val="24"/>
                <w:szCs w:val="24"/>
                <w:lang w:val="en-US" w:eastAsia="zh-CN"/>
              </w:rPr>
              <w:t>保障</w:t>
            </w:r>
            <w:r>
              <w:rPr>
                <w:rFonts w:hint="eastAsia" w:ascii="宋体" w:hAnsi="宋体" w:cs="仿宋"/>
                <w:color w:val="000000"/>
                <w:sz w:val="24"/>
                <w:szCs w:val="24"/>
              </w:rPr>
              <w:t>方案</w:t>
            </w:r>
          </w:p>
          <w:p w14:paraId="45F16A68">
            <w:pPr>
              <w:widowControl/>
              <w:spacing w:line="440" w:lineRule="exact"/>
              <w:ind w:firstLine="0"/>
              <w:jc w:val="both"/>
              <w:rPr>
                <w:rFonts w:hint="eastAsia" w:ascii="宋体" w:hAnsi="宋体" w:eastAsia="宋体" w:cs="仿宋"/>
                <w:color w:val="000000"/>
                <w:sz w:val="24"/>
                <w:szCs w:val="24"/>
                <w:lang w:val="en-US" w:eastAsia="zh-CN" w:bidi="ar-SA"/>
              </w:rPr>
            </w:pPr>
            <w:r>
              <w:rPr>
                <w:rFonts w:hint="eastAsia" w:ascii="宋体" w:hAnsi="宋体" w:cs="仿宋"/>
                <w:color w:val="000000"/>
                <w:sz w:val="24"/>
                <w:szCs w:val="24"/>
              </w:rPr>
              <w:t>（</w:t>
            </w:r>
            <w:r>
              <w:rPr>
                <w:rFonts w:hint="eastAsia" w:ascii="宋体" w:hAnsi="宋体" w:cs="仿宋"/>
                <w:color w:val="000000"/>
                <w:sz w:val="24"/>
                <w:szCs w:val="24"/>
                <w:lang w:val="en-US" w:eastAsia="zh-CN"/>
              </w:rPr>
              <w:t>3</w:t>
            </w:r>
            <w:r>
              <w:rPr>
                <w:rFonts w:hint="eastAsia" w:ascii="宋体" w:hAnsi="宋体" w:cs="仿宋"/>
                <w:color w:val="000000"/>
                <w:sz w:val="24"/>
                <w:szCs w:val="24"/>
              </w:rPr>
              <w:t>分）</w:t>
            </w:r>
          </w:p>
        </w:tc>
        <w:tc>
          <w:tcPr>
            <w:tcW w:w="5742" w:type="dxa"/>
            <w:shd w:val="clear" w:color="auto" w:fill="auto"/>
            <w:noWrap w:val="0"/>
            <w:vAlign w:val="center"/>
          </w:tcPr>
          <w:p w14:paraId="15328D0D">
            <w:pPr>
              <w:widowControl/>
              <w:spacing w:line="440" w:lineRule="exact"/>
              <w:rPr>
                <w:rFonts w:hint="eastAsia" w:ascii="宋体" w:hAnsi="宋体" w:cs="仿宋"/>
                <w:color w:val="000000"/>
                <w:sz w:val="24"/>
                <w:szCs w:val="24"/>
              </w:rPr>
            </w:pPr>
            <w:r>
              <w:rPr>
                <w:rFonts w:hint="eastAsia" w:ascii="宋体" w:hAnsi="宋体" w:cs="仿宋"/>
                <w:color w:val="000000"/>
                <w:sz w:val="24"/>
                <w:szCs w:val="24"/>
                <w:lang w:val="en-US" w:eastAsia="zh-CN"/>
              </w:rPr>
              <w:t>5</w:t>
            </w:r>
            <w:r>
              <w:rPr>
                <w:rFonts w:hint="eastAsia" w:ascii="宋体" w:hAnsi="宋体" w:cs="仿宋"/>
                <w:color w:val="000000"/>
                <w:sz w:val="24"/>
                <w:szCs w:val="24"/>
              </w:rPr>
              <w:t>.1评委根据投标文件对第四章“采购需求”中“服务保障方案”响应情况进行评审。</w:t>
            </w:r>
          </w:p>
          <w:p w14:paraId="270118C1">
            <w:pPr>
              <w:widowControl/>
              <w:spacing w:line="440" w:lineRule="exact"/>
              <w:rPr>
                <w:rFonts w:hint="eastAsia" w:ascii="宋体" w:hAnsi="宋体" w:cs="仿宋"/>
                <w:color w:val="000000"/>
                <w:sz w:val="24"/>
                <w:szCs w:val="24"/>
              </w:rPr>
            </w:pPr>
            <w:r>
              <w:rPr>
                <w:rFonts w:hint="eastAsia" w:ascii="宋体" w:hAnsi="宋体" w:cs="仿宋"/>
                <w:color w:val="000000"/>
                <w:sz w:val="24"/>
                <w:szCs w:val="24"/>
              </w:rPr>
              <w:t>（1）投标文件未提供“服务保障方案”或未符合“服务障方案”中全部条款要求的，视为不符合招标文件，本项不得分。</w:t>
            </w:r>
          </w:p>
          <w:p w14:paraId="4D75345A">
            <w:pPr>
              <w:widowControl/>
              <w:spacing w:line="440" w:lineRule="exact"/>
              <w:rPr>
                <w:rFonts w:hint="eastAsia" w:ascii="宋体" w:hAnsi="宋体" w:cs="仿宋"/>
                <w:color w:val="000000"/>
                <w:sz w:val="24"/>
                <w:szCs w:val="24"/>
              </w:rPr>
            </w:pPr>
            <w:r>
              <w:rPr>
                <w:rFonts w:hint="eastAsia" w:ascii="宋体" w:hAnsi="宋体" w:cs="仿宋"/>
                <w:color w:val="000000"/>
                <w:sz w:val="24"/>
                <w:szCs w:val="24"/>
              </w:rPr>
              <w:t>（2）投标文件符合“服务保障方案”中全部条款要求的，视为符合招标文件，得2分。</w:t>
            </w:r>
          </w:p>
          <w:p w14:paraId="655126EB">
            <w:pPr>
              <w:widowControl/>
              <w:spacing w:line="440" w:lineRule="exact"/>
              <w:rPr>
                <w:rFonts w:hint="eastAsia" w:ascii="宋体" w:hAnsi="宋体" w:eastAsia="宋体" w:cs="仿宋"/>
                <w:sz w:val="24"/>
                <w:szCs w:val="24"/>
                <w:highlight w:val="none"/>
                <w:lang w:val="en-US" w:eastAsia="zh-CN" w:bidi="ar"/>
              </w:rPr>
            </w:pPr>
            <w:r>
              <w:rPr>
                <w:rFonts w:hint="eastAsia" w:ascii="宋体" w:hAnsi="宋体" w:cs="仿宋"/>
                <w:color w:val="000000"/>
                <w:sz w:val="24"/>
                <w:szCs w:val="24"/>
              </w:rPr>
              <w:t>（3）经评委认定，投标文件对“服务保障方案”中“货源组织及储备计划”、“专门的组织架构和服务体系”、“订单响应”</w:t>
            </w:r>
            <w:r>
              <w:rPr>
                <w:rFonts w:hint="eastAsia" w:ascii="宋体" w:hAnsi="宋体" w:cs="仿宋"/>
                <w:color w:val="000000"/>
                <w:sz w:val="24"/>
                <w:szCs w:val="24"/>
                <w:lang w:val="en-US" w:eastAsia="zh-CN"/>
              </w:rPr>
              <w:t>三项</w:t>
            </w:r>
            <w:r>
              <w:rPr>
                <w:rFonts w:hint="eastAsia" w:ascii="宋体" w:hAnsi="宋体" w:cs="仿宋"/>
                <w:color w:val="000000"/>
                <w:sz w:val="24"/>
                <w:szCs w:val="24"/>
              </w:rPr>
              <w:t>要求的响应内容全部优于招标文件要求的（投标文件对“货源组织及储备计划”、“专门的组织架构和服务体系”、“订单响应等”外其他要求响应内容符合招标文件要求）得3分。</w:t>
            </w:r>
          </w:p>
        </w:tc>
      </w:tr>
      <w:tr w14:paraId="39C77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1" w:hRule="atLeast"/>
          <w:jc w:val="center"/>
        </w:trPr>
        <w:tc>
          <w:tcPr>
            <w:tcW w:w="851" w:type="dxa"/>
            <w:vMerge w:val="continue"/>
            <w:shd w:val="clear" w:color="auto" w:fill="auto"/>
            <w:noWrap w:val="0"/>
            <w:vAlign w:val="center"/>
          </w:tcPr>
          <w:p w14:paraId="07124326">
            <w:pPr>
              <w:spacing w:line="440" w:lineRule="exact"/>
              <w:rPr>
                <w:rFonts w:hint="eastAsia" w:ascii="宋体" w:hAnsi="宋体" w:cs="仿宋"/>
                <w:color w:val="000000"/>
                <w:sz w:val="24"/>
                <w:szCs w:val="24"/>
              </w:rPr>
            </w:pPr>
          </w:p>
        </w:tc>
        <w:tc>
          <w:tcPr>
            <w:tcW w:w="1276" w:type="dxa"/>
            <w:vMerge w:val="continue"/>
            <w:shd w:val="clear" w:color="auto" w:fill="auto"/>
            <w:noWrap w:val="0"/>
            <w:vAlign w:val="center"/>
          </w:tcPr>
          <w:p w14:paraId="0BF118CD">
            <w:pPr>
              <w:spacing w:line="440" w:lineRule="exact"/>
              <w:jc w:val="center"/>
              <w:rPr>
                <w:rFonts w:hint="eastAsia" w:ascii="宋体" w:hAnsi="宋体" w:cs="仿宋"/>
                <w:color w:val="000000"/>
                <w:sz w:val="24"/>
                <w:szCs w:val="24"/>
              </w:rPr>
            </w:pPr>
          </w:p>
        </w:tc>
        <w:tc>
          <w:tcPr>
            <w:tcW w:w="1701" w:type="dxa"/>
            <w:shd w:val="clear" w:color="auto" w:fill="auto"/>
            <w:noWrap w:val="0"/>
            <w:vAlign w:val="center"/>
          </w:tcPr>
          <w:p w14:paraId="40C7D76E">
            <w:pPr>
              <w:spacing w:line="440" w:lineRule="exact"/>
              <w:rPr>
                <w:rFonts w:hint="eastAsia" w:ascii="宋体" w:hAnsi="宋体" w:eastAsia="宋体" w:cs="仿宋"/>
                <w:color w:val="000000"/>
                <w:sz w:val="24"/>
                <w:szCs w:val="24"/>
                <w:lang w:val="en-US" w:eastAsia="zh-CN" w:bidi="ar-SA"/>
              </w:rPr>
            </w:pPr>
            <w:r>
              <w:rPr>
                <w:rFonts w:hint="eastAsia" w:ascii="宋体" w:hAnsi="宋体" w:eastAsia="宋体" w:cs="仿宋"/>
                <w:sz w:val="24"/>
                <w:szCs w:val="24"/>
                <w:highlight w:val="none"/>
                <w:lang w:bidi="ar"/>
              </w:rPr>
              <w:t>应急保障方案</w:t>
            </w:r>
            <w:r>
              <w:rPr>
                <w:rFonts w:hint="eastAsia" w:ascii="宋体" w:hAnsi="宋体" w:eastAsia="宋体" w:cs="仿宋"/>
                <w:sz w:val="24"/>
                <w:szCs w:val="24"/>
                <w:highlight w:val="none"/>
                <w:lang w:eastAsia="zh-CN" w:bidi="ar"/>
              </w:rPr>
              <w:t>（</w:t>
            </w:r>
            <w:r>
              <w:rPr>
                <w:rFonts w:hint="eastAsia" w:ascii="宋体" w:hAnsi="宋体" w:cs="仿宋"/>
                <w:sz w:val="24"/>
                <w:szCs w:val="24"/>
                <w:highlight w:val="none"/>
                <w:lang w:val="en-US" w:eastAsia="zh-CN" w:bidi="ar"/>
              </w:rPr>
              <w:t>3</w:t>
            </w:r>
            <w:r>
              <w:rPr>
                <w:rFonts w:hint="eastAsia" w:ascii="宋体" w:hAnsi="宋体" w:eastAsia="宋体" w:cs="仿宋"/>
                <w:sz w:val="24"/>
                <w:szCs w:val="24"/>
                <w:highlight w:val="none"/>
                <w:lang w:val="en-US" w:eastAsia="zh-CN" w:bidi="ar"/>
              </w:rPr>
              <w:t>分</w:t>
            </w:r>
            <w:r>
              <w:rPr>
                <w:rFonts w:hint="eastAsia" w:ascii="宋体" w:hAnsi="宋体" w:eastAsia="宋体" w:cs="仿宋"/>
                <w:sz w:val="24"/>
                <w:szCs w:val="24"/>
                <w:highlight w:val="none"/>
                <w:lang w:eastAsia="zh-CN" w:bidi="ar"/>
              </w:rPr>
              <w:t>）</w:t>
            </w:r>
          </w:p>
        </w:tc>
        <w:tc>
          <w:tcPr>
            <w:tcW w:w="5742" w:type="dxa"/>
            <w:shd w:val="clear" w:color="auto" w:fill="auto"/>
            <w:noWrap w:val="0"/>
            <w:vAlign w:val="center"/>
          </w:tcPr>
          <w:p w14:paraId="07302D0A">
            <w:pPr>
              <w:widowControl/>
              <w:spacing w:line="440" w:lineRule="exact"/>
              <w:rPr>
                <w:rFonts w:hint="eastAsia" w:ascii="宋体" w:hAnsi="宋体" w:cs="仿宋"/>
                <w:color w:val="000000"/>
                <w:sz w:val="24"/>
                <w:szCs w:val="24"/>
              </w:rPr>
            </w:pPr>
            <w:r>
              <w:rPr>
                <w:rFonts w:hint="eastAsia" w:ascii="宋体" w:hAnsi="宋体" w:cs="仿宋"/>
                <w:color w:val="000000"/>
                <w:sz w:val="24"/>
                <w:szCs w:val="24"/>
                <w:lang w:val="en-US" w:eastAsia="zh-CN"/>
              </w:rPr>
              <w:t>5.2评委</w:t>
            </w:r>
            <w:r>
              <w:rPr>
                <w:rFonts w:hint="eastAsia" w:ascii="宋体" w:hAnsi="宋体" w:cs="仿宋"/>
                <w:color w:val="000000"/>
                <w:sz w:val="24"/>
                <w:szCs w:val="24"/>
              </w:rPr>
              <w:t>根据</w:t>
            </w:r>
            <w:r>
              <w:rPr>
                <w:rFonts w:hint="eastAsia" w:ascii="宋体" w:hAnsi="宋体" w:cs="仿宋"/>
                <w:color w:val="000000"/>
                <w:sz w:val="24"/>
                <w:szCs w:val="24"/>
                <w:lang w:val="en-US" w:eastAsia="zh-CN"/>
              </w:rPr>
              <w:t>投标文件对</w:t>
            </w:r>
            <w:r>
              <w:rPr>
                <w:rFonts w:hint="eastAsia" w:ascii="宋体" w:hAnsi="宋体" w:cs="仿宋"/>
                <w:color w:val="000000"/>
                <w:sz w:val="24"/>
                <w:szCs w:val="24"/>
              </w:rPr>
              <w:t>第四章“采购需求”中“</w:t>
            </w:r>
            <w:r>
              <w:rPr>
                <w:rFonts w:hint="eastAsia" w:ascii="宋体" w:hAnsi="宋体" w:cs="仿宋"/>
                <w:color w:val="000000"/>
                <w:sz w:val="24"/>
                <w:szCs w:val="24"/>
                <w:lang w:val="en-US" w:eastAsia="zh-CN"/>
              </w:rPr>
              <w:t>应急</w:t>
            </w:r>
            <w:r>
              <w:rPr>
                <w:rFonts w:hint="eastAsia" w:ascii="宋体" w:hAnsi="宋体" w:cs="仿宋"/>
                <w:color w:val="000000"/>
                <w:sz w:val="24"/>
                <w:szCs w:val="24"/>
              </w:rPr>
              <w:t>保障方案”响应情况进行评审。</w:t>
            </w:r>
          </w:p>
          <w:p w14:paraId="413C4105">
            <w:pPr>
              <w:widowControl/>
              <w:spacing w:line="440" w:lineRule="exact"/>
              <w:rPr>
                <w:rFonts w:hint="eastAsia" w:ascii="宋体" w:hAnsi="宋体" w:cs="仿宋"/>
                <w:color w:val="000000"/>
                <w:sz w:val="24"/>
                <w:szCs w:val="24"/>
              </w:rPr>
            </w:pPr>
            <w:r>
              <w:rPr>
                <w:rFonts w:hint="eastAsia" w:ascii="宋体" w:hAnsi="宋体" w:cs="仿宋"/>
                <w:color w:val="000000"/>
                <w:sz w:val="24"/>
                <w:szCs w:val="24"/>
                <w:lang w:eastAsia="zh-CN"/>
              </w:rPr>
              <w:t>（</w:t>
            </w:r>
            <w:r>
              <w:rPr>
                <w:rFonts w:hint="eastAsia" w:ascii="宋体" w:hAnsi="宋体" w:cs="仿宋"/>
                <w:color w:val="000000"/>
                <w:sz w:val="24"/>
                <w:szCs w:val="24"/>
                <w:lang w:val="en-US" w:eastAsia="zh-CN"/>
              </w:rPr>
              <w:t>1</w:t>
            </w:r>
            <w:r>
              <w:rPr>
                <w:rFonts w:hint="eastAsia" w:ascii="宋体" w:hAnsi="宋体" w:cs="仿宋"/>
                <w:color w:val="000000"/>
                <w:sz w:val="24"/>
                <w:szCs w:val="24"/>
                <w:lang w:eastAsia="zh-CN"/>
              </w:rPr>
              <w:t>）</w:t>
            </w:r>
            <w:r>
              <w:rPr>
                <w:rFonts w:hint="eastAsia" w:ascii="宋体" w:hAnsi="宋体" w:cs="仿宋"/>
                <w:color w:val="000000"/>
                <w:sz w:val="24"/>
                <w:szCs w:val="24"/>
              </w:rPr>
              <w:t>投标文件未提供“</w:t>
            </w:r>
            <w:r>
              <w:rPr>
                <w:rFonts w:hint="eastAsia" w:ascii="宋体" w:hAnsi="宋体" w:cs="仿宋"/>
                <w:color w:val="000000"/>
                <w:sz w:val="24"/>
                <w:szCs w:val="24"/>
                <w:lang w:val="en-US" w:eastAsia="zh-CN"/>
              </w:rPr>
              <w:t>应急</w:t>
            </w:r>
            <w:r>
              <w:rPr>
                <w:rFonts w:hint="eastAsia" w:ascii="宋体" w:hAnsi="宋体" w:cs="仿宋"/>
                <w:color w:val="000000"/>
                <w:sz w:val="24"/>
                <w:szCs w:val="24"/>
              </w:rPr>
              <w:t>保障方案”或未符合“</w:t>
            </w:r>
            <w:r>
              <w:rPr>
                <w:rFonts w:hint="eastAsia" w:ascii="宋体" w:hAnsi="宋体" w:cs="仿宋"/>
                <w:color w:val="000000"/>
                <w:sz w:val="24"/>
                <w:szCs w:val="24"/>
                <w:lang w:val="en-US" w:eastAsia="zh-CN"/>
              </w:rPr>
              <w:t>应急</w:t>
            </w:r>
            <w:r>
              <w:rPr>
                <w:rFonts w:hint="eastAsia" w:ascii="宋体" w:hAnsi="宋体" w:cs="仿宋"/>
                <w:color w:val="000000"/>
                <w:sz w:val="24"/>
                <w:szCs w:val="24"/>
              </w:rPr>
              <w:t>障方案”中全部条款要求的，视为不符合招标文件，本项不得分。</w:t>
            </w:r>
          </w:p>
          <w:p w14:paraId="1E7B3371">
            <w:pPr>
              <w:widowControl/>
              <w:spacing w:line="440" w:lineRule="exact"/>
              <w:rPr>
                <w:rFonts w:hint="eastAsia" w:ascii="宋体" w:hAnsi="宋体" w:cs="仿宋"/>
                <w:color w:val="000000"/>
                <w:sz w:val="24"/>
                <w:szCs w:val="24"/>
              </w:rPr>
            </w:pPr>
            <w:r>
              <w:rPr>
                <w:rFonts w:hint="eastAsia" w:ascii="宋体" w:hAnsi="宋体" w:cs="仿宋"/>
                <w:color w:val="000000"/>
                <w:sz w:val="24"/>
                <w:szCs w:val="24"/>
                <w:lang w:eastAsia="zh-CN"/>
              </w:rPr>
              <w:t>（</w:t>
            </w:r>
            <w:r>
              <w:rPr>
                <w:rFonts w:hint="eastAsia" w:ascii="宋体" w:hAnsi="宋体" w:cs="仿宋"/>
                <w:color w:val="000000"/>
                <w:sz w:val="24"/>
                <w:szCs w:val="24"/>
                <w:lang w:val="en-US" w:eastAsia="zh-CN"/>
              </w:rPr>
              <w:t>2</w:t>
            </w:r>
            <w:r>
              <w:rPr>
                <w:rFonts w:hint="eastAsia" w:ascii="宋体" w:hAnsi="宋体" w:cs="仿宋"/>
                <w:color w:val="000000"/>
                <w:sz w:val="24"/>
                <w:szCs w:val="24"/>
                <w:lang w:eastAsia="zh-CN"/>
              </w:rPr>
              <w:t>）</w:t>
            </w:r>
            <w:r>
              <w:rPr>
                <w:rFonts w:hint="eastAsia" w:ascii="宋体" w:hAnsi="宋体" w:cs="仿宋"/>
                <w:color w:val="000000"/>
                <w:sz w:val="24"/>
                <w:szCs w:val="24"/>
              </w:rPr>
              <w:t>投标文件符合“</w:t>
            </w:r>
            <w:r>
              <w:rPr>
                <w:rFonts w:hint="eastAsia" w:ascii="宋体" w:hAnsi="宋体" w:cs="仿宋"/>
                <w:color w:val="000000"/>
                <w:sz w:val="24"/>
                <w:szCs w:val="24"/>
                <w:lang w:val="en-US" w:eastAsia="zh-CN"/>
              </w:rPr>
              <w:t>应急</w:t>
            </w:r>
            <w:r>
              <w:rPr>
                <w:rFonts w:hint="eastAsia" w:ascii="宋体" w:hAnsi="宋体" w:cs="仿宋"/>
                <w:color w:val="000000"/>
                <w:sz w:val="24"/>
                <w:szCs w:val="24"/>
              </w:rPr>
              <w:t>保障方案”中全部条款要求的，视为符合招标文件，得2分。</w:t>
            </w:r>
          </w:p>
          <w:p w14:paraId="64918F94">
            <w:pPr>
              <w:widowControl/>
              <w:spacing w:line="440" w:lineRule="exact"/>
              <w:rPr>
                <w:rFonts w:hint="eastAsia" w:ascii="宋体" w:hAnsi="宋体" w:cs="仿宋"/>
                <w:color w:val="000000"/>
                <w:sz w:val="24"/>
                <w:szCs w:val="24"/>
                <w:lang w:val="en-US" w:eastAsia="zh-CN"/>
              </w:rPr>
            </w:pPr>
            <w:r>
              <w:rPr>
                <w:rFonts w:hint="eastAsia" w:ascii="宋体" w:hAnsi="宋体" w:cs="仿宋"/>
                <w:color w:val="000000"/>
                <w:sz w:val="24"/>
                <w:szCs w:val="24"/>
                <w:lang w:eastAsia="zh-CN"/>
              </w:rPr>
              <w:t>（</w:t>
            </w:r>
            <w:r>
              <w:rPr>
                <w:rFonts w:hint="eastAsia" w:ascii="宋体" w:hAnsi="宋体" w:cs="仿宋"/>
                <w:color w:val="000000"/>
                <w:sz w:val="24"/>
                <w:szCs w:val="24"/>
                <w:lang w:val="en-US" w:eastAsia="zh-CN"/>
              </w:rPr>
              <w:t>3</w:t>
            </w:r>
            <w:r>
              <w:rPr>
                <w:rFonts w:hint="eastAsia" w:ascii="宋体" w:hAnsi="宋体" w:cs="仿宋"/>
                <w:color w:val="000000"/>
                <w:sz w:val="24"/>
                <w:szCs w:val="24"/>
                <w:lang w:eastAsia="zh-CN"/>
              </w:rPr>
              <w:t>）</w:t>
            </w:r>
            <w:r>
              <w:rPr>
                <w:rFonts w:hint="eastAsia" w:ascii="宋体" w:hAnsi="宋体" w:cs="仿宋"/>
                <w:color w:val="000000"/>
                <w:sz w:val="24"/>
                <w:szCs w:val="24"/>
                <w:lang w:val="en-US" w:eastAsia="zh-CN"/>
              </w:rPr>
              <w:t>经评委认定，</w:t>
            </w:r>
            <w:r>
              <w:rPr>
                <w:rFonts w:hint="eastAsia" w:ascii="宋体" w:hAnsi="宋体" w:cs="仿宋"/>
                <w:color w:val="000000"/>
                <w:sz w:val="24"/>
                <w:szCs w:val="24"/>
              </w:rPr>
              <w:t>投标文件</w:t>
            </w:r>
            <w:r>
              <w:rPr>
                <w:rFonts w:hint="eastAsia" w:ascii="宋体" w:hAnsi="宋体" w:cs="仿宋"/>
                <w:color w:val="000000"/>
                <w:sz w:val="24"/>
                <w:szCs w:val="24"/>
                <w:lang w:val="en-US" w:eastAsia="zh-CN"/>
              </w:rPr>
              <w:t>对</w:t>
            </w:r>
            <w:r>
              <w:rPr>
                <w:rFonts w:hint="eastAsia" w:ascii="宋体" w:hAnsi="宋体" w:cs="仿宋"/>
                <w:color w:val="000000"/>
                <w:sz w:val="24"/>
                <w:szCs w:val="24"/>
              </w:rPr>
              <w:t>“</w:t>
            </w:r>
            <w:r>
              <w:rPr>
                <w:rFonts w:hint="eastAsia" w:ascii="宋体" w:hAnsi="宋体" w:cs="仿宋"/>
                <w:color w:val="000000"/>
                <w:sz w:val="24"/>
                <w:szCs w:val="24"/>
                <w:lang w:val="en-US" w:eastAsia="zh-CN"/>
              </w:rPr>
              <w:t>应急</w:t>
            </w:r>
            <w:r>
              <w:rPr>
                <w:rFonts w:hint="eastAsia" w:ascii="宋体" w:hAnsi="宋体" w:cs="仿宋"/>
                <w:color w:val="000000"/>
                <w:sz w:val="24"/>
                <w:szCs w:val="24"/>
              </w:rPr>
              <w:t>保障方案”中“应急响应时间</w:t>
            </w:r>
            <w:r>
              <w:rPr>
                <w:rFonts w:hint="eastAsia" w:ascii="宋体" w:hAnsi="宋体" w:cs="仿宋"/>
                <w:color w:val="000000"/>
                <w:sz w:val="24"/>
                <w:szCs w:val="24"/>
                <w:lang w:eastAsia="zh-CN"/>
              </w:rPr>
              <w:t>”</w:t>
            </w:r>
            <w:r>
              <w:rPr>
                <w:rFonts w:hint="eastAsia" w:ascii="宋体" w:hAnsi="宋体" w:cs="仿宋"/>
                <w:color w:val="000000"/>
                <w:sz w:val="24"/>
                <w:szCs w:val="24"/>
              </w:rPr>
              <w:t>、</w:t>
            </w:r>
            <w:r>
              <w:rPr>
                <w:rFonts w:hint="eastAsia" w:ascii="宋体" w:hAnsi="宋体" w:cs="仿宋"/>
                <w:color w:val="000000"/>
                <w:sz w:val="24"/>
                <w:szCs w:val="24"/>
                <w:lang w:eastAsia="zh-CN"/>
              </w:rPr>
              <w:t>“</w:t>
            </w:r>
            <w:r>
              <w:rPr>
                <w:rFonts w:hint="eastAsia" w:ascii="宋体" w:hAnsi="宋体" w:cs="仿宋"/>
                <w:color w:val="000000"/>
                <w:sz w:val="24"/>
                <w:szCs w:val="24"/>
              </w:rPr>
              <w:t>应急人员配置</w:t>
            </w:r>
            <w:r>
              <w:rPr>
                <w:rFonts w:hint="eastAsia" w:ascii="宋体" w:hAnsi="宋体" w:cs="仿宋"/>
                <w:color w:val="000000"/>
                <w:sz w:val="24"/>
                <w:szCs w:val="24"/>
                <w:lang w:eastAsia="zh-CN"/>
              </w:rPr>
              <w:t>”</w:t>
            </w:r>
            <w:r>
              <w:rPr>
                <w:rFonts w:hint="eastAsia" w:ascii="宋体" w:hAnsi="宋体" w:cs="仿宋"/>
                <w:color w:val="000000"/>
                <w:sz w:val="24"/>
                <w:szCs w:val="24"/>
              </w:rPr>
              <w:t>、</w:t>
            </w:r>
            <w:r>
              <w:rPr>
                <w:rFonts w:hint="eastAsia" w:ascii="宋体" w:hAnsi="宋体" w:cs="仿宋"/>
                <w:color w:val="000000"/>
                <w:sz w:val="24"/>
                <w:szCs w:val="24"/>
                <w:lang w:eastAsia="zh-CN"/>
              </w:rPr>
              <w:t>“</w:t>
            </w:r>
            <w:r>
              <w:rPr>
                <w:rFonts w:hint="eastAsia" w:ascii="宋体" w:hAnsi="宋体" w:cs="仿宋"/>
                <w:color w:val="000000"/>
                <w:sz w:val="24"/>
                <w:szCs w:val="24"/>
              </w:rPr>
              <w:t>应急货物配送及时性保障措施”</w:t>
            </w:r>
            <w:r>
              <w:rPr>
                <w:rFonts w:hint="eastAsia" w:ascii="宋体" w:hAnsi="宋体" w:cs="仿宋"/>
                <w:color w:val="000000"/>
                <w:sz w:val="24"/>
                <w:szCs w:val="24"/>
                <w:lang w:val="en-US" w:eastAsia="zh-CN"/>
              </w:rPr>
              <w:t>三项</w:t>
            </w:r>
            <w:r>
              <w:rPr>
                <w:rFonts w:hint="eastAsia" w:ascii="宋体" w:hAnsi="宋体" w:cs="仿宋"/>
                <w:color w:val="000000"/>
                <w:sz w:val="24"/>
                <w:szCs w:val="24"/>
              </w:rPr>
              <w:t>要求的响应内容全部优于招标文件要求的（投标文件对“</w:t>
            </w:r>
            <w:r>
              <w:rPr>
                <w:rFonts w:hint="eastAsia" w:ascii="宋体" w:hAnsi="宋体" w:cs="仿宋"/>
                <w:color w:val="000000"/>
                <w:sz w:val="24"/>
                <w:szCs w:val="24"/>
                <w:lang w:val="en-US" w:eastAsia="zh-CN"/>
              </w:rPr>
              <w:t>应急</w:t>
            </w:r>
            <w:r>
              <w:rPr>
                <w:rFonts w:hint="eastAsia" w:ascii="宋体" w:hAnsi="宋体" w:cs="仿宋"/>
                <w:color w:val="000000"/>
                <w:sz w:val="24"/>
                <w:szCs w:val="24"/>
              </w:rPr>
              <w:t>保障方案”中“应急响应时间</w:t>
            </w:r>
            <w:r>
              <w:rPr>
                <w:rFonts w:hint="eastAsia" w:ascii="宋体" w:hAnsi="宋体" w:cs="仿宋"/>
                <w:color w:val="000000"/>
                <w:sz w:val="24"/>
                <w:szCs w:val="24"/>
                <w:lang w:eastAsia="zh-CN"/>
              </w:rPr>
              <w:t>”</w:t>
            </w:r>
            <w:r>
              <w:rPr>
                <w:rFonts w:hint="eastAsia" w:ascii="宋体" w:hAnsi="宋体" w:cs="仿宋"/>
                <w:color w:val="000000"/>
                <w:sz w:val="24"/>
                <w:szCs w:val="24"/>
              </w:rPr>
              <w:t>、</w:t>
            </w:r>
            <w:r>
              <w:rPr>
                <w:rFonts w:hint="eastAsia" w:ascii="宋体" w:hAnsi="宋体" w:cs="仿宋"/>
                <w:color w:val="000000"/>
                <w:sz w:val="24"/>
                <w:szCs w:val="24"/>
                <w:lang w:eastAsia="zh-CN"/>
              </w:rPr>
              <w:t>“</w:t>
            </w:r>
            <w:r>
              <w:rPr>
                <w:rFonts w:hint="eastAsia" w:ascii="宋体" w:hAnsi="宋体" w:cs="仿宋"/>
                <w:color w:val="000000"/>
                <w:sz w:val="24"/>
                <w:szCs w:val="24"/>
              </w:rPr>
              <w:t>应急人员配置</w:t>
            </w:r>
            <w:r>
              <w:rPr>
                <w:rFonts w:hint="eastAsia" w:ascii="宋体" w:hAnsi="宋体" w:cs="仿宋"/>
                <w:color w:val="000000"/>
                <w:sz w:val="24"/>
                <w:szCs w:val="24"/>
                <w:lang w:eastAsia="zh-CN"/>
              </w:rPr>
              <w:t>”</w:t>
            </w:r>
            <w:r>
              <w:rPr>
                <w:rFonts w:hint="eastAsia" w:ascii="宋体" w:hAnsi="宋体" w:cs="仿宋"/>
                <w:color w:val="000000"/>
                <w:sz w:val="24"/>
                <w:szCs w:val="24"/>
              </w:rPr>
              <w:t>、</w:t>
            </w:r>
            <w:r>
              <w:rPr>
                <w:rFonts w:hint="eastAsia" w:ascii="宋体" w:hAnsi="宋体" w:cs="仿宋"/>
                <w:color w:val="000000"/>
                <w:sz w:val="24"/>
                <w:szCs w:val="24"/>
                <w:lang w:eastAsia="zh-CN"/>
              </w:rPr>
              <w:t>“</w:t>
            </w:r>
            <w:r>
              <w:rPr>
                <w:rFonts w:hint="eastAsia" w:ascii="宋体" w:hAnsi="宋体" w:cs="仿宋"/>
                <w:color w:val="000000"/>
                <w:sz w:val="24"/>
                <w:szCs w:val="24"/>
              </w:rPr>
              <w:t>应急货物配送及时性保障措施”外其他要求响应内容符合招标文件要求）得3分。</w:t>
            </w:r>
          </w:p>
        </w:tc>
      </w:tr>
    </w:tbl>
    <w:p w14:paraId="6AAB19A6">
      <w:pPr>
        <w:pStyle w:val="36"/>
        <w:rPr>
          <w:rFonts w:hint="eastAsia"/>
        </w:rPr>
      </w:pPr>
    </w:p>
    <w:p w14:paraId="226EB98C">
      <w:pPr>
        <w:rPr>
          <w:rFonts w:hint="eastAsia"/>
        </w:rPr>
      </w:pPr>
    </w:p>
    <w:p w14:paraId="11A69736">
      <w:pPr>
        <w:pStyle w:val="36"/>
        <w:rPr>
          <w:rFonts w:hint="eastAsia"/>
        </w:rPr>
      </w:pPr>
    </w:p>
    <w:p w14:paraId="56060B1D">
      <w:pPr>
        <w:pStyle w:val="186"/>
        <w:keepNext/>
        <w:keepLines/>
        <w:pageBreakBefore w:val="0"/>
        <w:widowControl w:val="0"/>
        <w:spacing w:line="400" w:lineRule="exact"/>
        <w:rPr>
          <w:rFonts w:hint="eastAsia" w:ascii="黑体" w:hAnsi="黑体" w:eastAsia="黑体" w:cs="Arial"/>
          <w:b w:val="0"/>
          <w:bCs w:val="0"/>
          <w:sz w:val="28"/>
          <w:szCs w:val="28"/>
        </w:rPr>
      </w:pPr>
    </w:p>
    <w:p w14:paraId="0BB6EEA1">
      <w:pPr>
        <w:pStyle w:val="186"/>
        <w:keepNext/>
        <w:keepLines/>
        <w:pageBreakBefore w:val="0"/>
        <w:widowControl w:val="0"/>
        <w:spacing w:line="400" w:lineRule="exact"/>
        <w:rPr>
          <w:rFonts w:hint="eastAsia" w:ascii="黑体" w:hAnsi="黑体" w:eastAsia="黑体" w:cs="Arial"/>
          <w:b w:val="0"/>
          <w:bCs w:val="0"/>
          <w:sz w:val="28"/>
          <w:szCs w:val="28"/>
        </w:rPr>
      </w:pPr>
    </w:p>
    <w:p w14:paraId="136D33F1">
      <w:pPr>
        <w:pStyle w:val="186"/>
        <w:keepNext/>
        <w:keepLines/>
        <w:pageBreakBefore w:val="0"/>
        <w:widowControl w:val="0"/>
        <w:spacing w:line="400" w:lineRule="exact"/>
        <w:rPr>
          <w:rFonts w:hint="eastAsia" w:ascii="黑体" w:hAnsi="黑体" w:eastAsia="黑体" w:cs="Arial"/>
          <w:b w:val="0"/>
          <w:bCs w:val="0"/>
          <w:sz w:val="28"/>
          <w:szCs w:val="28"/>
        </w:rPr>
      </w:pPr>
    </w:p>
    <w:p w14:paraId="6ED93D31">
      <w:pPr>
        <w:pStyle w:val="186"/>
        <w:keepNext/>
        <w:keepLines/>
        <w:pageBreakBefore w:val="0"/>
        <w:widowControl w:val="0"/>
        <w:spacing w:line="400" w:lineRule="exact"/>
        <w:rPr>
          <w:rFonts w:hint="eastAsia" w:ascii="黑体" w:hAnsi="黑体" w:eastAsia="黑体" w:cs="Arial"/>
          <w:b w:val="0"/>
          <w:bCs w:val="0"/>
          <w:sz w:val="28"/>
          <w:szCs w:val="28"/>
        </w:rPr>
      </w:pPr>
    </w:p>
    <w:p w14:paraId="30078C39">
      <w:pPr>
        <w:pStyle w:val="186"/>
        <w:keepNext/>
        <w:keepLines/>
        <w:pageBreakBefore w:val="0"/>
        <w:widowControl w:val="0"/>
        <w:spacing w:line="400" w:lineRule="exact"/>
        <w:rPr>
          <w:rFonts w:hint="eastAsia" w:ascii="黑体" w:hAnsi="黑体" w:eastAsia="黑体" w:cs="Arial"/>
          <w:b w:val="0"/>
          <w:bCs w:val="0"/>
          <w:sz w:val="28"/>
          <w:szCs w:val="28"/>
        </w:rPr>
      </w:pPr>
    </w:p>
    <w:p w14:paraId="538EDCCD">
      <w:pPr>
        <w:pStyle w:val="186"/>
        <w:keepNext/>
        <w:keepLines/>
        <w:pageBreakBefore w:val="0"/>
        <w:widowControl w:val="0"/>
        <w:spacing w:line="400" w:lineRule="exact"/>
        <w:rPr>
          <w:rFonts w:hint="eastAsia" w:ascii="黑体" w:hAnsi="黑体" w:eastAsia="黑体" w:cs="Arial"/>
          <w:b w:val="0"/>
          <w:bCs w:val="0"/>
          <w:sz w:val="28"/>
          <w:szCs w:val="28"/>
        </w:rPr>
      </w:pPr>
      <w:r>
        <w:rPr>
          <w:rFonts w:hint="eastAsia" w:ascii="黑体" w:hAnsi="黑体" w:eastAsia="黑体" w:cs="Arial"/>
          <w:b w:val="0"/>
          <w:bCs w:val="0"/>
          <w:sz w:val="28"/>
          <w:szCs w:val="28"/>
        </w:rPr>
        <w:t>第六章  投标</w:t>
      </w:r>
      <w:bookmarkEnd w:id="194"/>
      <w:bookmarkEnd w:id="195"/>
      <w:bookmarkEnd w:id="198"/>
      <w:r>
        <w:rPr>
          <w:rFonts w:hint="eastAsia" w:ascii="黑体" w:hAnsi="黑体" w:eastAsia="黑体" w:cs="Arial"/>
          <w:b w:val="0"/>
          <w:bCs w:val="0"/>
          <w:sz w:val="28"/>
          <w:szCs w:val="28"/>
        </w:rPr>
        <w:t>文件格式</w:t>
      </w:r>
    </w:p>
    <w:p w14:paraId="3C30337E">
      <w:pPr>
        <w:pageBreakBefore w:val="0"/>
        <w:widowControl w:val="0"/>
        <w:spacing w:line="400" w:lineRule="exact"/>
        <w:jc w:val="center"/>
        <w:rPr>
          <w:rFonts w:hint="eastAsia" w:ascii="宋体" w:hAnsi="宋体"/>
          <w:b/>
          <w:color w:val="000000"/>
          <w:sz w:val="28"/>
          <w:szCs w:val="28"/>
        </w:rPr>
      </w:pPr>
      <w:bookmarkStart w:id="199" w:name="_Hlt26671244"/>
      <w:bookmarkEnd w:id="199"/>
      <w:bookmarkStart w:id="200" w:name="_Hlt26955039"/>
      <w:bookmarkEnd w:id="200"/>
      <w:bookmarkStart w:id="201" w:name="_Toc49090576"/>
      <w:bookmarkStart w:id="202" w:name="_Toc26554094"/>
      <w:bookmarkStart w:id="203" w:name="_Toc120614282"/>
    </w:p>
    <w:p w14:paraId="5C7E0E4C">
      <w:pPr>
        <w:keepNext w:val="0"/>
        <w:keepLines w:val="0"/>
        <w:pageBreakBefore w:val="0"/>
        <w:widowControl w:val="0"/>
        <w:spacing w:line="400" w:lineRule="exact"/>
        <w:jc w:val="center"/>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投  标  文  件</w:t>
      </w:r>
    </w:p>
    <w:p w14:paraId="0A7EDBFD">
      <w:pPr>
        <w:pageBreakBefore w:val="0"/>
        <w:widowControl w:val="0"/>
        <w:spacing w:line="400" w:lineRule="exact"/>
        <w:jc w:val="center"/>
        <w:rPr>
          <w:rFonts w:hint="eastAsia" w:ascii="宋体" w:hAnsi="宋体"/>
          <w:b/>
          <w:color w:val="000000"/>
          <w:sz w:val="28"/>
          <w:szCs w:val="28"/>
        </w:rPr>
      </w:pPr>
    </w:p>
    <w:p w14:paraId="6D1DFAFF">
      <w:pPr>
        <w:pageBreakBefore w:val="0"/>
        <w:widowControl w:val="0"/>
        <w:spacing w:line="400" w:lineRule="exact"/>
        <w:jc w:val="center"/>
        <w:rPr>
          <w:rFonts w:hint="eastAsia" w:ascii="宋体" w:hAnsi="宋体"/>
          <w:b/>
          <w:color w:val="000000"/>
          <w:sz w:val="28"/>
          <w:szCs w:val="28"/>
        </w:rPr>
      </w:pPr>
    </w:p>
    <w:p w14:paraId="7B2730A2">
      <w:pPr>
        <w:pageBreakBefore w:val="0"/>
        <w:widowControl w:val="0"/>
        <w:spacing w:line="400" w:lineRule="exact"/>
        <w:jc w:val="center"/>
        <w:rPr>
          <w:rFonts w:hint="eastAsia" w:ascii="宋体" w:hAnsi="宋体"/>
          <w:b/>
          <w:color w:val="000000"/>
          <w:sz w:val="28"/>
          <w:szCs w:val="28"/>
        </w:rPr>
      </w:pPr>
    </w:p>
    <w:p w14:paraId="47C55AD9">
      <w:pPr>
        <w:keepNext w:val="0"/>
        <w:keepLines w:val="0"/>
        <w:pageBreakBefore w:val="0"/>
        <w:widowControl w:val="0"/>
        <w:spacing w:line="400" w:lineRule="exact"/>
        <w:ind w:firstLine="840"/>
        <w:rPr>
          <w:rFonts w:hint="eastAsia" w:ascii="方正黑体_GBK" w:hAnsi="方正黑体_GBK" w:eastAsia="方正黑体_GBK" w:cs="方正黑体_GBK"/>
          <w:b w:val="0"/>
          <w:bCs/>
          <w:color w:val="000000"/>
          <w:sz w:val="28"/>
          <w:szCs w:val="28"/>
        </w:rPr>
      </w:pPr>
    </w:p>
    <w:p w14:paraId="3EE32693">
      <w:pPr>
        <w:keepNext w:val="0"/>
        <w:keepLines w:val="0"/>
        <w:pageBreakBefore w:val="0"/>
        <w:widowControl w:val="0"/>
        <w:spacing w:line="400" w:lineRule="exact"/>
        <w:ind w:firstLine="840"/>
        <w:rPr>
          <w:rFonts w:hint="eastAsia" w:ascii="方正黑体_GBK" w:hAnsi="方正黑体_GBK" w:eastAsia="方正黑体_GBK" w:cs="方正黑体_GBK"/>
          <w:b w:val="0"/>
          <w:bCs/>
          <w:color w:val="000000"/>
          <w:sz w:val="28"/>
          <w:szCs w:val="28"/>
        </w:rPr>
      </w:pPr>
    </w:p>
    <w:p w14:paraId="2093FC26">
      <w:pPr>
        <w:keepNext w:val="0"/>
        <w:keepLines w:val="0"/>
        <w:pageBreakBefore w:val="0"/>
        <w:widowControl w:val="0"/>
        <w:spacing w:line="400" w:lineRule="exact"/>
        <w:ind w:firstLine="840"/>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项 目 名 称：</w:t>
      </w:r>
      <w:r>
        <w:rPr>
          <w:rFonts w:hint="eastAsia" w:ascii="方正黑体_GBK" w:hAnsi="方正黑体_GBK" w:eastAsia="方正黑体_GBK" w:cs="方正黑体_GBK"/>
          <w:b w:val="0"/>
          <w:bCs/>
          <w:color w:val="000000"/>
          <w:sz w:val="28"/>
          <w:szCs w:val="28"/>
          <w:u w:val="single"/>
        </w:rPr>
        <w:t xml:space="preserve">               </w:t>
      </w:r>
    </w:p>
    <w:p w14:paraId="48BC7B3B">
      <w:pPr>
        <w:keepNext w:val="0"/>
        <w:keepLines w:val="0"/>
        <w:pageBreakBefore w:val="0"/>
        <w:widowControl w:val="0"/>
        <w:spacing w:line="400" w:lineRule="exact"/>
        <w:ind w:firstLine="840"/>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p>
    <w:p w14:paraId="39CFDDAE">
      <w:pPr>
        <w:keepNext w:val="0"/>
        <w:keepLines w:val="0"/>
        <w:pageBreakBefore w:val="0"/>
        <w:widowControl w:val="0"/>
        <w:spacing w:line="400" w:lineRule="exact"/>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（加盖CA电子公章）</w:t>
      </w:r>
    </w:p>
    <w:p w14:paraId="449B9CA2">
      <w:pPr>
        <w:keepNext w:val="0"/>
        <w:keepLines w:val="0"/>
        <w:pageBreakBefore w:val="0"/>
        <w:widowControl w:val="0"/>
        <w:spacing w:line="400" w:lineRule="exact"/>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p>
    <w:p w14:paraId="4D9B3463">
      <w:pPr>
        <w:spacing w:line="440" w:lineRule="exact"/>
        <w:jc w:val="center"/>
        <w:rPr>
          <w:rFonts w:hint="eastAsia" w:ascii="宋体" w:hAnsi="宋体"/>
          <w:b/>
          <w:bCs/>
          <w:color w:val="000000"/>
          <w:sz w:val="32"/>
          <w:szCs w:val="32"/>
        </w:rPr>
      </w:pPr>
    </w:p>
    <w:p w14:paraId="5878C5D7">
      <w:pPr>
        <w:spacing w:line="440" w:lineRule="exact"/>
        <w:jc w:val="center"/>
        <w:rPr>
          <w:rFonts w:hint="eastAsia" w:ascii="宋体" w:hAnsi="宋体"/>
          <w:b/>
          <w:bCs/>
          <w:color w:val="000000"/>
          <w:sz w:val="32"/>
          <w:szCs w:val="32"/>
        </w:rPr>
      </w:pPr>
    </w:p>
    <w:p w14:paraId="429AC660">
      <w:pPr>
        <w:spacing w:line="440" w:lineRule="exact"/>
        <w:jc w:val="center"/>
        <w:rPr>
          <w:rFonts w:hint="eastAsia" w:ascii="宋体" w:hAnsi="宋体"/>
          <w:b/>
          <w:bCs/>
          <w:color w:val="000000"/>
          <w:sz w:val="32"/>
          <w:szCs w:val="32"/>
        </w:rPr>
      </w:pPr>
    </w:p>
    <w:p w14:paraId="3A472989">
      <w:pPr>
        <w:spacing w:line="440" w:lineRule="exact"/>
        <w:jc w:val="center"/>
        <w:rPr>
          <w:rFonts w:hint="eastAsia" w:ascii="宋体" w:hAnsi="宋体"/>
          <w:b/>
          <w:bCs/>
          <w:color w:val="000000"/>
          <w:sz w:val="32"/>
          <w:szCs w:val="32"/>
        </w:rPr>
      </w:pPr>
    </w:p>
    <w:p w14:paraId="2ADAE653">
      <w:pPr>
        <w:spacing w:line="440" w:lineRule="exact"/>
        <w:jc w:val="center"/>
        <w:rPr>
          <w:rFonts w:hint="eastAsia" w:ascii="宋体" w:hAnsi="宋体"/>
          <w:b/>
          <w:bCs/>
          <w:color w:val="000000"/>
          <w:sz w:val="32"/>
          <w:szCs w:val="32"/>
        </w:rPr>
      </w:pPr>
    </w:p>
    <w:p w14:paraId="09A03376">
      <w:pPr>
        <w:spacing w:line="440" w:lineRule="exact"/>
        <w:jc w:val="center"/>
        <w:rPr>
          <w:rFonts w:hint="eastAsia" w:ascii="宋体" w:hAnsi="宋体"/>
          <w:b/>
          <w:bCs/>
          <w:color w:val="000000"/>
          <w:sz w:val="32"/>
          <w:szCs w:val="32"/>
        </w:rPr>
      </w:pPr>
    </w:p>
    <w:p w14:paraId="4ADB49D4">
      <w:pPr>
        <w:spacing w:line="440" w:lineRule="exact"/>
        <w:jc w:val="center"/>
        <w:rPr>
          <w:rFonts w:hint="eastAsia" w:ascii="宋体" w:hAnsi="宋体"/>
          <w:b/>
          <w:bCs/>
          <w:color w:val="000000"/>
          <w:sz w:val="32"/>
          <w:szCs w:val="32"/>
        </w:rPr>
      </w:pPr>
    </w:p>
    <w:p w14:paraId="2A7F1FD8">
      <w:pPr>
        <w:spacing w:line="440" w:lineRule="exact"/>
        <w:jc w:val="center"/>
        <w:rPr>
          <w:rFonts w:hint="eastAsia" w:ascii="宋体" w:hAnsi="宋体"/>
          <w:b/>
          <w:bCs/>
          <w:color w:val="000000"/>
          <w:sz w:val="32"/>
          <w:szCs w:val="32"/>
        </w:rPr>
      </w:pPr>
    </w:p>
    <w:p w14:paraId="2F4E8DAF">
      <w:pPr>
        <w:spacing w:line="440" w:lineRule="exact"/>
        <w:jc w:val="center"/>
        <w:rPr>
          <w:rFonts w:hint="eastAsia" w:ascii="宋体" w:hAnsi="宋体"/>
          <w:b/>
          <w:bCs/>
          <w:color w:val="000000"/>
          <w:sz w:val="32"/>
          <w:szCs w:val="32"/>
        </w:rPr>
      </w:pPr>
    </w:p>
    <w:p w14:paraId="46C47B91">
      <w:pPr>
        <w:spacing w:line="440" w:lineRule="exact"/>
        <w:jc w:val="center"/>
        <w:rPr>
          <w:rFonts w:hint="eastAsia" w:ascii="宋体" w:hAnsi="宋体"/>
          <w:b/>
          <w:bCs/>
          <w:color w:val="000000"/>
          <w:sz w:val="32"/>
          <w:szCs w:val="32"/>
        </w:rPr>
      </w:pPr>
    </w:p>
    <w:p w14:paraId="6CF8A2AD">
      <w:pPr>
        <w:spacing w:line="440" w:lineRule="exact"/>
        <w:jc w:val="center"/>
        <w:rPr>
          <w:rFonts w:hint="eastAsia" w:ascii="宋体" w:hAnsi="宋体"/>
          <w:b/>
          <w:bCs/>
          <w:color w:val="000000"/>
          <w:sz w:val="32"/>
          <w:szCs w:val="32"/>
        </w:rPr>
      </w:pPr>
    </w:p>
    <w:p w14:paraId="070B7C88">
      <w:pPr>
        <w:spacing w:line="440" w:lineRule="exact"/>
        <w:jc w:val="center"/>
        <w:rPr>
          <w:rFonts w:hint="eastAsia" w:ascii="宋体" w:hAnsi="宋体"/>
          <w:b/>
          <w:bCs/>
          <w:color w:val="000000"/>
          <w:sz w:val="32"/>
          <w:szCs w:val="32"/>
        </w:rPr>
      </w:pPr>
    </w:p>
    <w:p w14:paraId="5EE220FF">
      <w:pPr>
        <w:spacing w:line="440" w:lineRule="exact"/>
        <w:jc w:val="center"/>
        <w:rPr>
          <w:rFonts w:hint="eastAsia" w:ascii="宋体" w:hAnsi="宋体"/>
          <w:b/>
          <w:bCs/>
          <w:color w:val="000000"/>
          <w:sz w:val="32"/>
          <w:szCs w:val="32"/>
        </w:rPr>
      </w:pPr>
    </w:p>
    <w:p w14:paraId="00D5D9E2">
      <w:pPr>
        <w:spacing w:line="440" w:lineRule="exact"/>
        <w:jc w:val="center"/>
        <w:rPr>
          <w:rFonts w:hint="eastAsia" w:ascii="宋体" w:hAnsi="宋体"/>
          <w:b/>
          <w:bCs/>
          <w:color w:val="000000"/>
          <w:sz w:val="32"/>
          <w:szCs w:val="32"/>
        </w:rPr>
      </w:pPr>
    </w:p>
    <w:p w14:paraId="7977176B">
      <w:pPr>
        <w:spacing w:line="440" w:lineRule="exact"/>
        <w:jc w:val="center"/>
        <w:rPr>
          <w:rFonts w:hint="eastAsia" w:ascii="宋体" w:hAnsi="宋体"/>
          <w:b/>
          <w:bCs/>
          <w:color w:val="000000"/>
          <w:sz w:val="32"/>
          <w:szCs w:val="32"/>
        </w:rPr>
      </w:pPr>
    </w:p>
    <w:p w14:paraId="120B8BF8">
      <w:pPr>
        <w:spacing w:line="440" w:lineRule="exact"/>
        <w:jc w:val="center"/>
        <w:rPr>
          <w:rFonts w:hint="eastAsia" w:ascii="宋体" w:hAnsi="宋体"/>
          <w:b/>
          <w:bCs/>
          <w:color w:val="000000"/>
          <w:sz w:val="32"/>
          <w:szCs w:val="32"/>
        </w:rPr>
      </w:pPr>
    </w:p>
    <w:p w14:paraId="5AC688B9">
      <w:pPr>
        <w:spacing w:line="440" w:lineRule="exact"/>
        <w:jc w:val="center"/>
        <w:rPr>
          <w:rFonts w:hint="eastAsia" w:ascii="宋体" w:hAnsi="宋体"/>
          <w:b/>
          <w:bCs/>
          <w:color w:val="000000"/>
          <w:sz w:val="32"/>
          <w:szCs w:val="32"/>
        </w:rPr>
      </w:pPr>
    </w:p>
    <w:p w14:paraId="6F15DC39">
      <w:pPr>
        <w:spacing w:line="440" w:lineRule="exact"/>
        <w:jc w:val="center"/>
        <w:rPr>
          <w:rFonts w:hint="eastAsia" w:ascii="宋体" w:hAnsi="宋体"/>
          <w:b/>
          <w:bCs/>
          <w:color w:val="000000"/>
          <w:sz w:val="32"/>
          <w:szCs w:val="32"/>
        </w:rPr>
      </w:pPr>
    </w:p>
    <w:p w14:paraId="709D0C3E">
      <w:pPr>
        <w:keepNext w:val="0"/>
        <w:keepLines w:val="0"/>
        <w:pageBreakBefore w:val="0"/>
        <w:widowControl w:val="0"/>
        <w:spacing w:line="400" w:lineRule="exact"/>
        <w:jc w:val="center"/>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投标文件的组成</w:t>
      </w:r>
    </w:p>
    <w:p w14:paraId="044AD1B4">
      <w:pPr>
        <w:keepNext w:val="0"/>
        <w:keepLines w:val="0"/>
        <w:pageBreakBefore w:val="0"/>
        <w:spacing w:line="400" w:lineRule="exact"/>
        <w:jc w:val="center"/>
        <w:rPr>
          <w:rFonts w:hint="eastAsia" w:ascii="宋体" w:hAnsi="宋体"/>
          <w:b/>
          <w:bCs/>
          <w:sz w:val="28"/>
          <w:szCs w:val="28"/>
        </w:rPr>
      </w:pPr>
    </w:p>
    <w:p w14:paraId="213AD640">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一、基本目录</w:t>
      </w:r>
    </w:p>
    <w:p w14:paraId="4BBF8AF1">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1.开标一览表（格式见附件1）</w:t>
      </w:r>
    </w:p>
    <w:p w14:paraId="5216A7CA">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2.投标分项报价表（格式见附件2）</w:t>
      </w:r>
    </w:p>
    <w:p w14:paraId="0B6744C3">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3.技术要求响应及偏离表（格式见附件3）</w:t>
      </w:r>
    </w:p>
    <w:p w14:paraId="2DEC69E8">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4.商务要求响应及偏离表（格式见附件4）</w:t>
      </w:r>
    </w:p>
    <w:p w14:paraId="64C3B84D">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w:t>
      </w:r>
      <w:r>
        <w:rPr>
          <w:rFonts w:hint="eastAsia" w:ascii="Times New Roman" w:hAnsi="Times New Roman" w:eastAsia="方正仿宋_GBK" w:cs="Times New Roman"/>
          <w:color w:val="000000"/>
          <w:sz w:val="28"/>
          <w:szCs w:val="28"/>
          <w:lang w:eastAsia="zh-CN"/>
        </w:rPr>
        <w:t>XXXX</w:t>
      </w:r>
      <w:r>
        <w:rPr>
          <w:rFonts w:hint="eastAsia" w:ascii="方正仿宋_GBK" w:hAnsi="方正仿宋_GBK" w:eastAsia="方正仿宋_GBK" w:cs="方正仿宋_GBK"/>
          <w:color w:val="000000"/>
          <w:sz w:val="28"/>
          <w:szCs w:val="28"/>
        </w:rPr>
        <w:t>（格式见附件</w:t>
      </w:r>
      <w:r>
        <w:rPr>
          <w:rFonts w:hint="eastAsia" w:ascii="Times New Roman" w:hAnsi="Times New Roman" w:eastAsia="方正仿宋_GBK" w:cs="Times New Roman"/>
          <w:color w:val="000000"/>
          <w:sz w:val="28"/>
          <w:szCs w:val="28"/>
          <w:lang w:eastAsia="zh-CN"/>
        </w:rPr>
        <w:t>XX</w:t>
      </w:r>
      <w:r>
        <w:rPr>
          <w:rFonts w:hint="eastAsia" w:ascii="方正仿宋_GBK" w:hAnsi="方正仿宋_GBK" w:eastAsia="方正仿宋_GBK" w:cs="方正仿宋_GBK"/>
          <w:color w:val="000000"/>
          <w:sz w:val="28"/>
          <w:szCs w:val="28"/>
        </w:rPr>
        <w:t>）</w:t>
      </w:r>
    </w:p>
    <w:p w14:paraId="3713040D">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二、资格审查内容</w:t>
      </w:r>
    </w:p>
    <w:p w14:paraId="5949A6C9">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1.法人或者其他组织的营业执照等证明文件，自然人的身份证明</w:t>
      </w:r>
    </w:p>
    <w:p w14:paraId="021291A1">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2.上一年度的财务状况报告（投标人成立不满一年无需提供）</w:t>
      </w:r>
    </w:p>
    <w:p w14:paraId="262C2F97">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00337557">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4.具备履行合同所必需的设备和专业技术能力的书面声明（格式见附件5）</w:t>
      </w:r>
    </w:p>
    <w:p w14:paraId="07B51435">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5.参加政府采购活动前 3 年内在经营活动中没有重大违法记录的书面声明（格式见附件6）</w:t>
      </w:r>
    </w:p>
    <w:p w14:paraId="707942F8">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6.特定资格要求的证明文件（如果本项目对投标人做出特定资格要求的，必须提供）</w:t>
      </w:r>
    </w:p>
    <w:p w14:paraId="60F652D2">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7.在“信用中国”网站</w:t>
      </w:r>
      <w:r>
        <w:rPr>
          <w:rFonts w:ascii="Times New Roman" w:hAnsi="Times New Roman" w:eastAsia="方正仿宋_GBK" w:cs="Times New Roman"/>
          <w:color w:val="000000"/>
          <w:sz w:val="28"/>
          <w:szCs w:val="28"/>
        </w:rPr>
        <w:t>（</w:t>
      </w:r>
      <w:r>
        <w:rPr>
          <w:rFonts w:ascii="Times New Roman" w:hAnsi="Times New Roman" w:eastAsia="方正仿宋_GBK" w:cs="Times New Roman"/>
          <w:color w:val="000000"/>
          <w:sz w:val="28"/>
          <w:szCs w:val="28"/>
          <w:lang w:eastAsia="zh-CN"/>
        </w:rPr>
        <w:t>www.creditchina.gov.cn</w:t>
      </w:r>
      <w:r>
        <w:rPr>
          <w:rFonts w:ascii="Times New Roman" w:hAnsi="Times New Roman" w:eastAsia="方正仿宋_GBK" w:cs="Times New Roman"/>
          <w:color w:val="000000"/>
          <w:sz w:val="28"/>
          <w:szCs w:val="28"/>
        </w:rPr>
        <w:t>）</w:t>
      </w:r>
      <w:r>
        <w:rPr>
          <w:rFonts w:hint="eastAsia" w:ascii="方正仿宋_GBK" w:hAnsi="方正仿宋_GBK" w:eastAsia="方正仿宋_GBK" w:cs="方正仿宋_GBK"/>
          <w:color w:val="000000"/>
          <w:sz w:val="28"/>
          <w:szCs w:val="28"/>
        </w:rPr>
        <w:t>查询，无被列入失信被执行人、重大税收违法案件当事人名单、政府采购严重失信行为记录名单及其他不符合《中华人民共和国政府采购法》第二十二条规定条件的信用记录（投标文件中无需提供证明材料）</w:t>
      </w:r>
    </w:p>
    <w:p w14:paraId="7B1F967A">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8.法人授权书（格式见附件7）</w:t>
      </w:r>
    </w:p>
    <w:p w14:paraId="0488DC7D">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9.投标函（格式见附件8）</w:t>
      </w:r>
    </w:p>
    <w:p w14:paraId="2C779630">
      <w:pPr>
        <w:keepNext w:val="0"/>
        <w:keepLines w:val="0"/>
        <w:pageBreakBefore w:val="0"/>
        <w:widowControl w:val="0"/>
        <w:spacing w:line="400" w:lineRule="exact"/>
        <w:ind w:firstLine="560"/>
        <w:rPr>
          <w:rFonts w:hint="eastAsia" w:ascii="宋体" w:hAnsi="宋体"/>
          <w:sz w:val="28"/>
          <w:szCs w:val="28"/>
        </w:rPr>
      </w:pPr>
      <w:r>
        <w:rPr>
          <w:rFonts w:hint="eastAsia" w:ascii="方正仿宋_GBK" w:hAnsi="方正仿宋_GBK" w:eastAsia="方正仿宋_GBK" w:cs="方正仿宋_GBK"/>
          <w:color w:val="000000"/>
          <w:sz w:val="28"/>
          <w:szCs w:val="28"/>
        </w:rPr>
        <w:t>10.中小微企业声明函（如果本项目专门面向中小微型企业采购，则必须提供。格式见附件9）</w:t>
      </w:r>
    </w:p>
    <w:p w14:paraId="3EA33873">
      <w:pPr>
        <w:keepNext w:val="0"/>
        <w:keepLines w:val="0"/>
        <w:pageBreakBefore w:val="0"/>
        <w:widowControl w:val="0"/>
        <w:spacing w:line="400" w:lineRule="exact"/>
        <w:ind w:firstLine="560"/>
        <w:rPr>
          <w:rFonts w:hint="eastAsia" w:ascii="宋体" w:hAnsi="宋体"/>
          <w:sz w:val="28"/>
          <w:szCs w:val="28"/>
        </w:rPr>
      </w:pPr>
      <w:r>
        <w:rPr>
          <w:rFonts w:hint="eastAsia" w:ascii="方正仿宋_GBK" w:hAnsi="方正仿宋_GBK" w:eastAsia="方正仿宋_GBK" w:cs="方正仿宋_GBK"/>
          <w:color w:val="000000"/>
          <w:sz w:val="28"/>
          <w:szCs w:val="28"/>
        </w:rPr>
        <w:t>11.残疾人福利性单位声明函（如果本项目专门面向中小微型企业采购，供应商为残疾人福利性单位并提供本单位制造的货物，或者提供其他残疾人福利性单位制造的货物，则必须提供。格式见附件10）</w:t>
      </w:r>
    </w:p>
    <w:p w14:paraId="52D7EE58">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总备注：上述“资格审查内容”中1-5条、8、9条投标人必须在投标文件中提供相关材料，否则作无效投标处理；6、10、11、12条如招标文件要求必须提供相关材料而未提供的，作无效投标处理。</w:t>
      </w:r>
    </w:p>
    <w:p w14:paraId="616EEA45">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三、符合性审查内容</w:t>
      </w:r>
    </w:p>
    <w:p w14:paraId="68429654">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投标人必须对</w:t>
      </w:r>
      <w:r>
        <w:rPr>
          <w:rFonts w:hint="eastAsia" w:ascii="方正仿宋_GBK" w:hAnsi="方正仿宋_GBK" w:eastAsia="方正仿宋_GBK" w:cs="方正仿宋_GBK"/>
          <w:color w:val="000000"/>
          <w:sz w:val="28"/>
          <w:szCs w:val="28"/>
        </w:rPr>
        <w:t>招标文件（含技术要求和商务要求）中</w:t>
      </w:r>
      <w:r>
        <w:rPr>
          <w:rFonts w:hint="eastAsia" w:ascii="方正仿宋_GBK" w:hAnsi="方正仿宋_GBK" w:eastAsia="方正仿宋_GBK" w:cs="方正仿宋_GBK"/>
          <w:b/>
          <w:bCs/>
          <w:i/>
          <w:sz w:val="28"/>
          <w:szCs w:val="28"/>
          <w:u w:val="single"/>
        </w:rPr>
        <w:t>斜体且有下划线部分</w:t>
      </w:r>
      <w:r>
        <w:rPr>
          <w:rFonts w:hint="eastAsia" w:ascii="方正仿宋_GBK" w:hAnsi="方正仿宋_GBK" w:eastAsia="方正仿宋_GBK" w:cs="方正仿宋_GBK"/>
          <w:b/>
          <w:bCs/>
          <w:sz w:val="28"/>
          <w:szCs w:val="28"/>
        </w:rPr>
        <w:t>或加</w:t>
      </w:r>
      <w:r>
        <w:rPr>
          <w:rFonts w:hint="eastAsia" w:ascii="方正仿宋_GBK" w:hAnsi="方正仿宋_GBK" w:eastAsia="方正仿宋_GBK" w:cs="方正仿宋_GBK"/>
          <w:b/>
          <w:bCs/>
          <w:sz w:val="28"/>
          <w:szCs w:val="28"/>
          <w:lang w:val="en-US" w:eastAsia="zh-CN"/>
        </w:rPr>
        <w:t>*</w:t>
      </w:r>
      <w:r>
        <w:rPr>
          <w:rFonts w:hint="eastAsia" w:ascii="方正仿宋_GBK" w:hAnsi="方正仿宋_GBK" w:eastAsia="方正仿宋_GBK" w:cs="方正仿宋_GBK"/>
          <w:b/>
          <w:bCs/>
          <w:sz w:val="28"/>
          <w:szCs w:val="28"/>
        </w:rPr>
        <w:t>号条款</w:t>
      </w:r>
      <w:r>
        <w:rPr>
          <w:rFonts w:hint="eastAsia" w:ascii="方正仿宋_GBK" w:hAnsi="方正仿宋_GBK" w:eastAsia="方正仿宋_GBK" w:cs="方正仿宋_GBK"/>
          <w:sz w:val="28"/>
          <w:szCs w:val="28"/>
        </w:rPr>
        <w:t>的实质性要求逐条做出响应，并按照招标文件要求提供证明材料，否则</w:t>
      </w:r>
      <w:r>
        <w:rPr>
          <w:rFonts w:hint="eastAsia" w:ascii="方正仿宋_GBK" w:hAnsi="方正仿宋_GBK" w:eastAsia="方正仿宋_GBK" w:cs="方正仿宋_GBK"/>
          <w:sz w:val="28"/>
          <w:szCs w:val="28"/>
          <w:lang w:eastAsia="zh-CN"/>
        </w:rPr>
        <w:t>作</w:t>
      </w:r>
      <w:r>
        <w:rPr>
          <w:rFonts w:hint="eastAsia" w:ascii="方正仿宋_GBK" w:hAnsi="方正仿宋_GBK" w:eastAsia="方正仿宋_GBK" w:cs="方正仿宋_GBK"/>
          <w:sz w:val="28"/>
          <w:szCs w:val="28"/>
        </w:rPr>
        <w:t>无效投标处理。（格式见附件12）</w:t>
      </w:r>
    </w:p>
    <w:p w14:paraId="4710BF97">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四、价格扣除证明文件</w:t>
      </w:r>
    </w:p>
    <w:p w14:paraId="22816739">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1.中小微企业声明函（格式见附件9）</w:t>
      </w:r>
    </w:p>
    <w:p w14:paraId="52E555ED">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2.残疾人福利性单位声明函（格式见附件10）</w:t>
      </w:r>
    </w:p>
    <w:p w14:paraId="4434FF77">
      <w:pPr>
        <w:keepNext w:val="0"/>
        <w:keepLines w:val="0"/>
        <w:pageBreakBefore w:val="0"/>
        <w:widowControl w:val="0"/>
        <w:spacing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3.关于符合本国产品标准的声明函（</w:t>
      </w:r>
      <w:r>
        <w:rPr>
          <w:rFonts w:hint="eastAsia" w:ascii="方正仿宋_GBK" w:hAnsi="方正仿宋_GBK" w:eastAsia="方正仿宋_GBK" w:cs="方正仿宋_GBK"/>
          <w:sz w:val="28"/>
          <w:szCs w:val="28"/>
        </w:rPr>
        <w:t>格式见附件</w:t>
      </w:r>
      <w:r>
        <w:rPr>
          <w:rFonts w:hint="eastAsia" w:ascii="方正仿宋_GBK" w:hAnsi="方正仿宋_GBK" w:eastAsia="方正仿宋_GBK" w:cs="方正仿宋_GBK"/>
          <w:sz w:val="28"/>
          <w:szCs w:val="28"/>
          <w:lang w:val="en-US" w:eastAsia="zh-CN"/>
        </w:rPr>
        <w:t>13）</w:t>
      </w:r>
    </w:p>
    <w:p w14:paraId="1980AD21">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五、有关承诺书格式</w:t>
      </w:r>
    </w:p>
    <w:p w14:paraId="4029734D">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1.保密承诺书</w:t>
      </w:r>
    </w:p>
    <w:p w14:paraId="6B230869">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2.食品安全承诺书</w:t>
      </w:r>
    </w:p>
    <w:p w14:paraId="446F0F75">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3.食品安全责任保险承诺书</w:t>
      </w:r>
    </w:p>
    <w:p w14:paraId="00FC4F70">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4.运输保障能力承诺书</w:t>
      </w:r>
    </w:p>
    <w:p w14:paraId="6E6E7177">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5.供应服务质量承诺书</w:t>
      </w:r>
    </w:p>
    <w:p w14:paraId="286F0AA0">
      <w:pPr>
        <w:keepNext w:val="0"/>
        <w:keepLines w:val="0"/>
        <w:pageBreakBefore w:val="0"/>
        <w:spacing w:line="400" w:lineRule="exact"/>
        <w:ind w:left="480"/>
        <w:rPr>
          <w:rFonts w:ascii="宋体" w:hAnsi="宋体"/>
          <w:b/>
          <w:sz w:val="28"/>
          <w:szCs w:val="28"/>
        </w:rPr>
      </w:pPr>
    </w:p>
    <w:p w14:paraId="6681999A">
      <w:pPr>
        <w:keepNext w:val="0"/>
        <w:keepLines w:val="0"/>
        <w:pageBreakBefore w:val="0"/>
        <w:spacing w:line="400" w:lineRule="exact"/>
        <w:ind w:left="480"/>
        <w:rPr>
          <w:rFonts w:ascii="宋体" w:hAnsi="宋体"/>
          <w:b/>
          <w:sz w:val="28"/>
          <w:szCs w:val="28"/>
        </w:rPr>
      </w:pPr>
    </w:p>
    <w:p w14:paraId="6B493062">
      <w:pPr>
        <w:keepNext w:val="0"/>
        <w:keepLines w:val="0"/>
        <w:pageBreakBefore w:val="0"/>
        <w:spacing w:line="400" w:lineRule="exact"/>
        <w:ind w:left="480"/>
        <w:rPr>
          <w:rFonts w:ascii="宋体" w:hAnsi="宋体"/>
          <w:b/>
          <w:sz w:val="28"/>
          <w:szCs w:val="28"/>
        </w:rPr>
      </w:pPr>
    </w:p>
    <w:p w14:paraId="7BDF7C62">
      <w:pPr>
        <w:keepNext w:val="0"/>
        <w:keepLines w:val="0"/>
        <w:pageBreakBefore w:val="0"/>
        <w:spacing w:line="400" w:lineRule="exact"/>
        <w:ind w:left="480"/>
        <w:rPr>
          <w:rFonts w:ascii="宋体" w:hAnsi="宋体"/>
          <w:b/>
          <w:sz w:val="28"/>
          <w:szCs w:val="28"/>
        </w:rPr>
      </w:pPr>
    </w:p>
    <w:p w14:paraId="1044FA80">
      <w:pPr>
        <w:keepNext w:val="0"/>
        <w:keepLines w:val="0"/>
        <w:pageBreakBefore w:val="0"/>
        <w:spacing w:line="400" w:lineRule="exact"/>
        <w:ind w:left="480"/>
        <w:rPr>
          <w:rFonts w:ascii="宋体" w:hAnsi="宋体"/>
          <w:b/>
          <w:sz w:val="28"/>
          <w:szCs w:val="28"/>
        </w:rPr>
      </w:pPr>
    </w:p>
    <w:p w14:paraId="2BCCC8C7">
      <w:pPr>
        <w:keepNext w:val="0"/>
        <w:keepLines w:val="0"/>
        <w:pageBreakBefore w:val="0"/>
        <w:spacing w:line="400" w:lineRule="exact"/>
        <w:ind w:left="480"/>
        <w:rPr>
          <w:rFonts w:ascii="宋体" w:hAnsi="宋体"/>
          <w:b/>
          <w:sz w:val="28"/>
          <w:szCs w:val="28"/>
        </w:rPr>
      </w:pPr>
    </w:p>
    <w:p w14:paraId="0735B2BB">
      <w:pPr>
        <w:pStyle w:val="36"/>
        <w:rPr>
          <w:rFonts w:ascii="宋体" w:hAnsi="宋体"/>
          <w:b/>
          <w:sz w:val="28"/>
          <w:szCs w:val="28"/>
        </w:rPr>
      </w:pPr>
    </w:p>
    <w:p w14:paraId="535186BE">
      <w:pPr>
        <w:rPr>
          <w:rFonts w:ascii="宋体" w:hAnsi="宋体"/>
          <w:b/>
          <w:sz w:val="28"/>
          <w:szCs w:val="28"/>
        </w:rPr>
      </w:pPr>
    </w:p>
    <w:p w14:paraId="3F6A6575">
      <w:pPr>
        <w:keepNext w:val="0"/>
        <w:keepLines w:val="0"/>
        <w:pageBreakBefore w:val="0"/>
        <w:spacing w:line="400" w:lineRule="exact"/>
        <w:rPr>
          <w:rFonts w:ascii="宋体" w:hAnsi="宋体"/>
          <w:b/>
          <w:sz w:val="28"/>
          <w:szCs w:val="28"/>
        </w:rPr>
      </w:pPr>
    </w:p>
    <w:p w14:paraId="29876F94">
      <w:pPr>
        <w:pStyle w:val="36"/>
      </w:pPr>
    </w:p>
    <w:p w14:paraId="3196C488">
      <w:pPr>
        <w:keepNext w:val="0"/>
        <w:keepLines w:val="0"/>
        <w:pageBreakBefore w:val="0"/>
        <w:widowControl/>
        <w:spacing w:line="240" w:lineRule="auto"/>
        <w:jc w:val="left"/>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br w:type="page" w:clear="all"/>
      </w:r>
    </w:p>
    <w:p w14:paraId="01587EA3">
      <w:pPr>
        <w:keepNext w:val="0"/>
        <w:keepLines w:val="0"/>
        <w:pageBreakBefore w:val="0"/>
        <w:widowControl w:val="0"/>
        <w:spacing w:line="400" w:lineRule="exact"/>
        <w:jc w:val="both"/>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附件1 开标一览表</w:t>
      </w:r>
    </w:p>
    <w:p w14:paraId="19199415">
      <w:pPr>
        <w:keepNext w:val="0"/>
        <w:keepLines w:val="0"/>
        <w:pageBreakBefore w:val="0"/>
        <w:widowControl w:val="0"/>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投标人全称（加盖CA电子签章）：</w:t>
      </w:r>
    </w:p>
    <w:p w14:paraId="4D88AA16">
      <w:pPr>
        <w:keepNext w:val="0"/>
        <w:keepLines w:val="0"/>
        <w:pageBreakBefore w:val="0"/>
        <w:widowControl w:val="0"/>
        <w:spacing w:line="400" w:lineRule="exact"/>
        <w:ind w:firstLine="482"/>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项目名称：</w:t>
      </w:r>
      <w:r>
        <w:rPr>
          <w:rFonts w:hint="eastAsia" w:ascii="Times New Roman" w:hAnsi="Times New Roman" w:eastAsia="方正仿宋_GBK" w:cs="Times New Roman"/>
          <w:color w:val="000000"/>
          <w:sz w:val="28"/>
          <w:szCs w:val="28"/>
          <w:lang w:val="en-US" w:eastAsia="zh-CN"/>
        </w:rPr>
        <w:t>XXXX</w:t>
      </w:r>
    </w:p>
    <w:p w14:paraId="12FB8253">
      <w:pPr>
        <w:keepNext w:val="0"/>
        <w:keepLines w:val="0"/>
        <w:pageBreakBefore w:val="0"/>
        <w:widowControl w:val="0"/>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采购编号</w:t>
      </w:r>
      <w:r>
        <w:rPr>
          <w:rFonts w:hint="eastAsia" w:ascii="方正仿宋_GBK" w:hAnsi="方正仿宋_GBK" w:eastAsia="方正仿宋_GBK" w:cs="方正仿宋_GBK"/>
          <w:sz w:val="28"/>
          <w:szCs w:val="28"/>
        </w:rPr>
        <w:t>：</w:t>
      </w:r>
      <w:r>
        <w:rPr>
          <w:rFonts w:hint="eastAsia" w:ascii="Times New Roman" w:hAnsi="Times New Roman" w:eastAsia="方正仿宋_GBK" w:cs="Times New Roman"/>
          <w:color w:val="000000"/>
          <w:sz w:val="28"/>
          <w:szCs w:val="28"/>
          <w:lang w:eastAsia="zh-CN"/>
        </w:rPr>
        <w:t>JSZC-320000-</w:t>
      </w:r>
      <w:r>
        <w:rPr>
          <w:rFonts w:hint="eastAsia" w:ascii="Times New Roman" w:hAnsi="Times New Roman" w:eastAsia="方正仿宋_GBK" w:cs="Times New Roman"/>
          <w:color w:val="000000"/>
          <w:sz w:val="28"/>
          <w:szCs w:val="28"/>
          <w:lang w:val="en-US" w:eastAsia="zh-CN"/>
        </w:rPr>
        <w:t>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p>
    <w:p w14:paraId="78FE578C">
      <w:pPr>
        <w:keepNext w:val="0"/>
        <w:keepLines w:val="0"/>
        <w:pageBreakBefore w:val="0"/>
        <w:widowControl w:val="0"/>
        <w:spacing w:line="400" w:lineRule="exact"/>
        <w:ind w:firstLine="482"/>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采购包号：</w:t>
      </w:r>
      <w:r>
        <w:rPr>
          <w:rFonts w:hint="eastAsia" w:ascii="Times New Roman" w:hAnsi="Times New Roman" w:eastAsia="方正仿宋_GBK" w:cs="Times New Roman"/>
          <w:color w:val="000000"/>
          <w:sz w:val="28"/>
          <w:szCs w:val="28"/>
          <w:lang w:val="en-US" w:eastAsia="zh-CN"/>
        </w:rPr>
        <w:t>XX</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6EDC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23474F59">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p>
        </w:tc>
      </w:tr>
      <w:tr w14:paraId="7D30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1566A7FE">
            <w:pPr>
              <w:keepNext w:val="0"/>
              <w:keepLines w:val="0"/>
              <w:pageBreakBefore w:val="0"/>
              <w:spacing w:line="400" w:lineRule="exact"/>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小写：                             （人民币：元）</w:t>
            </w:r>
          </w:p>
        </w:tc>
      </w:tr>
      <w:tr w14:paraId="3FEB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2481" w:type="dxa"/>
            <w:noWrap w:val="0"/>
            <w:vAlign w:val="center"/>
          </w:tcPr>
          <w:p w14:paraId="65C3502D">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核心产品品牌</w:t>
            </w:r>
          </w:p>
        </w:tc>
        <w:tc>
          <w:tcPr>
            <w:tcW w:w="6405" w:type="dxa"/>
            <w:noWrap w:val="0"/>
            <w:vAlign w:val="center"/>
          </w:tcPr>
          <w:p w14:paraId="4F75BB9C">
            <w:pPr>
              <w:keepNext w:val="0"/>
              <w:keepLines w:val="0"/>
              <w:pageBreakBefore w:val="0"/>
              <w:spacing w:line="400" w:lineRule="exact"/>
              <w:jc w:val="left"/>
              <w:rPr>
                <w:rFonts w:hint="eastAsia" w:ascii="方正仿宋_GBK" w:hAnsi="方正仿宋_GBK" w:eastAsia="方正仿宋_GBK" w:cs="方正仿宋_GBK"/>
                <w:sz w:val="28"/>
                <w:szCs w:val="28"/>
              </w:rPr>
            </w:pPr>
          </w:p>
        </w:tc>
      </w:tr>
    </w:tbl>
    <w:p w14:paraId="29D84A0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color w:val="000000"/>
          <w:sz w:val="28"/>
          <w:szCs w:val="28"/>
          <w:lang w:val="en-US" w:eastAsia="zh-CN"/>
        </w:rPr>
        <w:t>注：填写</w:t>
      </w:r>
      <w:r>
        <w:rPr>
          <w:rFonts w:hint="eastAsia" w:ascii="方正仿宋_GBK" w:hAnsi="方正仿宋_GBK" w:eastAsia="方正仿宋_GBK" w:cs="方正仿宋_GBK"/>
          <w:b/>
          <w:bCs/>
          <w:sz w:val="28"/>
          <w:szCs w:val="28"/>
          <w:lang w:val="en-US" w:eastAsia="zh-CN"/>
        </w:rPr>
        <w:t>根据需求数量和单价计算得出的总金额。</w:t>
      </w:r>
    </w:p>
    <w:p w14:paraId="404268F4">
      <w:pPr>
        <w:keepNext w:val="0"/>
        <w:keepLines w:val="0"/>
        <w:pageBreakBefore w:val="0"/>
        <w:widowControl w:val="0"/>
        <w:spacing w:line="400" w:lineRule="exact"/>
        <w:jc w:val="center"/>
        <w:rPr>
          <w:rFonts w:hint="eastAsia" w:ascii="方正仿宋_GBK" w:hAnsi="方正仿宋_GBK" w:eastAsia="方正仿宋_GBK" w:cs="方正仿宋_GBK"/>
          <w:b w:val="0"/>
          <w:bCs/>
          <w:sz w:val="28"/>
          <w:szCs w:val="28"/>
        </w:rPr>
      </w:pPr>
    </w:p>
    <w:p w14:paraId="4E2E44C6">
      <w:pPr>
        <w:pStyle w:val="36"/>
        <w:rPr>
          <w:rFonts w:hint="eastAsia" w:ascii="方正黑体_GBK" w:hAnsi="方正黑体_GBK" w:eastAsia="方正黑体_GBK" w:cs="方正黑体_GBK"/>
          <w:b w:val="0"/>
          <w:bCs/>
          <w:sz w:val="28"/>
          <w:szCs w:val="28"/>
        </w:rPr>
      </w:pPr>
    </w:p>
    <w:p w14:paraId="118C0A2E">
      <w:pPr>
        <w:keepNext w:val="0"/>
        <w:keepLines w:val="0"/>
        <w:pageBreakBefore w:val="0"/>
        <w:widowControl w:val="0"/>
        <w:spacing w:line="400" w:lineRule="exact"/>
        <w:jc w:val="both"/>
        <w:rPr>
          <w:rFonts w:hint="eastAsia" w:ascii="方正黑体_GBK" w:hAnsi="方正黑体_GBK" w:eastAsia="方正黑体_GBK" w:cs="方正黑体_GBK"/>
          <w:b w:val="0"/>
          <w:bCs/>
          <w:sz w:val="28"/>
          <w:szCs w:val="28"/>
        </w:rPr>
      </w:pPr>
    </w:p>
    <w:p w14:paraId="4575FC05">
      <w:pPr>
        <w:rPr>
          <w:rFonts w:hint="eastAsia" w:ascii="方正黑体_GBK" w:hAnsi="方正黑体_GBK" w:eastAsia="方正黑体_GBK" w:cs="方正黑体_GBK"/>
          <w:b w:val="0"/>
          <w:bCs/>
          <w:sz w:val="28"/>
          <w:szCs w:val="28"/>
        </w:rPr>
      </w:pPr>
    </w:p>
    <w:p w14:paraId="508D689F">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附件2 投标分项报价表（采购包号：</w:t>
      </w:r>
      <w:r>
        <w:rPr>
          <w:rFonts w:hint="eastAsia" w:ascii="方正黑体_GBK" w:hAnsi="方正黑体_GBK" w:eastAsia="方正黑体_GBK" w:cs="方正黑体_GBK"/>
          <w:b w:val="0"/>
          <w:bCs/>
          <w:sz w:val="28"/>
          <w:szCs w:val="28"/>
          <w:lang w:eastAsia="zh-CN"/>
        </w:rPr>
        <w:t>XX</w:t>
      </w:r>
      <w:r>
        <w:rPr>
          <w:rFonts w:hint="eastAsia" w:ascii="方正黑体_GBK" w:hAnsi="方正黑体_GBK" w:eastAsia="方正黑体_GBK" w:cs="方正黑体_GBK"/>
          <w:b w:val="0"/>
          <w:bCs/>
          <w:sz w:val="28"/>
          <w:szCs w:val="28"/>
        </w:rPr>
        <w:t>）</w:t>
      </w:r>
    </w:p>
    <w:p w14:paraId="1DBA2566">
      <w:pPr>
        <w:pStyle w:val="36"/>
        <w:rPr>
          <w:rFonts w:hint="eastAsia"/>
        </w:rPr>
      </w:pPr>
    </w:p>
    <w:tbl>
      <w:tblPr>
        <w:tblStyle w:val="30"/>
        <w:tblW w:w="9819" w:type="dxa"/>
        <w:tblInd w:w="-27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9"/>
        <w:gridCol w:w="365"/>
        <w:gridCol w:w="1084"/>
        <w:gridCol w:w="1517"/>
        <w:gridCol w:w="1517"/>
        <w:gridCol w:w="1176"/>
        <w:gridCol w:w="1551"/>
        <w:gridCol w:w="1330"/>
      </w:tblGrid>
      <w:tr w14:paraId="21BAC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4B1106A0">
            <w:pPr>
              <w:spacing w:line="560" w:lineRule="exact"/>
              <w:jc w:val="center"/>
              <w:rPr>
                <w:rFonts w:ascii="宋体" w:hAnsi="宋体" w:eastAsia="宋体"/>
                <w:color w:val="auto"/>
                <w:sz w:val="24"/>
                <w:szCs w:val="24"/>
                <w:highlight w:val="none"/>
                <w:lang w:val="zh-CN"/>
              </w:rPr>
            </w:pPr>
            <w:r>
              <w:rPr>
                <w:rFonts w:hint="eastAsia" w:ascii="宋体" w:hAnsi="宋体" w:eastAsia="宋体" w:cs="宋体"/>
                <w:i w:val="0"/>
                <w:iCs w:val="0"/>
                <w:color w:val="auto"/>
                <w:sz w:val="24"/>
                <w:szCs w:val="24"/>
                <w:highlight w:val="none"/>
                <w:u w:val="none"/>
                <w:lang w:val="en-US" w:eastAsia="zh-CN"/>
              </w:rPr>
              <w:t>品  种</w:t>
            </w:r>
          </w:p>
        </w:tc>
        <w:tc>
          <w:tcPr>
            <w:tcW w:w="1449" w:type="dxa"/>
            <w:gridSpan w:val="2"/>
            <w:tcBorders>
              <w:left w:val="single" w:color="auto" w:sz="4" w:space="0"/>
            </w:tcBorders>
            <w:noWrap w:val="0"/>
            <w:vAlign w:val="center"/>
          </w:tcPr>
          <w:p w14:paraId="71CBED42">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hAnsi="宋体" w:cs="宋体"/>
                <w:color w:val="auto"/>
                <w:sz w:val="24"/>
                <w:szCs w:val="24"/>
                <w:highlight w:val="none"/>
                <w:lang w:val="en-US" w:eastAsia="zh-CN"/>
              </w:rPr>
              <w:t>制造商名称</w:t>
            </w:r>
          </w:p>
        </w:tc>
        <w:tc>
          <w:tcPr>
            <w:tcW w:w="1517" w:type="dxa"/>
            <w:tcBorders>
              <w:left w:val="single" w:color="auto" w:sz="4" w:space="0"/>
            </w:tcBorders>
            <w:noWrap w:val="0"/>
            <w:vAlign w:val="center"/>
          </w:tcPr>
          <w:p w14:paraId="138058C4">
            <w:pPr>
              <w:keepNext w:val="0"/>
              <w:keepLines w:val="0"/>
              <w:widowControl/>
              <w:suppressLineNumbers w:val="0"/>
              <w:jc w:val="center"/>
              <w:rPr>
                <w:rFonts w:hint="eastAsia" w:ascii="宋体" w:hAnsi="宋体" w:eastAsia="宋体" w:cs="宋体"/>
                <w:i w:val="0"/>
                <w:iCs w:val="0"/>
                <w:color w:val="auto"/>
                <w:sz w:val="24"/>
                <w:szCs w:val="24"/>
                <w:highlight w:val="none"/>
                <w:u w:val="none"/>
                <w:lang w:val="zh-CN" w:eastAsia="zh-CN"/>
              </w:rPr>
            </w:pPr>
            <w:r>
              <w:rPr>
                <w:rFonts w:hint="eastAsia" w:ascii="宋体" w:hAnsi="宋体" w:eastAsia="宋体" w:cs="宋体"/>
                <w:color w:val="auto"/>
                <w:sz w:val="24"/>
                <w:szCs w:val="24"/>
                <w:highlight w:val="none"/>
              </w:rPr>
              <w:t>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牌</w:t>
            </w:r>
          </w:p>
        </w:tc>
        <w:tc>
          <w:tcPr>
            <w:tcW w:w="1517" w:type="dxa"/>
            <w:tcBorders>
              <w:left w:val="single" w:color="auto" w:sz="4" w:space="0"/>
            </w:tcBorders>
            <w:noWrap w:val="0"/>
            <w:vAlign w:val="center"/>
          </w:tcPr>
          <w:p w14:paraId="1B62B3CB">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规格</w:t>
            </w:r>
          </w:p>
        </w:tc>
        <w:tc>
          <w:tcPr>
            <w:tcW w:w="1176" w:type="dxa"/>
            <w:tcBorders>
              <w:left w:val="single" w:color="auto" w:sz="4" w:space="0"/>
            </w:tcBorders>
            <w:noWrap w:val="0"/>
            <w:vAlign w:val="center"/>
          </w:tcPr>
          <w:p w14:paraId="00E02311">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数量</w:t>
            </w:r>
          </w:p>
        </w:tc>
        <w:tc>
          <w:tcPr>
            <w:tcW w:w="1551" w:type="dxa"/>
            <w:tcBorders>
              <w:left w:val="single" w:color="auto" w:sz="4" w:space="0"/>
            </w:tcBorders>
            <w:noWrap w:val="0"/>
            <w:vAlign w:val="center"/>
          </w:tcPr>
          <w:p w14:paraId="38C30B43">
            <w:pPr>
              <w:widowControl/>
              <w:spacing w:line="240" w:lineRule="auto"/>
              <w:jc w:val="center"/>
              <w:rPr>
                <w:rFonts w:hint="default" w:ascii="宋体" w:hAnsi="宋体" w:eastAsia="宋体" w:cs="宋体"/>
                <w:color w:val="000000"/>
                <w:sz w:val="24"/>
                <w:szCs w:val="24"/>
                <w:lang w:val="en-US" w:eastAsia="zh-CN"/>
              </w:rPr>
            </w:pPr>
            <w:r>
              <w:rPr>
                <w:rFonts w:hint="eastAsia" w:ascii="宋体" w:hAnsi="宋体"/>
                <w:color w:val="auto"/>
                <w:sz w:val="24"/>
                <w:szCs w:val="24"/>
                <w:highlight w:val="none"/>
                <w:lang w:val="en-US" w:eastAsia="zh-CN"/>
              </w:rPr>
              <w:t>单价(元)</w:t>
            </w:r>
          </w:p>
        </w:tc>
        <w:tc>
          <w:tcPr>
            <w:tcW w:w="1330" w:type="dxa"/>
            <w:tcBorders>
              <w:left w:val="single" w:color="auto" w:sz="4" w:space="0"/>
            </w:tcBorders>
            <w:noWrap w:val="0"/>
            <w:vAlign w:val="center"/>
          </w:tcPr>
          <w:p w14:paraId="4981ECD8">
            <w:pPr>
              <w:widowControl/>
              <w:spacing w:line="240" w:lineRule="auto"/>
              <w:ind w:left="0" w:firstLine="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金额</w:t>
            </w:r>
          </w:p>
        </w:tc>
      </w:tr>
      <w:tr w14:paraId="33C9E8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54649FBE">
            <w:pPr>
              <w:spacing w:line="560" w:lineRule="exact"/>
              <w:jc w:val="center"/>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生抽酱油</w:t>
            </w:r>
          </w:p>
        </w:tc>
        <w:tc>
          <w:tcPr>
            <w:tcW w:w="1449" w:type="dxa"/>
            <w:gridSpan w:val="2"/>
            <w:tcBorders>
              <w:left w:val="single" w:color="auto" w:sz="4" w:space="0"/>
            </w:tcBorders>
            <w:noWrap w:val="0"/>
            <w:vAlign w:val="center"/>
          </w:tcPr>
          <w:p w14:paraId="7FC792DA">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noWrap w:val="0"/>
            <w:vAlign w:val="center"/>
          </w:tcPr>
          <w:p w14:paraId="46D9DF41">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shd w:val="clear" w:color="000000" w:fill="FFFFFF"/>
            <w:noWrap w:val="0"/>
            <w:vAlign w:val="center"/>
          </w:tcPr>
          <w:p w14:paraId="6F942852">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1.9L/桶</w:t>
            </w:r>
          </w:p>
        </w:tc>
        <w:tc>
          <w:tcPr>
            <w:tcW w:w="1176" w:type="dxa"/>
            <w:tcBorders>
              <w:left w:val="single" w:color="auto" w:sz="4" w:space="0"/>
            </w:tcBorders>
            <w:shd w:val="clear" w:color="auto" w:fill="auto"/>
            <w:noWrap w:val="0"/>
            <w:vAlign w:val="center"/>
          </w:tcPr>
          <w:p w14:paraId="246C5AC1">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3</w:t>
            </w:r>
            <w:r>
              <w:rPr>
                <w:rFonts w:hint="eastAsia" w:ascii="宋体" w:hAnsi="宋体" w:cs="宋体"/>
                <w:color w:val="000000"/>
                <w:sz w:val="24"/>
                <w:szCs w:val="24"/>
                <w:highlight w:val="none"/>
                <w:lang w:val="en-US" w:eastAsia="zh-CN"/>
              </w:rPr>
              <w:t>4822</w:t>
            </w:r>
          </w:p>
        </w:tc>
        <w:tc>
          <w:tcPr>
            <w:tcW w:w="1551" w:type="dxa"/>
            <w:tcBorders>
              <w:left w:val="single" w:color="auto" w:sz="4" w:space="0"/>
            </w:tcBorders>
            <w:noWrap w:val="0"/>
            <w:vAlign w:val="center"/>
          </w:tcPr>
          <w:p w14:paraId="75556F06">
            <w:pPr>
              <w:spacing w:line="560" w:lineRule="exact"/>
              <w:jc w:val="center"/>
              <w:rPr>
                <w:rFonts w:hint="eastAsia" w:ascii="仿宋" w:hAnsi="仿宋" w:eastAsia="仿宋" w:cs="仿宋"/>
                <w:i w:val="0"/>
                <w:iCs w:val="0"/>
                <w:color w:val="auto"/>
                <w:sz w:val="24"/>
                <w:szCs w:val="24"/>
                <w:highlight w:val="none"/>
                <w:u w:val="none"/>
                <w:lang w:val="en-US" w:eastAsia="zh-CN"/>
              </w:rPr>
            </w:pPr>
          </w:p>
        </w:tc>
        <w:tc>
          <w:tcPr>
            <w:tcW w:w="1330" w:type="dxa"/>
            <w:tcBorders>
              <w:left w:val="single" w:color="auto" w:sz="4" w:space="0"/>
            </w:tcBorders>
            <w:shd w:val="clear" w:color="auto" w:fill="auto"/>
            <w:noWrap w:val="0"/>
            <w:vAlign w:val="center"/>
          </w:tcPr>
          <w:p w14:paraId="684484C4">
            <w:pPr>
              <w:spacing w:line="560" w:lineRule="exact"/>
              <w:jc w:val="center"/>
              <w:rPr>
                <w:rFonts w:hint="eastAsia" w:hAnsi="宋体" w:eastAsia="宋体" w:cs="宋体"/>
                <w:color w:val="auto"/>
                <w:sz w:val="24"/>
                <w:szCs w:val="24"/>
                <w:highlight w:val="none"/>
                <w:lang w:val="en-US" w:eastAsia="zh-CN"/>
              </w:rPr>
            </w:pPr>
          </w:p>
        </w:tc>
      </w:tr>
      <w:tr w14:paraId="58383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757B1110">
            <w:pPr>
              <w:spacing w:line="560" w:lineRule="exact"/>
              <w:jc w:val="center"/>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老抽酱油</w:t>
            </w:r>
          </w:p>
        </w:tc>
        <w:tc>
          <w:tcPr>
            <w:tcW w:w="1449" w:type="dxa"/>
            <w:gridSpan w:val="2"/>
            <w:tcBorders>
              <w:left w:val="single" w:color="auto" w:sz="4" w:space="0"/>
            </w:tcBorders>
            <w:noWrap w:val="0"/>
            <w:vAlign w:val="center"/>
          </w:tcPr>
          <w:p w14:paraId="7D21175C">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noWrap w:val="0"/>
            <w:vAlign w:val="center"/>
          </w:tcPr>
          <w:p w14:paraId="701CDE2C">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shd w:val="clear" w:color="000000" w:fill="FFFFFF"/>
            <w:noWrap w:val="0"/>
            <w:vAlign w:val="center"/>
          </w:tcPr>
          <w:p w14:paraId="5EC5EE49">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1.9L/桶</w:t>
            </w:r>
          </w:p>
        </w:tc>
        <w:tc>
          <w:tcPr>
            <w:tcW w:w="1176" w:type="dxa"/>
            <w:tcBorders>
              <w:left w:val="single" w:color="auto" w:sz="4" w:space="0"/>
            </w:tcBorders>
            <w:shd w:val="clear" w:color="auto" w:fill="auto"/>
            <w:noWrap w:val="0"/>
            <w:vAlign w:val="center"/>
          </w:tcPr>
          <w:p w14:paraId="1B7A2E73">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56833</w:t>
            </w:r>
          </w:p>
        </w:tc>
        <w:tc>
          <w:tcPr>
            <w:tcW w:w="1551" w:type="dxa"/>
            <w:tcBorders>
              <w:left w:val="single" w:color="auto" w:sz="4" w:space="0"/>
            </w:tcBorders>
            <w:noWrap w:val="0"/>
            <w:vAlign w:val="center"/>
          </w:tcPr>
          <w:p w14:paraId="237CE8EE">
            <w:pPr>
              <w:spacing w:line="560" w:lineRule="exact"/>
              <w:jc w:val="center"/>
              <w:rPr>
                <w:rFonts w:hint="eastAsia" w:ascii="仿宋" w:hAnsi="仿宋" w:eastAsia="仿宋" w:cs="仿宋"/>
                <w:i w:val="0"/>
                <w:iCs w:val="0"/>
                <w:color w:val="auto"/>
                <w:sz w:val="24"/>
                <w:szCs w:val="24"/>
                <w:highlight w:val="none"/>
                <w:u w:val="none"/>
                <w:lang w:val="en-US" w:eastAsia="zh-CN"/>
              </w:rPr>
            </w:pPr>
          </w:p>
        </w:tc>
        <w:tc>
          <w:tcPr>
            <w:tcW w:w="1330" w:type="dxa"/>
            <w:tcBorders>
              <w:left w:val="single" w:color="auto" w:sz="4" w:space="0"/>
            </w:tcBorders>
            <w:shd w:val="clear" w:color="auto" w:fill="auto"/>
            <w:noWrap w:val="0"/>
            <w:vAlign w:val="center"/>
          </w:tcPr>
          <w:p w14:paraId="63AA6747">
            <w:pPr>
              <w:spacing w:line="560" w:lineRule="exact"/>
              <w:jc w:val="center"/>
              <w:rPr>
                <w:rFonts w:hint="eastAsia" w:hAnsi="宋体" w:eastAsia="宋体" w:cs="宋体"/>
                <w:color w:val="auto"/>
                <w:sz w:val="24"/>
                <w:szCs w:val="24"/>
                <w:highlight w:val="none"/>
                <w:lang w:val="en-US" w:eastAsia="zh-CN"/>
              </w:rPr>
            </w:pPr>
          </w:p>
        </w:tc>
      </w:tr>
      <w:tr w14:paraId="2C88D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6B2814F2">
            <w:pPr>
              <w:spacing w:line="560" w:lineRule="exact"/>
              <w:jc w:val="center"/>
              <w:rPr>
                <w:rFonts w:hint="eastAsia" w:ascii="宋体" w:hAnsi="宋体" w:eastAsia="宋体" w:cs="Times New Roman"/>
                <w:color w:val="auto"/>
                <w:sz w:val="24"/>
                <w:szCs w:val="24"/>
                <w:highlight w:val="none"/>
                <w:u w:val="none"/>
                <w:lang w:val="en-US" w:eastAsia="zh-CN" w:bidi="ar-SA"/>
              </w:rPr>
            </w:pPr>
            <w:r>
              <w:rPr>
                <w:rFonts w:hint="eastAsia" w:ascii="宋体" w:hAnsi="宋体" w:cs="宋体"/>
                <w:color w:val="000000"/>
                <w:sz w:val="24"/>
                <w:szCs w:val="24"/>
                <w:lang w:val="en-US" w:eastAsia="zh-CN"/>
              </w:rPr>
              <w:t>食</w:t>
            </w:r>
            <w:r>
              <w:rPr>
                <w:rFonts w:hint="eastAsia" w:ascii="宋体" w:hAnsi="宋体" w:eastAsia="宋体" w:cs="宋体"/>
                <w:color w:val="000000"/>
                <w:sz w:val="24"/>
                <w:szCs w:val="24"/>
              </w:rPr>
              <w:t>醋</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陈醋</w:t>
            </w:r>
            <w:r>
              <w:rPr>
                <w:rFonts w:hint="eastAsia" w:ascii="宋体" w:hAnsi="宋体" w:cs="宋体"/>
                <w:color w:val="000000"/>
                <w:sz w:val="24"/>
                <w:szCs w:val="24"/>
                <w:lang w:eastAsia="zh-CN"/>
              </w:rPr>
              <w:t>）</w:t>
            </w:r>
          </w:p>
        </w:tc>
        <w:tc>
          <w:tcPr>
            <w:tcW w:w="1449" w:type="dxa"/>
            <w:gridSpan w:val="2"/>
            <w:tcBorders>
              <w:left w:val="single" w:color="auto" w:sz="4" w:space="0"/>
            </w:tcBorders>
            <w:noWrap w:val="0"/>
            <w:vAlign w:val="center"/>
          </w:tcPr>
          <w:p w14:paraId="25603CA5">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noWrap w:val="0"/>
            <w:vAlign w:val="center"/>
          </w:tcPr>
          <w:p w14:paraId="26947B57">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shd w:val="clear" w:color="000000" w:fill="FFFFFF"/>
            <w:noWrap w:val="0"/>
            <w:vAlign w:val="center"/>
          </w:tcPr>
          <w:p w14:paraId="6E6F61CA">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1.75L/桶</w:t>
            </w:r>
          </w:p>
        </w:tc>
        <w:tc>
          <w:tcPr>
            <w:tcW w:w="1176" w:type="dxa"/>
            <w:tcBorders>
              <w:left w:val="single" w:color="auto" w:sz="4" w:space="0"/>
            </w:tcBorders>
            <w:shd w:val="clear" w:color="auto" w:fill="auto"/>
            <w:noWrap w:val="0"/>
            <w:vAlign w:val="center"/>
          </w:tcPr>
          <w:p w14:paraId="60EDB177">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14667</w:t>
            </w:r>
          </w:p>
        </w:tc>
        <w:tc>
          <w:tcPr>
            <w:tcW w:w="1551" w:type="dxa"/>
            <w:tcBorders>
              <w:left w:val="single" w:color="auto" w:sz="4" w:space="0"/>
            </w:tcBorders>
            <w:noWrap w:val="0"/>
            <w:vAlign w:val="center"/>
          </w:tcPr>
          <w:p w14:paraId="1CE0B33D">
            <w:pPr>
              <w:spacing w:line="560" w:lineRule="exact"/>
              <w:jc w:val="center"/>
              <w:rPr>
                <w:rFonts w:hint="eastAsia" w:ascii="仿宋" w:hAnsi="仿宋" w:eastAsia="仿宋" w:cs="仿宋"/>
                <w:i w:val="0"/>
                <w:iCs w:val="0"/>
                <w:color w:val="auto"/>
                <w:sz w:val="24"/>
                <w:szCs w:val="24"/>
                <w:highlight w:val="none"/>
                <w:u w:val="none"/>
                <w:lang w:val="en-US" w:eastAsia="zh-CN"/>
              </w:rPr>
            </w:pPr>
          </w:p>
        </w:tc>
        <w:tc>
          <w:tcPr>
            <w:tcW w:w="1330" w:type="dxa"/>
            <w:tcBorders>
              <w:left w:val="single" w:color="auto" w:sz="4" w:space="0"/>
            </w:tcBorders>
            <w:shd w:val="clear" w:color="auto" w:fill="auto"/>
            <w:noWrap w:val="0"/>
            <w:vAlign w:val="center"/>
          </w:tcPr>
          <w:p w14:paraId="05095DD1">
            <w:pPr>
              <w:spacing w:line="560" w:lineRule="exact"/>
              <w:jc w:val="center"/>
              <w:rPr>
                <w:rFonts w:hint="eastAsia" w:hAnsi="宋体" w:eastAsia="宋体" w:cs="宋体"/>
                <w:color w:val="auto"/>
                <w:sz w:val="24"/>
                <w:szCs w:val="24"/>
                <w:highlight w:val="none"/>
                <w:lang w:val="en-US" w:eastAsia="zh-CN"/>
              </w:rPr>
            </w:pPr>
          </w:p>
        </w:tc>
      </w:tr>
      <w:tr w14:paraId="0F04F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3557BDA6">
            <w:pPr>
              <w:spacing w:line="560" w:lineRule="exact"/>
              <w:jc w:val="center"/>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食盐</w:t>
            </w:r>
          </w:p>
        </w:tc>
        <w:tc>
          <w:tcPr>
            <w:tcW w:w="1449" w:type="dxa"/>
            <w:gridSpan w:val="2"/>
            <w:tcBorders>
              <w:left w:val="single" w:color="auto" w:sz="4" w:space="0"/>
            </w:tcBorders>
            <w:noWrap w:val="0"/>
            <w:vAlign w:val="center"/>
          </w:tcPr>
          <w:p w14:paraId="24216E6A">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noWrap w:val="0"/>
            <w:vAlign w:val="center"/>
          </w:tcPr>
          <w:p w14:paraId="6F7BFC4A">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shd w:val="clear" w:color="000000" w:fill="FFFFFF"/>
            <w:noWrap w:val="0"/>
            <w:vAlign w:val="center"/>
          </w:tcPr>
          <w:p w14:paraId="7A48A644">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500g/袋</w:t>
            </w:r>
          </w:p>
        </w:tc>
        <w:tc>
          <w:tcPr>
            <w:tcW w:w="1176" w:type="dxa"/>
            <w:tcBorders>
              <w:left w:val="single" w:color="auto" w:sz="4" w:space="0"/>
            </w:tcBorders>
            <w:shd w:val="clear" w:color="auto" w:fill="auto"/>
            <w:noWrap w:val="0"/>
            <w:vAlign w:val="center"/>
          </w:tcPr>
          <w:p w14:paraId="35CDA532">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275000</w:t>
            </w:r>
          </w:p>
        </w:tc>
        <w:tc>
          <w:tcPr>
            <w:tcW w:w="1551" w:type="dxa"/>
            <w:tcBorders>
              <w:left w:val="single" w:color="auto" w:sz="4" w:space="0"/>
            </w:tcBorders>
            <w:noWrap w:val="0"/>
            <w:vAlign w:val="center"/>
          </w:tcPr>
          <w:p w14:paraId="45AB060A">
            <w:pPr>
              <w:spacing w:line="560" w:lineRule="exact"/>
              <w:jc w:val="center"/>
              <w:rPr>
                <w:rFonts w:hint="eastAsia" w:ascii="仿宋" w:hAnsi="仿宋" w:eastAsia="仿宋" w:cs="仿宋"/>
                <w:i w:val="0"/>
                <w:iCs w:val="0"/>
                <w:color w:val="auto"/>
                <w:sz w:val="24"/>
                <w:szCs w:val="24"/>
                <w:highlight w:val="none"/>
                <w:u w:val="none"/>
                <w:lang w:val="en-US" w:eastAsia="zh-CN"/>
              </w:rPr>
            </w:pPr>
          </w:p>
        </w:tc>
        <w:tc>
          <w:tcPr>
            <w:tcW w:w="1330" w:type="dxa"/>
            <w:tcBorders>
              <w:left w:val="single" w:color="auto" w:sz="4" w:space="0"/>
            </w:tcBorders>
            <w:shd w:val="clear" w:color="auto" w:fill="auto"/>
            <w:noWrap w:val="0"/>
            <w:vAlign w:val="center"/>
          </w:tcPr>
          <w:p w14:paraId="52445C3E">
            <w:pPr>
              <w:spacing w:line="560" w:lineRule="exact"/>
              <w:jc w:val="center"/>
              <w:rPr>
                <w:rFonts w:hint="eastAsia" w:hAnsi="宋体" w:eastAsia="宋体" w:cs="宋体"/>
                <w:color w:val="auto"/>
                <w:sz w:val="24"/>
                <w:szCs w:val="24"/>
                <w:highlight w:val="none"/>
                <w:lang w:val="en-US" w:eastAsia="zh-CN"/>
              </w:rPr>
            </w:pPr>
          </w:p>
        </w:tc>
      </w:tr>
      <w:tr w14:paraId="2856F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1F501C80">
            <w:pPr>
              <w:spacing w:line="560" w:lineRule="exact"/>
              <w:jc w:val="center"/>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白砂糖</w:t>
            </w:r>
          </w:p>
        </w:tc>
        <w:tc>
          <w:tcPr>
            <w:tcW w:w="1449" w:type="dxa"/>
            <w:gridSpan w:val="2"/>
            <w:tcBorders>
              <w:left w:val="single" w:color="auto" w:sz="4" w:space="0"/>
            </w:tcBorders>
            <w:noWrap w:val="0"/>
            <w:vAlign w:val="center"/>
          </w:tcPr>
          <w:p w14:paraId="5AE0F888">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noWrap w:val="0"/>
            <w:vAlign w:val="center"/>
          </w:tcPr>
          <w:p w14:paraId="60FEA611">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shd w:val="clear" w:color="000000" w:fill="FFFFFF"/>
            <w:noWrap w:val="0"/>
            <w:vAlign w:val="center"/>
          </w:tcPr>
          <w:p w14:paraId="52B5025D">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25Kg/袋</w:t>
            </w:r>
          </w:p>
        </w:tc>
        <w:tc>
          <w:tcPr>
            <w:tcW w:w="1176" w:type="dxa"/>
            <w:tcBorders>
              <w:left w:val="single" w:color="auto" w:sz="4" w:space="0"/>
            </w:tcBorders>
            <w:shd w:val="clear" w:color="auto" w:fill="auto"/>
            <w:noWrap w:val="0"/>
            <w:vAlign w:val="center"/>
          </w:tcPr>
          <w:p w14:paraId="32973B74">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2933</w:t>
            </w:r>
          </w:p>
        </w:tc>
        <w:tc>
          <w:tcPr>
            <w:tcW w:w="1551" w:type="dxa"/>
            <w:tcBorders>
              <w:left w:val="single" w:color="auto" w:sz="4" w:space="0"/>
            </w:tcBorders>
            <w:noWrap w:val="0"/>
            <w:vAlign w:val="center"/>
          </w:tcPr>
          <w:p w14:paraId="0736EFB1">
            <w:pPr>
              <w:spacing w:line="560" w:lineRule="exact"/>
              <w:jc w:val="center"/>
              <w:rPr>
                <w:rFonts w:hint="eastAsia" w:ascii="仿宋" w:hAnsi="仿宋" w:eastAsia="仿宋" w:cs="仿宋"/>
                <w:i w:val="0"/>
                <w:iCs w:val="0"/>
                <w:color w:val="auto"/>
                <w:sz w:val="24"/>
                <w:szCs w:val="24"/>
                <w:highlight w:val="none"/>
                <w:u w:val="none"/>
                <w:lang w:val="en-US" w:eastAsia="zh-CN"/>
              </w:rPr>
            </w:pPr>
          </w:p>
        </w:tc>
        <w:tc>
          <w:tcPr>
            <w:tcW w:w="1330" w:type="dxa"/>
            <w:tcBorders>
              <w:left w:val="single" w:color="auto" w:sz="4" w:space="0"/>
            </w:tcBorders>
            <w:shd w:val="clear" w:color="auto" w:fill="auto"/>
            <w:noWrap w:val="0"/>
            <w:vAlign w:val="center"/>
          </w:tcPr>
          <w:p w14:paraId="4A5D6CCD">
            <w:pPr>
              <w:spacing w:line="560" w:lineRule="exact"/>
              <w:jc w:val="center"/>
              <w:rPr>
                <w:rFonts w:hint="eastAsia" w:ascii="宋体" w:hAnsi="宋体" w:eastAsia="宋体" w:cs="Times New Roman"/>
                <w:color w:val="auto"/>
                <w:sz w:val="24"/>
                <w:szCs w:val="24"/>
                <w:highlight w:val="none"/>
                <w:u w:val="none"/>
                <w:lang w:val="en-US" w:eastAsia="zh-CN" w:bidi="ar-SA"/>
              </w:rPr>
            </w:pPr>
          </w:p>
        </w:tc>
      </w:tr>
      <w:tr w14:paraId="0EC99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279" w:type="dxa"/>
            <w:tcBorders>
              <w:right w:val="single" w:color="auto" w:sz="4" w:space="0"/>
            </w:tcBorders>
            <w:noWrap w:val="0"/>
            <w:vAlign w:val="center"/>
          </w:tcPr>
          <w:p w14:paraId="529D49B0">
            <w:pPr>
              <w:spacing w:line="560" w:lineRule="exact"/>
              <w:jc w:val="center"/>
              <w:rPr>
                <w:rFonts w:hint="default"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味精</w:t>
            </w:r>
          </w:p>
        </w:tc>
        <w:tc>
          <w:tcPr>
            <w:tcW w:w="1449" w:type="dxa"/>
            <w:gridSpan w:val="2"/>
            <w:tcBorders>
              <w:left w:val="single" w:color="auto" w:sz="4" w:space="0"/>
            </w:tcBorders>
            <w:noWrap w:val="0"/>
            <w:vAlign w:val="center"/>
          </w:tcPr>
          <w:p w14:paraId="7FC432BE">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noWrap w:val="0"/>
            <w:vAlign w:val="center"/>
          </w:tcPr>
          <w:p w14:paraId="448AEEA9">
            <w:pPr>
              <w:keepNext w:val="0"/>
              <w:keepLines w:val="0"/>
              <w:widowControl/>
              <w:suppressLineNumbers w:val="0"/>
              <w:jc w:val="center"/>
              <w:rPr>
                <w:rFonts w:hint="eastAsia" w:ascii="仿宋" w:hAnsi="仿宋" w:eastAsia="仿宋" w:cs="仿宋"/>
                <w:i w:val="0"/>
                <w:iCs w:val="0"/>
                <w:color w:val="auto"/>
                <w:sz w:val="24"/>
                <w:szCs w:val="24"/>
                <w:highlight w:val="none"/>
                <w:u w:val="none"/>
                <w:lang w:val="en-US" w:eastAsia="zh-CN"/>
              </w:rPr>
            </w:pPr>
          </w:p>
        </w:tc>
        <w:tc>
          <w:tcPr>
            <w:tcW w:w="1517" w:type="dxa"/>
            <w:tcBorders>
              <w:left w:val="single" w:color="auto" w:sz="4" w:space="0"/>
            </w:tcBorders>
            <w:shd w:val="clear" w:color="000000" w:fill="FFFFFF"/>
            <w:noWrap w:val="0"/>
            <w:vAlign w:val="center"/>
          </w:tcPr>
          <w:p w14:paraId="714274F2">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25Kg/袋</w:t>
            </w:r>
          </w:p>
        </w:tc>
        <w:tc>
          <w:tcPr>
            <w:tcW w:w="1176" w:type="dxa"/>
            <w:tcBorders>
              <w:left w:val="single" w:color="auto" w:sz="4" w:space="0"/>
            </w:tcBorders>
            <w:shd w:val="clear" w:color="auto" w:fill="auto"/>
            <w:noWrap w:val="0"/>
            <w:vAlign w:val="center"/>
          </w:tcPr>
          <w:p w14:paraId="0B380416">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highlight w:val="none"/>
                <w:lang w:val="en-US" w:eastAsia="zh-CN"/>
              </w:rPr>
              <w:t>2750</w:t>
            </w:r>
          </w:p>
        </w:tc>
        <w:tc>
          <w:tcPr>
            <w:tcW w:w="1551" w:type="dxa"/>
            <w:tcBorders>
              <w:left w:val="single" w:color="auto" w:sz="4" w:space="0"/>
            </w:tcBorders>
            <w:noWrap w:val="0"/>
            <w:vAlign w:val="center"/>
          </w:tcPr>
          <w:p w14:paraId="137B21C7">
            <w:pPr>
              <w:spacing w:line="560" w:lineRule="exact"/>
              <w:jc w:val="center"/>
              <w:rPr>
                <w:rFonts w:hint="eastAsia" w:ascii="仿宋" w:hAnsi="仿宋" w:eastAsia="仿宋" w:cs="仿宋"/>
                <w:i w:val="0"/>
                <w:iCs w:val="0"/>
                <w:color w:val="auto"/>
                <w:sz w:val="24"/>
                <w:szCs w:val="24"/>
                <w:highlight w:val="none"/>
                <w:u w:val="none"/>
                <w:lang w:val="en-US" w:eastAsia="zh-CN"/>
              </w:rPr>
            </w:pPr>
          </w:p>
        </w:tc>
        <w:tc>
          <w:tcPr>
            <w:tcW w:w="1330" w:type="dxa"/>
            <w:tcBorders>
              <w:left w:val="single" w:color="auto" w:sz="4" w:space="0"/>
            </w:tcBorders>
            <w:shd w:val="clear" w:color="auto" w:fill="auto"/>
            <w:noWrap w:val="0"/>
            <w:vAlign w:val="center"/>
          </w:tcPr>
          <w:p w14:paraId="482FA73C">
            <w:pPr>
              <w:spacing w:line="560" w:lineRule="exact"/>
              <w:jc w:val="center"/>
              <w:rPr>
                <w:rFonts w:hint="eastAsia" w:ascii="宋体" w:hAnsi="宋体" w:eastAsia="宋体" w:cs="Times New Roman"/>
                <w:color w:val="auto"/>
                <w:sz w:val="24"/>
                <w:szCs w:val="24"/>
                <w:highlight w:val="none"/>
                <w:u w:val="none"/>
                <w:lang w:val="en-US" w:eastAsia="zh-CN" w:bidi="ar-SA"/>
              </w:rPr>
            </w:pPr>
          </w:p>
        </w:tc>
      </w:tr>
      <w:tr w14:paraId="12E418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0" w:hRule="atLeast"/>
        </w:trPr>
        <w:tc>
          <w:tcPr>
            <w:tcW w:w="1279" w:type="dxa"/>
            <w:tcBorders>
              <w:right w:val="single" w:color="auto" w:sz="4" w:space="0"/>
            </w:tcBorders>
            <w:noWrap w:val="0"/>
            <w:vAlign w:val="center"/>
          </w:tcPr>
          <w:p w14:paraId="5E349271">
            <w:pPr>
              <w:spacing w:line="560" w:lineRule="exact"/>
              <w:jc w:val="center"/>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宋体"/>
                <w:color w:val="000000"/>
                <w:sz w:val="24"/>
                <w:szCs w:val="24"/>
              </w:rPr>
              <w:t>洗涤剂</w:t>
            </w:r>
          </w:p>
        </w:tc>
        <w:tc>
          <w:tcPr>
            <w:tcW w:w="1449" w:type="dxa"/>
            <w:gridSpan w:val="2"/>
            <w:tcBorders>
              <w:left w:val="single" w:color="auto" w:sz="4" w:space="0"/>
            </w:tcBorders>
            <w:noWrap w:val="0"/>
            <w:vAlign w:val="center"/>
          </w:tcPr>
          <w:p w14:paraId="510589D8">
            <w:pPr>
              <w:spacing w:line="560" w:lineRule="exact"/>
              <w:ind w:firstLine="480"/>
              <w:rPr>
                <w:rFonts w:hint="eastAsia" w:ascii="宋体" w:hAnsi="宋体" w:eastAsia="宋体" w:cs="Times New Roman"/>
                <w:color w:val="auto"/>
                <w:sz w:val="24"/>
                <w:szCs w:val="24"/>
                <w:highlight w:val="none"/>
                <w:u w:val="single"/>
                <w:lang w:val="en-US" w:eastAsia="zh-CN" w:bidi="ar-SA"/>
              </w:rPr>
            </w:pPr>
          </w:p>
        </w:tc>
        <w:tc>
          <w:tcPr>
            <w:tcW w:w="1517" w:type="dxa"/>
            <w:tcBorders>
              <w:left w:val="single" w:color="auto" w:sz="4" w:space="0"/>
            </w:tcBorders>
            <w:noWrap w:val="0"/>
            <w:vAlign w:val="center"/>
          </w:tcPr>
          <w:p w14:paraId="0730D9EE">
            <w:pPr>
              <w:spacing w:line="560" w:lineRule="exact"/>
              <w:ind w:firstLine="480"/>
              <w:rPr>
                <w:rFonts w:hint="eastAsia" w:ascii="宋体" w:hAnsi="宋体" w:eastAsia="宋体" w:cs="Times New Roman"/>
                <w:color w:val="auto"/>
                <w:sz w:val="24"/>
                <w:szCs w:val="24"/>
                <w:highlight w:val="none"/>
                <w:u w:val="single"/>
                <w:lang w:val="en-US" w:eastAsia="zh-CN" w:bidi="ar-SA"/>
              </w:rPr>
            </w:pPr>
          </w:p>
        </w:tc>
        <w:tc>
          <w:tcPr>
            <w:tcW w:w="1517" w:type="dxa"/>
            <w:tcBorders>
              <w:left w:val="single" w:color="auto" w:sz="4" w:space="0"/>
            </w:tcBorders>
            <w:shd w:val="clear" w:color="000000" w:fill="FFFFFF"/>
            <w:noWrap w:val="0"/>
            <w:vAlign w:val="center"/>
          </w:tcPr>
          <w:p w14:paraId="1E46C024">
            <w:pPr>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25Kg/桶</w:t>
            </w:r>
          </w:p>
        </w:tc>
        <w:tc>
          <w:tcPr>
            <w:tcW w:w="1176" w:type="dxa"/>
            <w:tcBorders>
              <w:left w:val="single" w:color="auto" w:sz="4" w:space="0"/>
            </w:tcBorders>
            <w:shd w:val="clear" w:color="auto" w:fill="auto"/>
            <w:noWrap w:val="0"/>
            <w:vAlign w:val="center"/>
          </w:tcPr>
          <w:p w14:paraId="25CD0FA2">
            <w:pPr>
              <w:pageBreakBefore w:val="0"/>
              <w:spacing w:line="440" w:lineRule="exact"/>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3</w:t>
            </w:r>
            <w:r>
              <w:rPr>
                <w:rFonts w:hint="eastAsia" w:ascii="宋体" w:hAnsi="宋体" w:cs="宋体"/>
                <w:color w:val="000000"/>
                <w:sz w:val="24"/>
                <w:szCs w:val="24"/>
                <w:highlight w:val="none"/>
                <w:lang w:val="en-US" w:eastAsia="zh-CN"/>
              </w:rPr>
              <w:t>483</w:t>
            </w:r>
          </w:p>
        </w:tc>
        <w:tc>
          <w:tcPr>
            <w:tcW w:w="1551" w:type="dxa"/>
            <w:tcBorders>
              <w:left w:val="single" w:color="auto" w:sz="4" w:space="0"/>
            </w:tcBorders>
            <w:noWrap w:val="0"/>
            <w:vAlign w:val="center"/>
          </w:tcPr>
          <w:p w14:paraId="37CBA5F8">
            <w:pPr>
              <w:spacing w:line="560" w:lineRule="exact"/>
              <w:ind w:firstLine="720"/>
              <w:rPr>
                <w:rFonts w:hint="eastAsia" w:ascii="宋体" w:hAnsi="宋体" w:eastAsia="宋体" w:cs="Times New Roman"/>
                <w:color w:val="auto"/>
                <w:sz w:val="24"/>
                <w:szCs w:val="24"/>
                <w:highlight w:val="none"/>
                <w:u w:val="single"/>
                <w:lang w:val="en-US" w:eastAsia="zh-CN" w:bidi="ar-SA"/>
              </w:rPr>
            </w:pPr>
          </w:p>
        </w:tc>
        <w:tc>
          <w:tcPr>
            <w:tcW w:w="1330" w:type="dxa"/>
            <w:tcBorders>
              <w:left w:val="single" w:color="auto" w:sz="4" w:space="0"/>
            </w:tcBorders>
            <w:shd w:val="clear" w:color="auto" w:fill="auto"/>
            <w:noWrap w:val="0"/>
            <w:vAlign w:val="center"/>
          </w:tcPr>
          <w:p w14:paraId="4EB2F858">
            <w:pPr>
              <w:spacing w:line="560" w:lineRule="exact"/>
              <w:jc w:val="center"/>
              <w:rPr>
                <w:rFonts w:hint="eastAsia" w:ascii="宋体" w:hAnsi="宋体" w:eastAsia="宋体" w:cs="Times New Roman"/>
                <w:color w:val="auto"/>
                <w:sz w:val="24"/>
                <w:szCs w:val="24"/>
                <w:highlight w:val="none"/>
                <w:u w:val="none"/>
                <w:lang w:val="en-US" w:eastAsia="zh-CN" w:bidi="ar-SA"/>
              </w:rPr>
            </w:pPr>
          </w:p>
        </w:tc>
      </w:tr>
      <w:tr w14:paraId="09F28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9" w:hRule="atLeast"/>
        </w:trPr>
        <w:tc>
          <w:tcPr>
            <w:tcW w:w="1644" w:type="dxa"/>
            <w:gridSpan w:val="2"/>
            <w:tcBorders>
              <w:right w:val="single" w:color="auto" w:sz="4" w:space="0"/>
            </w:tcBorders>
            <w:noWrap w:val="0"/>
            <w:vAlign w:val="center"/>
          </w:tcPr>
          <w:p w14:paraId="68C25B16">
            <w:pPr>
              <w:spacing w:line="560" w:lineRule="exact"/>
              <w:jc w:val="center"/>
              <w:rPr>
                <w:rFonts w:hint="default" w:ascii="宋体" w:hAnsi="宋体" w:eastAsia="宋体"/>
                <w:color w:val="auto"/>
                <w:sz w:val="24"/>
                <w:szCs w:val="24"/>
                <w:highlight w:val="none"/>
                <w:u w:val="none"/>
                <w:lang w:val="en-US" w:eastAsia="zh-CN"/>
              </w:rPr>
            </w:pPr>
            <w:r>
              <w:rPr>
                <w:rFonts w:hint="eastAsia" w:ascii="宋体" w:hAnsi="宋体"/>
                <w:color w:val="auto"/>
                <w:sz w:val="24"/>
                <w:szCs w:val="24"/>
                <w:highlight w:val="none"/>
                <w:u w:val="none"/>
                <w:lang w:val="en-US" w:eastAsia="zh-CN"/>
              </w:rPr>
              <w:t>投标总报价</w:t>
            </w:r>
          </w:p>
        </w:tc>
        <w:tc>
          <w:tcPr>
            <w:tcW w:w="8175" w:type="dxa"/>
            <w:gridSpan w:val="6"/>
            <w:tcBorders>
              <w:left w:val="single" w:color="auto" w:sz="4" w:space="0"/>
            </w:tcBorders>
            <w:noWrap w:val="0"/>
            <w:vAlign w:val="center"/>
          </w:tcPr>
          <w:p w14:paraId="3A8D28C8">
            <w:pPr>
              <w:spacing w:line="560" w:lineRule="exact"/>
              <w:ind w:firstLine="72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元 （大写： </w:t>
            </w:r>
            <w:r>
              <w:rPr>
                <w:rFonts w:hint="eastAsia" w:ascii="宋体" w:hAnsi="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w:t>
            </w:r>
          </w:p>
        </w:tc>
      </w:tr>
      <w:tr w14:paraId="39FA5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67" w:hRule="atLeast"/>
        </w:trPr>
        <w:tc>
          <w:tcPr>
            <w:tcW w:w="9819" w:type="dxa"/>
            <w:gridSpan w:val="8"/>
            <w:noWrap w:val="0"/>
            <w:vAlign w:val="top"/>
          </w:tcPr>
          <w:p w14:paraId="74E2BAC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exact"/>
              <w:ind w:right="0"/>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auto"/>
                <w:spacing w:val="0"/>
                <w:sz w:val="28"/>
                <w:szCs w:val="28"/>
                <w:highlight w:val="none"/>
                <w:lang w:eastAsia="zh-CN"/>
              </w:rPr>
              <w:t>本</w:t>
            </w:r>
            <w:r>
              <w:rPr>
                <w:rFonts w:hint="eastAsia" w:ascii="方正仿宋_GBK" w:hAnsi="方正仿宋_GBK" w:eastAsia="方正仿宋_GBK" w:cs="方正仿宋_GBK"/>
                <w:i w:val="0"/>
                <w:iCs w:val="0"/>
                <w:caps w:val="0"/>
                <w:color w:val="auto"/>
                <w:spacing w:val="0"/>
                <w:sz w:val="28"/>
                <w:szCs w:val="28"/>
                <w:highlight w:val="none"/>
              </w:rPr>
              <w:t>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中</w:t>
            </w:r>
            <w:r>
              <w:rPr>
                <w:rFonts w:hint="eastAsia" w:ascii="方正仿宋_GBK" w:hAnsi="方正仿宋_GBK" w:eastAsia="方正仿宋_GBK" w:cs="方正仿宋_GBK"/>
                <w:i w:val="0"/>
                <w:iCs w:val="0"/>
                <w:caps w:val="0"/>
                <w:color w:val="auto"/>
                <w:spacing w:val="0"/>
                <w:sz w:val="28"/>
                <w:szCs w:val="28"/>
                <w:highlight w:val="none"/>
              </w:rPr>
              <w:t>提供的符合本国产品标准的产品成本之和占</w:t>
            </w:r>
            <w:r>
              <w:rPr>
                <w:rFonts w:hint="eastAsia" w:ascii="方正仿宋_GBK" w:hAnsi="方正仿宋_GBK" w:eastAsia="方正仿宋_GBK" w:cs="方正仿宋_GBK"/>
                <w:i w:val="0"/>
                <w:iCs w:val="0"/>
                <w:caps w:val="0"/>
                <w:color w:val="auto"/>
                <w:spacing w:val="0"/>
                <w:sz w:val="28"/>
                <w:szCs w:val="28"/>
                <w:highlight w:val="none"/>
                <w:lang w:eastAsia="zh-CN"/>
              </w:rPr>
              <w:t>该采购包</w:t>
            </w:r>
            <w:r>
              <w:rPr>
                <w:rFonts w:hint="eastAsia" w:ascii="方正仿宋_GBK" w:hAnsi="方正仿宋_GBK" w:eastAsia="方正仿宋_GBK" w:cs="方正仿宋_GBK"/>
                <w:i w:val="0"/>
                <w:iCs w:val="0"/>
                <w:caps w:val="0"/>
                <w:color w:val="auto"/>
                <w:spacing w:val="0"/>
                <w:sz w:val="28"/>
                <w:szCs w:val="28"/>
                <w:highlight w:val="none"/>
              </w:rPr>
              <w:t>提供的全部产品成本之和的比例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为</w:t>
            </w:r>
            <w:r>
              <w:rPr>
                <w:rFonts w:hint="eastAsia" w:ascii="方正仿宋_GBK" w:hAnsi="方正仿宋_GBK" w:eastAsia="方正仿宋_GBK" w:cs="方正仿宋_GBK"/>
                <w:i w:val="0"/>
                <w:iCs w:val="0"/>
                <w:caps w:val="0"/>
                <w:color w:val="auto"/>
                <w:spacing w:val="0"/>
                <w:sz w:val="28"/>
                <w:szCs w:val="28"/>
                <w:highlight w:val="none"/>
                <w:u w:val="single"/>
                <w:lang w:val="en-US" w:eastAsia="zh-CN"/>
              </w:rPr>
              <w:t xml:space="preserve">   </w:t>
            </w:r>
            <w:r>
              <w:rPr>
                <w:rFonts w:hint="eastAsia" w:ascii="方正仿宋_GBK" w:hAnsi="方正仿宋_GBK" w:eastAsia="方正仿宋_GBK" w:cs="方正仿宋_GBK"/>
                <w:i w:val="0"/>
                <w:iCs w:val="0"/>
                <w:caps w:val="0"/>
                <w:color w:val="auto"/>
                <w:spacing w:val="0"/>
                <w:sz w:val="28"/>
                <w:szCs w:val="28"/>
                <w:highlight w:val="none"/>
                <w:u w:val="none"/>
              </w:rPr>
              <w:t>%</w:t>
            </w:r>
            <w:r>
              <w:rPr>
                <w:rFonts w:hint="eastAsia" w:ascii="方正仿宋_GBK" w:hAnsi="方正仿宋_GBK" w:eastAsia="方正仿宋_GBK" w:cs="方正仿宋_GBK"/>
                <w:i w:val="0"/>
                <w:iCs w:val="0"/>
                <w:caps w:val="0"/>
                <w:color w:val="auto"/>
                <w:spacing w:val="0"/>
                <w:sz w:val="28"/>
                <w:szCs w:val="28"/>
                <w:highlight w:val="none"/>
                <w:lang w:eastAsia="zh-CN"/>
              </w:rPr>
              <w:t>。</w:t>
            </w:r>
          </w:p>
        </w:tc>
      </w:tr>
    </w:tbl>
    <w:p w14:paraId="5F467C83">
      <w:pPr>
        <w:pStyle w:val="12"/>
      </w:pPr>
    </w:p>
    <w:p w14:paraId="5512EB64">
      <w:pPr>
        <w:ind w:firstLine="0"/>
        <w:jc w:val="left"/>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报价表说明：</w:t>
      </w:r>
    </w:p>
    <w:p w14:paraId="79C8CEE9">
      <w:pPr>
        <w:ind w:firstLine="48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“投标分项报价表”中“投标总报价”数额应当与“开标一览表”中“投标总报价”数额一致。</w:t>
      </w:r>
    </w:p>
    <w:p w14:paraId="08311812">
      <w:pPr>
        <w:ind w:firstLine="480"/>
        <w:jc w:val="left"/>
        <w:outlineLvl w:val="9"/>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val="en-US" w:eastAsia="zh-CN"/>
        </w:rPr>
        <w:t>.最高限价：</w:t>
      </w:r>
      <w:r>
        <w:rPr>
          <w:rFonts w:hint="eastAsia" w:ascii="宋体" w:hAnsi="宋体" w:eastAsia="宋体" w:cs="宋体"/>
          <w:color w:val="000000"/>
          <w:sz w:val="24"/>
          <w:szCs w:val="24"/>
        </w:rPr>
        <w:t>生抽酱油</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元/桶、</w:t>
      </w:r>
      <w:r>
        <w:rPr>
          <w:rFonts w:hint="eastAsia" w:ascii="宋体" w:hAnsi="宋体" w:eastAsia="宋体" w:cs="宋体"/>
          <w:color w:val="000000"/>
          <w:sz w:val="24"/>
          <w:szCs w:val="24"/>
          <w:highlight w:val="none"/>
        </w:rPr>
        <w:t>老抽酱油</w:t>
      </w: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20</w:t>
      </w:r>
      <w:r>
        <w:rPr>
          <w:rFonts w:hint="eastAsia" w:ascii="宋体" w:hAnsi="宋体" w:eastAsia="宋体" w:cs="宋体"/>
          <w:color w:val="000000"/>
          <w:sz w:val="24"/>
          <w:szCs w:val="24"/>
          <w:highlight w:val="none"/>
          <w:lang w:val="en-US" w:eastAsia="zh-CN"/>
        </w:rPr>
        <w:t>元/桶、</w:t>
      </w:r>
      <w:r>
        <w:rPr>
          <w:rFonts w:hint="eastAsia" w:ascii="宋体" w:hAnsi="宋体" w:cs="宋体"/>
          <w:color w:val="000000"/>
          <w:sz w:val="24"/>
          <w:szCs w:val="24"/>
          <w:highlight w:val="none"/>
          <w:lang w:val="en-US" w:eastAsia="zh-CN"/>
        </w:rPr>
        <w:t>食</w:t>
      </w:r>
      <w:r>
        <w:rPr>
          <w:rFonts w:hint="eastAsia" w:ascii="宋体" w:hAnsi="宋体" w:eastAsia="宋体" w:cs="宋体"/>
          <w:color w:val="000000"/>
          <w:sz w:val="24"/>
          <w:szCs w:val="24"/>
          <w:highlight w:val="none"/>
        </w:rPr>
        <w:t>醋</w:t>
      </w: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18</w:t>
      </w:r>
      <w:r>
        <w:rPr>
          <w:rFonts w:hint="eastAsia" w:ascii="宋体" w:hAnsi="宋体" w:eastAsia="宋体" w:cs="宋体"/>
          <w:color w:val="000000"/>
          <w:sz w:val="24"/>
          <w:szCs w:val="24"/>
          <w:highlight w:val="none"/>
          <w:lang w:val="en-US" w:eastAsia="zh-CN"/>
        </w:rPr>
        <w:t>元/桶、</w:t>
      </w:r>
      <w:r>
        <w:rPr>
          <w:rFonts w:hint="eastAsia" w:ascii="宋体" w:hAnsi="宋体" w:eastAsia="宋体" w:cs="宋体"/>
          <w:color w:val="000000"/>
          <w:sz w:val="24"/>
          <w:szCs w:val="24"/>
          <w:highlight w:val="none"/>
        </w:rPr>
        <w:t>食盐</w:t>
      </w: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元/袋、</w:t>
      </w:r>
      <w:r>
        <w:rPr>
          <w:rFonts w:hint="eastAsia" w:ascii="宋体" w:hAnsi="宋体" w:eastAsia="宋体" w:cs="宋体"/>
          <w:color w:val="000000"/>
          <w:sz w:val="24"/>
          <w:szCs w:val="24"/>
          <w:highlight w:val="none"/>
        </w:rPr>
        <w:t>白砂糖</w:t>
      </w: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58</w:t>
      </w:r>
      <w:r>
        <w:rPr>
          <w:rFonts w:hint="eastAsia" w:ascii="宋体" w:hAnsi="宋体" w:eastAsia="宋体" w:cs="宋体"/>
          <w:color w:val="000000"/>
          <w:sz w:val="24"/>
          <w:szCs w:val="24"/>
          <w:highlight w:val="none"/>
          <w:lang w:val="en-US" w:eastAsia="zh-CN"/>
        </w:rPr>
        <w:t>元/袋、</w:t>
      </w:r>
      <w:r>
        <w:rPr>
          <w:rFonts w:hint="eastAsia" w:ascii="宋体" w:hAnsi="宋体" w:eastAsia="宋体" w:cs="宋体"/>
          <w:color w:val="000000"/>
          <w:sz w:val="24"/>
          <w:szCs w:val="24"/>
          <w:highlight w:val="none"/>
        </w:rPr>
        <w:t>味精</w:t>
      </w: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50</w:t>
      </w:r>
      <w:r>
        <w:rPr>
          <w:rFonts w:hint="eastAsia" w:ascii="宋体" w:hAnsi="宋体" w:eastAsia="宋体" w:cs="宋体"/>
          <w:color w:val="000000"/>
          <w:sz w:val="24"/>
          <w:szCs w:val="24"/>
          <w:highlight w:val="none"/>
          <w:lang w:val="en-US" w:eastAsia="zh-CN"/>
        </w:rPr>
        <w:t>元/袋、</w:t>
      </w:r>
      <w:r>
        <w:rPr>
          <w:rFonts w:hint="eastAsia" w:ascii="宋体" w:hAnsi="宋体" w:eastAsia="宋体" w:cs="宋体"/>
          <w:color w:val="000000"/>
          <w:sz w:val="24"/>
          <w:szCs w:val="24"/>
          <w:highlight w:val="none"/>
        </w:rPr>
        <w:t>洗涤剂</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lang w:val="en-US" w:eastAsia="zh-CN"/>
        </w:rPr>
        <w:t>213</w:t>
      </w:r>
      <w:r>
        <w:rPr>
          <w:rFonts w:hint="eastAsia" w:ascii="宋体" w:hAnsi="宋体" w:eastAsia="宋体" w:cs="宋体"/>
          <w:color w:val="000000"/>
          <w:sz w:val="24"/>
          <w:szCs w:val="24"/>
          <w:highlight w:val="none"/>
          <w:lang w:val="en-US" w:eastAsia="zh-CN"/>
        </w:rPr>
        <w:t>元/桶。</w:t>
      </w:r>
    </w:p>
    <w:p w14:paraId="17C6EB46">
      <w:pPr>
        <w:ind w:firstLine="480"/>
        <w:jc w:val="left"/>
        <w:outlineLvl w:val="9"/>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.投标供应商须对每个产品进行报价，并根据需求数量计算总金额，报价时须注明品牌、生产厂家等信息。</w:t>
      </w:r>
    </w:p>
    <w:p w14:paraId="798966F3">
      <w:pPr>
        <w:pBdr>
          <w:top w:val="none" w:color="auto" w:sz="0" w:space="0"/>
          <w:left w:val="none" w:color="auto" w:sz="0" w:space="0"/>
          <w:bottom w:val="none" w:color="auto" w:sz="0" w:space="0"/>
          <w:right w:val="none" w:color="auto" w:sz="0" w:space="0"/>
        </w:pBdr>
        <w:spacing w:before="0" w:after="0" w:line="240" w:lineRule="auto"/>
        <w:ind w:left="0" w:right="0" w:firstLine="480"/>
        <w:jc w:val="left"/>
        <w:outlineLvl w:val="9"/>
        <w:rPr>
          <w:rFonts w:hint="eastAsia" w:ascii="宋体" w:hAnsi="宋体" w:cs="宋体"/>
          <w:color w:val="auto"/>
          <w:sz w:val="24"/>
          <w:szCs w:val="24"/>
          <w:highlight w:val="none"/>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val="en-US" w:eastAsia="zh-CN"/>
        </w:rPr>
        <w:t>.产品报价包括货物成本、运输费、包装费、劳务费、保险、利润、增值税税金、政策性文件规定可能产生的一切费用及合同包含的所有风险、责任等各项应有费用等所有费用，中标后不得再向采购人和各监所单位收取其他任何费用。</w:t>
      </w:r>
    </w:p>
    <w:p w14:paraId="0E01AC89">
      <w:pPr>
        <w:pBdr>
          <w:top w:val="none" w:color="000000" w:sz="0" w:space="0"/>
          <w:left w:val="none" w:color="000000" w:sz="0" w:space="0"/>
          <w:bottom w:val="none" w:color="000000" w:sz="0" w:space="0"/>
          <w:right w:val="none" w:color="000000" w:sz="0" w:space="0"/>
        </w:pBdr>
        <w:spacing w:before="0" w:after="0" w:line="85" w:lineRule="atLeast"/>
        <w:ind w:left="0" w:right="0"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.本采购包中含有多种产品时，供应商未填写本采购包中提供的符合本国产品标准的产品成本之和占该采购包提供的全部产品成本之和的比例数值的，或比例数值低于80%的，将不享受本国产品价格评审优惠。</w:t>
      </w:r>
    </w:p>
    <w:p w14:paraId="05D3EB01">
      <w:pPr>
        <w:pBdr>
          <w:top w:val="none" w:color="000000" w:sz="0" w:space="0"/>
          <w:left w:val="none" w:color="000000" w:sz="0" w:space="0"/>
          <w:bottom w:val="none" w:color="000000" w:sz="0" w:space="0"/>
          <w:right w:val="none" w:color="000000" w:sz="0" w:space="0"/>
        </w:pBdr>
        <w:spacing w:line="85" w:lineRule="atLeast"/>
        <w:ind w:firstLine="480"/>
        <w:rPr>
          <w:rFonts w:hint="eastAsia" w:ascii="方正黑体_GBK" w:hAnsi="宋体" w:eastAsia="方正黑体_GBK"/>
          <w:b/>
          <w:color w:val="000000"/>
          <w:sz w:val="32"/>
          <w:szCs w:val="32"/>
        </w:rPr>
      </w:pP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投标报价形式为人民币，保留小数点后两位。</w:t>
      </w:r>
    </w:p>
    <w:p w14:paraId="40B2503C">
      <w:pPr>
        <w:spacing w:line="440" w:lineRule="exact"/>
        <w:ind w:firstLine="643"/>
        <w:rPr>
          <w:rFonts w:hint="eastAsia" w:ascii="方正黑体_GBK" w:hAnsi="宋体" w:eastAsia="方正黑体_GBK"/>
          <w:b/>
          <w:color w:val="000000"/>
          <w:sz w:val="32"/>
          <w:szCs w:val="32"/>
          <w:lang w:eastAsia="zh-CN"/>
        </w:rPr>
      </w:pPr>
      <w:r>
        <w:rPr>
          <w:rFonts w:hint="eastAsia" w:ascii="方正黑体_GBK" w:hAnsi="方正黑体_GBK" w:eastAsia="方正黑体_GBK" w:cs="方正黑体_GBK"/>
          <w:b/>
          <w:bCs/>
          <w:color w:val="auto"/>
          <w:sz w:val="32"/>
          <w:szCs w:val="32"/>
          <w:highlight w:val="none"/>
          <w:lang w:val="en-US" w:eastAsia="zh-CN"/>
        </w:rPr>
        <w:t>7</w:t>
      </w:r>
      <w:r>
        <w:rPr>
          <w:rFonts w:hint="eastAsia" w:ascii="方正黑体_GBK" w:hAnsi="方正黑体_GBK" w:eastAsia="方正黑体_GBK" w:cs="方正黑体_GBK"/>
          <w:b/>
          <w:bCs/>
          <w:color w:val="auto"/>
          <w:sz w:val="32"/>
          <w:szCs w:val="32"/>
          <w:highlight w:val="none"/>
        </w:rPr>
        <w:t>.</w:t>
      </w:r>
      <w:r>
        <w:rPr>
          <w:rFonts w:hint="eastAsia" w:ascii="方正黑体_GBK" w:hAnsi="宋体" w:eastAsia="方正黑体_GBK"/>
          <w:b/>
          <w:color w:val="000000"/>
          <w:sz w:val="32"/>
          <w:szCs w:val="32"/>
        </w:rPr>
        <w:t>投标人需认真填写本报价表，尤其注意规格型号的准确填写。</w:t>
      </w:r>
    </w:p>
    <w:p w14:paraId="13700BA8">
      <w:pPr>
        <w:keepNext w:val="0"/>
        <w:keepLines w:val="0"/>
        <w:pageBreakBefore w:val="0"/>
        <w:spacing w:line="400" w:lineRule="exact"/>
        <w:jc w:val="center"/>
        <w:rPr>
          <w:rFonts w:hint="eastAsia" w:ascii="宋体" w:hAnsi="宋体"/>
          <w:b/>
          <w:sz w:val="28"/>
          <w:szCs w:val="28"/>
        </w:rPr>
      </w:pPr>
      <w:r>
        <w:rPr>
          <w:rFonts w:hint="eastAsia" w:ascii="宋体" w:hAnsi="宋体"/>
          <w:b/>
          <w:sz w:val="28"/>
          <w:szCs w:val="28"/>
        </w:rPr>
        <w:br w:type="page" w:clear="all"/>
      </w:r>
    </w:p>
    <w:p w14:paraId="4FDE509E">
      <w:pPr>
        <w:keepNext w:val="0"/>
        <w:keepLines w:val="0"/>
        <w:pageBreakBefore w:val="0"/>
        <w:spacing w:line="400" w:lineRule="exact"/>
        <w:jc w:val="center"/>
        <w:rPr>
          <w:rFonts w:hint="eastAsia" w:ascii="宋体" w:hAnsi="宋体"/>
          <w:b/>
          <w:sz w:val="28"/>
          <w:szCs w:val="28"/>
        </w:rPr>
      </w:pPr>
    </w:p>
    <w:p w14:paraId="36ECFCCB">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附件3 技术要求响应及偏离表（采购包号：</w:t>
      </w:r>
      <w:r>
        <w:rPr>
          <w:rFonts w:hint="eastAsia" w:ascii="Times New Roman" w:hAnsi="Times New Roman" w:eastAsia="方正仿宋_GBK" w:cs="Times New Roman"/>
          <w:color w:val="000000"/>
          <w:sz w:val="28"/>
          <w:szCs w:val="28"/>
          <w:lang w:eastAsia="zh-CN"/>
        </w:rPr>
        <w:t>XX</w:t>
      </w:r>
      <w:r>
        <w:rPr>
          <w:rFonts w:hint="eastAsia" w:ascii="方正黑体_GBK" w:hAnsi="方正黑体_GBK" w:eastAsia="方正黑体_GBK" w:cs="方正黑体_GBK"/>
          <w:b w:val="0"/>
          <w:bCs/>
          <w:sz w:val="28"/>
          <w:szCs w:val="28"/>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333C8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DECC00D">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3063" w:type="dxa"/>
            <w:noWrap w:val="0"/>
            <w:vAlign w:val="center"/>
          </w:tcPr>
          <w:p w14:paraId="4E08E96E">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技术要求</w:t>
            </w:r>
          </w:p>
        </w:tc>
        <w:tc>
          <w:tcPr>
            <w:tcW w:w="3191" w:type="dxa"/>
            <w:noWrap w:val="0"/>
            <w:vAlign w:val="center"/>
          </w:tcPr>
          <w:p w14:paraId="3E320B10">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投标响应情况</w:t>
            </w:r>
          </w:p>
        </w:tc>
        <w:tc>
          <w:tcPr>
            <w:tcW w:w="2128" w:type="dxa"/>
            <w:noWrap w:val="0"/>
            <w:vAlign w:val="center"/>
          </w:tcPr>
          <w:p w14:paraId="4D5659B5">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超出、符合或</w:t>
            </w:r>
          </w:p>
          <w:p w14:paraId="4F2A1A95">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偏离</w:t>
            </w:r>
          </w:p>
        </w:tc>
      </w:tr>
      <w:tr w14:paraId="32BF9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DEA6882">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3063" w:type="dxa"/>
            <w:noWrap w:val="0"/>
            <w:vAlign w:val="top"/>
          </w:tcPr>
          <w:p w14:paraId="162B21AE">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3191" w:type="dxa"/>
            <w:noWrap w:val="0"/>
            <w:vAlign w:val="top"/>
          </w:tcPr>
          <w:p w14:paraId="660D4940">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2128" w:type="dxa"/>
            <w:noWrap w:val="0"/>
            <w:vAlign w:val="top"/>
          </w:tcPr>
          <w:p w14:paraId="50021645">
            <w:pPr>
              <w:keepNext w:val="0"/>
              <w:keepLines w:val="0"/>
              <w:pageBreakBefore w:val="0"/>
              <w:spacing w:line="400" w:lineRule="exact"/>
              <w:jc w:val="center"/>
              <w:rPr>
                <w:rFonts w:hint="eastAsia" w:ascii="方正仿宋_GBK" w:hAnsi="方正仿宋_GBK" w:eastAsia="方正仿宋_GBK" w:cs="方正仿宋_GBK"/>
                <w:sz w:val="28"/>
                <w:szCs w:val="28"/>
              </w:rPr>
            </w:pPr>
          </w:p>
        </w:tc>
      </w:tr>
      <w:tr w14:paraId="17CDB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96070E5">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3063" w:type="dxa"/>
            <w:noWrap w:val="0"/>
            <w:vAlign w:val="top"/>
          </w:tcPr>
          <w:p w14:paraId="76CBD772">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tc>
        <w:tc>
          <w:tcPr>
            <w:tcW w:w="3191" w:type="dxa"/>
            <w:noWrap w:val="0"/>
            <w:vAlign w:val="top"/>
          </w:tcPr>
          <w:p w14:paraId="20080921">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2128" w:type="dxa"/>
            <w:noWrap w:val="0"/>
            <w:vAlign w:val="top"/>
          </w:tcPr>
          <w:p w14:paraId="17200580">
            <w:pPr>
              <w:keepNext w:val="0"/>
              <w:keepLines w:val="0"/>
              <w:pageBreakBefore w:val="0"/>
              <w:spacing w:line="400" w:lineRule="exact"/>
              <w:jc w:val="center"/>
              <w:rPr>
                <w:rFonts w:hint="eastAsia" w:ascii="方正仿宋_GBK" w:hAnsi="方正仿宋_GBK" w:eastAsia="方正仿宋_GBK" w:cs="方正仿宋_GBK"/>
                <w:sz w:val="28"/>
                <w:szCs w:val="28"/>
              </w:rPr>
            </w:pPr>
          </w:p>
        </w:tc>
      </w:tr>
    </w:tbl>
    <w:p w14:paraId="7EA8085E">
      <w:pPr>
        <w:keepNext w:val="0"/>
        <w:keepLines w:val="0"/>
        <w:pageBreakBefore w:val="0"/>
        <w:widowControl w:val="0"/>
        <w:spacing w:line="400" w:lineRule="exact"/>
        <w:ind w:firstLine="482"/>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附件3-1  证明材料1，证明材料2，……</w:t>
      </w:r>
    </w:p>
    <w:p w14:paraId="25B119F9">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736CB6FD">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1.投标人需对招标文件技术要求中非实质性要求（</w:t>
      </w:r>
      <w:r>
        <w:rPr>
          <w:rFonts w:hint="eastAsia" w:ascii="方正仿宋_GBK" w:hAnsi="方正仿宋_GBK" w:eastAsia="方正仿宋_GBK" w:cs="方正仿宋_GBK"/>
          <w:b/>
          <w:color w:val="000000"/>
          <w:sz w:val="28"/>
          <w:szCs w:val="28"/>
        </w:rPr>
        <w:t>未加</w:t>
      </w:r>
      <w:r>
        <w:rPr>
          <w:rFonts w:hint="eastAsia" w:ascii="方正仿宋_GBK" w:hAnsi="方正仿宋_GBK" w:eastAsia="方正仿宋_GBK" w:cs="方正仿宋_GBK"/>
          <w:b/>
          <w:i/>
          <w:color w:val="000000"/>
          <w:sz w:val="28"/>
          <w:szCs w:val="28"/>
          <w:u w:val="single"/>
        </w:rPr>
        <w:t>斜体下划线</w:t>
      </w:r>
      <w:r>
        <w:rPr>
          <w:rFonts w:hint="eastAsia" w:ascii="方正仿宋_GBK" w:hAnsi="方正仿宋_GBK" w:eastAsia="方正仿宋_GBK" w:cs="方正仿宋_GBK"/>
          <w:b/>
          <w:iCs/>
          <w:color w:val="000000"/>
          <w:sz w:val="28"/>
          <w:szCs w:val="28"/>
        </w:rPr>
        <w:t>部分</w:t>
      </w:r>
      <w:r>
        <w:rPr>
          <w:rFonts w:hint="eastAsia" w:ascii="方正仿宋_GBK" w:hAnsi="方正仿宋_GBK" w:eastAsia="方正仿宋_GBK" w:cs="方正仿宋_GBK"/>
          <w:b/>
          <w:color w:val="000000"/>
          <w:sz w:val="28"/>
          <w:szCs w:val="28"/>
        </w:rPr>
        <w:t>或未加</w:t>
      </w:r>
      <w:r>
        <w:rPr>
          <w:rFonts w:hint="eastAsia" w:ascii="方正仿宋_GBK" w:hAnsi="方正仿宋_GBK" w:eastAsia="方正仿宋_GBK" w:cs="方正仿宋_GBK"/>
          <w:b/>
          <w:color w:val="000000"/>
          <w:sz w:val="28"/>
          <w:szCs w:val="28"/>
          <w:lang w:val="en-US" w:eastAsia="zh-CN"/>
        </w:rPr>
        <w:t>*</w:t>
      </w:r>
      <w:r>
        <w:rPr>
          <w:rFonts w:hint="eastAsia" w:ascii="方正仿宋_GBK" w:hAnsi="方正仿宋_GBK" w:eastAsia="方正仿宋_GBK" w:cs="方正仿宋_GBK"/>
          <w:b/>
          <w:color w:val="000000"/>
          <w:sz w:val="28"/>
          <w:szCs w:val="28"/>
        </w:rPr>
        <w:t>号条款</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sz w:val="28"/>
          <w:szCs w:val="28"/>
        </w:rPr>
        <w:t>逐条做出明确响应。</w:t>
      </w:r>
    </w:p>
    <w:p w14:paraId="6FCF3F95">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2.如果招标文件要求提供证明材料，投标人需将证明材料列于该表之下。</w:t>
      </w:r>
    </w:p>
    <w:p w14:paraId="596B81B4">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p>
    <w:p w14:paraId="2E7A74DE">
      <w:pPr>
        <w:keepNext w:val="0"/>
        <w:keepLines w:val="0"/>
        <w:pageBreakBefore w:val="0"/>
        <w:widowControl w:val="0"/>
        <w:spacing w:line="400" w:lineRule="exact"/>
        <w:jc w:val="center"/>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附件4 商务要求响应及偏离表（采购包号：</w:t>
      </w:r>
      <w:r>
        <w:rPr>
          <w:rFonts w:hint="eastAsia" w:ascii="Times New Roman" w:hAnsi="Times New Roman" w:eastAsia="方正仿宋_GBK" w:cs="Times New Roman"/>
          <w:color w:val="000000"/>
          <w:sz w:val="28"/>
          <w:szCs w:val="28"/>
          <w:lang w:eastAsia="zh-CN"/>
        </w:rPr>
        <w:t>XX</w:t>
      </w:r>
      <w:r>
        <w:rPr>
          <w:rFonts w:hint="eastAsia" w:ascii="方正黑体_GBK" w:hAnsi="方正黑体_GBK" w:eastAsia="方正黑体_GBK" w:cs="方正黑体_GBK"/>
          <w:b w:val="0"/>
          <w:bCs/>
          <w:sz w:val="28"/>
          <w:szCs w:val="28"/>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1839B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1B579CC">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3063" w:type="dxa"/>
            <w:noWrap w:val="0"/>
            <w:vAlign w:val="center"/>
          </w:tcPr>
          <w:p w14:paraId="0DA45765">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商务要求</w:t>
            </w:r>
          </w:p>
        </w:tc>
        <w:tc>
          <w:tcPr>
            <w:tcW w:w="3191" w:type="dxa"/>
            <w:noWrap w:val="0"/>
            <w:vAlign w:val="center"/>
          </w:tcPr>
          <w:p w14:paraId="03D2C688">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投标响应情况</w:t>
            </w:r>
          </w:p>
        </w:tc>
        <w:tc>
          <w:tcPr>
            <w:tcW w:w="2128" w:type="dxa"/>
            <w:noWrap w:val="0"/>
            <w:vAlign w:val="center"/>
          </w:tcPr>
          <w:p w14:paraId="1A4CF26B">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超出、符合或</w:t>
            </w:r>
          </w:p>
          <w:p w14:paraId="7B196521">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偏离</w:t>
            </w:r>
          </w:p>
        </w:tc>
      </w:tr>
      <w:tr w14:paraId="7659D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87F6223">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3063" w:type="dxa"/>
            <w:noWrap w:val="0"/>
            <w:vAlign w:val="top"/>
          </w:tcPr>
          <w:p w14:paraId="2F4C5D1F">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3191" w:type="dxa"/>
            <w:noWrap w:val="0"/>
            <w:vAlign w:val="top"/>
          </w:tcPr>
          <w:p w14:paraId="4883808D">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2128" w:type="dxa"/>
            <w:noWrap w:val="0"/>
            <w:vAlign w:val="top"/>
          </w:tcPr>
          <w:p w14:paraId="16558D08">
            <w:pPr>
              <w:keepNext w:val="0"/>
              <w:keepLines w:val="0"/>
              <w:pageBreakBefore w:val="0"/>
              <w:spacing w:line="400" w:lineRule="exact"/>
              <w:jc w:val="center"/>
              <w:rPr>
                <w:rFonts w:hint="eastAsia" w:ascii="方正仿宋_GBK" w:hAnsi="方正仿宋_GBK" w:eastAsia="方正仿宋_GBK" w:cs="方正仿宋_GBK"/>
                <w:sz w:val="28"/>
                <w:szCs w:val="28"/>
              </w:rPr>
            </w:pPr>
          </w:p>
        </w:tc>
      </w:tr>
      <w:tr w14:paraId="28D2E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B120D4D">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3063" w:type="dxa"/>
            <w:noWrap w:val="0"/>
            <w:vAlign w:val="top"/>
          </w:tcPr>
          <w:p w14:paraId="48CA34FD">
            <w:pPr>
              <w:keepNext w:val="0"/>
              <w:keepLines w:val="0"/>
              <w:pageBreakBefore w:val="0"/>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tc>
        <w:tc>
          <w:tcPr>
            <w:tcW w:w="3191" w:type="dxa"/>
            <w:noWrap w:val="0"/>
            <w:vAlign w:val="top"/>
          </w:tcPr>
          <w:p w14:paraId="2158A918">
            <w:pPr>
              <w:keepNext w:val="0"/>
              <w:keepLines w:val="0"/>
              <w:pageBreakBefore w:val="0"/>
              <w:spacing w:line="400" w:lineRule="exact"/>
              <w:jc w:val="center"/>
              <w:rPr>
                <w:rFonts w:hint="eastAsia" w:ascii="方正仿宋_GBK" w:hAnsi="方正仿宋_GBK" w:eastAsia="方正仿宋_GBK" w:cs="方正仿宋_GBK"/>
                <w:sz w:val="28"/>
                <w:szCs w:val="28"/>
              </w:rPr>
            </w:pPr>
          </w:p>
        </w:tc>
        <w:tc>
          <w:tcPr>
            <w:tcW w:w="2128" w:type="dxa"/>
            <w:noWrap w:val="0"/>
            <w:vAlign w:val="top"/>
          </w:tcPr>
          <w:p w14:paraId="5295877B">
            <w:pPr>
              <w:keepNext w:val="0"/>
              <w:keepLines w:val="0"/>
              <w:pageBreakBefore w:val="0"/>
              <w:spacing w:line="400" w:lineRule="exact"/>
              <w:jc w:val="center"/>
              <w:rPr>
                <w:rFonts w:hint="eastAsia" w:ascii="方正仿宋_GBK" w:hAnsi="方正仿宋_GBK" w:eastAsia="方正仿宋_GBK" w:cs="方正仿宋_GBK"/>
                <w:sz w:val="28"/>
                <w:szCs w:val="28"/>
              </w:rPr>
            </w:pPr>
          </w:p>
        </w:tc>
      </w:tr>
    </w:tbl>
    <w:p w14:paraId="16C16C44">
      <w:pPr>
        <w:keepNext w:val="0"/>
        <w:keepLines w:val="0"/>
        <w:pageBreakBefore w:val="0"/>
        <w:widowControl w:val="0"/>
        <w:spacing w:line="400" w:lineRule="exact"/>
        <w:ind w:firstLine="482"/>
        <w:rPr>
          <w:rFonts w:ascii="宋体" w:hAnsi="宋体"/>
          <w:sz w:val="28"/>
          <w:szCs w:val="28"/>
        </w:rPr>
      </w:pPr>
      <w:r>
        <w:rPr>
          <w:rFonts w:hint="eastAsia" w:ascii="方正仿宋_GBK" w:hAnsi="方正仿宋_GBK" w:eastAsia="方正仿宋_GBK" w:cs="方正仿宋_GBK"/>
          <w:sz w:val="28"/>
          <w:szCs w:val="28"/>
          <w:lang w:val="en-US" w:eastAsia="zh-CN"/>
        </w:rPr>
        <w:t>附件4-1  证明材料1，证明材料2，……</w:t>
      </w:r>
    </w:p>
    <w:p w14:paraId="41BC9D39">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275DC246">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1.投标人需对招标文件商务要求中非实质性要求（</w:t>
      </w:r>
      <w:r>
        <w:rPr>
          <w:rFonts w:hint="eastAsia" w:ascii="方正仿宋_GBK" w:hAnsi="方正仿宋_GBK" w:eastAsia="方正仿宋_GBK" w:cs="方正仿宋_GBK"/>
          <w:b/>
          <w:color w:val="000000"/>
          <w:sz w:val="28"/>
          <w:szCs w:val="28"/>
        </w:rPr>
        <w:t>未加</w:t>
      </w:r>
      <w:r>
        <w:rPr>
          <w:rFonts w:hint="eastAsia" w:ascii="方正仿宋_GBK" w:hAnsi="方正仿宋_GBK" w:eastAsia="方正仿宋_GBK" w:cs="方正仿宋_GBK"/>
          <w:b/>
          <w:i/>
          <w:color w:val="000000"/>
          <w:sz w:val="28"/>
          <w:szCs w:val="28"/>
          <w:u w:val="single"/>
        </w:rPr>
        <w:t>斜体下划线</w:t>
      </w:r>
      <w:r>
        <w:rPr>
          <w:rFonts w:hint="eastAsia" w:ascii="方正仿宋_GBK" w:hAnsi="方正仿宋_GBK" w:eastAsia="方正仿宋_GBK" w:cs="方正仿宋_GBK"/>
          <w:b/>
          <w:iCs/>
          <w:color w:val="000000"/>
          <w:sz w:val="28"/>
          <w:szCs w:val="28"/>
        </w:rPr>
        <w:t>部分</w:t>
      </w:r>
      <w:r>
        <w:rPr>
          <w:rFonts w:hint="eastAsia" w:ascii="方正仿宋_GBK" w:hAnsi="方正仿宋_GBK" w:eastAsia="方正仿宋_GBK" w:cs="方正仿宋_GBK"/>
          <w:b/>
          <w:color w:val="000000"/>
          <w:sz w:val="28"/>
          <w:szCs w:val="28"/>
        </w:rPr>
        <w:t>或未加</w:t>
      </w:r>
      <w:r>
        <w:rPr>
          <w:rFonts w:hint="eastAsia" w:ascii="方正仿宋_GBK" w:hAnsi="方正仿宋_GBK" w:eastAsia="方正仿宋_GBK" w:cs="方正仿宋_GBK"/>
          <w:b/>
          <w:color w:val="000000"/>
          <w:sz w:val="28"/>
          <w:szCs w:val="28"/>
          <w:lang w:val="en-US" w:eastAsia="zh-CN"/>
        </w:rPr>
        <w:t>*</w:t>
      </w:r>
      <w:r>
        <w:rPr>
          <w:rFonts w:hint="eastAsia" w:ascii="方正仿宋_GBK" w:hAnsi="方正仿宋_GBK" w:eastAsia="方正仿宋_GBK" w:cs="方正仿宋_GBK"/>
          <w:b/>
          <w:color w:val="000000"/>
          <w:sz w:val="28"/>
          <w:szCs w:val="28"/>
        </w:rPr>
        <w:t>号条款</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sz w:val="28"/>
          <w:szCs w:val="28"/>
        </w:rPr>
        <w:t>逐条做出明确响应。</w:t>
      </w:r>
    </w:p>
    <w:p w14:paraId="52FB4D2B">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2.如果招标文件要求提供证明材料，投标人需将证明材料列于该表之下。</w:t>
      </w:r>
    </w:p>
    <w:p w14:paraId="5845EB34">
      <w:pPr>
        <w:keepNext w:val="0"/>
        <w:keepLines w:val="0"/>
        <w:pageBreakBefore w:val="0"/>
        <w:spacing w:line="400" w:lineRule="exact"/>
        <w:rPr>
          <w:rFonts w:hint="eastAsia" w:ascii="宋体" w:hAnsi="宋体"/>
          <w:b/>
          <w:color w:val="000000"/>
          <w:sz w:val="28"/>
          <w:szCs w:val="28"/>
        </w:rPr>
      </w:pPr>
    </w:p>
    <w:p w14:paraId="4FA0527B">
      <w:pPr>
        <w:keepNext w:val="0"/>
        <w:keepLines w:val="0"/>
        <w:pageBreakBefore w:val="0"/>
        <w:spacing w:line="400" w:lineRule="exact"/>
        <w:rPr>
          <w:rFonts w:hint="eastAsia" w:ascii="宋体" w:hAnsi="宋体"/>
          <w:b/>
          <w:color w:val="000000"/>
          <w:sz w:val="28"/>
          <w:szCs w:val="28"/>
        </w:rPr>
      </w:pPr>
    </w:p>
    <w:p w14:paraId="6AD27E1F">
      <w:pPr>
        <w:keepNext w:val="0"/>
        <w:keepLines w:val="0"/>
        <w:pageBreakBefore w:val="0"/>
        <w:spacing w:line="400" w:lineRule="exact"/>
        <w:rPr>
          <w:rFonts w:hint="eastAsia" w:ascii="宋体" w:hAnsi="宋体"/>
          <w:b/>
          <w:color w:val="000000"/>
          <w:sz w:val="28"/>
          <w:szCs w:val="28"/>
        </w:rPr>
      </w:pPr>
    </w:p>
    <w:p w14:paraId="5A5FEECC">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附件5 具备履行合同所必需的设备和专业技术能力的书面声明</w:t>
      </w:r>
    </w:p>
    <w:p w14:paraId="41C3077F">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我单位郑重声明：我单位具备履行本项采购合同所必需的设备和专业技术能力，为履行本项采购合同我公司具备如下主要设备和主要专业技术能力：</w:t>
      </w:r>
    </w:p>
    <w:p w14:paraId="057FA68D">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14:paraId="4D0BB9E3">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14:paraId="3B5856F0">
      <w:pPr>
        <w:keepNext w:val="0"/>
        <w:keepLines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p>
    <w:p w14:paraId="172A837C">
      <w:pPr>
        <w:keepNext w:val="0"/>
        <w:keepLines w:val="0"/>
        <w:pageBreakBefore w:val="0"/>
        <w:spacing w:line="400" w:lineRule="exact"/>
        <w:ind w:left="480"/>
        <w:rPr>
          <w:rFonts w:ascii="宋体" w:hAnsi="宋体"/>
          <w:b/>
          <w:color w:val="000000"/>
          <w:sz w:val="28"/>
          <w:szCs w:val="28"/>
        </w:rPr>
      </w:pPr>
    </w:p>
    <w:p w14:paraId="6DAACA84">
      <w:pPr>
        <w:keepNext w:val="0"/>
        <w:keepLines w:val="0"/>
        <w:pageBreakBefore w:val="0"/>
        <w:spacing w:line="400" w:lineRule="exact"/>
        <w:rPr>
          <w:rFonts w:ascii="宋体" w:hAnsi="宋体"/>
          <w:b/>
          <w:color w:val="000000"/>
          <w:sz w:val="28"/>
          <w:szCs w:val="28"/>
        </w:rPr>
      </w:pPr>
    </w:p>
    <w:p w14:paraId="01B55F29">
      <w:pPr>
        <w:keepNext w:val="0"/>
        <w:keepLines w:val="0"/>
        <w:pageBreakBefore w:val="0"/>
        <w:spacing w:line="400" w:lineRule="exact"/>
        <w:ind w:left="480"/>
        <w:rPr>
          <w:rFonts w:hint="eastAsia" w:ascii="宋体" w:hAnsi="宋体"/>
          <w:b/>
          <w:color w:val="000000"/>
          <w:sz w:val="28"/>
          <w:szCs w:val="28"/>
        </w:rPr>
      </w:pPr>
    </w:p>
    <w:p w14:paraId="353BE2A1">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附件6 参加政府采购活动前 3 年内在经营活动中没有重大违法记录的书面声明</w:t>
      </w:r>
    </w:p>
    <w:p w14:paraId="66896051">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我单位郑重声明：参加本次政府采购活动前 3 年内，我单位在经营活动中没有因违法经营受到刑事处罚或者责令停产停业、吊销许可证或者执照、较大数额罚款等行政处罚。</w:t>
      </w:r>
      <w:bookmarkEnd w:id="201"/>
      <w:bookmarkEnd w:id="202"/>
      <w:bookmarkEnd w:id="203"/>
      <w:bookmarkStart w:id="204" w:name="_Toc120614284"/>
    </w:p>
    <w:p w14:paraId="3054C1C7">
      <w:pPr>
        <w:keepNext w:val="0"/>
        <w:keepLines w:val="0"/>
        <w:pageBreakBefore w:val="0"/>
        <w:spacing w:line="400" w:lineRule="exact"/>
        <w:rPr>
          <w:rFonts w:hint="eastAsia" w:ascii="宋体" w:hAnsi="宋体"/>
          <w:b/>
          <w:color w:val="000000"/>
          <w:sz w:val="28"/>
          <w:szCs w:val="28"/>
        </w:rPr>
      </w:pPr>
    </w:p>
    <w:p w14:paraId="78A40A87">
      <w:pPr>
        <w:keepNext w:val="0"/>
        <w:keepLines w:val="0"/>
        <w:pageBreakBefore w:val="0"/>
        <w:spacing w:line="400" w:lineRule="exact"/>
        <w:ind w:firstLine="480"/>
        <w:rPr>
          <w:rFonts w:ascii="宋体" w:hAnsi="宋体"/>
          <w:b/>
          <w:color w:val="000000"/>
          <w:sz w:val="28"/>
          <w:szCs w:val="28"/>
        </w:rPr>
      </w:pPr>
    </w:p>
    <w:p w14:paraId="488CB9E4">
      <w:pPr>
        <w:keepNext w:val="0"/>
        <w:keepLines w:val="0"/>
        <w:pageBreakBefore w:val="0"/>
        <w:widowControl w:val="0"/>
        <w:spacing w:line="400" w:lineRule="exact"/>
        <w:jc w:val="both"/>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附件7                   法人授权书</w:t>
      </w:r>
    </w:p>
    <w:p w14:paraId="1AF5BAD9">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本授权书声明：</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（投标人名称）授权</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（被授权人的姓名）为我方就采购编号为</w:t>
      </w:r>
      <w:r>
        <w:rPr>
          <w:rFonts w:ascii="Times New Roman" w:hAnsi="Times New Roman" w:eastAsia="方正仿宋_GBK" w:cs="Times New Roman"/>
          <w:color w:val="000000"/>
          <w:sz w:val="28"/>
          <w:szCs w:val="28"/>
        </w:rPr>
        <w:t>JSZC-320000-</w:t>
      </w:r>
      <w:r>
        <w:rPr>
          <w:rFonts w:ascii="Times New Roman" w:hAnsi="Times New Roman" w:eastAsia="方正仿宋_GBK" w:cs="Times New Roman"/>
          <w:color w:val="000000"/>
          <w:sz w:val="28"/>
          <w:szCs w:val="28"/>
          <w:lang w:val="en-US" w:eastAsia="zh-CN"/>
        </w:rPr>
        <w:t>SCZX-G20XX-XXXX</w:t>
      </w:r>
      <w:r>
        <w:rPr>
          <w:rFonts w:hint="eastAsia" w:ascii="方正仿宋_GBK" w:hAnsi="方正仿宋_GBK" w:eastAsia="方正仿宋_GBK" w:cs="方正仿宋_GBK"/>
          <w:color w:val="000000"/>
          <w:sz w:val="28"/>
          <w:szCs w:val="28"/>
        </w:rPr>
        <w:t>，</w:t>
      </w:r>
      <w:r>
        <w:rPr>
          <w:rFonts w:ascii="Times New Roman" w:hAnsi="Times New Roman" w:eastAsia="方正仿宋_GBK" w:cs="Times New Roman"/>
          <w:color w:val="000000"/>
          <w:sz w:val="28"/>
          <w:szCs w:val="28"/>
          <w:u w:val="single"/>
          <w:lang w:val="en-US" w:eastAsia="zh-CN"/>
        </w:rPr>
        <w:t>XXXX</w:t>
      </w:r>
      <w:r>
        <w:rPr>
          <w:rFonts w:hint="eastAsia" w:ascii="方正仿宋_GBK" w:hAnsi="方正仿宋_GBK" w:eastAsia="方正仿宋_GBK" w:cs="方正仿宋_GBK"/>
          <w:color w:val="000000"/>
          <w:sz w:val="28"/>
          <w:szCs w:val="28"/>
        </w:rPr>
        <w:t>项目（项目名称）采购活动的合法代理人，以本单位名义全权处理一切与该项目采购有关的事务。</w:t>
      </w:r>
    </w:p>
    <w:p w14:paraId="02BE0204">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本授权书于</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年</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月</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日起生效，特此声明。</w:t>
      </w:r>
    </w:p>
    <w:p w14:paraId="06BC5552">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p>
    <w:p w14:paraId="35B8A3F3">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被授权人联系电话：（手机）</w:t>
      </w:r>
      <w:r>
        <w:rPr>
          <w:rFonts w:hint="eastAsia" w:ascii="方正仿宋_GBK" w:hAnsi="方正仿宋_GBK" w:eastAsia="方正仿宋_GBK" w:cs="方正仿宋_GBK"/>
          <w:color w:val="000000"/>
          <w:sz w:val="28"/>
          <w:szCs w:val="28"/>
          <w:u w:val="single"/>
        </w:rPr>
        <w:t xml:space="preserve">                  </w:t>
      </w:r>
    </w:p>
    <w:p w14:paraId="2A097A0B">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被授权人电子邮箱：</w:t>
      </w:r>
      <w:r>
        <w:rPr>
          <w:rFonts w:hint="eastAsia" w:ascii="方正仿宋_GBK" w:hAnsi="方正仿宋_GBK" w:eastAsia="方正仿宋_GBK" w:cs="方正仿宋_GBK"/>
          <w:sz w:val="28"/>
          <w:szCs w:val="28"/>
          <w:u w:val="single"/>
        </w:rPr>
        <w:t xml:space="preserve">                </w:t>
      </w:r>
    </w:p>
    <w:p w14:paraId="6F0F2B69">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授权单位名称：</w:t>
      </w:r>
      <w:r>
        <w:rPr>
          <w:rFonts w:hint="eastAsia" w:ascii="方正仿宋_GBK" w:hAnsi="方正仿宋_GBK" w:eastAsia="方正仿宋_GBK" w:cs="方正仿宋_GBK"/>
          <w:color w:val="000000"/>
          <w:sz w:val="28"/>
          <w:szCs w:val="28"/>
          <w:u w:val="single"/>
        </w:rPr>
        <w:t>（加盖CA电子公章）</w:t>
      </w:r>
      <w:r>
        <w:rPr>
          <w:rFonts w:hint="eastAsia" w:ascii="方正仿宋_GBK" w:hAnsi="方正仿宋_GBK" w:eastAsia="方正仿宋_GBK" w:cs="方正仿宋_GBK"/>
          <w:color w:val="000000"/>
          <w:sz w:val="28"/>
          <w:szCs w:val="28"/>
          <w:u w:val="single"/>
          <w:lang w:val="en-US" w:eastAsia="zh-CN"/>
        </w:rPr>
        <w:t xml:space="preserve"> </w:t>
      </w:r>
    </w:p>
    <w:p w14:paraId="078C6764">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p>
    <w:p w14:paraId="3332B76C">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期：</w:t>
      </w:r>
      <w:bookmarkStart w:id="205" w:name="_格式3__银行出具的资信证明"/>
      <w:bookmarkEnd w:id="205"/>
      <w:bookmarkStart w:id="206" w:name="_Hlt26955070"/>
      <w:bookmarkEnd w:id="206"/>
      <w:bookmarkStart w:id="207" w:name="_Hlt26671380"/>
      <w:bookmarkEnd w:id="20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p>
    <w:p w14:paraId="3DB284AB">
      <w:pPr>
        <w:keepNext w:val="0"/>
        <w:keepLines w:val="0"/>
        <w:pageBreakBefore w:val="0"/>
        <w:widowControl w:val="0"/>
        <w:spacing w:line="400" w:lineRule="exact"/>
        <w:jc w:val="both"/>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附件8                    投标函</w:t>
      </w:r>
    </w:p>
    <w:p w14:paraId="5B5DF8E5">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致：江苏省政府采购中心</w:t>
      </w:r>
    </w:p>
    <w:p w14:paraId="23FC0A7A">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根据贵方</w:t>
      </w:r>
      <w:r>
        <w:rPr>
          <w:rFonts w:hint="eastAsia" w:ascii="方正仿宋_GBK" w:hAnsi="方正仿宋_GBK" w:eastAsia="方正仿宋_GBK" w:cs="方正仿宋_GBK"/>
          <w:sz w:val="28"/>
          <w:szCs w:val="28"/>
        </w:rPr>
        <w:t>采购编号为</w:t>
      </w:r>
      <w:r>
        <w:rPr>
          <w:rFonts w:ascii="Times New Roman" w:hAnsi="Times New Roman" w:eastAsia="方正仿宋_GBK" w:cs="Times New Roman"/>
          <w:color w:val="000000"/>
          <w:sz w:val="28"/>
          <w:szCs w:val="28"/>
        </w:rPr>
        <w:t>JSZC-320000-</w:t>
      </w:r>
      <w:r>
        <w:rPr>
          <w:rFonts w:ascii="Times New Roman" w:hAnsi="Times New Roman" w:eastAsia="方正仿宋_GBK" w:cs="Times New Roman"/>
          <w:color w:val="000000"/>
          <w:sz w:val="28"/>
          <w:szCs w:val="28"/>
          <w:lang w:val="en-US" w:eastAsia="zh-CN"/>
        </w:rPr>
        <w:t>SCZX-G20XX-XXXX</w:t>
      </w:r>
      <w:r>
        <w:rPr>
          <w:rFonts w:hint="eastAsia" w:ascii="方正仿宋_GBK" w:hAnsi="方正仿宋_GBK" w:eastAsia="方正仿宋_GBK" w:cs="方正仿宋_GBK"/>
          <w:sz w:val="28"/>
          <w:szCs w:val="28"/>
        </w:rPr>
        <w:t>，</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u w:val="none"/>
          <w:lang w:val="en-US" w:eastAsia="zh-CN"/>
        </w:rPr>
        <w:t>项目</w:t>
      </w:r>
      <w:r>
        <w:rPr>
          <w:rFonts w:hint="eastAsia" w:ascii="方正仿宋_GBK" w:hAnsi="方正仿宋_GBK" w:eastAsia="方正仿宋_GBK" w:cs="方正仿宋_GBK"/>
          <w:sz w:val="28"/>
          <w:szCs w:val="28"/>
          <w:u w:val="none"/>
        </w:rPr>
        <w:t>（项目名称）</w:t>
      </w:r>
      <w:r>
        <w:rPr>
          <w:rFonts w:hint="eastAsia" w:ascii="方正仿宋_GBK" w:hAnsi="方正仿宋_GBK" w:eastAsia="方正仿宋_GBK" w:cs="方正仿宋_GBK"/>
          <w:color w:val="000000"/>
          <w:sz w:val="28"/>
          <w:szCs w:val="28"/>
        </w:rPr>
        <w:t>的招标文件，正式授权下述签字人</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(姓名)代表我方</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color w:val="000000"/>
          <w:sz w:val="28"/>
          <w:szCs w:val="28"/>
        </w:rPr>
        <w:t>（投标人的名称），全权处理本次项目投标的有关事宜。</w:t>
      </w:r>
    </w:p>
    <w:p w14:paraId="6267EF10">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据此函，</w:t>
      </w:r>
      <w:r>
        <w:rPr>
          <w:rFonts w:ascii="Times New Roman" w:hAnsi="Times New Roman" w:eastAsia="方正仿宋_GBK" w:cs="Times New Roman"/>
          <w:color w:val="000000"/>
          <w:sz w:val="28"/>
          <w:szCs w:val="28"/>
          <w:u w:val="single"/>
          <w:lang w:val="en-US" w:eastAsia="zh-CN"/>
        </w:rPr>
        <w:t>XX</w:t>
      </w:r>
      <w:r>
        <w:rPr>
          <w:rFonts w:hint="eastAsia" w:ascii="方正仿宋_GBK" w:hAnsi="方正仿宋_GBK" w:eastAsia="方正仿宋_GBK" w:cs="方正仿宋_GBK"/>
          <w:color w:val="000000"/>
          <w:sz w:val="28"/>
          <w:szCs w:val="28"/>
        </w:rPr>
        <w:t>签字人兹宣布同意如下：</w:t>
      </w:r>
    </w:p>
    <w:p w14:paraId="6202BE3E">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1.按招标文件规定的各项要求，向买方提供所需货物（包含与货物相关的服务）。</w:t>
      </w:r>
    </w:p>
    <w:p w14:paraId="335C466D">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2.我们完全理解贵方不一定将合同授予最低报价的投标人。</w:t>
      </w:r>
    </w:p>
    <w:p w14:paraId="044B3040">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3.我们已详细审核全部招标文件及其有效补充文件。</w:t>
      </w:r>
    </w:p>
    <w:p w14:paraId="2138B265">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4.我们同意从规定的开标日期起遵循本投标文件，并在规定的投标有效期期满之前均具有约束力。</w:t>
      </w:r>
    </w:p>
    <w:p w14:paraId="694708B3">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5.同意向贵方提供贵方可能另外要求的与投标有关的任何证据或资料，并保证我方已提供和将要提供的文件是真实的、准确的。</w:t>
      </w:r>
    </w:p>
    <w:p w14:paraId="617A0B4A">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内</w:t>
      </w:r>
      <w:r>
        <w:rPr>
          <w:rFonts w:hint="eastAsia" w:ascii="方正仿宋_GBK" w:hAnsi="方正仿宋_GBK" w:eastAsia="方正仿宋_GBK" w:cs="方正仿宋_GBK"/>
          <w:color w:val="000000"/>
          <w:sz w:val="28"/>
          <w:szCs w:val="28"/>
        </w:rPr>
        <w:t>完成项目，交付买方验收、使用。</w:t>
      </w:r>
    </w:p>
    <w:p w14:paraId="588A2CF2">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7.与本投标有关的正式通讯地址为：</w:t>
      </w:r>
    </w:p>
    <w:p w14:paraId="4BF3A4FF">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p>
    <w:p w14:paraId="70E852C2">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邮          编：</w:t>
      </w:r>
    </w:p>
    <w:p w14:paraId="1F4CFBE8">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电          话：</w:t>
      </w:r>
    </w:p>
    <w:p w14:paraId="1B138E52">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传          真：</w:t>
      </w:r>
    </w:p>
    <w:p w14:paraId="125DD6E8">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投标人开户行：</w:t>
      </w:r>
    </w:p>
    <w:p w14:paraId="76298D66">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p>
    <w:p w14:paraId="536162D4">
      <w:pPr>
        <w:keepNext w:val="0"/>
        <w:keepLines w:val="0"/>
        <w:pageBreakBefore w:val="0"/>
        <w:spacing w:line="400" w:lineRule="exact"/>
        <w:ind w:left="420" w:firstLine="560"/>
        <w:jc w:val="left"/>
        <w:rPr>
          <w:rFonts w:hint="eastAsia" w:ascii="宋体" w:hAnsi="宋体"/>
          <w:sz w:val="28"/>
          <w:szCs w:val="28"/>
        </w:rPr>
      </w:pPr>
    </w:p>
    <w:p w14:paraId="53EEAA0C">
      <w:pPr>
        <w:keepNext w:val="0"/>
        <w:keepLines w:val="0"/>
        <w:pageBreakBefore w:val="0"/>
        <w:widowControl w:val="0"/>
        <w:spacing w:line="400" w:lineRule="exact"/>
        <w:ind w:left="3830" w:firstLine="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供应商全称（加盖CA电子公章）：</w:t>
      </w:r>
    </w:p>
    <w:p w14:paraId="7F93053A">
      <w:pPr>
        <w:keepNext w:val="0"/>
        <w:keepLines w:val="0"/>
        <w:pageBreakBefore w:val="0"/>
        <w:widowControl w:val="0"/>
        <w:spacing w:line="400" w:lineRule="exact"/>
        <w:ind w:left="3830" w:firstLine="0"/>
        <w:jc w:val="left"/>
        <w:rPr>
          <w:rFonts w:hint="eastAsia" w:ascii="宋体" w:hAnsi="宋体"/>
          <w:color w:val="000000"/>
          <w:sz w:val="28"/>
          <w:szCs w:val="28"/>
        </w:rPr>
      </w:pPr>
      <w:r>
        <w:rPr>
          <w:rFonts w:hint="eastAsia" w:ascii="方正仿宋_GBK" w:hAnsi="方正仿宋_GBK" w:eastAsia="方正仿宋_GBK" w:cs="方正仿宋_GBK"/>
          <w:color w:val="000000"/>
          <w:sz w:val="28"/>
          <w:szCs w:val="28"/>
        </w:rPr>
        <w:t>日    期：___年____月____日</w:t>
      </w:r>
    </w:p>
    <w:p w14:paraId="5441623E">
      <w:pPr>
        <w:keepNext w:val="0"/>
        <w:keepLines w:val="0"/>
        <w:pageBreakBefore w:val="0"/>
        <w:spacing w:line="400" w:lineRule="exact"/>
        <w:ind w:firstLine="280"/>
        <w:jc w:val="center"/>
        <w:rPr>
          <w:rFonts w:hint="eastAsia" w:ascii="宋体" w:hAnsi="宋体"/>
          <w:bCs/>
          <w:color w:val="000000"/>
          <w:sz w:val="28"/>
          <w:szCs w:val="28"/>
        </w:rPr>
      </w:pPr>
    </w:p>
    <w:p w14:paraId="2BE4CC32">
      <w:pPr>
        <w:keepNext w:val="0"/>
        <w:keepLines w:val="0"/>
        <w:pageBreakBefore w:val="0"/>
        <w:spacing w:line="400" w:lineRule="exact"/>
        <w:ind w:firstLine="280"/>
        <w:jc w:val="center"/>
        <w:rPr>
          <w:rFonts w:hint="eastAsia" w:ascii="宋体" w:hAnsi="宋体"/>
          <w:bCs/>
          <w:color w:val="000000"/>
          <w:sz w:val="28"/>
          <w:szCs w:val="28"/>
        </w:rPr>
      </w:pPr>
    </w:p>
    <w:p w14:paraId="2E4B1345">
      <w:pPr>
        <w:keepNext w:val="0"/>
        <w:keepLines w:val="0"/>
        <w:pageBreakBefore w:val="0"/>
        <w:spacing w:line="400" w:lineRule="exact"/>
        <w:ind w:firstLine="280"/>
        <w:jc w:val="center"/>
        <w:rPr>
          <w:rFonts w:hint="eastAsia" w:ascii="宋体" w:hAnsi="宋体"/>
          <w:bCs/>
          <w:color w:val="000000"/>
          <w:sz w:val="28"/>
          <w:szCs w:val="28"/>
        </w:rPr>
      </w:pPr>
    </w:p>
    <w:p w14:paraId="6A8C36CC">
      <w:pPr>
        <w:keepNext w:val="0"/>
        <w:keepLines w:val="0"/>
        <w:pageBreakBefore w:val="0"/>
        <w:spacing w:line="400" w:lineRule="exact"/>
        <w:ind w:firstLine="280"/>
        <w:jc w:val="center"/>
        <w:rPr>
          <w:rFonts w:hint="eastAsia" w:ascii="宋体" w:hAnsi="宋体"/>
          <w:bCs/>
          <w:color w:val="000000"/>
          <w:sz w:val="28"/>
          <w:szCs w:val="28"/>
        </w:rPr>
      </w:pPr>
    </w:p>
    <w:p w14:paraId="58DA6B5D">
      <w:pPr>
        <w:keepNext w:val="0"/>
        <w:keepLines w:val="0"/>
        <w:pageBreakBefore w:val="0"/>
        <w:spacing w:line="400" w:lineRule="exact"/>
        <w:ind w:firstLine="280"/>
        <w:jc w:val="center"/>
        <w:rPr>
          <w:rFonts w:hint="eastAsia" w:ascii="宋体" w:hAnsi="宋体"/>
          <w:bCs/>
          <w:color w:val="000000"/>
          <w:sz w:val="28"/>
          <w:szCs w:val="28"/>
        </w:rPr>
      </w:pPr>
    </w:p>
    <w:p w14:paraId="1A014E1B">
      <w:pPr>
        <w:keepNext w:val="0"/>
        <w:keepLines w:val="0"/>
        <w:pageBreakBefore w:val="0"/>
        <w:spacing w:line="400" w:lineRule="exact"/>
        <w:ind w:firstLine="280"/>
        <w:jc w:val="center"/>
        <w:rPr>
          <w:rFonts w:hint="eastAsia" w:ascii="宋体" w:hAnsi="宋体"/>
          <w:bCs/>
          <w:color w:val="000000"/>
          <w:sz w:val="28"/>
          <w:szCs w:val="28"/>
        </w:rPr>
      </w:pPr>
    </w:p>
    <w:p w14:paraId="68341A2A">
      <w:pPr>
        <w:keepNext w:val="0"/>
        <w:keepLines w:val="0"/>
        <w:pageBreakBefore w:val="0"/>
        <w:spacing w:line="400" w:lineRule="exact"/>
        <w:ind w:firstLine="280"/>
        <w:jc w:val="center"/>
        <w:rPr>
          <w:rFonts w:hint="eastAsia" w:ascii="宋体" w:hAnsi="宋体"/>
          <w:bCs/>
          <w:color w:val="000000"/>
          <w:sz w:val="28"/>
          <w:szCs w:val="28"/>
        </w:rPr>
      </w:pPr>
    </w:p>
    <w:p w14:paraId="453CE011">
      <w:pPr>
        <w:keepNext w:val="0"/>
        <w:keepLines w:val="0"/>
        <w:pageBreakBefore w:val="0"/>
        <w:widowControl w:val="0"/>
        <w:spacing w:line="400" w:lineRule="exact"/>
        <w:jc w:val="both"/>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附件9  中小微企业声明函（货物类项目）（采购包号：</w:t>
      </w:r>
      <w:r>
        <w:rPr>
          <w:rFonts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p w14:paraId="0AC05778">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w:t>
      </w:r>
      <w:r>
        <w:rPr>
          <w:rFonts w:hint="eastAsia" w:ascii="方正仿宋_GBK" w:hAnsi="方正仿宋_GBK" w:eastAsia="方正仿宋_GBK" w:cs="方正仿宋_GBK"/>
          <w:sz w:val="28"/>
          <w:szCs w:val="28"/>
          <w:u w:val="none"/>
          <w:lang w:eastAsia="zh-CN"/>
        </w:rPr>
        <w:t>采购</w:t>
      </w:r>
      <w:r>
        <w:rPr>
          <w:rFonts w:hint="eastAsia" w:ascii="方正仿宋_GBK" w:hAnsi="方正仿宋_GBK" w:eastAsia="方正仿宋_GBK" w:cs="方正仿宋_GBK"/>
          <w:sz w:val="28"/>
          <w:szCs w:val="28"/>
          <w:u w:val="none"/>
        </w:rPr>
        <w:t>单位名称）</w:t>
      </w:r>
      <w:r>
        <w:rPr>
          <w:rFonts w:hint="eastAsia" w:ascii="方正仿宋_GBK" w:hAnsi="方正仿宋_GBK" w:eastAsia="方正仿宋_GBK" w:cs="方正仿宋_GBK"/>
          <w:sz w:val="28"/>
          <w:szCs w:val="28"/>
        </w:rPr>
        <w:t>采购编号为</w:t>
      </w:r>
      <w:r>
        <w:rPr>
          <w:rFonts w:ascii="Times New Roman" w:hAnsi="Times New Roman" w:eastAsia="方正仿宋_GBK" w:cs="Times New Roman"/>
          <w:color w:val="000000"/>
          <w:sz w:val="28"/>
          <w:szCs w:val="28"/>
        </w:rPr>
        <w:t>JSZC-320000-</w:t>
      </w:r>
      <w:r>
        <w:rPr>
          <w:rFonts w:ascii="Times New Roman" w:hAnsi="Times New Roman" w:eastAsia="方正仿宋_GBK" w:cs="Times New Roman"/>
          <w:color w:val="000000"/>
          <w:sz w:val="28"/>
          <w:szCs w:val="28"/>
          <w:lang w:val="en-US" w:eastAsia="zh-CN"/>
        </w:rPr>
        <w:t>SCZX-G20XX-XXXX</w:t>
      </w:r>
      <w:r>
        <w:rPr>
          <w:rFonts w:ascii="Times New Roman" w:hAnsi="Times New Roman" w:eastAsia="方正仿宋_GBK" w:cs="Times New Roman"/>
          <w:sz w:val="28"/>
          <w:szCs w:val="28"/>
        </w:rPr>
        <w:t>，</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u w:val="none"/>
          <w:lang w:val="en-US" w:eastAsia="zh-CN"/>
        </w:rPr>
        <w:t>项目</w:t>
      </w:r>
      <w:r>
        <w:rPr>
          <w:rFonts w:hint="eastAsia" w:ascii="方正仿宋_GBK" w:hAnsi="方正仿宋_GBK" w:eastAsia="方正仿宋_GBK" w:cs="方正仿宋_GBK"/>
          <w:sz w:val="28"/>
          <w:szCs w:val="28"/>
          <w:u w:val="none"/>
        </w:rPr>
        <w:t>（项目名称）（采购包号：</w:t>
      </w:r>
      <w:r>
        <w:rPr>
          <w:rFonts w:hint="eastAsia" w:ascii="Times New Roman" w:hAnsi="Times New Roman" w:eastAsia="方正仿宋_GBK" w:cs="Times New Roman"/>
          <w:color w:val="000000"/>
          <w:sz w:val="28"/>
          <w:szCs w:val="28"/>
          <w:lang w:val="en-US" w:eastAsia="zh-CN"/>
        </w:rPr>
        <w:t>XX</w:t>
      </w:r>
      <w:r>
        <w:rPr>
          <w:rFonts w:hint="eastAsia" w:ascii="方正仿宋_GBK" w:hAnsi="方正仿宋_GBK" w:eastAsia="方正仿宋_GBK" w:cs="方正仿宋_GBK"/>
          <w:sz w:val="28"/>
          <w:szCs w:val="28"/>
          <w:u w:val="none"/>
        </w:rPr>
        <w:t>）</w:t>
      </w:r>
      <w:r>
        <w:rPr>
          <w:rFonts w:hint="eastAsia" w:ascii="方正仿宋_GBK" w:hAnsi="方正仿宋_GBK" w:eastAsia="方正仿宋_GBK" w:cs="方正仿宋_GBK"/>
          <w:sz w:val="28"/>
          <w:szCs w:val="28"/>
        </w:rPr>
        <w:t>的采购活动，提供的货物全部由符合政策要求的中小微企业制造。相关企业（含联合体中的中小微企业、签订采购包意向协议的中小微企业）的具体情况如下：</w:t>
      </w:r>
    </w:p>
    <w:p w14:paraId="3AC97B03">
      <w:pPr>
        <w:keepNext w:val="0"/>
        <w:keepLines w:val="0"/>
        <w:pageBreakBefore w:val="0"/>
        <w:widowControl w:val="0"/>
        <w:numPr>
          <w:ilvl w:val="0"/>
          <w:numId w:val="4"/>
        </w:numPr>
        <w:spacing w:line="400" w:lineRule="exact"/>
        <w:ind w:firstLine="560"/>
        <w:rPr>
          <w:rFonts w:hint="eastAsia" w:ascii="方正仿宋_GBK" w:hAnsi="方正仿宋_GBK" w:eastAsia="方正仿宋_GBK" w:cs="方正仿宋_GBK"/>
          <w:sz w:val="28"/>
          <w:szCs w:val="28"/>
          <w:u w:val="single"/>
        </w:rPr>
      </w:pP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（标的名称）</w:t>
      </w:r>
      <w:r>
        <w:rPr>
          <w:rFonts w:hint="eastAsia" w:ascii="方正仿宋_GBK" w:hAnsi="方正仿宋_GBK" w:eastAsia="方正仿宋_GBK" w:cs="方正仿宋_GBK"/>
          <w:i/>
          <w:sz w:val="28"/>
          <w:szCs w:val="28"/>
        </w:rPr>
        <w:t>，</w:t>
      </w:r>
      <w:r>
        <w:rPr>
          <w:rFonts w:hint="eastAsia" w:ascii="方正仿宋_GBK" w:hAnsi="方正仿宋_GBK" w:eastAsia="方正仿宋_GBK" w:cs="方正仿宋_GBK"/>
          <w:sz w:val="28"/>
          <w:szCs w:val="28"/>
        </w:rPr>
        <w:t>属于</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（供应商填写招标文件中明确的所属行业）</w:t>
      </w:r>
      <w:r>
        <w:rPr>
          <w:rFonts w:hint="eastAsia" w:ascii="方正仿宋_GBK" w:hAnsi="方正仿宋_GBK" w:eastAsia="方正仿宋_GBK" w:cs="方正仿宋_GBK"/>
          <w:sz w:val="28"/>
          <w:szCs w:val="28"/>
        </w:rPr>
        <w:t>行业；产品制造商为</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（企业名称）</w:t>
      </w:r>
      <w:r>
        <w:rPr>
          <w:rFonts w:hint="eastAsia" w:ascii="方正仿宋_GBK" w:hAnsi="方正仿宋_GBK" w:eastAsia="方正仿宋_GBK" w:cs="方正仿宋_GBK"/>
          <w:sz w:val="28"/>
          <w:szCs w:val="28"/>
        </w:rPr>
        <w:t>，从业人员</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人，营业收入为</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万元，资产总额为</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万元，属于</w:t>
      </w:r>
      <w:r>
        <w:rPr>
          <w:rFonts w:hint="eastAsia" w:ascii="方正仿宋_GBK" w:hAnsi="方正仿宋_GBK" w:eastAsia="方正仿宋_GBK" w:cs="方正仿宋_GBK"/>
          <w:sz w:val="28"/>
          <w:szCs w:val="28"/>
          <w:u w:val="single"/>
        </w:rPr>
        <w:t>（</w:t>
      </w:r>
      <w:r>
        <w:rPr>
          <w:rFonts w:hint="eastAsia" w:ascii="方正仿宋_GBK" w:hAnsi="方正仿宋_GBK" w:eastAsia="方正仿宋_GBK" w:cs="方正仿宋_GBK"/>
          <w:sz w:val="28"/>
          <w:szCs w:val="28"/>
          <w:u w:val="single"/>
          <w:lang w:eastAsia="zh-CN"/>
        </w:rPr>
        <w:t>□</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w:t>
      </w:r>
      <w:r>
        <w:rPr>
          <w:rFonts w:hint="eastAsia" w:ascii="方正仿宋_GBK" w:hAnsi="方正仿宋_GBK" w:eastAsia="方正仿宋_GBK" w:cs="方正仿宋_GBK"/>
          <w:sz w:val="28"/>
          <w:szCs w:val="28"/>
          <w:u w:val="single"/>
        </w:rPr>
        <w:t>微型企业）；</w:t>
      </w:r>
    </w:p>
    <w:p w14:paraId="5BA5757C">
      <w:pPr>
        <w:keepNext w:val="0"/>
        <w:keepLines w:val="0"/>
        <w:pageBreakBefore w:val="0"/>
        <w:widowControl w:val="0"/>
        <w:spacing w:line="400" w:lineRule="exact"/>
        <w:ind w:firstLine="56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2.</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（标的名称）</w:t>
      </w:r>
      <w:r>
        <w:rPr>
          <w:rFonts w:hint="eastAsia" w:ascii="方正仿宋_GBK" w:hAnsi="方正仿宋_GBK" w:eastAsia="方正仿宋_GBK" w:cs="方正仿宋_GBK"/>
          <w:i/>
          <w:sz w:val="28"/>
          <w:szCs w:val="28"/>
        </w:rPr>
        <w:t>，</w:t>
      </w:r>
      <w:r>
        <w:rPr>
          <w:rFonts w:hint="eastAsia" w:ascii="方正仿宋_GBK" w:hAnsi="方正仿宋_GBK" w:eastAsia="方正仿宋_GBK" w:cs="方正仿宋_GBK"/>
          <w:sz w:val="28"/>
          <w:szCs w:val="28"/>
        </w:rPr>
        <w:t>属于</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（供应商填写招标文件中明确的所属行业）</w:t>
      </w:r>
      <w:r>
        <w:rPr>
          <w:rFonts w:hint="eastAsia" w:ascii="方正仿宋_GBK" w:hAnsi="方正仿宋_GBK" w:eastAsia="方正仿宋_GBK" w:cs="方正仿宋_GBK"/>
          <w:sz w:val="28"/>
          <w:szCs w:val="28"/>
        </w:rPr>
        <w:t>行业；产品制造商为</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（企业名称）</w:t>
      </w:r>
      <w:r>
        <w:rPr>
          <w:rFonts w:hint="eastAsia" w:ascii="方正仿宋_GBK" w:hAnsi="方正仿宋_GBK" w:eastAsia="方正仿宋_GBK" w:cs="方正仿宋_GBK"/>
          <w:sz w:val="28"/>
          <w:szCs w:val="28"/>
        </w:rPr>
        <w:t>，从业人员</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人，营业收入为</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万元，资产总额为</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万元，属于</w:t>
      </w:r>
      <w:r>
        <w:rPr>
          <w:rFonts w:hint="eastAsia" w:ascii="方正仿宋_GBK" w:hAnsi="方正仿宋_GBK" w:eastAsia="方正仿宋_GBK" w:cs="方正仿宋_GBK"/>
          <w:sz w:val="28"/>
          <w:szCs w:val="28"/>
          <w:u w:val="single"/>
        </w:rPr>
        <w:t>（</w:t>
      </w:r>
      <w:r>
        <w:rPr>
          <w:rFonts w:hint="eastAsia" w:ascii="方正仿宋_GBK" w:hAnsi="方正仿宋_GBK" w:eastAsia="方正仿宋_GBK" w:cs="方正仿宋_GBK"/>
          <w:sz w:val="28"/>
          <w:szCs w:val="28"/>
          <w:u w:val="single"/>
          <w:lang w:eastAsia="zh-CN"/>
        </w:rPr>
        <w:t>□</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w:t>
      </w:r>
      <w:r>
        <w:rPr>
          <w:rFonts w:hint="eastAsia" w:ascii="方正仿宋_GBK" w:hAnsi="方正仿宋_GBK" w:eastAsia="方正仿宋_GBK" w:cs="方正仿宋_GBK"/>
          <w:sz w:val="28"/>
          <w:szCs w:val="28"/>
          <w:u w:val="single"/>
        </w:rPr>
        <w:t>微型企业）；</w:t>
      </w:r>
    </w:p>
    <w:p w14:paraId="6260424C">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p w14:paraId="00D8E01C">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以上企业，不属于大企业的分支机构，不存在控股股东为大企业的情形，也不存在与大企业的负责人为同一人的情形。</w:t>
      </w:r>
    </w:p>
    <w:p w14:paraId="76D7CD9D">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本企业对上述声明内容的真实性负责。如有虚假，将依法承担相应责任</w:t>
      </w:r>
    </w:p>
    <w:p w14:paraId="4557C79E">
      <w:pPr>
        <w:keepNext w:val="0"/>
        <w:keepLines w:val="0"/>
        <w:pageBreakBefore w:val="0"/>
        <w:widowControl w:val="0"/>
        <w:spacing w:line="400" w:lineRule="exact"/>
        <w:ind w:right="180"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企业名称（加盖CA电子公章）：</w:t>
      </w:r>
    </w:p>
    <w:p w14:paraId="1653DCC9">
      <w:pPr>
        <w:keepNext w:val="0"/>
        <w:keepLines w:val="0"/>
        <w:pageBreakBefore w:val="0"/>
        <w:widowControl w:val="0"/>
        <w:spacing w:line="400" w:lineRule="exact"/>
        <w:ind w:right="480" w:firstLine="36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日  期：</w:t>
      </w:r>
      <w:r>
        <w:rPr>
          <w:rFonts w:hint="eastAsia" w:ascii="方正仿宋_GBK" w:hAnsi="方正仿宋_GBK" w:eastAsia="方正仿宋_GBK" w:cs="方正仿宋_GBK"/>
          <w:color w:val="000000"/>
          <w:sz w:val="28"/>
          <w:szCs w:val="28"/>
        </w:rPr>
        <w:t>___年____月____日</w:t>
      </w:r>
    </w:p>
    <w:p w14:paraId="2B3727D4">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734AD341">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1.从业人员、营业收入、资产总额填报上一年度数据，无上一年度数据的新成立企业可不填报。</w:t>
      </w:r>
    </w:p>
    <w:p w14:paraId="21AB8F50">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2.专门面向中小微型企业采购的项目，供应商如不提供此声明函，则不能通过资格审查；非专门面向中小微型企业采购的项目，供应商如不提供此声明函，价格将不做相应扣除。</w:t>
      </w:r>
    </w:p>
    <w:p w14:paraId="3712F2C6">
      <w:pPr>
        <w:keepNext w:val="0"/>
        <w:keepLines w:val="0"/>
        <w:pageBreakBefore w:val="0"/>
        <w:widowControl w:val="0"/>
        <w:spacing w:line="400" w:lineRule="exact"/>
        <w:ind w:firstLine="560"/>
        <w:jc w:val="left"/>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p>
    <w:p w14:paraId="367384B4">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重要提醒：投标供应商须严格按照《政府采购促进中小企业发展管理办法》第二条规定提供中小微企业声明函，确保所投货物生产企业及其控股企业均为中小微企业。</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color w:val="auto"/>
          <w:sz w:val="28"/>
          <w:szCs w:val="28"/>
          <w:lang w:val="en-US" w:eastAsia="zh-CN"/>
        </w:rPr>
        <w:t>采购包中的6类产品生产企业</w:t>
      </w:r>
      <w:r>
        <w:rPr>
          <w:rFonts w:hint="eastAsia" w:ascii="方正仿宋_GBK" w:hAnsi="方正仿宋_GBK" w:eastAsia="方正仿宋_GBK" w:cs="方正仿宋_GBK"/>
          <w:color w:val="auto"/>
          <w:sz w:val="28"/>
          <w:szCs w:val="28"/>
        </w:rPr>
        <w:t>均须为符合国家相关政策要求的中小</w:t>
      </w:r>
      <w:r>
        <w:rPr>
          <w:rFonts w:hint="eastAsia" w:ascii="方正仿宋_GBK" w:hAnsi="方正仿宋_GBK" w:eastAsia="方正仿宋_GBK" w:cs="方正仿宋_GBK"/>
          <w:color w:val="auto"/>
          <w:sz w:val="28"/>
          <w:szCs w:val="28"/>
          <w:lang w:val="en-US" w:eastAsia="zh-CN"/>
        </w:rPr>
        <w:t>微</w:t>
      </w:r>
      <w:r>
        <w:rPr>
          <w:rFonts w:hint="eastAsia" w:ascii="方正仿宋_GBK" w:hAnsi="方正仿宋_GBK" w:eastAsia="方正仿宋_GBK" w:cs="方正仿宋_GBK"/>
          <w:color w:val="auto"/>
          <w:sz w:val="28"/>
          <w:szCs w:val="28"/>
        </w:rPr>
        <w:t>企业</w:t>
      </w:r>
      <w:r>
        <w:rPr>
          <w:rFonts w:hint="eastAsia" w:ascii="方正仿宋_GBK" w:hAnsi="方正仿宋_GBK" w:eastAsia="方正仿宋_GBK" w:cs="方正仿宋_GBK"/>
          <w:sz w:val="28"/>
          <w:szCs w:val="28"/>
          <w:lang w:val="en-US" w:eastAsia="zh-CN"/>
        </w:rPr>
        <w:t>，否则不认定为中小微企业。</w:t>
      </w:r>
    </w:p>
    <w:p w14:paraId="55212A99">
      <w:pPr>
        <w:keepNext w:val="0"/>
        <w:keepLines w:val="0"/>
        <w:pageBreakBefore w:val="0"/>
        <w:widowControl w:val="0"/>
        <w:spacing w:line="400" w:lineRule="exact"/>
        <w:ind w:firstLine="560"/>
        <w:jc w:val="left"/>
        <w:rPr>
          <w:rFonts w:ascii="宋体" w:hAnsi="宋体"/>
          <w:color w:val="FF0000"/>
          <w:sz w:val="28"/>
          <w:szCs w:val="28"/>
        </w:rPr>
      </w:pPr>
    </w:p>
    <w:p w14:paraId="37CE2767">
      <w:pPr>
        <w:keepNext w:val="0"/>
        <w:keepLines w:val="0"/>
        <w:pageBreakBefore w:val="0"/>
        <w:widowControl w:val="0"/>
        <w:spacing w:line="400" w:lineRule="exact"/>
        <w:ind w:firstLine="560"/>
        <w:jc w:val="left"/>
        <w:rPr>
          <w:rFonts w:ascii="宋体" w:hAnsi="宋体"/>
          <w:color w:val="FF0000"/>
          <w:sz w:val="28"/>
          <w:szCs w:val="28"/>
        </w:rPr>
      </w:pPr>
    </w:p>
    <w:p w14:paraId="7580443D">
      <w:pPr>
        <w:keepNext w:val="0"/>
        <w:keepLines w:val="0"/>
        <w:pageBreakBefore w:val="0"/>
        <w:widowControl w:val="0"/>
        <w:spacing w:line="400" w:lineRule="exact"/>
        <w:ind w:firstLine="560"/>
        <w:jc w:val="left"/>
        <w:rPr>
          <w:rFonts w:hint="eastAsia" w:ascii="宋体" w:hAnsi="宋体"/>
          <w:color w:val="FF0000"/>
          <w:sz w:val="28"/>
          <w:szCs w:val="28"/>
        </w:rPr>
      </w:pPr>
      <w:r>
        <w:rPr>
          <w:rFonts w:hint="eastAsia" w:ascii="方正黑体_GBK" w:hAnsi="方正黑体_GBK" w:eastAsia="方正黑体_GBK" w:cs="方正黑体_GBK"/>
          <w:b w:val="0"/>
          <w:bCs/>
          <w:sz w:val="28"/>
          <w:szCs w:val="28"/>
        </w:rPr>
        <w:t>附件10残疾人福利性单位声明函（货物类项目）（采购包号：</w:t>
      </w:r>
      <w:r>
        <w:rPr>
          <w:rFonts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p w14:paraId="330C5C03">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加</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单位采购编号为</w:t>
      </w:r>
      <w:r>
        <w:rPr>
          <w:rFonts w:ascii="Times New Roman" w:hAnsi="Times New Roman" w:eastAsia="方正仿宋_GBK" w:cs="Times New Roman"/>
          <w:color w:val="000000"/>
          <w:sz w:val="28"/>
          <w:szCs w:val="28"/>
        </w:rPr>
        <w:t>JSZC-320000-</w:t>
      </w:r>
      <w:r>
        <w:rPr>
          <w:rFonts w:ascii="Times New Roman" w:hAnsi="Times New Roman" w:eastAsia="方正仿宋_GBK" w:cs="Times New Roman"/>
          <w:color w:val="000000"/>
          <w:sz w:val="28"/>
          <w:szCs w:val="28"/>
          <w:lang w:val="en-US" w:eastAsia="zh-CN"/>
        </w:rPr>
        <w:t>SCZX-G20XX-XXXX</w:t>
      </w:r>
      <w:r>
        <w:rPr>
          <w:rFonts w:ascii="Times New Roman" w:hAnsi="Times New Roman" w:eastAsia="方正仿宋_GBK" w:cs="Times New Roman"/>
          <w:sz w:val="28"/>
          <w:szCs w:val="28"/>
          <w:lang w:eastAsia="zh-CN"/>
        </w:rPr>
        <w:t>，</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rPr>
        <w:t>项目</w:t>
      </w:r>
      <w:r>
        <w:rPr>
          <w:rFonts w:hint="eastAsia" w:ascii="方正仿宋_GBK" w:hAnsi="方正仿宋_GBK" w:eastAsia="方正仿宋_GBK" w:cs="方正仿宋_GBK"/>
          <w:sz w:val="28"/>
          <w:szCs w:val="28"/>
          <w:u w:val="none"/>
        </w:rPr>
        <w:t>（项目名称）</w:t>
      </w:r>
      <w:r>
        <w:rPr>
          <w:rFonts w:hint="eastAsia" w:ascii="方正仿宋_GBK" w:hAnsi="方正仿宋_GBK" w:eastAsia="方正仿宋_GBK" w:cs="方正仿宋_GBK"/>
          <w:sz w:val="28"/>
          <w:szCs w:val="28"/>
        </w:rPr>
        <w:t>（采购包号：</w:t>
      </w:r>
      <w:r>
        <w:rPr>
          <w:rFonts w:hint="eastAsia" w:ascii="Times New Roman" w:hAnsi="Times New Roman" w:eastAsia="方正仿宋_GBK" w:cs="Times New Roman"/>
          <w:color w:val="000000"/>
          <w:sz w:val="28"/>
          <w:szCs w:val="28"/>
          <w:lang w:eastAsia="zh-CN"/>
        </w:rPr>
        <w:t>XX</w:t>
      </w:r>
      <w:r>
        <w:rPr>
          <w:rFonts w:hint="eastAsia" w:ascii="方正仿宋_GBK" w:hAnsi="方正仿宋_GBK" w:eastAsia="方正仿宋_GBK" w:cs="方正仿宋_GBK"/>
          <w:sz w:val="28"/>
          <w:szCs w:val="28"/>
        </w:rPr>
        <w:t>）采购活动提供本单位制造的货物，或者提供其他残疾人福利性单位制造的货物（不包括使用非残疾人福利性单位注册商标的货物）。</w:t>
      </w:r>
    </w:p>
    <w:p w14:paraId="0A4B0568">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本单位对上述声明的真实性负责。如有虚假，将依法承担相应责任。</w:t>
      </w:r>
    </w:p>
    <w:p w14:paraId="62073EC9">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1C3B0269">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1.专门面向中小微型企业采购的项目，供应商为残疾人福利性单位并提供本单位制造的货物，或者提供其他残疾人福利性单位制造的货物，必须提供此声明函，否则将不能通过资格审查。</w:t>
      </w:r>
    </w:p>
    <w:p w14:paraId="6ABEC3A6">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 非专门面向中小微型企业采购的项目，供应商如不提供此声明函，价格将不做相应扣除。</w:t>
      </w:r>
    </w:p>
    <w:p w14:paraId="0D459422">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3.中标/成交供应商为残疾人福利性单位的，此声明函将随中标/成交结果同时公告，接受社会监督。</w:t>
      </w:r>
    </w:p>
    <w:p w14:paraId="554D6D55">
      <w:pPr>
        <w:keepNext w:val="0"/>
        <w:keepLines w:val="0"/>
        <w:pageBreakBefore w:val="0"/>
        <w:spacing w:line="400" w:lineRule="exact"/>
        <w:ind w:firstLine="584"/>
        <w:rPr>
          <w:rFonts w:ascii="仿宋_GB2312" w:hAnsi="Times New Roman" w:eastAsia="仿宋_GB2312"/>
          <w:spacing w:val="6"/>
          <w:sz w:val="28"/>
          <w:szCs w:val="28"/>
        </w:rPr>
      </w:pPr>
    </w:p>
    <w:p w14:paraId="58CC200C">
      <w:pPr>
        <w:keepNext w:val="0"/>
        <w:keepLines w:val="0"/>
        <w:pageBreakBefore w:val="0"/>
        <w:widowControl w:val="0"/>
        <w:spacing w:line="400" w:lineRule="exact"/>
        <w:ind w:right="180" w:firstLine="584"/>
        <w:jc w:val="right"/>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供应商全称（加盖CA电子公章）：</w:t>
      </w:r>
    </w:p>
    <w:p w14:paraId="0B9BFD56">
      <w:pPr>
        <w:keepNext w:val="0"/>
        <w:keepLines w:val="0"/>
        <w:pageBreakBefore w:val="0"/>
        <w:widowControl w:val="0"/>
        <w:spacing w:line="400" w:lineRule="exact"/>
        <w:ind w:right="180"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日  期：___年____月____日 </w:t>
      </w:r>
    </w:p>
    <w:p w14:paraId="154C7384">
      <w:pPr>
        <w:keepNext w:val="0"/>
        <w:keepLines w:val="0"/>
        <w:pageBreakBefore w:val="0"/>
        <w:spacing w:line="400" w:lineRule="exact"/>
        <w:jc w:val="center"/>
        <w:rPr>
          <w:rFonts w:hint="eastAsia" w:ascii="黑体" w:hAnsi="黑体" w:eastAsia="黑体"/>
          <w:b/>
          <w:sz w:val="28"/>
          <w:szCs w:val="28"/>
          <w:lang w:eastAsia="zh-CN"/>
        </w:rPr>
      </w:pPr>
    </w:p>
    <w:p w14:paraId="2BC3EDA0">
      <w:pPr>
        <w:keepNext w:val="0"/>
        <w:keepLines w:val="0"/>
        <w:pageBreakBefore w:val="0"/>
        <w:spacing w:line="400" w:lineRule="exact"/>
        <w:jc w:val="center"/>
        <w:rPr>
          <w:rFonts w:hint="eastAsia" w:ascii="黑体" w:hAnsi="黑体" w:eastAsia="黑体"/>
          <w:b/>
          <w:sz w:val="28"/>
          <w:szCs w:val="28"/>
          <w:lang w:eastAsia="zh-CN"/>
        </w:rPr>
      </w:pPr>
    </w:p>
    <w:p w14:paraId="203CA2AB">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附件11 联合体协议（参考格式）（采购包号：</w:t>
      </w:r>
      <w:r>
        <w:rPr>
          <w:rFonts w:hint="eastAsia" w:ascii="方正黑体_GBK" w:hAnsi="方正黑体_GBK" w:eastAsia="方正黑体_GBK" w:cs="方正黑体_GBK"/>
          <w:b w:val="0"/>
          <w:bCs/>
          <w:sz w:val="28"/>
          <w:szCs w:val="28"/>
          <w:lang w:eastAsia="zh-CN"/>
        </w:rPr>
        <w:t>XX</w:t>
      </w:r>
      <w:r>
        <w:rPr>
          <w:rFonts w:hint="eastAsia" w:ascii="方正黑体_GBK" w:hAnsi="方正黑体_GBK" w:eastAsia="方正黑体_GBK" w:cs="方正黑体_GBK"/>
          <w:b w:val="0"/>
          <w:bCs/>
          <w:sz w:val="28"/>
          <w:szCs w:val="28"/>
        </w:rPr>
        <w:t>）</w:t>
      </w:r>
    </w:p>
    <w:p w14:paraId="63647BB0">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（联合体中各供应商全称）在此达成以下协议：</w:t>
      </w:r>
    </w:p>
    <w:p w14:paraId="45C2F0B6">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自愿组成联合体，参加江苏省政府采购中心组织的采购编号为</w:t>
      </w:r>
      <w:r>
        <w:rPr>
          <w:rFonts w:ascii="Times New Roman" w:hAnsi="Times New Roman" w:eastAsia="方正仿宋_GBK" w:cs="Times New Roman"/>
          <w:color w:val="000000"/>
          <w:sz w:val="28"/>
          <w:szCs w:val="28"/>
        </w:rPr>
        <w:t>JSZC-320000-</w:t>
      </w:r>
      <w:r>
        <w:rPr>
          <w:rFonts w:ascii="Times New Roman" w:hAnsi="Times New Roman" w:eastAsia="方正仿宋_GBK" w:cs="Times New Roman"/>
          <w:color w:val="000000"/>
          <w:sz w:val="28"/>
          <w:szCs w:val="28"/>
          <w:lang w:val="en-US" w:eastAsia="zh-CN"/>
        </w:rPr>
        <w:t>SCZX-G20XX-XXXX</w:t>
      </w:r>
      <w:r>
        <w:rPr>
          <w:rFonts w:ascii="Times New Roman" w:hAnsi="Times New Roman" w:eastAsia="方正仿宋_GBK" w:cs="Times New Roman"/>
          <w:sz w:val="28"/>
          <w:szCs w:val="28"/>
          <w:lang w:eastAsia="zh-CN"/>
        </w:rPr>
        <w:t>，</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rPr>
        <w:t>项目</w:t>
      </w:r>
      <w:r>
        <w:rPr>
          <w:rFonts w:hint="eastAsia" w:ascii="方正仿宋_GBK" w:hAnsi="方正仿宋_GBK" w:eastAsia="方正仿宋_GBK" w:cs="方正仿宋_GBK"/>
          <w:sz w:val="28"/>
          <w:szCs w:val="28"/>
          <w:u w:val="none"/>
        </w:rPr>
        <w:t>（项目名称）</w:t>
      </w:r>
      <w:r>
        <w:rPr>
          <w:rFonts w:hint="eastAsia" w:ascii="方正仿宋_GBK" w:hAnsi="方正仿宋_GBK" w:eastAsia="方正仿宋_GBK" w:cs="方正仿宋_GBK"/>
          <w:sz w:val="28"/>
          <w:szCs w:val="28"/>
        </w:rPr>
        <w:t>（采购包号：</w:t>
      </w:r>
      <w:r>
        <w:rPr>
          <w:rFonts w:hint="eastAsia" w:ascii="Times New Roman" w:hAnsi="Times New Roman" w:eastAsia="方正仿宋_GBK" w:cs="Times New Roman"/>
          <w:color w:val="000000"/>
          <w:sz w:val="28"/>
          <w:szCs w:val="28"/>
          <w:lang w:val="en-US" w:eastAsia="zh-CN"/>
        </w:rPr>
        <w:t>XX</w:t>
      </w:r>
      <w:r>
        <w:rPr>
          <w:rFonts w:hint="eastAsia" w:ascii="方正仿宋_GBK" w:hAnsi="方正仿宋_GBK" w:eastAsia="方正仿宋_GBK" w:cs="方正仿宋_GBK"/>
          <w:sz w:val="28"/>
          <w:szCs w:val="28"/>
        </w:rPr>
        <w:t>）的政府采购活动，我联合体指定</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（供应商</w:t>
      </w:r>
      <w:r>
        <w:rPr>
          <w:rFonts w:hint="eastAsia" w:ascii="方正仿宋_GBK" w:hAnsi="方正仿宋_GBK" w:eastAsia="方正仿宋_GBK" w:cs="方正仿宋_GBK"/>
          <w:sz w:val="28"/>
          <w:szCs w:val="28"/>
          <w:u w:val="none"/>
          <w:lang w:eastAsia="zh-CN"/>
        </w:rPr>
        <w:t>全称</w:t>
      </w:r>
      <w:r>
        <w:rPr>
          <w:rFonts w:hint="eastAsia" w:ascii="方正仿宋_GBK" w:hAnsi="方正仿宋_GBK" w:eastAsia="方正仿宋_GBK" w:cs="方正仿宋_GBK"/>
          <w:sz w:val="28"/>
          <w:szCs w:val="28"/>
          <w:u w:val="none"/>
        </w:rPr>
        <w:t>）</w:t>
      </w:r>
      <w:r>
        <w:rPr>
          <w:rFonts w:hint="eastAsia" w:ascii="方正仿宋_GBK" w:hAnsi="方正仿宋_GBK" w:eastAsia="方正仿宋_GBK" w:cs="方正仿宋_GBK"/>
          <w:sz w:val="28"/>
          <w:szCs w:val="28"/>
        </w:rPr>
        <w:t>为牵头单位（牵头单位必须为联合体成员）。</w:t>
      </w:r>
    </w:p>
    <w:p w14:paraId="34E5F496">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若我们联合中标、成交，</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（供应商单位1全称）实施项目中</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rPr>
        <w:t>（工作内容）部分工作，并承担相应的责任。</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（供应商单位2全称）实施项目中</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rPr>
        <w:t>（工作内容）部分工作，并承担相应的责任……。（注：联合体中各供应商都应明示所承担的工作和相应的责任）。</w:t>
      </w:r>
    </w:p>
    <w:p w14:paraId="64E89B96">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其中</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（小型、微型企业/残疾人福利性单位/监狱企业全称）为（</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w:t>
      </w:r>
    </w:p>
    <w:p w14:paraId="4B7FA363">
      <w:pPr>
        <w:keepNext w:val="0"/>
        <w:keepLines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p>
    <w:p w14:paraId="7D2107EB">
      <w:pPr>
        <w:keepNext w:val="0"/>
        <w:keepLines w:val="0"/>
        <w:pageBreakBefore w:val="0"/>
        <w:widowControl w:val="0"/>
        <w:spacing w:line="400" w:lineRule="exact"/>
        <w:ind w:right="180"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p>
    <w:p w14:paraId="77967B6B">
      <w:pPr>
        <w:keepNext w:val="0"/>
        <w:keepLines w:val="0"/>
        <w:pageBreakBefore w:val="0"/>
        <w:widowControl w:val="0"/>
        <w:spacing w:line="400" w:lineRule="exact"/>
        <w:ind w:right="180"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p>
    <w:p w14:paraId="25D958B8">
      <w:pPr>
        <w:keepNext w:val="0"/>
        <w:keepLines w:val="0"/>
        <w:pageBreakBefore w:val="0"/>
        <w:spacing w:line="400" w:lineRule="exact"/>
        <w:ind w:firstLine="645"/>
        <w:rPr>
          <w:rFonts w:ascii="宋体" w:hAnsi="宋体"/>
          <w:sz w:val="28"/>
          <w:szCs w:val="28"/>
        </w:rPr>
      </w:pPr>
    </w:p>
    <w:p w14:paraId="316FEF22">
      <w:pPr>
        <w:keepNext w:val="0"/>
        <w:keepLines w:val="0"/>
        <w:pageBreakBefore w:val="0"/>
        <w:spacing w:line="400" w:lineRule="exact"/>
        <w:ind w:firstLine="645"/>
        <w:rPr>
          <w:rFonts w:ascii="宋体" w:hAnsi="宋体"/>
          <w:sz w:val="28"/>
          <w:szCs w:val="28"/>
        </w:rPr>
      </w:pPr>
    </w:p>
    <w:p w14:paraId="21543B2E">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备注：本招标文件中要求加盖CA电子签章的地方，仅需加盖牵头单位的CA电子签章。</w:t>
      </w:r>
    </w:p>
    <w:p w14:paraId="55DC0A1C">
      <w:pPr>
        <w:keepNext w:val="0"/>
        <w:keepLines w:val="0"/>
        <w:pageBreakBefore w:val="0"/>
        <w:spacing w:line="400" w:lineRule="exact"/>
        <w:ind w:firstLine="645"/>
        <w:rPr>
          <w:rFonts w:hint="eastAsia" w:ascii="宋体" w:hAnsi="宋体"/>
          <w:color w:val="000000"/>
          <w:sz w:val="28"/>
          <w:szCs w:val="28"/>
        </w:rPr>
      </w:pPr>
    </w:p>
    <w:p w14:paraId="7A563FA0">
      <w:pPr>
        <w:keepNext w:val="0"/>
        <w:keepLines w:val="0"/>
        <w:pageBreakBefore w:val="0"/>
        <w:widowControl w:val="0"/>
        <w:spacing w:line="400" w:lineRule="exact"/>
        <w:ind w:firstLine="560"/>
        <w:jc w:val="lef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附件12实质性要求响应及偏离表（采购包号：</w:t>
      </w:r>
      <w:r>
        <w:rPr>
          <w:rFonts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0D757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7EB7189">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序号</w:t>
            </w:r>
          </w:p>
        </w:tc>
        <w:tc>
          <w:tcPr>
            <w:tcW w:w="3609" w:type="dxa"/>
            <w:noWrap w:val="0"/>
            <w:vAlign w:val="center"/>
          </w:tcPr>
          <w:p w14:paraId="07099B93">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招标文件（含技术要求和商务要求）中的实质性要求</w:t>
            </w:r>
            <w:r>
              <w:rPr>
                <w:rFonts w:hint="eastAsia" w:ascii="方正仿宋_GBK" w:hAnsi="方正仿宋_GBK" w:eastAsia="方正仿宋_GBK" w:cs="方正仿宋_GBK"/>
                <w:b/>
                <w:bCs/>
                <w:color w:val="000000"/>
                <w:sz w:val="28"/>
                <w:szCs w:val="28"/>
              </w:rPr>
              <w:t>（</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或加</w:t>
            </w:r>
            <w:r>
              <w:rPr>
                <w:rFonts w:hint="eastAsia" w:ascii="方正仿宋_GBK" w:hAnsi="方正仿宋_GBK" w:eastAsia="方正仿宋_GBK" w:cs="方正仿宋_GBK"/>
                <w:b/>
                <w:bCs/>
                <w:color w:val="000000"/>
                <w:sz w:val="28"/>
                <w:szCs w:val="28"/>
                <w:lang w:val="en-US" w:eastAsia="zh-CN"/>
              </w:rPr>
              <w:t>*</w:t>
            </w:r>
            <w:r>
              <w:rPr>
                <w:rFonts w:hint="eastAsia" w:ascii="方正仿宋_GBK" w:hAnsi="方正仿宋_GBK" w:eastAsia="方正仿宋_GBK" w:cs="方正仿宋_GBK"/>
                <w:b/>
                <w:bCs/>
                <w:color w:val="000000"/>
                <w:sz w:val="28"/>
                <w:szCs w:val="28"/>
              </w:rPr>
              <w:t>号条款）</w:t>
            </w:r>
          </w:p>
        </w:tc>
        <w:tc>
          <w:tcPr>
            <w:tcW w:w="3317" w:type="dxa"/>
            <w:noWrap w:val="0"/>
            <w:vAlign w:val="center"/>
          </w:tcPr>
          <w:p w14:paraId="401D1277">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投标响应情况</w:t>
            </w:r>
          </w:p>
        </w:tc>
        <w:tc>
          <w:tcPr>
            <w:tcW w:w="1526" w:type="dxa"/>
            <w:noWrap w:val="0"/>
            <w:vAlign w:val="center"/>
          </w:tcPr>
          <w:p w14:paraId="788B9D30">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超出、符合或偏离</w:t>
            </w:r>
          </w:p>
        </w:tc>
      </w:tr>
      <w:tr w14:paraId="6ECB8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D6452E9">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w:t>
            </w:r>
          </w:p>
        </w:tc>
        <w:tc>
          <w:tcPr>
            <w:tcW w:w="3609" w:type="dxa"/>
            <w:noWrap w:val="0"/>
            <w:vAlign w:val="top"/>
          </w:tcPr>
          <w:p w14:paraId="00B797A7">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c>
          <w:tcPr>
            <w:tcW w:w="3317" w:type="dxa"/>
            <w:noWrap w:val="0"/>
            <w:vAlign w:val="top"/>
          </w:tcPr>
          <w:p w14:paraId="4D8E6AF8">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c>
          <w:tcPr>
            <w:tcW w:w="1526" w:type="dxa"/>
            <w:noWrap w:val="0"/>
            <w:vAlign w:val="top"/>
          </w:tcPr>
          <w:p w14:paraId="0E302447">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r>
      <w:tr w14:paraId="5EB78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7B8790F">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w:t>
            </w:r>
          </w:p>
        </w:tc>
        <w:tc>
          <w:tcPr>
            <w:tcW w:w="3609" w:type="dxa"/>
            <w:noWrap w:val="0"/>
            <w:vAlign w:val="top"/>
          </w:tcPr>
          <w:p w14:paraId="6051619E">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c>
          <w:tcPr>
            <w:tcW w:w="3317" w:type="dxa"/>
            <w:noWrap w:val="0"/>
            <w:vAlign w:val="top"/>
          </w:tcPr>
          <w:p w14:paraId="5ECC39FF">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c>
          <w:tcPr>
            <w:tcW w:w="1526" w:type="dxa"/>
            <w:noWrap w:val="0"/>
            <w:vAlign w:val="top"/>
          </w:tcPr>
          <w:p w14:paraId="1EB036A8">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r>
      <w:tr w14:paraId="649D9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2E61C08">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c>
          <w:tcPr>
            <w:tcW w:w="3609" w:type="dxa"/>
            <w:noWrap w:val="0"/>
            <w:vAlign w:val="top"/>
          </w:tcPr>
          <w:p w14:paraId="3330DE5D">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tc>
        <w:tc>
          <w:tcPr>
            <w:tcW w:w="3317" w:type="dxa"/>
            <w:noWrap w:val="0"/>
            <w:vAlign w:val="top"/>
          </w:tcPr>
          <w:p w14:paraId="63FF742E">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c>
          <w:tcPr>
            <w:tcW w:w="1526" w:type="dxa"/>
            <w:noWrap w:val="0"/>
            <w:vAlign w:val="top"/>
          </w:tcPr>
          <w:p w14:paraId="060715FC">
            <w:pPr>
              <w:keepNext w:val="0"/>
              <w:keepLines w:val="0"/>
              <w:pageBreakBefore w:val="0"/>
              <w:spacing w:line="400" w:lineRule="exact"/>
              <w:jc w:val="center"/>
              <w:rPr>
                <w:rFonts w:hint="eastAsia" w:ascii="方正仿宋_GBK" w:hAnsi="方正仿宋_GBK" w:eastAsia="方正仿宋_GBK" w:cs="方正仿宋_GBK"/>
                <w:color w:val="000000"/>
                <w:sz w:val="28"/>
                <w:szCs w:val="28"/>
              </w:rPr>
            </w:pPr>
          </w:p>
        </w:tc>
      </w:tr>
    </w:tbl>
    <w:p w14:paraId="08A3A4FA">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附件12-1 证明材料1，证明材料2，……</w:t>
      </w:r>
    </w:p>
    <w:p w14:paraId="188AAEE6">
      <w:pPr>
        <w:keepNext w:val="0"/>
        <w:keepLines w:val="0"/>
        <w:pageBreakBefore w:val="0"/>
        <w:spacing w:line="400" w:lineRule="exact"/>
        <w:rPr>
          <w:rFonts w:ascii="宋体" w:hAnsi="宋体"/>
          <w:color w:val="000000"/>
          <w:sz w:val="28"/>
          <w:szCs w:val="28"/>
        </w:rPr>
      </w:pPr>
    </w:p>
    <w:p w14:paraId="417CD26F">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14:paraId="44270163">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1.投标人必须对招标文件（含技术要求和商务要求）中的实质性要求</w:t>
      </w:r>
      <w:r>
        <w:rPr>
          <w:rFonts w:hint="eastAsia" w:ascii="方正仿宋_GBK" w:hAnsi="方正仿宋_GBK" w:eastAsia="方正仿宋_GBK" w:cs="方正仿宋_GBK"/>
          <w:b/>
          <w:bCs/>
          <w:color w:val="000000"/>
          <w:sz w:val="28"/>
          <w:szCs w:val="28"/>
        </w:rPr>
        <w:t>（</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或加</w:t>
      </w:r>
      <w:r>
        <w:rPr>
          <w:rFonts w:hint="eastAsia" w:ascii="方正仿宋_GBK" w:hAnsi="方正仿宋_GBK" w:eastAsia="方正仿宋_GBK" w:cs="方正仿宋_GBK"/>
          <w:b/>
          <w:bCs/>
          <w:color w:val="000000"/>
          <w:sz w:val="28"/>
          <w:szCs w:val="28"/>
          <w:lang w:val="en-US" w:eastAsia="zh-CN"/>
        </w:rPr>
        <w:t>*</w:t>
      </w:r>
      <w:r>
        <w:rPr>
          <w:rFonts w:hint="eastAsia" w:ascii="方正仿宋_GBK" w:hAnsi="方正仿宋_GBK" w:eastAsia="方正仿宋_GBK" w:cs="方正仿宋_GBK"/>
          <w:b/>
          <w:bCs/>
          <w:color w:val="000000"/>
          <w:sz w:val="28"/>
          <w:szCs w:val="28"/>
        </w:rPr>
        <w:t>号条款）</w:t>
      </w:r>
      <w:r>
        <w:rPr>
          <w:rFonts w:hint="eastAsia" w:ascii="方正仿宋_GBK" w:hAnsi="方正仿宋_GBK" w:eastAsia="方正仿宋_GBK" w:cs="方正仿宋_GBK"/>
          <w:color w:val="000000"/>
          <w:sz w:val="28"/>
          <w:szCs w:val="28"/>
        </w:rPr>
        <w:t>逐条做出明确响应。</w:t>
      </w:r>
    </w:p>
    <w:p w14:paraId="44A42765">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2.如果招标文件要求提供证明材料，投标人必须将证明材料列于该表之下。</w:t>
      </w:r>
    </w:p>
    <w:p w14:paraId="6D413EE7">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3.投标人未对实质性要求逐条作出明确响应的，或未按招标文件要求提供证明材料的，该采购包作无效投标处理。</w:t>
      </w:r>
    </w:p>
    <w:p w14:paraId="60FC56F0">
      <w:pPr>
        <w:keepNext w:val="0"/>
        <w:keepLines w:val="0"/>
        <w:pageBreakBefore w:val="0"/>
        <w:spacing w:line="400" w:lineRule="exact"/>
        <w:rPr>
          <w:rFonts w:hint="eastAsia" w:ascii="宋体" w:hAnsi="宋体"/>
          <w:sz w:val="28"/>
          <w:szCs w:val="28"/>
        </w:rPr>
      </w:pPr>
    </w:p>
    <w:p w14:paraId="3F5E8368">
      <w:pPr>
        <w:keepNext w:val="0"/>
        <w:keepLines w:val="0"/>
        <w:pageBreakBefore w:val="0"/>
        <w:widowControl w:val="0"/>
        <w:spacing w:line="400" w:lineRule="exact"/>
        <w:ind w:firstLine="280"/>
        <w:jc w:val="left"/>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附件1</w:t>
      </w:r>
      <w:r>
        <w:rPr>
          <w:rFonts w:hint="eastAsia" w:ascii="方正黑体_GBK" w:hAnsi="方正黑体_GBK" w:eastAsia="方正黑体_GBK" w:cs="方正黑体_GBK"/>
          <w:b w:val="0"/>
          <w:bCs/>
          <w:sz w:val="28"/>
          <w:szCs w:val="28"/>
          <w:lang w:val="en-US" w:eastAsia="zh-CN"/>
        </w:rPr>
        <w:t>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p w14:paraId="5A2D57E7">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400" w:lineRule="exact"/>
        <w:ind w:left="0"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6B7596B7">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1.</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（产品名称1）</w:t>
      </w:r>
      <w:r>
        <w:rPr>
          <w:rStyle w:val="25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1</w:t>
      </w:r>
      <w:r>
        <w:rPr>
          <w:rFonts w:hint="eastAsia" w:ascii="方正仿宋_GBK" w:hAnsi="方正仿宋_GBK" w:eastAsia="方正仿宋_GBK" w:cs="方正仿宋_GBK"/>
          <w:i w:val="0"/>
          <w:iCs w:val="0"/>
          <w:caps w:val="0"/>
          <w:color w:val="000000"/>
          <w:spacing w:val="0"/>
          <w:sz w:val="28"/>
          <w:szCs w:val="28"/>
          <w:shd w:val="clear" w:color="auto" w:fill="FFFFFF"/>
        </w:rPr>
        <w:t>，生产厂为</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（厂名）</w:t>
      </w:r>
      <w:r>
        <w:rPr>
          <w:rStyle w:val="25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2</w:t>
      </w:r>
      <w:r>
        <w:rPr>
          <w:rFonts w:hint="eastAsia" w:ascii="方正仿宋_GBK" w:hAnsi="方正仿宋_GBK" w:eastAsia="方正仿宋_GBK" w:cs="方正仿宋_GBK"/>
          <w:i w:val="0"/>
          <w:iCs w:val="0"/>
          <w:caps w:val="0"/>
          <w:color w:val="000000"/>
          <w:spacing w:val="0"/>
          <w:sz w:val="28"/>
          <w:szCs w:val="28"/>
          <w:shd w:val="clear" w:color="auto" w:fill="FFFFFF"/>
        </w:rPr>
        <w:t>，厂址为</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（生产厂址）</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3</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4</w:t>
      </w:r>
      <w:r>
        <w:rPr>
          <w:rFonts w:hint="eastAsia" w:ascii="方正仿宋_GBK" w:hAnsi="方正仿宋_GBK" w:eastAsia="方正仿宋_GBK" w:cs="方正仿宋_GBK"/>
          <w:i w:val="0"/>
          <w:iCs w:val="0"/>
          <w:caps w:val="0"/>
          <w:color w:val="000000"/>
          <w:spacing w:val="0"/>
          <w:sz w:val="28"/>
          <w:szCs w:val="28"/>
          <w:shd w:val="clear" w:color="auto" w:fill="FFFFFF"/>
        </w:rPr>
        <w:t>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5</w:t>
      </w:r>
      <w:r>
        <w:rPr>
          <w:rFonts w:hint="eastAsia" w:ascii="方正仿宋_GBK" w:hAnsi="方正仿宋_GBK" w:eastAsia="方正仿宋_GBK" w:cs="方正仿宋_GBK"/>
          <w:i w:val="0"/>
          <w:iCs w:val="0"/>
          <w:caps w:val="0"/>
          <w:color w:val="000000"/>
          <w:spacing w:val="0"/>
          <w:sz w:val="28"/>
          <w:szCs w:val="28"/>
          <w:shd w:val="clear" w:color="auto" w:fill="FFFFFF"/>
        </w:rPr>
        <w:t>在中国境内完成。</w:t>
      </w:r>
    </w:p>
    <w:p w14:paraId="7A9F23CF">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2</w:t>
      </w:r>
      <w:r>
        <w:rPr>
          <w:rFonts w:hint="eastAsia" w:ascii="方正仿宋_GBK" w:hAnsi="方正仿宋_GBK" w:eastAsia="方正仿宋_GBK" w:cs="方正仿宋_GBK"/>
          <w:i w:val="0"/>
          <w:iCs w:val="0"/>
          <w:caps w:val="0"/>
          <w:color w:val="000000"/>
          <w:spacing w:val="0"/>
          <w:sz w:val="28"/>
          <w:szCs w:val="28"/>
          <w:shd w:val="clear" w:color="auto" w:fill="FFFFFF"/>
        </w:rPr>
        <w:t>.</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（产品名称</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2</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w:t>
      </w:r>
      <w:r>
        <w:rPr>
          <w:rFonts w:hint="eastAsia" w:ascii="方正仿宋_GBK" w:hAnsi="方正仿宋_GBK" w:eastAsia="方正仿宋_GBK" w:cs="方正仿宋_GBK"/>
          <w:i w:val="0"/>
          <w:iCs w:val="0"/>
          <w:caps w:val="0"/>
          <w:color w:val="000000"/>
          <w:spacing w:val="0"/>
          <w:sz w:val="28"/>
          <w:szCs w:val="28"/>
          <w:shd w:val="clear" w:color="auto" w:fill="FFFFFF"/>
        </w:rPr>
        <w:t>，生产厂为</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（厂名）</w:t>
      </w:r>
      <w:r>
        <w:rPr>
          <w:rFonts w:hint="eastAsia" w:ascii="方正仿宋_GBK" w:hAnsi="方正仿宋_GBK" w:eastAsia="方正仿宋_GBK" w:cs="方正仿宋_GBK"/>
          <w:i w:val="0"/>
          <w:iCs w:val="0"/>
          <w:caps w:val="0"/>
          <w:color w:val="000000"/>
          <w:spacing w:val="0"/>
          <w:sz w:val="28"/>
          <w:szCs w:val="28"/>
          <w:shd w:val="clear" w:color="auto" w:fill="FFFFFF"/>
        </w:rPr>
        <w:t>，厂址为</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rPr>
        <w:t>（生产厂址）</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在中国境内完成。</w:t>
      </w:r>
    </w:p>
    <w:p w14:paraId="1B278A50">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w:t>
      </w:r>
    </w:p>
    <w:p w14:paraId="6F96EAEE">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本公司（单位）对上述声明内容的真实性负责。如有虚假，愿承担相应法律责任。</w:t>
      </w:r>
    </w:p>
    <w:p w14:paraId="77946F75">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0"/>
        <w:rPr>
          <w:rFonts w:hint="eastAsia" w:ascii="宋体" w:hAnsi="宋体" w:eastAsia="宋体" w:cs="宋体"/>
          <w:i w:val="0"/>
          <w:iCs w:val="0"/>
          <w:caps w:val="0"/>
          <w:color w:val="000000"/>
          <w:spacing w:val="0"/>
          <w:sz w:val="28"/>
          <w:szCs w:val="28"/>
        </w:rPr>
      </w:pPr>
    </w:p>
    <w:p w14:paraId="62E6C3AB">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560"/>
        <w:jc w:val="right"/>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CA电子公章</w:t>
      </w:r>
      <w:r>
        <w:rPr>
          <w:rFonts w:hint="eastAsia" w:ascii="方正仿宋_GBK" w:hAnsi="方正仿宋_GBK" w:eastAsia="方正仿宋_GBK" w:cs="方正仿宋_GBK"/>
          <w:i w:val="0"/>
          <w:iCs w:val="0"/>
          <w:caps w:val="0"/>
          <w:color w:val="000000"/>
          <w:spacing w:val="0"/>
          <w:sz w:val="28"/>
          <w:szCs w:val="28"/>
          <w:shd w:val="clear" w:color="auto" w:fill="FFFFFF"/>
        </w:rPr>
        <w:t>）：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日期：___年____月____日   </w:t>
      </w:r>
      <w:r>
        <w:rPr>
          <w:rFonts w:hint="eastAsia" w:ascii="宋体" w:hAnsi="宋体" w:eastAsia="宋体" w:cs="宋体"/>
          <w:i w:val="0"/>
          <w:iCs w:val="0"/>
          <w:caps w:val="0"/>
          <w:color w:val="000000"/>
          <w:spacing w:val="0"/>
          <w:sz w:val="28"/>
          <w:szCs w:val="28"/>
          <w:shd w:val="clear" w:color="auto" w:fill="FFFFFF"/>
        </w:rPr>
        <w:t>     </w:t>
      </w:r>
    </w:p>
    <w:p w14:paraId="2FE2F8D3">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0"/>
        <w:jc w:val="left"/>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shd w:val="clear" w:color="auto" w:fill="FFFFFF"/>
        </w:rPr>
        <w:t>__________________</w:t>
      </w:r>
    </w:p>
    <w:p w14:paraId="4A1F205B">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1.产品如有型号，请在“产品名称”栏一并填写。</w:t>
      </w:r>
    </w:p>
    <w:p w14:paraId="3FE7E98A">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2.生产厂名与厂址应与生产厂营业执照载明的相关信息保持一致。</w:t>
      </w:r>
    </w:p>
    <w:p w14:paraId="3CE38595">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3.该产品的中国境内生产的组件成本占比相关要求实施前，“规定比例”栏可不填，下同。</w:t>
      </w:r>
    </w:p>
    <w:p w14:paraId="2198B88D">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4.该产品的关键组件要求实施前，“关键组件”栏可不填，下同。</w:t>
      </w:r>
    </w:p>
    <w:p w14:paraId="1EED840A">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rPr>
          <w:rFonts w:hint="eastAsia" w:ascii="方正仿宋_GBK" w:hAnsi="方正仿宋_GBK" w:eastAsia="方正仿宋_GBK" w:cs="方正仿宋_GBK"/>
          <w:i w:val="0"/>
          <w:iCs w:val="0"/>
          <w:caps w:val="0"/>
          <w:color w:val="000000"/>
          <w:spacing w:val="0"/>
          <w:sz w:val="28"/>
          <w:szCs w:val="28"/>
          <w:shd w:val="clear" w:color="auto" w:fill="FFFFFF"/>
        </w:rPr>
      </w:pPr>
      <w:r>
        <w:rPr>
          <w:rFonts w:hint="eastAsia" w:ascii="方正仿宋_GBK" w:hAnsi="方正仿宋_GBK" w:eastAsia="方正仿宋_GBK" w:cs="方正仿宋_GBK"/>
          <w:i w:val="0"/>
          <w:iCs w:val="0"/>
          <w:caps w:val="0"/>
          <w:color w:val="000000"/>
          <w:spacing w:val="0"/>
          <w:sz w:val="28"/>
          <w:szCs w:val="28"/>
          <w:shd w:val="clear" w:color="auto" w:fill="FFFFFF"/>
        </w:rPr>
        <w:t>5.该产品的关键工序要求实施前，“关键工序”栏可不填，下同。</w:t>
      </w:r>
    </w:p>
    <w:p w14:paraId="57CED84D">
      <w:pPr>
        <w:pStyle w:val="245"/>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57"/>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”的地方无需填写。</w:t>
      </w:r>
    </w:p>
    <w:p w14:paraId="2A74B7DC">
      <w:pPr>
        <w:keepNext w:val="0"/>
        <w:keepLines w:val="0"/>
        <w:pageBreakBefore w:val="0"/>
        <w:spacing w:line="400" w:lineRule="exact"/>
        <w:jc w:val="center"/>
        <w:rPr>
          <w:rFonts w:ascii="黑体" w:hAnsi="黑体" w:eastAsia="黑体"/>
          <w:b/>
          <w:color w:val="000000"/>
          <w:sz w:val="28"/>
          <w:szCs w:val="28"/>
        </w:rPr>
      </w:pPr>
    </w:p>
    <w:bookmarkEnd w:id="178"/>
    <w:bookmarkEnd w:id="179"/>
    <w:bookmarkEnd w:id="204"/>
    <w:p w14:paraId="1BB1F7CB">
      <w:pPr>
        <w:keepNext w:val="0"/>
        <w:keepLines w:val="0"/>
        <w:pageBreakBefore w:val="0"/>
        <w:spacing w:line="400" w:lineRule="exact"/>
        <w:jc w:val="center"/>
        <w:rPr>
          <w:rFonts w:ascii="黑体" w:hAnsi="黑体" w:eastAsia="黑体"/>
          <w:b/>
          <w:color w:val="000000"/>
          <w:sz w:val="28"/>
          <w:szCs w:val="28"/>
        </w:rPr>
      </w:pPr>
    </w:p>
    <w:p w14:paraId="636B0F96">
      <w:pPr>
        <w:keepNext w:val="0"/>
        <w:keepLines w:val="0"/>
        <w:pageBreakBefore w:val="0"/>
        <w:widowControl w:val="0"/>
        <w:spacing w:line="400" w:lineRule="exact"/>
        <w:ind w:firstLine="280"/>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质疑函范本</w:t>
      </w:r>
    </w:p>
    <w:p w14:paraId="787386AA">
      <w:pPr>
        <w:keepNext w:val="0"/>
        <w:keepLines w:val="0"/>
        <w:pageBreakBefore w:val="0"/>
        <w:widowControl w:val="0"/>
        <w:spacing w:before="312"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6ADB4F8B">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3447385F">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4A3FE4FB">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436C8893">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0EA2B9BA">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23A1559A">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77083AF">
      <w:pPr>
        <w:keepNext w:val="0"/>
        <w:keepLines w:val="0"/>
        <w:pageBreakBefore w:val="0"/>
        <w:widowControl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6B4F8157">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0ACFE2E7">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7452759D">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3E87B6CA">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4BFA81AD">
      <w:pPr>
        <w:keepNext w:val="0"/>
        <w:keepLines w:val="0"/>
        <w:pageBreakBefore w:val="0"/>
        <w:widowControl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3043D6FE">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37F5A97F">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77ED98B6">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626B3C90">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07DF515C">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7B00B2D1">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7230D8FA">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3ED5AE8D">
      <w:pPr>
        <w:keepNext w:val="0"/>
        <w:keepLines w:val="0"/>
        <w:pageBreakBefore w:val="0"/>
        <w:widowControl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1CAC695B">
      <w:pPr>
        <w:keepNext w:val="0"/>
        <w:keepLines w:val="0"/>
        <w:pageBreakBefore w:val="0"/>
        <w:widowControl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0C20DBE7">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p>
    <w:p w14:paraId="2CDFC5DA">
      <w:pPr>
        <w:keepNext w:val="0"/>
        <w:keepLines w:val="0"/>
        <w:pageBreakBefore w:val="0"/>
        <w:widowControl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014D596F">
      <w:pPr>
        <w:keepNext w:val="0"/>
        <w:keepLines w:val="0"/>
        <w:pageBreakBefore w:val="0"/>
        <w:spacing w:line="400" w:lineRule="exact"/>
        <w:ind w:firstLine="560"/>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5BC063AE">
      <w:pPr>
        <w:keepNext w:val="0"/>
        <w:keepLines w:val="0"/>
        <w:pageBreakBefore w:val="0"/>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67B7D276">
      <w:pPr>
        <w:keepNext w:val="0"/>
        <w:keepLines w:val="0"/>
        <w:pageBreakBefore w:val="0"/>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A638213">
      <w:pPr>
        <w:keepNext w:val="0"/>
        <w:keepLines w:val="0"/>
        <w:pageBreakBefore w:val="0"/>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3.质疑供应商若对项目的某一采购包进行质疑，质疑函中应列明具体采购包号。</w:t>
      </w:r>
    </w:p>
    <w:p w14:paraId="548F8A48">
      <w:pPr>
        <w:keepNext w:val="0"/>
        <w:keepLines w:val="0"/>
        <w:pageBreakBefore w:val="0"/>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6B355179">
      <w:pPr>
        <w:keepNext w:val="0"/>
        <w:keepLines w:val="0"/>
        <w:pageBreakBefore w:val="0"/>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53779498">
      <w:pPr>
        <w:keepNext w:val="0"/>
        <w:keepLines w:val="0"/>
        <w:pageBreakBefore w:val="0"/>
        <w:widowControl/>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p w14:paraId="36700CBD">
      <w:pPr>
        <w:widowControl/>
        <w:spacing w:line="400" w:lineRule="exact"/>
        <w:ind w:firstLine="560"/>
        <w:jc w:val="left"/>
        <w:rPr>
          <w:rFonts w:ascii="宋体" w:hAnsi="宋体"/>
          <w:color w:val="000000"/>
          <w:sz w:val="28"/>
          <w:szCs w:val="28"/>
        </w:rPr>
      </w:pPr>
    </w:p>
    <w:p w14:paraId="38AF9790">
      <w:pPr>
        <w:widowControl/>
        <w:spacing w:line="400" w:lineRule="exact"/>
        <w:ind w:firstLine="480"/>
        <w:jc w:val="left"/>
        <w:rPr>
          <w:rFonts w:ascii="宋体" w:hAnsi="宋体"/>
          <w:color w:val="000000"/>
          <w:sz w:val="24"/>
          <w:szCs w:val="24"/>
        </w:rPr>
      </w:pPr>
    </w:p>
    <w:p w14:paraId="1CAE3AE7">
      <w:pPr>
        <w:widowControl/>
        <w:spacing w:line="400" w:lineRule="exact"/>
        <w:ind w:firstLine="480"/>
        <w:jc w:val="left"/>
        <w:rPr>
          <w:rFonts w:ascii="宋体" w:hAnsi="宋体"/>
          <w:color w:val="000000"/>
          <w:sz w:val="24"/>
          <w:szCs w:val="24"/>
        </w:rPr>
      </w:pPr>
    </w:p>
    <w:p w14:paraId="5695369D">
      <w:pPr>
        <w:widowControl/>
        <w:spacing w:line="400" w:lineRule="exact"/>
        <w:ind w:firstLine="480"/>
        <w:jc w:val="left"/>
        <w:rPr>
          <w:rFonts w:ascii="宋体" w:hAnsi="宋体"/>
          <w:color w:val="000000"/>
          <w:sz w:val="24"/>
          <w:szCs w:val="24"/>
        </w:rPr>
      </w:pPr>
    </w:p>
    <w:p w14:paraId="32C77E35">
      <w:pPr>
        <w:widowControl/>
        <w:spacing w:line="400" w:lineRule="exact"/>
        <w:ind w:firstLine="480"/>
        <w:jc w:val="left"/>
        <w:rPr>
          <w:rFonts w:ascii="宋体" w:hAnsi="宋体"/>
          <w:color w:val="000000"/>
          <w:sz w:val="24"/>
          <w:szCs w:val="24"/>
        </w:rPr>
      </w:pPr>
    </w:p>
    <w:p w14:paraId="710CCFF7">
      <w:pPr>
        <w:widowControl/>
        <w:spacing w:line="400" w:lineRule="exact"/>
        <w:ind w:firstLine="480"/>
        <w:jc w:val="left"/>
        <w:rPr>
          <w:rFonts w:ascii="宋体" w:hAnsi="宋体"/>
          <w:color w:val="000000"/>
          <w:sz w:val="24"/>
          <w:szCs w:val="24"/>
        </w:rPr>
      </w:pPr>
    </w:p>
    <w:p w14:paraId="3C2FB794">
      <w:pPr>
        <w:widowControl/>
        <w:spacing w:line="400" w:lineRule="exact"/>
        <w:ind w:firstLine="480"/>
        <w:jc w:val="left"/>
        <w:rPr>
          <w:rFonts w:ascii="宋体" w:hAnsi="宋体"/>
          <w:color w:val="000000"/>
          <w:sz w:val="24"/>
          <w:szCs w:val="24"/>
        </w:rPr>
      </w:pPr>
    </w:p>
    <w:p w14:paraId="09635CF1">
      <w:pPr>
        <w:widowControl/>
        <w:spacing w:line="400" w:lineRule="exact"/>
        <w:ind w:firstLine="480"/>
        <w:jc w:val="left"/>
        <w:rPr>
          <w:rFonts w:ascii="宋体" w:hAnsi="宋体"/>
          <w:color w:val="000000"/>
          <w:sz w:val="24"/>
          <w:szCs w:val="24"/>
        </w:rPr>
      </w:pPr>
    </w:p>
    <w:p w14:paraId="122C7472">
      <w:pPr>
        <w:widowControl/>
        <w:spacing w:line="400" w:lineRule="exact"/>
        <w:ind w:firstLine="480"/>
        <w:jc w:val="left"/>
        <w:rPr>
          <w:rFonts w:ascii="宋体" w:hAnsi="宋体"/>
          <w:color w:val="000000"/>
          <w:sz w:val="24"/>
          <w:szCs w:val="24"/>
        </w:rPr>
      </w:pPr>
    </w:p>
    <w:p w14:paraId="7E79DB5E">
      <w:pPr>
        <w:pStyle w:val="214"/>
        <w:jc w:val="both"/>
        <w:rPr>
          <w:rFonts w:hint="eastAsia" w:ascii="宋体" w:hAnsi="宋体" w:eastAsia="宋体" w:cs="宋体"/>
          <w:b/>
          <w:bCs/>
          <w:spacing w:val="-20"/>
          <w:sz w:val="32"/>
          <w:szCs w:val="32"/>
        </w:rPr>
      </w:pPr>
    </w:p>
    <w:p w14:paraId="67D6BBFB">
      <w:pPr>
        <w:pStyle w:val="214"/>
        <w:jc w:val="both"/>
        <w:rPr>
          <w:rFonts w:hint="eastAsia" w:ascii="宋体" w:hAnsi="宋体" w:eastAsia="宋体" w:cs="宋体"/>
          <w:b/>
          <w:bCs/>
          <w:spacing w:val="-20"/>
          <w:sz w:val="32"/>
          <w:szCs w:val="32"/>
        </w:rPr>
      </w:pPr>
    </w:p>
    <w:p w14:paraId="03251252">
      <w:pPr>
        <w:pStyle w:val="214"/>
        <w:jc w:val="both"/>
        <w:rPr>
          <w:rFonts w:hint="eastAsia" w:ascii="宋体" w:hAnsi="宋体" w:eastAsia="宋体" w:cs="宋体"/>
          <w:b/>
          <w:bCs/>
          <w:spacing w:val="-20"/>
          <w:sz w:val="32"/>
          <w:szCs w:val="32"/>
        </w:rPr>
      </w:pPr>
    </w:p>
    <w:p w14:paraId="263809F4">
      <w:pPr>
        <w:pStyle w:val="214"/>
        <w:jc w:val="both"/>
        <w:rPr>
          <w:rFonts w:hint="eastAsia" w:ascii="宋体" w:hAnsi="宋体" w:eastAsia="宋体" w:cs="宋体"/>
          <w:b/>
          <w:bCs/>
          <w:spacing w:val="-20"/>
          <w:sz w:val="32"/>
          <w:szCs w:val="32"/>
        </w:rPr>
      </w:pPr>
    </w:p>
    <w:p w14:paraId="23163EFB">
      <w:pPr>
        <w:pStyle w:val="214"/>
        <w:jc w:val="both"/>
        <w:rPr>
          <w:rFonts w:hint="eastAsia" w:ascii="宋体" w:hAnsi="宋体" w:eastAsia="宋体" w:cs="宋体"/>
          <w:b/>
          <w:bCs/>
          <w:spacing w:val="-20"/>
          <w:sz w:val="32"/>
          <w:szCs w:val="32"/>
        </w:rPr>
      </w:pPr>
    </w:p>
    <w:p w14:paraId="475E61A3">
      <w:pPr>
        <w:pStyle w:val="214"/>
        <w:jc w:val="both"/>
        <w:rPr>
          <w:rFonts w:hint="eastAsia" w:ascii="宋体" w:hAnsi="宋体" w:eastAsia="宋体" w:cs="宋体"/>
          <w:b/>
          <w:bCs/>
          <w:spacing w:val="-20"/>
          <w:sz w:val="32"/>
          <w:szCs w:val="32"/>
        </w:rPr>
      </w:pPr>
    </w:p>
    <w:p w14:paraId="4D96C36D">
      <w:pPr>
        <w:pStyle w:val="214"/>
        <w:jc w:val="both"/>
        <w:rPr>
          <w:rFonts w:hint="eastAsia" w:ascii="宋体" w:hAnsi="宋体" w:eastAsia="宋体" w:cs="宋体"/>
          <w:b/>
          <w:bCs/>
          <w:spacing w:val="-20"/>
          <w:sz w:val="32"/>
          <w:szCs w:val="32"/>
        </w:rPr>
      </w:pPr>
    </w:p>
    <w:p w14:paraId="628B51E1">
      <w:pPr>
        <w:pStyle w:val="214"/>
        <w:jc w:val="both"/>
        <w:rPr>
          <w:rFonts w:hint="eastAsia" w:ascii="宋体" w:hAnsi="宋体" w:eastAsia="宋体" w:cs="宋体"/>
          <w:b/>
          <w:bCs/>
          <w:spacing w:val="-20"/>
          <w:sz w:val="32"/>
          <w:szCs w:val="32"/>
        </w:rPr>
      </w:pPr>
    </w:p>
    <w:p w14:paraId="33C31E63">
      <w:pPr>
        <w:pStyle w:val="214"/>
        <w:jc w:val="both"/>
        <w:rPr>
          <w:rFonts w:hint="eastAsia" w:ascii="宋体" w:hAnsi="宋体" w:eastAsia="宋体" w:cs="宋体"/>
          <w:b/>
          <w:bCs/>
          <w:spacing w:val="-20"/>
          <w:sz w:val="32"/>
          <w:szCs w:val="32"/>
        </w:rPr>
      </w:pPr>
    </w:p>
    <w:p w14:paraId="2149B0A5">
      <w:pPr>
        <w:pStyle w:val="214"/>
        <w:jc w:val="both"/>
        <w:rPr>
          <w:rFonts w:hint="eastAsia" w:ascii="宋体" w:hAnsi="宋体" w:eastAsia="宋体" w:cs="宋体"/>
          <w:b/>
          <w:bCs/>
          <w:spacing w:val="-20"/>
          <w:sz w:val="32"/>
          <w:szCs w:val="32"/>
        </w:rPr>
      </w:pPr>
    </w:p>
    <w:p w14:paraId="175305C9">
      <w:pPr>
        <w:pStyle w:val="214"/>
        <w:jc w:val="both"/>
        <w:rPr>
          <w:rFonts w:hint="eastAsia" w:ascii="宋体" w:hAnsi="宋体" w:eastAsia="宋体" w:cs="宋体"/>
          <w:b/>
          <w:bCs/>
          <w:spacing w:val="-20"/>
          <w:sz w:val="32"/>
          <w:szCs w:val="32"/>
        </w:rPr>
      </w:pPr>
    </w:p>
    <w:p w14:paraId="269A36AD">
      <w:pPr>
        <w:pStyle w:val="298"/>
        <w:ind w:firstLine="422"/>
        <w:jc w:val="center"/>
        <w:rPr>
          <w:i/>
          <w:iCs/>
          <w:sz w:val="28"/>
          <w:szCs w:val="28"/>
          <w:u w:val="single"/>
        </w:rPr>
      </w:pPr>
      <w:r>
        <w:rPr>
          <w:rFonts w:hint="eastAsia"/>
          <w:i/>
          <w:iCs/>
          <w:sz w:val="28"/>
          <w:szCs w:val="28"/>
          <w:u w:val="single"/>
        </w:rPr>
        <w:t>有关承诺书格式</w:t>
      </w:r>
    </w:p>
    <w:p w14:paraId="60BBE3D4">
      <w:pPr>
        <w:pStyle w:val="298"/>
        <w:ind w:firstLine="420"/>
        <w:rPr>
          <w:i/>
          <w:iCs/>
          <w:sz w:val="28"/>
          <w:szCs w:val="28"/>
          <w:u w:val="single"/>
        </w:rPr>
      </w:pPr>
      <w:r>
        <w:rPr>
          <w:rFonts w:hint="eastAsia"/>
          <w:b w:val="0"/>
          <w:bCs w:val="0"/>
          <w:i/>
          <w:iCs/>
          <w:sz w:val="28"/>
          <w:szCs w:val="28"/>
          <w:u w:val="single"/>
        </w:rPr>
        <w:t xml:space="preserve">1.保密承诺书 </w:t>
      </w:r>
      <w:r>
        <w:rPr>
          <w:rFonts w:hint="eastAsia"/>
          <w:i/>
          <w:iCs/>
          <w:sz w:val="28"/>
          <w:szCs w:val="28"/>
          <w:u w:val="single"/>
        </w:rPr>
        <w:t xml:space="preserve"> </w:t>
      </w:r>
    </w:p>
    <w:p w14:paraId="439E8EE9">
      <w:pPr>
        <w:ind w:firstLine="640"/>
        <w:jc w:val="center"/>
        <w:rPr>
          <w:rFonts w:ascii="Arial" w:hAnsi="Arial" w:eastAsia="黑体"/>
          <w:bCs/>
          <w:sz w:val="32"/>
          <w:szCs w:val="32"/>
        </w:rPr>
      </w:pPr>
      <w:r>
        <w:rPr>
          <w:rFonts w:hint="eastAsia" w:ascii="Arial" w:hAnsi="Arial" w:eastAsia="黑体"/>
          <w:bCs/>
          <w:sz w:val="32"/>
          <w:szCs w:val="32"/>
        </w:rPr>
        <w:t>保密承诺书</w:t>
      </w:r>
    </w:p>
    <w:p w14:paraId="4E7DDD6F">
      <w:pPr>
        <w:spacing w:line="360" w:lineRule="auto"/>
        <w:rPr>
          <w:rFonts w:hAnsi="宋体"/>
          <w:sz w:val="24"/>
          <w:u w:val="single"/>
        </w:rPr>
      </w:pPr>
    </w:p>
    <w:p w14:paraId="0A52F9A6">
      <w:pPr>
        <w:spacing w:line="360" w:lineRule="auto"/>
        <w:rPr>
          <w:rFonts w:hAnsi="宋体"/>
          <w:sz w:val="24"/>
          <w:u w:val="single"/>
        </w:rPr>
      </w:pPr>
      <w:r>
        <w:rPr>
          <w:rFonts w:hint="eastAsia" w:hAnsi="宋体"/>
          <w:sz w:val="24"/>
          <w:u w:val="single"/>
        </w:rPr>
        <w:t>江苏省监狱管理局：</w:t>
      </w:r>
    </w:p>
    <w:p w14:paraId="03559C3A">
      <w:pPr>
        <w:spacing w:line="360" w:lineRule="auto"/>
        <w:ind w:firstLine="480"/>
        <w:rPr>
          <w:rFonts w:hAnsi="宋体"/>
          <w:sz w:val="24"/>
        </w:rPr>
      </w:pPr>
      <w:r>
        <w:rPr>
          <w:rFonts w:hint="eastAsia" w:hAnsi="宋体"/>
          <w:sz w:val="24"/>
        </w:rPr>
        <w:t>我单位</w:t>
      </w:r>
      <w:r>
        <w:rPr>
          <w:rFonts w:hint="eastAsia" w:hAnsi="宋体"/>
          <w:sz w:val="24"/>
          <w:u w:val="single"/>
        </w:rPr>
        <w:t xml:space="preserve">          （供应商名称）</w:t>
      </w:r>
      <w:r>
        <w:rPr>
          <w:rFonts w:hint="eastAsia" w:hAnsi="宋体"/>
          <w:sz w:val="24"/>
        </w:rPr>
        <w:t>作为参加</w:t>
      </w:r>
      <w:r>
        <w:rPr>
          <w:rFonts w:hint="eastAsia" w:hAnsi="宋体"/>
          <w:sz w:val="24"/>
          <w:u w:val="single"/>
        </w:rPr>
        <w:t>2026年全省监狱戒毒单位食堂物资采购及相关服务</w:t>
      </w:r>
      <w:r>
        <w:rPr>
          <w:rFonts w:hint="eastAsia" w:hAnsi="宋体"/>
          <w:sz w:val="24"/>
          <w:u w:val="single"/>
          <w:lang w:val="en-US" w:eastAsia="zh-CN"/>
        </w:rPr>
        <w:t>采购（调味品和洗涤剂）</w:t>
      </w:r>
      <w:r>
        <w:rPr>
          <w:rFonts w:hint="eastAsia" w:hAnsi="宋体"/>
          <w:sz w:val="24"/>
          <w:u w:val="single"/>
        </w:rPr>
        <w:t>项目</w:t>
      </w:r>
      <w:r>
        <w:rPr>
          <w:rFonts w:hint="eastAsia" w:hAnsi="宋体"/>
          <w:sz w:val="24"/>
        </w:rPr>
        <w:t>公开招标的投标供应商承诺：</w:t>
      </w:r>
    </w:p>
    <w:p w14:paraId="6354677E">
      <w:pPr>
        <w:spacing w:line="360" w:lineRule="auto"/>
        <w:ind w:firstLine="480"/>
        <w:rPr>
          <w:rFonts w:hAnsi="宋体"/>
          <w:sz w:val="24"/>
        </w:rPr>
      </w:pPr>
      <w:r>
        <w:rPr>
          <w:rFonts w:hint="eastAsia" w:hAnsi="宋体"/>
          <w:sz w:val="24"/>
        </w:rPr>
        <w:t>在投标活动中以及被推荐为中标供应商，将严格遵守国家保密法律法规和相关规定，明确有关人员的保密责任，加强对有关人员的保密教育和管理，自觉履行保密义务。如未能履行保密义务或者有违反保密法律法规和相关规定的行为，造成失密、泄密，承担由此造成的一切责任。</w:t>
      </w:r>
    </w:p>
    <w:p w14:paraId="60357E4A">
      <w:pPr>
        <w:spacing w:line="360" w:lineRule="auto"/>
        <w:ind w:firstLine="480"/>
        <w:rPr>
          <w:rFonts w:hAnsi="宋体"/>
          <w:sz w:val="24"/>
        </w:rPr>
      </w:pPr>
    </w:p>
    <w:p w14:paraId="38282411">
      <w:pPr>
        <w:spacing w:line="360" w:lineRule="auto"/>
        <w:ind w:firstLine="480"/>
        <w:rPr>
          <w:rFonts w:hAnsi="宋体"/>
          <w:sz w:val="24"/>
        </w:rPr>
      </w:pPr>
      <w:r>
        <w:rPr>
          <w:rFonts w:hint="eastAsia" w:hAnsi="宋体"/>
          <w:sz w:val="24"/>
        </w:rPr>
        <w:t>投标供应商法定代表人或委托代理人（签字）：</w:t>
      </w:r>
    </w:p>
    <w:p w14:paraId="4274C569">
      <w:pPr>
        <w:spacing w:line="360" w:lineRule="auto"/>
        <w:ind w:firstLine="480"/>
        <w:rPr>
          <w:rFonts w:hAnsi="宋体"/>
          <w:sz w:val="24"/>
        </w:rPr>
      </w:pPr>
      <w:r>
        <w:rPr>
          <w:rFonts w:hint="eastAsia" w:hAnsi="宋体"/>
          <w:sz w:val="24"/>
        </w:rPr>
        <w:t>投标供应商名称（加盖单位公章）：</w:t>
      </w:r>
    </w:p>
    <w:p w14:paraId="56CB3BD8">
      <w:pPr>
        <w:spacing w:line="360" w:lineRule="auto"/>
        <w:ind w:firstLine="480"/>
        <w:rPr>
          <w:rFonts w:hAnsi="宋体"/>
          <w:sz w:val="24"/>
        </w:rPr>
      </w:pPr>
      <w:r>
        <w:rPr>
          <w:rFonts w:hint="eastAsia" w:hAnsi="宋体"/>
          <w:sz w:val="24"/>
        </w:rPr>
        <w:t>日期：</w:t>
      </w:r>
    </w:p>
    <w:p w14:paraId="3321E8E1">
      <w:pPr>
        <w:pStyle w:val="298"/>
        <w:ind w:firstLine="422"/>
        <w:rPr>
          <w:i/>
          <w:iCs/>
          <w:sz w:val="28"/>
          <w:szCs w:val="28"/>
          <w:u w:val="single"/>
        </w:rPr>
      </w:pPr>
    </w:p>
    <w:p w14:paraId="1E63AEC5">
      <w:pPr>
        <w:pStyle w:val="298"/>
        <w:ind w:firstLine="422"/>
        <w:rPr>
          <w:i/>
          <w:iCs/>
          <w:sz w:val="28"/>
          <w:szCs w:val="28"/>
          <w:u w:val="single"/>
        </w:rPr>
      </w:pPr>
    </w:p>
    <w:p w14:paraId="1C90CDA0">
      <w:pPr>
        <w:pStyle w:val="298"/>
        <w:ind w:firstLine="422"/>
        <w:rPr>
          <w:i/>
          <w:iCs/>
          <w:sz w:val="28"/>
          <w:szCs w:val="28"/>
          <w:u w:val="single"/>
        </w:rPr>
      </w:pPr>
    </w:p>
    <w:p w14:paraId="475525B8">
      <w:pPr>
        <w:rPr>
          <w:i/>
          <w:iCs/>
          <w:sz w:val="28"/>
          <w:szCs w:val="28"/>
          <w:u w:val="single"/>
        </w:rPr>
      </w:pPr>
      <w:r>
        <w:rPr>
          <w:rFonts w:hint="eastAsia"/>
          <w:i/>
          <w:iCs/>
          <w:sz w:val="28"/>
          <w:szCs w:val="28"/>
          <w:u w:val="single"/>
        </w:rPr>
        <w:br w:type="page" w:clear="all"/>
      </w:r>
      <w:r>
        <w:rPr>
          <w:rFonts w:hint="eastAsia"/>
          <w:i/>
          <w:iCs/>
          <w:sz w:val="28"/>
          <w:szCs w:val="28"/>
          <w:u w:val="single"/>
        </w:rPr>
        <w:t xml:space="preserve">2.食品安全承诺书  </w:t>
      </w:r>
    </w:p>
    <w:p w14:paraId="2227CB71">
      <w:pPr>
        <w:pStyle w:val="297"/>
        <w:rPr>
          <w:lang w:val="en-US"/>
        </w:rPr>
      </w:pPr>
    </w:p>
    <w:p w14:paraId="1E5ADC11">
      <w:pPr>
        <w:spacing w:line="440" w:lineRule="exact"/>
        <w:jc w:val="center"/>
        <w:outlineLvl w:val="1"/>
        <w:rPr>
          <w:rFonts w:hAnsi="宋体" w:cs="宋体"/>
          <w:b/>
          <w:sz w:val="30"/>
          <w:szCs w:val="30"/>
        </w:rPr>
      </w:pPr>
      <w:r>
        <w:rPr>
          <w:rFonts w:hint="eastAsia" w:hAnsi="宋体" w:cs="宋体"/>
          <w:b/>
          <w:sz w:val="30"/>
          <w:szCs w:val="30"/>
        </w:rPr>
        <w:t>食品安全承诺书</w:t>
      </w:r>
    </w:p>
    <w:p w14:paraId="66CFC96C">
      <w:pPr>
        <w:pStyle w:val="297"/>
        <w:rPr>
          <w:lang w:val="en-US"/>
        </w:rPr>
      </w:pPr>
    </w:p>
    <w:p w14:paraId="5AE1297E">
      <w:pPr>
        <w:spacing w:line="440" w:lineRule="exact"/>
        <w:ind w:firstLine="480"/>
        <w:rPr>
          <w:rFonts w:hAnsi="宋体" w:cs="宋体"/>
          <w:sz w:val="24"/>
          <w:szCs w:val="24"/>
        </w:rPr>
      </w:pPr>
      <w:r>
        <w:rPr>
          <w:rFonts w:hint="eastAsia" w:hAnsi="宋体" w:cs="宋体"/>
          <w:sz w:val="24"/>
          <w:szCs w:val="24"/>
        </w:rPr>
        <w:t>为保证食品安全，遵照《中华人民共和国食品安全法》《中华人民共和国食品安全法实施条例》及《国务院关于加强食品等物资安全监督管理的特别规定》的规定，我单位承诺：</w:t>
      </w:r>
    </w:p>
    <w:p w14:paraId="73E1E490">
      <w:pPr>
        <w:spacing w:line="440" w:lineRule="exact"/>
        <w:ind w:firstLine="480"/>
        <w:outlineLvl w:val="1"/>
        <w:rPr>
          <w:rFonts w:hAnsi="宋体" w:cs="宋体"/>
          <w:sz w:val="24"/>
          <w:szCs w:val="24"/>
        </w:rPr>
      </w:pPr>
      <w:r>
        <w:rPr>
          <w:rFonts w:hint="eastAsia" w:hAnsi="宋体" w:cs="宋体"/>
          <w:sz w:val="24"/>
          <w:szCs w:val="24"/>
        </w:rPr>
        <w:t>一、严格遵守《中华人民共和国食品安全法》第二十七条、第二十八条的规定。</w:t>
      </w:r>
    </w:p>
    <w:p w14:paraId="0D309FB4">
      <w:pPr>
        <w:spacing w:line="440" w:lineRule="exact"/>
        <w:ind w:firstLine="480"/>
        <w:rPr>
          <w:rFonts w:hAnsi="宋体" w:cs="宋体"/>
          <w:sz w:val="24"/>
          <w:szCs w:val="24"/>
        </w:rPr>
      </w:pPr>
      <w:r>
        <w:rPr>
          <w:rFonts w:hint="eastAsia" w:hAnsi="宋体" w:cs="宋体"/>
          <w:sz w:val="24"/>
          <w:szCs w:val="24"/>
        </w:rPr>
        <w:t>二、建立健全本单位的食品安全管理制度，加强对职工食品安全知识的培训，配备专职或者兼职食品安全管理人员，做好对所经营食品的检验工作，依法从事食品经营活动。</w:t>
      </w:r>
    </w:p>
    <w:p w14:paraId="35BE3124">
      <w:pPr>
        <w:spacing w:line="440" w:lineRule="exact"/>
        <w:ind w:firstLine="480"/>
        <w:rPr>
          <w:rFonts w:hAnsi="宋体" w:cs="宋体"/>
          <w:sz w:val="24"/>
          <w:szCs w:val="24"/>
        </w:rPr>
      </w:pPr>
      <w:r>
        <w:rPr>
          <w:rFonts w:hint="eastAsia" w:hAnsi="宋体" w:cs="宋体"/>
          <w:sz w:val="24"/>
          <w:szCs w:val="24"/>
        </w:rPr>
        <w:t>三、建立并执行从业人员健康管理制度。患有痢疾、伤寒、病毒性肝炎等消化道传染病的人员，以及患有活动性肺结核、化脓性或者渗出性皮肤病等有碍食品安全的疾病的人员，不从事接触直接入口食品的工作。食品生产经营人员每年进行健康检查，取得健康证明后方可参加工作。</w:t>
      </w:r>
    </w:p>
    <w:p w14:paraId="40439839">
      <w:pPr>
        <w:spacing w:line="440" w:lineRule="exact"/>
        <w:ind w:firstLine="480"/>
        <w:rPr>
          <w:rFonts w:hAnsi="宋体" w:cs="宋体"/>
          <w:sz w:val="24"/>
          <w:szCs w:val="24"/>
        </w:rPr>
      </w:pPr>
      <w:r>
        <w:rPr>
          <w:rFonts w:hint="eastAsia" w:hAnsi="宋体" w:cs="宋体"/>
          <w:sz w:val="24"/>
          <w:szCs w:val="24"/>
        </w:rPr>
        <w:t>四、采购食品，严格查验供货者的许可证和食品合格的证明文件，建立食品进货查验记录制度，如实记录食品的名称、规格、数量、生产批号、保质期、供货者名称及联系方式、进货日期等内容。食品进货查验记录真实，保存期限不少于二年。经销食品，做到如实记录经销食品的名称、规格、数量、生产批号、保质期、购货者名称及联系方式、销售日期等内容，或者保留载有相关信息的销售票据。记录、票据的保存期限不少于2年。</w:t>
      </w:r>
    </w:p>
    <w:p w14:paraId="6140891B">
      <w:pPr>
        <w:widowControl/>
        <w:spacing w:line="440" w:lineRule="exact"/>
        <w:ind w:firstLine="480"/>
        <w:rPr>
          <w:rFonts w:hAnsi="宋体" w:cs="宋体"/>
          <w:sz w:val="24"/>
          <w:szCs w:val="24"/>
        </w:rPr>
      </w:pPr>
    </w:p>
    <w:p w14:paraId="2027554A">
      <w:pPr>
        <w:widowControl/>
        <w:spacing w:line="440" w:lineRule="exact"/>
        <w:ind w:firstLine="480"/>
        <w:rPr>
          <w:rFonts w:hAnsi="宋体" w:cs="宋体"/>
          <w:sz w:val="24"/>
          <w:szCs w:val="24"/>
        </w:rPr>
      </w:pPr>
    </w:p>
    <w:p w14:paraId="6F8EB6F2">
      <w:pPr>
        <w:widowControl/>
        <w:spacing w:line="440" w:lineRule="exact"/>
        <w:ind w:firstLine="4080"/>
        <w:rPr>
          <w:rFonts w:hAnsi="宋体" w:cs="宋体"/>
          <w:sz w:val="24"/>
          <w:szCs w:val="24"/>
        </w:rPr>
      </w:pPr>
      <w:r>
        <w:rPr>
          <w:rFonts w:hint="eastAsia" w:hAnsi="宋体" w:cs="宋体"/>
          <w:sz w:val="24"/>
          <w:szCs w:val="24"/>
        </w:rPr>
        <w:t>乙方单位名称(公章)：</w:t>
      </w:r>
    </w:p>
    <w:p w14:paraId="4E92E050">
      <w:pPr>
        <w:spacing w:line="440" w:lineRule="exact"/>
        <w:ind w:firstLine="4080"/>
        <w:rPr>
          <w:rFonts w:hAnsi="宋体" w:cs="宋体"/>
          <w:sz w:val="24"/>
          <w:szCs w:val="24"/>
        </w:rPr>
      </w:pPr>
      <w:r>
        <w:rPr>
          <w:rFonts w:hint="eastAsia" w:hAnsi="宋体" w:cs="宋体"/>
          <w:sz w:val="24"/>
          <w:szCs w:val="24"/>
        </w:rPr>
        <w:t>法定代表人(或授权委托人)签字</w:t>
      </w:r>
    </w:p>
    <w:p w14:paraId="1F304B5D">
      <w:pPr>
        <w:widowControl/>
        <w:spacing w:line="440" w:lineRule="exact"/>
        <w:ind w:firstLine="4080"/>
        <w:rPr>
          <w:rFonts w:hAnsi="宋体" w:cs="宋体"/>
          <w:sz w:val="24"/>
          <w:szCs w:val="24"/>
        </w:rPr>
      </w:pPr>
      <w:r>
        <w:rPr>
          <w:rFonts w:hint="eastAsia" w:hAnsi="宋体" w:cs="宋体"/>
          <w:sz w:val="24"/>
          <w:szCs w:val="24"/>
        </w:rPr>
        <w:t>日期：  年   月  日</w:t>
      </w:r>
    </w:p>
    <w:p w14:paraId="78D9338F">
      <w:pPr>
        <w:pStyle w:val="297"/>
        <w:rPr>
          <w:lang w:val="en-US"/>
        </w:rPr>
      </w:pPr>
    </w:p>
    <w:p w14:paraId="7F265833">
      <w:pPr>
        <w:pStyle w:val="297"/>
        <w:rPr>
          <w:lang w:val="en-US"/>
        </w:rPr>
      </w:pPr>
    </w:p>
    <w:p w14:paraId="6ECFA226">
      <w:pPr>
        <w:pStyle w:val="297"/>
        <w:rPr>
          <w:lang w:val="en-US"/>
        </w:rPr>
      </w:pPr>
    </w:p>
    <w:p w14:paraId="71DA161A">
      <w:pPr>
        <w:pStyle w:val="298"/>
        <w:ind w:firstLine="420"/>
        <w:rPr>
          <w:b w:val="0"/>
          <w:bCs w:val="0"/>
          <w:i/>
          <w:iCs/>
          <w:sz w:val="28"/>
          <w:szCs w:val="28"/>
          <w:u w:val="single"/>
        </w:rPr>
      </w:pPr>
      <w:r>
        <w:rPr>
          <w:rFonts w:hint="eastAsia"/>
          <w:b w:val="0"/>
          <w:bCs w:val="0"/>
          <w:sz w:val="28"/>
          <w:szCs w:val="28"/>
        </w:rPr>
        <w:t>3.食品安全责任保险承诺书</w:t>
      </w:r>
    </w:p>
    <w:p w14:paraId="6B5527E5">
      <w:pPr>
        <w:ind w:firstLine="640"/>
        <w:jc w:val="center"/>
        <w:rPr>
          <w:rFonts w:ascii="Arial" w:hAnsi="Arial" w:eastAsia="黑体"/>
          <w:bCs/>
          <w:sz w:val="32"/>
          <w:szCs w:val="32"/>
        </w:rPr>
      </w:pPr>
      <w:r>
        <w:rPr>
          <w:rFonts w:hint="eastAsia" w:ascii="Arial" w:hAnsi="Arial" w:eastAsia="黑体"/>
          <w:bCs/>
          <w:sz w:val="32"/>
          <w:szCs w:val="32"/>
        </w:rPr>
        <w:t>食品安全责任保险承诺书</w:t>
      </w:r>
    </w:p>
    <w:p w14:paraId="2A9B158B">
      <w:pPr>
        <w:widowControl/>
        <w:rPr>
          <w:rFonts w:ascii="宋体" w:hAnsi="宋体"/>
          <w:b/>
          <w:bCs/>
          <w:sz w:val="24"/>
          <w:szCs w:val="24"/>
        </w:rPr>
      </w:pPr>
    </w:p>
    <w:p w14:paraId="507282E1">
      <w:pPr>
        <w:spacing w:line="360" w:lineRule="auto"/>
        <w:rPr>
          <w:rFonts w:ascii="宋体" w:hAnsi="宋体"/>
          <w:sz w:val="24"/>
          <w:szCs w:val="24"/>
        </w:rPr>
      </w:pPr>
      <w:r>
        <w:rPr>
          <w:rFonts w:hint="eastAsia" w:ascii="宋体" w:hAnsi="宋体"/>
          <w:sz w:val="24"/>
          <w:szCs w:val="24"/>
        </w:rPr>
        <w:t>江苏省监狱管理局：</w:t>
      </w:r>
    </w:p>
    <w:p w14:paraId="4DED517C">
      <w:pPr>
        <w:pStyle w:val="297"/>
        <w:rPr>
          <w:rFonts w:ascii="宋体" w:hAnsi="宋体" w:eastAsia="宋体"/>
          <w:szCs w:val="24"/>
          <w:lang w:val="en-US"/>
        </w:rPr>
      </w:pPr>
      <w:r>
        <w:rPr>
          <w:rFonts w:hint="eastAsia" w:ascii="宋体" w:hAnsi="宋体" w:eastAsia="宋体"/>
          <w:szCs w:val="24"/>
          <w:lang w:val="en-US"/>
        </w:rPr>
        <w:t>如我单位有幸中标，承诺：</w:t>
      </w:r>
    </w:p>
    <w:p w14:paraId="08C0E7B3">
      <w:pPr>
        <w:spacing w:line="360" w:lineRule="auto"/>
        <w:ind w:firstLine="480"/>
        <w:rPr>
          <w:rFonts w:ascii="宋体" w:hAnsi="宋体"/>
          <w:sz w:val="24"/>
          <w:szCs w:val="24"/>
        </w:rPr>
      </w:pPr>
      <w:r>
        <w:rPr>
          <w:rFonts w:hint="eastAsia" w:ascii="宋体" w:hAnsi="宋体"/>
          <w:sz w:val="24"/>
          <w:szCs w:val="24"/>
        </w:rPr>
        <w:t>于签订买卖合同前为所供货物购买食品安全责任商业保险（保险赔偿总金额：</w:t>
      </w:r>
      <w:r>
        <w:rPr>
          <w:rFonts w:hint="eastAsia" w:ascii="宋体" w:hAnsi="宋体"/>
          <w:sz w:val="24"/>
          <w:szCs w:val="24"/>
          <w:u w:val="single"/>
        </w:rPr>
        <w:t xml:space="preserve">   </w:t>
      </w:r>
      <w:r>
        <w:rPr>
          <w:rFonts w:hint="eastAsia" w:ascii="宋体" w:hAnsi="宋体"/>
          <w:sz w:val="24"/>
          <w:szCs w:val="24"/>
        </w:rPr>
        <w:t>万元），凭保单原件签订合同。如在签订合同前未提供保单，自动放弃中标资格。</w:t>
      </w:r>
    </w:p>
    <w:p w14:paraId="6E8160B2">
      <w:pPr>
        <w:spacing w:line="360" w:lineRule="auto"/>
        <w:ind w:firstLine="480"/>
        <w:rPr>
          <w:rFonts w:ascii="宋体" w:hAnsi="宋体"/>
          <w:sz w:val="24"/>
          <w:szCs w:val="24"/>
        </w:rPr>
      </w:pPr>
    </w:p>
    <w:p w14:paraId="20C3FE39">
      <w:pPr>
        <w:spacing w:line="360" w:lineRule="auto"/>
        <w:ind w:firstLine="480"/>
        <w:rPr>
          <w:rFonts w:ascii="宋体" w:hAnsi="宋体"/>
          <w:sz w:val="24"/>
          <w:szCs w:val="24"/>
        </w:rPr>
      </w:pPr>
      <w:r>
        <w:rPr>
          <w:rFonts w:hint="eastAsia" w:ascii="宋体" w:hAnsi="宋体"/>
          <w:sz w:val="24"/>
          <w:szCs w:val="24"/>
        </w:rPr>
        <w:t>投标供应商法定代表人或委托代理人（签字）：</w:t>
      </w:r>
    </w:p>
    <w:p w14:paraId="5D7AD89D">
      <w:pPr>
        <w:spacing w:line="360" w:lineRule="auto"/>
        <w:ind w:firstLine="480"/>
        <w:rPr>
          <w:rFonts w:ascii="宋体" w:hAnsi="宋体"/>
          <w:sz w:val="24"/>
          <w:szCs w:val="24"/>
        </w:rPr>
      </w:pPr>
      <w:r>
        <w:rPr>
          <w:rFonts w:hint="eastAsia" w:ascii="宋体" w:hAnsi="宋体"/>
          <w:sz w:val="24"/>
          <w:szCs w:val="24"/>
        </w:rPr>
        <w:t>投标供应商名称（加盖单位公章）：</w:t>
      </w:r>
    </w:p>
    <w:p w14:paraId="00F10D2A">
      <w:pPr>
        <w:spacing w:line="360" w:lineRule="auto"/>
        <w:ind w:firstLine="480"/>
        <w:rPr>
          <w:rFonts w:ascii="宋体" w:hAnsi="宋体"/>
          <w:sz w:val="24"/>
          <w:szCs w:val="24"/>
        </w:rPr>
      </w:pPr>
      <w:r>
        <w:rPr>
          <w:rFonts w:hint="eastAsia" w:ascii="宋体" w:hAnsi="宋体"/>
          <w:sz w:val="24"/>
          <w:szCs w:val="24"/>
        </w:rPr>
        <w:t>日期：</w:t>
      </w:r>
    </w:p>
    <w:p w14:paraId="14F4A419">
      <w:pPr>
        <w:spacing w:line="440" w:lineRule="exact"/>
        <w:rPr>
          <w:rFonts w:hAnsi="宋体" w:cs="宋体"/>
          <w:sz w:val="24"/>
          <w:szCs w:val="24"/>
        </w:rPr>
      </w:pPr>
    </w:p>
    <w:p w14:paraId="415C04A9">
      <w:pPr>
        <w:rPr>
          <w:sz w:val="28"/>
          <w:szCs w:val="28"/>
        </w:rPr>
      </w:pPr>
      <w:r>
        <w:rPr>
          <w:rFonts w:hint="eastAsia"/>
          <w:sz w:val="28"/>
          <w:szCs w:val="28"/>
        </w:rPr>
        <w:br w:type="page" w:clear="all"/>
      </w:r>
      <w:r>
        <w:rPr>
          <w:rFonts w:hint="eastAsia"/>
          <w:sz w:val="28"/>
          <w:szCs w:val="28"/>
        </w:rPr>
        <w:t>4.运输保障能力承诺书</w:t>
      </w:r>
    </w:p>
    <w:p w14:paraId="72391012">
      <w:pPr>
        <w:ind w:firstLine="640"/>
        <w:jc w:val="center"/>
        <w:rPr>
          <w:rFonts w:ascii="Arial" w:hAnsi="Arial" w:eastAsia="黑体"/>
          <w:bCs/>
          <w:sz w:val="32"/>
          <w:szCs w:val="32"/>
        </w:rPr>
      </w:pPr>
      <w:r>
        <w:rPr>
          <w:rFonts w:hint="eastAsia" w:ascii="Arial" w:hAnsi="Arial" w:eastAsia="黑体"/>
          <w:bCs/>
          <w:sz w:val="32"/>
          <w:szCs w:val="32"/>
        </w:rPr>
        <w:t>运输保障能力承诺书</w:t>
      </w:r>
    </w:p>
    <w:p w14:paraId="760C3D48">
      <w:pPr>
        <w:widowControl/>
        <w:rPr>
          <w:rFonts w:ascii="宋体" w:hAnsi="宋体"/>
          <w:b/>
          <w:bCs/>
          <w:sz w:val="24"/>
          <w:szCs w:val="24"/>
        </w:rPr>
      </w:pPr>
    </w:p>
    <w:p w14:paraId="64204DA1">
      <w:pPr>
        <w:widowControl/>
        <w:rPr>
          <w:rFonts w:ascii="宋体" w:hAnsi="宋体"/>
          <w:sz w:val="24"/>
          <w:szCs w:val="24"/>
        </w:rPr>
      </w:pPr>
      <w:r>
        <w:rPr>
          <w:rFonts w:hint="eastAsia" w:ascii="宋体" w:hAnsi="宋体"/>
          <w:sz w:val="24"/>
          <w:szCs w:val="24"/>
        </w:rPr>
        <w:t>江苏省监狱管理局：</w:t>
      </w:r>
    </w:p>
    <w:p w14:paraId="30126766">
      <w:pPr>
        <w:widowControl/>
        <w:rPr>
          <w:rFonts w:ascii="宋体" w:hAnsi="宋体"/>
          <w:sz w:val="24"/>
          <w:szCs w:val="24"/>
        </w:rPr>
      </w:pPr>
    </w:p>
    <w:p w14:paraId="1F7986A2">
      <w:pPr>
        <w:pStyle w:val="297"/>
        <w:rPr>
          <w:rFonts w:ascii="宋体" w:hAnsi="宋体" w:eastAsia="宋体"/>
          <w:szCs w:val="24"/>
          <w:lang w:val="en-US"/>
        </w:rPr>
      </w:pPr>
      <w:r>
        <w:rPr>
          <w:rFonts w:hint="eastAsia" w:ascii="宋体" w:hAnsi="宋体" w:eastAsia="宋体"/>
          <w:szCs w:val="24"/>
          <w:lang w:val="en-US"/>
        </w:rPr>
        <w:t>如我单位有幸中标，承诺：</w:t>
      </w:r>
    </w:p>
    <w:p w14:paraId="313FD42F">
      <w:pPr>
        <w:spacing w:line="360" w:lineRule="auto"/>
        <w:ind w:firstLine="480"/>
        <w:rPr>
          <w:rFonts w:ascii="宋体" w:hAnsi="宋体"/>
          <w:sz w:val="24"/>
          <w:szCs w:val="24"/>
        </w:rPr>
      </w:pPr>
      <w:r>
        <w:rPr>
          <w:rFonts w:hint="eastAsia" w:ascii="宋体" w:hAnsi="宋体"/>
          <w:sz w:val="24"/>
          <w:szCs w:val="24"/>
        </w:rPr>
        <w:t>于签订买卖合同前为履行合同而购买</w:t>
      </w:r>
      <w:r>
        <w:rPr>
          <w:rFonts w:hint="eastAsia" w:hAnsi="宋体" w:cs="宋体"/>
          <w:sz w:val="24"/>
          <w:szCs w:val="24"/>
        </w:rPr>
        <w:t>/租赁运输车辆</w:t>
      </w:r>
      <w:r>
        <w:rPr>
          <w:rFonts w:hint="eastAsia" w:hAnsi="宋体" w:cs="宋体"/>
          <w:sz w:val="24"/>
          <w:szCs w:val="24"/>
          <w:u w:val="single"/>
        </w:rPr>
        <w:t xml:space="preserve">    </w:t>
      </w:r>
      <w:r>
        <w:rPr>
          <w:rFonts w:hint="eastAsia" w:hAnsi="宋体" w:cs="宋体"/>
          <w:sz w:val="24"/>
          <w:szCs w:val="24"/>
        </w:rPr>
        <w:t>辆</w:t>
      </w:r>
      <w:r>
        <w:rPr>
          <w:rFonts w:hint="eastAsia" w:ascii="宋体" w:hAnsi="宋体"/>
          <w:sz w:val="24"/>
          <w:szCs w:val="24"/>
        </w:rPr>
        <w:t>，凭购买发票或租赁协议原件签订合同。如在签订合同前未提供发票或租赁协议原件，自动放弃中标资格。</w:t>
      </w:r>
    </w:p>
    <w:p w14:paraId="1608CD38">
      <w:pPr>
        <w:spacing w:line="360" w:lineRule="auto"/>
        <w:ind w:firstLine="480"/>
        <w:rPr>
          <w:rFonts w:ascii="宋体" w:hAnsi="宋体"/>
          <w:sz w:val="24"/>
          <w:szCs w:val="24"/>
        </w:rPr>
      </w:pPr>
    </w:p>
    <w:p w14:paraId="5F40B88C">
      <w:pPr>
        <w:spacing w:line="360" w:lineRule="auto"/>
        <w:ind w:firstLine="480"/>
        <w:rPr>
          <w:rFonts w:ascii="宋体" w:hAnsi="宋体"/>
          <w:sz w:val="24"/>
          <w:szCs w:val="24"/>
        </w:rPr>
      </w:pPr>
      <w:r>
        <w:rPr>
          <w:rFonts w:hint="eastAsia" w:ascii="宋体" w:hAnsi="宋体"/>
          <w:sz w:val="24"/>
          <w:szCs w:val="24"/>
        </w:rPr>
        <w:t>投标供应商法定代表人或委托代理人（签字）：</w:t>
      </w:r>
    </w:p>
    <w:p w14:paraId="6ABFC34D">
      <w:pPr>
        <w:spacing w:line="360" w:lineRule="auto"/>
        <w:ind w:firstLine="480"/>
        <w:rPr>
          <w:rFonts w:ascii="宋体" w:hAnsi="宋体"/>
          <w:sz w:val="24"/>
          <w:szCs w:val="24"/>
        </w:rPr>
      </w:pPr>
      <w:r>
        <w:rPr>
          <w:rFonts w:hint="eastAsia" w:ascii="宋体" w:hAnsi="宋体"/>
          <w:sz w:val="24"/>
          <w:szCs w:val="24"/>
        </w:rPr>
        <w:t>投标供应商名称（加盖单位公章）：</w:t>
      </w:r>
    </w:p>
    <w:p w14:paraId="5CB79823">
      <w:pPr>
        <w:spacing w:line="360" w:lineRule="auto"/>
        <w:ind w:firstLine="480"/>
        <w:rPr>
          <w:rFonts w:ascii="宋体" w:hAnsi="宋体"/>
          <w:sz w:val="24"/>
          <w:szCs w:val="24"/>
        </w:rPr>
      </w:pPr>
      <w:r>
        <w:rPr>
          <w:rFonts w:hint="eastAsia" w:ascii="宋体" w:hAnsi="宋体"/>
          <w:sz w:val="24"/>
          <w:szCs w:val="24"/>
        </w:rPr>
        <w:t>日期：</w:t>
      </w:r>
    </w:p>
    <w:p w14:paraId="4E719399">
      <w:pPr>
        <w:pStyle w:val="298"/>
        <w:ind w:firstLine="422"/>
        <w:rPr>
          <w:i/>
          <w:iCs/>
          <w:sz w:val="28"/>
          <w:szCs w:val="28"/>
          <w:u w:val="single"/>
        </w:rPr>
      </w:pPr>
    </w:p>
    <w:p w14:paraId="78C04228">
      <w:pPr>
        <w:rPr>
          <w:i/>
          <w:iCs/>
          <w:sz w:val="28"/>
          <w:szCs w:val="28"/>
          <w:u w:val="single"/>
        </w:rPr>
      </w:pPr>
      <w:r>
        <w:rPr>
          <w:rFonts w:hint="eastAsia"/>
          <w:i/>
          <w:iCs/>
          <w:sz w:val="28"/>
          <w:szCs w:val="28"/>
          <w:u w:val="single"/>
        </w:rPr>
        <w:br w:type="page" w:clear="all"/>
      </w:r>
      <w:r>
        <w:rPr>
          <w:rFonts w:hint="eastAsia"/>
          <w:i/>
          <w:iCs/>
          <w:sz w:val="28"/>
          <w:szCs w:val="28"/>
          <w:u w:val="single"/>
        </w:rPr>
        <w:t xml:space="preserve">5.供应服务质量承诺书 </w:t>
      </w:r>
      <w:r>
        <w:rPr>
          <w:rFonts w:hint="eastAsia"/>
          <w:sz w:val="28"/>
          <w:szCs w:val="28"/>
        </w:rPr>
        <w:t xml:space="preserve"> </w:t>
      </w:r>
    </w:p>
    <w:p w14:paraId="55178946">
      <w:pPr>
        <w:ind w:firstLine="640"/>
        <w:jc w:val="center"/>
        <w:rPr>
          <w:rFonts w:ascii="仿宋" w:hAnsi="仿宋" w:cs="仿宋"/>
          <w:szCs w:val="24"/>
        </w:rPr>
      </w:pPr>
      <w:r>
        <w:rPr>
          <w:rFonts w:hint="eastAsia" w:ascii="Arial" w:hAnsi="Arial" w:eastAsia="黑体"/>
          <w:bCs/>
          <w:sz w:val="32"/>
          <w:szCs w:val="32"/>
        </w:rPr>
        <w:t>供应服务质量承诺书</w:t>
      </w:r>
    </w:p>
    <w:p w14:paraId="345B2543">
      <w:pPr>
        <w:spacing w:line="360" w:lineRule="auto"/>
        <w:rPr>
          <w:rFonts w:hAnsi="宋体"/>
          <w:sz w:val="24"/>
        </w:rPr>
      </w:pPr>
      <w:r>
        <w:rPr>
          <w:rFonts w:hint="eastAsia" w:hAnsi="宋体"/>
          <w:sz w:val="24"/>
        </w:rPr>
        <w:t>江苏省监狱管理局：</w:t>
      </w:r>
    </w:p>
    <w:p w14:paraId="353309A4">
      <w:pPr>
        <w:spacing w:line="360" w:lineRule="auto"/>
        <w:ind w:firstLine="480"/>
        <w:rPr>
          <w:rFonts w:hAnsi="宋体"/>
          <w:sz w:val="24"/>
        </w:rPr>
      </w:pPr>
      <w:r>
        <w:rPr>
          <w:rFonts w:hint="eastAsia" w:hAnsi="宋体"/>
          <w:sz w:val="24"/>
        </w:rPr>
        <w:t xml:space="preserve"> 如我单位有幸中标，就货物供应服务质量承诺如下：</w:t>
      </w:r>
    </w:p>
    <w:p w14:paraId="19C72ACE">
      <w:pPr>
        <w:spacing w:line="360" w:lineRule="auto"/>
        <w:ind w:firstLine="480"/>
        <w:rPr>
          <w:rFonts w:hAnsi="宋体"/>
          <w:sz w:val="24"/>
        </w:rPr>
      </w:pPr>
      <w:r>
        <w:rPr>
          <w:rFonts w:hint="eastAsia" w:hAnsi="宋体"/>
          <w:sz w:val="24"/>
        </w:rPr>
        <w:t>1．严格履行合同义务，认真组织做好中标货物储备工作，按照计划满足各监所单位需求。</w:t>
      </w:r>
    </w:p>
    <w:p w14:paraId="174A9693">
      <w:pPr>
        <w:spacing w:line="360" w:lineRule="auto"/>
        <w:ind w:firstLine="480"/>
        <w:rPr>
          <w:rFonts w:hAnsi="宋体"/>
          <w:sz w:val="24"/>
        </w:rPr>
      </w:pPr>
      <w:r>
        <w:rPr>
          <w:rFonts w:hint="eastAsia" w:hAnsi="宋体"/>
          <w:sz w:val="24"/>
        </w:rPr>
        <w:t>2．及时满足监所单位需求，积极做好紧急情况下的应急保供工作。</w:t>
      </w:r>
    </w:p>
    <w:p w14:paraId="515D093C">
      <w:pPr>
        <w:spacing w:line="360" w:lineRule="auto"/>
        <w:ind w:firstLine="480"/>
        <w:rPr>
          <w:rFonts w:hAnsi="宋体"/>
          <w:sz w:val="24"/>
        </w:rPr>
      </w:pPr>
      <w:r>
        <w:rPr>
          <w:rFonts w:hint="eastAsia" w:hAnsi="宋体"/>
          <w:sz w:val="24"/>
        </w:rPr>
        <w:t>3．高度重视质量管控，强化溯源管理，确保配送物资安全。</w:t>
      </w:r>
    </w:p>
    <w:p w14:paraId="32659F3D">
      <w:pPr>
        <w:spacing w:line="360" w:lineRule="auto"/>
        <w:ind w:firstLine="480"/>
        <w:rPr>
          <w:rFonts w:hAnsi="宋体"/>
          <w:sz w:val="24"/>
        </w:rPr>
      </w:pPr>
      <w:r>
        <w:rPr>
          <w:rFonts w:hint="eastAsia" w:hAnsi="宋体"/>
          <w:sz w:val="24"/>
        </w:rPr>
        <w:t>4．严格审核服务团队人员，身份不符合规定人员不得参与物资保供工作。</w:t>
      </w:r>
    </w:p>
    <w:p w14:paraId="31198060">
      <w:pPr>
        <w:spacing w:line="360" w:lineRule="auto"/>
        <w:ind w:firstLine="480"/>
        <w:rPr>
          <w:rFonts w:hAnsi="宋体"/>
          <w:sz w:val="24"/>
        </w:rPr>
      </w:pPr>
      <w:r>
        <w:rPr>
          <w:rFonts w:hint="eastAsia" w:hAnsi="宋体"/>
          <w:sz w:val="24"/>
        </w:rPr>
        <w:t>5．严格遵守采购人、监所单位保密管理各项要求，未经贵局同意，我方不以任何形式在任何渠道、平台介绍监所有关业务等信息。</w:t>
      </w:r>
    </w:p>
    <w:p w14:paraId="52C592DB">
      <w:pPr>
        <w:spacing w:line="360" w:lineRule="auto"/>
        <w:ind w:firstLine="480"/>
        <w:rPr>
          <w:rFonts w:hAnsi="宋体"/>
          <w:sz w:val="24"/>
        </w:rPr>
      </w:pPr>
    </w:p>
    <w:p w14:paraId="7F700453">
      <w:pPr>
        <w:spacing w:line="360" w:lineRule="auto"/>
        <w:ind w:firstLine="480"/>
        <w:rPr>
          <w:rFonts w:hAnsi="宋体"/>
          <w:sz w:val="24"/>
        </w:rPr>
      </w:pPr>
      <w:r>
        <w:rPr>
          <w:rFonts w:hint="eastAsia" w:hAnsi="宋体"/>
          <w:sz w:val="24"/>
        </w:rPr>
        <w:t>投标供应商法定代表人或委托代理人（签字）：</w:t>
      </w:r>
    </w:p>
    <w:p w14:paraId="31DFD647">
      <w:pPr>
        <w:spacing w:line="360" w:lineRule="auto"/>
        <w:ind w:firstLine="480"/>
        <w:rPr>
          <w:rFonts w:hAnsi="宋体"/>
          <w:sz w:val="24"/>
        </w:rPr>
      </w:pPr>
      <w:r>
        <w:rPr>
          <w:rFonts w:hint="eastAsia" w:hAnsi="宋体"/>
          <w:sz w:val="24"/>
        </w:rPr>
        <w:t>投标供应商名称（加盖单位公章）：</w:t>
      </w:r>
    </w:p>
    <w:p w14:paraId="58E59D69">
      <w:pPr>
        <w:spacing w:line="360" w:lineRule="auto"/>
        <w:ind w:firstLine="480"/>
        <w:jc w:val="center"/>
        <w:rPr>
          <w:rFonts w:hAnsi="宋体"/>
          <w:sz w:val="24"/>
        </w:rPr>
      </w:pPr>
      <w:r>
        <w:rPr>
          <w:rFonts w:hint="eastAsia" w:hAnsi="宋体"/>
          <w:sz w:val="24"/>
        </w:rPr>
        <w:t>日期：</w:t>
      </w:r>
    </w:p>
    <w:p w14:paraId="3EC74F62">
      <w:pPr>
        <w:spacing w:line="360" w:lineRule="auto"/>
        <w:ind w:firstLine="480"/>
        <w:jc w:val="center"/>
        <w:rPr>
          <w:rFonts w:hAnsi="宋体"/>
          <w:sz w:val="24"/>
        </w:rPr>
      </w:pPr>
    </w:p>
    <w:p w14:paraId="2EB6C339">
      <w:pPr>
        <w:spacing w:line="360" w:lineRule="auto"/>
        <w:ind w:firstLine="480"/>
        <w:jc w:val="center"/>
        <w:rPr>
          <w:rFonts w:hAnsi="宋体"/>
          <w:sz w:val="24"/>
        </w:rPr>
      </w:pPr>
    </w:p>
    <w:sectPr>
      <w:headerReference r:id="rId3" w:type="default"/>
      <w:footerReference r:id="rId4" w:type="default"/>
      <w:footerReference r:id="rId5" w:type="even"/>
      <w:pgSz w:w="11906" w:h="16838"/>
      <w:pgMar w:top="1984" w:right="1531" w:bottom="1587" w:left="153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CE7A71C-4531-484D-9250-A562572D0B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embedRegular r:id="rId2" w:fontKey="{A71EC670-7D79-4044-8768-FBC1F7CACE5D}"/>
  </w:font>
  <w:font w:name="楷体_GB2312">
    <w:altName w:val="楷体"/>
    <w:panose1 w:val="02010609060101010101"/>
    <w:charset w:val="00"/>
    <w:family w:val="auto"/>
    <w:pitch w:val="default"/>
    <w:sig w:usb0="00000000" w:usb1="00000000" w:usb2="00000000" w:usb3="00000000" w:csb0="00000000" w:csb1="00000000"/>
  </w:font>
  <w:font w:name="幼圆">
    <w:altName w:val="Times New Roman"/>
    <w:panose1 w:val="02010509060101010101"/>
    <w:charset w:val="00"/>
    <w:family w:val="auto"/>
    <w:pitch w:val="default"/>
    <w:sig w:usb0="00000000" w:usb1="00000000" w:usb2="00000000" w:usb3="00000000" w:csb0="00000000" w:csb1="00000000"/>
    <w:embedRegular r:id="rId3" w:fontKey="{0EF434AA-70F2-44D5-9632-6A55F3B3103C}"/>
  </w:font>
  <w:font w:name="仿宋_GB2312">
    <w:altName w:val="仿宋"/>
    <w:panose1 w:val="02010609060101010101"/>
    <w:charset w:val="00"/>
    <w:family w:val="auto"/>
    <w:pitch w:val="default"/>
    <w:sig w:usb0="00000000" w:usb1="00000000" w:usb2="00000000" w:usb3="00000000" w:csb0="00000000" w:csb1="00000000"/>
    <w:embedRegular r:id="rId4" w:fontKey="{C49C4D19-6713-4760-A59E-8292716AB63A}"/>
  </w:font>
  <w:font w:name="Courier New">
    <w:panose1 w:val="02070309020205020404"/>
    <w:charset w:val="00"/>
    <w:family w:val="auto"/>
    <w:pitch w:val="default"/>
    <w:sig w:usb0="E0002EFF" w:usb1="C0007843" w:usb2="00000009" w:usb3="00000000" w:csb0="400001FF" w:csb1="FFFF0000"/>
    <w:embedRegular r:id="rId5" w:fontKey="{D648F901-1360-4D98-AFC0-6CE1868AED55}"/>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auto"/>
    <w:pitch w:val="default"/>
    <w:sig w:usb0="00000001" w:usb1="080E0000" w:usb2="00000000" w:usb3="00000000" w:csb0="00040000" w:csb1="00000000"/>
    <w:embedRegular r:id="rId6" w:fontKey="{82DCDFBB-9092-4A32-8824-9E9A4C4097E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embedRegular r:id="rId7" w:fontKey="{BA604AC9-B738-4D34-8F9C-62F7A942CB51}"/>
  </w:font>
  <w:font w:name="华文楷体">
    <w:panose1 w:val="02010600040101010101"/>
    <w:charset w:val="86"/>
    <w:family w:val="auto"/>
    <w:pitch w:val="default"/>
    <w:sig w:usb0="A00002BF" w:usb1="78CF7CFB" w:usb2="00000016" w:usb3="00000000" w:csb0="6006009F" w:csb1="DFD70000"/>
  </w:font>
  <w:font w:name="微软雅黑">
    <w:panose1 w:val="020B0503020204020204"/>
    <w:charset w:val="86"/>
    <w:family w:val="auto"/>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embedRegular r:id="rId8" w:fontKey="{F6DB962C-51AC-457D-9BE0-D4785629E52A}"/>
  </w:font>
  <w:font w:name="方正楷体_GBK">
    <w:panose1 w:val="02000000000000000000"/>
    <w:charset w:val="86"/>
    <w:family w:val="auto"/>
    <w:pitch w:val="default"/>
    <w:sig w:usb0="800002BF" w:usb1="38CF7CFA" w:usb2="00000016" w:usb3="00000000" w:csb0="00040000" w:csb1="00000000"/>
    <w:embedRegular r:id="rId9" w:fontKey="{CF5EBD08-85C6-4851-8C64-07B4F9DDB4BE}"/>
  </w:font>
  <w:font w:name="仿宋">
    <w:panose1 w:val="02010609060101010101"/>
    <w:charset w:val="86"/>
    <w:family w:val="auto"/>
    <w:pitch w:val="default"/>
    <w:sig w:usb0="800002BF" w:usb1="38CF7CFA" w:usb2="00000016" w:usb3="00000000" w:csb0="00040001" w:csb1="00000000"/>
    <w:embedRegular r:id="rId10" w:fontKey="{329E9AAF-86AF-4C1C-B5D8-34CB66B0D546}"/>
  </w:font>
  <w:font w:name="Wingdings 2">
    <w:altName w:val="Wingdings"/>
    <w:panose1 w:val="05020102010507070707"/>
    <w:charset w:val="00"/>
    <w:family w:val="auto"/>
    <w:pitch w:val="default"/>
    <w:sig w:usb0="00000000" w:usb1="00000000" w:usb2="00000000" w:usb3="00000000" w:csb0="00000000" w:csb1="00000000"/>
    <w:embedRegular r:id="rId11" w:fontKey="{19C1D6E9-55E8-4591-8556-C4E047181D58}"/>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9FC5A">
    <w:pPr>
      <w:pStyle w:val="230"/>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6B0C62">
                          <w:pPr>
                            <w:pStyle w:val="230"/>
                            <w:tabs>
                              <w:tab w:val="clear" w:pos="4153"/>
                              <w:tab w:val="clear" w:pos="8306"/>
                            </w:tabs>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20</w:t>
                          </w:r>
                          <w:r>
                            <w:rPr>
                              <w:rFonts w:ascii="宋体" w:hAnsi="宋体" w:eastAsia="宋体"/>
                              <w:sz w:val="28"/>
                            </w:rPr>
                            <w:fldChar w:fldCharType="end"/>
                          </w:r>
                          <w:r>
                            <w:rPr>
                              <w:rFonts w:ascii="宋体" w:hAnsi="宋体" w:eastAsia="宋体"/>
                              <w:sz w:val="24"/>
                            </w:rPr>
                            <w:t>　</w:t>
                          </w:r>
                          <w:r>
                            <w:rPr>
                              <w:rFonts w:ascii="宋体" w:hAnsi="宋体" w:eastAsia="宋体"/>
                              <w:sz w:val="28"/>
                            </w:rPr>
                            <w:t>—</w:t>
                          </w:r>
                        </w:p>
                        <w:p w14:paraId="6F55A7E5"/>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F6B0C62">
                    <w:pPr>
                      <w:pStyle w:val="230"/>
                      <w:tabs>
                        <w:tab w:val="clear" w:pos="4153"/>
                        <w:tab w:val="clear" w:pos="8306"/>
                      </w:tabs>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20</w:t>
                    </w:r>
                    <w:r>
                      <w:rPr>
                        <w:rFonts w:ascii="宋体" w:hAnsi="宋体" w:eastAsia="宋体"/>
                        <w:sz w:val="28"/>
                      </w:rPr>
                      <w:fldChar w:fldCharType="end"/>
                    </w:r>
                    <w:r>
                      <w:rPr>
                        <w:rFonts w:ascii="宋体" w:hAnsi="宋体" w:eastAsia="宋体"/>
                        <w:sz w:val="24"/>
                      </w:rPr>
                      <w:t>　</w:t>
                    </w:r>
                    <w:r>
                      <w:rPr>
                        <w:rFonts w:ascii="宋体" w:hAnsi="宋体" w:eastAsia="宋体"/>
                        <w:sz w:val="28"/>
                      </w:rPr>
                      <w:t>—</w:t>
                    </w:r>
                  </w:p>
                  <w:p w14:paraId="6F55A7E5"/>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729CA">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14:paraId="7AC64411">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3A848">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D665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0"/>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semiHidden/>
    <w:unhideWhenUsed/>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正文缩进1"/>
    <w:basedOn w:val="1"/>
    <w:next w:val="1"/>
    <w:link w:val="196"/>
    <w:qFormat/>
    <w:uiPriority w:val="0"/>
    <w:pPr>
      <w:ind w:firstLine="420"/>
    </w:pPr>
    <w:rPr>
      <w:szCs w:val="21"/>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jc w:val="center"/>
      <w:outlineLvl w:val="0"/>
    </w:pPr>
    <w:rPr>
      <w:rFonts w:ascii="楷体_GB2312" w:hAnsi="Times New Roman" w:eastAsia="楷体_GB2312" w:cs="Times New Roman"/>
      <w:sz w:val="28"/>
      <w:szCs w:val="28"/>
    </w:rPr>
  </w:style>
  <w:style w:type="paragraph" w:customStyle="1" w:styleId="186">
    <w:name w:val="标题 211"/>
    <w:basedOn w:val="1"/>
    <w:next w:val="36"/>
    <w:link w:val="19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7">
    <w:name w:val="标题 311"/>
    <w:basedOn w:val="1"/>
    <w:next w:val="36"/>
    <w:link w:val="199"/>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8">
    <w:name w:val="标题 41"/>
    <w:basedOn w:val="1"/>
    <w:next w:val="36"/>
    <w:link w:val="2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36"/>
    <w:link w:val="201"/>
    <w:qFormat/>
    <w:uiPriority w:val="0"/>
    <w:pPr>
      <w:keepNext/>
      <w:outlineLvl w:val="4"/>
    </w:pPr>
    <w:rPr>
      <w:rFonts w:ascii="宋体" w:hAnsi="Times New Roman" w:eastAsia="宋体" w:cs="Times New Roman"/>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正文缩进 Char"/>
    <w:link w:val="36"/>
    <w:qFormat/>
    <w:uiPriority w:val="0"/>
    <w:rPr>
      <w:szCs w:val="21"/>
    </w:rPr>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标题 4 Char"/>
    <w:link w:val="188"/>
    <w:qFormat/>
    <w:uiPriority w:val="0"/>
    <w:rPr>
      <w:rFonts w:ascii="Arial" w:hAnsi="Arial" w:eastAsia="黑体" w:cs="Arial"/>
      <w:b/>
      <w:bCs/>
      <w:sz w:val="28"/>
      <w:szCs w:val="28"/>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标题 6 Char"/>
    <w:link w:val="190"/>
    <w:qFormat/>
    <w:uiPriority w:val="0"/>
    <w:rPr>
      <w:rFonts w:ascii="Arial" w:hAnsi="Arial" w:eastAsia="黑体" w:cs="Times New Roman"/>
      <w:b/>
      <w:bCs/>
      <w:sz w:val="24"/>
      <w:szCs w:val="24"/>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rPr>
      <w:rFonts w:ascii="Times New Roman" w:hAnsi="Times New Roman" w:eastAsia="宋体" w:cs="Times New Roman"/>
      <w:szCs w:val="21"/>
    </w:rPr>
  </w:style>
  <w:style w:type="paragraph" w:customStyle="1" w:styleId="207">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8">
    <w:name w:val="文档结构图1"/>
    <w:basedOn w:val="1"/>
    <w:link w:val="209"/>
    <w:semiHidden/>
    <w:qFormat/>
    <w:uiPriority w:val="0"/>
    <w:pPr>
      <w:shd w:val="clear" w:color="auto" w:fill="000080"/>
    </w:pPr>
    <w:rPr>
      <w:rFonts w:ascii="Times New Roman" w:hAnsi="Times New Roman" w:eastAsia="宋体" w:cs="Times New Roman"/>
      <w:szCs w:val="21"/>
    </w:rPr>
  </w:style>
  <w:style w:type="character" w:customStyle="1" w:styleId="209">
    <w:name w:val="文档结构图 Char"/>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unhideWhenUsed/>
    <w:qFormat/>
    <w:uiPriority w:val="0"/>
    <w:pPr>
      <w:jc w:val="left"/>
    </w:pPr>
  </w:style>
  <w:style w:type="character" w:customStyle="1" w:styleId="211">
    <w:name w:val="批注文字 Char"/>
    <w:link w:val="210"/>
    <w:semiHidden/>
    <w:qFormat/>
    <w:uiPriority w:val="99"/>
  </w:style>
  <w:style w:type="paragraph" w:customStyle="1" w:styleId="212">
    <w:name w:val="正文文本 31"/>
    <w:basedOn w:val="1"/>
    <w:link w:val="213"/>
    <w:qFormat/>
    <w:uiPriority w:val="0"/>
    <w:rPr>
      <w:rFonts w:ascii="仿宋_GB2312" w:hAnsi="Arial" w:eastAsia="仿宋_GB2312" w:cs="Times New Roman"/>
      <w:sz w:val="32"/>
      <w:szCs w:val="32"/>
    </w:rPr>
  </w:style>
  <w:style w:type="character" w:customStyle="1" w:styleId="213">
    <w:name w:val="正文文本 3 Char"/>
    <w:link w:val="212"/>
    <w:qFormat/>
    <w:uiPriority w:val="0"/>
    <w:rPr>
      <w:rFonts w:ascii="仿宋_GB2312" w:hAnsi="Arial" w:eastAsia="仿宋_GB2312" w:cs="Times New Roman"/>
      <w:sz w:val="32"/>
      <w:szCs w:val="32"/>
    </w:rPr>
  </w:style>
  <w:style w:type="paragraph" w:customStyle="1" w:styleId="214">
    <w:name w:val="正文文本1"/>
    <w:basedOn w:val="1"/>
    <w:link w:val="215"/>
    <w:qFormat/>
    <w:uiPriority w:val="0"/>
    <w:rPr>
      <w:rFonts w:ascii="楷体_GB2312" w:hAnsi="Arial" w:eastAsia="楷体_GB2312" w:cs="Times New Roman"/>
      <w:sz w:val="28"/>
      <w:szCs w:val="28"/>
    </w:rPr>
  </w:style>
  <w:style w:type="character" w:customStyle="1" w:styleId="215">
    <w:name w:val="正文文本 Char"/>
    <w:link w:val="214"/>
    <w:qFormat/>
    <w:uiPriority w:val="0"/>
    <w:rPr>
      <w:rFonts w:ascii="楷体_GB2312" w:hAnsi="Arial" w:eastAsia="楷体_GB2312" w:cs="Times New Roman"/>
      <w:sz w:val="28"/>
      <w:szCs w:val="28"/>
    </w:rPr>
  </w:style>
  <w:style w:type="paragraph" w:customStyle="1" w:styleId="216">
    <w:name w:val="正文文本缩进1"/>
    <w:basedOn w:val="1"/>
    <w:link w:val="217"/>
    <w:unhideWhenUsed/>
    <w:qFormat/>
    <w:uiPriority w:val="0"/>
    <w:pPr>
      <w:spacing w:after="120"/>
      <w:ind w:left="420"/>
    </w:pPr>
  </w:style>
  <w:style w:type="character" w:customStyle="1" w:styleId="217">
    <w:name w:val="正文文本缩进 Char"/>
    <w:link w:val="216"/>
    <w:semiHidden/>
    <w:qFormat/>
    <w:uiPriority w:val="99"/>
  </w:style>
  <w:style w:type="paragraph" w:customStyle="1" w:styleId="218">
    <w:name w:val="列表 21"/>
    <w:basedOn w:val="1"/>
    <w:qFormat/>
    <w:uiPriority w:val="0"/>
    <w:pPr>
      <w:ind w:left="100" w:hanging="200"/>
    </w:pPr>
    <w:rPr>
      <w:rFonts w:ascii="Times New Roman" w:hAnsi="Times New Roman" w:eastAsia="宋体" w:cs="Times New Roman"/>
      <w:szCs w:val="21"/>
    </w:rPr>
  </w:style>
  <w:style w:type="paragraph" w:customStyle="1" w:styleId="219">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0">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1">
    <w:name w:val="纯文本1"/>
    <w:basedOn w:val="1"/>
    <w:link w:val="222"/>
    <w:qFormat/>
    <w:uiPriority w:val="0"/>
    <w:rPr>
      <w:rFonts w:ascii="宋体" w:hAnsi="Courier New" w:eastAsia="宋体" w:cs="Courier New"/>
      <w:szCs w:val="21"/>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4">
    <w:name w:val="日期1"/>
    <w:basedOn w:val="1"/>
    <w:next w:val="1"/>
    <w:link w:val="225"/>
    <w:qFormat/>
    <w:uiPriority w:val="0"/>
    <w:rPr>
      <w:rFonts w:ascii="Times New Roman" w:hAnsi="Times New Roman" w:eastAsia="宋体" w:cs="Times New Roman"/>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cs="Arial"/>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rFonts w:ascii="Times New Roman" w:hAnsi="Times New Roman" w:eastAsia="宋体" w:cs="Times New Roman"/>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31">
    <w:name w:val="页脚 Char"/>
    <w:link w:val="230"/>
    <w:qFormat/>
    <w:uiPriority w:val="99"/>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3">
    <w:name w:val="页眉 Char"/>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5">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6">
    <w:name w:val="列表1"/>
    <w:basedOn w:val="1"/>
    <w:qFormat/>
    <w:uiPriority w:val="0"/>
    <w:pPr>
      <w:ind w:left="200" w:hanging="200"/>
    </w:pPr>
    <w:rPr>
      <w:rFonts w:ascii="Times New Roman" w:hAnsi="Times New Roman" w:eastAsia="宋体" w:cs="Times New Roman"/>
      <w:szCs w:val="21"/>
    </w:rPr>
  </w:style>
  <w:style w:type="paragraph" w:customStyle="1" w:styleId="237">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8">
    <w:name w:val="正文文本缩进 31"/>
    <w:basedOn w:val="1"/>
    <w:link w:val="239"/>
    <w:qFormat/>
    <w:uiPriority w:val="0"/>
    <w:pPr>
      <w:ind w:left="645" w:firstLine="645"/>
    </w:pPr>
    <w:rPr>
      <w:rFonts w:ascii="Arial" w:hAnsi="Arial" w:eastAsia="仿宋_GB2312" w:cs="Arial"/>
      <w:color w:val="FFFF00"/>
      <w:sz w:val="32"/>
      <w:szCs w:val="32"/>
    </w:rPr>
  </w:style>
  <w:style w:type="character" w:customStyle="1" w:styleId="239">
    <w:name w:val="正文文本缩进 3 Char"/>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1">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2">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3">
    <w:name w:val="正文文本 21"/>
    <w:basedOn w:val="1"/>
    <w:link w:val="244"/>
    <w:qFormat/>
    <w:uiPriority w:val="0"/>
    <w:pPr>
      <w:widowControl/>
      <w:jc w:val="center"/>
    </w:pPr>
    <w:rPr>
      <w:rFonts w:ascii="楷体_GB2312" w:hAnsi="Times New Roman" w:eastAsia="楷体_GB2312" w:cs="Times New Roman"/>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6">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7">
    <w:name w:val="批注主题1"/>
    <w:basedOn w:val="210"/>
    <w:next w:val="210"/>
    <w:link w:val="248"/>
    <w:semiHidden/>
    <w:qFormat/>
    <w:uiPriority w:val="0"/>
    <w:rPr>
      <w:rFonts w:ascii="Times New Roman" w:hAnsi="Times New Roman" w:eastAsia="宋体" w:cs="Times New Roman"/>
      <w:b/>
      <w:bCs/>
      <w:szCs w:val="21"/>
    </w:rPr>
  </w:style>
  <w:style w:type="character" w:customStyle="1" w:styleId="248">
    <w:name w:val="批注主题 Char"/>
    <w:link w:val="247"/>
    <w:semiHidden/>
    <w:qFormat/>
    <w:uiPriority w:val="0"/>
    <w:rPr>
      <w:rFonts w:ascii="Times New Roman" w:hAnsi="Times New Roman" w:eastAsia="宋体" w:cs="Times New Roman"/>
      <w:b/>
      <w:bCs/>
      <w:szCs w:val="21"/>
    </w:rPr>
  </w:style>
  <w:style w:type="paragraph" w:customStyle="1" w:styleId="249">
    <w:name w:val="正文首行缩进1"/>
    <w:basedOn w:val="1"/>
    <w:link w:val="250"/>
    <w:qFormat/>
    <w:uiPriority w:val="0"/>
    <w:pPr>
      <w:spacing w:line="360" w:lineRule="auto"/>
      <w:ind w:firstLine="200"/>
    </w:pPr>
    <w:rPr>
      <w:rFonts w:ascii="仿宋_GB2312" w:hAnsi="Times New Roman" w:eastAsia="仿宋_GB2312" w:cs="Times New Roman"/>
      <w:sz w:val="30"/>
      <w:szCs w:val="30"/>
    </w:rPr>
  </w:style>
  <w:style w:type="character" w:customStyle="1" w:styleId="250">
    <w:name w:val="正文首行缩进 Char"/>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after="0" w:line="360" w:lineRule="auto"/>
      <w:ind w:left="0" w:firstLine="420"/>
    </w:pPr>
    <w:rPr>
      <w:rFonts w:ascii="宋体" w:hAnsi="宋体" w:eastAsia="宋体" w:cs="Times New Roman"/>
      <w:szCs w:val="20"/>
    </w:rPr>
  </w:style>
  <w:style w:type="character" w:customStyle="1" w:styleId="252">
    <w:name w:val="正文首行缩进 2 Char"/>
    <w:link w:val="251"/>
    <w:qFormat/>
    <w:uiPriority w:val="0"/>
    <w:rPr>
      <w:rFonts w:ascii="宋体" w:hAnsi="宋体" w:eastAsia="宋体" w:cs="Times New Roman"/>
      <w:szCs w:val="20"/>
    </w:rPr>
  </w:style>
  <w:style w:type="table" w:customStyle="1" w:styleId="253">
    <w:name w:val="网格型1"/>
    <w:basedOn w:val="195"/>
    <w:qFormat/>
    <w:uiPriority w:val="0"/>
    <w:pPr>
      <w:widowControl w:val="0"/>
      <w:jc w:val="both"/>
    </w:pPr>
    <w:rPr>
      <w:rFonts w:ascii="Times New Roman" w:hAnsi="Times New Roman" w:eastAsia="宋体" w:cs="Times New Roman"/>
      <w:sz w:val="20"/>
      <w:szCs w:val="20"/>
    </w:rPr>
  </w:style>
  <w:style w:type="character" w:customStyle="1" w:styleId="254">
    <w:name w:val="要点1"/>
    <w:basedOn w:val="194"/>
    <w:link w:val="1"/>
    <w:qFormat/>
    <w:uiPriority w:val="0"/>
    <w:rPr>
      <w:b/>
      <w:bCs/>
    </w:rPr>
  </w:style>
  <w:style w:type="character" w:customStyle="1" w:styleId="255">
    <w:name w:val="页码1"/>
    <w:link w:val="1"/>
    <w:qFormat/>
    <w:uiPriority w:val="0"/>
  </w:style>
  <w:style w:type="character" w:customStyle="1" w:styleId="256">
    <w:name w:val="已访问的超链接1"/>
    <w:link w:val="1"/>
    <w:qFormat/>
    <w:uiPriority w:val="0"/>
    <w:rPr>
      <w:color w:val="800080"/>
      <w:u w:val="single"/>
    </w:rPr>
  </w:style>
  <w:style w:type="character" w:customStyle="1" w:styleId="257">
    <w:name w:val="强调1"/>
    <w:basedOn w:val="194"/>
    <w:link w:val="1"/>
    <w:qFormat/>
    <w:uiPriority w:val="0"/>
    <w:rPr>
      <w:i/>
    </w:rPr>
  </w:style>
  <w:style w:type="character" w:customStyle="1" w:styleId="258">
    <w:name w:val="超链接1"/>
    <w:link w:val="1"/>
    <w:qFormat/>
    <w:uiPriority w:val="0"/>
    <w:rPr>
      <w:color w:val="0000FF"/>
      <w:u w:val="single"/>
    </w:rPr>
  </w:style>
  <w:style w:type="character" w:customStyle="1" w:styleId="259">
    <w:name w:val="批注引用1"/>
    <w:basedOn w:val="194"/>
    <w:link w:val="1"/>
    <w:semiHidden/>
    <w:qFormat/>
    <w:uiPriority w:val="0"/>
    <w:rPr>
      <w:sz w:val="21"/>
      <w:szCs w:val="21"/>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sz w:val="24"/>
      <w:szCs w:val="24"/>
      <w:lang w:eastAsia="en-US" w:bidi="en-US"/>
    </w:rPr>
  </w:style>
  <w:style w:type="paragraph" w:customStyle="1" w:styleId="265">
    <w:name w:val="Body Text(ch)"/>
    <w:basedOn w:val="1"/>
    <w:next w:val="214"/>
    <w:qFormat/>
    <w:uiPriority w:val="0"/>
    <w:pPr>
      <w:spacing w:after="120"/>
    </w:pPr>
    <w:rPr>
      <w:rFonts w:ascii="宋体" w:hAnsi="Arial" w:eastAsia="宋体" w:cs="Times New Roman"/>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9">
    <w:name w:val=" Char"/>
    <w:basedOn w:val="208"/>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4">
    <w:name w:val=" Char Char Char Char"/>
    <w:basedOn w:val="208"/>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6">
    <w:name w:val="4"/>
    <w:basedOn w:val="1"/>
    <w:next w:val="238"/>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9">
    <w:name w:val="样式1"/>
    <w:basedOn w:val="1"/>
    <w:qFormat/>
    <w:uiPriority w:val="0"/>
    <w:pPr>
      <w:numPr>
        <w:ilvl w:val="0"/>
        <w:numId w:val="3"/>
      </w:numPr>
    </w:pPr>
    <w:rPr>
      <w:rFonts w:ascii="宋体" w:hAnsi="宋体" w:eastAsia="宋体" w:cs="Times New Roman"/>
      <w:szCs w:val="21"/>
    </w:rPr>
  </w:style>
  <w:style w:type="paragraph" w:customStyle="1" w:styleId="28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0">
    <w:name w:val="Char Char Char Char"/>
    <w:basedOn w:val="208"/>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97">
    <w:name w:val="首行缩进"/>
    <w:basedOn w:val="1"/>
    <w:qFormat/>
    <w:uiPriority w:val="99"/>
    <w:pPr>
      <w:spacing w:line="360" w:lineRule="auto"/>
      <w:ind w:firstLine="480"/>
    </w:pPr>
    <w:rPr>
      <w:rFonts w:ascii="Calibri" w:hAnsi="Calibri" w:eastAsia="微软雅黑"/>
      <w:sz w:val="24"/>
      <w:lang w:val="zh-CN"/>
    </w:rPr>
  </w:style>
  <w:style w:type="paragraph" w:customStyle="1" w:styleId="298">
    <w:name w:val="标题 31"/>
    <w:basedOn w:val="1"/>
    <w:next w:val="1"/>
    <w:qFormat/>
    <w:uiPriority w:val="0"/>
    <w:pPr>
      <w:keepNext/>
      <w:keepLines/>
      <w:spacing w:before="260" w:after="260" w:line="416" w:lineRule="auto"/>
      <w:outlineLvl w:val="2"/>
    </w:pPr>
    <w:rPr>
      <w:b/>
      <w:bCs/>
      <w:sz w:val="32"/>
      <w:szCs w:val="32"/>
    </w:rPr>
  </w:style>
  <w:style w:type="paragraph" w:customStyle="1" w:styleId="299">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00">
    <w:name w:val="NormalIndent1"/>
    <w:basedOn w:val="1"/>
    <w:qFormat/>
    <w:uiPriority w:val="0"/>
    <w:pPr>
      <w:widowControl/>
      <w:ind w:firstLine="420"/>
    </w:pPr>
  </w:style>
  <w:style w:type="character" w:customStyle="1" w:styleId="301">
    <w:name w:val="font21"/>
    <w:basedOn w:val="32"/>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71</Pages>
  <Words>10160</Words>
  <Characters>11150</Characters>
  <TotalTime>0</TotalTime>
  <ScaleCrop>false</ScaleCrop>
  <LinksUpToDate>false</LinksUpToDate>
  <CharactersWithSpaces>11492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dc:creator>
  <cp:lastModifiedBy>111666</cp:lastModifiedBy>
  <dcterms:modified xsi:type="dcterms:W3CDTF">2026-07-07T02:31:53Z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34D163CA2DB044ECAE5F50463633A707_13</vt:lpwstr>
  </property>
  <property fmtid="{D5CDD505-2E9C-101B-9397-08002B2CF9AE}" pid="4" name="KSOTemplateDocerSaveRecord">
    <vt:lpwstr>eyJoZGlkIjoiOGVmMTA1MjNlOTllNzE0NjI5OTFmMTAzMjJlOWU3N2QiLCJ1c2VySWQiOiI0Njk1NTcwNzAifQ==</vt:lpwstr>
  </property>
</Properties>
</file>