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hint="eastAsia" w:ascii="宋体" w:hAnsi="宋体" w:cs="宋体"/>
          <w:b/>
          <w:sz w:val="84"/>
        </w:rPr>
        <w:t xml:space="preserve">   招　标　文　件</w:t>
      </w:r>
      <w:r/>
    </w:p>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ascii="宋体" w:hAnsi="宋体" w:cs="宋体"/>
          <w:b/>
          <w:bCs/>
          <w:sz w:val="84"/>
          <w:szCs w:val="84"/>
        </w:rPr>
      </w:r>
      <w:r/>
    </w:p>
    <w:p>
      <w:pPr>
        <w:spacing w:before="240" w:after="240"/>
        <w:rPr>
          <w:rFonts w:ascii="宋体" w:hAnsi="宋体" w:cs="宋体"/>
          <w:b/>
          <w:sz w:val="28"/>
          <w:szCs w:val="20"/>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项目名称：</w:t>
      </w:r>
      <w:bookmarkStart w:id="0" w:name="OLE_LINK12"/>
      <w:r>
        <w:rPr>
          <w:rFonts w:hint="eastAsia" w:ascii="宋体" w:hAnsi="宋体" w:cs="宋体"/>
          <w:b/>
          <w:sz w:val="28"/>
          <w:szCs w:val="20"/>
        </w:rPr>
        <w:t xml:space="preserve">2026年泗洪县集泰污水处理有限公司污泥处置采购项目</w:t>
      </w:r>
      <w:bookmarkEnd w:id="0"/>
      <w:r/>
      <w:r/>
    </w:p>
    <w:p>
      <w:pPr>
        <w:spacing w:before="240" w:after="240"/>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项目编号：</w:t>
      </w:r>
      <w:r>
        <w:rPr>
          <w:rFonts w:ascii="宋体" w:hAnsi="宋体" w:cs="宋体"/>
          <w:b/>
          <w:sz w:val="32"/>
        </w:rPr>
        <w:t xml:space="preserve">JSZC-321324-TYJT-G2026-0009</w:t>
      </w:r>
      <w:r/>
    </w:p>
    <w:p>
      <w:pPr>
        <w:ind w:firstLine="301"/>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301"/>
        <w:rPr>
          <w:rFonts w:ascii="宋体" w:hAnsi="宋体" w:cs="宋体"/>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cs="宋体"/>
          <w:b/>
          <w:sz w:val="30"/>
        </w:rPr>
        <w:t xml:space="preserve">（</w:t>
      </w:r>
      <w:r>
        <w:rPr>
          <w:rFonts w:hint="eastAsia" w:ascii="宋体" w:hAnsi="宋体" w:cs="宋体"/>
          <w:b/>
          <w:sz w:val="30"/>
          <w:u w:val="single"/>
        </w:rPr>
        <w:t xml:space="preserve">服务</w:t>
      </w:r>
      <w:r>
        <w:rPr>
          <w:rFonts w:hint="eastAsia" w:ascii="宋体" w:hAnsi="宋体" w:cs="宋体"/>
          <w:b/>
          <w:sz w:val="30"/>
        </w:rPr>
        <w:t xml:space="preserve">类项目，本项目</w:t>
      </w:r>
      <w:r>
        <w:rPr>
          <w:rFonts w:hint="eastAsia" w:ascii="宋体" w:hAnsi="宋体" w:cs="宋体"/>
          <w:b/>
          <w:sz w:val="30"/>
          <w:u w:val="single"/>
        </w:rPr>
        <w:t xml:space="preserve"> 专 </w:t>
      </w:r>
      <w:r>
        <w:rPr>
          <w:rFonts w:hint="eastAsia" w:ascii="宋体" w:hAnsi="宋体" w:cs="宋体"/>
          <w:b/>
          <w:sz w:val="30"/>
        </w:rPr>
        <w:t xml:space="preserve">门面向中小企业）</w:t>
      </w:r>
      <w:bookmarkEnd w:id="1"/>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pStyle w:val="746"/>
        <w:rPr>
          <w:rFonts w:ascii="宋体" w:hAnsi="宋体" w:eastAsia="宋体" w:cs="宋体"/>
          <w:sz w:val="24"/>
        </w:rPr>
      </w:pPr>
      <w:r>
        <w:rPr>
          <w:rFonts w:ascii="宋体" w:hAnsi="宋体" w:eastAsia="宋体" w:cs="宋体"/>
          <w:sz w:val="24"/>
        </w:rPr>
      </w:r>
      <w:r/>
    </w:p>
    <w:p>
      <w:pPr>
        <w:pStyle w:val="74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46"/>
        <w:rPr>
          <w:rFonts w:ascii="宋体" w:hAnsi="宋体" w:eastAsia="宋体" w:cs="宋体"/>
        </w:rPr>
      </w:pPr>
      <w:r>
        <w:rPr>
          <w:rFonts w:ascii="宋体" w:hAnsi="宋体" w:eastAsia="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b/>
          <w:sz w:val="32"/>
          <w:u w:val="single"/>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cs="宋体"/>
          <w:b/>
          <w:sz w:val="32"/>
        </w:rPr>
        <w:t xml:space="preserve">采   购   人：</w:t>
      </w:r>
      <w:bookmarkEnd w:id="2"/>
      <w:r>
        <w:rPr>
          <w:rFonts w:hint="eastAsia" w:ascii="宋体" w:hAnsi="宋体" w:cs="宋体"/>
          <w:b/>
          <w:sz w:val="32"/>
          <w:u w:val="single"/>
        </w:rPr>
        <w:t xml:space="preserve">泗洪县住房和城乡建设局</w:t>
      </w:r>
      <w:r>
        <w:rPr>
          <w:rFonts w:hint="eastAsia" w:ascii="宋体" w:hAnsi="宋体" w:cs="宋体"/>
          <w:b/>
          <w:sz w:val="32"/>
          <w:u w:val="single"/>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采购代理机构：</w:t>
      </w:r>
      <w:r>
        <w:rPr>
          <w:rFonts w:hint="eastAsia" w:ascii="宋体" w:hAnsi="宋体" w:cs="宋体"/>
          <w:b/>
          <w:sz w:val="32"/>
          <w:u w:val="single"/>
        </w:rPr>
        <w:t xml:space="preserve">江苏天园项目管理集团有限公司</w:t>
      </w:r>
      <w:r>
        <w:rPr>
          <w:rFonts w:hint="eastAsia" w:ascii="宋体" w:hAnsi="宋体" w:cs="宋体"/>
          <w:b/>
          <w:sz w:val="32"/>
          <w:u w:val="single"/>
        </w:rPr>
        <w:t xml:space="preserve"> </w:t>
      </w:r>
      <w:r/>
    </w:p>
    <w:p>
      <w:pPr>
        <w:jc w:val="cente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日期：</w:t>
      </w:r>
      <w:r>
        <w:rPr>
          <w:rFonts w:hint="eastAsia" w:ascii="宋体" w:hAnsi="宋体" w:cs="宋体"/>
          <w:b/>
          <w:sz w:val="32"/>
          <w:u w:val="single"/>
        </w:rPr>
        <w:t xml:space="preserve"> 2026</w:t>
      </w:r>
      <w:r>
        <w:rPr>
          <w:rFonts w:hint="eastAsia" w:ascii="宋体" w:hAnsi="宋体" w:cs="宋体"/>
          <w:b/>
          <w:sz w:val="32"/>
        </w:rPr>
        <w:t xml:space="preserve">年</w:t>
      </w:r>
      <w:r>
        <w:rPr>
          <w:rFonts w:hint="eastAsia" w:ascii="宋体" w:hAnsi="宋体" w:cs="宋体"/>
          <w:b/>
          <w:sz w:val="32"/>
          <w:u w:val="single"/>
        </w:rPr>
        <w:t xml:space="preserve"> </w:t>
      </w:r>
      <w:r>
        <w:rPr>
          <w:rFonts w:ascii="宋体" w:hAnsi="宋体" w:cs="宋体"/>
          <w:b/>
          <w:sz w:val="32"/>
          <w:u w:val="single"/>
        </w:rPr>
        <w:t xml:space="preserve">07</w:t>
      </w:r>
      <w:r>
        <w:rPr>
          <w:rFonts w:hint="eastAsia" w:ascii="宋体" w:hAnsi="宋体" w:cs="宋体"/>
          <w:b/>
          <w:sz w:val="32"/>
          <w:u w:val="single"/>
        </w:rPr>
        <w:t xml:space="preserve"> </w:t>
      </w:r>
      <w:r>
        <w:rPr>
          <w:rFonts w:hint="eastAsia" w:ascii="宋体" w:hAnsi="宋体" w:cs="宋体"/>
          <w:b/>
          <w:sz w:val="32"/>
        </w:rPr>
        <w:t xml:space="preserve">月</w:t>
      </w:r>
      <w:r>
        <w:rPr>
          <w:rFonts w:hint="eastAsia" w:ascii="宋体" w:hAnsi="宋体" w:cs="宋体"/>
          <w:b/>
          <w:sz w:val="32"/>
          <w:u w:val="single"/>
        </w:rPr>
        <w:t xml:space="preserve"> </w:t>
      </w:r>
      <w:r>
        <w:rPr>
          <w:rFonts w:ascii="宋体" w:hAnsi="宋体" w:cs="宋体"/>
          <w:b/>
          <w:sz w:val="32"/>
          <w:u w:val="single"/>
        </w:rPr>
        <w:t xml:space="preserve">0</w:t>
      </w:r>
      <w:r>
        <w:rPr>
          <w:rFonts w:ascii="宋体" w:hAnsi="宋体" w:cs="宋体"/>
          <w:b/>
          <w:sz w:val="32"/>
          <w:u w:val="single"/>
        </w:rPr>
        <w:t xml:space="preserve">3</w:t>
      </w:r>
      <w:r>
        <w:rPr>
          <w:rFonts w:hint="eastAsia" w:ascii="宋体" w:hAnsi="宋体" w:cs="宋体"/>
          <w:b/>
          <w:sz w:val="32"/>
          <w:u w:val="single"/>
        </w:rPr>
        <w:t xml:space="preserve"> </w:t>
      </w:r>
      <w:r>
        <w:rPr>
          <w:rFonts w:hint="eastAsia" w:ascii="宋体" w:hAnsi="宋体" w:cs="宋体"/>
          <w:b/>
          <w:sz w:val="32"/>
        </w:rPr>
        <w:t xml:space="preserve">日</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836"/>
        <w:rPr>
          <w:rFonts w:ascii="宋体" w:hAnsi="宋体" w:eastAsia="宋体" w:cs="宋体"/>
        </w:rPr>
        <w:outlineLvl w:val="9"/>
      </w:pPr>
      <w:r>
        <w:rPr>
          <w:rFonts w:ascii="宋体" w:hAnsi="宋体" w:eastAsia="宋体" w:cs="宋体"/>
        </w:rPr>
      </w:r>
      <w:r/>
    </w:p>
    <w:p>
      <w:pPr>
        <w:jc w:val="center"/>
        <w:rPr>
          <w:rFonts w:ascii="宋体" w:hAnsi="宋体" w:cs="宋体"/>
          <w:sz w:val="36"/>
          <w:szCs w:val="36"/>
        </w:rPr>
      </w:pPr>
      <w:r>
        <w:rPr>
          <w:rFonts w:hint="eastAsia" w:ascii="宋体" w:hAnsi="宋体" w:cs="宋体"/>
          <w:sz w:val="36"/>
          <w:szCs w:val="36"/>
        </w:rPr>
        <w:t xml:space="preserve">目录</w:t>
      </w:r>
      <w:r/>
    </w:p>
    <w:p>
      <w:pPr>
        <w:pStyle w:val="1159"/>
        <w:tabs>
          <w:tab w:val="right" w:pos="902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1159"/>
        <w:tabs>
          <w:tab w:val="right" w:pos="9026" w:leader="dot"/>
        </w:tabs>
        <w:rPr>
          <w:rFonts w:ascii="宋体" w:hAnsi="宋体" w:cs="宋体"/>
          <w:sz w:val="32"/>
          <w:szCs w:val="32"/>
        </w:rPr>
      </w:pPr>
      <w:r/>
      <w:hyperlink w:tooltip="#_Toc17201" w:anchor="_Toc17201" w:history="1">
        <w:r>
          <w:rPr>
            <w:rFonts w:hint="eastAsia" w:ascii="宋体" w:hAnsi="宋体" w:cs="宋体"/>
            <w:sz w:val="32"/>
            <w:szCs w:val="32"/>
          </w:rPr>
          <w:t xml:space="preserve">第一章投标邀请函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_Toc17201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hyperlink w:tooltip="#_Toc16280" w:anchor="_Toc16280" w:history="1">
        <w:r>
          <w:rPr>
            <w:rFonts w:hint="eastAsia" w:ascii="宋体" w:hAnsi="宋体" w:cs="宋体"/>
            <w:sz w:val="32"/>
            <w:szCs w:val="32"/>
          </w:rPr>
          <w:t xml:space="preserve">第二章投标人须知</w:t>
        </w:r>
        <w:r>
          <w:rPr>
            <w:rFonts w:hint="eastAsia" w:ascii="宋体" w:hAnsi="宋体" w:cs="宋体"/>
            <w:sz w:val="32"/>
            <w:szCs w:val="32"/>
          </w:rPr>
          <w:tab/>
          <w:t xml:space="preserve">7</w:t>
        </w:r>
      </w:hyperlink>
      <w:r/>
      <w:r/>
    </w:p>
    <w:p>
      <w:pPr>
        <w:pStyle w:val="1159"/>
        <w:tabs>
          <w:tab w:val="right" w:pos="9026" w:leader="dot"/>
        </w:tabs>
        <w:rPr>
          <w:rFonts w:ascii="宋体" w:hAnsi="宋体" w:cs="宋体"/>
          <w:sz w:val="32"/>
          <w:szCs w:val="32"/>
        </w:rPr>
      </w:pPr>
      <w:r/>
      <w:hyperlink w:tooltip="#_Toc14096" w:anchor="_Toc14096" w:history="1">
        <w:r>
          <w:rPr>
            <w:rFonts w:hint="eastAsia" w:ascii="宋体" w:hAnsi="宋体" w:cs="宋体"/>
            <w:sz w:val="32"/>
            <w:szCs w:val="48"/>
          </w:rPr>
          <w:t xml:space="preserve">第三章 </w:t>
        </w:r>
        <w:r>
          <w:rPr>
            <w:rFonts w:hint="eastAsia" w:ascii="宋体" w:hAnsi="宋体" w:cs="宋体"/>
            <w:sz w:val="32"/>
            <w:szCs w:val="72"/>
          </w:rPr>
          <w:t xml:space="preserve">合同格式及条款（草案）</w:t>
        </w:r>
        <w:r>
          <w:rPr>
            <w:rFonts w:hint="eastAsia" w:ascii="宋体" w:hAnsi="宋体" w:cs="宋体"/>
            <w:sz w:val="32"/>
            <w:szCs w:val="32"/>
          </w:rPr>
          <w:tab/>
          <w:t xml:space="preserve">2</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15300" w:anchor="_Toc15300" w:history="1">
        <w:r>
          <w:rPr>
            <w:rFonts w:hint="eastAsia" w:ascii="宋体" w:hAnsi="宋体" w:cs="宋体"/>
            <w:sz w:val="32"/>
            <w:szCs w:val="32"/>
          </w:rPr>
          <w:t xml:space="preserve">第四章 采购需求</w:t>
        </w:r>
        <w:r>
          <w:rPr>
            <w:rFonts w:hint="eastAsia" w:ascii="宋体" w:hAnsi="宋体" w:cs="宋体"/>
            <w:sz w:val="32"/>
            <w:szCs w:val="32"/>
          </w:rPr>
          <w:tab/>
          <w:t xml:space="preserve">3</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2242" w:anchor="_Toc2242" w:history="1">
        <w:r>
          <w:rPr>
            <w:rFonts w:hint="eastAsia" w:ascii="宋体" w:hAnsi="宋体" w:cs="宋体"/>
            <w:sz w:val="32"/>
            <w:szCs w:val="32"/>
          </w:rPr>
          <w:t xml:space="preserve">第五章评标方法与评标标准</w:t>
        </w:r>
        <w:r>
          <w:rPr>
            <w:rFonts w:hint="eastAsia" w:ascii="宋体" w:hAnsi="宋体" w:cs="宋体"/>
            <w:sz w:val="32"/>
            <w:szCs w:val="32"/>
          </w:rPr>
          <w:tab/>
          <w:t xml:space="preserve">4</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31527" w:anchor="_Toc31527" w:history="1">
        <w:r>
          <w:rPr>
            <w:rFonts w:hint="eastAsia" w:ascii="宋体" w:hAnsi="宋体" w:cs="宋体"/>
            <w:sz w:val="32"/>
            <w:szCs w:val="32"/>
          </w:rPr>
          <w:t xml:space="preserve">第六章投标文件格式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_Toc31527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52</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rPr>
          <w:rFonts w:ascii="宋体" w:hAnsi="宋体" w:cs="宋体"/>
          <w:sz w:val="32"/>
          <w:szCs w:val="32"/>
        </w:rPr>
      </w:r>
      <w:r/>
    </w:p>
    <w:p>
      <w:pPr>
        <w:rPr>
          <w:rFonts w:ascii="宋体" w:hAnsi="宋体" w:cs="宋体"/>
        </w:rPr>
      </w:pPr>
      <w:r>
        <w:rPr>
          <w:rFonts w:hint="eastAsia" w:ascii="宋体" w:hAnsi="宋体" w:cs="宋体"/>
          <w:sz w:val="32"/>
          <w:szCs w:val="32"/>
        </w:rPr>
        <w:fldChar w:fldCharType="end"/>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pStyle w:val="730"/>
        <w:jc w:val="center"/>
        <w:spacing w:before="0" w:after="0"/>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sz w:val="44"/>
        </w:rPr>
        <w:t xml:space="preserve"> 第一章 </w:t>
      </w:r>
      <w:bookmarkEnd w:id="3"/>
      <w:r>
        <w:rPr>
          <w:rFonts w:hint="eastAsia" w:ascii="宋体" w:hAnsi="宋体" w:eastAsia="宋体" w:cs="宋体"/>
          <w:b/>
          <w:sz w:val="44"/>
        </w:rPr>
        <w:t xml:space="preserve">投标邀请函</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项目概况</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2026年泗洪县集泰污水处理有限公司污泥处置采购项目</w:t>
            </w:r>
            <w:r>
              <w:rPr>
                <w:rFonts w:hint="eastAsia" w:ascii="宋体" w:hAnsi="宋体" w:cs="宋体"/>
                <w:sz w:val="24"/>
                <w:szCs w:val="24"/>
              </w:rPr>
              <w:t xml:space="preserve">[</w:t>
            </w:r>
            <w:r>
              <w:rPr>
                <w:rFonts w:ascii="Segoe UI" w:hAnsi="Segoe UI" w:cs="Segoe UI"/>
                <w:shd w:val="clear" w:color="auto" w:fill="ffffff"/>
              </w:rPr>
              <w:t xml:space="preserve">JSZC-321324-TYJT-G2026-0009</w:t>
            </w:r>
            <w:r>
              <w:rPr>
                <w:rFonts w:hint="eastAsia" w:ascii="宋体" w:hAnsi="宋体" w:cs="宋体"/>
                <w:sz w:val="24"/>
                <w:szCs w:val="24"/>
              </w:rPr>
              <w:t xml:space="preserve">]</w:t>
            </w:r>
            <w:r>
              <w:rPr>
                <w:rFonts w:hint="eastAsia" w:ascii="宋体" w:hAnsi="宋体" w:cs="宋体"/>
                <w:sz w:val="24"/>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ascii="宋体" w:hAnsi="宋体" w:cs="宋体"/>
                <w:sz w:val="24"/>
              </w:rPr>
              <w:t xml:space="preserve">07</w:t>
            </w:r>
            <w:r>
              <w:rPr>
                <w:rFonts w:hint="eastAsia" w:ascii="宋体" w:hAnsi="宋体" w:cs="宋体"/>
                <w:sz w:val="24"/>
              </w:rPr>
              <w:t xml:space="preserve">月</w:t>
            </w:r>
            <w:r>
              <w:rPr>
                <w:rFonts w:ascii="宋体" w:hAnsi="宋体" w:cs="宋体"/>
                <w:sz w:val="24"/>
              </w:rPr>
              <w:t xml:space="preserve">28</w:t>
            </w:r>
            <w:r>
              <w:rPr>
                <w:rFonts w:hint="eastAsia" w:ascii="宋体" w:hAnsi="宋体" w:cs="宋体"/>
                <w:sz w:val="24"/>
              </w:rPr>
              <w:t xml:space="preserve">日09时00分（北京时间）前递交投标文件。</w:t>
            </w:r>
            <w:r/>
          </w:p>
        </w:tc>
      </w:tr>
    </w:tbl>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4" w:name="_Toc4099"/>
      <w:r/>
      <w:bookmarkStart w:id="5" w:name="_Toc14953"/>
      <w:r>
        <w:rPr>
          <w:rFonts w:hint="eastAsia" w:ascii="宋体" w:hAnsi="宋体" w:cs="宋体"/>
          <w:b/>
          <w:bCs/>
          <w:sz w:val="24"/>
        </w:rPr>
        <w:t xml:space="preserve">一、项目基本情况</w:t>
      </w:r>
      <w:bookmarkEnd w:id="4"/>
      <w:r/>
      <w:bookmarkEnd w:id="5"/>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cs="宋体"/>
          <w:sz w:val="24"/>
        </w:rPr>
        <w:t xml:space="preserve">1.项目编号：</w:t>
      </w:r>
      <w:r>
        <w:rPr>
          <w:rFonts w:ascii="宋体" w:hAnsi="宋体" w:cs="宋体"/>
          <w:sz w:val="24"/>
        </w:rPr>
        <w:t xml:space="preserve">JSZC-321324-TYJT-G2026-0009</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2.项目名称：</w:t>
      </w:r>
      <w:r>
        <w:rPr>
          <w:rFonts w:hint="eastAsia" w:ascii="宋体" w:hAnsi="宋体" w:cs="宋体"/>
          <w:sz w:val="24"/>
        </w:rPr>
        <w:t xml:space="preserve">2026年泗洪县集泰污水处理有限公司污泥处置采购项目</w:t>
      </w:r>
      <w:bookmarkEnd w:id="6"/>
      <w:r/>
      <w:r/>
    </w:p>
    <w:p>
      <w:pPr>
        <w:ind w:firstLine="480"/>
        <w:spacing w:line="480" w:lineRule="exact"/>
        <w:rPr>
          <w:rFonts w:ascii="宋体" w:hAnsi="宋体" w:cs="宋体"/>
        </w:rPr>
      </w:pPr>
      <w:r/>
      <w:bookmarkStart w:id="7" w:name="OLE_LINK58"/>
      <w:r>
        <w:rPr>
          <w:rFonts w:hint="eastAsia" w:ascii="宋体" w:hAnsi="宋体" w:cs="宋体"/>
          <w:sz w:val="24"/>
          <w:szCs w:val="24"/>
        </w:rPr>
        <w:t xml:space="preserve">3.预算金额：</w:t>
      </w:r>
      <w:r>
        <w:rPr>
          <w:rFonts w:ascii="宋体" w:hAnsi="宋体" w:cs="宋体"/>
          <w:sz w:val="24"/>
          <w:szCs w:val="24"/>
        </w:rPr>
        <w:t xml:space="preserve">472.5</w:t>
      </w:r>
      <w:r>
        <w:rPr>
          <w:rFonts w:hint="eastAsia" w:ascii="宋体" w:hAnsi="宋体" w:cs="宋体"/>
          <w:sz w:val="24"/>
          <w:szCs w:val="24"/>
        </w:rPr>
        <w:t xml:space="preserve">万</w:t>
      </w:r>
      <w:r>
        <w:rPr>
          <w:rFonts w:hint="eastAsia" w:ascii="宋体" w:hAnsi="宋体" w:cs="宋体"/>
          <w:sz w:val="24"/>
          <w:szCs w:val="24"/>
        </w:rPr>
        <w:t xml:space="preserve">。</w:t>
      </w:r>
      <w:r/>
    </w:p>
    <w:p>
      <w:pPr>
        <w:ind w:firstLine="480"/>
        <w:spacing w:line="480" w:lineRule="exact"/>
        <w:rPr>
          <w:rFonts w:ascii="宋体" w:hAnsi="宋体" w:cs="宋体"/>
          <w:sz w:val="24"/>
        </w:rPr>
      </w:pPr>
      <w:r>
        <w:rPr>
          <w:rFonts w:hint="eastAsia" w:ascii="宋体" w:hAnsi="宋体" w:cs="宋体"/>
          <w:sz w:val="24"/>
          <w:szCs w:val="24"/>
        </w:rPr>
        <w:t xml:space="preserve">4.本项目设定最高限价，最高限价为：</w:t>
      </w:r>
      <w:r>
        <w:rPr>
          <w:rFonts w:ascii="宋体" w:hAnsi="宋体" w:cs="宋体"/>
          <w:sz w:val="24"/>
          <w:szCs w:val="24"/>
        </w:rPr>
        <w:t xml:space="preserve">472.5</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处置单价为2</w:t>
      </w:r>
      <w:r>
        <w:rPr>
          <w:rFonts w:ascii="宋体" w:hAnsi="宋体" w:cs="宋体"/>
          <w:sz w:val="24"/>
          <w:szCs w:val="24"/>
        </w:rPr>
        <w:t xml:space="preserve">25</w:t>
      </w:r>
      <w:r>
        <w:rPr>
          <w:rFonts w:hint="eastAsia" w:ascii="宋体" w:hAnsi="宋体" w:cs="宋体"/>
          <w:sz w:val="24"/>
          <w:szCs w:val="24"/>
        </w:rPr>
        <w:t xml:space="preserve">元/吨，高于此限价作无效标处理（本项目报价以单价报价为准）。</w:t>
      </w:r>
      <w:bookmarkEnd w:id="7"/>
      <w:r/>
      <w:r/>
    </w:p>
    <w:p>
      <w:pPr>
        <w:ind w:firstLine="480"/>
        <w:spacing w:line="480" w:lineRule="exact"/>
        <w:rPr>
          <w:rFonts w:ascii="宋体" w:hAnsi="宋体" w:cs="宋体"/>
          <w:sz w:val="24"/>
          <w:szCs w:val="24"/>
        </w:rPr>
      </w:pPr>
      <w:r>
        <w:rPr>
          <w:rFonts w:hint="eastAsia" w:ascii="宋体" w:hAnsi="宋体" w:cs="宋体"/>
          <w:sz w:val="24"/>
          <w:szCs w:val="24"/>
        </w:rPr>
        <w:t xml:space="preserve">5.采购需求（简介）：</w:t>
      </w:r>
      <w:r>
        <w:rPr>
          <w:rFonts w:hint="eastAsia" w:ascii="宋体" w:hAnsi="宋体" w:cs="宋体"/>
          <w:sz w:val="24"/>
          <w:szCs w:val="24"/>
        </w:rPr>
        <w:t xml:space="preserve">2026年泗洪县集泰污水处理有限公司污泥处置采购项目</w:t>
      </w:r>
      <w:r>
        <w:rPr>
          <w:rFonts w:hint="eastAsia" w:ascii="宋体" w:hAnsi="宋体" w:cs="宋体"/>
          <w:sz w:val="24"/>
          <w:szCs w:val="24"/>
        </w:rPr>
        <w:t xml:space="preserve">，</w:t>
      </w:r>
      <w:r>
        <w:rPr>
          <w:rFonts w:hint="eastAsia" w:ascii="宋体" w:hAnsi="宋体" w:cs="宋体"/>
          <w:sz w:val="24"/>
          <w:szCs w:val="24"/>
        </w:rPr>
        <w:t xml:space="preserve">该污水厂年产污泥约7000吨，污泥含水率</w:t>
      </w:r>
      <w:r>
        <w:rPr>
          <w:rFonts w:hint="eastAsia" w:ascii="宋体" w:hAnsi="宋体" w:cs="宋体"/>
          <w:sz w:val="24"/>
          <w:szCs w:val="24"/>
        </w:rPr>
        <w:t xml:space="preserve">＜</w:t>
      </w:r>
      <w:r>
        <w:rPr>
          <w:rFonts w:hint="eastAsia" w:ascii="宋体" w:hAnsi="宋体" w:cs="宋体"/>
          <w:sz w:val="24"/>
          <w:szCs w:val="24"/>
        </w:rPr>
        <w:t xml:space="preserve">80%，为</w:t>
      </w:r>
      <w:r>
        <w:rPr>
          <w:rFonts w:hint="eastAsia" w:ascii="宋体" w:hAnsi="宋体" w:cs="宋体"/>
          <w:sz w:val="24"/>
          <w:szCs w:val="24"/>
        </w:rPr>
        <w:t xml:space="preserve">具体内容详见采购需求。</w:t>
      </w:r>
      <w:r/>
    </w:p>
    <w:p>
      <w:pPr>
        <w:ind w:firstLine="480"/>
        <w:spacing w:line="480" w:lineRule="exact"/>
        <w:shd w:val="clear" w:color="auto" w:fill="ffffff"/>
        <w:rPr>
          <w:rFonts w:ascii="宋体" w:hAnsi="宋体" w:cs="宋体"/>
          <w:sz w:val="24"/>
          <w:szCs w:val="24"/>
        </w:rPr>
      </w:pPr>
      <w:r>
        <w:rPr>
          <w:rFonts w:hint="eastAsia" w:ascii="宋体" w:hAnsi="宋体" w:cs="宋体"/>
          <w:sz w:val="24"/>
          <w:szCs w:val="24"/>
        </w:rPr>
        <w:t xml:space="preserve">6.合同履行期限：</w:t>
      </w:r>
      <w:bookmarkStart w:id="8" w:name="OLE_LINK13"/>
      <w:r>
        <w:rPr>
          <w:rFonts w:hint="eastAsia" w:ascii="宋体" w:hAnsi="宋体" w:cs="宋体"/>
          <w:sz w:val="24"/>
          <w:szCs w:val="24"/>
        </w:rPr>
        <w:t xml:space="preserve">三</w:t>
      </w:r>
      <w:r>
        <w:rPr>
          <w:rFonts w:hint="eastAsia" w:ascii="宋体" w:hAnsi="宋体" w:cs="宋体"/>
          <w:sz w:val="24"/>
          <w:szCs w:val="24"/>
          <w:lang w:bidi="ar"/>
        </w:rPr>
        <w:t xml:space="preserve">年</w:t>
      </w:r>
      <w:bookmarkEnd w:id="8"/>
      <w:r>
        <w:rPr>
          <w:rFonts w:hint="eastAsia" w:ascii="宋体" w:hAnsi="宋体" w:cs="宋体"/>
          <w:sz w:val="24"/>
          <w:szCs w:val="24"/>
          <w:lang w:bidi="ar"/>
        </w:rPr>
        <w:t xml:space="preserve">。</w:t>
      </w:r>
      <w:r>
        <w:rPr>
          <w:rFonts w:hint="eastAsia" w:ascii="宋体" w:hAnsi="宋体" w:cs="宋体"/>
          <w:sz w:val="24"/>
          <w:szCs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7.本项目 </w:t>
      </w:r>
      <w:r>
        <w:rPr>
          <w:rFonts w:hint="eastAsia" w:ascii="宋体" w:hAnsi="宋体" w:cs="宋体"/>
          <w:sz w:val="24"/>
          <w:u w:val="single"/>
        </w:rPr>
        <w:t xml:space="preserve">不接受 </w:t>
      </w:r>
      <w:r>
        <w:rPr>
          <w:rFonts w:hint="eastAsia" w:ascii="宋体" w:hAnsi="宋体" w:cs="宋体"/>
          <w:sz w:val="24"/>
        </w:rPr>
        <w:t xml:space="preserve"> 联合体投标。</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9" w:name="_Toc12106"/>
      <w:r/>
      <w:bookmarkStart w:id="10" w:name="_Toc4096"/>
      <w:r>
        <w:rPr>
          <w:rFonts w:hint="eastAsia" w:ascii="宋体" w:hAnsi="宋体" w:cs="宋体"/>
          <w:b/>
          <w:bCs/>
          <w:sz w:val="24"/>
        </w:rPr>
        <w:t xml:space="preserve">二、申请人的资格要求：</w:t>
      </w:r>
      <w:bookmarkEnd w:id="9"/>
      <w:r/>
      <w:bookmarkEnd w:id="10"/>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（一）通用资格要求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cs="宋体"/>
          <w:sz w:val="24"/>
        </w:rPr>
        <w:t xml:space="preserve">1.</w:t>
      </w:r>
      <w:bookmarkStart w:id="13" w:name="OLE_LINK16"/>
      <w:r>
        <w:rPr>
          <w:rFonts w:hint="eastAsia" w:ascii="宋体" w:hAnsi="宋体" w:cs="宋体"/>
          <w:sz w:val="24"/>
        </w:rPr>
        <w:t xml:space="preserve">具备《中华人民共和国政府采购法》第二十二条第一款规定的6项条件（按要求提供投标声明及承诺函）。</w:t>
      </w:r>
      <w:bookmarkEnd w:id="11"/>
      <w:r/>
      <w:bookmarkEnd w:id="13"/>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bookmarkStart w:id="14" w:name="OLE_LINK17"/>
      <w:r>
        <w:rPr>
          <w:rFonts w:hint="eastAsia" w:ascii="宋体" w:hAnsi="宋体" w:cs="宋体"/>
          <w:sz w:val="24"/>
        </w:rPr>
        <w:t xml:space="preserve">信用信息。</w:t>
      </w:r>
      <w:bookmarkStart w:id="15" w:name="OLE_LINK66"/>
      <w:r/>
      <w:bookmarkStart w:id="16" w:name="OLE_LINK65"/>
      <w:r>
        <w:rPr>
          <w:rFonts w:hint="eastAsia" w:ascii="宋体" w:hAnsi="宋体" w:cs="宋体"/>
          <w:sz w:val="24"/>
        </w:rPr>
        <w:t xml:space="preserve">信用信息查询渠道：“信用中国”网</w:t>
      </w:r>
      <w:r>
        <w:rPr>
          <w:rFonts w:hint="eastAsia" w:ascii="宋体" w:hAnsi="宋体" w:cs="宋体"/>
          <w:sz w:val="24"/>
        </w:rPr>
        <w:t xml:space="preserve">（www.creditchina.gov.cn）、“中国政府采购”网（www.ccgp.gov.cn）、江苏政府采购网（www.ccgp-jiangsu.gov.cn）。  </w:t>
      </w:r>
      <w:bookmarkEnd w:id="15"/>
      <w:r>
        <w:rPr>
          <w:rFonts w:hint="eastAsia" w:ascii="宋体" w:hAnsi="宋体" w:cs="宋体"/>
          <w:sz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bookmarkEnd w:id="14"/>
      <w:r/>
      <w:bookmarkEnd w:id="16"/>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17" w:name="_Toc16100"/>
      <w:r/>
      <w:bookmarkStart w:id="18" w:name="_Toc4064"/>
      <w:r>
        <w:rPr>
          <w:rFonts w:hint="eastAsia" w:ascii="宋体" w:hAnsi="宋体" w:cs="宋体"/>
          <w:sz w:val="24"/>
        </w:rPr>
        <w:t xml:space="preserve">4.</w:t>
      </w:r>
      <w:bookmarkStart w:id="19" w:name="OLE_LINK67"/>
      <w:r>
        <w:rPr>
          <w:rFonts w:hint="eastAsia" w:ascii="宋体" w:hAnsi="宋体" w:cs="宋体"/>
          <w:sz w:val="24"/>
        </w:rPr>
        <w:t xml:space="preserve">不接受联合体投标</w:t>
      </w:r>
      <w:bookmarkEnd w:id="19"/>
      <w:r/>
      <w:r/>
    </w:p>
    <w:p>
      <w:pPr>
        <w:ind w:firstLine="480"/>
        <w:spacing w:line="499" w:lineRule="atLeast"/>
        <w:shd w:val="clear" w:color="auto"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（二）落实政府采购政策需满足的资格要求：</w:t>
      </w:r>
      <w:bookmarkStart w:id="20" w:name="OLE_LINK10"/>
      <w:r>
        <w:rPr>
          <w:rFonts w:hint="eastAsia" w:ascii="宋体" w:hAnsi="宋体" w:cs="宋体"/>
          <w:sz w:val="24"/>
        </w:rPr>
        <w:t xml:space="preserve">本项目为专门面向中小企业采购的项目，供应商须为中小微企业、监狱企业、残疾人福利性单位（须提供《中小企业或残疾人福利性单位声明函,或监狱企业证明文件》）。非中、小、微型企业参与本项目投标，将作无效标处理。</w:t>
      </w:r>
      <w:bookmarkEnd w:id="20"/>
      <w:r/>
      <w:r/>
    </w:p>
    <w:p>
      <w:pPr>
        <w:ind w:firstLine="480"/>
        <w:spacing w:line="480" w:lineRule="exact"/>
        <w:rPr>
          <w:rFonts w:ascii="宋体" w:hAnsi="宋体" w:cs="宋体"/>
          <w:sz w:val="24"/>
          <w:szCs w:val="24"/>
        </w:rPr>
      </w:pPr>
      <w:r>
        <w:rPr>
          <w:rFonts w:hint="eastAsia" w:ascii="宋体" w:hAnsi="宋体" w:cs="宋体"/>
          <w:sz w:val="24"/>
          <w:szCs w:val="24"/>
        </w:rPr>
        <w:t xml:space="preserve">（三）本项目的特定资格要求：</w:t>
      </w:r>
      <w:r>
        <w:rPr>
          <w:rFonts w:hint="eastAsia" w:cs="宋体"/>
          <w:color w:val="000000"/>
          <w:sz w:val="24"/>
          <w:szCs w:val="24"/>
        </w:rPr>
        <w:t xml:space="preserve">①取得环评批复；②通过建设项目环境保护竣工验收【按照国环规环评</w:t>
      </w:r>
      <w:r>
        <w:rPr>
          <w:rFonts w:hint="eastAsia" w:cs="宋体"/>
          <w:color w:val="000000"/>
          <w:sz w:val="24"/>
          <w:szCs w:val="24"/>
        </w:rPr>
        <w:t xml:space="preserve">[2017]4</w:t>
      </w:r>
      <w:r>
        <w:rPr>
          <w:rFonts w:hint="eastAsia" w:cs="宋体"/>
          <w:color w:val="000000"/>
          <w:sz w:val="24"/>
          <w:szCs w:val="24"/>
        </w:rPr>
        <w:t xml:space="preserve">号规定，须在“全国建设项目环境影响评价管理信息平台”网站填报相关信息并予以公开，投标时需提供相关网页截图与网址】；③取得排污许可证，④环评批复</w:t>
      </w:r>
      <w:r>
        <w:rPr>
          <w:rFonts w:hint="eastAsia" w:cs="宋体"/>
          <w:b/>
          <w:bCs/>
          <w:color w:val="000000"/>
          <w:sz w:val="24"/>
          <w:szCs w:val="24"/>
        </w:rPr>
        <w:t xml:space="preserve">或者</w:t>
      </w:r>
      <w:r>
        <w:rPr>
          <w:rFonts w:hint="eastAsia" w:cs="宋体"/>
          <w:color w:val="000000"/>
          <w:sz w:val="24"/>
          <w:szCs w:val="24"/>
        </w:rPr>
        <w:t xml:space="preserve">环评文件</w:t>
      </w:r>
      <w:r>
        <w:rPr>
          <w:rFonts w:hint="eastAsia" w:cs="宋体"/>
          <w:b/>
          <w:bCs/>
          <w:color w:val="000000"/>
          <w:sz w:val="24"/>
          <w:szCs w:val="24"/>
        </w:rPr>
        <w:t xml:space="preserve">或者</w:t>
      </w:r>
      <w:r>
        <w:rPr>
          <w:rFonts w:hint="eastAsia" w:cs="宋体"/>
          <w:color w:val="000000"/>
          <w:sz w:val="24"/>
          <w:szCs w:val="24"/>
        </w:rPr>
        <w:t xml:space="preserve">竣工验收材料中含有可以处置一般固废的污泥</w:t>
      </w:r>
      <w:r>
        <w:rPr>
          <w:rFonts w:hint="eastAsia" w:cs="宋体"/>
          <w:b/>
          <w:bCs/>
          <w:color w:val="000000"/>
          <w:sz w:val="24"/>
          <w:szCs w:val="24"/>
        </w:rPr>
        <w:t xml:space="preserve">或者</w:t>
      </w:r>
      <w:r>
        <w:rPr>
          <w:rFonts w:hint="eastAsia" w:cs="宋体"/>
          <w:color w:val="000000"/>
          <w:sz w:val="24"/>
          <w:szCs w:val="24"/>
        </w:rPr>
        <w:t xml:space="preserve">投资项目备案表含有可以处置一般固废的污泥。</w:t>
      </w:r>
      <w:r/>
    </w:p>
    <w:p>
      <w:pPr>
        <w:pStyle w:val="732"/>
        <w:ind w:firstLine="482"/>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三、获取招标文件</w:t>
      </w:r>
      <w:bookmarkEnd w:id="17"/>
      <w:r/>
      <w:bookmarkEnd w:id="18"/>
      <w:r/>
      <w:r/>
    </w:p>
    <w:p>
      <w:pPr>
        <w:ind w:firstLine="480"/>
        <w:spacing w:line="480" w:lineRule="exact"/>
        <w:rPr>
          <w:rFonts w:ascii="宋体" w:hAnsi="宋体" w:cs="宋体"/>
          <w:sz w:val="24"/>
        </w:rPr>
      </w:pPr>
      <w:r>
        <w:rPr>
          <w:rFonts w:hint="eastAsia" w:ascii="宋体" w:hAnsi="宋体" w:cs="宋体"/>
          <w:sz w:val="24"/>
          <w:szCs w:val="24"/>
        </w:rPr>
        <w:t xml:space="preserve">1.时间：招标公告发布之日起5个工作日。</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w:t>
      </w:r>
      <w:bookmarkStart w:id="21" w:name="OLE_LINK32"/>
      <w:r>
        <w:rPr>
          <w:rFonts w:hint="eastAsia" w:ascii="宋体" w:hAnsi="宋体" w:cs="宋体"/>
          <w:sz w:val="24"/>
        </w:rPr>
        <w:t xml:space="preserve">投标人应在招标文件提供的时间内，通过“苏采云”系统（网</w:t>
      </w:r>
      <w:r>
        <w:rPr>
          <w:rFonts w:hint="eastAsia" w:ascii="宋体" w:hAnsi="宋体" w:cs="宋体"/>
          <w:sz w:val="24"/>
        </w:rPr>
        <w:t xml:space="preserve">址： http://jszfcg.jsczt.cn/）或宿迁市政府采购网点击“政府采购管理交易系统（苏采云）”，使用CA锁进入系统从“项目参与”--“采购项目”菜单中，找到本项目获取采购文件（后缀名为“.kedt”）。</w:t>
      </w:r>
      <w:bookmarkEnd w:id="21"/>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4.本项目共分一个包。投标人参与多个采购包投标的，应按采购包分别获取招标文件。投标人未按要求获取招标文件导致无法投标的，后果自负（其投标文件不予接受）。</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售价：0.00元 </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2" w:name="_Toc19026"/>
      <w:r/>
      <w:bookmarkStart w:id="23" w:name="_Toc14123"/>
      <w:r>
        <w:rPr>
          <w:rFonts w:hint="eastAsia" w:ascii="宋体" w:hAnsi="宋体" w:eastAsia="宋体" w:cs="宋体"/>
          <w:b/>
          <w:bCs/>
          <w:sz w:val="24"/>
          <w:szCs w:val="21"/>
        </w:rPr>
        <w:t xml:space="preserve">四、提交投标文件截止时间、开标时间和地点</w:t>
      </w:r>
      <w:bookmarkEnd w:id="22"/>
      <w:r/>
      <w:bookmarkEnd w:id="23"/>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1.提交投标文件截止时间、开标时间：</w:t>
      </w:r>
      <w:r>
        <w:rPr>
          <w:rFonts w:hint="eastAsia" w:ascii="宋体" w:hAnsi="宋体" w:cs="宋体"/>
          <w:sz w:val="24"/>
          <w:u w:val="single"/>
        </w:rPr>
        <w:t xml:space="preserve">2026年</w:t>
      </w:r>
      <w:r>
        <w:rPr>
          <w:rFonts w:ascii="宋体" w:hAnsi="宋体" w:cs="宋体"/>
          <w:sz w:val="24"/>
          <w:u w:val="single"/>
        </w:rPr>
        <w:t xml:space="preserve">07</w:t>
      </w:r>
      <w:r>
        <w:rPr>
          <w:rFonts w:hint="eastAsia" w:ascii="宋体" w:hAnsi="宋体" w:cs="宋体"/>
          <w:sz w:val="24"/>
          <w:u w:val="single"/>
        </w:rPr>
        <w:t xml:space="preserve">月</w:t>
      </w:r>
      <w:r>
        <w:rPr>
          <w:rFonts w:ascii="宋体" w:hAnsi="宋体" w:cs="宋体"/>
          <w:sz w:val="24"/>
          <w:u w:val="single"/>
        </w:rPr>
        <w:t xml:space="preserve">28</w:t>
      </w:r>
      <w:r>
        <w:rPr>
          <w:rFonts w:hint="eastAsia" w:ascii="宋体" w:hAnsi="宋体" w:cs="宋体"/>
          <w:sz w:val="24"/>
          <w:u w:val="single"/>
        </w:rPr>
        <w:t xml:space="preserve">日09点00分</w:t>
      </w:r>
      <w:r>
        <w:rPr>
          <w:rFonts w:hint="eastAsia" w:ascii="宋体" w:hAnsi="宋体" w:cs="宋体"/>
          <w:sz w:val="24"/>
        </w:rPr>
        <w:t xml:space="preserve">（北京时间）。</w:t>
      </w:r>
      <w:r/>
    </w:p>
    <w:p>
      <w:pPr>
        <w:ind w:firstLine="480"/>
        <w:spacing w:line="558"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2.地点：“苏采云”系统（网址： http://jszfcg.jsczt.cn/）。</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4" w:name="_Toc6455"/>
      <w:r/>
      <w:bookmarkStart w:id="25" w:name="_Toc10887"/>
      <w:r>
        <w:rPr>
          <w:rFonts w:hint="eastAsia" w:ascii="宋体" w:hAnsi="宋体" w:eastAsia="宋体" w:cs="宋体"/>
          <w:b/>
          <w:bCs/>
          <w:sz w:val="24"/>
          <w:szCs w:val="21"/>
        </w:rPr>
        <w:t xml:space="preserve">五、公告期限</w:t>
      </w:r>
      <w:bookmarkEnd w:id="24"/>
      <w:r/>
      <w:bookmarkEnd w:id="25"/>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招标公告及招标文件公告期限为自本公告发布之日起5个工作日。招标公告发布媒体：宿迁市政府采购网、宿迁市公共资源交易平台、江苏省财政部门指定的媒体。</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6" w:name="_Toc11992"/>
      <w:r/>
      <w:bookmarkStart w:id="27" w:name="_Toc17722"/>
      <w:r>
        <w:rPr>
          <w:rFonts w:hint="eastAsia" w:ascii="宋体" w:hAnsi="宋体" w:eastAsia="宋体" w:cs="宋体"/>
          <w:b/>
          <w:bCs/>
          <w:sz w:val="24"/>
          <w:szCs w:val="21"/>
        </w:rPr>
        <w:t xml:space="preserve">六、其他补充事宜</w:t>
      </w:r>
      <w:bookmarkEnd w:id="26"/>
      <w:r/>
      <w:bookmarkEnd w:id="27"/>
      <w:r/>
      <w:r/>
    </w:p>
    <w:p>
      <w:pPr>
        <w:ind w:firstLine="480"/>
        <w:spacing w:line="499" w:lineRule="atLeast"/>
        <w:rPr>
          <w:rFonts w:ascii="宋体" w:hAnsi="宋体" w:cs="宋体"/>
        </w:rPr>
        <w:pBdr>
          <w:top w:val="none" w:color="000000" w:sz="0" w:space="0"/>
          <w:left w:val="none" w:color="000000" w:sz="0" w:space="0"/>
          <w:bottom w:val="none" w:color="000000" w:sz="0" w:space="0"/>
          <w:right w:val="none" w:color="000000" w:sz="0" w:space="0"/>
        </w:pBdr>
      </w:pPr>
      <w:r/>
      <w:bookmarkStart w:id="28" w:name="OLE_LINK35"/>
      <w:r>
        <w:rPr>
          <w:rFonts w:hint="eastAsia" w:ascii="宋体" w:hAnsi="宋体" w:cs="宋体"/>
          <w:sz w:val="24"/>
        </w:rPr>
        <w:t xml:space="preserve">1.财政部门监督电话：</w:t>
      </w:r>
      <w:r>
        <w:rPr>
          <w:rFonts w:hint="eastAsia" w:ascii="宋体" w:hAnsi="宋体" w:cs="宋体"/>
          <w:b/>
          <w:sz w:val="24"/>
          <w:u w:val="single"/>
        </w:rPr>
        <w:t xml:space="preserve">0527-88359233。</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sz w:val="24"/>
        </w:rPr>
        <w:t xml:space="preserve">18351098172。</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3.宿迁地区“苏采云”技术支持客服电话：</w:t>
      </w:r>
      <w:r>
        <w:rPr>
          <w:rFonts w:ascii="宋体" w:hAnsi="宋体" w:cs="宋体"/>
          <w:sz w:val="24"/>
        </w:rPr>
        <w:t xml:space="preserve">0527-84363067</w:t>
      </w:r>
      <w:r>
        <w:rPr>
          <w:rFonts w:hint="eastAsia" w:ascii="宋体" w:hAnsi="宋体" w:cs="宋体"/>
          <w:sz w:val="24"/>
        </w:rPr>
        <w:t xml:space="preserve">、0519-86722806。</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4.如果投标人通过苏采云系统参与政府采购项目，相关操作手册详见链：http://www.ccgpjiangsu.gov.cn/jiangsu/zlxz/ee/ee3a4bc5a3454aa2b0d9312230633ce9.html。</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5.现场勘察及答疑：本项目不组织集中勘察及答疑，投标人如对采购需求有疑问，请咨询采购单位联系人。 </w:t>
      </w:r>
      <w:bookmarkEnd w:id="28"/>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9" w:name="_Toc28105"/>
      <w:r/>
      <w:bookmarkStart w:id="30" w:name="_Toc31980"/>
      <w:r>
        <w:rPr>
          <w:rFonts w:hint="eastAsia" w:ascii="宋体" w:hAnsi="宋体" w:eastAsia="宋体" w:cs="宋体"/>
          <w:b/>
          <w:bCs/>
          <w:sz w:val="24"/>
          <w:szCs w:val="21"/>
        </w:rPr>
        <w:t xml:space="preserve">七、本次招标联系方式</w:t>
      </w:r>
      <w:bookmarkEnd w:id="29"/>
      <w:r/>
      <w:bookmarkEnd w:id="30"/>
      <w:r/>
      <w:r/>
    </w:p>
    <w:p>
      <w:pPr>
        <w:ind w:firstLine="480"/>
        <w:jc w:val="left"/>
        <w:spacing w:line="480" w:lineRule="exact"/>
        <w:widowControl/>
        <w:rPr>
          <w:rFonts w:ascii="宋体" w:hAnsi="宋体" w:cs="宋体"/>
          <w:sz w:val="24"/>
          <w:szCs w:val="24"/>
        </w:rPr>
      </w:pPr>
      <w:r/>
      <w:bookmarkStart w:id="31" w:name="_Toc23868"/>
      <w:r/>
      <w:bookmarkStart w:id="32" w:name="_Toc19475"/>
      <w:r>
        <w:rPr>
          <w:rFonts w:hint="eastAsia" w:ascii="宋体" w:hAnsi="宋体" w:cs="宋体"/>
          <w:sz w:val="24"/>
          <w:szCs w:val="24"/>
        </w:rPr>
        <w:t xml:space="preserve">1.采购人信息</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33" w:name="OLE_LINK14"/>
      <w:r>
        <w:rPr>
          <w:rFonts w:hint="eastAsia" w:ascii="宋体" w:hAnsi="宋体" w:cs="宋体"/>
          <w:sz w:val="24"/>
        </w:rPr>
        <w:t xml:space="preserve">名   称：</w:t>
      </w:r>
      <w:r>
        <w:rPr>
          <w:rFonts w:hint="eastAsia" w:ascii="宋体" w:hAnsi="宋体" w:cs="宋体"/>
          <w:sz w:val="24"/>
        </w:rPr>
        <w:t xml:space="preserve">泗洪县住房和城乡建设局</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 系 人</w:t>
      </w:r>
      <w:bookmarkStart w:id="34" w:name="_Toc28359086"/>
      <w:r/>
      <w:bookmarkStart w:id="35" w:name="_Toc28359009"/>
      <w:r>
        <w:rPr>
          <w:rFonts w:hint="eastAsia" w:ascii="宋体" w:hAnsi="宋体" w:cs="宋体"/>
          <w:sz w:val="24"/>
        </w:rPr>
        <w:t xml:space="preserve">：</w:t>
      </w:r>
      <w:r>
        <w:rPr>
          <w:rFonts w:hint="eastAsia" w:ascii="宋体" w:hAnsi="宋体" w:cs="宋体"/>
          <w:sz w:val="24"/>
        </w:rPr>
        <w:t xml:space="preserve">任涌滔</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联系方式：</w:t>
      </w:r>
      <w:bookmarkEnd w:id="33"/>
      <w:r>
        <w:rPr>
          <w:rFonts w:ascii="宋体" w:hAnsi="宋体" w:cs="宋体"/>
          <w:sz w:val="24"/>
        </w:rPr>
        <w:t xml:space="preserve">19825871712</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w:t>
      </w:r>
      <w:bookmarkEnd w:id="34"/>
      <w:r/>
      <w:bookmarkEnd w:id="35"/>
      <w:r>
        <w:rPr>
          <w:rFonts w:hint="eastAsia" w:ascii="宋体" w:hAnsi="宋体" w:cs="宋体"/>
          <w:sz w:val="24"/>
          <w:szCs w:val="24"/>
        </w:rPr>
        <w:t xml:space="preserve">采购代理机构信息</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江苏天园项目管理集团有限公司</w:t>
      </w:r>
      <w:r/>
    </w:p>
    <w:p>
      <w:pPr>
        <w:ind w:firstLine="480"/>
        <w:spacing w:line="48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left="479"/>
        <w:jc w:val="left"/>
        <w:spacing w:line="480" w:lineRule="exact"/>
        <w:rPr>
          <w:rFonts w:ascii="宋体" w:hAnsi="宋体" w:cs="宋体"/>
          <w:sz w:val="24"/>
        </w:rPr>
      </w:pPr>
      <w:r>
        <w:rPr>
          <w:rFonts w:hint="eastAsia" w:ascii="宋体" w:hAnsi="宋体" w:cs="宋体"/>
          <w:sz w:val="24"/>
          <w:szCs w:val="24"/>
        </w:rPr>
        <w:t xml:space="preserve">联 系 人：</w:t>
      </w:r>
      <w:r>
        <w:rPr>
          <w:rFonts w:hint="eastAsia" w:ascii="宋体" w:hAnsi="宋体" w:cs="宋体"/>
          <w:sz w:val="24"/>
          <w:szCs w:val="24"/>
        </w:rPr>
        <w:t xml:space="preserve">杨冉冉</w:t>
      </w:r>
      <w:r>
        <w:rPr>
          <w:rFonts w:hint="eastAsia" w:ascii="宋体" w:hAnsi="宋体" w:cs="宋体"/>
          <w:sz w:val="24"/>
          <w:szCs w:val="24"/>
        </w:rPr>
        <w:t xml:space="preserve">  </w:t>
      </w:r>
      <w:r>
        <w:rPr>
          <w:rFonts w:hint="eastAsia" w:ascii="宋体" w:hAnsi="宋体" w:cs="宋体"/>
          <w:sz w:val="24"/>
          <w:szCs w:val="24"/>
        </w:rPr>
        <w:br/>
        <w:t xml:space="preserve">联系方式：</w:t>
      </w:r>
      <w:r>
        <w:rPr>
          <w:rFonts w:hint="eastAsia" w:ascii="宋体" w:hAnsi="宋体" w:cs="宋体"/>
          <w:sz w:val="24"/>
        </w:rPr>
        <w:t xml:space="preserve">0527-8</w:t>
      </w:r>
      <w:r>
        <w:rPr>
          <w:rFonts w:ascii="宋体" w:hAnsi="宋体" w:cs="宋体"/>
          <w:sz w:val="24"/>
        </w:rPr>
        <w:t xml:space="preserve">6237716</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八、其他</w:t>
      </w:r>
      <w:bookmarkEnd w:id="31"/>
      <w:r/>
      <w:bookmarkEnd w:id="32"/>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1.有关本次招标的事项若存在变动或修改，敬请及时关注“宿迁市政府采购网”等平台更正公告。</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2.本次招标不收取投标保证金。</w:t>
      </w:r>
      <w:r/>
    </w:p>
    <w:p>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pStyle w:val="730"/>
        <w:jc w:val="center"/>
        <w:spacing w:before="0" w:after="0"/>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36" w:name="_Toc16280"/>
      <w:r>
        <w:rPr>
          <w:rFonts w:hint="eastAsia" w:ascii="宋体" w:hAnsi="宋体" w:eastAsia="宋体" w:cs="宋体"/>
          <w:b/>
          <w:sz w:val="44"/>
        </w:rPr>
        <w:t xml:space="preserve"> 第二章投标人须知</w:t>
      </w:r>
      <w:bookmarkEnd w:id="36"/>
      <w:r/>
      <w:r/>
    </w:p>
    <w:p>
      <w:pPr>
        <w:pStyle w:val="731"/>
        <w:spacing w:before="260" w:after="260" w:line="761" w:lineRule="atLeast"/>
        <w:rPr>
          <w:rFonts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投标人须知前附表：</w:t>
      </w:r>
      <w:r>
        <w:rPr>
          <w:rFonts w:hint="eastAsia" w:ascii="宋体" w:hAnsi="宋体" w:eastAsia="宋体" w:cs="宋体"/>
          <w:sz w:val="22"/>
        </w:rPr>
        <w:t xml:space="preserve"> </w:t>
      </w:r>
      <w:r/>
    </w:p>
    <w:tbl>
      <w:tblPr>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特别说明</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37" w:name="RANGE!C2"/>
            <w:r>
              <w:rPr>
                <w:rFonts w:hint="eastAsia" w:ascii="宋体" w:hAnsi="宋体" w:cs="宋体"/>
                <w:sz w:val="24"/>
                <w:szCs w:val="24"/>
              </w:rPr>
              <w:t xml:space="preserve">本招标文件中“当地公共资源交易中心”是指：</w:t>
            </w:r>
            <w:bookmarkEnd w:id="37"/>
            <w:r>
              <w:rPr>
                <w:rFonts w:hint="eastAsia" w:ascii="宋体" w:hAnsi="宋体" w:cs="宋体"/>
                <w:sz w:val="24"/>
                <w:szCs w:val="24"/>
              </w:rPr>
              <w:t xml:space="preserve">泗洪县公共资源交易中心</w:t>
            </w:r>
            <w:r>
              <w:rPr>
                <w:rFonts w:hint="eastAsia" w:ascii="宋体" w:hAnsi="宋体" w:cs="宋体"/>
                <w:sz w:val="24"/>
                <w:szCs w:val="24"/>
              </w:rPr>
              <w:t xml:space="preserve">。</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项目类别</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38" w:name="RANGE!C3"/>
            <w:r>
              <w:rPr>
                <w:rFonts w:hint="eastAsia" w:ascii="宋体" w:hAnsi="宋体" w:cs="宋体"/>
                <w:sz w:val="24"/>
                <w:szCs w:val="24"/>
              </w:rPr>
              <w:t xml:space="preserve">本项目属性按以下第</w:t>
            </w:r>
            <w:r>
              <w:rPr>
                <w:rFonts w:hint="eastAsia" w:ascii="宋体" w:hAnsi="宋体" w:cs="宋体"/>
                <w:sz w:val="24"/>
                <w:szCs w:val="24"/>
                <w:u w:val="single"/>
              </w:rPr>
              <w:t xml:space="preserve"> 2 </w:t>
            </w:r>
            <w:r>
              <w:rPr>
                <w:rFonts w:hint="eastAsia" w:ascii="宋体" w:hAnsi="宋体" w:cs="宋体"/>
                <w:sz w:val="24"/>
                <w:szCs w:val="24"/>
              </w:rPr>
              <w:t xml:space="preserve">种确定：</w:t>
            </w:r>
            <w:r/>
          </w:p>
          <w:p>
            <w:pPr>
              <w:widowControl/>
              <w:rPr>
                <w:rFonts w:ascii="宋体" w:hAnsi="宋体" w:cs="宋体"/>
                <w:sz w:val="24"/>
                <w:szCs w:val="24"/>
              </w:rPr>
            </w:pPr>
            <w:r>
              <w:rPr>
                <w:rFonts w:hint="eastAsia" w:ascii="宋体" w:hAnsi="宋体" w:cs="宋体"/>
                <w:sz w:val="24"/>
                <w:szCs w:val="24"/>
              </w:rPr>
              <w:t xml:space="preserve">1.货物采购；2.服务采购；3.工程采购。</w:t>
            </w:r>
            <w:bookmarkEnd w:id="38"/>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39" w:name="RANGE!C4"/>
            <w:r>
              <w:rPr>
                <w:rFonts w:hint="eastAsia" w:ascii="宋体" w:hAnsi="宋体" w:cs="宋体"/>
                <w:sz w:val="24"/>
                <w:szCs w:val="24"/>
              </w:rPr>
              <w:t xml:space="preserve">60日（从提交投标文件截止之日起算）</w:t>
            </w:r>
            <w:bookmarkEnd w:id="39"/>
            <w:r>
              <w:rPr>
                <w:rFonts w:hint="eastAsia" w:ascii="宋体" w:hAnsi="宋体" w:cs="宋体"/>
                <w:sz w:val="24"/>
                <w:szCs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投标文件份数</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开标</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“苏采云”政府采购交易系统网上开标大厅进行不见面开标。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进口产品</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widowControl/>
              <w:rPr>
                <w:rFonts w:ascii="宋体" w:hAnsi="宋体" w:cs="宋体"/>
                <w:sz w:val="24"/>
                <w:szCs w:val="24"/>
              </w:rPr>
            </w:pPr>
            <w:r>
              <w:rPr>
                <w:rFonts w:hint="eastAsia" w:ascii="宋体" w:hAnsi="宋体" w:cs="宋体"/>
                <w:sz w:val="24"/>
                <w:szCs w:val="24"/>
              </w:rPr>
              <w:t xml:space="preserve">1.接受进口产品。应当符合《政府采购进口产品管理办法》(财库(2007)119 号文)、《关于政府采购进口产品管理有关问题的通知》(财办库(2008)248号文)等相关规定;</w:t>
            </w:r>
            <w:r/>
          </w:p>
          <w:p>
            <w:pPr>
              <w:widowControl/>
              <w:rPr>
                <w:rFonts w:ascii="宋体" w:hAnsi="宋体" w:cs="宋体"/>
                <w:sz w:val="24"/>
                <w:szCs w:val="24"/>
              </w:rPr>
            </w:pPr>
            <w:r>
              <w:rPr>
                <w:rFonts w:hint="eastAsia" w:ascii="宋体" w:hAnsi="宋体" w:cs="宋体"/>
                <w:sz w:val="24"/>
                <w:szCs w:val="24"/>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评标办法</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1、具体评标办法详见招标文件第三章。</w:t>
            </w:r>
            <w:r/>
          </w:p>
          <w:p>
            <w:pPr>
              <w:widowControl/>
              <w:rPr>
                <w:rFonts w:ascii="宋体" w:hAnsi="宋体" w:cs="宋体"/>
                <w:sz w:val="24"/>
                <w:szCs w:val="24"/>
              </w:rPr>
            </w:pPr>
            <w:r>
              <w:rPr>
                <w:rFonts w:hint="eastAsia" w:ascii="宋体" w:hAnsi="宋体" w:cs="宋体"/>
                <w:sz w:val="24"/>
                <w:szCs w:val="24"/>
              </w:rPr>
              <w:t xml:space="preserve">评标委员会依据招标文件规定评标办法和标准推荐</w:t>
            </w:r>
            <w:r>
              <w:rPr>
                <w:rFonts w:hint="eastAsia" w:ascii="宋体" w:hAnsi="宋体" w:cs="宋体"/>
                <w:sz w:val="24"/>
                <w:szCs w:val="24"/>
                <w:u w:val="single"/>
              </w:rPr>
              <w:t xml:space="preserve"> 3 </w:t>
            </w:r>
            <w:r>
              <w:rPr>
                <w:rFonts w:hint="eastAsia" w:ascii="宋体" w:hAnsi="宋体" w:cs="宋体"/>
                <w:sz w:val="24"/>
                <w:szCs w:val="24"/>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确定中标人</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种方式确定中标人：</w:t>
            </w:r>
            <w:r/>
          </w:p>
          <w:p>
            <w:pPr>
              <w:widowControl/>
              <w:rPr>
                <w:rFonts w:ascii="宋体" w:hAnsi="宋体" w:cs="宋体"/>
                <w:sz w:val="24"/>
                <w:szCs w:val="24"/>
              </w:rPr>
            </w:pPr>
            <w:r>
              <w:rPr>
                <w:rFonts w:hint="eastAsia" w:ascii="宋体" w:hAnsi="宋体" w:cs="宋体"/>
                <w:sz w:val="24"/>
                <w:szCs w:val="24"/>
              </w:rPr>
              <w:t xml:space="preserve">1.采购人授权评标委员会直接确定中标人；</w:t>
            </w:r>
            <w:r/>
          </w:p>
          <w:p>
            <w:pPr>
              <w:widowControl/>
              <w:rPr>
                <w:rFonts w:ascii="宋体" w:hAnsi="宋体" w:cs="宋体"/>
                <w:sz w:val="24"/>
                <w:szCs w:val="24"/>
              </w:rPr>
            </w:pPr>
            <w:r>
              <w:rPr>
                <w:rFonts w:hint="eastAsia" w:ascii="宋体" w:hAnsi="宋体" w:cs="宋体"/>
                <w:sz w:val="24"/>
                <w:szCs w:val="24"/>
              </w:rPr>
              <w:t xml:space="preserve">2.采购人按照规定在评标委员会推荐的中标候选人中按顺序确定中标人。</w:t>
            </w: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分包要求</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spacing w:line="400" w:lineRule="exact"/>
              <w:rPr>
                <w:rFonts w:ascii="宋体" w:hAnsi="宋体" w:cs="宋体"/>
                <w:sz w:val="24"/>
                <w:szCs w:val="24"/>
              </w:rPr>
            </w:pPr>
            <w:r/>
            <w:bookmarkStart w:id="40" w:name="EBebac1462c5d9459fbda8a75065c2455d"/>
            <w:r>
              <w:rPr>
                <w:rFonts w:hint="eastAsia" w:ascii="宋体" w:hAnsi="宋体" w:cs="宋体"/>
                <w:sz w:val="24"/>
                <w:szCs w:val="24"/>
              </w:rPr>
              <w:t xml:space="preserve">本项目的非主体、非关键性工作是否允许分包</w:t>
            </w:r>
            <w:bookmarkEnd w:id="40"/>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jc w:val="left"/>
              <w:spacing w:line="400" w:lineRule="exact"/>
              <w:rPr>
                <w:rFonts w:ascii="宋体" w:hAnsi="宋体" w:cs="宋体"/>
                <w:sz w:val="24"/>
                <w:szCs w:val="24"/>
              </w:rPr>
            </w:pPr>
            <w:r>
              <w:rPr>
                <w:rFonts w:hint="eastAsia" w:ascii="宋体" w:hAnsi="宋体" w:cs="宋体"/>
                <w:sz w:val="24"/>
                <w:szCs w:val="24"/>
              </w:rPr>
              <w:t xml:space="preserve">1.允许分包，</w:t>
            </w:r>
            <w:bookmarkStart w:id="41" w:name="EB512ba06683724173802e2aae54a26079"/>
            <w:r>
              <w:rPr>
                <w:rFonts w:hint="eastAsia" w:ascii="宋体" w:hAnsi="宋体" w:cs="宋体"/>
                <w:sz w:val="24"/>
                <w:szCs w:val="24"/>
              </w:rPr>
              <w:t xml:space="preserve">允许大中型企业向一家或者多家小微企业分包，分包具体内容、金额或比例：</w:t>
            </w:r>
            <w:bookmarkEnd w:id="41"/>
            <w:r>
              <w:rPr>
                <w:rFonts w:hint="eastAsia" w:ascii="宋体" w:hAnsi="宋体" w:cs="宋体"/>
                <w:sz w:val="24"/>
                <w:szCs w:val="24"/>
              </w:rPr>
              <w:t xml:space="preserve">无。</w:t>
            </w:r>
            <w:r/>
          </w:p>
          <w:p>
            <w:pPr>
              <w:jc w:val="left"/>
              <w:widowControl/>
              <w:rPr>
                <w:rFonts w:ascii="宋体" w:hAnsi="宋体" w:cs="宋体"/>
                <w:sz w:val="24"/>
                <w:szCs w:val="24"/>
              </w:rPr>
            </w:pPr>
            <w:r>
              <w:rPr>
                <w:rFonts w:hint="eastAsia" w:ascii="宋体" w:hAnsi="宋体" w:cs="宋体"/>
                <w:sz w:val="24"/>
                <w:szCs w:val="24"/>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widowControl/>
              <w:rPr>
                <w:rFonts w:ascii="宋体" w:hAnsi="宋体" w:cs="宋体"/>
                <w:sz w:val="24"/>
                <w:szCs w:val="24"/>
              </w:rPr>
            </w:pPr>
            <w:r>
              <w:rPr>
                <w:rFonts w:hint="eastAsia" w:ascii="宋体" w:hAnsi="宋体" w:cs="宋体"/>
                <w:sz w:val="24"/>
                <w:szCs w:val="24"/>
              </w:rPr>
              <w:t xml:space="preserve">支付方式及周期:费用由采购机构通过预算一体化系统支付评审费，支付周期不超过评审结束后30个工作日。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ascii="宋体" w:hAnsi="宋体" w:cs="宋体"/>
                <w:sz w:val="24"/>
                <w:szCs w:val="24"/>
              </w:rPr>
            </w:pPr>
            <w:r>
              <w:rPr>
                <w:rFonts w:hint="eastAsia" w:ascii="宋体" w:hAnsi="宋体" w:cs="宋体"/>
                <w:sz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pStyle w:val="868"/>
        <w:ind w:firstLine="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732"/>
        <w:ind w:firstLine="498"/>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一、总则</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1、招标方式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 本次招标采取公开招标方式，本招标文件仅适用于招标公告中所述项目。</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2、合格的投标人</w:t>
      </w:r>
      <w:r/>
    </w:p>
    <w:p>
      <w:pPr>
        <w:pStyle w:val="747"/>
        <w:ind w:firstLine="480"/>
        <w:spacing w:line="500" w:lineRule="exact"/>
        <w:rPr>
          <w:rFonts w:ascii="宋体" w:hAnsi="宋体" w:eastAsia="宋体" w:cs="宋体"/>
          <w:sz w:val="24"/>
        </w:rPr>
      </w:pPr>
      <w:r>
        <w:rPr>
          <w:rFonts w:hint="eastAsia" w:ascii="宋体" w:hAnsi="宋体" w:eastAsia="宋体" w:cs="宋体"/>
          <w:sz w:val="24"/>
        </w:rPr>
        <w:t xml:space="preserve">2.1合格的投标人必须符合招标文件第一部分《</w:t>
      </w:r>
      <w:bookmarkStart w:id="42" w:name="OLE_LINK60"/>
      <w:r>
        <w:rPr>
          <w:rFonts w:hint="eastAsia" w:ascii="宋体" w:hAnsi="宋体" w:eastAsia="宋体" w:cs="宋体"/>
          <w:sz w:val="24"/>
        </w:rPr>
        <w:t xml:space="preserve">投标邀请函</w:t>
      </w:r>
      <w:bookmarkEnd w:id="42"/>
      <w:r>
        <w:rPr>
          <w:rFonts w:hint="eastAsia" w:ascii="宋体" w:hAnsi="宋体" w:eastAsia="宋体" w:cs="宋体"/>
          <w:sz w:val="24"/>
        </w:rPr>
        <w:t xml:space="preserve">》第二条及投标人须知前附表相关规定，且具备完成本项目的能力，中标后不允许转包。</w:t>
      </w:r>
      <w:r/>
    </w:p>
    <w:p>
      <w:pPr>
        <w:pStyle w:val="747"/>
        <w:ind w:firstLine="480"/>
        <w:spacing w:line="500" w:lineRule="exact"/>
        <w:rPr>
          <w:rFonts w:ascii="宋体" w:hAnsi="宋体" w:eastAsia="宋体" w:cs="宋体"/>
        </w:rPr>
      </w:pPr>
      <w:r>
        <w:rPr>
          <w:rFonts w:hint="eastAsia" w:ascii="宋体" w:hAnsi="宋体" w:eastAsia="宋体" w:cs="宋体"/>
          <w:sz w:val="24"/>
        </w:rPr>
        <w:t xml:space="preserve">2.2合格的投标人应遵守《中华人民共和国政府采购法》《中华人民共和国政府采购法实施条例》《中华人民共和国民法典（第三编合同）》等有关法律、法规。</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3、适用法律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3.1本次招标及由此产生的合同受中华人民共和国有关的法律法规制约和保护。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4、投标费用</w:t>
      </w:r>
      <w:r/>
    </w:p>
    <w:p>
      <w:pPr>
        <w:ind w:firstLine="480"/>
        <w:spacing w:line="560" w:lineRule="exact"/>
        <w:rPr>
          <w:rFonts w:ascii="宋体" w:hAnsi="宋体" w:cs="宋体"/>
          <w:sz w:val="24"/>
        </w:rPr>
      </w:pPr>
      <w:r>
        <w:rPr>
          <w:rFonts w:hint="eastAsia" w:ascii="宋体" w:hAnsi="宋体" w:cs="宋体"/>
          <w:sz w:val="24"/>
        </w:rPr>
        <w:t xml:space="preserve">4.1供应商应自行承担所有参加磋商活动有关的费用,无论磋商过程中的做法和结果如何，采购代理机构在任何情况下均无义务和责任承担这些费用。</w:t>
      </w:r>
      <w:r/>
    </w:p>
    <w:p>
      <w:pPr>
        <w:ind w:firstLine="480"/>
        <w:spacing w:line="560" w:lineRule="exact"/>
        <w:rPr>
          <w:rFonts w:ascii="宋体" w:hAnsi="宋体" w:cs="宋体"/>
          <w:sz w:val="24"/>
        </w:rPr>
      </w:pPr>
      <w:r>
        <w:rPr>
          <w:rFonts w:hint="eastAsia" w:ascii="宋体" w:hAnsi="宋体" w:cs="宋体"/>
          <w:sz w:val="24"/>
        </w:rPr>
        <w:t xml:space="preserve">4.2代理费用收取方式及标准：</w:t>
      </w:r>
      <w:r>
        <w:rPr>
          <w:rFonts w:hint="eastAsia" w:ascii="宋体" w:hAnsi="宋体" w:cs="宋体"/>
          <w:sz w:val="24"/>
          <w:lang w:val="zh-CN"/>
        </w:rPr>
        <w:t xml:space="preserve">由采购人支付，按照委托代理合同约定支付代理费（可以采用数字人民币支付）。</w:t>
      </w:r>
      <w:r/>
    </w:p>
    <w:p>
      <w:pPr>
        <w:pStyle w:val="732"/>
        <w:ind w:firstLine="321"/>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二、招标文件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5、招标文件构成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5.1招标文件由以下部分组成：</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（1）第一章 投标邀请</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（2）第二章 投标人须知</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（3）第三章 合同文本</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（4）第四章 采购需求</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（5）第五章 评标方法与评标标准</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（6）第六章 投标文件格式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请仔细检查招标文件是否齐全，如有缺漏请立即与采购代理机构联系解决。</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rPr>
          <w:rFonts w:ascii="宋体" w:hAnsi="宋体" w:eastAsia="宋体" w:cs="宋体"/>
          <w:sz w:val="24"/>
        </w:rPr>
      </w:pPr>
      <w:r>
        <w:rPr>
          <w:rFonts w:ascii="宋体" w:hAnsi="宋体" w:eastAsia="宋体" w:cs="宋体"/>
          <w:sz w:val="24"/>
        </w:rPr>
      </w:r>
      <w:r/>
    </w:p>
    <w:p>
      <w:pPr>
        <w:ind w:firstLine="482"/>
        <w:spacing w:line="480" w:lineRule="exact"/>
        <w:rPr>
          <w:rFonts w:ascii="宋体" w:hAnsi="宋体" w:cs="宋体"/>
          <w:b/>
          <w:sz w:val="24"/>
        </w:rPr>
      </w:pPr>
      <w:r>
        <w:rPr>
          <w:rFonts w:hint="eastAsia" w:ascii="宋体" w:hAnsi="宋体" w:cs="宋体"/>
          <w:b/>
          <w:sz w:val="24"/>
        </w:rPr>
        <w:t xml:space="preserve">6、政府采购政策功能落实</w:t>
      </w:r>
      <w:r/>
    </w:p>
    <w:p>
      <w:pPr>
        <w:ind w:firstLine="482"/>
        <w:spacing w:line="480" w:lineRule="exact"/>
        <w:rPr>
          <w:rFonts w:ascii="宋体" w:hAnsi="宋体" w:cs="宋体"/>
          <w:b/>
          <w:bCs/>
          <w:sz w:val="24"/>
          <w:u w:val="single"/>
        </w:rPr>
      </w:pPr>
      <w:r>
        <w:rPr>
          <w:rFonts w:hint="eastAsia" w:ascii="宋体" w:hAnsi="宋体" w:cs="宋体"/>
          <w:b/>
          <w:bCs/>
          <w:sz w:val="24"/>
        </w:rPr>
        <w:t xml:space="preserve">本项目落实的政府采购政策对应序号为</w:t>
      </w:r>
      <w:r>
        <w:rPr>
          <w:rFonts w:hint="eastAsia" w:ascii="宋体" w:hAnsi="宋体" w:cs="宋体"/>
          <w:b/>
          <w:bCs/>
          <w:sz w:val="24"/>
          <w:u w:val="single"/>
        </w:rPr>
        <w:t xml:space="preserve">  6.1   </w:t>
      </w:r>
      <w:r/>
    </w:p>
    <w:p>
      <w:pPr>
        <w:ind w:firstLine="480"/>
        <w:spacing w:line="480" w:lineRule="exact"/>
        <w:rPr>
          <w:rFonts w:ascii="宋体" w:hAnsi="宋体" w:cs="宋体"/>
          <w:sz w:val="24"/>
        </w:rPr>
      </w:pPr>
      <w:r>
        <w:rPr>
          <w:rFonts w:hint="eastAsia" w:ascii="宋体" w:hAnsi="宋体" w:cs="宋体"/>
          <w:sz w:val="24"/>
        </w:rPr>
        <w:t xml:space="preserve">6.1中小企业政策</w:t>
      </w:r>
      <w:r/>
    </w:p>
    <w:p>
      <w:pPr>
        <w:ind w:firstLine="480"/>
        <w:spacing w:line="480" w:lineRule="exact"/>
        <w:rPr>
          <w:rFonts w:ascii="宋体" w:hAnsi="宋体" w:cs="宋体"/>
          <w:sz w:val="24"/>
        </w:rPr>
      </w:pPr>
      <w:r>
        <w:rPr>
          <w:rFonts w:hint="eastAsia" w:ascii="宋体" w:hAnsi="宋体" w:cs="宋体"/>
          <w:sz w:val="24"/>
        </w:rPr>
        <w:t xml:space="preserve">本项目按第</w:t>
      </w:r>
      <w:r>
        <w:rPr>
          <w:rFonts w:hint="eastAsia" w:ascii="宋体" w:hAnsi="宋体" w:cs="宋体"/>
          <w:sz w:val="24"/>
          <w:u w:val="single"/>
        </w:rPr>
        <w:t xml:space="preserve">（1）</w:t>
      </w:r>
      <w:r>
        <w:rPr>
          <w:rFonts w:hint="eastAsia" w:ascii="宋体" w:hAnsi="宋体" w:cs="宋体"/>
          <w:sz w:val="24"/>
        </w:rPr>
        <w:t xml:space="preserve">种政策落实：</w:t>
      </w:r>
      <w:r/>
    </w:p>
    <w:p>
      <w:pPr>
        <w:ind w:firstLine="480"/>
        <w:spacing w:line="480" w:lineRule="exact"/>
        <w:rPr>
          <w:rFonts w:ascii="宋体" w:hAnsi="宋体" w:cs="宋体"/>
          <w:sz w:val="24"/>
        </w:rPr>
      </w:pPr>
      <w:r>
        <w:rPr>
          <w:rFonts w:hint="eastAsia" w:ascii="宋体" w:hAnsi="宋体" w:cs="宋体"/>
          <w:sz w:val="24"/>
        </w:rPr>
        <w:t xml:space="preserve">（1）本项目专门面向中小企业（含监狱与戒毒企业、残疾人福利企业）采购。</w:t>
      </w:r>
      <w:r/>
    </w:p>
    <w:p>
      <w:pPr>
        <w:ind w:firstLine="480"/>
        <w:spacing w:line="480" w:lineRule="exact"/>
        <w:rPr>
          <w:rFonts w:ascii="宋体" w:hAnsi="宋体" w:cs="宋体"/>
          <w:sz w:val="24"/>
        </w:rPr>
      </w:pPr>
      <w:r>
        <w:rPr>
          <w:rFonts w:hint="eastAsia" w:ascii="宋体" w:hAnsi="宋体" w:cs="宋体"/>
          <w:sz w:val="24"/>
        </w:rPr>
        <w:t xml:space="preserve">（2）对符合规定情形的小微企业报价给予</w:t>
      </w:r>
      <w:r>
        <w:rPr>
          <w:rFonts w:hint="eastAsia" w:ascii="宋体" w:hAnsi="宋体" w:cs="宋体"/>
          <w:sz w:val="24"/>
          <w:u w:val="single"/>
        </w:rPr>
        <w:t xml:space="preserve">15%</w:t>
      </w:r>
      <w:r>
        <w:rPr>
          <w:rFonts w:hint="eastAsia" w:ascii="宋体" w:hAnsi="宋体" w:cs="宋体"/>
          <w:sz w:val="24"/>
        </w:rPr>
        <w:t xml:space="preserve">扣除，用扣除后的价格参加评审。</w:t>
      </w:r>
      <w:r/>
    </w:p>
    <w:p>
      <w:pPr>
        <w:ind w:firstLine="480"/>
        <w:spacing w:line="480" w:lineRule="exact"/>
        <w:shd w:val="clear" w:color="auto" w:fill="ffffff" w:themeFill="background1"/>
        <w:rPr>
          <w:rFonts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宋体" w:hAnsi="宋体" w:cs="宋体"/>
          <w:sz w:val="24"/>
        </w:rPr>
      </w:pPr>
      <w:r>
        <w:rPr>
          <w:rFonts w:hint="eastAsia" w:ascii="宋体" w:hAnsi="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宋体" w:hAnsi="宋体" w:cs="宋体"/>
          <w:sz w:val="24"/>
        </w:rPr>
      </w:pPr>
      <w:r>
        <w:rPr>
          <w:rFonts w:hint="eastAsia" w:ascii="宋体" w:hAnsi="宋体" w:cs="宋体"/>
          <w:sz w:val="24"/>
        </w:rPr>
        <w:t xml:space="preserve">②参加投标的监狱企业，视同小型、微型企业。监狱企业应当按照《财政</w:t>
      </w:r>
      <w:r>
        <w:rPr>
          <w:rFonts w:hint="eastAsia" w:ascii="宋体" w:hAnsi="宋体" w:cs="宋体"/>
          <w:sz w:val="24"/>
        </w:rPr>
        <w:t xml:space="preserve">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宋体" w:hAnsi="宋体" w:cs="宋体"/>
          <w:sz w:val="24"/>
        </w:rPr>
      </w:pPr>
      <w:r>
        <w:rPr>
          <w:rFonts w:hint="eastAsia" w:ascii="宋体" w:hAnsi="宋体" w:cs="宋体"/>
          <w:sz w:val="24"/>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cs="宋体"/>
          <w:sz w:val="24"/>
          <w:u w:val="single"/>
        </w:rPr>
        <w:t xml:space="preserve">5</w:t>
      </w:r>
      <w:r>
        <w:rPr>
          <w:rFonts w:hint="eastAsia" w:ascii="宋体" w:hAnsi="宋体" w:cs="宋体"/>
          <w:sz w:val="24"/>
        </w:rPr>
        <w:t xml:space="preserve">%（工程项目为</w:t>
      </w:r>
      <w:r>
        <w:rPr>
          <w:rFonts w:hint="eastAsia" w:ascii="宋体" w:hAnsi="宋体" w:cs="宋体"/>
          <w:sz w:val="24"/>
          <w:u w:val="single"/>
        </w:rPr>
        <w:t xml:space="preserve">2</w:t>
      </w:r>
      <w:r>
        <w:rPr>
          <w:rFonts w:hint="eastAsia" w:ascii="宋体" w:hAnsi="宋体" w:cs="宋体"/>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宋体" w:hAnsi="宋体" w:cs="宋体"/>
          <w:sz w:val="24"/>
        </w:rPr>
      </w:pPr>
      <w:r>
        <w:rPr>
          <w:rFonts w:hint="eastAsia" w:ascii="宋体" w:hAnsi="宋体" w:cs="宋体"/>
          <w:sz w:val="24"/>
        </w:rPr>
        <w:t xml:space="preserve">⑤联合体各方均为小型、微型企业（残疾人福利单位、监狱企业）的，联合体享受15%价格扣除，用扣除后的价格参与评审。</w:t>
      </w:r>
      <w:r/>
    </w:p>
    <w:p>
      <w:pPr>
        <w:ind w:firstLine="480"/>
        <w:spacing w:line="480" w:lineRule="exact"/>
        <w:rPr>
          <w:rFonts w:ascii="宋体" w:hAnsi="宋体" w:cs="宋体"/>
          <w:sz w:val="24"/>
        </w:rPr>
      </w:pPr>
      <w:r>
        <w:rPr>
          <w:rFonts w:hint="eastAsia" w:ascii="宋体" w:hAnsi="宋体" w:cs="宋体"/>
          <w:sz w:val="24"/>
        </w:rPr>
        <w:t xml:space="preserve">6.2节能产品、环境标志产品</w:t>
      </w:r>
      <w:r/>
    </w:p>
    <w:p>
      <w:pPr>
        <w:ind w:firstLine="480"/>
        <w:spacing w:line="480" w:lineRule="exact"/>
        <w:rPr>
          <w:rFonts w:ascii="宋体" w:hAnsi="宋体" w:cs="宋体"/>
          <w:sz w:val="24"/>
        </w:rPr>
      </w:pPr>
      <w:r>
        <w:rPr>
          <w:rFonts w:hint="eastAsia" w:ascii="宋体" w:hAnsi="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sz w:val="24"/>
        </w:rPr>
      </w:pPr>
      <w:r>
        <w:rPr>
          <w:rFonts w:hint="eastAsia" w:ascii="宋体" w:hAnsi="宋体" w:cs="宋体"/>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sz w:val="24"/>
        </w:rPr>
      </w:pPr>
      <w:r>
        <w:rPr>
          <w:rFonts w:hint="eastAsia" w:ascii="宋体" w:hAnsi="宋体" w:cs="宋体"/>
          <w:sz w:val="24"/>
        </w:rPr>
        <w:t xml:space="preserve">6.2.2采购人拟采购的产品属于优先采购的节能环保品目清单范围的，按以下条件优先采购：</w:t>
      </w:r>
      <w:r/>
    </w:p>
    <w:p>
      <w:pPr>
        <w:ind w:firstLine="480"/>
        <w:spacing w:line="480" w:lineRule="exact"/>
        <w:rPr>
          <w:rFonts w:ascii="宋体" w:hAnsi="宋体" w:cs="宋体"/>
          <w:sz w:val="24"/>
        </w:rPr>
      </w:pPr>
      <w:r>
        <w:rPr>
          <w:rFonts w:hint="eastAsia" w:ascii="宋体" w:hAnsi="宋体" w:cs="宋体"/>
          <w:sz w:val="24"/>
        </w:rPr>
        <w:t xml:space="preserve">采用综合评分法的项目，对提供有效节能环保证书的投标人加分。</w:t>
      </w:r>
      <w:r/>
    </w:p>
    <w:p>
      <w:pPr>
        <w:ind w:firstLine="480"/>
        <w:spacing w:line="480" w:lineRule="exact"/>
        <w:rPr>
          <w:rFonts w:ascii="宋体" w:hAnsi="宋体" w:cs="宋体"/>
          <w:sz w:val="24"/>
        </w:rPr>
      </w:pPr>
      <w:r>
        <w:rPr>
          <w:rFonts w:hint="eastAsia" w:ascii="宋体" w:hAnsi="宋体" w:cs="宋体"/>
          <w:sz w:val="24"/>
        </w:rPr>
        <w:t xml:space="preserve">采用最低评标价法的项目，同等条件下优先推荐提供有效节能环保证书多的投标人为中标人。</w:t>
      </w:r>
      <w:r/>
    </w:p>
    <w:p>
      <w:pPr>
        <w:ind w:firstLine="480"/>
        <w:spacing w:line="480" w:lineRule="exact"/>
        <w:rPr>
          <w:rFonts w:ascii="宋体" w:hAnsi="宋体" w:cs="宋体"/>
          <w:sz w:val="24"/>
        </w:rPr>
      </w:pPr>
      <w:r>
        <w:rPr>
          <w:rFonts w:hint="eastAsia" w:ascii="宋体" w:hAnsi="宋体" w:cs="宋体"/>
          <w:sz w:val="24"/>
        </w:rPr>
        <w:t xml:space="preserve">6.3政府采购需求标准</w:t>
      </w:r>
      <w:r/>
    </w:p>
    <w:p>
      <w:pPr>
        <w:ind w:firstLine="480"/>
        <w:spacing w:line="480" w:lineRule="exact"/>
        <w:rPr>
          <w:rFonts w:ascii="宋体" w:hAnsi="宋体" w:cs="宋体"/>
          <w:sz w:val="24"/>
        </w:rPr>
      </w:pPr>
      <w:r>
        <w:rPr>
          <w:rFonts w:hint="eastAsia" w:ascii="宋体" w:hAnsi="宋体" w:cs="宋体"/>
          <w:sz w:val="24"/>
        </w:rPr>
        <w:t xml:space="preserve">6.3.1商品包装、快递包装政府采购需求标准（试行）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6.3.2绿色数据中心政府采购需求标准（试行）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6.3.3绿色建材政府采购需求标准</w:t>
      </w:r>
      <w:r/>
    </w:p>
    <w:p>
      <w:pPr>
        <w:ind w:firstLine="480"/>
        <w:spacing w:line="480" w:lineRule="exact"/>
        <w:rPr>
          <w:rFonts w:ascii="宋体" w:hAnsi="宋体" w:cs="宋体"/>
          <w:sz w:val="24"/>
        </w:rPr>
      </w:pPr>
      <w:r>
        <w:rPr>
          <w:rFonts w:hint="eastAsia" w:ascii="宋体" w:hAnsi="宋体" w:cs="宋体"/>
          <w:sz w:val="24"/>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宋体" w:hAnsi="宋体" w:cs="宋体"/>
        </w:rPr>
      </w:pPr>
      <w:r>
        <w:rPr>
          <w:rFonts w:hint="eastAsia" w:ascii="宋体" w:hAnsi="宋体" w:cs="宋体"/>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7、招标文件的澄清</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 任何要求对招标文件进行澄清的投标人，应在投标截止期十日前按招标公告中的通讯地址，以书面形式通知采购代理机构。</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8、招标文件的修改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 在投标截止时间前，采购代理机构可以对招标文件进行修改。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8.3 采购代理机构有权按照法定的要求推迟投标截止日期和开标日期。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8.5投标人应及时登录“苏采云”系统获取澄清答疑文件（修改后招标文件），如因投标人原因未能及时下载澄清和修改后的招标文件，由此造成的相关责任，由投标人承担。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三、投标文件的编制</w:t>
      </w:r>
      <w:r/>
    </w:p>
    <w:p>
      <w:pPr>
        <w:pStyle w:val="733"/>
        <w:ind w:firstLine="56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9、投标文件的语言及度量衡单位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 投标人提交的投标文件以及投标人与采购代理机构就有关投标的所有来往通知、函件和文件均应使用</w:t>
      </w:r>
      <w:r>
        <w:rPr>
          <w:rFonts w:hint="eastAsia" w:ascii="宋体" w:hAnsi="宋体" w:cs="宋体"/>
          <w:b/>
          <w:sz w:val="24"/>
        </w:rPr>
        <w:t xml:space="preserve">简体中文</w:t>
      </w:r>
      <w:r>
        <w:rPr>
          <w:rFonts w:hint="eastAsia" w:ascii="宋体" w:hAnsi="宋体" w:cs="宋体"/>
          <w:sz w:val="24"/>
        </w:rPr>
        <w:t xml:space="preserve">。</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 除技术性能另有规定外，投标文件所使用的度量衡单位，均须采用国家法定计量单位。</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10、投标文件构成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10.2投标人编写的投标文件应包括资格证明文件、符合性证明文件、投标分项报价表、响应及偏离表、其他证明文件、投标函、开标一览表等部分。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10.6中标后按相关要求提供与电子投标文件一致的纸质打印投标文件2份。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11、证明投标人及投标标的符合招标文件规定的文件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投标人应按照法律、法规、规章和规范性文件以及招标文件要求提交证明文件，证明其及投标标的符合招标文件规定。</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11.2招标文件对证明文件无明确形式要求的，证明文件可以以文字资料、图纸和数据等形式提交。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12、投标分项报价表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 投标人应按照招标文件规定格式填报投标分项报价表。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 投标货币。投标文件中的单价和总价无特殊规定的采用人民币报价，以元为单位标注。招标文件中另有规定的按规定执行。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3" w:name="OLE_LINK61"/>
      <w:r>
        <w:rPr>
          <w:rFonts w:hint="eastAsia" w:ascii="宋体" w:hAnsi="宋体" w:cs="宋体"/>
          <w:sz w:val="24"/>
        </w:rPr>
        <w:t xml:space="preserve">12.3本项目不接受备选的投标方案或有选择的报价，只允许有一个报价。投标报价采用总承包方式。</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13、技术要求响应及偏离表、商务要求响应及偏离表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 投标人需对招标文件中的技术要求与商务要求逐项作出响应或偏离，并说明原因。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 投标人可在投标文件中提供认为需要的其他技术文件或说明。</w:t>
      </w:r>
      <w:r/>
    </w:p>
    <w:p>
      <w:pPr>
        <w:ind w:firstLine="420"/>
        <w:spacing w:line="559" w:lineRule="atLeast"/>
        <w:rPr>
          <w:rFonts w:ascii="宋体" w:hAnsi="宋体" w:cs="宋体"/>
          <w:b/>
          <w:bCs/>
          <w:sz w:val="28"/>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6"/>
        </w:rPr>
        <w:t xml:space="preserve">14、服务承诺、培训计划、人员安排及其他</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 投标人需根据招标文件要求提供培训计划。</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 投标人需根据招标文件要求提供所投标的的主要组成部分、功能设计、实现思路及关键技术等。</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15、投标声明及承诺函和开标一览表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 投标人应按照招标文件中提供的格式完整、正确填写投标声明及承诺函、开标一览表。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rPr>
        <w:t xml:space="preserve">。</w:t>
      </w:r>
      <w:bookmarkEnd w:id="43"/>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16、投标有效期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 投标有效期为开标之日后</w:t>
      </w:r>
      <w:r>
        <w:rPr>
          <w:rFonts w:hint="eastAsia" w:ascii="宋体" w:hAnsi="宋体" w:cs="宋体"/>
          <w:b/>
          <w:sz w:val="24"/>
          <w:u w:val="single"/>
        </w:rPr>
        <w:t xml:space="preserve">60天</w:t>
      </w:r>
      <w:r>
        <w:rPr>
          <w:rFonts w:hint="eastAsia" w:ascii="宋体" w:hAnsi="宋体" w:cs="宋体"/>
          <w:sz w:val="24"/>
        </w:rPr>
        <w:t xml:space="preserve">。投标有效期比规定短的将被视为未实质性响应招标文件而予以拒绝。</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17、投标有效期的延长</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 在特殊情况下，采购代理机构于原投标有效期满之前，可向投标人提出延长投标有效期的要求。这种要求与答复均应采用书面形式。投标人可以</w:t>
      </w:r>
      <w:r>
        <w:rPr>
          <w:rFonts w:hint="eastAsia" w:ascii="宋体" w:hAnsi="宋体" w:cs="宋体"/>
          <w:sz w:val="24"/>
        </w:rPr>
        <w:t xml:space="preserve">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17.2中标人的投标文件作为项目合同的附件，其有效期至中标人全部合同义务履行完毕为止。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四、投标文件的递交</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18、投标文件的递交</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18.1投标人应当按照《操作手册》规定，在投标截止时间前制作并上传电子投标文件。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18.2投标人通过“苏采云”系统不见面开标大厅在线参与开标活动。（具体操作详见《“苏采云”系统投标人操作手册》，网址链接</w:t>
      </w:r>
      <w:r>
        <w:rPr>
          <w:rFonts w:hint="eastAsia" w:ascii="宋体" w:hAnsi="宋体" w:cs="宋体"/>
          <w:sz w:val="22"/>
        </w:rPr>
        <w:t xml:space="preserve">http://www.ccgp-jiangsu.gov.cn//webfile/jiangsu/202311/1699268553318052447.pdf）</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19、投标截止时间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 投标人上传电子投标文件的时间不得迟于招标公告中规定的投标截止时间。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 采购代理机构可以按照规定，通过修改招标文件酌情延长投标截止时间，在此情况下，投标人的所有权利和义务以及投标人受制的截止时间均应以延长后新的截止时间为准。</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20、投标文件的拒收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20.1采购代理机构拒绝接收在其规定的投标截止时间后上传的任何投标文件。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21、投标文件的撤回和修改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 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21.1.1 电子投标文件的撤回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投标人可在投标截止时间前，撤回其电子投标文件，具体操作方法见《操作手册》。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21.1.2 投标人撤回电子投标文件，则认为其不再参与本项目投标活动。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 投标文件的修改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21.2.1投标人可在投标截止时间前，对其电子投标文件进行修改，具体操作方法见《操作手册》。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21.2.2 在投标截止时间之后，投标人不得对其电子投标文件作任何修改。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在投标截止时间至招标文件中规定的投标有效期满之间的这段时间内，投标人不得撤回其投标。</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五、开标与评标</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22、开标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22.3投标人在开标过程中涉及到的投标文件解密、开标结果确认等工作，应按照《操作手册》规定执行。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22.4投标人如果对开标过程和开标记录有疑义，应当根据《操作手册》规</w:t>
      </w:r>
      <w:r>
        <w:rPr>
          <w:rFonts w:hint="eastAsia" w:ascii="宋体" w:hAnsi="宋体" w:cs="宋体"/>
          <w:sz w:val="24"/>
        </w:rPr>
        <w:t xml:space="preserve">定提出，如 “苏采云”系统中《开标记录表》宣布后5分钟内未提出的，视同认可开标结果。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23、评标委员会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 开标后，采购代理机构将立即组织评标委员会（以下简称评委会）进行评标。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 评委会由采购人代表和有关技术、经济等方面的专家组成，且人员构成符合政府采购有关规定。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23.3评委会独立工作，负责评审所有投标文件并确定中标候选人。</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24、评标过程的保密与公正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24.2在评标过程中，投标人不得以任何行为影响评标过程，否则其投标文件将被作为无效投标文件。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 采购代理机构和评委会不向未中标的投标人解释未中标原因，也不公布评标过程中的相关细节。</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24.4 采用综合评分法的项目，未中标的投标人可于中标结果公告期限届满之日起通过“苏采云”系统查看自己的评审得分及排序情况。</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25、投标文件的澄清</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投标人的澄清、说明或者补正不得超出投标文件的范围或者改变投标文件的实质性内容。</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评委会并非对每个投标人都做澄清要求。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25.2需要投标人进行澄清、说明和补正的，本项目投标人的澄清、说明或</w:t>
      </w:r>
      <w:r>
        <w:rPr>
          <w:rFonts w:hint="eastAsia" w:ascii="宋体" w:hAnsi="宋体" w:cs="宋体"/>
          <w:sz w:val="24"/>
        </w:rPr>
        <w:t xml:space="preserve">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 接到评委会澄清、说明和补正要求的投标人如未按规定做出澄清、说明和补正，其风险由投标人自行承担。</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26、对投标文件的初审</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26.1投标文件初审分为资格审查和符合性审查。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26.2在详细评标之前，评委会将首先审查每份投标文件是否实质性响应了招标文件的要求。实质性响应的投标应该是与招标文件要求的全部条款、条件</w:t>
      </w:r>
      <w:r>
        <w:rPr>
          <w:rFonts w:hint="eastAsia" w:ascii="宋体" w:hAnsi="宋体" w:cs="宋体"/>
          <w:sz w:val="24"/>
        </w:rPr>
        <w:t xml:space="preserve">和规格相符，没有重大偏离或保留的投标。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26.4评委会将对确定为实质性响应的投标进行进一步审核，确定其是否有计算上或累加上的算术错误，修正错误的原则如下：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（1）投标文件中开标一览表内容与投标文件中相应内容不一致的，以开标一览表为准。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（4）总价金额与按单价汇总金额不一致的，以单价金额计算结果为准。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同时出现两种以上错误的，按照前款规定的顺序修正。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宋体" w:hAnsi="宋体" w:cs="宋体"/>
          <w:sz w:val="24"/>
        </w:rPr>
        <w:t xml:space="preserve">通过随机抽取的方式）确定一个参加评标的投标人，其他投标无效。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非单一产品采购项目，招标文件中将载明其中的核心产品。多家投标人提供的核心产品品牌相同的，按前两款规定处理。</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26.7投标人在开、评标全过程中应随时保持系统在线，及时在“苏采云”系统查阅、答复相关信息。</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27、无效投标条款和废标条款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27.1无效投标条款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27.1.1投标人在“苏采云”系统规定的时间内未成功解密电子投标文件的。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27.1.2 投标人未按照招标文件要求上传电子投标文件的。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27.1.3同一投标人提交两个（含两个）以上不同的投标报价的。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27.1.4投标人不具备招标文件中规定资格要求的。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27.1.5投标人的报价超过了采购预算或最高限价的。</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27.1.6未通过符合性审查的。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27.1.7不符合招标文件中规定的实质性要求和条件的（</w:t>
      </w:r>
      <w:r>
        <w:rPr>
          <w:rFonts w:hint="eastAsia" w:ascii="宋体" w:hAnsi="宋体" w:cs="宋体"/>
          <w:i/>
          <w:sz w:val="24"/>
          <w:u w:val="single"/>
        </w:rPr>
        <w:t xml:space="preserve">加斜体下划线内容或打“★”内容为实质性要求和条件）。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27.1.9 投标文件含有采购人不能接受的附加条件的。</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27.1.12 投标文件未按照招标文件要求加盖CA电子公章的。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27.1.13其他法律、法规及本招标文件规定的属无效投标的。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27.2废标条款</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27.2.1符合专业条件的投标人或者对招标文件作实质响应的投标人不足三家的。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27.2.2出现影响采购公正的违法、违规行为的。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27.2.3因重大变故，采购任务取消的。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27.2.4评委会认定招标文件存在歧义、重大缺陷导致评审工作无法进行。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27.2.5 因“苏采云”系统系统故障原因造成开标不成功的。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 投标截止时间结束后参加投标的投标人不足三家的处理：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27.3.1如出现投标截止时间结束后参加投标的投标人或者在评标期间对招标文件做出实质响应的投标人不足三家情况，按政府采购相关规定执行。</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六、定标</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28、确定中标单位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28.1中标候选人的选取原则和数量见招标文件第五章规定。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按以下第</w:t>
      </w:r>
      <w:r>
        <w:rPr>
          <w:rFonts w:hint="eastAsia" w:ascii="宋体" w:hAnsi="宋体" w:cs="宋体"/>
          <w:sz w:val="24"/>
          <w:u w:val="single"/>
        </w:rPr>
        <w:t xml:space="preserve">（2 ）</w:t>
      </w:r>
      <w:r>
        <w:rPr>
          <w:rFonts w:hint="eastAsia" w:ascii="宋体" w:hAnsi="宋体" w:cs="宋体"/>
          <w:sz w:val="24"/>
        </w:rPr>
        <w:t xml:space="preserve">种方式确定中标人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（1）评委会直接确定排名第一的中标候选人为中标人；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（2）采购人在评委会推荐的中标候选人中按顺序确定中标人。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采购代理机构将在“宿迁市政府采购网”发布中标公告，公告期限为1个工作日。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 若有充分证据证明，中标人出现下列情况之一的，一经查实，将被取消中标资格：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28.4.1提供虚假材料谋取中标的。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28.4.2向采购人、采购代理机构行贿或者提供其他不正当利益的。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28.4.3属于本文件规定的无效条件，但在评标过程中又未被评委会发现的。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28.4.4与采购人或者其他投标人恶意串通的。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28.4.5采取不正当手段诋毁、排挤其他投标人的。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 有下列情形之一的，视为投标人串通投标，投标无效：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28.5.1不同投标人的投标文件由同一单位或者个人编制。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28.5.2不同投标人委托同一单位或者个人办理投标事宜。</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28.5.3不同投标人的投标文件载明的项目管理成员或者联系人员为同一人。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28.5.4不同投标人的投标文件异常一致或者投标报价呈规律性差异。</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29、质疑处理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29.2.1对可以质疑的采购文件提出质疑的，为收到采购文件之日或者采购文件公告期限届满之日；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29.2.2对采购过程提出质疑的，为各采购程序环节结束之日；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29.2.3对中标或者成交结果提出质疑的，为中标或者成交结果公告期限届满之日。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29.4投标人应以书面形式向采购人或者其委托的采购代理机构提出质疑。质疑超出采购机构代理范围的，投标人应当向采购人提出。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接收质疑函的方式：现场接收或邮寄接收。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联系部门：</w:t>
      </w:r>
      <w:r>
        <w:rPr>
          <w:rFonts w:hint="eastAsia" w:ascii="宋体" w:hAnsi="宋体" w:cs="宋体"/>
          <w:sz w:val="24"/>
        </w:rPr>
        <w:t xml:space="preserve">泗洪县住房和城乡建设局</w:t>
      </w:r>
      <w:r>
        <w:rPr>
          <w:rFonts w:hint="eastAsia" w:ascii="宋体" w:hAnsi="宋体" w:cs="宋体"/>
          <w:sz w:val="24"/>
        </w:rPr>
        <w:t xml:space="preserve">/</w:t>
      </w:r>
      <w:r>
        <w:rPr>
          <w:rFonts w:hint="eastAsia" w:ascii="宋体" w:hAnsi="宋体" w:cs="宋体"/>
          <w:sz w:val="24"/>
        </w:rPr>
        <w:t xml:space="preserve">江苏天园项目管理集团有限公司</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ascii="宋体" w:hAnsi="宋体" w:cs="宋体"/>
          <w:sz w:val="24"/>
        </w:rPr>
        <w:t xml:space="preserve">19825871712</w:t>
      </w:r>
      <w:r>
        <w:rPr>
          <w:rFonts w:hint="eastAsia" w:ascii="宋体" w:hAnsi="宋体" w:cs="宋体"/>
          <w:sz w:val="24"/>
        </w:rPr>
        <w:t xml:space="preserve"> /</w:t>
      </w:r>
      <w:bookmarkStart w:id="44" w:name="OLE_LINK15"/>
      <w:r>
        <w:rPr>
          <w:rFonts w:hint="eastAsia" w:ascii="宋体" w:hAnsi="宋体" w:cs="宋体"/>
          <w:sz w:val="24"/>
        </w:rPr>
        <w:t xml:space="preserve">0527-8</w:t>
      </w:r>
      <w:bookmarkEnd w:id="44"/>
      <w:r>
        <w:rPr>
          <w:rFonts w:ascii="宋体" w:hAnsi="宋体" w:cs="宋体"/>
          <w:sz w:val="24"/>
        </w:rPr>
        <w:t xml:space="preserve">6237716</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通讯地址：</w:t>
      </w:r>
      <w:r>
        <w:rPr>
          <w:rFonts w:hint="eastAsia" w:ascii="宋体" w:hAnsi="宋体" w:cs="宋体"/>
          <w:sz w:val="24"/>
          <w:szCs w:val="24"/>
        </w:rPr>
        <w:t xml:space="preserve">泗洪县</w:t>
      </w:r>
      <w:r>
        <w:rPr>
          <w:rFonts w:hint="eastAsia" w:ascii="宋体" w:hAnsi="宋体" w:cs="宋体"/>
          <w:sz w:val="24"/>
          <w:szCs w:val="24"/>
        </w:rPr>
        <w:t xml:space="preserve">长江东路1</w:t>
      </w:r>
      <w:r>
        <w:rPr>
          <w:rFonts w:ascii="宋体" w:hAnsi="宋体" w:cs="宋体"/>
          <w:sz w:val="24"/>
          <w:szCs w:val="24"/>
        </w:rPr>
        <w:t xml:space="preserve">5</w:t>
      </w:r>
      <w:r>
        <w:rPr>
          <w:rFonts w:hint="eastAsia" w:ascii="宋体" w:hAnsi="宋体" w:cs="宋体"/>
          <w:sz w:val="24"/>
          <w:szCs w:val="24"/>
        </w:rPr>
        <w:t xml:space="preserve">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 以下情形的质疑不予受理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29.5.1 内容不符合《政府采购质疑和投诉办法》第十二条规定的质疑。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29.5.2 超出政府采购法定期限的质疑。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29.5.3 以传真、电子邮件等方式递交的非原件形式的质疑。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29.5.4 未参加投标活动的投标人或在投标活动中自身权益未受到损害的投标人所提出的质疑。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29.5.5投标人组成联合体参加投标，联合体中任何一方或多方未按要求签字、盖章、加盖公章的质疑。</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29.7 质疑供应商对采购人、采购代理机构的答复不满意，或者采购人、采购代理机构未在规定时间内作出答复的，可以在答复期满后15个工作日内向同级财政部门提起投诉。</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30、中标通知书</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32"/>
        <w:ind w:firstLine="643"/>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七、授予合同</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31. 签订合同</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w:t>
      </w:r>
      <w:r>
        <w:rPr>
          <w:rFonts w:hint="eastAsia" w:ascii="宋体" w:hAnsi="宋体" w:cs="宋体"/>
          <w:b/>
          <w:sz w:val="24"/>
        </w:rPr>
        <w:t xml:space="preserve"> </w:t>
      </w:r>
      <w:r>
        <w:rPr>
          <w:rFonts w:hint="eastAsia" w:ascii="宋体" w:hAnsi="宋体" w:cs="宋体"/>
          <w:sz w:val="24"/>
        </w:rPr>
        <w:t xml:space="preserve">招标文件、中标人的投标文件及招标过程中有关澄清、承诺文件均应作为合同附件。</w:t>
      </w:r>
      <w:r/>
    </w:p>
    <w:p>
      <w:pPr>
        <w:ind w:firstLine="600"/>
        <w:spacing w:line="560" w:lineRule="exact"/>
        <w:rPr>
          <w:rFonts w:ascii="宋体" w:hAnsi="宋体" w:cs="宋体"/>
          <w:sz w:val="24"/>
          <w:szCs w:val="24"/>
        </w:rPr>
      </w:pPr>
      <w:r>
        <w:rPr>
          <w:rFonts w:hint="eastAsia" w:ascii="宋体" w:hAnsi="宋体" w:cs="宋体"/>
          <w:sz w:val="24"/>
        </w:rPr>
        <w:t xml:space="preserve">31.4</w:t>
      </w:r>
      <w:r>
        <w:rPr>
          <w:rFonts w:hint="eastAsia" w:ascii="宋体" w:hAnsi="宋体" w:cs="宋体"/>
          <w:sz w:val="24"/>
          <w:szCs w:val="24"/>
        </w:rPr>
        <w:t xml:space="preserve">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left="239" w:firstLine="480"/>
        <w:spacing w:line="560" w:lineRule="exact"/>
        <w:rPr>
          <w:rFonts w:ascii="宋体" w:hAnsi="宋体" w:cs="宋体"/>
          <w:sz w:val="24"/>
          <w:szCs w:val="24"/>
          <w:u w:val="single"/>
        </w:rPr>
      </w:pPr>
      <w:r>
        <w:rPr>
          <w:rFonts w:hint="eastAsia" w:ascii="宋体" w:hAnsi="宋体" w:cs="宋体"/>
          <w:sz w:val="24"/>
          <w:szCs w:val="24"/>
        </w:rPr>
        <w:t xml:space="preserve">1.允许分包，允许大中型企业向一家或者多家小微企业分包，分包具体内容、金额或比例：</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60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5" w:name="OLE_LINK62"/>
      <w:r>
        <w:rPr>
          <w:rFonts w:hint="eastAsia" w:ascii="宋体" w:hAnsi="宋体" w:cs="宋体"/>
          <w:sz w:val="24"/>
          <w:lang w:val="zh-CN"/>
        </w:rPr>
        <w:t xml:space="preserve">31.4履约保证金</w:t>
      </w:r>
      <w:bookmarkEnd w:id="45"/>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按照以下第</w:t>
      </w:r>
      <w:r>
        <w:rPr>
          <w:rFonts w:hint="eastAsia" w:ascii="宋体" w:hAnsi="宋体" w:cs="宋体"/>
          <w:sz w:val="24"/>
          <w:u w:val="single"/>
        </w:rPr>
        <w:t xml:space="preserve"> （1） </w:t>
      </w:r>
      <w:r>
        <w:rPr>
          <w:rFonts w:hint="eastAsia" w:ascii="宋体" w:hAnsi="宋体" w:cs="宋体"/>
          <w:sz w:val="24"/>
          <w:lang w:val="zh-CN"/>
        </w:rPr>
        <w:t xml:space="preserve">方式确定履约保证收取方式。</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不收取履约保证金。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(2)本项目收取履约保证金。履约保证金应在采购合同签订前提交，履约保证金的金额:按采购合同总价的</w:t>
      </w:r>
      <w:r>
        <w:rPr>
          <w:rFonts w:hint="eastAsia" w:ascii="宋体" w:hAnsi="宋体" w:cs="宋体"/>
          <w:sz w:val="24"/>
          <w:u w:val="single"/>
        </w:rPr>
        <w:t xml:space="preserve"> </w:t>
      </w:r>
      <w:r>
        <w:rPr>
          <w:rFonts w:hint="eastAsia" w:ascii="宋体" w:hAnsi="宋体" w:cs="宋体"/>
          <w:sz w:val="24"/>
          <w:u w:val="single"/>
          <w:lang w:val="zh-CN"/>
        </w:rPr>
        <w:t xml:space="preserve">2%</w:t>
      </w:r>
      <w:r>
        <w:rPr>
          <w:rFonts w:hint="eastAsia" w:ascii="宋体" w:hAnsi="宋体" w:cs="宋体"/>
          <w:sz w:val="24"/>
          <w:u w:val="single"/>
        </w:rPr>
        <w:t xml:space="preserve"> </w:t>
      </w:r>
      <w:r>
        <w:rPr>
          <w:rFonts w:hint="eastAsia" w:ascii="宋体" w:hAnsi="宋体" w:cs="宋体"/>
          <w:sz w:val="24"/>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备注：</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a.履约保证金的递交时间：在中标公告发布之日起  ☑ 7  □ 14  □ 21日历天内提交；</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b.采用银行电汇、网上银行等方式缴纳履约保证金的，应从中标人法人基本存款账户转到保证金专用账户； </w:t>
      </w:r>
      <w:r/>
    </w:p>
    <w:p>
      <w:pPr>
        <w:ind w:firstLine="482"/>
        <w:spacing w:line="55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c.采用数字人民币方式缴纳的，使用投标企业数字人民币对公钱包一次性转钱至</w:t>
      </w:r>
      <w:r>
        <w:rPr>
          <w:rFonts w:hint="eastAsia" w:ascii="宋体" w:hAnsi="宋体" w:cs="宋体"/>
          <w:sz w:val="24"/>
          <w:lang w:val="zh-CN"/>
        </w:rPr>
        <w:t xml:space="preserve">泗洪县公共资源交易中心</w:t>
      </w:r>
      <w:r>
        <w:rPr>
          <w:rFonts w:hint="eastAsia" w:ascii="宋体" w:hAnsi="宋体" w:cs="宋体"/>
          <w:sz w:val="24"/>
          <w:lang w:val="zh-CN"/>
        </w:rPr>
        <w:t xml:space="preserve">数字人民币</w:t>
      </w:r>
      <w:r>
        <w:rPr>
          <w:rFonts w:hint="eastAsia" w:ascii="宋体" w:hAnsi="宋体" w:cs="宋体"/>
          <w:bCs/>
          <w:sz w:val="24"/>
          <w:lang w:val="zh-CN"/>
        </w:rPr>
        <w:t xml:space="preserve">钱包</w:t>
      </w:r>
      <w:r>
        <w:rPr>
          <w:rFonts w:hint="eastAsia" w:ascii="宋体" w:hAnsi="宋体" w:cs="宋体"/>
          <w:sz w:val="24"/>
        </w:rPr>
        <w:t xml:space="preserve">（钱包ID：0092118799300008，运营机构：中国交通银行股份有限公司）</w:t>
      </w:r>
      <w:r>
        <w:rPr>
          <w:rFonts w:hint="eastAsia" w:ascii="宋体" w:hAnsi="宋体" w:cs="宋体"/>
          <w:bCs/>
          <w:sz w:val="24"/>
          <w:lang w:val="zh-CN"/>
        </w:rPr>
        <w:t xml:space="preserve">，并备注为：</w:t>
      </w:r>
      <w:r>
        <w:rPr>
          <w:rFonts w:hint="eastAsia" w:ascii="宋体" w:hAnsi="宋体" w:cs="宋体"/>
          <w:sz w:val="24"/>
          <w:u w:val="single"/>
        </w:rPr>
        <w:t xml:space="preserve">2026年泗洪县集泰污水处理有限公司污泥处置采购项目</w:t>
      </w:r>
      <w:r>
        <w:rPr>
          <w:rFonts w:hint="eastAsia" w:ascii="宋体" w:hAnsi="宋体" w:cs="宋体"/>
          <w:sz w:val="24"/>
          <w:u w:val="single"/>
        </w:rPr>
        <w:t xml:space="preserve"> </w:t>
      </w:r>
      <w:r>
        <w:rPr>
          <w:rFonts w:hint="eastAsia" w:ascii="宋体" w:hAnsi="宋体" w:cs="宋体"/>
          <w:bCs/>
          <w:sz w:val="24"/>
          <w:lang w:val="zh-CN"/>
        </w:rPr>
        <w:t xml:space="preserve">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d.采用银行保函、担保公司的保证担保或保险公司的保证保险形式缴纳履约保证金的，以银行保函、担保公司的保证担保或保险公司的保证保险等形式提交履约保证金的，</w:t>
      </w:r>
      <w:bookmarkStart w:id="46" w:name="OLE_LINK39"/>
      <w:r>
        <w:rPr>
          <w:rFonts w:hint="eastAsia" w:ascii="宋体" w:hAnsi="宋体" w:cs="宋体"/>
          <w:sz w:val="24"/>
          <w:lang w:val="zh-CN"/>
        </w:rPr>
        <w:t xml:space="preserve">其有效期应包括本项目供货工期的范围。以保函、担保、保险形式提交的履约保证金递交至当地公共资源交易中心。</w:t>
      </w:r>
      <w:bookmarkEnd w:id="46"/>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履约保证金缴退咨询电话：0527-89889051；</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履约保证金退还的条件：按以下方式实行：</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货物类项目，项目验收合格，出具验收报告及履约保证金收据申请退付；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履约保证金退还时间：采购单位收到投标人退付申请后5个工作日内退还；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具体操作流程见相关网页</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http://czt.jiangsu.gov.cn/art/2023/12/15/art_84851_11100104.html。</w:t>
      </w:r>
      <w:r/>
    </w:p>
    <w:p>
      <w:pPr>
        <w:ind w:firstLine="480"/>
        <w:spacing w:line="559" w:lineRule="atLeast"/>
        <w:rPr>
          <w:rFonts w:ascii="宋体" w:hAnsi="宋体" w:cs="宋体"/>
          <w:b/>
          <w:bCs/>
          <w:sz w:val="30"/>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26"/>
        </w:rPr>
        <w:t xml:space="preserve">32、货物（包含与货物相关的服务）的追加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33、政府采购履约资金扶持政策</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3"/>
        <w:ind w:firstLine="60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34、验收</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cs="宋体"/>
          <w:sz w:val="24"/>
        </w:rPr>
        <w:t xml:space="preserve">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35、付款</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采购人及时办理付款手续，对于满足合同约定支付条件的，自收到供应商发票后10个工作日内将资金支付到合同约定的供应商账户或供应商数字人民币账户。</w:t>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hint="eastAsia" w:ascii="宋体" w:hAnsi="宋体" w:cs="宋体"/>
          <w:b/>
          <w:sz w:val="44"/>
          <w:szCs w:val="28"/>
        </w:rPr>
      </w:pPr>
      <w:r>
        <w:rPr>
          <w:rFonts w:hint="eastAsia" w:ascii="宋体" w:hAnsi="宋体" w:cs="宋体"/>
          <w:b/>
          <w:sz w:val="44"/>
          <w:szCs w:val="28"/>
        </w:rPr>
      </w:r>
      <w:r/>
    </w:p>
    <w:p>
      <w:pPr>
        <w:pStyle w:val="730"/>
        <w:jc w:val="center"/>
        <w:rPr>
          <w:rFonts w:ascii="宋体" w:hAnsi="宋体" w:eastAsia="宋体" w:cs="宋体"/>
          <w:sz w:val="30"/>
          <w:szCs w:val="30"/>
        </w:rPr>
      </w:pPr>
      <w:r>
        <w:rPr>
          <w:rFonts w:hint="eastAsia" w:ascii="宋体" w:hAnsi="宋体" w:eastAsia="宋体" w:cs="宋体"/>
          <w:b/>
          <w:sz w:val="44"/>
          <w:szCs w:val="28"/>
        </w:rPr>
        <w:t xml:space="preserve">第三章 </w:t>
      </w:r>
      <w:r>
        <w:rPr>
          <w:rFonts w:hint="eastAsia" w:ascii="宋体" w:hAnsi="宋体" w:eastAsia="宋体" w:cs="宋体"/>
          <w:b/>
          <w:sz w:val="44"/>
          <w:szCs w:val="44"/>
        </w:rPr>
        <w:t xml:space="preserve">合同格式及条款</w:t>
      </w:r>
      <w:bookmarkStart w:id="47" w:name="_Toc14190"/>
      <w:r/>
      <w:bookmarkStart w:id="48" w:name="_Toc18821"/>
      <w:r/>
      <w:bookmarkStart w:id="49" w:name="_Toc41839052"/>
      <w:r/>
      <w:bookmarkStart w:id="50" w:name="_Toc33210384"/>
      <w:r/>
      <w:bookmarkStart w:id="51" w:name="_Toc45564931"/>
      <w:r/>
      <w:bookmarkStart w:id="52" w:name="_Toc6201"/>
      <w:r/>
      <w:bookmarkStart w:id="53" w:name="_Toc35639499"/>
      <w:r/>
      <w:bookmarkStart w:id="54" w:name="_Toc33210310"/>
      <w:r/>
      <w:bookmarkStart w:id="55" w:name="_Toc38295338"/>
      <w:r/>
      <w:bookmarkStart w:id="56" w:name="_Toc36367597"/>
      <w:r/>
      <w:bookmarkStart w:id="57" w:name="_Toc24135497"/>
      <w:r/>
      <w:bookmarkStart w:id="58" w:name="_Toc63173425"/>
      <w:r/>
      <w:bookmarkStart w:id="59" w:name="_Toc62218832"/>
      <w:r/>
      <w:bookmarkStart w:id="60" w:name="_Toc32297"/>
      <w:r/>
      <w:bookmarkStart w:id="61" w:name="_Toc56847814"/>
      <w:r>
        <w:rPr>
          <w:rFonts w:hint="eastAsia" w:ascii="宋体" w:hAnsi="宋体" w:eastAsia="宋体" w:cs="宋体"/>
          <w:b/>
          <w:sz w:val="44"/>
          <w:szCs w:val="44"/>
        </w:rPr>
        <w:t xml:space="preserve">（草案）</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firstLine="600"/>
        <w:spacing w:line="560" w:lineRule="exact"/>
        <w:rPr>
          <w:rFonts w:ascii="宋体" w:hAnsi="宋体" w:cs="宋体"/>
          <w:color w:val="000000"/>
          <w:sz w:val="24"/>
        </w:rPr>
      </w:pPr>
      <w:r>
        <w:rPr>
          <w:rFonts w:hint="eastAsia" w:ascii="宋体" w:hAnsi="宋体" w:cs="宋体"/>
          <w:color w:val="000000"/>
          <w:sz w:val="24"/>
        </w:rPr>
        <w:t xml:space="preserve">采 购 单位（全称）：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(以下简称甲方)</w:t>
      </w:r>
      <w:r/>
    </w:p>
    <w:p>
      <w:pPr>
        <w:ind w:firstLine="600"/>
        <w:spacing w:line="560" w:lineRule="exact"/>
        <w:rPr>
          <w:rFonts w:ascii="宋体" w:hAnsi="宋体" w:cs="宋体"/>
          <w:color w:val="000000"/>
          <w:sz w:val="24"/>
        </w:rPr>
      </w:pPr>
      <w:r>
        <w:rPr>
          <w:rFonts w:hint="eastAsia" w:ascii="宋体" w:hAnsi="宋体" w:cs="宋体"/>
          <w:color w:val="000000"/>
          <w:sz w:val="24"/>
        </w:rPr>
        <w:t xml:space="preserve">中标供应商（全称）：</w:t>
      </w:r>
      <w:r>
        <w:rPr>
          <w:rFonts w:hint="eastAsia" w:ascii="宋体" w:hAnsi="宋体" w:cs="宋体"/>
          <w:color w:val="000000"/>
          <w:sz w:val="24"/>
          <w:u w:val="single"/>
        </w:rPr>
        <w:t xml:space="preserve">                            </w:t>
      </w:r>
      <w:r>
        <w:rPr>
          <w:rFonts w:hint="eastAsia" w:ascii="宋体" w:hAnsi="宋体" w:cs="宋体"/>
          <w:color w:val="000000"/>
          <w:sz w:val="24"/>
        </w:rPr>
        <w:t xml:space="preserve"> (以下简称乙方)</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依照《中华人民共和国政府采购法》、《中华人民共和国民法典》及其他有关法律、行政法规，遵循平等、自愿、公平和诚实信用的原则，双方就</w:t>
      </w:r>
      <w:r>
        <w:rPr>
          <w:rFonts w:hint="eastAsia" w:ascii="宋体" w:hAnsi="宋体" w:cs="宋体"/>
          <w:color w:val="000000"/>
          <w:sz w:val="24"/>
        </w:rPr>
        <w:t xml:space="preserve">2026年泗洪县集泰污水处理有限公司污泥处置采购项目</w:t>
      </w:r>
      <w:r>
        <w:rPr>
          <w:rFonts w:hint="eastAsia" w:ascii="宋体" w:hAnsi="宋体" w:cs="宋体"/>
          <w:color w:val="000000"/>
          <w:sz w:val="24"/>
        </w:rPr>
        <w:t xml:space="preserve">相关事项协商一致，达成如下合同条款：</w:t>
      </w:r>
      <w:r/>
    </w:p>
    <w:p>
      <w:pPr>
        <w:spacing w:line="560" w:lineRule="exact"/>
        <w:rPr>
          <w:rFonts w:ascii="宋体" w:hAnsi="宋体" w:cs="宋体"/>
          <w:color w:val="000000"/>
          <w:sz w:val="24"/>
        </w:rPr>
      </w:pPr>
      <w:r>
        <w:rPr>
          <w:rFonts w:hint="eastAsia" w:ascii="宋体" w:hAnsi="宋体" w:cs="宋体"/>
          <w:color w:val="000000"/>
          <w:sz w:val="24"/>
        </w:rPr>
        <w:t xml:space="preserve">一、 主要服务内容</w:t>
      </w:r>
      <w:r/>
    </w:p>
    <w:p>
      <w:pPr>
        <w:spacing w:line="560" w:lineRule="exact"/>
        <w:rPr>
          <w:rFonts w:ascii="宋体" w:hAnsi="宋体" w:cs="宋体"/>
          <w:color w:val="000000"/>
          <w:sz w:val="24"/>
        </w:rPr>
      </w:pPr>
      <w:r>
        <w:rPr>
          <w:rFonts w:hint="eastAsia" w:ascii="宋体" w:hAnsi="宋体" w:cs="宋体"/>
          <w:color w:val="000000"/>
          <w:sz w:val="24"/>
        </w:rPr>
        <w:t xml:space="preserve">（一）主要内容：污水处理厂污泥处置项目</w:t>
      </w:r>
      <w:r/>
    </w:p>
    <w:p>
      <w:pPr>
        <w:spacing w:line="560" w:lineRule="exact"/>
        <w:rPr>
          <w:rFonts w:ascii="宋体" w:hAnsi="宋体" w:cs="宋体"/>
          <w:color w:val="000000"/>
          <w:sz w:val="24"/>
        </w:rPr>
      </w:pPr>
      <w:r>
        <w:rPr>
          <w:rFonts w:hint="eastAsia" w:ascii="宋体" w:hAnsi="宋体" w:cs="宋体"/>
          <w:color w:val="000000"/>
          <w:sz w:val="24"/>
        </w:rPr>
        <w:t xml:space="preserve">（二）履约期限：服务期</w:t>
      </w:r>
      <w:r>
        <w:rPr>
          <w:rFonts w:ascii="宋体" w:hAnsi="宋体" w:cs="宋体"/>
          <w:color w:val="000000"/>
          <w:sz w:val="24"/>
        </w:rPr>
        <w:t xml:space="preserve">3</w:t>
      </w:r>
      <w:r>
        <w:rPr>
          <w:rFonts w:hint="eastAsia" w:ascii="宋体" w:hAnsi="宋体" w:cs="宋体"/>
          <w:color w:val="000000"/>
          <w:sz w:val="24"/>
        </w:rPr>
        <w:t xml:space="preserve">年</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乙方及时安全运输、处置污水处理厂产生的污泥(不含危险废物，以污泥鉴定报告备案文件为准）。</w:t>
      </w:r>
      <w:r/>
    </w:p>
    <w:p>
      <w:pPr>
        <w:spacing w:line="560" w:lineRule="exact"/>
        <w:rPr>
          <w:rFonts w:ascii="宋体" w:hAnsi="宋体" w:cs="宋体"/>
          <w:color w:val="000000"/>
          <w:sz w:val="24"/>
        </w:rPr>
      </w:pPr>
      <w:r>
        <w:rPr>
          <w:rFonts w:hint="eastAsia" w:ascii="宋体" w:hAnsi="宋体" w:cs="宋体"/>
          <w:color w:val="000000"/>
          <w:sz w:val="24"/>
        </w:rPr>
        <w:t xml:space="preserve">（三）履约相关方指定人员： </w:t>
      </w:r>
      <w:r/>
    </w:p>
    <w:p>
      <w:pPr>
        <w:spacing w:line="560" w:lineRule="exact"/>
        <w:rPr>
          <w:rFonts w:ascii="宋体" w:hAnsi="宋体" w:cs="宋体"/>
          <w:color w:val="000000"/>
          <w:sz w:val="24"/>
        </w:rPr>
      </w:pPr>
      <w:r>
        <w:rPr>
          <w:rFonts w:hint="eastAsia" w:ascii="宋体" w:hAnsi="宋体" w:cs="宋体"/>
          <w:color w:val="000000"/>
          <w:sz w:val="24"/>
        </w:rPr>
        <w:t xml:space="preserve">二、 污泥质量指标</w:t>
      </w:r>
      <w:r/>
    </w:p>
    <w:p>
      <w:pPr>
        <w:ind w:firstLine="480"/>
        <w:spacing w:line="560" w:lineRule="exact"/>
        <w:rPr>
          <w:rFonts w:ascii="宋体" w:hAnsi="宋体" w:cs="宋体"/>
          <w:color w:val="000000"/>
          <w:sz w:val="24"/>
        </w:rPr>
      </w:pPr>
      <w:r>
        <w:rPr>
          <w:rFonts w:hint="eastAsia" w:ascii="宋体" w:hAnsi="宋体" w:cs="宋体"/>
          <w:color w:val="000000"/>
          <w:sz w:val="24"/>
        </w:rPr>
        <w:t xml:space="preserve"> 污水处理厂提供的污泥，须符合以下要求（如有新规定，以生态环境部门要求为准）：</w:t>
      </w:r>
      <w:r/>
    </w:p>
    <w:p>
      <w:pPr>
        <w:spacing w:line="560" w:lineRule="exact"/>
        <w:rPr>
          <w:rFonts w:ascii="宋体" w:hAnsi="宋体" w:cs="宋体"/>
          <w:color w:val="000000"/>
          <w:sz w:val="24"/>
        </w:rPr>
      </w:pPr>
      <w:r>
        <w:rPr>
          <w:rFonts w:hint="eastAsia" w:ascii="宋体" w:hAnsi="宋体" w:cs="宋体"/>
          <w:color w:val="000000"/>
          <w:sz w:val="24"/>
        </w:rPr>
        <w:t xml:space="preserve">（一）污泥含水率≤80%</w:t>
      </w:r>
      <w:r/>
    </w:p>
    <w:p>
      <w:pPr>
        <w:spacing w:line="560" w:lineRule="exact"/>
        <w:rPr>
          <w:rFonts w:ascii="宋体" w:hAnsi="宋体" w:cs="宋体"/>
          <w:color w:val="000000"/>
          <w:sz w:val="24"/>
        </w:rPr>
      </w:pPr>
      <w:r>
        <w:rPr>
          <w:rFonts w:hint="eastAsia" w:ascii="宋体" w:hAnsi="宋体" w:cs="宋体"/>
          <w:color w:val="000000"/>
          <w:sz w:val="24"/>
        </w:rPr>
        <w:t xml:space="preserve">（二）不含影响深度脱水设施的杂物</w:t>
      </w:r>
      <w:r/>
    </w:p>
    <w:p>
      <w:pPr>
        <w:spacing w:line="560" w:lineRule="exact"/>
        <w:rPr>
          <w:rFonts w:ascii="宋体" w:hAnsi="宋体" w:cs="宋体"/>
          <w:color w:val="000000"/>
          <w:sz w:val="24"/>
        </w:rPr>
      </w:pPr>
      <w:r>
        <w:rPr>
          <w:rFonts w:hint="eastAsia" w:ascii="宋体" w:hAnsi="宋体" w:cs="宋体"/>
          <w:color w:val="000000"/>
          <w:sz w:val="24"/>
        </w:rPr>
        <w:t xml:space="preserve">三、污泥运输处理处置及费用（责任）</w:t>
      </w:r>
      <w:r/>
    </w:p>
    <w:p>
      <w:pPr>
        <w:spacing w:line="560" w:lineRule="exact"/>
        <w:rPr>
          <w:rFonts w:ascii="宋体" w:hAnsi="宋体" w:cs="宋体"/>
          <w:color w:val="000000"/>
          <w:sz w:val="24"/>
        </w:rPr>
      </w:pPr>
      <w:r>
        <w:rPr>
          <w:rFonts w:hint="eastAsia" w:ascii="宋体" w:hAnsi="宋体" w:cs="宋体"/>
          <w:color w:val="000000"/>
          <w:sz w:val="24"/>
        </w:rPr>
        <w:t xml:space="preserve">（一）由乙方负责到污水处理厂指定地点或出泥口，对污泥进行收集、装泥，运输（含装卸、贮存、所有二次转运）至乙方污泥处理设施接收池以进行处置。以上费用及所有环保、安全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（二）乙方对污水处理厂的污泥（含水率不超过80%），采取深度脱水处理，采用符合相关法律法规及生态环境等部门要求的工艺处理。</w:t>
      </w:r>
      <w:r/>
    </w:p>
    <w:p>
      <w:pPr>
        <w:spacing w:line="560" w:lineRule="exact"/>
        <w:rPr>
          <w:rFonts w:ascii="宋体" w:hAnsi="宋体" w:cs="宋体"/>
          <w:color w:val="000000"/>
          <w:sz w:val="24"/>
        </w:rPr>
      </w:pPr>
      <w:r>
        <w:rPr>
          <w:rFonts w:hint="eastAsia" w:ascii="宋体" w:hAnsi="宋体" w:cs="宋体"/>
          <w:color w:val="000000"/>
          <w:sz w:val="24"/>
        </w:rPr>
        <w:t xml:space="preserve">（三）污泥处理处置（含装卸、收集、贮存、运输、所有二次转运等）等费用，设备本身、安装调试费、人工费、服务费、利润、税金以及污泥处置需涉及到的其他所有费用及环保、安全等所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四、污泥接收地点：乙方污泥暂存场所。</w:t>
      </w:r>
      <w:r/>
    </w:p>
    <w:p>
      <w:pPr>
        <w:spacing w:line="560" w:lineRule="exact"/>
        <w:rPr>
          <w:rFonts w:ascii="宋体" w:hAnsi="宋体" w:cs="宋体"/>
          <w:color w:val="000000"/>
          <w:sz w:val="24"/>
        </w:rPr>
      </w:pPr>
      <w:r>
        <w:rPr>
          <w:rFonts w:hint="eastAsia" w:ascii="宋体" w:hAnsi="宋体" w:cs="宋体"/>
          <w:color w:val="000000"/>
          <w:sz w:val="24"/>
        </w:rPr>
        <w:t xml:space="preserve">五、污泥处理计量与价格</w:t>
      </w:r>
      <w:r/>
    </w:p>
    <w:p>
      <w:pPr>
        <w:spacing w:line="560" w:lineRule="exact"/>
        <w:rPr>
          <w:rFonts w:ascii="宋体" w:hAnsi="宋体" w:cs="宋体"/>
          <w:color w:val="000000"/>
          <w:sz w:val="24"/>
        </w:rPr>
      </w:pPr>
      <w:r>
        <w:rPr>
          <w:rFonts w:hint="eastAsia" w:ascii="宋体" w:hAnsi="宋体" w:cs="宋体"/>
          <w:color w:val="000000"/>
          <w:sz w:val="24"/>
        </w:rPr>
        <w:t xml:space="preserve">（一）通过有权机构检验合格的电子地磅过磅数量净重为准;过磅电子信息应保留</w:t>
      </w:r>
      <w:r>
        <w:rPr>
          <w:rFonts w:ascii="宋体" w:hAnsi="宋体" w:cs="宋体"/>
          <w:color w:val="000000"/>
          <w:sz w:val="24"/>
        </w:rPr>
        <w:t xml:space="preserve">10</w:t>
      </w:r>
      <w:r>
        <w:rPr>
          <w:rFonts w:hint="eastAsia" w:ascii="宋体" w:hAnsi="宋体" w:cs="宋体"/>
          <w:color w:val="000000"/>
          <w:sz w:val="24"/>
        </w:rPr>
        <w:t xml:space="preserve">年以上。过磅单一式三联,分别由以下三方，即：污水处理厂、乙方、甲方分别签字,其中一联由运输车辆带给乙方。</w:t>
      </w:r>
      <w:r/>
    </w:p>
    <w:p>
      <w:pPr>
        <w:spacing w:line="560" w:lineRule="exact"/>
        <w:rPr>
          <w:rFonts w:ascii="宋体" w:hAnsi="宋体" w:cs="宋体"/>
          <w:color w:val="000000"/>
          <w:sz w:val="24"/>
        </w:rPr>
      </w:pPr>
      <w:r>
        <w:rPr>
          <w:rFonts w:hint="eastAsia" w:ascii="宋体" w:hAnsi="宋体" w:cs="宋体"/>
          <w:color w:val="000000"/>
          <w:sz w:val="24"/>
        </w:rPr>
        <w:t xml:space="preserve">（二）污泥结算周期为每三个月结算一次，每期第1天至当期最后一天。</w:t>
      </w:r>
      <w:r/>
    </w:p>
    <w:p>
      <w:pPr>
        <w:spacing w:line="560" w:lineRule="exact"/>
        <w:rPr>
          <w:rFonts w:ascii="宋体" w:hAnsi="宋体" w:cs="宋体"/>
          <w:color w:val="000000"/>
          <w:sz w:val="24"/>
        </w:rPr>
      </w:pPr>
      <w:r>
        <w:rPr>
          <w:rFonts w:hint="eastAsia" w:ascii="宋体" w:hAnsi="宋体" w:cs="宋体"/>
          <w:color w:val="000000"/>
          <w:sz w:val="24"/>
        </w:rPr>
        <w:t xml:space="preserve">（三）含水率不超过80%，污泥处理处置（包含但不限于装卸、收集、贮存、运输、所有二次转运等）费用    元/吨，大写： 元／吨。</w:t>
      </w:r>
      <w:r/>
    </w:p>
    <w:p>
      <w:pPr>
        <w:spacing w:line="560" w:lineRule="exact"/>
        <w:rPr>
          <w:rFonts w:ascii="宋体" w:hAnsi="宋体" w:cs="宋体"/>
          <w:color w:val="000000"/>
          <w:sz w:val="24"/>
        </w:rPr>
      </w:pPr>
      <w:r>
        <w:rPr>
          <w:rFonts w:hint="eastAsia" w:ascii="宋体" w:hAnsi="宋体" w:cs="宋体"/>
          <w:color w:val="000000"/>
          <w:sz w:val="24"/>
        </w:rPr>
        <w:t xml:space="preserve">六、结算方式</w:t>
      </w:r>
      <w:r/>
    </w:p>
    <w:p>
      <w:pPr>
        <w:spacing w:line="560" w:lineRule="exact"/>
        <w:rPr>
          <w:rFonts w:ascii="宋体" w:hAnsi="宋体" w:cs="宋体"/>
          <w:color w:val="000000"/>
          <w:sz w:val="24"/>
        </w:rPr>
      </w:pPr>
      <w:r>
        <w:rPr>
          <w:rFonts w:hint="eastAsia" w:ascii="宋体" w:hAnsi="宋体" w:cs="宋体"/>
          <w:color w:val="000000"/>
          <w:sz w:val="24"/>
        </w:rPr>
        <w:t xml:space="preserve">（一）乙方按月统计汇总当期处理量，三方核实当期数量并签字盖章确认。</w:t>
      </w:r>
      <w:r/>
    </w:p>
    <w:p>
      <w:pPr>
        <w:spacing w:before="120" w:after="120" w:line="600" w:lineRule="exact"/>
        <w:rPr>
          <w:rFonts w:cs="Courier New"/>
          <w:color w:val="000000"/>
          <w:sz w:val="24"/>
          <w:szCs w:val="24"/>
        </w:rPr>
      </w:pPr>
      <w:r>
        <w:rPr>
          <w:rFonts w:hint="eastAsia" w:ascii="宋体" w:hAnsi="宋体" w:cs="宋体"/>
          <w:color w:val="000000"/>
          <w:sz w:val="24"/>
        </w:rPr>
        <w:t xml:space="preserve">（二） 付款方式：</w:t>
      </w:r>
      <w:r>
        <w:rPr>
          <w:rFonts w:hint="eastAsia" w:cs="Courier New"/>
          <w:color w:val="000000"/>
          <w:sz w:val="24"/>
          <w:szCs w:val="24"/>
        </w:rPr>
        <w:t xml:space="preserve">合同签订后，收到乙方发票后</w:t>
      </w:r>
      <w:r>
        <w:rPr>
          <w:rFonts w:hint="eastAsia" w:cs="Courier New"/>
          <w:color w:val="000000"/>
          <w:sz w:val="24"/>
          <w:szCs w:val="24"/>
        </w:rPr>
        <w:t xml:space="preserve"> 1</w:t>
      </w:r>
      <w:r>
        <w:rPr>
          <w:rFonts w:cs="Courier New"/>
          <w:color w:val="000000"/>
          <w:sz w:val="24"/>
          <w:szCs w:val="24"/>
        </w:rPr>
        <w:t xml:space="preserve">0</w:t>
      </w:r>
      <w:r>
        <w:rPr>
          <w:rFonts w:hint="eastAsia" w:cs="Courier New"/>
          <w:color w:val="000000"/>
          <w:sz w:val="24"/>
          <w:szCs w:val="24"/>
        </w:rPr>
        <w:t xml:space="preserve">工作日内支付合同金额的</w:t>
      </w:r>
      <w:r>
        <w:rPr>
          <w:rFonts w:hint="eastAsia" w:cs="Courier New"/>
          <w:color w:val="000000"/>
          <w:sz w:val="24"/>
          <w:szCs w:val="24"/>
        </w:rPr>
        <w:t xml:space="preserve"> 10%</w:t>
      </w:r>
      <w:r>
        <w:rPr>
          <w:rFonts w:hint="eastAsia" w:cs="Courier New"/>
          <w:color w:val="000000"/>
          <w:sz w:val="24"/>
          <w:szCs w:val="24"/>
        </w:rPr>
        <w:t xml:space="preserve">支付预付款；进度款：污泥处置费用按季度结算</w:t>
      </w:r>
      <w:r>
        <w:rPr>
          <w:rFonts w:hint="eastAsia" w:cs="Courier New"/>
          <w:color w:val="000000"/>
          <w:sz w:val="24"/>
          <w:szCs w:val="24"/>
        </w:rPr>
        <w:t xml:space="preserve">,</w:t>
      </w:r>
      <w:r>
        <w:rPr>
          <w:rFonts w:hint="eastAsia" w:cs="Courier New"/>
          <w:color w:val="000000"/>
          <w:sz w:val="24"/>
          <w:szCs w:val="24"/>
        </w:rPr>
        <w:t xml:space="preserve">乙方按季度编制本季度的结算清单并与甲方核对</w:t>
      </w:r>
      <w:r>
        <w:rPr>
          <w:rFonts w:hint="eastAsia" w:cs="Courier New"/>
          <w:color w:val="000000"/>
          <w:sz w:val="24"/>
          <w:szCs w:val="24"/>
        </w:rPr>
        <w:t xml:space="preserve">,</w:t>
      </w:r>
      <w:r>
        <w:rPr>
          <w:rFonts w:hint="eastAsia" w:cs="Courier New"/>
          <w:color w:val="000000"/>
          <w:sz w:val="24"/>
          <w:szCs w:val="24"/>
        </w:rPr>
        <w:t xml:space="preserve">甲方核对完毕后</w:t>
      </w:r>
      <w:r>
        <w:rPr>
          <w:rFonts w:hint="eastAsia" w:cs="Courier New"/>
          <w:color w:val="000000"/>
          <w:sz w:val="24"/>
          <w:szCs w:val="24"/>
        </w:rPr>
        <w:t xml:space="preserve">,</w:t>
      </w:r>
      <w:r>
        <w:rPr>
          <w:rFonts w:hint="eastAsia" w:cs="Courier New"/>
          <w:color w:val="000000"/>
          <w:sz w:val="24"/>
          <w:szCs w:val="24"/>
        </w:rPr>
        <w:t xml:space="preserve">乙方开具本季度处理费用发票及出具申请书</w:t>
      </w:r>
      <w:r>
        <w:rPr>
          <w:rFonts w:hint="eastAsia" w:cs="Courier New"/>
          <w:color w:val="000000"/>
          <w:sz w:val="24"/>
          <w:szCs w:val="24"/>
        </w:rPr>
        <w:t xml:space="preserve">,</w:t>
      </w:r>
      <w:r>
        <w:rPr>
          <w:rFonts w:hint="eastAsia" w:cs="Courier New"/>
          <w:color w:val="000000"/>
          <w:sz w:val="24"/>
          <w:szCs w:val="24"/>
        </w:rPr>
        <w:t xml:space="preserve">甲方在履行相关资金审批程序后支付至供应商账户或供应商数字人民币账户。</w:t>
      </w:r>
      <w:r/>
    </w:p>
    <w:p>
      <w:pPr>
        <w:spacing w:before="120" w:after="120" w:line="600" w:lineRule="exact"/>
        <w:rPr>
          <w:rFonts w:ascii="宋体" w:hAnsi="宋体" w:cs="宋体"/>
          <w:color w:val="000000"/>
          <w:sz w:val="24"/>
        </w:rPr>
      </w:pPr>
      <w:r>
        <w:rPr>
          <w:rFonts w:hint="eastAsia" w:ascii="宋体" w:hAnsi="宋体" w:cs="宋体"/>
          <w:sz w:val="24"/>
          <w:szCs w:val="24"/>
        </w:rPr>
        <w:t xml:space="preserve">注：在签订合同时，中标人明确表示无需预付款或者主动要求降低预付款比例的，采购人可不适用前述规定。</w:t>
      </w:r>
      <w:r/>
    </w:p>
    <w:p>
      <w:pPr>
        <w:spacing w:line="560" w:lineRule="exact"/>
        <w:rPr>
          <w:rFonts w:ascii="宋体" w:hAnsi="宋体" w:cs="宋体"/>
          <w:color w:val="000000"/>
          <w:sz w:val="24"/>
        </w:rPr>
      </w:pPr>
      <w:r>
        <w:rPr>
          <w:rFonts w:hint="eastAsia" w:ascii="宋体" w:hAnsi="宋体" w:cs="宋体"/>
          <w:color w:val="000000"/>
          <w:sz w:val="24"/>
        </w:rPr>
        <w:t xml:space="preserve">注：1、本协议结算币种：人民币；2、本项目结算期间：不计息。</w:t>
      </w:r>
      <w:r/>
    </w:p>
    <w:p>
      <w:pPr>
        <w:spacing w:line="560" w:lineRule="exact"/>
        <w:rPr>
          <w:rFonts w:ascii="宋体" w:hAnsi="宋体" w:cs="宋体"/>
          <w:color w:val="000000"/>
          <w:sz w:val="24"/>
        </w:rPr>
      </w:pPr>
      <w:r>
        <w:rPr>
          <w:rFonts w:hint="eastAsia" w:ascii="宋体" w:hAnsi="宋体" w:cs="宋体"/>
          <w:color w:val="000000"/>
          <w:sz w:val="24"/>
        </w:rPr>
        <w:t xml:space="preserve">七、履约担保：无</w:t>
      </w:r>
      <w:r/>
    </w:p>
    <w:p>
      <w:pPr>
        <w:spacing w:line="560" w:lineRule="exact"/>
        <w:rPr>
          <w:rFonts w:ascii="宋体" w:hAnsi="宋体" w:cs="宋体"/>
          <w:color w:val="000000"/>
          <w:sz w:val="24"/>
        </w:rPr>
      </w:pPr>
      <w:r>
        <w:rPr>
          <w:rFonts w:hint="eastAsia" w:ascii="宋体" w:hAnsi="宋体" w:cs="宋体"/>
          <w:color w:val="000000"/>
          <w:sz w:val="24"/>
        </w:rPr>
        <w:t xml:space="preserve">八、甲方的权利义务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（一）甲方、污水处理厂或甲方指定部门有权对乙方污泥运输、处置等情况进行现场核查,提出建议或意见。</w:t>
      </w:r>
      <w:r/>
    </w:p>
    <w:p>
      <w:pPr>
        <w:spacing w:line="560" w:lineRule="exact"/>
        <w:rPr>
          <w:rFonts w:ascii="宋体" w:hAnsi="宋体" w:cs="宋体"/>
          <w:color w:val="000000"/>
          <w:sz w:val="24"/>
        </w:rPr>
      </w:pPr>
      <w:r>
        <w:rPr>
          <w:rFonts w:hint="eastAsia" w:ascii="宋体" w:hAnsi="宋体" w:cs="宋体"/>
          <w:color w:val="000000"/>
          <w:sz w:val="24"/>
        </w:rPr>
        <w:t xml:space="preserve">（二）污水处理厂因节假日、设备故障或不可抗力因素造成不能及时提供污泥时,应及时通知乙方。</w:t>
      </w:r>
      <w:r/>
    </w:p>
    <w:p>
      <w:pPr>
        <w:spacing w:line="560" w:lineRule="exact"/>
        <w:rPr>
          <w:rFonts w:ascii="宋体" w:hAnsi="宋体" w:cs="宋体"/>
          <w:color w:val="000000"/>
          <w:sz w:val="24"/>
        </w:rPr>
      </w:pPr>
      <w:r>
        <w:rPr>
          <w:rFonts w:hint="eastAsia" w:ascii="宋体" w:hAnsi="宋体" w:cs="宋体"/>
          <w:color w:val="000000"/>
          <w:sz w:val="24"/>
        </w:rPr>
        <w:t xml:space="preserve">（三）污水处理厂负责随车出具污泥处理转运联单。</w:t>
      </w:r>
      <w:r/>
    </w:p>
    <w:p>
      <w:pPr>
        <w:spacing w:line="560" w:lineRule="exact"/>
        <w:rPr>
          <w:rFonts w:ascii="宋体" w:hAnsi="宋体" w:cs="宋体"/>
          <w:color w:val="000000"/>
          <w:sz w:val="24"/>
        </w:rPr>
      </w:pPr>
      <w:r>
        <w:rPr>
          <w:rFonts w:hint="eastAsia" w:ascii="宋体" w:hAnsi="宋体" w:cs="宋体"/>
          <w:color w:val="000000"/>
          <w:sz w:val="24"/>
        </w:rPr>
        <w:t xml:space="preserve">（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九、乙方的权利义务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评文件或者竣工验收材料中含有可以处置一般工业固废的污泥</w:t>
      </w:r>
      <w:r>
        <w:rPr>
          <w:rFonts w:hint="eastAsia" w:cs="Courier New"/>
          <w:color w:val="000000"/>
          <w:sz w:val="24"/>
          <w:szCs w:val="24"/>
        </w:rPr>
        <w:t xml:space="preserve">（焚烧）</w:t>
      </w:r>
      <w:r>
        <w:rPr>
          <w:rFonts w:hint="eastAsia" w:ascii="宋体" w:hAnsi="宋体" w:cs="宋体"/>
          <w:color w:val="000000"/>
          <w:sz w:val="24"/>
        </w:rPr>
        <w:t xml:space="preserve">。具备法律、法规规定的安全生产条件。污泥处置须达到减量化、资源化、无害化的目的。处置的方式须符合应急管理、生态环境等各方面相关要求。处置、装卸、收集、贮存、运输等所有生产经营活动，应符合法律法规、行业管理、产业政策、生态环境、应急管理等各方面要求，否则造成一切后果及任何一方、第三方等损失由乙方承担，甲方不承担连带及其他任何责任。</w:t>
      </w:r>
      <w:r/>
    </w:p>
    <w:p>
      <w:pPr>
        <w:spacing w:line="560" w:lineRule="exact"/>
        <w:rPr>
          <w:rFonts w:ascii="宋体" w:hAnsi="宋体" w:cs="宋体"/>
          <w:color w:val="000000"/>
          <w:sz w:val="24"/>
        </w:rPr>
      </w:pPr>
      <w:r>
        <w:rPr>
          <w:rFonts w:hint="eastAsia" w:ascii="宋体" w:hAnsi="宋体" w:cs="宋体"/>
          <w:color w:val="000000"/>
          <w:sz w:val="24"/>
        </w:rPr>
        <w:t xml:space="preserve">（二）乙方必须服从甲方的现场核查，提供相关资料。乙方在合同签订前将项目实施方案（包含但不限于：污泥装卸、收集、贮存、运输、处置，进度安排，设备使用维护维修，员工培训，工艺，安全，环保，验收等）报甲方及污水处</w:t>
      </w:r>
      <w:r>
        <w:rPr>
          <w:rFonts w:hint="eastAsia" w:ascii="宋体" w:hAnsi="宋体" w:cs="宋体"/>
          <w:color w:val="000000"/>
          <w:sz w:val="24"/>
        </w:rPr>
        <w:t xml:space="preserve">理厂。</w:t>
      </w:r>
      <w:r/>
    </w:p>
    <w:p>
      <w:pPr>
        <w:spacing w:line="560" w:lineRule="exact"/>
        <w:rPr>
          <w:rFonts w:ascii="宋体" w:hAnsi="宋体" w:cs="宋体"/>
          <w:color w:val="000000"/>
          <w:sz w:val="24"/>
        </w:rPr>
      </w:pPr>
      <w:r>
        <w:rPr>
          <w:rFonts w:hint="eastAsia" w:ascii="宋体" w:hAnsi="宋体" w:cs="宋体"/>
          <w:color w:val="000000"/>
          <w:sz w:val="24"/>
        </w:rPr>
        <w:t xml:space="preserve">（三）污泥运输车辆符合生态环境、应急管理、城管、公安、交通等有关要求并安装 GPS 定位仪，按照城管规定的路线运送污泥。</w:t>
      </w:r>
      <w:r/>
    </w:p>
    <w:p>
      <w:pPr>
        <w:spacing w:line="560" w:lineRule="exact"/>
        <w:rPr>
          <w:rFonts w:ascii="宋体" w:hAnsi="宋体" w:cs="宋体"/>
          <w:color w:val="000000"/>
          <w:sz w:val="24"/>
        </w:rPr>
      </w:pPr>
      <w:r>
        <w:rPr>
          <w:rFonts w:hint="eastAsia" w:ascii="宋体" w:hAnsi="宋体" w:cs="宋体"/>
          <w:color w:val="000000"/>
          <w:sz w:val="24"/>
        </w:rPr>
        <w:t xml:space="preserve">（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（五）乙方必须保证计量装置准确、有效，数据按约定时限保存；按时委托市监部门校核，发生故障及时检修。乙方应规范、及时做好各项统计台账、报表。</w:t>
      </w:r>
      <w:r/>
    </w:p>
    <w:p>
      <w:pPr>
        <w:spacing w:line="560" w:lineRule="exact"/>
        <w:rPr>
          <w:rFonts w:ascii="宋体" w:hAnsi="宋体" w:cs="宋体"/>
          <w:color w:val="000000"/>
          <w:sz w:val="24"/>
        </w:rPr>
      </w:pPr>
      <w:r>
        <w:rPr>
          <w:rFonts w:hint="eastAsia" w:ascii="宋体" w:hAnsi="宋体" w:cs="宋体"/>
          <w:color w:val="000000"/>
          <w:sz w:val="24"/>
        </w:rPr>
        <w:t xml:space="preserve">（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八）乙方应保持污泥处理设施处于良好运行状态，及时运输、接收、处置污泥，不得以装备检修为由，拒绝接收污泥（每发现一起，扣违约金1000元）。因乙方未能及时运输、接收、处置污泥，造成任何一方、第三方等损失，由乙</w:t>
      </w:r>
      <w:r>
        <w:rPr>
          <w:rFonts w:hint="eastAsia" w:ascii="宋体" w:hAnsi="宋体" w:cs="宋体"/>
          <w:color w:val="000000"/>
          <w:sz w:val="24"/>
        </w:rPr>
        <w:t xml:space="preserve">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（十）乙方因不可抗力因素导致不能正常处置污泥，乙方不承担任何责任。如因区域规划调整等原因导致停收的，乙方须提前2月书面告知甲方，否则乙方承担一切法律、经济等责任。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一）运输污泥车辆作业过程需符合相关行业规定，规范操作，并无条件接受相关方管理。乙方应明确专人负责污泥接收，指挥污泥运送车辆及时卸泥，不得故意拖延、刁难。如有违反，甲方有权扣违约金2000元／例，大写贰仟元／例。</w:t>
      </w:r>
      <w:r/>
    </w:p>
    <w:p>
      <w:pPr>
        <w:spacing w:line="560" w:lineRule="exact"/>
        <w:rPr>
          <w:rFonts w:ascii="宋体" w:hAnsi="宋体" w:cs="宋体"/>
          <w:color w:val="000000"/>
          <w:sz w:val="24"/>
        </w:rPr>
      </w:pPr>
      <w:r>
        <w:rPr>
          <w:rFonts w:hint="eastAsia" w:ascii="宋体" w:hAnsi="宋体" w:cs="宋体"/>
          <w:color w:val="000000"/>
          <w:sz w:val="24"/>
        </w:rPr>
        <w:t xml:space="preserve">（十二）乙方不得将项目转包、分包。否则，甲方有权解除合同，另选他人。</w:t>
      </w:r>
      <w:r/>
    </w:p>
    <w:p>
      <w:pPr>
        <w:spacing w:line="560" w:lineRule="exact"/>
        <w:rPr>
          <w:rFonts w:ascii="宋体" w:hAnsi="宋体" w:cs="宋体"/>
          <w:color w:val="000000"/>
          <w:sz w:val="24"/>
        </w:rPr>
      </w:pPr>
      <w:r>
        <w:rPr>
          <w:rFonts w:hint="eastAsia" w:ascii="宋体" w:hAnsi="宋体" w:cs="宋体"/>
          <w:color w:val="000000"/>
          <w:sz w:val="24"/>
        </w:rPr>
        <w:t xml:space="preserve"> 十、其他约定</w:t>
      </w:r>
      <w:r/>
    </w:p>
    <w:p>
      <w:pPr>
        <w:spacing w:line="560" w:lineRule="exact"/>
        <w:rPr>
          <w:rFonts w:ascii="宋体" w:hAnsi="宋体" w:cs="宋体"/>
          <w:color w:val="000000"/>
          <w:sz w:val="24"/>
        </w:rPr>
      </w:pPr>
      <w:r>
        <w:rPr>
          <w:rFonts w:hint="eastAsia" w:ascii="宋体" w:hAnsi="宋体" w:cs="宋体"/>
          <w:color w:val="000000"/>
          <w:sz w:val="24"/>
        </w:rPr>
        <w:t xml:space="preserve">（一）由于政府行为和国家及地方相关法律法规原因，造成本合同不能继续履行，本合同可终止，在结清已处理污泥费用及相关款项后，甲、乙双方互不承担违约责任。</w:t>
      </w:r>
      <w:r/>
    </w:p>
    <w:p>
      <w:pPr>
        <w:spacing w:line="560" w:lineRule="exact"/>
        <w:rPr>
          <w:rFonts w:ascii="宋体" w:hAnsi="宋体" w:cs="宋体"/>
          <w:color w:val="000000"/>
          <w:sz w:val="24"/>
        </w:rPr>
      </w:pPr>
      <w:r>
        <w:rPr>
          <w:rFonts w:hint="eastAsia" w:ascii="宋体" w:hAnsi="宋体" w:cs="宋体"/>
          <w:color w:val="000000"/>
          <w:sz w:val="24"/>
        </w:rPr>
        <w:t xml:space="preserve">（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（三）未尽事宜，协商解决。协商不成，甲乙双方均可向甲方所在地人民法院提起诉讼。</w:t>
      </w:r>
      <w:r/>
    </w:p>
    <w:p>
      <w:pPr>
        <w:spacing w:line="560" w:lineRule="exact"/>
        <w:rPr>
          <w:rFonts w:ascii="宋体" w:hAnsi="宋体" w:cs="宋体"/>
          <w:color w:val="000000"/>
          <w:sz w:val="24"/>
        </w:rPr>
      </w:pPr>
      <w:r>
        <w:rPr>
          <w:rFonts w:hint="eastAsia" w:ascii="宋体" w:hAnsi="宋体" w:cs="宋体"/>
          <w:color w:val="000000"/>
          <w:sz w:val="24"/>
        </w:rPr>
        <w:t xml:space="preserve">十一、合同的组成部分</w:t>
      </w:r>
      <w:r/>
    </w:p>
    <w:p>
      <w:pPr>
        <w:ind w:firstLine="240"/>
        <w:spacing w:line="560" w:lineRule="exact"/>
        <w:rPr>
          <w:rFonts w:ascii="宋体" w:hAnsi="宋体" w:cs="宋体"/>
          <w:color w:val="000000"/>
          <w:sz w:val="24"/>
        </w:rPr>
      </w:pPr>
      <w:r>
        <w:rPr>
          <w:rFonts w:hint="eastAsia" w:ascii="宋体" w:hAnsi="宋体" w:cs="宋体"/>
          <w:color w:val="000000"/>
          <w:sz w:val="24"/>
        </w:rPr>
        <w:t xml:space="preserve">  本合同条款、中标通知书、招标文件、投标文件及投标人在开标时的书面</w:t>
      </w:r>
      <w:r>
        <w:rPr>
          <w:rFonts w:hint="eastAsia" w:ascii="宋体" w:hAnsi="宋体" w:cs="宋体"/>
          <w:color w:val="000000"/>
          <w:sz w:val="24"/>
        </w:rPr>
        <w:t xml:space="preserve">承诺等构成合同的组成部分。</w:t>
      </w:r>
      <w:r/>
    </w:p>
    <w:p>
      <w:pPr>
        <w:ind w:firstLine="600"/>
        <w:spacing w:line="560" w:lineRule="exact"/>
        <w:rPr>
          <w:rFonts w:ascii="宋体" w:hAnsi="宋体" w:cs="宋体"/>
          <w:color w:val="000000"/>
          <w:sz w:val="24"/>
        </w:rPr>
      </w:pPr>
      <w:r>
        <w:rPr>
          <w:rFonts w:hint="eastAsia" w:ascii="宋体" w:hAnsi="宋体" w:cs="宋体"/>
          <w:color w:val="000000"/>
          <w:sz w:val="24"/>
        </w:rPr>
        <w:t xml:space="preserve">甲方：（盖章）                     乙方：（盖章）</w:t>
      </w:r>
      <w:r/>
    </w:p>
    <w:p>
      <w:pPr>
        <w:ind w:firstLine="600"/>
        <w:spacing w:line="560" w:lineRule="exact"/>
        <w:rPr>
          <w:rFonts w:ascii="宋体" w:hAnsi="宋体" w:cs="宋体"/>
          <w:color w:val="000000"/>
          <w:sz w:val="24"/>
        </w:rPr>
      </w:pPr>
      <w:r>
        <w:rPr>
          <w:rFonts w:hint="eastAsia" w:ascii="宋体" w:hAnsi="宋体" w:cs="宋体"/>
          <w:color w:val="000000"/>
          <w:sz w:val="24"/>
        </w:rPr>
        <w:t xml:space="preserve">法定（授权）代表人：              法定（授权）代表人：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联系人：                          联系人：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联系电话：                        联系电话：</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日期：                            日期：</w:t>
      </w:r>
      <w:r/>
    </w:p>
    <w:p>
      <w:pPr>
        <w:ind w:firstLine="480"/>
        <w:spacing w:line="360" w:lineRule="auto"/>
        <w:rPr>
          <w:rFonts w:ascii="宋体" w:hAnsi="宋体" w:cs="宋体"/>
        </w:rPr>
      </w:pPr>
      <w:r>
        <w:rPr>
          <w:rFonts w:ascii="宋体" w:hAnsi="宋体" w:cs="宋体"/>
        </w:rPr>
      </w:r>
      <w:r/>
    </w:p>
    <w:p>
      <w:pPr>
        <w:pStyle w:val="730"/>
        <w:jc w:val="center"/>
        <w:rPr>
          <w:rFonts w:ascii="宋体" w:hAnsi="宋体" w:eastAsia="宋体" w:cs="宋体"/>
          <w:b/>
          <w:bCs/>
        </w:rPr>
      </w:pPr>
      <w:r>
        <w:rPr>
          <w:rFonts w:ascii="宋体" w:hAnsi="宋体" w:eastAsia="宋体" w:cs="宋体"/>
          <w:b/>
          <w:bCs/>
        </w:rPr>
      </w:r>
      <w:r/>
    </w:p>
    <w:p>
      <w:pPr>
        <w:pStyle w:val="730"/>
        <w:jc w:val="center"/>
        <w:rPr>
          <w:rFonts w:ascii="宋体" w:hAnsi="宋体" w:eastAsia="宋体" w:cs="宋体"/>
          <w:b/>
          <w:bCs/>
        </w:rPr>
      </w:pPr>
      <w:r>
        <w:rPr>
          <w:rFonts w:hint="eastAsia" w:ascii="宋体" w:hAnsi="宋体" w:eastAsia="宋体" w:cs="宋体"/>
          <w:b/>
          <w:bCs/>
        </w:rPr>
        <w:t xml:space="preserve">第四章 采购需求</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项目属性：服务类项目。</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本项目采购标的对应的中小企业划分标准所属行业：</w:t>
      </w:r>
      <w:r>
        <w:rPr>
          <w:rFonts w:cs="Courier New"/>
          <w:color w:val="000000"/>
          <w:sz w:val="24"/>
          <w:szCs w:val="24"/>
          <w:u w:val="single"/>
        </w:rPr>
        <w:t xml:space="preserve"> </w:t>
      </w:r>
      <w:r>
        <w:rPr>
          <w:rFonts w:hint="eastAsia" w:cs="Courier New"/>
          <w:color w:val="000000"/>
          <w:sz w:val="24"/>
          <w:szCs w:val="24"/>
          <w:u w:val="single"/>
        </w:rPr>
        <w:t xml:space="preserve">其他未列明行业</w:t>
      </w:r>
      <w:r>
        <w:rPr>
          <w:rFonts w:cs="Courier New"/>
          <w:color w:val="000000"/>
          <w:sz w:val="24"/>
          <w:szCs w:val="24"/>
          <w:u w:val="single"/>
        </w:rPr>
        <w:t xml:space="preserve"> </w:t>
      </w:r>
      <w:r>
        <w:rPr>
          <w:rFonts w:hint="eastAsia" w:cs="Courier New"/>
          <w:color w:val="000000"/>
          <w:sz w:val="24"/>
          <w:szCs w:val="24"/>
        </w:rPr>
        <w:t xml:space="preserve">。</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w:t>
      </w:r>
      <w:r>
        <w:rPr>
          <w:rFonts w:hint="eastAsia" w:cs="Courier New"/>
          <w:color w:val="000000"/>
          <w:sz w:val="24"/>
          <w:szCs w:val="24"/>
          <w:u w:val="single"/>
        </w:rPr>
        <w:t xml:space="preserve">不接受</w:t>
      </w:r>
      <w:r>
        <w:rPr>
          <w:rFonts w:hint="eastAsia" w:cs="Courier New"/>
          <w:color w:val="000000"/>
          <w:sz w:val="24"/>
          <w:szCs w:val="24"/>
        </w:rPr>
        <w:t xml:space="preserve">（接受</w:t>
      </w:r>
      <w:r>
        <w:rPr>
          <w:rFonts w:cs="Courier New"/>
          <w:color w:val="000000"/>
          <w:sz w:val="24"/>
          <w:szCs w:val="24"/>
        </w:rPr>
        <w:t xml:space="preserve">/</w:t>
      </w:r>
      <w:r>
        <w:rPr>
          <w:rFonts w:hint="eastAsia" w:cs="Courier New"/>
          <w:color w:val="000000"/>
          <w:sz w:val="24"/>
          <w:szCs w:val="24"/>
        </w:rPr>
        <w:t xml:space="preserve">不接受）进口产品。</w:t>
      </w:r>
      <w:r/>
    </w:p>
    <w:p>
      <w:pPr>
        <w:spacing w:line="0" w:lineRule="atLeast"/>
        <w:rPr>
          <w:rFonts w:ascii="宋体" w:hAnsi="宋体"/>
          <w:bCs/>
          <w:color w:val="000000"/>
          <w:sz w:val="24"/>
          <w:szCs w:val="24"/>
        </w:rPr>
      </w:pPr>
      <w:r>
        <w:rPr>
          <w:rFonts w:ascii="宋体" w:hAnsi="宋体"/>
          <w:bCs/>
          <w:color w:val="000000"/>
          <w:sz w:val="24"/>
          <w:szCs w:val="24"/>
        </w:rPr>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1、为保障污水处理设施正常运转，规范污水处理产生的污泥处置行为，避免污泥对环境造成二次污染，泗洪县住房和城乡建设局拟对泗洪县集泰污水处理有限公司污泥处置，本项目预算总价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万元（以实际处理污泥量计算为准），最高限价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万元（单价2</w:t>
      </w:r>
      <w:r>
        <w:rPr>
          <w:rFonts w:cs="宋体" w:asciiTheme="minorEastAsia" w:hAnsiTheme="minorEastAsia" w:eastAsiaTheme="minorEastAsia"/>
          <w:b w:val="0"/>
          <w:bCs/>
          <w:sz w:val="24"/>
        </w:rPr>
        <w:t xml:space="preserve">25</w:t>
      </w:r>
      <w:r>
        <w:rPr>
          <w:rFonts w:hint="eastAsia" w:cs="宋体" w:asciiTheme="minorEastAsia" w:hAnsiTheme="minorEastAsia" w:eastAsiaTheme="minorEastAsia"/>
          <w:b w:val="0"/>
          <w:bCs/>
          <w:sz w:val="24"/>
        </w:rPr>
        <w:t xml:space="preserve">元/吨），高于此限价作无效标处理（本项目报价以报单价为准）。</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2、污泥的处置，应遵循集中化、减量化、无害化及资源化的原则。</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3、产生、贮存、转移、处置污泥的全过程应当严格遵守相关的国家和地方污染防治标准、技术规范。</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4、污泥处置应当采用密闭车辆进行污泥运输，不设中转储存点。运输过程中应进行全过程监控和管理，防止因裸露、散落或泄漏造成二次污染，严禁</w:t>
      </w:r>
      <w:r>
        <w:rPr>
          <w:rFonts w:hint="eastAsia" w:cs="宋体" w:asciiTheme="minorEastAsia" w:hAnsiTheme="minorEastAsia" w:eastAsiaTheme="minorEastAsia"/>
          <w:b w:val="0"/>
          <w:bCs/>
          <w:sz w:val="24"/>
        </w:rPr>
        <w:t xml:space="preserve">随意倾倒、偷排污泥。</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5、污泥处置严格按《泗洪县污水处理污泥处置管理办法》执行(后附文)。</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6、处理工艺：泗洪县污水处理污泥处置管理办法要求。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7、从事污泥运输的单位（或第三方运输公司）应当具有相关的道路货物运营资质，禁止没有获得相关运营资质的单位从事污泥运输（如是第三方运输公司，中标后需提供投标单位与其签订的委托书）。</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（二）主要内容：泗洪县集泰污水处理有限公司产生的污泥为一般固废，含水率80%以下，处置的方式须符合应急管理、生态环境等各方面相关要求，达到减量化、资源化、无害化的目的，年产污泥约0.7万吨 （具体以过磅称重为准）。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9"/>
        <w:gridCol w:w="1673"/>
        <w:gridCol w:w="2180"/>
        <w:gridCol w:w="1673"/>
        <w:gridCol w:w="1545"/>
      </w:tblGrid>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序号</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名称</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数量</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服务期</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污泥处置</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7000吨/年</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r>
            <w:r/>
          </w:p>
        </w:tc>
      </w:tr>
    </w:tbl>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处置的方式须符合应急管理、生态环境等各方面相关要求。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①取得环评批复；②通过建设项目环境保护竣工验收【按照国环规环评[2017]4 号规定，须在“全国建设项目环境影响评价管理信息平台”网站填报相关信息并予以公开，投标时需提供相关网页截图与网址】；③取得排污许可证，④环评批复或者环评文件或者竣工验收材料中含有可以处置一般固废的污泥或者投资项目备案表含有可以处置一般固废的污泥。</w:t>
      </w:r>
      <w:r/>
    </w:p>
    <w:p>
      <w:pPr>
        <w:pStyle w:val="1167"/>
        <w:ind w:firstLine="360"/>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注：承诺具备相应的一般固废的污泥处置设备和能力，具备法律、法规规定的安全生产条件。污泥处置须达到减量化、资源化、无害化的目的。处置的方式须符合应急管理、生态环境等各方面相关要求。污泥处置单位（本项目投标人）在投标时须对本项要求的全部内容如实承诺，评标后招标人将对该项承诺进行核查，如发现承诺不实的，将按照虚假投标进行处理。投标人须将加盖单位公章的承诺函原件扫描上传至投标文件中，否则按照无效标处理。</w:t>
      </w:r>
      <w:r/>
    </w:p>
    <w:p>
      <w:pPr>
        <w:pStyle w:val="1167"/>
        <w:ind w:firstLine="361"/>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c00000"/>
          <w:sz w:val="24"/>
        </w:rPr>
        <w:t xml:space="preserve">注：（1）采购清单中技术要求前标有“</w:t>
      </w: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”的为关键技术参数，不接受负</w:t>
      </w:r>
      <w:r>
        <w:rPr>
          <w:rFonts w:hint="eastAsia" w:cs="宋体" w:asciiTheme="minorEastAsia" w:hAnsiTheme="minorEastAsia" w:eastAsiaTheme="minorEastAsia"/>
          <w:b w:val="0"/>
          <w:bCs/>
          <w:color w:val="c00000"/>
          <w:sz w:val="24"/>
        </w:rPr>
        <w:t xml:space="preserve">偏离，否则按无效标处理。</w:t>
      </w:r>
      <w:r/>
    </w:p>
    <w:p>
      <w:pPr>
        <w:pStyle w:val="1167"/>
        <w:numPr>
          <w:ilvl w:val="0"/>
          <w:numId w:val="9"/>
        </w:numPr>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付款方式：合同签订后，收到乙方发票后10工作日内支付合同金额的 10%预付款，污泥处置费用按季度结算,乙方按季度编制本季度的结算清单并与甲方核对,甲方核对完毕后,乙方开具本季度处理费用发票及出具申请书,甲方在履行相关资金审批程序后支付，服务期结束并验收合格，采购人将支付到合同总价款的100%。</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注：在签订合同时，中标人明确表示无需预付款或者主动要求降低预付款比例的，采购人可不适用前述规定。</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三、工期及实施地点</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（一）实施地点：泗洪县集泰污水处理有限公司内污泥处理设施接收池。</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（二）服务期：</w:t>
      </w: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rPr>
        <w:t xml:space="preserve">五</w:t>
      </w:r>
      <w:r>
        <w:rPr>
          <w:rFonts w:hint="eastAsia" w:cs="宋体" w:asciiTheme="minorEastAsia" w:hAnsiTheme="minorEastAsia" w:eastAsiaTheme="minorEastAsia"/>
          <w:b w:val="0"/>
          <w:bCs/>
          <w:sz w:val="24"/>
          <w:lang w:val="zh-CN"/>
        </w:rPr>
        <w:t xml:space="preserve">、注意事项</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（一）报价内容包括: </w:t>
      </w:r>
      <w:r>
        <w:rPr>
          <w:rFonts w:hint="eastAsia" w:cs="宋体" w:asciiTheme="minorEastAsia" w:hAnsiTheme="minorEastAsia" w:eastAsiaTheme="minorEastAsia"/>
          <w:b w:val="0"/>
          <w:bCs/>
          <w:sz w:val="24"/>
        </w:rPr>
        <w:t xml:space="preserve">服务本身价格、耗材、服务技能培训、运输、售后服务、利润、税费、服务过程中涉及到的其他一切费用</w:t>
      </w:r>
      <w:r>
        <w:rPr>
          <w:rFonts w:hint="eastAsia" w:cs="宋体" w:asciiTheme="minorEastAsia" w:hAnsiTheme="minorEastAsia" w:eastAsiaTheme="minorEastAsia"/>
          <w:b w:val="0"/>
          <w:bCs/>
          <w:sz w:val="24"/>
          <w:lang w:val="zh-CN"/>
        </w:rPr>
        <w:t xml:space="preserve">。</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（二）递交无竞争力的响应文件的（无竞争力响应是指不以中标（成交）为目的响应），将公示 1 个月。</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w:t>
      </w:r>
      <w:r>
        <w:rPr>
          <w:rFonts w:hint="eastAsia" w:cs="宋体" w:asciiTheme="minorEastAsia" w:hAnsiTheme="minorEastAsia" w:eastAsiaTheme="minorEastAsia"/>
          <w:b w:val="0"/>
          <w:bCs/>
          <w:sz w:val="24"/>
        </w:rPr>
        <w:t xml:space="preserve">三</w:t>
      </w:r>
      <w:r>
        <w:rPr>
          <w:rFonts w:hint="eastAsia" w:cs="宋体" w:asciiTheme="minorEastAsia" w:hAnsiTheme="minorEastAsia" w:eastAsiaTheme="minorEastAsia"/>
          <w:b w:val="0"/>
          <w:bCs/>
          <w:sz w:val="24"/>
          <w:lang w:val="zh-CN"/>
        </w:rPr>
        <w:t xml:space="preserve">）如投标人为江苏省外的单位须到江苏省环保厅进行备案,并提供备案证明材料。</w:t>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036"/>
        <w:rPr>
          <w:rFonts w:ascii="宋体" w:hAnsi="宋体" w:cs="宋体"/>
          <w:b/>
          <w:sz w:val="24"/>
          <w:szCs w:val="24"/>
        </w:rPr>
      </w:pPr>
      <w:r>
        <mc:AlternateContent>
          <mc:Choice Requires="wpg">
            <w:drawing>
              <wp:inline xmlns:wp="http://schemas.openxmlformats.org/drawingml/2006/wordprocessingDrawing" distT="0" distB="0" distL="0" distR="0">
                <wp:extent cx="5200650" cy="137223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3"/>
                        <a:stretch/>
                      </pic:blipFill>
                      <pic:spPr bwMode="auto">
                        <a:xfrm>
                          <a:off x="0" y="0"/>
                          <a:ext cx="5200650" cy="1372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9.5pt;height:108.0pt;mso-wrap-distance-left:0.0pt;mso-wrap-distance-top:0.0pt;mso-wrap-distance-right:0.0pt;mso-wrap-distance-bottom:0.0pt;" stroked="f">
                <v:path textboxrect="0,0,0,0"/>
                <v:imagedata r:id="rId13" o:title=""/>
              </v:shape>
            </w:pict>
          </mc:Fallback>
        </mc:AlternateContent>
      </w:r>
      <w:r/>
    </w:p>
    <w:p>
      <w:pPr>
        <w:pStyle w:val="1187"/>
        <w:jc w:val="center"/>
        <w:spacing w:line="64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洪环委发﹝</w:t>
      </w:r>
      <w:r>
        <w:rPr>
          <w:rFonts w:ascii="Times New Roman" w:hAnsi="Times New Roman" w:eastAsia="方正仿宋_GBK"/>
          <w:sz w:val="32"/>
          <w:szCs w:val="32"/>
        </w:rPr>
        <w:t xml:space="preserve">2018</w:t>
      </w:r>
      <w:r>
        <w:rPr>
          <w:rFonts w:hint="eastAsia" w:ascii="方正仿宋_GBK" w:hAnsi="Times New Roman" w:eastAsia="方正仿宋_GBK"/>
          <w:sz w:val="32"/>
          <w:szCs w:val="32"/>
        </w:rPr>
        <w:t xml:space="preserve">﹞</w:t>
      </w:r>
      <w:r>
        <w:rPr>
          <w:rFonts w:ascii="Times New Roman" w:hAnsi="Times New Roman" w:eastAsia="方正仿宋_GBK"/>
          <w:sz w:val="32"/>
          <w:szCs w:val="32"/>
        </w:rPr>
        <w:t xml:space="preserve">15</w:t>
      </w:r>
      <w:r>
        <w:rPr>
          <w:rFonts w:hint="eastAsia" w:ascii="方正仿宋_GBK" w:hAnsi="Times New Roman" w:eastAsia="方正仿宋_GBK"/>
          <w:sz w:val="32"/>
          <w:szCs w:val="32"/>
        </w:rPr>
        <w:t xml:space="preserve">号</w:t>
      </w:r>
      <w:r/>
    </w:p>
    <w:p>
      <w:pPr>
        <w:pStyle w:val="1187"/>
        <w:ind w:firstLine="420"/>
        <w:jc w:val="center"/>
        <w:spacing w:line="500" w:lineRule="exact"/>
        <w:rPr>
          <w:rFonts w:ascii="Times New Roman" w:hAnsi="Times New Roman" w:eastAsia="方正仿宋_GBK"/>
          <w:sz w:val="32"/>
          <w:szCs w:val="32"/>
        </w:rPr>
      </w:pPr>
      <w:r>
        <mc:AlternateContent>
          <mc:Choice Requires="wpg">
            <w:drawing>
              <wp:inline xmlns:wp="http://schemas.openxmlformats.org/drawingml/2006/wordprocessingDrawing" distT="0" distB="0" distL="0" distR="0">
                <wp:extent cx="5200650" cy="52070"/>
                <wp:effectExtent l="0" t="0" r="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4"/>
                        <a:stretch/>
                      </pic:blipFill>
                      <pic:spPr bwMode="auto">
                        <a:xfrm>
                          <a:off x="0" y="0"/>
                          <a:ext cx="5200650" cy="5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9.5pt;height:4.1pt;mso-wrap-distance-left:0.0pt;mso-wrap-distance-top:0.0pt;mso-wrap-distance-right:0.0pt;mso-wrap-distance-bottom:0.0pt;" stroked="f">
                <v:path textboxrect="0,0,0,0"/>
                <v:imagedata r:id="rId14" o:title=""/>
              </v:shape>
            </w:pict>
          </mc:Fallback>
        </mc:AlternateContent>
      </w:r>
      <w:r>
        <w:rPr>
          <w:rFonts w:ascii="Times New Roman" w:hAnsi="Times New Roman" w:eastAsia="方正仿宋_GBK"/>
          <w:sz w:val="32"/>
          <w:szCs w:val="32"/>
        </w:rPr>
        <w:t xml:space="preserve"> </w:t>
      </w:r>
      <w:r/>
    </w:p>
    <w:p>
      <w:pPr>
        <w:pStyle w:val="1187"/>
        <w:jc w:val="center"/>
        <w:spacing w:before="156" w:line="700" w:lineRule="exact"/>
        <w:rPr>
          <w:rFonts w:ascii="Times New Roman" w:hAnsi="Times New Roman" w:eastAsia="方正小标宋_GBK"/>
          <w:sz w:val="44"/>
          <w:szCs w:val="44"/>
        </w:rPr>
      </w:pPr>
      <w:r>
        <w:rPr>
          <w:rFonts w:hint="eastAsia" w:ascii="方正小标宋_GBK" w:hAnsi="方正小标宋_GBK"/>
          <w:sz w:val="44"/>
          <w:szCs w:val="44"/>
        </w:rPr>
        <w:t xml:space="preserve">关于印发泗洪县污水处理污泥处置</w:t>
      </w:r>
      <w:r/>
    </w:p>
    <w:p>
      <w:pPr>
        <w:pStyle w:val="1187"/>
        <w:jc w:val="center"/>
        <w:spacing w:line="700" w:lineRule="exact"/>
        <w:rPr>
          <w:rFonts w:ascii="Times New Roman" w:hAnsi="Times New Roman" w:eastAsia="方正仿宋_GBK"/>
          <w:sz w:val="32"/>
          <w:szCs w:val="32"/>
        </w:rPr>
      </w:pPr>
      <w:r>
        <w:rPr>
          <w:rFonts w:hint="eastAsia" w:ascii="方正小标宋_GBK" w:hAnsi="方正小标宋_GBK"/>
          <w:sz w:val="44"/>
          <w:szCs w:val="44"/>
        </w:rPr>
        <w:t xml:space="preserve">管理办法的通知</w:t>
      </w:r>
      <w:r/>
    </w:p>
    <w:p>
      <w:pPr>
        <w:pStyle w:val="1187"/>
        <w:spacing w:line="240" w:lineRule="atLeast"/>
        <w:rPr>
          <w:rFonts w:ascii="Times New Roman" w:hAnsi="Times New Roman" w:eastAsia="方正仿宋_GBK"/>
          <w:sz w:val="13"/>
          <w:szCs w:val="13"/>
        </w:rPr>
      </w:pPr>
      <w:r>
        <w:rPr>
          <w:rFonts w:ascii="Times New Roman" w:hAnsi="Times New Roman" w:eastAsia="方正仿宋_GBK"/>
          <w:sz w:val="13"/>
          <w:szCs w:val="13"/>
        </w:rPr>
        <w:t xml:space="preserve"> </w:t>
      </w:r>
      <w:r/>
    </w:p>
    <w:p>
      <w:pPr>
        <w:pStyle w:val="1187"/>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各乡镇、街道，县各开发区、园区，县各有关单位：</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为加强对泗洪县污水处理污泥处置工作的管理，预防和减少污泥二次污染，推进</w:t>
      </w:r>
      <w:r>
        <w:rPr>
          <w:rFonts w:hint="eastAsia" w:ascii="Times New Roman" w:hAnsi="Times New Roman" w:eastAsia="方正仿宋_GBK"/>
          <w:sz w:val="32"/>
          <w:szCs w:val="32"/>
        </w:rPr>
        <w:t xml:space="preserve">“两山”理论实践创新基地建设</w:t>
      </w:r>
      <w:r>
        <w:rPr>
          <w:rFonts w:hint="eastAsia" w:ascii="方正仿宋_GBK" w:hAnsi="Times New Roman" w:eastAsia="方正仿宋_GBK"/>
          <w:sz w:val="32"/>
          <w:szCs w:val="32"/>
        </w:rPr>
        <w:t xml:space="preserve">，根据《中华人民共和国固体废物污染环境防治法》、《江苏省固体废物污染环境防治条例》等相关法律法规，我们制定了《泗洪县污水处理污泥处置管理办法》。现印发给你们，请认真贯彻执行。</w:t>
      </w:r>
      <w:r>
        <w:rPr>
          <w:rFonts w:ascii="Times New Roman" w:hAnsi="Times New Roman" w:eastAsia="方正仿宋_GBK"/>
          <w:sz w:val="32"/>
          <w:szCs w:val="32"/>
        </w:rPr>
        <w:t xml:space="preserve">  </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附件：泗洪县污水处理污泥处置管理办法</w:t>
      </w:r>
      <w:r>
        <w:rPr>
          <w:rFonts w:ascii="Times New Roman" w:hAnsi="Times New Roman" w:eastAsia="方正仿宋_GBK"/>
          <w:sz w:val="32"/>
          <w:szCs w:val="32"/>
        </w:rPr>
        <w:t xml:space="preserve">    </w:t>
      </w:r>
      <w:r/>
    </w:p>
    <w:p>
      <w:pPr>
        <w:pStyle w:val="1187"/>
        <w:ind w:firstLine="4800"/>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泗洪县环境保护委员会</w:t>
      </w:r>
      <w:r/>
    </w:p>
    <w:p>
      <w:pPr>
        <w:pStyle w:val="1187"/>
        <w:ind w:firstLine="5320"/>
        <w:spacing w:line="580" w:lineRule="exact"/>
        <w:rPr>
          <w:rFonts w:ascii="方正仿宋_GBK" w:hAnsi="Times New Roman" w:eastAsia="方正仿宋_GBK"/>
          <w:spacing w:val="-20"/>
          <w:sz w:val="32"/>
          <w:szCs w:val="32"/>
        </w:rPr>
      </w:pPr>
      <w:r>
        <w:rPr>
          <w:rFonts w:ascii="Times New Roman" w:hAnsi="Times New Roman" w:eastAsia="方正仿宋_GBK"/>
          <w:spacing w:val="-20"/>
          <w:sz w:val="32"/>
          <w:szCs w:val="32"/>
        </w:rPr>
        <w:t xml:space="preserve">2018</w:t>
      </w:r>
      <w:r>
        <w:rPr>
          <w:rFonts w:hint="eastAsia" w:ascii="方正仿宋_GBK" w:hAnsi="Times New Roman" w:eastAsia="方正仿宋_GBK"/>
          <w:spacing w:val="-20"/>
          <w:sz w:val="32"/>
          <w:szCs w:val="32"/>
        </w:rPr>
        <w:t xml:space="preserve">年</w:t>
      </w:r>
      <w:r>
        <w:rPr>
          <w:rFonts w:ascii="Times New Roman" w:hAnsi="Times New Roman" w:eastAsia="方正仿宋_GBK"/>
          <w:spacing w:val="-20"/>
          <w:sz w:val="32"/>
          <w:szCs w:val="32"/>
        </w:rPr>
        <w:t xml:space="preserve">7</w:t>
      </w:r>
      <w:r>
        <w:rPr>
          <w:rFonts w:hint="eastAsia" w:ascii="方正仿宋_GBK" w:hAnsi="Times New Roman" w:eastAsia="方正仿宋_GBK"/>
          <w:spacing w:val="-20"/>
          <w:sz w:val="32"/>
          <w:szCs w:val="32"/>
        </w:rPr>
        <w:t xml:space="preserve">月</w:t>
      </w:r>
      <w:r>
        <w:rPr>
          <w:rFonts w:ascii="Times New Roman" w:hAnsi="Times New Roman" w:eastAsia="方正仿宋_GBK"/>
          <w:spacing w:val="-20"/>
          <w:sz w:val="32"/>
          <w:szCs w:val="32"/>
        </w:rPr>
        <w:t xml:space="preserve">25</w:t>
      </w:r>
      <w:r>
        <w:rPr>
          <w:rFonts w:hint="eastAsia" w:ascii="方正仿宋_GBK" w:hAnsi="Times New Roman" w:eastAsia="方正仿宋_GBK"/>
          <w:spacing w:val="-20"/>
          <w:sz w:val="32"/>
          <w:szCs w:val="32"/>
        </w:rPr>
        <w:t xml:space="preserve">日</w:t>
      </w:r>
      <w:r/>
    </w:p>
    <w:p>
      <w:pPr>
        <w:pStyle w:val="1032"/>
        <w:ind w:firstLine="480"/>
        <w:spacing w:line="560" w:lineRule="exact"/>
        <w:widowControl/>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附件</w:t>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 </w:t>
      </w:r>
      <w:r/>
    </w:p>
    <w:p>
      <w:pPr>
        <w:pStyle w:val="1187"/>
        <w:jc w:val="center"/>
        <w:spacing w:line="580" w:lineRule="exact"/>
        <w:rPr>
          <w:rFonts w:ascii="方正小标宋_GBK" w:hAnsi="方正小标宋_GBK"/>
          <w:sz w:val="44"/>
          <w:szCs w:val="44"/>
        </w:rPr>
      </w:pPr>
      <w:r>
        <w:rPr>
          <w:rFonts w:hint="eastAsia" w:ascii="方正小标宋_GBK" w:hAnsi="方正小标宋_GBK"/>
          <w:sz w:val="44"/>
          <w:szCs w:val="44"/>
        </w:rPr>
        <w:t xml:space="preserve">泗洪县污水处理污泥处置管理办法</w:t>
      </w:r>
      <w:r/>
    </w:p>
    <w:p>
      <w:pPr>
        <w:pStyle w:val="1187"/>
        <w:ind w:firstLine="640"/>
        <w:spacing w:line="580" w:lineRule="exact"/>
        <w:rPr>
          <w:rFonts w:ascii="Times New Roman" w:hAnsi="Times New Roman" w:eastAsia="方正仿宋_GBK"/>
          <w:sz w:val="32"/>
          <w:szCs w:val="32"/>
        </w:rPr>
      </w:pPr>
      <w:r>
        <w:rPr>
          <w:rFonts w:ascii="Times New Roman" w:hAnsi="Times New Roman" w:eastAsia="方正仿宋_GBK"/>
          <w:sz w:val="32"/>
          <w:szCs w:val="32"/>
        </w:rPr>
        <w:t xml:space="preserve"> </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第一章</w:t>
      </w:r>
      <w:r>
        <w:rPr>
          <w:rFonts w:hint="eastAsia" w:ascii="方正黑体_GBK" w:hAnsi="方正黑体_GBK"/>
          <w:sz w:val="28"/>
          <w:szCs w:val="28"/>
        </w:rPr>
        <w:t xml:space="preserve">  </w:t>
      </w:r>
      <w:r>
        <w:rPr>
          <w:rFonts w:hint="eastAsia" w:ascii="方正黑体_GBK" w:hAnsi="方正黑体_GBK"/>
          <w:sz w:val="28"/>
          <w:szCs w:val="28"/>
        </w:rPr>
        <w:t xml:space="preserve">总则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为保障污水处理设施正常运转，规范污水处理产生的污泥处置行为，避免污泥对环境造成二次污染，根据《中华人民共和国固体废物污染环境防治法》、《江苏省固体废物污染环境防治条例》等有关规定，结合本县实际，制定本规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本办法所称污泥是指城镇、乡村污水处理厂（站）和工业企业污水处理设施在污水净化过程中产生的初沉污泥、剩余污泥、消化污泥和混合污泥等，不包括栅渣、浮渣和沉砂。</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本办法适用于污水处理产生的污泥的收集、运送、贮存、处置及监督管理。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污泥的处置，应遵循集中化、减量化、无害化及资源化的原则。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产生、贮存、转移、处置污泥的全过程应当严格遵守相关的国家和地方污染防治标准、技术规范。</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环保部门负责对污泥处置活动实施统一监督管理。水利、住建部门配合环保部门对污泥产生单位进行日常监督管理，各部门在各自职责范围内做好污泥处置有关监督管理工作。</w:t>
      </w:r>
      <w:r/>
    </w:p>
    <w:p>
      <w:pPr>
        <w:pStyle w:val="1187"/>
        <w:ind w:left="420"/>
        <w:jc w:val="center"/>
        <w:spacing w:line="440" w:lineRule="exact"/>
        <w:rPr>
          <w:rFonts w:ascii="方正黑体_GBK" w:hAnsi="方正黑体_GBK"/>
          <w:sz w:val="28"/>
          <w:szCs w:val="28"/>
        </w:rPr>
      </w:pPr>
      <w:r>
        <w:rPr>
          <w:rFonts w:hint="eastAsia" w:ascii="方正黑体_GBK" w:hAnsi="方正黑体_GBK"/>
          <w:sz w:val="28"/>
          <w:szCs w:val="28"/>
        </w:rPr>
        <w:t xml:space="preserve">第二章</w:t>
      </w:r>
      <w:r>
        <w:rPr>
          <w:rFonts w:hint="eastAsia" w:ascii="方正黑体_GBK" w:hAnsi="方正黑体_GBK"/>
          <w:sz w:val="28"/>
          <w:szCs w:val="28"/>
        </w:rPr>
        <w:t xml:space="preserve"> </w:t>
      </w:r>
      <w:r>
        <w:rPr>
          <w:rFonts w:hint="eastAsia" w:ascii="方正黑体_GBK" w:hAnsi="方正黑体_GBK"/>
          <w:sz w:val="28"/>
          <w:szCs w:val="28"/>
        </w:rPr>
        <w:t xml:space="preserve">污泥管理规定</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污泥产生单位和污泥处置单位，应当建立、健全污泥管理责任制，切实履行职责，防止由污泥引发的环境污染事故。</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污泥产生单位和污泥处置单位，应当制定与污泥处置有关的规章制度和发生意外事故时的应急方案，报环保部门备案。</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污泥产生单位和污泥处置单位，应当对从事污泥收集、运送、贮存、处置等工作的人员进行相关法律和专业技术、安全防</w:t>
      </w:r>
      <w:r>
        <w:rPr>
          <w:rFonts w:hint="eastAsia" w:ascii="方正仿宋_GBK" w:hAnsi="Times New Roman" w:eastAsia="方正仿宋_GBK"/>
          <w:sz w:val="28"/>
          <w:szCs w:val="28"/>
        </w:rPr>
        <w:t xml:space="preserve">护及紧急处理等知识培训。</w:t>
      </w:r>
      <w:r/>
    </w:p>
    <w:p>
      <w:pPr>
        <w:pStyle w:val="1187"/>
        <w:numPr>
          <w:ilvl w:val="0"/>
          <w:numId w:val="10"/>
        </w:numPr>
        <w:ind w:firstLine="560"/>
        <w:spacing w:line="44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污泥产生单位和污泥处置单位应执行严控废物管理制度、污泥转移申报制度、联单管理制度和备案制度。</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污水处理设施所属单位按照规定对所产生的污泥进行监测并保存原始监测记录。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污泥中重金属及其它有害物质含量不能确定的，由污泥产生单位委托有资质的环境监测单位进行重金属含量测定及毒性浸出实验，确定污泥性质。属于危险废物的污泥严格按照危险废物处置规范进行处置。</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处置单位应当建立污泥管理专项台账，对污泥的产生、转移、处置进行登记，详细记录污水处理设施运行情况、污泥产生量、处置方式和处置量、污泥转移量和转移去向、运输车辆牌照号等情况，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污泥的产生量与污水处理设施实际运行状况的匹配情况，作为污水处理设施是否正常运转的判断依据之一。</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污泥产生单位、运输单位和污泥处置单位，应当采取有效措施，防止下列情形发生：</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未使用专用容器、包装物贮存污泥或贮存的污泥裸露的；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丢失污泥的；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将污泥作为生活垃圾处理，或者交给污泥处置单位以外的单位和个人处理的；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运送中发生意外情况，导致污泥溢出、散落的；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在污泥处置地点外抛弃、填埋污泥的；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造成污泥流失、泄漏、扩散的其他情形。</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发生污泥流失、泄漏、扩散时，污泥产生单位、运输单位和污泥处置单位应当立即采取紧急处理措施，并及时向环保部门报告。</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第三章</w:t>
      </w:r>
      <w:r>
        <w:rPr>
          <w:rFonts w:hint="eastAsia" w:ascii="方正黑体_GBK" w:hAnsi="方正黑体_GBK"/>
          <w:sz w:val="28"/>
          <w:szCs w:val="28"/>
        </w:rPr>
        <w:t xml:space="preserve"> </w:t>
      </w:r>
      <w:r>
        <w:rPr>
          <w:rFonts w:hint="eastAsia" w:ascii="方正黑体_GBK" w:hAnsi="方正黑体_GBK"/>
          <w:sz w:val="28"/>
          <w:szCs w:val="28"/>
        </w:rPr>
        <w:t xml:space="preserve">污泥收集、运送</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污泥产生单位应当采取措施，避免生活垃圾、金属工具制品等一系列异物进入污泥，以确保污泥的原有工艺属性，并由污泥处置单位指导污泥产生单位设置统一规范的污泥收集容器。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污泥处置单位应当采用密闭车辆进行污泥运输，不</w:t>
      </w:r>
      <w:r>
        <w:rPr>
          <w:rFonts w:hint="eastAsia" w:ascii="方正仿宋_GBK" w:hAnsi="Times New Roman" w:eastAsia="方正仿宋_GBK"/>
          <w:sz w:val="28"/>
          <w:szCs w:val="28"/>
        </w:rPr>
        <w:t xml:space="preserve">设中转储存点。运输过程中应进行全过程监控和管理，防止因裸露、散落或泄漏造成二次污染，严禁随意倾倒、偷排污泥。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污泥产生单位应当合理安排排泥时间，并于污泥贮存点贮存量达到</w:t>
      </w:r>
      <w:r>
        <w:rPr>
          <w:rFonts w:ascii="Times New Roman" w:hAnsi="Times New Roman" w:eastAsia="方正仿宋_GBK"/>
          <w:sz w:val="28"/>
          <w:szCs w:val="28"/>
        </w:rPr>
        <w:t xml:space="preserve">80%</w:t>
      </w:r>
      <w:r>
        <w:rPr>
          <w:rFonts w:hint="eastAsia" w:ascii="方正仿宋_GBK" w:hAnsi="Times New Roman" w:eastAsia="方正仿宋_GBK"/>
          <w:sz w:val="28"/>
          <w:szCs w:val="28"/>
        </w:rPr>
        <w:t xml:space="preserve">以上时，通知污泥处置单位到污水处理设施所在地收运污泥，污泥处置单位应当收到污泥产生单位的通知后及时到其贮存点收运污泥，并合理安排收运车次，确保各贮存点的污泥</w:t>
      </w:r>
      <w:r>
        <w:rPr>
          <w:rFonts w:ascii="Times New Roman" w:hAnsi="Times New Roman" w:eastAsia="方正仿宋_GBK"/>
          <w:sz w:val="28"/>
          <w:szCs w:val="28"/>
        </w:rPr>
        <w:t xml:space="preserve">24</w:t>
      </w:r>
      <w:r>
        <w:rPr>
          <w:rFonts w:hint="eastAsia" w:ascii="方正仿宋_GBK" w:hAnsi="Times New Roman" w:eastAsia="方正仿宋_GBK"/>
          <w:sz w:val="28"/>
          <w:szCs w:val="28"/>
        </w:rPr>
        <w:t xml:space="preserve">小时内（含法定节假日）清运。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运送污泥的时间应避开上下班高峰期，运输路线应避开人群密集区，尽可能减少对周边居民的影响，严禁车辆停放在人群密集区。同时，污泥处置单位收运污泥应遵循</w:t>
      </w:r>
      <w:r>
        <w:rPr>
          <w:rFonts w:hint="eastAsia" w:ascii="Times New Roman" w:hAnsi="Times New Roman" w:eastAsia="方正仿宋_GBK"/>
          <w:sz w:val="28"/>
          <w:szCs w:val="28"/>
        </w:rPr>
        <w:t xml:space="preserve">“一车一运”的原则，以确保污泥计量的准确、可靠。</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在特殊情况下，污泥产生单位按照规定设置的贮存点不足以容纳产生的污泥的，污泥产生单位应当及时通知污泥处置单位收运，处置单位应当增加收运频次或者车次，保证污泥的及时收运。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污泥运输车辆需依法取得相关道路运营资质后，方可进行污泥运输。</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污泥产生单位在转移污泥前，应向环保部门报批污泥转移计划，并申领严控废物污泥转移联单。污泥产生单位可委托污泥处置单位办理转移联单申报手续。禁止污泥运输单位、处置单位接收无转移联单的污泥。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污泥产生单位、运输单位和污泥处置单位应当如实填写严控废物污泥转移联单，并加盖公章。联单一式五联，并交由环保部门等相关部门存档留底。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运送污泥，实行《污泥运送登记卡》管理制度。《污泥运送登记卡》按照一车（次）一卡，由污泥产生单位和污泥处置单位的交、接人员填写并签字。</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运送污泥应当使用防渗漏、防遗撒、无锐利边角、易于装卸和清洁的专用密闭式运送工具。运送工具应具有明显的严控废物警示性标识。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运送污泥的专用车辆使用后，应当在污泥处置场</w:t>
      </w:r>
      <w:r>
        <w:rPr>
          <w:rFonts w:hint="eastAsia" w:ascii="方正仿宋_GBK" w:hAnsi="Times New Roman" w:eastAsia="方正仿宋_GBK"/>
          <w:sz w:val="28"/>
          <w:szCs w:val="28"/>
        </w:rPr>
        <w:t xml:space="preserve">所内及时进行清洁，对清洁产生的污染物妥善处理，防止二次污染。</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第四章</w:t>
      </w:r>
      <w:r>
        <w:rPr>
          <w:rFonts w:hint="eastAsia" w:ascii="方正黑体_GBK" w:hAnsi="方正黑体_GBK"/>
          <w:sz w:val="28"/>
          <w:szCs w:val="28"/>
        </w:rPr>
        <w:t xml:space="preserve"> </w:t>
      </w:r>
      <w:r>
        <w:rPr>
          <w:rFonts w:hint="eastAsia" w:ascii="方正黑体_GBK" w:hAnsi="方正黑体_GBK"/>
          <w:sz w:val="28"/>
          <w:szCs w:val="28"/>
        </w:rPr>
        <w:t xml:space="preserve">污泥的处置</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从事污泥处置活动的单位，应当依照规定向环保部门申领严控废物处理许可证；未取得处理许可证的单位，不得从事有关污泥处置的活动。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从事污泥处置活动的单位，依照规定应符合下列条件：</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配备符合环境保护和卫生要求的污泥贮存、处置设施或者设备；</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有符合严控废物经营要求的专业技术人员；</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建立保证污泥安全处置的规章制度、污染防治措施和事故应急救援措施；</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符合法律、法规和规章规定和国家标准要求的其他条件。</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按国家有关规范设置计量房，在处置污泥前逐车过磅计量登记，按月汇总。计量房应设置在线监控系统，与环保部门在线监控中央控制系统联网，以监控其计量、车辆进出厂情况。监控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年。同时，污泥产生单位有权对污泥处置单位的污泥运输车辆装运情况进行检查并可派员跟车到污泥处置单位查看污泥计量情况。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每半年至少一次委托有资质的第三方检测机构对厂区臭气排放及厂区边界的臭气浓度进行监测，监测报告定期报送环保部门备案，一旦发现浓度超标，污泥处置单位应立即向环保部门报告，并启动相应的应急预案。</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第五章</w:t>
      </w:r>
      <w:r>
        <w:rPr>
          <w:rFonts w:hint="eastAsia" w:ascii="方正黑体_GBK" w:hAnsi="方正黑体_GBK"/>
          <w:sz w:val="28"/>
          <w:szCs w:val="28"/>
        </w:rPr>
        <w:t xml:space="preserve"> </w:t>
      </w:r>
      <w:r>
        <w:rPr>
          <w:rFonts w:hint="eastAsia" w:ascii="方正黑体_GBK" w:hAnsi="方正黑体_GBK"/>
          <w:sz w:val="28"/>
          <w:szCs w:val="28"/>
        </w:rPr>
        <w:t xml:space="preserve">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环保、住建、水利部门应按照职责分工，对污泥的产生、贮存、处理、处置等活动进行监督检查，定期交换监督检查和抽查结果，发现隐患的应当责令立即消除。</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发现无严控废物处理许可证或者不按照严控废物处理许可证规定从事污泥处置活动的，环保部门应当按照《江苏省固体废物污染环境防治条例》等有关规定予以处罚。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环保、住建、水利部门接到对污泥处置单位、污泥</w:t>
      </w:r>
      <w:r>
        <w:rPr>
          <w:rFonts w:hint="eastAsia" w:ascii="方正仿宋_GBK" w:hAnsi="Times New Roman" w:eastAsia="方正仿宋_GBK"/>
          <w:sz w:val="28"/>
          <w:szCs w:val="28"/>
        </w:rPr>
        <w:t xml:space="preserve">产生单位及其工作人员违反本规定的投诉和举报后，应当根据职责分工及时调查核实，依法作出处理，并将处理结果及时公布。</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污泥产生单位和污泥处置单位，对有关部门的检查、监测、调查取证，应当予以配合，不得拒绝和阻碍，不得提供虚假材料。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日前向所在地环保部门报告上月污泥产生量、转移量及去向等情况，并接受环保部门的核查；污泥处置单位应当建立严控废物处理情况档案，如实记载其利用、处置的污泥类别、来源、去向等事项，并于每月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日前向环保局报告上月严控废物处理情况。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污泥处置单位应每年</w:t>
      </w:r>
      <w:r>
        <w:rPr>
          <w:rFonts w:ascii="Times New Roman" w:hAnsi="Times New Roman" w:eastAsia="方正仿宋_GBK"/>
          <w:sz w:val="28"/>
          <w:szCs w:val="28"/>
        </w:rPr>
        <w:t xml:space="preserve">3</w:t>
      </w:r>
      <w:r>
        <w:rPr>
          <w:rFonts w:hint="eastAsia" w:ascii="方正仿宋_GBK" w:hAnsi="Times New Roman" w:eastAsia="方正仿宋_GBK"/>
          <w:sz w:val="28"/>
          <w:szCs w:val="28"/>
        </w:rPr>
        <w:t xml:space="preserve">月前向环保部门报送上年度污泥环境管理报告。污泥环境管理报告应当包括企业经营状况、运营管理、污染物排放等内容。</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污泥处置单位应确保污泥得到及时接收、处置，未及时接收、处置污泥的，应当依法承担有关法律责任。</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第六章</w:t>
      </w:r>
      <w:r>
        <w:rPr>
          <w:rFonts w:hint="eastAsia" w:ascii="方正黑体_GBK" w:hAnsi="方正黑体_GBK"/>
          <w:sz w:val="28"/>
          <w:szCs w:val="28"/>
        </w:rPr>
        <w:t xml:space="preserve"> </w:t>
      </w:r>
      <w:r>
        <w:rPr>
          <w:rFonts w:hint="eastAsia" w:ascii="方正黑体_GBK" w:hAnsi="方正黑体_GBK"/>
          <w:sz w:val="28"/>
          <w:szCs w:val="28"/>
        </w:rPr>
        <w:t xml:space="preserve">附</w:t>
      </w:r>
      <w:r>
        <w:rPr>
          <w:rFonts w:hint="eastAsia" w:ascii="方正黑体_GBK" w:hAnsi="方正黑体_GBK"/>
          <w:sz w:val="28"/>
          <w:szCs w:val="28"/>
        </w:rPr>
        <w:t xml:space="preserve"> </w:t>
      </w:r>
      <w:r>
        <w:rPr>
          <w:rFonts w:hint="eastAsia" w:ascii="方正黑体_GBK" w:hAnsi="方正黑体_GBK"/>
          <w:sz w:val="28"/>
          <w:szCs w:val="28"/>
        </w:rPr>
        <w:t xml:space="preserve">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本规定由县环保局负责解释。</w:t>
      </w:r>
      <w:r/>
    </w:p>
    <w:p>
      <w:pPr>
        <w:pStyle w:val="1035"/>
        <w:ind w:firstLine="560"/>
        <w:rPr>
          <w:rFonts w:ascii="仿宋" w:hAnsi="仿宋" w:eastAsia="仿宋" w:cs="仿宋"/>
          <w:sz w:val="24"/>
          <w:szCs w:val="24"/>
        </w:rPr>
      </w:pPr>
      <w:r>
        <w:rPr>
          <w:rFonts w:hint="eastAsia" w:ascii="方正仿宋_GBK" w:hAnsi="Times New Roman" w:eastAsia="方正仿宋_GBK"/>
          <w:sz w:val="28"/>
          <w:szCs w:val="28"/>
        </w:rPr>
        <w:t xml:space="preserve">第三十六条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本规定自</w:t>
      </w:r>
      <w:r>
        <w:rPr>
          <w:rFonts w:ascii="Times New Roman" w:hAnsi="Times New Roman" w:eastAsia="方正仿宋_GBK"/>
          <w:sz w:val="28"/>
          <w:szCs w:val="28"/>
        </w:rPr>
        <w:t xml:space="preserve">2018</w:t>
      </w:r>
      <w:r>
        <w:rPr>
          <w:rFonts w:hint="eastAsia" w:ascii="方正仿宋_GBK" w:hAnsi="Times New Roman" w:eastAsia="方正仿宋_GBK"/>
          <w:sz w:val="28"/>
          <w:szCs w:val="28"/>
        </w:rPr>
        <w:t xml:space="preserve">年</w:t>
      </w:r>
      <w:r>
        <w:rPr>
          <w:rFonts w:ascii="Times New Roman" w:hAnsi="Times New Roman" w:eastAsia="方正仿宋_GBK"/>
          <w:sz w:val="28"/>
          <w:szCs w:val="28"/>
        </w:rPr>
        <w:t xml:space="preserve">8</w:t>
      </w:r>
      <w:r>
        <w:rPr>
          <w:rFonts w:hint="eastAsia" w:ascii="方正仿宋_GBK" w:hAnsi="Times New Roman" w:eastAsia="方正仿宋_GBK"/>
          <w:sz w:val="28"/>
          <w:szCs w:val="28"/>
        </w:rPr>
        <w:t xml:space="preserve">月</w:t>
      </w:r>
      <w:r>
        <w:rPr>
          <w:rFonts w:ascii="Times New Roman" w:hAnsi="Times New Roman" w:eastAsia="方正仿宋_GBK"/>
          <w:sz w:val="28"/>
          <w:szCs w:val="28"/>
        </w:rPr>
        <w:t xml:space="preserve">1</w:t>
      </w:r>
      <w:r>
        <w:rPr>
          <w:rFonts w:hint="eastAsia" w:ascii="方正仿宋_GBK" w:hAnsi="Times New Roman" w:eastAsia="方正仿宋_GBK"/>
          <w:sz w:val="28"/>
          <w:szCs w:val="28"/>
        </w:rPr>
        <w:t xml:space="preserve">日起施行。</w:t>
      </w:r>
      <w:r/>
    </w:p>
    <w:p>
      <w:pPr>
        <w:pStyle w:val="1167"/>
        <w:ind w:firstLine="360"/>
        <w:spacing w:line="540" w:lineRule="exact"/>
        <w:rPr>
          <w:rFonts w:ascii="宋体" w:hAnsi="宋体" w:eastAsia="宋体" w:cs="宋体"/>
          <w:sz w:val="24"/>
          <w:lang w:val="zh-CN"/>
        </w:rPr>
      </w:pPr>
      <w:r>
        <w:rPr>
          <w:rFonts w:ascii="宋体" w:hAnsi="宋体" w:eastAsia="宋体" w:cs="宋体"/>
          <w:sz w:val="24"/>
          <w:lang w:val="zh-CN"/>
        </w:rPr>
      </w:r>
      <w:r/>
    </w:p>
    <w:p>
      <w:pPr>
        <w:ind w:firstLine="420"/>
        <w:spacing w:line="500" w:lineRule="exact"/>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rPr>
          <w:rFonts w:ascii="宋体" w:hAnsi="宋体" w:cs="宋体"/>
          <w:b/>
          <w:bCs/>
        </w:rPr>
      </w:pPr>
      <w:r>
        <w:rPr>
          <w:rFonts w:ascii="宋体" w:hAnsi="宋体" w:cs="宋体"/>
          <w:b/>
          <w:bCs/>
        </w:rPr>
      </w:r>
      <w:r/>
    </w:p>
    <w:p>
      <w:pPr>
        <w:pStyle w:val="730"/>
        <w:jc w:val="center"/>
        <w:rPr>
          <w:rFonts w:ascii="宋体" w:hAnsi="宋体" w:eastAsia="宋体" w:cs="宋体"/>
          <w:b/>
          <w:bCs/>
        </w:rPr>
      </w:pPr>
      <w:r>
        <w:rPr>
          <w:rFonts w:hint="eastAsia" w:ascii="宋体" w:hAnsi="宋体" w:eastAsia="宋体" w:cs="宋体"/>
          <w:b/>
          <w:bCs/>
        </w:rPr>
        <w:t xml:space="preserve">第五章评标方法与评标标准</w:t>
      </w:r>
      <w:r/>
    </w:p>
    <w:p>
      <w:pPr>
        <w:ind w:firstLine="562"/>
        <w:spacing w:line="499" w:lineRule="atLeast"/>
        <w:rPr>
          <w:rFonts w:ascii="宋体" w:hAnsi="宋体" w:cs="宋体"/>
          <w:sz w:val="22"/>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一、资格审查</w:t>
      </w:r>
      <w:r/>
    </w:p>
    <w:p>
      <w:pPr>
        <w:ind w:firstLine="440"/>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资格审查人员按照下列指标对各投标人的资格进行审查，未通过审查的为无效</w:t>
      </w:r>
      <w:r>
        <w:rPr>
          <w:rFonts w:hint="eastAsia" w:ascii="宋体" w:hAnsi="宋体" w:cs="宋体"/>
          <w:sz w:val="22"/>
          <w:szCs w:val="20"/>
        </w:rPr>
        <w:t xml:space="preserve">标，不参与评标。</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投标声明及承诺函</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信用信息</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联合体投标</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不接受联合体投标</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中小企业或残疾人福利性单位声明函，或监狱企业证明文件</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特定资格要求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投标代理人(授权委托人)资格要求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ind w:firstLine="562"/>
        <w:spacing w:line="499" w:lineRule="atLeast"/>
        <w:rPr>
          <w:rFonts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二、符合性审查</w:t>
      </w:r>
      <w:r/>
    </w:p>
    <w:p>
      <w:pPr>
        <w:ind w:firstLine="440"/>
        <w:spacing w:line="499" w:lineRule="atLeast"/>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评标委员会首先按照下列指标对各投标人的投标文件进行符合性审查，未通过审查的为无效标，不再参与评审。</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符合性审查因素</w:t>
            </w:r>
            <w:r/>
          </w:p>
        </w:tc>
        <w:tc>
          <w:tcPr>
            <w:tcMar>
              <w:left w:w="0" w:type="dxa"/>
              <w:top w:w="0" w:type="dxa"/>
              <w:right w:w="0" w:type="dxa"/>
              <w:bottom w:w="0" w:type="dxa"/>
            </w:tcMar>
            <w:tcW w:w="412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报价符合性审查</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法定代表人身份证明或授权委托书</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bookmarkStart w:id="62" w:name="OLE_LINK11"/>
            <w:r>
              <w:rPr>
                <w:rFonts w:hint="eastAsia" w:ascii="宋体" w:hAnsi="宋体" w:cs="宋体"/>
              </w:rPr>
              <w:t xml:space="preserve">符合招标文件要求</w:t>
            </w:r>
            <w:bookmarkEnd w:id="62"/>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技术标准和要求</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spacing w:line="500" w:lineRule="exact"/>
        <w:rPr>
          <w:b/>
          <w:sz w:val="28"/>
          <w:szCs w:val="22"/>
        </w:rPr>
      </w:pPr>
      <w:r>
        <w:rPr>
          <w:rFonts w:hint="eastAsia" w:ascii="宋体" w:hAnsi="宋体" w:cs="宋体"/>
          <w:b/>
          <w:sz w:val="28"/>
        </w:rPr>
        <w:t xml:space="preserve">三、评分办法—</w:t>
      </w:r>
      <w:r>
        <w:rPr>
          <w:rFonts w:hint="eastAsia"/>
          <w:b/>
          <w:sz w:val="28"/>
          <w:szCs w:val="22"/>
        </w:rPr>
        <w:t xml:space="preserve">最低评标价法</w:t>
      </w:r>
      <w:r/>
    </w:p>
    <w:p>
      <w:pPr>
        <w:ind w:firstLine="482"/>
        <w:spacing w:line="400" w:lineRule="exact"/>
        <w:rPr>
          <w:sz w:val="24"/>
        </w:rPr>
      </w:pPr>
      <w:r>
        <w:rPr>
          <w:rFonts w:hint="eastAsia"/>
          <w:b/>
          <w:sz w:val="24"/>
        </w:rPr>
        <w:t xml:space="preserve">（一）评标办法：</w:t>
      </w:r>
      <w:r>
        <w:rPr>
          <w:rFonts w:hint="eastAsia"/>
          <w:sz w:val="24"/>
        </w:rPr>
        <w:t xml:space="preserve">本项目采用最低评标价法，评标委员会按经评审的有效投标报价由低到高的顺序推荐</w:t>
      </w:r>
      <w:r>
        <w:rPr>
          <w:sz w:val="24"/>
        </w:rPr>
        <w:t xml:space="preserve">3</w:t>
      </w:r>
      <w:r>
        <w:rPr>
          <w:rFonts w:hint="eastAsia"/>
          <w:sz w:val="24"/>
        </w:rPr>
        <w:t xml:space="preserve">名中标候选人。评审投标价相同的，由评标委员会采取随机抽取方式确定。投标文件满足招标文件全部实质性要求且经评审后的有效最低价的投标人为排名第一的中标候选人。</w:t>
      </w:r>
      <w:r/>
    </w:p>
    <w:p>
      <w:pPr>
        <w:ind w:firstLine="482"/>
        <w:spacing w:line="400" w:lineRule="exact"/>
        <w:rPr>
          <w:sz w:val="24"/>
        </w:rPr>
      </w:pPr>
      <w:r>
        <w:rPr>
          <w:rFonts w:hint="eastAsia"/>
          <w:b/>
          <w:sz w:val="24"/>
        </w:rPr>
        <w:t xml:space="preserve">（二）详细评审。</w:t>
      </w:r>
      <w:r>
        <w:rPr>
          <w:rFonts w:hint="eastAsia"/>
          <w:sz w:val="24"/>
        </w:rPr>
        <w:t xml:space="preserve">本项目采用最低评标价法，评标委员会按经评审的有效投标报价由低到高的顺序推荐中标候选人。评审投标价相同的，由评标委员会采取随机抽取方式确定。投标文件满足招标文件全部实质性要求且经评审后的有效最低价的投标人为排名第一的中标候选人。</w:t>
      </w:r>
      <w:r/>
    </w:p>
    <w:p>
      <w:pPr>
        <w:ind w:firstLine="56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b/>
          <w:sz w:val="24"/>
        </w:rPr>
        <w:t xml:space="preserve">（三）评标结果。</w:t>
      </w:r>
      <w:r>
        <w:rPr>
          <w:rFonts w:hint="eastAsia"/>
          <w:sz w:val="24"/>
        </w:rPr>
        <w:t xml:space="preserve">评标委员会按照本办法规定推荐中标候选人，并形成评标报告。</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w:t>
      </w:r>
      <w:r>
        <w:rPr>
          <w:rFonts w:hint="eastAsia" w:ascii="宋体" w:hAnsi="宋体" w:cs="宋体"/>
          <w:b/>
          <w:bCs/>
          <w:sz w:val="24"/>
        </w:rPr>
        <w:t xml:space="preserve">评审过程中出现下列情形之一的，评审委员会应当启动异常低价投标（响应）审查程序： </w:t>
      </w:r>
      <w:r/>
    </w:p>
    <w:p>
      <w:pPr>
        <w:ind w:firstLine="480"/>
        <w:spacing w:line="560" w:lineRule="exact"/>
        <w:rPr>
          <w:rFonts w:ascii="宋体" w:hAnsi="宋体" w:cs="宋体"/>
          <w:bCs/>
          <w:sz w:val="24"/>
        </w:rPr>
      </w:pPr>
      <w:r>
        <w:rPr>
          <w:rFonts w:hint="eastAsia" w:ascii="宋体" w:hAnsi="宋体" w:cs="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ascii="宋体" w:hAnsi="宋体" w:cs="宋体"/>
          <w:bCs/>
          <w:sz w:val="24"/>
        </w:rPr>
      </w:pPr>
      <w:r>
        <w:rPr>
          <w:rFonts w:hint="eastAsia" w:ascii="宋体" w:hAnsi="宋体" w:cs="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ascii="宋体" w:hAnsi="宋体" w:cs="宋体"/>
          <w:bCs/>
          <w:sz w:val="24"/>
        </w:rPr>
      </w:pPr>
      <w:r>
        <w:rPr>
          <w:rFonts w:hint="eastAsia" w:ascii="宋体" w:hAnsi="宋体" w:cs="宋体"/>
          <w:bCs/>
          <w:sz w:val="24"/>
        </w:rPr>
        <w:t xml:space="preserve">（3）投标（响应）报价低于采购项目最高限价45%的，即投标（响应）报价&lt;采购项目最高限价×45%；</w:t>
      </w:r>
      <w:r/>
    </w:p>
    <w:p>
      <w:pPr>
        <w:ind w:firstLine="480"/>
        <w:spacing w:line="560" w:lineRule="exact"/>
        <w:rPr>
          <w:rFonts w:ascii="宋体" w:hAnsi="宋体" w:cs="宋体"/>
          <w:bCs/>
          <w:sz w:val="24"/>
        </w:rPr>
      </w:pPr>
      <w:r>
        <w:rPr>
          <w:rFonts w:hint="eastAsia" w:ascii="宋体" w:hAnsi="宋体" w:cs="宋体"/>
          <w:bCs/>
          <w:sz w:val="24"/>
        </w:rPr>
        <w:t xml:space="preserve">（4）评审委员会基于专业判断，认为供应商报价过低，有可能影响产品质量或者不能诚信履约的其他情形。   </w:t>
      </w:r>
      <w:r/>
    </w:p>
    <w:p>
      <w:pPr>
        <w:ind w:firstLine="480"/>
        <w:spacing w:line="560" w:lineRule="exact"/>
        <w:rPr>
          <w:rFonts w:ascii="宋体" w:hAnsi="宋体" w:cs="宋体"/>
          <w:bCs/>
          <w:sz w:val="24"/>
        </w:rPr>
      </w:pPr>
      <w:r>
        <w:rPr>
          <w:rFonts w:hint="eastAsia" w:ascii="宋体" w:hAnsi="宋体" w:cs="宋体"/>
          <w:sz w:val="24"/>
        </w:rPr>
        <w:t xml:space="preserve">25.5.2</w:t>
      </w:r>
      <w:r>
        <w:rPr>
          <w:rFonts w:hint="eastAsia" w:ascii="宋体" w:hAnsi="宋体" w:cs="宋体"/>
          <w:bCs/>
          <w:sz w:val="24"/>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43"/>
        <w:rPr>
          <w:rFonts w:ascii="宋体" w:hAnsi="宋体" w:cs="宋体"/>
        </w:rPr>
      </w:pPr>
      <w:r>
        <w:rPr>
          <w:rFonts w:ascii="宋体" w:hAnsi="宋体" w:cs="宋体"/>
        </w:rPr>
      </w:r>
      <w:r/>
    </w:p>
    <w:p>
      <w:r/>
      <w:r/>
    </w:p>
    <w:p>
      <w:r/>
      <w:r/>
    </w:p>
    <w:p>
      <w:r/>
      <w:r/>
    </w:p>
    <w:p>
      <w:r/>
      <w:r/>
    </w:p>
    <w:p>
      <w:r/>
      <w:r/>
    </w:p>
    <w:p>
      <w:r/>
      <w:r/>
    </w:p>
    <w:p>
      <w:r/>
      <w:r/>
    </w:p>
    <w:p>
      <w:r/>
      <w:r/>
    </w:p>
    <w:p>
      <w:r/>
      <w:r/>
    </w:p>
    <w:p>
      <w:r/>
      <w:r/>
    </w:p>
    <w:p>
      <w:pPr>
        <w:pStyle w:val="730"/>
        <w:jc w:val="center"/>
        <w:spacing w:before="0" w:after="0"/>
        <w:rPr>
          <w:rFonts w:ascii="宋体" w:hAnsi="宋体" w:eastAsia="宋体" w:cs="宋体"/>
        </w:rPr>
        <w:pBdr>
          <w:top w:val="none" w:color="000000" w:sz="0" w:space="0"/>
          <w:left w:val="none" w:color="000000" w:sz="0" w:space="0"/>
          <w:bottom w:val="none" w:color="000000" w:sz="0" w:space="0"/>
          <w:right w:val="none" w:color="000000" w:sz="0" w:space="0"/>
        </w:pBdr>
      </w:pPr>
      <w:r/>
      <w:bookmarkStart w:id="63" w:name="_Toc31527"/>
      <w:r>
        <w:rPr>
          <w:rFonts w:hint="eastAsia" w:ascii="宋体" w:hAnsi="宋体" w:eastAsia="宋体" w:cs="宋体"/>
          <w:b/>
          <w:sz w:val="44"/>
        </w:rPr>
        <w:t xml:space="preserve">第六章投标文件格式</w:t>
      </w:r>
      <w:bookmarkEnd w:id="63"/>
      <w:r>
        <w:rPr>
          <w:rFonts w:hint="eastAsia" w:ascii="宋体" w:hAnsi="宋体" w:eastAsia="宋体" w:cs="宋体"/>
          <w:b/>
          <w:sz w:val="44"/>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bookmarkStart w:id="64" w:name="_Toc4474"/>
      <w:r/>
      <w:bookmarkStart w:id="65" w:name="_Toc6090"/>
      <w:r>
        <w:rPr>
          <w:rFonts w:hint="eastAsia" w:ascii="宋体" w:hAnsi="宋体" w:cs="宋体"/>
          <w:b/>
          <w:sz w:val="72"/>
        </w:rPr>
        <w:t xml:space="preserve">投标文件</w:t>
      </w:r>
      <w:bookmarkEnd w:id="64"/>
      <w:r/>
      <w:bookmarkEnd w:id="65"/>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66" w:name="_Toc9884"/>
      <w:r/>
      <w:bookmarkStart w:id="67" w:name="_Toc4722"/>
      <w:r>
        <w:rPr>
          <w:rFonts w:hint="eastAsia" w:ascii="宋体" w:hAnsi="宋体" w:cs="宋体"/>
          <w:b/>
          <w:sz w:val="36"/>
        </w:rPr>
        <w:t xml:space="preserve">项 目 名 称：</w:t>
      </w:r>
      <w:r>
        <w:rPr>
          <w:rFonts w:hint="eastAsia" w:ascii="宋体" w:hAnsi="宋体" w:cs="宋体"/>
          <w:b/>
          <w:sz w:val="36"/>
          <w:u w:val="single"/>
        </w:rPr>
        <w:t xml:space="preserve">        </w:t>
      </w:r>
      <w:bookmarkEnd w:id="66"/>
      <w:r/>
      <w:bookmarkEnd w:id="67"/>
      <w:r>
        <w:rPr>
          <w:rFonts w:hint="eastAsia" w:ascii="宋体" w:hAnsi="宋体" w:cs="宋体"/>
          <w:b/>
          <w:sz w:val="36"/>
          <w:u w:val="single"/>
        </w:rPr>
        <w:t xml:space="preserve">    </w:t>
      </w:r>
      <w:r/>
    </w:p>
    <w:p>
      <w:pPr>
        <w:rPr>
          <w:rFonts w:ascii="宋体" w:hAnsi="宋体" w:cs="宋体"/>
          <w:b/>
          <w:sz w:val="36"/>
        </w:rPr>
        <w:pBdr>
          <w:top w:val="none" w:color="000000" w:sz="0" w:space="0"/>
          <w:left w:val="none" w:color="000000" w:sz="0" w:space="0"/>
          <w:bottom w:val="none" w:color="000000" w:sz="0" w:space="0"/>
          <w:right w:val="none" w:color="000000" w:sz="0" w:space="0"/>
        </w:pBdr>
        <w:outlineLvl w:val="0"/>
      </w:pPr>
      <w:r/>
      <w:bookmarkStart w:id="68" w:name="_Toc22176"/>
      <w:r/>
      <w:bookmarkStart w:id="69" w:name="_Toc19306"/>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rPr>
        <w:t xml:space="preserve"> </w:t>
      </w:r>
      <w:bookmarkEnd w:id="68"/>
      <w:r/>
      <w:bookmarkEnd w:id="69"/>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0" w:name="_Toc10978"/>
      <w:r/>
      <w:bookmarkStart w:id="71" w:name="_Toc20675"/>
      <w:r>
        <w:rPr>
          <w:rFonts w:hint="eastAsia" w:ascii="宋体" w:hAnsi="宋体" w:cs="宋体"/>
          <w:b/>
          <w:sz w:val="36"/>
        </w:rPr>
        <w:t xml:space="preserve">投标人名称 ：</w:t>
      </w:r>
      <w:r>
        <w:rPr>
          <w:rFonts w:hint="eastAsia" w:ascii="宋体" w:hAnsi="宋体" w:cs="宋体"/>
          <w:b/>
          <w:sz w:val="36"/>
          <w:u w:val="single"/>
        </w:rPr>
        <w:t xml:space="preserve">（加盖CA电子公章）</w:t>
      </w:r>
      <w:bookmarkEnd w:id="70"/>
      <w:r/>
      <w:bookmarkEnd w:id="71"/>
      <w:r>
        <w:rPr>
          <w:rFonts w:hint="eastAsia" w:ascii="宋体" w:hAnsi="宋体" w:cs="宋体"/>
          <w:b/>
          <w:sz w:val="36"/>
          <w:u w:val="single"/>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2" w:name="_Toc7618"/>
      <w:r/>
      <w:bookmarkStart w:id="73" w:name="_Toc31364"/>
      <w:r>
        <w:rPr>
          <w:rFonts w:hint="eastAsia" w:ascii="宋体" w:hAnsi="宋体" w:cs="宋体"/>
          <w:b/>
          <w:sz w:val="36"/>
        </w:rPr>
        <w:t xml:space="preserve">日期 ：</w:t>
      </w:r>
      <w:r>
        <w:rPr>
          <w:rFonts w:hint="eastAsia" w:ascii="宋体" w:hAnsi="宋体" w:cs="宋体"/>
          <w:b/>
          <w:sz w:val="36"/>
          <w:u w:val="single"/>
        </w:rPr>
        <w:t xml:space="preserve">             </w:t>
      </w:r>
      <w:bookmarkEnd w:id="72"/>
      <w:r/>
      <w:bookmarkEnd w:id="73"/>
      <w:r/>
      <w:r/>
    </w:p>
    <w:p>
      <w:pPr>
        <w:jc w:val="cente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1084"/>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1099"/>
        <w:jc w:val="center"/>
        <w:spacing w:line="360" w:lineRule="auto"/>
        <w:rPr>
          <w:rFonts w:ascii="宋体" w:hAnsi="宋体" w:eastAsia="宋体" w:cs="宋体"/>
          <w:b/>
          <w:bCs/>
          <w:color w:val="000000"/>
          <w:sz w:val="32"/>
          <w:szCs w:val="32"/>
        </w:rPr>
      </w:pPr>
      <w:r/>
      <w:bookmarkStart w:id="74" w:name="_Toc5588"/>
      <w:r/>
      <w:bookmarkStart w:id="75" w:name="_Toc5358"/>
      <w:r>
        <w:rPr>
          <w:rFonts w:hint="eastAsia" w:ascii="宋体" w:hAnsi="宋体" w:eastAsia="宋体" w:cs="宋体"/>
          <w:b/>
          <w:bCs/>
          <w:color w:val="000000"/>
          <w:sz w:val="32"/>
          <w:szCs w:val="32"/>
        </w:rPr>
        <w:t xml:space="preserve">投标文件目录</w:t>
      </w:r>
      <w:r/>
    </w:p>
    <w:p>
      <w:pPr>
        <w:pStyle w:val="1099"/>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color w:val="000000"/>
          <w:sz w:val="28"/>
          <w:szCs w:val="28"/>
        </w:rPr>
      </w:pPr>
      <w:r>
        <w:rPr>
          <w:rFonts w:hint="eastAsia"/>
          <w:color w:val="000000"/>
          <w:sz w:val="28"/>
          <w:szCs w:val="28"/>
        </w:rPr>
        <w:t xml:space="preserve">一、</w:t>
      </w:r>
      <w:r>
        <w:rPr>
          <w:rFonts w:hint="eastAsia"/>
          <w:color w:val="000000"/>
          <w:sz w:val="28"/>
          <w:szCs w:val="28"/>
        </w:rPr>
        <w:t xml:space="preserve">投标函</w:t>
      </w:r>
      <w:r/>
    </w:p>
    <w:p>
      <w:pPr>
        <w:spacing w:line="360" w:lineRule="auto"/>
        <w:rPr>
          <w:color w:val="000000"/>
          <w:sz w:val="28"/>
          <w:szCs w:val="28"/>
        </w:rPr>
      </w:pPr>
      <w:r>
        <w:rPr>
          <w:rFonts w:hint="eastAsia"/>
          <w:color w:val="000000"/>
          <w:sz w:val="28"/>
          <w:szCs w:val="28"/>
        </w:rPr>
        <w:t xml:space="preserve">二、</w:t>
      </w:r>
      <w:r>
        <w:rPr>
          <w:rFonts w:hint="eastAsia"/>
          <w:color w:val="000000"/>
          <w:sz w:val="28"/>
          <w:szCs w:val="28"/>
        </w:rPr>
        <w:t xml:space="preserve">供应商基本信息</w:t>
      </w:r>
      <w:r/>
    </w:p>
    <w:p>
      <w:pPr>
        <w:spacing w:line="360" w:lineRule="auto"/>
        <w:rPr>
          <w:color w:val="000000"/>
          <w:sz w:val="28"/>
          <w:szCs w:val="28"/>
        </w:rPr>
      </w:pPr>
      <w:r>
        <w:rPr>
          <w:rFonts w:hint="eastAsia"/>
          <w:color w:val="000000"/>
          <w:sz w:val="28"/>
          <w:szCs w:val="28"/>
        </w:rPr>
        <w:t xml:space="preserve">三</w:t>
      </w:r>
      <w:r>
        <w:rPr>
          <w:rFonts w:hint="eastAsia"/>
          <w:color w:val="000000"/>
          <w:sz w:val="28"/>
          <w:szCs w:val="28"/>
        </w:rPr>
        <w:t xml:space="preserve">、投标人资质</w:t>
      </w:r>
      <w:r/>
    </w:p>
    <w:p>
      <w:pPr>
        <w:spacing w:line="360" w:lineRule="auto"/>
        <w:rPr>
          <w:color w:val="000000"/>
          <w:sz w:val="28"/>
          <w:szCs w:val="28"/>
        </w:rPr>
      </w:pPr>
      <w:r>
        <w:rPr>
          <w:rFonts w:hint="eastAsia"/>
          <w:color w:val="000000"/>
          <w:sz w:val="28"/>
          <w:szCs w:val="28"/>
        </w:rPr>
        <w:t xml:space="preserve">四</w:t>
      </w:r>
      <w:r>
        <w:rPr>
          <w:rFonts w:hint="eastAsia"/>
          <w:color w:val="000000"/>
          <w:sz w:val="28"/>
          <w:szCs w:val="28"/>
        </w:rPr>
        <w:t xml:space="preserve">、</w:t>
      </w:r>
      <w:r>
        <w:rPr>
          <w:rFonts w:hint="eastAsia"/>
          <w:color w:val="000000"/>
          <w:sz w:val="28"/>
          <w:szCs w:val="28"/>
        </w:rPr>
        <w:t xml:space="preserve">法定代表人身份证明或法人授权书</w:t>
      </w:r>
      <w:r/>
    </w:p>
    <w:p>
      <w:pPr>
        <w:spacing w:line="360" w:lineRule="auto"/>
        <w:rPr>
          <w:color w:val="000000"/>
          <w:sz w:val="28"/>
          <w:szCs w:val="28"/>
        </w:rPr>
      </w:pPr>
      <w:r>
        <w:rPr>
          <w:rFonts w:hint="eastAsia"/>
          <w:color w:val="000000"/>
          <w:sz w:val="28"/>
          <w:szCs w:val="28"/>
        </w:rPr>
        <w:t xml:space="preserve">五</w:t>
      </w:r>
      <w:r>
        <w:rPr>
          <w:rFonts w:hint="eastAsia"/>
          <w:color w:val="000000"/>
          <w:sz w:val="28"/>
          <w:szCs w:val="28"/>
        </w:rPr>
        <w:t xml:space="preserve">、开标一览表</w:t>
      </w:r>
      <w:r/>
    </w:p>
    <w:p>
      <w:pPr>
        <w:spacing w:line="360" w:lineRule="auto"/>
        <w:rPr>
          <w:color w:val="000000"/>
          <w:sz w:val="28"/>
          <w:szCs w:val="28"/>
        </w:rPr>
      </w:pPr>
      <w:r>
        <w:rPr>
          <w:rFonts w:hint="eastAsia"/>
          <w:color w:val="000000"/>
          <w:sz w:val="28"/>
          <w:szCs w:val="28"/>
        </w:rPr>
        <w:t xml:space="preserve">六</w:t>
      </w:r>
      <w:r>
        <w:rPr>
          <w:rFonts w:hint="eastAsia"/>
          <w:color w:val="000000"/>
          <w:sz w:val="28"/>
          <w:szCs w:val="28"/>
        </w:rPr>
        <w:t xml:space="preserve">、分项报价表</w:t>
      </w:r>
      <w:r/>
    </w:p>
    <w:p>
      <w:pPr>
        <w:spacing w:line="360" w:lineRule="auto"/>
        <w:rPr>
          <w:color w:val="000000"/>
          <w:sz w:val="28"/>
          <w:szCs w:val="28"/>
        </w:rPr>
      </w:pPr>
      <w:r>
        <w:rPr>
          <w:rFonts w:hint="eastAsia"/>
          <w:color w:val="000000"/>
          <w:sz w:val="28"/>
          <w:szCs w:val="28"/>
        </w:rPr>
        <w:t xml:space="preserve">七</w:t>
      </w:r>
      <w:r>
        <w:rPr>
          <w:rFonts w:hint="eastAsia"/>
          <w:color w:val="000000"/>
          <w:sz w:val="28"/>
          <w:szCs w:val="28"/>
        </w:rPr>
        <w:t xml:space="preserve">、中小企业或残疾人福利性单位声明函</w:t>
      </w:r>
      <w:r/>
    </w:p>
    <w:p>
      <w:pPr>
        <w:spacing w:line="360" w:lineRule="auto"/>
        <w:rPr>
          <w:color w:val="000000"/>
          <w:sz w:val="28"/>
          <w:szCs w:val="28"/>
        </w:rPr>
      </w:pPr>
      <w:r>
        <w:rPr>
          <w:rFonts w:hint="eastAsia"/>
          <w:color w:val="000000"/>
          <w:sz w:val="28"/>
          <w:szCs w:val="28"/>
        </w:rPr>
        <w:t xml:space="preserve">八</w:t>
      </w:r>
      <w:r>
        <w:rPr>
          <w:rFonts w:hint="eastAsia"/>
          <w:color w:val="000000"/>
          <w:sz w:val="28"/>
          <w:szCs w:val="28"/>
        </w:rPr>
        <w:t xml:space="preserve">、技术响应偏离表</w:t>
      </w:r>
      <w:r/>
    </w:p>
    <w:p>
      <w:pPr>
        <w:spacing w:line="360" w:lineRule="auto"/>
        <w:rPr>
          <w:color w:val="000000"/>
          <w:sz w:val="28"/>
          <w:szCs w:val="28"/>
        </w:rPr>
      </w:pPr>
      <w:r>
        <w:rPr>
          <w:rFonts w:hint="eastAsia"/>
          <w:color w:val="000000"/>
          <w:sz w:val="28"/>
          <w:szCs w:val="28"/>
        </w:rPr>
        <w:t xml:space="preserve">九、</w:t>
      </w:r>
      <w:r>
        <w:rPr>
          <w:rFonts w:hint="eastAsia"/>
          <w:color w:val="000000"/>
          <w:sz w:val="28"/>
          <w:szCs w:val="28"/>
        </w:rPr>
        <w:t xml:space="preserve">项目组人员</w:t>
      </w:r>
      <w:r/>
    </w:p>
    <w:p>
      <w:pPr>
        <w:spacing w:line="360" w:lineRule="auto"/>
        <w:rPr>
          <w:color w:val="000000"/>
          <w:sz w:val="28"/>
          <w:szCs w:val="28"/>
        </w:rPr>
      </w:pPr>
      <w:r>
        <w:rPr>
          <w:rFonts w:hint="eastAsia"/>
          <w:color w:val="000000"/>
          <w:sz w:val="28"/>
          <w:szCs w:val="28"/>
        </w:rPr>
        <w:t xml:space="preserve">十</w:t>
      </w:r>
      <w:r>
        <w:rPr>
          <w:rFonts w:hint="eastAsia"/>
          <w:color w:val="000000"/>
          <w:sz w:val="28"/>
          <w:szCs w:val="28"/>
        </w:rPr>
        <w:t xml:space="preserve">、承诺书</w:t>
      </w:r>
      <w:r/>
    </w:p>
    <w:p>
      <w:pPr>
        <w:spacing w:line="360" w:lineRule="auto"/>
        <w:rPr>
          <w:rFonts w:ascii="宋体" w:hAnsi="宋体" w:cs="宋体"/>
          <w:color w:val="000000"/>
          <w:sz w:val="28"/>
          <w:szCs w:val="28"/>
        </w:rPr>
      </w:pPr>
      <w:r>
        <w:rPr>
          <w:rFonts w:hint="eastAsia"/>
          <w:color w:val="000000"/>
          <w:sz w:val="28"/>
          <w:szCs w:val="28"/>
        </w:rPr>
        <w:t xml:space="preserve">十</w:t>
      </w:r>
      <w:r>
        <w:rPr>
          <w:rFonts w:hint="eastAsia"/>
          <w:color w:val="000000"/>
          <w:sz w:val="28"/>
          <w:szCs w:val="28"/>
        </w:rPr>
        <w:t xml:space="preserve">一</w:t>
      </w:r>
      <w:r>
        <w:rPr>
          <w:rFonts w:hint="eastAsia"/>
          <w:color w:val="000000"/>
          <w:sz w:val="28"/>
          <w:szCs w:val="28"/>
        </w:rPr>
        <w:t xml:space="preserve">、投标所需其他材料</w:t>
      </w:r>
      <w:r/>
    </w:p>
    <w:p>
      <w:pPr>
        <w:rPr>
          <w:rFonts w:ascii="Calibri" w:hAnsi="Calibri"/>
          <w:color w:val="000000"/>
          <w:szCs w:val="22"/>
        </w:rPr>
      </w:pPr>
      <w:r/>
      <w:bookmarkStart w:id="76" w:name="_Toc20577"/>
      <w:r/>
      <w:bookmarkStart w:id="77"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rPr>
          <w:rFonts w:hint="eastAsia"/>
          <w:bCs/>
          <w:color w:val="000000"/>
        </w:rPr>
        <w:br w:type="page" w:clear="all"/>
      </w:r>
      <w:bookmarkStart w:id="78" w:name="_Toc8978"/>
      <w:r>
        <w:rPr>
          <w:rFonts w:hint="eastAsia"/>
          <w:b w:val="0"/>
          <w:bCs/>
          <w:color w:val="000000"/>
        </w:rPr>
        <w:t xml:space="preserve">一、投标函</w:t>
      </w:r>
      <w:bookmarkEnd w:id="76"/>
      <w:r/>
      <w:bookmarkEnd w:id="77"/>
      <w:r/>
      <w:bookmarkEnd w:id="78"/>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41"/>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（采购单位名称）：</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的招标文件，我方在参加本项目招投标活动中，特作出如下承诺：</w:t>
      </w:r>
      <w:r/>
    </w:p>
    <w:p>
      <w:pPr>
        <w:pStyle w:val="1141"/>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hint="eastAsia" w:ascii="宋体" w:hAnsi="宋体"/>
          <w:color w:val="000000"/>
          <w:sz w:val="24"/>
        </w:rPr>
        <w:t xml:space="preserve">具备《中华人民共和国政府采购法》第二十二条第一款规定的6项条件；</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41"/>
        <w:jc w:val="left"/>
        <w:spacing w:line="500" w:lineRule="exact"/>
        <w:rPr>
          <w:rFonts w:ascii="宋体" w:hAnsi="宋体"/>
          <w:color w:val="000000"/>
          <w:sz w:val="24"/>
          <w:szCs w:val="24"/>
        </w:rPr>
      </w:pPr>
      <w:r>
        <w:rPr>
          <w:rFonts w:ascii="宋体" w:hAnsi="宋体"/>
          <w:color w:val="000000"/>
          <w:sz w:val="24"/>
          <w:szCs w:val="24"/>
        </w:rPr>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41"/>
        <w:ind w:firstLine="480"/>
        <w:rPr>
          <w:rFonts w:ascii="宋体" w:hAnsi="宋体"/>
          <w:color w:val="000000"/>
          <w:sz w:val="24"/>
          <w:szCs w:val="24"/>
        </w:rPr>
      </w:pPr>
      <w:r>
        <w:rPr>
          <w:rFonts w:ascii="宋体" w:hAnsi="宋体"/>
          <w:color w:val="000000"/>
          <w:sz w:val="24"/>
          <w:szCs w:val="24"/>
        </w:rPr>
      </w:r>
      <w:r/>
    </w:p>
    <w:p>
      <w:pPr>
        <w:pStyle w:val="1141"/>
        <w:ind w:firstLine="480"/>
        <w:rPr>
          <w:rFonts w:ascii="宋体" w:hAnsi="宋体"/>
          <w:color w:val="000000"/>
        </w:rPr>
      </w:pPr>
      <w:r>
        <w:rPr>
          <w:rFonts w:hint="eastAsia" w:ascii="宋体" w:hAnsi="宋体"/>
          <w:color w:val="000000"/>
          <w:sz w:val="24"/>
          <w:szCs w:val="24"/>
        </w:rPr>
        <w:t xml:space="preserve">日期：    年    月   日</w:t>
      </w:r>
      <w:r/>
    </w:p>
    <w:p>
      <w:pPr>
        <w:rPr>
          <w:rFonts w:ascii="Calibri" w:hAnsi="Calibri"/>
          <w:color w:val="000000"/>
        </w:rPr>
      </w:pPr>
      <w:r>
        <w:rPr>
          <w:rFonts w:ascii="Calibri" w:hAnsi="Calibri"/>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eastAsia="黑体"/>
          <w:b/>
          <w:color w:val="000000"/>
          <w:sz w:val="32"/>
          <w:szCs w:val="32"/>
        </w:rPr>
        <w:outlineLvl w:val="1"/>
      </w:pPr>
      <w:r>
        <w:rPr>
          <w:rFonts w:hint="eastAsia" w:eastAsia="黑体"/>
          <w:b/>
          <w:color w:val="000000"/>
          <w:sz w:val="32"/>
          <w:szCs w:val="32"/>
        </w:rPr>
        <w:t xml:space="preserve">二、供应商基本信息</w:t>
      </w:r>
      <w:r/>
    </w:p>
    <w:p>
      <w:pPr>
        <w:pStyle w:val="1188"/>
        <w:jc w:val="center"/>
        <w:rPr>
          <w:rFonts w:ascii="宋体" w:hAnsi="宋体" w:cs="宋体"/>
          <w:color w:val="000000"/>
          <w:sz w:val="44"/>
          <w:szCs w:val="44"/>
        </w:rPr>
      </w:pPr>
      <w:r>
        <w:rPr>
          <w:rFonts w:hint="eastAsia" w:ascii="宋体" w:hAnsi="宋体" w:cs="宋体"/>
          <w:color w:val="000000"/>
          <w:sz w:val="44"/>
          <w:szCs w:val="44"/>
        </w:rPr>
        <w:t xml:space="preserve">供应商基本情况表</w:t>
      </w:r>
      <w:r/>
    </w:p>
    <w:tbl>
      <w:tblPr>
        <w:tblpPr w:horzAnchor="page" w:tblpX="1729" w:vertAnchor="text" w:tblpY="752" w:leftFromText="180" w:topFromText="0" w:rightFromText="180" w:bottomFromText="0"/>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供应商名称</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法定代表人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注册地区</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地址</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邮政编码</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成立时间</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单位性质</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注册号或社会信用代码</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注册资本（万元）</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供应商类别</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开户银行</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账号</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联系电话</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rHeight w:val="2376"/>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经营范围</w:t>
            </w:r>
            <w:r/>
          </w:p>
        </w:tc>
        <w:tc>
          <w:tcPr>
            <w:gridSpan w:val="3"/>
            <w:tcW w:w="6998" w:type="dxa"/>
            <w:textDirection w:val="lrTb"/>
            <w:noWrap w:val="false"/>
          </w:tcPr>
          <w:p>
            <w:pPr>
              <w:pStyle w:val="1188"/>
              <w:ind w:firstLine="1433"/>
              <w:spacing w:line="560" w:lineRule="exact"/>
              <w:rPr>
                <w:rFonts w:ascii="宋体" w:hAnsi="宋体" w:cs="宋体"/>
                <w:color w:val="000000"/>
                <w:sz w:val="24"/>
              </w:rPr>
            </w:pPr>
            <w:r>
              <w:rPr>
                <w:rFonts w:ascii="宋体" w:hAnsi="宋体" w:cs="宋体"/>
                <w:color w:val="000000"/>
                <w:sz w:val="24"/>
              </w:rPr>
            </w:r>
            <w:r/>
          </w:p>
        </w:tc>
      </w:tr>
      <w:tr>
        <w:trPr>
          <w:trHeight w:val="1134"/>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备注</w:t>
            </w:r>
            <w:r/>
          </w:p>
        </w:tc>
        <w:tc>
          <w:tcPr>
            <w:gridSpan w:val="3"/>
            <w:tcW w:w="6998" w:type="dxa"/>
            <w:vAlign w:val="center"/>
            <w:textDirection w:val="lrTb"/>
            <w:noWrap w:val="false"/>
          </w:tcPr>
          <w:p>
            <w:pPr>
              <w:pStyle w:val="1188"/>
              <w:jc w:val="center"/>
              <w:spacing w:line="500" w:lineRule="exact"/>
              <w:rPr>
                <w:rFonts w:ascii="宋体" w:hAnsi="宋体" w:cs="宋体"/>
                <w:color w:val="000000"/>
                <w:sz w:val="24"/>
              </w:rPr>
            </w:pPr>
            <w:r>
              <w:rPr>
                <w:rFonts w:ascii="宋体" w:hAnsi="宋体" w:cs="宋体"/>
                <w:color w:val="000000"/>
                <w:sz w:val="24"/>
              </w:rPr>
            </w:r>
            <w:r/>
          </w:p>
        </w:tc>
      </w:tr>
    </w:tbl>
    <w:p>
      <w:pPr>
        <w:rPr>
          <w:rFonts w:eastAsia="黑体"/>
          <w:iCs/>
          <w:color w:val="000000"/>
          <w:sz w:val="32"/>
          <w:szCs w:val="32"/>
        </w:rPr>
        <w:outlineLvl w:val="1"/>
      </w:pPr>
      <w:r>
        <w:rPr>
          <w:rFonts w:eastAsia="黑体"/>
          <w:iCs/>
          <w:color w:val="000000"/>
          <w:sz w:val="32"/>
          <w:szCs w:val="32"/>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bookmarkStart w:id="79" w:name="_Toc15099"/>
      <w:r>
        <w:rPr>
          <w:rFonts w:hint="eastAsia"/>
          <w:b w:val="0"/>
          <w:bCs/>
          <w:color w:val="000000"/>
        </w:rPr>
        <w:t xml:space="preserve">三</w:t>
      </w:r>
      <w:r>
        <w:rPr>
          <w:rFonts w:hint="eastAsia"/>
          <w:b w:val="0"/>
          <w:bCs/>
          <w:color w:val="000000"/>
        </w:rPr>
        <w:t xml:space="preserve">、投标人资质</w:t>
      </w:r>
      <w:bookmarkEnd w:id="79"/>
      <w:r/>
      <w:r/>
    </w:p>
    <w:p>
      <w:pPr>
        <w:rPr>
          <w:color w:val="000000"/>
        </w:rPr>
      </w:pPr>
      <w:r>
        <w:rPr>
          <w:rFonts w:hint="eastAsia"/>
          <w:color w:val="000000"/>
        </w:rPr>
        <w:t xml:space="preserve">按招标文件要求提供相应资质证书</w:t>
      </w:r>
      <w:r/>
    </w:p>
    <w:p>
      <w:pPr>
        <w:rPr>
          <w:rFonts w:ascii="黑体" w:hAnsi="黑体" w:eastAsia="黑体" w:cs="黑体"/>
          <w:bCs/>
          <w:color w:val="000000"/>
          <w:sz w:val="32"/>
          <w:szCs w:val="24"/>
        </w:rPr>
        <w:outlineLvl w:val="1"/>
      </w:pPr>
      <w:r>
        <w:rPr>
          <w:color w:val="000000"/>
        </w:rPr>
        <w:br w:type="page" w:clear="all"/>
      </w:r>
      <w:bookmarkStart w:id="80" w:name="_Toc3680"/>
      <w:r/>
      <w:bookmarkStart w:id="81" w:name="_Toc29506"/>
      <w:r/>
      <w:bookmarkStart w:id="82" w:name="_Toc27409"/>
      <w:r>
        <w:rPr>
          <w:rFonts w:hint="eastAsia" w:ascii="黑体" w:hAnsi="黑体" w:eastAsia="黑体" w:cs="黑体"/>
          <w:bCs/>
          <w:color w:val="000000"/>
          <w:sz w:val="32"/>
          <w:szCs w:val="24"/>
        </w:rPr>
        <w:t xml:space="preserve">四</w:t>
      </w:r>
      <w:r>
        <w:rPr>
          <w:rFonts w:hint="eastAsia" w:ascii="黑体" w:hAnsi="黑体" w:eastAsia="黑体" w:cs="黑体"/>
          <w:bCs/>
          <w:color w:val="000000"/>
          <w:sz w:val="32"/>
          <w:szCs w:val="24"/>
        </w:rPr>
        <w:t xml:space="preserve">、</w:t>
      </w:r>
      <w:bookmarkEnd w:id="80"/>
      <w:r/>
      <w:bookmarkEnd w:id="81"/>
      <w:r/>
      <w:bookmarkEnd w:id="82"/>
      <w:r>
        <w:rPr>
          <w:rFonts w:hint="eastAsia" w:eastAsia="黑体"/>
          <w:b/>
          <w:color w:val="000000"/>
          <w:sz w:val="32"/>
          <w:szCs w:val="32"/>
        </w:rPr>
        <w:t xml:space="preserve">法定代表人身份证明或法人授权书</w:t>
      </w:r>
      <w:r/>
    </w:p>
    <w:p>
      <w:pPr>
        <w:jc w:val="center"/>
        <w:spacing w:before="60" w:after="60" w:line="360" w:lineRule="auto"/>
        <w:rPr>
          <w:b/>
          <w:sz w:val="32"/>
          <w:szCs w:val="32"/>
        </w:rPr>
      </w:pPr>
      <w:r/>
      <w:bookmarkStart w:id="83" w:name="OLE_LINK6"/>
      <w:r>
        <w:rPr>
          <w:rFonts w:hint="eastAsia"/>
          <w:b/>
          <w:sz w:val="32"/>
          <w:szCs w:val="32"/>
        </w:rPr>
        <w:t xml:space="preserve">法定代表人身份证明</w:t>
      </w:r>
      <w:r/>
    </w:p>
    <w:p>
      <w:pPr>
        <w:ind w:firstLine="480"/>
        <w:spacing w:line="360" w:lineRule="auto"/>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单位性质：</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地址：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成立时间：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sz w:val="24"/>
        </w:rPr>
      </w:pPr>
      <w:r>
        <w:rPr>
          <w:rFonts w:hint="eastAsia" w:ascii="宋体" w:hAnsi="宋体"/>
          <w:sz w:val="24"/>
        </w:rPr>
        <w:t xml:space="preserve">经营期限：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职务：</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系</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（供应商名称）的法定代表人。</w:t>
      </w:r>
      <w:r/>
    </w:p>
    <w:p>
      <w:pPr>
        <w:ind w:firstLine="480"/>
        <w:spacing w:line="360" w:lineRule="auto"/>
        <w:rPr>
          <w:rFonts w:ascii="宋体" w:hAnsi="宋体"/>
          <w:sz w:val="24"/>
        </w:rPr>
      </w:pPr>
      <w:r>
        <w:rPr>
          <w:rFonts w:hint="eastAsia" w:ascii="宋体" w:hAnsi="宋体"/>
          <w:sz w:val="24"/>
        </w:rPr>
        <w:t xml:space="preserve">特此证明。</w:t>
      </w:r>
      <w:r/>
    </w:p>
    <w:p>
      <w:pPr>
        <w:ind w:firstLine="2400"/>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单位名称：</w:t>
      </w:r>
      <w:r>
        <w:rPr>
          <w:rFonts w:ascii="宋体" w:hAnsi="宋体" w:cs="宋体"/>
          <w:sz w:val="24"/>
          <w:szCs w:val="24"/>
          <w:u w:val="single"/>
        </w:rPr>
        <w:t xml:space="preserve">              </w:t>
      </w:r>
      <w:r>
        <w:rPr>
          <w:rFonts w:hint="eastAsia" w:ascii="宋体" w:hAnsi="宋体" w:cs="宋体"/>
          <w:sz w:val="24"/>
          <w:szCs w:val="24"/>
          <w:u w:val="single"/>
        </w:rPr>
        <w:t xml:space="preserve">（加盖CA电子公章）</w:t>
      </w:r>
      <w:r/>
    </w:p>
    <w:p>
      <w:pPr>
        <w:pStyle w:val="1141"/>
        <w:jc w:val="center"/>
        <w:rPr>
          <w:rFonts w:ascii="方正小标宋_GBK" w:eastAsia="方正小标宋_GBK"/>
          <w:bCs/>
          <w:sz w:val="32"/>
          <w:szCs w:val="32"/>
        </w:rPr>
      </w:pPr>
      <w:r>
        <w:rPr>
          <w:rFonts w:hint="eastAsia" w:ascii="宋体" w:hAnsi="宋体" w:cs="宋体"/>
          <w:sz w:val="24"/>
          <w:szCs w:val="24"/>
        </w:rPr>
        <w:t xml:space="preserve">日期：    年    月   日</w:t>
      </w:r>
      <w:r/>
    </w:p>
    <w:p>
      <w:pPr>
        <w:pStyle w:val="1141"/>
        <w:jc w:val="center"/>
        <w:rPr>
          <w:rFonts w:ascii="方正小标宋_GBK" w:eastAsia="方正小标宋_GBK"/>
          <w:bCs/>
          <w:sz w:val="32"/>
          <w:szCs w:val="32"/>
        </w:rPr>
      </w:pPr>
      <w:r>
        <w:rPr>
          <w:rFonts w:hint="eastAsia" w:ascii="方正小标宋_GBK" w:eastAsia="方正小标宋_GBK"/>
          <w:bCs/>
          <w:sz w:val="32"/>
          <w:szCs w:val="32"/>
        </w:rPr>
        <w:t xml:space="preserve">法人授权书</w:t>
      </w:r>
      <w:bookmarkEnd w:id="83"/>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本授权书声明：____________（投标人名称）授权________________（被授权人的姓名）为我方就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号 </w:t>
      </w:r>
      <w:r>
        <w:rPr>
          <w:rFonts w:hint="eastAsia" w:ascii="宋体" w:hAnsi="宋体" w:cs="宋体"/>
          <w:sz w:val="24"/>
          <w:u w:val="single"/>
        </w:rPr>
        <w:t xml:space="preserve">            </w:t>
      </w:r>
      <w:r>
        <w:rPr>
          <w:rFonts w:hint="eastAsia" w:ascii="宋体" w:hAnsi="宋体" w:cs="宋体"/>
          <w:sz w:val="24"/>
        </w:rPr>
        <w:t xml:space="preserve">采购活动的合法代理人，以本单位名义全权处理一切与该项目采购有关的事务。</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本授权书于______年____月____日起生效，特此声明。</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被授权人身份证号码：</w:t>
      </w:r>
      <w:r>
        <w:rPr>
          <w:rFonts w:hint="eastAsia" w:ascii="宋体" w:hAnsi="宋体" w:cs="宋体"/>
          <w:sz w:val="24"/>
          <w:u w:val="single"/>
        </w:rPr>
        <w:t xml:space="preserve">           </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单位地址：</w:t>
      </w:r>
      <w:r>
        <w:rPr>
          <w:rFonts w:hint="eastAsia" w:ascii="宋体" w:hAnsi="宋体" w:cs="宋体"/>
          <w:sz w:val="24"/>
          <w:u w:val="single"/>
        </w:rPr>
        <w:t xml:space="preserve">                  </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日期：</w:t>
      </w:r>
      <w:r>
        <w:rPr>
          <w:rFonts w:hint="eastAsia" w:ascii="宋体" w:hAnsi="宋体" w:cs="宋体"/>
          <w:sz w:val="24"/>
          <w:u w:val="single"/>
        </w:rPr>
        <w:t xml:space="preserve">                      </w:t>
      </w:r>
      <w:r/>
    </w:p>
    <w:p>
      <w:pPr>
        <w:pStyle w:val="1189"/>
        <w:ind w:firstLine="629"/>
        <w:spacing w:line="700" w:lineRule="exact"/>
        <w:rPr>
          <w:rFonts w:ascii="方正仿宋_GBK" w:eastAsia="方正仿宋_GBK"/>
          <w:sz w:val="24"/>
        </w:rPr>
      </w:pPr>
      <w:r>
        <w:rPr>
          <w:rFonts w:ascii="方正仿宋_GBK" w:eastAsia="方正仿宋_GBK"/>
          <w:sz w:val="24"/>
        </w:rPr>
      </w:r>
      <w:r/>
    </w:p>
    <w:p>
      <w:pPr>
        <w:pStyle w:val="1190"/>
        <w:rPr>
          <w:color w:val="000000"/>
        </w:rPr>
        <w:outlineLvl w:val="1"/>
      </w:pPr>
      <w:r>
        <w:rPr>
          <w:rFonts w:hint="eastAsia" w:ascii="宋体" w:hAnsi="宋体" w:cs="宋体"/>
          <w:bCs/>
          <w:sz w:val="24"/>
        </w:rPr>
        <w:t xml:space="preserve">注：投标代理人</w:t>
      </w:r>
      <w:r>
        <w:rPr>
          <w:rFonts w:hint="eastAsia" w:ascii="宋体" w:hAnsi="宋体" w:cs="宋体"/>
          <w:bCs/>
          <w:sz w:val="24"/>
        </w:rPr>
        <w:t xml:space="preserve">(</w:t>
      </w:r>
      <w:r>
        <w:rPr>
          <w:rFonts w:hint="eastAsia" w:ascii="宋体" w:hAnsi="宋体" w:cs="宋体"/>
          <w:bCs/>
          <w:sz w:val="24"/>
        </w:rPr>
        <w:t xml:space="preserve">授权委托人</w:t>
      </w:r>
      <w:r>
        <w:rPr>
          <w:rFonts w:hint="eastAsia" w:ascii="宋体" w:hAnsi="宋体" w:cs="宋体"/>
          <w:bCs/>
          <w:sz w:val="24"/>
        </w:rPr>
        <w:t xml:space="preserve">)</w:t>
      </w:r>
      <w:r>
        <w:rPr>
          <w:rFonts w:hint="eastAsia" w:ascii="宋体" w:hAnsi="宋体" w:cs="宋体"/>
          <w:bCs/>
          <w:sz w:val="24"/>
        </w:rPr>
        <w:t xml:space="preserve">必须为本单位正式员工，并在投标文件中提供投标截止日前</w:t>
      </w:r>
      <w:r>
        <w:rPr>
          <w:rFonts w:hint="eastAsia" w:ascii="宋体" w:hAnsi="宋体" w:cs="宋体"/>
          <w:bCs/>
          <w:sz w:val="24"/>
        </w:rPr>
        <w:t xml:space="preserve">6</w:t>
      </w:r>
      <w:r>
        <w:rPr>
          <w:rFonts w:hint="eastAsia" w:ascii="宋体" w:hAnsi="宋体" w:cs="宋体"/>
          <w:bCs/>
          <w:sz w:val="24"/>
        </w:rPr>
        <w:t xml:space="preserve">个月内由本单位为其缴纳的任意</w:t>
      </w:r>
      <w:r>
        <w:rPr>
          <w:rFonts w:hint="eastAsia" w:ascii="宋体" w:hAnsi="宋体" w:cs="宋体"/>
          <w:bCs/>
          <w:sz w:val="24"/>
        </w:rPr>
        <w:t xml:space="preserve">1</w:t>
      </w:r>
      <w:r>
        <w:rPr>
          <w:rFonts w:hint="eastAsia" w:ascii="宋体" w:hAnsi="宋体" w:cs="宋体"/>
          <w:bCs/>
          <w:sz w:val="24"/>
        </w:rPr>
        <w:t xml:space="preserve">个月社会养老保险证明。</w:t>
      </w:r>
      <w:r>
        <w:rPr>
          <w:rFonts w:hint="eastAsia"/>
          <w:b w:val="0"/>
          <w:color w:val="000000"/>
        </w:rPr>
        <w:br w:type="page" w:clear="all"/>
      </w:r>
      <w:bookmarkStart w:id="84" w:name="_Toc27199"/>
      <w:r/>
      <w:bookmarkStart w:id="85" w:name="_Toc30543"/>
      <w:r/>
      <w:bookmarkStart w:id="86" w:name="_Toc13550"/>
      <w:r>
        <w:rPr>
          <w:rFonts w:hint="eastAsia"/>
          <w:b w:val="0"/>
          <w:bCs/>
          <w:color w:val="000000"/>
        </w:rPr>
        <w:t xml:space="preserve">五</w:t>
      </w:r>
      <w:r>
        <w:rPr>
          <w:rFonts w:hint="eastAsia"/>
          <w:b w:val="0"/>
          <w:bCs/>
          <w:color w:val="000000"/>
        </w:rPr>
        <w:t xml:space="preserve">、开标一览表</w:t>
      </w:r>
      <w:bookmarkEnd w:id="84"/>
      <w:r/>
      <w:bookmarkEnd w:id="85"/>
      <w:r/>
      <w:bookmarkEnd w:id="86"/>
      <w:r/>
      <w:r/>
    </w:p>
    <w:p>
      <w:pPr>
        <w:pStyle w:val="1191"/>
        <w:rPr>
          <w:rFonts w:ascii="宋体" w:hAnsi="宋体" w:eastAsia="宋体" w:cs="宋体"/>
          <w:color w:val="000000"/>
        </w:rPr>
      </w:pPr>
      <w:r>
        <w:rPr>
          <w:rFonts w:ascii="宋体" w:hAnsi="宋体" w:eastAsia="宋体" w:cs="宋体"/>
          <w:color w:val="000000"/>
        </w:rPr>
      </w:r>
      <w:r/>
    </w:p>
    <w:p>
      <w:pPr>
        <w:pStyle w:val="1191"/>
        <w:rPr>
          <w:color w:val="000000"/>
        </w:rPr>
      </w:pPr>
      <w:r>
        <w:rPr>
          <w:rFonts w:hint="eastAsia" w:ascii="宋体" w:hAnsi="宋体" w:eastAsia="宋体" w:cs="宋体"/>
          <w:color w:val="000000"/>
        </w:rPr>
        <w:t xml:space="preserve">投标人全称</w:t>
      </w:r>
      <w:r>
        <w:rPr>
          <w:color w:val="000000"/>
        </w:rPr>
        <w:t xml:space="preserve">(CA</w:t>
      </w:r>
      <w:r>
        <w:rPr>
          <w:rFonts w:hint="eastAsia" w:ascii="宋体" w:hAnsi="宋体" w:eastAsia="宋体" w:cs="宋体"/>
          <w:color w:val="000000"/>
        </w:rPr>
        <w:t xml:space="preserve">公章</w:t>
      </w:r>
      <w:r>
        <w:rPr>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Style w:val="1194"/>
          <w:rFonts w:hint="eastAsia" w:ascii="宋体" w:hAnsi="宋体" w:cs="宋体"/>
          <w:sz w:val="24"/>
          <w:szCs w:val="24"/>
        </w:rPr>
        <w:t xml:space="preserve">分包号</w:t>
      </w:r>
      <w:r>
        <w:rPr>
          <w:rFonts w:hint="eastAsia" w:ascii="宋体" w:hAnsi="宋体" w:cs="宋体"/>
          <w:sz w:val="24"/>
          <w:szCs w:val="24"/>
        </w:rPr>
        <w:t xml:space="preserve"> </w:t>
      </w:r>
      <w:r/>
    </w:p>
    <w:tbl>
      <w:tblPr>
        <w:tblStyle w:val="767"/>
        <w:tblW w:w="0" w:type="auto"/>
        <w:tblInd w:w="-108" w:type="dxa"/>
        <w:tblLook w:val="04A0" w:firstRow="1" w:lastRow="0" w:firstColumn="1" w:lastColumn="0" w:noHBand="0" w:noVBand="1"/>
      </w:tblPr>
      <w:tblGrid>
        <w:gridCol w:w="8288"/>
      </w:tblGrid>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单价（小写）：          </w:t>
            </w:r>
            <w:r>
              <w:rPr>
                <w:rFonts w:hint="eastAsia" w:ascii="宋体" w:hAnsi="宋体" w:cs="宋体"/>
                <w:sz w:val="24"/>
                <w:szCs w:val="24"/>
              </w:rPr>
              <w:t xml:space="preserve">（人民币：元/吨）</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hint="eastAsia" w:ascii="宋体" w:hAnsi="宋体" w:cs="宋体"/>
                <w:sz w:val="24"/>
                <w:szCs w:val="24"/>
              </w:rPr>
              <w:t xml:space="preserve">（人民币：元）</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sz w:val="24"/>
                <w:szCs w:val="24"/>
              </w:rPr>
              <w:t xml:space="preserve">总价（大写）：</w:t>
            </w:r>
            <w:r>
              <w:rPr>
                <w:rStyle w:val="1194"/>
                <w:rFonts w:hint="eastAsia" w:ascii="宋体" w:hAnsi="宋体" w:cs="宋体"/>
                <w:sz w:val="24"/>
                <w:szCs w:val="24"/>
              </w:rPr>
              <w:t xml:space="preserve">金额大写</w:t>
            </w:r>
            <w:r>
              <w:rPr>
                <w:rFonts w:hint="eastAsia" w:ascii="宋体" w:hAnsi="宋体" w:cs="宋体"/>
                <w:sz w:val="24"/>
                <w:szCs w:val="24"/>
              </w:rPr>
              <w:t xml:space="preserve"> （人民币：元）</w:t>
            </w:r>
            <w:r/>
          </w:p>
        </w:tc>
      </w:tr>
    </w:tbl>
    <w:p>
      <w:pPr>
        <w:spacing w:line="500" w:lineRule="exact"/>
        <w:rPr>
          <w:rFonts w:ascii="宋体" w:hAnsi="宋体" w:cs="宋体"/>
          <w:color w:val="000000"/>
          <w:sz w:val="24"/>
          <w:szCs w:val="24"/>
        </w:rPr>
      </w:pPr>
      <w:r>
        <w:rPr>
          <w:rFonts w:ascii="宋体" w:hAnsi="宋体" w:cs="宋体"/>
          <w:color w:val="000000"/>
          <w:sz w:val="24"/>
          <w:szCs w:val="24"/>
        </w:rPr>
      </w:r>
      <w:r/>
    </w:p>
    <w:p>
      <w:pPr>
        <w:rPr>
          <w:rFonts w:ascii="Calibri" w:hAnsi="Calibri"/>
          <w:color w:val="000000"/>
          <w:szCs w:val="22"/>
        </w:rPr>
      </w:pPr>
      <w:r>
        <w:rPr>
          <w:rFonts w:ascii="Calibri" w:hAnsi="Calibri"/>
          <w:color w:val="000000"/>
          <w:szCs w:val="22"/>
        </w:rPr>
      </w:r>
      <w:r/>
    </w:p>
    <w:p>
      <w:pPr>
        <w:rPr>
          <w:color w:val="000000"/>
        </w:rPr>
      </w:pPr>
      <w:r>
        <w:rPr>
          <w:color w:val="000000"/>
        </w:rPr>
      </w:r>
      <w:r/>
    </w:p>
    <w:p>
      <w:pPr>
        <w:rPr>
          <w:color w:val="000000"/>
        </w:rPr>
      </w:pPr>
      <w:r>
        <w:rPr>
          <w:color w:val="000000"/>
        </w:rPr>
      </w:r>
      <w:r/>
    </w:p>
    <w:p>
      <w:pPr>
        <w:rPr>
          <w:rFonts w:ascii="宋体" w:hAnsi="宋体" w:cs="宋体"/>
          <w:color w:val="000000"/>
          <w:sz w:val="24"/>
        </w:rPr>
      </w:pPr>
      <w:r>
        <w:rPr>
          <w:color w:val="000000"/>
        </w:rPr>
        <w:t xml:space="preserve">                                            </w:t>
      </w:r>
      <w:bookmarkStart w:id="87" w:name="_Toc12113"/>
      <w:r>
        <w:rPr>
          <w:rFonts w:hint="eastAsia" w:ascii="宋体" w:hAnsi="宋体" w:cs="宋体"/>
          <w:color w:val="000000"/>
          <w:sz w:val="24"/>
        </w:rPr>
        <w:t xml:space="preserve">日期：     年     月     日</w:t>
      </w:r>
      <w:bookmarkEnd w:id="87"/>
      <w:r/>
      <w:r/>
    </w:p>
    <w:p>
      <w:pPr>
        <w:pStyle w:val="1192"/>
        <w:rPr>
          <w:color w:val="000000"/>
        </w:rPr>
        <w:outlineLvl w:val="1"/>
      </w:pPr>
      <w:r>
        <w:rPr>
          <w:rFonts w:hint="eastAsia"/>
          <w:b w:val="0"/>
          <w:color w:val="000000"/>
        </w:rPr>
        <w:br w:type="page" w:clear="all"/>
      </w:r>
      <w:bookmarkStart w:id="88" w:name="_Toc956"/>
      <w:r/>
      <w:bookmarkStart w:id="89" w:name="_Toc26543"/>
      <w:r/>
      <w:bookmarkStart w:id="90" w:name="_Toc12614"/>
      <w:r>
        <w:rPr>
          <w:rFonts w:hint="eastAsia"/>
          <w:b w:val="0"/>
          <w:bCs/>
          <w:color w:val="000000"/>
        </w:rPr>
        <w:t xml:space="preserve">六</w:t>
      </w:r>
      <w:r>
        <w:rPr>
          <w:rFonts w:hint="eastAsia"/>
          <w:b w:val="0"/>
          <w:bCs/>
          <w:color w:val="000000"/>
        </w:rPr>
        <w:t xml:space="preserve">、</w:t>
      </w:r>
      <w:bookmarkEnd w:id="88"/>
      <w:r/>
      <w:bookmarkEnd w:id="89"/>
      <w:r>
        <w:rPr>
          <w:rFonts w:hint="eastAsia"/>
          <w:b w:val="0"/>
          <w:bCs/>
          <w:color w:val="000000"/>
        </w:rPr>
        <w:t xml:space="preserve">分项报价表</w:t>
      </w:r>
      <w:bookmarkEnd w:id="90"/>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79"/>
              <w:jc w:val="center"/>
              <w:spacing w:line="360" w:lineRule="exact"/>
              <w:widowControl/>
              <w:rPr>
                <w:rFonts w:ascii="宋体" w:hAnsi="宋体"/>
                <w:color w:val="000000"/>
                <w:sz w:val="28"/>
                <w:szCs w:val="28"/>
              </w:rPr>
            </w:pPr>
            <w:r/>
            <w:bookmarkStart w:id="91" w:name="_Toc17418"/>
            <w:r>
              <w:rPr>
                <w:rFonts w:hint="eastAsia" w:ascii="宋体" w:hAnsi="宋体"/>
                <w:color w:val="000000"/>
                <w:sz w:val="28"/>
                <w:szCs w:val="28"/>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spacing w:line="560" w:lineRule="exact"/>
              <w:widowControl/>
              <w:rPr>
                <w:rFonts w:ascii="仿宋_GB2312" w:hAnsi="仿宋_GB2312"/>
                <w:color w:val="000000"/>
                <w:sz w:val="28"/>
                <w:szCs w:val="28"/>
              </w:rPr>
            </w:pPr>
            <w:r>
              <w:rPr>
                <w:rFonts w:ascii="仿宋_GB2312" w:eastAsia="仿宋_GB2312"/>
                <w:color w:val="000000"/>
                <w:sz w:val="28"/>
                <w:szCs w:val="28"/>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079"/>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079"/>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p>
            <w:pPr>
              <w:pStyle w:val="1079"/>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
                <w:bCs/>
                <w:color w:val="000000"/>
                <w:sz w:val="24"/>
                <w:u w:val="single"/>
              </w:rPr>
              <w:t xml:space="preserve">     </w:t>
            </w:r>
            <w:r>
              <w:rPr>
                <w:rFonts w:hint="eastAsia" w:ascii="宋体" w:hAnsi="宋体"/>
                <w:color w:val="000000"/>
                <w:sz w:val="24"/>
                <w:u w:val="single"/>
              </w:rPr>
              <w:t xml:space="preserve"> 仟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p>
        </w:tc>
      </w:tr>
    </w:tbl>
    <w:p>
      <w:pPr>
        <w:pStyle w:val="1132"/>
        <w:rPr>
          <w:rFonts w:ascii="宋体" w:hAnsi="宋体"/>
          <w:color w:val="000000"/>
          <w:sz w:val="24"/>
        </w:rPr>
      </w:pPr>
      <w:r>
        <w:rPr>
          <w:rFonts w:ascii="宋体" w:hAnsi="宋体"/>
          <w:color w:val="000000"/>
          <w:sz w:val="24"/>
        </w:rPr>
      </w:r>
      <w:r/>
    </w:p>
    <w:p>
      <w:pPr>
        <w:pStyle w:val="1141"/>
        <w:jc w:val="center"/>
        <w:rPr>
          <w:color w:val="000000"/>
        </w:rPr>
      </w:pPr>
      <w:r>
        <w:rPr>
          <w:b/>
          <w:bCs/>
          <w:color w:val="000000"/>
        </w:rPr>
        <w:br w:type="page" w:clear="all"/>
      </w:r>
      <w:r/>
    </w:p>
    <w:p>
      <w:pPr>
        <w:pStyle w:val="1096"/>
        <w:numPr>
          <w:ilvl w:val="0"/>
          <w:numId w:val="16"/>
        </w:numPr>
        <w:rPr>
          <w:b w:val="0"/>
          <w:bCs/>
          <w:color w:val="000000"/>
        </w:rPr>
        <w:outlineLvl w:val="1"/>
      </w:pPr>
      <w:r/>
      <w:bookmarkStart w:id="92" w:name="_Toc21129"/>
      <w:r/>
      <w:bookmarkStart w:id="93" w:name="_Toc2747"/>
      <w:r>
        <w:rPr>
          <w:rFonts w:hint="eastAsia"/>
          <w:b w:val="0"/>
          <w:bCs/>
          <w:color w:val="000000"/>
        </w:rPr>
        <w:t xml:space="preserve">中小企业或残疾人福利性单位声明函</w:t>
      </w:r>
      <w:bookmarkEnd w:id="91"/>
      <w:r/>
      <w:bookmarkEnd w:id="92"/>
      <w:r/>
      <w:bookmarkEnd w:id="93"/>
      <w:r/>
      <w:r/>
    </w:p>
    <w:p>
      <w:pPr>
        <w:pStyle w:val="1096"/>
        <w:jc w:val="center"/>
        <w:rPr>
          <w:rFonts w:ascii="方正小标宋_GBK" w:eastAsia="方正小标宋_GBK"/>
          <w:bCs/>
          <w:color w:val="000000"/>
          <w:szCs w:val="32"/>
        </w:rPr>
        <w:outlineLvl w:val="1"/>
      </w:pPr>
      <w:r>
        <w:rPr>
          <w:rFonts w:hint="eastAsia" w:ascii="方正小标宋_GBK" w:eastAsia="方正小标宋_GBK"/>
          <w:bCs/>
          <w:color w:val="000000"/>
          <w:szCs w:val="32"/>
        </w:rPr>
        <w:t xml:space="preserve">中小微企业声明函</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（服务类项目）</w:t>
      </w:r>
      <w:r/>
    </w:p>
    <w:p>
      <w:pPr>
        <w:pStyle w:val="1116"/>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采购人名称 </w:t>
      </w:r>
      <w:r>
        <w:rPr>
          <w:rFonts w:hint="eastAsia" w:ascii="宋体" w:hAnsi="宋体" w:cs="宋体"/>
          <w:sz w:val="24"/>
          <w:szCs w:val="24"/>
        </w:rPr>
        <w:t xml:space="preserve"> 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采购活动，服务全部由符合政策的中小微企业承接。</w:t>
      </w:r>
      <w:r>
        <w:rPr>
          <w:rFonts w:hint="eastAsia"/>
          <w:sz w:val="24"/>
          <w:szCs w:val="24"/>
        </w:rPr>
        <w:t xml:space="preserve">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企业名称（加盖CA电子公章）：</w:t>
      </w:r>
      <w:r/>
    </w:p>
    <w:p>
      <w:pPr>
        <w:ind w:firstLine="696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日  期：</w:t>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360" w:lineRule="auto"/>
        <w:tabs>
          <w:tab w:val="left" w:pos="5580" w:leader="none"/>
        </w:tabs>
        <w:rPr>
          <w:rFonts w:ascii="宋体" w:hAnsi="宋体" w:cs="宋体"/>
          <w:sz w:val="24"/>
          <w:szCs w:val="24"/>
        </w:rPr>
      </w:pPr>
      <w:r>
        <w:rPr>
          <w:rFonts w:hint="eastAsia" w:ascii="宋体" w:hAnsi="宋体" w:cs="宋体"/>
          <w:sz w:val="24"/>
          <w:szCs w:val="24"/>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p>
    <w:p>
      <w:pPr>
        <w:pStyle w:val="1116"/>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ind w:firstLine="480"/>
        <w:spacing w:line="400" w:lineRule="exact"/>
        <w:rPr>
          <w:color w:val="000000"/>
          <w:sz w:val="22"/>
        </w:rPr>
      </w:pPr>
      <w:r>
        <w:rPr>
          <w:color w:val="000000"/>
          <w:sz w:val="22"/>
        </w:rPr>
      </w:r>
      <w:r/>
    </w:p>
    <w:p>
      <w:pPr>
        <w:pStyle w:val="1121"/>
        <w:spacing w:before="151" w:after="151" w:line="600" w:lineRule="exact"/>
        <w:rPr>
          <w:rFonts w:ascii="宋体"/>
          <w:b/>
          <w:bCs/>
          <w:color w:val="000000"/>
          <w:sz w:val="32"/>
          <w:szCs w:val="32"/>
        </w:rPr>
      </w:pPr>
      <w:r>
        <w:rPr>
          <w:rFonts w:ascii="宋体"/>
          <w:b/>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残疾人福利性单位声明函</w:t>
      </w:r>
      <w:r/>
    </w:p>
    <w:p>
      <w:pPr>
        <w:pStyle w:val="1124"/>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w:t>
      </w:r>
      <w:r>
        <w:rPr>
          <w:rFonts w:ascii="Times New Roman" w:hAnsi="Times New Roman"/>
          <w:color w:val="000000"/>
          <w:sz w:val="24"/>
        </w:rPr>
        <w:t xml:space="preserve"> </w:t>
      </w:r>
      <w:r>
        <w:rPr>
          <w:rFonts w:hint="eastAsia" w:ascii="Times New Roman" w:hAnsi="Times New Roman"/>
          <w:color w:val="000000"/>
          <w:sz w:val="24"/>
        </w:rPr>
        <w:t xml:space="preserve">民政部</w:t>
      </w:r>
      <w:r>
        <w:rPr>
          <w:rFonts w:ascii="Times New Roman" w:hAnsi="Times New Roman"/>
          <w:color w:val="000000"/>
          <w:sz w:val="24"/>
        </w:rPr>
        <w:t xml:space="preserve"> </w:t>
      </w:r>
      <w:r>
        <w:rPr>
          <w:rFonts w:hint="eastAsia" w:ascii="Times New Roman" w:hAnsi="Times New Roman"/>
          <w:color w:val="000000"/>
          <w:sz w:val="24"/>
        </w:rPr>
        <w:t xml:space="preserve">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rPr>
        <w:t xml:space="preserve">的</w:t>
      </w:r>
      <w:r>
        <w:rPr>
          <w:rFonts w:hint="eastAsia" w:ascii="Times New Roman" w:hAnsi="Times New Roman"/>
          <w:color w:val="000000"/>
          <w:sz w:val="24"/>
          <w:u w:val="single"/>
        </w:rPr>
        <w:t xml:space="preserve">（项目名称）</w:t>
      </w:r>
      <w:r>
        <w:rPr>
          <w:rFonts w:ascii="Times New Roman" w:hAnsi="Times New Roman"/>
          <w:color w:val="000000"/>
          <w:sz w:val="24"/>
          <w:u w:val="single"/>
        </w:rPr>
        <w:t xml:space="preserve"> </w:t>
      </w:r>
      <w:r>
        <w:rPr>
          <w:rFonts w:hint="eastAsia" w:ascii="Times New Roman" w:hAnsi="Times New Roman"/>
          <w:color w:val="000000"/>
          <w:sz w:val="24"/>
        </w:rPr>
        <w:t xml:space="preserve">采购活动提供本单位制造的货物（由本单位承担工程</w:t>
      </w:r>
      <w:r>
        <w:rPr>
          <w:rFonts w:ascii="Times New Roman" w:hAnsi="Times New Roman"/>
          <w:color w:val="000000"/>
          <w:sz w:val="24"/>
        </w:rPr>
        <w:t xml:space="preserve">/</w:t>
      </w:r>
      <w:r>
        <w:rPr>
          <w:rFonts w:hint="eastAsia" w:ascii="Times New Roman" w:hAnsi="Times New Roman"/>
          <w:color w:val="000000"/>
          <w:sz w:val="24"/>
        </w:rPr>
        <w:t xml:space="preserve">提供服务），或者提供其他残疾人福利性单位制造的货物（不包括使用非残疾人福利性单位注册商标的货物）。</w:t>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083"/>
        <w:ind w:firstLine="3810"/>
        <w:spacing w:line="500" w:lineRule="exact"/>
        <w:rPr>
          <w:color w:val="000000"/>
          <w:spacing w:val="6"/>
          <w:sz w:val="24"/>
          <w:szCs w:val="24"/>
        </w:rPr>
      </w:pPr>
      <w:r>
        <w:rPr>
          <w:color w:val="000000"/>
          <w:spacing w:val="6"/>
          <w:sz w:val="24"/>
          <w:szCs w:val="24"/>
        </w:rPr>
      </w:r>
      <w:r/>
    </w:p>
    <w:p>
      <w:pPr>
        <w:pStyle w:val="1083"/>
        <w:ind w:firstLine="3629"/>
        <w:jc w:val="left"/>
        <w:spacing w:line="500" w:lineRule="exact"/>
        <w:rPr>
          <w:color w:val="000000"/>
          <w:sz w:val="24"/>
        </w:rPr>
      </w:pPr>
      <w:r>
        <w:rPr>
          <w:color w:val="000000"/>
          <w:sz w:val="24"/>
        </w:rPr>
      </w:r>
      <w:r/>
    </w:p>
    <w:p>
      <w:pPr>
        <w:pStyle w:val="1083"/>
        <w:ind w:firstLine="480"/>
        <w:jc w:val="left"/>
        <w:spacing w:line="500" w:lineRule="exact"/>
        <w:rPr>
          <w:color w:val="000000"/>
          <w:sz w:val="24"/>
        </w:rPr>
      </w:pPr>
      <w:r>
        <w:rPr>
          <w:rFonts w:hint="eastAsia"/>
          <w:color w:val="000000"/>
          <w:sz w:val="24"/>
        </w:rPr>
        <w:t xml:space="preserve">单位名称：</w:t>
      </w:r>
      <w:r>
        <w:rPr>
          <w:color w:val="000000"/>
          <w:sz w:val="24"/>
          <w:u w:val="single"/>
        </w:rPr>
        <w:t xml:space="preserve">              </w:t>
      </w:r>
      <w:r>
        <w:rPr>
          <w:rFonts w:hint="eastAsia"/>
          <w:color w:val="000000"/>
          <w:sz w:val="24"/>
        </w:rPr>
        <w:t xml:space="preserve">（</w:t>
      </w:r>
      <w:r>
        <w:rPr>
          <w:rFonts w:hint="eastAsia"/>
          <w:color w:val="000000"/>
          <w:sz w:val="24"/>
          <w:szCs w:val="24"/>
        </w:rPr>
        <w:t xml:space="preserve">盖</w:t>
      </w:r>
      <w:r>
        <w:rPr>
          <w:color w:val="000000"/>
          <w:sz w:val="24"/>
          <w:szCs w:val="24"/>
        </w:rPr>
        <w:t xml:space="preserve">CA</w:t>
      </w:r>
      <w:r>
        <w:rPr>
          <w:rFonts w:hint="eastAsia"/>
          <w:color w:val="000000"/>
          <w:sz w:val="24"/>
          <w:szCs w:val="24"/>
        </w:rPr>
        <w:t xml:space="preserve">电子公章</w:t>
      </w:r>
      <w:r>
        <w:rPr>
          <w:rFonts w:hint="eastAsia"/>
          <w:color w:val="000000"/>
          <w:sz w:val="24"/>
        </w:rPr>
        <w:t xml:space="preserve">）</w:t>
      </w:r>
      <w:r/>
    </w:p>
    <w:p>
      <w:pPr>
        <w:pStyle w:val="112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w:t>
      </w:r>
      <w:r>
        <w:rPr>
          <w:rFonts w:ascii="Times New Roman" w:hAnsi="Times New Roman"/>
          <w:color w:val="000000"/>
          <w:sz w:val="24"/>
          <w:szCs w:val="20"/>
        </w:rPr>
        <w:t xml:space="preserve">  </w:t>
      </w:r>
      <w:r>
        <w:rPr>
          <w:rFonts w:hint="eastAsia" w:ascii="Times New Roman" w:hAnsi="Times New Roman"/>
          <w:color w:val="000000"/>
          <w:sz w:val="24"/>
          <w:szCs w:val="20"/>
        </w:rPr>
        <w:t xml:space="preserve">年</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月</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日</w:t>
      </w:r>
      <w:r/>
    </w:p>
    <w:p>
      <w:pPr>
        <w:pStyle w:val="1124"/>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36"/>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16"/>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w:t>
      </w:r>
      <w:r>
        <w:rPr>
          <w:rFonts w:ascii="Times New Roman" w:hAnsi="Times New Roman"/>
          <w:color w:val="000000"/>
          <w:sz w:val="24"/>
          <w:szCs w:val="24"/>
        </w:rPr>
        <w:t xml:space="preserve">1.</w:t>
      </w:r>
      <w:r>
        <w:rPr>
          <w:rFonts w:hint="eastAsia" w:ascii="Times New Roman" w:hAnsi="Times New Roman"/>
          <w:color w:val="000000"/>
          <w:sz w:val="24"/>
          <w:szCs w:val="24"/>
        </w:rPr>
        <w:t xml:space="preserve">非残疾人福利性单位不需提供此函。</w:t>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731"/>
        <w:spacing w:before="0" w:after="0" w:line="520" w:lineRule="exact"/>
        <w:rPr>
          <w:rFonts w:ascii="宋体" w:hAnsi="宋体" w:eastAsia="宋体" w:cs="宋体"/>
          <w:bCs/>
          <w:color w:val="000000"/>
          <w:sz w:val="32"/>
          <w:szCs w:val="32"/>
        </w:rPr>
      </w:pPr>
      <w:r>
        <w:rPr>
          <w:rFonts w:hint="eastAsia" w:ascii="宋体" w:hAnsi="宋体" w:eastAsia="宋体" w:cs="宋体"/>
          <w:bCs/>
          <w:color w:val="000000"/>
          <w:szCs w:val="32"/>
        </w:rPr>
        <w:t xml:space="preserve">八</w:t>
      </w:r>
      <w:r>
        <w:rPr>
          <w:rFonts w:hint="eastAsia" w:ascii="宋体" w:hAnsi="宋体" w:eastAsia="宋体" w:cs="宋体"/>
          <w:bCs/>
          <w:color w:val="000000"/>
          <w:szCs w:val="32"/>
        </w:rPr>
        <w:t xml:space="preserve">、技术响应偏离表（技术参数响应）</w:t>
      </w:r>
      <w:r/>
    </w:p>
    <w:tbl>
      <w:tblPr>
        <w:tblW w:w="0" w:type="auto"/>
        <w:tblInd w:w="-225" w:type="dxa"/>
        <w:tblLook w:val="04A0" w:firstRow="1" w:lastRow="0" w:firstColumn="1" w:lastColumn="0" w:noHBand="0" w:noVBand="1"/>
      </w:tblPr>
      <w:tblGrid>
        <w:gridCol w:w="2471"/>
        <w:gridCol w:w="2123"/>
        <w:gridCol w:w="1819"/>
        <w:gridCol w:w="198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szCs w:val="22"/>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ascii="宋体" w:hAnsi="宋体" w:cs="仿宋"/>
                <w:color w:val="000000"/>
                <w:sz w:val="28"/>
              </w:rPr>
            </w:pPr>
            <w:r>
              <w:rPr>
                <w:rFonts w:hint="eastAsia" w:ascii="宋体" w:hAnsi="宋体" w:cs="仿宋"/>
                <w:color w:val="000000"/>
                <w:sz w:val="28"/>
              </w:rPr>
              <w:t xml:space="preserve">（</w:t>
            </w:r>
            <w:r>
              <w:rPr>
                <w:rFonts w:hint="eastAsia"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Cs w:val="22"/>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bl>
    <w:p>
      <w:pPr>
        <w:jc w:val="right"/>
        <w:spacing w:line="559" w:lineRule="atLeast"/>
        <w:rPr>
          <w:rFonts w:ascii="宋体" w:hAnsi="宋体" w:cs="仿宋"/>
          <w:color w:val="000000"/>
          <w:szCs w:val="22"/>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（盖CA电子公章）</w:t>
      </w:r>
      <w:r/>
    </w:p>
    <w:p>
      <w:pPr>
        <w:pStyle w:val="764"/>
        <w:ind w:firstLine="482"/>
        <w:jc w:val="both"/>
        <w:spacing w:line="400" w:lineRule="exact"/>
        <w:rPr>
          <w:rFonts w:ascii="宋体" w:hAnsi="宋体" w:cs="仿宋"/>
          <w:b/>
          <w:bCs/>
          <w:color w:val="000000"/>
          <w:szCs w:val="28"/>
        </w:rPr>
      </w:pPr>
      <w:r>
        <w:rPr>
          <w:rFonts w:ascii="宋体" w:hAnsi="宋体" w:cs="仿宋"/>
          <w:b/>
          <w:bCs/>
          <w:color w:val="000000"/>
          <w:szCs w:val="28"/>
        </w:rPr>
      </w:r>
      <w:r/>
    </w:p>
    <w:p>
      <w:pPr>
        <w:pStyle w:val="764"/>
        <w:ind w:firstLine="482"/>
        <w:jc w:val="both"/>
        <w:spacing w:line="400" w:lineRule="exact"/>
        <w:rPr>
          <w:rFonts w:cs="宋体"/>
          <w:b/>
          <w:bCs/>
          <w:color w:val="000000"/>
          <w:szCs w:val="20"/>
        </w:rPr>
      </w:pPr>
      <w:r>
        <w:rPr>
          <w:rFonts w:hint="eastAsia" w:cs="仿宋"/>
          <w:b/>
          <w:bCs/>
          <w:color w:val="000000"/>
          <w:szCs w:val="28"/>
        </w:rPr>
        <w:t xml:space="preserve">备注：</w:t>
      </w:r>
      <w:r>
        <w:rPr>
          <w:rFonts w:cs="仿宋"/>
          <w:color w:val="000000"/>
          <w:szCs w:val="28"/>
        </w:rPr>
        <w:t xml:space="preserve">1</w:t>
      </w:r>
      <w:bookmarkStart w:id="94" w:name="_Hlk187934629"/>
      <w:r>
        <w:rPr>
          <w:rFonts w:cs="仿宋"/>
          <w:color w:val="000000"/>
          <w:szCs w:val="28"/>
        </w:rPr>
        <w:t xml:space="preserve">.</w:t>
      </w:r>
      <w:r>
        <w:rPr>
          <w:rFonts w:hint="eastAsia"/>
          <w:color w:val="000000"/>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b/>
          <w:bCs/>
          <w:color w:val="000000"/>
          <w:szCs w:val="20"/>
        </w:rPr>
        <w:t xml:space="preserve">作无效响应处理。</w:t>
      </w:r>
      <w:r/>
    </w:p>
    <w:p>
      <w:pPr>
        <w:pStyle w:val="764"/>
        <w:ind w:firstLine="480"/>
        <w:jc w:val="both"/>
        <w:spacing w:line="400" w:lineRule="exact"/>
        <w:rPr>
          <w:color w:val="000000"/>
          <w:szCs w:val="20"/>
        </w:rPr>
      </w:pPr>
      <w:r>
        <w:rPr>
          <w:rFonts w:cs="仿宋"/>
          <w:color w:val="000000"/>
          <w:szCs w:val="28"/>
        </w:rPr>
        <w:t xml:space="preserve">2.</w:t>
      </w:r>
      <w:r>
        <w:rPr>
          <w:rFonts w:hint="eastAsia" w:cs="仿宋"/>
          <w:color w:val="000000"/>
          <w:szCs w:val="28"/>
        </w:rPr>
        <w:t xml:space="preserve">对采购需求的其它非实质性要求，投标人按所投产品情况在此表中详细列出偏离情况（包括正偏离、负偏离、无偏离）并说明理由；未列明的均视为未响应招标文件要求。</w:t>
      </w:r>
      <w:r/>
    </w:p>
    <w:p>
      <w:pPr>
        <w:spacing w:line="400" w:lineRule="exact"/>
        <w:rPr>
          <w:color w:val="000000"/>
          <w:sz w:val="24"/>
        </w:rPr>
      </w:pPr>
      <w:r>
        <w:rPr>
          <w:color w:val="000000"/>
          <w:sz w:val="24"/>
        </w:rPr>
      </w:r>
      <w:r/>
    </w:p>
    <w:p>
      <w:pPr>
        <w:pStyle w:val="1162"/>
        <w:rPr>
          <w:rFonts w:ascii="宋体" w:hAnsi="宋体" w:eastAsia="宋体" w:cs="宋体"/>
        </w:rPr>
      </w:pPr>
      <w:r>
        <w:rPr>
          <w:rFonts w:hint="eastAsia" w:ascii="宋体" w:hAnsi="宋体" w:eastAsia="宋体" w:cs="宋体"/>
          <w:bCs/>
        </w:rPr>
        <w:t xml:space="preserve">九、项目组人员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078"/>
              <w:ind w:firstLine="280"/>
              <w:spacing w:beforeAutospacing="1" w:line="560" w:lineRule="exact"/>
              <w:widowControl/>
              <w:rPr>
                <w:rFonts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078"/>
              <w:spacing w:beforeAutospacing="1" w:line="560" w:lineRule="exact"/>
              <w:widowControl/>
              <w:rPr>
                <w:rFonts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cs="宋体"/>
          <w:sz w:val="24"/>
          <w:szCs w:val="20"/>
        </w:rPr>
      </w:pPr>
      <w:r>
        <w:rPr>
          <w:rFonts w:hint="eastAsia" w:cs="宋体"/>
          <w:sz w:val="24"/>
          <w:szCs w:val="20"/>
        </w:rPr>
        <w:t xml:space="preserve">注：如投标人中标，项目组成员按本表承诺人员操作，不得随意更换。按招标文件要求附相关人员证书。</w:t>
      </w:r>
      <w:bookmarkStart w:id="95" w:name="_格式2__法定代表人授权书"/>
      <w:r/>
      <w:bookmarkEnd w:id="95"/>
      <w:r/>
      <w:r/>
    </w:p>
    <w:p>
      <w:pPr>
        <w:ind w:firstLine="210"/>
        <w:rPr>
          <w:rFonts w:ascii="仿宋" w:hAnsi="仿宋" w:eastAsia="仿宋" w:cs="仿宋"/>
        </w:rPr>
      </w:pPr>
      <w:r>
        <w:rPr>
          <w:rFonts w:ascii="仿宋" w:hAnsi="仿宋" w:eastAsia="仿宋" w:cs="仿宋"/>
        </w:rPr>
      </w:r>
      <w:r/>
    </w:p>
    <w:p>
      <w:pPr>
        <w:ind w:firstLine="210"/>
        <w:rPr>
          <w:rFonts w:ascii="仿宋" w:hAnsi="仿宋" w:eastAsia="仿宋" w:cs="仿宋"/>
        </w:rPr>
      </w:pPr>
      <w:r>
        <w:rPr>
          <w:rFonts w:ascii="仿宋" w:hAnsi="仿宋" w:eastAsia="仿宋" w:cs="仿宋"/>
        </w:rPr>
      </w:r>
      <w:r/>
    </w:p>
    <w:p>
      <w:pPr>
        <w:spacing w:line="400" w:lineRule="exact"/>
        <w:rPr>
          <w:rFonts w:ascii="黑体" w:hAnsi="黑体" w:eastAsia="黑体" w:cs="黑体"/>
          <w:b/>
          <w:color w:val="000000"/>
          <w:sz w:val="32"/>
          <w:szCs w:val="24"/>
        </w:rPr>
      </w:pPr>
      <w:r>
        <w:rPr>
          <w:rFonts w:hint="eastAsia" w:ascii="宋体"/>
          <w:szCs w:val="32"/>
        </w:rPr>
        <w:br w:type="page" w:clear="all"/>
      </w:r>
      <w:bookmarkStart w:id="96" w:name="_Toc15871"/>
      <w:r/>
      <w:bookmarkStart w:id="97" w:name="_Toc25337"/>
      <w:r/>
      <w:bookmarkStart w:id="98" w:name="_Toc9275"/>
      <w:r/>
      <w:bookmarkStart w:id="99" w:name="_Toc26048"/>
      <w:r/>
      <w:bookmarkEnd w:id="94"/>
      <w:r/>
      <w:bookmarkEnd w:id="96"/>
      <w:r/>
      <w:bookmarkEnd w:id="97"/>
      <w:r>
        <w:rPr>
          <w:rFonts w:hint="eastAsia" w:ascii="黑体" w:hAnsi="黑体" w:eastAsia="黑体" w:cs="黑体"/>
          <w:b/>
          <w:color w:val="000000"/>
          <w:sz w:val="32"/>
          <w:szCs w:val="24"/>
        </w:rPr>
        <w:t xml:space="preserve">十</w:t>
      </w:r>
      <w:r>
        <w:rPr>
          <w:rFonts w:hint="eastAsia" w:ascii="黑体" w:hAnsi="黑体" w:eastAsia="黑体" w:cs="黑体"/>
          <w:b/>
          <w:color w:val="000000"/>
          <w:sz w:val="32"/>
          <w:szCs w:val="24"/>
        </w:rPr>
        <w:t xml:space="preserve">、承诺书</w:t>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hint="eastAsia" w:ascii="黑体" w:hAnsi="黑体" w:eastAsia="黑体" w:cs="黑体"/>
          <w:b/>
          <w:color w:val="000000"/>
          <w:sz w:val="32"/>
          <w:szCs w:val="24"/>
        </w:rPr>
        <w:t xml:space="preserve">承诺书</w:t>
      </w:r>
      <w:r/>
    </w:p>
    <w:p>
      <w:pPr>
        <w:spacing w:line="480" w:lineRule="auto"/>
        <w:rPr>
          <w:rFonts w:ascii="宋体" w:hAnsi="宋体"/>
          <w:color w:val="000000"/>
          <w:sz w:val="24"/>
          <w:u w:val="single"/>
        </w:rPr>
      </w:pPr>
      <w:r>
        <w:rPr>
          <w:rFonts w:hint="eastAsia" w:ascii="宋体" w:hAnsi="宋体"/>
          <w:color w:val="000000"/>
          <w:sz w:val="24"/>
          <w:u w:val="single"/>
        </w:rPr>
        <w:t xml:space="preserve">（采购单位）       ：</w:t>
      </w:r>
      <w:r/>
    </w:p>
    <w:p>
      <w:pPr>
        <w:spacing w:line="480" w:lineRule="auto"/>
        <w:rPr>
          <w:rFonts w:ascii="宋体" w:hAnsi="宋体"/>
          <w:color w:val="000000"/>
          <w:sz w:val="24"/>
        </w:rPr>
      </w:pPr>
      <w:r>
        <w:rPr>
          <w:rFonts w:hint="eastAsia" w:ascii="宋体" w:hAnsi="宋体"/>
          <w:color w:val="000000"/>
          <w:sz w:val="24"/>
        </w:rPr>
        <w:t xml:space="preserve">      我公司参加的</w:t>
      </w:r>
      <w:r>
        <w:rPr>
          <w:rFonts w:hint="eastAsia" w:ascii="宋体" w:hAnsi="宋体"/>
          <w:color w:val="000000"/>
          <w:sz w:val="24"/>
          <w:u w:val="single"/>
        </w:rPr>
        <w:t xml:space="preserve">                      </w:t>
      </w:r>
      <w:r>
        <w:rPr>
          <w:rFonts w:hint="eastAsia" w:ascii="宋体" w:hAnsi="宋体"/>
          <w:color w:val="000000"/>
          <w:sz w:val="24"/>
        </w:rPr>
        <w:t xml:space="preserve">（工程名称），现承诺如下：</w:t>
      </w:r>
      <w:r/>
    </w:p>
    <w:p>
      <w:pPr>
        <w:ind w:left="360" w:firstLine="720"/>
        <w:spacing w:line="48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承诺具备相应的一般固废的污泥处置设备和能力，具备法律、法规规定的安全生产条件。污泥处置须达到减量化、资源化、无害化的目的。处置的方式须符合应急管理、生态环境等各方面相关要求。</w:t>
      </w:r>
      <w:r/>
    </w:p>
    <w:p>
      <w:pPr>
        <w:ind w:left="360" w:firstLine="720"/>
        <w:spacing w:line="480" w:lineRule="auto"/>
        <w:rPr>
          <w:rFonts w:ascii="宋体" w:hAnsi="宋体"/>
          <w:color w:val="000000"/>
          <w:sz w:val="24"/>
        </w:rPr>
      </w:pPr>
      <w:r>
        <w:rPr>
          <w:rFonts w:hint="eastAsia" w:ascii="宋体" w:hAnsi="宋体"/>
          <w:color w:val="000000"/>
          <w:sz w:val="24"/>
        </w:rPr>
        <w:t xml:space="preserve">2、我公司对该承诺书的全部内容真实性负责，评标后招标人有权对该承诺进行核查，如发现承诺不实的，我公司愿意接受按照虚假投标进行处理。</w:t>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rPr>
      </w:pPr>
      <w:r>
        <w:rPr>
          <w:rFonts w:hint="eastAsia" w:ascii="宋体" w:hAnsi="宋体"/>
          <w:color w:val="000000"/>
          <w:sz w:val="24"/>
        </w:rPr>
        <w:t xml:space="preserve">特此承诺</w:t>
      </w:r>
      <w:r/>
    </w:p>
    <w:p>
      <w:pPr>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u w:val="single"/>
        </w:rPr>
      </w:pPr>
      <w:r>
        <w:rPr>
          <w:rFonts w:hint="eastAsia" w:ascii="宋体" w:hAnsi="宋体"/>
          <w:color w:val="000000"/>
          <w:sz w:val="24"/>
        </w:rPr>
        <w:t xml:space="preserve">供应商全称（承诺单位）：</w:t>
      </w:r>
      <w:r>
        <w:rPr>
          <w:rFonts w:hint="eastAsia" w:ascii="宋体" w:hAnsi="宋体"/>
          <w:color w:val="000000"/>
          <w:sz w:val="24"/>
          <w:u w:val="single"/>
        </w:rPr>
        <w:t xml:space="preserve">                （加盖CA电子公章）</w:t>
      </w:r>
      <w:r/>
    </w:p>
    <w:p>
      <w:pPr>
        <w:ind w:left="360"/>
        <w:rPr>
          <w:rFonts w:ascii="宋体" w:hAnsi="宋体"/>
          <w:color w:val="000000"/>
          <w:sz w:val="24"/>
        </w:rPr>
      </w:pPr>
      <w:r>
        <w:rPr>
          <w:rFonts w:ascii="宋体" w:hAnsi="宋体"/>
          <w:color w:val="000000"/>
          <w:sz w:val="24"/>
        </w:rPr>
      </w:r>
      <w:r/>
    </w:p>
    <w:p>
      <w:pPr>
        <w:ind w:left="360" w:firstLine="3840"/>
        <w:rPr>
          <w:rFonts w:ascii="宋体" w:hAnsi="宋体"/>
          <w:color w:val="000000"/>
          <w:sz w:val="24"/>
        </w:rPr>
      </w:pPr>
      <w:r>
        <w:rPr>
          <w:rFonts w:hint="eastAsia" w:ascii="宋体" w:hAnsi="宋体"/>
          <w:color w:val="000000"/>
          <w:sz w:val="24"/>
        </w:rPr>
        <w:t xml:space="preserve">日期：   </w:t>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hint="eastAsia" w:ascii="宋体" w:hAnsi="宋体" w:cs="宋体"/>
          <w:b/>
          <w:bCs/>
          <w:color w:val="c00000"/>
          <w:sz w:val="24"/>
          <w:szCs w:val="24"/>
        </w:rPr>
        <w:outlineLvl w:val="1"/>
      </w:pPr>
      <w:r>
        <w:rPr>
          <w:rFonts w:hint="eastAsia"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Calibri"/>
          <w:color w:val="000000"/>
          <w:szCs w:val="32"/>
        </w:rPr>
        <w:outlineLvl w:val="1"/>
      </w:pPr>
      <w:r>
        <w:rPr>
          <w:rFonts w:hint="eastAsia" w:ascii="宋体" w:hAnsi="黑体" w:eastAsia="黑体" w:cs="黑体"/>
          <w:color w:val="000000"/>
          <w:sz w:val="32"/>
          <w:szCs w:val="32"/>
        </w:rPr>
        <w:t xml:space="preserve">十一</w:t>
      </w:r>
      <w:r>
        <w:rPr>
          <w:rFonts w:hint="eastAsia" w:ascii="宋体" w:hAnsi="黑体" w:eastAsia="黑体" w:cs="黑体"/>
          <w:color w:val="000000"/>
          <w:sz w:val="32"/>
          <w:szCs w:val="32"/>
        </w:rPr>
        <w:t xml:space="preserve">、投标所需其他材料</w:t>
      </w:r>
      <w:bookmarkEnd w:id="98"/>
      <w:r/>
      <w:bookmarkEnd w:id="99"/>
      <w:r/>
      <w:r/>
    </w:p>
    <w:p>
      <w:pPr>
        <w:pStyle w:val="1133"/>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rPr>
        <w:t xml:space="preserve">质疑函范本</w:t>
      </w:r>
      <w:bookmarkEnd w:id="74"/>
      <w:r/>
      <w:bookmarkEnd w:id="75"/>
      <w:r/>
      <w:r/>
    </w:p>
    <w:p>
      <w:pPr>
        <w:spacing w:before="290"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0" w:name="_Toc4190"/>
      <w:r/>
      <w:bookmarkStart w:id="101" w:name="_Toc9522"/>
      <w:r>
        <w:rPr>
          <w:rFonts w:hint="eastAsia" w:ascii="宋体" w:hAnsi="宋体" w:cs="宋体"/>
          <w:sz w:val="24"/>
        </w:rPr>
        <w:t xml:space="preserve">一、质疑供应商基本信息</w:t>
      </w:r>
      <w:bookmarkEnd w:id="100"/>
      <w:r/>
      <w:bookmarkEnd w:id="101"/>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质疑供应商：</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授权代表：</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2" w:name="_Toc2705"/>
      <w:r/>
      <w:bookmarkStart w:id="103" w:name="_Toc17229"/>
      <w:r>
        <w:rPr>
          <w:rFonts w:hint="eastAsia" w:ascii="宋体" w:hAnsi="宋体" w:cs="宋体"/>
          <w:sz w:val="24"/>
        </w:rPr>
        <w:t xml:space="preserve">二、质疑项目基本情况</w:t>
      </w:r>
      <w:bookmarkEnd w:id="102"/>
      <w:r/>
      <w:bookmarkEnd w:id="103"/>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质疑项目的名称：</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质疑项目的编号：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采购人名称：</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采购文件获取日期：</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4" w:name="_Toc9698"/>
      <w:r/>
      <w:bookmarkStart w:id="105" w:name="_Toc16715"/>
      <w:r>
        <w:rPr>
          <w:rFonts w:hint="eastAsia" w:ascii="宋体" w:hAnsi="宋体" w:cs="宋体"/>
          <w:sz w:val="24"/>
        </w:rPr>
        <w:t xml:space="preserve">三、质疑事项具体内容</w:t>
      </w:r>
      <w:bookmarkEnd w:id="104"/>
      <w:r/>
      <w:bookmarkEnd w:id="10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质疑事项1：</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事实依据：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法律依据：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质疑事项2</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6" w:name="_Toc2000"/>
      <w:r/>
      <w:bookmarkStart w:id="107" w:name="_Toc18340"/>
      <w:r>
        <w:rPr>
          <w:rFonts w:hint="eastAsia" w:ascii="宋体" w:hAnsi="宋体" w:cs="宋体"/>
          <w:sz w:val="24"/>
        </w:rPr>
        <w:t xml:space="preserve">四、与质疑事项相关的质疑请求</w:t>
      </w:r>
      <w:bookmarkEnd w:id="106"/>
      <w:r/>
      <w:bookmarkEnd w:id="107"/>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请求：</w:t>
      </w:r>
      <w:r>
        <w:rPr>
          <w:rFonts w:hint="eastAsia" w:ascii="宋体" w:hAnsi="宋体" w:cs="宋体"/>
          <w:sz w:val="24"/>
          <w:u w:val="single"/>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签字(签章)：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公章：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质疑函制作说明：</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1.供应商提出质疑时，应提交质疑函和必要的证明材料。</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3.质疑供应商若对项目的某一分包进行质疑，质疑函中应列明具体分包号。</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4.质疑函的质疑事项应具体、明确，并有必要的事实依据和法律依据。</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5.质疑函的质疑请求应与质疑事项相关。</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6"/>
      <w:numFmt w:val="japaneseCounting"/>
      <w:isLgl w:val="false"/>
      <w:suff w:val="tab"/>
      <w:lvlText w:val="%1、"/>
      <w:lvlJc w:val="left"/>
      <w:pPr>
        <w:ind w:left="1360" w:hanging="720"/>
      </w:pPr>
      <w:rPr>
        <w:rFonts w:hint="default"/>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2">
    <w:multiLevelType w:val="hybridMultilevel"/>
    <w:lvl w:ilvl="0">
      <w:start w:val="5"/>
      <w:numFmt w:val="chineseCounting"/>
      <w:isLgl w:val="false"/>
      <w:suff w:val="space"/>
      <w:lvlText w:val="第%1条"/>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7"/>
      <w:numFmt w:val="japaneseCounting"/>
      <w:isLgl w:val="false"/>
      <w:suff w:val="tab"/>
      <w:lvlText w:val="%1、"/>
      <w:lvlJc w:val="left"/>
      <w:pPr>
        <w:ind w:left="2080" w:hanging="720"/>
      </w:pPr>
      <w:rPr>
        <w:rFonts w:hint="default"/>
      </w:rPr>
    </w:lvl>
    <w:lvl w:ilvl="1">
      <w:start w:val="1"/>
      <w:numFmt w:val="lowerLetter"/>
      <w:isLgl w:val="false"/>
      <w:suff w:val="tab"/>
      <w:lvlText w:val="%2)"/>
      <w:lvlJc w:val="left"/>
      <w:pPr>
        <w:ind w:left="2200" w:hanging="420"/>
      </w:pPr>
    </w:lvl>
    <w:lvl w:ilvl="2">
      <w:start w:val="1"/>
      <w:numFmt w:val="lowerRoman"/>
      <w:isLgl w:val="false"/>
      <w:suff w:val="tab"/>
      <w:lvlText w:val="%3."/>
      <w:lvlJc w:val="right"/>
      <w:pPr>
        <w:ind w:left="2620" w:hanging="420"/>
      </w:pPr>
    </w:lvl>
    <w:lvl w:ilvl="3">
      <w:start w:val="1"/>
      <w:numFmt w:val="decimal"/>
      <w:isLgl w:val="false"/>
      <w:suff w:val="tab"/>
      <w:lvlText w:val="%4."/>
      <w:lvlJc w:val="left"/>
      <w:pPr>
        <w:ind w:left="3040" w:hanging="420"/>
      </w:pPr>
    </w:lvl>
    <w:lvl w:ilvl="4">
      <w:start w:val="1"/>
      <w:numFmt w:val="lowerLetter"/>
      <w:isLgl w:val="false"/>
      <w:suff w:val="tab"/>
      <w:lvlText w:val="%5)"/>
      <w:lvlJc w:val="left"/>
      <w:pPr>
        <w:ind w:left="3460" w:hanging="420"/>
      </w:pPr>
    </w:lvl>
    <w:lvl w:ilvl="5">
      <w:start w:val="1"/>
      <w:numFmt w:val="lowerRoman"/>
      <w:isLgl w:val="false"/>
      <w:suff w:val="tab"/>
      <w:lvlText w:val="%6."/>
      <w:lvlJc w:val="right"/>
      <w:pPr>
        <w:ind w:left="3880" w:hanging="420"/>
      </w:pPr>
    </w:lvl>
    <w:lvl w:ilvl="6">
      <w:start w:val="1"/>
      <w:numFmt w:val="decimal"/>
      <w:isLgl w:val="false"/>
      <w:suff w:val="tab"/>
      <w:lvlText w:val="%7."/>
      <w:lvlJc w:val="left"/>
      <w:pPr>
        <w:ind w:left="4300" w:hanging="420"/>
      </w:pPr>
    </w:lvl>
    <w:lvl w:ilvl="7">
      <w:start w:val="1"/>
      <w:numFmt w:val="lowerLetter"/>
      <w:isLgl w:val="false"/>
      <w:suff w:val="tab"/>
      <w:lvlText w:val="%8)"/>
      <w:lvlJc w:val="left"/>
      <w:pPr>
        <w:ind w:left="4720" w:hanging="420"/>
      </w:pPr>
    </w:lvl>
    <w:lvl w:ilvl="8">
      <w:start w:val="1"/>
      <w:numFmt w:val="lowerRoman"/>
      <w:isLgl w:val="false"/>
      <w:suff w:val="tab"/>
      <w:lvlText w:val="%9."/>
      <w:lvlJc w:val="right"/>
      <w:pPr>
        <w:ind w:left="5140" w:hanging="420"/>
      </w:pPr>
    </w:lvl>
  </w:abstractNum>
  <w:abstractNum w:abstractNumId="4">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1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58"/>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7"/>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num w:numId="1">
    <w:abstractNumId w:val="12"/>
  </w:num>
  <w:num w:numId="2">
    <w:abstractNumId w:val="15"/>
  </w:num>
  <w:num w:numId="3">
    <w:abstractNumId w:val="0"/>
  </w:num>
  <w:num w:numId="4">
    <w:abstractNumId w:val="8"/>
  </w:num>
  <w:num w:numId="5">
    <w:abstractNumId w:val="9"/>
  </w:num>
  <w:num w:numId="6">
    <w:abstractNumId w:val="11"/>
  </w:num>
  <w:num w:numId="7">
    <w:abstractNumId w:val="6"/>
  </w:num>
  <w:num w:numId="8">
    <w:abstractNumId w:val="7"/>
  </w:num>
  <w:num w:numId="9">
    <w:abstractNumId w:val="14"/>
    <w:lvlOverride w:ilvl="0">
      <w:startOverride w:val="2"/>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5"/>
    </w:lvlOverride>
  </w:num>
  <w:num w:numId="14">
    <w:abstractNumId w:val="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86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82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870"/>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8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75"/>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Normal Indent"/>
    <w:basedOn w:val="729"/>
    <w:next w:val="729"/>
    <w:uiPriority w:val="99"/>
    <w:qFormat/>
    <w:pPr>
      <w:ind w:firstLine="420"/>
    </w:pPr>
  </w:style>
  <w:style w:type="paragraph" w:styleId="744">
    <w:name w:val="Caption"/>
    <w:basedOn w:val="729"/>
    <w:next w:val="729"/>
    <w:uiPriority w:val="35"/>
    <w:unhideWhenUsed/>
    <w:qFormat/>
    <w:pPr>
      <w:spacing w:line="276" w:lineRule="auto"/>
    </w:pPr>
    <w:rPr>
      <w:b/>
      <w:bCs/>
      <w:color w:val="4f81bd"/>
      <w:sz w:val="18"/>
      <w:szCs w:val="18"/>
    </w:rPr>
  </w:style>
  <w:style w:type="paragraph" w:styleId="745">
    <w:name w:val="annotation text"/>
    <w:basedOn w:val="729"/>
    <w:unhideWhenUsed/>
    <w:qFormat/>
    <w:pPr>
      <w:jc w:val="left"/>
    </w:pPr>
  </w:style>
  <w:style w:type="paragraph" w:styleId="746">
    <w:name w:val="Body Text"/>
    <w:basedOn w:val="729"/>
    <w:next w:val="743"/>
    <w:qFormat/>
    <w:pPr>
      <w:spacing w:line="60" w:lineRule="auto"/>
    </w:pPr>
    <w:rPr>
      <w:rFonts w:ascii="仿宋_GB2312" w:eastAsia="仿宋_GB2312"/>
      <w:sz w:val="32"/>
    </w:rPr>
  </w:style>
  <w:style w:type="paragraph" w:styleId="747">
    <w:name w:val="Body Text Indent"/>
    <w:basedOn w:val="729"/>
    <w:qFormat/>
    <w:pPr>
      <w:ind w:firstLine="225"/>
    </w:pPr>
    <w:rPr>
      <w:rFonts w:ascii="仿宋_GB2312" w:eastAsia="仿宋_GB2312"/>
      <w:sz w:val="32"/>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next w:val="729"/>
    <w:qFormat/>
    <w:rPr>
      <w:rFonts w:ascii="宋体"/>
    </w:rPr>
  </w:style>
  <w:style w:type="paragraph" w:styleId="751">
    <w:name w:val="toc 8"/>
    <w:basedOn w:val="729"/>
    <w:next w:val="729"/>
    <w:uiPriority w:val="39"/>
    <w:unhideWhenUsed/>
    <w:qFormat/>
    <w:pPr>
      <w:ind w:left="1984"/>
      <w:spacing w:after="57"/>
    </w:pPr>
  </w:style>
  <w:style w:type="paragraph" w:styleId="752">
    <w:name w:val="endnote text"/>
    <w:basedOn w:val="729"/>
    <w:link w:val="994"/>
    <w:uiPriority w:val="99"/>
    <w:unhideWhenUsed/>
    <w:qFormat/>
    <w:rPr>
      <w:sz w:val="20"/>
    </w:rPr>
  </w:style>
  <w:style w:type="paragraph" w:styleId="753">
    <w:name w:val="Footer"/>
    <w:basedOn w:val="729"/>
    <w:link w:val="886"/>
    <w:uiPriority w:val="99"/>
    <w:unhideWhenUsed/>
    <w:qFormat/>
    <w:pPr>
      <w:tabs>
        <w:tab w:val="center" w:pos="7143" w:leader="none"/>
        <w:tab w:val="right" w:pos="14287" w:leader="none"/>
      </w:tabs>
    </w:pPr>
  </w:style>
  <w:style w:type="paragraph" w:styleId="754">
    <w:name w:val="Header"/>
    <w:basedOn w:val="729"/>
    <w:link w:val="884"/>
    <w:uiPriority w:val="99"/>
    <w:unhideWhenUsed/>
    <w:qFormat/>
    <w:pPr>
      <w:tabs>
        <w:tab w:val="center" w:pos="7143" w:leader="none"/>
        <w:tab w:val="right" w:pos="14287" w:leader="none"/>
      </w:tabs>
    </w:pPr>
  </w:style>
  <w:style w:type="paragraph" w:styleId="755">
    <w:name w:val="toc 1"/>
    <w:basedOn w:val="729"/>
    <w:next w:val="729"/>
    <w:uiPriority w:val="39"/>
    <w:unhideWhenUsed/>
    <w:qFormat/>
    <w:pPr>
      <w:spacing w:after="57"/>
    </w:pPr>
  </w:style>
  <w:style w:type="paragraph" w:styleId="756">
    <w:name w:val="toc 4"/>
    <w:basedOn w:val="729"/>
    <w:next w:val="729"/>
    <w:uiPriority w:val="39"/>
    <w:unhideWhenUsed/>
    <w:qFormat/>
    <w:pPr>
      <w:ind w:left="850"/>
      <w:spacing w:after="57"/>
    </w:pPr>
  </w:style>
  <w:style w:type="paragraph" w:styleId="757">
    <w:name w:val="Subtitle"/>
    <w:basedOn w:val="729"/>
    <w:next w:val="729"/>
    <w:link w:val="879"/>
    <w:uiPriority w:val="11"/>
    <w:qFormat/>
    <w:pPr>
      <w:spacing w:before="200" w:after="200"/>
    </w:pPr>
    <w:rPr>
      <w:sz w:val="24"/>
      <w:szCs w:val="24"/>
    </w:rPr>
  </w:style>
  <w:style w:type="paragraph" w:styleId="758">
    <w:name w:val="List Number 5"/>
    <w:basedOn w:val="729"/>
    <w:uiPriority w:val="99"/>
    <w:semiHidden/>
    <w:unhideWhenUsed/>
    <w:qFormat/>
    <w:pPr>
      <w:numPr>
        <w:numId w:val="1"/>
      </w:numPr>
    </w:pPr>
  </w:style>
  <w:style w:type="paragraph" w:styleId="759">
    <w:name w:val="footnote text"/>
    <w:basedOn w:val="729"/>
    <w:link w:val="993"/>
    <w:uiPriority w:val="99"/>
    <w:unhideWhenUsed/>
    <w:qFormat/>
    <w:pPr>
      <w:spacing w:after="40"/>
    </w:pPr>
    <w:rPr>
      <w:sz w:val="18"/>
    </w:rPr>
  </w:style>
  <w:style w:type="paragraph" w:styleId="760">
    <w:name w:val="toc 6"/>
    <w:basedOn w:val="729"/>
    <w:next w:val="729"/>
    <w:uiPriority w:val="39"/>
    <w:unhideWhenUsed/>
    <w:qFormat/>
    <w:pPr>
      <w:ind w:left="1417"/>
      <w:spacing w:after="57"/>
    </w:pPr>
  </w:style>
  <w:style w:type="paragraph" w:styleId="761">
    <w:name w:val="table of figures"/>
    <w:basedOn w:val="729"/>
    <w:next w:val="729"/>
    <w:uiPriority w:val="99"/>
    <w:unhideWhenUsed/>
    <w:qFormat/>
  </w:style>
  <w:style w:type="paragraph" w:styleId="762">
    <w:name w:val="toc 2"/>
    <w:basedOn w:val="729"/>
    <w:next w:val="729"/>
    <w:uiPriority w:val="39"/>
    <w:unhideWhenUsed/>
    <w:qFormat/>
    <w:pPr>
      <w:ind w:left="283"/>
      <w:spacing w:after="57"/>
    </w:pPr>
  </w:style>
  <w:style w:type="paragraph" w:styleId="763">
    <w:name w:val="toc 9"/>
    <w:basedOn w:val="729"/>
    <w:next w:val="729"/>
    <w:uiPriority w:val="39"/>
    <w:unhideWhenUsed/>
    <w:qFormat/>
    <w:pPr>
      <w:ind w:left="2268"/>
      <w:spacing w:after="57"/>
    </w:pPr>
  </w:style>
  <w:style w:type="paragraph" w:styleId="764">
    <w:name w:val="Normal (Web)"/>
    <w:basedOn w:val="729"/>
    <w:uiPriority w:val="99"/>
    <w:semiHidden/>
    <w:unhideWhenUsed/>
    <w:qFormat/>
    <w:pPr>
      <w:jc w:val="left"/>
    </w:pPr>
    <w:rPr>
      <w:sz w:val="24"/>
    </w:rPr>
  </w:style>
  <w:style w:type="paragraph" w:styleId="765">
    <w:name w:val="Title"/>
    <w:basedOn w:val="729"/>
    <w:next w:val="729"/>
    <w:link w:val="878"/>
    <w:uiPriority w:val="10"/>
    <w:qFormat/>
    <w:pPr>
      <w:contextualSpacing/>
      <w:spacing w:before="300" w:after="200"/>
    </w:pPr>
    <w:rPr>
      <w:sz w:val="48"/>
      <w:szCs w:val="48"/>
    </w:rPr>
  </w:style>
  <w:style w:type="paragraph" w:styleId="766">
    <w:name w:val="Body Text First Indent 2"/>
    <w:basedOn w:val="747"/>
    <w:qFormat/>
    <w:pPr>
      <w:ind w:firstLine="420"/>
    </w:pPr>
  </w:style>
  <w:style w:type="table" w:styleId="76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9"/>
    <w:uiPriority w:val="22"/>
    <w:qFormat/>
  </w:style>
  <w:style w:type="character" w:styleId="769">
    <w:name w:val="endnote reference"/>
    <w:uiPriority w:val="99"/>
    <w:unhideWhenUsed/>
    <w:qFormat/>
    <w:rPr>
      <w:vertAlign w:val="superscript"/>
    </w:rPr>
  </w:style>
  <w:style w:type="character" w:styleId="770">
    <w:name w:val="FollowedHyperlink"/>
    <w:basedOn w:val="739"/>
    <w:uiPriority w:val="99"/>
    <w:semiHidden/>
    <w:unhideWhenUsed/>
    <w:qFormat/>
    <w:rPr>
      <w:color w:val="800080"/>
      <w:u w:val="none"/>
    </w:rPr>
  </w:style>
  <w:style w:type="character" w:styleId="771">
    <w:name w:val="Emphasis"/>
    <w:basedOn w:val="739"/>
    <w:uiPriority w:val="20"/>
    <w:qFormat/>
  </w:style>
  <w:style w:type="character" w:styleId="772">
    <w:name w:val="HTML Definition"/>
    <w:basedOn w:val="739"/>
    <w:uiPriority w:val="99"/>
    <w:semiHidden/>
    <w:unhideWhenUsed/>
    <w:qFormat/>
  </w:style>
  <w:style w:type="character" w:styleId="773">
    <w:name w:val="HTML Typewriter"/>
    <w:basedOn w:val="739"/>
    <w:uiPriority w:val="99"/>
    <w:semiHidden/>
    <w:unhideWhenUsed/>
    <w:qFormat/>
    <w:rPr>
      <w:rFonts w:hint="default" w:ascii="monospace" w:hAnsi="monospace" w:eastAsia="monospace" w:cs="monospace"/>
      <w:sz w:val="20"/>
    </w:rPr>
  </w:style>
  <w:style w:type="character" w:styleId="774">
    <w:name w:val="HTML Acronym"/>
    <w:basedOn w:val="739"/>
    <w:uiPriority w:val="99"/>
    <w:semiHidden/>
    <w:unhideWhenUsed/>
    <w:qFormat/>
  </w:style>
  <w:style w:type="character" w:styleId="775">
    <w:name w:val="HTML Variable"/>
    <w:basedOn w:val="739"/>
    <w:uiPriority w:val="99"/>
    <w:semiHidden/>
    <w:unhideWhenUsed/>
    <w:qFormat/>
  </w:style>
  <w:style w:type="character" w:styleId="776">
    <w:name w:val="Hyperlink"/>
    <w:uiPriority w:val="99"/>
    <w:unhideWhenUsed/>
    <w:qFormat/>
    <w:rPr>
      <w:color w:val="0000ff"/>
      <w:u w:val="single"/>
    </w:rPr>
  </w:style>
  <w:style w:type="character" w:styleId="777">
    <w:name w:val="HTML Code"/>
    <w:basedOn w:val="739"/>
    <w:uiPriority w:val="99"/>
    <w:semiHidden/>
    <w:unhideWhenUsed/>
    <w:qFormat/>
    <w:rPr>
      <w:rFonts w:ascii="monospace" w:hAnsi="monospace" w:eastAsia="monospace" w:cs="monospace"/>
      <w:sz w:val="20"/>
    </w:rPr>
  </w:style>
  <w:style w:type="character" w:styleId="778">
    <w:name w:val="HTML Cite"/>
    <w:basedOn w:val="739"/>
    <w:uiPriority w:val="99"/>
    <w:semiHidden/>
    <w:unhideWhenUsed/>
    <w:qFormat/>
  </w:style>
  <w:style w:type="character" w:styleId="779">
    <w:name w:val="footnote reference"/>
    <w:uiPriority w:val="99"/>
    <w:unhideWhenUsed/>
    <w:qFormat/>
    <w:rPr>
      <w:vertAlign w:val="superscript"/>
    </w:rPr>
  </w:style>
  <w:style w:type="character" w:styleId="780">
    <w:name w:val="HTML Keyboard"/>
    <w:basedOn w:val="739"/>
    <w:uiPriority w:val="99"/>
    <w:semiHidden/>
    <w:unhideWhenUsed/>
    <w:qFormat/>
    <w:rPr>
      <w:rFonts w:hint="default" w:ascii="monospace" w:hAnsi="monospace" w:eastAsia="monospace" w:cs="monospace"/>
      <w:sz w:val="20"/>
    </w:rPr>
  </w:style>
  <w:style w:type="character" w:styleId="781">
    <w:name w:val="HTML Sample"/>
    <w:basedOn w:val="739"/>
    <w:uiPriority w:val="99"/>
    <w:semiHidden/>
    <w:unhideWhenUsed/>
    <w:qFormat/>
    <w:rPr>
      <w:rFonts w:hint="default" w:ascii="monospace" w:hAnsi="monospace" w:eastAsia="monospace" w:cs="monospace"/>
    </w:rPr>
  </w:style>
  <w:style w:type="table" w:styleId="782" w:customStyle="1">
    <w:name w:val="无格式表格 11"/>
    <w:basedOn w:val="74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正文文本11"/>
    <w:basedOn w:val="729"/>
    <w:next w:val="803"/>
    <w:link w:val="867"/>
    <w:qFormat/>
    <w:rPr>
      <w:rFonts w:ascii="楷体_GB2312" w:hAnsi="Arial" w:eastAsia="楷体_GB2312"/>
      <w:sz w:val="28"/>
      <w:szCs w:val="28"/>
    </w:rPr>
  </w:style>
  <w:style w:type="paragraph" w:styleId="803" w:customStyle="1">
    <w:name w:val="正文缩进11"/>
    <w:basedOn w:val="729"/>
    <w:next w:val="729"/>
    <w:qFormat/>
    <w:pPr>
      <w:ind w:firstLine="420"/>
    </w:p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4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4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清单表 6 彩色1"/>
    <w:basedOn w:val="74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清单表 7 彩色1"/>
    <w:basedOn w:val="740"/>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character" w:styleId="826" w:customStyle="1">
    <w:name w:val="标题 6 Char"/>
    <w:link w:val="827"/>
    <w:qFormat/>
    <w:rPr>
      <w:rFonts w:ascii="Arial" w:hAnsi="Arial" w:eastAsia="黑体" w:cs="Times New Roman"/>
      <w:b/>
      <w:bCs/>
      <w:sz w:val="24"/>
      <w:szCs w:val="24"/>
    </w:rPr>
  </w:style>
  <w:style w:type="paragraph" w:styleId="827" w:customStyle="1">
    <w:name w:val="标题 61"/>
    <w:basedOn w:val="729"/>
    <w:next w:val="729"/>
    <w:link w:val="826"/>
    <w:qFormat/>
    <w:pPr>
      <w:numPr>
        <w:ilvl w:val="5"/>
        <w:numId w:val="2"/>
      </w:numPr>
      <w:keepLines/>
      <w:keepNext/>
      <w:spacing w:before="240" w:after="64" w:line="320" w:lineRule="auto"/>
      <w:outlineLvl w:val="5"/>
    </w:pPr>
    <w:rPr>
      <w:rFonts w:ascii="Arial" w:hAnsi="Arial" w:eastAsia="黑体"/>
      <w:b/>
      <w:bCs/>
      <w:sz w:val="24"/>
      <w:szCs w:val="24"/>
    </w:rPr>
  </w:style>
  <w:style w:type="character" w:styleId="828" w:customStyle="1">
    <w:name w:val="标题 2 字符"/>
    <w:link w:val="731"/>
    <w:qFormat/>
    <w:rPr>
      <w:rFonts w:ascii="Arial" w:hAnsi="Arial" w:eastAsia="Arial" w:cs="Arial"/>
      <w:sz w:val="34"/>
    </w:rPr>
  </w:style>
  <w:style w:type="character" w:styleId="829" w:customStyle="1">
    <w:name w:val="标题 4 字符"/>
    <w:link w:val="733"/>
    <w:uiPriority w:val="9"/>
    <w:qFormat/>
    <w:rPr>
      <w:rFonts w:ascii="Arial" w:hAnsi="Arial" w:eastAsia="Arial" w:cs="Arial"/>
      <w:b/>
      <w:bCs/>
      <w:sz w:val="26"/>
      <w:szCs w:val="26"/>
    </w:rPr>
  </w:style>
  <w:style w:type="paragraph" w:styleId="830" w:customStyle="1">
    <w:name w:val="TOC Heading1"/>
    <w:next w:val="729"/>
    <w:qFormat/>
    <w:rPr>
      <w:sz w:val="32"/>
    </w:rPr>
  </w:style>
  <w:style w:type="paragraph" w:styleId="831" w:customStyle="1">
    <w:name w:val="标题二、"/>
    <w:basedOn w:val="729"/>
    <w:uiPriority w:val="99"/>
    <w:qFormat/>
    <w:pPr>
      <w:ind w:firstLine="200"/>
      <w:spacing w:line="360" w:lineRule="auto"/>
      <w:outlineLvl w:val="2"/>
    </w:pPr>
    <w:rPr>
      <w:rFonts w:ascii="宋体" w:hAnsi="宋体"/>
      <w:b/>
    </w:rPr>
  </w:style>
  <w:style w:type="paragraph" w:styleId="832" w:customStyle="1">
    <w:name w:val="正文1"/>
    <w:qFormat/>
    <w:rPr>
      <w:rFonts w:eastAsia="Times New Roman"/>
      <w:sz w:val="24"/>
      <w:szCs w:val="24"/>
    </w:rPr>
  </w:style>
  <w:style w:type="paragraph" w:styleId="833" w:customStyle="1">
    <w:name w:val="UserStyle_0"/>
    <w:basedOn w:val="832"/>
    <w:qFormat/>
    <w:pPr>
      <w:ind w:left="420"/>
      <w:spacing w:after="120"/>
    </w:pPr>
  </w:style>
  <w:style w:type="paragraph" w:styleId="834" w:customStyle="1">
    <w:name w:val="正文2"/>
    <w:basedOn w:val="729"/>
    <w:next w:val="833"/>
    <w:qFormat/>
    <w:pPr>
      <w:ind w:firstLine="510"/>
      <w:spacing w:before="156" w:line="360" w:lineRule="auto"/>
    </w:pPr>
    <w:rPr>
      <w:sz w:val="24"/>
      <w:szCs w:val="20"/>
    </w:rPr>
  </w:style>
  <w:style w:type="character" w:styleId="835" w:customStyle="1">
    <w:name w:val="标题 1 Char"/>
    <w:link w:val="836"/>
    <w:qFormat/>
    <w:rPr>
      <w:rFonts w:ascii="楷体_GB2312" w:hAnsi="Times New Roman" w:eastAsia="楷体_GB2312" w:cs="Times New Roman"/>
      <w:sz w:val="28"/>
      <w:szCs w:val="28"/>
    </w:rPr>
  </w:style>
  <w:style w:type="paragraph" w:styleId="836" w:customStyle="1">
    <w:name w:val="标题 11"/>
    <w:basedOn w:val="729"/>
    <w:next w:val="729"/>
    <w:link w:val="835"/>
    <w:qFormat/>
    <w:pPr>
      <w:jc w:val="center"/>
      <w:keepNext/>
      <w:outlineLvl w:val="0"/>
    </w:pPr>
    <w:rPr>
      <w:rFonts w:ascii="楷体_GB2312" w:eastAsia="楷体_GB2312"/>
      <w:sz w:val="28"/>
      <w:szCs w:val="28"/>
    </w:rPr>
  </w:style>
  <w:style w:type="character" w:styleId="837" w:customStyle="1">
    <w:name w:val="标题 2 Char"/>
    <w:link w:val="838"/>
    <w:qFormat/>
    <w:rPr>
      <w:rFonts w:ascii="Arial" w:hAnsi="Arial" w:eastAsia="幼圆" w:cs="Arial"/>
      <w:b/>
      <w:bCs/>
      <w:sz w:val="44"/>
      <w:szCs w:val="44"/>
    </w:rPr>
  </w:style>
  <w:style w:type="paragraph" w:styleId="838" w:customStyle="1">
    <w:name w:val="标题 21"/>
    <w:basedOn w:val="729"/>
    <w:next w:val="729"/>
    <w:link w:val="837"/>
    <w:qFormat/>
    <w:pPr>
      <w:jc w:val="center"/>
      <w:keepLines/>
      <w:keepNext/>
      <w:spacing w:before="260" w:after="260" w:line="416" w:lineRule="auto"/>
      <w:outlineLvl w:val="1"/>
    </w:pPr>
    <w:rPr>
      <w:rFonts w:ascii="Arial" w:hAnsi="Arial" w:eastAsia="幼圆" w:cs="Arial"/>
      <w:b/>
      <w:bCs/>
      <w:sz w:val="44"/>
      <w:szCs w:val="44"/>
    </w:rPr>
  </w:style>
  <w:style w:type="character" w:styleId="839" w:customStyle="1">
    <w:name w:val="标题 4 Char"/>
    <w:link w:val="840"/>
    <w:qFormat/>
    <w:rPr>
      <w:rFonts w:ascii="Arial" w:hAnsi="Arial" w:eastAsia="黑体" w:cs="Arial"/>
      <w:b/>
      <w:bCs/>
      <w:sz w:val="28"/>
      <w:szCs w:val="28"/>
    </w:rPr>
  </w:style>
  <w:style w:type="paragraph" w:styleId="840" w:customStyle="1">
    <w:name w:val="标题 41"/>
    <w:basedOn w:val="729"/>
    <w:next w:val="841"/>
    <w:link w:val="839"/>
    <w:qFormat/>
    <w:pPr>
      <w:keepLines/>
      <w:keepNext/>
      <w:spacing w:before="280" w:after="290" w:line="376" w:lineRule="auto"/>
      <w:outlineLvl w:val="3"/>
    </w:pPr>
    <w:rPr>
      <w:rFonts w:ascii="Arial" w:hAnsi="Arial" w:eastAsia="黑体" w:cs="Arial"/>
      <w:b/>
      <w:bCs/>
      <w:sz w:val="28"/>
      <w:szCs w:val="28"/>
    </w:rPr>
  </w:style>
  <w:style w:type="paragraph" w:styleId="841" w:customStyle="1">
    <w:name w:val="正文缩进1"/>
    <w:basedOn w:val="729"/>
    <w:next w:val="729"/>
    <w:link w:val="1002"/>
    <w:qFormat/>
    <w:pPr>
      <w:ind w:firstLine="420"/>
    </w:pPr>
  </w:style>
  <w:style w:type="paragraph" w:styleId="842" w:customStyle="1">
    <w:name w:val="正文文本1"/>
    <w:basedOn w:val="729"/>
    <w:next w:val="803"/>
    <w:qFormat/>
    <w:pPr>
      <w:spacing w:line="60" w:lineRule="auto"/>
    </w:pPr>
    <w:rPr>
      <w:rFonts w:ascii="仿宋_GB2312" w:eastAsia="仿宋_GB2312"/>
      <w:sz w:val="32"/>
    </w:rPr>
  </w:style>
  <w:style w:type="character" w:styleId="843" w:customStyle="1">
    <w:name w:val="NormalCharacter"/>
    <w:qFormat/>
  </w:style>
  <w:style w:type="character" w:styleId="844" w:customStyle="1">
    <w:name w:val="Heading 1 Char"/>
    <w:basedOn w:val="739"/>
    <w:uiPriority w:val="9"/>
    <w:qFormat/>
    <w:rPr>
      <w:rFonts w:ascii="Arial" w:hAnsi="Arial" w:eastAsia="Arial" w:cs="Arial"/>
      <w:sz w:val="40"/>
      <w:szCs w:val="40"/>
    </w:rPr>
  </w:style>
  <w:style w:type="character" w:styleId="845" w:customStyle="1">
    <w:name w:val="Heading 2 Char"/>
    <w:basedOn w:val="739"/>
    <w:uiPriority w:val="9"/>
    <w:qFormat/>
    <w:rPr>
      <w:rFonts w:ascii="Arial" w:hAnsi="Arial" w:eastAsia="Arial" w:cs="Arial"/>
      <w:sz w:val="34"/>
    </w:rPr>
  </w:style>
  <w:style w:type="character" w:styleId="846" w:customStyle="1">
    <w:name w:val="Heading 3 Char"/>
    <w:basedOn w:val="739"/>
    <w:uiPriority w:val="9"/>
    <w:qFormat/>
    <w:rPr>
      <w:rFonts w:ascii="Arial" w:hAnsi="Arial" w:eastAsia="Arial" w:cs="Arial"/>
      <w:sz w:val="30"/>
      <w:szCs w:val="30"/>
    </w:rPr>
  </w:style>
  <w:style w:type="character" w:styleId="847" w:customStyle="1">
    <w:name w:val="Heading 4 Char"/>
    <w:basedOn w:val="739"/>
    <w:uiPriority w:val="9"/>
    <w:qFormat/>
    <w:rPr>
      <w:rFonts w:ascii="Arial" w:hAnsi="Arial" w:eastAsia="Arial" w:cs="Arial"/>
      <w:b/>
      <w:bCs/>
      <w:sz w:val="26"/>
      <w:szCs w:val="26"/>
    </w:rPr>
  </w:style>
  <w:style w:type="character" w:styleId="848" w:customStyle="1">
    <w:name w:val="Heading 5 Char"/>
    <w:basedOn w:val="739"/>
    <w:uiPriority w:val="9"/>
    <w:qFormat/>
    <w:rPr>
      <w:rFonts w:ascii="Arial" w:hAnsi="Arial" w:eastAsia="Arial" w:cs="Arial"/>
      <w:b/>
      <w:bCs/>
      <w:sz w:val="24"/>
      <w:szCs w:val="24"/>
    </w:rPr>
  </w:style>
  <w:style w:type="character" w:styleId="849" w:customStyle="1">
    <w:name w:val="Heading 6 Char"/>
    <w:basedOn w:val="739"/>
    <w:uiPriority w:val="9"/>
    <w:qFormat/>
    <w:rPr>
      <w:rFonts w:ascii="Arial" w:hAnsi="Arial" w:eastAsia="Arial" w:cs="Arial"/>
      <w:b/>
      <w:bCs/>
      <w:sz w:val="22"/>
      <w:szCs w:val="22"/>
    </w:rPr>
  </w:style>
  <w:style w:type="character" w:styleId="850" w:customStyle="1">
    <w:name w:val="Heading 7 Char"/>
    <w:basedOn w:val="739"/>
    <w:uiPriority w:val="9"/>
    <w:qFormat/>
    <w:rPr>
      <w:rFonts w:ascii="Arial" w:hAnsi="Arial" w:eastAsia="Arial" w:cs="Arial"/>
      <w:b/>
      <w:bCs/>
      <w:i/>
      <w:iCs/>
      <w:sz w:val="22"/>
      <w:szCs w:val="22"/>
    </w:rPr>
  </w:style>
  <w:style w:type="character" w:styleId="851" w:customStyle="1">
    <w:name w:val="Heading 8 Char"/>
    <w:basedOn w:val="739"/>
    <w:uiPriority w:val="9"/>
    <w:qFormat/>
    <w:rPr>
      <w:rFonts w:ascii="Arial" w:hAnsi="Arial" w:eastAsia="Arial" w:cs="Arial"/>
      <w:i/>
      <w:iCs/>
      <w:sz w:val="22"/>
      <w:szCs w:val="22"/>
    </w:rPr>
  </w:style>
  <w:style w:type="character" w:styleId="852" w:customStyle="1">
    <w:name w:val="Heading 9 Char"/>
    <w:basedOn w:val="739"/>
    <w:uiPriority w:val="9"/>
    <w:qFormat/>
    <w:rPr>
      <w:rFonts w:ascii="Arial" w:hAnsi="Arial" w:eastAsia="Arial" w:cs="Arial"/>
      <w:i/>
      <w:iCs/>
      <w:sz w:val="21"/>
      <w:szCs w:val="21"/>
    </w:rPr>
  </w:style>
  <w:style w:type="paragraph" w:styleId="853">
    <w:name w:val="No Spacing"/>
    <w:uiPriority w:val="1"/>
    <w:qFormat/>
  </w:style>
  <w:style w:type="character" w:styleId="854" w:customStyle="1">
    <w:name w:val="Title Char"/>
    <w:basedOn w:val="739"/>
    <w:uiPriority w:val="10"/>
    <w:qFormat/>
    <w:rPr>
      <w:sz w:val="48"/>
      <w:szCs w:val="48"/>
    </w:rPr>
  </w:style>
  <w:style w:type="character" w:styleId="855" w:customStyle="1">
    <w:name w:val="Subtitle Char"/>
    <w:basedOn w:val="739"/>
    <w:uiPriority w:val="11"/>
    <w:qFormat/>
    <w:rPr>
      <w:sz w:val="24"/>
      <w:szCs w:val="24"/>
    </w:rPr>
  </w:style>
  <w:style w:type="paragraph" w:styleId="856">
    <w:name w:val="Quote"/>
    <w:basedOn w:val="729"/>
    <w:next w:val="729"/>
    <w:link w:val="857"/>
    <w:uiPriority w:val="29"/>
    <w:qFormat/>
    <w:pPr>
      <w:ind w:left="720" w:right="720"/>
    </w:pPr>
    <w:rPr>
      <w:i/>
    </w:rPr>
  </w:style>
  <w:style w:type="character" w:styleId="857" w:customStyle="1">
    <w:name w:val="引用 字符1"/>
    <w:link w:val="856"/>
    <w:uiPriority w:val="29"/>
    <w:qFormat/>
    <w:rPr>
      <w:i/>
    </w:rPr>
  </w:style>
  <w:style w:type="paragraph" w:styleId="858">
    <w:name w:val="Intense Quote"/>
    <w:basedOn w:val="729"/>
    <w:next w:val="729"/>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1"/>
    <w:link w:val="858"/>
    <w:uiPriority w:val="30"/>
    <w:qFormat/>
    <w:rPr>
      <w:i/>
    </w:rPr>
  </w:style>
  <w:style w:type="character" w:styleId="860" w:customStyle="1">
    <w:name w:val="Header Char"/>
    <w:basedOn w:val="739"/>
    <w:uiPriority w:val="99"/>
    <w:qFormat/>
  </w:style>
  <w:style w:type="character" w:styleId="861" w:customStyle="1">
    <w:name w:val="Caption Char"/>
    <w:uiPriority w:val="99"/>
    <w:qFormat/>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11"/>
    <w:uiPriority w:val="39"/>
    <w:unhideWhenUsed/>
    <w:qFormat/>
  </w:style>
  <w:style w:type="character" w:styleId="865" w:customStyle="1">
    <w:name w:val="标题 3 Char"/>
    <w:link w:val="866"/>
    <w:qFormat/>
    <w:rPr>
      <w:rFonts w:ascii="Times New Roman" w:hAnsi="Times New Roman" w:eastAsia="宋体" w:cs="Times New Roman"/>
      <w:b/>
      <w:bCs/>
      <w:sz w:val="32"/>
      <w:szCs w:val="32"/>
    </w:rPr>
  </w:style>
  <w:style w:type="paragraph" w:styleId="866" w:customStyle="1">
    <w:name w:val="标题 31"/>
    <w:basedOn w:val="729"/>
    <w:next w:val="841"/>
    <w:link w:val="865"/>
    <w:qFormat/>
    <w:pPr>
      <w:keepLines/>
      <w:keepNext/>
      <w:spacing w:before="260" w:after="260" w:line="416" w:lineRule="auto"/>
      <w:outlineLvl w:val="2"/>
    </w:pPr>
    <w:rPr>
      <w:b/>
      <w:bCs/>
      <w:sz w:val="32"/>
      <w:szCs w:val="32"/>
    </w:rPr>
  </w:style>
  <w:style w:type="character" w:styleId="867" w:customStyle="1">
    <w:name w:val="正文文本 Char"/>
    <w:link w:val="802"/>
    <w:qFormat/>
    <w:rPr>
      <w:rFonts w:ascii="楷体_GB2312" w:hAnsi="Arial" w:eastAsia="楷体_GB2312" w:cs="Times New Roman"/>
      <w:sz w:val="28"/>
      <w:szCs w:val="28"/>
    </w:rPr>
  </w:style>
  <w:style w:type="paragraph" w:styleId="868" w:customStyle="1">
    <w:name w:val="AONormal"/>
    <w:qFormat/>
    <w:pPr>
      <w:ind w:firstLine="440"/>
      <w:spacing w:line="400" w:lineRule="exact"/>
    </w:pPr>
    <w:rPr>
      <w:rFonts w:ascii="华文楷体" w:hAnsi="华文楷体" w:eastAsia="华文楷体" w:cs="华文楷体"/>
      <w:sz w:val="22"/>
      <w:szCs w:val="21"/>
    </w:rPr>
  </w:style>
  <w:style w:type="character" w:styleId="869" w:customStyle="1">
    <w:name w:val="标题 1 字符"/>
    <w:link w:val="730"/>
    <w:uiPriority w:val="9"/>
    <w:qFormat/>
    <w:rPr>
      <w:rFonts w:ascii="Arial" w:hAnsi="Arial" w:eastAsia="Arial" w:cs="Arial"/>
      <w:sz w:val="40"/>
      <w:szCs w:val="40"/>
    </w:rPr>
  </w:style>
  <w:style w:type="character" w:styleId="870" w:customStyle="1">
    <w:name w:val="标题 3 字符"/>
    <w:link w:val="732"/>
    <w:uiPriority w:val="9"/>
    <w:qFormat/>
    <w:rPr>
      <w:rFonts w:ascii="Arial" w:hAnsi="Arial" w:eastAsia="Arial" w:cs="Arial"/>
      <w:sz w:val="30"/>
      <w:szCs w:val="30"/>
    </w:rPr>
  </w:style>
  <w:style w:type="character" w:styleId="871" w:customStyle="1">
    <w:name w:val="标题 5 字符"/>
    <w:link w:val="734"/>
    <w:uiPriority w:val="9"/>
    <w:qFormat/>
    <w:rPr>
      <w:rFonts w:ascii="Arial" w:hAnsi="Arial" w:eastAsia="Arial" w:cs="Arial"/>
      <w:b/>
      <w:bCs/>
      <w:sz w:val="24"/>
      <w:szCs w:val="24"/>
    </w:rPr>
  </w:style>
  <w:style w:type="character" w:styleId="872" w:customStyle="1">
    <w:name w:val="标题 6 字符"/>
    <w:link w:val="735"/>
    <w:uiPriority w:val="9"/>
    <w:qFormat/>
    <w:rPr>
      <w:rFonts w:ascii="Arial" w:hAnsi="Arial" w:eastAsia="Arial" w:cs="Arial"/>
      <w:b/>
      <w:bCs/>
      <w:sz w:val="22"/>
      <w:szCs w:val="22"/>
    </w:rPr>
  </w:style>
  <w:style w:type="character" w:styleId="873" w:customStyle="1">
    <w:name w:val="标题 7 字符"/>
    <w:link w:val="736"/>
    <w:uiPriority w:val="9"/>
    <w:qFormat/>
    <w:rPr>
      <w:rFonts w:ascii="Arial" w:hAnsi="Arial" w:eastAsia="Arial" w:cs="Arial"/>
      <w:b/>
      <w:bCs/>
      <w:i/>
      <w:iCs/>
      <w:sz w:val="22"/>
      <w:szCs w:val="22"/>
    </w:rPr>
  </w:style>
  <w:style w:type="character" w:styleId="874" w:customStyle="1">
    <w:name w:val="标题 8 字符"/>
    <w:link w:val="737"/>
    <w:uiPriority w:val="9"/>
    <w:qFormat/>
    <w:rPr>
      <w:rFonts w:ascii="Arial" w:hAnsi="Arial" w:eastAsia="Arial" w:cs="Arial"/>
      <w:i/>
      <w:iCs/>
      <w:sz w:val="22"/>
      <w:szCs w:val="22"/>
    </w:rPr>
  </w:style>
  <w:style w:type="character" w:styleId="875" w:customStyle="1">
    <w:name w:val="标题 9 字符"/>
    <w:link w:val="738"/>
    <w:uiPriority w:val="9"/>
    <w:qFormat/>
    <w:rPr>
      <w:rFonts w:ascii="Arial" w:hAnsi="Arial" w:eastAsia="Arial" w:cs="Arial"/>
      <w:i/>
      <w:iCs/>
      <w:sz w:val="21"/>
      <w:szCs w:val="21"/>
    </w:rPr>
  </w:style>
  <w:style w:type="paragraph" w:styleId="876" w:customStyle="1">
    <w:name w:val="列表段落1"/>
    <w:basedOn w:val="729"/>
    <w:uiPriority w:val="34"/>
    <w:qFormat/>
    <w:pPr>
      <w:contextualSpacing/>
      <w:ind w:left="720"/>
    </w:pPr>
  </w:style>
  <w:style w:type="paragraph" w:styleId="877" w:customStyle="1">
    <w:name w:val="无间隔1"/>
    <w:uiPriority w:val="1"/>
    <w:qFormat/>
  </w:style>
  <w:style w:type="character" w:styleId="878" w:customStyle="1">
    <w:name w:val="标题 字符"/>
    <w:link w:val="765"/>
    <w:uiPriority w:val="10"/>
    <w:qFormat/>
    <w:rPr>
      <w:sz w:val="48"/>
      <w:szCs w:val="48"/>
    </w:rPr>
  </w:style>
  <w:style w:type="character" w:styleId="879" w:customStyle="1">
    <w:name w:val="副标题 字符"/>
    <w:link w:val="757"/>
    <w:uiPriority w:val="11"/>
    <w:qFormat/>
    <w:rPr>
      <w:sz w:val="24"/>
      <w:szCs w:val="24"/>
    </w:rPr>
  </w:style>
  <w:style w:type="paragraph" w:styleId="880" w:customStyle="1">
    <w:name w:val="引用1"/>
    <w:basedOn w:val="729"/>
    <w:next w:val="729"/>
    <w:link w:val="881"/>
    <w:uiPriority w:val="29"/>
    <w:qFormat/>
    <w:pPr>
      <w:ind w:left="720" w:right="720"/>
    </w:pPr>
    <w:rPr>
      <w:i/>
    </w:rPr>
  </w:style>
  <w:style w:type="character" w:styleId="881" w:customStyle="1">
    <w:name w:val="引用 字符"/>
    <w:link w:val="880"/>
    <w:uiPriority w:val="29"/>
    <w:qFormat/>
    <w:rPr>
      <w:i/>
    </w:rPr>
  </w:style>
  <w:style w:type="paragraph" w:styleId="882" w:customStyle="1">
    <w:name w:val="明显引用1"/>
    <w:basedOn w:val="729"/>
    <w:next w:val="72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眉 字符"/>
    <w:link w:val="754"/>
    <w:uiPriority w:val="99"/>
    <w:qFormat/>
  </w:style>
  <w:style w:type="character" w:styleId="885" w:customStyle="1">
    <w:name w:val="Footer Char"/>
    <w:uiPriority w:val="99"/>
    <w:qFormat/>
  </w:style>
  <w:style w:type="character" w:styleId="886" w:customStyle="1">
    <w:name w:val="页脚 字符"/>
    <w:link w:val="753"/>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link w:val="759"/>
    <w:uiPriority w:val="99"/>
    <w:qFormat/>
    <w:rPr>
      <w:sz w:val="18"/>
    </w:rPr>
  </w:style>
  <w:style w:type="character" w:styleId="994" w:customStyle="1">
    <w:name w:val="尾注文本 字符"/>
    <w:link w:val="752"/>
    <w:uiPriority w:val="99"/>
    <w:qFormat/>
    <w:rPr>
      <w:sz w:val="20"/>
    </w:rPr>
  </w:style>
  <w:style w:type="paragraph" w:styleId="995" w:customStyle="1">
    <w:name w:val="TOC 标题11"/>
    <w:uiPriority w:val="39"/>
    <w:unhideWhenUsed/>
    <w:qFormat/>
  </w:style>
  <w:style w:type="paragraph" w:styleId="996" w:customStyle="1">
    <w:name w:val="标题 51"/>
    <w:basedOn w:val="729"/>
    <w:next w:val="841"/>
    <w:link w:val="1003"/>
    <w:qFormat/>
    <w:pPr>
      <w:keepNext/>
      <w:outlineLvl w:val="4"/>
    </w:pPr>
    <w:rPr>
      <w:rFonts w:ascii="宋体"/>
      <w:color w:val="000000"/>
      <w:sz w:val="28"/>
      <w:szCs w:val="28"/>
    </w:rPr>
  </w:style>
  <w:style w:type="paragraph" w:styleId="997" w:customStyle="1">
    <w:name w:val="标题 71"/>
    <w:basedOn w:val="729"/>
    <w:next w:val="729"/>
    <w:link w:val="1004"/>
    <w:qFormat/>
    <w:pPr>
      <w:numPr>
        <w:ilvl w:val="6"/>
        <w:numId w:val="2"/>
      </w:numPr>
      <w:keepLines/>
      <w:keepNext/>
      <w:spacing w:before="240" w:after="64" w:line="320" w:lineRule="auto"/>
      <w:outlineLvl w:val="6"/>
    </w:pPr>
    <w:rPr>
      <w:b/>
      <w:bCs/>
      <w:sz w:val="24"/>
      <w:szCs w:val="24"/>
    </w:rPr>
  </w:style>
  <w:style w:type="paragraph" w:styleId="998" w:customStyle="1">
    <w:name w:val="标题 81"/>
    <w:basedOn w:val="729"/>
    <w:next w:val="729"/>
    <w:link w:val="1005"/>
    <w:qFormat/>
    <w:pPr>
      <w:numPr>
        <w:ilvl w:val="7"/>
        <w:numId w:val="2"/>
      </w:numPr>
      <w:keepLines/>
      <w:keepNext/>
      <w:spacing w:before="240" w:after="64" w:line="320" w:lineRule="auto"/>
      <w:outlineLvl w:val="7"/>
    </w:pPr>
    <w:rPr>
      <w:rFonts w:ascii="Arial" w:hAnsi="Arial" w:eastAsia="黑体"/>
      <w:sz w:val="24"/>
      <w:szCs w:val="24"/>
    </w:rPr>
  </w:style>
  <w:style w:type="paragraph" w:styleId="999" w:customStyle="1">
    <w:name w:val="标题 91"/>
    <w:basedOn w:val="729"/>
    <w:next w:val="729"/>
    <w:link w:val="1006"/>
    <w:qFormat/>
    <w:pPr>
      <w:numPr>
        <w:ilvl w:val="8"/>
        <w:numId w:val="2"/>
      </w:numPr>
      <w:keepLines/>
      <w:keepNext/>
      <w:spacing w:before="240" w:after="64" w:line="320" w:lineRule="auto"/>
      <w:outlineLvl w:val="8"/>
    </w:pPr>
    <w:rPr>
      <w:rFonts w:ascii="Arial" w:hAnsi="Arial" w:eastAsia="黑体"/>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正文缩进 Char"/>
    <w:link w:val="841"/>
    <w:qFormat/>
    <w:rPr>
      <w:rFonts w:ascii="Times New Roman" w:hAnsi="Times New Roman" w:eastAsia="宋体" w:cs="Times New Roman"/>
      <w:szCs w:val="21"/>
    </w:rPr>
  </w:style>
  <w:style w:type="character" w:styleId="1003" w:customStyle="1">
    <w:name w:val="标题 5 Char"/>
    <w:link w:val="996"/>
    <w:qFormat/>
    <w:rPr>
      <w:rFonts w:ascii="宋体" w:hAnsi="Times New Roman" w:eastAsia="宋体" w:cs="Times New Roman"/>
      <w:color w:val="000000"/>
      <w:sz w:val="28"/>
      <w:szCs w:val="28"/>
    </w:rPr>
  </w:style>
  <w:style w:type="character" w:styleId="1004" w:customStyle="1">
    <w:name w:val="标题 7 Char"/>
    <w:link w:val="997"/>
    <w:qFormat/>
    <w:rPr>
      <w:rFonts w:ascii="Times New Roman" w:hAnsi="Times New Roman" w:eastAsia="宋体" w:cs="Times New Roman"/>
      <w:b/>
      <w:bCs/>
      <w:sz w:val="24"/>
      <w:szCs w:val="24"/>
    </w:rPr>
  </w:style>
  <w:style w:type="character" w:styleId="1005" w:customStyle="1">
    <w:name w:val="标题 8 Char"/>
    <w:link w:val="998"/>
    <w:qFormat/>
    <w:rPr>
      <w:rFonts w:ascii="Arial" w:hAnsi="Arial" w:eastAsia="黑体" w:cs="Times New Roman"/>
      <w:sz w:val="24"/>
      <w:szCs w:val="24"/>
    </w:rPr>
  </w:style>
  <w:style w:type="character" w:styleId="1006" w:customStyle="1">
    <w:name w:val="标题 9 Char"/>
    <w:link w:val="999"/>
    <w:qFormat/>
    <w:rPr>
      <w:rFonts w:ascii="Arial" w:hAnsi="Arial" w:eastAsia="黑体" w:cs="Times New Roman"/>
      <w:szCs w:val="21"/>
    </w:rPr>
  </w:style>
  <w:style w:type="paragraph" w:styleId="1007" w:customStyle="1">
    <w:name w:val="列表 31"/>
    <w:basedOn w:val="729"/>
    <w:qFormat/>
    <w:pPr>
      <w:ind w:left="100" w:hanging="200"/>
    </w:pPr>
  </w:style>
  <w:style w:type="paragraph" w:styleId="1008" w:customStyle="1">
    <w:name w:val="目录 71"/>
    <w:basedOn w:val="729"/>
    <w:next w:val="729"/>
    <w:semiHidden/>
    <w:qFormat/>
    <w:pPr>
      <w:ind w:left="1260"/>
      <w:jc w:val="left"/>
    </w:pPr>
  </w:style>
  <w:style w:type="paragraph" w:styleId="1009" w:customStyle="1">
    <w:name w:val="文档结构图1"/>
    <w:basedOn w:val="729"/>
    <w:link w:val="1010"/>
    <w:semiHidden/>
    <w:qFormat/>
    <w:pPr>
      <w:shd w:val="clear" w:color="auto" w:fill="000080"/>
    </w:pPr>
  </w:style>
  <w:style w:type="character" w:styleId="1010" w:customStyle="1">
    <w:name w:val="文档结构图 Char"/>
    <w:link w:val="1009"/>
    <w:semiHidden/>
    <w:qFormat/>
    <w:rPr>
      <w:rFonts w:ascii="Times New Roman" w:hAnsi="Times New Roman" w:eastAsia="宋体" w:cs="Times New Roman"/>
      <w:szCs w:val="21"/>
      <w:shd w:val="clear" w:color="auto" w:fill="000080"/>
    </w:rPr>
  </w:style>
  <w:style w:type="paragraph" w:styleId="1011" w:customStyle="1">
    <w:name w:val="批注文字1"/>
    <w:basedOn w:val="729"/>
    <w:link w:val="1012"/>
    <w:semiHidden/>
    <w:qFormat/>
    <w:pPr>
      <w:jc w:val="left"/>
    </w:pPr>
  </w:style>
  <w:style w:type="character" w:styleId="1012" w:customStyle="1">
    <w:name w:val="批注文字 Char"/>
    <w:link w:val="1011"/>
    <w:semiHidden/>
    <w:qFormat/>
    <w:rPr>
      <w:rFonts w:ascii="Times New Roman" w:hAnsi="Times New Roman" w:eastAsia="宋体" w:cs="Times New Roman"/>
      <w:szCs w:val="21"/>
    </w:rPr>
  </w:style>
  <w:style w:type="paragraph" w:styleId="1013" w:customStyle="1">
    <w:name w:val="正文文本 31"/>
    <w:basedOn w:val="729"/>
    <w:link w:val="1014"/>
    <w:qFormat/>
    <w:rPr>
      <w:rFonts w:ascii="仿宋_GB2312" w:hAnsi="Arial" w:eastAsia="仿宋_GB2312"/>
      <w:sz w:val="32"/>
      <w:szCs w:val="32"/>
    </w:rPr>
  </w:style>
  <w:style w:type="character" w:styleId="1014" w:customStyle="1">
    <w:name w:val="正文文本 3 Char"/>
    <w:link w:val="1013"/>
    <w:qFormat/>
    <w:rPr>
      <w:rFonts w:ascii="仿宋_GB2312" w:hAnsi="Arial" w:eastAsia="仿宋_GB2312" w:cs="Times New Roman"/>
      <w:sz w:val="32"/>
      <w:szCs w:val="32"/>
    </w:rPr>
  </w:style>
  <w:style w:type="paragraph" w:styleId="1015" w:customStyle="1">
    <w:name w:val="正文文本缩进1"/>
    <w:basedOn w:val="729"/>
    <w:next w:val="729"/>
    <w:link w:val="1016"/>
    <w:qFormat/>
    <w:pPr>
      <w:ind w:firstLine="645"/>
    </w:pPr>
    <w:rPr>
      <w:rFonts w:ascii="楷体_GB2312" w:eastAsia="楷体_GB2312"/>
      <w:sz w:val="32"/>
      <w:szCs w:val="32"/>
    </w:rPr>
  </w:style>
  <w:style w:type="character" w:styleId="1016" w:customStyle="1">
    <w:name w:val="正文文本缩进 Char"/>
    <w:link w:val="1015"/>
    <w:qFormat/>
    <w:rPr>
      <w:rFonts w:ascii="楷体_GB2312" w:hAnsi="Times New Roman" w:eastAsia="楷体_GB2312" w:cs="Times New Roman"/>
      <w:sz w:val="32"/>
      <w:szCs w:val="32"/>
    </w:rPr>
  </w:style>
  <w:style w:type="paragraph" w:styleId="1017" w:customStyle="1">
    <w:name w:val="列表 21"/>
    <w:basedOn w:val="729"/>
    <w:qFormat/>
    <w:pPr>
      <w:ind w:left="100" w:hanging="200"/>
    </w:pPr>
  </w:style>
  <w:style w:type="paragraph" w:styleId="1018" w:customStyle="1">
    <w:name w:val="目录 51"/>
    <w:basedOn w:val="729"/>
    <w:next w:val="729"/>
    <w:semiHidden/>
    <w:qFormat/>
    <w:pPr>
      <w:ind w:left="840"/>
      <w:jc w:val="left"/>
    </w:pPr>
  </w:style>
  <w:style w:type="paragraph" w:styleId="1019" w:customStyle="1">
    <w:name w:val="目录 31"/>
    <w:basedOn w:val="729"/>
    <w:next w:val="729"/>
    <w:semiHidden/>
    <w:qFormat/>
    <w:pPr>
      <w:ind w:left="420"/>
      <w:jc w:val="left"/>
    </w:pPr>
    <w:rPr>
      <w:i/>
      <w:iCs/>
      <w:szCs w:val="24"/>
    </w:rPr>
  </w:style>
  <w:style w:type="paragraph" w:styleId="1020" w:customStyle="1">
    <w:name w:val="纯文本1"/>
    <w:basedOn w:val="729"/>
    <w:link w:val="1021"/>
    <w:qFormat/>
    <w:rPr>
      <w:rFonts w:ascii="宋体" w:hAnsi="Courier New" w:cs="Courier New"/>
    </w:rPr>
  </w:style>
  <w:style w:type="character" w:styleId="1021" w:customStyle="1">
    <w:name w:val="纯文本 Char"/>
    <w:link w:val="1020"/>
    <w:qFormat/>
    <w:rPr>
      <w:rFonts w:ascii="宋体" w:hAnsi="Courier New" w:eastAsia="宋体" w:cs="Courier New"/>
      <w:szCs w:val="21"/>
    </w:rPr>
  </w:style>
  <w:style w:type="paragraph" w:styleId="1022" w:customStyle="1">
    <w:name w:val="目录 81"/>
    <w:basedOn w:val="729"/>
    <w:next w:val="729"/>
    <w:semiHidden/>
    <w:qFormat/>
    <w:pPr>
      <w:ind w:left="1470"/>
      <w:jc w:val="left"/>
    </w:pPr>
  </w:style>
  <w:style w:type="paragraph" w:styleId="1023" w:customStyle="1">
    <w:name w:val="日期1"/>
    <w:basedOn w:val="729"/>
    <w:next w:val="729"/>
    <w:link w:val="1024"/>
    <w:qFormat/>
    <w:rPr>
      <w:sz w:val="24"/>
      <w:szCs w:val="24"/>
    </w:rPr>
  </w:style>
  <w:style w:type="character" w:styleId="1024" w:customStyle="1">
    <w:name w:val="日期 Char"/>
    <w:link w:val="1023"/>
    <w:qFormat/>
    <w:rPr>
      <w:rFonts w:ascii="Times New Roman" w:hAnsi="Times New Roman" w:eastAsia="宋体" w:cs="Times New Roman"/>
      <w:sz w:val="24"/>
      <w:szCs w:val="24"/>
    </w:rPr>
  </w:style>
  <w:style w:type="paragraph" w:styleId="1025" w:customStyle="1">
    <w:name w:val="正文文本缩进 21"/>
    <w:basedOn w:val="729"/>
    <w:link w:val="1026"/>
    <w:qFormat/>
    <w:pPr>
      <w:ind w:left="630" w:firstLine="645"/>
    </w:pPr>
    <w:rPr>
      <w:rFonts w:ascii="Arial" w:hAnsi="Arial" w:eastAsia="仿宋_GB2312" w:cs="Arial"/>
      <w:sz w:val="32"/>
      <w:szCs w:val="32"/>
    </w:rPr>
  </w:style>
  <w:style w:type="character" w:styleId="1026" w:customStyle="1">
    <w:name w:val="正文文本缩进 2 Char"/>
    <w:link w:val="1025"/>
    <w:qFormat/>
    <w:rPr>
      <w:rFonts w:ascii="Arial" w:hAnsi="Arial" w:eastAsia="仿宋_GB2312" w:cs="Arial"/>
      <w:sz w:val="32"/>
      <w:szCs w:val="32"/>
    </w:rPr>
  </w:style>
  <w:style w:type="paragraph" w:styleId="1027" w:customStyle="1">
    <w:name w:val="批注框文本1"/>
    <w:basedOn w:val="729"/>
    <w:link w:val="1028"/>
    <w:semiHidden/>
    <w:qFormat/>
    <w:rPr>
      <w:sz w:val="18"/>
      <w:szCs w:val="18"/>
    </w:rPr>
  </w:style>
  <w:style w:type="character" w:styleId="1028" w:customStyle="1">
    <w:name w:val="批注框文本 Char"/>
    <w:link w:val="1027"/>
    <w:semiHidden/>
    <w:qFormat/>
    <w:rPr>
      <w:rFonts w:ascii="Times New Roman" w:hAnsi="Times New Roman" w:eastAsia="宋体" w:cs="Times New Roman"/>
      <w:sz w:val="18"/>
      <w:szCs w:val="18"/>
    </w:rPr>
  </w:style>
  <w:style w:type="paragraph" w:styleId="1029" w:customStyle="1">
    <w:name w:val="页脚1"/>
    <w:basedOn w:val="729"/>
    <w:link w:val="1030"/>
    <w:qFormat/>
    <w:pPr>
      <w:jc w:val="left"/>
      <w:tabs>
        <w:tab w:val="center" w:pos="4153" w:leader="none"/>
        <w:tab w:val="right" w:pos="8306" w:leader="none"/>
      </w:tabs>
    </w:pPr>
    <w:rPr>
      <w:sz w:val="18"/>
      <w:szCs w:val="18"/>
    </w:rPr>
  </w:style>
  <w:style w:type="character" w:styleId="1030" w:customStyle="1">
    <w:name w:val="页脚 Char"/>
    <w:link w:val="1029"/>
    <w:qFormat/>
    <w:rPr>
      <w:rFonts w:ascii="Times New Roman" w:hAnsi="Times New Roman" w:eastAsia="宋体" w:cs="Times New Roman"/>
      <w:sz w:val="18"/>
      <w:szCs w:val="18"/>
    </w:rPr>
  </w:style>
  <w:style w:type="paragraph" w:styleId="1031" w:customStyle="1">
    <w:name w:val="寄信人地址1"/>
    <w:basedOn w:val="1032"/>
    <w:uiPriority w:val="99"/>
    <w:unhideWhenUsed/>
    <w:qFormat/>
    <w:rPr>
      <w:rFonts w:ascii="Arial" w:hAnsi="Arial"/>
    </w:rPr>
  </w:style>
  <w:style w:type="paragraph" w:styleId="1032" w:customStyle="1">
    <w:name w:val="正文_16"/>
    <w:next w:val="1033"/>
    <w:qFormat/>
    <w:pPr>
      <w:jc w:val="both"/>
      <w:widowControl w:val="off"/>
    </w:pPr>
    <w:rPr>
      <w:rFonts w:ascii="Calibri" w:hAnsi="Calibri"/>
      <w:sz w:val="21"/>
      <w:szCs w:val="22"/>
    </w:rPr>
  </w:style>
  <w:style w:type="paragraph" w:styleId="1033" w:customStyle="1">
    <w:name w:val="正文文本 2_0"/>
    <w:basedOn w:val="1032"/>
    <w:qFormat/>
    <w:rPr>
      <w:rFonts w:ascii="仿宋_GB2312" w:eastAsia="仿宋_GB2312"/>
      <w:sz w:val="28"/>
    </w:rPr>
  </w:style>
  <w:style w:type="paragraph" w:styleId="1034" w:customStyle="1">
    <w:name w:val="正文首行缩进 2_0"/>
    <w:basedOn w:val="1035"/>
    <w:qFormat/>
    <w:pPr>
      <w:ind w:left="200" w:firstLine="200"/>
      <w:spacing w:after="120"/>
    </w:pPr>
    <w:rPr>
      <w:rFonts w:ascii="Times New Roman" w:hAnsi="Times New Roman"/>
      <w:sz w:val="24"/>
      <w:szCs w:val="24"/>
    </w:rPr>
  </w:style>
  <w:style w:type="paragraph" w:styleId="1035" w:customStyle="1">
    <w:name w:val="正文文本缩进_0"/>
    <w:basedOn w:val="1036"/>
    <w:qFormat/>
    <w:pPr>
      <w:ind w:firstLine="225"/>
    </w:pPr>
    <w:rPr>
      <w:rFonts w:ascii="仿宋_GB2312" w:eastAsia="仿宋_GB2312"/>
      <w:sz w:val="32"/>
    </w:rPr>
  </w:style>
  <w:style w:type="paragraph" w:styleId="1036" w:customStyle="1">
    <w:name w:val="正文_2"/>
    <w:next w:val="1037"/>
    <w:qFormat/>
    <w:pPr>
      <w:jc w:val="both"/>
      <w:widowControl w:val="off"/>
    </w:pPr>
    <w:rPr>
      <w:rFonts w:ascii="Calibri" w:hAnsi="Calibri"/>
      <w:sz w:val="21"/>
      <w:szCs w:val="22"/>
    </w:rPr>
  </w:style>
  <w:style w:type="paragraph" w:styleId="1037" w:customStyle="1">
    <w:name w:val="正文1_0"/>
    <w:basedOn w:val="1038"/>
    <w:qFormat/>
    <w:rPr>
      <w:rFonts w:ascii="Times New Roman" w:hAnsi="Times New Roman"/>
    </w:rPr>
  </w:style>
  <w:style w:type="paragraph" w:styleId="1038" w:customStyle="1">
    <w:name w:val="正文_19"/>
    <w:qFormat/>
    <w:pPr>
      <w:jc w:val="both"/>
      <w:widowControl w:val="off"/>
    </w:pPr>
    <w:rPr>
      <w:rFonts w:ascii="Calibri" w:hAnsi="Calibri"/>
      <w:sz w:val="21"/>
      <w:szCs w:val="24"/>
    </w:rPr>
  </w:style>
  <w:style w:type="paragraph" w:styleId="1039" w:customStyle="1">
    <w:name w:val="页眉1"/>
    <w:basedOn w:val="729"/>
    <w:link w:val="104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qFormat/>
    <w:rPr>
      <w:rFonts w:ascii="Times New Roman" w:hAnsi="Times New Roman" w:eastAsia="宋体" w:cs="Times New Roman"/>
      <w:sz w:val="18"/>
      <w:szCs w:val="18"/>
    </w:rPr>
  </w:style>
  <w:style w:type="paragraph" w:styleId="1041" w:customStyle="1">
    <w:name w:val="目录 11"/>
    <w:basedOn w:val="729"/>
    <w:next w:val="729"/>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29"/>
    <w:next w:val="729"/>
    <w:semiHidden/>
    <w:qFormat/>
    <w:pPr>
      <w:ind w:left="630"/>
      <w:jc w:val="left"/>
    </w:pPr>
  </w:style>
  <w:style w:type="paragraph" w:styleId="1043" w:customStyle="1">
    <w:name w:val="列表1"/>
    <w:basedOn w:val="729"/>
    <w:qFormat/>
    <w:pPr>
      <w:ind w:left="200" w:hanging="200"/>
    </w:pPr>
  </w:style>
  <w:style w:type="paragraph" w:styleId="1044" w:customStyle="1">
    <w:name w:val="目录 61"/>
    <w:basedOn w:val="729"/>
    <w:next w:val="729"/>
    <w:semiHidden/>
    <w:qFormat/>
    <w:pPr>
      <w:ind w:left="1050"/>
      <w:jc w:val="left"/>
    </w:pPr>
  </w:style>
  <w:style w:type="paragraph" w:styleId="1045" w:customStyle="1">
    <w:name w:val="正文文本缩进 31"/>
    <w:basedOn w:val="729"/>
    <w:link w:val="1046"/>
    <w:qFormat/>
    <w:pPr>
      <w:ind w:left="645" w:firstLine="645"/>
    </w:pPr>
    <w:rPr>
      <w:rFonts w:ascii="Arial" w:hAnsi="Arial" w:eastAsia="仿宋_GB2312" w:cs="Arial"/>
      <w:color w:val="ffff00"/>
      <w:sz w:val="32"/>
      <w:szCs w:val="32"/>
    </w:rPr>
  </w:style>
  <w:style w:type="character" w:styleId="1046" w:customStyle="1">
    <w:name w:val="正文文本缩进 3 Char"/>
    <w:link w:val="1045"/>
    <w:qFormat/>
    <w:rPr>
      <w:rFonts w:ascii="Arial" w:hAnsi="Arial" w:eastAsia="仿宋_GB2312" w:cs="Arial"/>
      <w:color w:val="ffff00"/>
      <w:sz w:val="32"/>
      <w:szCs w:val="32"/>
    </w:rPr>
  </w:style>
  <w:style w:type="paragraph" w:styleId="1047" w:customStyle="1">
    <w:name w:val="图表目录1"/>
    <w:basedOn w:val="729"/>
    <w:next w:val="729"/>
    <w:semiHidden/>
    <w:qFormat/>
    <w:pPr>
      <w:ind w:left="840" w:hanging="420"/>
    </w:pPr>
  </w:style>
  <w:style w:type="paragraph" w:styleId="1048" w:customStyle="1">
    <w:name w:val="目录 21"/>
    <w:basedOn w:val="729"/>
    <w:next w:val="729"/>
    <w:semiHidden/>
    <w:qFormat/>
    <w:pPr>
      <w:ind w:left="210"/>
      <w:jc w:val="left"/>
    </w:pPr>
    <w:rPr>
      <w:smallCaps/>
      <w:szCs w:val="24"/>
    </w:rPr>
  </w:style>
  <w:style w:type="paragraph" w:styleId="1049" w:customStyle="1">
    <w:name w:val="目录 91"/>
    <w:basedOn w:val="729"/>
    <w:next w:val="729"/>
    <w:semiHidden/>
    <w:qFormat/>
    <w:pPr>
      <w:ind w:left="1680"/>
      <w:jc w:val="left"/>
    </w:pPr>
  </w:style>
  <w:style w:type="paragraph" w:styleId="1050" w:customStyle="1">
    <w:name w:val="正文文本 21"/>
    <w:basedOn w:val="729"/>
    <w:link w:val="1051"/>
    <w:qFormat/>
    <w:pPr>
      <w:jc w:val="center"/>
      <w:widowControl/>
    </w:pPr>
    <w:rPr>
      <w:rFonts w:ascii="楷体_GB2312" w:eastAsia="楷体_GB2312"/>
      <w:sz w:val="28"/>
      <w:szCs w:val="28"/>
    </w:rPr>
  </w:style>
  <w:style w:type="character" w:styleId="1051" w:customStyle="1">
    <w:name w:val="正文文本 2 Char"/>
    <w:link w:val="1050"/>
    <w:qFormat/>
    <w:rPr>
      <w:rFonts w:ascii="楷体_GB2312" w:hAnsi="Times New Roman" w:eastAsia="楷体_GB2312" w:cs="Times New Roman"/>
      <w:sz w:val="28"/>
      <w:szCs w:val="28"/>
    </w:rPr>
  </w:style>
  <w:style w:type="paragraph" w:styleId="1052" w:customStyle="1">
    <w:name w:val="列表接续 21"/>
    <w:basedOn w:val="729"/>
    <w:next w:val="729"/>
    <w:qFormat/>
    <w:pPr>
      <w:ind w:left="840"/>
      <w:spacing w:after="120"/>
    </w:pPr>
  </w:style>
  <w:style w:type="paragraph" w:styleId="1053"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29"/>
    <w:next w:val="729"/>
    <w:semiHidden/>
    <w:qFormat/>
    <w:pPr>
      <w:spacing w:line="240" w:lineRule="atLeast"/>
    </w:pPr>
    <w:rPr>
      <w:b/>
      <w:bCs/>
    </w:rPr>
  </w:style>
  <w:style w:type="paragraph" w:styleId="1055" w:customStyle="1">
    <w:name w:val="批注主题1"/>
    <w:basedOn w:val="1011"/>
    <w:next w:val="1011"/>
    <w:link w:val="1056"/>
    <w:semiHidden/>
    <w:qFormat/>
    <w:rPr>
      <w:b/>
      <w:bCs/>
    </w:rPr>
  </w:style>
  <w:style w:type="character" w:styleId="1056" w:customStyle="1">
    <w:name w:val="批注主题 Char"/>
    <w:link w:val="1055"/>
    <w:semiHidden/>
    <w:qFormat/>
    <w:rPr>
      <w:rFonts w:ascii="Times New Roman" w:hAnsi="Times New Roman" w:eastAsia="宋体" w:cs="Times New Roman"/>
      <w:b/>
      <w:bCs/>
      <w:szCs w:val="21"/>
    </w:rPr>
  </w:style>
  <w:style w:type="paragraph" w:styleId="1057" w:customStyle="1">
    <w:name w:val="正文首行缩进11"/>
    <w:basedOn w:val="729"/>
    <w:link w:val="1058"/>
    <w:qFormat/>
    <w:pPr>
      <w:ind w:firstLine="200"/>
      <w:spacing w:line="360" w:lineRule="auto"/>
    </w:pPr>
    <w:rPr>
      <w:rFonts w:ascii="仿宋_GB2312" w:eastAsia="仿宋_GB2312"/>
      <w:sz w:val="30"/>
      <w:szCs w:val="30"/>
    </w:rPr>
  </w:style>
  <w:style w:type="character" w:styleId="1058" w:customStyle="1">
    <w:name w:val="正文首行缩进 Char"/>
    <w:link w:val="1057"/>
    <w:qFormat/>
    <w:rPr>
      <w:rFonts w:ascii="仿宋_GB2312" w:hAnsi="Times New Roman" w:eastAsia="仿宋_GB2312" w:cs="Times New Roman"/>
      <w:sz w:val="30"/>
      <w:szCs w:val="30"/>
    </w:rPr>
  </w:style>
  <w:style w:type="paragraph" w:styleId="1059" w:customStyle="1">
    <w:name w:val="正文首行缩进 21"/>
    <w:basedOn w:val="1015"/>
    <w:link w:val="1060"/>
    <w:qFormat/>
    <w:pPr>
      <w:ind w:firstLine="420"/>
      <w:spacing w:line="360" w:lineRule="auto"/>
    </w:pPr>
    <w:rPr>
      <w:rFonts w:ascii="宋体" w:hAnsi="宋体" w:eastAsia="宋体"/>
      <w:sz w:val="21"/>
      <w:szCs w:val="20"/>
    </w:rPr>
  </w:style>
  <w:style w:type="character" w:styleId="1060" w:customStyle="1">
    <w:name w:val="正文首行缩进 2 Char"/>
    <w:link w:val="1059"/>
    <w:qFormat/>
    <w:rPr>
      <w:rFonts w:ascii="宋体" w:hAnsi="宋体" w:eastAsia="宋体" w:cs="Times New Roman"/>
      <w:sz w:val="32"/>
      <w:szCs w:val="20"/>
    </w:rPr>
  </w:style>
  <w:style w:type="table" w:styleId="1061" w:customStyle="1">
    <w:name w:val="网格型1"/>
    <w:basedOn w:val="1001"/>
    <w:qFormat/>
    <w:pPr>
      <w:jc w:val="both"/>
      <w:widowControl w:val="off"/>
    </w:pPr>
    <w:tblPr/>
  </w:style>
  <w:style w:type="character" w:styleId="1062" w:customStyle="1">
    <w:name w:val="要点1"/>
    <w:qFormat/>
    <w:rPr>
      <w:b/>
      <w:bCs/>
    </w:rPr>
  </w:style>
  <w:style w:type="character" w:styleId="1063" w:customStyle="1">
    <w:name w:val="页码1"/>
    <w:qFormat/>
  </w:style>
  <w:style w:type="character" w:styleId="1064" w:customStyle="1">
    <w:name w:val="已访问的超链接1"/>
    <w:qFormat/>
    <w:rPr>
      <w:color w:val="800080"/>
      <w:u w:val="single"/>
    </w:rPr>
  </w:style>
  <w:style w:type="character" w:styleId="1065" w:customStyle="1">
    <w:name w:val="超链接1"/>
    <w:qFormat/>
    <w:rPr>
      <w:color w:val="0000ff"/>
      <w:u w:val="single"/>
    </w:rPr>
  </w:style>
  <w:style w:type="character" w:styleId="1066" w:customStyle="1">
    <w:name w:val="批注引用1"/>
    <w:semiHidden/>
    <w:qFormat/>
    <w:rPr>
      <w:sz w:val="21"/>
      <w:szCs w:val="21"/>
    </w:rPr>
  </w:style>
  <w:style w:type="character" w:styleId="1067" w:customStyle="1">
    <w:name w:val="列出段落 Char"/>
    <w:link w:val="1068"/>
    <w:qFormat/>
    <w:rPr>
      <w:rFonts w:ascii="Calibri" w:hAnsi="Calibri"/>
      <w:sz w:val="24"/>
      <w:szCs w:val="24"/>
      <w:lang w:eastAsia="en-US" w:bidi="en-US"/>
    </w:rPr>
  </w:style>
  <w:style w:type="paragraph" w:styleId="1068" w:customStyle="1">
    <w:name w:val="列出段落1"/>
    <w:basedOn w:val="729"/>
    <w:link w:val="1067"/>
    <w:qFormat/>
    <w:pPr>
      <w:contextualSpacing/>
      <w:ind w:left="720"/>
      <w:jc w:val="left"/>
      <w:widowControl/>
    </w:pPr>
    <w:rPr>
      <w:rFonts w:ascii="Calibri" w:hAnsi="Calibri"/>
      <w:sz w:val="24"/>
      <w:szCs w:val="24"/>
      <w:lang w:eastAsia="en-US" w:bidi="en-US"/>
    </w:rPr>
  </w:style>
  <w:style w:type="character" w:styleId="1069" w:customStyle="1">
    <w:name w:val="font5 Char"/>
    <w:qFormat/>
    <w:rPr>
      <w:rFonts w:ascii="宋体" w:hAnsi="宋体" w:eastAsia="宋体"/>
      <w:sz w:val="28"/>
      <w:szCs w:val="28"/>
      <w:lang w:val="en-US" w:eastAsia="zh-CN" w:bidi="ar-SA"/>
    </w:rPr>
  </w:style>
  <w:style w:type="character" w:styleId="1070" w:customStyle="1">
    <w:name w:val="二级目录 Char"/>
    <w:link w:val="1071"/>
    <w:qFormat/>
    <w:rPr>
      <w:b/>
      <w:sz w:val="30"/>
      <w:szCs w:val="28"/>
    </w:rPr>
  </w:style>
  <w:style w:type="paragraph" w:styleId="1071" w:customStyle="1">
    <w:name w:val="二级目录"/>
    <w:next w:val="729"/>
    <w:link w:val="1070"/>
    <w:qFormat/>
    <w:pPr>
      <w:ind w:left="907" w:hanging="907"/>
      <w:tabs>
        <w:tab w:val="left" w:pos="907" w:leader="none"/>
        <w:tab w:val="left" w:pos="1145" w:leader="none"/>
      </w:tabs>
      <w:outlineLvl w:val="1"/>
    </w:pPr>
    <w:rPr>
      <w:b/>
      <w:sz w:val="30"/>
      <w:szCs w:val="28"/>
    </w:rPr>
  </w:style>
  <w:style w:type="paragraph" w:styleId="1072" w:customStyle="1">
    <w:name w:val="首行缩进"/>
    <w:basedOn w:val="729"/>
    <w:qFormat/>
    <w:pPr>
      <w:ind w:firstLine="480"/>
    </w:pPr>
    <w:rPr>
      <w:lang w:val="zh-CN"/>
    </w:rPr>
  </w:style>
  <w:style w:type="paragraph" w:styleId="1073" w:customStyle="1">
    <w:name w:val="正文_3_0_0"/>
    <w:next w:val="1074"/>
    <w:unhideWhenUsed/>
    <w:qFormat/>
    <w:pPr>
      <w:jc w:val="both"/>
      <w:widowControl w:val="off"/>
    </w:pPr>
    <w:rPr>
      <w:rFonts w:ascii="Calibri" w:hAnsi="Calibri"/>
      <w:sz w:val="21"/>
      <w:szCs w:val="24"/>
    </w:rPr>
  </w:style>
  <w:style w:type="paragraph" w:styleId="1074" w:customStyle="1">
    <w:name w:val="正文文本缩进_1_0_0"/>
    <w:basedOn w:val="1073"/>
    <w:next w:val="1073"/>
    <w:uiPriority w:val="99"/>
    <w:unhideWhenUsed/>
    <w:qFormat/>
    <w:pPr>
      <w:ind w:firstLine="225"/>
    </w:pPr>
    <w:rPr>
      <w:rFonts w:hint="eastAsia" w:ascii="仿宋_GB2312" w:eastAsia="仿宋_GB2312"/>
      <w:sz w:val="32"/>
    </w:rPr>
  </w:style>
  <w:style w:type="paragraph" w:styleId="1075" w:customStyle="1">
    <w:name w:val="索引 41"/>
    <w:basedOn w:val="729"/>
    <w:next w:val="729"/>
    <w:semiHidden/>
    <w:qFormat/>
    <w:pPr>
      <w:ind w:left="1260"/>
    </w:pPr>
    <w:rPr>
      <w:rFonts w:ascii="Calibri" w:hAnsi="Calibri" w:eastAsia="Calibri" w:cs="宋体"/>
      <w:sz w:val="20"/>
      <w:lang w:val="zh-CN"/>
    </w:rPr>
  </w:style>
  <w:style w:type="paragraph" w:styleId="1076" w:customStyle="1">
    <w:name w:val="Normal_13_0"/>
    <w:qFormat/>
    <w:rPr>
      <w:rFonts w:ascii="黑体" w:hAnsi="黑体" w:eastAsia="黑体" w:cs="黑体"/>
      <w:b/>
      <w:sz w:val="32"/>
      <w:szCs w:val="24"/>
    </w:rPr>
  </w:style>
  <w:style w:type="paragraph" w:styleId="1077" w:customStyle="1">
    <w:name w:val="table_1stline"/>
    <w:basedOn w:val="729"/>
    <w:qFormat/>
    <w:pPr>
      <w:jc w:val="left"/>
      <w:spacing w:before="120"/>
      <w:widowControl/>
    </w:pPr>
    <w:rPr>
      <w:bCs/>
      <w:sz w:val="20"/>
      <w:szCs w:val="20"/>
      <w:lang w:val="de-DE" w:eastAsia="de-DE"/>
    </w:rPr>
  </w:style>
  <w:style w:type="paragraph" w:styleId="1078" w:customStyle="1">
    <w:name w:val="正文_12_0_0_0_0"/>
    <w:basedOn w:val="729"/>
    <w:qFormat/>
    <w:rPr>
      <w:szCs w:val="24"/>
    </w:rPr>
  </w:style>
  <w:style w:type="paragraph" w:styleId="1079" w:customStyle="1">
    <w:name w:val="正文_3_0"/>
    <w:uiPriority w:val="99"/>
    <w:qFormat/>
    <w:pPr>
      <w:jc w:val="both"/>
      <w:widowControl w:val="off"/>
    </w:pPr>
    <w:rPr>
      <w:rFonts w:ascii="Calibri" w:hAnsi="Calibri"/>
      <w:sz w:val="21"/>
      <w:szCs w:val="22"/>
    </w:rPr>
  </w:style>
  <w:style w:type="paragraph" w:styleId="1080" w:customStyle="1">
    <w:name w:val="正文文本缩进_1_0"/>
    <w:basedOn w:val="1079"/>
    <w:next w:val="1079"/>
    <w:uiPriority w:val="99"/>
    <w:unhideWhenUsed/>
    <w:qFormat/>
    <w:pPr>
      <w:ind w:firstLine="225"/>
    </w:pPr>
    <w:rPr>
      <w:rFonts w:hint="eastAsia" w:ascii="仿宋_GB2312" w:eastAsia="仿宋_GB2312"/>
      <w:sz w:val="32"/>
      <w:szCs w:val="24"/>
    </w:rPr>
  </w:style>
  <w:style w:type="paragraph" w:styleId="1081"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82"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正文_1_0_0_0_0"/>
    <w:uiPriority w:val="99"/>
    <w:qFormat/>
    <w:pPr>
      <w:jc w:val="both"/>
      <w:widowControl w:val="off"/>
    </w:pPr>
    <w:rPr>
      <w:sz w:val="21"/>
    </w:rPr>
  </w:style>
  <w:style w:type="paragraph" w:styleId="1084" w:customStyle="1">
    <w:name w:val="4"/>
    <w:basedOn w:val="729"/>
    <w:next w:val="1045"/>
    <w:qFormat/>
    <w:pPr>
      <w:ind w:firstLine="420"/>
      <w:spacing w:line="360" w:lineRule="auto"/>
    </w:pPr>
    <w:rPr>
      <w:color w:val="ff0000"/>
      <w:sz w:val="24"/>
      <w:szCs w:val="24"/>
    </w:rPr>
  </w:style>
  <w:style w:type="paragraph" w:styleId="1085" w:customStyle="1">
    <w:name w:val="左对齐正文"/>
    <w:uiPriority w:val="99"/>
    <w:qFormat/>
    <w:rPr>
      <w:rFonts w:ascii="Calibri" w:hAnsi="Calibri" w:eastAsia="仿宋_GB2312" w:cs="Calibri"/>
      <w:sz w:val="32"/>
      <w:szCs w:val="32"/>
    </w:rPr>
  </w:style>
  <w:style w:type="paragraph" w:styleId="1086"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正文_14_0"/>
    <w:qFormat/>
    <w:pPr>
      <w:jc w:val="both"/>
      <w:widowControl w:val="off"/>
    </w:pPr>
    <w:rPr>
      <w:rFonts w:ascii="Calibri" w:hAnsi="Calibri"/>
      <w:sz w:val="21"/>
      <w:szCs w:val="22"/>
    </w:rPr>
  </w:style>
  <w:style w:type="paragraph" w:styleId="1088"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89" w:customStyle="1">
    <w:name w:val="正文_16_0_0"/>
    <w:qFormat/>
    <w:pPr>
      <w:jc w:val="both"/>
      <w:widowControl w:val="off"/>
    </w:pPr>
    <w:rPr>
      <w:rFonts w:ascii="Calibri" w:hAnsi="Calibri"/>
      <w:sz w:val="21"/>
      <w:szCs w:val="22"/>
    </w:rPr>
  </w:style>
  <w:style w:type="paragraph" w:styleId="1090" w:customStyle="1">
    <w:name w:val="Char"/>
    <w:basedOn w:val="1009"/>
    <w:qFormat/>
    <w:rPr>
      <w:rFonts w:ascii="Tahoma" w:hAnsi="Tahoma"/>
      <w:sz w:val="24"/>
      <w:szCs w:val="24"/>
    </w:rPr>
  </w:style>
  <w:style w:type="paragraph" w:styleId="1091" w:customStyle="1">
    <w:name w:val="Char1"/>
    <w:basedOn w:val="729"/>
    <w:qFormat/>
    <w:pPr>
      <w:ind w:firstLine="200"/>
      <w:tabs>
        <w:tab w:val="left" w:pos="360" w:leader="none"/>
      </w:tabs>
    </w:pPr>
    <w:rPr>
      <w:sz w:val="28"/>
      <w:szCs w:val="30"/>
    </w:rPr>
  </w:style>
  <w:style w:type="paragraph" w:styleId="1092" w:customStyle="1">
    <w:name w:val="table_lines"/>
    <w:basedOn w:val="729"/>
    <w:qFormat/>
    <w:pPr>
      <w:jc w:val="left"/>
      <w:widowControl/>
    </w:pPr>
    <w:rPr>
      <w:sz w:val="20"/>
      <w:szCs w:val="20"/>
      <w:lang w:val="de-DE" w:eastAsia="de-DE"/>
    </w:rPr>
  </w:style>
  <w:style w:type="paragraph" w:styleId="1093"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Char Char Char Char"/>
    <w:basedOn w:val="1009"/>
    <w:qFormat/>
    <w:pPr>
      <w:spacing w:line="360" w:lineRule="auto"/>
    </w:pPr>
    <w:rPr>
      <w:rFonts w:ascii="Tahoma" w:hAnsi="Tahoma"/>
      <w:sz w:val="24"/>
      <w:szCs w:val="24"/>
    </w:rPr>
  </w:style>
  <w:style w:type="paragraph" w:styleId="1095" w:customStyle="1">
    <w:name w:val="列出段落2"/>
    <w:basedOn w:val="729"/>
    <w:qFormat/>
    <w:pPr>
      <w:contextualSpacing/>
      <w:ind w:left="720"/>
      <w:jc w:val="left"/>
      <w:widowControl/>
    </w:pPr>
    <w:rPr>
      <w:rFonts w:ascii="Calibri" w:hAnsi="Calibri"/>
      <w:sz w:val="24"/>
      <w:szCs w:val="24"/>
      <w:lang w:eastAsia="en-US" w:bidi="en-US"/>
    </w:rPr>
  </w:style>
  <w:style w:type="paragraph" w:styleId="1096" w:customStyle="1">
    <w:name w:val="Normal_18_0"/>
    <w:uiPriority w:val="99"/>
    <w:qFormat/>
    <w:rPr>
      <w:rFonts w:ascii="黑体" w:hAnsi="黑体" w:eastAsia="黑体" w:cs="黑体"/>
      <w:b/>
      <w:sz w:val="32"/>
      <w:szCs w:val="24"/>
    </w:rPr>
  </w:style>
  <w:style w:type="paragraph" w:styleId="1097" w:customStyle="1">
    <w:name w:val="部分1"/>
    <w:basedOn w:val="729"/>
    <w:qFormat/>
    <w:pPr>
      <w:jc w:val="center"/>
      <w:keepNext/>
      <w:pageBreakBefore/>
      <w:spacing w:line="360" w:lineRule="auto"/>
      <w:tabs>
        <w:tab w:val="left" w:pos="720" w:leader="none"/>
      </w:tabs>
      <w:outlineLvl w:val="0"/>
    </w:pPr>
    <w:rPr>
      <w:rFonts w:eastAsia="黑体"/>
      <w:b/>
      <w:sz w:val="36"/>
      <w:szCs w:val="20"/>
    </w:rPr>
  </w:style>
  <w:style w:type="paragraph" w:styleId="1098" w:customStyle="1">
    <w:name w:val="正文_1"/>
    <w:qFormat/>
    <w:pPr>
      <w:jc w:val="both"/>
      <w:widowControl w:val="off"/>
    </w:pPr>
    <w:rPr>
      <w:rFonts w:eastAsia="仿宋_GB2312"/>
      <w:sz w:val="28"/>
      <w:szCs w:val="24"/>
    </w:rPr>
  </w:style>
  <w:style w:type="paragraph" w:styleId="1099" w:customStyle="1">
    <w:name w:val="Normal_1_2"/>
    <w:uiPriority w:val="99"/>
    <w:qFormat/>
    <w:rPr>
      <w:rFonts w:eastAsia="Times New Roman"/>
      <w:sz w:val="24"/>
      <w:szCs w:val="24"/>
    </w:rPr>
  </w:style>
  <w:style w:type="paragraph" w:styleId="1100" w:customStyle="1">
    <w:name w:val="正文首行缩进1"/>
    <w:basedOn w:val="842"/>
    <w:next w:val="756"/>
    <w:qFormat/>
    <w:pPr>
      <w:ind w:firstLine="100"/>
      <w:spacing w:after="120" w:line="240" w:lineRule="auto"/>
    </w:pPr>
    <w:rPr>
      <w:rFonts w:ascii="Times New Roman" w:eastAsia="宋体"/>
      <w:sz w:val="21"/>
    </w:rPr>
  </w:style>
  <w:style w:type="paragraph" w:styleId="1101" w:customStyle="1">
    <w:name w:val="正文文本12"/>
    <w:basedOn w:val="729"/>
    <w:uiPriority w:val="1"/>
    <w:qFormat/>
    <w:pPr>
      <w:ind w:left="120"/>
    </w:pPr>
    <w:rPr>
      <w:rFonts w:ascii="宋体" w:hAnsi="宋体" w:cs="宋体"/>
      <w:lang w:val="zh-CN" w:bidi="zh-CN"/>
    </w:rPr>
  </w:style>
  <w:style w:type="paragraph" w:styleId="1102" w:customStyle="1">
    <w:name w:val="正文_17"/>
    <w:qFormat/>
    <w:pPr>
      <w:jc w:val="both"/>
      <w:widowControl w:val="off"/>
    </w:pPr>
    <w:rPr>
      <w:rFonts w:ascii="Calibri" w:hAnsi="Calibri"/>
      <w:sz w:val="21"/>
      <w:szCs w:val="22"/>
    </w:rPr>
  </w:style>
  <w:style w:type="paragraph" w:styleId="1103"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普通 (Web)"/>
    <w:basedOn w:val="729"/>
    <w:qFormat/>
    <w:pPr>
      <w:jc w:val="left"/>
      <w:spacing w:before="100" w:beforeAutospacing="1" w:after="100" w:afterAutospacing="1"/>
      <w:widowControl/>
    </w:pPr>
    <w:rPr>
      <w:rFonts w:ascii="宋体" w:hAnsi="宋体"/>
      <w:sz w:val="24"/>
      <w:szCs w:val="24"/>
    </w:rPr>
  </w:style>
  <w:style w:type="paragraph" w:styleId="1105" w:customStyle="1">
    <w:name w:val="标题3"/>
    <w:basedOn w:val="729"/>
    <w:next w:val="729"/>
    <w:qFormat/>
    <w:pPr>
      <w:ind w:firstLine="624"/>
      <w:spacing w:line="590" w:lineRule="atLeast"/>
    </w:pPr>
    <w:rPr>
      <w:rFonts w:ascii="方正黑体_GBK" w:eastAsia="方正黑体_GBK"/>
      <w:sz w:val="32"/>
      <w:szCs w:val="32"/>
    </w:rPr>
  </w:style>
  <w:style w:type="paragraph" w:styleId="1106"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7" w:customStyle="1">
    <w:name w:val="正文_12_0_0_0"/>
    <w:qFormat/>
    <w:pPr>
      <w:jc w:val="both"/>
      <w:widowControl w:val="off"/>
    </w:pPr>
    <w:rPr>
      <w:sz w:val="21"/>
      <w:szCs w:val="24"/>
    </w:rPr>
  </w:style>
  <w:style w:type="paragraph" w:styleId="1108" w:customStyle="1">
    <w:name w:val="正文_3_0_0_0_0"/>
    <w:next w:val="1109"/>
    <w:unhideWhenUsed/>
    <w:qFormat/>
    <w:pPr>
      <w:jc w:val="both"/>
      <w:widowControl w:val="off"/>
    </w:pPr>
    <w:rPr>
      <w:rFonts w:ascii="Calibri" w:hAnsi="Calibri"/>
      <w:sz w:val="21"/>
      <w:szCs w:val="24"/>
    </w:rPr>
  </w:style>
  <w:style w:type="paragraph" w:styleId="1109" w:customStyle="1">
    <w:name w:val="正文文本缩进_1_0_0_0_0"/>
    <w:basedOn w:val="1108"/>
    <w:next w:val="1108"/>
    <w:uiPriority w:val="99"/>
    <w:unhideWhenUsed/>
    <w:qFormat/>
    <w:pPr>
      <w:ind w:firstLine="225"/>
    </w:pPr>
    <w:rPr>
      <w:rFonts w:hint="eastAsia" w:ascii="仿宋_GB2312" w:eastAsia="仿宋_GB2312"/>
      <w:sz w:val="32"/>
    </w:rPr>
  </w:style>
  <w:style w:type="paragraph" w:styleId="1110" w:customStyle="1">
    <w:name w:val="样式1"/>
    <w:basedOn w:val="729"/>
    <w:qFormat/>
    <w:pPr>
      <w:numPr>
        <w:numId w:val="3"/>
      </w:numPr>
    </w:pPr>
    <w:rPr>
      <w:rFonts w:ascii="宋体" w:hAnsi="宋体"/>
    </w:rPr>
  </w:style>
  <w:style w:type="paragraph" w:styleId="1111"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113"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114" w:customStyle="1">
    <w:name w:val="xl30"/>
    <w:basedOn w:val="729"/>
    <w:qFormat/>
    <w:pPr>
      <w:jc w:val="center"/>
      <w:spacing w:before="100" w:beforeAutospacing="1" w:after="100" w:afterAutospacing="1"/>
      <w:widowControl/>
    </w:pPr>
    <w:rPr>
      <w:rFonts w:ascii="宋体" w:hAnsi="宋体"/>
      <w:b/>
      <w:bCs/>
      <w:sz w:val="36"/>
      <w:szCs w:val="36"/>
    </w:rPr>
  </w:style>
  <w:style w:type="paragraph" w:styleId="1115" w:customStyle="1">
    <w:name w:val="修订1"/>
    <w:uiPriority w:val="99"/>
    <w:semiHidden/>
    <w:qFormat/>
    <w:rPr>
      <w:sz w:val="21"/>
      <w:szCs w:val="21"/>
    </w:rPr>
  </w:style>
  <w:style w:type="paragraph" w:styleId="1116" w:customStyle="1">
    <w:name w:val="正文_9_0"/>
    <w:qFormat/>
    <w:pPr>
      <w:jc w:val="both"/>
      <w:widowControl w:val="off"/>
    </w:pPr>
    <w:rPr>
      <w:rFonts w:ascii="Calibri" w:hAnsi="Calibri"/>
      <w:sz w:val="21"/>
      <w:szCs w:val="22"/>
    </w:rPr>
  </w:style>
  <w:style w:type="paragraph" w:styleId="1117" w:customStyle="1">
    <w:name w:val="附录1"/>
    <w:qFormat/>
    <w:pPr>
      <w:numPr>
        <w:numId w:val="4"/>
      </w:numPr>
      <w:spacing w:before="240" w:line="600" w:lineRule="atLeast"/>
    </w:pPr>
    <w:rPr>
      <w:b/>
      <w:i/>
      <w:sz w:val="28"/>
    </w:rPr>
  </w:style>
  <w:style w:type="paragraph" w:styleId="1118" w:customStyle="1">
    <w:name w:val="正文文本缩进_1_0_0_0"/>
    <w:basedOn w:val="1119"/>
    <w:uiPriority w:val="99"/>
    <w:unhideWhenUsed/>
    <w:qFormat/>
    <w:pPr>
      <w:ind w:firstLine="225"/>
    </w:pPr>
    <w:rPr>
      <w:rFonts w:hint="eastAsia" w:ascii="仿宋_GB2312" w:eastAsia="仿宋_GB2312"/>
      <w:sz w:val="32"/>
    </w:rPr>
  </w:style>
  <w:style w:type="paragraph" w:styleId="1119" w:customStyle="1">
    <w:name w:val="正文_3_1_0_0"/>
    <w:next w:val="1118"/>
    <w:qFormat/>
    <w:pPr>
      <w:jc w:val="both"/>
      <w:widowControl w:val="off"/>
    </w:pPr>
    <w:rPr>
      <w:rFonts w:ascii="Calibri" w:hAnsi="Calibri"/>
      <w:sz w:val="21"/>
      <w:szCs w:val="22"/>
    </w:rPr>
  </w:style>
  <w:style w:type="paragraph" w:styleId="1120" w:customStyle="1">
    <w:name w:val="正文_3_0_0_0"/>
    <w:next w:val="1118"/>
    <w:unhideWhenUsed/>
    <w:qFormat/>
    <w:pPr>
      <w:jc w:val="both"/>
      <w:widowControl w:val="off"/>
    </w:pPr>
    <w:rPr>
      <w:rFonts w:ascii="Calibri" w:hAnsi="Calibri"/>
      <w:sz w:val="21"/>
      <w:szCs w:val="24"/>
    </w:rPr>
  </w:style>
  <w:style w:type="paragraph" w:styleId="1121" w:customStyle="1">
    <w:name w:val="Normal_12_0"/>
    <w:uiPriority w:val="99"/>
    <w:qFormat/>
    <w:pPr>
      <w:jc w:val="both"/>
      <w:widowControl w:val="off"/>
    </w:pPr>
    <w:rPr>
      <w:rFonts w:ascii="Calibri" w:hAnsi="Calibri"/>
      <w:sz w:val="21"/>
      <w:szCs w:val="22"/>
    </w:rPr>
  </w:style>
  <w:style w:type="paragraph" w:styleId="1122" w:customStyle="1">
    <w:name w:val="Normal_6_0"/>
    <w:qFormat/>
    <w:rPr>
      <w:rFonts w:ascii="黑体" w:hAnsi="黑体" w:eastAsia="黑体" w:cs="黑体"/>
      <w:b/>
      <w:sz w:val="32"/>
      <w:szCs w:val="24"/>
    </w:rPr>
  </w:style>
  <w:style w:type="paragraph" w:styleId="1123" w:customStyle="1">
    <w:name w:val="Char Char Char Char1"/>
    <w:basedOn w:val="1009"/>
    <w:qFormat/>
    <w:pPr>
      <w:spacing w:line="360" w:lineRule="auto"/>
    </w:pPr>
    <w:rPr>
      <w:rFonts w:ascii="Tahoma" w:hAnsi="Tahoma"/>
      <w:sz w:val="24"/>
      <w:szCs w:val="24"/>
    </w:rPr>
  </w:style>
  <w:style w:type="paragraph" w:styleId="1124" w:customStyle="1">
    <w:name w:val="正文_8_1"/>
    <w:uiPriority w:val="99"/>
    <w:qFormat/>
    <w:pPr>
      <w:jc w:val="both"/>
      <w:widowControl w:val="off"/>
    </w:pPr>
    <w:rPr>
      <w:rFonts w:ascii="Calibri" w:hAnsi="Calibri"/>
      <w:sz w:val="21"/>
      <w:szCs w:val="22"/>
    </w:rPr>
  </w:style>
  <w:style w:type="paragraph" w:styleId="1125" w:customStyle="1">
    <w:name w:val="正文_14_0_0"/>
    <w:qFormat/>
    <w:pPr>
      <w:jc w:val="both"/>
      <w:widowControl w:val="off"/>
    </w:pPr>
    <w:rPr>
      <w:sz w:val="21"/>
      <w:szCs w:val="24"/>
    </w:rPr>
  </w:style>
  <w:style w:type="paragraph" w:styleId="1126"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7" w:customStyle="1">
    <w:name w:val="Body Text(ch)"/>
    <w:basedOn w:val="729"/>
    <w:next w:val="802"/>
    <w:qFormat/>
    <w:pPr>
      <w:spacing w:after="120"/>
    </w:pPr>
    <w:rPr>
      <w:rFonts w:ascii="宋体" w:hAnsi="Arial"/>
      <w:bCs/>
      <w:iCs/>
      <w:szCs w:val="24"/>
    </w:rPr>
  </w:style>
  <w:style w:type="paragraph" w:styleId="1128"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正文文本缩进_1"/>
    <w:basedOn w:val="1130"/>
    <w:next w:val="1132"/>
    <w:uiPriority w:val="99"/>
    <w:unhideWhenUsed/>
    <w:qFormat/>
    <w:pPr>
      <w:ind w:firstLine="225"/>
    </w:pPr>
    <w:rPr>
      <w:rFonts w:hint="eastAsia" w:ascii="仿宋_GB2312" w:eastAsia="仿宋_GB2312"/>
      <w:sz w:val="32"/>
      <w:szCs w:val="24"/>
    </w:rPr>
  </w:style>
  <w:style w:type="paragraph" w:styleId="1130" w:customStyle="1">
    <w:name w:val="正文_17_0"/>
    <w:next w:val="1131"/>
    <w:qFormat/>
    <w:pPr>
      <w:jc w:val="both"/>
      <w:widowControl w:val="off"/>
    </w:pPr>
    <w:rPr>
      <w:rFonts w:ascii="Calibri" w:hAnsi="Calibri"/>
      <w:sz w:val="21"/>
      <w:szCs w:val="22"/>
    </w:rPr>
  </w:style>
  <w:style w:type="paragraph" w:styleId="1131" w:customStyle="1">
    <w:name w:val="正文首行缩进 2_1"/>
    <w:basedOn w:val="1129"/>
    <w:qFormat/>
    <w:pPr>
      <w:ind w:firstLine="420"/>
    </w:pPr>
  </w:style>
  <w:style w:type="paragraph" w:styleId="1132" w:customStyle="1">
    <w:name w:val="正文_3"/>
    <w:uiPriority w:val="99"/>
    <w:qFormat/>
    <w:pPr>
      <w:jc w:val="both"/>
      <w:widowControl w:val="off"/>
    </w:pPr>
    <w:rPr>
      <w:rFonts w:ascii="Calibri" w:hAnsi="Calibri"/>
      <w:sz w:val="21"/>
      <w:szCs w:val="22"/>
    </w:rPr>
  </w:style>
  <w:style w:type="paragraph" w:styleId="1133" w:customStyle="1">
    <w:name w:val="正文_15_0"/>
    <w:uiPriority w:val="99"/>
    <w:qFormat/>
    <w:pPr>
      <w:jc w:val="both"/>
      <w:widowControl w:val="off"/>
    </w:pPr>
    <w:rPr>
      <w:rFonts w:ascii="Calibri" w:hAnsi="Calibri"/>
      <w:sz w:val="21"/>
      <w:szCs w:val="22"/>
    </w:rPr>
  </w:style>
  <w:style w:type="paragraph" w:styleId="1134"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135" w:customStyle="1">
    <w:name w:val="正文空2字"/>
    <w:basedOn w:val="1085"/>
    <w:uiPriority w:val="99"/>
    <w:qFormat/>
    <w:pPr>
      <w:ind w:firstLine="640"/>
      <w:spacing w:line="560" w:lineRule="exact"/>
      <w:widowControl w:val="off"/>
    </w:pPr>
    <w:rPr>
      <w:rFonts w:ascii="仿宋_GB2312" w:hAnsi="仿宋_GB2312" w:cs="仿宋_GB2312"/>
      <w:lang w:val="zh-TW"/>
    </w:rPr>
  </w:style>
  <w:style w:type="paragraph" w:styleId="1136" w:customStyle="1">
    <w:name w:val="列出段落_2"/>
    <w:basedOn w:val="1124"/>
    <w:uiPriority w:val="34"/>
    <w:qFormat/>
    <w:pPr>
      <w:ind w:firstLine="420"/>
    </w:pPr>
  </w:style>
  <w:style w:type="paragraph" w:styleId="1137" w:customStyle="1">
    <w:name w:val="Normal_20"/>
    <w:next w:val="1138"/>
    <w:qFormat/>
    <w:rPr>
      <w:rFonts w:ascii="黑体" w:hAnsi="黑体" w:eastAsia="黑体" w:cs="黑体"/>
      <w:b/>
      <w:sz w:val="32"/>
      <w:szCs w:val="24"/>
    </w:rPr>
  </w:style>
  <w:style w:type="paragraph" w:styleId="1138" w:customStyle="1">
    <w:name w:val="Body Text First Indent 2_0"/>
    <w:basedOn w:val="1139"/>
    <w:next w:val="1137"/>
    <w:qFormat/>
    <w:pPr>
      <w:ind w:left="200" w:firstLine="200"/>
      <w:spacing w:after="120"/>
    </w:pPr>
    <w:rPr>
      <w:rFonts w:ascii="Times New Roman" w:hAnsi="Times New Roman" w:eastAsia="Times New Roman"/>
      <w:sz w:val="24"/>
    </w:rPr>
  </w:style>
  <w:style w:type="paragraph" w:styleId="1139" w:customStyle="1">
    <w:name w:val="Body Text Indent_0"/>
    <w:basedOn w:val="1137"/>
    <w:next w:val="1137"/>
    <w:qFormat/>
    <w:pPr>
      <w:ind w:firstLine="225"/>
    </w:pPr>
    <w:rPr>
      <w:rFonts w:ascii="仿宋_GB2312" w:eastAsia="仿宋_GB2312"/>
    </w:rPr>
  </w:style>
  <w:style w:type="paragraph" w:styleId="1140" w:customStyle="1">
    <w:name w:val="Normal_0"/>
    <w:qFormat/>
    <w:rPr>
      <w:rFonts w:ascii="黑体" w:hAnsi="黑体" w:eastAsia="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Char Char Char Char Char Char Char Char Char Char"/>
    <w:basedOn w:val="729"/>
    <w:qFormat/>
    <w:pPr>
      <w:spacing w:line="360" w:lineRule="auto"/>
    </w:pPr>
    <w:rPr>
      <w:sz w:val="24"/>
      <w:szCs w:val="20"/>
    </w:rPr>
  </w:style>
  <w:style w:type="paragraph" w:styleId="1143" w:customStyle="1">
    <w:name w:val="普通正文"/>
    <w:basedOn w:val="729"/>
    <w:qFormat/>
    <w:pPr>
      <w:ind w:firstLine="480"/>
      <w:jc w:val="left"/>
      <w:spacing w:before="120" w:after="120" w:line="360" w:lineRule="auto"/>
    </w:pPr>
    <w:rPr>
      <w:rFonts w:ascii="Arial" w:hAnsi="Arial"/>
      <w:sz w:val="24"/>
      <w:szCs w:val="24"/>
    </w:rPr>
  </w:style>
  <w:style w:type="paragraph" w:styleId="1144" w:customStyle="1">
    <w:name w:val="无间隔11"/>
    <w:uiPriority w:val="99"/>
    <w:qFormat/>
    <w:pPr>
      <w:jc w:val="both"/>
      <w:widowControl w:val="off"/>
    </w:pPr>
    <w:rPr>
      <w:sz w:val="21"/>
      <w:szCs w:val="21"/>
    </w:rPr>
  </w:style>
  <w:style w:type="table" w:styleId="1145" w:customStyle="1">
    <w:name w:val="Table Normal"/>
    <w:qFormat/>
    <w:tblPr>
      <w:tblCellMar>
        <w:left w:w="0" w:type="dxa"/>
        <w:top w:w="0" w:type="dxa"/>
        <w:right w:w="0" w:type="dxa"/>
        <w:bottom w:w="0" w:type="dxa"/>
      </w:tblCellMar>
    </w:tblPr>
  </w:style>
  <w:style w:type="paragraph" w:styleId="1146">
    <w:name w:val="List Paragraph"/>
    <w:basedOn w:val="729"/>
    <w:uiPriority w:val="34"/>
    <w:qFormat/>
    <w:pPr>
      <w:ind w:firstLine="420"/>
    </w:pPr>
  </w:style>
  <w:style w:type="paragraph" w:styleId="1147" w:customStyle="1">
    <w:name w:val="正文 New New New New"/>
    <w:uiPriority w:val="99"/>
    <w:qFormat/>
    <w:pPr>
      <w:jc w:val="both"/>
      <w:widowControl w:val="off"/>
    </w:pPr>
  </w:style>
  <w:style w:type="character" w:styleId="1148" w:customStyle="1">
    <w:name w:val="font11"/>
    <w:basedOn w:val="739"/>
    <w:qFormat/>
    <w:rPr>
      <w:rFonts w:hint="eastAsia" w:ascii="方正仿宋_GBK" w:hAnsi="方正仿宋_GBK" w:eastAsia="方正仿宋_GBK" w:cs="方正仿宋_GBK"/>
      <w:color w:val="000000"/>
      <w:sz w:val="32"/>
      <w:szCs w:val="32"/>
      <w:u w:val="none"/>
    </w:rPr>
  </w:style>
  <w:style w:type="character" w:styleId="1149" w:customStyle="1">
    <w:name w:val="font21"/>
    <w:basedOn w:val="739"/>
    <w:qFormat/>
    <w:rPr>
      <w:rFonts w:hint="eastAsia" w:ascii="宋体" w:hAnsi="宋体" w:eastAsia="宋体" w:cs="宋体"/>
      <w:color w:val="000000"/>
      <w:sz w:val="20"/>
      <w:szCs w:val="20"/>
      <w:u w:val="none"/>
    </w:rPr>
  </w:style>
  <w:style w:type="character" w:styleId="1150"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151" w:customStyle="1">
    <w:name w:val="layui-layer-tabnow"/>
    <w:basedOn w:val="739"/>
    <w:qFormat/>
    <w:rPr>
      <w:shd w:val="clear" w:color="auto" w:fill="ffffff"/>
    </w:rPr>
  </w:style>
  <w:style w:type="character" w:styleId="1152" w:customStyle="1">
    <w:name w:val="hour_am"/>
    <w:basedOn w:val="739"/>
    <w:qFormat/>
  </w:style>
  <w:style w:type="character" w:styleId="1153" w:customStyle="1">
    <w:name w:val="hover5"/>
    <w:basedOn w:val="739"/>
    <w:qFormat/>
    <w:rPr>
      <w:shd w:val="clear" w:color="auto" w:fill="eeeeee"/>
    </w:rPr>
  </w:style>
  <w:style w:type="character" w:styleId="1154" w:customStyle="1">
    <w:name w:val="old"/>
    <w:basedOn w:val="739"/>
    <w:qFormat/>
    <w:rPr>
      <w:color w:val="999999"/>
    </w:rPr>
  </w:style>
  <w:style w:type="character" w:styleId="1155" w:customStyle="1">
    <w:name w:val="glyphicon"/>
    <w:basedOn w:val="739"/>
    <w:qFormat/>
  </w:style>
  <w:style w:type="character" w:styleId="1156" w:customStyle="1">
    <w:name w:val="hour_pm"/>
    <w:basedOn w:val="739"/>
    <w:qFormat/>
  </w:style>
  <w:style w:type="character" w:styleId="1157" w:customStyle="1">
    <w:name w:val="first-child"/>
    <w:basedOn w:val="739"/>
    <w:qFormat/>
  </w:style>
  <w:style w:type="character" w:styleId="1158" w:customStyle="1">
    <w:name w:val="hover"/>
    <w:basedOn w:val="739"/>
    <w:qFormat/>
    <w:rPr>
      <w:shd w:val="clear" w:color="auto" w:fill="eeeeee"/>
    </w:rPr>
  </w:style>
  <w:style w:type="paragraph" w:styleId="1159" w:customStyle="1">
    <w:name w:val="WPSOffice手动目录 1"/>
    <w:qFormat/>
  </w:style>
  <w:style w:type="character" w:styleId="1160" w:customStyle="1">
    <w:name w:val="font71"/>
    <w:basedOn w:val="739"/>
    <w:qFormat/>
    <w:rPr>
      <w:rFonts w:hint="eastAsia" w:ascii="宋体" w:hAnsi="宋体" w:eastAsia="宋体" w:cs="宋体"/>
      <w:color w:val="000000"/>
      <w:sz w:val="21"/>
      <w:szCs w:val="21"/>
      <w:u w:val="none"/>
    </w:rPr>
  </w:style>
  <w:style w:type="character" w:styleId="1161" w:customStyle="1">
    <w:name w:val="font31"/>
    <w:basedOn w:val="739"/>
    <w:qFormat/>
    <w:rPr>
      <w:rFonts w:hint="eastAsia" w:ascii="宋体" w:hAnsi="宋体" w:eastAsia="宋体" w:cs="宋体"/>
      <w:color w:val="000000"/>
      <w:sz w:val="20"/>
      <w:szCs w:val="20"/>
      <w:u w:val="none"/>
    </w:rPr>
  </w:style>
  <w:style w:type="paragraph" w:styleId="1162" w:customStyle="1">
    <w:name w:val="标题 211"/>
    <w:basedOn w:val="729"/>
    <w:next w:val="803"/>
    <w:qFormat/>
    <w:pPr>
      <w:keepLines/>
      <w:keepNext/>
      <w:spacing w:before="260" w:after="260" w:line="413" w:lineRule="auto"/>
      <w:outlineLvl w:val="1"/>
    </w:pPr>
    <w:rPr>
      <w:rFonts w:ascii="Arial" w:hAnsi="Arial" w:eastAsia="黑体"/>
      <w:b/>
      <w:sz w:val="32"/>
      <w:szCs w:val="20"/>
    </w:rPr>
  </w:style>
  <w:style w:type="paragraph" w:styleId="1163" w:customStyle="1">
    <w:name w:val="正文 A"/>
    <w:qFormat/>
    <w:pPr>
      <w:jc w:val="both"/>
      <w:spacing w:line="360" w:lineRule="auto"/>
      <w:widowControl w:val="off"/>
    </w:pPr>
    <w:rPr>
      <w:rFonts w:hint="eastAsia" w:ascii="Arial Unicode MS" w:hAnsi="Arial Unicode MS" w:eastAsia="Times New Roman" w:cs="Arial Unicode MS"/>
      <w:color w:val="000000"/>
      <w:sz w:val="21"/>
      <w:szCs w:val="21"/>
    </w:rPr>
  </w:style>
  <w:style w:type="character" w:styleId="1164" w:customStyle="1">
    <w:name w:val="text"/>
    <w:basedOn w:val="739"/>
    <w:qFormat/>
  </w:style>
  <w:style w:type="paragraph" w:styleId="1165" w:customStyle="1">
    <w:name w:val="正文_18_0_0_1"/>
    <w:uiPriority w:val="99"/>
    <w:qFormat/>
    <w:pPr>
      <w:jc w:val="both"/>
      <w:widowControl w:val="off"/>
    </w:pPr>
    <w:rPr>
      <w:rFonts w:ascii="Calibri" w:hAnsi="Calibri"/>
      <w:sz w:val="21"/>
      <w:szCs w:val="22"/>
    </w:rPr>
  </w:style>
  <w:style w:type="character" w:styleId="1166" w:customStyle="1">
    <w:name w:val="font51"/>
    <w:basedOn w:val="739"/>
    <w:qFormat/>
    <w:rPr>
      <w:rFonts w:hint="eastAsia" w:ascii="宋体" w:hAnsi="宋体" w:eastAsia="宋体" w:cs="宋体"/>
      <w:color w:val="ff0000"/>
      <w:sz w:val="28"/>
      <w:szCs w:val="28"/>
      <w:u w:val="none"/>
    </w:rPr>
  </w:style>
  <w:style w:type="paragraph" w:styleId="1167" w:customStyle="1">
    <w:name w:val="Normal_19"/>
    <w:basedOn w:val="1168"/>
    <w:next w:val="1175"/>
    <w:qFormat/>
    <w:rPr>
      <w:rFonts w:ascii="黑体" w:hAnsi="黑体" w:eastAsia="黑体" w:cs="黑体"/>
      <w:sz w:val="32"/>
      <w:szCs w:val="24"/>
    </w:rPr>
  </w:style>
  <w:style w:type="paragraph" w:styleId="1168" w:customStyle="1">
    <w:name w:val="正文_2_0"/>
    <w:basedOn w:val="1169"/>
    <w:next w:val="1035"/>
    <w:qFormat/>
    <w:pPr>
      <w:jc w:val="both"/>
      <w:widowControl w:val="off"/>
    </w:pPr>
    <w:rPr>
      <w:rFonts w:ascii="Calibri" w:hAnsi="Calibri" w:eastAsia="宋体" w:cs="Times New Roman"/>
      <w:sz w:val="21"/>
      <w:szCs w:val="22"/>
    </w:rPr>
  </w:style>
  <w:style w:type="paragraph" w:styleId="1169" w:customStyle="1">
    <w:name w:val="Normal_0_2"/>
    <w:next w:val="1170"/>
    <w:qFormat/>
    <w:rPr>
      <w:rFonts w:ascii="黑体" w:hAnsi="黑体" w:eastAsia="黑体" w:cs="黑体"/>
      <w:b/>
      <w:sz w:val="32"/>
      <w:szCs w:val="24"/>
    </w:rPr>
  </w:style>
  <w:style w:type="paragraph" w:styleId="1170" w:customStyle="1">
    <w:name w:val="Body Text First Indent_1"/>
    <w:basedOn w:val="1171"/>
    <w:uiPriority w:val="99"/>
    <w:unhideWhenUsed/>
    <w:qFormat/>
    <w:pPr>
      <w:ind w:firstLine="420"/>
      <w:spacing w:after="120"/>
    </w:pPr>
    <w:rPr>
      <w:rFonts w:eastAsia="Times New Roman"/>
    </w:rPr>
  </w:style>
  <w:style w:type="paragraph" w:styleId="1171" w:customStyle="1">
    <w:name w:val="Normal111"/>
    <w:next w:val="1172"/>
    <w:qFormat/>
    <w:pPr>
      <w:jc w:val="both"/>
      <w:widowControl w:val="off"/>
    </w:pPr>
    <w:rPr>
      <w:szCs w:val="21"/>
    </w:rPr>
  </w:style>
  <w:style w:type="paragraph" w:styleId="1172" w:customStyle="1">
    <w:name w:val="Body Text First Indent1"/>
    <w:basedOn w:val="1173"/>
    <w:uiPriority w:val="99"/>
    <w:unhideWhenUsed/>
    <w:qFormat/>
    <w:pPr>
      <w:ind w:firstLine="420"/>
    </w:pPr>
  </w:style>
  <w:style w:type="paragraph" w:styleId="1173" w:customStyle="1">
    <w:name w:val="Body Text1"/>
    <w:basedOn w:val="1174"/>
    <w:uiPriority w:val="99"/>
    <w:unhideWhenUsed/>
    <w:qFormat/>
    <w:pPr>
      <w:spacing w:after="120"/>
    </w:pPr>
  </w:style>
  <w:style w:type="paragraph" w:styleId="1174" w:customStyle="1">
    <w:name w:val="Normal12"/>
    <w:next w:val="1172"/>
    <w:qFormat/>
    <w:pPr>
      <w:jc w:val="both"/>
      <w:widowControl w:val="off"/>
    </w:pPr>
    <w:rPr>
      <w:szCs w:val="21"/>
    </w:rPr>
  </w:style>
  <w:style w:type="paragraph" w:styleId="1175" w:customStyle="1">
    <w:name w:val="脚注文本1"/>
    <w:basedOn w:val="729"/>
    <w:qFormat/>
    <w:pPr>
      <w:jc w:val="left"/>
    </w:pPr>
    <w:rPr>
      <w:rFonts w:eastAsia="Times New Roman"/>
      <w:sz w:val="18"/>
      <w:szCs w:val="24"/>
    </w:rPr>
  </w:style>
  <w:style w:type="paragraph" w:styleId="1176" w:customStyle="1">
    <w:name w:val="Normal_19_2"/>
    <w:basedOn w:val="1079"/>
    <w:qFormat/>
    <w:rPr>
      <w:rFonts w:ascii="Times New Roman" w:hAnsi="Times New Roman"/>
      <w:szCs w:val="21"/>
    </w:rPr>
  </w:style>
  <w:style w:type="paragraph" w:styleId="1177" w:customStyle="1">
    <w:name w:val="标题 311"/>
    <w:basedOn w:val="1178"/>
    <w:next w:val="1167"/>
    <w:uiPriority w:val="9"/>
    <w:qFormat/>
    <w:pPr>
      <w:keepLines/>
      <w:keepNext/>
      <w:spacing w:before="320" w:after="200"/>
      <w:outlineLvl w:val="2"/>
    </w:pPr>
    <w:rPr>
      <w:rFonts w:ascii="Arial" w:hAnsi="Arial" w:eastAsia="Arial" w:cs="Arial"/>
      <w:sz w:val="30"/>
      <w:szCs w:val="30"/>
    </w:rPr>
  </w:style>
  <w:style w:type="paragraph" w:styleId="1178" w:customStyle="1">
    <w:name w:val="Normal1"/>
    <w:next w:val="1177"/>
    <w:qFormat/>
    <w:pPr>
      <w:jc w:val="both"/>
      <w:widowControl w:val="off"/>
    </w:pPr>
    <w:rPr>
      <w:rFonts w:ascii="Calibri" w:hAnsi="Calibri"/>
      <w:sz w:val="21"/>
      <w:szCs w:val="22"/>
    </w:rPr>
  </w:style>
  <w:style w:type="paragraph" w:styleId="1179" w:customStyle="1">
    <w:name w:val="标题 411"/>
    <w:basedOn w:val="729"/>
    <w:next w:val="729"/>
    <w:qFormat/>
    <w:pPr>
      <w:jc w:val="center"/>
      <w:keepNext/>
      <w:outlineLvl w:val="3"/>
    </w:pPr>
    <w:rPr>
      <w:rFonts w:eastAsia="新宋体"/>
      <w:sz w:val="30"/>
    </w:rPr>
  </w:style>
  <w:style w:type="paragraph" w:styleId="1180" w:customStyle="1">
    <w:name w:val="正文_7_0"/>
    <w:qFormat/>
    <w:pPr>
      <w:jc w:val="both"/>
      <w:widowControl w:val="off"/>
    </w:pPr>
    <w:rPr>
      <w:rFonts w:ascii="Calibri" w:hAnsi="Calibri"/>
      <w:sz w:val="21"/>
      <w:szCs w:val="22"/>
    </w:rPr>
  </w:style>
  <w:style w:type="paragraph" w:styleId="1181" w:customStyle="1">
    <w:name w:val="正文_9_1_0"/>
    <w:qFormat/>
    <w:pPr>
      <w:jc w:val="both"/>
      <w:widowControl w:val="off"/>
    </w:pPr>
    <w:rPr>
      <w:sz w:val="21"/>
      <w:szCs w:val="24"/>
    </w:rPr>
  </w:style>
  <w:style w:type="paragraph" w:styleId="1182" w:customStyle="1">
    <w:name w:val="Normal_14_0_0"/>
    <w:qFormat/>
    <w:rPr>
      <w:rFonts w:ascii="黑体" w:hAnsi="黑体" w:eastAsia="黑体"/>
      <w:b/>
      <w:sz w:val="32"/>
      <w:szCs w:val="24"/>
    </w:rPr>
  </w:style>
  <w:style w:type="paragraph" w:styleId="1183" w:customStyle="1">
    <w:name w:val="正文_12_0"/>
    <w:qFormat/>
    <w:pPr>
      <w:jc w:val="both"/>
      <w:widowControl w:val="off"/>
    </w:pPr>
    <w:rPr>
      <w:rFonts w:ascii="Calibri" w:hAnsi="Calibri"/>
      <w:sz w:val="21"/>
      <w:szCs w:val="22"/>
    </w:rPr>
  </w:style>
  <w:style w:type="paragraph" w:styleId="1184" w:customStyle="1">
    <w:name w:val="Normal_20_0"/>
    <w:qFormat/>
    <w:rPr>
      <w:rFonts w:ascii="黑体" w:hAnsi="黑体" w:eastAsia="黑体" w:cs="黑体"/>
      <w:b/>
      <w:sz w:val="32"/>
      <w:szCs w:val="24"/>
    </w:rPr>
  </w:style>
  <w:style w:type="paragraph" w:styleId="1185" w:customStyle="1">
    <w:name w:val="正文_13_0"/>
    <w:qFormat/>
    <w:pPr>
      <w:jc w:val="both"/>
      <w:widowControl w:val="off"/>
    </w:pPr>
    <w:rPr>
      <w:rFonts w:ascii="Calibri" w:hAnsi="Calibri"/>
      <w:sz w:val="21"/>
      <w:szCs w:val="22"/>
    </w:rPr>
  </w:style>
  <w:style w:type="paragraph" w:styleId="1186" w:customStyle="1">
    <w:name w:val="Normal_8_0_0"/>
    <w:qFormat/>
    <w:rPr>
      <w:rFonts w:eastAsia="Times New Roman"/>
      <w:sz w:val="24"/>
      <w:szCs w:val="24"/>
    </w:rPr>
  </w:style>
  <w:style w:type="paragraph" w:styleId="1187" w:customStyle="1">
    <w:name w:val="Normal_21"/>
    <w:qFormat/>
    <w:pPr>
      <w:jc w:val="both"/>
      <w:widowControl w:val="off"/>
    </w:pPr>
    <w:rPr>
      <w:rFonts w:ascii="Calibri" w:hAnsi="Calibri"/>
      <w:sz w:val="21"/>
      <w:szCs w:val="24"/>
    </w:rPr>
  </w:style>
  <w:style w:type="paragraph" w:styleId="1188" w:customStyle="1">
    <w:name w:val="Normal_4_0"/>
    <w:qFormat/>
    <w:rPr>
      <w:rFonts w:ascii="黑体" w:hAnsi="黑体" w:eastAsia="黑体" w:cs="黑体"/>
      <w:b/>
      <w:sz w:val="32"/>
      <w:szCs w:val="24"/>
    </w:rPr>
  </w:style>
  <w:style w:type="paragraph" w:styleId="1189" w:customStyle="1">
    <w:name w:val="正文_1_0_0"/>
    <w:qFormat/>
    <w:pPr>
      <w:jc w:val="both"/>
      <w:widowControl w:val="off"/>
    </w:pPr>
    <w:rPr>
      <w:sz w:val="21"/>
    </w:rPr>
  </w:style>
  <w:style w:type="paragraph" w:styleId="1190" w:customStyle="1">
    <w:name w:val="Normal_7_0"/>
    <w:uiPriority w:val="99"/>
    <w:qFormat/>
    <w:rPr>
      <w:rFonts w:ascii="黑体" w:hAnsi="黑体" w:eastAsia="黑体" w:cs="黑体"/>
      <w:b/>
      <w:sz w:val="32"/>
      <w:szCs w:val="24"/>
    </w:rPr>
  </w:style>
  <w:style w:type="paragraph" w:styleId="1191" w:customStyle="1">
    <w:name w:val="Normal_8_0"/>
    <w:uiPriority w:val="99"/>
    <w:qFormat/>
    <w:rPr>
      <w:rFonts w:eastAsia="Times New Roman"/>
      <w:sz w:val="24"/>
      <w:szCs w:val="24"/>
    </w:rPr>
  </w:style>
  <w:style w:type="paragraph" w:styleId="1192" w:customStyle="1">
    <w:name w:val="Normal_10_0"/>
    <w:uiPriority w:val="99"/>
    <w:qFormat/>
    <w:rPr>
      <w:rFonts w:ascii="黑体" w:hAnsi="黑体" w:eastAsia="黑体" w:cs="黑体"/>
      <w:b/>
      <w:sz w:val="32"/>
      <w:szCs w:val="24"/>
    </w:rPr>
  </w:style>
  <w:style w:type="paragraph" w:styleId="1193" w:customStyle="1">
    <w:name w:val="正文_8_0"/>
    <w:uiPriority w:val="99"/>
    <w:qFormat/>
    <w:pPr>
      <w:jc w:val="both"/>
      <w:widowControl w:val="off"/>
    </w:pPr>
    <w:rPr>
      <w:rFonts w:ascii="Calibri" w:hAnsi="Calibri"/>
      <w:sz w:val="21"/>
      <w:szCs w:val="22"/>
    </w:rPr>
  </w:style>
  <w:style w:type="character" w:styleId="1194" w:customStyle="1">
    <w:name w:val="custom-tag-placeholder-class"/>
    <w:qFormat/>
  </w:style>
  <w:style w:type="paragraph" w:styleId="1195" w:customStyle="1">
    <w:name w:val="普通(网站)11"/>
    <w:basedOn w:val="729"/>
    <w:uiPriority w:val="99"/>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杨冉冉</cp:lastModifiedBy>
  <cp:revision>18</cp:revision>
  <dcterms:created xsi:type="dcterms:W3CDTF">2026-06-08T08:40:00Z</dcterms:created>
  <dcterms:modified xsi:type="dcterms:W3CDTF">2026-07-03T09:29:18Z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9D97B6019D72434E9067D49D92F1069A_13</vt:lpwstr>
  </property>
  <property fmtid="{D5CDD505-2E9C-101B-9397-08002B2CF9AE}" pid="4" name="KSOTemplateDocerSaveRecord">
    <vt:lpwstr>eyJoZGlkIjoiM2I4ZTIwZDRjYjMzMGZhMmM4Y2Q2NTY4Y2VhN2E4MzQiLCJ1c2VySWQiOiIxMDAzMzc5ODM2In0=</vt:lpwstr>
  </property>
</Properties>
</file>