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left"/>
        <w:spacing w:after="0" w:line="400" w:lineRule="exact"/>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jc w:val="left"/>
        <w:spacing w:after="0" w:line="360" w:lineRule="auto"/>
        <w:rPr>
          <w:rFonts w:ascii="宋体" w:hAnsi="宋体" w:eastAsia="宋体" w:cs="宋体"/>
          <w:sz w:val="32"/>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lang w:val="en-US" w:eastAsia="en-US"/>
        </w:rPr>
      </w:r>
      <w:r/>
    </w:p>
    <w:p>
      <w:pPr>
        <w:pStyle w:val="743"/>
        <w:jc w:val="left"/>
        <w:rPr>
          <w:highlight w:val="none"/>
          <w:lang w:val="en-US" w:eastAsia="en-US"/>
        </w:rPr>
      </w:pPr>
      <w:r>
        <w:rPr>
          <w:highlight w:val="none"/>
          <w:lang w:val="en-US" w:eastAsia="en-US"/>
        </w:rPr>
      </w:r>
      <w:r/>
    </w:p>
    <w:p>
      <w:pPr>
        <w:jc w:val="right"/>
        <w:spacing w:after="0" w:line="360" w:lineRule="auto"/>
        <w:rPr>
          <w:rFonts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val="en-US" w:eastAsia="zh-CN"/>
        </w:rPr>
        <w:t xml:space="preserve"> </w:t>
      </w:r>
      <w:r/>
    </w:p>
    <w:p>
      <w:pPr>
        <w:jc w:val="center"/>
        <w:spacing w:after="0" w:line="360" w:lineRule="auto"/>
        <w:rPr>
          <w:rFonts w:ascii="宋体" w:hAnsi="宋体" w:eastAsia="宋体" w:cs="宋体"/>
          <w:b/>
          <w:spacing w:val="76"/>
          <w:sz w:val="156"/>
          <w:highlight w:val="none"/>
          <w:lang w:val="en-US" w:eastAsia="zh-CN"/>
        </w:rPr>
      </w:pPr>
      <w:r>
        <w:rPr>
          <w:rFonts w:hint="eastAsia" w:ascii="宋体" w:hAnsi="宋体" w:eastAsia="宋体" w:cs="宋体"/>
          <w:b/>
          <w:spacing w:val="76"/>
          <w:sz w:val="156"/>
          <w:highlight w:val="none"/>
          <w:lang w:val="en-US" w:eastAsia="zh-CN"/>
        </w:rPr>
        <w:t xml:space="preserve">招标</w:t>
      </w:r>
      <w:bookmarkStart w:id="21" w:name="_GoBack"/>
      <w:r/>
      <w:bookmarkEnd w:id="21"/>
      <w:r>
        <w:rPr>
          <w:rFonts w:hint="eastAsia" w:ascii="宋体" w:hAnsi="宋体" w:eastAsia="宋体" w:cs="宋体"/>
          <w:b/>
          <w:spacing w:val="76"/>
          <w:sz w:val="156"/>
          <w:highlight w:val="none"/>
          <w:lang w:val="en-US" w:eastAsia="zh-CN"/>
        </w:rPr>
        <w:t xml:space="preserve">文件</w:t>
      </w:r>
      <w:r/>
    </w:p>
    <w:p>
      <w:pPr>
        <w:jc w:val="left"/>
        <w:spacing w:after="0" w:line="360" w:lineRule="auto"/>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jc w:val="left"/>
        <w:spacing w:after="0" w:line="360" w:lineRule="auto"/>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ind w:firstLine="960"/>
        <w:jc w:val="left"/>
        <w:keepLines w:val="0"/>
        <w:keepNext w:val="0"/>
        <w:pageBreakBefore w:val="0"/>
        <w:spacing w:after="0" w:line="360" w:lineRule="auto"/>
        <w:widowControl/>
        <w:rPr>
          <w:rFonts w:ascii="宋体" w:hAnsi="宋体" w:eastAsia="宋体" w:cs="宋体"/>
          <w:sz w:val="32"/>
          <w:highlight w:val="none"/>
          <w:lang w:val="en-US" w:eastAsia="zh-CN"/>
        </w:rPr>
      </w:pPr>
      <w:r>
        <w:rPr>
          <w:rFonts w:ascii="宋体" w:hAnsi="宋体" w:eastAsia="宋体" w:cs="宋体"/>
          <w:sz w:val="32"/>
          <w:highlight w:val="none"/>
          <w:lang w:val="en-US" w:eastAsia="zh-CN"/>
        </w:rPr>
      </w:r>
      <w:r/>
    </w:p>
    <w:p>
      <w:pPr>
        <w:ind w:firstLine="960"/>
        <w:jc w:val="left"/>
        <w:keepLines w:val="0"/>
        <w:keepNext w:val="0"/>
        <w:pageBreakBefore w:val="0"/>
        <w:spacing w:after="0" w:line="360" w:lineRule="auto"/>
        <w:widowControl/>
        <w:rPr>
          <w:rFonts w:hint="eastAsia" w:ascii="宋体" w:hAnsi="宋体" w:eastAsia="宋体" w:cs="宋体"/>
          <w:sz w:val="32"/>
          <w:highlight w:val="none"/>
          <w:lang w:val="en-US" w:eastAsia="zh-CN"/>
        </w:rPr>
      </w:pPr>
      <w:r>
        <w:rPr>
          <w:rFonts w:hint="eastAsia" w:ascii="宋体" w:hAnsi="宋体" w:eastAsia="宋体" w:cs="宋体"/>
          <w:sz w:val="32"/>
          <w:highlight w:val="none"/>
          <w:lang w:val="en-US" w:eastAsia="zh-CN"/>
        </w:rPr>
        <w:t xml:space="preserve">项目编号：</w:t>
      </w:r>
      <w:r>
        <w:rPr>
          <w:rFonts w:hint="eastAsia" w:ascii="宋体" w:hAnsi="宋体" w:cs="宋体"/>
          <w:sz w:val="32"/>
          <w:highlight w:val="none"/>
          <w:lang w:val="en-US" w:eastAsia="zh-CN"/>
        </w:rPr>
        <w:t xml:space="preserve">JSZC-320381-XZZR-G2026-0004</w:t>
      </w:r>
      <w:r>
        <w:rPr>
          <w:rFonts w:hint="eastAsia" w:ascii="宋体" w:hAnsi="宋体" w:eastAsia="宋体" w:cs="宋体"/>
          <w:sz w:val="32"/>
          <w:highlight w:val="none"/>
          <w:lang w:val="en-US" w:eastAsia="zh-CN"/>
        </w:rPr>
        <w:t xml:space="preserve">    </w:t>
      </w:r>
      <w:r/>
    </w:p>
    <w:p>
      <w:pPr>
        <w:ind w:firstLine="960"/>
        <w:jc w:val="left"/>
        <w:keepLines w:val="0"/>
        <w:keepNext w:val="0"/>
        <w:pageBreakBefore w:val="0"/>
        <w:spacing w:after="0" w:line="360" w:lineRule="auto"/>
        <w:widowControl/>
        <w:rPr>
          <w:rFonts w:ascii="宋体" w:hAnsi="宋体" w:eastAsia="宋体" w:cs="宋体"/>
          <w:sz w:val="32"/>
          <w:highlight w:val="none"/>
          <w:lang w:val="en-US" w:eastAsia="zh-CN"/>
        </w:rPr>
      </w:pPr>
      <w:r>
        <w:rPr>
          <w:rFonts w:hint="eastAsia" w:ascii="宋体" w:hAnsi="宋体" w:eastAsia="宋体" w:cs="宋体"/>
          <w:sz w:val="32"/>
          <w:highlight w:val="none"/>
          <w:lang w:val="en-US" w:eastAsia="zh-CN"/>
        </w:rPr>
        <w:t xml:space="preserve">采 购 人：新沂市农业农村局</w:t>
      </w:r>
      <w:r/>
    </w:p>
    <w:p>
      <w:pPr>
        <w:ind w:firstLine="960"/>
        <w:jc w:val="left"/>
        <w:keepLines w:val="0"/>
        <w:keepNext w:val="0"/>
        <w:pageBreakBefore w:val="0"/>
        <w:spacing w:after="0" w:line="360" w:lineRule="auto"/>
        <w:widowControl/>
        <w:rPr>
          <w:rFonts w:ascii="宋体" w:hAnsi="宋体" w:eastAsia="宋体" w:cs="宋体"/>
          <w:sz w:val="32"/>
          <w:highlight w:val="none"/>
          <w:lang w:val="en-US" w:eastAsia="zh-CN"/>
        </w:rPr>
      </w:pPr>
      <w:r/>
      <w:bookmarkStart w:id="0" w:name="_Toc28594"/>
      <w:r>
        <w:rPr>
          <w:rFonts w:hint="eastAsia" w:ascii="宋体" w:hAnsi="宋体" w:eastAsia="宋体" w:cs="宋体"/>
          <w:sz w:val="32"/>
          <w:highlight w:val="none"/>
          <w:lang w:val="en-US" w:eastAsia="zh-CN"/>
        </w:rPr>
        <w:t xml:space="preserve">项目名称：</w:t>
      </w:r>
      <w:bookmarkEnd w:id="0"/>
      <w:r>
        <w:rPr>
          <w:rFonts w:hint="eastAsia" w:ascii="宋体" w:hAnsi="宋体" w:cs="宋体"/>
          <w:sz w:val="32"/>
          <w:highlight w:val="none"/>
          <w:lang w:val="en-US" w:eastAsia="zh-CN"/>
        </w:rPr>
        <w:t xml:space="preserve">2027年度新沂市高标准农田建设项目规划设计</w:t>
      </w:r>
      <w:r/>
    </w:p>
    <w:p>
      <w:pPr>
        <w:ind w:firstLine="630"/>
        <w:jc w:val="center"/>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pStyle w:val="745"/>
        <w:jc w:val="left"/>
        <w:spacing w:after="0" w:line="360" w:lineRule="auto"/>
        <w:rPr>
          <w:rFonts w:ascii="宋体" w:hAnsi="宋体" w:eastAsia="宋体" w:cs="宋体"/>
          <w:highlight w:val="none"/>
          <w:lang w:val="en-US" w:eastAsia="zh-CN"/>
        </w:rPr>
      </w:pPr>
      <w:r>
        <w:rPr>
          <w:rFonts w:ascii="宋体" w:hAnsi="宋体" w:eastAsia="宋体" w:cs="宋体"/>
          <w:highlight w:val="none"/>
          <w:lang w:val="en-US" w:eastAsia="zh-CN"/>
        </w:rPr>
      </w:r>
      <w:r/>
    </w:p>
    <w:p>
      <w:pPr>
        <w:jc w:val="left"/>
        <w:spacing w:after="0" w:line="360" w:lineRule="auto"/>
        <w:rPr>
          <w:rFonts w:ascii="宋体" w:hAnsi="宋体" w:eastAsia="宋体" w:cs="宋体"/>
          <w:sz w:val="32"/>
          <w:szCs w:val="32"/>
          <w:highlight w:val="none"/>
          <w:lang w:val="en-US" w:eastAsia="zh-CN"/>
        </w:rPr>
      </w:pPr>
      <w:r>
        <w:rPr>
          <w:rFonts w:ascii="宋体" w:hAnsi="宋体" w:eastAsia="宋体" w:cs="宋体"/>
          <w:sz w:val="32"/>
          <w:szCs w:val="32"/>
          <w:highlight w:val="none"/>
          <w:lang w:val="en-US" w:eastAsia="zh-CN"/>
        </w:rPr>
      </w:r>
      <w:r/>
    </w:p>
    <w:p>
      <w:pPr>
        <w:jc w:val="center"/>
        <w:spacing w:after="0" w:line="360" w:lineRule="auto"/>
        <w:rPr>
          <w:rFonts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招标代理单位：</w:t>
      </w:r>
      <w:r>
        <w:rPr>
          <w:rFonts w:hint="eastAsia" w:ascii="宋体" w:hAnsi="宋体" w:cs="宋体"/>
          <w:sz w:val="32"/>
          <w:szCs w:val="32"/>
          <w:highlight w:val="none"/>
          <w:lang w:val="en-US" w:eastAsia="zh-CN"/>
        </w:rPr>
        <w:t xml:space="preserve">徐州正瑞项目管理咨询有限公司</w:t>
      </w:r>
      <w:r/>
    </w:p>
    <w:p>
      <w:pPr>
        <w:jc w:val="center"/>
        <w:rPr>
          <w:rFonts w:ascii="宋体" w:hAnsi="宋体" w:eastAsia="宋体" w:cs="宋体"/>
          <w:sz w:val="32"/>
          <w:szCs w:val="32"/>
          <w:highlight w:val="none"/>
          <w:lang w:val="en-US" w:eastAsia="en-US"/>
        </w:rPr>
      </w:pPr>
      <w:r>
        <w:rPr>
          <w:rFonts w:hint="eastAsia" w:ascii="宋体" w:hAnsi="宋体" w:cs="宋体"/>
          <w:sz w:val="32"/>
          <w:szCs w:val="32"/>
          <w:highlight w:val="none"/>
          <w:lang w:val="en-US" w:eastAsia="zh-CN"/>
        </w:rPr>
        <w:t xml:space="preserve">2026</w:t>
      </w:r>
      <w:r>
        <w:rPr>
          <w:rFonts w:hint="eastAsia" w:ascii="宋体" w:hAnsi="宋体" w:eastAsia="宋体" w:cs="宋体"/>
          <w:sz w:val="32"/>
          <w:szCs w:val="32"/>
          <w:highlight w:val="none"/>
          <w:lang w:val="en-US" w:eastAsia="en-US"/>
        </w:rPr>
        <w:t xml:space="preserve">年</w:t>
      </w:r>
      <w:r>
        <w:rPr>
          <w:rFonts w:hint="eastAsia" w:ascii="宋体" w:hAnsi="宋体" w:cs="宋体"/>
          <w:sz w:val="32"/>
          <w:szCs w:val="32"/>
          <w:highlight w:val="none"/>
          <w:lang w:val="en-US" w:eastAsia="zh-CN"/>
        </w:rPr>
        <w:t xml:space="preserve">7</w:t>
      </w:r>
      <w:r>
        <w:rPr>
          <w:rFonts w:hint="eastAsia" w:ascii="宋体" w:hAnsi="宋体" w:eastAsia="宋体" w:cs="宋体"/>
          <w:sz w:val="32"/>
          <w:szCs w:val="32"/>
          <w:highlight w:val="none"/>
          <w:lang w:val="en-US" w:eastAsia="en-US"/>
        </w:rPr>
        <w:t xml:space="preserve">月</w:t>
      </w:r>
      <w:r/>
    </w:p>
    <w:p>
      <w:pPr>
        <w:pStyle w:val="743"/>
        <w:jc w:val="left"/>
        <w:rPr>
          <w:highlight w:val="none"/>
          <w:lang w:val="en-US" w:eastAsia="zh-CN"/>
        </w:rPr>
      </w:pPr>
      <w:r>
        <w:rPr>
          <w:highlight w:val="none"/>
          <w:lang w:val="en-US" w:eastAsia="zh-CN"/>
        </w:rPr>
      </w:r>
      <w:r/>
    </w:p>
    <w:p>
      <w:pPr>
        <w:pStyle w:val="745"/>
        <w:ind w:left="0" w:right="0" w:firstLine="0"/>
        <w:jc w:val="center"/>
        <w:spacing w:after="0" w:line="360" w:lineRule="auto"/>
        <w:rPr>
          <w:rFonts w:ascii="宋体" w:hAnsi="宋体" w:eastAsia="宋体" w:cs="宋体"/>
          <w:bCs/>
          <w:szCs w:val="28"/>
          <w:highlight w:val="none"/>
          <w:lang w:val="en-US" w:eastAsia="zh-CN"/>
        </w:rPr>
      </w:pPr>
      <w:r>
        <w:rPr>
          <w:rFonts w:ascii="宋体" w:hAnsi="宋体" w:eastAsia="宋体"/>
          <w:sz w:val="44"/>
          <w:szCs w:val="44"/>
          <w:highlight w:val="none"/>
          <w:lang w:val="en-US" w:eastAsia="en-US"/>
        </w:rPr>
        <w:br w:type="page" w:clear="all"/>
      </w:r>
      <w:r>
        <w:rPr>
          <w:rFonts w:ascii="宋体" w:hAnsi="宋体" w:eastAsia="宋体"/>
          <w:sz w:val="44"/>
          <w:szCs w:val="44"/>
          <w:highlight w:val="none"/>
          <w:lang w:val="en-US" w:eastAsia="en-US"/>
        </w:rPr>
        <w:t xml:space="preserve">目</w:t>
      </w:r>
      <w:r>
        <w:rPr>
          <w:rFonts w:hint="eastAsia" w:ascii="宋体" w:hAnsi="宋体" w:eastAsia="宋体"/>
          <w:sz w:val="44"/>
          <w:szCs w:val="44"/>
          <w:highlight w:val="none"/>
          <w:lang w:val="en-US" w:eastAsia="zh-CN"/>
        </w:rPr>
        <w:t xml:space="preserve"> </w:t>
      </w:r>
      <w:r>
        <w:rPr>
          <w:rFonts w:ascii="宋体" w:hAnsi="宋体" w:eastAsia="宋体"/>
          <w:sz w:val="44"/>
          <w:szCs w:val="44"/>
          <w:highlight w:val="none"/>
          <w:lang w:val="en-US" w:eastAsia="en-US"/>
        </w:rPr>
        <w:t xml:space="preserve">录</w:t>
      </w:r>
      <w:r>
        <w:rPr>
          <w:highlight w:val="none"/>
        </w:rPr>
        <w:fldChar w:fldCharType="begin"/>
      </w:r>
      <w:r>
        <w:rPr>
          <w:highlight w:val="none"/>
        </w:rPr>
        <w:instrText xml:space="preserve">TOC \o "1-1" \h \u </w:instrText>
      </w:r>
      <w:r>
        <w:rPr>
          <w:rFonts w:hint="eastAsia" w:ascii="宋体" w:hAnsi="宋体" w:eastAsia="宋体" w:cs="宋体"/>
          <w:b/>
          <w:bCs/>
          <w:szCs w:val="28"/>
          <w:highlight w:val="none"/>
          <w:lang w:val="en-US" w:eastAsia="zh-CN"/>
        </w:rPr>
        <w:fldChar w:fldCharType="separate"/>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"_Toc23883"</w:instrText>
      </w:r>
      <w:r>
        <w:rPr>
          <w:highlight w:val="none"/>
          <w:lang w:val="en-US" w:eastAsia="en-US"/>
        </w:rPr>
        <w:fldChar w:fldCharType="separate"/>
      </w:r>
      <w:r>
        <w:rPr>
          <w:rFonts w:ascii="宋体" w:hAnsi="宋体" w:cs="新宋体"/>
          <w:sz w:val="24"/>
          <w:szCs w:val="24"/>
          <w:highlight w:val="none"/>
          <w:lang w:val="en-US" w:eastAsia="zh-CN"/>
        </w:rPr>
        <w:t xml:space="preserve">第一章</w:t>
      </w:r>
      <w:r>
        <w:rPr>
          <w:rFonts w:hint="eastAsia" w:ascii="宋体" w:hAnsi="宋体" w:cs="Times New Roman"/>
          <w:sz w:val="24"/>
          <w:szCs w:val="24"/>
          <w:highlight w:val="none"/>
          <w:lang w:val="en-US" w:eastAsia="zh-CN"/>
        </w:rPr>
        <w:t xml:space="preserve">  </w:t>
      </w:r>
      <w:r>
        <w:rPr>
          <w:rFonts w:ascii="宋体" w:hAnsi="宋体" w:cs="新宋体"/>
          <w:sz w:val="24"/>
          <w:szCs w:val="24"/>
          <w:highlight w:val="none"/>
          <w:lang w:val="en-US" w:eastAsia="zh-CN"/>
        </w:rPr>
        <w:t xml:space="preserve">投标邀请</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_Toc23883 \h </w:instrText>
      </w:r>
      <w:r>
        <w:rPr>
          <w:sz w:val="24"/>
          <w:szCs w:val="24"/>
          <w:highlight w:val="none"/>
          <w:lang w:val="en-US" w:eastAsia="en-US"/>
        </w:rPr>
        <w:fldChar w:fldCharType="separate"/>
      </w:r>
      <w:r>
        <w:rPr>
          <w:sz w:val="24"/>
          <w:szCs w:val="24"/>
          <w:highlight w:val="none"/>
          <w:lang w:val="en-US" w:eastAsia="en-US"/>
        </w:rPr>
        <w:t xml:space="preserve">3</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"_Toc5247"</w:instrText>
      </w:r>
      <w:r>
        <w:rPr>
          <w:highlight w:val="none"/>
          <w:lang w:val="en-US" w:eastAsia="en-US"/>
        </w:rPr>
        <w:fldChar w:fldCharType="separate"/>
      </w:r>
      <w:r>
        <w:rPr>
          <w:rFonts w:ascii="宋体" w:hAnsi="宋体" w:cs="新宋体"/>
          <w:sz w:val="24"/>
          <w:szCs w:val="24"/>
          <w:highlight w:val="none"/>
          <w:lang w:val="en-US" w:eastAsia="zh-CN"/>
        </w:rPr>
        <w:t xml:space="preserve">第二章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投标人须知</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_Toc5247 \h </w:instrText>
      </w:r>
      <w:r>
        <w:rPr>
          <w:sz w:val="24"/>
          <w:szCs w:val="24"/>
          <w:highlight w:val="none"/>
          <w:lang w:val="en-US" w:eastAsia="en-US"/>
        </w:rPr>
        <w:fldChar w:fldCharType="separate"/>
      </w:r>
      <w:r>
        <w:rPr>
          <w:sz w:val="24"/>
          <w:szCs w:val="24"/>
          <w:highlight w:val="none"/>
          <w:lang w:val="en-US" w:eastAsia="en-US"/>
        </w:rPr>
        <w:t xml:space="preserve">5</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"_Toc9500"</w:instrText>
      </w:r>
      <w:r>
        <w:rPr>
          <w:highlight w:val="none"/>
          <w:lang w:val="en-US" w:eastAsia="en-US"/>
        </w:rPr>
        <w:fldChar w:fldCharType="separate"/>
      </w:r>
      <w:r>
        <w:rPr>
          <w:rFonts w:ascii="宋体" w:hAnsi="宋体" w:cs="新宋体"/>
          <w:sz w:val="24"/>
          <w:szCs w:val="24"/>
          <w:highlight w:val="none"/>
          <w:lang w:val="en-US" w:eastAsia="zh-CN"/>
        </w:rPr>
        <w:t xml:space="preserve">第三章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投标资料表</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_Toc9500 \h </w:instrText>
      </w:r>
      <w:r>
        <w:rPr>
          <w:sz w:val="24"/>
          <w:szCs w:val="24"/>
          <w:highlight w:val="none"/>
          <w:lang w:val="en-US" w:eastAsia="en-US"/>
        </w:rPr>
        <w:fldChar w:fldCharType="separate"/>
      </w:r>
      <w:r>
        <w:rPr>
          <w:sz w:val="24"/>
          <w:szCs w:val="24"/>
          <w:highlight w:val="none"/>
          <w:lang w:val="en-US" w:eastAsia="en-US"/>
        </w:rPr>
        <w:t xml:space="preserve">13</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"_Toc22532"</w:instrText>
      </w:r>
      <w:r>
        <w:rPr>
          <w:highlight w:val="none"/>
          <w:lang w:val="en-US" w:eastAsia="en-US"/>
        </w:rPr>
        <w:fldChar w:fldCharType="separate"/>
      </w:r>
      <w:r>
        <w:rPr>
          <w:rFonts w:ascii="宋体" w:hAnsi="宋体" w:cs="新宋体"/>
          <w:sz w:val="24"/>
          <w:szCs w:val="24"/>
          <w:highlight w:val="none"/>
          <w:lang w:val="en-US" w:eastAsia="en-US"/>
        </w:rPr>
        <w:t xml:space="preserve">第四章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en-US"/>
        </w:rPr>
        <w:t xml:space="preserve">评标标准</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_Toc22532 \h </w:instrText>
      </w:r>
      <w:r>
        <w:rPr>
          <w:sz w:val="24"/>
          <w:szCs w:val="24"/>
          <w:highlight w:val="none"/>
          <w:lang w:val="en-US" w:eastAsia="en-US"/>
        </w:rPr>
        <w:fldChar w:fldCharType="separate"/>
      </w:r>
      <w:r>
        <w:rPr>
          <w:sz w:val="24"/>
          <w:szCs w:val="24"/>
          <w:highlight w:val="none"/>
          <w:lang w:val="en-US" w:eastAsia="en-US"/>
        </w:rPr>
        <w:t xml:space="preserve">21</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"_Toc15040"</w:instrText>
      </w:r>
      <w:r>
        <w:rPr>
          <w:highlight w:val="none"/>
          <w:lang w:val="en-US" w:eastAsia="en-US"/>
        </w:rPr>
        <w:fldChar w:fldCharType="separate"/>
      </w:r>
      <w:r>
        <w:rPr>
          <w:rFonts w:ascii="宋体" w:hAnsi="宋体" w:cs="新宋体"/>
          <w:sz w:val="24"/>
          <w:szCs w:val="24"/>
          <w:highlight w:val="none"/>
          <w:lang w:val="en-US" w:eastAsia="zh-CN"/>
        </w:rPr>
        <w:t xml:space="preserve">第五章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拟签订的合同文本</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_Toc15040 \h </w:instrText>
      </w:r>
      <w:r>
        <w:rPr>
          <w:sz w:val="24"/>
          <w:szCs w:val="24"/>
          <w:highlight w:val="none"/>
          <w:lang w:val="en-US" w:eastAsia="en-US"/>
        </w:rPr>
        <w:fldChar w:fldCharType="separate"/>
      </w:r>
      <w:r>
        <w:rPr>
          <w:sz w:val="24"/>
          <w:szCs w:val="24"/>
          <w:highlight w:val="none"/>
          <w:lang w:val="en-US" w:eastAsia="en-US"/>
        </w:rPr>
        <w:t xml:space="preserve">24</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"_Toc25376"</w:instrText>
      </w:r>
      <w:r>
        <w:rPr>
          <w:highlight w:val="none"/>
          <w:lang w:val="en-US" w:eastAsia="en-US"/>
        </w:rPr>
        <w:fldChar w:fldCharType="separate"/>
      </w:r>
      <w:r>
        <w:rPr>
          <w:rFonts w:ascii="宋体" w:hAnsi="宋体" w:cs="新宋体"/>
          <w:sz w:val="24"/>
          <w:szCs w:val="24"/>
          <w:highlight w:val="none"/>
          <w:lang w:val="en-US" w:eastAsia="zh-CN"/>
        </w:rPr>
        <w:t xml:space="preserve">第六章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采购需求</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_Toc25376 \h </w:instrText>
      </w:r>
      <w:r>
        <w:rPr>
          <w:sz w:val="24"/>
          <w:szCs w:val="24"/>
          <w:highlight w:val="none"/>
          <w:lang w:val="en-US" w:eastAsia="en-US"/>
        </w:rPr>
        <w:fldChar w:fldCharType="separate"/>
      </w:r>
      <w:r>
        <w:rPr>
          <w:sz w:val="24"/>
          <w:szCs w:val="24"/>
          <w:highlight w:val="none"/>
          <w:lang w:val="en-US" w:eastAsia="en-US"/>
        </w:rPr>
        <w:t xml:space="preserve">24</w:t>
      </w:r>
      <w:r>
        <w:rPr>
          <w:sz w:val="24"/>
          <w:szCs w:val="24"/>
          <w:highlight w:val="none"/>
          <w:lang w:val="en-US" w:eastAsia="en-US"/>
        </w:rPr>
        <w:fldChar w:fldCharType="end"/>
      </w:r>
      <w:r>
        <w:rPr>
          <w:sz w:val="24"/>
          <w:szCs w:val="24"/>
          <w:highlight w:val="none"/>
          <w:lang w:val="en-US" w:eastAsia="en-US"/>
        </w:rPr>
        <w:fldChar w:fldCharType="end"/>
      </w:r>
      <w:r/>
    </w:p>
    <w:p>
      <w:pPr>
        <w:pStyle w:val="758"/>
        <w:jc w:val="center"/>
        <w:tabs>
          <w:tab w:val="right" w:pos="9240" w:leader="dot"/>
        </w:tabs>
        <w:rPr>
          <w:sz w:val="24"/>
          <w:szCs w:val="24"/>
          <w:highlight w:val="none"/>
          <w:lang w:val="en-US" w:eastAsia="en-US"/>
        </w:rPr>
      </w:pPr>
      <w:r>
        <w:rPr>
          <w:highlight w:val="none"/>
          <w:lang w:val="en-US" w:eastAsia="en-US"/>
        </w:rPr>
        <w:fldChar w:fldCharType="begin"/>
      </w:r>
      <w:r>
        <w:rPr>
          <w:highlight w:val="none"/>
          <w:lang w:val="en-US" w:eastAsia="en-US"/>
        </w:rPr>
        <w:instrText xml:space="preserve"> HYPERLINK   \l "_Toc28533"</w:instrText>
      </w:r>
      <w:r>
        <w:rPr>
          <w:highlight w:val="none"/>
          <w:lang w:val="en-US" w:eastAsia="en-US"/>
        </w:rPr>
        <w:fldChar w:fldCharType="separate"/>
      </w:r>
      <w:r>
        <w:rPr>
          <w:rFonts w:ascii="宋体" w:hAnsi="宋体" w:cs="新宋体"/>
          <w:sz w:val="24"/>
          <w:szCs w:val="24"/>
          <w:highlight w:val="none"/>
          <w:lang w:val="en-US" w:eastAsia="zh-CN"/>
        </w:rPr>
        <w:t xml:space="preserve">第七章</w:t>
      </w:r>
      <w:r>
        <w:rPr>
          <w:rFonts w:hint="eastAsia" w:ascii="宋体" w:hAnsi="宋体" w:cs="新宋体"/>
          <w:sz w:val="24"/>
          <w:szCs w:val="24"/>
          <w:highlight w:val="none"/>
          <w:lang w:val="en-US" w:eastAsia="zh-CN"/>
        </w:rPr>
        <w:t xml:space="preserve">  </w:t>
      </w:r>
      <w:r>
        <w:rPr>
          <w:rFonts w:ascii="宋体" w:hAnsi="宋体" w:cs="新宋体"/>
          <w:sz w:val="24"/>
          <w:szCs w:val="24"/>
          <w:highlight w:val="none"/>
          <w:lang w:val="en-US" w:eastAsia="zh-CN"/>
        </w:rPr>
        <w:t xml:space="preserve">投标文件相关格式</w:t>
      </w:r>
      <w:r>
        <w:rPr>
          <w:sz w:val="24"/>
          <w:szCs w:val="24"/>
          <w:highlight w:val="none"/>
          <w:lang w:val="en-US" w:eastAsia="en-US"/>
        </w:rPr>
        <w:tab/>
      </w:r>
      <w:r>
        <w:rPr>
          <w:sz w:val="24"/>
          <w:szCs w:val="24"/>
          <w:highlight w:val="none"/>
          <w:lang w:val="en-US" w:eastAsia="en-US"/>
        </w:rPr>
        <w:fldChar w:fldCharType="begin"/>
      </w:r>
      <w:r>
        <w:rPr>
          <w:sz w:val="24"/>
          <w:szCs w:val="24"/>
          <w:highlight w:val="none"/>
          <w:lang w:val="en-US" w:eastAsia="en-US"/>
        </w:rPr>
        <w:instrText xml:space="preserve"> PAGEREF _Toc28533 \h </w:instrText>
      </w:r>
      <w:r>
        <w:rPr>
          <w:sz w:val="24"/>
          <w:szCs w:val="24"/>
          <w:highlight w:val="none"/>
          <w:lang w:val="en-US" w:eastAsia="en-US"/>
        </w:rPr>
        <w:fldChar w:fldCharType="separate"/>
      </w:r>
      <w:r>
        <w:rPr>
          <w:sz w:val="24"/>
          <w:szCs w:val="24"/>
          <w:highlight w:val="none"/>
          <w:lang w:val="en-US" w:eastAsia="en-US"/>
        </w:rPr>
        <w:t xml:space="preserve">31</w:t>
      </w:r>
      <w:r>
        <w:rPr>
          <w:sz w:val="24"/>
          <w:szCs w:val="24"/>
          <w:highlight w:val="none"/>
          <w:lang w:val="en-US" w:eastAsia="en-US"/>
        </w:rPr>
        <w:fldChar w:fldCharType="end"/>
      </w:r>
      <w:r>
        <w:rPr>
          <w:sz w:val="24"/>
          <w:szCs w:val="24"/>
          <w:highlight w:val="none"/>
          <w:lang w:val="en-US" w:eastAsia="en-US"/>
        </w:rPr>
        <w:fldChar w:fldCharType="end"/>
      </w:r>
      <w:r/>
    </w:p>
    <w:p>
      <w:pPr>
        <w:jc w:val="center"/>
        <w:spacing w:after="0" w:line="240" w:lineRule="auto"/>
        <w:rPr>
          <w:rFonts w:ascii="宋体" w:hAnsi="宋体" w:eastAsia="宋体" w:cs="宋体"/>
          <w:b/>
          <w:bCs/>
          <w:sz w:val="36"/>
          <w:szCs w:val="36"/>
          <w:highlight w:val="none"/>
          <w:lang w:val="en-US" w:eastAsia="zh-CN"/>
        </w:rPr>
      </w:pPr>
      <w:r>
        <w:rPr>
          <w:rFonts w:hint="eastAsia" w:ascii="宋体" w:hAnsi="宋体" w:eastAsia="宋体" w:cs="宋体"/>
          <w:bCs/>
          <w:sz w:val="28"/>
          <w:szCs w:val="28"/>
          <w:highlight w:val="none"/>
          <w:lang w:val="en-US" w:eastAsia="zh-CN"/>
        </w:rPr>
        <w:fldChar w:fldCharType="end"/>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pStyle w:val="745"/>
        <w:ind w:left="0" w:firstLine="0"/>
        <w:jc w:val="center"/>
        <w:spacing w:after="0" w:line="360" w:lineRule="auto"/>
        <w:rPr>
          <w:rFonts w:ascii="宋体" w:hAnsi="宋体" w:eastAsia="宋体" w:cs="宋体"/>
          <w:b/>
          <w:bCs/>
          <w:sz w:val="36"/>
          <w:szCs w:val="36"/>
          <w:highlight w:val="none"/>
          <w:lang w:val="en-US" w:eastAsia="zh-CN"/>
        </w:rPr>
      </w:pPr>
      <w:r>
        <w:rPr>
          <w:rFonts w:ascii="宋体" w:hAnsi="宋体" w:eastAsia="宋体" w:cs="宋体"/>
          <w:b/>
          <w:bCs/>
          <w:sz w:val="36"/>
          <w:szCs w:val="36"/>
          <w:highlight w:val="none"/>
          <w:lang w:val="en-US" w:eastAsia="zh-CN"/>
        </w:rPr>
      </w:r>
      <w:r/>
    </w:p>
    <w:p>
      <w:pPr>
        <w:jc w:val="center"/>
        <w:rPr>
          <w:b/>
          <w:bCs/>
          <w:sz w:val="32"/>
          <w:szCs w:val="32"/>
          <w:highlight w:val="none"/>
          <w:lang w:val="en-US" w:eastAsia="zh-CN"/>
        </w:rPr>
      </w:pPr>
      <w:r/>
      <w:bookmarkStart w:id="1" w:name="_Toc28878"/>
      <w:r>
        <w:rPr>
          <w:rFonts w:hint="eastAsia" w:ascii="宋体" w:hAnsi="宋体" w:eastAsia="宋体" w:cs="宋体"/>
          <w:b/>
          <w:bCs/>
          <w:sz w:val="36"/>
          <w:szCs w:val="36"/>
          <w:highlight w:val="none"/>
          <w:lang w:eastAsia="zh-CN"/>
        </w:rPr>
        <w:br w:type="page" w:clear="all"/>
      </w:r>
      <w:bookmarkEnd w:id="1"/>
      <w:r>
        <w:rPr>
          <w:rFonts w:hint="eastAsia"/>
          <w:b/>
          <w:bCs/>
          <w:sz w:val="32"/>
          <w:szCs w:val="32"/>
          <w:highlight w:val="none"/>
          <w:lang w:val="en-US" w:eastAsia="zh-CN"/>
        </w:rPr>
        <w:t xml:space="preserve">2027年度新沂市高标准农田建设项目规划设计</w:t>
      </w:r>
      <w:r/>
    </w:p>
    <w:p>
      <w:pPr>
        <w:pStyle w:val="743"/>
        <w:ind w:left="0"/>
        <w:jc w:val="center"/>
        <w:rPr>
          <w:b/>
          <w:bCs/>
          <w:sz w:val="32"/>
          <w:szCs w:val="32"/>
          <w:highlight w:val="none"/>
          <w:lang w:val="en-US" w:eastAsia="zh-CN"/>
        </w:rPr>
      </w:pPr>
      <w:r/>
      <w:bookmarkStart w:id="2" w:name="_Toc2867"/>
      <w:r>
        <w:rPr>
          <w:rFonts w:hint="eastAsia"/>
          <w:b/>
          <w:bCs/>
          <w:sz w:val="32"/>
          <w:szCs w:val="32"/>
          <w:highlight w:val="none"/>
          <w:lang w:val="en-US" w:eastAsia="zh-CN"/>
        </w:rPr>
        <w:t xml:space="preserve">招标文件</w:t>
      </w:r>
      <w:bookmarkEnd w:id="2"/>
      <w:r/>
      <w:r/>
    </w:p>
    <w:p>
      <w:pPr>
        <w:ind w:firstLine="60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center"/>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23883"/>
      <w:r>
        <w:rPr>
          <w:rFonts w:ascii="宋体" w:hAnsi="宋体" w:cs="新宋体"/>
          <w:b/>
          <w:sz w:val="32"/>
          <w:szCs w:val="32"/>
          <w:highlight w:val="none"/>
          <w:lang w:val="en-US" w:eastAsia="zh-CN"/>
        </w:rPr>
        <w:t xml:space="preserve">第一章</w:t>
      </w:r>
      <w:r>
        <w:rPr>
          <w:rFonts w:hint="eastAsia" w:ascii="宋体" w:hAnsi="宋体" w:cs="Times New Roman"/>
          <w:b/>
          <w:sz w:val="32"/>
          <w:szCs w:val="32"/>
          <w:highlight w:val="none"/>
          <w:lang w:val="en-US" w:eastAsia="zh-CN"/>
        </w:rPr>
        <w:t xml:space="preserve">  </w:t>
      </w:r>
      <w:r>
        <w:rPr>
          <w:rFonts w:ascii="宋体" w:hAnsi="宋体" w:cs="新宋体"/>
          <w:b/>
          <w:sz w:val="32"/>
          <w:szCs w:val="32"/>
          <w:highlight w:val="none"/>
          <w:lang w:val="en-US" w:eastAsia="zh-CN"/>
        </w:rPr>
        <w:t xml:space="preserve">投标邀请</w:t>
      </w:r>
      <w:bookmarkEnd w:id="3"/>
      <w:r/>
      <w:bookmarkEnd w:id="4"/>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徐州正瑞项目管理咨询有限公司受新沂市农业农村局委托对</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2027年度新沂市高标准农田建设项目规划设计</w:t>
      </w:r>
      <w:r>
        <w:rPr>
          <w:rFonts w:ascii="宋体" w:hAnsi="宋体" w:cs="仿宋"/>
          <w:sz w:val="24"/>
          <w:szCs w:val="24"/>
          <w:highlight w:val="none"/>
          <w:lang w:val="en-US" w:eastAsia="zh-CN"/>
        </w:rPr>
        <w:t xml:space="preserve">”进行公开招标采购，现邀请符合相关条件的供应商投标。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一、项目名称和项目编号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(一)项目名称：</w:t>
      </w:r>
      <w:r>
        <w:rPr>
          <w:rFonts w:hint="eastAsia" w:ascii="宋体" w:hAnsi="宋体" w:cs="仿宋"/>
          <w:sz w:val="24"/>
          <w:szCs w:val="24"/>
          <w:highlight w:val="none"/>
          <w:lang w:val="en-US" w:eastAsia="zh-CN"/>
        </w:rPr>
        <w:t xml:space="preserve">2027年度新沂市高标准农田建设项目规划设计</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(二)项目编号：</w:t>
      </w:r>
      <w:r>
        <w:rPr>
          <w:rFonts w:hint="eastAsia" w:ascii="宋体" w:hAnsi="宋体" w:cs="仿宋"/>
          <w:sz w:val="24"/>
          <w:szCs w:val="24"/>
          <w:highlight w:val="none"/>
          <w:lang w:val="en-US" w:eastAsia="zh-CN"/>
        </w:rPr>
        <w:t xml:space="preserve">JSZC-320381-XZZR-G2026-0004</w:t>
      </w:r>
      <w:r/>
    </w:p>
    <w:p>
      <w:pPr>
        <w:ind w:firstLine="48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（三）预算金额：人民币360万元（采购包1：180万元，采购包2：180万元）</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二、对投标人的资格要求</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（一）符合《中华人民共和国政府采购法》第二十二条的规定：</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（1）</w:t>
      </w:r>
      <w:r>
        <w:rPr>
          <w:sz w:val="24"/>
          <w:szCs w:val="24"/>
          <w:highlight w:val="none"/>
          <w:lang w:val="en-US" w:eastAsia="zh-CN"/>
        </w:rPr>
        <w:t xml:space="preserve">投标人合法有效的法人或者其他组织的营业执照等证明文件。以上证明文件提供原件的扫描件；</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w:t>
      </w:r>
      <w:r>
        <w:rPr>
          <w:sz w:val="24"/>
          <w:szCs w:val="24"/>
          <w:highlight w:val="none"/>
          <w:lang w:val="en-US" w:eastAsia="zh-CN"/>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（3）</w:t>
      </w:r>
      <w:r>
        <w:rPr>
          <w:sz w:val="24"/>
          <w:szCs w:val="24"/>
          <w:highlight w:val="none"/>
          <w:lang w:val="en-US" w:eastAsia="zh-CN"/>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rFonts w:hint="eastAsia" w:ascii="宋体" w:hAnsi="宋体" w:cs="仿宋"/>
          <w:sz w:val="24"/>
          <w:szCs w:val="24"/>
          <w:highlight w:val="none"/>
          <w:lang w:val="en-US" w:eastAsia="zh-CN"/>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（5）</w:t>
      </w:r>
      <w:r>
        <w:rPr>
          <w:sz w:val="24"/>
          <w:szCs w:val="24"/>
          <w:highlight w:val="none"/>
          <w:lang w:val="en-US" w:eastAsia="zh-CN"/>
        </w:rPr>
        <w:t xml:space="preserve">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rPr>
          <w:rFonts w:hint="eastAsia" w:ascii="宋体" w:hAnsi="宋体" w:cs="仿宋"/>
          <w:sz w:val="24"/>
          <w:szCs w:val="24"/>
          <w:highlight w:val="none"/>
          <w:lang w:val="en-US" w:eastAsia="zh-CN"/>
        </w:rPr>
        <w:t xml:space="preserve">；</w:t>
      </w:r>
      <w:r>
        <w:rPr>
          <w:rFonts w:hint="eastAsia" w:ascii="宋体" w:hAnsi="宋体" w:eastAsia="宋体" w:cs="仿宋"/>
          <w:color w:val="auto"/>
          <w:sz w:val="24"/>
          <w:szCs w:val="24"/>
          <w:highlight w:val="none"/>
          <w:lang w:val="en-US" w:eastAsia="zh-CN" w:bidi="ar-SA"/>
        </w:rPr>
        <w:t xml:space="preserve">投标人还需无不良信用记录情形，如被人民法院列入失信被执行人、单位、法定代表人或拟派项目经理被人民检察院列入行贿犯罪档案等</w:t>
      </w:r>
      <w:r>
        <w:rPr>
          <w:rFonts w:hint="default" w:ascii="宋体" w:hAnsi="宋体" w:eastAsia="宋体" w:cs="仿宋"/>
          <w:color w:val="auto"/>
          <w:sz w:val="24"/>
          <w:szCs w:val="24"/>
          <w:highlight w:val="none"/>
          <w:lang w:val="en-US" w:eastAsia="zh-CN" w:bidi="ar-SA"/>
        </w:rPr>
        <w:t xml:space="preserve">。</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（6）法律、行政法规规定的其他条件。</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（二）特定资格要求</w:t>
      </w:r>
      <w:r/>
    </w:p>
    <w:p>
      <w:pPr>
        <w:ind w:firstLine="600"/>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1、投标申请人资质类别和等级：具备水利行业（灌溉排涝）乙级及以上设计资质且同时具有勘察（岩土工程）、测量专业乙级及以上资质。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三、获取招标文件</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（1）潜在供应商访问电子招标投标交易平台的网络地址和方法：</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①登录 http://jszfcg.jsczt.cn/，或进入徐州政府采购网--业务工作--用户登录，点击“苏采云”进入系统。</w:t>
      </w:r>
      <w:r/>
    </w:p>
    <w:p>
      <w:pPr>
        <w:ind w:firstLine="621"/>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w:t>
      </w:r>
      <w:r>
        <w:rPr>
          <w:rFonts w:hint="eastAsia" w:ascii="宋体" w:hAnsi="宋体"/>
          <w:sz w:val="24"/>
          <w:szCs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（2）采购代理机构将数据电文形式的招标文件加载至电子招标投标交易平台，供潜在供应商下载或者查阅。</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（3）售价：免费。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四、投标有关信息</w:t>
      </w:r>
      <w:r/>
    </w:p>
    <w:p>
      <w:pPr>
        <w:ind w:firstLine="600"/>
        <w:jc w:val="both"/>
        <w:spacing w:after="0" w:line="360" w:lineRule="auto"/>
        <w:rPr>
          <w:rFonts w:ascii="宋体" w:hAnsi="宋体"/>
          <w:color w:val="000000"/>
          <w:sz w:val="24"/>
          <w:szCs w:val="24"/>
          <w:highlight w:val="yellow"/>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yellow"/>
          <w:lang w:val="en-US" w:eastAsia="zh-CN"/>
        </w:rPr>
        <w:t xml:space="preserve">（一）</w:t>
      </w:r>
      <w:r>
        <w:rPr>
          <w:rFonts w:ascii="宋体" w:hAnsi="宋体" w:cs="仿宋"/>
          <w:color w:val="000000"/>
          <w:sz w:val="24"/>
          <w:szCs w:val="24"/>
          <w:highlight w:val="yellow"/>
          <w:lang w:val="en-US" w:eastAsia="zh-CN"/>
        </w:rPr>
        <w:t xml:space="preserve">投标截止时间：</w:t>
      </w:r>
      <w:r>
        <w:rPr>
          <w:rFonts w:hint="eastAsia" w:ascii="宋体" w:hAnsi="宋体" w:cs="仿宋"/>
          <w:color w:val="000000"/>
          <w:sz w:val="24"/>
          <w:szCs w:val="24"/>
          <w:highlight w:val="yellow"/>
          <w:lang w:val="en-US" w:eastAsia="zh-CN"/>
        </w:rPr>
        <w:t xml:space="preserve">2026年7月24日</w:t>
      </w:r>
      <w:r>
        <w:rPr>
          <w:rFonts w:ascii="宋体" w:hAnsi="宋体" w:cs="仿宋"/>
          <w:color w:val="000000"/>
          <w:sz w:val="24"/>
          <w:szCs w:val="24"/>
          <w:highlight w:val="yellow"/>
          <w:lang w:val="en-US" w:eastAsia="zh-CN"/>
        </w:rPr>
        <w:t xml:space="preserve">北京时间</w:t>
      </w:r>
      <w:r>
        <w:rPr>
          <w:rFonts w:hint="eastAsia" w:ascii="宋体" w:hAnsi="宋体" w:cs="仿宋"/>
          <w:color w:val="000000"/>
          <w:sz w:val="24"/>
          <w:szCs w:val="24"/>
          <w:highlight w:val="yellow"/>
          <w:lang w:val="en-US" w:eastAsia="zh-CN"/>
        </w:rPr>
        <w:t xml:space="preserve">9:30</w:t>
      </w:r>
      <w:r>
        <w:rPr>
          <w:rFonts w:ascii="宋体" w:hAnsi="宋体" w:cs="仿宋"/>
          <w:color w:val="000000"/>
          <w:sz w:val="24"/>
          <w:szCs w:val="24"/>
          <w:highlight w:val="yellow"/>
          <w:lang w:val="en-US" w:eastAsia="zh-CN"/>
        </w:rPr>
        <w:t xml:space="preserve">。</w:t>
      </w:r>
      <w:r/>
    </w:p>
    <w:p>
      <w:pPr>
        <w:ind w:firstLine="600"/>
        <w:jc w:val="both"/>
        <w:spacing w:after="0" w:line="360" w:lineRule="auto"/>
        <w:rPr>
          <w:rFonts w:ascii="宋体" w:hAnsi="宋体"/>
          <w:color w:val="ff0000"/>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yellow"/>
          <w:lang w:val="en-US" w:eastAsia="zh-CN"/>
        </w:rPr>
        <w:t xml:space="preserve">（二）开标时间：</w:t>
      </w:r>
      <w:r>
        <w:rPr>
          <w:rFonts w:hint="eastAsia" w:ascii="宋体" w:hAnsi="宋体" w:cs="仿宋"/>
          <w:color w:val="000000"/>
          <w:sz w:val="24"/>
          <w:szCs w:val="24"/>
          <w:highlight w:val="yellow"/>
          <w:lang w:val="en-US" w:eastAsia="zh-CN"/>
        </w:rPr>
        <w:t xml:space="preserve">2026年7月24日</w:t>
      </w:r>
      <w:r>
        <w:rPr>
          <w:rFonts w:ascii="宋体" w:hAnsi="宋体" w:cs="仿宋"/>
          <w:color w:val="000000"/>
          <w:sz w:val="24"/>
          <w:szCs w:val="24"/>
          <w:highlight w:val="yellow"/>
          <w:lang w:val="en-US" w:eastAsia="zh-CN"/>
        </w:rPr>
        <w:t xml:space="preserve">北京时间</w:t>
      </w:r>
      <w:r>
        <w:rPr>
          <w:rFonts w:hint="eastAsia" w:ascii="宋体" w:hAnsi="宋体" w:cs="仿宋"/>
          <w:color w:val="000000"/>
          <w:sz w:val="24"/>
          <w:szCs w:val="24"/>
          <w:highlight w:val="yellow"/>
          <w:lang w:val="en-US" w:eastAsia="zh-CN"/>
        </w:rPr>
        <w:t xml:space="preserve">9:30</w:t>
      </w:r>
      <w:r>
        <w:rPr>
          <w:rFonts w:ascii="宋体" w:hAnsi="宋体" w:cs="仿宋"/>
          <w:color w:val="000000"/>
          <w:sz w:val="24"/>
          <w:szCs w:val="24"/>
          <w:highlight w:val="yellow"/>
          <w:lang w:val="en-US" w:eastAsia="zh-CN"/>
        </w:rPr>
        <w:t xml:space="preserve">。</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（三）开标地点：“苏采云”系统（网址：http://jszfcg.jsczt.cn/）“开标大厅”或进入徐州政府采购网（网址：</w:t>
      </w:r>
      <w:r>
        <w:rPr>
          <w:rFonts w:hint="eastAsia" w:ascii="宋体" w:hAnsi="宋体" w:cs="仿宋"/>
          <w:sz w:val="24"/>
          <w:szCs w:val="24"/>
          <w:highlight w:val="none"/>
          <w:lang w:val="en-US" w:eastAsia="zh-CN"/>
        </w:rPr>
        <w:t xml:space="preserve">https://czj.xz.gov.cn/zfcg/index.html</w:t>
      </w:r>
      <w:r>
        <w:rPr>
          <w:rFonts w:ascii="宋体" w:hAnsi="宋体" w:cs="仿宋"/>
          <w:sz w:val="24"/>
          <w:szCs w:val="24"/>
          <w:highlight w:val="none"/>
          <w:lang w:val="en-US" w:eastAsia="zh-CN"/>
        </w:rPr>
        <w:t xml:space="preserve">），点击“苏采云”进入系统“开标大厅”。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五、采购人</w:t>
      </w:r>
      <w:r>
        <w:rPr>
          <w:rFonts w:hint="eastAsia" w:ascii="宋体" w:hAnsi="宋体" w:cs="黑体"/>
          <w:sz w:val="24"/>
          <w:szCs w:val="24"/>
          <w:highlight w:val="none"/>
          <w:lang w:val="en-US" w:eastAsia="zh-CN"/>
        </w:rPr>
        <w:t xml:space="preserve">信息</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名称：</w:t>
      </w:r>
      <w:r>
        <w:rPr>
          <w:rFonts w:hint="eastAsia" w:ascii="宋体" w:hAnsi="宋体" w:cs="仿宋"/>
          <w:sz w:val="24"/>
          <w:szCs w:val="24"/>
          <w:highlight w:val="none"/>
          <w:lang w:val="en-US" w:eastAsia="zh-CN"/>
        </w:rPr>
        <w:t xml:space="preserve">新沂市农业农村局</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w:t>
      </w:r>
      <w:r>
        <w:rPr>
          <w:rFonts w:hint="eastAsia" w:ascii="宋体" w:hAnsi="宋体" w:cs="宋体"/>
          <w:sz w:val="24"/>
          <w:highlight w:val="none"/>
          <w:lang w:val="en-US" w:eastAsia="zh-CN"/>
        </w:rPr>
        <w:t xml:space="preserve">新沂市新东路101号</w:t>
      </w:r>
      <w:r/>
    </w:p>
    <w:p>
      <w:pPr>
        <w:ind w:firstLine="892"/>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采购项目联系</w:t>
      </w:r>
      <w:r>
        <w:rPr>
          <w:rFonts w:hint="eastAsia" w:ascii="宋体" w:hAnsi="宋体" w:cs="仿宋"/>
          <w:sz w:val="24"/>
          <w:szCs w:val="24"/>
          <w:highlight w:val="none"/>
          <w:lang w:val="en-US" w:eastAsia="zh-CN"/>
        </w:rPr>
        <w:t xml:space="preserve">人</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赵建磊</w:t>
      </w:r>
      <w:r/>
    </w:p>
    <w:p>
      <w:pPr>
        <w:ind w:firstLine="89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联系</w:t>
      </w:r>
      <w:r>
        <w:rPr>
          <w:rFonts w:hint="eastAsia" w:ascii="宋体" w:hAnsi="宋体" w:cs="仿宋"/>
          <w:sz w:val="24"/>
          <w:szCs w:val="24"/>
          <w:highlight w:val="none"/>
          <w:lang w:val="en-US" w:eastAsia="zh-CN"/>
        </w:rPr>
        <w:t xml:space="preserve">电话</w:t>
      </w:r>
      <w:r>
        <w:rPr>
          <w:rFonts w:ascii="宋体" w:hAnsi="宋体" w:cs="仿宋"/>
          <w:sz w:val="24"/>
          <w:szCs w:val="24"/>
          <w:highlight w:val="none"/>
          <w:lang w:val="en-US" w:eastAsia="zh-CN"/>
        </w:rPr>
        <w:t xml:space="preserve">：</w:t>
      </w:r>
      <w:r>
        <w:rPr>
          <w:rFonts w:hint="eastAsia" w:ascii="宋体" w:hAnsi="宋体" w:cs="仿宋"/>
          <w:sz w:val="24"/>
          <w:szCs w:val="24"/>
          <w:highlight w:val="none"/>
          <w:lang w:val="en-US" w:eastAsia="zh-CN"/>
        </w:rPr>
        <w:t xml:space="preserve">0516-69905032 </w:t>
      </w:r>
      <w:r/>
    </w:p>
    <w:p>
      <w:pPr>
        <w:numPr>
          <w:ilvl w:val="0"/>
          <w:numId w:val="3"/>
        </w:numPr>
        <w:ind w:firstLine="600"/>
        <w:jc w:val="both"/>
        <w:spacing w:after="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采</w:t>
      </w:r>
      <w:r>
        <w:rPr>
          <w:rFonts w:hint="eastAsia" w:ascii="宋体" w:hAnsi="宋体" w:cs="黑体"/>
          <w:sz w:val="24"/>
          <w:szCs w:val="24"/>
          <w:highlight w:val="none"/>
          <w:lang w:val="en-US" w:eastAsia="zh-CN"/>
        </w:rPr>
        <w:t xml:space="preserve">购代理机构</w:t>
      </w:r>
      <w:bookmarkStart w:id="5" w:name="_Toc17489"/>
      <w:r/>
      <w:r/>
    </w:p>
    <w:p>
      <w:pPr>
        <w:ind w:firstLine="960"/>
        <w:jc w:val="both"/>
        <w:spacing w:after="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sz w:val="24"/>
          <w:szCs w:val="24"/>
          <w:highlight w:val="none"/>
          <w:lang w:val="en-US" w:eastAsia="zh-CN"/>
        </w:rPr>
        <w:t xml:space="preserve">名称：</w:t>
      </w:r>
      <w:bookmarkEnd w:id="5"/>
      <w:r>
        <w:rPr>
          <w:rFonts w:hint="eastAsia" w:ascii="宋体" w:hAnsi="宋体" w:cs="黑体"/>
          <w:sz w:val="24"/>
          <w:szCs w:val="24"/>
          <w:highlight w:val="none"/>
          <w:lang w:val="en-US" w:eastAsia="zh-CN"/>
        </w:rPr>
        <w:t xml:space="preserve">徐州正瑞项目管理咨询有限公司</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地址：徐州市铜山区铜山街道天赋广场9、10号楼1-807  </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联系方式：13775909964</w:t>
      </w:r>
      <w:r/>
    </w:p>
    <w:p>
      <w:pPr>
        <w:ind w:firstLine="96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联系人：解瑞焕</w:t>
      </w:r>
      <w:r/>
    </w:p>
    <w:p>
      <w:pPr>
        <w:ind w:firstLine="892"/>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 </w:t>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5247"/>
      <w:r>
        <w:rPr>
          <w:rFonts w:ascii="宋体" w:hAnsi="宋体" w:cs="新宋体"/>
          <w:b/>
          <w:sz w:val="32"/>
          <w:szCs w:val="32"/>
          <w:highlight w:val="none"/>
          <w:lang w:val="en-US" w:eastAsia="zh-CN"/>
        </w:rPr>
        <w:t xml:space="preserve">第二章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投标人须知</w:t>
      </w:r>
      <w:bookmarkEnd w:id="6"/>
      <w:r/>
      <w:bookmarkEnd w:id="7"/>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一、总则</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（一）采购人。采购人即指依法进行政府采购的国家机关、事业单位和团体组织。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（二）政府招标采购方式。政府采购货物或服务（以下简称“货物服务”）的招标方式，分为公开招标和邀请招标。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（三）采购人在采购货物服务的招标投标活动中，应当贯彻落实“节约能源、保护环境、扶持不发达地区和少数民族地区和促进中小企业发展”等政府采购政策。</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（五）采购人委托采购代理机构代理招标的，采购代理机构必须在采购人委托的范围内依法开展采购活动。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（六）投标人的资格条件：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投标人是指响应招标、参加投标竞争的法人、其他组织或者自然人。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2.投标人授权代表系指法定代表人或受法人委托的受托人。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二、招标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（八）招标文件应包括以下内容：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第一章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投标邀请；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第二章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投标人须知；</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第三章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投标资料表；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第四章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评标标准；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第五章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拟签订的合同文本；</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第六章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采购需求；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第七章</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投标文件相关格式。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（九）招标文件澄清或者修改：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2.现场考察以本文件第三章《投标资料表》中的要求为准。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3.开标前答疑会以本文件第三章《投标资料表》中的要求为准。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三、投标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（十二）投标文件的构成：</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1.投标文件的构成以本文件第三章《投标资料表》中的要求为准。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2.投标人应当提交的资格、资信证明文件，以本文件第三章《投标资料表》中的所提要求为准。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（十三）投标函和价格表、商务条件、交货和提供服务的时间：</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2.商务条件以本文件第三章《投标资料表》中的要求为准。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3.交货和提供服务的时间，以本文件第三章《投标资料表》中所提要求为准。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（十四）投标报价要求：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1.投标人应按照招标文件的要求报出分项价格和总价。</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2.投标人应按照招标文件的要求进行报价，如投标人作出偏离，应在《偏离表》中列出。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3.采购人不支付报价以外的任何费用。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（十五）投标货币。以本文件第三章《投标资料表》中所提要求为准。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（十六）投标有效期：</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1.投标有效期为开标之日后90天。采购人可以要求对投标有效期延长一次，但该延长期最长不得超过30天。</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（十七）投标文件的编制要求和签署要求</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（2）投标人应对 CA 证书妥善保管，如被他人盗用投标，因此带来的结果均由投标人自行承担。</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（3）投标人应当对招标文件提出的要求和条件作出实质性响应，并在电子投标系统逐条应答。</w:t>
      </w:r>
      <w:r/>
    </w:p>
    <w:p>
      <w:pPr>
        <w:ind w:firstLine="482"/>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（4）投标人应对要求提供的资格证明文件（如资质证书、资格证书）、技术资料（如白皮书、彩页、手册、检测报告等）扫描上传至投标系统。</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（十八）投标文件的盖章要求：</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投标文件的盖章要求，以本文件第三章《投标资料表》中所提要求为准。</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（十九）提交投标文件的截止时间和收到投标文件后注意事项。投标人应在招标文件要求的提交投标文件的截止时间前，将投标文件提交至“苏采云”系统。</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（二十二）本项目不允许分包。</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（二十三）投标人应当遵循公平竞争的原则，不得恶意串通，不得妨碍其他投标人的竞争行为，不得损害采购人或者其他投标人的合法权益。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在评标过程中发现投标人有上述情形的，评标委员会应当认定其投标无效，并书面报告本级财政部门。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（二十四）有下列情形之一的，其投标无效。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1.不同投标人的投标文件，由同一单位或者个人编制；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2.不同投标人委托同一单位或者个人办理投标事宜；</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3.不同投标人的投标文件中，所载明的项目管理成员或联系人为同一人；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4.不同投标人的投标文件，异常一致或者投标报价呈规律性差异；</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6.电子投标文件未按规定期限投标的；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7.电子投标文件未按招标文件要求签章的；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8.投标人未在规定时间内解密电子投标文件的；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9.投标文件未按招标文件规定的内容和要求填写的；没有在投标系统指定位置上传对应文件、材料的；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10.不具备招标文件中规定的资格要求的；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11.报价超过招标文件中规定的预算金额或者最高限价的；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12.投标文件含有采购人不能接受的附加条件的；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13.法律、法规和招标文件规定的其他无效情形。</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四、开标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（二十五）开标：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2.由电子招标投标交易平台主持，邀请投标人参加。</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3.所有投标单位使用 CA 证书在开标时间时，解密各自投标文件，投标人不足3家的，不得评标。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五、评标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（二十六）公开招标采购项目开标结束后，采购人依法对投标人的资格进行审查。合格投标人不足3家的，不得评标。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1.评标工作由采购代理机构负责组织，并履行下列职责：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（2）宣布评标纪律；</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（3）公布投标人名单，告知评审专家应当回避的情形；</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（4）组织评标委员会推选评标组长（采购人代表不得担任组长）；</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（5）在评标期间采取必要的通讯管理措施，保证评标活动不受外界干扰；</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（6）根据评标委员会的要求介绍政府采购相关政策法规、招标文件；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（8）核对评标结果，对有《</w:t>
      </w:r>
      <w:r>
        <w:rPr>
          <w:highlight w:val="none"/>
          <w:lang w:val="en-US" w:eastAsia="zh-CN"/>
        </w:rPr>
        <w:fldChar w:fldCharType="begin"/>
      </w:r>
      <w:r>
        <w:rPr>
          <w:highlight w:val="none"/>
          <w:lang w:val="en-US" w:eastAsia="zh-CN"/>
        </w:rPr>
        <w:instrText xml:space="preserve"> HYPERLINK  "http://www.caigou2003.com/"</w:instrText>
      </w:r>
      <w:r>
        <w:rPr>
          <w:highlight w:val="none"/>
          <w:lang w:val="en-US" w:eastAsia="en-US"/>
        </w:rPr>
        <w:fldChar w:fldCharType="separate"/>
      </w:r>
      <w:r>
        <w:rPr>
          <w:rFonts w:ascii="宋体" w:hAnsi="宋体" w:cs="仿宋"/>
          <w:sz w:val="24"/>
          <w:szCs w:val="24"/>
          <w:highlight w:val="none"/>
          <w:lang w:val="en-US" w:eastAsia="zh-CN"/>
        </w:rPr>
        <w:t xml:space="preserve">政府采购</w:t>
      </w:r>
      <w:r>
        <w:rPr>
          <w:rFonts w:ascii="宋体" w:hAnsi="宋体" w:cs="仿宋"/>
          <w:sz w:val="24"/>
          <w:szCs w:val="24"/>
          <w:highlight w:val="none"/>
          <w:lang w:val="en-US" w:eastAsia="zh-CN"/>
        </w:rPr>
        <w:fldChar w:fldCharType="end"/>
      </w:r>
      <w:r>
        <w:rPr>
          <w:rFonts w:ascii="宋体" w:hAnsi="宋体" w:cs="仿宋"/>
          <w:sz w:val="24"/>
          <w:szCs w:val="24"/>
          <w:highlight w:val="none"/>
          <w:lang w:val="en-US" w:eastAsia="zh-CN"/>
        </w:rPr>
        <w:t xml:space="preserve">货物和服务招标投标管理办法》第六十四条规定情形的，应要求评标委员会复核或者书面说明理由，评标委员会拒绝的，应予记录并向本级财政部门报告；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（9）评审工作完成后，按照规定向评审专家支付劳务报酬和异地评审差旅费，不得向评审专家以外的其他人员支付评审劳务报酬； </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（10）处理与评标有关的其他事项。</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2.评标委员会负责具体评标事务，并独立履行下列职责：</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（1）审查、评价投标文件是否符合招标文件的商务、技术等实质性要求；</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（2）要求投标人对投标文件有关事项作出澄清或者说明；</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（3）对投标文件进行比较和评价；</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（4）确定中标候选人名单，以及根据采购人委托直接确定中标人；</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（5）向采购人、采购代理机构或有关部门报告评标中发现的违法行为。</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（二十七）评标方法分为最低评标价法和综合评分法。</w:t>
      </w:r>
      <w:r/>
    </w:p>
    <w:p>
      <w:pPr>
        <w:ind w:firstLine="45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（二十八）评标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1.评标工作程序：</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（1）投标文件初审。</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①资格性审查。</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②符合性审查。</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（2）澄清有关问题。</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（3）比较与评价。</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（4）推荐中标候选供应商名单。</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（5）编写评审报告（评标报告）。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3.采用</w:t>
      </w:r>
      <w:r>
        <w:rPr>
          <w:highlight w:val="none"/>
          <w:lang w:val="en-US" w:eastAsia="zh-CN"/>
        </w:rPr>
        <w:fldChar w:fldCharType="begin"/>
      </w:r>
      <w:r>
        <w:rPr>
          <w:highlight w:val="none"/>
          <w:lang w:val="en-US" w:eastAsia="zh-CN"/>
        </w:rPr>
        <w:instrText xml:space="preserve"> HYPERLINK  "http://lilun.caigou2003.com/recijiedu/2365668.html"</w:instrText>
      </w:r>
      <w:r>
        <w:rPr>
          <w:highlight w:val="none"/>
          <w:lang w:val="en-US" w:eastAsia="en-US"/>
        </w:rPr>
        <w:fldChar w:fldCharType="separate"/>
      </w:r>
      <w:r>
        <w:rPr>
          <w:rStyle w:val="779"/>
          <w:rFonts w:ascii="宋体" w:hAnsi="宋体" w:cs="仿宋"/>
          <w:color w:val="000000"/>
          <w:sz w:val="24"/>
          <w:szCs w:val="24"/>
          <w:highlight w:val="none"/>
          <w:u w:val="none"/>
          <w:lang w:val="en-US" w:eastAsia="zh-CN"/>
        </w:rPr>
        <w:t xml:space="preserve">最低评标价法</w:t>
      </w:r>
      <w:r>
        <w:rPr>
          <w:rStyle w:val="779"/>
          <w:rFonts w:ascii="宋体" w:hAnsi="宋体" w:cs="仿宋"/>
          <w:color w:val="000000"/>
          <w:sz w:val="24"/>
          <w:szCs w:val="24"/>
          <w:highlight w:val="none"/>
          <w:u w:val="none"/>
          <w:lang w:val="en-US" w:eastAsia="zh-CN"/>
        </w:rPr>
        <w:fldChar w:fldCharType="end"/>
      </w:r>
      <w:r>
        <w:rPr>
          <w:rFonts w:ascii="宋体" w:hAnsi="宋体" w:cs="仿宋"/>
          <w:sz w:val="24"/>
          <w:szCs w:val="24"/>
          <w:highlight w:val="none"/>
          <w:lang w:val="en-US"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采用</w:t>
      </w:r>
      <w:r>
        <w:rPr>
          <w:highlight w:val="none"/>
          <w:lang w:val="en-US" w:eastAsia="zh-CN"/>
        </w:rPr>
        <w:fldChar w:fldCharType="begin"/>
      </w:r>
      <w:r>
        <w:rPr>
          <w:highlight w:val="none"/>
          <w:lang w:val="en-US" w:eastAsia="zh-CN"/>
        </w:rPr>
        <w:instrText xml:space="preserve"> HYPERLINK  "http://lilun.caigou2003.com/recijiedu/2365667.html"</w:instrText>
      </w:r>
      <w:r>
        <w:rPr>
          <w:highlight w:val="none"/>
          <w:lang w:val="en-US" w:eastAsia="en-US"/>
        </w:rPr>
        <w:fldChar w:fldCharType="separate"/>
      </w:r>
      <w:r>
        <w:rPr>
          <w:rStyle w:val="779"/>
          <w:rFonts w:ascii="宋体" w:hAnsi="宋体" w:cs="仿宋"/>
          <w:color w:val="000000"/>
          <w:sz w:val="24"/>
          <w:szCs w:val="24"/>
          <w:highlight w:val="none"/>
          <w:u w:val="none"/>
          <w:lang w:val="en-US" w:eastAsia="zh-CN"/>
        </w:rPr>
        <w:t xml:space="preserve">综合评分法</w:t>
      </w:r>
      <w:r>
        <w:rPr>
          <w:rStyle w:val="779"/>
          <w:rFonts w:ascii="宋体" w:hAnsi="宋体" w:cs="仿宋"/>
          <w:color w:val="000000"/>
          <w:sz w:val="24"/>
          <w:szCs w:val="24"/>
          <w:highlight w:val="none"/>
          <w:u w:val="none"/>
          <w:lang w:val="en-US" w:eastAsia="zh-CN"/>
        </w:rPr>
        <w:fldChar w:fldCharType="end"/>
      </w:r>
      <w:r>
        <w:rPr>
          <w:rFonts w:ascii="宋体" w:hAnsi="宋体" w:cs="仿宋"/>
          <w:sz w:val="24"/>
          <w:szCs w:val="24"/>
          <w:highlight w:val="none"/>
          <w:lang w:val="en-US"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非单一产品采购项目，多家投标人提供的核心产品品牌相同的，按前两款规定处理。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（二十九）投标文件报价出现前后不一致的，按照下列规定修正：</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1.投标文件中开标一览表（报价表）内容与投标文件中相应内容不一致的，以开标一览表（报价表）为准；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2.大写金额和小写金额不一致的，以大写金额为准；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3.单价金额小数点或者百分比有明显错位的，以开标一览表的总价为准，并修改单价；</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4.总价金额与按单价合计金额不一致的，以单价金额计算结果为准。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评标中需要投标人对投标文件澄清或者说明的，应当通过“苏采云”系统交换数据电文。在评标期间，请投标人保持在线。</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（三十二）废标条款：</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出现下列情形之一的，应予废标。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1.符合专业条件的供应商或者对招标文件作实质响应的供应商不足三家的；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2.出现影响采购公正的违法、违规行为的；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3.投标人的报价均超过了采购预算，采购人不能支付的；</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4.因重大变故，采购任务取消的。</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六、定标</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（三十三）采购代理机构应当在评标结束后2个工作日内将评标报告送采购人。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七、政府采购合同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（三十六）签订政府采购合同（合同签订方式）：</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采购人不得向中标人提出任何不合理的要求作为签订合同的条件。</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（三十七）采购人与中标人应当根据合同的约定依法履行合同义务。政府采购合同的履行、违约责任和解决争议的方法等，按《中华人民共和国</w:t>
      </w:r>
      <w:r>
        <w:rPr>
          <w:rFonts w:hint="eastAsia" w:ascii="宋体" w:hAnsi="宋体" w:cs="仿宋"/>
          <w:color w:val="auto"/>
          <w:sz w:val="24"/>
          <w:szCs w:val="24"/>
          <w:highlight w:val="none"/>
          <w:lang w:val="en-US" w:eastAsia="zh-CN"/>
        </w:rPr>
        <w:t xml:space="preserve">民法典</w:t>
      </w:r>
      <w:r>
        <w:rPr>
          <w:rFonts w:ascii="宋体" w:hAnsi="宋体" w:cs="仿宋"/>
          <w:sz w:val="24"/>
          <w:szCs w:val="24"/>
          <w:highlight w:val="none"/>
          <w:lang w:val="en-US" w:eastAsia="zh-CN"/>
        </w:rPr>
        <w:t xml:space="preserve">》相关条款执行。</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（三十</w:t>
      </w:r>
      <w:r>
        <w:rPr>
          <w:rFonts w:hint="eastAsia" w:ascii="宋体" w:hAnsi="宋体" w:cs="仿宋"/>
          <w:sz w:val="24"/>
          <w:szCs w:val="24"/>
          <w:highlight w:val="none"/>
          <w:lang w:val="en-US" w:eastAsia="zh-CN"/>
        </w:rPr>
        <w:t xml:space="preserve">九</w:t>
      </w:r>
      <w:r>
        <w:rPr>
          <w:rFonts w:ascii="宋体" w:hAnsi="宋体" w:cs="仿宋"/>
          <w:sz w:val="24"/>
          <w:szCs w:val="24"/>
          <w:highlight w:val="none"/>
          <w:lang w:val="en-US" w:eastAsia="zh-CN"/>
        </w:rPr>
        <w:t xml:space="preserve">）腐败和欺诈行为：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1.采购代理机构、采购人、投标人等参与招投标的各方，均应在招标、采购、合同执行等过程中保持廉洁和最高的道德水准。</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（1）腐败和欺诈行为的含义：</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②“欺诈行为”系指为了影响招标、采购和合同执行等过程，隐瞒事实真象，给买方、卖方、采购代理机构及他人造成损害的行为，其中包括投标人之间的串通行为。</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（2）如果被推荐的中标人有腐败和欺诈行为，将取消其中标资格。</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八、询问和质疑</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（四十）询问和质疑</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九、电子招标投标交易平台</w:t>
      </w:r>
      <w:r/>
    </w:p>
    <w:p>
      <w:pPr>
        <w:ind w:firstLine="48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（四十一）电子招标投标交易平台（即“苏采云”系统，网址：</w:t>
      </w:r>
      <w:r>
        <w:rPr>
          <w:highlight w:val="none"/>
          <w:lang w:val="en-US" w:eastAsia="en-US"/>
        </w:rPr>
        <w:fldChar w:fldCharType="begin"/>
      </w:r>
      <w:r>
        <w:rPr>
          <w:highlight w:val="none"/>
          <w:lang w:val="en-US" w:eastAsia="en-US"/>
        </w:rPr>
        <w:instrText xml:space="preserve"> HYPERLINK  "http://jszfcg.jsczt.cn/"</w:instrText>
      </w:r>
      <w:r>
        <w:rPr>
          <w:highlight w:val="none"/>
          <w:lang w:val="en-US" w:eastAsia="en-US"/>
        </w:rPr>
        <w:fldChar w:fldCharType="separate"/>
      </w:r>
      <w:r>
        <w:rPr>
          <w:rFonts w:ascii="宋体" w:hAnsi="宋体" w:cs="仿宋"/>
          <w:sz w:val="24"/>
          <w:szCs w:val="24"/>
          <w:highlight w:val="none"/>
          <w:lang w:val="en-US" w:eastAsia="zh-CN"/>
        </w:rPr>
        <w:t xml:space="preserve">http://jszfcg.jsczt.cn/</w:t>
      </w:r>
      <w:r>
        <w:rPr>
          <w:rFonts w:ascii="宋体" w:hAnsi="宋体" w:cs="仿宋"/>
          <w:sz w:val="24"/>
          <w:szCs w:val="24"/>
          <w:highlight w:val="none"/>
          <w:lang w:val="en-US" w:eastAsia="zh-CN"/>
        </w:rPr>
        <w:fldChar w:fldCharType="end"/>
      </w:r>
      <w:r>
        <w:rPr>
          <w:rFonts w:ascii="宋体" w:hAnsi="宋体" w:cs="仿宋"/>
          <w:sz w:val="24"/>
          <w:szCs w:val="24"/>
          <w:highlight w:val="none"/>
          <w:lang w:val="en-US" w:eastAsia="zh-CN"/>
        </w:rPr>
        <w:t xml:space="preserve">）相关要求是本招标文件的组成部分。</w:t>
      </w:r>
      <w:r/>
    </w:p>
    <w:p>
      <w:pPr>
        <w:ind w:firstLine="600"/>
        <w:jc w:val="lef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eastAsia="zh-CN"/>
        </w:rPr>
        <w:br w:type="page" w:clear="all"/>
      </w:r>
      <w:r/>
    </w:p>
    <w:p>
      <w:pPr>
        <w:jc w:val="center"/>
        <w:spacing w:after="0" w:line="360" w:lineRule="auto"/>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8" w:name="_Toc18211"/>
      <w:r/>
      <w:bookmarkStart w:id="9" w:name="_Toc9500"/>
      <w:r>
        <w:rPr>
          <w:rFonts w:ascii="宋体" w:hAnsi="宋体" w:cs="新宋体"/>
          <w:b/>
          <w:sz w:val="32"/>
          <w:szCs w:val="32"/>
          <w:highlight w:val="none"/>
          <w:lang w:val="en-US" w:eastAsia="zh-CN"/>
        </w:rPr>
        <w:t xml:space="preserve">第三章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投标资料表</w:t>
      </w:r>
      <w:bookmarkEnd w:id="8"/>
      <w:r/>
      <w:bookmarkEnd w:id="9"/>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该资料表的条款项号是与《投标人须知》的条款项号相对应的，若有增加的条款，是对《投标人须知》的补充、修改和完善，如果因此而造成矛盾时，应以本资料表为准。</w:t>
      </w:r>
      <w:r/>
    </w:p>
    <w:tbl>
      <w:tblPr>
        <w:tblStyle w:val="775"/>
        <w:tblW w:w="935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 </w:t>
            </w:r>
            <w:r>
              <w:rPr>
                <w:rFonts w:ascii="宋体" w:hAnsi="宋体" w:cs="仿宋"/>
                <w:b/>
                <w:sz w:val="24"/>
                <w:szCs w:val="24"/>
                <w:highlight w:val="none"/>
                <w:lang w:val="en-US" w:eastAsia="en-US"/>
              </w:rPr>
              <w:t xml:space="preserve">条款项号</w:t>
            </w:r>
            <w:r/>
          </w:p>
        </w:tc>
        <w:tc>
          <w:tcPr>
            <w:tcMar>
              <w:left w:w="108" w:type="dxa"/>
              <w:top w:w="0" w:type="dxa"/>
              <w:right w:w="108" w:type="dxa"/>
              <w:bottom w:w="0" w:type="dxa"/>
            </w:tcMar>
            <w:tcW w:w="7773"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sz w:val="24"/>
                <w:szCs w:val="24"/>
                <w:highlight w:val="none"/>
                <w:lang w:val="en-US" w:eastAsia="en-US"/>
              </w:rPr>
              <w:t xml:space="preserve">内    容</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总则</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本项目采购人：</w:t>
            </w:r>
            <w:r>
              <w:rPr>
                <w:rFonts w:hint="eastAsia" w:ascii="宋体" w:hAnsi="宋体" w:cs="仿宋"/>
                <w:sz w:val="24"/>
                <w:szCs w:val="24"/>
                <w:highlight w:val="none"/>
                <w:lang w:val="en-US" w:eastAsia="zh-CN"/>
              </w:rPr>
              <w:t xml:space="preserve">新沂市农业农村局</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本次采购采用的政府采购方式：公开招标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采购人确定的采购项目属性：</w:t>
            </w:r>
            <w:r>
              <w:rPr>
                <w:rFonts w:hint="eastAsia" w:ascii="宋体" w:hAnsi="宋体" w:cs="仿宋"/>
                <w:sz w:val="24"/>
                <w:szCs w:val="24"/>
                <w:highlight w:val="none"/>
                <w:lang w:val="en-US" w:eastAsia="zh-CN"/>
              </w:rPr>
              <w:t xml:space="preserve">服务</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本项目采购代理机构：</w:t>
            </w:r>
            <w:r>
              <w:rPr>
                <w:rFonts w:hint="eastAsia" w:ascii="宋体" w:hAnsi="宋体" w:cs="仿宋"/>
                <w:sz w:val="24"/>
                <w:szCs w:val="24"/>
                <w:highlight w:val="none"/>
                <w:lang w:val="en-US" w:eastAsia="zh-CN"/>
              </w:rPr>
              <w:t xml:space="preserve">徐州正瑞项目管理咨询有限公司</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投标人的资格条件：</w:t>
            </w:r>
            <w:r/>
          </w:p>
          <w:p>
            <w:pPr>
              <w:numPr>
                <w:ilvl w:val="0"/>
                <w:numId w:val="4"/>
              </w:num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符合《中华人民共和国政府采购法》第二十二条的规定；</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1.投标人合法有效的法人或者其他组织的营业执照等证明文件。以上证明文件提供原件的扫描件；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sz w:val="24"/>
                <w:szCs w:val="24"/>
                <w:highlight w:val="none"/>
                <w:lang w:val="en-US" w:eastAsia="zh-CN"/>
              </w:rPr>
              <w:t xml:space="preserve">；</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5.投标人参加政府采购活动前3年内在经营活动中没有重大违法记录的书面声明（加盖电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p>
          <w:p>
            <w:pPr>
              <w:jc w:val="both"/>
              <w:spacing w:after="0" w:line="360" w:lineRule="auto"/>
              <w:rPr>
                <w:rFonts w:ascii="宋体" w:hAnsi="宋体" w:cs="仿宋"/>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w:t>
            </w:r>
            <w:r>
              <w:rPr>
                <w:rFonts w:hint="eastAsia" w:ascii="宋体" w:hAnsi="宋体" w:cs="仿宋"/>
                <w:sz w:val="24"/>
                <w:szCs w:val="24"/>
                <w:highlight w:val="none"/>
                <w:lang w:val="en-US" w:eastAsia="zh-CN"/>
              </w:rPr>
              <w:t xml:space="preserve">落实政府采购政策需满足的资格要</w:t>
            </w:r>
            <w:r>
              <w:rPr>
                <w:rFonts w:hint="eastAsia" w:ascii="宋体" w:hAnsi="宋体" w:cs="仿宋"/>
                <w:color w:val="000000"/>
                <w:sz w:val="24"/>
                <w:szCs w:val="24"/>
                <w:highlight w:val="none"/>
                <w:lang w:val="en-US" w:eastAsia="zh-CN"/>
              </w:rPr>
              <w:t xml:space="preserve">求：</w:t>
            </w:r>
            <w:r>
              <w:rPr>
                <w:rFonts w:hint="eastAsia" w:ascii="宋体" w:hAnsi="宋体" w:cs="仿宋"/>
                <w:b/>
                <w:bCs/>
                <w:color w:val="000000"/>
                <w:sz w:val="24"/>
                <w:szCs w:val="24"/>
                <w:highlight w:val="none"/>
                <w:lang w:val="en-US" w:eastAsia="zh-CN"/>
              </w:rPr>
              <w:t xml:space="preserve">此项目属于专门面向中小微企业采购的项目，供应商应为中小微企业、监狱企业、残疾人福利性单位。</w:t>
            </w:r>
            <w:r/>
          </w:p>
          <w:p>
            <w:pPr>
              <w:pStyle w:val="754"/>
              <w:jc w:val="left"/>
              <w:spacing w:after="0" w:line="360" w:lineRule="auto"/>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三、本项目的特定资格要求：</w:t>
            </w:r>
            <w:r/>
          </w:p>
          <w:p>
            <w:pPr>
              <w:pStyle w:val="754"/>
              <w:ind w:firstLine="240"/>
              <w:jc w:val="left"/>
              <w:spacing w:after="0" w:line="360" w:lineRule="auto"/>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 xml:space="preserve">1、投标申请人资质类别和等级：具备水利行业（灌溉排涝）乙级及以上设计资质且同时具有勘察（岩土工程）、测量专业乙级及以上资质。</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同时明确相关事项如下：</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一、本项目接受联合体参与采购活动。</w:t>
            </w:r>
            <w:r/>
          </w:p>
          <w:p>
            <w:pPr>
              <w:ind w:firstLine="600"/>
              <w:jc w:val="both"/>
              <w:spacing w:after="0" w:line="360" w:lineRule="auto"/>
              <w:rPr>
                <w:rFonts w:ascii="宋体" w:hAnsi="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b/>
                <w:bCs/>
                <w:sz w:val="24"/>
                <w:szCs w:val="24"/>
                <w:highlight w:val="none"/>
                <w:lang w:val="en-US" w:eastAsia="zh-CN"/>
              </w:rPr>
              <w:t xml:space="preserve">注：设计单位若不同时具备以上勘察资质、测量资质，可由设计单位为主体与勘察、测量单位组成联合体投标，但联合体成员不能超过两家。联合体各方均应具备独立法人资格，并在资质类别及等级许可范围内承担招标项目。联合体的勘测单位只允许与一家主体单位进行联合体投标。</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二、单位负责人为同一人或者存在直接控股、管理关系的不同供应商，不得参加同一合同项下的政府采购活动。</w:t>
            </w:r>
            <w:r/>
          </w:p>
          <w:p>
            <w:pPr>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三、为本采购项目提供整体设计、规范编制或者项目管理、监理、检测等服务的供应商，不得再参加本采购项目的采购活动。</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四、查询及使用供应商信用记录：</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(一)由采购人查询信用信息。</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(二)查询渠道包括：</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1.“信用中国”网（</w:t>
            </w:r>
            <w:r>
              <w:rPr>
                <w:highlight w:val="none"/>
                <w:lang w:val="en-US" w:eastAsia="en-US"/>
              </w:rPr>
              <w:fldChar w:fldCharType="begin"/>
            </w:r>
            <w:r>
              <w:rPr>
                <w:highlight w:val="none"/>
                <w:lang w:val="en-US" w:eastAsia="en-US"/>
              </w:rPr>
              <w:instrText xml:space="preserve"> HYPERLINK  "http://www.creditchina.gov.cn/"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www.creditchina.gov.cn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2.中国政府采购网（</w:t>
            </w:r>
            <w:r>
              <w:rPr>
                <w:highlight w:val="none"/>
                <w:lang w:val="en-US" w:eastAsia="en-US"/>
              </w:rPr>
              <w:fldChar w:fldCharType="begin"/>
            </w:r>
            <w:r>
              <w:rPr>
                <w:highlight w:val="none"/>
                <w:lang w:val="en-US" w:eastAsia="en-US"/>
              </w:rPr>
              <w:instrText xml:space="preserve"> HYPERLINK  "http://www.ccgp.gov.cn/"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www.ccgp.gov.cn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3.“信用江苏”网（www.jscredit.gov.cn）；</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4.“信用中国（江苏徐州）”网</w:t>
            </w:r>
            <w:r/>
          </w:p>
          <w:p>
            <w:pPr>
              <w:ind w:firstLine="70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rPr>
                <w:highlight w:val="none"/>
                <w:lang w:val="en-US" w:eastAsia="en-US"/>
              </w:rPr>
              <w:fldChar w:fldCharType="begin"/>
            </w:r>
            <w:r>
              <w:rPr>
                <w:highlight w:val="none"/>
                <w:lang w:val="en-US" w:eastAsia="en-US"/>
              </w:rPr>
              <w:instrText xml:space="preserve"> HYPERLINK  "http://www.xuzhoucredit.gov.cn/"</w:instrText>
            </w:r>
            <w:r>
              <w:rPr>
                <w:highlight w:val="none"/>
                <w:lang w:val="en-US" w:eastAsia="en-US"/>
              </w:rPr>
              <w:fldChar w:fldCharType="separate"/>
            </w:r>
            <w:r>
              <w:rPr>
                <w:rStyle w:val="779"/>
                <w:rFonts w:ascii="宋体" w:hAnsi="宋体" w:cs="仿宋"/>
                <w:color w:val="000000"/>
                <w:sz w:val="24"/>
                <w:szCs w:val="24"/>
                <w:highlight w:val="none"/>
                <w:lang w:val="en-US" w:eastAsia="en-US"/>
              </w:rPr>
              <w:t xml:space="preserve">http://www.xuzhoucredit.gov.cn</w:t>
            </w:r>
            <w:r>
              <w:rPr>
                <w:rStyle w:val="779"/>
                <w:rFonts w:ascii="宋体" w:hAnsi="宋体" w:cs="仿宋"/>
                <w:color w:val="000000"/>
                <w:sz w:val="24"/>
                <w:szCs w:val="24"/>
                <w:highlight w:val="none"/>
                <w:lang w:val="en-US" w:eastAsia="en-US"/>
              </w:rPr>
              <w:fldChar w:fldCharType="end"/>
            </w:r>
            <w:r>
              <w:rPr>
                <w:rFonts w:ascii="宋体" w:hAnsi="宋体" w:cs="Times New Roman"/>
                <w:sz w:val="24"/>
                <w:szCs w:val="24"/>
                <w:highlight w:val="none"/>
                <w:lang w:val="en-US" w:eastAsia="en-US"/>
              </w:rPr>
              <w:t xml:space="preserve">）；</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(三)截止时点（查询环节）：资格审查结束前。</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(四)信用信息查询记录和证据留存的具体方式：网页截屏打印，与其他采购文件一并保存。</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(五)信用信息的使用规则：</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lang w:val="en-US" w:eastAsia="en-US"/>
              </w:rPr>
              <w:t xml:space="preserve">供应商信用评价结果参考期限从项目开标之日前三年起算，具体按照《江苏省政府采购信用管理暂行办法》（苏财规[2018]18号）执行。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不安排现场考察。</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(九)3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不安排开标前答疑会。</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三</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投标</w:t>
            </w:r>
            <w:r/>
          </w:p>
        </w:tc>
      </w:tr>
      <w:tr>
        <w:trPr>
          <w:jc w:val="center"/>
          <w:trHeight w:val="482"/>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投标文件的语言为中文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(十二)1</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(十二)2</w:t>
            </w:r>
            <w:r/>
          </w:p>
        </w:tc>
        <w:tc>
          <w:tcPr>
            <w:tcMar>
              <w:left w:w="108" w:type="dxa"/>
              <w:top w:w="0" w:type="dxa"/>
              <w:right w:w="108" w:type="dxa"/>
              <w:bottom w:w="0" w:type="dxa"/>
            </w:tcMar>
            <w:tcW w:w="7773" w:type="dxa"/>
            <w:vAlign w:val="top"/>
            <w:textDirection w:val="lrTb"/>
            <w:noWrap w:val="false"/>
          </w:tcPr>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投标文件编制要求：</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请按照以下要求（包括但不限于以下要求）制作：</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一、基本目录</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1.《开标一览表》（加盖电子签章，政府采购客户端工具输入报价自动生成）；</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2.《法定代表人授权书》（提供原件的扫描件，格式见招标文件第七章《投标文件相关格式》。）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二、资格条件（1-</w:t>
            </w:r>
            <w:r>
              <w:rPr>
                <w:rFonts w:hint="eastAsia"/>
                <w:sz w:val="24"/>
                <w:szCs w:val="24"/>
                <w:highlight w:val="none"/>
                <w:lang w:val="en-US" w:eastAsia="zh-CN"/>
              </w:rPr>
              <w:t xml:space="preserve">5</w:t>
            </w:r>
            <w:r>
              <w:rPr>
                <w:sz w:val="24"/>
                <w:szCs w:val="24"/>
                <w:highlight w:val="none"/>
                <w:lang w:val="en-US" w:eastAsia="zh-CN"/>
              </w:rPr>
              <w:t xml:space="preserve">必须提供，否则投标无效）</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1.投标人合法有效的法人或者其他组织的营业执照等证明文件。以上证明文件提供原件的扫描件；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4.</w:t>
            </w:r>
            <w:r>
              <w:rPr>
                <w:rFonts w:hint="eastAsia"/>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sz w:val="24"/>
                <w:szCs w:val="24"/>
                <w:highlight w:val="none"/>
                <w:lang w:val="en-US" w:eastAsia="zh-CN"/>
              </w:rPr>
              <w:t xml:space="preserve">；</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5.投标人参加政府采购活动前3年内在经营活动中没有重大违法记录的书面声明（加盖电</w:t>
            </w:r>
            <w:r>
              <w:rPr>
                <w:rFonts w:hint="eastAsia"/>
                <w:sz w:val="24"/>
                <w:szCs w:val="24"/>
                <w:highlight w:val="none"/>
                <w:lang w:val="en-US" w:eastAsia="zh-CN"/>
              </w:rPr>
              <w:t xml:space="preserve">子签章，格式见招标文件第七章《投标文件相关格式》）；</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6.投标人《</w:t>
            </w:r>
            <w:r>
              <w:rPr>
                <w:rFonts w:hint="eastAsia"/>
                <w:color w:val="000000"/>
                <w:sz w:val="24"/>
                <w:szCs w:val="24"/>
                <w:highlight w:val="none"/>
                <w:lang w:val="en-US" w:eastAsia="zh-CN"/>
              </w:rPr>
              <w:t xml:space="preserve">中小企业声明函》（加盖电子签章，格式见招标文件第七章《投标文件相关格式》）（必须提供，请填写完整）。</w:t>
            </w:r>
            <w:r>
              <w:rPr>
                <w:rFonts w:hint="eastAsia" w:ascii="宋体" w:hAnsi="宋体" w:eastAsia="宋体" w:cs="宋体"/>
                <w:color w:val="000000"/>
                <w:sz w:val="24"/>
                <w:szCs w:val="24"/>
                <w:highlight w:val="none"/>
                <w:lang w:val="en-US" w:eastAsia="en-US"/>
              </w:rPr>
              <w:t xml:space="preserve">查询渠道参考工业和信息化部发布的中小企业规模自测小程序。中小企业规模自测小程序详见《中小企业声明函》。</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注：</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2、投标人为残疾人福利性单位的，视同小微企业，提供《残疾人福利性单位声明函》（加盖电子签章，格式见招标文件第七章《投标文件相关格式》）。</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享受政府采购支持政策的残疾人福利性单位应当同时满足以下条件：</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①安置的残疾人占本单位在职职工人数的比例不低于25%（含25%），并且安置的残疾人人数不少于10人（含10人）；</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②依法与安置的每位残疾人签订了一年以上（含一年）的劳动合同或服务协议；</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③为安置的每位残疾人按月足额缴纳了基本养老保险、基本医疗保险、失业保险、工伤保险和生育保险等社会保险费；</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④通过银行等金融机构向安置的每位残疾人，按月支付了不低于单位所在区县适用的经省级人民政府批准的月最低工资标准的工资；</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360" w:lineRule="auto"/>
              <w:rPr>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具体以《三部门联合发布关于促进残疾人就业政府采购政策的通知》（财库〔2017〕141号）规定为准。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三、符合条件（必须提供，否则投标无效）</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（一）报价</w:t>
            </w:r>
            <w:r/>
          </w:p>
          <w:p>
            <w:pPr>
              <w:jc w:val="both"/>
              <w:spacing w:after="0" w:line="360" w:lineRule="auto"/>
              <w:rPr>
                <w:rFonts w:hint="eastAsia"/>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1.报价符合性审查</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eastAsia="zh-CN"/>
              </w:rPr>
              <w:t xml:space="preserve">2.《开标一览表》（加盖电子签章，格式见招标文件第七章《投标文件相关格式》。）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3</w:t>
            </w:r>
            <w:r>
              <w:rPr>
                <w:sz w:val="24"/>
                <w:szCs w:val="24"/>
                <w:highlight w:val="none"/>
                <w:lang w:val="en-US" w:eastAsia="zh-CN"/>
              </w:rPr>
              <w:t xml:space="preserve">.《分项价格表》（加盖电子签章，格式见招标文件第七章《投标文件相关格式》。）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（二）商务资信</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1.《投标函》（加盖电子签章，格式见招标文件第七章《投标文件相关格式》。）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（三）技术响应</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1.</w:t>
            </w:r>
            <w:r>
              <w:rPr>
                <w:sz w:val="24"/>
                <w:szCs w:val="24"/>
                <w:highlight w:val="none"/>
                <w:lang w:val="en-US" w:eastAsia="zh-CN"/>
              </w:rPr>
              <w:t xml:space="preserve">《偏离表》（加盖电子签章，格式见招标文件第七章《投标文件相关格式》。）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四、综合评审评分项</w:t>
            </w:r>
            <w:r/>
          </w:p>
          <w:p>
            <w:pPr>
              <w:jc w:val="both"/>
              <w:spacing w:after="0" w:line="360" w:lineRule="auto"/>
              <w:rPr>
                <w:rFonts w:hint="eastAsia" w:ascii="宋体" w:hAnsi="宋体" w:eastAsia="宋体" w:cs="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（一）技术部分</w:t>
            </w:r>
            <w:r/>
          </w:p>
          <w:p>
            <w:pPr>
              <w:ind w:right="28" w:firstLine="240"/>
              <w:jc w:val="left"/>
              <w:spacing w:after="200" w:line="4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要求详见</w:t>
            </w:r>
            <w:r>
              <w:rPr>
                <w:rFonts w:hint="eastAsia" w:ascii="宋体" w:hAnsi="宋体" w:eastAsia="宋体" w:cs="宋体"/>
                <w:bCs/>
                <w:sz w:val="24"/>
                <w:szCs w:val="24"/>
                <w:highlight w:val="none"/>
                <w:lang w:val="en-US" w:eastAsia="zh-CN"/>
              </w:rPr>
              <w:t xml:space="preserve">本文件第四章《评标标准》、第六章《采购需求》。</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（二）商务部分</w:t>
            </w:r>
            <w:r/>
          </w:p>
          <w:p>
            <w:pPr>
              <w:pStyle w:val="710"/>
              <w:ind w:firstLine="240"/>
              <w:jc w:val="left"/>
              <w:spacing w:after="200" w:line="276"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（1）类似业绩</w:t>
            </w:r>
            <w:r>
              <w:rPr>
                <w:rFonts w:hint="eastAsia" w:ascii="宋体" w:hAnsi="宋体" w:eastAsia="宋体" w:cs="宋体"/>
                <w:bCs/>
                <w:sz w:val="24"/>
                <w:szCs w:val="24"/>
                <w:highlight w:val="none"/>
                <w:lang w:val="en-US" w:eastAsia="zh-CN"/>
              </w:rPr>
              <w:t xml:space="preserve">。（要求见本文件第四章《评标标准》）</w:t>
            </w:r>
            <w:r/>
          </w:p>
          <w:p>
            <w:pPr>
              <w:pStyle w:val="710"/>
              <w:ind w:firstLine="240"/>
              <w:jc w:val="left"/>
              <w:spacing w:after="200" w:line="276"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（2）主要专业负责人素质</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rPr>
              <w:t xml:space="preserve">（要求见本文件第四章《评标标准》）</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sz w:val="24"/>
                <w:szCs w:val="24"/>
                <w:highlight w:val="none"/>
                <w:lang w:val="en-US" w:eastAsia="zh-CN"/>
              </w:rPr>
              <w:t xml:space="preserve">五、价格折扣文件格式</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企业报价折扣证明：无</w:t>
            </w:r>
            <w:r/>
          </w:p>
          <w:p>
            <w:pPr>
              <w:jc w:val="both"/>
              <w:spacing w:after="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注：1、投标人应对以上文件的合法性、真实性负责。</w:t>
            </w:r>
            <w:r/>
          </w:p>
          <w:p>
            <w:pPr>
              <w:ind w:firstLine="480"/>
              <w:jc w:val="both"/>
              <w:spacing w:after="0" w:line="360" w:lineRule="auto"/>
              <w:rPr>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4"/>
                <w:highlight w:val="none"/>
                <w:lang w:val="en-US" w:eastAsia="zh-CN"/>
              </w:rPr>
              <w:t xml:space="preserve">2、签订合同前，中标人必须向采购人提交其</w:t>
            </w:r>
            <w:r>
              <w:rPr>
                <w:rFonts w:hint="eastAsia" w:ascii="宋体" w:hAnsi="宋体" w:eastAsia="宋体" w:cs="宋体"/>
                <w:color w:val="000000"/>
                <w:sz w:val="24"/>
                <w:szCs w:val="24"/>
                <w:highlight w:val="none"/>
                <w:lang w:val="en-US" w:eastAsia="zh-CN"/>
              </w:rPr>
              <w:t xml:space="preserve">投标文件中所有扫描件的原件，采购人核查无误后，签订合同。如中标人不能在采购人规定的时间内向采购人提供原件，将被采购人视为放弃中标（成交）资格。</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(十三)2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商务条件见：</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一、本文件第四章《评标标准》中《评分细则》。</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(十三)3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交货和提供服务的时间：见本文件第五章 《拟签订的合同文本》及或本文件第六章《采购需求》。</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(十四)3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本项目预算金额人民币360万元，其中标段一招标控制价不超过180万（棋盘等镇），标段二招标控制价不超过180万(阿湖等镇)</w:t>
            </w:r>
            <w:r>
              <w:rPr>
                <w:rFonts w:ascii="宋体" w:hAnsi="宋体" w:cs="仿宋"/>
                <w:sz w:val="24"/>
                <w:szCs w:val="24"/>
                <w:highlight w:val="none"/>
                <w:lang w:val="en-US" w:eastAsia="zh-CN"/>
              </w:rPr>
              <w:t xml:space="preserve">。报价包括产品价、税金、运费、安装调试、检验、保险、验收等全部费用。</w:t>
            </w:r>
            <w:r>
              <w:rPr>
                <w:rFonts w:hint="eastAsia" w:ascii="宋体" w:hAnsi="宋体" w:cs="仿宋"/>
                <w:sz w:val="24"/>
                <w:szCs w:val="24"/>
                <w:highlight w:val="none"/>
                <w:lang w:val="en-US" w:eastAsia="zh-CN"/>
              </w:rPr>
              <w:t xml:space="preserve">采购人</w:t>
            </w:r>
            <w:r>
              <w:rPr>
                <w:rFonts w:ascii="宋体" w:hAnsi="宋体" w:cs="仿宋"/>
                <w:sz w:val="24"/>
                <w:szCs w:val="24"/>
                <w:highlight w:val="none"/>
                <w:lang w:val="en-US" w:eastAsia="zh-CN"/>
              </w:rPr>
              <w:t xml:space="preserve">不再支付报价以外的任何费用。</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以人民币报价。</w:t>
            </w:r>
            <w:r/>
          </w:p>
        </w:tc>
      </w:tr>
      <w:tr>
        <w:trPr>
          <w:jc w:val="center"/>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投标人应当通过“苏采云”系统提交数据电文形式的投标文件（即电子投标）。</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特别说明：通过“苏采云”系统提交政府采购客户端工具导出加密的投标文件（后缀名为zip）。投标文件不得超过350M！</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Calibri"/>
                <w:sz w:val="24"/>
                <w:szCs w:val="24"/>
                <w:highlight w:val="none"/>
                <w:lang w:val="en-US" w:eastAsia="zh-CN"/>
              </w:rPr>
              <w:t xml:space="preserve"> </w:t>
            </w:r>
            <w:r>
              <w:rPr>
                <w:rFonts w:ascii="宋体" w:hAnsi="宋体" w:cs="仿宋"/>
                <w:sz w:val="24"/>
                <w:szCs w:val="24"/>
                <w:highlight w:val="none"/>
                <w:lang w:val="en-US" w:eastAsia="zh-CN"/>
              </w:rPr>
              <w:t xml:space="preserve">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(十八)4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见本文件第三章《投标资料表》中(十二)1和(十二)2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(十九)</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投标文件的提交与接收： </w:t>
            </w:r>
            <w:r/>
          </w:p>
          <w:p>
            <w:pPr>
              <w:numPr>
                <w:ilvl w:val="0"/>
                <w:numId w:val="5"/>
              </w:numPr>
              <w:jc w:val="both"/>
              <w:spacing w:after="0" w:line="360" w:lineRule="auto"/>
              <w:rPr>
                <w:rFonts w:ascii="宋体" w:hAnsi="宋体"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投标文件提交与接收时间：</w:t>
            </w:r>
            <w:r/>
          </w:p>
          <w:p>
            <w:pPr>
              <w:numPr>
                <w:ilvl w:val="0"/>
                <w:numId w:val="0"/>
              </w:numPr>
              <w:ind w:firstLine="241"/>
              <w:jc w:val="both"/>
              <w:spacing w:after="0" w:line="360" w:lineRule="auto"/>
              <w:rPr>
                <w:rFonts w:ascii="宋体" w:hAnsi="宋体" w:cs="仿宋"/>
                <w:b/>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color w:val="000000"/>
                <w:sz w:val="24"/>
                <w:szCs w:val="24"/>
                <w:highlight w:val="yellow"/>
                <w:lang w:val="en-US" w:eastAsia="zh-CN"/>
              </w:rPr>
              <w:t xml:space="preserve">提交投标文件截止时间</w:t>
            </w:r>
            <w:r>
              <w:rPr>
                <w:rFonts w:hint="eastAsia" w:ascii="宋体" w:hAnsi="宋体" w:cs="仿宋"/>
                <w:b/>
                <w:color w:val="000000"/>
                <w:sz w:val="24"/>
                <w:szCs w:val="24"/>
                <w:highlight w:val="yellow"/>
                <w:lang w:val="en-US" w:eastAsia="zh-CN"/>
              </w:rPr>
              <w:t xml:space="preserve">2026年7月24日</w:t>
            </w:r>
            <w:r>
              <w:rPr>
                <w:rFonts w:ascii="宋体" w:hAnsi="宋体" w:cs="仿宋"/>
                <w:b/>
                <w:color w:val="000000"/>
                <w:sz w:val="24"/>
                <w:szCs w:val="24"/>
                <w:highlight w:val="yellow"/>
                <w:lang w:val="en-US" w:eastAsia="zh-CN"/>
              </w:rPr>
              <w:t xml:space="preserve">北京时间</w:t>
            </w:r>
            <w:r>
              <w:rPr>
                <w:rFonts w:hint="eastAsia" w:ascii="宋体" w:hAnsi="宋体" w:cs="仿宋"/>
                <w:b/>
                <w:color w:val="000000"/>
                <w:sz w:val="24"/>
                <w:szCs w:val="24"/>
                <w:highlight w:val="yellow"/>
                <w:lang w:val="en-US" w:eastAsia="zh-CN"/>
              </w:rPr>
              <w:t xml:space="preserve">9:30</w:t>
            </w:r>
            <w:r>
              <w:rPr>
                <w:rFonts w:ascii="宋体" w:hAnsi="宋体" w:cs="仿宋"/>
                <w:b/>
                <w:color w:val="000000"/>
                <w:sz w:val="24"/>
                <w:szCs w:val="24"/>
                <w:highlight w:val="yellow"/>
                <w:lang w:val="en-US" w:eastAsia="zh-CN"/>
              </w:rPr>
              <w:t xml:space="preserve">前</w:t>
            </w:r>
            <w:r>
              <w:rPr>
                <w:rFonts w:ascii="宋体" w:hAnsi="宋体" w:cs="仿宋"/>
                <w:b/>
                <w:color w:val="000000"/>
                <w:sz w:val="24"/>
                <w:szCs w:val="24"/>
                <w:highlight w:val="none"/>
                <w:lang w:val="en-US" w:eastAsia="zh-CN"/>
              </w:rPr>
              <w:t xml:space="preserve">。</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投标人应在达到开标时间后，使用CA数字证书解密各自投标文件。</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000000"/>
                <w:sz w:val="24"/>
                <w:szCs w:val="24"/>
                <w:highlight w:val="none"/>
                <w:lang w:val="en-US" w:eastAsia="en-US"/>
              </w:rPr>
              <w:t xml:space="preserve">开标</w:t>
            </w:r>
            <w:r/>
          </w:p>
        </w:tc>
      </w:tr>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(二十五)1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开标时间及地点：</w:t>
            </w:r>
            <w:r/>
          </w:p>
          <w:p>
            <w:pPr>
              <w:jc w:val="both"/>
              <w:spacing w:after="0" w:line="360" w:lineRule="auto"/>
              <w:rPr>
                <w:rFonts w:ascii="宋体" w:hAnsi="宋体"/>
                <w:color w:val="000000"/>
                <w:sz w:val="24"/>
                <w:szCs w:val="24"/>
                <w:highlight w:val="yellow"/>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1.</w:t>
            </w:r>
            <w:r>
              <w:rPr>
                <w:rFonts w:ascii="宋体" w:hAnsi="宋体" w:cs="仿宋"/>
                <w:b/>
                <w:color w:val="000000"/>
                <w:sz w:val="24"/>
                <w:szCs w:val="24"/>
                <w:highlight w:val="yellow"/>
                <w:lang w:val="en-US" w:eastAsia="zh-CN"/>
              </w:rPr>
              <w:t xml:space="preserve">开标时间：</w:t>
            </w:r>
            <w:r>
              <w:rPr>
                <w:rFonts w:hint="eastAsia" w:ascii="宋体" w:hAnsi="宋体" w:cs="仿宋"/>
                <w:b/>
                <w:color w:val="000000"/>
                <w:sz w:val="24"/>
                <w:szCs w:val="24"/>
                <w:highlight w:val="yellow"/>
                <w:lang w:val="en-US" w:eastAsia="zh-CN"/>
              </w:rPr>
              <w:t xml:space="preserve">2026年7月24日</w:t>
            </w:r>
            <w:r>
              <w:rPr>
                <w:rFonts w:ascii="宋体" w:hAnsi="宋体" w:cs="仿宋"/>
                <w:b/>
                <w:color w:val="000000"/>
                <w:sz w:val="24"/>
                <w:szCs w:val="24"/>
                <w:highlight w:val="yellow"/>
                <w:lang w:val="en-US" w:eastAsia="zh-CN"/>
              </w:rPr>
              <w:t xml:space="preserve">北京时间</w:t>
            </w:r>
            <w:r>
              <w:rPr>
                <w:rFonts w:hint="eastAsia" w:ascii="宋体" w:hAnsi="宋体" w:cs="仿宋"/>
                <w:b/>
                <w:color w:val="000000"/>
                <w:sz w:val="24"/>
                <w:szCs w:val="24"/>
                <w:highlight w:val="yellow"/>
                <w:lang w:val="en-US" w:eastAsia="zh-CN"/>
              </w:rPr>
              <w:t xml:space="preserve">9:30</w:t>
            </w:r>
            <w:r/>
          </w:p>
          <w:p>
            <w:pPr>
              <w:jc w:val="both"/>
              <w:spacing w:after="0" w:line="360" w:lineRule="auto"/>
              <w:rPr>
                <w:rFonts w:ascii="宋体" w:hAnsi="宋体"/>
                <w:color w:val="000000"/>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val="en-US" w:eastAsia="zh-CN"/>
              </w:rPr>
              <w:t xml:space="preserve">2.开标地点：“苏采云”系统（网址：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(二十五)3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评标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本项目的评标方法：综合评分法。</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(二十八)1</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(二十八)1（4）</w:t>
            </w:r>
            <w:r/>
          </w:p>
        </w:tc>
        <w:tc>
          <w:tcPr>
            <w:tcMar>
              <w:left w:w="108" w:type="dxa"/>
              <w:top w:w="0" w:type="dxa"/>
              <w:right w:w="108" w:type="dxa"/>
              <w:bottom w:w="0" w:type="dxa"/>
            </w:tcMar>
            <w:tcW w:w="7773" w:type="dxa"/>
            <w:vAlign w:val="top"/>
            <w:textDirection w:val="lrTb"/>
            <w:noWrap w:val="false"/>
          </w:tcPr>
          <w:p>
            <w:pPr>
              <w:ind w:left="560" w:hanging="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二、采用综合评分法的，按评审后得分由高到低顺序排列。得分相同的，按投标报价由低到高顺序排列。得分且投标报价相同的，按技术指标优劣顺序排列。得分相同投标报价和技术指标优劣得分也相同的，按</w:t>
            </w:r>
            <w:r>
              <w:rPr>
                <w:rFonts w:hint="eastAsia" w:ascii="宋体" w:hAnsi="宋体" w:cs="仿宋"/>
                <w:sz w:val="24"/>
                <w:szCs w:val="24"/>
                <w:highlight w:val="none"/>
                <w:lang w:val="en-US" w:eastAsia="zh-CN"/>
              </w:rPr>
              <w:t xml:space="preserve">项目服务实施</w:t>
            </w:r>
            <w:r>
              <w:rPr>
                <w:rFonts w:ascii="宋体" w:hAnsi="宋体" w:cs="仿宋"/>
                <w:sz w:val="24"/>
                <w:szCs w:val="24"/>
                <w:highlight w:val="none"/>
                <w:lang w:val="en-US" w:eastAsia="zh-CN"/>
              </w:rPr>
              <w:t xml:space="preserve">方案得分由高到低顺序排列。</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（二十九）</w:t>
            </w:r>
            <w:r/>
          </w:p>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1.评标中需要投标人对投标文件澄清或者说明的，应当通过“苏采云”系统交换数据电文。在评标期间，请投标人保持在线。</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en-US"/>
              </w:rPr>
              <w:t xml:space="preserve">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(三十七)1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(四十一)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供应商在法定质疑期内一次性提出针对同一采购程序环节的质疑。</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质疑接收人：</w:t>
            </w:r>
            <w:r>
              <w:rPr>
                <w:rFonts w:hint="eastAsia" w:ascii="宋体" w:hAnsi="宋体" w:cs="仿宋"/>
                <w:sz w:val="24"/>
                <w:szCs w:val="24"/>
                <w:highlight w:val="none"/>
                <w:lang w:val="en-US" w:eastAsia="zh-CN"/>
              </w:rPr>
              <w:t xml:space="preserve">解瑞焕；</w:t>
            </w:r>
            <w:r>
              <w:rPr>
                <w:rFonts w:ascii="宋体" w:hAnsi="宋体" w:cs="仿宋"/>
                <w:sz w:val="24"/>
                <w:szCs w:val="24"/>
                <w:highlight w:val="none"/>
                <w:lang w:val="en-US" w:eastAsia="zh-CN"/>
              </w:rPr>
              <w:t xml:space="preserve">联系电话：</w:t>
            </w:r>
            <w:r>
              <w:rPr>
                <w:rFonts w:hint="eastAsia" w:ascii="宋体" w:hAnsi="宋体" w:cs="仿宋"/>
                <w:sz w:val="24"/>
                <w:szCs w:val="24"/>
                <w:highlight w:val="none"/>
                <w:lang w:val="en-US" w:eastAsia="zh-CN"/>
              </w:rPr>
              <w:t xml:space="preserve">13775909964；</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办公地址：</w:t>
            </w:r>
            <w:r>
              <w:rPr>
                <w:rFonts w:hint="eastAsia" w:ascii="宋体" w:hAnsi="宋体" w:cs="仿宋"/>
                <w:sz w:val="24"/>
                <w:szCs w:val="24"/>
                <w:highlight w:val="none"/>
                <w:lang w:val="en-US" w:eastAsia="zh-CN"/>
              </w:rPr>
              <w:t xml:space="preserve">徐州市铜山区铜山街道天赋广场9、10号楼1-807</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附加说明</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中标人在收到中标通知书时，须向采购代理机构提交《开标一览表》和《分项价格表》的数据文件（WORD格式）。</w:t>
            </w:r>
            <w:r/>
          </w:p>
        </w:tc>
      </w:tr>
    </w:tbl>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t xml:space="preserve"> </w:t>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jc w:val="left"/>
        <w:rPr>
          <w:rFonts w:ascii="宋体" w:hAnsi="宋体" w:cs="黑体"/>
          <w:sz w:val="24"/>
          <w:szCs w:val="24"/>
          <w:highlight w:val="none"/>
          <w:lang w:val="en-US" w:eastAsia="zh-CN"/>
        </w:rPr>
      </w:pPr>
      <w:r>
        <w:rPr>
          <w:rFonts w:ascii="宋体" w:hAnsi="宋体" w:cs="黑体"/>
          <w:sz w:val="24"/>
          <w:szCs w:val="24"/>
          <w:highlight w:val="none"/>
          <w:lang w:val="en-US" w:eastAsia="zh-CN"/>
        </w:rPr>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br w:type="page" w:clear="all"/>
      </w:r>
      <w:r>
        <w:rPr>
          <w:rFonts w:ascii="宋体" w:hAnsi="宋体" w:cs="黑体"/>
          <w:sz w:val="24"/>
          <w:szCs w:val="24"/>
          <w:highlight w:val="none"/>
          <w:lang w:val="en-US" w:eastAsia="zh-CN"/>
        </w:rPr>
        <w:t xml:space="preserve">本章附件</w:t>
      </w:r>
      <w:r>
        <w:rPr>
          <w:rFonts w:ascii="宋体" w:hAnsi="宋体" w:cs="仿宋_GB2312"/>
          <w:sz w:val="24"/>
          <w:szCs w:val="24"/>
          <w:highlight w:val="none"/>
          <w:lang w:val="en-US" w:eastAsia="zh-CN"/>
        </w:rPr>
        <w:t xml:space="preserve">：</w:t>
      </w:r>
      <w:r>
        <w:rPr>
          <w:rFonts w:ascii="宋体" w:hAnsi="宋体" w:cs="宋体"/>
          <w:b/>
          <w:sz w:val="24"/>
          <w:szCs w:val="24"/>
          <w:highlight w:val="none"/>
          <w:lang w:val="en-US" w:eastAsia="zh-CN"/>
        </w:rPr>
        <w:t xml:space="preserve">招标代理服务收费标准</w:t>
      </w:r>
      <w:r/>
    </w:p>
    <w:tbl>
      <w:tblPr>
        <w:tblStyle w:val="659"/>
        <w:tblW w:w="852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326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Borders>
              <w:top w:val="single" w:color="auto" w:sz="4" w:space="0"/>
            </w:tcBorders>
            <w:tcW w:w="326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50-400万元（含400万元）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400-1000万元（含1000万元）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1000-5000万元（含5000万元）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5000-1亿元（含1亿元）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1-10亿元（含10亿元）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10-50亿元（含50亿元）</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326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1.按上表计算的收费为代理服务全过程的收费金额。</w:t>
      </w:r>
      <w:r/>
    </w:p>
    <w:p>
      <w:pPr>
        <w:spacing w:line="500" w:lineRule="exact"/>
        <w:tabs>
          <w:tab w:val="left" w:pos="840" w:leader="none"/>
        </w:tabs>
        <w:rPr>
          <w:rFonts w:hint="eastAsia" w:ascii="宋体" w:hAnsi="宋体" w:eastAsia="宋体" w:cs="宋体"/>
          <w:sz w:val="24"/>
          <w:highlight w:val="none"/>
        </w:rPr>
      </w:pPr>
      <w:r>
        <w:rPr>
          <w:rFonts w:hint="eastAsia" w:ascii="宋体" w:hAnsi="宋体" w:eastAsia="宋体" w:cs="宋体"/>
          <w:sz w:val="24"/>
          <w:highlight w:val="none"/>
        </w:rPr>
        <w:t xml:space="preserve">2.代理服务费按差额定率累进法计算。</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3.代理服务费基准金额（按差额定率累进法计算的）=中标金额（按差额定率累进法计算的） * 费率（%）</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4.代理服务费应收取金额=代理服务费基准金额（按差额定率累进法计算的）的合计数。</w:t>
      </w:r>
      <w:r/>
    </w:p>
    <w:p>
      <w:pPr>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5.计算出的代理服务费应收取金额如低于5千元，按5千元收取；如高于10万元，按10万元收取。超出5万元的，超出部分按8折计算收取。（PPP项目按10万元）</w:t>
      </w:r>
      <w:r/>
    </w:p>
    <w:p>
      <w:pP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6.定点类等无金额或事先不能计算出价格总额，采购预算为1元的项目，中标（成交）金额按100万元计算。</w:t>
      </w:r>
      <w:r/>
    </w:p>
    <w:p>
      <w:pPr>
        <w:jc w:val="both"/>
        <w:spacing w:after="0" w:line="360" w:lineRule="auto"/>
        <w:rPr>
          <w:rFonts w:hint="eastAsia"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7.多标段项目按总项目收费，最高不超过10万元</w:t>
      </w:r>
      <w:r>
        <w:rPr>
          <w:rFonts w:hint="eastAsia" w:ascii="宋体" w:hAnsi="宋体" w:cs="仿宋"/>
          <w:sz w:val="24"/>
          <w:szCs w:val="24"/>
          <w:highlight w:val="none"/>
          <w:lang w:val="en-US" w:eastAsia="zh-CN"/>
        </w:rPr>
        <w:t xml:space="preserve">。</w:t>
      </w:r>
      <w:r/>
    </w:p>
    <w:p>
      <w:pPr>
        <w:jc w:val="both"/>
        <w:spacing w:after="0" w:line="360" w:lineRule="auto"/>
        <w:rPr>
          <w:rFonts w:hint="default"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8.本项目标段的招标代理费由采购人支付。</w:t>
      </w:r>
      <w:r/>
    </w:p>
    <w:p>
      <w:pPr>
        <w:ind w:firstLine="63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center"/>
        <w:spacing w:after="0" w:line="360" w:lineRule="auto"/>
        <w:rPr>
          <w:rFonts w:ascii="宋体" w:hAnsi="宋体" w:cs="新宋体"/>
          <w:b/>
          <w:sz w:val="32"/>
          <w:szCs w:val="32"/>
          <w:highlight w:val="none"/>
          <w:lang w:val="en-US" w:eastAsia="en-US"/>
        </w:rPr>
        <w:pBdr>
          <w:top w:val="none" w:color="000000" w:sz="0" w:space="0"/>
          <w:left w:val="none" w:color="000000" w:sz="0" w:space="0"/>
          <w:bottom w:val="none" w:color="000000" w:sz="0" w:space="0"/>
          <w:right w:val="none" w:color="000000" w:sz="0" w:space="0"/>
        </w:pBdr>
        <w:outlineLvl w:val="0"/>
      </w:pPr>
      <w:r/>
      <w:bookmarkStart w:id="10" w:name="_Toc10570"/>
      <w:r/>
      <w:bookmarkStart w:id="11" w:name="_Toc22532"/>
      <w:r>
        <w:rPr>
          <w:rFonts w:ascii="宋体" w:hAnsi="宋体" w:cs="新宋体"/>
          <w:b/>
          <w:sz w:val="32"/>
          <w:szCs w:val="32"/>
          <w:highlight w:val="none"/>
          <w:lang w:val="en-US" w:eastAsia="en-US"/>
        </w:rPr>
        <w:t xml:space="preserve">第四章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en-US"/>
        </w:rPr>
        <w:t xml:space="preserve">评标标准</w:t>
      </w:r>
      <w:bookmarkEnd w:id="10"/>
      <w:r/>
      <w:bookmarkEnd w:id="11"/>
      <w:r/>
      <w:r/>
    </w:p>
    <w:tbl>
      <w:tblPr>
        <w:tblStyle w:val="683"/>
        <w:tblW w:w="0" w:type="auto"/>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1533"/>
        <w:gridCol w:w="6360"/>
      </w:tblGrid>
      <w:tr>
        <w:trPr>
          <w:trHeight w:val="332"/>
        </w:trPr>
        <w:tc>
          <w:tcPr>
            <w:gridSpan w:val="2"/>
            <w:tcBorders>
              <w:bottom w:val="single" w:color="000000" w:sz="8" w:space="0"/>
              <w:right w:val="single" w:color="000000" w:sz="8" w:space="0"/>
            </w:tcBorders>
            <w:tcMar>
              <w:left w:w="108" w:type="dxa"/>
              <w:top w:w="0" w:type="dxa"/>
              <w:right w:w="108" w:type="dxa"/>
              <w:bottom w:w="0" w:type="dxa"/>
            </w:tcMar>
            <w:tcW w:w="2943" w:type="dxa"/>
            <w:vAlign w:val="top"/>
            <w:textDirection w:val="lrTb"/>
            <w:noWrap w:val="false"/>
          </w:tcPr>
          <w:p>
            <w:pPr>
              <w:ind w:left="0" w:right="0" w:firstLine="960"/>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left w:val="single" w:color="000000" w:sz="8" w:space="0"/>
              <w:bottom w:val="single" w:color="000000" w:sz="8" w:space="0"/>
            </w:tcBorders>
            <w:tcMar>
              <w:left w:w="108" w:type="dxa"/>
              <w:top w:w="0" w:type="dxa"/>
              <w:right w:w="108" w:type="dxa"/>
              <w:bottom w:w="0" w:type="dxa"/>
            </w:tcMar>
            <w:tcW w:w="6411" w:type="dxa"/>
            <w:vAlign w:val="top"/>
            <w:textDirection w:val="lrTb"/>
            <w:noWrap w:val="false"/>
          </w:tcPr>
          <w:p>
            <w:pPr>
              <w:ind w:left="0" w:right="0" w:firstLine="480"/>
              <w:jc w:val="center"/>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评分内容</w:t>
            </w:r>
            <w:r/>
          </w:p>
        </w:tc>
      </w:tr>
      <w:tr>
        <w:trPr>
          <w:trHeight w:val="90"/>
        </w:trPr>
        <w:tc>
          <w:tcPr>
            <w:gridSpan w:val="2"/>
            <w:tcBorders>
              <w:top w:val="none" w:color="000000" w:sz="4" w:space="0"/>
              <w:bottom w:val="single" w:color="auto" w:sz="4" w:space="0"/>
              <w:right w:val="single" w:color="000000" w:sz="8" w:space="0"/>
            </w:tcBorders>
            <w:tcMar>
              <w:left w:w="108" w:type="dxa"/>
              <w:top w:w="0" w:type="dxa"/>
              <w:right w:w="108" w:type="dxa"/>
              <w:bottom w:w="0" w:type="dxa"/>
            </w:tcMar>
            <w:tcW w:w="2943" w:type="dxa"/>
            <w:vAlign w:val="center"/>
            <w:textDirection w:val="lrTb"/>
            <w:noWrap w:val="false"/>
          </w:tcPr>
          <w:p>
            <w:pPr>
              <w:ind w:left="0" w:right="0" w:firstLine="0"/>
              <w:jc w:val="center"/>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价格部分</w:t>
            </w:r>
            <w:r/>
          </w:p>
          <w:p>
            <w:pPr>
              <w:ind w:left="0" w:right="0" w:firstLine="0"/>
              <w:jc w:val="center"/>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(10分)</w:t>
            </w:r>
            <w:r/>
          </w:p>
        </w:tc>
        <w:tc>
          <w:tcPr>
            <w:tcBorders>
              <w:top w:val="none" w:color="000000" w:sz="4" w:space="0"/>
              <w:left w:val="single" w:color="000000" w:sz="8" w:space="0"/>
              <w:bottom w:val="single" w:color="auto" w:sz="4" w:space="0"/>
            </w:tcBorders>
            <w:tcMar>
              <w:left w:w="108" w:type="dxa"/>
              <w:top w:w="0" w:type="dxa"/>
              <w:right w:w="108" w:type="dxa"/>
              <w:bottom w:w="0" w:type="dxa"/>
            </w:tcMar>
            <w:tcW w:w="6411" w:type="dxa"/>
            <w:vAlign w:val="center"/>
            <w:textDirection w:val="lrTb"/>
            <w:noWrap w:val="false"/>
          </w:tcPr>
          <w:p>
            <w:pPr>
              <w:ind w:left="0" w:right="0" w:firstLine="0"/>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价格分采用低价优先法计算，即满足招标文件要求且投标价格最低的投标报价为评标基准价，其价格分为满分10分。其他投标人的价格分按照下列公式计算：投标报价得分=（评标基准价／投标报价）×10</w:t>
            </w:r>
            <w:r/>
          </w:p>
          <w:p>
            <w:pPr>
              <w:ind w:left="0" w:right="0" w:firstLine="0"/>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（分值计算结果四舍五入保留两位小数）。</w:t>
            </w:r>
            <w:r/>
          </w:p>
        </w:tc>
      </w:tr>
      <w:tr>
        <w:trPr>
          <w:trHeight w:val="2149"/>
        </w:trPr>
        <w:tc>
          <w:tcPr>
            <w:tcBorders>
              <w:top w:val="single" w:color="auto" w:sz="4" w:space="0"/>
              <w:bottom w:val="single" w:color="auto" w:sz="4" w:space="0"/>
              <w:right w:val="single" w:color="000000" w:sz="8"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商务部分</w:t>
            </w:r>
            <w:r/>
          </w:p>
          <w:p>
            <w:pPr>
              <w:ind w:left="0" w:right="0" w:firstLine="0"/>
              <w:jc w:val="both"/>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13</w:t>
            </w:r>
            <w:r>
              <w:rPr>
                <w:rFonts w:ascii="宋体" w:hAnsi="宋体" w:eastAsia="宋体" w:cs="宋体"/>
                <w:color w:val="000000"/>
                <w:sz w:val="24"/>
              </w:rPr>
              <w:t xml:space="preserve">分）</w:t>
            </w:r>
            <w:r/>
          </w:p>
        </w:tc>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类似业绩</w:t>
            </w:r>
            <w:r/>
          </w:p>
          <w:p>
            <w:pPr>
              <w:ind w:left="0" w:right="0" w:firstLine="0"/>
              <w:jc w:val="center"/>
              <w:spacing w:before="220" w:after="200" w:line="50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（4分）</w:t>
            </w:r>
            <w:r/>
          </w:p>
        </w:tc>
        <w:tc>
          <w:tcPr>
            <w:tcBorders>
              <w:top w:val="single" w:color="auto" w:sz="4" w:space="0"/>
              <w:left w:val="single" w:color="000000" w:sz="8" w:space="0"/>
              <w:bottom w:val="single" w:color="auto" w:sz="4" w:space="0"/>
            </w:tcBorders>
            <w:tcMar>
              <w:left w:w="108" w:type="dxa"/>
              <w:top w:w="0" w:type="dxa"/>
              <w:right w:w="108" w:type="dxa"/>
              <w:bottom w:w="0" w:type="dxa"/>
            </w:tcMar>
            <w:tcW w:w="6411" w:type="dxa"/>
            <w:vAlign w:val="center"/>
            <w:textDirection w:val="lrTb"/>
            <w:noWrap w:val="false"/>
          </w:tcPr>
          <w:p>
            <w:pPr>
              <w:ind w:left="0" w:right="0" w:firstLine="0"/>
              <w:spacing w:before="200" w:after="12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设计单位自202</w:t>
            </w: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rPr>
              <w:t xml:space="preserve">年01月01日以来承担过类似项目的，每有一项得2分，最高得4分。</w:t>
            </w:r>
            <w:r/>
          </w:p>
          <w:p>
            <w:pPr>
              <w:ind w:left="0" w:right="0" w:firstLine="0"/>
              <w:spacing w:before="200" w:after="12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备注：业绩需提供中标通知书和业绩合同扫描件（时间以合同签订日期为准）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类似项目是指农田水利项目、高标准农田建设项目、灌区改造项目</w:t>
            </w:r>
            <w:r>
              <w:rPr>
                <w:rFonts w:ascii="宋体" w:hAnsi="宋体" w:eastAsia="宋体" w:cs="宋体"/>
                <w:color w:val="000000"/>
                <w:sz w:val="24"/>
                <w:highlight w:val="none"/>
              </w:rPr>
              <w:t xml:space="preserve">。</w:t>
            </w:r>
            <w:r/>
          </w:p>
        </w:tc>
      </w:tr>
      <w:tr>
        <w:trPr>
          <w:trHeight w:val="2412"/>
        </w:trPr>
        <w:tc>
          <w:tcPr>
            <w:tcBorders>
              <w:top w:val="single" w:color="auto" w:sz="4" w:space="0"/>
              <w:bottom w:val="single" w:color="auto" w:sz="4" w:space="0"/>
            </w:tcBorders>
            <w:vMerge w:val="continue"/>
            <w:textDirection w:val="lrTb"/>
            <w:noWrap w:val="false"/>
          </w:tcPr>
          <w:p>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主要专业负责人素质（</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single" w:color="auto"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numPr>
                <w:ilvl w:val="0"/>
                <w:numId w:val="6"/>
              </w:num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项目负责人素质</w:t>
            </w:r>
            <w:r/>
          </w:p>
          <w:p>
            <w:pPr>
              <w:jc w:val="both"/>
              <w:keepLines w:val="0"/>
              <w:keepNext w:val="0"/>
              <w:pageBreakBefore w:val="0"/>
              <w:spacing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(1)项目负责人每担任过一项类似工程勘察设计项目负责人的得1分，最高得2分；</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(2)具有高级职称的加1分，具有</w:t>
            </w:r>
            <w:r>
              <w:rPr>
                <w:rFonts w:hint="eastAsia" w:ascii="宋体" w:hAnsi="宋体" w:cs="宋体"/>
                <w:color w:val="auto"/>
                <w:sz w:val="24"/>
                <w:szCs w:val="24"/>
                <w:highlight w:val="none"/>
                <w:lang w:val="en-US" w:eastAsia="zh-CN" w:bidi="ar"/>
              </w:rPr>
              <w:t xml:space="preserve">中级</w:t>
            </w:r>
            <w:r>
              <w:rPr>
                <w:rFonts w:hint="eastAsia" w:ascii="宋体" w:hAnsi="宋体" w:eastAsia="宋体" w:cs="宋体"/>
                <w:color w:val="auto"/>
                <w:sz w:val="24"/>
                <w:szCs w:val="24"/>
                <w:highlight w:val="none"/>
                <w:lang w:val="en-US" w:eastAsia="zh-CN" w:bidi="ar"/>
              </w:rPr>
              <w:t xml:space="preserve">职称的加</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最高得1分；</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(3)具有注册岩土工程师资格加1分，最高得1分。</w:t>
            </w:r>
            <w:r/>
          </w:p>
          <w:p>
            <w:pPr>
              <w:pStyle w:val="689"/>
              <w:numPr>
                <w:ilvl w:val="0"/>
                <w:numId w:val="7"/>
              </w:numPr>
              <w:jc w:val="both"/>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具有一级注册结构工程师资格加1分，最高得1分</w:t>
            </w:r>
            <w:r>
              <w:rPr>
                <w:rFonts w:hint="eastAsia" w:hAnsi="宋体" w:cs="宋体"/>
                <w:color w:val="auto"/>
                <w:sz w:val="24"/>
                <w:szCs w:val="24"/>
                <w:highlight w:val="none"/>
                <w:lang w:val="en-US" w:eastAsia="zh-CN" w:bidi="ar"/>
              </w:rPr>
              <w:t xml:space="preserve">。</w:t>
            </w:r>
            <w:r/>
          </w:p>
          <w:p>
            <w:pPr>
              <w:ind w:left="0" w:right="0" w:firstLine="0"/>
              <w:spacing w:before="220" w:after="200" w:line="65" w:lineRule="atLeast"/>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最高得</w:t>
            </w: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rPr>
              <w:t xml:space="preserve">分，本项累计最高</w:t>
            </w: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rPr>
              <w:t xml:space="preserve">分。</w:t>
            </w:r>
            <w:r/>
          </w:p>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rPr>
              <w:t xml:space="preserve">除项目负责人外，参加的专业负责人具备水利水电、规划、造价、</w:t>
            </w:r>
            <w:r>
              <w:rPr>
                <w:rFonts w:hint="eastAsia" w:ascii="宋体" w:hAnsi="宋体" w:cs="宋体"/>
                <w:color w:val="000000"/>
                <w:sz w:val="24"/>
                <w:highlight w:val="none"/>
                <w:lang w:val="en-US" w:eastAsia="zh-CN"/>
              </w:rPr>
              <w:t xml:space="preserve">电气</w:t>
            </w:r>
            <w:r>
              <w:rPr>
                <w:rFonts w:ascii="宋体" w:hAnsi="宋体" w:eastAsia="宋体" w:cs="宋体"/>
                <w:color w:val="000000"/>
                <w:sz w:val="24"/>
                <w:highlight w:val="none"/>
              </w:rPr>
              <w:t xml:space="preserve">专业高级及以上职称</w:t>
            </w:r>
            <w:r>
              <w:rPr>
                <w:rFonts w:hint="eastAsia" w:ascii="宋体" w:hAnsi="宋体" w:cs="宋体"/>
                <w:color w:val="000000"/>
                <w:sz w:val="24"/>
                <w:highlight w:val="none"/>
                <w:lang w:val="en-US" w:eastAsia="zh-CN"/>
              </w:rPr>
              <w:t xml:space="preserve">或工程师注册执业证书</w:t>
            </w:r>
            <w:r>
              <w:rPr>
                <w:rFonts w:ascii="宋体" w:hAnsi="宋体" w:eastAsia="宋体" w:cs="宋体"/>
                <w:color w:val="000000"/>
                <w:sz w:val="24"/>
                <w:highlight w:val="none"/>
              </w:rPr>
              <w:t xml:space="preserve">，有一个得1分，</w:t>
            </w:r>
            <w:r>
              <w:rPr>
                <w:rFonts w:hint="eastAsia" w:ascii="宋体" w:hAnsi="宋体" w:cs="宋体"/>
                <w:color w:val="000000"/>
                <w:sz w:val="24"/>
                <w:highlight w:val="none"/>
                <w:lang w:val="en-US" w:eastAsia="zh-CN"/>
              </w:rPr>
              <w:t xml:space="preserve">中级职称有一个得0.5</w:t>
            </w:r>
            <w:r>
              <w:rPr>
                <w:rFonts w:hint="eastAsia" w:ascii="宋体" w:hAnsi="宋体" w:eastAsia="宋体" w:cs="宋体"/>
                <w:color w:val="000000"/>
                <w:sz w:val="24"/>
                <w:highlight w:val="none"/>
                <w:lang w:val="en-US" w:eastAsia="zh-CN"/>
              </w:rPr>
              <w:t xml:space="preserve">分，</w:t>
            </w:r>
            <w:r>
              <w:rPr>
                <w:rFonts w:hint="eastAsia" w:ascii="宋体" w:hAnsi="宋体" w:cs="宋体"/>
                <w:color w:val="000000"/>
                <w:sz w:val="24"/>
                <w:highlight w:val="none"/>
                <w:lang w:val="en-US" w:eastAsia="zh-CN"/>
              </w:rPr>
              <w:t xml:space="preserve">不重复计分，</w:t>
            </w:r>
            <w:r>
              <w:rPr>
                <w:rFonts w:ascii="宋体" w:hAnsi="宋体" w:eastAsia="宋体" w:cs="宋体"/>
                <w:color w:val="000000"/>
                <w:sz w:val="24"/>
                <w:highlight w:val="none"/>
              </w:rPr>
              <w:t xml:space="preserve">最高得4分，本项累计最高4分。</w:t>
            </w:r>
            <w:r/>
          </w:p>
          <w:p>
            <w:pPr>
              <w:ind w:left="0" w:right="0" w:firstLine="0"/>
              <w:spacing w:before="220" w:after="200" w:line="6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注：以上人员须提供原件扫描件。</w:t>
            </w:r>
            <w:r/>
          </w:p>
        </w:tc>
      </w:tr>
      <w:tr>
        <w:trPr>
          <w:trHeight w:val="493"/>
        </w:trPr>
        <w:tc>
          <w:tcPr>
            <w:tcBorders>
              <w:top w:val="single" w:color="auto" w:sz="4" w:space="0"/>
              <w:bottom w:val="single" w:color="auto" w:sz="4" w:space="0"/>
              <w:right w:val="single" w:color="auto" w:sz="4" w:space="0"/>
            </w:tcBorders>
            <w:tcMar>
              <w:left w:w="108" w:type="dxa"/>
              <w:top w:w="0" w:type="dxa"/>
              <w:right w:w="108" w:type="dxa"/>
              <w:bottom w:w="0" w:type="dxa"/>
            </w:tcMar>
            <w:tcW w:w="1403" w:type="dxa"/>
            <w:vAlign w:val="center"/>
            <w:vMerge w:val="restart"/>
            <w:textDirection w:val="lrTb"/>
            <w:noWrap w:val="false"/>
          </w:tcPr>
          <w:p>
            <w:pPr>
              <w:ind w:left="0" w:right="0" w:firstLine="0"/>
              <w:jc w:val="both"/>
              <w:spacing w:before="20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技术部分（</w:t>
            </w:r>
            <w:r>
              <w:rPr>
                <w:rFonts w:hint="eastAsia" w:ascii="Times New Roman" w:hAnsi="Times New Roman" w:cs="Times New Roman"/>
                <w:color w:val="000000"/>
                <w:sz w:val="24"/>
                <w:lang w:val="en-US" w:eastAsia="zh-CN"/>
              </w:rPr>
              <w:t xml:space="preserve">77</w:t>
            </w:r>
            <w:r>
              <w:rPr>
                <w:rFonts w:ascii="宋体" w:hAnsi="宋体" w:eastAsia="宋体" w:cs="宋体"/>
                <w:color w:val="000000"/>
                <w:sz w:val="24"/>
              </w:rPr>
              <w:t xml:space="preserve">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质量保证体系</w:t>
            </w:r>
            <w:r/>
          </w:p>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highlight w:val="yellow"/>
                <w:lang w:val="en-US" w:eastAsia="zh-CN"/>
              </w:rPr>
              <w:t xml:space="preserve">9</w:t>
            </w:r>
            <w:r>
              <w:rPr>
                <w:rFonts w:ascii="宋体" w:hAnsi="宋体" w:eastAsia="宋体" w:cs="宋体"/>
                <w:color w:val="000000"/>
                <w:sz w:val="24"/>
              </w:rPr>
              <w:t xml:space="preserve">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质量保证体系健全、运行正常等方面进行总体评价。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w:t>
            </w:r>
            <w:r>
              <w:rPr>
                <w:rFonts w:hint="eastAsia" w:cs="Arial"/>
                <w:color w:val="000000"/>
                <w:sz w:val="22"/>
                <w:lang w:val="en-US" w:eastAsia="zh-CN"/>
              </w:rPr>
              <w:t xml:space="preserve">9</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7</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5</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3</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以上内容存在</w:t>
            </w:r>
            <w:r>
              <w:rPr>
                <w:rFonts w:ascii="Arial" w:hAnsi="Arial" w:eastAsia="Arial" w:cs="Arial"/>
                <w:color w:val="000000"/>
                <w:sz w:val="22"/>
              </w:rPr>
              <w:t xml:space="preserve">4</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5</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勘察、设计质量保证措施</w:t>
            </w:r>
            <w:r/>
          </w:p>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highlight w:val="yellow"/>
                <w:lang w:val="en-US" w:eastAsia="zh-CN"/>
              </w:rPr>
              <w:t xml:space="preserve">9</w:t>
            </w:r>
            <w:r>
              <w:rPr>
                <w:rFonts w:ascii="宋体" w:hAnsi="宋体" w:eastAsia="宋体" w:cs="宋体"/>
                <w:color w:val="000000"/>
                <w:sz w:val="24"/>
              </w:rPr>
              <w:t xml:space="preserve">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勘察、设计质量保证措施合理、可行性等方面进行总体评价。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w:t>
            </w:r>
            <w:r>
              <w:rPr>
                <w:rFonts w:hint="eastAsia" w:cs="Arial"/>
                <w:color w:val="000000"/>
                <w:sz w:val="22"/>
                <w:lang w:val="en-US" w:eastAsia="zh-CN"/>
              </w:rPr>
              <w:t xml:space="preserve">9</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7</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5</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3</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以上内容存在</w:t>
            </w:r>
            <w:r>
              <w:rPr>
                <w:rFonts w:ascii="Arial" w:hAnsi="Arial" w:eastAsia="Arial" w:cs="Arial"/>
                <w:color w:val="000000"/>
                <w:sz w:val="22"/>
              </w:rPr>
              <w:t xml:space="preserve">4</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5</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进度计划及进度保证措施（</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进度计划满足招标文件要求，进度保证措施合理、可行等方面进行总体评价。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w:t>
            </w:r>
            <w:r>
              <w:rPr>
                <w:rFonts w:hint="eastAsia" w:cs="Arial"/>
                <w:color w:val="000000"/>
                <w:sz w:val="22"/>
                <w:lang w:val="en-US" w:eastAsia="zh-CN"/>
              </w:rPr>
              <w:t xml:space="preserve">9</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7</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5</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3</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以上内容存在</w:t>
            </w:r>
            <w:r>
              <w:rPr>
                <w:rFonts w:ascii="Arial" w:hAnsi="Arial" w:eastAsia="Arial" w:cs="Arial"/>
                <w:color w:val="000000"/>
                <w:sz w:val="22"/>
              </w:rPr>
              <w:t xml:space="preserve">4</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5</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提供工程造价及分析（</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对本项目造价关键点分析全面、准确、清晰，相应对策及建议合理性等方面进行总体评价。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w:t>
            </w:r>
            <w:r>
              <w:rPr>
                <w:rFonts w:hint="eastAsia" w:cs="Arial"/>
                <w:color w:val="000000"/>
                <w:sz w:val="22"/>
                <w:lang w:val="en-US" w:eastAsia="zh-CN"/>
              </w:rPr>
              <w:t xml:space="preserve">9</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7</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5</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3</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以上内容存在</w:t>
            </w:r>
            <w:r>
              <w:rPr>
                <w:rFonts w:ascii="Arial" w:hAnsi="Arial" w:eastAsia="Arial" w:cs="Arial"/>
                <w:color w:val="000000"/>
                <w:sz w:val="22"/>
              </w:rPr>
              <w:t xml:space="preserve">4</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5</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勘察成果及设计图纸（</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供图计划合理可行性、设计规范全面性等方面进行总体评价。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w:t>
            </w:r>
            <w:r>
              <w:rPr>
                <w:rFonts w:hint="eastAsia" w:cs="Arial"/>
                <w:color w:val="000000"/>
                <w:sz w:val="22"/>
                <w:lang w:val="en-US" w:eastAsia="zh-CN"/>
              </w:rPr>
              <w:t xml:space="preserve">9</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7</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5</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3</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以上内容存在</w:t>
            </w:r>
            <w:r>
              <w:rPr>
                <w:rFonts w:ascii="Arial" w:hAnsi="Arial" w:eastAsia="Arial" w:cs="Arial"/>
                <w:color w:val="000000"/>
                <w:sz w:val="22"/>
              </w:rPr>
              <w:t xml:space="preserve">4</w:t>
            </w:r>
            <w:r>
              <w:rPr>
                <w:rFonts w:ascii="宋体" w:hAnsi="宋体" w:eastAsia="宋体" w:cs="宋体"/>
                <w:color w:val="000000"/>
                <w:sz w:val="22"/>
              </w:rPr>
              <w:t xml:space="preserve">处瑕疵</w:t>
            </w:r>
            <w:r>
              <w:rPr>
                <w:rFonts w:ascii="Arial" w:hAnsi="Arial" w:eastAsia="Arial" w:cs="Arial"/>
                <w:color w:val="000000"/>
                <w:sz w:val="22"/>
              </w:rPr>
              <w:t xml:space="preserve">:</w:t>
            </w:r>
            <w:r>
              <w:rPr>
                <w:rFonts w:hint="eastAsia" w:cs="Arial"/>
                <w:color w:val="000000"/>
                <w:sz w:val="22"/>
                <w:lang w:val="en-US" w:eastAsia="zh-CN"/>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(6)</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5</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818"/>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后续服务(2分)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现场服务计划和承诺、明确拟派设计人员常驻项目建设现场及具体服务措施等方面进行总体评价。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:2</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:1</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2</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投标人对本项目的理解及总体设计思路（8分）</w:t>
            </w:r>
            <w:r/>
          </w:p>
        </w:tc>
        <w:tc>
          <w:tcPr>
            <w:tcBorders>
              <w:top w:val="none" w:color="000000" w:sz="4" w:space="0"/>
              <w:left w:val="single" w:color="000000" w:sz="8" w:space="0"/>
              <w:bottom w:val="single" w:color="000000" w:sz="8"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本条主要评审投标人对本工程情况宏观认识程度，对本工程项目具体情况、建设理念的理解和把握，总体设计思路是否与本项目建设理念相适应，是否合理可行等方面进行总体评价。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:8</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:6</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:4</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:2</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4</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本项目勘察设计关键问题及对策措施（8分）</w:t>
            </w:r>
            <w:r/>
          </w:p>
        </w:tc>
        <w:tc>
          <w:tcPr>
            <w:tcBorders>
              <w:top w:val="none" w:color="000000" w:sz="4" w:space="0"/>
              <w:left w:val="single" w:color="000000" w:sz="8" w:space="0"/>
              <w:bottom w:val="single" w:color="auto" w:sz="4"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本条评审投标人对本项目规划及设计关键问题的认识、把握程度，相应对策、建议的合理可靠程度，以及通过技术创新解决问题、节省投资的意识、能力等方面进行总体评价。</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:8</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:6</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:4</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:2</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4</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6302"/>
        </w:trPr>
        <w:tc>
          <w:tcPr>
            <w:tcBorders>
              <w:top w:val="single" w:color="auto" w:sz="4" w:space="0"/>
              <w:bottom w:val="single" w:color="auto" w:sz="4" w:space="0"/>
              <w:right w:val="single" w:color="auto" w:sz="4" w:space="0"/>
            </w:tcBorders>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1" w:type="dxa"/>
            <w:vAlign w:val="center"/>
            <w:textDirection w:val="lrTb"/>
            <w:noWrap w:val="false"/>
          </w:tcPr>
          <w:p>
            <w:pPr>
              <w:ind w:left="0" w:right="0" w:firstLine="0"/>
              <w:jc w:val="center"/>
              <w:spacing w:before="220" w:after="20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本项目施工设计关键技术问题及对策措施（8分）</w:t>
            </w:r>
            <w:r/>
          </w:p>
        </w:tc>
        <w:tc>
          <w:tcPr>
            <w:tcBorders>
              <w:top w:val="single" w:color="auto" w:sz="4" w:space="0"/>
              <w:left w:val="single" w:color="auto" w:sz="4" w:space="0"/>
              <w:bottom w:val="single" w:color="auto" w:sz="4" w:space="0"/>
            </w:tcBorders>
            <w:tcMar>
              <w:left w:w="108" w:type="dxa"/>
              <w:top w:w="0" w:type="dxa"/>
              <w:right w:w="108" w:type="dxa"/>
              <w:bottom w:w="0" w:type="dxa"/>
            </w:tcMar>
            <w:tcW w:w="6411" w:type="dxa"/>
            <w:vAlign w:val="center"/>
            <w:textDirection w:val="lrTb"/>
            <w:noWrap w:val="false"/>
          </w:tcPr>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本条评审投标人对本项目施工阶段关键问题的认识、把握程度，相应对策、建议的合理可靠程度，以及通过技术创新解决问题、节省投资的意识、能力等方面进行总体评价。</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(1)</w:t>
            </w:r>
            <w:r>
              <w:rPr>
                <w:rFonts w:ascii="宋体" w:hAnsi="宋体" w:eastAsia="宋体" w:cs="宋体"/>
                <w:color w:val="000000"/>
                <w:sz w:val="22"/>
              </w:rPr>
              <w:t xml:space="preserve">以上内容不存在瑕疵</w:t>
            </w:r>
            <w:r>
              <w:rPr>
                <w:rFonts w:ascii="Arial" w:hAnsi="Arial" w:eastAsia="Arial" w:cs="Arial"/>
                <w:color w:val="000000"/>
                <w:sz w:val="22"/>
              </w:rPr>
              <w:t xml:space="preserve">:8</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(2)</w:t>
            </w:r>
            <w:r>
              <w:rPr>
                <w:rFonts w:ascii="宋体" w:hAnsi="宋体" w:eastAsia="宋体" w:cs="宋体"/>
                <w:color w:val="000000"/>
                <w:sz w:val="22"/>
              </w:rPr>
              <w:t xml:space="preserve">以上内容存在</w:t>
            </w:r>
            <w:r>
              <w:rPr>
                <w:rFonts w:ascii="Arial" w:hAnsi="Arial" w:eastAsia="Arial" w:cs="Arial"/>
                <w:color w:val="000000"/>
                <w:sz w:val="22"/>
              </w:rPr>
              <w:t xml:space="preserve">1</w:t>
            </w:r>
            <w:r>
              <w:rPr>
                <w:rFonts w:ascii="宋体" w:hAnsi="宋体" w:eastAsia="宋体" w:cs="宋体"/>
                <w:color w:val="000000"/>
                <w:sz w:val="22"/>
              </w:rPr>
              <w:t xml:space="preserve">处瑕疵</w:t>
            </w:r>
            <w:r>
              <w:rPr>
                <w:rFonts w:ascii="Arial" w:hAnsi="Arial" w:eastAsia="Arial" w:cs="Arial"/>
                <w:color w:val="000000"/>
                <w:sz w:val="22"/>
              </w:rPr>
              <w:t xml:space="preserve">:6</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(3)</w:t>
            </w:r>
            <w:r>
              <w:rPr>
                <w:rFonts w:ascii="宋体" w:hAnsi="宋体" w:eastAsia="宋体" w:cs="宋体"/>
                <w:color w:val="000000"/>
                <w:sz w:val="22"/>
              </w:rPr>
              <w:t xml:space="preserve">以上内容存在</w:t>
            </w:r>
            <w:r>
              <w:rPr>
                <w:rFonts w:ascii="Arial" w:hAnsi="Arial" w:eastAsia="Arial" w:cs="Arial"/>
                <w:color w:val="000000"/>
                <w:sz w:val="22"/>
              </w:rPr>
              <w:t xml:space="preserve">2</w:t>
            </w:r>
            <w:r>
              <w:rPr>
                <w:rFonts w:ascii="宋体" w:hAnsi="宋体" w:eastAsia="宋体" w:cs="宋体"/>
                <w:color w:val="000000"/>
                <w:sz w:val="22"/>
              </w:rPr>
              <w:t xml:space="preserve">处瑕疵</w:t>
            </w:r>
            <w:r>
              <w:rPr>
                <w:rFonts w:ascii="Arial" w:hAnsi="Arial" w:eastAsia="Arial" w:cs="Arial"/>
                <w:color w:val="000000"/>
                <w:sz w:val="22"/>
              </w:rPr>
              <w:t xml:space="preserve">:4</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(4)</w:t>
            </w:r>
            <w:r>
              <w:rPr>
                <w:rFonts w:ascii="宋体" w:hAnsi="宋体" w:eastAsia="宋体" w:cs="宋体"/>
                <w:color w:val="000000"/>
                <w:sz w:val="22"/>
              </w:rPr>
              <w:t xml:space="preserve">以上内容存在</w:t>
            </w:r>
            <w:r>
              <w:rPr>
                <w:rFonts w:ascii="Arial" w:hAnsi="Arial" w:eastAsia="Arial" w:cs="Arial"/>
                <w:color w:val="000000"/>
                <w:sz w:val="22"/>
              </w:rPr>
              <w:t xml:space="preserve">3</w:t>
            </w:r>
            <w:r>
              <w:rPr>
                <w:rFonts w:ascii="宋体" w:hAnsi="宋体" w:eastAsia="宋体" w:cs="宋体"/>
                <w:color w:val="000000"/>
                <w:sz w:val="22"/>
              </w:rPr>
              <w:t xml:space="preserve">处瑕疵</w:t>
            </w:r>
            <w:r>
              <w:rPr>
                <w:rFonts w:ascii="Arial" w:hAnsi="Arial" w:eastAsia="Arial" w:cs="Arial"/>
                <w:color w:val="000000"/>
                <w:sz w:val="22"/>
              </w:rPr>
              <w:t xml:space="preserve">:2</w:t>
            </w:r>
            <w:r>
              <w:rPr>
                <w:rFonts w:ascii="宋体" w:hAnsi="宋体" w:eastAsia="宋体" w:cs="宋体"/>
                <w:color w:val="000000"/>
                <w:sz w:val="22"/>
              </w:rPr>
              <w:t xml:space="preserve">分</w:t>
            </w:r>
            <w:r>
              <w:rPr>
                <w:rFonts w:ascii="Arial" w:hAnsi="Arial" w:eastAsia="Arial" w:cs="Arial"/>
                <w:color w:val="000000"/>
                <w:sz w:val="22"/>
              </w:rPr>
              <w:t xml:space="preserve">;</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(5)</w:t>
            </w:r>
            <w:r>
              <w:rPr>
                <w:rFonts w:ascii="宋体" w:hAnsi="宋体" w:eastAsia="宋体" w:cs="宋体"/>
                <w:color w:val="000000"/>
                <w:sz w:val="22"/>
              </w:rPr>
              <w:t xml:space="preserve">未提供方案或不满足要求或内容存在</w:t>
            </w:r>
            <w:r>
              <w:rPr>
                <w:rFonts w:ascii="Arial" w:hAnsi="Arial" w:eastAsia="Arial" w:cs="Arial"/>
                <w:color w:val="000000"/>
                <w:sz w:val="22"/>
              </w:rPr>
              <w:t xml:space="preserve">4</w:t>
            </w:r>
            <w:r>
              <w:rPr>
                <w:rFonts w:ascii="宋体" w:hAnsi="宋体" w:eastAsia="宋体" w:cs="宋体"/>
                <w:color w:val="000000"/>
                <w:sz w:val="22"/>
              </w:rPr>
              <w:t xml:space="preserve">处及以上瑕疵</w:t>
            </w:r>
            <w:r>
              <w:rPr>
                <w:rFonts w:ascii="Arial" w:hAnsi="Arial" w:eastAsia="Arial" w:cs="Arial"/>
                <w:color w:val="000000"/>
                <w:sz w:val="22"/>
              </w:rPr>
              <w:t xml:space="preserve">:0 </w:t>
            </w:r>
            <w:r>
              <w:rPr>
                <w:rFonts w:ascii="宋体" w:hAnsi="宋体" w:eastAsia="宋体" w:cs="宋体"/>
                <w:color w:val="000000"/>
                <w:sz w:val="22"/>
              </w:rPr>
              <w:t xml:space="preserve">分。</w:t>
            </w:r>
            <w:r/>
          </w:p>
          <w:p>
            <w:pPr>
              <w:ind w:left="0" w:right="0" w:firstLine="0"/>
              <w:spacing w:before="220" w:after="200" w:line="24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w:t>
            </w:r>
            <w:r>
              <w:rPr>
                <w:rFonts w:ascii="宋体" w:hAnsi="宋体" w:eastAsia="宋体" w:cs="宋体"/>
                <w:color w:val="000000"/>
                <w:sz w:val="22"/>
              </w:rPr>
              <w:t xml:space="preserve">本项所称</w:t>
            </w:r>
            <w:r>
              <w:rPr>
                <w:rFonts w:ascii="Arial" w:hAnsi="Arial" w:eastAsia="Arial" w:cs="Arial"/>
                <w:color w:val="000000"/>
                <w:sz w:val="22"/>
              </w:rPr>
              <w:t xml:space="preserve">“</w:t>
            </w:r>
            <w:r>
              <w:rPr>
                <w:rFonts w:ascii="宋体" w:hAnsi="宋体" w:eastAsia="宋体" w:cs="宋体"/>
                <w:color w:val="000000"/>
                <w:sz w:val="22"/>
              </w:rPr>
              <w:t xml:space="preserve">瑕疵</w:t>
            </w:r>
            <w:r>
              <w:rPr>
                <w:rFonts w:ascii="Arial" w:hAnsi="Arial" w:eastAsia="Arial" w:cs="Arial"/>
                <w:color w:val="000000"/>
                <w:sz w:val="22"/>
              </w:rPr>
              <w:t xml:space="preserve">”</w:t>
            </w:r>
            <w:r>
              <w:rPr>
                <w:rFonts w:ascii="宋体" w:hAnsi="宋体" w:eastAsia="宋体" w:cs="宋体"/>
                <w:color w:val="000000"/>
                <w:sz w:val="22"/>
              </w:rPr>
              <w:t xml:space="preserve">是指内容缺项、不完整或缺少关键点</w:t>
            </w:r>
            <w:r>
              <w:rPr>
                <w:rFonts w:ascii="Arial" w:hAnsi="Arial" w:eastAsia="Arial" w:cs="Arial"/>
                <w:color w:val="000000"/>
                <w:sz w:val="22"/>
              </w:rPr>
              <w:t xml:space="preserve">;</w:t>
            </w:r>
            <w:r>
              <w:rPr>
                <w:rFonts w:ascii="宋体" w:hAnsi="宋体" w:eastAsia="宋体" w:cs="宋体"/>
                <w:color w:val="000000"/>
                <w:sz w:val="22"/>
              </w:rPr>
              <w:t xml:space="preserve">非专门针对本项目或不适用本项目特性、套用其他项目内容</w:t>
            </w:r>
            <w:r>
              <w:rPr>
                <w:rFonts w:ascii="Arial" w:hAnsi="Arial" w:eastAsia="Arial" w:cs="Arial"/>
                <w:color w:val="000000"/>
                <w:sz w:val="22"/>
              </w:rPr>
              <w:t xml:space="preserve">;</w:t>
            </w:r>
            <w:r>
              <w:rPr>
                <w:rFonts w:ascii="宋体" w:hAnsi="宋体" w:eastAsia="宋体" w:cs="宋体"/>
                <w:color w:val="000000"/>
                <w:sz w:val="22"/>
              </w:rPr>
              <w:t xml:space="preserve">对同一问题前后表述矛盾</w:t>
            </w:r>
            <w:r>
              <w:rPr>
                <w:rFonts w:ascii="Arial" w:hAnsi="Arial" w:eastAsia="Arial" w:cs="Arial"/>
                <w:color w:val="000000"/>
                <w:sz w:val="22"/>
              </w:rPr>
              <w:t xml:space="preserve">;</w:t>
            </w:r>
            <w:r>
              <w:rPr>
                <w:rFonts w:ascii="宋体" w:hAnsi="宋体" w:eastAsia="宋体" w:cs="宋体"/>
                <w:color w:val="000000"/>
                <w:sz w:val="22"/>
              </w:rPr>
              <w:t xml:space="preserve">存在逻辑漏洞、科学原理或常识错误</w:t>
            </w:r>
            <w:r>
              <w:rPr>
                <w:rFonts w:ascii="Arial" w:hAnsi="Arial" w:eastAsia="Arial" w:cs="Arial"/>
                <w:color w:val="000000"/>
                <w:sz w:val="22"/>
              </w:rPr>
              <w:t xml:space="preserve">;</w:t>
            </w:r>
            <w:r>
              <w:rPr>
                <w:rFonts w:ascii="宋体" w:hAnsi="宋体" w:eastAsia="宋体" w:cs="宋体"/>
                <w:color w:val="000000"/>
                <w:sz w:val="22"/>
              </w:rPr>
              <w:t xml:space="preserve">不利于本项目目标的实现、现有技术条件下不可能出现的情形等任意一种情形</w:t>
            </w:r>
            <w:r>
              <w:rPr>
                <w:rFonts w:ascii="Arial" w:hAnsi="Arial" w:eastAsia="Arial" w:cs="Arial"/>
                <w:color w:val="000000"/>
                <w:sz w:val="22"/>
              </w:rPr>
              <w:t xml:space="preserve">)</w:t>
            </w:r>
            <w:r>
              <w:rPr>
                <w:rFonts w:ascii="宋体" w:hAnsi="宋体" w:eastAsia="宋体" w:cs="宋体"/>
                <w:color w:val="000000"/>
                <w:sz w:val="22"/>
              </w:rPr>
              <w:t xml:space="preserve">。</w:t>
            </w:r>
            <w:r/>
          </w:p>
        </w:tc>
      </w:tr>
      <w:tr>
        <w:trPr>
          <w:trHeight w:val="90"/>
        </w:trPr>
        <w:tc>
          <w:tcPr>
            <w:tcBorders>
              <w:top w:val="single" w:color="auto" w:sz="4" w:space="0"/>
              <w:bottom w:val="single" w:color="auto" w:sz="4" w:space="0"/>
              <w:right w:val="single" w:color="auto" w:sz="4" w:space="0"/>
            </w:tcBorders>
            <w:vMerge w:val="continue"/>
            <w:textDirection w:val="lrTb"/>
            <w:noWrap w:val="false"/>
          </w:tcPr>
          <w:p>
            <w:r/>
            <w:r/>
          </w:p>
        </w:tc>
        <w:tc>
          <w:tcPr>
            <w:tcBorders>
              <w:top w:val="single" w:color="auto" w:sz="4" w:space="0"/>
              <w:left w:val="single" w:color="auto" w:sz="4"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both"/>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20" w:after="20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组织机构（6分）</w:t>
            </w:r>
            <w:r/>
          </w:p>
        </w:tc>
        <w:tc>
          <w:tcPr>
            <w:tcBorders>
              <w:top w:val="single" w:color="auto" w:sz="4" w:space="0"/>
              <w:left w:val="single" w:color="000000" w:sz="8" w:space="0"/>
            </w:tcBorders>
            <w:tcMar>
              <w:left w:w="108" w:type="dxa"/>
              <w:top w:w="0" w:type="dxa"/>
              <w:right w:w="108" w:type="dxa"/>
              <w:bottom w:w="0" w:type="dxa"/>
            </w:tcMar>
            <w:tcW w:w="6411" w:type="dxa"/>
            <w:vAlign w:val="center"/>
            <w:textDirection w:val="lrTb"/>
            <w:noWrap w:val="false"/>
          </w:tcPr>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组织机构合理、高效，职责分工明确，人员稳定，保证措施合理等方面进行总体评价。</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(1)以上内容不存在瑕疵:6分;</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(2)以上内容存在1处瑕疵:4分;</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(3)以上内容存在2处瑕疵:2分;</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(4)以上内容存在3处瑕疵:1分;</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(5)未提供方案或不满足要求或内容存在4处及以上瑕疵:0 分。</w:t>
            </w:r>
            <w:r/>
          </w:p>
          <w:p>
            <w:pPr>
              <w:ind w:left="0" w:right="0" w:firstLine="0"/>
              <w:jc w:val="both"/>
              <w:spacing w:before="220" w:after="20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710"/>
        <w:jc w:val="left"/>
        <w:rPr>
          <w:rFonts w:ascii="宋体" w:hAnsi="宋体" w:cs="新宋体"/>
          <w:b/>
          <w:sz w:val="32"/>
          <w:szCs w:val="32"/>
          <w:highlight w:val="none"/>
          <w:lang w:val="en-US" w:eastAsia="en-US"/>
        </w:rPr>
      </w:pPr>
      <w:r>
        <w:rPr>
          <w:rFonts w:ascii="宋体" w:hAnsi="宋体" w:cs="新宋体"/>
          <w:b/>
          <w:sz w:val="32"/>
          <w:szCs w:val="32"/>
          <w:highlight w:val="none"/>
          <w:lang w:val="en-US" w:eastAsia="en-US"/>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本章说明</w:t>
      </w:r>
      <w:r>
        <w:rPr>
          <w:rFonts w:ascii="宋体" w:hAnsi="宋体" w:cs="仿宋"/>
          <w:sz w:val="24"/>
          <w:szCs w:val="24"/>
          <w:highlight w:val="none"/>
          <w:lang w:val="en-US" w:eastAsia="zh-CN"/>
        </w:rPr>
        <w:t xml:space="preserve">：本项目采用综合评分法。</w:t>
      </w:r>
      <w:r/>
    </w:p>
    <w:p>
      <w:pPr>
        <w:pStyle w:val="710"/>
        <w:jc w:val="left"/>
        <w:rPr>
          <w:rFonts w:ascii="宋体" w:hAnsi="宋体" w:cs="仿宋"/>
          <w:sz w:val="24"/>
          <w:szCs w:val="24"/>
          <w:highlight w:val="none"/>
          <w:lang w:val="en-US" w:eastAsia="zh-CN"/>
        </w:rPr>
      </w:pPr>
      <w:r>
        <w:rPr>
          <w:rFonts w:ascii="宋体" w:hAnsi="宋体" w:cs="仿宋"/>
          <w:sz w:val="24"/>
          <w:szCs w:val="24"/>
          <w:highlight w:val="none"/>
          <w:lang w:val="en-US" w:eastAsia="zh-CN"/>
        </w:rPr>
      </w:r>
      <w:r/>
    </w:p>
    <w:p>
      <w:pPr>
        <w:jc w:val="center"/>
        <w:keepLines w:val="0"/>
        <w:keepNext w:val="0"/>
        <w:pageBreakBefore w:val="0"/>
        <w:spacing w:after="0" w:line="360" w:lineRule="auto"/>
        <w:widowControl/>
        <w:rPr>
          <w:rFonts w:ascii="宋体" w:hAnsi="宋体" w:cs="新宋体"/>
          <w:b/>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12" w:name="_Toc15040"/>
      <w:r/>
      <w:bookmarkStart w:id="13" w:name="_Toc2972"/>
      <w:r/>
      <w:r/>
    </w:p>
    <w:p>
      <w:pPr>
        <w:jc w:val="center"/>
        <w:keepLines w:val="0"/>
        <w:keepNext w:val="0"/>
        <w:pageBreakBefore w:val="0"/>
        <w:spacing w:after="0" w:line="360" w:lineRule="auto"/>
        <w:widowControl/>
        <w:rPr>
          <w:rFonts w:ascii="宋体" w:hAnsi="宋体"/>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rPr>
          <w:rFonts w:ascii="宋体" w:hAnsi="宋体" w:cs="新宋体"/>
          <w:b/>
          <w:sz w:val="32"/>
          <w:szCs w:val="32"/>
          <w:highlight w:val="none"/>
          <w:lang w:val="en-US" w:eastAsia="zh-CN"/>
        </w:rPr>
        <w:t xml:space="preserve">第五章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拟签订的合同文本</w:t>
      </w:r>
      <w:bookmarkEnd w:id="12"/>
      <w:r/>
      <w:bookmarkEnd w:id="13"/>
      <w:r/>
      <w:r/>
    </w:p>
    <w:p>
      <w:pPr>
        <w:jc w:val="left"/>
        <w:keepLines w:val="0"/>
        <w:keepNext w:val="0"/>
        <w:pageBreakBefore w:val="0"/>
        <w:spacing w:line="360" w:lineRule="auto"/>
        <w:widowControl/>
        <w:rPr>
          <w:rFonts w:hint="eastAsia" w:ascii="宋体" w:hAnsi="宋体" w:cs="仿宋_GB2312"/>
          <w:sz w:val="24"/>
          <w:highlight w:val="none"/>
          <w:lang w:val="en-US" w:eastAsia="en-US"/>
        </w:rPr>
      </w:pPr>
      <w:r/>
      <w:bookmarkStart w:id="14" w:name="_Toc144974828"/>
      <w:r/>
      <w:bookmarkStart w:id="15" w:name="_Toc168476288"/>
      <w:r/>
      <w:bookmarkStart w:id="16" w:name="_Toc168475885"/>
      <w:r/>
      <w:bookmarkStart w:id="17" w:name="_Toc25376"/>
      <w:r/>
      <w:bookmarkStart w:id="18" w:name="_Toc25159"/>
      <w:r>
        <w:rPr>
          <w:rFonts w:hint="eastAsia" w:ascii="宋体" w:hAnsi="宋体" w:cs="仿宋_GB2312"/>
          <w:sz w:val="24"/>
          <w:highlight w:val="none"/>
          <w:lang w:val="en-US" w:eastAsia="en-US"/>
        </w:rPr>
        <w:t xml:space="preserve">合同名称：</w:t>
      </w:r>
      <w:r>
        <w:rPr>
          <w:rFonts w:hint="eastAsia" w:ascii="宋体" w:hAnsi="宋体" w:cs="仿宋_GB2312"/>
          <w:sz w:val="24"/>
          <w:highlight w:val="none"/>
          <w:u w:val="single"/>
          <w:lang w:val="en-US" w:eastAsia="zh-CN"/>
        </w:rPr>
        <w:t xml:space="preserve">2027年度新沂市高标准农田建设项目规划设计</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lang w:val="en-US" w:eastAsia="en-US"/>
        </w:rPr>
        <w:t xml:space="preserve"> </w:t>
      </w:r>
      <w:r/>
    </w:p>
    <w:p>
      <w:pPr>
        <w:jc w:val="left"/>
        <w:keepLines w:val="0"/>
        <w:keepNext w:val="0"/>
        <w:pageBreakBefore w:val="0"/>
        <w:spacing w:line="360" w:lineRule="auto"/>
        <w:widowControl/>
        <w:rPr>
          <w:rFonts w:hint="eastAsia" w:ascii="宋体" w:hAnsi="宋体" w:cs="仿宋_GB2312"/>
          <w:sz w:val="24"/>
          <w:highlight w:val="none"/>
          <w:u w:val="single"/>
          <w:lang w:val="en-US" w:eastAsia="en-US"/>
        </w:rPr>
      </w:pPr>
      <w:r>
        <w:rPr>
          <w:rFonts w:hint="eastAsia" w:ascii="宋体" w:hAnsi="宋体" w:cs="仿宋_GB2312"/>
          <w:sz w:val="24"/>
          <w:highlight w:val="none"/>
          <w:lang w:val="en-US" w:eastAsia="en-US"/>
        </w:rPr>
        <w:t xml:space="preserve">合同编号：</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single"/>
          <w:lang w:val="en-US" w:eastAsia="en-US"/>
        </w:rPr>
        <w:t xml:space="preserve">               </w:t>
      </w:r>
      <w:bookmarkEnd w:id="14"/>
      <w:r/>
      <w:bookmarkEnd w:id="15"/>
      <w:r/>
      <w:bookmarkEnd w:id="16"/>
      <w:r/>
      <w:r/>
    </w:p>
    <w:p>
      <w:pPr>
        <w:ind w:left="480" w:firstLine="4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新沂市农业农村局（以下简称甲方）通过</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年</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月</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日的中标通知书接受了</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（以下简称乙方）的</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标段投标，根据《中华人民民法典》双方达成如下协议，现签订本协议书，需双方共同遵守。</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 本协议书与下列文件一起构成合同文件：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（1）中标通知书；</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（2）投标文件；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（3）合同条款；</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（4）招标文件；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（5）其它合同文件。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 上述文件互相补充和解释，如有不明确或不一致之处，以合同约定次序在先者为准。</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 签约合同价：按照202</w:t>
      </w:r>
      <w:r>
        <w:rPr>
          <w:rFonts w:hint="eastAsia" w:ascii="宋体" w:hAnsi="宋体" w:cs="仿宋_GB2312"/>
          <w:sz w:val="24"/>
          <w:highlight w:val="none"/>
          <w:u w:val="none"/>
          <w:lang w:val="en-US" w:eastAsia="zh-CN"/>
        </w:rPr>
        <w:t xml:space="preserve">7</w:t>
      </w:r>
      <w:r>
        <w:rPr>
          <w:rFonts w:hint="eastAsia" w:ascii="宋体" w:hAnsi="宋体" w:cs="仿宋_GB2312"/>
          <w:sz w:val="24"/>
          <w:highlight w:val="none"/>
          <w:u w:val="none"/>
          <w:lang w:val="en-US" w:eastAsia="en-US"/>
        </w:rPr>
        <w:t xml:space="preserve">年</w:t>
      </w:r>
      <w:r>
        <w:rPr>
          <w:rFonts w:hint="eastAsia" w:ascii="宋体" w:hAnsi="宋体" w:cs="仿宋_GB2312"/>
          <w:sz w:val="24"/>
          <w:highlight w:val="none"/>
          <w:u w:val="none"/>
          <w:lang w:val="en-US" w:eastAsia="zh-CN"/>
        </w:rPr>
        <w:t xml:space="preserve">度</w:t>
      </w:r>
      <w:r>
        <w:rPr>
          <w:rFonts w:hint="eastAsia" w:ascii="宋体" w:hAnsi="宋体" w:cs="仿宋_GB2312"/>
          <w:sz w:val="24"/>
          <w:highlight w:val="none"/>
          <w:u w:val="none"/>
          <w:lang w:val="en-US" w:eastAsia="en-US"/>
        </w:rPr>
        <w:t xml:space="preserve">高标准农田建设项目水利工程造价(不含防渗渠及管道）</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none"/>
          <w:lang w:val="en-US" w:eastAsia="en-US"/>
        </w:rPr>
        <w:t xml:space="preserve">% ，防渗渠及管道</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en-US"/>
        </w:rPr>
        <w:t xml:space="preserve">%，田间道路</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none"/>
          <w:lang w:val="en-US" w:eastAsia="zh-CN"/>
        </w:rPr>
        <w:t xml:space="preserve"> </w:t>
      </w:r>
      <w:r>
        <w:rPr>
          <w:rFonts w:hint="eastAsia" w:ascii="宋体" w:hAnsi="宋体" w:cs="仿宋_GB2312"/>
          <w:sz w:val="24"/>
          <w:highlight w:val="none"/>
          <w:u w:val="none"/>
          <w:lang w:val="en-US" w:eastAsia="en-US"/>
        </w:rPr>
        <w:t xml:space="preserve">%结算（具体工程规模以省市下达的项目建设规模和甲方分配为准</w:t>
      </w:r>
      <w:r>
        <w:rPr>
          <w:rFonts w:hint="eastAsia" w:ascii="宋体" w:hAnsi="宋体" w:cs="仿宋_GB2312"/>
          <w:sz w:val="24"/>
          <w:highlight w:val="none"/>
          <w:u w:val="none"/>
          <w:lang w:val="en-US" w:eastAsia="zh-CN"/>
        </w:rPr>
        <w:t xml:space="preserve">；若项目未在2027年度立项批复的，待项目后续年度立项批复，其设计费用按照原中标费率结算）。</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 乙方项目负责人：</w:t>
      </w:r>
      <w:r>
        <w:rPr>
          <w:rFonts w:hint="eastAsia" w:ascii="宋体" w:hAnsi="宋体" w:cs="仿宋_GB2312"/>
          <w:sz w:val="24"/>
          <w:highlight w:val="none"/>
          <w:u w:val="single"/>
          <w:lang w:val="en-US" w:eastAsia="zh-CN"/>
        </w:rPr>
        <w:t xml:space="preserve">        </w:t>
      </w:r>
      <w:r>
        <w:rPr>
          <w:rFonts w:hint="eastAsia" w:ascii="宋体" w:hAnsi="宋体" w:cs="仿宋_GB2312"/>
          <w:sz w:val="24"/>
          <w:highlight w:val="none"/>
          <w:u w:val="single"/>
          <w:lang w:val="en-US" w:eastAsia="en-US"/>
        </w:rPr>
        <w:t xml:space="preserve">  </w:t>
      </w:r>
      <w:r>
        <w:rPr>
          <w:rFonts w:hint="eastAsia" w:ascii="宋体" w:hAnsi="宋体" w:cs="仿宋_GB2312"/>
          <w:sz w:val="24"/>
          <w:highlight w:val="none"/>
          <w:u w:val="none"/>
          <w:lang w:val="en-US" w:eastAsia="en-US"/>
        </w:rPr>
        <w:t xml:space="preserve"> 。</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5、乙方的权利与义务：</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（1）完成初步设计与概算、年度计划编制、施工图设计与预算；</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（2）完成泵站、桥梁、节制闸等主要建筑物地质勘察报告；</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（3）完成项目上图入库工作；</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（4）接到甲方通知后及时到现场解决施工中出现的问题；</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（5）配合甲方做好项目招标工作；</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（6）提交相应的勘察、设计文件及有关技术资料</w:t>
      </w:r>
      <w:r>
        <w:rPr>
          <w:rFonts w:hint="eastAsia" w:ascii="宋体" w:hAnsi="宋体" w:cs="仿宋_GB2312"/>
          <w:sz w:val="24"/>
          <w:highlight w:val="none"/>
          <w:u w:val="none"/>
          <w:lang w:val="en-US" w:eastAsia="zh-CN"/>
        </w:rPr>
        <w:t xml:space="preserve">报告</w:t>
      </w:r>
      <w:r>
        <w:rPr>
          <w:rFonts w:hint="eastAsia" w:ascii="宋体" w:hAnsi="宋体" w:cs="仿宋_GB2312"/>
          <w:sz w:val="24"/>
          <w:highlight w:val="none"/>
          <w:u w:val="none"/>
          <w:lang w:val="en-US" w:eastAsia="en-US"/>
        </w:rPr>
        <w:t xml:space="preserve">(包括电子版)。</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6、合同工作要求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（1）乙方的勘察、设计工作应根据本项目具体情况，高质量如期完成，做到安全可靠、技术先进、经济合理。</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项目实施期间，乙方应在新沂市设立办公室，配置电脑、打印机、测量仪器等工作必备工具，保证至少1名设计人员在办公场所正常办公，设计人员确因有事不能在岗，必须向甲方书面请假，由乙方派遣临时技术人员进驻办公。如无甲方批准，被甲方发现擅自不在岗办公的，按每次1000元扣除合同价款。</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7、工作周期</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实际设计应满足甲方要求。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8、乙方向甲方提交的勘察、设计文件：</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（1）设计文件提交数量根据审查及建设需要提供。</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（2）招标设计及施工图设计阶段的设计深度、周期等应满足招标设计、施工图设计深度及进度要求，提交的技术文件数量应满足项目法人要求。</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（3）乙方应向甲方提交一套不可更改的最终版设计文件（包含工程初步设计、施工图设计阶段所有应提交的设计文件）及电子文档(文字和图表为Word或Excel格式，图形为CAD和PDF两种格式都提供)。</w:t>
      </w:r>
      <w:r/>
    </w:p>
    <w:p>
      <w:pPr>
        <w:ind w:firstLine="480"/>
        <w:jc w:val="left"/>
        <w:keepLines w:val="0"/>
        <w:keepNext w:val="0"/>
        <w:pageBreakBefore w:val="0"/>
        <w:spacing w:after="0" w:line="360" w:lineRule="auto"/>
        <w:widowControl/>
        <w:rPr>
          <w:rFonts w:hint="eastAsia" w:ascii="宋体" w:hAnsi="宋体" w:cs="仿宋_GB2312"/>
          <w:sz w:val="24"/>
          <w:highlight w:val="none"/>
          <w:u w:val="none"/>
          <w:lang w:val="en-US" w:eastAsia="en-US"/>
        </w:rPr>
      </w:pPr>
      <w:r>
        <w:rPr>
          <w:rFonts w:hint="eastAsia" w:ascii="宋体" w:hAnsi="宋体" w:cs="仿宋_GB2312"/>
          <w:sz w:val="24"/>
          <w:highlight w:val="none"/>
          <w:u w:val="none"/>
          <w:lang w:val="en-US" w:eastAsia="en-US"/>
        </w:rPr>
        <w:t xml:space="preserve">（4）其他甲方在进行项目管理时要求的相关文件。</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9、付款方式</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由于本合同涉及的合同所需价款是财政专项资金，完成计划编制工作后，待财政资金到账后支付设计费的60%，其余设计费在工程竣工验收合格后支付。如乙方原因造成未按时完成甲方交付的设计任务，每逾期一天扣减设计费500元，如逾期五天以上，甲方有权终止合同，并对乙方进行索赔。</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乙方由于设计原因，经权威部门认定有重大缺陷从而影响甲方项目实施进度及施工后因设计出现重大质量问题的，应向甲方偿付合同总价款上限的30%作为违约金，违约金不足以补偿损失的甲方有权要求乙方补足。</w:t>
      </w:r>
      <w:r/>
    </w:p>
    <w:p>
      <w:pPr>
        <w:ind w:firstLine="480"/>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color w:val="000000"/>
          <w:sz w:val="24"/>
          <w:szCs w:val="24"/>
          <w:highlight w:val="none"/>
          <w:lang w:val="en-US" w:eastAsia="zh-CN" w:bidi="ar-SA"/>
        </w:rPr>
        <w:t xml:space="preserve">（3）如项目工程因设计原因造成变更增加或减少超过工程造价（单个标段施工合同总价）10%的，扣减设计费的30%</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变更增加或减少在5%-10%,扣减设计费的15%;变更增加或减少小于5%，设计费不扣除。</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10、知识产权约定及保证</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本协议约定的甲方付费委托乙方出具设计报告及制图的所有权（包括知识产权），在付清全部合同款项后全部归甲方所有。</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11、本合同因下列原因而终止：</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（1）本合同正常履行完毕；</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（3）任何一方行使解除权解除本合同；</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除上述情形外，甲乙双方不得擅自终止合同。</w:t>
      </w:r>
      <w:r/>
    </w:p>
    <w:p>
      <w:pPr>
        <w:ind w:firstLine="482"/>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12、争议的解决</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 在执行本合同过程中所发生的或与本合同有关的一切争端，甲乙双方应通过友好协商的办法进行解决。如协商不能解决，则向甲方所在地人民法院提起诉讼。</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13、合同协议书经双方代表签字并加盖公章后即生效，工程竣工验收后失效。</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14、本合同协议书正本 贰 份，副本 贰 份，合同双方各执正本 壹 份，副本 壹 份。</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甲方：（盖章）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法定代表人（或委托代理人）：（签字）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 </w:t>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r>
      <w:r/>
    </w:p>
    <w:p>
      <w:pPr>
        <w:ind w:firstLine="480"/>
        <w:jc w:val="left"/>
        <w:keepLines w:val="0"/>
        <w:keepNext w:val="0"/>
        <w:pageBreakBefore w:val="0"/>
        <w:spacing w:line="360" w:lineRule="auto"/>
        <w:widowControl/>
        <w:rPr>
          <w:rFonts w:hint="eastAsia" w:ascii="宋体" w:hAnsi="宋体" w:cs="仿宋_GB2312"/>
          <w:sz w:val="24"/>
          <w:highlight w:val="none"/>
          <w:lang w:val="en-US" w:eastAsia="en-US"/>
        </w:rPr>
      </w:pPr>
      <w:r>
        <w:rPr>
          <w:rFonts w:hint="eastAsia" w:ascii="宋体" w:hAnsi="宋体" w:cs="仿宋_GB2312"/>
          <w:sz w:val="24"/>
          <w:highlight w:val="none"/>
          <w:lang w:val="en-US" w:eastAsia="en-US"/>
        </w:rPr>
        <w:t xml:space="preserve">乙方：（盖章）</w:t>
      </w:r>
      <w:r/>
    </w:p>
    <w:p>
      <w:pPr>
        <w:jc w:val="left"/>
        <w:keepLines w:val="0"/>
        <w:keepNext w:val="0"/>
        <w:pageBreakBefore w:val="0"/>
        <w:spacing w:line="360" w:lineRule="auto"/>
        <w:widowControl/>
        <w:rPr>
          <w:rFonts w:ascii="宋体" w:hAnsi="宋体" w:cs="新宋体"/>
          <w:b/>
          <w:sz w:val="32"/>
          <w:szCs w:val="32"/>
          <w:highlight w:val="none"/>
          <w:lang w:val="en-US" w:eastAsia="zh-CN"/>
        </w:rPr>
      </w:pPr>
      <w:r>
        <w:rPr>
          <w:rFonts w:hint="eastAsia" w:ascii="宋体" w:hAnsi="宋体" w:cs="仿宋_GB2312"/>
          <w:sz w:val="24"/>
          <w:highlight w:val="none"/>
          <w:lang w:val="en-US" w:eastAsia="en-US"/>
        </w:rPr>
        <w:t xml:space="preserve">法定代表人（或委托代理人）：（签字）  </w:t>
      </w:r>
      <w:r>
        <w:rPr>
          <w:rFonts w:ascii="宋体" w:hAnsi="宋体" w:cs="新宋体"/>
          <w:b/>
          <w:sz w:val="32"/>
          <w:szCs w:val="32"/>
          <w:highlight w:val="none"/>
          <w:lang w:eastAsia="zh-CN"/>
        </w:rPr>
        <w:br w:type="page" w:clear="all"/>
      </w:r>
      <w:r/>
    </w:p>
    <w:p>
      <w:pPr>
        <w:jc w:val="center"/>
        <w:spacing w:after="0" w:line="360" w:lineRule="auto"/>
        <w:rPr>
          <w:rFonts w:ascii="宋体" w:hAnsi="宋体" w:cs="新宋体"/>
          <w:b/>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rPr>
          <w:rFonts w:ascii="宋体" w:hAnsi="宋体" w:cs="新宋体"/>
          <w:b/>
          <w:sz w:val="32"/>
          <w:szCs w:val="32"/>
          <w:highlight w:val="none"/>
          <w:lang w:val="en-US" w:eastAsia="zh-CN"/>
        </w:rPr>
        <w:t xml:space="preserve">第六章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采购需求</w:t>
      </w:r>
      <w:bookmarkEnd w:id="17"/>
      <w:r/>
      <w:bookmarkEnd w:id="18"/>
      <w:r/>
      <w:r/>
    </w:p>
    <w:p>
      <w:pPr>
        <w:jc w:val="left"/>
        <w:spacing w:line="520" w:lineRule="atLeas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一、采购项目预算金额</w:t>
      </w:r>
      <w:r/>
    </w:p>
    <w:p>
      <w:pPr>
        <w:ind w:firstLine="482"/>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本项目不接受超过</w:t>
      </w:r>
      <w:r>
        <w:rPr>
          <w:rFonts w:hint="eastAsia" w:ascii="宋体" w:hAnsi="宋体" w:cs="宋体"/>
          <w:color w:val="000000"/>
          <w:sz w:val="24"/>
          <w:szCs w:val="24"/>
          <w:highlight w:val="none"/>
          <w:lang w:val="en-US" w:eastAsia="zh-CN"/>
        </w:rPr>
        <w:t xml:space="preserve">360</w:t>
      </w:r>
      <w:r>
        <w:rPr>
          <w:rFonts w:hint="eastAsia" w:ascii="宋体" w:hAnsi="宋体" w:eastAsia="宋体" w:cs="宋体"/>
          <w:color w:val="000000"/>
          <w:sz w:val="24"/>
          <w:szCs w:val="24"/>
          <w:highlight w:val="none"/>
          <w:lang w:val="en-US" w:eastAsia="zh-CN"/>
        </w:rPr>
        <w:t xml:space="preserve">万元人民币（采购项目预算金额）的报价。其中采购包一：最高限价：</w:t>
      </w:r>
      <w:r>
        <w:rPr>
          <w:rFonts w:hint="eastAsia" w:ascii="宋体" w:hAnsi="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lang w:val="en-US" w:eastAsia="zh-CN"/>
        </w:rPr>
        <w:t xml:space="preserve">万元；采购包二：最高限价：</w:t>
      </w:r>
      <w:r>
        <w:rPr>
          <w:rFonts w:hint="eastAsia" w:ascii="宋体" w:hAnsi="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lang w:val="en-US" w:eastAsia="zh-CN"/>
        </w:rPr>
        <w:t xml:space="preserve">万元；（报价超过最高限价的为无效报价，按照无效响应处理。报价包括但不限于税金、劳务费、服务、供应商的利润等供应商所认为的与本项目相关的全部费用。采购人不再支付报价以外的任何费用。）</w:t>
      </w:r>
      <w:r/>
    </w:p>
    <w:p>
      <w:pPr>
        <w:jc w:val="left"/>
        <w:keepLines w:val="0"/>
        <w:keepNext w:val="0"/>
        <w:pageBreakBefore w:val="0"/>
        <w:spacing w:line="240" w:lineRule="auto"/>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二、项目概况</w:t>
      </w:r>
      <w:r/>
    </w:p>
    <w:p>
      <w:pPr>
        <w:ind w:firstLine="482"/>
        <w:jc w:val="left"/>
        <w:keepLines w:val="0"/>
        <w:keepNext w:val="0"/>
        <w:pageBreakBefore w:val="0"/>
        <w:spacing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1.工程地点：新沂市境内。</w:t>
      </w:r>
      <w:r/>
    </w:p>
    <w:p>
      <w:pPr>
        <w:ind w:firstLine="482"/>
        <w:jc w:val="left"/>
        <w:keepLines w:val="0"/>
        <w:keepNext w:val="0"/>
        <w:pageBreakBefore w:val="0"/>
        <w:spacing w:line="240" w:lineRule="auto"/>
        <w:rPr>
          <w:rFonts w:hint="eastAsia" w:ascii="宋体" w:hAnsi="宋体" w:cs="宋体"/>
          <w:color w:val="000000"/>
          <w:sz w:val="24"/>
          <w:szCs w:val="24"/>
          <w:highlight w:val="none"/>
          <w:lang w:val="en-US" w:eastAsia="zh-CN"/>
        </w:rPr>
      </w:pPr>
      <w:r/>
      <w:bookmarkStart w:id="19" w:name="_Toc24011851"/>
      <w:r>
        <w:rPr>
          <w:rFonts w:hint="eastAsia" w:ascii="宋体" w:hAnsi="宋体" w:cs="宋体"/>
          <w:color w:val="000000"/>
          <w:sz w:val="24"/>
          <w:szCs w:val="24"/>
          <w:highlight w:val="none"/>
          <w:lang w:val="en-US" w:eastAsia="zh-CN"/>
        </w:rPr>
        <w:t xml:space="preserve">2.工程规模：主要建设内容包括：桥、涵、闸、站、井、农电线路、渡槽、跌水、防渗渠道、节水灌溉、田间道路、林网、沟渠开挖疏浚等配套工程，勘测设计费约为360万元。</w:t>
      </w:r>
      <w:bookmarkEnd w:id="19"/>
      <w:r>
        <w:rPr>
          <w:rFonts w:hint="eastAsia" w:ascii="宋体" w:hAnsi="宋体" w:cs="宋体"/>
          <w:color w:val="000000"/>
          <w:sz w:val="24"/>
          <w:szCs w:val="24"/>
          <w:highlight w:val="none"/>
          <w:lang w:val="en-US" w:eastAsia="zh-CN"/>
        </w:rPr>
        <w:t xml:space="preserve">具体规划设计范围由业主根据2027年高标准农田建设项目实施范围确定</w:t>
      </w:r>
      <w:r>
        <w:rPr>
          <w:rFonts w:hint="eastAsia" w:ascii="宋体" w:hAnsi="宋体" w:cs="仿宋_GB2312"/>
          <w:sz w:val="24"/>
          <w:highlight w:val="none"/>
          <w:u w:val="none"/>
          <w:lang w:val="en-US" w:eastAsia="zh-CN"/>
        </w:rPr>
        <w:t xml:space="preserve">（若项目未在2027年度立项批复的，待项目后续年度立项批复，其设计费用按照原中标费率结算）</w:t>
      </w:r>
      <w:r>
        <w:rPr>
          <w:rFonts w:hint="eastAsia" w:ascii="宋体" w:hAnsi="宋体" w:cs="宋体"/>
          <w:color w:val="000000"/>
          <w:sz w:val="24"/>
          <w:szCs w:val="24"/>
          <w:highlight w:val="none"/>
          <w:lang w:val="en-US" w:eastAsia="zh-CN"/>
        </w:rPr>
        <w:t xml:space="preserve">。</w:t>
      </w:r>
      <w:r/>
    </w:p>
    <w:p>
      <w:pPr>
        <w:ind w:firstLine="482"/>
        <w:jc w:val="left"/>
        <w:keepLines w:val="0"/>
        <w:keepNext w:val="0"/>
        <w:pageBreakBefore w:val="0"/>
        <w:spacing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招标范围：包括新沂市2027年初步设计与概算、勘察、年度计划编制、施工图设计、相关咨询及设计的汇总上报，设计文件审查期间、施工期间、竣工验收和后期评价等各阶段的服务工作，以及项目实施所需要的安评、环评等相关报告。</w:t>
      </w:r>
      <w:r/>
    </w:p>
    <w:p>
      <w:pPr>
        <w:ind w:firstLine="482"/>
        <w:jc w:val="left"/>
        <w:keepLines w:val="0"/>
        <w:keepNext w:val="0"/>
        <w:pageBreakBefore w:val="0"/>
        <w:spacing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4.设计周期：合同生效之日起至本项目竣工验收和保修期等工作结束止。</w:t>
      </w:r>
      <w:r/>
    </w:p>
    <w:p>
      <w:pPr>
        <w:ind w:firstLine="482"/>
        <w:jc w:val="left"/>
        <w:keepLines w:val="0"/>
        <w:keepNext w:val="0"/>
        <w:pageBreakBefore w:val="0"/>
        <w:spacing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5.质量要求：符合现行国家有关建设标准强制性条文和水利行业工程设计规程、规范要求。</w:t>
      </w:r>
      <w:r/>
    </w:p>
    <w:p>
      <w:pPr>
        <w:pStyle w:val="708"/>
        <w:ind w:left="0" w:firstLine="482"/>
        <w:jc w:val="both"/>
        <w:keepLines w:val="0"/>
        <w:keepNext w:val="0"/>
        <w:pageBreakBefore w:val="0"/>
        <w:spacing w:line="24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6.本项目预算金额人民币360万元，标段一招标控制价不超过180万（棋盘等镇），标段二招标控制价不超过180万(阿湖等镇)。</w:t>
      </w:r>
      <w:r>
        <w:rPr>
          <w:rFonts w:hint="eastAsia" w:ascii="宋体" w:hAnsi="宋体" w:cs="宋体"/>
          <w:b/>
          <w:bCs/>
          <w:color w:val="000000"/>
          <w:sz w:val="24"/>
          <w:szCs w:val="24"/>
          <w:highlight w:val="none"/>
          <w:lang w:val="en-US" w:eastAsia="zh-CN"/>
        </w:rPr>
        <w:t xml:space="preserve">投标报价按照费率报价，苏采云中优惠率=费率，以招标文件开标一览表为准</w:t>
      </w:r>
      <w:r>
        <w:rPr>
          <w:rFonts w:hint="eastAsia" w:ascii="宋体" w:hAnsi="宋体" w:cs="宋体"/>
          <w:b w:val="0"/>
          <w:bCs w:val="0"/>
          <w:color w:val="000000"/>
          <w:sz w:val="24"/>
          <w:szCs w:val="24"/>
          <w:highlight w:val="none"/>
          <w:lang w:val="en-US" w:eastAsia="zh-CN"/>
        </w:rPr>
        <w:t xml:space="preserve">。招标控制价：费率报价，田间道路1%以内，渠道（管道）2.5%以内，水利工程3%以内，以综合费率计算(电子版开标一览表填写综合费率，其他具体详见第七章开标一览表格式) 。最终结算依据按上级批复的工程总造价为基准。。</w:t>
      </w:r>
      <w:r/>
    </w:p>
    <w:p>
      <w:pPr>
        <w:ind w:firstLine="48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本项目分为2个采购包，投标人可以同时参与2个采购包，但不可兼中。每个投标人可以参与2个采购包的投标但只允许中一个采购包，本项目按照一、二采购包顺序开标、评标。在前一采购包中标后，可以参与下一采购包的评标，但不得再次中标，不再作为后续采购包的中标候选人。</w:t>
      </w:r>
      <w:r/>
    </w:p>
    <w:p>
      <w:pPr>
        <w:ind w:firstLine="480"/>
        <w:jc w:val="left"/>
        <w:spacing w:line="520" w:lineRule="atLeas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三、勘察、设计技术标准、规范及要求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本项目的工程初步设计、招标设计及施工图设计工作过程和成果必须符合国家有关建设标准强制性条文和关于相关行业先行的标准、规范、规程、定额、规定等，投标人需将在设计工作中要执行的技术标准、规范在投标文件中按以下格式详细填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2.1.1工程勘察、设计</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（1）《规范名称》（规范编号）：</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（2）…………</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2.1.2工程概算</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（1）《规范名称》（规范及定额编号）：</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（2）…………</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评标委员会专家将根据所填写的规范的合理性、准确性、全面性进行评分。</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2.2地质勘察资料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地质勘察资料，应满足设计对勘察资料深度、内容和进度的要求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2.3设计要求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2.3.1根据本项目具体情况，在满足功能和安全的情况下，做到新颖、美观、实用、技术经济合理。提交的各阶段设计文件应符合国家、行业有关技术规范、规程、标准、定额的要求。</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2.3.2中标单位的工作范围包括工程可行性研究报告、工程初步设计、招标设计及施工图设计三个阶段的勘察、设计工作，以及相关设计的汇总上报和设计文件审查期间、财政评审期间、施工招标期间、施工期间、竣工验收及后评价等各阶段的服务工作，并提交相应的勘察、设计文件及有关技术资料。</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2.3.3工程设计应坚持节约资源、少占耕地、确保安全、提高质量、利于运行和降低造价的原则上，进行全面细致的方案比选，确保设计结果技术可行、经济合理。</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2.3.4中标单位以后的设计成果应通过招标人或招标人委托的专家咨询审查以及上级主管部门的审查。</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2.3.5必要的研究试验工作。投标人应认真论证需要进行的分析研究工作，估算工程量、工作周期及相应费用。</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2.3.6投标单位的设计方案应综合考虑满足以下基本要求，如设计方案未能满足以下要求，则投标文件将会被评标委员会认定为不合格投标文件。</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（1）设计方案安全可靠；</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（2）经济指标合理可行；</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（3）工程应满足设计年限内的使用耐久性。</w:t>
      </w:r>
      <w:r/>
    </w:p>
    <w:p>
      <w:pPr>
        <w:ind w:firstLine="482"/>
        <w:jc w:val="left"/>
        <w:spacing w:line="52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2.3.7未尽事宜按有关规定执行。</w:t>
      </w:r>
      <w:r/>
    </w:p>
    <w:p>
      <w:pPr>
        <w:jc w:val="left"/>
        <w:spacing w:line="52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四、投标方案及有关要求</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投标人应根据下列内容及要求进行投标方案设计。投标人如中标，招标人可根据本项目具体情况要求中标人在勘察、设计工作中采用或不采用投标方案中的部分内容，也可按本招标文件规定要求中标人采用其他投标人的投标方案的某些内容，中标人不得拒绝，并应根据本项目合同协议、招标文件要求及工程具体情况对投标设计方案作进一步比选，或进行修改、调整、完善。</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3.1方案优化设计主要内容</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主要单项工程勘察、设计方案优化。</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3.2成果要求及提交时间</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3.2.1招标人要求工程设计方案经济合理，安全可靠。</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3.2.2对勘察、设计投标应研究的内容，投标设计方案应提出工作思路、技术路线、工作大纲等。需要外单位配合的工作应提出较详细的内容和时间要求。</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3.2.3中标人需单独提供完整的电子版资料。</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en-US"/>
        </w:rPr>
        <w:t xml:space="preserve">勘察、设计周期</w:t>
      </w:r>
      <w:r/>
    </w:p>
    <w:p>
      <w:pPr>
        <w:ind w:firstLine="420"/>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按招标人要求时间内完成。</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3.3中标人需配合审批部门对工程可行性研究报告、工程初步设计、招标设计、施工图设计阶段及后续阶段审查时的相关服务工作并承担相应费用。</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3.4专题研究（如有）。</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3.5质量管理和质量保证措施。</w:t>
      </w:r>
      <w:r/>
    </w:p>
    <w:p>
      <w:pPr>
        <w:jc w:val="left"/>
        <w:spacing w:line="360" w:lineRule="auto"/>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3.6设计进度和技术服务保障措施。</w:t>
      </w:r>
      <w:r/>
    </w:p>
    <w:p>
      <w:pPr>
        <w:jc w:val="left"/>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lang w:val="en-US" w:eastAsia="en-US"/>
        </w:rPr>
        <w:t xml:space="preserve">3.7附图。</w:t>
      </w:r>
      <w:r/>
    </w:p>
    <w:p>
      <w:pPr>
        <w:jc w:val="left"/>
        <w:spacing w:line="520" w:lineRule="atLeast"/>
        <w:rPr>
          <w:rFonts w:ascii="宋体" w:hAnsi="宋体" w:cs="宋体"/>
          <w:b/>
          <w:sz w:val="24"/>
          <w:szCs w:val="24"/>
          <w:highlight w:val="none"/>
          <w:lang w:val="zh-CN" w:eastAsia="zh-CN"/>
        </w:rPr>
      </w:pP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lang w:val="zh-CN" w:eastAsia="zh-CN"/>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lang w:val="zh-CN" w:eastAsia="zh-CN"/>
        </w:rPr>
        <w:t xml:space="preserve">要求</w:t>
      </w:r>
      <w:r/>
    </w:p>
    <w:p>
      <w:pPr>
        <w:pStyle w:val="710"/>
        <w:ind w:firstLine="440"/>
        <w:jc w:val="left"/>
        <w:rPr>
          <w:highlight w:val="none"/>
          <w:lang w:val="en-US" w:eastAsia="zh-CN"/>
        </w:rPr>
      </w:pPr>
      <w:r>
        <w:rPr>
          <w:rFonts w:hint="eastAsia" w:ascii="宋体" w:hAnsi="宋体" w:cs="宋体"/>
          <w:spacing w:val="-10"/>
          <w:sz w:val="24"/>
          <w:szCs w:val="24"/>
          <w:highlight w:val="none"/>
          <w:lang w:val="zh-CN" w:eastAsia="zh-CN" w:bidi="zh-CN"/>
        </w:rPr>
        <w:t xml:space="preserve">见招标文件《拟签订的合同文本》。</w:t>
      </w:r>
      <w:r/>
    </w:p>
    <w:p>
      <w:pPr>
        <w:jc w:val="left"/>
        <w:rPr>
          <w:rFonts w:ascii="宋体" w:hAnsi="宋体" w:cs="新宋体"/>
          <w:b/>
          <w:sz w:val="32"/>
          <w:szCs w:val="32"/>
          <w:highlight w:val="none"/>
          <w:lang w:val="en-US" w:eastAsia="zh-CN"/>
        </w:rPr>
      </w:pPr>
      <w:r>
        <w:rPr>
          <w:rFonts w:ascii="宋体" w:hAnsi="宋体" w:cs="新宋体"/>
          <w:b/>
          <w:sz w:val="32"/>
          <w:szCs w:val="32"/>
          <w:highlight w:val="none"/>
          <w:lang w:eastAsia="zh-CN"/>
        </w:rPr>
        <w:br w:type="page" w:clear="all"/>
      </w:r>
      <w:r/>
    </w:p>
    <w:p>
      <w:pPr>
        <w:jc w:val="center"/>
        <w:spacing w:line="360" w:lineRule="auto"/>
        <w:rPr>
          <w:rFonts w:ascii="宋体" w:hAnsi="宋体"/>
          <w:sz w:val="32"/>
          <w:szCs w:val="32"/>
          <w:highlight w:val="none"/>
          <w:lang w:val="en-US" w:eastAsia="zh-CN"/>
        </w:rPr>
        <w:outlineLvl w:val="0"/>
      </w:pPr>
      <w:r/>
      <w:bookmarkStart w:id="20" w:name="_Toc28533"/>
      <w:r>
        <w:rPr>
          <w:rFonts w:ascii="宋体" w:hAnsi="宋体" w:cs="新宋体"/>
          <w:b/>
          <w:sz w:val="32"/>
          <w:szCs w:val="32"/>
          <w:highlight w:val="none"/>
          <w:lang w:val="en-US" w:eastAsia="zh-CN"/>
        </w:rPr>
        <w:t xml:space="preserve">第七章</w:t>
      </w:r>
      <w:r>
        <w:rPr>
          <w:rFonts w:hint="eastAsia" w:ascii="宋体" w:hAnsi="宋体" w:cs="新宋体"/>
          <w:b/>
          <w:sz w:val="32"/>
          <w:szCs w:val="32"/>
          <w:highlight w:val="none"/>
          <w:lang w:val="en-US" w:eastAsia="zh-CN"/>
        </w:rPr>
        <w:t xml:space="preserve">  </w:t>
      </w:r>
      <w:r>
        <w:rPr>
          <w:rFonts w:ascii="宋体" w:hAnsi="宋体" w:cs="新宋体"/>
          <w:b/>
          <w:sz w:val="32"/>
          <w:szCs w:val="32"/>
          <w:highlight w:val="none"/>
          <w:lang w:val="en-US" w:eastAsia="zh-CN"/>
        </w:rPr>
        <w:t xml:space="preserve">投标文件相关格式</w:t>
      </w:r>
      <w:bookmarkEnd w:id="20"/>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sz w:val="28"/>
          <w:szCs w:val="28"/>
          <w:highlight w:val="none"/>
          <w:lang w:val="en-US" w:eastAsia="zh-CN"/>
        </w:rPr>
        <w:t xml:space="preserve">一、</w:t>
      </w:r>
      <w:r>
        <w:rPr>
          <w:rFonts w:ascii="宋体" w:hAnsi="宋体" w:cs="黑体"/>
          <w:sz w:val="28"/>
          <w:szCs w:val="28"/>
          <w:highlight w:val="none"/>
          <w:lang w:val="en-US" w:eastAsia="zh-CN"/>
        </w:rPr>
        <w:t xml:space="preserve">投标函格式</w:t>
      </w:r>
      <w:r/>
    </w:p>
    <w:p>
      <w:pPr>
        <w:ind w:firstLine="48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致：</w:t>
      </w:r>
      <w:r>
        <w:rPr>
          <w:rFonts w:hint="eastAsia" w:ascii="宋体" w:hAnsi="宋体" w:cs="仿宋"/>
          <w:sz w:val="24"/>
          <w:szCs w:val="24"/>
          <w:highlight w:val="none"/>
          <w:u w:val="single"/>
          <w:lang w:val="en-US" w:eastAsia="zh-CN"/>
        </w:rPr>
        <w:t xml:space="preserve">徐州正瑞项目管理咨询有限公司</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根据</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项目[项目编号：</w:t>
      </w:r>
      <w:r>
        <w:rPr>
          <w:rFonts w:hint="eastAsia" w:ascii="宋体" w:hAnsi="宋体" w:cs="仿宋"/>
          <w:sz w:val="24"/>
          <w:szCs w:val="24"/>
          <w:highlight w:val="none"/>
          <w:lang w:val="en-US" w:eastAsia="zh-CN"/>
        </w:rPr>
        <w:t xml:space="preserve">JSZC-320381-XZZR-G2026-0004</w:t>
      </w:r>
      <w:r>
        <w:rPr>
          <w:rFonts w:ascii="宋体" w:hAnsi="宋体" w:cs="仿宋"/>
          <w:sz w:val="24"/>
          <w:szCs w:val="24"/>
          <w:highlight w:val="none"/>
          <w:lang w:val="en-US" w:eastAsia="zh-CN"/>
        </w:rPr>
        <w:t xml:space="preserve">]招标文件，</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(姓名)代表我方</w:t>
      </w:r>
      <w:r>
        <w:rPr>
          <w:rFonts w:ascii="宋体" w:hAnsi="宋体" w:cs="仿宋"/>
          <w:sz w:val="24"/>
          <w:szCs w:val="24"/>
          <w:highlight w:val="none"/>
          <w:u w:val="single"/>
          <w:lang w:val="en-US" w:eastAsia="zh-CN"/>
        </w:rPr>
        <w:t xml:space="preserve">           </w:t>
      </w:r>
      <w:r>
        <w:rPr>
          <w:rFonts w:ascii="宋体" w:hAnsi="宋体" w:cs="仿宋"/>
          <w:sz w:val="24"/>
          <w:szCs w:val="24"/>
          <w:highlight w:val="none"/>
          <w:lang w:val="en-US" w:eastAsia="zh-CN"/>
        </w:rPr>
        <w:t xml:space="preserve">（投标人的名称）全权处理本次投标的有关事宜。</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据此函，投标人承诺并同意如下：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1. 投标人唯一投标报价见《开标一览表》。</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2. 投标人将按招标文件的规定履行合同责任和义务。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4. 投标有效期为开标之日后90天。</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5.</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6. 投标人同意在授予合同后，按照有关规定支付公证费(如有)。</w:t>
      </w:r>
      <w:r/>
    </w:p>
    <w:p>
      <w:pPr>
        <w:ind w:right="29"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7. </w:t>
      </w:r>
      <w:r>
        <w:rPr>
          <w:rFonts w:hint="eastAsia" w:ascii="宋体" w:hAnsi="宋体" w:cs="仿宋"/>
          <w:sz w:val="24"/>
          <w:szCs w:val="24"/>
          <w:highlight w:val="none"/>
          <w:lang w:val="en-US" w:eastAsia="zh-CN"/>
        </w:rPr>
        <w:t xml:space="preserve">徐州正瑞项目管理咨询有限公司</w:t>
      </w:r>
      <w:r>
        <w:rPr>
          <w:rFonts w:ascii="宋体" w:hAnsi="宋体" w:cs="仿宋"/>
          <w:sz w:val="24"/>
          <w:szCs w:val="24"/>
          <w:highlight w:val="none"/>
          <w:lang w:val="en-US" w:eastAsia="zh-CN"/>
        </w:rPr>
        <w:t xml:space="preserve">有权将我单位本项目的《开标一览表》和《分项价格表》予以公示，公示的方式由</w:t>
      </w:r>
      <w:r>
        <w:rPr>
          <w:rFonts w:hint="eastAsia" w:ascii="宋体" w:hAnsi="宋体" w:cs="仿宋"/>
          <w:sz w:val="24"/>
          <w:szCs w:val="24"/>
          <w:highlight w:val="none"/>
          <w:lang w:val="en-US" w:eastAsia="zh-CN"/>
        </w:rPr>
        <w:t xml:space="preserve">徐州正瑞项目管理咨询有限公司</w:t>
      </w:r>
      <w:r>
        <w:rPr>
          <w:rFonts w:ascii="宋体" w:hAnsi="宋体" w:cs="仿宋"/>
          <w:sz w:val="24"/>
          <w:szCs w:val="24"/>
          <w:highlight w:val="none"/>
          <w:lang w:val="en-US" w:eastAsia="zh-CN"/>
        </w:rPr>
        <w:t xml:space="preserve">确定。</w:t>
      </w:r>
      <w:r/>
    </w:p>
    <w:p>
      <w:pPr>
        <w:ind w:right="29"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8.</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9. 与本投标有关的一切正式往来信函请寄：</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 </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电话： </w:t>
      </w:r>
      <w:r/>
    </w:p>
    <w:p>
      <w:pPr>
        <w:ind w:firstLine="12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传真：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  </w:t>
      </w:r>
      <w:r/>
    </w:p>
    <w:p>
      <w:pPr>
        <w:ind w:firstLine="4500"/>
        <w:jc w:val="right"/>
        <w:spacing w:after="0" w:line="360" w:lineRule="auto"/>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（加盖电子签章）</w:t>
      </w:r>
      <w:r/>
    </w:p>
    <w:p>
      <w:pPr>
        <w:pStyle w:val="762"/>
        <w:jc w:val="right"/>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ind w:firstLine="450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日期：</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日</w:t>
      </w:r>
      <w:r>
        <w:rPr>
          <w:rFonts w:ascii="宋体" w:hAnsi="宋体" w:cs="宋体"/>
          <w:sz w:val="24"/>
          <w:szCs w:val="24"/>
          <w:highlight w:val="none"/>
          <w:lang w:val="en-US" w:eastAsia="zh-CN"/>
        </w:rPr>
        <w:t xml:space="preserve"> </w:t>
      </w:r>
      <w:r/>
    </w:p>
    <w:p>
      <w:pPr>
        <w:jc w:val="left"/>
        <w:spacing w:line="360" w:lineRule="auto"/>
        <w:rPr>
          <w:rFonts w:ascii="宋体" w:hAnsi="宋体" w:cs="黑体"/>
          <w:sz w:val="28"/>
          <w:szCs w:val="28"/>
          <w:highlight w:val="none"/>
          <w:lang w:val="en-US" w:eastAsia="zh-CN"/>
        </w:rPr>
      </w:pPr>
      <w:r>
        <w:rPr>
          <w:rFonts w:ascii="宋体" w:hAnsi="宋体" w:cs="黑体"/>
          <w:sz w:val="28"/>
          <w:szCs w:val="28"/>
          <w:highlight w:val="none"/>
          <w:lang w:val="en-US" w:eastAsia="zh-CN"/>
        </w:rPr>
      </w:r>
      <w:r/>
    </w:p>
    <w:p>
      <w:pPr>
        <w:pStyle w:val="663"/>
        <w:rPr>
          <w:highlight w:val="none"/>
          <w:lang w:val="en-US" w:eastAsia="zh-CN"/>
        </w:rPr>
      </w:pPr>
      <w:r>
        <w:rPr>
          <w:highlight w:val="none"/>
          <w:lang w:val="en-US" w:eastAsia="zh-CN"/>
        </w:rPr>
      </w:r>
      <w:r/>
    </w:p>
    <w:p>
      <w:pPr>
        <w:jc w:val="left"/>
        <w:spacing w:line="360" w:lineRule="auto"/>
        <w:rPr>
          <w:rFonts w:ascii="宋体" w:hAnsi="宋体"/>
          <w:sz w:val="28"/>
          <w:szCs w:val="28"/>
          <w:highlight w:val="none"/>
          <w:lang w:val="en-US" w:eastAsia="zh-CN"/>
        </w:rPr>
      </w:pPr>
      <w:r>
        <w:rPr>
          <w:rFonts w:ascii="宋体" w:hAnsi="宋体" w:cs="黑体"/>
          <w:sz w:val="28"/>
          <w:szCs w:val="28"/>
          <w:highlight w:val="none"/>
          <w:lang w:val="en-US" w:eastAsia="zh-CN"/>
        </w:rPr>
        <w:t xml:space="preserve">二、开标一览表格式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2027年度新沂市高标准农田建设项目规划设计</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JSZC-320381-XZZR-G2026-0004</w:t>
      </w:r>
      <w:r/>
    </w:p>
    <w:p>
      <w:pPr>
        <w:ind w:firstLine="672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货币单位：人民币元</w:t>
      </w:r>
      <w:r/>
    </w:p>
    <w:tbl>
      <w:tblPr>
        <w:tblStyle w:val="775"/>
        <w:tblW w:w="964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4"/>
        <w:gridCol w:w="1592"/>
        <w:gridCol w:w="1652"/>
        <w:gridCol w:w="1652"/>
        <w:gridCol w:w="1652"/>
        <w:gridCol w:w="1652"/>
      </w:tblGrid>
      <w:tr>
        <w:trPr>
          <w:jc w:val="center"/>
          <w:trHeight w:val="1704"/>
        </w:trPr>
        <w:tc>
          <w:tcPr>
            <w:tcMar>
              <w:left w:w="108" w:type="dxa"/>
              <w:top w:w="0" w:type="dxa"/>
              <w:right w:w="108" w:type="dxa"/>
              <w:bottom w:w="0" w:type="dxa"/>
            </w:tcMar>
            <w:tcW w:w="144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项目名称</w:t>
            </w:r>
            <w:r/>
          </w:p>
        </w:tc>
        <w:tc>
          <w:tcPr>
            <w:tcMar>
              <w:left w:w="108" w:type="dxa"/>
              <w:top w:w="0" w:type="dxa"/>
              <w:right w:w="108" w:type="dxa"/>
              <w:bottom w:w="0" w:type="dxa"/>
            </w:tcMar>
            <w:tcW w:w="159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项目内容</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eastAsia="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en-US"/>
              </w:rPr>
              <w:t xml:space="preserve">水利工程</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en-US"/>
              </w:rPr>
              <w:t xml:space="preserve">田间道路</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渠道（管道）</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lang w:val="en-US" w:eastAsia="zh-CN"/>
              </w:rPr>
              <w:t xml:space="preserve">综合</w:t>
            </w:r>
            <w:r>
              <w:rPr>
                <w:rFonts w:hint="eastAsia" w:ascii="宋体" w:hAnsi="宋体" w:cs="Arial"/>
                <w:sz w:val="24"/>
                <w:highlight w:val="none"/>
                <w:lang w:val="en-US" w:eastAsia="en-US"/>
              </w:rPr>
              <w:t xml:space="preserve">费率（平均值）</w:t>
            </w:r>
            <w:r/>
          </w:p>
        </w:tc>
      </w:tr>
      <w:tr>
        <w:trPr>
          <w:jc w:val="center"/>
          <w:trHeight w:val="2020"/>
        </w:trPr>
        <w:tc>
          <w:tcPr>
            <w:tcMar>
              <w:left w:w="108" w:type="dxa"/>
              <w:top w:w="0" w:type="dxa"/>
              <w:right w:w="108" w:type="dxa"/>
              <w:bottom w:w="0" w:type="dxa"/>
            </w:tcMar>
            <w:tcW w:w="1444" w:type="dxa"/>
            <w:vAlign w:val="center"/>
            <w:textDirection w:val="lrTb"/>
            <w:noWrap w:val="false"/>
          </w:tcPr>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2027年度新沂市高标准农田建设项目规划设计</w:t>
            </w:r>
            <w:r/>
          </w:p>
        </w:tc>
        <w:tc>
          <w:tcPr>
            <w:tcMar>
              <w:left w:w="108" w:type="dxa"/>
              <w:top w:w="0" w:type="dxa"/>
              <w:right w:w="108" w:type="dxa"/>
              <w:bottom w:w="0" w:type="dxa"/>
            </w:tcMar>
            <w:tcW w:w="1592" w:type="dxa"/>
            <w:vAlign w:val="center"/>
            <w:textDirection w:val="lrTb"/>
            <w:noWrap w:val="false"/>
          </w:tcPr>
          <w:p>
            <w:pPr>
              <w:jc w:val="center"/>
              <w:spacing w:after="0" w:line="360" w:lineRule="auto"/>
              <w:rPr>
                <w:rFonts w:ascii="宋体" w:hAnsi="宋体" w:eastAsia="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详见招标文件</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c>
          <w:tcPr>
            <w:tcMar>
              <w:left w:w="108" w:type="dxa"/>
              <w:top w:w="0" w:type="dxa"/>
              <w:right w:w="108" w:type="dxa"/>
              <w:bottom w:w="0" w:type="dxa"/>
            </w:tcMar>
            <w:tcW w:w="1652" w:type="dxa"/>
            <w:vAlign w:val="center"/>
            <w:textDirection w:val="lrTb"/>
            <w:noWrap w:val="false"/>
          </w:tcPr>
          <w:p>
            <w:pPr>
              <w:jc w:val="center"/>
              <w:spacing w:after="0" w:line="360" w:lineRule="auto"/>
              <w:rPr>
                <w:rFonts w:ascii="宋体" w:hAnsi="宋体" w:cs="仿宋"/>
                <w:sz w:val="24"/>
                <w:szCs w:val="24"/>
                <w:highlight w:val="none"/>
                <w:lang w:val="en-US" w:eastAsia="en-US"/>
              </w:rPr>
              <w:pBdr>
                <w:top w:val="none" w:color="000000" w:sz="0" w:space="0"/>
                <w:left w:val="none" w:color="000000" w:sz="0" w:space="0"/>
                <w:bottom w:val="none" w:color="000000" w:sz="0" w:space="0"/>
                <w:right w:val="none" w:color="000000" w:sz="0" w:space="0"/>
              </w:pBdr>
            </w:pPr>
            <w:r>
              <w:rPr>
                <w:rFonts w:hint="eastAsia" w:ascii="宋体" w:hAnsi="宋体" w:cs="Arial"/>
                <w:sz w:val="24"/>
                <w:highlight w:val="none"/>
                <w:u w:val="single"/>
                <w:lang w:val="en-US" w:eastAsia="en-US"/>
              </w:rPr>
              <w:t xml:space="preserve">    </w:t>
            </w:r>
            <w:r>
              <w:rPr>
                <w:rFonts w:hint="eastAsia" w:ascii="宋体" w:hAnsi="宋体" w:cs="Arial"/>
                <w:sz w:val="24"/>
                <w:highlight w:val="none"/>
                <w:lang w:val="en-US" w:eastAsia="en-US"/>
              </w:rPr>
              <w:t xml:space="preserve"> %</w:t>
            </w:r>
            <w:r/>
          </w:p>
        </w:tc>
      </w:tr>
    </w:tbl>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sz w:val="24"/>
          <w:szCs w:val="24"/>
          <w:highlight w:val="none"/>
          <w:lang w:val="en-US" w:eastAsia="en-US"/>
        </w:rPr>
        <w:t xml:space="preserve"> </w:t>
      </w:r>
      <w:r/>
    </w:p>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276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2760"/>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p>
      <w:pPr>
        <w:ind w:firstLine="390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ind w:firstLine="495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日期：年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 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 日</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三、分项价格表格式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2027年度新沂市高标准农田建设项目规划设计</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JSZC-320381-XZZR-G2026-0004</w:t>
      </w:r>
      <w:r>
        <w:rPr>
          <w:rFonts w:ascii="宋体" w:hAnsi="宋体" w:cs="仿宋"/>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货币单位：人民币元</w:t>
      </w:r>
      <w:r/>
    </w:p>
    <w:p>
      <w:pPr>
        <w:jc w:val="center"/>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center"/>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格式自拟。</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日期：   年  月  日</w:t>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注：1、如果不提供详细分项报价将视为没有实质性响应招标文件。</w:t>
      </w:r>
      <w:r/>
    </w:p>
    <w:p>
      <w:pPr>
        <w:ind w:firstLine="48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2、投标人对以上数据的真实性负责。</w:t>
      </w:r>
      <w:r/>
    </w:p>
    <w:p>
      <w:pPr>
        <w:ind w:firstLine="48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采购人或采购代理机构有权将以上内容进行公示。</w:t>
      </w:r>
      <w:r/>
    </w:p>
    <w:p>
      <w:pPr>
        <w:ind w:firstLine="56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四、偏离表格式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项目名称：</w:t>
      </w:r>
      <w:r>
        <w:rPr>
          <w:rFonts w:hint="eastAsia" w:ascii="宋体" w:hAnsi="宋体" w:cs="仿宋"/>
          <w:sz w:val="24"/>
          <w:szCs w:val="24"/>
          <w:highlight w:val="none"/>
          <w:lang w:val="en-US" w:eastAsia="zh-CN"/>
        </w:rPr>
        <w:t xml:space="preserve">2027年度新沂市高标准农田建设项目规划设计</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JSZC-320381-XZZR-G2026-0004</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val="en-US" w:eastAsia="zh-CN"/>
        </w:rPr>
      </w:r>
      <w:r/>
    </w:p>
    <w:tbl>
      <w:tblPr>
        <w:tblStyle w:val="775"/>
        <w:tblW w:w="900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Mar>
              <w:left w:w="108" w:type="dxa"/>
              <w:top w:w="0" w:type="dxa"/>
              <w:right w:w="108" w:type="dxa"/>
              <w:bottom w:w="0" w:type="dxa"/>
            </w:tcMar>
            <w:tcW w:w="720"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序号</w:t>
            </w:r>
            <w:r/>
          </w:p>
        </w:tc>
        <w:tc>
          <w:tcPr>
            <w:tcMar>
              <w:left w:w="108" w:type="dxa"/>
              <w:top w:w="0" w:type="dxa"/>
              <w:right w:w="108" w:type="dxa"/>
              <w:bottom w:w="0" w:type="dxa"/>
            </w:tcMar>
            <w:tcW w:w="140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偏离内容</w:t>
            </w:r>
            <w:r/>
          </w:p>
        </w:tc>
        <w:tc>
          <w:tcPr>
            <w:tcMar>
              <w:left w:w="108" w:type="dxa"/>
              <w:top w:w="0" w:type="dxa"/>
              <w:right w:w="108" w:type="dxa"/>
              <w:bottom w:w="0" w:type="dxa"/>
            </w:tcMar>
            <w:tcW w:w="1694"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招标文件的要求</w:t>
            </w:r>
            <w:r/>
          </w:p>
        </w:tc>
        <w:tc>
          <w:tcPr>
            <w:tcMar>
              <w:left w:w="108" w:type="dxa"/>
              <w:top w:w="0" w:type="dxa"/>
              <w:right w:w="108" w:type="dxa"/>
              <w:bottom w:w="0" w:type="dxa"/>
            </w:tcMar>
            <w:tcW w:w="1559"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投标文件中的内容</w:t>
            </w:r>
            <w:r/>
          </w:p>
        </w:tc>
        <w:tc>
          <w:tcPr>
            <w:tcMar>
              <w:left w:w="108" w:type="dxa"/>
              <w:top w:w="0" w:type="dxa"/>
              <w:right w:w="108" w:type="dxa"/>
              <w:bottom w:w="0" w:type="dxa"/>
            </w:tcMar>
            <w:tcW w:w="1701"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（正/负/无）偏离</w:t>
            </w:r>
            <w:r/>
          </w:p>
        </w:tc>
        <w:tc>
          <w:tcPr>
            <w:tcMar>
              <w:left w:w="108" w:type="dxa"/>
              <w:top w:w="0" w:type="dxa"/>
              <w:right w:w="108" w:type="dxa"/>
              <w:bottom w:w="0" w:type="dxa"/>
            </w:tcMar>
            <w:tcW w:w="1922" w:type="dxa"/>
            <w:vAlign w:val="center"/>
            <w:textDirection w:val="lrTb"/>
            <w:noWrap w:val="false"/>
          </w:tcPr>
          <w:p>
            <w:pPr>
              <w:jc w:val="center"/>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说明</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en-US"/>
              </w:rPr>
              <w:t xml:space="preserve"> </w:t>
            </w:r>
            <w:r/>
          </w:p>
        </w:tc>
      </w:tr>
    </w:tbl>
    <w:p>
      <w:pPr>
        <w:jc w:val="both"/>
        <w:spacing w:after="0" w:line="360" w:lineRule="auto"/>
        <w:rPr>
          <w:rFonts w:ascii="宋体" w:hAnsi="宋体"/>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val="en-US" w:eastAsia="en-US"/>
        </w:rPr>
      </w:r>
      <w:r/>
    </w:p>
    <w:p>
      <w:pPr>
        <w:ind w:firstLine="562"/>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bCs/>
          <w:sz w:val="24"/>
          <w:szCs w:val="24"/>
          <w:highlight w:val="none"/>
          <w:lang w:val="en-US" w:eastAsia="zh-CN"/>
        </w:rPr>
        <w:t xml:space="preserve">注：</w:t>
      </w:r>
      <w:r>
        <w:rPr>
          <w:rFonts w:ascii="宋体" w:hAnsi="宋体" w:cs="仿宋"/>
          <w:sz w:val="24"/>
          <w:szCs w:val="24"/>
          <w:highlight w:val="none"/>
          <w:lang w:val="en-US"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投标人：</w:t>
      </w:r>
      <w:r>
        <w:rPr>
          <w:rFonts w:hint="eastAsia" w:ascii="宋体" w:hAnsi="宋体" w:cs="仿宋"/>
          <w:sz w:val="24"/>
          <w:szCs w:val="24"/>
          <w:highlight w:val="none"/>
          <w:u w:val="single"/>
          <w:lang w:val="en-US" w:eastAsia="zh-CN"/>
        </w:rPr>
        <w:t xml:space="preserve">           </w:t>
      </w:r>
      <w:r>
        <w:rPr>
          <w:rFonts w:hint="eastAsia" w:ascii="宋体" w:hAnsi="宋体" w:cs="仿宋"/>
          <w:sz w:val="24"/>
          <w:szCs w:val="24"/>
          <w:highlight w:val="none"/>
          <w:lang w:val="en-US" w:eastAsia="zh-CN"/>
        </w:rPr>
        <w:t xml:space="preserve">（</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宋体"/>
          <w:sz w:val="24"/>
          <w:szCs w:val="24"/>
          <w:highlight w:val="none"/>
          <w:lang w:val="en-US" w:eastAsia="zh-CN"/>
        </w:rPr>
        <w:t xml:space="preserve">投标人法定代表人或授权代表：</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（签字或加盖电子签章）</w:t>
      </w:r>
      <w:r/>
    </w:p>
    <w:p>
      <w:pPr>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日期：   年  月  日</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五、法定代表人授权书格式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委托人：</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地址：</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法定代表人（负责人）：</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职务：</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统一社会信用代码：</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性别：男（女）</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年龄：</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岁</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民族：</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族</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职务：</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身份证号：</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受托人联系电话：</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兹委托（    ）全权代表我企业（公司）参与（</w:t>
      </w:r>
      <w:r>
        <w:rPr>
          <w:rFonts w:hint="eastAsia" w:ascii="宋体" w:hAnsi="宋体" w:cs="仿宋"/>
          <w:sz w:val="24"/>
          <w:szCs w:val="24"/>
          <w:highlight w:val="none"/>
          <w:lang w:val="en-US" w:eastAsia="zh-CN"/>
        </w:rPr>
        <w:t xml:space="preserve">2027年度新沂市高标准农田建设项目规划设计</w:t>
      </w:r>
      <w:r>
        <w:rPr>
          <w:rFonts w:ascii="宋体" w:hAnsi="宋体" w:cs="仿宋"/>
          <w:sz w:val="24"/>
          <w:szCs w:val="24"/>
          <w:highlight w:val="none"/>
          <w:lang w:val="en-US" w:eastAsia="zh-CN"/>
        </w:rPr>
        <w:t xml:space="preserve">）（项目编号：</w:t>
      </w:r>
      <w:r>
        <w:rPr>
          <w:rFonts w:hint="eastAsia" w:ascii="宋体" w:hAnsi="宋体" w:cs="仿宋"/>
          <w:sz w:val="24"/>
          <w:szCs w:val="24"/>
          <w:highlight w:val="none"/>
          <w:lang w:val="en-US" w:eastAsia="zh-CN"/>
        </w:rPr>
        <w:t xml:space="preserve">JSZC-320381-XZZR-G2026-0004</w:t>
      </w:r>
      <w:r>
        <w:rPr>
          <w:rFonts w:ascii="宋体" w:hAnsi="宋体" w:cs="仿宋"/>
          <w:sz w:val="24"/>
          <w:szCs w:val="24"/>
          <w:highlight w:val="none"/>
          <w:lang w:val="en-US" w:eastAsia="zh-CN"/>
        </w:rPr>
        <w:t xml:space="preserve">）的招、投标活动及签订合同。（         ）以我企业（公司）名义所为的法律行为及签署的文件，我企业（公司）均予以认可。有关法律责任均由我企业（公司）承担。（）无转委托权。委托期限自年月日起至年月日止。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特此授权委托。</w:t>
      </w:r>
      <w:r/>
    </w:p>
    <w:p>
      <w:pPr>
        <w:ind w:firstLine="600"/>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r>
      <w:r/>
    </w:p>
    <w:p>
      <w:pPr>
        <w:ind w:firstLine="4008"/>
        <w:jc w:val="both"/>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委托人（</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w:t>
      </w:r>
      <w:r>
        <w:rPr>
          <w:rFonts w:ascii="宋体" w:hAnsi="宋体" w:cs="仿宋"/>
          <w:sz w:val="24"/>
          <w:szCs w:val="24"/>
          <w:highlight w:val="none"/>
          <w:lang w:val="en-US" w:eastAsia="zh-CN"/>
        </w:rPr>
        <w:t xml:space="preserve">盖章）：</w:t>
      </w:r>
      <w:r/>
    </w:p>
    <w:p>
      <w:pPr>
        <w:ind w:firstLine="4008"/>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受托人（签字</w:t>
      </w:r>
      <w:r>
        <w:rPr>
          <w:rFonts w:hint="eastAsia" w:ascii="宋体" w:hAnsi="宋体" w:cs="仿宋"/>
          <w:sz w:val="24"/>
          <w:szCs w:val="24"/>
          <w:highlight w:val="none"/>
          <w:lang w:val="en-US" w:eastAsia="zh-CN"/>
        </w:rPr>
        <w:t xml:space="preserve">或</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电子盖章</w:t>
      </w:r>
      <w:r>
        <w:rPr>
          <w:rFonts w:ascii="宋体" w:hAnsi="宋体" w:cs="仿宋"/>
          <w:sz w:val="24"/>
          <w:szCs w:val="24"/>
          <w:highlight w:val="none"/>
          <w:lang w:val="en-US" w:eastAsia="zh-CN"/>
        </w:rPr>
        <w:t xml:space="preserve">）：</w:t>
      </w:r>
      <w:r/>
    </w:p>
    <w:p>
      <w:pPr>
        <w:ind w:firstLine="408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法定代表人（签字</w:t>
      </w:r>
      <w:r>
        <w:rPr>
          <w:rFonts w:hint="eastAsia" w:ascii="宋体" w:hAnsi="宋体" w:cs="仿宋"/>
          <w:sz w:val="24"/>
          <w:szCs w:val="24"/>
          <w:highlight w:val="none"/>
          <w:lang w:val="en-US" w:eastAsia="zh-CN"/>
        </w:rPr>
        <w:t xml:space="preserve">或</w:t>
      </w:r>
      <w:r>
        <w:rPr>
          <w:rFonts w:hint="eastAsia" w:ascii="宋体" w:hAnsi="宋体" w:cs="宋体"/>
          <w:sz w:val="24"/>
          <w:szCs w:val="24"/>
          <w:highlight w:val="none"/>
          <w:lang w:val="en-US" w:eastAsia="zh-CN"/>
        </w:rPr>
        <w:t xml:space="preserve">加盖</w:t>
      </w:r>
      <w:r>
        <w:rPr>
          <w:rFonts w:hint="eastAsia" w:ascii="宋体" w:hAnsi="宋体" w:cs="仿宋"/>
          <w:sz w:val="24"/>
          <w:szCs w:val="24"/>
          <w:highlight w:val="none"/>
          <w:lang w:val="en-US" w:eastAsia="zh-CN"/>
        </w:rPr>
        <w:t xml:space="preserve">电子盖章</w:t>
      </w:r>
      <w:r>
        <w:rPr>
          <w:rFonts w:ascii="宋体" w:hAnsi="宋体" w:cs="仿宋"/>
          <w:sz w:val="24"/>
          <w:szCs w:val="24"/>
          <w:highlight w:val="none"/>
          <w:lang w:val="en-US" w:eastAsia="zh-CN"/>
        </w:rPr>
        <w:t xml:space="preserve">）： </w:t>
      </w:r>
      <w:r/>
    </w:p>
    <w:p>
      <w:pPr>
        <w:ind w:right="600" w:firstLine="48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年</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月</w:t>
      </w:r>
      <w:r>
        <w:rPr>
          <w:rFonts w:hint="eastAsia" w:ascii="宋体" w:hAnsi="宋体" w:cs="仿宋"/>
          <w:sz w:val="24"/>
          <w:szCs w:val="24"/>
          <w:highlight w:val="none"/>
          <w:lang w:val="en-US" w:eastAsia="zh-CN"/>
        </w:rPr>
        <w:t xml:space="preserve">   </w:t>
      </w:r>
      <w:r>
        <w:rPr>
          <w:rFonts w:ascii="宋体" w:hAnsi="宋体" w:cs="仿宋"/>
          <w:sz w:val="24"/>
          <w:szCs w:val="24"/>
          <w:highlight w:val="none"/>
          <w:lang w:val="en-US" w:eastAsia="zh-CN"/>
        </w:rPr>
        <w:t xml:space="preserve">日 </w:t>
      </w:r>
      <w:r/>
    </w:p>
    <w:p>
      <w:pPr>
        <w:jc w:val="center"/>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highlight w:val="none"/>
          <w:lang w:val="en-US" w:eastAsia="zh-CN"/>
        </w:rPr>
        <w:t xml:space="preserve">(受托人身份证</w:t>
      </w:r>
      <w:r>
        <w:rPr>
          <w:rFonts w:hint="eastAsia" w:ascii="宋体" w:hAnsi="宋体" w:cs="仿宋"/>
          <w:sz w:val="24"/>
          <w:szCs w:val="24"/>
          <w:highlight w:val="none"/>
          <w:lang w:val="en-US" w:eastAsia="zh-CN"/>
        </w:rPr>
        <w:t xml:space="preserve">扫描件</w:t>
      </w:r>
      <w:r>
        <w:rPr>
          <w:rFonts w:ascii="宋体" w:hAnsi="宋体" w:cs="仿宋"/>
          <w:sz w:val="24"/>
          <w:szCs w:val="24"/>
          <w:highlight w:val="none"/>
          <w:lang w:val="en-US" w:eastAsia="zh-CN"/>
        </w:rPr>
        <w:t xml:space="preserve">附后)</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447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lang w:val="en-US" w:eastAsia="zh-CN"/>
        </w:rPr>
        <w:t xml:space="preserve"> </w:t>
      </w:r>
      <w:r/>
    </w:p>
    <w:p>
      <w:pPr>
        <w:ind w:firstLine="600"/>
        <w:jc w:val="both"/>
        <w:spacing w:before="100" w:after="100" w:line="360" w:lineRule="auto"/>
        <w:rPr>
          <w:rFonts w:ascii="宋体" w:hAnsi="宋体" w:cs="黑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highlight w:val="none"/>
          <w:lang w:val="en-US" w:eastAsia="zh-CN"/>
        </w:rPr>
      </w:r>
      <w:r/>
    </w:p>
    <w:p>
      <w:pPr>
        <w:pStyle w:val="740"/>
        <w:jc w:val="left"/>
        <w:spacing w:line="360" w:lineRule="auto"/>
        <w:rPr>
          <w:highlight w:val="none"/>
          <w:lang w:val="en-US" w:eastAsia="zh-CN"/>
        </w:rPr>
      </w:pPr>
      <w:r>
        <w:rPr>
          <w:highlight w:val="none"/>
          <w:lang w:val="en-US" w:eastAsia="zh-CN"/>
        </w:rPr>
      </w:r>
      <w:r/>
    </w:p>
    <w:p>
      <w:pPr>
        <w:jc w:val="left"/>
        <w:spacing w:line="360" w:lineRule="auto"/>
        <w:rPr>
          <w:rFonts w:ascii="宋体" w:hAnsi="宋体"/>
          <w:sz w:val="24"/>
          <w:szCs w:val="24"/>
          <w:highlight w:val="none"/>
          <w:lang w:val="en-US" w:eastAsia="zh-CN"/>
        </w:rPr>
      </w:pPr>
      <w:r>
        <w:rPr>
          <w:rFonts w:ascii="宋体" w:hAnsi="宋体" w:cs="黑体"/>
          <w:sz w:val="24"/>
          <w:szCs w:val="24"/>
          <w:highlight w:val="none"/>
          <w:lang w:eastAsia="zh-CN"/>
        </w:rPr>
        <w:br w:type="page" w:clear="all"/>
      </w:r>
      <w:r/>
    </w:p>
    <w:p>
      <w:pPr>
        <w:jc w:val="both"/>
        <w:spacing w:before="100" w:after="10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t xml:space="preserve">六、</w:t>
      </w:r>
      <w:r>
        <w:rPr>
          <w:rFonts w:hint="eastAsia" w:ascii="宋体" w:hAnsi="宋体" w:cs="黑体"/>
          <w:sz w:val="28"/>
          <w:szCs w:val="28"/>
          <w:highlight w:val="none"/>
          <w:lang w:val="en-US" w:eastAsia="zh-CN"/>
        </w:rPr>
        <w:t xml:space="preserve">中小企业声明函</w:t>
      </w:r>
      <w:r/>
    </w:p>
    <w:p>
      <w:pPr>
        <w:jc w:val="left"/>
        <w:spacing w:line="360" w:lineRule="auto"/>
        <w:rPr>
          <w:rFonts w:ascii="宋体" w:hAnsi="宋体" w:eastAsia="宋体" w:cs="宋体"/>
          <w:sz w:val="24"/>
          <w:highlight w:val="none"/>
          <w:lang w:val="en-US" w:eastAsia="zh-CN"/>
        </w:rPr>
      </w:pPr>
      <w:r>
        <w:rPr>
          <w:rFonts w:hint="eastAsia" w:ascii="宋体" w:hAnsi="宋体" w:cs="Arial"/>
          <w:sz w:val="24"/>
          <w:highlight w:val="none"/>
          <w:lang w:val="en-US" w:eastAsia="zh-CN"/>
        </w:rPr>
        <w:t xml:space="preserve">项目编号： </w:t>
      </w:r>
      <w:r/>
    </w:p>
    <w:p>
      <w:pPr>
        <w:ind w:firstLine="560"/>
        <w:spacing w:line="480" w:lineRule="exact"/>
        <w:rPr>
          <w:rFonts w:ascii="宋体" w:hAnsi="宋体" w:cs="宋体"/>
          <w:color w:val="auto"/>
          <w:highlight w:val="none"/>
        </w:rPr>
      </w:pPr>
      <w:r>
        <w:rPr>
          <w:rFonts w:hint="eastAsia" w:ascii="宋体" w:hAnsi="宋体" w:cs="Arial"/>
          <w:sz w:val="24"/>
          <w:highlight w:val="none"/>
          <w:lang w:val="en-US" w:eastAsia="zh-CN"/>
        </w:rPr>
        <w:t xml:space="preserve">项目</w:t>
      </w: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2027年度新沂市高标准农田建设项目规划设计</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w:t>
      </w:r>
      <w:r>
        <w:rPr>
          <w:rFonts w:hint="eastAsia" w:ascii="宋体" w:hAnsi="宋体" w:cs="宋体" w:eastAsiaTheme="minorEastAsia"/>
          <w:b w:val="0"/>
          <w:bCs w:val="0"/>
          <w:color w:val="auto"/>
          <w:highlight w:val="none"/>
          <w:u w:val="none"/>
        </w:rPr>
        <w:t xml:space="preserve">属于</w:t>
      </w:r>
      <w:r>
        <w:rPr>
          <w:rFonts w:hint="eastAsia" w:ascii="宋体" w:hAnsi="宋体" w:cs="宋体" w:eastAsiaTheme="minorEastAsia"/>
          <w:b w:val="0"/>
          <w:bCs w:val="0"/>
          <w:color w:val="auto"/>
          <w:highlight w:val="none"/>
          <w:u w:val="none"/>
          <w:lang w:eastAsia="zh-CN"/>
        </w:rPr>
        <w:t xml:space="preserve">技术服务业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691"/>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691"/>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691"/>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691"/>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highlight w:val="none"/>
        </w:rPr>
      </w:pPr>
      <w:r>
        <w:rPr>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color w:val="auto"/>
          <w:highlight w:val="none"/>
        </w:rPr>
      </w:pPr>
      <w:r>
        <w:rPr>
          <w:rFonts w:hint="eastAsia" w:ascii="宋体" w:hAnsi="宋体" w:cs="宋体"/>
          <w:b/>
          <w:color w:val="auto"/>
          <w:highlight w:val="none"/>
          <w:lang w:val="en-US" w:eastAsia="zh-CN"/>
        </w:rPr>
        <w:t xml:space="preserve">1</w:t>
      </w:r>
      <w:r>
        <w:rPr>
          <w:rFonts w:hint="eastAsia" w:ascii="宋体" w:hAnsi="宋体" w:cs="宋体" w:eastAsiaTheme="minorEastAsia"/>
          <w:b/>
          <w:color w:val="auto"/>
          <w:highlight w:val="none"/>
        </w:rPr>
        <w:t xml:space="preserve">、从业人员、营业收入、资产总额填报上一年度数据，无上一年度数据的新成立企业可不填报。</w:t>
      </w:r>
      <w:r/>
    </w:p>
    <w:p>
      <w:pPr>
        <w:ind w:firstLine="480"/>
        <w:spacing w:line="480" w:lineRule="exact"/>
        <w:rPr>
          <w:rFonts w:hint="eastAsia" w:ascii="宋体" w:hAnsi="宋体" w:cs="宋体" w:eastAsiaTheme="minorEastAsia"/>
          <w:color w:val="auto"/>
          <w:highlight w:val="none"/>
        </w:rPr>
      </w:pPr>
      <w:r>
        <w:rPr>
          <w:rFonts w:hint="eastAsia" w:ascii="宋体" w:hAnsi="宋体" w:cs="宋体"/>
          <w:b/>
          <w:color w:val="auto"/>
          <w:highlight w:val="none"/>
          <w:lang w:val="en-US" w:eastAsia="zh-CN"/>
        </w:rPr>
        <w:t xml:space="preserve">2</w:t>
      </w:r>
      <w:r>
        <w:rPr>
          <w:rFonts w:hint="eastAsia" w:ascii="宋体" w:hAnsi="宋体" w:cs="宋体" w:eastAsiaTheme="minorEastAsia"/>
          <w:b/>
          <w:color w:val="auto"/>
          <w:highlight w:val="none"/>
        </w:rPr>
        <w:t xml:space="preserve">、《中小企业声明函》查询渠道参考工业和信息化部发布的中小企业规模自测小程序。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ind w:left="798"/>
        <w:jc w:val="center"/>
        <w:spacing w:before="210" w:after="210" w:line="360" w:lineRule="auto"/>
        <w:rPr>
          <w:sz w:val="24"/>
          <w:szCs w:val="24"/>
          <w:highlight w:val="none"/>
          <w:lang w:val="en-US" w:eastAsia="zh-CN"/>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044065" cy="4206875"/>
                <wp:effectExtent l="0" t="0" r="13335" b="3175"/>
                <wp:docPr id="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7"/>
                        <pic:cNvPicPr>
                          <a:picLocks noChangeAspect="1"/>
                        </pic:cNvPicPr>
                        <pic:nvPr/>
                      </pic:nvPicPr>
                      <pic:blipFill>
                        <a:blip r:embed="rId9"/>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0.9pt;height:331.2pt;mso-wrap-distance-left:0.0pt;mso-wrap-distance-top:0.0pt;mso-wrap-distance-right:0.0pt;mso-wrap-distance-bottom:0.0pt;" stroked="false">
                <v:path textboxrect="0,0,0,0"/>
                <v:imagedata r:id="rId9" o:title=""/>
              </v:shape>
            </w:pict>
          </mc:Fallback>
        </mc:AlternateContent>
      </w:r>
      <w:r/>
    </w:p>
    <w:p>
      <w:pPr>
        <w:ind w:left="798"/>
        <w:jc w:val="left"/>
        <w:spacing w:before="210" w:after="21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left="798"/>
        <w:jc w:val="left"/>
        <w:spacing w:before="210" w:after="21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eastAsia="zh-CN"/>
        </w:rPr>
        <w:br w:type="page" w:clear="all"/>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七、</w:t>
      </w:r>
      <w:r>
        <w:rPr>
          <w:rFonts w:hint="eastAsia" w:ascii="宋体" w:hAnsi="宋体" w:cs="Arial"/>
          <w:sz w:val="28"/>
          <w:szCs w:val="28"/>
          <w:highlight w:val="none"/>
          <w:lang w:val="en-US" w:eastAsia="zh-CN"/>
        </w:rPr>
        <w:t xml:space="preserve">残疾人福利性单位声明函</w:t>
      </w:r>
      <w:r/>
    </w:p>
    <w:p>
      <w:pPr>
        <w:jc w:val="left"/>
        <w:spacing w:line="360" w:lineRule="auto"/>
        <w:rPr>
          <w:rFonts w:ascii="宋体" w:hAnsi="宋体" w:cs="Arial"/>
          <w:spacing w:val="6"/>
          <w:sz w:val="24"/>
          <w:highlight w:val="none"/>
          <w:lang w:val="en-US" w:eastAsia="zh-CN"/>
        </w:rPr>
      </w:pPr>
      <w:r>
        <w:rPr>
          <w:rFonts w:ascii="宋体" w:hAnsi="宋体" w:cs="Arial"/>
          <w:spacing w:val="6"/>
          <w:sz w:val="24"/>
          <w:highlight w:val="none"/>
          <w:lang w:val="en-US" w:eastAsia="zh-CN"/>
        </w:rPr>
      </w:r>
      <w:r/>
    </w:p>
    <w:p>
      <w:pPr>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项目编号：</w:t>
      </w:r>
      <w:r/>
    </w:p>
    <w:p>
      <w:pPr>
        <w:jc w:val="left"/>
        <w:spacing w:line="360" w:lineRule="auto"/>
        <w:rPr>
          <w:rFonts w:ascii="宋体" w:hAnsi="宋体" w:eastAsia="宋体" w:cs="宋体"/>
          <w:spacing w:val="6"/>
          <w:sz w:val="24"/>
          <w:highlight w:val="none"/>
          <w:lang w:val="en-US" w:eastAsia="zh-CN"/>
        </w:rPr>
      </w:pPr>
      <w:r>
        <w:rPr>
          <w:rFonts w:hint="eastAsia" w:ascii="宋体" w:hAnsi="宋体" w:cs="Arial"/>
          <w:spacing w:val="6"/>
          <w:sz w:val="24"/>
          <w:highlight w:val="none"/>
          <w:lang w:val="en-US" w:eastAsia="zh-CN"/>
        </w:rPr>
        <w:t xml:space="preserve">项目名称：</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本单位郑重声明，根据《财政部 民政部 中国残疾人联合会关于促进残疾人就业政府采购政策的通知》（财库</w:t>
      </w:r>
      <w:r>
        <w:rPr>
          <w:rFonts w:hint="eastAsia" w:ascii="宋体" w:hAnsi="宋体" w:cs="Arial"/>
          <w:sz w:val="24"/>
          <w:highlight w:val="none"/>
          <w:lang w:val="en-US" w:eastAsia="zh-CN"/>
        </w:rPr>
        <w:t xml:space="preserve">〔2017〕141</w:t>
      </w:r>
      <w:r>
        <w:rPr>
          <w:rFonts w:hint="eastAsia" w:ascii="宋体" w:hAnsi="宋体" w:cs="Arial"/>
          <w:spacing w:val="6"/>
          <w:sz w:val="24"/>
          <w:highlight w:val="none"/>
          <w:lang w:val="en-US" w:eastAsia="zh-CN"/>
        </w:rPr>
        <w:t xml:space="preserve">号）的规定，本单位为符合条件的残疾人福利性单位，且本单位参加</w:t>
      </w:r>
      <w:r>
        <w:rPr>
          <w:rFonts w:hint="eastAsia" w:ascii="宋体" w:hAnsi="宋体" w:cs="Arial"/>
          <w:sz w:val="24"/>
          <w:highlight w:val="none"/>
          <w:lang w:val="en-US" w:eastAsia="zh-CN"/>
        </w:rPr>
        <w:t xml:space="preserve">______</w:t>
      </w:r>
      <w:r>
        <w:rPr>
          <w:rFonts w:hint="eastAsia" w:ascii="宋体" w:hAnsi="宋体" w:cs="Arial"/>
          <w:spacing w:val="6"/>
          <w:sz w:val="24"/>
          <w:highlight w:val="none"/>
          <w:lang w:val="en-US" w:eastAsia="zh-CN"/>
        </w:rPr>
        <w:t xml:space="preserve">单位的</w:t>
      </w:r>
      <w:r>
        <w:rPr>
          <w:rFonts w:hint="eastAsia" w:ascii="宋体" w:hAnsi="宋体" w:cs="Arial"/>
          <w:sz w:val="24"/>
          <w:highlight w:val="none"/>
          <w:lang w:val="en-US" w:eastAsia="zh-CN"/>
        </w:rPr>
        <w:t xml:space="preserve">______</w:t>
      </w:r>
      <w:r>
        <w:rPr>
          <w:rFonts w:hint="eastAsia" w:ascii="宋体" w:hAnsi="宋体" w:cs="Arial"/>
          <w:spacing w:val="6"/>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本单位对上述声明的真实性负责。如有虚假，将依法承担相应责任。</w:t>
      </w:r>
      <w:r/>
    </w:p>
    <w:p>
      <w:pPr>
        <w:ind w:firstLine="504"/>
        <w:jc w:val="left"/>
        <w:spacing w:line="588" w:lineRule="exact"/>
        <w:rPr>
          <w:rFonts w:ascii="宋体" w:hAnsi="宋体" w:cs="宋体"/>
          <w:spacing w:val="6"/>
          <w:sz w:val="24"/>
          <w:highlight w:val="none"/>
          <w:lang w:val="en-US" w:eastAsia="zh-CN"/>
        </w:rPr>
      </w:pPr>
      <w:r>
        <w:rPr>
          <w:rFonts w:ascii="宋体" w:hAnsi="宋体" w:cs="宋体"/>
          <w:spacing w:val="6"/>
          <w:sz w:val="24"/>
          <w:highlight w:val="none"/>
          <w:lang w:val="en-US" w:eastAsia="zh-CN"/>
        </w:rPr>
      </w:r>
      <w:r/>
    </w:p>
    <w:p>
      <w:pPr>
        <w:ind w:firstLine="504"/>
        <w:jc w:val="left"/>
        <w:spacing w:line="588" w:lineRule="exact"/>
        <w:rPr>
          <w:rFonts w:ascii="宋体" w:hAnsi="宋体" w:cs="宋体"/>
          <w:spacing w:val="6"/>
          <w:sz w:val="24"/>
          <w:highlight w:val="none"/>
          <w:lang w:val="en-US" w:eastAsia="zh-CN"/>
        </w:rPr>
      </w:pPr>
      <w:r>
        <w:rPr>
          <w:rFonts w:ascii="宋体" w:hAnsi="宋体" w:cs="宋体"/>
          <w:spacing w:val="6"/>
          <w:sz w:val="24"/>
          <w:highlight w:val="none"/>
          <w:lang w:val="en-US" w:eastAsia="zh-CN"/>
        </w:rPr>
      </w:r>
      <w:r/>
    </w:p>
    <w:p>
      <w:pPr>
        <w:ind w:firstLine="3600"/>
        <w:jc w:val="left"/>
        <w:spacing w:line="300" w:lineRule="auto"/>
        <w:rPr>
          <w:rFonts w:ascii="宋体" w:hAnsi="宋体" w:cs="宋体"/>
          <w:sz w:val="24"/>
          <w:highlight w:val="none"/>
          <w:lang w:val="en-US" w:eastAsia="zh-CN"/>
        </w:rPr>
      </w:pPr>
      <w:r>
        <w:rPr>
          <w:rFonts w:hint="eastAsia" w:ascii="宋体" w:hAnsi="宋体" w:cs="Arial"/>
          <w:sz w:val="24"/>
          <w:highlight w:val="none"/>
          <w:lang w:val="en-US" w:eastAsia="zh-CN"/>
        </w:rPr>
        <w:t xml:space="preserve">投标人：</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（盖电子签章）</w:t>
      </w:r>
      <w:r/>
    </w:p>
    <w:p>
      <w:pPr>
        <w:ind w:firstLine="3600"/>
        <w:jc w:val="left"/>
        <w:spacing w:line="360" w:lineRule="auto"/>
        <w:rPr>
          <w:rFonts w:ascii="宋体" w:hAnsi="宋体" w:cs="宋体"/>
          <w:sz w:val="24"/>
          <w:highlight w:val="none"/>
          <w:lang w:val="en-US" w:eastAsia="zh-CN"/>
        </w:rPr>
      </w:pPr>
      <w:r>
        <w:rPr>
          <w:rFonts w:hint="eastAsia" w:ascii="宋体" w:hAnsi="宋体" w:cs="Arial"/>
          <w:sz w:val="24"/>
          <w:highlight w:val="none"/>
          <w:lang w:val="en-US" w:eastAsia="zh-CN"/>
        </w:rPr>
        <w:t xml:space="preserve">日期：   年  月  日</w:t>
      </w:r>
      <w:r/>
    </w:p>
    <w:p>
      <w:pPr>
        <w:ind w:firstLine="3600"/>
        <w:jc w:val="left"/>
        <w:spacing w:line="360" w:lineRule="auto"/>
        <w:rPr>
          <w:rFonts w:ascii="宋体" w:hAnsi="宋体" w:cs="宋体"/>
          <w:sz w:val="24"/>
          <w:highlight w:val="none"/>
          <w:lang w:val="en-US" w:eastAsia="zh-CN"/>
        </w:rPr>
      </w:pPr>
      <w:r>
        <w:rPr>
          <w:rFonts w:ascii="宋体" w:hAnsi="宋体" w:cs="宋体"/>
          <w:sz w:val="24"/>
          <w:highlight w:val="none"/>
          <w:lang w:val="en-US" w:eastAsia="zh-CN"/>
        </w:rPr>
      </w:r>
      <w:r/>
    </w:p>
    <w:p>
      <w:pPr>
        <w:jc w:val="center"/>
        <w:rPr>
          <w:rFonts w:ascii="宋体" w:hAnsi="宋体" w:cs="宋体"/>
          <w:sz w:val="24"/>
          <w:highlight w:val="none"/>
          <w:lang w:val="en-US" w:eastAsia="zh-CN"/>
        </w:rPr>
      </w:pPr>
      <w:r>
        <w:rPr>
          <w:rFonts w:ascii="宋体" w:hAnsi="宋体" w:cs="宋体"/>
          <w:sz w:val="24"/>
          <w:highlight w:val="none"/>
          <w:lang w:val="en-US" w:eastAsia="zh-CN"/>
        </w:rPr>
      </w:r>
      <w:r/>
    </w:p>
    <w:p>
      <w:pPr>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说明：</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中标、成交投标人为残疾人福利性单位的，采购人或者其委托的采购代理机构应当随中标、成交结果同时公告其《残疾人福利性单位声明函》，接受社会监督。</w:t>
      </w:r>
      <w:r/>
    </w:p>
    <w:p>
      <w:pPr>
        <w:ind w:firstLine="504"/>
        <w:jc w:val="left"/>
        <w:spacing w:line="360" w:lineRule="auto"/>
        <w:rPr>
          <w:rFonts w:ascii="宋体" w:hAnsi="宋体" w:cs="宋体"/>
          <w:spacing w:val="6"/>
          <w:sz w:val="24"/>
          <w:highlight w:val="none"/>
          <w:lang w:val="en-US" w:eastAsia="zh-CN"/>
        </w:rPr>
      </w:pPr>
      <w:r>
        <w:rPr>
          <w:rFonts w:hint="eastAsia" w:ascii="宋体" w:hAnsi="宋体" w:cs="Arial"/>
          <w:spacing w:val="6"/>
          <w:sz w:val="24"/>
          <w:highlight w:val="none"/>
          <w:lang w:val="en-US" w:eastAsia="zh-CN"/>
        </w:rPr>
        <w:t xml:space="preserve">投标人提供的《残疾人福利性单位声明函》与事实不符的，依照《政府采购法》第七十七条第一款的规定追究法律责任。</w:t>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r>
      <w:r/>
    </w:p>
    <w:p>
      <w:pPr>
        <w:pStyle w:val="663"/>
        <w:rPr>
          <w:highlight w:val="none"/>
          <w:lang w:val="en-US" w:eastAsia="zh-CN"/>
        </w:rPr>
      </w:pPr>
      <w:r>
        <w:rPr>
          <w:highlight w:val="none"/>
          <w:lang w:val="en-US" w:eastAsia="zh-CN"/>
        </w:rPr>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sz w:val="28"/>
          <w:szCs w:val="28"/>
          <w:highlight w:val="none"/>
          <w:lang w:val="en-US" w:eastAsia="zh-CN"/>
        </w:rPr>
      </w:r>
      <w:r/>
    </w:p>
    <w:p>
      <w:pPr>
        <w:jc w:val="both"/>
        <w:spacing w:after="0" w:line="360" w:lineRule="auto"/>
        <w:rPr>
          <w:rFonts w:ascii="宋体" w:hAnsi="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八、投标人参加政府采购活动前3年内在经营活动中没有重大违法记录的书面声明格式</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我单位在参加</w:t>
      </w:r>
      <w:r>
        <w:rPr>
          <w:rFonts w:hint="eastAsia" w:ascii="宋体" w:hAnsi="宋体" w:cs="Arial"/>
          <w:sz w:val="24"/>
          <w:szCs w:val="24"/>
          <w:highlight w:val="none"/>
          <w:lang w:val="en-US" w:eastAsia="zh-CN"/>
        </w:rPr>
        <w:t xml:space="preserve">2027年度新沂市高标准农田建设项目规划设计</w:t>
      </w:r>
      <w:r>
        <w:rPr>
          <w:rFonts w:ascii="宋体" w:hAnsi="宋体" w:cs="Arial"/>
          <w:sz w:val="24"/>
          <w:szCs w:val="24"/>
          <w:highlight w:val="none"/>
          <w:lang w:val="en-US" w:eastAsia="zh-CN"/>
        </w:rPr>
        <w:t xml:space="preserve">（项目编号：</w:t>
      </w:r>
      <w:r>
        <w:rPr>
          <w:rFonts w:hint="eastAsia" w:ascii="宋体" w:hAnsi="宋体" w:cs="Arial"/>
          <w:sz w:val="24"/>
          <w:szCs w:val="24"/>
          <w:highlight w:val="none"/>
          <w:lang w:val="en-US" w:eastAsia="zh-CN"/>
        </w:rPr>
        <w:t xml:space="preserve">JSZC-320381-XZZR-G2026-0004</w:t>
      </w:r>
      <w:r>
        <w:rPr>
          <w:rFonts w:ascii="宋体" w:hAnsi="宋体" w:cs="Arial"/>
          <w:sz w:val="24"/>
          <w:szCs w:val="24"/>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jc w:val="lef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我单位对上述声明的真实性负责。如有虚假，将依法承担相应责任。</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2850"/>
        <w:jc w:val="right"/>
        <w:spacing w:after="0" w:line="360" w:lineRule="auto"/>
        <w:rPr>
          <w:rFonts w:ascii="宋体" w:hAnsi="宋体"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投标人：</w:t>
      </w:r>
      <w:r>
        <w:rPr>
          <w:rFonts w:ascii="宋体" w:hAnsi="宋体" w:cs="Arial"/>
          <w:sz w:val="24"/>
          <w:szCs w:val="24"/>
          <w:highlight w:val="none"/>
          <w:u w:val="single"/>
          <w:lang w:val="en-US" w:eastAsia="zh-CN"/>
        </w:rPr>
        <w:t xml:space="preserve">       </w:t>
      </w:r>
      <w:r>
        <w:rPr>
          <w:rFonts w:ascii="宋体" w:hAnsi="宋体" w:cs="Arial"/>
          <w:sz w:val="24"/>
          <w:szCs w:val="24"/>
          <w:highlight w:val="none"/>
          <w:lang w:val="en-US" w:eastAsia="zh-CN"/>
        </w:rPr>
        <w:t xml:space="preserve">（</w:t>
      </w:r>
      <w:r>
        <w:rPr>
          <w:rFonts w:hint="eastAsia" w:ascii="宋体" w:hAnsi="宋体" w:cs="Arial"/>
          <w:sz w:val="24"/>
          <w:szCs w:val="24"/>
          <w:highlight w:val="none"/>
          <w:lang w:val="en-US" w:eastAsia="zh-CN"/>
        </w:rPr>
        <w:t xml:space="preserve">加盖</w:t>
      </w:r>
      <w:r>
        <w:rPr>
          <w:rFonts w:ascii="宋体" w:hAnsi="宋体" w:cs="Arial"/>
          <w:sz w:val="24"/>
          <w:szCs w:val="24"/>
          <w:highlight w:val="none"/>
          <w:lang w:val="en-US" w:eastAsia="zh-CN"/>
        </w:rPr>
        <w:t xml:space="preserve">电子签章）</w:t>
      </w:r>
      <w:r/>
    </w:p>
    <w:p>
      <w:pPr>
        <w:pStyle w:val="762"/>
        <w:jc w:val="right"/>
        <w:spacing w:line="360" w:lineRule="auto"/>
        <w:rPr>
          <w:highlight w:val="none"/>
          <w:lang w:val="en-US" w:eastAsia="zh-CN"/>
        </w:rPr>
      </w:pPr>
      <w:r>
        <w:rPr>
          <w:rFonts w:hint="eastAsia" w:ascii="宋体" w:hAnsi="宋体" w:cs="Arial"/>
          <w:sz w:val="24"/>
          <w:szCs w:val="24"/>
          <w:highlight w:val="none"/>
          <w:lang w:val="en-US" w:eastAsia="zh-CN"/>
        </w:rPr>
        <w:t xml:space="preserve">投标人法定代表人或授权代表：</w:t>
      </w:r>
      <w:r>
        <w:rPr>
          <w:rFonts w:hint="eastAsia" w:ascii="宋体" w:hAnsi="宋体" w:cs="Arial"/>
          <w:sz w:val="24"/>
          <w:szCs w:val="24"/>
          <w:highlight w:val="none"/>
          <w:u w:val="single"/>
          <w:lang w:val="en-US" w:eastAsia="zh-CN"/>
        </w:rPr>
        <w:t xml:space="preserve">         </w:t>
      </w:r>
      <w:r>
        <w:rPr>
          <w:rFonts w:hint="eastAsia" w:ascii="宋体" w:hAnsi="宋体" w:cs="Arial"/>
          <w:sz w:val="24"/>
          <w:szCs w:val="24"/>
          <w:highlight w:val="none"/>
          <w:lang w:val="en-US" w:eastAsia="zh-CN"/>
        </w:rPr>
        <w:t xml:space="preserve">（签字或加盖电子签章）</w:t>
      </w:r>
      <w:r/>
    </w:p>
    <w:p>
      <w:pPr>
        <w:ind w:firstLine="60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4950"/>
        <w:jc w:val="right"/>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日期：</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年</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月</w:t>
      </w:r>
      <w:r>
        <w:rPr>
          <w:rFonts w:hint="eastAsia" w:ascii="宋体" w:hAnsi="宋体" w:cs="Arial"/>
          <w:sz w:val="24"/>
          <w:szCs w:val="24"/>
          <w:highlight w:val="none"/>
          <w:lang w:val="en-US" w:eastAsia="zh-CN"/>
        </w:rPr>
        <w:t xml:space="preserve">  </w:t>
      </w:r>
      <w:r>
        <w:rPr>
          <w:rFonts w:ascii="宋体" w:hAnsi="宋体" w:cs="Arial"/>
          <w:sz w:val="24"/>
          <w:szCs w:val="24"/>
          <w:highlight w:val="none"/>
          <w:lang w:val="en-US" w:eastAsia="zh-CN"/>
        </w:rPr>
        <w:t xml:space="preserve">日</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ind w:firstLine="600"/>
        <w:jc w:val="both"/>
        <w:spacing w:after="0" w:line="360" w:lineRule="auto"/>
        <w:rPr>
          <w:rFonts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4"/>
          <w:szCs w:val="24"/>
          <w:highlight w:val="none"/>
          <w:lang w:val="en-US" w:eastAsia="zh-CN"/>
        </w:rPr>
        <w:t xml:space="preserve"> </w:t>
      </w:r>
      <w:r/>
    </w:p>
    <w:p>
      <w:pPr>
        <w:jc w:val="left"/>
        <w:spacing w:line="360" w:lineRule="auto"/>
        <w:rPr>
          <w:rFonts w:ascii="宋体" w:hAnsi="宋体" w:cs="Arial"/>
          <w:b/>
          <w:sz w:val="36"/>
          <w:highlight w:val="none"/>
          <w:lang w:val="en-US" w:eastAsia="zh-CN"/>
        </w:rPr>
      </w:pPr>
      <w:r>
        <w:rPr>
          <w:rFonts w:ascii="宋体" w:hAnsi="宋体" w:cs="Arial"/>
          <w:b/>
          <w:sz w:val="36"/>
          <w:highlight w:val="none"/>
          <w:lang w:eastAsia="zh-CN"/>
        </w:rPr>
        <w:br w:type="page" w:clear="all"/>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8"/>
          <w:szCs w:val="28"/>
          <w:highlight w:val="none"/>
          <w:lang w:val="en-US" w:eastAsia="zh-CN"/>
        </w:rPr>
        <w:t xml:space="preserve">九、</w:t>
      </w:r>
      <w:r>
        <w:rPr>
          <w:rFonts w:ascii="宋体" w:hAnsi="宋体" w:cs="Arial"/>
          <w:sz w:val="28"/>
          <w:szCs w:val="28"/>
          <w:highlight w:val="none"/>
          <w:lang w:val="en-US" w:eastAsia="zh-CN"/>
        </w:rPr>
        <w:t xml:space="preserve">具备履行合同所必需的设备和专业技术能力的书面声明</w:t>
      </w:r>
      <w:r>
        <w:rPr>
          <w:rFonts w:hint="eastAsia" w:ascii="宋体" w:hAnsi="宋体" w:cs="Arial"/>
          <w:sz w:val="28"/>
          <w:szCs w:val="28"/>
          <w:highlight w:val="none"/>
          <w:lang w:val="en-US" w:eastAsia="zh-CN"/>
        </w:rPr>
        <w:t xml:space="preserve">格式</w:t>
      </w:r>
      <w:r/>
    </w:p>
    <w:p>
      <w:pPr>
        <w:jc w:val="both"/>
        <w:spacing w:after="0" w:line="360" w:lineRule="auto"/>
        <w:rPr>
          <w:rFonts w:ascii="宋体" w:hAnsi="宋体" w:cs="黑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sz w:val="28"/>
          <w:szCs w:val="28"/>
          <w:highlight w:val="none"/>
          <w:lang w:val="en-US" w:eastAsia="zh-CN"/>
        </w:rPr>
        <w:t xml:space="preserve">（附证明材料原件的扫描件）</w:t>
      </w:r>
      <w:r/>
    </w:p>
    <w:p>
      <w:pPr>
        <w:pStyle w:val="704"/>
        <w:jc w:val="both"/>
        <w:spacing w:line="360" w:lineRule="auto"/>
        <w:rPr>
          <w:rFonts w:ascii="仿宋" w:hAnsi="仿宋" w:eastAsia="仿宋"/>
          <w:sz w:val="24"/>
          <w:highlight w:val="none"/>
          <w:lang w:val="en-US" w:eastAsia="zh-CN"/>
        </w:rPr>
      </w:pPr>
      <w:r>
        <w:rPr>
          <w:rFonts w:ascii="仿宋" w:hAnsi="仿宋" w:eastAsia="仿宋"/>
          <w:sz w:val="24"/>
          <w:highlight w:val="none"/>
          <w:lang w:val="en-US" w:eastAsia="zh-CN"/>
        </w:rPr>
      </w:r>
      <w:r/>
    </w:p>
    <w:p>
      <w:pPr>
        <w:pStyle w:val="704"/>
        <w:jc w:val="both"/>
        <w:spacing w:line="360" w:lineRule="auto"/>
        <w:rPr>
          <w:rFonts w:hint="eastAsia" w:ascii="宋体" w:hAnsi="宋体" w:eastAsia="宋体" w:cs="宋体"/>
          <w:sz w:val="24"/>
          <w:highlight w:val="none"/>
          <w:lang w:val="en-US" w:eastAsia="zh-CN"/>
        </w:rPr>
      </w:pPr>
      <w:r>
        <w:rPr>
          <w:rFonts w:hint="eastAsia" w:ascii="宋体" w:hAnsi="宋体" w:eastAsia="宋体" w:cs="Arial"/>
          <w:sz w:val="24"/>
          <w:highlight w:val="none"/>
          <w:lang w:val="en-US" w:eastAsia="zh-CN"/>
        </w:rPr>
        <w:t xml:space="preserve">项目名称：</w:t>
      </w:r>
      <w:r>
        <w:rPr>
          <w:rFonts w:hint="eastAsia" w:ascii="宋体" w:hAnsi="宋体" w:cs="Arial"/>
          <w:sz w:val="24"/>
          <w:highlight w:val="none"/>
          <w:lang w:val="en-US" w:eastAsia="zh-CN"/>
        </w:rPr>
        <w:t xml:space="preserve">2027年度新沂市高标准农田建设项目规划设计</w:t>
      </w:r>
      <w:r/>
    </w:p>
    <w:p>
      <w:pPr>
        <w:pStyle w:val="704"/>
        <w:jc w:val="both"/>
        <w:spacing w:line="360" w:lineRule="auto"/>
        <w:rPr>
          <w:rFonts w:hint="eastAsia" w:ascii="宋体" w:hAnsi="宋体" w:cs="Arial"/>
          <w:sz w:val="24"/>
          <w:highlight w:val="none"/>
          <w:lang w:val="en-US" w:eastAsia="zh-CN"/>
        </w:rPr>
      </w:pPr>
      <w:r>
        <w:rPr>
          <w:rFonts w:hint="eastAsia" w:ascii="宋体" w:hAnsi="宋体" w:eastAsia="宋体" w:cs="Arial"/>
          <w:sz w:val="24"/>
          <w:highlight w:val="none"/>
          <w:lang w:val="en-US" w:eastAsia="zh-CN"/>
        </w:rPr>
        <w:t xml:space="preserve">项目编号：</w:t>
      </w:r>
      <w:r>
        <w:rPr>
          <w:rFonts w:hint="eastAsia" w:ascii="宋体" w:hAnsi="宋体" w:cs="Arial"/>
          <w:sz w:val="24"/>
          <w:highlight w:val="none"/>
          <w:lang w:val="en-US" w:eastAsia="zh-CN"/>
        </w:rPr>
        <w:t xml:space="preserve">JSZC-320381-XZZR-G2026-0004</w:t>
      </w:r>
      <w:r/>
    </w:p>
    <w:p>
      <w:pPr>
        <w:pStyle w:val="702"/>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pStyle w:val="703"/>
        <w:rPr>
          <w:rFonts w:hint="eastAsia" w:ascii="宋体" w:hAnsi="宋体" w:cs="Arial"/>
          <w:sz w:val="24"/>
          <w:highlight w:val="none"/>
          <w:lang w:val="en-US" w:eastAsia="zh-CN"/>
        </w:rPr>
      </w:pPr>
      <w:r>
        <w:rPr>
          <w:rFonts w:hint="eastAsia" w:ascii="宋体" w:hAnsi="宋体" w:cs="Arial"/>
          <w:sz w:val="24"/>
          <w:highlight w:val="none"/>
          <w:lang w:val="en-US" w:eastAsia="zh-CN"/>
        </w:rPr>
      </w:r>
      <w:r/>
    </w:p>
    <w:p>
      <w:pPr>
        <w:jc w:val="both"/>
        <w:spacing w:after="0" w:line="360" w:lineRule="auto"/>
        <w:rPr>
          <w:rFonts w:hint="eastAsia" w:ascii="宋体" w:hAnsi="宋体" w:cs="Arial"/>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sz w:val="28"/>
          <w:szCs w:val="28"/>
          <w:highlight w:val="none"/>
          <w:lang w:val="en-US" w:eastAsia="zh-CN"/>
        </w:rPr>
        <w:t xml:space="preserve">十、预付款保函支付条款模板</w:t>
      </w:r>
      <w:r/>
    </w:p>
    <w:p>
      <w:pPr>
        <w:ind w:firstLine="565"/>
        <w:spacing w:line="480" w:lineRule="exact"/>
        <w:rPr>
          <w:rStyle w:val="690"/>
          <w:rFonts w:ascii="宋体" w:hAnsi="宋体"/>
          <w:b/>
          <w:color w:val="auto"/>
          <w:sz w:val="28"/>
          <w:szCs w:val="28"/>
          <w:highlight w:val="none"/>
        </w:rPr>
      </w:pPr>
      <w:r>
        <w:rPr>
          <w:rFonts w:ascii="宋体" w:hAnsi="宋体"/>
          <w:b/>
          <w:color w:val="auto"/>
          <w:sz w:val="28"/>
          <w:szCs w:val="28"/>
          <w:highlight w:val="none"/>
        </w:rPr>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符合条件一：提交预付款保函的</w:t>
      </w:r>
      <w:r/>
    </w:p>
    <w:p>
      <w:pPr>
        <w:ind w:firstLine="482"/>
        <w:spacing w:line="360" w:lineRule="auto"/>
        <w:rPr>
          <w:rStyle w:val="690"/>
          <w:rFonts w:ascii="宋体" w:hAnsi="宋体"/>
          <w:color w:val="auto"/>
          <w:sz w:val="24"/>
          <w:highlight w:val="none"/>
          <w:u w:val="single"/>
        </w:rPr>
      </w:pPr>
      <w:r>
        <w:rPr>
          <w:rStyle w:val="690"/>
          <w:rFonts w:ascii="宋体" w:hAnsi="宋体"/>
          <w:color w:val="auto"/>
          <w:sz w:val="24"/>
          <w:highlight w:val="none"/>
        </w:rPr>
        <w:t xml:space="preserve">（1）合同签订且乙方向甲方出具预付款保函后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        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乙方需提交的支付文件：乙方出具的全额正式发票。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（2）验收合格后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符合条件二：不提交预付款保函的</w:t>
      </w:r>
      <w:r/>
    </w:p>
    <w:p>
      <w:pPr>
        <w:ind w:firstLine="482"/>
        <w:spacing w:line="360" w:lineRule="auto"/>
        <w:rPr>
          <w:rStyle w:val="690"/>
          <w:rFonts w:ascii="宋体" w:hAnsi="宋体"/>
          <w:color w:val="auto"/>
          <w:sz w:val="24"/>
          <w:highlight w:val="none"/>
          <w:u w:val="single"/>
        </w:rPr>
      </w:pPr>
      <w:r>
        <w:rPr>
          <w:rStyle w:val="690"/>
          <w:rFonts w:ascii="宋体" w:hAnsi="宋体"/>
          <w:color w:val="auto"/>
          <w:sz w:val="24"/>
          <w:highlight w:val="none"/>
        </w:rPr>
        <w:t xml:space="preserve">（1）合同签订后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乙方需提交的支付文件：乙方出具的全额正式发票。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（2）验收合格后</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个工作日内，甲方应支付合同价款的百分之</w:t>
      </w:r>
      <w:r>
        <w:rPr>
          <w:rStyle w:val="690"/>
          <w:rFonts w:ascii="宋体" w:hAnsi="宋体"/>
          <w:color w:val="auto"/>
          <w:sz w:val="24"/>
          <w:highlight w:val="none"/>
          <w:u w:val="single"/>
        </w:rPr>
        <w:t xml:space="preserve">XX（    XX%），</w:t>
      </w:r>
      <w:r>
        <w:rPr>
          <w:rStyle w:val="690"/>
          <w:rFonts w:ascii="宋体" w:hAnsi="宋体"/>
          <w:color w:val="auto"/>
          <w:sz w:val="24"/>
          <w:highlight w:val="none"/>
        </w:rPr>
        <w:t xml:space="preserve">小写￥</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大写：人民币</w:t>
      </w:r>
      <w:r>
        <w:rPr>
          <w:rStyle w:val="690"/>
          <w:rFonts w:ascii="宋体" w:hAnsi="宋体"/>
          <w:color w:val="auto"/>
          <w:sz w:val="24"/>
          <w:highlight w:val="none"/>
          <w:u w:val="single"/>
        </w:rPr>
        <w:t xml:space="preserve">          </w:t>
      </w:r>
      <w:r>
        <w:rPr>
          <w:rStyle w:val="690"/>
          <w:rFonts w:ascii="宋体" w:hAnsi="宋体"/>
          <w:color w:val="auto"/>
          <w:sz w:val="24"/>
          <w:highlight w:val="none"/>
        </w:rPr>
        <w:t xml:space="preserve">。</w:t>
      </w:r>
      <w:r/>
    </w:p>
    <w:p>
      <w:pPr>
        <w:ind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w:t>
      </w:r>
      <w:r/>
    </w:p>
    <w:p>
      <w:pPr>
        <w:ind w:left="140" w:firstLine="484"/>
        <w:spacing w:line="360" w:lineRule="auto"/>
        <w:rPr>
          <w:rStyle w:val="690"/>
          <w:rFonts w:ascii="宋体" w:hAnsi="宋体"/>
          <w:b/>
          <w:color w:val="auto"/>
          <w:sz w:val="24"/>
          <w:highlight w:val="none"/>
        </w:rPr>
      </w:pPr>
      <w:r>
        <w:rPr>
          <w:rStyle w:val="690"/>
          <w:rFonts w:ascii="宋体" w:hAnsi="宋体"/>
          <w:b/>
          <w:color w:val="auto"/>
          <w:sz w:val="24"/>
          <w:highlight w:val="none"/>
        </w:rPr>
        <w:t xml:space="preserve">注:</w:t>
      </w:r>
      <w:r/>
    </w:p>
    <w:p>
      <w:pPr>
        <w:ind w:left="140" w:firstLine="482"/>
        <w:spacing w:line="360" w:lineRule="auto"/>
        <w:rPr>
          <w:rStyle w:val="690"/>
          <w:rFonts w:ascii="宋体" w:hAnsi="宋体"/>
          <w:color w:val="auto"/>
          <w:sz w:val="24"/>
          <w:highlight w:val="none"/>
        </w:rPr>
      </w:pPr>
      <w:r>
        <w:rPr>
          <w:rStyle w:val="690"/>
          <w:rFonts w:ascii="宋体" w:hAnsi="宋体"/>
          <w:color w:val="auto"/>
          <w:sz w:val="24"/>
          <w:highlight w:val="none"/>
        </w:rPr>
        <w:t xml:space="preserve">1、付款条件一中，出具预付款保函后支付的合同款应当与保函金额一致。</w:t>
      </w:r>
      <w:r/>
    </w:p>
    <w:p>
      <w:pPr>
        <w:pStyle w:val="703"/>
        <w:ind w:firstLine="720"/>
        <w:rPr>
          <w:rFonts w:hint="eastAsia" w:ascii="宋体" w:hAnsi="宋体" w:cs="Arial"/>
          <w:sz w:val="24"/>
          <w:highlight w:val="none"/>
          <w:lang w:val="en-US" w:eastAsia="zh-CN"/>
        </w:rPr>
      </w:pPr>
      <w:r>
        <w:rPr>
          <w:rStyle w:val="690"/>
          <w:rFonts w:ascii="宋体" w:hAnsi="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7" w:h="16839" w:orient="portrait"/>
      <w:pgMar w:top="1134" w:right="1417" w:bottom="1134" w:left="1417"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3"/>
      <w:isLgl w:val="false"/>
      <w:suff w:val="tab"/>
      <w:lvlText w:val=""/>
      <w:lvlJc w:val="left"/>
      <w:pPr>
        <w:ind w:left="852" w:firstLine="0"/>
      </w:pPr>
      <w:rPr>
        <w:rFonts w:ascii="Wingdings" w:hAnsi="Wingdings"/>
        <w:b w:val="0"/>
        <w:i w:val="0"/>
        <w:sz w:val="24"/>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3">
    <w:multiLevelType w:val="hybridMultilevel"/>
    <w:lvl w:ilvl="0">
      <w:start w:val="1"/>
      <w:numFmt w:val="decimal"/>
      <w:pStyle w:val="71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966"/>
    <w:uiPriority w:val="0"/>
    <w:qFormat/>
    <w:pPr>
      <w:spacing w:after="200" w:line="276" w:lineRule="auto"/>
    </w:pPr>
    <w:rPr>
      <w:rFonts w:hint="default" w:ascii="Arial" w:hAnsi="Arial" w:eastAsia="宋体" w:cs="Arial"/>
      <w:sz w:val="22"/>
      <w:szCs w:val="22"/>
      <w:lang w:val="en-US" w:eastAsia="en-US" w:bidi="ar-SA"/>
    </w:rPr>
  </w:style>
  <w:style w:type="paragraph" w:styleId="649">
    <w:name w:val="Heading 1"/>
    <w:basedOn w:val="648"/>
    <w:next w:val="64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701" w:right="0" w:firstLine="0"/>
      <w:spacing w:after="57"/>
    </w:pPr>
  </w:style>
  <w:style w:type="paragraph" w:styleId="661">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2">
    <w:name w:val="annotation text"/>
    <w:basedOn w:val="648"/>
    <w:link w:val="781"/>
    <w:uiPriority w:val="99"/>
    <w:unhideWhenUsed/>
    <w:qFormat/>
    <w:pPr>
      <w:jc w:val="left"/>
    </w:pPr>
    <w:rPr>
      <w:lang w:val="en-US" w:eastAsia="en-US"/>
    </w:rPr>
  </w:style>
  <w:style w:type="paragraph" w:styleId="663">
    <w:name w:val="Body Text"/>
    <w:basedOn w:val="648"/>
    <w:next w:val="648"/>
    <w:uiPriority w:val="0"/>
    <w:qFormat/>
    <w:pPr>
      <w:spacing w:after="120"/>
    </w:pPr>
  </w:style>
  <w:style w:type="paragraph" w:styleId="664">
    <w:name w:val="Body Text Indent"/>
    <w:basedOn w:val="648"/>
    <w:next w:val="665"/>
    <w:uiPriority w:val="99"/>
    <w:unhideWhenUsed/>
    <w:qFormat/>
    <w:pPr>
      <w:ind w:firstLine="425"/>
      <w:spacing w:line="360" w:lineRule="auto"/>
    </w:pPr>
  </w:style>
  <w:style w:type="paragraph" w:styleId="665">
    <w:name w:val="envelope return"/>
    <w:basedOn w:val="648"/>
    <w:uiPriority w:val="99"/>
    <w:unhideWhenUsed/>
    <w:qFormat/>
    <w:rPr>
      <w:rFonts w:ascii="Arial" w:hAnsi="Arial"/>
    </w:rPr>
  </w:style>
  <w:style w:type="paragraph" w:styleId="666">
    <w:name w:val="toc 5"/>
    <w:basedOn w:val="648"/>
    <w:next w:val="648"/>
    <w:uiPriority w:val="39"/>
    <w:unhideWhenUsed/>
    <w:qFormat/>
    <w:pPr>
      <w:ind w:left="1134" w:right="0" w:firstLine="0"/>
      <w:spacing w:after="57"/>
    </w:pPr>
  </w:style>
  <w:style w:type="paragraph" w:styleId="667">
    <w:name w:val="toc 3"/>
    <w:basedOn w:val="648"/>
    <w:next w:val="648"/>
    <w:uiPriority w:val="39"/>
    <w:unhideWhenUsed/>
    <w:qFormat/>
    <w:pPr>
      <w:ind w:left="567" w:right="0" w:firstLine="0"/>
      <w:spacing w:after="57"/>
    </w:pPr>
  </w:style>
  <w:style w:type="paragraph" w:styleId="668">
    <w:name w:val="toc 8"/>
    <w:basedOn w:val="648"/>
    <w:next w:val="648"/>
    <w:uiPriority w:val="39"/>
    <w:unhideWhenUsed/>
    <w:qFormat/>
    <w:pPr>
      <w:ind w:left="1984" w:right="0" w:firstLine="0"/>
      <w:spacing w:after="57"/>
    </w:pPr>
  </w:style>
  <w:style w:type="paragraph" w:styleId="669">
    <w:name w:val="endnote text"/>
    <w:basedOn w:val="648"/>
    <w:uiPriority w:val="99"/>
    <w:semiHidden/>
    <w:unhideWhenUsed/>
    <w:qFormat/>
    <w:pPr>
      <w:spacing w:after="0" w:line="240" w:lineRule="auto"/>
    </w:pPr>
    <w:rPr>
      <w:sz w:val="20"/>
    </w:rPr>
  </w:style>
  <w:style w:type="paragraph" w:styleId="670">
    <w:name w:val="Footer"/>
    <w:basedOn w:val="648"/>
    <w:uiPriority w:val="99"/>
    <w:unhideWhenUsed/>
    <w:qFormat/>
    <w:pPr>
      <w:spacing w:after="0" w:line="240" w:lineRule="auto"/>
      <w:tabs>
        <w:tab w:val="center" w:pos="7143" w:leader="none"/>
        <w:tab w:val="right" w:pos="14287" w:leader="none"/>
      </w:tabs>
    </w:pPr>
  </w:style>
  <w:style w:type="paragraph" w:styleId="671">
    <w:name w:val="Header"/>
    <w:basedOn w:val="648"/>
    <w:uiPriority w:val="99"/>
    <w:unhideWhenUsed/>
    <w:qFormat/>
    <w:pPr>
      <w:spacing w:after="0" w:line="240" w:lineRule="auto"/>
      <w:tabs>
        <w:tab w:val="center" w:pos="7143" w:leader="none"/>
        <w:tab w:val="right" w:pos="14287" w:leader="none"/>
      </w:tabs>
    </w:pPr>
  </w:style>
  <w:style w:type="paragraph" w:styleId="672">
    <w:name w:val="toc 1"/>
    <w:basedOn w:val="648"/>
    <w:next w:val="648"/>
    <w:uiPriority w:val="39"/>
    <w:unhideWhenUsed/>
    <w:qFormat/>
    <w:pPr>
      <w:ind w:left="0" w:right="0" w:firstLine="0"/>
      <w:spacing w:after="57"/>
    </w:pPr>
  </w:style>
  <w:style w:type="paragraph" w:styleId="673">
    <w:name w:val="toc 4"/>
    <w:basedOn w:val="648"/>
    <w:next w:val="648"/>
    <w:uiPriority w:val="39"/>
    <w:unhideWhenUsed/>
    <w:qFormat/>
    <w:pPr>
      <w:ind w:left="850" w:right="0" w:firstLine="0"/>
      <w:spacing w:after="57"/>
    </w:pPr>
  </w:style>
  <w:style w:type="paragraph" w:styleId="674">
    <w:name w:val="Subtitle"/>
    <w:basedOn w:val="648"/>
    <w:next w:val="648"/>
    <w:uiPriority w:val="11"/>
    <w:qFormat/>
    <w:pPr>
      <w:spacing w:before="200" w:after="200"/>
    </w:pPr>
    <w:rPr>
      <w:sz w:val="24"/>
      <w:szCs w:val="24"/>
    </w:rPr>
  </w:style>
  <w:style w:type="paragraph" w:styleId="675">
    <w:name w:val="footnote text"/>
    <w:basedOn w:val="648"/>
    <w:uiPriority w:val="99"/>
    <w:semiHidden/>
    <w:unhideWhenUsed/>
    <w:qFormat/>
    <w:pPr>
      <w:spacing w:after="40" w:line="240" w:lineRule="auto"/>
    </w:pPr>
    <w:rPr>
      <w:sz w:val="18"/>
    </w:rPr>
  </w:style>
  <w:style w:type="paragraph" w:styleId="676">
    <w:name w:val="toc 6"/>
    <w:basedOn w:val="648"/>
    <w:next w:val="648"/>
    <w:uiPriority w:val="39"/>
    <w:unhideWhenUsed/>
    <w:qFormat/>
    <w:pPr>
      <w:ind w:left="1417" w:right="0" w:firstLine="0"/>
      <w:spacing w:after="57"/>
    </w:pPr>
  </w:style>
  <w:style w:type="paragraph" w:styleId="677">
    <w:name w:val="table of figures"/>
    <w:basedOn w:val="648"/>
    <w:next w:val="648"/>
    <w:uiPriority w:val="99"/>
    <w:unhideWhenUsed/>
    <w:qFormat/>
    <w:pPr>
      <w:spacing w:after="0" w:afterAutospacing="0"/>
    </w:pPr>
  </w:style>
  <w:style w:type="paragraph" w:styleId="678">
    <w:name w:val="toc 2"/>
    <w:basedOn w:val="648"/>
    <w:next w:val="648"/>
    <w:uiPriority w:val="39"/>
    <w:unhideWhenUsed/>
    <w:qFormat/>
    <w:pPr>
      <w:ind w:left="283" w:right="0" w:firstLine="0"/>
      <w:spacing w:after="57"/>
    </w:pPr>
  </w:style>
  <w:style w:type="paragraph" w:styleId="679">
    <w:name w:val="toc 9"/>
    <w:basedOn w:val="648"/>
    <w:next w:val="648"/>
    <w:uiPriority w:val="39"/>
    <w:unhideWhenUsed/>
    <w:qFormat/>
    <w:pPr>
      <w:ind w:left="2268" w:right="0" w:firstLine="0"/>
      <w:spacing w:after="57"/>
    </w:pPr>
  </w:style>
  <w:style w:type="paragraph" w:styleId="680">
    <w:name w:val="Title"/>
    <w:basedOn w:val="648"/>
    <w:next w:val="648"/>
    <w:uiPriority w:val="10"/>
    <w:qFormat/>
    <w:pPr>
      <w:contextualSpacing/>
      <w:spacing w:before="300" w:after="200"/>
    </w:pPr>
    <w:rPr>
      <w:sz w:val="48"/>
      <w:szCs w:val="48"/>
    </w:rPr>
  </w:style>
  <w:style w:type="paragraph" w:styleId="681">
    <w:name w:val="annotation subject"/>
    <w:basedOn w:val="662"/>
    <w:next w:val="662"/>
    <w:link w:val="782"/>
    <w:uiPriority w:val="99"/>
    <w:unhideWhenUsed/>
    <w:qFormat/>
    <w:pPr>
      <w:jc w:val="left"/>
    </w:pPr>
    <w:rPr>
      <w:b/>
      <w:bCs/>
      <w:lang w:val="en-US" w:eastAsia="en-US"/>
    </w:rPr>
  </w:style>
  <w:style w:type="paragraph" w:styleId="682">
    <w:name w:val="Body Text First Indent 2"/>
    <w:basedOn w:val="664"/>
    <w:uiPriority w:val="0"/>
    <w:qFormat/>
    <w:pPr>
      <w:ind w:firstLine="420"/>
    </w:pPr>
    <w:rPr>
      <w:rFonts w:ascii="宋体" w:hAnsi="宋体"/>
    </w:r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endnote reference"/>
    <w:uiPriority w:val="99"/>
    <w:semiHidden/>
    <w:unhideWhenUsed/>
    <w:qFormat/>
    <w:rPr>
      <w:vertAlign w:val="superscript"/>
    </w:rPr>
  </w:style>
  <w:style w:type="character" w:styleId="685">
    <w:name w:val="Hyperlink"/>
    <w:uiPriority w:val="99"/>
    <w:unhideWhenUsed/>
    <w:qFormat/>
    <w:rPr>
      <w:color w:val="0000ff" w:themeColor="hyperlink"/>
      <w:u w:val="single"/>
      <w14:textFill>
        <w14:solidFill>
          <w14:schemeClr w14:val="hlink"/>
        </w14:solidFill>
      </w14:textFill>
    </w:rPr>
  </w:style>
  <w:style w:type="character" w:styleId="686">
    <w:name w:val="annotation reference"/>
    <w:basedOn w:val="687"/>
    <w:link w:val="648"/>
    <w:uiPriority w:val="99"/>
    <w:unhideWhenUsed/>
    <w:qFormat/>
    <w:rPr>
      <w:sz w:val="21"/>
      <w:szCs w:val="21"/>
    </w:rPr>
  </w:style>
  <w:style w:type="character" w:styleId="687" w:customStyle="1">
    <w:name w:val="默认段落字体1"/>
    <w:link w:val="648"/>
    <w:uiPriority w:val="1"/>
    <w:unhideWhenUsed/>
    <w:qFormat/>
  </w:style>
  <w:style w:type="character" w:styleId="688">
    <w:name w:val="footnote reference"/>
    <w:uiPriority w:val="99"/>
    <w:unhideWhenUsed/>
    <w:qFormat/>
    <w:rPr>
      <w:vertAlign w:val="superscript"/>
    </w:rPr>
  </w:style>
  <w:style w:type="paragraph" w:styleId="68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690" w:customStyle="1">
    <w:name w:val="NormalCharacter"/>
    <w:link w:val="691"/>
    <w:uiPriority w:val="0"/>
    <w:semiHidden/>
    <w:qFormat/>
    <w:rPr>
      <w:rFonts w:hint="default" w:ascii="Times New Roman" w:hAnsi="Times New Roman" w:eastAsia="宋体" w:cs="Times New Roman"/>
      <w:sz w:val="24"/>
      <w:szCs w:val="24"/>
      <w:lang w:val="en-US" w:eastAsia="zh-CN" w:bidi="ar-SA"/>
    </w:rPr>
  </w:style>
  <w:style w:type="paragraph" w:styleId="691" w:customStyle="1">
    <w:name w:val="正文12"/>
    <w:next w:val="692"/>
    <w:link w:val="6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92" w:customStyle="1">
    <w:name w:val="脚注文本1"/>
    <w:basedOn w:val="693"/>
    <w:next w:val="712"/>
    <w:uiPriority w:val="0"/>
    <w:qFormat/>
    <w:pPr>
      <w:jc w:val="left"/>
    </w:pPr>
    <w:rPr>
      <w:rFonts w:ascii="宋体" w:eastAsia="Times New Roman"/>
      <w:sz w:val="18"/>
      <w:szCs w:val="18"/>
      <w:lang w:val="en-US" w:eastAsia="zh-CN"/>
    </w:rPr>
  </w:style>
  <w:style w:type="paragraph" w:styleId="693" w:customStyle="1">
    <w:name w:val="正文1"/>
    <w:basedOn w:val="694"/>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694" w:customStyle="1">
    <w:name w:val="正文11"/>
    <w:next w:val="6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customStyle="1">
    <w:name w:val="正文首行缩进11"/>
    <w:basedOn w:val="696"/>
    <w:next w:val="708"/>
    <w:uiPriority w:val="99"/>
    <w:unhideWhenUsed/>
    <w:qFormat/>
    <w:pPr>
      <w:ind w:firstLine="420"/>
      <w:jc w:val="both"/>
    </w:pPr>
    <w:rPr>
      <w:lang w:val="en-US" w:eastAsia="zh-CN"/>
    </w:rPr>
  </w:style>
  <w:style w:type="paragraph" w:styleId="696" w:customStyle="1">
    <w:name w:val="正文文本1"/>
    <w:basedOn w:val="697"/>
    <w:next w:val="705"/>
    <w:uiPriority w:val="0"/>
    <w:qFormat/>
    <w:pPr>
      <w:jc w:val="both"/>
      <w:spacing w:after="120"/>
    </w:pPr>
    <w:rPr>
      <w:rFonts w:ascii="Calibri" w:hAnsi="Calibri"/>
      <w:lang w:val="en-US" w:eastAsia="zh-CN"/>
    </w:rPr>
  </w:style>
  <w:style w:type="paragraph" w:styleId="697" w:customStyle="1">
    <w:name w:val="正文13"/>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customStyle="1">
    <w:name w:val="正文首行缩进1"/>
    <w:basedOn w:val="699"/>
    <w:next w:val="701"/>
    <w:uiPriority w:val="0"/>
    <w:qFormat/>
    <w:pPr>
      <w:ind w:firstLine="420"/>
      <w:jc w:val="both"/>
    </w:pPr>
    <w:rPr>
      <w:rFonts w:ascii="仿宋_GB2312" w:hAnsi="Times New Roman" w:eastAsia="仿宋_GB2312"/>
      <w:sz w:val="30"/>
      <w:szCs w:val="30"/>
      <w:lang w:val="en-US" w:eastAsia="zh-CN"/>
    </w:rPr>
  </w:style>
  <w:style w:type="paragraph" w:styleId="699" w:customStyle="1">
    <w:name w:val="正文文本11"/>
    <w:basedOn w:val="700"/>
    <w:next w:val="694"/>
    <w:uiPriority w:val="0"/>
    <w:qFormat/>
    <w:pPr>
      <w:ind w:firstLine="200"/>
      <w:jc w:val="both"/>
      <w:spacing w:after="120"/>
    </w:pPr>
    <w:rPr>
      <w:rFonts w:ascii="Arial" w:hAnsi="Arial"/>
      <w:sz w:val="20"/>
      <w:szCs w:val="20"/>
      <w:lang w:val="en-US" w:eastAsia="zh-CN"/>
    </w:rPr>
  </w:style>
  <w:style w:type="paragraph" w:styleId="700" w:customStyle="1">
    <w:name w:val="正文112"/>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customStyle="1">
    <w:name w:val="正文首行缩进 21"/>
    <w:basedOn w:val="702"/>
    <w:next w:val="704"/>
    <w:uiPriority w:val="0"/>
    <w:qFormat/>
    <w:pPr>
      <w:ind w:firstLine="420"/>
      <w:jc w:val="both"/>
    </w:pPr>
    <w:rPr>
      <w:lang w:val="en-US" w:eastAsia="zh-CN"/>
    </w:rPr>
  </w:style>
  <w:style w:type="paragraph" w:styleId="702" w:customStyle="1">
    <w:name w:val="正文文本缩进1"/>
    <w:basedOn w:val="694"/>
    <w:next w:val="703"/>
    <w:uiPriority w:val="0"/>
    <w:qFormat/>
    <w:pPr>
      <w:ind w:left="420"/>
      <w:jc w:val="both"/>
      <w:spacing w:after="120"/>
    </w:pPr>
    <w:rPr>
      <w:lang w:val="en-US" w:eastAsia="zh-CN"/>
    </w:rPr>
  </w:style>
  <w:style w:type="paragraph" w:styleId="703" w:customStyle="1">
    <w:name w:val="寄信人地址1"/>
    <w:basedOn w:val="694"/>
    <w:uiPriority w:val="0"/>
    <w:qFormat/>
    <w:pPr>
      <w:jc w:val="both"/>
    </w:pPr>
    <w:rPr>
      <w:rFonts w:ascii="Arial" w:hAnsi="Arial"/>
      <w:sz w:val="22"/>
      <w:szCs w:val="22"/>
      <w:lang w:val="en-US" w:eastAsia="zh-CN"/>
    </w:rPr>
  </w:style>
  <w:style w:type="paragraph" w:styleId="704" w:customStyle="1">
    <w:name w:val="正文111"/>
    <w:next w:val="6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customStyle="1">
    <w:name w:val="一级条标题"/>
    <w:basedOn w:val="706"/>
    <w:next w:val="707"/>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706" w:customStyle="1">
    <w:name w:val="章标题"/>
    <w:next w:val="6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7" w:customStyle="1">
    <w:name w:val="段"/>
    <w:basedOn w:val="693"/>
    <w:next w:val="648"/>
    <w:uiPriority w:val="0"/>
    <w:qFormat/>
    <w:pPr>
      <w:ind w:firstLine="200"/>
      <w:jc w:val="both"/>
      <w:widowControl/>
    </w:pPr>
    <w:rPr>
      <w:rFonts w:ascii="宋体"/>
      <w:sz w:val="20"/>
      <w:szCs w:val="20"/>
      <w:lang w:val="en-US" w:eastAsia="zh-CN"/>
    </w:rPr>
  </w:style>
  <w:style w:type="paragraph" w:styleId="708" w:customStyle="1">
    <w:name w:val="正文首行缩进 211"/>
    <w:basedOn w:val="709"/>
    <w:link w:val="774"/>
    <w:uiPriority w:val="0"/>
    <w:qFormat/>
    <w:pPr>
      <w:ind w:firstLine="420"/>
      <w:jc w:val="both"/>
      <w:spacing w:line="240" w:lineRule="auto"/>
      <w:widowControl w:val="off"/>
    </w:pPr>
    <w:rPr>
      <w:rFonts w:ascii="Times New Roman" w:hAnsi="Times New Roman" w:eastAsia="宋体" w:cs="宋体"/>
      <w:sz w:val="21"/>
      <w:szCs w:val="21"/>
      <w:lang w:val="en-US" w:eastAsia="zh-CN"/>
    </w:rPr>
  </w:style>
  <w:style w:type="paragraph" w:styleId="709" w:customStyle="1">
    <w:name w:val="正文文本缩进11"/>
    <w:basedOn w:val="694"/>
    <w:next w:val="710"/>
    <w:uiPriority w:val="0"/>
    <w:qFormat/>
    <w:pPr>
      <w:ind w:left="420"/>
      <w:jc w:val="both"/>
      <w:spacing w:after="120"/>
    </w:pPr>
    <w:rPr>
      <w:rFonts w:ascii="Calibri" w:hAnsi="Calibri"/>
      <w:lang w:val="en-US" w:eastAsia="zh-CN"/>
    </w:rPr>
  </w:style>
  <w:style w:type="paragraph" w:styleId="710" w:customStyle="1">
    <w:name w:val="寄信人地址11"/>
    <w:basedOn w:val="648"/>
    <w:uiPriority w:val="0"/>
    <w:qFormat/>
    <w:pPr>
      <w:jc w:val="left"/>
    </w:pPr>
    <w:rPr>
      <w:rFonts w:ascii="Arial" w:hAnsi="Arial"/>
      <w:lang w:val="en-US" w:eastAsia="en-US"/>
    </w:rPr>
  </w:style>
  <w:style w:type="paragraph" w:styleId="711" w:customStyle="1">
    <w:name w:val="标题 21"/>
    <w:basedOn w:val="693"/>
    <w:next w:val="694"/>
    <w:uiPriority w:val="0"/>
    <w:qFormat/>
    <w:pPr>
      <w:numPr>
        <w:ilvl w:val="0"/>
        <w:numId w:val="1"/>
      </w:numPr>
      <w:jc w:val="both"/>
      <w:keepLines/>
      <w:keepNext/>
      <w:spacing w:before="260" w:after="260" w:line="416" w:lineRule="auto"/>
      <w:outlineLvl w:val="1"/>
    </w:pPr>
    <w:rPr>
      <w:rFonts w:ascii="Cambria" w:hAnsi="Cambria"/>
      <w:b/>
      <w:bCs/>
      <w:sz w:val="28"/>
      <w:szCs w:val="32"/>
      <w:lang w:val="en-US" w:eastAsia="zh-CN"/>
    </w:rPr>
  </w:style>
  <w:style w:type="paragraph" w:styleId="712" w:customStyle="1">
    <w:name w:val="索引 51"/>
    <w:basedOn w:val="694"/>
    <w:next w:val="693"/>
    <w:uiPriority w:val="0"/>
    <w:qFormat/>
    <w:pPr>
      <w:ind w:left="798"/>
      <w:jc w:val="left"/>
    </w:pPr>
    <w:rPr>
      <w:rFonts w:ascii="Calibri" w:hAnsi="Calibri"/>
      <w:lang w:val="en-US" w:eastAsia="zh-CN"/>
    </w:rPr>
  </w:style>
  <w:style w:type="paragraph" w:styleId="713" w:customStyle="1">
    <w:name w:val="文本块111"/>
    <w:basedOn w:val="714"/>
    <w:uiPriority w:val="0"/>
    <w:qFormat/>
    <w:pPr>
      <w:ind w:left="630" w:right="-609" w:firstLine="420"/>
      <w:spacing w:line="360" w:lineRule="auto"/>
    </w:pPr>
    <w:rPr>
      <w:rFonts w:ascii="仿宋_GB2312" w:eastAsia="仿宋_GB2312"/>
      <w:sz w:val="20"/>
      <w:szCs w:val="20"/>
    </w:rPr>
  </w:style>
  <w:style w:type="paragraph" w:styleId="714" w:customStyle="1">
    <w:name w:val="正文1111"/>
    <w:next w:val="7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List Paragraph"/>
    <w:basedOn w:val="648"/>
    <w:uiPriority w:val="34"/>
    <w:qFormat/>
    <w:pPr>
      <w:contextualSpacing/>
      <w:ind w:left="720"/>
      <w:jc w:val="left"/>
    </w:pPr>
    <w:rPr>
      <w:lang w:val="en-US" w:eastAsia="en-US"/>
    </w:rPr>
  </w:style>
  <w:style w:type="paragraph" w:styleId="716" w:customStyle="1">
    <w:name w:val="标题 11"/>
    <w:basedOn w:val="648"/>
    <w:next w:val="648"/>
    <w:link w:val="726"/>
    <w:uiPriority w:val="9"/>
    <w:qFormat/>
    <w:pPr>
      <w:jc w:val="left"/>
      <w:keepLines/>
      <w:keepNext/>
      <w:spacing w:before="480"/>
      <w:outlineLvl w:val="0"/>
    </w:pPr>
    <w:rPr>
      <w:rFonts w:ascii="Arial" w:hAnsi="Arial" w:eastAsia="Arial" w:cs="Arial"/>
      <w:sz w:val="40"/>
      <w:szCs w:val="40"/>
      <w:lang w:val="en-US" w:eastAsia="en-US"/>
    </w:rPr>
  </w:style>
  <w:style w:type="paragraph" w:styleId="717" w:customStyle="1">
    <w:name w:val="标题 211"/>
    <w:basedOn w:val="648"/>
    <w:next w:val="648"/>
    <w:link w:val="727"/>
    <w:uiPriority w:val="9"/>
    <w:unhideWhenUsed/>
    <w:qFormat/>
    <w:pPr>
      <w:jc w:val="left"/>
      <w:keepLines/>
      <w:keepNext/>
      <w:spacing w:before="360"/>
      <w:outlineLvl w:val="1"/>
    </w:pPr>
    <w:rPr>
      <w:rFonts w:ascii="Arial" w:hAnsi="Arial" w:eastAsia="Arial" w:cs="Arial"/>
      <w:sz w:val="34"/>
      <w:lang w:val="en-US" w:eastAsia="en-US"/>
    </w:rPr>
  </w:style>
  <w:style w:type="paragraph" w:styleId="718" w:customStyle="1">
    <w:name w:val="标题 31"/>
    <w:basedOn w:val="648"/>
    <w:next w:val="648"/>
    <w:link w:val="728"/>
    <w:uiPriority w:val="9"/>
    <w:unhideWhenUsed/>
    <w:qFormat/>
    <w:pPr>
      <w:jc w:val="left"/>
      <w:keepLines/>
      <w:keepNext/>
      <w:spacing w:before="320"/>
      <w:outlineLvl w:val="2"/>
    </w:pPr>
    <w:rPr>
      <w:rFonts w:ascii="Arial" w:hAnsi="Arial" w:eastAsia="Arial" w:cs="Arial"/>
      <w:sz w:val="30"/>
      <w:szCs w:val="30"/>
      <w:lang w:val="en-US" w:eastAsia="en-US"/>
    </w:rPr>
  </w:style>
  <w:style w:type="paragraph" w:styleId="719" w:customStyle="1">
    <w:name w:val="标题 41"/>
    <w:basedOn w:val="648"/>
    <w:next w:val="648"/>
    <w:link w:val="729"/>
    <w:uiPriority w:val="9"/>
    <w:unhideWhenUsed/>
    <w:qFormat/>
    <w:pPr>
      <w:jc w:val="left"/>
      <w:keepLines/>
      <w:keepNext/>
      <w:spacing w:before="320"/>
      <w:outlineLvl w:val="3"/>
    </w:pPr>
    <w:rPr>
      <w:rFonts w:ascii="Arial" w:hAnsi="Arial" w:eastAsia="Arial" w:cs="Arial"/>
      <w:b/>
      <w:bCs/>
      <w:sz w:val="26"/>
      <w:szCs w:val="26"/>
      <w:lang w:val="en-US" w:eastAsia="en-US"/>
    </w:rPr>
  </w:style>
  <w:style w:type="paragraph" w:styleId="720" w:customStyle="1">
    <w:name w:val="标题 51"/>
    <w:basedOn w:val="648"/>
    <w:next w:val="648"/>
    <w:link w:val="730"/>
    <w:uiPriority w:val="9"/>
    <w:unhideWhenUsed/>
    <w:qFormat/>
    <w:pPr>
      <w:jc w:val="left"/>
      <w:keepLines/>
      <w:keepNext/>
      <w:spacing w:before="320"/>
      <w:outlineLvl w:val="4"/>
    </w:pPr>
    <w:rPr>
      <w:rFonts w:ascii="Arial" w:hAnsi="Arial" w:eastAsia="Arial" w:cs="Arial"/>
      <w:b/>
      <w:bCs/>
      <w:sz w:val="24"/>
      <w:szCs w:val="24"/>
      <w:lang w:val="en-US" w:eastAsia="en-US"/>
    </w:rPr>
  </w:style>
  <w:style w:type="paragraph" w:styleId="721" w:customStyle="1">
    <w:name w:val="标题 61"/>
    <w:basedOn w:val="648"/>
    <w:next w:val="648"/>
    <w:link w:val="731"/>
    <w:uiPriority w:val="9"/>
    <w:unhideWhenUsed/>
    <w:qFormat/>
    <w:pPr>
      <w:jc w:val="left"/>
      <w:keepLines/>
      <w:keepNext/>
      <w:spacing w:before="320"/>
      <w:outlineLvl w:val="5"/>
    </w:pPr>
    <w:rPr>
      <w:rFonts w:ascii="Arial" w:hAnsi="Arial" w:eastAsia="Arial" w:cs="Arial"/>
      <w:b/>
      <w:bCs/>
      <w:lang w:val="en-US" w:eastAsia="en-US"/>
    </w:rPr>
  </w:style>
  <w:style w:type="paragraph" w:styleId="722" w:customStyle="1">
    <w:name w:val="标题 71"/>
    <w:basedOn w:val="648"/>
    <w:next w:val="648"/>
    <w:link w:val="732"/>
    <w:uiPriority w:val="9"/>
    <w:unhideWhenUsed/>
    <w:qFormat/>
    <w:pPr>
      <w:jc w:val="left"/>
      <w:keepLines/>
      <w:keepNext/>
      <w:spacing w:before="320"/>
      <w:outlineLvl w:val="6"/>
    </w:pPr>
    <w:rPr>
      <w:rFonts w:ascii="Arial" w:hAnsi="Arial" w:eastAsia="Arial" w:cs="Arial"/>
      <w:b/>
      <w:bCs/>
      <w:i/>
      <w:iCs/>
      <w:lang w:val="en-US" w:eastAsia="en-US"/>
    </w:rPr>
  </w:style>
  <w:style w:type="paragraph" w:styleId="723" w:customStyle="1">
    <w:name w:val="标题 81"/>
    <w:basedOn w:val="648"/>
    <w:next w:val="648"/>
    <w:link w:val="733"/>
    <w:uiPriority w:val="9"/>
    <w:unhideWhenUsed/>
    <w:qFormat/>
    <w:pPr>
      <w:jc w:val="left"/>
      <w:keepLines/>
      <w:keepNext/>
      <w:spacing w:before="320"/>
      <w:outlineLvl w:val="7"/>
    </w:pPr>
    <w:rPr>
      <w:rFonts w:ascii="Arial" w:hAnsi="Arial" w:eastAsia="Arial" w:cs="Arial"/>
      <w:i/>
      <w:iCs/>
      <w:lang w:val="en-US" w:eastAsia="en-US"/>
    </w:rPr>
  </w:style>
  <w:style w:type="paragraph" w:styleId="724" w:customStyle="1">
    <w:name w:val="标题 91"/>
    <w:basedOn w:val="648"/>
    <w:next w:val="648"/>
    <w:link w:val="734"/>
    <w:uiPriority w:val="9"/>
    <w:unhideWhenUsed/>
    <w:qFormat/>
    <w:pPr>
      <w:jc w:val="left"/>
      <w:keepLines/>
      <w:keepNext/>
      <w:spacing w:before="320"/>
      <w:outlineLvl w:val="8"/>
    </w:pPr>
    <w:rPr>
      <w:rFonts w:ascii="Arial" w:hAnsi="Arial" w:eastAsia="Arial" w:cs="Arial"/>
      <w:i/>
      <w:iCs/>
      <w:sz w:val="21"/>
      <w:szCs w:val="21"/>
      <w:lang w:val="en-US" w:eastAsia="en-US"/>
    </w:rPr>
  </w:style>
  <w:style w:type="table" w:styleId="725" w:customStyle="1">
    <w:name w:val="普通表格1"/>
    <w:uiPriority w:val="99"/>
    <w:unhideWhenUsed/>
    <w:qFormat/>
    <w:tblPr/>
  </w:style>
  <w:style w:type="character" w:styleId="726" w:customStyle="1">
    <w:name w:val="标题 1 字符"/>
    <w:link w:val="716"/>
    <w:uiPriority w:val="9"/>
    <w:qFormat/>
    <w:rPr>
      <w:rFonts w:ascii="Arial" w:hAnsi="Arial" w:eastAsia="Arial" w:cs="Arial"/>
      <w:sz w:val="40"/>
      <w:szCs w:val="40"/>
    </w:rPr>
  </w:style>
  <w:style w:type="character" w:styleId="727" w:customStyle="1">
    <w:name w:val="标题 2 字符"/>
    <w:link w:val="717"/>
    <w:uiPriority w:val="9"/>
    <w:qFormat/>
    <w:rPr>
      <w:rFonts w:ascii="Arial" w:hAnsi="Arial" w:eastAsia="Arial" w:cs="Arial"/>
      <w:sz w:val="34"/>
    </w:rPr>
  </w:style>
  <w:style w:type="character" w:styleId="728" w:customStyle="1">
    <w:name w:val="标题 3 字符"/>
    <w:link w:val="718"/>
    <w:uiPriority w:val="9"/>
    <w:qFormat/>
    <w:rPr>
      <w:rFonts w:ascii="Arial" w:hAnsi="Arial" w:eastAsia="Arial" w:cs="Arial"/>
      <w:sz w:val="30"/>
      <w:szCs w:val="30"/>
    </w:rPr>
  </w:style>
  <w:style w:type="character" w:styleId="729" w:customStyle="1">
    <w:name w:val="标题 4 字符"/>
    <w:link w:val="719"/>
    <w:uiPriority w:val="9"/>
    <w:qFormat/>
    <w:rPr>
      <w:rFonts w:ascii="Arial" w:hAnsi="Arial" w:eastAsia="Arial" w:cs="Arial"/>
      <w:b/>
      <w:bCs/>
      <w:sz w:val="26"/>
      <w:szCs w:val="26"/>
    </w:rPr>
  </w:style>
  <w:style w:type="character" w:styleId="730" w:customStyle="1">
    <w:name w:val="标题 5 字符"/>
    <w:link w:val="720"/>
    <w:uiPriority w:val="9"/>
    <w:qFormat/>
    <w:rPr>
      <w:rFonts w:ascii="Arial" w:hAnsi="Arial" w:eastAsia="Arial" w:cs="Arial"/>
      <w:b/>
      <w:bCs/>
      <w:sz w:val="24"/>
      <w:szCs w:val="24"/>
    </w:rPr>
  </w:style>
  <w:style w:type="character" w:styleId="731" w:customStyle="1">
    <w:name w:val="标题 6 字符"/>
    <w:link w:val="721"/>
    <w:uiPriority w:val="9"/>
    <w:qFormat/>
    <w:rPr>
      <w:rFonts w:ascii="Arial" w:hAnsi="Arial" w:eastAsia="Arial" w:cs="Arial"/>
      <w:b/>
      <w:bCs/>
      <w:sz w:val="22"/>
      <w:szCs w:val="22"/>
    </w:rPr>
  </w:style>
  <w:style w:type="character" w:styleId="732" w:customStyle="1">
    <w:name w:val="标题 7 字符"/>
    <w:link w:val="722"/>
    <w:uiPriority w:val="9"/>
    <w:qFormat/>
    <w:rPr>
      <w:rFonts w:ascii="Arial" w:hAnsi="Arial" w:eastAsia="Arial" w:cs="Arial"/>
      <w:b/>
      <w:bCs/>
      <w:i/>
      <w:iCs/>
      <w:sz w:val="22"/>
      <w:szCs w:val="22"/>
    </w:rPr>
  </w:style>
  <w:style w:type="character" w:styleId="733" w:customStyle="1">
    <w:name w:val="标题 8 字符"/>
    <w:link w:val="723"/>
    <w:uiPriority w:val="9"/>
    <w:qFormat/>
    <w:rPr>
      <w:rFonts w:ascii="Arial" w:hAnsi="Arial" w:eastAsia="Arial" w:cs="Arial"/>
      <w:i/>
      <w:iCs/>
      <w:sz w:val="22"/>
      <w:szCs w:val="22"/>
    </w:rPr>
  </w:style>
  <w:style w:type="character" w:styleId="734" w:customStyle="1">
    <w:name w:val="标题 9 字符"/>
    <w:link w:val="724"/>
    <w:uiPriority w:val="9"/>
    <w:qFormat/>
    <w:rPr>
      <w:rFonts w:ascii="Arial" w:hAnsi="Arial" w:eastAsia="Arial" w:cs="Arial"/>
      <w:i/>
      <w:iCs/>
      <w:sz w:val="21"/>
      <w:szCs w:val="21"/>
    </w:rPr>
  </w:style>
  <w:style w:type="paragraph" w:styleId="735" w:customStyle="1">
    <w:name w:val="目录 71"/>
    <w:basedOn w:val="648"/>
    <w:next w:val="648"/>
    <w:uiPriority w:val="39"/>
    <w:unhideWhenUsed/>
    <w:qFormat/>
    <w:pPr>
      <w:ind w:left="1701"/>
      <w:jc w:val="left"/>
      <w:spacing w:after="57"/>
    </w:pPr>
    <w:rPr>
      <w:lang w:val="en-US" w:eastAsia="en-US"/>
    </w:rPr>
  </w:style>
  <w:style w:type="paragraph" w:styleId="736" w:customStyle="1">
    <w:name w:val="题注1"/>
    <w:basedOn w:val="648"/>
    <w:next w:val="648"/>
    <w:uiPriority w:val="35"/>
    <w:unhideWhenUsed/>
    <w:qFormat/>
    <w:pPr>
      <w:jc w:val="left"/>
    </w:pPr>
    <w:rPr>
      <w:b/>
      <w:bCs/>
      <w:color w:val="5b9bd5"/>
      <w:sz w:val="18"/>
      <w:szCs w:val="18"/>
      <w:lang w:val="en-US" w:eastAsia="en-US"/>
    </w:rPr>
  </w:style>
  <w:style w:type="paragraph" w:styleId="737" w:customStyle="1">
    <w:name w:val="索引 511"/>
    <w:basedOn w:val="648"/>
    <w:next w:val="648"/>
    <w:uiPriority w:val="0"/>
    <w:qFormat/>
    <w:pPr>
      <w:ind w:left="798"/>
      <w:jc w:val="left"/>
    </w:pPr>
    <w:rPr>
      <w:rFonts w:ascii="Calibri" w:hAnsi="Calibri"/>
      <w:lang w:val="en-US" w:eastAsia="en-US"/>
    </w:rPr>
  </w:style>
  <w:style w:type="paragraph" w:styleId="738" w:customStyle="1">
    <w:name w:val="结束语1"/>
    <w:basedOn w:val="648"/>
    <w:link w:val="739"/>
    <w:uiPriority w:val="99"/>
    <w:unhideWhenUsed/>
    <w:qFormat/>
    <w:pPr>
      <w:ind w:left="100"/>
      <w:jc w:val="both"/>
      <w:spacing w:after="0" w:line="240" w:lineRule="auto"/>
      <w:widowControl w:val="off"/>
    </w:pPr>
    <w:rPr>
      <w:rFonts w:ascii="宋体" w:hAnsi="宋体" w:eastAsia="宋体" w:cs="Times New Roman"/>
      <w:sz w:val="21"/>
      <w:szCs w:val="21"/>
      <w:lang w:val="en-US" w:eastAsia="zh-CN"/>
    </w:rPr>
  </w:style>
  <w:style w:type="character" w:styleId="739" w:customStyle="1">
    <w:name w:val="结束语 字符"/>
    <w:basedOn w:val="687"/>
    <w:link w:val="738"/>
    <w:uiPriority w:val="99"/>
    <w:qFormat/>
    <w:rPr>
      <w:rFonts w:ascii="宋体" w:hAnsi="宋体" w:eastAsia="宋体" w:cs="Times New Roman"/>
      <w:sz w:val="21"/>
      <w:szCs w:val="21"/>
      <w:lang w:eastAsia="zh-CN"/>
    </w:rPr>
  </w:style>
  <w:style w:type="paragraph" w:styleId="740" w:customStyle="1">
    <w:name w:val="正文文本111"/>
    <w:basedOn w:val="648"/>
    <w:next w:val="705"/>
    <w:link w:val="742"/>
    <w:uiPriority w:val="99"/>
    <w:unhideWhenUsed/>
    <w:qFormat/>
    <w:pPr>
      <w:jc w:val="left"/>
      <w:spacing w:after="120"/>
    </w:pPr>
    <w:rPr>
      <w:lang w:val="en-US" w:eastAsia="en-US"/>
    </w:rPr>
  </w:style>
  <w:style w:type="paragraph" w:styleId="741" w:customStyle="1">
    <w:name w:val="目录 11"/>
    <w:basedOn w:val="693"/>
    <w:next w:val="694"/>
    <w:uiPriority w:val="0"/>
    <w:qFormat/>
    <w:pPr>
      <w:jc w:val="left"/>
      <w:spacing w:after="100" w:line="259" w:lineRule="auto"/>
      <w:widowControl/>
    </w:pPr>
    <w:rPr>
      <w:rFonts w:ascii="Calibri" w:hAnsi="Calibri"/>
      <w:sz w:val="22"/>
      <w:szCs w:val="22"/>
      <w:lang w:val="en-US" w:eastAsia="zh-CN"/>
    </w:rPr>
  </w:style>
  <w:style w:type="character" w:styleId="742" w:customStyle="1">
    <w:name w:val="正文文本 字符"/>
    <w:basedOn w:val="687"/>
    <w:link w:val="740"/>
    <w:uiPriority w:val="99"/>
    <w:semiHidden/>
    <w:qFormat/>
  </w:style>
  <w:style w:type="paragraph" w:styleId="743" w:customStyle="1">
    <w:name w:val="正文文本缩进111"/>
    <w:basedOn w:val="648"/>
    <w:next w:val="710"/>
    <w:link w:val="744"/>
    <w:uiPriority w:val="99"/>
    <w:unhideWhenUsed/>
    <w:qFormat/>
    <w:pPr>
      <w:ind w:left="420"/>
      <w:jc w:val="left"/>
      <w:spacing w:after="120"/>
    </w:pPr>
    <w:rPr>
      <w:lang w:val="en-US" w:eastAsia="en-US"/>
    </w:rPr>
  </w:style>
  <w:style w:type="character" w:styleId="744" w:customStyle="1">
    <w:name w:val="正文文本缩进 字符"/>
    <w:basedOn w:val="687"/>
    <w:link w:val="743"/>
    <w:uiPriority w:val="99"/>
    <w:semiHidden/>
    <w:qFormat/>
  </w:style>
  <w:style w:type="paragraph" w:styleId="745" w:customStyle="1">
    <w:name w:val="文本块1"/>
    <w:basedOn w:val="648"/>
    <w:uiPriority w:val="0"/>
    <w:qFormat/>
    <w:pPr>
      <w:ind w:left="256" w:right="6" w:firstLine="624"/>
      <w:jc w:val="left"/>
    </w:pPr>
    <w:rPr>
      <w:rFonts w:ascii="Times New Roman" w:hAnsi="Times New Roman" w:eastAsia="仿宋_GB2312"/>
      <w:sz w:val="28"/>
      <w:szCs w:val="20"/>
      <w:lang w:val="en-US" w:eastAsia="en-US"/>
    </w:rPr>
  </w:style>
  <w:style w:type="paragraph" w:styleId="746" w:customStyle="1">
    <w:name w:val="目录 51"/>
    <w:basedOn w:val="648"/>
    <w:next w:val="648"/>
    <w:uiPriority w:val="39"/>
    <w:unhideWhenUsed/>
    <w:qFormat/>
    <w:pPr>
      <w:ind w:left="1134"/>
      <w:jc w:val="left"/>
      <w:spacing w:after="57"/>
    </w:pPr>
    <w:rPr>
      <w:lang w:val="en-US" w:eastAsia="en-US"/>
    </w:rPr>
  </w:style>
  <w:style w:type="paragraph" w:styleId="747" w:customStyle="1">
    <w:name w:val="目录 31"/>
    <w:basedOn w:val="648"/>
    <w:next w:val="648"/>
    <w:uiPriority w:val="39"/>
    <w:unhideWhenUsed/>
    <w:qFormat/>
    <w:pPr>
      <w:ind w:left="567"/>
      <w:jc w:val="left"/>
      <w:spacing w:after="57"/>
    </w:pPr>
    <w:rPr>
      <w:lang w:val="en-US" w:eastAsia="en-US"/>
    </w:rPr>
  </w:style>
  <w:style w:type="paragraph" w:styleId="748" w:customStyle="1">
    <w:name w:val="纯文本1"/>
    <w:basedOn w:val="648"/>
    <w:uiPriority w:val="0"/>
    <w:qFormat/>
    <w:pPr>
      <w:jc w:val="left"/>
    </w:pPr>
    <w:rPr>
      <w:rFonts w:ascii="宋体" w:hAnsi="Courier New"/>
      <w:szCs w:val="21"/>
      <w:lang w:val="en-US" w:eastAsia="en-US"/>
    </w:rPr>
  </w:style>
  <w:style w:type="paragraph" w:styleId="749" w:customStyle="1">
    <w:name w:val="目录 81"/>
    <w:basedOn w:val="648"/>
    <w:next w:val="648"/>
    <w:uiPriority w:val="39"/>
    <w:unhideWhenUsed/>
    <w:qFormat/>
    <w:pPr>
      <w:ind w:left="1984"/>
      <w:jc w:val="left"/>
      <w:spacing w:after="57"/>
    </w:pPr>
    <w:rPr>
      <w:lang w:val="en-US" w:eastAsia="en-US"/>
    </w:rPr>
  </w:style>
  <w:style w:type="paragraph" w:styleId="750" w:customStyle="1">
    <w:name w:val="尾注文本1"/>
    <w:basedOn w:val="648"/>
    <w:link w:val="751"/>
    <w:uiPriority w:val="99"/>
    <w:unhideWhenUsed/>
    <w:qFormat/>
    <w:pPr>
      <w:jc w:val="left"/>
      <w:spacing w:after="0" w:line="240" w:lineRule="auto"/>
    </w:pPr>
    <w:rPr>
      <w:sz w:val="20"/>
      <w:lang w:val="en-US" w:eastAsia="en-US"/>
    </w:rPr>
  </w:style>
  <w:style w:type="character" w:styleId="751" w:customStyle="1">
    <w:name w:val="尾注文本 字符"/>
    <w:link w:val="750"/>
    <w:uiPriority w:val="99"/>
    <w:qFormat/>
    <w:rPr>
      <w:sz w:val="20"/>
    </w:rPr>
  </w:style>
  <w:style w:type="paragraph" w:styleId="752" w:customStyle="1">
    <w:name w:val="批注框文本1"/>
    <w:basedOn w:val="648"/>
    <w:link w:val="753"/>
    <w:uiPriority w:val="99"/>
    <w:unhideWhenUsed/>
    <w:qFormat/>
    <w:pPr>
      <w:jc w:val="left"/>
      <w:spacing w:after="0" w:line="240" w:lineRule="auto"/>
    </w:pPr>
    <w:rPr>
      <w:sz w:val="18"/>
      <w:szCs w:val="18"/>
      <w:lang w:val="en-US" w:eastAsia="en-US"/>
    </w:rPr>
  </w:style>
  <w:style w:type="character" w:styleId="753" w:customStyle="1">
    <w:name w:val="批注框文本 字符"/>
    <w:basedOn w:val="687"/>
    <w:link w:val="752"/>
    <w:uiPriority w:val="99"/>
    <w:semiHidden/>
    <w:qFormat/>
    <w:rPr>
      <w:rFonts w:ascii="Arial" w:hAnsi="Arial" w:eastAsia="宋体" w:cs="Arial"/>
      <w:sz w:val="18"/>
      <w:szCs w:val="18"/>
      <w:lang w:eastAsia="en-US"/>
    </w:rPr>
  </w:style>
  <w:style w:type="paragraph" w:styleId="754" w:customStyle="1">
    <w:name w:val="页脚1"/>
    <w:basedOn w:val="648"/>
    <w:link w:val="755"/>
    <w:uiPriority w:val="99"/>
    <w:unhideWhenUsed/>
    <w:qFormat/>
    <w:pPr>
      <w:jc w:val="left"/>
      <w:spacing w:after="0" w:line="240" w:lineRule="auto"/>
      <w:tabs>
        <w:tab w:val="center" w:pos="7143" w:leader="none"/>
        <w:tab w:val="right" w:pos="14287" w:leader="none"/>
      </w:tabs>
    </w:pPr>
    <w:rPr>
      <w:lang w:val="en-US" w:eastAsia="en-US"/>
    </w:rPr>
  </w:style>
  <w:style w:type="character" w:styleId="755" w:customStyle="1">
    <w:name w:val="页脚 字符"/>
    <w:link w:val="754"/>
    <w:uiPriority w:val="99"/>
    <w:qFormat/>
  </w:style>
  <w:style w:type="paragraph" w:styleId="756" w:customStyle="1">
    <w:name w:val="页眉1"/>
    <w:basedOn w:val="648"/>
    <w:link w:val="757"/>
    <w:uiPriority w:val="99"/>
    <w:unhideWhenUsed/>
    <w:qFormat/>
    <w:pPr>
      <w:jc w:val="left"/>
      <w:spacing w:after="0" w:line="240" w:lineRule="auto"/>
      <w:tabs>
        <w:tab w:val="center" w:pos="7143" w:leader="none"/>
        <w:tab w:val="right" w:pos="14287" w:leader="none"/>
      </w:tabs>
    </w:pPr>
    <w:rPr>
      <w:lang w:val="en-US" w:eastAsia="en-US"/>
    </w:rPr>
  </w:style>
  <w:style w:type="character" w:styleId="757" w:customStyle="1">
    <w:name w:val="页眉 字符"/>
    <w:link w:val="756"/>
    <w:uiPriority w:val="99"/>
    <w:qFormat/>
  </w:style>
  <w:style w:type="paragraph" w:styleId="758" w:customStyle="1">
    <w:name w:val="目录 12"/>
    <w:basedOn w:val="648"/>
    <w:next w:val="648"/>
    <w:uiPriority w:val="39"/>
    <w:unhideWhenUsed/>
    <w:qFormat/>
    <w:pPr>
      <w:jc w:val="left"/>
      <w:spacing w:after="57"/>
    </w:pPr>
    <w:rPr>
      <w:lang w:val="en-US" w:eastAsia="en-US"/>
    </w:rPr>
  </w:style>
  <w:style w:type="paragraph" w:styleId="759" w:customStyle="1">
    <w:name w:val="目录 41"/>
    <w:basedOn w:val="648"/>
    <w:next w:val="648"/>
    <w:uiPriority w:val="39"/>
    <w:unhideWhenUsed/>
    <w:qFormat/>
    <w:pPr>
      <w:ind w:left="850"/>
      <w:jc w:val="left"/>
      <w:spacing w:after="57"/>
    </w:pPr>
    <w:rPr>
      <w:lang w:val="en-US" w:eastAsia="en-US"/>
    </w:rPr>
  </w:style>
  <w:style w:type="paragraph" w:styleId="760" w:customStyle="1">
    <w:name w:val="副标题1"/>
    <w:basedOn w:val="648"/>
    <w:next w:val="648"/>
    <w:link w:val="761"/>
    <w:uiPriority w:val="11"/>
    <w:qFormat/>
    <w:pPr>
      <w:jc w:val="left"/>
      <w:spacing w:before="200"/>
    </w:pPr>
    <w:rPr>
      <w:sz w:val="24"/>
      <w:szCs w:val="24"/>
      <w:lang w:val="en-US" w:eastAsia="en-US"/>
    </w:rPr>
  </w:style>
  <w:style w:type="character" w:styleId="761" w:customStyle="1">
    <w:name w:val="副标题 字符"/>
    <w:link w:val="760"/>
    <w:uiPriority w:val="11"/>
    <w:qFormat/>
    <w:rPr>
      <w:sz w:val="24"/>
      <w:szCs w:val="24"/>
    </w:rPr>
  </w:style>
  <w:style w:type="paragraph" w:styleId="762" w:customStyle="1">
    <w:name w:val="脚注文本11"/>
    <w:basedOn w:val="648"/>
    <w:next w:val="737"/>
    <w:link w:val="763"/>
    <w:uiPriority w:val="99"/>
    <w:unhideWhenUsed/>
    <w:qFormat/>
    <w:pPr>
      <w:jc w:val="left"/>
      <w:spacing w:after="40" w:line="240" w:lineRule="auto"/>
    </w:pPr>
    <w:rPr>
      <w:sz w:val="18"/>
      <w:lang w:val="en-US" w:eastAsia="en-US"/>
    </w:rPr>
  </w:style>
  <w:style w:type="character" w:styleId="763" w:customStyle="1">
    <w:name w:val="脚注文本 字符"/>
    <w:link w:val="762"/>
    <w:uiPriority w:val="99"/>
    <w:qFormat/>
    <w:rPr>
      <w:sz w:val="18"/>
    </w:rPr>
  </w:style>
  <w:style w:type="paragraph" w:styleId="764" w:customStyle="1">
    <w:name w:val="目录 61"/>
    <w:basedOn w:val="648"/>
    <w:next w:val="648"/>
    <w:uiPriority w:val="39"/>
    <w:unhideWhenUsed/>
    <w:qFormat/>
    <w:pPr>
      <w:ind w:left="1417"/>
      <w:jc w:val="left"/>
      <w:spacing w:after="57"/>
    </w:pPr>
    <w:rPr>
      <w:lang w:val="en-US" w:eastAsia="en-US"/>
    </w:rPr>
  </w:style>
  <w:style w:type="paragraph" w:styleId="765" w:customStyle="1">
    <w:name w:val="图表目录1"/>
    <w:basedOn w:val="648"/>
    <w:next w:val="648"/>
    <w:uiPriority w:val="99"/>
    <w:unhideWhenUsed/>
    <w:qFormat/>
    <w:pPr>
      <w:jc w:val="left"/>
      <w:spacing w:after="0"/>
    </w:pPr>
    <w:rPr>
      <w:lang w:val="en-US" w:eastAsia="en-US"/>
    </w:rPr>
  </w:style>
  <w:style w:type="paragraph" w:styleId="766" w:customStyle="1">
    <w:name w:val="目录 21"/>
    <w:basedOn w:val="648"/>
    <w:next w:val="648"/>
    <w:uiPriority w:val="39"/>
    <w:unhideWhenUsed/>
    <w:qFormat/>
    <w:pPr>
      <w:ind w:left="283"/>
      <w:jc w:val="left"/>
      <w:spacing w:after="57"/>
    </w:pPr>
    <w:rPr>
      <w:lang w:val="en-US" w:eastAsia="en-US"/>
    </w:rPr>
  </w:style>
  <w:style w:type="paragraph" w:styleId="767" w:customStyle="1">
    <w:name w:val="目录 91"/>
    <w:basedOn w:val="648"/>
    <w:next w:val="648"/>
    <w:uiPriority w:val="39"/>
    <w:unhideWhenUsed/>
    <w:qFormat/>
    <w:pPr>
      <w:ind w:left="2268"/>
      <w:jc w:val="left"/>
      <w:spacing w:after="57"/>
    </w:pPr>
    <w:rPr>
      <w:lang w:val="en-US" w:eastAsia="en-US"/>
    </w:rPr>
  </w:style>
  <w:style w:type="paragraph" w:styleId="768" w:customStyle="1">
    <w:name w:val="正文文本 211"/>
    <w:basedOn w:val="648"/>
    <w:next w:val="740"/>
    <w:uiPriority w:val="99"/>
    <w:qFormat/>
    <w:pPr>
      <w:jc w:val="center"/>
    </w:pPr>
    <w:rPr>
      <w:rFonts w:ascii="Arial" w:hAnsi="Arial"/>
      <w:sz w:val="16"/>
      <w:szCs w:val="20"/>
      <w:lang w:val="zh-CN" w:eastAsia="en-US"/>
    </w:rPr>
  </w:style>
  <w:style w:type="paragraph" w:styleId="769" w:customStyle="1">
    <w:name w:val="普通(网站)1"/>
    <w:basedOn w:val="648"/>
    <w:uiPriority w:val="99"/>
    <w:unhideWhenUsed/>
    <w:qFormat/>
    <w:pPr>
      <w:jc w:val="left"/>
    </w:pPr>
    <w:rPr>
      <w:sz w:val="24"/>
      <w:lang w:val="en-US" w:eastAsia="en-US"/>
    </w:rPr>
  </w:style>
  <w:style w:type="paragraph" w:styleId="770" w:customStyle="1">
    <w:name w:val="标题1"/>
    <w:basedOn w:val="648"/>
    <w:next w:val="648"/>
    <w:link w:val="771"/>
    <w:uiPriority w:val="10"/>
    <w:qFormat/>
    <w:pPr>
      <w:contextualSpacing/>
      <w:jc w:val="left"/>
      <w:spacing w:before="300"/>
    </w:pPr>
    <w:rPr>
      <w:sz w:val="48"/>
      <w:szCs w:val="48"/>
      <w:lang w:val="en-US" w:eastAsia="en-US"/>
    </w:rPr>
  </w:style>
  <w:style w:type="character" w:styleId="771" w:customStyle="1">
    <w:name w:val="标题 字符"/>
    <w:link w:val="770"/>
    <w:uiPriority w:val="10"/>
    <w:qFormat/>
    <w:rPr>
      <w:sz w:val="48"/>
      <w:szCs w:val="48"/>
    </w:rPr>
  </w:style>
  <w:style w:type="paragraph" w:styleId="772" w:customStyle="1">
    <w:name w:val="正文首行缩进12"/>
    <w:basedOn w:val="740"/>
    <w:next w:val="648"/>
    <w:link w:val="773"/>
    <w:uiPriority w:val="0"/>
    <w:qFormat/>
    <w:pPr>
      <w:ind w:firstLine="420"/>
      <w:jc w:val="both"/>
      <w:spacing w:line="240" w:lineRule="auto"/>
      <w:widowControl w:val="off"/>
    </w:pPr>
    <w:rPr>
      <w:rFonts w:ascii="Times New Roman" w:hAnsi="Times New Roman" w:eastAsia="宋体" w:cs="Times New Roman"/>
      <w:sz w:val="21"/>
      <w:szCs w:val="24"/>
      <w:lang w:val="en-US" w:eastAsia="zh-CN"/>
    </w:rPr>
  </w:style>
  <w:style w:type="character" w:styleId="773" w:customStyle="1">
    <w:name w:val="正文文本首行缩进 字符"/>
    <w:basedOn w:val="742"/>
    <w:link w:val="772"/>
    <w:uiPriority w:val="0"/>
    <w:qFormat/>
    <w:rPr>
      <w:rFonts w:ascii="Times New Roman" w:hAnsi="Times New Roman" w:eastAsia="宋体" w:cs="Times New Roman"/>
      <w:sz w:val="21"/>
      <w:szCs w:val="24"/>
      <w:lang w:eastAsia="zh-CN"/>
    </w:rPr>
  </w:style>
  <w:style w:type="character" w:styleId="774" w:customStyle="1">
    <w:name w:val="正文文本首行缩进 2 字符"/>
    <w:basedOn w:val="744"/>
    <w:link w:val="708"/>
    <w:uiPriority w:val="0"/>
    <w:qFormat/>
    <w:rPr>
      <w:rFonts w:ascii="Times New Roman" w:hAnsi="Times New Roman" w:eastAsia="宋体" w:cs="宋体"/>
      <w:sz w:val="21"/>
      <w:szCs w:val="21"/>
      <w:lang w:eastAsia="zh-CN"/>
    </w:rPr>
  </w:style>
  <w:style w:type="table" w:styleId="775" w:customStyle="1">
    <w:name w:val="网格型11"/>
    <w:basedOn w:val="725"/>
    <w:uiPriority w:val="59"/>
    <w:qFormat/>
    <w:tblPr/>
  </w:style>
  <w:style w:type="character" w:styleId="776" w:customStyle="1">
    <w:name w:val="尾注引用1"/>
    <w:link w:val="648"/>
    <w:uiPriority w:val="99"/>
    <w:unhideWhenUsed/>
    <w:qFormat/>
    <w:rPr>
      <w:vertAlign w:val="superscript"/>
    </w:rPr>
  </w:style>
  <w:style w:type="character" w:styleId="777" w:customStyle="1">
    <w:name w:val="已访问的超链接1"/>
    <w:basedOn w:val="687"/>
    <w:link w:val="648"/>
    <w:uiPriority w:val="99"/>
    <w:unhideWhenUsed/>
    <w:qFormat/>
    <w:rPr>
      <w:color w:val="333333"/>
      <w:u w:val="none"/>
    </w:rPr>
  </w:style>
  <w:style w:type="character" w:styleId="778" w:customStyle="1">
    <w:name w:val="强调1"/>
    <w:basedOn w:val="687"/>
    <w:link w:val="648"/>
    <w:uiPriority w:val="20"/>
    <w:qFormat/>
    <w:rPr>
      <w:i/>
    </w:rPr>
  </w:style>
  <w:style w:type="character" w:styleId="779" w:customStyle="1">
    <w:name w:val="超链接1"/>
    <w:basedOn w:val="687"/>
    <w:link w:val="648"/>
    <w:uiPriority w:val="99"/>
    <w:unhideWhenUsed/>
    <w:qFormat/>
    <w:rPr>
      <w:color w:val="0563c1"/>
      <w:u w:val="single"/>
    </w:rPr>
  </w:style>
  <w:style w:type="character" w:styleId="780" w:customStyle="1">
    <w:name w:val="脚注引用1"/>
    <w:link w:val="648"/>
    <w:uiPriority w:val="99"/>
    <w:unhideWhenUsed/>
    <w:qFormat/>
    <w:rPr>
      <w:vertAlign w:val="superscript"/>
    </w:rPr>
  </w:style>
  <w:style w:type="character" w:styleId="781" w:customStyle="1">
    <w:name w:val="批注文字 字符"/>
    <w:basedOn w:val="687"/>
    <w:link w:val="662"/>
    <w:uiPriority w:val="99"/>
    <w:qFormat/>
  </w:style>
  <w:style w:type="character" w:styleId="782" w:customStyle="1">
    <w:name w:val="批注主题 字符"/>
    <w:basedOn w:val="781"/>
    <w:link w:val="681"/>
    <w:uiPriority w:val="99"/>
    <w:semiHidden/>
    <w:qFormat/>
    <w:rPr>
      <w:b/>
      <w:bCs/>
    </w:rPr>
  </w:style>
  <w:style w:type="paragraph" w:styleId="783" w:customStyle="1">
    <w:name w:val="正文缩进11"/>
    <w:basedOn w:val="691"/>
    <w:uiPriority w:val="0"/>
    <w:qFormat/>
    <w:pPr>
      <w:ind w:firstLine="420"/>
    </w:pPr>
  </w:style>
  <w:style w:type="table" w:styleId="784" w:customStyle="1">
    <w:name w:val="Plain Table 1"/>
    <w:basedOn w:val="725"/>
    <w:uiPriority w:val="59"/>
    <w:qFormat/>
    <w:pPr>
      <w:spacing w:after="0" w:line="240" w:lineRule="auto"/>
    </w:pPr>
    <w:tblPr/>
  </w:style>
  <w:style w:type="table" w:styleId="785" w:customStyle="1">
    <w:name w:val="Plain Table 2"/>
    <w:basedOn w:val="725"/>
    <w:uiPriority w:val="59"/>
    <w:qFormat/>
    <w:pPr>
      <w:spacing w:after="0" w:line="240" w:lineRule="auto"/>
    </w:pPr>
    <w:tblPr/>
  </w:style>
  <w:style w:type="table" w:styleId="786" w:customStyle="1">
    <w:name w:val="Plain Table 3"/>
    <w:basedOn w:val="725"/>
    <w:uiPriority w:val="99"/>
    <w:qFormat/>
    <w:pPr>
      <w:spacing w:after="0" w:line="240" w:lineRule="auto"/>
    </w:pPr>
    <w:tblPr/>
  </w:style>
  <w:style w:type="table" w:styleId="787" w:customStyle="1">
    <w:name w:val="Plain Table 4"/>
    <w:basedOn w:val="725"/>
    <w:uiPriority w:val="99"/>
    <w:qFormat/>
    <w:pPr>
      <w:spacing w:after="0" w:line="240" w:lineRule="auto"/>
    </w:pPr>
    <w:tblPr/>
  </w:style>
  <w:style w:type="table" w:styleId="788" w:customStyle="1">
    <w:name w:val="Plain Table 5"/>
    <w:basedOn w:val="725"/>
    <w:uiPriority w:val="99"/>
    <w:qFormat/>
    <w:pPr>
      <w:spacing w:after="0" w:line="240" w:lineRule="auto"/>
    </w:pPr>
    <w:tblPr/>
  </w:style>
  <w:style w:type="table" w:styleId="789" w:customStyle="1">
    <w:name w:val="Grid Table 1 Light"/>
    <w:basedOn w:val="725"/>
    <w:uiPriority w:val="99"/>
    <w:qFormat/>
    <w:pPr>
      <w:spacing w:after="0" w:line="240" w:lineRule="auto"/>
    </w:pPr>
    <w:tblPr/>
  </w:style>
  <w:style w:type="table" w:styleId="790" w:customStyle="1">
    <w:name w:val="Grid Table 2"/>
    <w:basedOn w:val="725"/>
    <w:uiPriority w:val="99"/>
    <w:qFormat/>
    <w:pPr>
      <w:spacing w:after="0" w:line="240" w:lineRule="auto"/>
    </w:pPr>
    <w:tblPr/>
  </w:style>
  <w:style w:type="table" w:styleId="791" w:customStyle="1">
    <w:name w:val="Grid Table 3"/>
    <w:basedOn w:val="725"/>
    <w:uiPriority w:val="99"/>
    <w:qFormat/>
    <w:pPr>
      <w:spacing w:after="0" w:line="240" w:lineRule="auto"/>
    </w:pPr>
    <w:tblPr/>
  </w:style>
  <w:style w:type="table" w:styleId="792" w:customStyle="1">
    <w:name w:val="Grid Table 4"/>
    <w:basedOn w:val="725"/>
    <w:uiPriority w:val="59"/>
    <w:qFormat/>
    <w:pPr>
      <w:spacing w:after="0" w:line="240" w:lineRule="auto"/>
    </w:pPr>
    <w:tblPr/>
  </w:style>
  <w:style w:type="table" w:styleId="793" w:customStyle="1">
    <w:name w:val="Grid Table 5 Dark"/>
    <w:basedOn w:val="725"/>
    <w:uiPriority w:val="99"/>
    <w:qFormat/>
    <w:pPr>
      <w:spacing w:after="0" w:line="240" w:lineRule="auto"/>
    </w:pPr>
    <w:tblPr/>
  </w:style>
  <w:style w:type="table" w:styleId="794" w:customStyle="1">
    <w:name w:val="Grid Table 6 Colorful"/>
    <w:basedOn w:val="725"/>
    <w:uiPriority w:val="99"/>
    <w:qFormat/>
    <w:pPr>
      <w:spacing w:after="0" w:line="240" w:lineRule="auto"/>
    </w:pPr>
    <w:tblPr/>
  </w:style>
  <w:style w:type="table" w:styleId="795" w:customStyle="1">
    <w:name w:val="Grid Table 7 Colorful"/>
    <w:basedOn w:val="725"/>
    <w:uiPriority w:val="99"/>
    <w:qFormat/>
    <w:pPr>
      <w:spacing w:after="0" w:line="240" w:lineRule="auto"/>
    </w:pPr>
    <w:tblPr/>
  </w:style>
  <w:style w:type="table" w:styleId="796" w:customStyle="1">
    <w:name w:val="List Table 1 Light"/>
    <w:basedOn w:val="725"/>
    <w:uiPriority w:val="99"/>
    <w:qFormat/>
    <w:pPr>
      <w:spacing w:after="0" w:line="240" w:lineRule="auto"/>
    </w:pPr>
    <w:tblPr/>
  </w:style>
  <w:style w:type="table" w:styleId="797" w:customStyle="1">
    <w:name w:val="List Table 2"/>
    <w:basedOn w:val="725"/>
    <w:uiPriority w:val="99"/>
    <w:qFormat/>
    <w:pPr>
      <w:spacing w:after="0" w:line="240" w:lineRule="auto"/>
    </w:pPr>
    <w:tblPr/>
  </w:style>
  <w:style w:type="table" w:styleId="798" w:customStyle="1">
    <w:name w:val="List Table 3"/>
    <w:basedOn w:val="725"/>
    <w:uiPriority w:val="99"/>
    <w:qFormat/>
    <w:pPr>
      <w:spacing w:after="0" w:line="240" w:lineRule="auto"/>
    </w:pPr>
    <w:tblPr/>
  </w:style>
  <w:style w:type="table" w:styleId="799" w:customStyle="1">
    <w:name w:val="List Table 4"/>
    <w:basedOn w:val="725"/>
    <w:uiPriority w:val="99"/>
    <w:qFormat/>
    <w:pPr>
      <w:spacing w:after="0" w:line="240" w:lineRule="auto"/>
    </w:pPr>
    <w:tblPr/>
  </w:style>
  <w:style w:type="table" w:styleId="800" w:customStyle="1">
    <w:name w:val="List Table 5 Dark"/>
    <w:basedOn w:val="725"/>
    <w:uiPriority w:val="99"/>
    <w:qFormat/>
    <w:pPr>
      <w:spacing w:after="0" w:line="240" w:lineRule="auto"/>
    </w:pPr>
    <w:tblPr/>
  </w:style>
  <w:style w:type="table" w:styleId="801" w:customStyle="1">
    <w:name w:val="List Table 6 Colorful"/>
    <w:basedOn w:val="725"/>
    <w:uiPriority w:val="99"/>
    <w:qFormat/>
    <w:pPr>
      <w:spacing w:after="0" w:line="240" w:lineRule="auto"/>
    </w:pPr>
    <w:tblPr/>
  </w:style>
  <w:style w:type="table" w:styleId="802" w:customStyle="1">
    <w:name w:val="List Table 7 Colorful"/>
    <w:basedOn w:val="725"/>
    <w:uiPriority w:val="99"/>
    <w:qFormat/>
    <w:pPr>
      <w:spacing w:after="0" w:line="240" w:lineRule="auto"/>
    </w:pPr>
    <w:tblPr/>
  </w:style>
  <w:style w:type="paragraph" w:styleId="803" w:customStyle="1">
    <w:name w:val="TOC Heading"/>
    <w:basedOn w:val="648"/>
    <w:uiPriority w:val="39"/>
    <w:unhideWhenUsed/>
    <w:qFormat/>
    <w:rPr>
      <w:rFonts w:ascii="Times New Roman" w:hAnsi="Times New Roman" w:eastAsia="宋体" w:cs="Times New Roman"/>
    </w:rPr>
  </w:style>
  <w:style w:type="paragraph" w:styleId="804" w:customStyle="1">
    <w:name w:val="正文首行缩进 22"/>
    <w:basedOn w:val="805"/>
    <w:next w:val="648"/>
    <w:uiPriority w:val="0"/>
    <w:qFormat/>
    <w:pPr>
      <w:ind w:firstLine="420"/>
      <w:jc w:val="left"/>
    </w:pPr>
    <w:rPr>
      <w:lang w:val="en-US" w:eastAsia="en-US"/>
    </w:rPr>
  </w:style>
  <w:style w:type="paragraph" w:styleId="805" w:customStyle="1">
    <w:name w:val="正文文本缩进2"/>
    <w:basedOn w:val="648"/>
    <w:next w:val="806"/>
    <w:uiPriority w:val="0"/>
    <w:qFormat/>
    <w:pPr>
      <w:ind w:left="420"/>
      <w:jc w:val="left"/>
      <w:spacing w:after="120"/>
    </w:pPr>
    <w:rPr>
      <w:lang w:val="en-US" w:eastAsia="en-US"/>
    </w:rPr>
  </w:style>
  <w:style w:type="paragraph" w:styleId="806" w:customStyle="1">
    <w:name w:val="寄信人地址2"/>
    <w:basedOn w:val="648"/>
    <w:uiPriority w:val="0"/>
    <w:qFormat/>
    <w:pPr>
      <w:jc w:val="left"/>
    </w:pPr>
    <w:rPr>
      <w:rFonts w:ascii="Arial" w:hAnsi="Arial"/>
      <w:lang w:val="en-US" w:eastAsia="en-US"/>
    </w:rPr>
  </w:style>
  <w:style w:type="paragraph" w:styleId="807" w:customStyle="1">
    <w:name w:val="正文文本 21"/>
    <w:basedOn w:val="694"/>
    <w:uiPriority w:val="0"/>
    <w:qFormat/>
    <w:pPr>
      <w:jc w:val="both"/>
      <w:spacing w:after="120" w:line="480" w:lineRule="auto"/>
    </w:pPr>
    <w:rPr>
      <w:lang w:val="en-US" w:eastAsia="zh-CN"/>
    </w:rPr>
  </w:style>
  <w:style w:type="character" w:styleId="808" w:customStyle="1">
    <w:name w:val="Heading 1 Char"/>
    <w:basedOn w:val="687"/>
    <w:link w:val="648"/>
    <w:uiPriority w:val="9"/>
    <w:qFormat/>
    <w:rPr>
      <w:rFonts w:ascii="Arial" w:hAnsi="Arial" w:eastAsia="Arial" w:cs="Arial"/>
      <w:sz w:val="40"/>
      <w:szCs w:val="40"/>
    </w:rPr>
  </w:style>
  <w:style w:type="character" w:styleId="809" w:customStyle="1">
    <w:name w:val="Heading 2 Char"/>
    <w:basedOn w:val="687"/>
    <w:link w:val="648"/>
    <w:uiPriority w:val="9"/>
    <w:qFormat/>
    <w:rPr>
      <w:rFonts w:ascii="Arial" w:hAnsi="Arial" w:eastAsia="Arial" w:cs="Arial"/>
      <w:sz w:val="34"/>
    </w:rPr>
  </w:style>
  <w:style w:type="character" w:styleId="810" w:customStyle="1">
    <w:name w:val="Heading 3 Char"/>
    <w:basedOn w:val="687"/>
    <w:link w:val="648"/>
    <w:uiPriority w:val="9"/>
    <w:qFormat/>
    <w:rPr>
      <w:rFonts w:ascii="Arial" w:hAnsi="Arial" w:eastAsia="Arial" w:cs="Arial"/>
      <w:sz w:val="30"/>
      <w:szCs w:val="30"/>
    </w:rPr>
  </w:style>
  <w:style w:type="character" w:styleId="811" w:customStyle="1">
    <w:name w:val="Heading 4 Char"/>
    <w:basedOn w:val="687"/>
    <w:link w:val="648"/>
    <w:uiPriority w:val="9"/>
    <w:qFormat/>
    <w:rPr>
      <w:rFonts w:ascii="Arial" w:hAnsi="Arial" w:eastAsia="Arial" w:cs="Arial"/>
      <w:b/>
      <w:bCs/>
      <w:sz w:val="26"/>
      <w:szCs w:val="26"/>
    </w:rPr>
  </w:style>
  <w:style w:type="character" w:styleId="812" w:customStyle="1">
    <w:name w:val="Heading 5 Char"/>
    <w:basedOn w:val="687"/>
    <w:link w:val="648"/>
    <w:uiPriority w:val="9"/>
    <w:qFormat/>
    <w:rPr>
      <w:rFonts w:ascii="Arial" w:hAnsi="Arial" w:eastAsia="Arial" w:cs="Arial"/>
      <w:b/>
      <w:bCs/>
      <w:sz w:val="24"/>
      <w:szCs w:val="24"/>
    </w:rPr>
  </w:style>
  <w:style w:type="character" w:styleId="813" w:customStyle="1">
    <w:name w:val="Heading 6 Char"/>
    <w:basedOn w:val="687"/>
    <w:link w:val="648"/>
    <w:uiPriority w:val="9"/>
    <w:qFormat/>
    <w:rPr>
      <w:rFonts w:ascii="Arial" w:hAnsi="Arial" w:eastAsia="Arial" w:cs="Arial"/>
      <w:b/>
      <w:bCs/>
      <w:sz w:val="22"/>
      <w:szCs w:val="22"/>
    </w:rPr>
  </w:style>
  <w:style w:type="character" w:styleId="814" w:customStyle="1">
    <w:name w:val="Heading 7 Char"/>
    <w:basedOn w:val="687"/>
    <w:link w:val="648"/>
    <w:uiPriority w:val="9"/>
    <w:qFormat/>
    <w:rPr>
      <w:rFonts w:ascii="Arial" w:hAnsi="Arial" w:eastAsia="Arial" w:cs="Arial"/>
      <w:b/>
      <w:bCs/>
      <w:i/>
      <w:iCs/>
      <w:sz w:val="22"/>
      <w:szCs w:val="22"/>
    </w:rPr>
  </w:style>
  <w:style w:type="character" w:styleId="815" w:customStyle="1">
    <w:name w:val="Heading 8 Char"/>
    <w:basedOn w:val="687"/>
    <w:link w:val="648"/>
    <w:uiPriority w:val="9"/>
    <w:qFormat/>
    <w:rPr>
      <w:rFonts w:ascii="Arial" w:hAnsi="Arial" w:eastAsia="Arial" w:cs="Arial"/>
      <w:i/>
      <w:iCs/>
      <w:sz w:val="22"/>
      <w:szCs w:val="22"/>
    </w:rPr>
  </w:style>
  <w:style w:type="character" w:styleId="816" w:customStyle="1">
    <w:name w:val="Heading 9 Char"/>
    <w:basedOn w:val="687"/>
    <w:link w:val="648"/>
    <w:uiPriority w:val="9"/>
    <w:qFormat/>
    <w:rPr>
      <w:rFonts w:ascii="Arial" w:hAnsi="Arial" w:eastAsia="Arial" w:cs="Arial"/>
      <w:i/>
      <w:iCs/>
      <w:sz w:val="21"/>
      <w:szCs w:val="21"/>
    </w:rPr>
  </w:style>
  <w:style w:type="character" w:styleId="817" w:customStyle="1">
    <w:name w:val="Title Char"/>
    <w:basedOn w:val="687"/>
    <w:link w:val="648"/>
    <w:uiPriority w:val="10"/>
    <w:qFormat/>
    <w:rPr>
      <w:sz w:val="48"/>
      <w:szCs w:val="48"/>
    </w:rPr>
  </w:style>
  <w:style w:type="character" w:styleId="818" w:customStyle="1">
    <w:name w:val="Subtitle Char"/>
    <w:basedOn w:val="687"/>
    <w:link w:val="648"/>
    <w:uiPriority w:val="11"/>
    <w:qFormat/>
    <w:rPr>
      <w:sz w:val="24"/>
      <w:szCs w:val="24"/>
    </w:rPr>
  </w:style>
  <w:style w:type="character" w:styleId="819" w:customStyle="1">
    <w:name w:val="Quote Char"/>
    <w:link w:val="648"/>
    <w:uiPriority w:val="29"/>
    <w:qFormat/>
    <w:rPr>
      <w:i/>
    </w:rPr>
  </w:style>
  <w:style w:type="character" w:styleId="820" w:customStyle="1">
    <w:name w:val="Intense Quote Char"/>
    <w:link w:val="648"/>
    <w:uiPriority w:val="30"/>
    <w:qFormat/>
    <w:rPr>
      <w:i/>
    </w:rPr>
  </w:style>
  <w:style w:type="character" w:styleId="821" w:customStyle="1">
    <w:name w:val="Header Char"/>
    <w:basedOn w:val="687"/>
    <w:link w:val="648"/>
    <w:uiPriority w:val="99"/>
    <w:qFormat/>
  </w:style>
  <w:style w:type="character" w:styleId="822" w:customStyle="1">
    <w:name w:val="Caption Char"/>
    <w:link w:val="648"/>
    <w:uiPriority w:val="99"/>
    <w:qFormat/>
  </w:style>
  <w:style w:type="table" w:styleId="823" w:customStyle="1">
    <w:name w:val="无格式表格 11"/>
    <w:basedOn w:val="725"/>
    <w:uiPriority w:val="59"/>
    <w:qFormat/>
    <w:tblPr/>
  </w:style>
  <w:style w:type="table" w:styleId="824" w:customStyle="1">
    <w:name w:val="无格式表格 21"/>
    <w:basedOn w:val="725"/>
    <w:uiPriority w:val="59"/>
    <w:qFormat/>
    <w:tblPr/>
  </w:style>
  <w:style w:type="table" w:styleId="825" w:customStyle="1">
    <w:name w:val="无格式表格 31"/>
    <w:basedOn w:val="725"/>
    <w:uiPriority w:val="99"/>
    <w:qFormat/>
    <w:tblPr/>
  </w:style>
  <w:style w:type="table" w:styleId="826" w:customStyle="1">
    <w:name w:val="无格式表格 41"/>
    <w:basedOn w:val="725"/>
    <w:uiPriority w:val="99"/>
    <w:qFormat/>
    <w:tblPr/>
  </w:style>
  <w:style w:type="table" w:styleId="827" w:customStyle="1">
    <w:name w:val="无格式表格 51"/>
    <w:basedOn w:val="725"/>
    <w:uiPriority w:val="99"/>
    <w:qFormat/>
    <w:tblPr/>
  </w:style>
  <w:style w:type="table" w:styleId="828" w:customStyle="1">
    <w:name w:val="网格表 1 浅色1"/>
    <w:basedOn w:val="725"/>
    <w:uiPriority w:val="99"/>
    <w:qFormat/>
    <w:tblPr/>
  </w:style>
  <w:style w:type="table" w:styleId="829" w:customStyle="1">
    <w:name w:val="网格表 21"/>
    <w:basedOn w:val="725"/>
    <w:uiPriority w:val="99"/>
    <w:qFormat/>
    <w:tblPr/>
  </w:style>
  <w:style w:type="table" w:styleId="830" w:customStyle="1">
    <w:name w:val="网格表 31"/>
    <w:basedOn w:val="725"/>
    <w:uiPriority w:val="99"/>
    <w:qFormat/>
    <w:tblPr/>
  </w:style>
  <w:style w:type="table" w:styleId="831" w:customStyle="1">
    <w:name w:val="网格表 41"/>
    <w:basedOn w:val="725"/>
    <w:uiPriority w:val="59"/>
    <w:qFormat/>
    <w:tblPr/>
  </w:style>
  <w:style w:type="table" w:styleId="832" w:customStyle="1">
    <w:name w:val="网格表 5 深色1"/>
    <w:basedOn w:val="725"/>
    <w:uiPriority w:val="99"/>
    <w:qFormat/>
    <w:tblPr/>
  </w:style>
  <w:style w:type="table" w:styleId="833" w:customStyle="1">
    <w:name w:val="网格表 6 彩色1"/>
    <w:basedOn w:val="725"/>
    <w:uiPriority w:val="99"/>
    <w:qFormat/>
    <w:tblPr/>
  </w:style>
  <w:style w:type="table" w:styleId="834" w:customStyle="1">
    <w:name w:val="网格表 7 彩色1"/>
    <w:basedOn w:val="725"/>
    <w:uiPriority w:val="99"/>
    <w:qFormat/>
    <w:tblPr/>
  </w:style>
  <w:style w:type="table" w:styleId="835" w:customStyle="1">
    <w:name w:val="清单表 1 浅色1"/>
    <w:basedOn w:val="725"/>
    <w:uiPriority w:val="99"/>
    <w:qFormat/>
    <w:tblPr/>
  </w:style>
  <w:style w:type="table" w:styleId="836" w:customStyle="1">
    <w:name w:val="清单表 21"/>
    <w:basedOn w:val="725"/>
    <w:uiPriority w:val="99"/>
    <w:qFormat/>
    <w:tblPr/>
  </w:style>
  <w:style w:type="table" w:styleId="837" w:customStyle="1">
    <w:name w:val="清单表 31"/>
    <w:basedOn w:val="725"/>
    <w:uiPriority w:val="99"/>
    <w:qFormat/>
    <w:tblPr/>
  </w:style>
  <w:style w:type="table" w:styleId="838" w:customStyle="1">
    <w:name w:val="清单表 41"/>
    <w:basedOn w:val="725"/>
    <w:uiPriority w:val="99"/>
    <w:qFormat/>
    <w:tblPr/>
  </w:style>
  <w:style w:type="table" w:styleId="839" w:customStyle="1">
    <w:name w:val="清单表 5 深色1"/>
    <w:basedOn w:val="725"/>
    <w:uiPriority w:val="99"/>
    <w:qFormat/>
    <w:tblPr/>
  </w:style>
  <w:style w:type="table" w:styleId="840" w:customStyle="1">
    <w:name w:val="清单表 6 彩色1"/>
    <w:basedOn w:val="725"/>
    <w:uiPriority w:val="99"/>
    <w:qFormat/>
    <w:tblPr/>
  </w:style>
  <w:style w:type="table" w:styleId="841" w:customStyle="1">
    <w:name w:val="清单表 7 彩色1"/>
    <w:basedOn w:val="725"/>
    <w:uiPriority w:val="99"/>
    <w:qFormat/>
    <w:tblPr/>
  </w:style>
  <w:style w:type="character" w:styleId="842" w:customStyle="1">
    <w:name w:val="Footnote Text Char"/>
    <w:link w:val="648"/>
    <w:uiPriority w:val="99"/>
    <w:qFormat/>
    <w:rPr>
      <w:sz w:val="18"/>
    </w:rPr>
  </w:style>
  <w:style w:type="character" w:styleId="843" w:customStyle="1">
    <w:name w:val="Endnote Text Char"/>
    <w:link w:val="648"/>
    <w:uiPriority w:val="99"/>
    <w:qFormat/>
    <w:rPr>
      <w:sz w:val="20"/>
    </w:rPr>
  </w:style>
  <w:style w:type="paragraph" w:styleId="844" w:customStyle="1">
    <w:name w:val="TOC 标题1"/>
    <w:uiPriority w:val="39"/>
    <w:unhideWhenUsed/>
    <w:qFormat/>
    <w:rPr>
      <w:rFonts w:hint="default" w:ascii="Times New Roman" w:hAnsi="Times New Roman" w:eastAsia="宋体" w:cs="Times New Roman"/>
      <w:lang w:val="en-US" w:eastAsia="zh-CN" w:bidi="ar-SA"/>
    </w:rPr>
  </w:style>
  <w:style w:type="paragraph" w:styleId="845">
    <w:name w:val="Quote"/>
    <w:basedOn w:val="648"/>
    <w:next w:val="648"/>
    <w:link w:val="846"/>
    <w:uiPriority w:val="29"/>
    <w:qFormat/>
    <w:pPr>
      <w:ind w:left="720" w:right="720"/>
      <w:jc w:val="left"/>
    </w:pPr>
    <w:rPr>
      <w:i/>
      <w:lang w:val="en-US" w:eastAsia="en-US"/>
    </w:rPr>
  </w:style>
  <w:style w:type="character" w:styleId="846" w:customStyle="1">
    <w:name w:val="引用 字符"/>
    <w:link w:val="845"/>
    <w:uiPriority w:val="29"/>
    <w:qFormat/>
    <w:rPr>
      <w:i/>
    </w:rPr>
  </w:style>
  <w:style w:type="paragraph" w:styleId="847">
    <w:name w:val="Intense Quote"/>
    <w:basedOn w:val="648"/>
    <w:next w:val="648"/>
    <w:link w:val="848"/>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i/>
      <w:lang w:val="en-US" w:eastAsia="en-US"/>
    </w:rPr>
  </w:style>
  <w:style w:type="character" w:styleId="848" w:customStyle="1">
    <w:name w:val="明显引用 字符"/>
    <w:link w:val="847"/>
    <w:uiPriority w:val="30"/>
    <w:qFormat/>
    <w:rPr>
      <w:i/>
    </w:rPr>
  </w:style>
  <w:style w:type="character" w:styleId="849" w:customStyle="1">
    <w:name w:val="Footer Char"/>
    <w:link w:val="648"/>
    <w:uiPriority w:val="99"/>
    <w:qFormat/>
  </w:style>
  <w:style w:type="table" w:styleId="850" w:customStyle="1">
    <w:name w:val="Table Grid Light"/>
    <w:basedOn w:val="725"/>
    <w:uiPriority w:val="59"/>
    <w:qFormat/>
    <w:tblPr/>
  </w:style>
  <w:style w:type="table" w:styleId="851" w:customStyle="1">
    <w:name w:val="Grid Table 1 Light - Accent 1"/>
    <w:basedOn w:val="725"/>
    <w:uiPriority w:val="99"/>
    <w:qFormat/>
    <w:tblPr/>
  </w:style>
  <w:style w:type="table" w:styleId="852" w:customStyle="1">
    <w:name w:val="Grid Table 1 Light - Accent 2"/>
    <w:basedOn w:val="725"/>
    <w:uiPriority w:val="99"/>
    <w:qFormat/>
    <w:tblPr/>
  </w:style>
  <w:style w:type="table" w:styleId="853" w:customStyle="1">
    <w:name w:val="Grid Table 1 Light - Accent 3"/>
    <w:basedOn w:val="725"/>
    <w:uiPriority w:val="99"/>
    <w:qFormat/>
    <w:tblPr/>
  </w:style>
  <w:style w:type="table" w:styleId="854" w:customStyle="1">
    <w:name w:val="Grid Table 1 Light - Accent 4"/>
    <w:basedOn w:val="725"/>
    <w:uiPriority w:val="99"/>
    <w:qFormat/>
    <w:tblPr/>
  </w:style>
  <w:style w:type="table" w:styleId="855" w:customStyle="1">
    <w:name w:val="Grid Table 1 Light - Accent 5"/>
    <w:basedOn w:val="725"/>
    <w:uiPriority w:val="99"/>
    <w:qFormat/>
    <w:tblPr/>
  </w:style>
  <w:style w:type="table" w:styleId="856" w:customStyle="1">
    <w:name w:val="Grid Table 1 Light - Accent 6"/>
    <w:basedOn w:val="725"/>
    <w:uiPriority w:val="99"/>
    <w:qFormat/>
    <w:tblPr/>
  </w:style>
  <w:style w:type="table" w:styleId="857" w:customStyle="1">
    <w:name w:val="Grid Table 2 - Accent 1"/>
    <w:basedOn w:val="725"/>
    <w:uiPriority w:val="99"/>
    <w:qFormat/>
    <w:tblPr/>
  </w:style>
  <w:style w:type="table" w:styleId="858" w:customStyle="1">
    <w:name w:val="Grid Table 2 - Accent 2"/>
    <w:basedOn w:val="725"/>
    <w:uiPriority w:val="99"/>
    <w:qFormat/>
    <w:tblPr/>
  </w:style>
  <w:style w:type="table" w:styleId="859" w:customStyle="1">
    <w:name w:val="Grid Table 2 - Accent 3"/>
    <w:basedOn w:val="725"/>
    <w:uiPriority w:val="99"/>
    <w:qFormat/>
    <w:tblPr/>
  </w:style>
  <w:style w:type="table" w:styleId="860" w:customStyle="1">
    <w:name w:val="Grid Table 2 - Accent 4"/>
    <w:basedOn w:val="725"/>
    <w:uiPriority w:val="99"/>
    <w:qFormat/>
    <w:tblPr/>
  </w:style>
  <w:style w:type="table" w:styleId="861" w:customStyle="1">
    <w:name w:val="Grid Table 2 - Accent 5"/>
    <w:basedOn w:val="725"/>
    <w:uiPriority w:val="99"/>
    <w:qFormat/>
    <w:tblPr/>
  </w:style>
  <w:style w:type="table" w:styleId="862" w:customStyle="1">
    <w:name w:val="Grid Table 2 - Accent 6"/>
    <w:basedOn w:val="725"/>
    <w:uiPriority w:val="99"/>
    <w:qFormat/>
    <w:tblPr/>
  </w:style>
  <w:style w:type="table" w:styleId="863" w:customStyle="1">
    <w:name w:val="Grid Table 3 - Accent 1"/>
    <w:basedOn w:val="725"/>
    <w:uiPriority w:val="99"/>
    <w:qFormat/>
    <w:tblPr/>
  </w:style>
  <w:style w:type="table" w:styleId="864" w:customStyle="1">
    <w:name w:val="Grid Table 3 - Accent 2"/>
    <w:basedOn w:val="725"/>
    <w:uiPriority w:val="99"/>
    <w:qFormat/>
    <w:tblPr/>
  </w:style>
  <w:style w:type="table" w:styleId="865" w:customStyle="1">
    <w:name w:val="Grid Table 3 - Accent 3"/>
    <w:basedOn w:val="725"/>
    <w:uiPriority w:val="99"/>
    <w:qFormat/>
    <w:tblPr/>
  </w:style>
  <w:style w:type="table" w:styleId="866" w:customStyle="1">
    <w:name w:val="Grid Table 3 - Accent 4"/>
    <w:basedOn w:val="725"/>
    <w:uiPriority w:val="99"/>
    <w:qFormat/>
    <w:tblPr/>
  </w:style>
  <w:style w:type="table" w:styleId="867" w:customStyle="1">
    <w:name w:val="Grid Table 3 - Accent 5"/>
    <w:basedOn w:val="725"/>
    <w:uiPriority w:val="99"/>
    <w:qFormat/>
    <w:tblPr/>
  </w:style>
  <w:style w:type="table" w:styleId="868" w:customStyle="1">
    <w:name w:val="Grid Table 3 - Accent 6"/>
    <w:basedOn w:val="725"/>
    <w:uiPriority w:val="99"/>
    <w:qFormat/>
    <w:tblPr/>
  </w:style>
  <w:style w:type="table" w:styleId="869" w:customStyle="1">
    <w:name w:val="Grid Table 4 - Accent 1"/>
    <w:basedOn w:val="725"/>
    <w:uiPriority w:val="59"/>
    <w:qFormat/>
    <w:tblPr/>
  </w:style>
  <w:style w:type="table" w:styleId="870" w:customStyle="1">
    <w:name w:val="Grid Table 4 - Accent 2"/>
    <w:basedOn w:val="725"/>
    <w:uiPriority w:val="59"/>
    <w:qFormat/>
    <w:tblPr/>
  </w:style>
  <w:style w:type="table" w:styleId="871" w:customStyle="1">
    <w:name w:val="Grid Table 4 - Accent 3"/>
    <w:basedOn w:val="725"/>
    <w:uiPriority w:val="59"/>
    <w:qFormat/>
    <w:tblPr/>
  </w:style>
  <w:style w:type="table" w:styleId="872" w:customStyle="1">
    <w:name w:val="Grid Table 4 - Accent 4"/>
    <w:basedOn w:val="725"/>
    <w:uiPriority w:val="59"/>
    <w:qFormat/>
    <w:tblPr/>
  </w:style>
  <w:style w:type="table" w:styleId="873" w:customStyle="1">
    <w:name w:val="Grid Table 4 - Accent 5"/>
    <w:basedOn w:val="725"/>
    <w:uiPriority w:val="59"/>
    <w:qFormat/>
    <w:tblPr/>
  </w:style>
  <w:style w:type="table" w:styleId="874" w:customStyle="1">
    <w:name w:val="Grid Table 4 - Accent 6"/>
    <w:basedOn w:val="725"/>
    <w:uiPriority w:val="59"/>
    <w:qFormat/>
    <w:tblPr/>
  </w:style>
  <w:style w:type="table" w:styleId="875" w:customStyle="1">
    <w:name w:val="Grid Table 5 Dark- Accent 1"/>
    <w:basedOn w:val="725"/>
    <w:uiPriority w:val="99"/>
    <w:qFormat/>
    <w:tblPr/>
  </w:style>
  <w:style w:type="table" w:styleId="876" w:customStyle="1">
    <w:name w:val="Grid Table 5 Dark - Accent 2"/>
    <w:basedOn w:val="725"/>
    <w:uiPriority w:val="99"/>
    <w:qFormat/>
    <w:tblPr/>
  </w:style>
  <w:style w:type="table" w:styleId="877" w:customStyle="1">
    <w:name w:val="Grid Table 5 Dark - Accent 3"/>
    <w:basedOn w:val="725"/>
    <w:uiPriority w:val="99"/>
    <w:qFormat/>
    <w:tblPr/>
  </w:style>
  <w:style w:type="table" w:styleId="878" w:customStyle="1">
    <w:name w:val="Grid Table 5 Dark- Accent 4"/>
    <w:basedOn w:val="725"/>
    <w:uiPriority w:val="99"/>
    <w:qFormat/>
    <w:tblPr/>
  </w:style>
  <w:style w:type="table" w:styleId="879" w:customStyle="1">
    <w:name w:val="Grid Table 5 Dark - Accent 5"/>
    <w:basedOn w:val="725"/>
    <w:uiPriority w:val="99"/>
    <w:qFormat/>
    <w:tblPr/>
  </w:style>
  <w:style w:type="table" w:styleId="880" w:customStyle="1">
    <w:name w:val="Grid Table 5 Dark - Accent 6"/>
    <w:basedOn w:val="725"/>
    <w:uiPriority w:val="99"/>
    <w:qFormat/>
    <w:tblPr/>
  </w:style>
  <w:style w:type="table" w:styleId="881" w:customStyle="1">
    <w:name w:val="Grid Table 6 Colorful - Accent 1"/>
    <w:basedOn w:val="725"/>
    <w:uiPriority w:val="99"/>
    <w:qFormat/>
    <w:tblPr/>
  </w:style>
  <w:style w:type="table" w:styleId="882" w:customStyle="1">
    <w:name w:val="Grid Table 6 Colorful - Accent 2"/>
    <w:basedOn w:val="725"/>
    <w:uiPriority w:val="99"/>
    <w:qFormat/>
    <w:tblPr/>
  </w:style>
  <w:style w:type="table" w:styleId="883" w:customStyle="1">
    <w:name w:val="Grid Table 6 Colorful - Accent 3"/>
    <w:basedOn w:val="725"/>
    <w:uiPriority w:val="99"/>
    <w:qFormat/>
    <w:tblPr/>
  </w:style>
  <w:style w:type="table" w:styleId="884" w:customStyle="1">
    <w:name w:val="Grid Table 6 Colorful - Accent 4"/>
    <w:basedOn w:val="725"/>
    <w:uiPriority w:val="99"/>
    <w:qFormat/>
    <w:tblPr/>
  </w:style>
  <w:style w:type="table" w:styleId="885" w:customStyle="1">
    <w:name w:val="Grid Table 6 Colorful - Accent 5"/>
    <w:basedOn w:val="725"/>
    <w:uiPriority w:val="99"/>
    <w:qFormat/>
    <w:tblPr/>
  </w:style>
  <w:style w:type="table" w:styleId="886" w:customStyle="1">
    <w:name w:val="Grid Table 6 Colorful - Accent 6"/>
    <w:basedOn w:val="725"/>
    <w:uiPriority w:val="99"/>
    <w:qFormat/>
    <w:tblPr/>
  </w:style>
  <w:style w:type="table" w:styleId="887" w:customStyle="1">
    <w:name w:val="Grid Table 7 Colorful - Accent 1"/>
    <w:basedOn w:val="725"/>
    <w:uiPriority w:val="99"/>
    <w:qFormat/>
    <w:tblPr/>
  </w:style>
  <w:style w:type="table" w:styleId="888" w:customStyle="1">
    <w:name w:val="Grid Table 7 Colorful - Accent 2"/>
    <w:basedOn w:val="725"/>
    <w:uiPriority w:val="99"/>
    <w:qFormat/>
    <w:tblPr/>
  </w:style>
  <w:style w:type="table" w:styleId="889" w:customStyle="1">
    <w:name w:val="Grid Table 7 Colorful - Accent 3"/>
    <w:basedOn w:val="725"/>
    <w:uiPriority w:val="99"/>
    <w:qFormat/>
    <w:tblPr/>
  </w:style>
  <w:style w:type="table" w:styleId="890" w:customStyle="1">
    <w:name w:val="Grid Table 7 Colorful - Accent 4"/>
    <w:basedOn w:val="725"/>
    <w:uiPriority w:val="99"/>
    <w:qFormat/>
    <w:tblPr/>
  </w:style>
  <w:style w:type="table" w:styleId="891" w:customStyle="1">
    <w:name w:val="Grid Table 7 Colorful - Accent 5"/>
    <w:basedOn w:val="725"/>
    <w:uiPriority w:val="99"/>
    <w:qFormat/>
    <w:tblPr/>
  </w:style>
  <w:style w:type="table" w:styleId="892" w:customStyle="1">
    <w:name w:val="Grid Table 7 Colorful - Accent 6"/>
    <w:basedOn w:val="725"/>
    <w:uiPriority w:val="99"/>
    <w:qFormat/>
    <w:tblPr/>
  </w:style>
  <w:style w:type="table" w:styleId="893" w:customStyle="1">
    <w:name w:val="List Table 1 Light - Accent 1"/>
    <w:basedOn w:val="725"/>
    <w:uiPriority w:val="99"/>
    <w:qFormat/>
    <w:tblPr/>
  </w:style>
  <w:style w:type="table" w:styleId="894" w:customStyle="1">
    <w:name w:val="List Table 1 Light - Accent 2"/>
    <w:basedOn w:val="725"/>
    <w:uiPriority w:val="99"/>
    <w:qFormat/>
    <w:tblPr/>
  </w:style>
  <w:style w:type="table" w:styleId="895" w:customStyle="1">
    <w:name w:val="List Table 1 Light - Accent 3"/>
    <w:basedOn w:val="725"/>
    <w:uiPriority w:val="99"/>
    <w:qFormat/>
    <w:tblPr/>
  </w:style>
  <w:style w:type="table" w:styleId="896" w:customStyle="1">
    <w:name w:val="List Table 1 Light - Accent 4"/>
    <w:basedOn w:val="725"/>
    <w:uiPriority w:val="99"/>
    <w:qFormat/>
    <w:tblPr/>
  </w:style>
  <w:style w:type="table" w:styleId="897" w:customStyle="1">
    <w:name w:val="List Table 1 Light - Accent 5"/>
    <w:basedOn w:val="725"/>
    <w:uiPriority w:val="99"/>
    <w:qFormat/>
    <w:tblPr/>
  </w:style>
  <w:style w:type="table" w:styleId="898" w:customStyle="1">
    <w:name w:val="List Table 1 Light - Accent 6"/>
    <w:basedOn w:val="725"/>
    <w:uiPriority w:val="99"/>
    <w:qFormat/>
    <w:tblPr/>
  </w:style>
  <w:style w:type="table" w:styleId="899" w:customStyle="1">
    <w:name w:val="List Table 2 - Accent 1"/>
    <w:basedOn w:val="725"/>
    <w:uiPriority w:val="99"/>
    <w:qFormat/>
    <w:tblPr/>
  </w:style>
  <w:style w:type="table" w:styleId="900" w:customStyle="1">
    <w:name w:val="List Table 2 - Accent 2"/>
    <w:basedOn w:val="725"/>
    <w:uiPriority w:val="99"/>
    <w:qFormat/>
    <w:tblPr/>
  </w:style>
  <w:style w:type="table" w:styleId="901" w:customStyle="1">
    <w:name w:val="List Table 2 - Accent 3"/>
    <w:basedOn w:val="725"/>
    <w:uiPriority w:val="99"/>
    <w:qFormat/>
    <w:tblPr/>
  </w:style>
  <w:style w:type="table" w:styleId="902" w:customStyle="1">
    <w:name w:val="List Table 2 - Accent 4"/>
    <w:basedOn w:val="725"/>
    <w:uiPriority w:val="99"/>
    <w:qFormat/>
    <w:tblPr/>
  </w:style>
  <w:style w:type="table" w:styleId="903" w:customStyle="1">
    <w:name w:val="List Table 2 - Accent 5"/>
    <w:basedOn w:val="725"/>
    <w:uiPriority w:val="99"/>
    <w:qFormat/>
    <w:tblPr/>
  </w:style>
  <w:style w:type="table" w:styleId="904" w:customStyle="1">
    <w:name w:val="List Table 2 - Accent 6"/>
    <w:basedOn w:val="725"/>
    <w:uiPriority w:val="99"/>
    <w:qFormat/>
    <w:tblPr/>
  </w:style>
  <w:style w:type="table" w:styleId="905" w:customStyle="1">
    <w:name w:val="List Table 3 - Accent 1"/>
    <w:basedOn w:val="725"/>
    <w:uiPriority w:val="99"/>
    <w:qFormat/>
    <w:tblPr/>
  </w:style>
  <w:style w:type="table" w:styleId="906" w:customStyle="1">
    <w:name w:val="List Table 3 - Accent 2"/>
    <w:basedOn w:val="725"/>
    <w:uiPriority w:val="99"/>
    <w:qFormat/>
    <w:tblPr/>
  </w:style>
  <w:style w:type="table" w:styleId="907" w:customStyle="1">
    <w:name w:val="List Table 3 - Accent 3"/>
    <w:basedOn w:val="725"/>
    <w:uiPriority w:val="99"/>
    <w:qFormat/>
    <w:tblPr/>
  </w:style>
  <w:style w:type="table" w:styleId="908" w:customStyle="1">
    <w:name w:val="List Table 3 - Accent 4"/>
    <w:basedOn w:val="725"/>
    <w:uiPriority w:val="99"/>
    <w:qFormat/>
    <w:tblPr/>
  </w:style>
  <w:style w:type="table" w:styleId="909" w:customStyle="1">
    <w:name w:val="List Table 3 - Accent 5"/>
    <w:basedOn w:val="725"/>
    <w:uiPriority w:val="99"/>
    <w:qFormat/>
    <w:tblPr/>
  </w:style>
  <w:style w:type="table" w:styleId="910" w:customStyle="1">
    <w:name w:val="List Table 3 - Accent 6"/>
    <w:basedOn w:val="725"/>
    <w:uiPriority w:val="99"/>
    <w:qFormat/>
    <w:tblPr/>
  </w:style>
  <w:style w:type="table" w:styleId="911" w:customStyle="1">
    <w:name w:val="List Table 4 - Accent 1"/>
    <w:basedOn w:val="725"/>
    <w:uiPriority w:val="99"/>
    <w:qFormat/>
    <w:tblPr/>
  </w:style>
  <w:style w:type="table" w:styleId="912" w:customStyle="1">
    <w:name w:val="List Table 4 - Accent 2"/>
    <w:basedOn w:val="725"/>
    <w:uiPriority w:val="99"/>
    <w:qFormat/>
    <w:tblPr/>
  </w:style>
  <w:style w:type="table" w:styleId="913" w:customStyle="1">
    <w:name w:val="List Table 4 - Accent 3"/>
    <w:basedOn w:val="725"/>
    <w:uiPriority w:val="99"/>
    <w:qFormat/>
    <w:tblPr/>
  </w:style>
  <w:style w:type="table" w:styleId="914" w:customStyle="1">
    <w:name w:val="List Table 4 - Accent 4"/>
    <w:basedOn w:val="725"/>
    <w:uiPriority w:val="99"/>
    <w:qFormat/>
    <w:tblPr/>
  </w:style>
  <w:style w:type="table" w:styleId="915" w:customStyle="1">
    <w:name w:val="List Table 4 - Accent 5"/>
    <w:basedOn w:val="725"/>
    <w:uiPriority w:val="99"/>
    <w:qFormat/>
    <w:tblPr/>
  </w:style>
  <w:style w:type="table" w:styleId="916" w:customStyle="1">
    <w:name w:val="List Table 4 - Accent 6"/>
    <w:basedOn w:val="725"/>
    <w:uiPriority w:val="99"/>
    <w:qFormat/>
    <w:tblPr/>
  </w:style>
  <w:style w:type="table" w:styleId="917" w:customStyle="1">
    <w:name w:val="List Table 5 Dark - Accent 1"/>
    <w:basedOn w:val="725"/>
    <w:uiPriority w:val="99"/>
    <w:qFormat/>
    <w:tblPr/>
  </w:style>
  <w:style w:type="table" w:styleId="918" w:customStyle="1">
    <w:name w:val="List Table 5 Dark - Accent 2"/>
    <w:basedOn w:val="725"/>
    <w:uiPriority w:val="99"/>
    <w:qFormat/>
    <w:tblPr/>
  </w:style>
  <w:style w:type="table" w:styleId="919" w:customStyle="1">
    <w:name w:val="List Table 5 Dark - Accent 3"/>
    <w:basedOn w:val="725"/>
    <w:uiPriority w:val="99"/>
    <w:qFormat/>
    <w:tblPr/>
  </w:style>
  <w:style w:type="table" w:styleId="920" w:customStyle="1">
    <w:name w:val="List Table 5 Dark - Accent 4"/>
    <w:basedOn w:val="725"/>
    <w:uiPriority w:val="99"/>
    <w:qFormat/>
    <w:tblPr/>
  </w:style>
  <w:style w:type="table" w:styleId="921" w:customStyle="1">
    <w:name w:val="List Table 5 Dark - Accent 5"/>
    <w:basedOn w:val="725"/>
    <w:uiPriority w:val="99"/>
    <w:qFormat/>
    <w:tblPr/>
  </w:style>
  <w:style w:type="table" w:styleId="922" w:customStyle="1">
    <w:name w:val="List Table 5 Dark - Accent 6"/>
    <w:basedOn w:val="725"/>
    <w:uiPriority w:val="99"/>
    <w:qFormat/>
    <w:tblPr/>
  </w:style>
  <w:style w:type="table" w:styleId="923" w:customStyle="1">
    <w:name w:val="List Table 6 Colorful - Accent 1"/>
    <w:basedOn w:val="725"/>
    <w:uiPriority w:val="99"/>
    <w:qFormat/>
    <w:tblPr/>
  </w:style>
  <w:style w:type="table" w:styleId="924" w:customStyle="1">
    <w:name w:val="List Table 6 Colorful - Accent 2"/>
    <w:basedOn w:val="725"/>
    <w:uiPriority w:val="99"/>
    <w:qFormat/>
    <w:tblPr/>
  </w:style>
  <w:style w:type="table" w:styleId="925" w:customStyle="1">
    <w:name w:val="List Table 6 Colorful - Accent 3"/>
    <w:basedOn w:val="725"/>
    <w:uiPriority w:val="99"/>
    <w:qFormat/>
    <w:tblPr/>
  </w:style>
  <w:style w:type="table" w:styleId="926" w:customStyle="1">
    <w:name w:val="List Table 6 Colorful - Accent 4"/>
    <w:basedOn w:val="725"/>
    <w:uiPriority w:val="99"/>
    <w:qFormat/>
    <w:tblPr/>
  </w:style>
  <w:style w:type="table" w:styleId="927" w:customStyle="1">
    <w:name w:val="List Table 6 Colorful - Accent 5"/>
    <w:basedOn w:val="725"/>
    <w:uiPriority w:val="99"/>
    <w:qFormat/>
    <w:tblPr/>
  </w:style>
  <w:style w:type="table" w:styleId="928" w:customStyle="1">
    <w:name w:val="List Table 6 Colorful - Accent 6"/>
    <w:basedOn w:val="725"/>
    <w:uiPriority w:val="99"/>
    <w:qFormat/>
    <w:tblPr/>
  </w:style>
  <w:style w:type="table" w:styleId="929" w:customStyle="1">
    <w:name w:val="List Table 7 Colorful - Accent 1"/>
    <w:basedOn w:val="725"/>
    <w:uiPriority w:val="99"/>
    <w:qFormat/>
    <w:tblPr/>
  </w:style>
  <w:style w:type="table" w:styleId="930" w:customStyle="1">
    <w:name w:val="List Table 7 Colorful - Accent 2"/>
    <w:basedOn w:val="725"/>
    <w:uiPriority w:val="99"/>
    <w:qFormat/>
    <w:tblPr/>
  </w:style>
  <w:style w:type="table" w:styleId="931" w:customStyle="1">
    <w:name w:val="List Table 7 Colorful - Accent 3"/>
    <w:basedOn w:val="725"/>
    <w:uiPriority w:val="99"/>
    <w:qFormat/>
    <w:tblPr/>
  </w:style>
  <w:style w:type="table" w:styleId="932" w:customStyle="1">
    <w:name w:val="List Table 7 Colorful - Accent 4"/>
    <w:basedOn w:val="725"/>
    <w:uiPriority w:val="99"/>
    <w:qFormat/>
    <w:tblPr/>
  </w:style>
  <w:style w:type="table" w:styleId="933" w:customStyle="1">
    <w:name w:val="List Table 7 Colorful - Accent 5"/>
    <w:basedOn w:val="725"/>
    <w:uiPriority w:val="99"/>
    <w:qFormat/>
    <w:tblPr/>
  </w:style>
  <w:style w:type="table" w:styleId="934" w:customStyle="1">
    <w:name w:val="List Table 7 Colorful - Accent 6"/>
    <w:basedOn w:val="725"/>
    <w:uiPriority w:val="99"/>
    <w:qFormat/>
    <w:tblPr/>
  </w:style>
  <w:style w:type="table" w:styleId="935" w:customStyle="1">
    <w:name w:val="Lined - Accent"/>
    <w:basedOn w:val="725"/>
    <w:uiPriority w:val="99"/>
    <w:qFormat/>
    <w:rPr>
      <w:color w:val="404040"/>
    </w:rPr>
    <w:tblPr/>
  </w:style>
  <w:style w:type="table" w:styleId="936" w:customStyle="1">
    <w:name w:val="Lined - Accent 1"/>
    <w:basedOn w:val="725"/>
    <w:uiPriority w:val="99"/>
    <w:qFormat/>
    <w:rPr>
      <w:color w:val="404040"/>
    </w:rPr>
    <w:tblPr/>
  </w:style>
  <w:style w:type="table" w:styleId="937" w:customStyle="1">
    <w:name w:val="Lined - Accent 2"/>
    <w:basedOn w:val="725"/>
    <w:uiPriority w:val="99"/>
    <w:qFormat/>
    <w:rPr>
      <w:color w:val="404040"/>
    </w:rPr>
    <w:tblPr/>
  </w:style>
  <w:style w:type="table" w:styleId="938" w:customStyle="1">
    <w:name w:val="Lined - Accent 3"/>
    <w:basedOn w:val="725"/>
    <w:uiPriority w:val="99"/>
    <w:qFormat/>
    <w:rPr>
      <w:color w:val="404040"/>
    </w:rPr>
    <w:tblPr/>
  </w:style>
  <w:style w:type="table" w:styleId="939" w:customStyle="1">
    <w:name w:val="Lined - Accent 4"/>
    <w:basedOn w:val="725"/>
    <w:uiPriority w:val="99"/>
    <w:qFormat/>
    <w:rPr>
      <w:color w:val="404040"/>
    </w:rPr>
    <w:tblPr/>
  </w:style>
  <w:style w:type="table" w:styleId="940" w:customStyle="1">
    <w:name w:val="Lined - Accent 5"/>
    <w:basedOn w:val="725"/>
    <w:uiPriority w:val="99"/>
    <w:qFormat/>
    <w:rPr>
      <w:color w:val="404040"/>
    </w:rPr>
    <w:tblPr/>
  </w:style>
  <w:style w:type="table" w:styleId="941" w:customStyle="1">
    <w:name w:val="Lined - Accent 6"/>
    <w:basedOn w:val="725"/>
    <w:uiPriority w:val="99"/>
    <w:qFormat/>
    <w:rPr>
      <w:color w:val="404040"/>
    </w:rPr>
    <w:tblPr/>
  </w:style>
  <w:style w:type="table" w:styleId="942" w:customStyle="1">
    <w:name w:val="Bordered &amp; Lined - Accent"/>
    <w:basedOn w:val="725"/>
    <w:uiPriority w:val="99"/>
    <w:qFormat/>
    <w:rPr>
      <w:color w:val="404040"/>
    </w:rPr>
    <w:tblPr/>
  </w:style>
  <w:style w:type="table" w:styleId="943" w:customStyle="1">
    <w:name w:val="Bordered &amp; Lined - Accent 1"/>
    <w:basedOn w:val="725"/>
    <w:uiPriority w:val="99"/>
    <w:qFormat/>
    <w:rPr>
      <w:color w:val="404040"/>
    </w:rPr>
    <w:tblPr/>
  </w:style>
  <w:style w:type="table" w:styleId="944" w:customStyle="1">
    <w:name w:val="Bordered &amp; Lined - Accent 2"/>
    <w:basedOn w:val="725"/>
    <w:uiPriority w:val="99"/>
    <w:qFormat/>
    <w:rPr>
      <w:color w:val="404040"/>
    </w:rPr>
    <w:tblPr/>
  </w:style>
  <w:style w:type="table" w:styleId="945" w:customStyle="1">
    <w:name w:val="Bordered &amp; Lined - Accent 3"/>
    <w:basedOn w:val="725"/>
    <w:uiPriority w:val="99"/>
    <w:qFormat/>
    <w:rPr>
      <w:color w:val="404040"/>
    </w:rPr>
    <w:tblPr/>
  </w:style>
  <w:style w:type="table" w:styleId="946" w:customStyle="1">
    <w:name w:val="Bordered &amp; Lined - Accent 4"/>
    <w:basedOn w:val="725"/>
    <w:uiPriority w:val="99"/>
    <w:qFormat/>
    <w:rPr>
      <w:color w:val="404040"/>
    </w:rPr>
    <w:tblPr/>
  </w:style>
  <w:style w:type="table" w:styleId="947" w:customStyle="1">
    <w:name w:val="Bordered &amp; Lined - Accent 5"/>
    <w:basedOn w:val="725"/>
    <w:uiPriority w:val="99"/>
    <w:qFormat/>
    <w:rPr>
      <w:color w:val="404040"/>
    </w:rPr>
    <w:tblPr/>
  </w:style>
  <w:style w:type="table" w:styleId="948" w:customStyle="1">
    <w:name w:val="Bordered &amp; Lined - Accent 6"/>
    <w:basedOn w:val="725"/>
    <w:uiPriority w:val="99"/>
    <w:qFormat/>
    <w:rPr>
      <w:color w:val="404040"/>
    </w:rPr>
    <w:tblPr/>
  </w:style>
  <w:style w:type="table" w:styleId="949" w:customStyle="1">
    <w:name w:val="Bordered"/>
    <w:basedOn w:val="725"/>
    <w:uiPriority w:val="99"/>
    <w:qFormat/>
    <w:tblPr/>
  </w:style>
  <w:style w:type="table" w:styleId="950" w:customStyle="1">
    <w:name w:val="Bordered - Accent 1"/>
    <w:basedOn w:val="725"/>
    <w:uiPriority w:val="99"/>
    <w:qFormat/>
    <w:tblPr/>
  </w:style>
  <w:style w:type="table" w:styleId="951" w:customStyle="1">
    <w:name w:val="Bordered - Accent 2"/>
    <w:basedOn w:val="725"/>
    <w:uiPriority w:val="99"/>
    <w:qFormat/>
    <w:tblPr/>
  </w:style>
  <w:style w:type="table" w:styleId="952" w:customStyle="1">
    <w:name w:val="Bordered - Accent 3"/>
    <w:basedOn w:val="725"/>
    <w:uiPriority w:val="99"/>
    <w:qFormat/>
    <w:tblPr/>
  </w:style>
  <w:style w:type="table" w:styleId="953" w:customStyle="1">
    <w:name w:val="Bordered - Accent 4"/>
    <w:basedOn w:val="725"/>
    <w:uiPriority w:val="99"/>
    <w:qFormat/>
    <w:tblPr/>
  </w:style>
  <w:style w:type="table" w:styleId="954" w:customStyle="1">
    <w:name w:val="Bordered - Accent 5"/>
    <w:basedOn w:val="725"/>
    <w:uiPriority w:val="99"/>
    <w:qFormat/>
    <w:tblPr/>
  </w:style>
  <w:style w:type="table" w:styleId="955" w:customStyle="1">
    <w:name w:val="Bordered - Accent 6"/>
    <w:basedOn w:val="725"/>
    <w:uiPriority w:val="99"/>
    <w:qFormat/>
    <w:tblPr/>
  </w:style>
  <w:style w:type="paragraph" w:styleId="956" w:customStyle="1">
    <w:name w:val="TOC 标题11"/>
    <w:uiPriority w:val="39"/>
    <w:unhideWhenUsed/>
    <w:qFormat/>
    <w:pPr>
      <w:spacing w:after="200" w:line="276" w:lineRule="auto"/>
    </w:pPr>
    <w:rPr>
      <w:rFonts w:hint="default" w:ascii="Arial" w:hAnsi="Arial" w:eastAsia="宋体" w:cs="Arial"/>
      <w:sz w:val="22"/>
      <w:szCs w:val="22"/>
      <w:lang w:val="en-US" w:eastAsia="en-US" w:bidi="ar-SA"/>
    </w:rPr>
  </w:style>
  <w:style w:type="paragraph" w:styleId="957">
    <w:name w:val="No Spacing"/>
    <w:basedOn w:val="648"/>
    <w:uiPriority w:val="1"/>
    <w:qFormat/>
    <w:pPr>
      <w:jc w:val="left"/>
      <w:spacing w:after="0" w:line="240" w:lineRule="auto"/>
    </w:pPr>
    <w:rPr>
      <w:lang w:val="en-US" w:eastAsia="en-US"/>
    </w:rPr>
  </w:style>
  <w:style w:type="character" w:styleId="958" w:customStyle="1">
    <w:name w:val="NormalCharacter1"/>
    <w:link w:val="648"/>
    <w:uiPriority w:val="0"/>
    <w:semiHidden/>
    <w:qFormat/>
  </w:style>
  <w:style w:type="character" w:styleId="959" w:customStyle="1">
    <w:name w:val="bsharetext"/>
    <w:basedOn w:val="687"/>
    <w:link w:val="648"/>
    <w:uiPriority w:val="0"/>
    <w:qFormat/>
  </w:style>
  <w:style w:type="paragraph" w:styleId="960" w:customStyle="1">
    <w:name w:val="WPSOffice手动目录 1"/>
    <w:uiPriority w:val="0"/>
    <w:qFormat/>
    <w:rPr>
      <w:rFonts w:hint="default" w:ascii="Times New Roman" w:hAnsi="Times New Roman" w:eastAsia="宋体" w:cs="Times New Roman"/>
      <w:lang w:val="en-US" w:eastAsia="zh-CN" w:bidi="ar-SA"/>
    </w:rPr>
  </w:style>
  <w:style w:type="paragraph" w:styleId="961" w:customStyle="1">
    <w:name w:val="Table Paragraph"/>
    <w:basedOn w:val="648"/>
    <w:uiPriority w:val="1"/>
    <w:qFormat/>
    <w:pPr>
      <w:jc w:val="left"/>
    </w:pPr>
    <w:rPr>
      <w:rFonts w:ascii="仿宋" w:hAnsi="仿宋" w:eastAsia="仿宋" w:cs="仿宋"/>
      <w:lang w:val="zh-CN" w:eastAsia="zh-CN" w:bidi="zh-CN"/>
    </w:rPr>
  </w:style>
  <w:style w:type="paragraph" w:styleId="962" w:customStyle="1">
    <w:name w:val="目录 111"/>
    <w:basedOn w:val="704"/>
    <w:next w:val="704"/>
    <w:uiPriority w:val="0"/>
    <w:qFormat/>
    <w:pPr>
      <w:jc w:val="left"/>
      <w:spacing w:after="100" w:line="259" w:lineRule="auto"/>
      <w:widowControl/>
    </w:pPr>
    <w:rPr>
      <w:rFonts w:ascii="Calibri" w:hAnsi="Calibri"/>
      <w:sz w:val="22"/>
      <w:szCs w:val="22"/>
      <w:lang w:val="en-US" w:eastAsia="zh-CN"/>
    </w:rPr>
  </w:style>
  <w:style w:type="paragraph" w:styleId="963" w:customStyle="1">
    <w:name w:val="实心圆点"/>
    <w:basedOn w:val="740"/>
    <w:next w:val="740"/>
    <w:uiPriority w:val="0"/>
    <w:qFormat/>
    <w:pPr>
      <w:numPr>
        <w:ilvl w:val="0"/>
        <w:numId w:val="2"/>
      </w:numPr>
      <w:ind w:left="0" w:firstLine="200"/>
      <w:jc w:val="left"/>
      <w:spacing w:after="0"/>
    </w:pPr>
    <w:rPr>
      <w:lang w:val="en-US" w:eastAsia="en-US"/>
    </w:rPr>
  </w:style>
  <w:style w:type="character" w:styleId="964" w:customStyle="1">
    <w:name w:val="font31"/>
    <w:basedOn w:val="687"/>
    <w:link w:val="648"/>
    <w:uiPriority w:val="0"/>
    <w:qFormat/>
    <w:rPr>
      <w:rFonts w:hint="eastAsia" w:ascii="宋体" w:hAnsi="宋体" w:eastAsia="宋体" w:cs="宋体"/>
      <w:color w:val="000000"/>
      <w:sz w:val="22"/>
      <w:szCs w:val="22"/>
      <w:u w:val="none"/>
    </w:rPr>
  </w:style>
  <w:style w:type="character" w:styleId="965" w:customStyle="1">
    <w:name w:val="font41"/>
    <w:basedOn w:val="687"/>
    <w:link w:val="648"/>
    <w:uiPriority w:val="0"/>
    <w:qFormat/>
    <w:rPr>
      <w:rFonts w:ascii="Arial" w:hAnsi="Arial" w:cs="Arial"/>
      <w:color w:val="000000"/>
      <w:sz w:val="22"/>
      <w:szCs w:val="22"/>
      <w:u w:val="none"/>
    </w:rPr>
  </w:style>
  <w:style w:type="character" w:styleId="966" w:customStyle="1">
    <w:name w:val="font11"/>
    <w:basedOn w:val="687"/>
    <w:link w:val="648"/>
    <w:uiPriority w:val="0"/>
    <w:qFormat/>
    <w:rPr>
      <w:rFonts w:hint="eastAsia" w:ascii="宋体" w:hAnsi="宋体" w:eastAsia="宋体" w:cs="宋体"/>
      <w:color w:val="000000"/>
      <w:sz w:val="22"/>
      <w:szCs w:val="22"/>
      <w:u w:val="none"/>
    </w:rPr>
  </w:style>
  <w:style w:type="table" w:styleId="967" w:customStyle="1">
    <w:name w:val="网格型1"/>
    <w:uiPriority w:val="0"/>
    <w:qFormat/>
    <w:tblPr/>
  </w:style>
  <w:style w:type="paragraph" w:styleId="968" w:customStyle="1">
    <w:name w:val="修订1"/>
    <w:uiPriority w:val="99"/>
    <w:unhideWhenUsed/>
    <w:qFormat/>
    <w:rPr>
      <w:rFonts w:hint="default" w:ascii="Arial" w:hAnsi="Arial" w:eastAsia="宋体" w:cs="Arial"/>
      <w:sz w:val="22"/>
      <w:szCs w:val="22"/>
      <w:lang w:val="en-US" w:eastAsia="en-US" w:bidi="ar-SA"/>
    </w:rPr>
  </w:style>
  <w:style w:type="paragraph" w:styleId="969" w:customStyle="1">
    <w:name w:val="文本块11"/>
    <w:basedOn w:val="691"/>
    <w:uiPriority w:val="0"/>
    <w:qFormat/>
    <w:pPr>
      <w:ind w:left="256" w:right="6" w:firstLine="624"/>
      <w:jc w:val="both"/>
    </w:pPr>
    <w:rPr>
      <w:rFonts w:ascii="Times New Roman" w:hAnsi="Times New Roman" w:eastAsia="仿宋_GB2312"/>
      <w:sz w:val="28"/>
      <w:szCs w:val="20"/>
      <w:lang w:val="en-US" w:eastAsia="zh-CN"/>
    </w:rPr>
  </w:style>
  <w:style w:type="numbering" w:styleId="6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dc:creator>
  <cp:lastModifiedBy>陈彩凤</cp:lastModifiedBy>
  <cp:revision>18</cp:revision>
  <dcterms:created xsi:type="dcterms:W3CDTF">2023-07-07T13:18:00Z</dcterms:created>
  <dcterms:modified xsi:type="dcterms:W3CDTF">2026-07-02T07:40:08Z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0895B481896146B091D7732DC5C63A02_13</vt:lpwstr>
  </property>
  <property fmtid="{D5CDD505-2E9C-101B-9397-08002B2CF9AE}" pid="4" name="KSOTemplateDocerSaveRecord">
    <vt:lpwstr>eyJoZGlkIjoiY2IxZWRhOWRlNzBmZTRmY2MzNDg1YTE5ZjcwZWI5NWIiLCJ1c2VySWQiOiIzNzU2NjEzODYifQ==</vt:lpwstr>
  </property>
</Properties>
</file>