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ind w:firstLine="0"/>
        <w:jc w:val="center"/>
        <w:spacing w:before="0" w:after="0"/>
        <w:rPr>
          <w:rFonts w:hint="eastAsia" w:ascii="宋体" w:hAnsi="宋体" w:eastAsia="宋体" w:cs="宋体"/>
          <w:b/>
          <w:color w:val="000000"/>
          <w:sz w:val="52"/>
          <w:szCs w:val="5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color w:val="000000"/>
          <w:sz w:val="52"/>
          <w:szCs w:val="52"/>
          <w:highlight w:val="none"/>
        </w:rPr>
      </w:r>
      <w:r/>
    </w:p>
    <w:p>
      <w:pPr>
        <w:pStyle w:val="707"/>
        <w:ind w:firstLine="0"/>
        <w:jc w:val="center"/>
        <w:spacing w:before="0" w:after="0"/>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07"/>
        <w:ind w:firstLine="0"/>
        <w:jc w:val="center"/>
        <w:spacing w:before="0" w:after="0"/>
        <w:rPr>
          <w:rFonts w:hint="eastAsia" w:ascii="宋体" w:hAnsi="宋体" w:eastAsia="宋体" w:cs="宋体"/>
          <w:b/>
          <w:bCs/>
          <w:color w:val="000000"/>
          <w:sz w:val="72"/>
          <w:szCs w:val="72"/>
          <w:highlight w:val="none"/>
        </w:rPr>
      </w:pPr>
      <w:r/>
      <w:bookmarkStart w:id="0" w:name="_Toc30919"/>
      <w:r/>
      <w:bookmarkStart w:id="1" w:name="_Toc16243"/>
      <w:r>
        <w:rPr>
          <w:rFonts w:hint="eastAsia" w:ascii="宋体" w:hAnsi="宋体" w:eastAsia="宋体" w:cs="宋体"/>
          <w:b/>
          <w:bCs/>
          <w:color w:val="000000"/>
          <w:sz w:val="72"/>
          <w:szCs w:val="72"/>
          <w:highlight w:val="none"/>
        </w:rPr>
        <w:t xml:space="preserve">竞争性磋商文件</w:t>
      </w:r>
      <w:bookmarkEnd w:id="0"/>
      <w:r/>
      <w:bookmarkEnd w:id="1"/>
      <w:r>
        <w:rPr>
          <w:rFonts w:hint="eastAsia" w:ascii="宋体" w:hAnsi="宋体" w:eastAsia="宋体" w:cs="宋体"/>
          <w:b/>
          <w:bCs/>
          <w:color w:val="000000"/>
          <w:sz w:val="72"/>
          <w:szCs w:val="72"/>
          <w:highlight w:val="none"/>
        </w:rPr>
      </w:r>
      <w:r/>
    </w:p>
    <w:p>
      <w:pPr>
        <w:pStyle w:val="707"/>
        <w:ind w:firstLine="0"/>
        <w:spacing w:before="0" w:after="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07"/>
        <w:ind w:firstLine="0"/>
        <w:spacing w:before="0" w:after="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07"/>
        <w:ind w:firstLine="0"/>
        <w:spacing w:before="0" w:after="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W w:w="4999" w:type="pct"/>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2407"/>
        <w:gridCol w:w="7553"/>
      </w:tblGrid>
      <w:tr>
        <w:trPr>
          <w:trHeight w:val="855"/>
        </w:trPr>
        <w:tc>
          <w:tcPr>
            <w:tcBorders>
              <w:top w:val="none" w:color="000000" w:sz="0" w:space="0"/>
              <w:left w:val="none" w:color="000000" w:sz="0" w:space="0"/>
              <w:bottom w:val="none" w:color="000000" w:sz="0" w:space="0"/>
              <w:right w:val="none" w:color="000000" w:sz="0" w:space="0"/>
            </w:tcBorders>
            <w:tcW w:w="1208" w:type="dxa"/>
            <w:vAlign w:val="center"/>
            <w:textDirection w:val="lrTb"/>
            <w:noWrap w:val="false"/>
          </w:tcPr>
          <w:p>
            <w:pPr>
              <w:pStyle w:val="657"/>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3791" w:type="dxa"/>
            <w:vAlign w:val="center"/>
            <w:textDirection w:val="lrTb"/>
            <w:noWrap w:val="false"/>
          </w:tcPr>
          <w:p>
            <w:pPr>
              <w:pStyle w:val="657"/>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2026年连云港国际会议-舞台搭建及设备租赁服务（</w:t>
            </w:r>
            <w:r>
              <w:rPr>
                <w:rFonts w:hint="eastAsia" w:ascii="宋体" w:hAnsi="宋体" w:eastAsia="宋体" w:cs="宋体"/>
                <w:b/>
                <w:bCs/>
                <w:color w:val="000000"/>
                <w:spacing w:val="16"/>
                <w:sz w:val="32"/>
                <w:szCs w:val="32"/>
                <w:highlight w:val="none"/>
                <w:lang w:val="en-US" w:eastAsia="zh-CN"/>
              </w:rPr>
              <w:t xml:space="preserve">专门面向中小企业</w:t>
            </w:r>
            <w:r>
              <w:rPr>
                <w:rFonts w:hint="eastAsia" w:ascii="宋体" w:hAnsi="宋体" w:eastAsia="宋体" w:cs="宋体"/>
                <w:b/>
                <w:bCs/>
                <w:color w:val="000000"/>
                <w:spacing w:val="16"/>
                <w:sz w:val="32"/>
                <w:szCs w:val="32"/>
                <w:highlight w:val="none"/>
                <w:lang w:eastAsia="zh-CN"/>
              </w:rPr>
              <w:t xml:space="preserve">）</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1208" w:type="dxa"/>
            <w:vAlign w:val="center"/>
            <w:textDirection w:val="lrTb"/>
            <w:noWrap w:val="false"/>
          </w:tcPr>
          <w:p>
            <w:pPr>
              <w:pStyle w:val="657"/>
              <w:jc w:val="center"/>
              <w:spacing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3791" w:type="dxa"/>
            <w:vAlign w:val="center"/>
            <w:textDirection w:val="lrTb"/>
            <w:noWrap w:val="false"/>
          </w:tcPr>
          <w:p>
            <w:pPr>
              <w:pStyle w:val="657"/>
              <w:spacing w:line="36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val="en-US" w:eastAsia="zh-CN"/>
              </w:rPr>
              <w:t xml:space="preserve">JSZC-320700-GCJZ-C2026-0007</w:t>
            </w:r>
            <w:r>
              <w:rPr>
                <w:rFonts w:hint="eastAsia" w:ascii="宋体" w:hAnsi="宋体" w:eastAsia="宋体" w:cs="宋体"/>
                <w:b/>
                <w:bCs/>
                <w:color w:val="000000"/>
                <w:spacing w:val="16"/>
                <w:sz w:val="32"/>
                <w:szCs w:val="32"/>
                <w:highlight w:val="none"/>
                <w:lang w:val="en-US" w:eastAsia="zh-CN"/>
              </w:rPr>
            </w:r>
            <w:r/>
          </w:p>
        </w:tc>
      </w:tr>
    </w:tbl>
    <w:p>
      <w:pPr>
        <w:pStyle w:val="707"/>
        <w:ind w:firstLine="0"/>
        <w:jc w:val="center"/>
        <w:spacing w:before="0" w:after="0"/>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707"/>
        <w:ind w:firstLine="0"/>
        <w:jc w:val="both"/>
        <w:spacing w:before="0" w:after="0"/>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707"/>
        <w:ind w:firstLine="0"/>
        <w:jc w:val="both"/>
        <w:spacing w:before="0" w:after="0"/>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707"/>
        <w:ind w:firstLine="0"/>
        <w:jc w:val="center"/>
        <w:spacing w:before="0" w:after="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3"/>
      </w:tblGrid>
      <w:tr>
        <w:trPr>
          <w:trHeight w:val="827"/>
        </w:trPr>
        <w:tc>
          <w:tcPr>
            <w:tcW w:w="1504" w:type="dxa"/>
            <w:vAlign w:val="center"/>
            <w:textDirection w:val="lrTb"/>
            <w:noWrap w:val="false"/>
          </w:tcPr>
          <w:p>
            <w:pPr>
              <w:pStyle w:val="657"/>
              <w:jc w:val="center"/>
              <w:spacing w:line="360" w:lineRule="auto"/>
              <w:rPr>
                <w:rFonts w:hint="eastAsia" w:ascii="宋体" w:hAnsi="宋体" w:eastAsia="宋体" w:cs="宋体"/>
                <w:color w:val="000000"/>
                <w:highlight w:val="none"/>
              </w:rPr>
            </w:pPr>
            <w:r/>
            <w:bookmarkStart w:id="2" w:name="OLE_LINK31"/>
            <w:r/>
            <w:bookmarkStart w:id="3" w:name="OLE_LINK4"/>
            <w:r>
              <w:rPr>
                <w:rFonts w:hint="eastAsia" w:ascii="宋体" w:hAnsi="宋体" w:eastAsia="宋体" w:cs="宋体"/>
                <w:b/>
                <w:bCs/>
                <w:color w:val="000000"/>
                <w:sz w:val="32"/>
                <w:highlight w:val="none"/>
              </w:rPr>
              <w:t xml:space="preserve">采   购   人：</w:t>
            </w:r>
            <w:r>
              <w:rPr>
                <w:rFonts w:hint="eastAsia" w:ascii="宋体" w:hAnsi="宋体" w:eastAsia="宋体" w:cs="宋体"/>
                <w:color w:val="000000"/>
                <w:highlight w:val="none"/>
              </w:rPr>
            </w:r>
            <w:r/>
          </w:p>
        </w:tc>
        <w:tc>
          <w:tcPr>
            <w:tcW w:w="3495" w:type="dxa"/>
            <w:vAlign w:val="center"/>
            <w:textDirection w:val="lrTb"/>
            <w:noWrap w:val="false"/>
          </w:tcPr>
          <w:p>
            <w:pPr>
              <w:pStyle w:val="67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pacing w:val="20"/>
                <w:sz w:val="32"/>
                <w:highlight w:val="none"/>
              </w:rPr>
              <w:t xml:space="preserve">连云港市公安局</w:t>
            </w:r>
            <w:r>
              <w:rPr>
                <w:rFonts w:hint="eastAsia" w:ascii="宋体" w:hAnsi="宋体" w:eastAsia="宋体" w:cs="宋体"/>
                <w:b/>
                <w:bCs/>
                <w:color w:val="000000"/>
                <w:sz w:val="32"/>
                <w:szCs w:val="32"/>
                <w:highlight w:val="none"/>
              </w:rPr>
            </w:r>
            <w:r/>
          </w:p>
        </w:tc>
      </w:tr>
      <w:tr>
        <w:trPr>
          <w:trHeight w:val="797"/>
        </w:trPr>
        <w:tc>
          <w:tcPr>
            <w:tcW w:w="1504" w:type="dxa"/>
            <w:vAlign w:val="center"/>
            <w:textDirection w:val="lrTb"/>
            <w:noWrap w:val="false"/>
          </w:tcPr>
          <w:p>
            <w:pPr>
              <w:pStyle w:val="657"/>
              <w:jc w:val="center"/>
              <w:spacing w:line="360" w:lineRule="auto"/>
              <w:rPr>
                <w:rFonts w:hint="eastAsia" w:ascii="宋体" w:hAnsi="宋体" w:eastAsia="宋体" w:cs="宋体"/>
                <w:color w:val="000000"/>
                <w:highlight w:val="none"/>
              </w:rPr>
            </w:pPr>
            <w:r/>
            <w:bookmarkEnd w:id="2"/>
            <w:r/>
            <w:bookmarkEnd w:id="3"/>
            <w:r>
              <w:rPr>
                <w:rFonts w:hint="eastAsia" w:ascii="宋体" w:hAnsi="宋体" w:eastAsia="宋体" w:cs="宋体"/>
                <w:b/>
                <w:bCs/>
                <w:color w:val="000000"/>
                <w:sz w:val="32"/>
                <w:highlight w:val="none"/>
              </w:rPr>
              <w:t xml:space="preserve">采购代理机构：</w:t>
            </w:r>
            <w:r>
              <w:rPr>
                <w:rFonts w:hint="eastAsia" w:ascii="宋体" w:hAnsi="宋体" w:eastAsia="宋体" w:cs="宋体"/>
                <w:color w:val="000000"/>
                <w:highlight w:val="none"/>
              </w:rPr>
            </w:r>
            <w:r/>
          </w:p>
        </w:tc>
        <w:tc>
          <w:tcPr>
            <w:tcW w:w="3495" w:type="dxa"/>
            <w:vAlign w:val="center"/>
            <w:textDirection w:val="lrTb"/>
            <w:noWrap w:val="false"/>
          </w:tcPr>
          <w:p>
            <w:pPr>
              <w:pStyle w:val="670"/>
              <w:spacing w:line="360" w:lineRule="auto"/>
              <w:rPr>
                <w:rFonts w:hint="eastAsia" w:ascii="宋体" w:hAnsi="宋体" w:eastAsia="宋体" w:cs="宋体"/>
                <w:b/>
                <w:bCs/>
                <w:color w:val="000000"/>
                <w:sz w:val="28"/>
                <w:szCs w:val="28"/>
                <w:highlight w:val="none"/>
              </w:rPr>
            </w:pPr>
            <w:r>
              <w:rPr>
                <w:rFonts w:hint="eastAsia" w:hAnsi="宋体" w:eastAsia="宋体" w:cs="宋体"/>
                <w:b/>
                <w:bCs/>
                <w:color w:val="000000"/>
                <w:spacing w:val="20"/>
                <w:sz w:val="32"/>
                <w:highlight w:val="none"/>
                <w:lang w:eastAsia="zh-CN"/>
              </w:rPr>
              <w:t xml:space="preserve">江苏港策建筑科技有限公司</w:t>
            </w:r>
            <w:r>
              <w:rPr>
                <w:rFonts w:hint="eastAsia" w:ascii="宋体" w:hAnsi="宋体" w:eastAsia="宋体" w:cs="宋体"/>
                <w:b/>
                <w:bCs/>
                <w:color w:val="000000"/>
                <w:spacing w:val="20"/>
                <w:sz w:val="32"/>
                <w:highlight w:val="none"/>
              </w:rPr>
              <w:t xml:space="preserve">  </w:t>
            </w:r>
            <w:r>
              <w:rPr>
                <w:rFonts w:hint="eastAsia" w:ascii="宋体" w:hAnsi="宋体" w:eastAsia="宋体" w:cs="宋体"/>
                <w:b/>
                <w:bCs/>
                <w:color w:val="000000"/>
                <w:sz w:val="28"/>
                <w:szCs w:val="28"/>
                <w:highlight w:val="none"/>
              </w:rPr>
            </w:r>
            <w:r/>
          </w:p>
        </w:tc>
      </w:tr>
    </w:tbl>
    <w:p>
      <w:pPr>
        <w:pStyle w:val="65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670"/>
              <w:jc w:val="center"/>
              <w:spacing w:line="360" w:lineRule="auto"/>
              <w:rPr>
                <w:rFonts w:hint="eastAsia" w:ascii="宋体" w:hAnsi="宋体" w:eastAsia="宋体" w:cs="宋体"/>
                <w:b/>
                <w:color w:val="000000"/>
                <w:sz w:val="32"/>
                <w:szCs w:val="32"/>
                <w:highlight w:val="none"/>
              </w:rPr>
            </w:pPr>
            <w:r/>
            <w:bookmarkStart w:id="4" w:name="OLE_LINK12"/>
            <w:r/>
            <w:bookmarkStart w:id="5" w:name="OLE_LINK35"/>
            <w:r>
              <w:rPr>
                <w:rFonts w:hint="eastAsia" w:ascii="宋体" w:hAnsi="宋体" w:eastAsia="宋体" w:cs="宋体"/>
                <w:b/>
                <w:color w:val="000000"/>
                <w:sz w:val="32"/>
                <w:szCs w:val="32"/>
                <w:highlight w:val="none"/>
              </w:rPr>
              <w:t xml:space="preserve">202</w:t>
            </w:r>
            <w:r>
              <w:rPr>
                <w:rFonts w:hint="eastAsia"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tc>
      </w:tr>
    </w:tbl>
    <w:p>
      <w:pPr>
        <w:pStyle w:val="657"/>
        <w:spacing w:line="480" w:lineRule="auto"/>
        <w:rPr>
          <w:rFonts w:hint="eastAsia" w:ascii="宋体" w:hAnsi="宋体" w:eastAsia="宋体" w:cs="宋体"/>
          <w:b/>
          <w:color w:val="000000"/>
          <w:sz w:val="44"/>
          <w:szCs w:val="21"/>
          <w:highlight w:val="none"/>
        </w:rPr>
      </w:pPr>
      <w:r/>
      <w:bookmarkEnd w:id="4"/>
      <w:r/>
      <w:bookmarkEnd w:id="5"/>
      <w:r/>
      <w:bookmarkStart w:id="6" w:name="_Toc29166"/>
      <w:r/>
      <w:bookmarkStart w:id="7" w:name="_Toc465856610"/>
      <w:r/>
      <w:bookmarkStart w:id="8" w:name="_Toc344"/>
      <w:r/>
      <w:bookmarkStart w:id="9" w:name="_Toc31244"/>
      <w:r>
        <w:rPr>
          <w:rFonts w:hint="eastAsia" w:ascii="宋体" w:hAnsi="宋体" w:eastAsia="宋体" w:cs="宋体"/>
          <w:b/>
          <w:color w:val="000000"/>
          <w:sz w:val="44"/>
          <w:szCs w:val="21"/>
          <w:highlight w:val="none"/>
        </w:rPr>
      </w:r>
      <w:r/>
    </w:p>
    <w:p>
      <w:pPr>
        <w:pStyle w:val="657"/>
        <w:ind w:left="0" w:right="0" w:firstLine="0"/>
        <w:jc w:val="center"/>
        <w:keepLines w:val="0"/>
        <w:keepNext w:val="0"/>
        <w:pageBreakBefore w:val="0"/>
        <w:spacing w:line="360" w:lineRule="auto"/>
        <w:widowControl w:val="off"/>
        <w:rPr>
          <w:rFonts w:hint="eastAsia" w:ascii="宋体" w:hAnsi="宋体" w:eastAsia="宋体" w:cs="宋体"/>
          <w:b/>
          <w:color w:val="000000"/>
          <w:sz w:val="44"/>
          <w:szCs w:val="21"/>
          <w:highlight w:val="none"/>
        </w:rPr>
        <w:outlineLvl w:val="9"/>
      </w:pPr>
      <w:r/>
      <w:bookmarkStart w:id="10" w:name="_Toc2695"/>
      <w:r/>
      <w:bookmarkStart w:id="11" w:name="_Toc17665"/>
      <w:r/>
      <w:bookmarkStart w:id="12" w:name="_Toc28091"/>
      <w:r>
        <w:rPr>
          <w:rFonts w:hint="eastAsia" w:ascii="宋体" w:hAnsi="宋体" w:eastAsia="宋体" w:cs="宋体"/>
          <w:b/>
          <w:color w:val="000000"/>
          <w:sz w:val="44"/>
          <w:szCs w:val="21"/>
          <w:highlight w:val="none"/>
        </w:rPr>
        <w:t xml:space="preserve">目 录</w:t>
      </w:r>
      <w:bookmarkEnd w:id="6"/>
      <w:r/>
      <w:bookmarkEnd w:id="7"/>
      <w:r/>
      <w:bookmarkEnd w:id="8"/>
      <w:r/>
      <w:bookmarkEnd w:id="9"/>
      <w:r/>
      <w:bookmarkEnd w:id="10"/>
      <w:r/>
      <w:bookmarkEnd w:id="11"/>
      <w:r/>
      <w:bookmarkEnd w:id="12"/>
      <w:r/>
      <w:bookmarkStart w:id="13" w:name="_Toc21244"/>
      <w:r/>
      <w:bookmarkStart w:id="14" w:name="_Toc465856611"/>
      <w:r>
        <w:rPr>
          <w:rFonts w:hint="eastAsia" w:ascii="宋体" w:hAnsi="宋体" w:eastAsia="宋体" w:cs="宋体"/>
          <w:b/>
          <w:color w:val="000000"/>
          <w:sz w:val="44"/>
          <w:szCs w:val="21"/>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_Toc8887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第一章 竞争性磋商公告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_Toc8887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_Toc16198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_Toc16198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_Toc28864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第三章 合同文本</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_Toc28864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_Toc22986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_Toc22986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_Toc11636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第五章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_Toc11636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75"/>
        <w:spacing w:line="360" w:lineRule="auto"/>
        <w:tabs>
          <w:tab w:val="right" w:pos="974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_Toc12431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第六章 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_Toc12431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664"/>
        <w:spacing w:line="360" w:lineRule="auto"/>
        <w:rPr>
          <w:rFonts w:hint="eastAsia"/>
          <w:color w:val="000000"/>
          <w:highlight w:val="none"/>
        </w:rPr>
      </w:pPr>
      <w:r>
        <w:rPr>
          <w:rFonts w:hint="eastAsia" w:ascii="宋体" w:hAnsi="宋体" w:eastAsia="宋体" w:cs="宋体"/>
          <w:color w:val="000000"/>
          <w:sz w:val="24"/>
          <w:szCs w:val="24"/>
          <w:highlight w:val="none"/>
        </w:rPr>
        <w:fldChar w:fldCharType="end"/>
      </w:r>
      <w:r>
        <w:rPr>
          <w:rFonts w:hint="eastAsia"/>
          <w:color w:val="000000"/>
          <w:highlight w:val="none"/>
        </w:rPr>
      </w:r>
      <w:r/>
    </w:p>
    <w:p>
      <w:pPr>
        <w:pStyle w:val="658"/>
        <w:jc w:val="left"/>
        <w:spacing w:line="48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03"/>
        <w:spacing w:line="480" w:lineRule="auto"/>
        <w:tabs>
          <w:tab w:val="right" w:pos="9451" w:leader="dot"/>
        </w:tabs>
        <w:rPr>
          <w:rFonts w:hint="eastAsia" w:ascii="宋体" w:hAnsi="宋体" w:eastAsia="宋体" w:cs="宋体"/>
          <w:color w:val="000000"/>
          <w:sz w:val="44"/>
          <w:szCs w:val="44"/>
          <w:highlight w:val="none"/>
        </w:rPr>
      </w:pPr>
      <w:r/>
      <w:bookmarkStart w:id="15" w:name="_Toc9367"/>
      <w:r>
        <w:rPr>
          <w:rFonts w:hint="eastAsia" w:ascii="宋体" w:hAnsi="宋体" w:eastAsia="宋体" w:cs="宋体"/>
          <w:color w:val="000000"/>
          <w:sz w:val="44"/>
          <w:szCs w:val="44"/>
          <w:highlight w:val="none"/>
        </w:rPr>
      </w:r>
      <w:r/>
    </w:p>
    <w:p>
      <w:pPr>
        <w:pStyle w:val="658"/>
        <w:rPr>
          <w:rFonts w:hint="eastAsia" w:ascii="宋体" w:hAnsi="宋体" w:eastAsia="宋体" w:cs="宋体"/>
          <w:color w:val="000000"/>
          <w:sz w:val="44"/>
          <w:szCs w:val="44"/>
          <w:highlight w:val="none"/>
        </w:rPr>
        <w:sectPr>
          <w:headerReference w:type="default" r:id="rId8"/>
          <w:footerReference w:type="default" r:id="rId9"/>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color w:val="000000"/>
          <w:sz w:val="44"/>
          <w:szCs w:val="44"/>
          <w:highlight w:val="none"/>
        </w:rPr>
      </w:r>
      <w:r/>
    </w:p>
    <w:p>
      <w:pPr>
        <w:pStyle w:val="658"/>
        <w:ind w:left="0" w:right="0" w:firstLine="0"/>
        <w:jc w:val="center"/>
        <w:keepNext w:val="0"/>
        <w:spacing w:line="360" w:lineRule="auto"/>
        <w:rPr>
          <w:rFonts w:hint="eastAsia" w:ascii="宋体" w:hAnsi="宋体" w:eastAsia="宋体" w:cs="宋体"/>
          <w:b/>
          <w:bCs/>
          <w:color w:val="000000"/>
          <w:sz w:val="44"/>
          <w:szCs w:val="44"/>
          <w:highlight w:val="none"/>
        </w:rPr>
      </w:pPr>
      <w:r/>
      <w:bookmarkStart w:id="16" w:name="_Toc9927"/>
      <w:r/>
      <w:bookmarkStart w:id="17" w:name="_Toc3971"/>
      <w:r/>
      <w:bookmarkStart w:id="18" w:name="_Toc19281"/>
      <w:r/>
      <w:bookmarkStart w:id="19" w:name="_Toc8887"/>
      <w:r>
        <w:rPr>
          <w:rFonts w:hint="eastAsia" w:ascii="宋体" w:hAnsi="宋体" w:eastAsia="宋体" w:cs="宋体"/>
          <w:b/>
          <w:bCs/>
          <w:color w:val="000000"/>
          <w:sz w:val="44"/>
          <w:szCs w:val="44"/>
          <w:highlight w:val="none"/>
        </w:rPr>
        <w:t xml:space="preserve">第一章 </w:t>
      </w:r>
      <w:bookmarkEnd w:id="13"/>
      <w:r/>
      <w:bookmarkEnd w:id="14"/>
      <w:r/>
      <w:bookmarkEnd w:id="15"/>
      <w:r/>
      <w:bookmarkEnd w:id="16"/>
      <w:r/>
      <w:bookmarkEnd w:id="17"/>
      <w:r>
        <w:rPr>
          <w:rFonts w:hint="eastAsia" w:ascii="宋体" w:hAnsi="宋体" w:eastAsia="宋体" w:cs="宋体"/>
          <w:b/>
          <w:bCs/>
          <w:color w:val="000000"/>
          <w:sz w:val="44"/>
          <w:szCs w:val="44"/>
          <w:highlight w:val="none"/>
        </w:rPr>
        <w:t xml:space="preserve">竞争性磋商公告</w:t>
      </w:r>
      <w:bookmarkEnd w:id="18"/>
      <w:r/>
      <w:bookmarkEnd w:id="19"/>
      <w:r>
        <w:rPr>
          <w:rFonts w:hint="eastAsia" w:ascii="宋体" w:hAnsi="宋体" w:eastAsia="宋体" w:cs="宋体"/>
          <w:b/>
          <w:bCs/>
          <w:color w:val="000000"/>
          <w:sz w:val="44"/>
          <w:szCs w:val="44"/>
          <w:highlight w:val="none"/>
        </w:rPr>
      </w:r>
      <w:r/>
    </w:p>
    <w:p>
      <w:pPr>
        <w:pStyle w:val="657"/>
        <w:ind w:firstLine="480"/>
        <w:spacing w:line="360" w:lineRule="auto"/>
        <w:rPr>
          <w:rFonts w:hint="eastAsia" w:ascii="宋体" w:hAnsi="宋体" w:eastAsia="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8"/>
          <w:highlight w:val="none"/>
        </w:rPr>
        <w:t xml:space="preserve">项目概况：</w:t>
      </w:r>
      <w:r>
        <w:rPr>
          <w:rFonts w:hint="eastAsia" w:ascii="宋体" w:hAnsi="宋体" w:eastAsia="宋体" w:cs="宋体"/>
          <w:color w:val="000000"/>
          <w:sz w:val="24"/>
          <w:szCs w:val="28"/>
          <w:highlight w:val="none"/>
          <w:u w:val="single"/>
          <w:lang w:eastAsia="zh-CN"/>
        </w:rPr>
        <w:t xml:space="preserve">2026年连云港国际会议-舞台搭建及设备租赁服务（专门面向中小企业）</w:t>
      </w:r>
      <w:r>
        <w:rPr>
          <w:rFonts w:hint="eastAsia" w:ascii="宋体" w:hAnsi="宋体" w:eastAsia="宋体" w:cs="宋体"/>
          <w:color w:val="000000"/>
          <w:sz w:val="24"/>
          <w:szCs w:val="28"/>
          <w:highlight w:val="none"/>
        </w:rPr>
        <w:t xml:space="preserve">竞争性磋商项目的潜在供应商可在</w:t>
      </w:r>
      <w:r>
        <w:rPr>
          <w:rFonts w:hint="eastAsia" w:ascii="宋体" w:hAnsi="宋体" w:eastAsia="宋体" w:cs="宋体"/>
          <w:color w:val="000000"/>
          <w:sz w:val="24"/>
          <w:highlight w:val="none"/>
          <w:u w:val="single"/>
        </w:rPr>
        <w:t xml:space="preserve">“江苏政府采购网”</w:t>
      </w:r>
      <w:r>
        <w:rPr>
          <w:rFonts w:hint="eastAsia" w:ascii="宋体" w:hAnsi="宋体" w:eastAsia="宋体" w:cs="宋体"/>
          <w:color w:val="000000"/>
          <w:sz w:val="24"/>
          <w:highlight w:val="none"/>
        </w:rPr>
        <w:t xml:space="preserve">自行免费下载磋商文件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7</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20</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9</w:t>
      </w:r>
      <w:r>
        <w:rPr>
          <w:rFonts w:hint="eastAsia" w:ascii="宋体" w:hAnsi="宋体" w:eastAsia="宋体" w:cs="宋体"/>
          <w:b/>
          <w:bCs/>
          <w:color w:val="000000"/>
          <w:sz w:val="24"/>
          <w:szCs w:val="28"/>
          <w:highlight w:val="none"/>
          <w:u w:val="single"/>
        </w:rPr>
        <w:t xml:space="preserve">时</w:t>
      </w:r>
      <w:r>
        <w:rPr>
          <w:rFonts w:hint="eastAsia" w:ascii="宋体" w:hAnsi="宋体" w:eastAsia="宋体" w:cs="宋体"/>
          <w:b/>
          <w:bCs/>
          <w:color w:val="000000"/>
          <w:sz w:val="24"/>
          <w:szCs w:val="28"/>
          <w:highlight w:val="none"/>
          <w:u w:val="single"/>
          <w:lang w:val="en-US" w:eastAsia="zh-CN"/>
        </w:rPr>
        <w:t xml:space="preserve">0</w:t>
      </w:r>
      <w:r>
        <w:rPr>
          <w:rFonts w:hint="eastAsia" w:ascii="宋体" w:hAnsi="宋体" w:eastAsia="宋体" w:cs="宋体"/>
          <w:b/>
          <w:bCs/>
          <w:color w:val="000000"/>
          <w:sz w:val="24"/>
          <w:szCs w:val="28"/>
          <w:highlight w:val="none"/>
          <w:u w:val="single"/>
        </w:rPr>
        <w:t xml:space="preserve">0分00秒</w:t>
      </w:r>
      <w:r>
        <w:rPr>
          <w:rFonts w:hint="eastAsia" w:ascii="宋体" w:hAnsi="宋体" w:eastAsia="宋体" w:cs="宋体"/>
          <w:color w:val="000000"/>
          <w:sz w:val="24"/>
          <w:szCs w:val="28"/>
          <w:highlight w:val="none"/>
        </w:rPr>
        <w:t xml:space="preserve">（北京时间）前递交响应文件。 </w:t>
      </w:r>
      <w:r>
        <w:rPr>
          <w:rFonts w:hint="eastAsia" w:ascii="宋体" w:hAnsi="宋体" w:eastAsia="宋体" w:cs="宋体"/>
          <w:color w:val="000000"/>
          <w:sz w:val="24"/>
          <w:szCs w:val="28"/>
          <w:highlight w:val="none"/>
          <w:u w:val="single"/>
        </w:rPr>
      </w:r>
      <w:r/>
    </w:p>
    <w:p>
      <w:pPr>
        <w:pStyle w:val="676"/>
        <w:ind w:firstLine="482"/>
        <w:jc w:val="both"/>
        <w:spacing w:before="0" w:after="0" w:line="360" w:lineRule="auto"/>
        <w:rPr>
          <w:rFonts w:hint="eastAsia" w:ascii="宋体" w:hAnsi="宋体" w:eastAsia="宋体" w:cs="宋体"/>
          <w:color w:val="000000"/>
          <w:sz w:val="24"/>
          <w:szCs w:val="24"/>
          <w:highlight w:val="none"/>
        </w:rPr>
        <w:outlineLvl w:val="9"/>
      </w:pPr>
      <w:r/>
      <w:bookmarkStart w:id="20" w:name="_Toc10339"/>
      <w:r>
        <w:rPr>
          <w:rFonts w:hint="eastAsia" w:ascii="宋体" w:hAnsi="宋体" w:eastAsia="宋体" w:cs="宋体"/>
          <w:color w:val="000000"/>
          <w:sz w:val="24"/>
          <w:szCs w:val="24"/>
          <w:highlight w:val="none"/>
        </w:rPr>
        <w:t xml:space="preserve">一、采购项目名称及编号</w:t>
      </w:r>
      <w:bookmarkEnd w:id="20"/>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1、项目名称：</w:t>
      </w:r>
      <w:r>
        <w:rPr>
          <w:rFonts w:hint="eastAsia" w:ascii="宋体" w:hAnsi="宋体" w:eastAsia="宋体" w:cs="宋体"/>
          <w:color w:val="000000"/>
          <w:sz w:val="24"/>
          <w:highlight w:val="none"/>
          <w:lang w:eastAsia="zh-CN"/>
        </w:rPr>
        <w:t xml:space="preserve">2026年连云港国际会议-舞台搭建及设备租赁服务（专门面向中小企业）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2、项目编号：</w:t>
      </w:r>
      <w:r>
        <w:rPr>
          <w:rFonts w:hint="eastAsia" w:ascii="宋体" w:hAnsi="宋体" w:eastAsia="宋体" w:cs="宋体"/>
          <w:color w:val="000000"/>
          <w:sz w:val="24"/>
          <w:highlight w:val="none"/>
          <w:lang w:eastAsia="zh-CN"/>
        </w:rPr>
        <w:t xml:space="preserve">JSZC-320700-GCJZ-C2026-0007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4、预算金额：人民币</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17</w:t>
      </w:r>
      <w:r>
        <w:rPr>
          <w:rFonts w:hint="eastAsia" w:ascii="宋体" w:hAnsi="宋体" w:eastAsia="宋体" w:cs="宋体"/>
          <w:bCs/>
          <w:color w:val="000000"/>
          <w:sz w:val="24"/>
          <w:highlight w:val="none"/>
          <w:lang w:eastAsia="zh-CN"/>
        </w:rPr>
        <w:t xml:space="preserve">万元</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5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8"/>
          <w:highlight w:val="none"/>
        </w:rPr>
        <w:t xml:space="preserve">5、最高限价：人民币</w:t>
      </w:r>
      <w:r>
        <w:rPr>
          <w:rFonts w:hint="eastAsia" w:ascii="宋体" w:hAnsi="宋体" w:eastAsia="宋体" w:cs="宋体"/>
          <w:b/>
          <w:bCs/>
          <w:color w:val="000000"/>
          <w:sz w:val="24"/>
          <w:szCs w:val="28"/>
          <w:highlight w:val="none"/>
          <w:lang w:val="en-US" w:eastAsia="zh-CN"/>
        </w:rPr>
        <w:t xml:space="preserve">3</w:t>
      </w:r>
      <w:r>
        <w:rPr>
          <w:rFonts w:hint="eastAsia" w:ascii="宋体" w:hAnsi="宋体" w:eastAsia="宋体" w:cs="宋体"/>
          <w:b/>
          <w:bCs/>
          <w:color w:val="000000"/>
          <w:sz w:val="24"/>
          <w:szCs w:val="28"/>
          <w:highlight w:val="none"/>
          <w:lang w:val="en-US" w:eastAsia="zh-CN"/>
        </w:rPr>
        <w:t xml:space="preserve">15</w:t>
      </w:r>
      <w:r>
        <w:rPr>
          <w:rFonts w:hint="eastAsia" w:ascii="宋体" w:hAnsi="宋体" w:eastAsia="宋体" w:cs="宋体"/>
          <w:b/>
          <w:bCs/>
          <w:color w:val="000000"/>
          <w:sz w:val="24"/>
          <w:szCs w:val="28"/>
          <w:highlight w:val="none"/>
          <w:lang w:eastAsia="zh-CN"/>
        </w:rPr>
        <w:t xml:space="preserve">万元</w:t>
      </w:r>
      <w:r>
        <w:rPr>
          <w:rFonts w:hint="eastAsia" w:ascii="宋体" w:hAnsi="宋体" w:eastAsia="宋体" w:cs="宋体"/>
          <w:color w:val="000000"/>
          <w:sz w:val="24"/>
          <w:szCs w:val="28"/>
          <w:highlight w:val="none"/>
        </w:rPr>
        <w:t xml:space="preserve">，报价超过最高限价的按无效响应处理；</w:t>
      </w:r>
      <w:r>
        <w:rPr>
          <w:rFonts w:hint="eastAsia" w:ascii="宋体" w:hAnsi="宋体" w:eastAsia="宋体" w:cs="宋体"/>
          <w:color w:val="000000"/>
          <w:highlight w:val="none"/>
        </w:rPr>
      </w:r>
      <w:r/>
    </w:p>
    <w:p>
      <w:pPr>
        <w:pStyle w:val="657"/>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rPr>
        <w:t xml:space="preserve">6、采购需求：</w:t>
      </w:r>
      <w:r>
        <w:rPr>
          <w:rFonts w:hint="eastAsia" w:ascii="宋体" w:hAnsi="宋体" w:eastAsia="宋体" w:cs="宋体"/>
          <w:color w:val="000000"/>
          <w:sz w:val="24"/>
          <w:szCs w:val="24"/>
          <w:highlight w:val="none"/>
          <w:lang w:eastAsia="zh-CN"/>
        </w:rPr>
        <w:t xml:space="preserve">2026年连云港国际会议-舞台搭建及设备租赁服务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具体详见磋商文件中的“项目需求”</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rPr>
        <w:t xml:space="preserve">对项目需求部分的询问、质疑请与采购人联系；</w:t>
      </w:r>
      <w:r>
        <w:rPr>
          <w:rFonts w:hint="eastAsia" w:ascii="宋体" w:hAnsi="宋体" w:eastAsia="宋体" w:cs="宋体"/>
          <w:color w:val="000000"/>
          <w:highlight w:val="none"/>
          <w:lang w:val="en-US" w:eastAsia="zh-CN"/>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lang w:eastAsia="zh-CN"/>
        </w:rPr>
        <w:t xml:space="preserve">2026年连云港国际会议结束（以采购人指定要求为准）</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8</w:t>
      </w:r>
      <w:r>
        <w:rPr>
          <w:rFonts w:hint="eastAsia" w:ascii="宋体" w:hAnsi="宋体" w:eastAsia="宋体" w:cs="宋体"/>
          <w:color w:val="000000"/>
          <w:sz w:val="24"/>
          <w:szCs w:val="28"/>
          <w:highlight w:val="none"/>
        </w:rPr>
        <w:t xml:space="preserve">、本项目（是/否）接受联合体：不接受联合体。</w:t>
      </w:r>
      <w:r>
        <w:rPr>
          <w:rFonts w:hint="eastAsia" w:ascii="宋体" w:hAnsi="宋体" w:eastAsia="宋体" w:cs="宋体"/>
          <w:color w:val="000000"/>
          <w:sz w:val="24"/>
          <w:szCs w:val="28"/>
          <w:highlight w:val="none"/>
        </w:rPr>
      </w:r>
      <w:r/>
    </w:p>
    <w:p>
      <w:pPr>
        <w:pStyle w:val="676"/>
        <w:ind w:firstLine="482"/>
        <w:jc w:val="both"/>
        <w:spacing w:before="0" w:after="0" w:line="360" w:lineRule="auto"/>
        <w:rPr>
          <w:rFonts w:hint="eastAsia" w:ascii="宋体" w:hAnsi="宋体" w:eastAsia="宋体" w:cs="宋体"/>
          <w:color w:val="000000"/>
          <w:sz w:val="24"/>
          <w:szCs w:val="24"/>
          <w:highlight w:val="none"/>
        </w:rPr>
        <w:outlineLvl w:val="9"/>
      </w:pPr>
      <w:r/>
      <w:bookmarkStart w:id="21" w:name="_Toc3664"/>
      <w:r>
        <w:rPr>
          <w:rFonts w:hint="eastAsia" w:ascii="宋体" w:hAnsi="宋体" w:eastAsia="宋体" w:cs="宋体"/>
          <w:color w:val="000000"/>
          <w:sz w:val="24"/>
          <w:szCs w:val="24"/>
          <w:highlight w:val="none"/>
        </w:rPr>
        <w:t xml:space="preserve">二、</w:t>
      </w:r>
      <w:bookmarkEnd w:id="21"/>
      <w:r>
        <w:rPr>
          <w:rFonts w:hint="eastAsia" w:ascii="宋体" w:hAnsi="宋体" w:eastAsia="宋体" w:cs="宋体"/>
          <w:color w:val="000000"/>
          <w:sz w:val="24"/>
          <w:szCs w:val="24"/>
          <w:highlight w:val="none"/>
        </w:rPr>
        <w:t xml:space="preserve">申请人的资格要求：</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8"/>
          <w:highlight w:val="none"/>
        </w:rPr>
      </w:pPr>
      <w:r/>
      <w:bookmarkStart w:id="22" w:name="_Toc26501"/>
      <w:r>
        <w:rPr>
          <w:rFonts w:hint="eastAsia" w:ascii="宋体" w:hAnsi="宋体" w:eastAsia="宋体" w:cs="宋体"/>
          <w:color w:val="000000"/>
          <w:sz w:val="24"/>
          <w:szCs w:val="28"/>
          <w:highlight w:val="none"/>
        </w:rPr>
        <w:t xml:space="preserve">（一）满足《中华人民共和国政府采购法》第二十二条规定，并提供下列材料：</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1、法人或者其他组织的营业执照等证明文件，自然人的身份证明；</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2、具有良好的商业信誉和健全的财务会计制度；</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3、依法缴纳税收和社会保障资金的相关材料；</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4、具备履行合同所必需的设备和专业技术能力的声明及证明材料；</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5、参加政府采购活动前三年内在经营活动中没有重大违法记录的书面声明。</w:t>
      </w:r>
      <w:r>
        <w:rPr>
          <w:rFonts w:hint="eastAsia" w:ascii="宋体" w:hAnsi="宋体" w:eastAsia="宋体" w:cs="宋体"/>
          <w:color w:val="000000"/>
          <w:sz w:val="24"/>
          <w:szCs w:val="28"/>
          <w:highlight w:val="none"/>
        </w:rPr>
      </w:r>
      <w:r/>
    </w:p>
    <w:p>
      <w:pPr>
        <w:pStyle w:val="657"/>
        <w:ind w:firstLine="482"/>
        <w:spacing w:line="360" w:lineRule="auto"/>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根据（连财购〔2023〕4号）文件规定，供应商资格要求2、3条款可以选择提供相关证明材料，也可以选择承诺函，承诺函具体详见响应文件格式。</w:t>
      </w:r>
      <w:r>
        <w:rPr>
          <w:rFonts w:hint="eastAsia" w:ascii="宋体" w:hAnsi="宋体" w:eastAsia="宋体" w:cs="宋体"/>
          <w:b/>
          <w:bCs/>
          <w:color w:val="000000"/>
          <w:sz w:val="24"/>
          <w:szCs w:val="28"/>
          <w:highlight w:val="none"/>
        </w:rPr>
      </w:r>
      <w:r/>
    </w:p>
    <w:p>
      <w:pPr>
        <w:pStyle w:val="657"/>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落实政府采购政策需满足的资格要求：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w:t>
      </w:r>
      <w:r>
        <w:rPr>
          <w:rFonts w:hint="eastAsia" w:ascii="宋体" w:hAnsi="宋体" w:eastAsia="宋体" w:cs="宋体"/>
          <w:color w:val="000000"/>
          <w:sz w:val="24"/>
          <w:szCs w:val="28"/>
          <w:highlight w:val="none"/>
          <w:lang w:val="en-US" w:eastAsia="zh-CN"/>
        </w:rPr>
        <w:t xml:space="preserve">供应商</w:t>
      </w:r>
      <w:r>
        <w:rPr>
          <w:rFonts w:hint="eastAsia" w:ascii="宋体" w:hAnsi="宋体" w:eastAsia="宋体" w:cs="宋体"/>
          <w:color w:val="000000"/>
          <w:sz w:val="24"/>
          <w:szCs w:val="28"/>
          <w:highlight w:val="none"/>
        </w:rPr>
        <w:t xml:space="preserve">应提交《中小企业声明函》并上传至电子</w:t>
      </w:r>
      <w:r>
        <w:rPr>
          <w:rFonts w:hint="eastAsia" w:ascii="宋体" w:hAnsi="宋体" w:eastAsia="宋体" w:cs="宋体"/>
          <w:color w:val="000000"/>
          <w:sz w:val="24"/>
          <w:szCs w:val="28"/>
          <w:highlight w:val="none"/>
          <w:lang w:val="en-US" w:eastAsia="zh-CN"/>
        </w:rPr>
        <w:t xml:space="preserve">响应</w:t>
      </w:r>
      <w:r>
        <w:rPr>
          <w:rFonts w:hint="eastAsia" w:ascii="宋体" w:hAnsi="宋体" w:eastAsia="宋体" w:cs="宋体"/>
          <w:color w:val="000000"/>
          <w:sz w:val="24"/>
          <w:szCs w:val="28"/>
          <w:highlight w:val="none"/>
        </w:rPr>
        <w:t xml:space="preserve">文件中，详见</w:t>
      </w:r>
      <w:r>
        <w:rPr>
          <w:rFonts w:hint="eastAsia" w:ascii="宋体" w:hAnsi="宋体" w:eastAsia="宋体" w:cs="宋体"/>
          <w:color w:val="000000"/>
          <w:sz w:val="24"/>
          <w:szCs w:val="28"/>
          <w:highlight w:val="none"/>
          <w:lang w:val="en-US" w:eastAsia="zh-CN"/>
        </w:rPr>
        <w:t xml:space="preserve">磋商</w:t>
      </w:r>
      <w:r>
        <w:rPr>
          <w:rFonts w:hint="eastAsia" w:ascii="宋体" w:hAnsi="宋体" w:eastAsia="宋体" w:cs="宋体"/>
          <w:color w:val="000000"/>
          <w:sz w:val="24"/>
          <w:szCs w:val="28"/>
          <w:highlight w:val="none"/>
        </w:rPr>
        <w:t xml:space="preserve">文件。</w:t>
      </w:r>
      <w:r>
        <w:rPr>
          <w:rFonts w:hint="eastAsia" w:ascii="宋体" w:hAnsi="宋体" w:eastAsia="宋体" w:cs="宋体"/>
          <w:color w:val="000000"/>
          <w:sz w:val="24"/>
          <w:szCs w:val="28"/>
          <w:highlight w:val="none"/>
        </w:rPr>
      </w:r>
      <w:r/>
    </w:p>
    <w:p>
      <w:pPr>
        <w:pStyle w:val="6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（三）本项目的特定资格要求：无。</w:t>
      </w:r>
      <w:r>
        <w:rPr>
          <w:rFonts w:hint="eastAsia" w:ascii="宋体" w:hAnsi="宋体" w:eastAsia="宋体" w:cs="宋体"/>
          <w:color w:val="000000"/>
          <w:sz w:val="24"/>
          <w:highlight w:val="none"/>
          <w:lang w:val="en-US" w:eastAsia="zh-CN"/>
        </w:rPr>
      </w:r>
      <w:r/>
    </w:p>
    <w:p>
      <w:pPr>
        <w:pStyle w:val="6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（四）本项目的其他资格要求：</w:t>
      </w:r>
      <w:r>
        <w:rPr>
          <w:rFonts w:hint="eastAsia" w:ascii="宋体" w:hAnsi="宋体" w:eastAsia="宋体" w:cs="宋体"/>
          <w:color w:val="000000"/>
          <w:sz w:val="24"/>
          <w:highlight w:val="none"/>
          <w:lang w:val="en-US" w:eastAsia="zh-CN"/>
        </w:rPr>
      </w:r>
      <w:r/>
    </w:p>
    <w:p>
      <w:pPr>
        <w:pStyle w:val="6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响应文件中。评审时以评委现场实时查询为准；</w:t>
      </w:r>
      <w:r>
        <w:rPr>
          <w:rFonts w:hint="eastAsia" w:ascii="宋体" w:hAnsi="宋体" w:eastAsia="宋体" w:cs="宋体"/>
          <w:color w:val="000000"/>
          <w:sz w:val="24"/>
          <w:highlight w:val="none"/>
          <w:lang w:val="en-US" w:eastAsia="zh-CN"/>
        </w:rPr>
      </w:r>
      <w:r/>
    </w:p>
    <w:p>
      <w:pPr>
        <w:pStyle w:val="65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2、法律法规规定的其他条件。</w:t>
      </w:r>
      <w:r>
        <w:rPr>
          <w:rFonts w:hint="eastAsia" w:ascii="宋体" w:hAnsi="宋体" w:eastAsia="宋体" w:cs="宋体"/>
          <w:color w:val="000000"/>
          <w:sz w:val="24"/>
          <w:highlight w:val="none"/>
          <w:lang w:val="en-US" w:eastAsia="zh-CN"/>
        </w:rPr>
      </w:r>
      <w:r/>
    </w:p>
    <w:p>
      <w:pPr>
        <w:pStyle w:val="676"/>
        <w:ind w:firstLine="482"/>
        <w:jc w:val="both"/>
        <w:spacing w:before="0" w:after="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三、获取磋商文件</w:t>
      </w:r>
      <w:bookmarkEnd w:id="22"/>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highlight w:val="none"/>
          <w:lang w:val="en-US" w:eastAsia="zh-CN"/>
        </w:rPr>
      </w:pPr>
      <w:r/>
      <w:bookmarkStart w:id="23" w:name="_Toc17581"/>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highlight w:val="none"/>
          <w:lang w:val="en-US" w:eastAsia="zh-CN"/>
        </w:rPr>
        <w:t xml:space="preserve">自磋商文件公告发布之日起5个工作日</w:t>
      </w:r>
      <w:r>
        <w:rPr>
          <w:rFonts w:hint="eastAsia" w:ascii="宋体" w:hAnsi="宋体" w:eastAsia="宋体" w:cs="宋体"/>
          <w:color w:val="000000"/>
          <w:sz w:val="24"/>
          <w:highlight w:val="none"/>
          <w:lang w:val="en-US" w:eastAsia="zh-CN"/>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2、方式：在“苏采云”政府采购交易系统</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下载磋商文件</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3、售价：0元</w:t>
      </w:r>
      <w:r>
        <w:rPr>
          <w:rFonts w:hint="eastAsia" w:ascii="宋体" w:hAnsi="宋体" w:eastAsia="宋体" w:cs="宋体"/>
          <w:color w:val="000000"/>
          <w:sz w:val="24"/>
          <w:highlight w:val="none"/>
        </w:rPr>
      </w:r>
      <w:r/>
    </w:p>
    <w:p>
      <w:pPr>
        <w:pStyle w:val="676"/>
        <w:ind w:firstLine="482"/>
        <w:jc w:val="both"/>
        <w:spacing w:before="0" w:after="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w:t>
      </w:r>
      <w:bookmarkEnd w:id="23"/>
      <w:r>
        <w:rPr>
          <w:rFonts w:hint="eastAsia" w:ascii="宋体" w:hAnsi="宋体" w:eastAsia="宋体" w:cs="宋体"/>
          <w:color w:val="000000"/>
          <w:sz w:val="24"/>
          <w:highlight w:val="none"/>
        </w:rPr>
        <w:t xml:space="preserve">响应文件提交</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highlight w:val="none"/>
        </w:rPr>
      </w:pPr>
      <w:r/>
      <w:bookmarkStart w:id="24" w:name="_Toc20177"/>
      <w:r/>
      <w:bookmarkStart w:id="25" w:name="_Toc35393803"/>
      <w:r/>
      <w:bookmarkStart w:id="26" w:name="_Toc28359017"/>
      <w:r/>
      <w:bookmarkStart w:id="27" w:name="_Toc35393634"/>
      <w:r/>
      <w:bookmarkStart w:id="28" w:name="_Toc28359094"/>
      <w:r>
        <w:rPr>
          <w:rFonts w:hint="eastAsia" w:ascii="宋体" w:hAnsi="宋体" w:eastAsia="宋体" w:cs="宋体"/>
          <w:color w:val="000000"/>
          <w:sz w:val="24"/>
          <w:highlight w:val="none"/>
        </w:rPr>
        <w:t xml:space="preserve">1、截止时间：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时</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0分（北京时间）</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2、地点：“苏采云”政府采购交易系统网上开标大厅</w:t>
      </w:r>
      <w:r>
        <w:rPr>
          <w:rFonts w:hint="eastAsia" w:ascii="宋体" w:hAnsi="宋体" w:eastAsia="宋体" w:cs="宋体"/>
          <w:color w:val="000000"/>
          <w:sz w:val="24"/>
          <w:highlight w:val="none"/>
        </w:rPr>
      </w:r>
      <w:r/>
    </w:p>
    <w:p>
      <w:pPr>
        <w:pStyle w:val="676"/>
        <w:ind w:firstLine="482"/>
        <w:jc w:val="both"/>
        <w:spacing w:before="0" w:after="0"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五、开启</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时</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0分（北京时间）</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2、地点：连云港市海州区凌洲东路9号3号楼2楼市区二楼开标厅</w:t>
      </w:r>
      <w:r>
        <w:rPr>
          <w:rFonts w:hint="eastAsia" w:ascii="宋体" w:hAnsi="宋体" w:eastAsia="宋体" w:cs="宋体"/>
          <w:color w:val="000000"/>
          <w:highlight w:val="none"/>
        </w:rPr>
      </w:r>
      <w:r/>
    </w:p>
    <w:p>
      <w:pPr>
        <w:pStyle w:val="657"/>
        <w:ind w:firstLine="482"/>
        <w:spacing w:line="360" w:lineRule="auto"/>
        <w:rPr>
          <w:rFonts w:hint="eastAsia" w:ascii="宋体" w:hAnsi="宋体" w:eastAsia="宋体" w:cs="宋体"/>
          <w:b/>
          <w:bCs/>
          <w:color w:val="000000"/>
          <w:sz w:val="24"/>
          <w:highlight w:val="none"/>
        </w:rPr>
      </w:pPr>
      <w:r/>
      <w:bookmarkEnd w:id="24"/>
      <w:r>
        <w:rPr>
          <w:rFonts w:hint="eastAsia" w:ascii="宋体" w:hAnsi="宋体" w:eastAsia="宋体" w:cs="宋体"/>
          <w:b/>
          <w:bCs/>
          <w:color w:val="000000"/>
          <w:sz w:val="24"/>
          <w:highlight w:val="none"/>
        </w:rPr>
        <w:t xml:space="preserve">六、</w:t>
      </w:r>
      <w:bookmarkEnd w:id="25"/>
      <w:r/>
      <w:bookmarkEnd w:id="26"/>
      <w:r/>
      <w:bookmarkEnd w:id="27"/>
      <w:r/>
      <w:bookmarkEnd w:id="28"/>
      <w:r/>
      <w:bookmarkStart w:id="29" w:name="_Toc28359095"/>
      <w:r/>
      <w:bookmarkStart w:id="30" w:name="_Toc35393805"/>
      <w:r/>
      <w:bookmarkStart w:id="31" w:name="_Toc35393636"/>
      <w:r/>
      <w:bookmarkStart w:id="32" w:name="_Toc28359018"/>
      <w:r>
        <w:rPr>
          <w:rFonts w:hint="eastAsia" w:ascii="宋体" w:hAnsi="宋体" w:eastAsia="宋体" w:cs="宋体"/>
          <w:b/>
          <w:bCs/>
          <w:color w:val="000000"/>
          <w:sz w:val="24"/>
          <w:highlight w:val="none"/>
        </w:rPr>
        <w:t xml:space="preserve">公告期限</w:t>
      </w:r>
      <w:r>
        <w:rPr>
          <w:rFonts w:hint="eastAsia" w:ascii="宋体" w:hAnsi="宋体" w:eastAsia="宋体" w:cs="宋体"/>
          <w:b/>
          <w:bCs/>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1、公告期限：自本公告发布之日起3个工作日。</w:t>
      </w:r>
      <w:r>
        <w:rPr>
          <w:rFonts w:hint="eastAsia" w:ascii="宋体" w:hAnsi="宋体" w:eastAsia="宋体" w:cs="宋体"/>
          <w:color w:val="000000"/>
          <w:sz w:val="24"/>
          <w:highlight w:val="none"/>
        </w:rPr>
      </w:r>
      <w:r/>
    </w:p>
    <w:p>
      <w:pPr>
        <w:pStyle w:val="65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七、其他补充事宜</w:t>
      </w:r>
      <w:r>
        <w:rPr>
          <w:rFonts w:hint="eastAsia" w:ascii="宋体" w:hAnsi="宋体" w:eastAsia="宋体" w:cs="宋体"/>
          <w:b/>
          <w:bCs/>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bookmarkEnd w:id="29"/>
      <w:r/>
      <w:bookmarkEnd w:id="30"/>
      <w:r/>
      <w:bookmarkEnd w:id="31"/>
      <w:r/>
      <w:bookmarkEnd w:id="32"/>
      <w:r>
        <w:rPr>
          <w:rFonts w:hint="eastAsia" w:ascii="宋体" w:hAnsi="宋体" w:eastAsia="宋体" w:cs="宋体"/>
          <w:color w:val="000000"/>
          <w:sz w:val="24"/>
          <w:highlight w:val="none"/>
        </w:rPr>
        <w:t xml:space="preserve">1、本次磋商采购不收取</w:t>
      </w:r>
      <w:r>
        <w:rPr>
          <w:rFonts w:hint="eastAsia" w:ascii="宋体" w:hAnsi="宋体" w:eastAsia="宋体" w:cs="宋体"/>
          <w:color w:val="000000"/>
          <w:sz w:val="24"/>
          <w:highlight w:val="none"/>
          <w:lang w:val="en-US" w:eastAsia="zh-CN"/>
        </w:rPr>
        <w:t xml:space="preserve">投标（响应）</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★2、本磋商文件中标注★的款项为实质性响应要求和条件，如不满足将按无效响应文件处理。</w:t>
      </w:r>
      <w:r>
        <w:rPr>
          <w:rFonts w:hint="eastAsia" w:ascii="宋体" w:hAnsi="宋体" w:eastAsia="宋体" w:cs="宋体"/>
          <w:i w:val="0"/>
          <w:iCs w:val="0"/>
          <w:color w:val="000000"/>
          <w:sz w:val="24"/>
          <w:highlight w:val="none"/>
          <w:u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4"/>
          <w:highlight w:val="none"/>
        </w:rPr>
      </w:r>
      <w:r/>
    </w:p>
    <w:p>
      <w:pPr>
        <w:pStyle w:val="657"/>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rPr>
          <w:rFonts w:hint="eastAsia" w:ascii="宋体" w:hAnsi="宋体" w:eastAsia="宋体" w:cs="宋体"/>
          <w:b/>
          <w:bCs/>
          <w:color w:val="000000"/>
          <w:sz w:val="24"/>
          <w:highlight w:val="none"/>
        </w:rPr>
      </w:r>
      <w:r/>
    </w:p>
    <w:p>
      <w:pPr>
        <w:pStyle w:val="65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八、凡对本次采购提出询问，请按以下方式联系</w:t>
      </w:r>
      <w:r>
        <w:rPr>
          <w:rFonts w:hint="eastAsia" w:ascii="宋体" w:hAnsi="宋体" w:eastAsia="宋体" w:cs="宋体"/>
          <w:b/>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bookmarkStart w:id="33" w:name="_Toc35393806"/>
      <w:r/>
      <w:bookmarkStart w:id="34" w:name="_Toc28359019"/>
      <w:r/>
      <w:bookmarkStart w:id="35" w:name="_Toc35393637"/>
      <w:r/>
      <w:bookmarkStart w:id="36" w:name="_Toc28359096"/>
      <w:r>
        <w:rPr>
          <w:rFonts w:hint="eastAsia" w:ascii="宋体" w:hAnsi="宋体" w:eastAsia="宋体" w:cs="宋体"/>
          <w:color w:val="000000"/>
          <w:sz w:val="24"/>
          <w:highlight w:val="none"/>
        </w:rPr>
        <w:t xml:space="preserve">1、采购人信息</w:t>
      </w:r>
      <w:bookmarkEnd w:id="33"/>
      <w:r/>
      <w:bookmarkEnd w:id="34"/>
      <w:r/>
      <w:bookmarkEnd w:id="35"/>
      <w:r/>
      <w:bookmarkEnd w:id="36"/>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bookmarkStart w:id="37" w:name="_Toc35393638"/>
      <w:r/>
      <w:bookmarkStart w:id="38" w:name="_Toc28359020"/>
      <w:r/>
      <w:bookmarkStart w:id="39" w:name="_Toc28359097"/>
      <w:r/>
      <w:bookmarkStart w:id="40" w:name="_Toc35393807"/>
      <w:r>
        <w:rPr>
          <w:rFonts w:hint="eastAsia" w:ascii="宋体" w:hAnsi="宋体" w:eastAsia="宋体" w:cs="宋体"/>
          <w:color w:val="000000"/>
          <w:sz w:val="24"/>
          <w:highlight w:val="none"/>
        </w:rPr>
        <w:t xml:space="preserve">名称：连云港市公安局</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地址：连云港市海州区朝阳东路9号</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联系方式：刘站</w:t>
      </w:r>
      <w:r>
        <w:rPr>
          <w:rFonts w:hint="eastAsia" w:ascii="宋体" w:hAnsi="宋体" w:eastAsia="宋体" w:cs="宋体"/>
          <w:color w:val="000000"/>
          <w:sz w:val="24"/>
          <w:highlight w:val="none"/>
          <w:lang w:eastAsia="zh-CN"/>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电话：15805136767  </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37"/>
      <w:r/>
      <w:bookmarkEnd w:id="38"/>
      <w:r/>
      <w:bookmarkEnd w:id="39"/>
      <w:r/>
      <w:bookmarkEnd w:id="40"/>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江苏港策建筑科技有限公司</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连云港市海州区大华山路33号</w:t>
      </w:r>
      <w:r>
        <w:rPr>
          <w:rFonts w:hint="eastAsia" w:ascii="宋体" w:hAnsi="宋体" w:eastAsia="宋体" w:cs="宋体"/>
          <w:color w:val="000000"/>
          <w:sz w:val="24"/>
          <w:highlight w:val="none"/>
          <w:lang w:eastAsia="zh-CN"/>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联系方式：张工</w:t>
      </w: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电话：15312130619</w:t>
      </w: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bookmarkStart w:id="41" w:name="_Toc7098"/>
      <w:r/>
      <w:bookmarkStart w:id="42" w:name="_Toc19798"/>
      <w:r/>
      <w:bookmarkStart w:id="43" w:name="_Toc31834"/>
      <w:r/>
      <w:bookmarkStart w:id="44" w:name="_Toc465856612"/>
      <w:r/>
      <w:bookmarkStart w:id="45" w:name="_Toc21453"/>
      <w:r/>
      <w:bookmarkStart w:id="46" w:name="_Toc16198"/>
      <w:r/>
      <w:bookmarkStart w:id="47" w:name="_Toc513029209"/>
      <w:r/>
      <w:bookmarkStart w:id="48" w:name="_Toc61149549"/>
      <w:r/>
      <w:bookmarkStart w:id="49" w:name="_Toc14577347"/>
      <w:r/>
      <w:bookmarkStart w:id="50" w:name="_Toc14554"/>
      <w:r/>
      <w:bookmarkStart w:id="51" w:name="_Toc465856613"/>
      <w:r/>
      <w:bookmarkStart w:id="52" w:name="_Toc18421"/>
      <w:r>
        <w:rPr>
          <w:rFonts w:hint="eastAsia" w:ascii="宋体" w:hAnsi="宋体" w:eastAsia="宋体" w:cs="宋体"/>
          <w:b/>
          <w:bCs/>
          <w:color w:val="000000"/>
          <w:sz w:val="44"/>
          <w:szCs w:val="44"/>
          <w:highlight w:val="none"/>
        </w:rPr>
        <w:t xml:space="preserve">第二章 磋商须知</w:t>
      </w:r>
      <w:bookmarkEnd w:id="41"/>
      <w:r/>
      <w:bookmarkEnd w:id="42"/>
      <w:r/>
      <w:bookmarkEnd w:id="43"/>
      <w:r/>
      <w:bookmarkEnd w:id="44"/>
      <w:r/>
      <w:bookmarkEnd w:id="45"/>
      <w:r/>
      <w:bookmarkEnd w:id="46"/>
      <w:r>
        <w:rPr>
          <w:rFonts w:hint="eastAsia" w:ascii="宋体" w:hAnsi="宋体" w:eastAsia="宋体" w:cs="宋体"/>
          <w:b/>
          <w:bCs/>
          <w:color w:val="000000"/>
          <w:sz w:val="44"/>
          <w:szCs w:val="44"/>
          <w:highlight w:val="none"/>
        </w:rPr>
      </w:r>
      <w:r/>
    </w:p>
    <w:p>
      <w:pPr>
        <w:pStyle w:val="657"/>
        <w:ind w:firstLine="2040"/>
        <w:spacing w:after="156" w:line="56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rPr>
          <w:rFonts w:hint="eastAsia" w:ascii="宋体" w:hAnsi="宋体" w:eastAsia="宋体" w:cs="宋体"/>
          <w:b/>
          <w:bCs/>
          <w:color w:val="000000"/>
          <w:sz w:val="24"/>
          <w:highlight w:val="none"/>
        </w:rPr>
      </w:r>
      <w:r/>
    </w:p>
    <w:p>
      <w:pPr>
        <w:pStyle w:val="676"/>
        <w:ind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End w:id="47"/>
      <w:r/>
      <w:bookmarkEnd w:id="48"/>
      <w:r/>
      <w:bookmarkEnd w:id="49"/>
      <w:r>
        <w:rPr>
          <w:rFonts w:hint="eastAsia" w:ascii="宋体" w:hAnsi="宋体" w:eastAsia="宋体" w:cs="宋体"/>
          <w:color w:val="000000"/>
          <w:sz w:val="24"/>
          <w:szCs w:val="24"/>
          <w:highlight w:val="none"/>
        </w:rPr>
        <w:t xml:space="preserve">一、总则</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1、适用范围</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 本竞争性磋商文件（以下简称磋商文件）仅适用此项目。</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 本项目采购采用电子化方式，磋商文件、响应文件、开启、评审和成交结果发布全程电子化。</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2、项目采购方式</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本次采购采取竞争性磋商的方式。</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3、合格的供应商</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3.1 满足本磋商文件“竞争性磋商公告”中“申请人的资格要求”的规定，</w:t>
      </w:r>
      <w:r>
        <w:rPr>
          <w:rFonts w:hint="eastAsia" w:ascii="宋体" w:hAnsi="宋体" w:eastAsia="宋体" w:cs="宋体"/>
          <w:b/>
          <w:bCs/>
          <w:color w:val="000000"/>
          <w:sz w:val="24"/>
          <w:highlight w:val="none"/>
        </w:rPr>
        <w:t xml:space="preserve">否则该供应商磋商无效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3.2 满足本磋商文件实质性要求和条件的规定。</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4、参加磋商费用</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4.1 参加供应商应自行承担所有与参加磋商有关的费用。不论最终的成交结果如何，</w:t>
      </w:r>
      <w:r>
        <w:rPr>
          <w:rFonts w:hint="eastAsia" w:ascii="宋体" w:hAnsi="宋体" w:eastAsia="宋体" w:cs="宋体"/>
          <w:color w:val="000000"/>
          <w:sz w:val="24"/>
          <w:highlight w:val="none"/>
          <w:lang w:eastAsia="zh-CN"/>
        </w:rPr>
        <w:t xml:space="preserve">江苏港策建筑科技有限公司</w:t>
      </w:r>
      <w:r>
        <w:rPr>
          <w:rFonts w:hint="eastAsia" w:ascii="宋体" w:hAnsi="宋体" w:eastAsia="宋体" w:cs="宋体"/>
          <w:color w:val="000000"/>
          <w:sz w:val="24"/>
          <w:highlight w:val="none"/>
        </w:rPr>
        <w:t xml:space="preserve">（以下简称代理机构）在任何情况下均无义务和责任承担这些费用。</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4.2 代理服务费按江苏省招标投标协会苏招协【2022】002号文“关于印发《江苏省招标代理服务收费的指导意见》的通知”规定服务类标准的</w:t>
      </w:r>
      <w:r>
        <w:rPr>
          <w:rFonts w:hint="eastAsia" w:ascii="宋体" w:hAnsi="宋体" w:eastAsia="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%收取，由成交供应商在领取成交通知书前一次性支付。</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5、磋商文件的约束力</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供应商一旦获取了本磋商文件并决定参加磋商，即被认为接受了本磋商文件的规定和约束，并且视为已经知道或应当知道自身权益是否受到了损害。</w:t>
      </w:r>
      <w:r>
        <w:rPr>
          <w:rFonts w:hint="eastAsia" w:ascii="宋体" w:hAnsi="宋体" w:eastAsia="宋体" w:cs="宋体"/>
          <w:color w:val="000000"/>
          <w:sz w:val="24"/>
          <w:highlight w:val="none"/>
        </w:rPr>
      </w:r>
      <w:r/>
    </w:p>
    <w:p>
      <w:pPr>
        <w:pStyle w:val="676"/>
        <w:ind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二、磋商文件</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6、磋商文件构成</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6.1 磋商文件由以下部分组成：</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（1）竞争性磋商公告</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（2）供应商须知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（3）合同文本</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（4）项目需求</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（5）评审方法与评审标准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（6）响应文件格式</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请仔细检查磋商文件是否齐全，如有缺漏请立即与代理机构联系解决。</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7、磋商文件的澄清</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7.1 任何要求对磋商文件进行澄清的供应商，应在磋商截止期5日前按竞争性磋商公告中的通讯地址，以书面形式通知代理机构。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8、磋商文件的澄清和修改</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8.2 采购人可以视采购项目的具体情况，组织供应商进行现场考察或召开磋商前答疑会，但不单独或分别组织只有一个供应商参加的现场考察和答疑会。</w:t>
      </w:r>
      <w:r>
        <w:rPr>
          <w:rFonts w:hint="eastAsia" w:ascii="宋体" w:hAnsi="宋体" w:eastAsia="宋体" w:cs="宋体"/>
          <w:bCs/>
          <w:color w:val="000000"/>
          <w:sz w:val="24"/>
          <w:highlight w:val="none"/>
        </w:rPr>
      </w:r>
      <w:r/>
    </w:p>
    <w:p>
      <w:pPr>
        <w:pStyle w:val="676"/>
        <w:ind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53" w:name="_Toc16938529"/>
      <w:r/>
      <w:bookmarkStart w:id="54" w:name="_Toc513029213"/>
      <w:r/>
      <w:bookmarkStart w:id="55" w:name="_Toc20823285"/>
      <w:r/>
      <w:bookmarkStart w:id="56" w:name="_Toc16938553"/>
      <w:r/>
      <w:bookmarkStart w:id="57" w:name="_Toc20823309"/>
      <w:r/>
      <w:bookmarkStart w:id="58" w:name="_Toc513029237"/>
      <w:r/>
      <w:bookmarkStart w:id="59" w:name="_Toc462564072"/>
      <w:r/>
      <w:bookmarkStart w:id="60" w:name="_Toc120614216"/>
      <w:r>
        <w:rPr>
          <w:rFonts w:hint="eastAsia" w:ascii="宋体" w:hAnsi="宋体" w:eastAsia="宋体" w:cs="宋体"/>
          <w:color w:val="000000"/>
          <w:sz w:val="24"/>
          <w:szCs w:val="24"/>
          <w:highlight w:val="none"/>
        </w:rPr>
        <w:t xml:space="preserve">三、响应文件的编制</w:t>
      </w:r>
      <w:bookmarkEnd w:id="53"/>
      <w:r/>
      <w:bookmarkEnd w:id="54"/>
      <w:r/>
      <w:bookmarkEnd w:id="55"/>
      <w:r/>
      <w:bookmarkEnd w:id="59"/>
      <w:r/>
      <w:bookmarkEnd w:id="60"/>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61" w:name="_Toc20823286"/>
      <w:r/>
      <w:bookmarkStart w:id="62" w:name="_Toc16938530"/>
      <w:r/>
      <w:bookmarkStart w:id="63" w:name="_Toc513029214"/>
      <w:r/>
      <w:bookmarkStart w:id="64" w:name="_Toc462564073"/>
      <w:r>
        <w:rPr>
          <w:rFonts w:hint="eastAsia" w:ascii="宋体" w:hAnsi="宋体" w:eastAsia="宋体" w:cs="宋体"/>
          <w:bCs/>
          <w:color w:val="000000"/>
          <w:sz w:val="24"/>
          <w:highlight w:val="none"/>
        </w:rPr>
        <w:t xml:space="preserve">9、响应文件的语言及度量衡单位</w:t>
      </w:r>
      <w:bookmarkEnd w:id="61"/>
      <w:r/>
      <w:bookmarkEnd w:id="62"/>
      <w:r/>
      <w:bookmarkEnd w:id="63"/>
      <w:r/>
      <w:bookmarkEnd w:id="64"/>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9.1 供应商提交的响应文件以及供应商与代理机构就有关磋商的所有来往通知、函件和文件均应使用简体中文。</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9.2 除技术性能另有规定外，响应文件所使用的度量衡单位，均须采用国家法定计量单位。</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65" w:name="_Toc462564074"/>
      <w:r/>
      <w:bookmarkStart w:id="66" w:name="_Toc16938531"/>
      <w:r/>
      <w:bookmarkStart w:id="67" w:name="_Toc513029215"/>
      <w:r/>
      <w:bookmarkStart w:id="68" w:name="_Toc20823287"/>
      <w:r>
        <w:rPr>
          <w:rFonts w:hint="eastAsia" w:ascii="宋体" w:hAnsi="宋体" w:eastAsia="宋体" w:cs="宋体"/>
          <w:bCs/>
          <w:color w:val="000000"/>
          <w:sz w:val="24"/>
          <w:highlight w:val="none"/>
        </w:rPr>
        <w:t xml:space="preserve">10、响应文件构成</w:t>
      </w:r>
      <w:bookmarkEnd w:id="65"/>
      <w:r/>
      <w:bookmarkEnd w:id="66"/>
      <w:r/>
      <w:bookmarkEnd w:id="67"/>
      <w:r/>
      <w:bookmarkEnd w:id="68"/>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10.1 供应商编写的响应文件应包括资格证明文件、符合性证明文件、开标一览表、商务要求响应及偏离表、其他证明文件、磋商响应函等部分。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69" w:name="_Toc14577354"/>
      <w:r/>
      <w:bookmarkStart w:id="70" w:name="_Toc14577355"/>
      <w:r/>
      <w:bookmarkStart w:id="71" w:name="_Toc513029219"/>
      <w:r/>
      <w:bookmarkStart w:id="72" w:name="_Toc14577357"/>
      <w:r/>
      <w:bookmarkStart w:id="73" w:name="_Toc49090507"/>
      <w:r/>
      <w:bookmarkStart w:id="74" w:name="_Toc49090509"/>
      <w:r/>
      <w:bookmarkStart w:id="75" w:name="_Toc49090508"/>
      <w:r/>
      <w:bookmarkStart w:id="76" w:name="_Toc513029216"/>
      <w:r>
        <w:rPr>
          <w:rFonts w:hint="eastAsia" w:ascii="宋体" w:hAnsi="宋体" w:eastAsia="宋体" w:cs="宋体"/>
          <w:bCs/>
          <w:color w:val="000000"/>
          <w:sz w:val="24"/>
          <w:highlight w:val="none"/>
        </w:rPr>
        <w:t xml:space="preserve">11、证明磋商响应标的符合磋商文件规定的文件</w:t>
      </w:r>
      <w:bookmarkEnd w:id="69"/>
      <w:r/>
      <w:bookmarkEnd w:id="70"/>
      <w:r/>
      <w:bookmarkEnd w:id="71"/>
      <w:r/>
      <w:bookmarkEnd w:id="72"/>
      <w:r/>
      <w:bookmarkEnd w:id="73"/>
      <w:r/>
      <w:bookmarkEnd w:id="74"/>
      <w:r/>
      <w:bookmarkEnd w:id="75"/>
      <w:r/>
      <w:bookmarkEnd w:id="76"/>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11.1 供应商应按照磋商文件要求提交证明文件，证明其及磋商响应标的符合磋商文件规定。</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11.2 磋商文件对证明文件无明确形式要求的，证明文件可以以文字资料、图纸和数据等形式提交。</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12、报价表</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12.1 供应商应按照磋商文件规定格式填报报价表。</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12.2 磋商货币。响应文件中的单价和总价无特殊规定的采用人民币报价，以元为单位标注。磋商文件中另有规定的按规定执行。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13、技术要求响应及偏离表（如有）与商务要求响应及偏离表</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13.1 供应商需对磋商文件中的技术与商务要求逐项作出响应或偏离，并说明原因。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14、</w:t>
      </w:r>
      <w:bookmarkStart w:id="77" w:name="_Toc14577359"/>
      <w:r/>
      <w:bookmarkStart w:id="78" w:name="_Toc49090510"/>
      <w:r>
        <w:rPr>
          <w:rFonts w:hint="eastAsia" w:ascii="宋体" w:hAnsi="宋体" w:eastAsia="宋体" w:cs="宋体"/>
          <w:bCs/>
          <w:color w:val="000000"/>
          <w:sz w:val="24"/>
          <w:highlight w:val="none"/>
        </w:rPr>
        <w:t xml:space="preserve">项目需求响应方案</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14.1 提供为完成本项目的总体实施方案。</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14.2 供应商认为需要提供的其他技术文件或说明。</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15、磋商响应函</w:t>
      </w:r>
      <w:bookmarkEnd w:id="77"/>
      <w:r/>
      <w:bookmarkEnd w:id="78"/>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15.1供应商应按照磋商文件中提供的格式完整、正确填写磋商响应函。</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79" w:name="_Toc14577360"/>
      <w:r/>
      <w:bookmarkStart w:id="80" w:name="_Toc49090511"/>
      <w:r>
        <w:rPr>
          <w:rFonts w:hint="eastAsia" w:ascii="宋体" w:hAnsi="宋体" w:eastAsia="宋体" w:cs="宋体"/>
          <w:bCs/>
          <w:color w:val="000000"/>
          <w:sz w:val="24"/>
          <w:highlight w:val="none"/>
        </w:rPr>
        <w:t xml:space="preserve">16、磋商有效期</w:t>
      </w:r>
      <w:bookmarkEnd w:id="79"/>
      <w:r/>
      <w:bookmarkEnd w:id="80"/>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16.1 磋商有效期为代理机构规定的提交响应文件截止之日后</w:t>
      </w:r>
      <w:r>
        <w:rPr>
          <w:rFonts w:hint="eastAsia" w:ascii="宋体" w:hAnsi="宋体" w:eastAsia="宋体" w:cs="宋体"/>
          <w:bCs/>
          <w:color w:val="000000"/>
          <w:sz w:val="24"/>
          <w:highlight w:val="none"/>
          <w:u w:val="single"/>
        </w:rPr>
        <w:t xml:space="preserve">六十（60）</w:t>
      </w:r>
      <w:r>
        <w:rPr>
          <w:rFonts w:hint="eastAsia" w:ascii="宋体" w:hAnsi="宋体" w:eastAsia="宋体" w:cs="宋体"/>
          <w:bCs/>
          <w:color w:val="000000"/>
          <w:sz w:val="24"/>
          <w:highlight w:val="none"/>
        </w:rPr>
        <w:t xml:space="preserve">天。磋商有效期比规定短的将被视为非实质性响应磋商文件而予以拒绝。</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17、磋商有效期的延长</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17.1 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bCs/>
          <w:color w:val="000000"/>
          <w:sz w:val="24"/>
          <w:highlight w:val="none"/>
        </w:rPr>
      </w:r>
      <w:r/>
    </w:p>
    <w:p>
      <w:pPr>
        <w:pStyle w:val="676"/>
        <w:ind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81" w:name="_Toc120614217"/>
      <w:r/>
      <w:bookmarkStart w:id="82" w:name="_Toc513029224"/>
      <w:r/>
      <w:bookmarkStart w:id="83" w:name="_Toc16938540"/>
      <w:r/>
      <w:bookmarkStart w:id="84" w:name="_Toc20823296"/>
      <w:r>
        <w:rPr>
          <w:rFonts w:hint="eastAsia" w:ascii="宋体" w:hAnsi="宋体" w:eastAsia="宋体" w:cs="宋体"/>
          <w:color w:val="000000"/>
          <w:sz w:val="24"/>
          <w:szCs w:val="24"/>
          <w:highlight w:val="none"/>
        </w:rPr>
        <w:t xml:space="preserve">四、响应文件的递交</w:t>
      </w:r>
      <w:bookmarkEnd w:id="81"/>
      <w:r/>
      <w:bookmarkEnd w:id="82"/>
      <w:r/>
      <w:bookmarkEnd w:id="83"/>
      <w:r/>
      <w:bookmarkEnd w:id="84"/>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85" w:name="_Toc462564084"/>
      <w:r/>
      <w:bookmarkStart w:id="86" w:name="_Toc513029225"/>
      <w:r/>
      <w:bookmarkStart w:id="87" w:name="_Toc20823297"/>
      <w:r/>
      <w:bookmarkStart w:id="88" w:name="_Toc16938541"/>
      <w:r>
        <w:rPr>
          <w:rFonts w:hint="eastAsia" w:ascii="宋体" w:hAnsi="宋体" w:eastAsia="宋体" w:cs="宋体"/>
          <w:bCs/>
          <w:color w:val="000000"/>
          <w:sz w:val="24"/>
          <w:highlight w:val="none"/>
        </w:rPr>
        <w:t xml:space="preserve">18、电子磋商</w:t>
      </w:r>
      <w:bookmarkEnd w:id="85"/>
      <w:r/>
      <w:bookmarkEnd w:id="86"/>
      <w:r/>
      <w:bookmarkEnd w:id="87"/>
      <w:r/>
      <w:bookmarkEnd w:id="88"/>
      <w:r>
        <w:rPr>
          <w:rFonts w:hint="eastAsia" w:ascii="宋体" w:hAnsi="宋体" w:eastAsia="宋体" w:cs="宋体"/>
          <w:bCs/>
          <w:color w:val="000000"/>
          <w:sz w:val="24"/>
          <w:highlight w:val="none"/>
        </w:rPr>
        <w:t xml:space="preserve">响应文件的递交</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18.1 供应商应当按照《操作手册》规定，在提交响应文件截止时间前制作并上传电子响应文件。</w:t>
      </w:r>
      <w:bookmarkStart w:id="89" w:name="_Toc16938542"/>
      <w:r/>
      <w:bookmarkEnd w:id="89"/>
      <w:r/>
      <w:bookmarkStart w:id="90" w:name="_Toc20823298"/>
      <w:r/>
      <w:bookmarkEnd w:id="90"/>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19、提交响应文件截止时间</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i w:val="0"/>
          <w:iCs w:val="0"/>
          <w:color w:val="000000"/>
          <w:sz w:val="24"/>
          <w:highlight w:val="none"/>
          <w:u w:val="none"/>
        </w:rPr>
        <w:outlineLvl w:val="9"/>
      </w:pPr>
      <w:r>
        <w:rPr>
          <w:rFonts w:hint="eastAsia" w:ascii="宋体" w:hAnsi="宋体" w:eastAsia="宋体" w:cs="宋体"/>
          <w:bCs/>
          <w:i w:val="0"/>
          <w:iCs w:val="0"/>
          <w:color w:val="000000"/>
          <w:sz w:val="24"/>
          <w:highlight w:val="none"/>
          <w:u w:val="none"/>
        </w:rPr>
        <w:t xml:space="preserve">★19.1 供应商上传电子响应文件的时间不得迟于竞争性磋商公告中规定的提交响应文件截止时间。</w:t>
      </w:r>
      <w:r>
        <w:rPr>
          <w:rFonts w:hint="eastAsia" w:ascii="宋体" w:hAnsi="宋体" w:eastAsia="宋体" w:cs="宋体"/>
          <w:bCs/>
          <w:i w:val="0"/>
          <w:iCs w:val="0"/>
          <w:color w:val="000000"/>
          <w:sz w:val="24"/>
          <w:highlight w:val="none"/>
          <w:u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19.2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91" w:name="_Toc20823299"/>
      <w:r/>
      <w:bookmarkStart w:id="92" w:name="_Toc513029227"/>
      <w:r/>
      <w:bookmarkStart w:id="93" w:name="_Toc16938543"/>
      <w:r>
        <w:rPr>
          <w:rFonts w:hint="eastAsia" w:ascii="宋体" w:hAnsi="宋体" w:eastAsia="宋体" w:cs="宋体"/>
          <w:bCs/>
          <w:color w:val="000000"/>
          <w:sz w:val="24"/>
          <w:highlight w:val="none"/>
        </w:rPr>
        <w:t xml:space="preserve">20、响应文件</w:t>
      </w:r>
      <w:bookmarkEnd w:id="91"/>
      <w:r/>
      <w:bookmarkEnd w:id="92"/>
      <w:r/>
      <w:bookmarkEnd w:id="93"/>
      <w:r>
        <w:rPr>
          <w:rFonts w:hint="eastAsia" w:ascii="宋体" w:hAnsi="宋体" w:eastAsia="宋体" w:cs="宋体"/>
          <w:bCs/>
          <w:color w:val="000000"/>
          <w:sz w:val="24"/>
          <w:highlight w:val="none"/>
        </w:rPr>
        <w:t xml:space="preserve">的拒收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20.1 采购人拒绝接收在其规定的提交响应文件截止时间后上传的任何电子响应文件。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94" w:name="_Toc513029228"/>
      <w:r/>
      <w:bookmarkStart w:id="95" w:name="_Toc20823300"/>
      <w:r/>
      <w:bookmarkStart w:id="96" w:name="_Toc16938544"/>
      <w:r>
        <w:rPr>
          <w:rFonts w:hint="eastAsia" w:ascii="宋体" w:hAnsi="宋体" w:eastAsia="宋体" w:cs="宋体"/>
          <w:bCs/>
          <w:color w:val="000000"/>
          <w:sz w:val="24"/>
          <w:highlight w:val="none"/>
        </w:rPr>
        <w:t xml:space="preserve">21、响应文件的撤回和修改</w:t>
      </w:r>
      <w:bookmarkEnd w:id="94"/>
      <w:r/>
      <w:bookmarkEnd w:id="95"/>
      <w:r/>
      <w:bookmarkEnd w:id="96"/>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21.1 响应文件的撤回</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21.1.1 电子响应文件的撤回</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供应商可在提交响应文件截止时间前，撤回其电子响应文件，具体操作方法见《操作手册》。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21.1.2 供应商撤回电子响应文件，则认为其不再参与本项目磋商活动。</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21.2 响应文件的修改</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供应商可在提交响应文件截止时间前，对其电子响应文件进行修改，具体操作方法见《操作手册》。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21.3 在提交响应文件截止时间之后，供应商不得对其电子响应文件作任何修改。</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bCs/>
          <w:color w:val="000000"/>
          <w:sz w:val="24"/>
          <w:highlight w:val="none"/>
        </w:rPr>
      </w:r>
      <w:r/>
    </w:p>
    <w:p>
      <w:pPr>
        <w:pStyle w:val="657"/>
        <w:ind w:firstLine="482"/>
        <w:keepLines w:val="0"/>
        <w:keepNext w:val="0"/>
        <w:pageBreakBefore w:val="0"/>
        <w:spacing w:line="360" w:lineRule="auto"/>
        <w:widowControl w:val="off"/>
        <w:rPr>
          <w:rFonts w:hint="eastAsia" w:ascii="宋体" w:hAnsi="宋体" w:eastAsia="宋体" w:cs="宋体"/>
          <w:b/>
          <w:color w:val="000000"/>
          <w:sz w:val="24"/>
          <w:highlight w:val="none"/>
        </w:rPr>
        <w:outlineLvl w:val="9"/>
      </w:pPr>
      <w:r/>
      <w:bookmarkStart w:id="97" w:name="_Toc16938545"/>
      <w:r/>
      <w:bookmarkStart w:id="98" w:name="_Toc513029229"/>
      <w:r/>
      <w:bookmarkStart w:id="99" w:name="_Toc120614218"/>
      <w:r/>
      <w:bookmarkStart w:id="100" w:name="_Toc20823301"/>
      <w:r>
        <w:rPr>
          <w:rFonts w:hint="eastAsia" w:ascii="宋体" w:hAnsi="宋体" w:eastAsia="宋体" w:cs="宋体"/>
          <w:b/>
          <w:color w:val="000000"/>
          <w:sz w:val="24"/>
          <w:highlight w:val="none"/>
        </w:rPr>
        <w:t xml:space="preserve">五、响应文件的解密与评审</w:t>
      </w:r>
      <w:bookmarkEnd w:id="97"/>
      <w:r/>
      <w:bookmarkEnd w:id="98"/>
      <w:r/>
      <w:bookmarkEnd w:id="99"/>
      <w:r/>
      <w:bookmarkEnd w:id="100"/>
      <w:r>
        <w:rPr>
          <w:rFonts w:hint="eastAsia" w:ascii="宋体" w:hAnsi="宋体" w:eastAsia="宋体" w:cs="宋体"/>
          <w:b/>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01" w:name="_Toc513029230"/>
      <w:r/>
      <w:bookmarkStart w:id="102" w:name="_Toc20823302"/>
      <w:r/>
      <w:bookmarkStart w:id="103" w:name="_Toc16938546"/>
      <w:r>
        <w:rPr>
          <w:rFonts w:hint="eastAsia" w:ascii="宋体" w:hAnsi="宋体" w:eastAsia="宋体" w:cs="宋体"/>
          <w:bCs/>
          <w:color w:val="000000"/>
          <w:sz w:val="24"/>
          <w:highlight w:val="none"/>
        </w:rPr>
        <w:t xml:space="preserve">22、</w:t>
      </w:r>
      <w:bookmarkEnd w:id="101"/>
      <w:r/>
      <w:bookmarkEnd w:id="102"/>
      <w:r/>
      <w:bookmarkEnd w:id="103"/>
      <w:r>
        <w:rPr>
          <w:rFonts w:hint="eastAsia" w:ascii="宋体" w:hAnsi="宋体" w:eastAsia="宋体" w:cs="宋体"/>
          <w:bCs/>
          <w:color w:val="000000"/>
          <w:sz w:val="24"/>
          <w:highlight w:val="none"/>
        </w:rPr>
        <w:t xml:space="preserve">响应文件解密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22.1 供应商应当按照《操作手册》规定，在苏采云系统规定的时间内对响应文件进行解密。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04" w:name="_Toc513029231"/>
      <w:r/>
      <w:bookmarkStart w:id="105" w:name="_Toc20823303"/>
      <w:r/>
      <w:bookmarkStart w:id="106" w:name="_Toc16938547"/>
      <w:r>
        <w:rPr>
          <w:rFonts w:hint="eastAsia" w:ascii="宋体" w:hAnsi="宋体" w:eastAsia="宋体" w:cs="宋体"/>
          <w:bCs/>
          <w:color w:val="000000"/>
          <w:sz w:val="24"/>
          <w:highlight w:val="none"/>
        </w:rPr>
        <w:t xml:space="preserve">23、磋商小组</w:t>
      </w:r>
      <w:bookmarkEnd w:id="104"/>
      <w:r/>
      <w:bookmarkEnd w:id="105"/>
      <w:r/>
      <w:bookmarkEnd w:id="106"/>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23.1 采购人将组织磋商小组对响应文件进行评审。磋商小组由采购人代表和有关技术、经济等方面的专家组成，且人员构成符合政府采购有关规定。</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23.2 磋商小组独立工作，负责评审所有响应文件并确定成交</w:t>
      </w:r>
      <w:r>
        <w:rPr>
          <w:rFonts w:hint="eastAsia" w:ascii="宋体" w:hAnsi="宋体" w:eastAsia="宋体" w:cs="宋体"/>
          <w:bCs/>
          <w:color w:val="000000"/>
          <w:sz w:val="24"/>
          <w:highlight w:val="none"/>
          <w:lang w:val="en-US" w:eastAsia="zh-CN"/>
        </w:rPr>
        <w:t xml:space="preserve">候选供应商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24、评审过程的保密与公正</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24.1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24.2 在评审过程中，供应商不得以任何行为影响磋商评审过程，否则其响应文件将被作为无效响应文件。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24.3 在项目评审期间，代理机构将设专门人员与供应商联系。</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24.4 采购人和磋商小组不向未成交的供应商解释未成交原因，也不公布评审过程中的相关细节。</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07" w:name="_Toc20823304"/>
      <w:r/>
      <w:bookmarkStart w:id="108" w:name="_Toc513029232"/>
      <w:r/>
      <w:bookmarkStart w:id="109" w:name="_Toc16938548"/>
      <w:r>
        <w:rPr>
          <w:rFonts w:hint="eastAsia" w:ascii="宋体" w:hAnsi="宋体" w:eastAsia="宋体" w:cs="宋体"/>
          <w:bCs/>
          <w:color w:val="000000"/>
          <w:sz w:val="24"/>
          <w:highlight w:val="none"/>
        </w:rPr>
        <w:t xml:space="preserve">25、评审过程中的的澄清</w:t>
      </w:r>
      <w:bookmarkEnd w:id="107"/>
      <w:r/>
      <w:bookmarkEnd w:id="108"/>
      <w:r/>
      <w:bookmarkEnd w:id="109"/>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磋商小组并非对每个供应商都作澄清要求。</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25.3 接到磋商小组澄清、说明和更正要求的供应商如未按规定做出澄清、说明和更正，其风险由供应商自行承担。</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10" w:name="_Toc16938549"/>
      <w:r/>
      <w:bookmarkStart w:id="111" w:name="_Toc513029233"/>
      <w:r/>
      <w:bookmarkStart w:id="112" w:name="_Toc20823305"/>
      <w:r>
        <w:rPr>
          <w:rFonts w:hint="eastAsia" w:ascii="宋体" w:hAnsi="宋体" w:eastAsia="宋体" w:cs="宋体"/>
          <w:bCs/>
          <w:color w:val="000000"/>
          <w:sz w:val="24"/>
          <w:highlight w:val="none"/>
        </w:rPr>
        <w:t xml:space="preserve">26、对响应文件的审</w:t>
      </w:r>
      <w:bookmarkEnd w:id="110"/>
      <w:r/>
      <w:bookmarkEnd w:id="111"/>
      <w:r/>
      <w:bookmarkEnd w:id="112"/>
      <w:r>
        <w:rPr>
          <w:rFonts w:hint="eastAsia" w:ascii="宋体" w:hAnsi="宋体" w:eastAsia="宋体" w:cs="宋体"/>
          <w:bCs/>
          <w:color w:val="000000"/>
          <w:sz w:val="24"/>
          <w:highlight w:val="none"/>
        </w:rPr>
        <w:t xml:space="preserve">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26.1 响应文件审查分为资格审查和符合性审查。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所谓重大偏离或保留是指与磋商文件规定的实质性要求存在负偏离，或者在实质上与磋商文件不一致，而且限制了合同中买方和备案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6.3 未实质性响应磋商文件的情形</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26.3.1 供应商在苏采云系统规定的时间内未成功解密电子响应文件的。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26.3.2 供应商未按照磋商文件要求上传电子响应文件的。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26.3.3 同一供应商提交两个（含两个）以上不同的响应文件或者最后报价的。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26.3.4 供应商不具备磋商文件中规定资格要求的。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26.3.5 供应商的最后报价超过了采购预算。</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i/>
          <w:iCs/>
          <w:color w:val="000000"/>
          <w:sz w:val="24"/>
          <w:highlight w:val="none"/>
          <w:u w:val="single"/>
          <w:lang w:eastAsia="zh-CN"/>
        </w:rPr>
        <w:outlineLvl w:val="9"/>
      </w:pPr>
      <w:r>
        <w:rPr>
          <w:rFonts w:hint="eastAsia" w:ascii="宋体" w:hAnsi="宋体" w:eastAsia="宋体" w:cs="宋体"/>
          <w:bCs/>
          <w:color w:val="000000"/>
          <w:sz w:val="24"/>
          <w:highlight w:val="none"/>
        </w:rPr>
        <w:t xml:space="preserve">26.3.6不符合磋商文件中规定的实质性要求和条件的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i/>
          <w:iCs/>
          <w:color w:val="000000"/>
          <w:sz w:val="24"/>
          <w:highlight w:val="none"/>
          <w:u w:val="single"/>
          <w:lang w:eastAsia="zh-CN"/>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26.3.8 响应文件含有采购人不能接受的附加条件的。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26.3.9 本项目采购产品被财政部、国家发改委、生态环境部等列入“节能产品品目清单”、“环境标志产品品目清单”强制采购范围，而供应商所磋商产品不在强制采购范围内的。（磋商产品如属于政府强制采购节能产品品目清单范围内，响应文件中必须提供国家确定的认证机构出具的、处于有效期之内的该节能产品认证证书图片）</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26.3.10 响应文件未按照磋商文件要求加盖CA电子公章的。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26.3.11</w:t>
      </w:r>
      <w:r>
        <w:rPr>
          <w:rFonts w:hint="eastAsia" w:ascii="宋体" w:hAnsi="宋体" w:eastAsia="宋体" w:cs="宋体"/>
          <w:bCs/>
          <w:color w:val="000000"/>
          <w:sz w:val="24"/>
          <w:highlight w:val="none"/>
        </w:rPr>
        <w:t xml:space="preserve">不同的供应商响应文件制作机器码、文件创建标识码</w:t>
      </w:r>
      <w:r>
        <w:rPr>
          <w:rFonts w:hint="eastAsia" w:ascii="宋体" w:hAnsi="宋体" w:eastAsia="宋体" w:cs="宋体"/>
          <w:bCs/>
          <w:color w:val="000000"/>
          <w:sz w:val="24"/>
          <w:highlight w:val="none"/>
          <w:lang w:val="en-US" w:eastAsia="zh-CN"/>
        </w:rPr>
        <w:t xml:space="preserve">或IP地址检测</w:t>
      </w:r>
      <w:r>
        <w:rPr>
          <w:rFonts w:hint="eastAsia" w:ascii="宋体" w:hAnsi="宋体" w:eastAsia="宋体" w:cs="宋体"/>
          <w:bCs/>
          <w:color w:val="000000"/>
          <w:sz w:val="24"/>
          <w:highlight w:val="none"/>
        </w:rPr>
        <w:t xml:space="preserve">一致的。</w:t>
      </w:r>
      <w:r>
        <w:rPr>
          <w:rFonts w:hint="eastAsia" w:ascii="宋体" w:hAnsi="宋体" w:eastAsia="宋体" w:cs="宋体"/>
          <w:bCs/>
          <w:color w:val="000000"/>
          <w:sz w:val="24"/>
          <w:highlight w:val="none"/>
          <w:lang w:val="en-US" w:eastAsia="zh-CN"/>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26.4 未实质性响应磋商文件的响应文件按无效响应处理。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26.5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13" w:name="_Toc513029234"/>
      <w:r/>
      <w:bookmarkStart w:id="114" w:name="_Toc20823306"/>
      <w:r/>
      <w:bookmarkStart w:id="115" w:name="_Toc16938550"/>
      <w:r>
        <w:rPr>
          <w:rFonts w:hint="eastAsia" w:ascii="宋体" w:hAnsi="宋体" w:eastAsia="宋体" w:cs="宋体"/>
          <w:bCs/>
          <w:color w:val="000000"/>
          <w:sz w:val="24"/>
          <w:highlight w:val="none"/>
        </w:rPr>
        <w:t xml:space="preserve">26.6 供应商在项目评审全过程中应保持通讯畅通，并安排专人与代理机构及磋商小组联系。</w:t>
      </w:r>
      <w:bookmarkEnd w:id="113"/>
      <w:r/>
      <w:bookmarkEnd w:id="114"/>
      <w:r/>
      <w:bookmarkEnd w:id="115"/>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27、磋商程序及评审方法和评审标准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27.1 磋商程序</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27.2 评审方法和评审标准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27.2.2 评审标准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见本磋商文件第五章规定。</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27.3 采购活动终止的情况</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出现下列情形之一的，本次竞争性磋商采购活动将被终止：</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27.3.1 因情况变化，不再符合规定的竞争性磋商采购方式适用情形的。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27.3.2 出现影响采购公正的违法、违规行为的。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27.3.3 除本磋商文件第二章第27.1.2条第三款规定的情形外，在采购过程中符合要求的供应商或者最后报价未超过采购预算的供应商不足3家的。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27.3.4 在苏采云系统规定时间内成功解密电子响应文件的供应商不足3家的。</w:t>
      </w:r>
      <w:r>
        <w:rPr>
          <w:rFonts w:hint="eastAsia" w:ascii="宋体" w:hAnsi="宋体" w:eastAsia="宋体" w:cs="宋体"/>
          <w:bCs/>
          <w:color w:val="000000"/>
          <w:sz w:val="24"/>
          <w:highlight w:val="none"/>
        </w:rPr>
      </w:r>
      <w:r/>
    </w:p>
    <w:p>
      <w:pPr>
        <w:pStyle w:val="657"/>
        <w:ind w:firstLine="482"/>
        <w:spacing w:line="360" w:lineRule="auto"/>
        <w:rPr>
          <w:rFonts w:hint="eastAsia" w:ascii="宋体" w:hAnsi="宋体" w:eastAsia="宋体" w:cs="Times New Roman"/>
          <w:b/>
          <w:bCs/>
          <w:color w:val="000000"/>
          <w:sz w:val="24"/>
          <w:szCs w:val="21"/>
          <w:highlight w:val="none"/>
        </w:rPr>
      </w:pPr>
      <w:r>
        <w:rPr>
          <w:rFonts w:hint="eastAsia" w:ascii="宋体" w:hAnsi="宋体" w:eastAsia="宋体" w:cs="宋体"/>
          <w:b/>
          <w:bCs/>
          <w:color w:val="000000"/>
          <w:sz w:val="24"/>
          <w:szCs w:val="24"/>
          <w:highlight w:val="none"/>
        </w:rPr>
        <w:t xml:space="preserve">28. </w:t>
      </w:r>
      <w:r>
        <w:rPr>
          <w:rFonts w:hint="eastAsia" w:ascii="宋体" w:hAnsi="宋体" w:eastAsia="宋体" w:cs="Times New Roman"/>
          <w:b/>
          <w:bCs/>
          <w:color w:val="000000"/>
          <w:sz w:val="24"/>
          <w:szCs w:val="21"/>
          <w:highlight w:val="none"/>
        </w:rPr>
        <w:t xml:space="preserve">政府采购异常低价审查：</w:t>
      </w:r>
      <w:r>
        <w:rPr>
          <w:rFonts w:hint="eastAsia" w:ascii="宋体" w:hAnsi="宋体" w:eastAsia="宋体" w:cs="Times New Roman"/>
          <w:b/>
          <w:bCs/>
          <w:color w:val="000000"/>
          <w:sz w:val="24"/>
          <w:szCs w:val="21"/>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（1）评审过程中出现下列情形之一的，评审委员会应当启动异常低价投标（响应）审查程序：</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投标（响应）报价平均值50%的，即投标（响应）报价&lt;全部通过符合性审查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投标（响应）报价平均值×50%；</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投标（响应）报价50%的，即投标（响应）报价&lt;通过符合性审查的次低报价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投标（响应）报价×50%；</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④评审委员会基于专业判断，认为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（2）评审委员会启动异常低价投标（响应）审查后，属于前述第1项至第4项情形的，应当要求相关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评审委员会将书面方式要求其在合理的时间内提供书面说明、证明材料。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可在投标（响应）文件中提供项目具体成本测算等与报价合理性相关的书面说明及相关证明材料，对投标（响应）价格作出解释，便于评审。</w:t>
      </w:r>
      <w:r>
        <w:rPr>
          <w:rFonts w:hint="eastAsia" w:ascii="宋体" w:hAnsi="宋体" w:eastAsia="宋体" w:cs="宋体"/>
          <w:color w:val="000000"/>
          <w:sz w:val="24"/>
          <w:szCs w:val="24"/>
          <w:highlight w:val="none"/>
        </w:rPr>
      </w:r>
      <w:r/>
    </w:p>
    <w:p>
      <w:pPr>
        <w:pStyle w:val="657"/>
        <w:ind w:firstLine="482"/>
        <w:keepLines w:val="0"/>
        <w:keepNext w:val="0"/>
        <w:pageBreakBefore w:val="0"/>
        <w:spacing w:line="360" w:lineRule="auto"/>
        <w:widowControl w:val="off"/>
        <w:rPr>
          <w:rFonts w:hint="eastAsia" w:ascii="宋体" w:hAnsi="宋体" w:eastAsia="宋体" w:cs="宋体"/>
          <w:b/>
          <w:color w:val="000000"/>
          <w:sz w:val="24"/>
          <w:highlight w:val="none"/>
        </w:rPr>
        <w:outlineLvl w:val="9"/>
      </w:pPr>
      <w:r/>
      <w:bookmarkStart w:id="116" w:name="_Toc513029235"/>
      <w:r/>
      <w:bookmarkStart w:id="117" w:name="_Toc120614219"/>
      <w:r/>
      <w:bookmarkStart w:id="118" w:name="_Toc20823307"/>
      <w:r/>
      <w:bookmarkStart w:id="119" w:name="_Toc16938551"/>
      <w:r>
        <w:rPr>
          <w:rFonts w:hint="eastAsia" w:ascii="宋体" w:hAnsi="宋体" w:eastAsia="宋体" w:cs="宋体"/>
          <w:b/>
          <w:color w:val="000000"/>
          <w:sz w:val="24"/>
          <w:highlight w:val="none"/>
        </w:rPr>
        <w:t xml:space="preserve">六、</w:t>
      </w:r>
      <w:bookmarkEnd w:id="116"/>
      <w:r/>
      <w:bookmarkEnd w:id="117"/>
      <w:r/>
      <w:bookmarkEnd w:id="118"/>
      <w:r/>
      <w:bookmarkEnd w:id="119"/>
      <w:r>
        <w:rPr>
          <w:rFonts w:hint="eastAsia" w:ascii="宋体" w:hAnsi="宋体" w:eastAsia="宋体" w:cs="宋体"/>
          <w:b/>
          <w:color w:val="000000"/>
          <w:sz w:val="24"/>
          <w:highlight w:val="none"/>
        </w:rPr>
        <w:t xml:space="preserve">成交</w:t>
      </w:r>
      <w:r>
        <w:rPr>
          <w:rFonts w:hint="eastAsia" w:ascii="宋体" w:hAnsi="宋体" w:eastAsia="宋体" w:cs="宋体"/>
          <w:b/>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20" w:name="_Toc20823310"/>
      <w:r/>
      <w:bookmarkStart w:id="121" w:name="_Toc513029238"/>
      <w:r/>
      <w:bookmarkStart w:id="122" w:name="_Toc16938554"/>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w:t>
      </w:r>
      <w:bookmarkEnd w:id="120"/>
      <w:r>
        <w:rPr>
          <w:rFonts w:hint="eastAsia" w:ascii="宋体" w:hAnsi="宋体" w:eastAsia="宋体" w:cs="宋体"/>
          <w:bCs/>
          <w:color w:val="000000"/>
          <w:sz w:val="24"/>
          <w:highlight w:val="none"/>
        </w:rPr>
        <w:t xml:space="preserve">确定</w:t>
      </w:r>
      <w:bookmarkEnd w:id="121"/>
      <w:r/>
      <w:bookmarkEnd w:id="122"/>
      <w:r>
        <w:rPr>
          <w:rFonts w:hint="eastAsia" w:ascii="宋体" w:hAnsi="宋体" w:eastAsia="宋体" w:cs="宋体"/>
          <w:bCs/>
          <w:color w:val="000000"/>
          <w:sz w:val="24"/>
          <w:highlight w:val="none"/>
        </w:rPr>
        <w:t xml:space="preserve">成交单位</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 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w:t>
      </w:r>
      <w:r>
        <w:rPr>
          <w:rFonts w:hint="eastAsia" w:ascii="宋体" w:hAnsi="宋体" w:eastAsia="宋体" w:cs="宋体"/>
          <w:bCs/>
          <w:color w:val="000000"/>
          <w:sz w:val="24"/>
          <w:highlight w:val="none"/>
          <w:lang w:eastAsia="zh-CN"/>
        </w:rPr>
        <w:t xml:space="preserve">成交候选供应商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.2 采购人从评审报告提出的成交候选供应商中，按照排序由高到低的原则确定成交供应商。采购人确定成交供应商后，代理机构将在“江苏政府采购网”发布成交结果公告，公告期限为1个工作日。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 若有充分证据证明，成交供应商出现下列情况之一的，一经查实，将被取消成交资格：</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.3.1 提供虚假材料谋取成交的。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.3.2 与评审专家、采购人、其他供应商或者代理机构工作人员恶意串通的。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.3.3 向评审专家、采购人或代理机构工作人员行贿或者提供其他不正当利益的。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.3.4 恶意竞争，最后报价明显低于其自身合理成本且又无法提供证明的。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.3.5 不满足本磋商文件规定的实质性要求，但在评审过程中又未被磋商小组发现的。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.3.6 成交后无正当理由拒不与采购人签订政府采购合同或者未按照磋商文件确定的事项签订政府采购合同的。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.3.7 将政府采购合同转包的。</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en-US" w:eastAsia="zh-CN"/>
        </w:rPr>
        <w:t xml:space="preserve">8 </w:t>
      </w:r>
      <w:r>
        <w:rPr>
          <w:rFonts w:hint="eastAsia" w:ascii="宋体" w:hAnsi="宋体" w:eastAsia="宋体" w:cs="宋体"/>
          <w:bCs/>
          <w:color w:val="000000"/>
          <w:sz w:val="24"/>
          <w:highlight w:val="none"/>
        </w:rPr>
        <w:t xml:space="preserve">法律、法规</w:t>
      </w:r>
      <w:r>
        <w:rPr>
          <w:rFonts w:hint="eastAsia" w:ascii="宋体" w:hAnsi="宋体" w:eastAsia="宋体" w:cs="宋体"/>
          <w:bCs/>
          <w:color w:val="000000"/>
          <w:sz w:val="24"/>
          <w:highlight w:val="none"/>
          <w:lang w:val="en-US" w:eastAsia="zh-CN"/>
        </w:rPr>
        <w:t xml:space="preserve">及</w:t>
      </w:r>
      <w:r>
        <w:rPr>
          <w:rFonts w:hint="eastAsia" w:ascii="宋体" w:hAnsi="宋体" w:eastAsia="宋体" w:cs="宋体"/>
          <w:bCs/>
          <w:color w:val="000000"/>
          <w:sz w:val="24"/>
          <w:highlight w:val="none"/>
        </w:rPr>
        <w:t xml:space="preserve">规章规定的属于成交无效的其他情形。</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bookmarkStart w:id="123" w:name="_Toc200451960"/>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、质疑处理</w:t>
      </w:r>
      <w:bookmarkEnd w:id="123"/>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.1 提出质疑的供应商应当是参与所质疑项目采购活动的供应商。潜在供应商依法获取其可质疑的磋商文件的，可以对磋商文件提出质疑。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.2 供应商认为磋商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.2.1 对可以质疑的磋商文件提出质疑的，为收到磋商文件之日或者磋商文件公告期限届满之日。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.2.2 对采购过程提出质疑的，为各采购程序环节结束之日。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.2.3 对成交结果提出质疑的，为成交结果公告期限届满之日。</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.3 质疑函应当使用范本。</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供应商提出质疑应当提交质疑函和必要的证明材料。应当包括下列内容：</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（1）供应商的姓名或者名称、地址、邮编、联系人及联系电话；</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（2）质疑项目的名称、编号；</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（3）具体、明确的质疑事项和与质疑事项相关的请求；</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（4）事实依据；</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（5）必要的法律依据；</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（6）提出质疑的日期；</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（7）必要的证明材料；</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（8）磋商文件(交易文件)下载回执函；</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（9）营业执照复印件及授权委托书原件、法定代表人（单位负责人）身份证复印件、委托代理人身份证复印件。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.4 供应商（含潜在供应商）对与本项目有关的所有询问、质疑均请向采购人提出，由采购人负责答复。采购人及代理机构只接收以纸质原件形式送达的质疑，建议供应商尽量通过法定代表人（或授权委托人）本人送达方式提交质疑（采购人和代理机构不接受未填写快递运单的快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采购人质疑接收人及联系方式见本磋商文件第一章。</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 以下情形的质疑不予受理</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.5.1 内容不符合《政府采购质疑和投诉办法》第十二条规定的质疑。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.5.2 超出政府采购法定期限的质疑。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.5.3 以传真、电子邮件等方式递交的非原件形式的质疑。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.5.4 未参加磋商活动的供应商或在磋商活动中自身权益未受到损害的供应商所提出的质疑。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.5.5 供应商组成联合体参加磋商，联合体中任何一方或多方未按要求签字、盖章、加盖公章的质疑。</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31</w:t>
      </w:r>
      <w:r>
        <w:rPr>
          <w:rFonts w:hint="eastAsia" w:ascii="宋体" w:hAnsi="宋体" w:eastAsia="宋体" w:cs="宋体"/>
          <w:bCs/>
          <w:color w:val="000000"/>
          <w:sz w:val="24"/>
          <w:highlight w:val="none"/>
        </w:rPr>
        <w:t xml:space="preserve">、成交通知书</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31</w:t>
      </w:r>
      <w:r>
        <w:rPr>
          <w:rFonts w:hint="eastAsia" w:ascii="宋体" w:hAnsi="宋体" w:eastAsia="宋体" w:cs="宋体"/>
          <w:bCs/>
          <w:color w:val="000000"/>
          <w:sz w:val="24"/>
          <w:highlight w:val="none"/>
        </w:rPr>
        <w:t xml:space="preserve">.1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31</w:t>
      </w:r>
      <w:r>
        <w:rPr>
          <w:rFonts w:hint="eastAsia" w:ascii="宋体" w:hAnsi="宋体" w:eastAsia="宋体" w:cs="宋体"/>
          <w:bCs/>
          <w:color w:val="000000"/>
          <w:sz w:val="24"/>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Cs/>
          <w:color w:val="000000"/>
          <w:sz w:val="24"/>
          <w:highlight w:val="none"/>
        </w:rPr>
      </w:r>
      <w:r/>
    </w:p>
    <w:p>
      <w:pPr>
        <w:pStyle w:val="657"/>
        <w:ind w:firstLine="482"/>
        <w:keepLines w:val="0"/>
        <w:keepNext w:val="0"/>
        <w:pageBreakBefore w:val="0"/>
        <w:spacing w:line="360" w:lineRule="auto"/>
        <w:widowControl w:val="off"/>
        <w:rPr>
          <w:rFonts w:hint="eastAsia" w:ascii="宋体" w:hAnsi="宋体" w:eastAsia="宋体" w:cs="宋体"/>
          <w:b/>
          <w:color w:val="000000"/>
          <w:sz w:val="24"/>
          <w:highlight w:val="none"/>
        </w:rPr>
        <w:outlineLvl w:val="9"/>
      </w:pPr>
      <w:r/>
      <w:bookmarkStart w:id="124" w:name="_Toc120614220"/>
      <w:r/>
      <w:bookmarkStart w:id="125" w:name="_Toc16938552"/>
      <w:r/>
      <w:bookmarkStart w:id="126" w:name="_Toc513029236"/>
      <w:r/>
      <w:bookmarkStart w:id="127" w:name="_Toc20823308"/>
      <w:r>
        <w:rPr>
          <w:rFonts w:hint="eastAsia" w:ascii="宋体" w:hAnsi="宋体" w:eastAsia="宋体" w:cs="宋体"/>
          <w:b/>
          <w:color w:val="000000"/>
          <w:sz w:val="24"/>
          <w:highlight w:val="none"/>
        </w:rPr>
        <w:t xml:space="preserve">七、授予合同</w:t>
      </w:r>
      <w:bookmarkEnd w:id="124"/>
      <w:r/>
      <w:bookmarkEnd w:id="125"/>
      <w:r/>
      <w:bookmarkEnd w:id="126"/>
      <w:r/>
      <w:bookmarkEnd w:id="127"/>
      <w:r>
        <w:rPr>
          <w:rFonts w:hint="eastAsia" w:ascii="宋体" w:hAnsi="宋体" w:eastAsia="宋体" w:cs="宋体"/>
          <w:b/>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32</w:t>
      </w:r>
      <w:r>
        <w:rPr>
          <w:rFonts w:hint="eastAsia" w:ascii="宋体" w:hAnsi="宋体" w:eastAsia="宋体" w:cs="宋体"/>
          <w:bCs/>
          <w:color w:val="000000"/>
          <w:sz w:val="24"/>
          <w:highlight w:val="none"/>
        </w:rPr>
        <w:t xml:space="preserve">、签订合同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32</w:t>
      </w:r>
      <w:r>
        <w:rPr>
          <w:rFonts w:hint="eastAsia" w:ascii="宋体" w:hAnsi="宋体" w:eastAsia="宋体" w:cs="宋体"/>
          <w:bCs/>
          <w:color w:val="000000"/>
          <w:sz w:val="24"/>
          <w:highlight w:val="none"/>
        </w:rPr>
        <w:t xml:space="preserve">.l 成交供应商应当在成交通知书发出之日起三十日内，按照磋商文件确定的事项与采购人签订政府采购合同。</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32</w:t>
      </w:r>
      <w:r>
        <w:rPr>
          <w:rFonts w:hint="eastAsia" w:ascii="宋体" w:hAnsi="宋体" w:eastAsia="宋体" w:cs="宋体"/>
          <w:bCs/>
          <w:color w:val="000000"/>
          <w:sz w:val="24"/>
          <w:highlight w:val="none"/>
        </w:rPr>
        <w:t xml:space="preserve">.2 自政府采购合同签订之日起2个工作日内，将政府采购合同在指定的媒体上公告。</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32</w:t>
      </w:r>
      <w:r>
        <w:rPr>
          <w:rFonts w:hint="eastAsia" w:ascii="宋体" w:hAnsi="宋体" w:eastAsia="宋体" w:cs="宋体"/>
          <w:bCs/>
          <w:color w:val="000000"/>
          <w:sz w:val="24"/>
          <w:highlight w:val="none"/>
        </w:rPr>
        <w:t xml:space="preserve">.3 磋商文件、成交供应商的响应文件及磋商过程中有关澄清、承诺文件均应作为合同附件。</w:t>
      </w:r>
      <w:r>
        <w:rPr>
          <w:rFonts w:hint="eastAsia" w:ascii="宋体" w:hAnsi="宋体" w:eastAsia="宋体" w:cs="宋体"/>
          <w:bCs/>
          <w:color w:val="000000"/>
          <w:sz w:val="24"/>
          <w:highlight w:val="none"/>
        </w:rPr>
      </w:r>
      <w:r/>
    </w:p>
    <w:p>
      <w:pPr>
        <w:pStyle w:val="657"/>
        <w:ind w:firstLine="480"/>
        <w:keepLines w:val="0"/>
        <w:keepNext w:val="0"/>
        <w:pageBreakBefore w:val="0"/>
        <w:spacing w:line="360" w:lineRule="auto"/>
        <w:widowControl w:val="off"/>
        <w:rPr>
          <w:rFonts w:hint="eastAsia" w:ascii="宋体" w:hAnsi="宋体" w:eastAsia="宋体" w:cs="宋体"/>
          <w:b/>
          <w:bCs/>
          <w:i w:val="0"/>
          <w:iCs w:val="0"/>
          <w:color w:val="000000"/>
          <w:sz w:val="24"/>
          <w:highlight w:val="none"/>
          <w:u w:val="none"/>
        </w:rPr>
        <w:outlineLvl w:val="9"/>
      </w:pPr>
      <w:r>
        <w:rPr>
          <w:rFonts w:hint="eastAsia" w:ascii="宋体" w:hAnsi="宋体" w:eastAsia="宋体" w:cs="宋体"/>
          <w:bCs/>
          <w:i w:val="0"/>
          <w:iCs w:val="0"/>
          <w:color w:val="000000"/>
          <w:sz w:val="24"/>
          <w:highlight w:val="none"/>
          <w:u w:val="none"/>
        </w:rPr>
        <w:t xml:space="preserve">★</w:t>
      </w:r>
      <w:r>
        <w:rPr>
          <w:rFonts w:hint="eastAsia" w:ascii="宋体" w:hAnsi="宋体" w:eastAsia="宋体" w:cs="宋体"/>
          <w:bCs/>
          <w:color w:val="000000"/>
          <w:sz w:val="24"/>
          <w:highlight w:val="none"/>
          <w:lang w:val="en-US" w:eastAsia="zh-CN"/>
        </w:rPr>
        <w:t xml:space="preserve">32</w:t>
      </w:r>
      <w:r>
        <w:rPr>
          <w:rFonts w:hint="eastAsia" w:ascii="宋体" w:hAnsi="宋体" w:eastAsia="宋体" w:cs="宋体"/>
          <w:bCs/>
          <w:i w:val="0"/>
          <w:iCs w:val="0"/>
          <w:color w:val="000000"/>
          <w:sz w:val="24"/>
          <w:highlight w:val="none"/>
          <w:u w:val="none"/>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b/>
          <w:bCs/>
          <w:i w:val="0"/>
          <w:iCs w:val="0"/>
          <w:color w:val="000000"/>
          <w:sz w:val="24"/>
          <w:highlight w:val="none"/>
          <w:u w:val="none"/>
        </w:rPr>
      </w:r>
      <w:r/>
    </w:p>
    <w:p>
      <w:pPr>
        <w:pStyle w:val="657"/>
        <w:ind w:firstLine="482"/>
        <w:keepLines w:val="0"/>
        <w:keepNext w:val="0"/>
        <w:pageBreakBefore w:val="0"/>
        <w:spacing w:line="360" w:lineRule="auto"/>
        <w:widowControl w:val="off"/>
        <w:tabs>
          <w:tab w:val="left" w:pos="90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八、政策功能</w:t>
      </w:r>
      <w:r>
        <w:rPr>
          <w:rFonts w:hint="eastAsia" w:ascii="宋体" w:hAnsi="宋体" w:eastAsia="宋体" w:cs="宋体"/>
          <w:b/>
          <w:bCs/>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bookmarkEnd w:id="56"/>
      <w:r/>
      <w:bookmarkEnd w:id="57"/>
      <w:r/>
      <w:bookmarkEnd w:id="58"/>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、支持中小企业发展</w:t>
      </w:r>
      <w:r>
        <w:rPr>
          <w:rFonts w:hint="eastAsia" w:ascii="宋体" w:hAnsi="宋体" w:eastAsia="宋体" w:cs="宋体"/>
          <w:color w:val="000000"/>
          <w:sz w:val="24"/>
          <w:highlight w:val="none"/>
        </w:rPr>
      </w:r>
      <w:r/>
    </w:p>
    <w:p>
      <w:pPr>
        <w:pStyle w:val="657"/>
        <w:ind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本项目专门面向中型企业、小型企业、微型企业、残疾人福利性单位、监狱企业</w:t>
      </w:r>
      <w:r>
        <w:rPr>
          <w:rFonts w:hint="eastAsia" w:ascii="宋体" w:hAnsi="宋体" w:eastAsia="宋体" w:cs="宋体"/>
          <w:color w:val="000000"/>
          <w:sz w:val="24"/>
          <w:highlight w:val="none"/>
        </w:rPr>
        <w:t xml:space="preserve">，参加政府采购活动的供应商应当提供的材料：</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lang w:val="en-US" w:eastAsia="zh-CN"/>
        </w:rPr>
        <w:t xml:space="preserve">.1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为中型企业、小型企业、微型企业的，提供《中小企业声明函》（第六部分“</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文件格式”）。</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lang w:val="en-US" w:eastAsia="zh-CN"/>
        </w:rPr>
        <w:t xml:space="preserve">.2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为残疾人福利性单位的，符合财库〔2017〕141号文件规定条件的残疾人福利性单位视同小型企业、微型企业，提供《残疾人福利性单位声明函》（第六部分“响应文件格式”）。</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lang w:val="en-US" w:eastAsia="zh-CN"/>
        </w:rPr>
        <w:t xml:space="preserve">.3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为监狱企业的，提供省级以上监狱管理局、戒毒管理局（含新疆生产建设兵团）出具的属于监狱企业的证明文件。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根据《财政部 司法部</w:t>
      </w:r>
      <w:r>
        <w:rPr>
          <w:rFonts w:hint="eastAsia" w:ascii="宋体" w:hAnsi="宋体" w:eastAsia="宋体" w:cs="宋体"/>
          <w:color w:val="000000"/>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、支持绿色发展</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.3 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rPr>
      </w:r>
      <w:r/>
    </w:p>
    <w:p>
      <w:pPr>
        <w:pStyle w:val="65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lang w:val="en-US" w:eastAsia="zh-CN"/>
        </w:rPr>
        <w:t xml:space="preserve">采购本国产品的支持政策</w:t>
      </w:r>
      <w:r>
        <w:rPr>
          <w:rFonts w:hint="eastAsia" w:ascii="宋体" w:hAnsi="宋体" w:eastAsia="宋体" w:cs="宋体"/>
          <w:color w:val="000000"/>
          <w:sz w:val="24"/>
          <w:highlight w:val="none"/>
          <w:lang w:val="en-US" w:eastAsia="zh-CN"/>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35.1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lang w:val="en-US" w:eastAsia="zh-CN"/>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val="en-US" w:eastAsia="zh-CN"/>
        </w:rPr>
      </w:r>
      <w:r/>
    </w:p>
    <w:p>
      <w:pPr>
        <w:pStyle w:val="65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val="en-US" w:eastAsia="zh-CN"/>
        </w:rPr>
      </w:r>
      <w:r/>
    </w:p>
    <w:p>
      <w:pPr>
        <w:pStyle w:val="657"/>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highlight w:val="none"/>
          <w:lang w:val="en-US"/>
        </w:rPr>
      </w:r>
      <w:r/>
    </w:p>
    <w:p>
      <w:pPr>
        <w:pStyle w:val="657"/>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rPr>
        <w:t xml:space="preserve">.3 供应商需按照</w:t>
      </w:r>
      <w:r>
        <w:rPr>
          <w:rFonts w:hint="eastAsia" w:ascii="宋体" w:hAnsi="宋体" w:eastAsia="宋体" w:cs="宋体"/>
          <w:b w:val="0"/>
          <w:bCs w:val="0"/>
          <w:color w:val="000000"/>
          <w:sz w:val="24"/>
          <w:highlight w:val="none"/>
          <w:lang w:val="en-US" w:eastAsia="zh-CN"/>
        </w:rPr>
        <w:t xml:space="preserve">磋商</w:t>
      </w:r>
      <w:r>
        <w:rPr>
          <w:rFonts w:hint="eastAsia" w:ascii="宋体" w:hAnsi="宋体" w:eastAsia="宋体" w:cs="宋体"/>
          <w:b w:val="0"/>
          <w:bCs w:val="0"/>
          <w:color w:val="000000"/>
          <w:sz w:val="24"/>
          <w:highlight w:val="none"/>
          <w:lang w:val="en-US"/>
        </w:rPr>
        <w:t xml:space="preserve">文件的要求提供《关于符合本国产品标准的声明函》（以下简称《声明函》），如不提供将不享受本国产品价格评审优惠。</w:t>
      </w:r>
      <w:r>
        <w:rPr>
          <w:rFonts w:hint="eastAsia" w:ascii="宋体" w:hAnsi="宋体" w:eastAsia="宋体" w:cs="宋体"/>
          <w:b w:val="0"/>
          <w:bCs w:val="0"/>
          <w:color w:val="000000"/>
          <w:sz w:val="24"/>
          <w:highlight w:val="none"/>
          <w:lang w:val="en-US"/>
        </w:rPr>
      </w:r>
      <w:r/>
    </w:p>
    <w:p>
      <w:pPr>
        <w:pStyle w:val="657"/>
        <w:ind w:firstLine="482"/>
        <w:jc w:val="left"/>
        <w:pageBreakBefore w:val="0"/>
        <w:spacing w:line="360" w:lineRule="auto"/>
        <w:shd w:val="clear" w:color="auto" w:fill="auto"/>
        <w:widowControl w:val="off"/>
        <w:rPr>
          <w:rFonts w:hint="eastAsia" w:ascii="宋体" w:hAnsi="宋体" w:eastAsia="宋体" w:cs="宋体"/>
          <w:color w:val="000000"/>
          <w:highlight w:val="none"/>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657"/>
        <w:jc w:val="center"/>
        <w:keepLines w:val="0"/>
        <w:keepNext w:val="0"/>
        <w:pageBreakBefore w:val="0"/>
        <w:spacing w:line="360" w:lineRule="auto"/>
        <w:widowControl w:val="off"/>
        <w:tabs>
          <w:tab w:val="left" w:pos="900" w:leader="none"/>
        </w:tabs>
        <w:rPr>
          <w:rFonts w:hint="eastAsia" w:ascii="宋体" w:hAnsi="宋体" w:eastAsia="宋体" w:cs="宋体"/>
          <w:b/>
          <w:bCs/>
          <w:color w:val="000000"/>
          <w:sz w:val="44"/>
          <w:szCs w:val="44"/>
          <w:highlight w:val="none"/>
        </w:rPr>
        <w:outlineLvl w:val="0"/>
      </w:pPr>
      <w:r/>
      <w:bookmarkStart w:id="128" w:name="_Toc28478"/>
      <w:r/>
      <w:bookmarkStart w:id="129" w:name="_Toc20097"/>
      <w:r>
        <w:rPr>
          <w:rFonts w:hint="eastAsia" w:ascii="宋体" w:hAnsi="宋体" w:eastAsia="宋体" w:cs="宋体"/>
          <w:b/>
          <w:bCs/>
          <w:color w:val="000000"/>
          <w:sz w:val="44"/>
          <w:szCs w:val="44"/>
          <w:highlight w:val="none"/>
        </w:rPr>
        <w:br w:type="page" w:clear="all"/>
      </w:r>
      <w:bookmarkStart w:id="130" w:name="_Toc28864"/>
      <w:r>
        <w:rPr>
          <w:rFonts w:hint="eastAsia" w:ascii="宋体" w:hAnsi="宋体" w:eastAsia="宋体" w:cs="宋体"/>
          <w:b/>
          <w:bCs/>
          <w:color w:val="000000"/>
          <w:sz w:val="44"/>
          <w:szCs w:val="44"/>
          <w:highlight w:val="none"/>
        </w:rPr>
        <w:t xml:space="preserve">第三章 合同</w:t>
      </w:r>
      <w:bookmarkEnd w:id="50"/>
      <w:r/>
      <w:bookmarkEnd w:id="51"/>
      <w:r/>
      <w:bookmarkEnd w:id="52"/>
      <w:r/>
      <w:bookmarkEnd w:id="128"/>
      <w:r>
        <w:rPr>
          <w:rFonts w:hint="eastAsia" w:ascii="宋体" w:hAnsi="宋体" w:eastAsia="宋体" w:cs="宋体"/>
          <w:b/>
          <w:bCs/>
          <w:color w:val="000000"/>
          <w:sz w:val="44"/>
          <w:szCs w:val="44"/>
          <w:highlight w:val="none"/>
        </w:rPr>
        <w:t xml:space="preserve">文本</w:t>
      </w:r>
      <w:bookmarkEnd w:id="129"/>
      <w:r/>
      <w:bookmarkEnd w:id="130"/>
      <w:r>
        <w:rPr>
          <w:rFonts w:hint="eastAsia" w:ascii="宋体" w:hAnsi="宋体" w:eastAsia="宋体" w:cs="宋体"/>
          <w:b/>
          <w:bCs/>
          <w:color w:val="000000"/>
          <w:sz w:val="44"/>
          <w:szCs w:val="44"/>
          <w:highlight w:val="none"/>
        </w:rPr>
      </w:r>
      <w:r/>
    </w:p>
    <w:p>
      <w:pPr>
        <w:pStyle w:val="657"/>
        <w:ind w:firstLine="2078"/>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pStyle w:val="657"/>
        <w:ind w:firstLine="2078"/>
        <w:spacing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hint="eastAsia" w:ascii="宋体" w:hAnsi="宋体" w:eastAsia="宋体" w:cs="宋体"/>
          <w:b/>
          <w:bCs/>
          <w:color w:val="000000"/>
          <w:sz w:val="52"/>
          <w:highlight w:val="none"/>
        </w:rPr>
      </w:r>
      <w:r/>
    </w:p>
    <w:p>
      <w:pPr>
        <w:pStyle w:val="65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7"/>
        <w:jc w:val="center"/>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hint="eastAsia" w:ascii="宋体" w:hAnsi="宋体" w:eastAsia="宋体" w:cs="宋体"/>
          <w:b/>
          <w:bCs/>
          <w:color w:val="000000"/>
          <w:sz w:val="44"/>
          <w:highlight w:val="none"/>
        </w:rPr>
      </w:r>
      <w:r/>
    </w:p>
    <w:p>
      <w:pPr>
        <w:pStyle w:val="65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firstLine="3070"/>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57"/>
        <w:ind w:firstLine="880"/>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57"/>
        <w:ind w:firstLine="1966"/>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657"/>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57"/>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6"/>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6"/>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66"/>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57"/>
        <w:ind w:firstLine="880"/>
        <w:spacing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657"/>
        <w:ind w:firstLine="1758"/>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采购人：</w:t>
      </w:r>
      <w:r>
        <w:rPr>
          <w:rFonts w:hint="eastAsia" w:ascii="宋体" w:hAnsi="宋体" w:eastAsia="宋体" w:cs="宋体"/>
          <w:b/>
          <w:bCs/>
          <w:color w:val="000000"/>
          <w:sz w:val="44"/>
          <w:highlight w:val="none"/>
        </w:rPr>
      </w:r>
      <w:r/>
    </w:p>
    <w:p>
      <w:pPr>
        <w:pStyle w:val="657"/>
        <w:ind w:firstLine="1758"/>
        <w:spacing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t xml:space="preserve">成交供应商：</w:t>
      </w:r>
      <w:r>
        <w:rPr>
          <w:rFonts w:hint="eastAsia" w:ascii="宋体" w:hAnsi="宋体" w:eastAsia="宋体" w:cs="宋体"/>
          <w:b/>
          <w:bCs/>
          <w:color w:val="000000"/>
          <w:sz w:val="44"/>
          <w:highlight w:val="none"/>
        </w:rPr>
      </w:r>
      <w:r/>
    </w:p>
    <w:p>
      <w:pPr>
        <w:pStyle w:val="65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firstLine="480"/>
        <w:spacing w:line="360" w:lineRule="auto"/>
        <w:rPr>
          <w:rFonts w:hint="eastAsia" w:ascii="宋体" w:hAnsi="宋体" w:eastAsia="宋体" w:cs="宋体"/>
          <w:b/>
          <w:color w:val="000000"/>
          <w:sz w:val="32"/>
          <w:szCs w:val="32"/>
          <w:highlight w:val="none"/>
        </w:rPr>
      </w:pPr>
      <w:r/>
      <w:bookmarkStart w:id="131" w:name="_Hlt16619369"/>
      <w:r/>
      <w:bookmarkEnd w:id="131"/>
      <w:r/>
      <w:bookmarkStart w:id="132" w:name="_Hlt16619350"/>
      <w:r/>
      <w:bookmarkStart w:id="133" w:name="_Toc29262"/>
      <w:r/>
      <w:bookmarkStart w:id="134" w:name="_Toc9421"/>
      <w:r>
        <w:rPr>
          <w:rFonts w:hint="eastAsia" w:ascii="宋体" w:hAnsi="宋体" w:eastAsia="宋体" w:cs="宋体"/>
          <w:bCs/>
          <w:color w:val="000000"/>
          <w:sz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eastAsia="宋体" w:cs="宋体"/>
          <w:b/>
          <w:color w:val="000000"/>
          <w:sz w:val="32"/>
          <w:szCs w:val="32"/>
          <w:highlight w:val="none"/>
        </w:rPr>
      </w:r>
      <w:r/>
    </w:p>
    <w:p>
      <w:pPr>
        <w:pStyle w:val="657"/>
        <w:jc w:val="center"/>
        <w:spacing w:line="560" w:lineRule="exact"/>
        <w:rPr>
          <w:rFonts w:hint="eastAsia" w:ascii="宋体" w:hAnsi="宋体" w:eastAsia="宋体" w:cs="宋体"/>
          <w:bCs/>
          <w:color w:val="000000"/>
          <w:sz w:val="24"/>
          <w:highlight w:val="none"/>
        </w:rPr>
      </w:pPr>
      <w:r>
        <w:rPr>
          <w:rFonts w:hint="eastAsia" w:ascii="宋体" w:hAnsi="宋体" w:eastAsia="宋体" w:cs="宋体"/>
          <w:b/>
          <w:color w:val="000000"/>
          <w:sz w:val="32"/>
          <w:szCs w:val="32"/>
          <w:highlight w:val="none"/>
        </w:rPr>
        <w:t xml:space="preserve">政府采购合同</w:t>
      </w:r>
      <w:r>
        <w:rPr>
          <w:rFonts w:hint="eastAsia" w:ascii="宋体" w:hAnsi="宋体" w:eastAsia="宋体" w:cs="宋体"/>
          <w:bCs/>
          <w:color w:val="000000"/>
          <w:sz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）磋商的结果，签订本合同。</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 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本合同金额为人民币（大写）：_________________元整（¥__________）。</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乙方应按磋商文件规定的时间向甲方提供有关技术资料。</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 缴纳履约保证金金额：</w:t>
      </w:r>
      <w:r>
        <w:rPr>
          <w:rFonts w:hint="eastAsia" w:ascii="宋体" w:hAnsi="宋体" w:eastAsia="宋体" w:cs="宋体"/>
          <w:color w:val="000000"/>
          <w:sz w:val="24"/>
          <w:szCs w:val="24"/>
          <w:highlight w:val="none"/>
          <w:u w:val="single"/>
        </w:rPr>
        <w:t xml:space="preserve">合同</w:t>
      </w:r>
      <w:r>
        <w:rPr>
          <w:rFonts w:hint="eastAsia" w:ascii="宋体" w:hAnsi="宋体" w:eastAsia="宋体" w:cs="宋体"/>
          <w:color w:val="000000"/>
          <w:sz w:val="24"/>
          <w:szCs w:val="24"/>
          <w:highlight w:val="none"/>
          <w:u w:val="single"/>
          <w:lang w:val="en-US" w:eastAsia="zh-CN"/>
        </w:rPr>
        <w:t xml:space="preserve">金额的</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7"/>
        <w:ind w:firstLine="48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6.2 缴纳履约保证金时间：</w:t>
      </w:r>
      <w:r>
        <w:rPr>
          <w:rFonts w:hint="eastAsia" w:ascii="宋体" w:hAnsi="宋体" w:eastAsia="宋体" w:cs="宋体"/>
          <w:color w:val="000000"/>
          <w:sz w:val="24"/>
          <w:szCs w:val="24"/>
          <w:highlight w:val="none"/>
          <w:u w:val="single"/>
        </w:rPr>
        <w:t xml:space="preserve">收到中标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成交</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通知书后合同签订前</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657"/>
        <w:ind w:firstLine="48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6.3 缴纳履约保证金形式：</w:t>
      </w:r>
      <w:r>
        <w:rPr>
          <w:rFonts w:hint="eastAsia" w:ascii="宋体" w:hAnsi="宋体" w:eastAsia="宋体" w:cs="宋体"/>
          <w:color w:val="000000"/>
          <w:sz w:val="24"/>
          <w:szCs w:val="24"/>
          <w:highlight w:val="none"/>
          <w:u w:val="single"/>
          <w:lang w:val="en-US" w:eastAsia="zh-CN"/>
        </w:rPr>
        <w:t xml:space="preserve">支票、汇票、本票或金融机构、担保机构出具的保函等非现金</w:t>
      </w:r>
      <w:r>
        <w:rPr>
          <w:rFonts w:hint="eastAsia" w:ascii="宋体" w:hAnsi="宋体" w:eastAsia="宋体" w:cs="宋体"/>
          <w:color w:val="000000"/>
          <w:sz w:val="24"/>
          <w:szCs w:val="24"/>
          <w:highlight w:val="none"/>
          <w:u w:val="single"/>
          <w:lang w:val="en-US" w:eastAsia="zh-CN"/>
        </w:rPr>
      </w:r>
      <w:r/>
    </w:p>
    <w:p>
      <w:pPr>
        <w:pStyle w:val="657"/>
        <w:ind w:firstLine="48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形式中的任意一种</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65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 退还履约保证金时间：</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u w:val="single"/>
        </w:rPr>
        <w:t xml:space="preserve">验收</w:t>
      </w:r>
      <w:r>
        <w:rPr>
          <w:rFonts w:hint="eastAsia" w:ascii="宋体" w:hAnsi="宋体" w:eastAsia="宋体" w:cs="宋体"/>
          <w:color w:val="000000"/>
          <w:sz w:val="24"/>
          <w:szCs w:val="24"/>
          <w:highlight w:val="none"/>
          <w:u w:val="single"/>
          <w:lang w:val="en-US" w:eastAsia="zh-CN"/>
        </w:rPr>
        <w:t xml:space="preserve">合格</w:t>
      </w:r>
      <w:r>
        <w:rPr>
          <w:rFonts w:hint="eastAsia" w:ascii="宋体" w:hAnsi="宋体" w:eastAsia="宋体" w:cs="宋体"/>
          <w:color w:val="000000"/>
          <w:sz w:val="24"/>
          <w:szCs w:val="24"/>
          <w:highlight w:val="none"/>
          <w:u w:val="single"/>
        </w:rPr>
        <w:t xml:space="preserve">后28天内无息退还</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本合同范围内产品或服务，应由乙方直接供应，不得转让他人供应或部分分包给他人供应。</w:t>
      </w:r>
      <w:r>
        <w:rPr>
          <w:rFonts w:hint="eastAsia" w:ascii="宋体" w:hAnsi="宋体" w:eastAsia="宋体" w:cs="宋体"/>
          <w:color w:val="000000"/>
          <w:sz w:val="24"/>
          <w:highlight w:val="none"/>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如有转让和未经甲方同意的分包行为，甲方有权终止合同。 </w:t>
      </w:r>
      <w:r>
        <w:rPr>
          <w:rFonts w:hint="eastAsia" w:ascii="宋体" w:hAnsi="宋体" w:eastAsia="宋体" w:cs="宋体"/>
          <w:color w:val="000000"/>
          <w:sz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八、合同履行期限</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合同履行期限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hAnsi="宋体" w:eastAsia="宋体" w:cs="宋体"/>
          <w:color w:val="000000"/>
          <w:sz w:val="24"/>
          <w:szCs w:val="24"/>
          <w:highlight w:val="none"/>
          <w:u w:val="single"/>
          <w:lang w:eastAsia="zh-CN"/>
        </w:rPr>
        <w:t xml:space="preserve">2026年连云港国际会议结束（以采购人指定要求为准）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 交 付 期：</w:t>
      </w:r>
      <w:r>
        <w:rPr>
          <w:rFonts w:hint="eastAsia" w:ascii="宋体" w:hAnsi="宋体" w:eastAsia="宋体" w:cs="宋体"/>
          <w:color w:val="000000"/>
          <w:sz w:val="24"/>
          <w:szCs w:val="24"/>
          <w:highlight w:val="none"/>
        </w:rPr>
        <w:t xml:space="preserve">_________。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 交付方式：</w:t>
      </w:r>
      <w:r>
        <w:rPr>
          <w:rFonts w:hint="eastAsia" w:ascii="宋体" w:hAnsi="宋体" w:eastAsia="宋体" w:cs="宋体"/>
          <w:color w:val="000000"/>
          <w:sz w:val="24"/>
          <w:szCs w:val="24"/>
          <w:highlight w:val="none"/>
        </w:rPr>
        <w:t xml:space="preserve">_________。</w:t>
      </w:r>
      <w:r>
        <w:rPr>
          <w:rFonts w:hint="eastAsia" w:ascii="宋体" w:hAnsi="宋体" w:eastAsia="宋体" w:cs="宋体"/>
          <w:bCs/>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 交付地点：</w:t>
      </w:r>
      <w:r>
        <w:rPr>
          <w:rFonts w:hint="eastAsia" w:ascii="宋体" w:hAnsi="宋体" w:eastAsia="宋体" w:cs="宋体"/>
          <w:color w:val="000000"/>
          <w:sz w:val="24"/>
          <w:szCs w:val="24"/>
          <w:highlight w:val="none"/>
        </w:rPr>
        <w:t xml:space="preserve">_________。</w:t>
      </w:r>
      <w:r>
        <w:rPr>
          <w:rFonts w:hint="eastAsia" w:ascii="宋体" w:hAnsi="宋体" w:eastAsia="宋体" w:cs="宋体"/>
          <w:b/>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10.1 付款方式：</w:t>
      </w:r>
      <w:r>
        <w:rPr>
          <w:rFonts w:hint="eastAsia" w:ascii="宋体" w:hAnsi="宋体" w:eastAsia="宋体" w:cs="宋体"/>
          <w:bCs/>
          <w:color w:val="000000"/>
          <w:sz w:val="24"/>
          <w:szCs w:val="24"/>
          <w:highlight w:val="none"/>
        </w:rPr>
        <w:t xml:space="preserve">合同履行完毕后，经甲方验收合格后，一次性支付项目</w:t>
      </w:r>
      <w:r>
        <w:rPr>
          <w:rFonts w:hint="eastAsia" w:ascii="宋体" w:hAnsi="宋体" w:eastAsia="宋体" w:cs="宋体"/>
          <w:bCs/>
          <w:color w:val="000000"/>
          <w:sz w:val="24"/>
          <w:szCs w:val="24"/>
          <w:highlight w:val="none"/>
          <w:lang w:val="en-US" w:eastAsia="zh-CN"/>
        </w:rPr>
        <w:t xml:space="preserve">审定</w:t>
      </w:r>
      <w:r>
        <w:rPr>
          <w:rFonts w:hint="eastAsia" w:ascii="宋体" w:hAnsi="宋体" w:eastAsia="宋体" w:cs="宋体"/>
          <w:bCs/>
          <w:color w:val="000000"/>
          <w:sz w:val="24"/>
          <w:szCs w:val="24"/>
          <w:highlight w:val="none"/>
        </w:rPr>
        <w:t xml:space="preserve">金额的100%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乙方必须先向甲方提供符合税法的等额正规发票，否则迟延付款的责任由乙方自行承担。甲方自收到发票后10个工作日内将资金支付到约定的乙方账户（以发票开具日期计算）。</w:t>
      </w:r>
      <w:r>
        <w:rPr>
          <w:rFonts w:hint="eastAsia" w:ascii="宋体" w:hAnsi="宋体" w:eastAsia="宋体" w:cs="宋体"/>
          <w:color w:val="000000"/>
          <w:sz w:val="24"/>
          <w:highlight w:val="none"/>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 乙方履行合同时，所有清单单项应经甲方书面确认后方可执行，未经甲方同意提供的产品和服务，甲方可不予认可数量和金额。当采购数量与实际使用数量不一致时，乙方应根据甲方需求实际使用量提供产品和服务，合同的最终结算金额按实际使用量乘以</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单价计算。</w:t>
      </w:r>
      <w:r>
        <w:rPr>
          <w:rFonts w:hint="eastAsia" w:ascii="宋体" w:hAnsi="宋体" w:eastAsia="宋体" w:cs="宋体"/>
          <w:color w:val="000000"/>
          <w:sz w:val="24"/>
          <w:highlight w:val="none"/>
        </w:rPr>
      </w:r>
      <w:r/>
    </w:p>
    <w:p>
      <w:pPr>
        <w:pStyle w:val="657"/>
        <w:ind w:firstLine="482"/>
        <w:jc w:val="both"/>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十一、税费</w:t>
      </w:r>
      <w:r>
        <w:rPr>
          <w:rFonts w:hint="eastAsia" w:ascii="宋体" w:hAnsi="宋体" w:eastAsia="宋体" w:cs="宋体"/>
          <w:b/>
          <w:color w:val="000000"/>
          <w:sz w:val="24"/>
          <w:highlight w:val="none"/>
        </w:rPr>
      </w:r>
      <w:r/>
    </w:p>
    <w:p>
      <w:pPr>
        <w:pStyle w:val="657"/>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本合同执行中相关的一切税费均由乙方负担。</w:t>
      </w:r>
      <w:r>
        <w:rPr>
          <w:rFonts w:hint="eastAsia" w:ascii="宋体" w:hAnsi="宋体" w:eastAsia="宋体" w:cs="宋体"/>
          <w:color w:val="000000"/>
          <w:sz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乙方应按磋商文件规定和响应文件承诺的性能、技术要求、质量标准向甲方提供产品或服务。</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乙方提供的产品或服务在服务期内因其本身出现质量问题，根据实际情况，经双方协商，可按以下办法处理：</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如在使用过程中发生质量问题，乙方在接到甲方通知后在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小时内到达甲方现场。</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在服务期内，乙方应对产品或服务出现的质量及安全问题负责处理解决并承担一切费用。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甲方依法组织履约验收工作。</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提交所有履约内容的相关验收文书（</w:t>
      </w:r>
      <w:r>
        <w:rPr>
          <w:rFonts w:hint="eastAsia" w:ascii="宋体" w:hAnsi="宋体" w:eastAsia="宋体" w:cs="宋体"/>
          <w:b/>
          <w:bCs/>
          <w:color w:val="000000"/>
          <w:sz w:val="24"/>
          <w:szCs w:val="24"/>
          <w:highlight w:val="none"/>
          <w:lang w:val="en-US" w:eastAsia="zh-CN"/>
        </w:rPr>
        <w:t xml:space="preserve">需甲方经办人签字</w:t>
      </w:r>
      <w:r>
        <w:rPr>
          <w:rFonts w:hint="eastAsia" w:ascii="宋体" w:hAnsi="宋体" w:eastAsia="宋体" w:cs="宋体"/>
          <w:b/>
          <w:bCs/>
          <w:color w:val="000000"/>
          <w:sz w:val="24"/>
          <w:szCs w:val="24"/>
          <w:highlight w:val="none"/>
          <w:lang w:eastAsia="zh-CN"/>
        </w:rPr>
        <w:t xml:space="preserve">）、照片、样品等原件</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对于实际使用人和甲方分离的项目，甲方邀请实际使用人参与验收。</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如有必要，甲方邀请参加本项目的其他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或第三方专业机构及专家参与验收，相关意见将作为验收书的参考资料。</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65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13.7 如因甲方需求调整、政策变化、不可抗力等原因，导致本项目中部分会务内容无需实施的，乙方统一按照实际发生量进行结算。</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十四、违约责任</w:t>
      </w:r>
      <w:r>
        <w:rPr>
          <w:rFonts w:hint="eastAsia" w:ascii="宋体" w:hAnsi="宋体" w:eastAsia="宋体" w:cs="宋体"/>
          <w:b/>
          <w:color w:val="000000"/>
          <w:sz w:val="24"/>
          <w:szCs w:val="24"/>
          <w:highlight w:val="none"/>
        </w:rPr>
      </w:r>
      <w:r/>
    </w:p>
    <w:p>
      <w:pPr>
        <w:pStyle w:val="65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甲方无正当理由拒收的，甲方向乙方偿付拒收标的总额</w:t>
      </w:r>
      <w:r>
        <w:rPr>
          <w:rFonts w:hint="eastAsia" w:ascii="宋体" w:hAnsi="宋体" w:eastAsia="宋体" w:cs="宋体"/>
          <w:color w:val="000000"/>
          <w:sz w:val="24"/>
          <w:szCs w:val="24"/>
          <w:highlight w:val="none"/>
          <w:u w:val="single"/>
          <w:lang w:val="en-US" w:eastAsia="zh-CN"/>
        </w:rPr>
        <w:t xml:space="preserve">千分之一</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65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乙方逾期交付合同标的的，乙方应按逾期交付总额每日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向甲方支付违约金，由甲方从待付合同款中扣除，最高限额为本合同总额的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。逾期超过约定日期</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个工作日</w:t>
      </w:r>
      <w:r>
        <w:rPr>
          <w:rFonts w:hint="eastAsia" w:ascii="宋体" w:hAnsi="宋体" w:eastAsia="宋体" w:cs="宋体"/>
          <w:color w:val="000000"/>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rPr>
        <w:t xml:space="preserve">百分之</w:t>
      </w:r>
      <w:r>
        <w:rPr>
          <w:rFonts w:hint="eastAsia" w:ascii="宋体" w:hAnsi="宋体" w:eastAsia="宋体" w:cs="宋体"/>
          <w:color w:val="000000"/>
          <w:sz w:val="24"/>
          <w:szCs w:val="24"/>
          <w:highlight w:val="none"/>
          <w:u w:val="single"/>
          <w:lang w:val="en-US" w:eastAsia="zh-CN"/>
        </w:rPr>
        <w:t xml:space="preserve">十</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rPr>
          <w:rFonts w:hint="eastAsia" w:ascii="宋体" w:hAnsi="宋体" w:eastAsia="宋体" w:cs="宋体"/>
          <w:color w:val="000000"/>
          <w:sz w:val="24"/>
          <w:szCs w:val="24"/>
          <w:highlight w:val="none"/>
        </w:rPr>
      </w:r>
      <w:r/>
    </w:p>
    <w:p>
      <w:pPr>
        <w:pStyle w:val="65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65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14.4</w:t>
      </w:r>
      <w:r>
        <w:rPr>
          <w:rFonts w:hint="eastAsia" w:ascii="宋体" w:hAnsi="宋体" w:eastAsia="宋体" w:cs="宋体"/>
          <w:b/>
          <w:bCs/>
          <w:color w:val="000000"/>
          <w:sz w:val="24"/>
          <w:szCs w:val="24"/>
          <w:highlight w:val="none"/>
        </w:rPr>
        <w:t xml:space="preserve"> 合同期间乙方所有直接或间接参与履行合同发生的人员伤亡患病、财产损失均由乙方自行承担所有责任，甲方无责。</w:t>
      </w:r>
      <w:r>
        <w:rPr>
          <w:rFonts w:hint="eastAsia" w:ascii="宋体" w:hAnsi="宋体" w:eastAsia="宋体" w:cs="宋体"/>
          <w:b/>
          <w:bCs/>
          <w:color w:val="000000"/>
          <w:sz w:val="24"/>
          <w:szCs w:val="24"/>
          <w:highlight w:val="none"/>
        </w:rPr>
      </w:r>
      <w:r/>
    </w:p>
    <w:p>
      <w:pPr>
        <w:pStyle w:val="657"/>
        <w:ind w:firstLine="482"/>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14.5</w:t>
      </w:r>
      <w:r>
        <w:rPr>
          <w:rFonts w:hint="eastAsia" w:ascii="宋体" w:hAnsi="宋体" w:eastAsia="宋体" w:cs="宋体"/>
          <w:b/>
          <w:bCs/>
          <w:color w:val="000000"/>
          <w:sz w:val="24"/>
          <w:szCs w:val="24"/>
          <w:highlight w:val="none"/>
        </w:rPr>
        <w:t xml:space="preserve"> 本次采购项目中所涉及的全部资料、电子数据等相关信息，</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应严格执行保密的相关规定，未经</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rPr>
        <w:t xml:space="preserve">同意不得以任何方式向任何第三人披露、泄露或许可第三人使用，由此产生的法律责任由</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b/>
          <w:bCs/>
          <w:color w:val="000000"/>
          <w:sz w:val="24"/>
          <w:szCs w:val="24"/>
          <w:highlight w:val="none"/>
          <w:lang w:val="en-US" w:eastAsia="zh-CN"/>
        </w:rPr>
        <w:t xml:space="preserve">甲方</w:t>
      </w:r>
      <w:r>
        <w:rPr>
          <w:rFonts w:hint="eastAsia" w:ascii="宋体" w:hAnsi="宋体" w:eastAsia="宋体" w:cs="宋体"/>
          <w:b/>
          <w:bCs/>
          <w:color w:val="000000"/>
          <w:sz w:val="24"/>
          <w:szCs w:val="24"/>
          <w:highlight w:val="none"/>
        </w:rPr>
        <w:t xml:space="preserve">追究其相应法律责任（严禁在各类自媒体网上自行发布）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并进行处罚。受到公安部通报，处罚10万元/次；受到公安厅通报，处罚8万元/次；受到市公安局处罚，处罚5万元/次。以上罚款，在结算时自动扣除。</w:t>
      </w:r>
      <w:r>
        <w:rPr>
          <w:rFonts w:ascii="宋体" w:hAnsi="宋体" w:eastAsia="宋体" w:cs="宋体"/>
          <w:color w:val="000000"/>
          <w:sz w:val="24"/>
          <w:szCs w:val="24"/>
          <w:highlight w:val="none"/>
          <w:lang w:val="en-US" w:eastAsia="zh-CN"/>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、不可抗力事件处理</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不可抗力事件发生后，应立即通知对方，并寄送有关权威机构出具的证明。</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不可抗力事件延续120天以上，双方应通过友好协商，确定是否继续履行合同。</w:t>
      </w:r>
      <w:r>
        <w:rPr>
          <w:rFonts w:hint="eastAsia" w:ascii="宋体" w:hAnsi="宋体" w:eastAsia="宋体" w:cs="宋体"/>
          <w:color w:val="000000"/>
          <w:sz w:val="24"/>
          <w:szCs w:val="24"/>
          <w:highlight w:val="none"/>
        </w:rPr>
      </w:r>
      <w:r/>
    </w:p>
    <w:p>
      <w:pPr>
        <w:pStyle w:val="670"/>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、争议解决</w:t>
      </w:r>
      <w:r>
        <w:rPr>
          <w:rFonts w:hint="eastAsia" w:ascii="宋体" w:hAnsi="宋体" w:eastAsia="宋体" w:cs="宋体"/>
          <w:b/>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w:t>
      </w:r>
      <w:r>
        <w:rPr>
          <w:rFonts w:hint="eastAsia" w:ascii="宋体" w:hAnsi="宋体" w:eastAsia="宋体" w:cs="宋体"/>
          <w:color w:val="000000"/>
          <w:sz w:val="24"/>
          <w:szCs w:val="24"/>
          <w:highlight w:val="none"/>
          <w:u w:val="single"/>
        </w:rPr>
        <w:t xml:space="preserve">连云港市</w:t>
      </w:r>
      <w:r>
        <w:rPr>
          <w:rFonts w:hint="eastAsia" w:ascii="宋体" w:hAnsi="宋体" w:eastAsia="宋体" w:cs="宋体"/>
          <w:color w:val="000000"/>
          <w:sz w:val="24"/>
          <w:szCs w:val="24"/>
          <w:highlight w:val="none"/>
          <w:u w:val="single"/>
          <w:lang w:val="en-US" w:eastAsia="zh-CN"/>
        </w:rPr>
        <w:t xml:space="preserve">公安局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下列文件为本合同不可分割部分</w:t>
      </w:r>
      <w:r>
        <w:rPr>
          <w:rFonts w:hint="eastAsia" w:ascii="宋体" w:hAnsi="宋体" w:eastAsia="宋体" w:cs="宋体"/>
          <w:b/>
          <w:bCs/>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乙方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 乙方在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过程中所作的其他承诺、声明、书面澄清等；</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 合同附件；</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 补充协议。</w:t>
      </w:r>
      <w:r>
        <w:rPr>
          <w:rFonts w:hint="eastAsia" w:ascii="宋体" w:hAnsi="宋体" w:eastAsia="宋体" w:cs="宋体"/>
          <w:color w:val="000000"/>
          <w:sz w:val="24"/>
          <w:szCs w:val="24"/>
          <w:highlight w:val="none"/>
        </w:rPr>
      </w:r>
      <w:r/>
    </w:p>
    <w:p>
      <w:pPr>
        <w:pStyle w:val="65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本合同经双方法定代表人或委托代理人签名并加盖单位公章后生效。</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本合同未尽事宜，遵照《中华人民共和国民法典》《中华人民共和国政府采购法》有关条文执行。</w:t>
      </w:r>
      <w:r>
        <w:rPr>
          <w:rFonts w:hint="eastAsia" w:ascii="宋体" w:hAnsi="宋体" w:eastAsia="宋体" w:cs="宋体"/>
          <w:color w:val="000000"/>
          <w:sz w:val="24"/>
          <w:szCs w:val="24"/>
          <w:highlight w:val="none"/>
        </w:rPr>
      </w:r>
      <w:r/>
    </w:p>
    <w:p>
      <w:pPr>
        <w:pStyle w:val="65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本合同正本一式陆份，具有同等法律效力，甲方三份、乙方二份、财政监督管理部门一份。</w:t>
      </w:r>
      <w:r>
        <w:rPr>
          <w:rFonts w:hint="eastAsia" w:ascii="宋体" w:hAnsi="宋体" w:eastAsia="宋体" w:cs="宋体"/>
          <w:color w:val="000000"/>
          <w:sz w:val="24"/>
          <w:szCs w:val="24"/>
          <w:highlight w:val="none"/>
        </w:rPr>
      </w:r>
      <w:r/>
    </w:p>
    <w:p>
      <w:pPr>
        <w:pStyle w:val="657"/>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18.4 </w:t>
      </w:r>
      <w:r>
        <w:rPr>
          <w:rFonts w:hint="eastAsia" w:ascii="宋体" w:hAnsi="宋体" w:eastAsia="宋体" w:cs="宋体"/>
          <w:color w:val="000000"/>
          <w:sz w:val="24"/>
          <w:szCs w:val="24"/>
          <w:highlight w:val="none"/>
        </w:rPr>
        <w:t xml:space="preserve">本合同可作为本次会议分论坛费用参考依据，分论坛费用由承办单位自行承担。</w:t>
      </w:r>
      <w:r>
        <w:rPr>
          <w:rFonts w:ascii="宋体" w:hAnsi="宋体" w:eastAsia="宋体" w:cs="宋体"/>
          <w:color w:val="000000"/>
          <w:sz w:val="24"/>
          <w:szCs w:val="24"/>
          <w:highlight w:val="none"/>
          <w:lang w:val="en-US" w:eastAsia="zh-CN"/>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670"/>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End w:id="132"/>
      <w:r/>
      <w:bookmarkStart w:id="135" w:name="_Toc21689"/>
      <w:r>
        <w:rPr>
          <w:rFonts w:hint="eastAsia" w:ascii="宋体" w:hAnsi="宋体" w:eastAsia="宋体" w:cs="宋体"/>
          <w:color w:val="000000"/>
          <w:sz w:val="24"/>
          <w:szCs w:val="24"/>
          <w:highlight w:val="none"/>
        </w:rPr>
      </w:r>
      <w:r/>
    </w:p>
    <w:p>
      <w:pPr>
        <w:pStyle w:val="657"/>
        <w:jc w:val="left"/>
        <w:spacing w:line="360" w:lineRule="auto"/>
        <w:rPr>
          <w:rFonts w:ascii="黑体" w:hAnsi="Times New Roman" w:eastAsia="黑体" w:cs="Times New Roman"/>
          <w:bCs/>
          <w:color w:val="000000"/>
          <w:sz w:val="44"/>
          <w:szCs w:val="21"/>
          <w:highlight w:val="none"/>
          <w:lang w:val="en-US" w:eastAsia="zh-CN"/>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24"/>
          <w:szCs w:val="24"/>
          <w:highlight w:val="none"/>
          <w:lang w:val="en-US" w:eastAsia="zh-CN"/>
        </w:rPr>
        <w:t xml:space="preserve">附件1：</w:t>
      </w:r>
      <w:r>
        <w:rPr>
          <w:rFonts w:ascii="黑体" w:hAnsi="Times New Roman" w:eastAsia="黑体" w:cs="Times New Roman"/>
          <w:bCs/>
          <w:color w:val="000000"/>
          <w:sz w:val="44"/>
          <w:szCs w:val="21"/>
          <w:highlight w:val="none"/>
          <w:lang w:val="en-US" w:eastAsia="zh-CN"/>
        </w:rPr>
      </w:r>
      <w:r/>
    </w:p>
    <w:p>
      <w:pPr>
        <w:pStyle w:val="657"/>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保密协议</w:t>
      </w:r>
      <w:r>
        <w:rPr>
          <w:rFonts w:hint="eastAsia" w:ascii="宋体" w:hAnsi="宋体" w:eastAsia="宋体" w:cs="宋体"/>
          <w:b/>
          <w:bCs/>
          <w:color w:val="000000"/>
          <w:sz w:val="30"/>
          <w:szCs w:val="30"/>
          <w:highlight w:val="none"/>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rPr>
        <w:outlineLvl w:val="9"/>
      </w:pPr>
      <w:r>
        <w:rPr>
          <w:rFonts w:hint="eastAsia" w:ascii="宋体" w:hAnsi="宋体" w:eastAsia="宋体" w:cs="宋体"/>
          <w:color w:val="000000"/>
          <w:spacing w:val="-6"/>
          <w:sz w:val="24"/>
          <w:szCs w:val="24"/>
          <w:highlight w:val="none"/>
        </w:rPr>
        <w:t xml:space="preserve">甲方（委托方）：</w:t>
      </w:r>
      <w:r>
        <w:rPr>
          <w:rFonts w:hint="eastAsia" w:ascii="宋体" w:hAnsi="宋体" w:eastAsia="宋体" w:cs="宋体"/>
          <w:color w:val="000000"/>
          <w:spacing w:val="-6"/>
          <w:sz w:val="24"/>
          <w:szCs w:val="24"/>
          <w:highlight w:val="none"/>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rPr>
        <w:outlineLvl w:val="9"/>
      </w:pPr>
      <w:r>
        <w:rPr>
          <w:rFonts w:hint="eastAsia" w:ascii="宋体" w:hAnsi="宋体" w:eastAsia="宋体" w:cs="宋体"/>
          <w:color w:val="000000"/>
          <w:spacing w:val="-6"/>
          <w:sz w:val="24"/>
          <w:szCs w:val="24"/>
          <w:highlight w:val="none"/>
        </w:rPr>
        <w:t xml:space="preserve">乙方（受理方）：</w:t>
      </w:r>
      <w:r>
        <w:rPr>
          <w:rFonts w:hint="eastAsia" w:ascii="宋体" w:hAnsi="宋体" w:eastAsia="宋体" w:cs="宋体"/>
          <w:color w:val="000000"/>
          <w:spacing w:val="-6"/>
          <w:sz w:val="24"/>
          <w:szCs w:val="24"/>
          <w:highlight w:val="none"/>
        </w:rPr>
      </w:r>
      <w:r/>
    </w:p>
    <w:p>
      <w:pPr>
        <w:pStyle w:val="657"/>
        <w:ind w:left="0" w:firstLine="458"/>
        <w:jc w:val="both"/>
        <w:keepLines w:val="0"/>
        <w:keepNext w:val="0"/>
        <w:pageBreakBefore w:val="0"/>
        <w:spacing w:line="360" w:lineRule="auto"/>
        <w:widowControl w:val="off"/>
        <w:rPr>
          <w:rFonts w:hint="eastAsia" w:ascii="宋体" w:hAnsi="宋体" w:eastAsia="宋体" w:cs="宋体"/>
          <w:b/>
          <w:bCs/>
          <w:color w:val="000000"/>
          <w:spacing w:val="-6"/>
          <w:sz w:val="24"/>
          <w:szCs w:val="24"/>
          <w:highlight w:val="none"/>
          <w:lang w:val="en-US" w:eastAsia="zh-CN"/>
        </w:rPr>
        <w:outlineLvl w:val="9"/>
      </w:pPr>
      <w:r>
        <w:rPr>
          <w:rFonts w:hint="eastAsia" w:ascii="宋体" w:hAnsi="宋体" w:eastAsia="宋体" w:cs="宋体"/>
          <w:b/>
          <w:bCs/>
          <w:color w:val="000000"/>
          <w:spacing w:val="-6"/>
          <w:sz w:val="24"/>
          <w:szCs w:val="24"/>
          <w:highlight w:val="none"/>
          <w:lang w:val="en-US" w:eastAsia="zh-CN"/>
        </w:rPr>
        <w:t xml:space="preserve">一、协议目的</w:t>
      </w:r>
      <w:r>
        <w:rPr>
          <w:rFonts w:hint="eastAsia" w:ascii="宋体" w:hAnsi="宋体" w:eastAsia="宋体" w:cs="宋体"/>
          <w:b/>
          <w:bCs/>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eastAsia="zh-CN"/>
        </w:rPr>
        <w:outlineLvl w:val="9"/>
      </w:pPr>
      <w:r>
        <w:rPr>
          <w:rFonts w:hint="eastAsia" w:ascii="宋体" w:hAnsi="宋体" w:eastAsia="宋体" w:cs="宋体"/>
          <w:color w:val="000000"/>
          <w:spacing w:val="-6"/>
          <w:sz w:val="24"/>
          <w:szCs w:val="24"/>
          <w:highlight w:val="none"/>
          <w:lang w:eastAsia="zh-CN"/>
        </w:rPr>
        <w:t xml:space="preserve">为保障</w:t>
      </w:r>
      <w:r>
        <w:rPr>
          <w:rFonts w:hint="eastAsia" w:ascii="宋体" w:hAnsi="宋体" w:eastAsia="宋体" w:cs="宋体"/>
          <w:color w:val="000000"/>
          <w:spacing w:val="-6"/>
          <w:sz w:val="24"/>
          <w:szCs w:val="24"/>
          <w:highlight w:val="none"/>
          <w:u w:val="single"/>
          <w:lang w:val="en-US" w:eastAsia="zh-CN"/>
        </w:rPr>
        <w:t xml:space="preserve"> （项目名称） </w:t>
      </w:r>
      <w:r>
        <w:rPr>
          <w:rFonts w:hint="eastAsia" w:ascii="宋体" w:hAnsi="宋体" w:eastAsia="宋体" w:cs="宋体"/>
          <w:color w:val="000000"/>
          <w:spacing w:val="-6"/>
          <w:sz w:val="24"/>
          <w:szCs w:val="24"/>
          <w:highlight w:val="none"/>
          <w:lang w:eastAsia="zh-CN"/>
        </w:rPr>
        <w:t xml:space="preserve">信息安全，规范乙方在合作过程中对保密信息的获取、使用、存储等行为，根据《中华人民共和国保守国家秘密法》等法律法规，甲乙双方本着平等自愿、诚实信用的原则，签订本协议，共同遵守。</w:t>
      </w:r>
      <w:r>
        <w:rPr>
          <w:rFonts w:hint="eastAsia" w:ascii="宋体" w:hAnsi="宋体" w:eastAsia="宋体" w:cs="宋体"/>
          <w:color w:val="000000"/>
          <w:spacing w:val="-6"/>
          <w:sz w:val="24"/>
          <w:szCs w:val="24"/>
          <w:highlight w:val="none"/>
          <w:lang w:eastAsia="zh-CN"/>
        </w:rPr>
      </w:r>
      <w:r/>
    </w:p>
    <w:p>
      <w:pPr>
        <w:pStyle w:val="657"/>
        <w:ind w:left="0" w:firstLine="458"/>
        <w:jc w:val="both"/>
        <w:keepLines w:val="0"/>
        <w:keepNext w:val="0"/>
        <w:pageBreakBefore w:val="0"/>
        <w:spacing w:line="360" w:lineRule="auto"/>
        <w:widowControl w:val="off"/>
        <w:rPr>
          <w:rFonts w:hint="eastAsia" w:ascii="宋体" w:hAnsi="宋体" w:eastAsia="宋体" w:cs="宋体"/>
          <w:b/>
          <w:bCs/>
          <w:color w:val="000000"/>
          <w:spacing w:val="-6"/>
          <w:sz w:val="24"/>
          <w:szCs w:val="24"/>
          <w:highlight w:val="none"/>
          <w:lang w:val="en-US" w:eastAsia="zh-CN"/>
        </w:rPr>
        <w:outlineLvl w:val="9"/>
      </w:pPr>
      <w:r>
        <w:rPr>
          <w:rFonts w:hint="eastAsia" w:ascii="宋体" w:hAnsi="宋体" w:eastAsia="宋体" w:cs="宋体"/>
          <w:b/>
          <w:bCs/>
          <w:color w:val="000000"/>
          <w:spacing w:val="-6"/>
          <w:sz w:val="24"/>
          <w:szCs w:val="24"/>
          <w:highlight w:val="none"/>
          <w:lang w:val="en-US" w:eastAsia="zh-CN"/>
        </w:rPr>
        <w:t xml:space="preserve">二、保密信息范围</w:t>
      </w:r>
      <w:r>
        <w:rPr>
          <w:rFonts w:hint="eastAsia" w:ascii="宋体" w:hAnsi="宋体" w:eastAsia="宋体" w:cs="宋体"/>
          <w:b/>
          <w:bCs/>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eastAsia="zh-CN"/>
        </w:rPr>
        <w:outlineLvl w:val="9"/>
      </w:pPr>
      <w:r>
        <w:rPr>
          <w:rFonts w:hint="eastAsia" w:ascii="宋体" w:hAnsi="宋体" w:eastAsia="宋体" w:cs="宋体"/>
          <w:color w:val="000000"/>
          <w:spacing w:val="-6"/>
          <w:sz w:val="24"/>
          <w:szCs w:val="24"/>
          <w:highlight w:val="none"/>
          <w:lang w:eastAsia="zh-CN"/>
        </w:rPr>
        <w:t xml:space="preserve">本协议所称“保密信息”，是指乙方在与甲方开展</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pacing w:val="-6"/>
          <w:sz w:val="24"/>
          <w:szCs w:val="24"/>
          <w:highlight w:val="none"/>
          <w:u w:val="single"/>
          <w:lang w:val="en-US"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pacing w:val="-6"/>
          <w:sz w:val="24"/>
          <w:szCs w:val="24"/>
          <w:highlight w:val="none"/>
          <w:lang w:eastAsia="zh-CN"/>
        </w:rPr>
        <w:t xml:space="preserve">合作过程中，通过书面、口头、电子数据、实物等形式获取的，甲方未公开且具有保密性、敏感性或价值性的所有信息，具体包括但不限于</w:t>
      </w:r>
      <w:r>
        <w:rPr>
          <w:rFonts w:hint="eastAsia" w:ascii="宋体" w:hAnsi="宋体" w:eastAsia="宋体" w:cs="宋体"/>
          <w:color w:val="000000"/>
          <w:spacing w:val="-6"/>
          <w:sz w:val="24"/>
          <w:szCs w:val="24"/>
          <w:highlight w:val="none"/>
          <w:lang w:val="en-US" w:eastAsia="zh-CN"/>
        </w:rPr>
        <w:t xml:space="preserve">论坛大会议程、活动方案、嘉宾名单、嘉宾行程、设计文件等所有涉及重要嘉宾行程、人员名单等论坛相关信息。</w:t>
      </w:r>
      <w:r>
        <w:rPr>
          <w:rFonts w:hint="eastAsia" w:ascii="宋体" w:hAnsi="宋体" w:eastAsia="宋体" w:cs="宋体"/>
          <w:color w:val="000000"/>
          <w:spacing w:val="-6"/>
          <w:sz w:val="24"/>
          <w:szCs w:val="24"/>
          <w:highlight w:val="none"/>
          <w:lang w:eastAsia="zh-CN"/>
        </w:rPr>
      </w:r>
      <w:r/>
    </w:p>
    <w:p>
      <w:pPr>
        <w:pStyle w:val="657"/>
        <w:ind w:left="0" w:firstLine="458"/>
        <w:jc w:val="both"/>
        <w:keepLines w:val="0"/>
        <w:keepNext w:val="0"/>
        <w:pageBreakBefore w:val="0"/>
        <w:spacing w:line="360" w:lineRule="auto"/>
        <w:widowControl w:val="off"/>
        <w:rPr>
          <w:rFonts w:hint="eastAsia" w:ascii="宋体" w:hAnsi="宋体" w:eastAsia="宋体" w:cs="宋体"/>
          <w:b/>
          <w:bCs/>
          <w:color w:val="000000"/>
          <w:spacing w:val="-6"/>
          <w:sz w:val="24"/>
          <w:szCs w:val="24"/>
          <w:highlight w:val="none"/>
          <w:lang w:val="en-US" w:eastAsia="zh-CN"/>
        </w:rPr>
        <w:outlineLvl w:val="9"/>
      </w:pPr>
      <w:r>
        <w:rPr>
          <w:rFonts w:hint="eastAsia" w:ascii="宋体" w:hAnsi="宋体" w:eastAsia="宋体" w:cs="宋体"/>
          <w:b/>
          <w:bCs/>
          <w:color w:val="000000"/>
          <w:spacing w:val="-6"/>
          <w:sz w:val="24"/>
          <w:szCs w:val="24"/>
          <w:highlight w:val="none"/>
          <w:lang w:val="en-US" w:eastAsia="zh-CN" w:bidi="ar-SA"/>
        </w:rPr>
        <w:t xml:space="preserve">三、</w:t>
      </w:r>
      <w:r>
        <w:rPr>
          <w:rFonts w:hint="eastAsia" w:ascii="宋体" w:hAnsi="宋体" w:eastAsia="宋体" w:cs="宋体"/>
          <w:b/>
          <w:bCs/>
          <w:color w:val="000000"/>
          <w:spacing w:val="-6"/>
          <w:sz w:val="24"/>
          <w:szCs w:val="24"/>
          <w:highlight w:val="none"/>
          <w:lang w:val="en-US" w:eastAsia="zh-CN"/>
        </w:rPr>
        <w:t xml:space="preserve">乙方保密义务</w:t>
      </w:r>
      <w:r>
        <w:rPr>
          <w:rFonts w:hint="eastAsia" w:ascii="宋体" w:hAnsi="宋体" w:eastAsia="宋体" w:cs="宋体"/>
          <w:b/>
          <w:bCs/>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3.1 获取限制：乙方仅可通过甲方授权的渠道和方式获取保密信息，不得超出合作需求范围私自搜集、复制、摘录甲方保密信息。</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3.2 使用限制：乙方获取的保密信息仅可用于本次合作项目，不得转让、泄露给任何第三方（包括乙方内部非必要接触人员）；如乙方内部人员接触保密信息，应对相关人员进行保密培训并签订个人保密承诺书。</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3.3 销毁要求：合作结束后或甲方要求收回保密信息时，乙方需24小时之内返还所有纸质载体及电子载体，无法返还的需采取粉碎（纸质）、格式化+物理销毁（电子）等不可逆方式处理，甲方负责监督。</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3.4 应急处置：若乙方发现保密信息存在泄露、丢失、被篡改等风险或已发生此类事件，需立即停止相关操作，采取补救措施（如切断泄露渠道、回收已泄露信息等），并立即在2小时内书面或口头通知甲方，同时配合甲方开展调查，无条件提供相关证据材料。</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3.5 第三方约束：若乙方需将部分合作工作委托给第三方（如分包商、合作方），乙方应要求第三方签订与本协议条款一致的保密协议，乙方对第三方的保密行为承担连带责任。</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3.6 乙方应当严格遵守论坛保密工作六项规定：</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（1）禁止私自打听、索取、传播、泄露重要嘉宾行程、人员名单等论坛相关信息，不得擅自复制、摘抄、私自留存和论坛相关文件资料。</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（2）禁止组件微信、QQ、钉钉等与论坛相关互联网工作群，不得通过微信等即时通讯工具、互联网邮箱、公众号、网盘存储、处理、传输涉论坛敏感信息。</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（3）禁止使用手机、微信图片识别、语音识别软件等拍照、留存、转换涉论坛相关文件。</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（4）禁止将论坛相关文件随意摆放在临时办公区域，无人值守时将办公区域上锁。论坛结束后，所有纸质资料一律集中销毁。</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（5）禁止在互联网计算机上撰写、处理、储存涉论坛相关工作方案、行程安排、嘉宾名单等文件资料。</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（6）禁止携带手机及智能手表、平板电脑等具有无线收发功能的便携电子设备参加论坛期间重要涉密会议。</w:t>
      </w:r>
      <w:r>
        <w:rPr>
          <w:rFonts w:hint="eastAsia" w:ascii="宋体" w:hAnsi="宋体" w:eastAsia="宋体" w:cs="宋体"/>
          <w:color w:val="000000"/>
          <w:spacing w:val="-6"/>
          <w:sz w:val="24"/>
          <w:szCs w:val="24"/>
          <w:highlight w:val="none"/>
          <w:lang w:val="en-US" w:eastAsia="zh-CN"/>
        </w:rPr>
      </w:r>
      <w:r/>
    </w:p>
    <w:p>
      <w:pPr>
        <w:pStyle w:val="657"/>
        <w:ind w:left="0" w:firstLine="458"/>
        <w:jc w:val="both"/>
        <w:keepLines w:val="0"/>
        <w:keepNext w:val="0"/>
        <w:pageBreakBefore w:val="0"/>
        <w:spacing w:line="360" w:lineRule="auto"/>
        <w:widowControl w:val="off"/>
        <w:rPr>
          <w:rFonts w:hint="eastAsia" w:ascii="宋体" w:hAnsi="宋体" w:eastAsia="宋体" w:cs="宋体"/>
          <w:b/>
          <w:bCs/>
          <w:color w:val="000000"/>
          <w:spacing w:val="-6"/>
          <w:sz w:val="24"/>
          <w:szCs w:val="24"/>
          <w:highlight w:val="none"/>
          <w:lang w:val="en-US" w:eastAsia="zh-CN"/>
        </w:rPr>
        <w:outlineLvl w:val="9"/>
      </w:pPr>
      <w:r>
        <w:rPr>
          <w:rFonts w:hint="eastAsia" w:ascii="宋体" w:hAnsi="宋体" w:eastAsia="宋体" w:cs="宋体"/>
          <w:b/>
          <w:bCs/>
          <w:color w:val="000000"/>
          <w:spacing w:val="-6"/>
          <w:sz w:val="24"/>
          <w:szCs w:val="24"/>
          <w:highlight w:val="none"/>
          <w:lang w:val="en-US" w:eastAsia="zh-CN" w:bidi="ar-SA"/>
        </w:rPr>
        <w:t xml:space="preserve">四、</w:t>
      </w:r>
      <w:r>
        <w:rPr>
          <w:rFonts w:hint="eastAsia" w:ascii="宋体" w:hAnsi="宋体" w:eastAsia="宋体" w:cs="宋体"/>
          <w:b/>
          <w:bCs/>
          <w:color w:val="000000"/>
          <w:spacing w:val="-6"/>
          <w:sz w:val="24"/>
          <w:szCs w:val="24"/>
          <w:highlight w:val="none"/>
          <w:lang w:val="en-US" w:eastAsia="zh-CN"/>
        </w:rPr>
        <w:t xml:space="preserve">违约责任</w:t>
      </w:r>
      <w:r>
        <w:rPr>
          <w:rFonts w:hint="eastAsia" w:ascii="宋体" w:hAnsi="宋体" w:eastAsia="宋体" w:cs="宋体"/>
          <w:b/>
          <w:bCs/>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4.1 若乙方违反本协议第三条任何一款约定，甲方有权根据违约情节轻重采取以下措施：​</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（1）书面警告，责令限期整改；​</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（2）终止与乙方的合作协议，取消乙方未来1-5 年参与甲方项目投标的资格；</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（3）向乙方行业主管部门通报违约情况，纳入企业信用黑名单。</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4.2 若泄露的保密信息未构成犯罪的，乙方要对相关责任人问责，并将问责处理书面报甲方；若泄露的保密信息涉及国家秘密，构成嫌违法犯罪的，甲方将追究乙方及相关责任人的法律责任。</w:t>
      </w:r>
      <w:r>
        <w:rPr>
          <w:rFonts w:hint="eastAsia" w:ascii="宋体" w:hAnsi="宋体" w:eastAsia="宋体" w:cs="宋体"/>
          <w:color w:val="000000"/>
          <w:spacing w:val="-6"/>
          <w:sz w:val="24"/>
          <w:szCs w:val="24"/>
          <w:highlight w:val="none"/>
          <w:lang w:val="en-US" w:eastAsia="zh-CN"/>
        </w:rPr>
      </w:r>
      <w:r/>
    </w:p>
    <w:p>
      <w:pPr>
        <w:pStyle w:val="657"/>
        <w:ind w:left="0" w:firstLine="458"/>
        <w:jc w:val="both"/>
        <w:keepLines w:val="0"/>
        <w:keepNext w:val="0"/>
        <w:pageBreakBefore w:val="0"/>
        <w:spacing w:line="360" w:lineRule="auto"/>
        <w:widowControl w:val="off"/>
        <w:rPr>
          <w:rFonts w:hint="eastAsia" w:ascii="宋体" w:hAnsi="宋体" w:eastAsia="宋体" w:cs="宋体"/>
          <w:b/>
          <w:bCs/>
          <w:color w:val="000000"/>
          <w:spacing w:val="-6"/>
          <w:sz w:val="24"/>
          <w:szCs w:val="24"/>
          <w:highlight w:val="none"/>
          <w:lang w:val="en-US" w:eastAsia="zh-CN"/>
        </w:rPr>
        <w:outlineLvl w:val="9"/>
      </w:pPr>
      <w:r>
        <w:rPr>
          <w:rFonts w:hint="eastAsia" w:ascii="宋体" w:hAnsi="宋体" w:eastAsia="宋体" w:cs="宋体"/>
          <w:b/>
          <w:bCs/>
          <w:color w:val="000000"/>
          <w:spacing w:val="-6"/>
          <w:sz w:val="24"/>
          <w:szCs w:val="24"/>
          <w:highlight w:val="none"/>
          <w:lang w:val="en-US" w:eastAsia="zh-CN"/>
        </w:rPr>
        <w:t xml:space="preserve">五、其他条款</w:t>
      </w:r>
      <w:r>
        <w:rPr>
          <w:rFonts w:hint="eastAsia" w:ascii="宋体" w:hAnsi="宋体" w:eastAsia="宋体" w:cs="宋体"/>
          <w:b/>
          <w:bCs/>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5.1 本协议自双方盖章之日起生效，与双方签订的</w:t>
      </w:r>
      <w:r>
        <w:rPr>
          <w:rFonts w:hint="eastAsia" w:ascii="宋体" w:hAnsi="宋体" w:eastAsia="宋体" w:cs="宋体"/>
          <w:color w:val="000000"/>
          <w:spacing w:val="-6"/>
          <w:sz w:val="24"/>
          <w:szCs w:val="24"/>
          <w:highlight w:val="none"/>
          <w:u w:val="single"/>
          <w:lang w:val="en-US" w:eastAsia="zh-CN"/>
        </w:rPr>
        <w:t xml:space="preserve"> （项目名称） </w:t>
      </w:r>
      <w:r>
        <w:rPr>
          <w:rFonts w:hint="eastAsia" w:ascii="宋体" w:hAnsi="宋体" w:eastAsia="宋体" w:cs="宋体"/>
          <w:color w:val="000000"/>
          <w:spacing w:val="-6"/>
          <w:sz w:val="24"/>
          <w:szCs w:val="24"/>
          <w:highlight w:val="none"/>
          <w:lang w:val="en-US" w:eastAsia="zh-CN"/>
        </w:rPr>
        <w:t xml:space="preserve">合同具有同等法律效力；若合同相关保密内容与本协议条款冲突，以本协议为准。​</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5.2 本协议未尽事宜，双方可另行签订补充协议，补充协议与本协议具有同等法律效力。​</w:t>
      </w:r>
      <w:r>
        <w:rPr>
          <w:rFonts w:hint="eastAsia" w:ascii="宋体" w:hAnsi="宋体" w:eastAsia="宋体" w:cs="宋体"/>
          <w:color w:val="000000"/>
          <w:spacing w:val="-6"/>
          <w:sz w:val="24"/>
          <w:szCs w:val="24"/>
          <w:highlight w:val="none"/>
          <w:lang w:val="en-US" w:eastAsia="zh-CN"/>
        </w:rPr>
      </w:r>
      <w:r/>
    </w:p>
    <w:p>
      <w:pPr>
        <w:pStyle w:val="657"/>
        <w:ind w:left="0" w:firstLine="456"/>
        <w:jc w:val="both"/>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rPr>
        <w:outlineLvl w:val="9"/>
      </w:pPr>
      <w:r>
        <w:rPr>
          <w:rFonts w:hint="eastAsia" w:ascii="宋体" w:hAnsi="宋体" w:eastAsia="宋体" w:cs="宋体"/>
          <w:color w:val="000000"/>
          <w:spacing w:val="-6"/>
          <w:sz w:val="24"/>
          <w:szCs w:val="24"/>
          <w:highlight w:val="none"/>
          <w:lang w:val="en-US" w:eastAsia="zh-CN"/>
        </w:rPr>
        <w:t xml:space="preserve">5.3 本协议一式四份，甲方执两份，乙方执两份，具有同等法律效力。</w:t>
      </w:r>
      <w:r>
        <w:rPr>
          <w:rFonts w:hint="eastAsia" w:ascii="宋体" w:hAnsi="宋体" w:eastAsia="宋体" w:cs="宋体"/>
          <w:color w:val="000000"/>
          <w:spacing w:val="-6"/>
          <w:sz w:val="24"/>
          <w:szCs w:val="24"/>
          <w:highlight w:val="none"/>
          <w:lang w:val="en-US" w:eastAsia="zh-CN"/>
        </w:rPr>
      </w:r>
      <w:r/>
    </w:p>
    <w:p>
      <w:pPr>
        <w:pStyle w:val="657"/>
        <w:jc w:val="both"/>
        <w:widowControl w:val="off"/>
        <w:rPr>
          <w:rFonts w:hint="eastAsia" w:ascii="楷体_GB2312" w:hAnsi="Arial" w:eastAsia="楷体_GB2312" w:cs="Times New Roman"/>
          <w:color w:val="000000"/>
          <w:sz w:val="28"/>
          <w:highlight w:val="none"/>
          <w:lang w:val="en-US" w:eastAsia="zh-CN" w:bidi="ar-SA"/>
        </w:rPr>
      </w:pPr>
      <w:r>
        <w:rPr>
          <w:rFonts w:hint="eastAsia" w:ascii="楷体_GB2312" w:hAnsi="Arial" w:eastAsia="楷体_GB2312" w:cs="Times New Roman"/>
          <w:color w:val="000000"/>
          <w:sz w:val="28"/>
          <w:highlight w:val="none"/>
          <w:lang w:val="en-US" w:eastAsia="zh-CN" w:bidi="ar-SA"/>
        </w:rPr>
      </w:r>
      <w:r/>
    </w:p>
    <w:p>
      <w:pPr>
        <w:pStyle w:val="657"/>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甲方签字（盖章）：                乙方签字（盖章）：</w:t>
      </w:r>
      <w:r>
        <w:rPr>
          <w:rFonts w:hint="eastAsia" w:ascii="宋体" w:hAnsi="宋体" w:eastAsia="宋体" w:cs="宋体"/>
          <w:color w:val="000000"/>
          <w:sz w:val="24"/>
          <w:szCs w:val="24"/>
          <w:highlight w:val="none"/>
        </w:rPr>
      </w:r>
      <w:r/>
    </w:p>
    <w:p>
      <w:pPr>
        <w:pStyle w:val="657"/>
        <w:ind w:firstLine="720"/>
        <w:jc w:val="left"/>
        <w:keepLines w:val="0"/>
        <w:keepNext w:val="0"/>
        <w:pageBreakBefore w:val="0"/>
        <w:spacing w:before="157" w:after="157"/>
        <w:widowControl w:val="off"/>
        <w:rPr>
          <w:rFonts w:ascii="黑体" w:hAnsi="Times New Roman" w:eastAsia="黑体" w:cs="Times New Roman"/>
          <w:bCs/>
          <w:color w:val="000000"/>
          <w:sz w:val="44"/>
          <w:szCs w:val="21"/>
          <w:highlight w:val="none"/>
          <w:lang w:val="en-US" w:eastAsia="zh-CN"/>
        </w:rPr>
      </w:pPr>
      <w:r>
        <w:rPr>
          <w:rFonts w:hint="eastAsia" w:ascii="宋体" w:hAnsi="宋体" w:eastAsia="宋体" w:cs="宋体"/>
          <w:color w:val="000000"/>
          <w:sz w:val="24"/>
          <w:szCs w:val="24"/>
          <w:highlight w:val="none"/>
          <w:lang w:val="en-US" w:eastAsia="zh-CN" w:bidi="ar-SA"/>
        </w:rPr>
        <w:t xml:space="preserve">日  期：                          日  期：</w:t>
      </w: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24"/>
          <w:szCs w:val="24"/>
          <w:highlight w:val="none"/>
          <w:lang w:val="en-US" w:eastAsia="zh-CN"/>
        </w:rPr>
        <w:t xml:space="preserve">附件2：</w:t>
      </w:r>
      <w:r>
        <w:rPr>
          <w:rFonts w:ascii="黑体" w:hAnsi="Times New Roman" w:eastAsia="黑体" w:cs="Times New Roman"/>
          <w:bCs/>
          <w:color w:val="000000"/>
          <w:sz w:val="44"/>
          <w:szCs w:val="21"/>
          <w:highlight w:val="none"/>
          <w:lang w:val="en-US" w:eastAsia="zh-CN"/>
        </w:rPr>
      </w:r>
      <w:r/>
    </w:p>
    <w:p>
      <w:pPr>
        <w:pStyle w:val="657"/>
        <w:jc w:val="center"/>
        <w:keepLines w:val="0"/>
        <w:keepNext w:val="0"/>
        <w:pageBreakBefore w:val="0"/>
        <w:spacing w:before="157" w:after="157"/>
        <w:widowControl w:val="off"/>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清单确认表</w:t>
      </w:r>
      <w:r>
        <w:rPr>
          <w:rFonts w:hint="eastAsia" w:ascii="宋体" w:hAnsi="宋体" w:eastAsia="宋体" w:cs="宋体"/>
          <w:b/>
          <w:bCs/>
          <w:color w:val="000000"/>
          <w:sz w:val="30"/>
          <w:szCs w:val="30"/>
          <w:highlight w:val="none"/>
          <w:lang w:val="en-US" w:eastAsia="zh-CN"/>
        </w:rPr>
      </w:r>
      <w:r/>
    </w:p>
    <w:p>
      <w:pPr>
        <w:pStyle w:val="657"/>
        <w:jc w:val="left"/>
        <w:keepLines w:val="0"/>
        <w:keepNext w:val="0"/>
        <w:pageBreakBefore w:val="0"/>
        <w:spacing w:before="157" w:after="157"/>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项目名称：</w:t>
      </w:r>
      <w:r>
        <w:rPr>
          <w:rFonts w:ascii="宋体" w:hAnsi="宋体" w:eastAsia="宋体" w:cs="宋体"/>
          <w:b w:val="0"/>
          <w:bCs w:val="0"/>
          <w:color w:val="000000"/>
          <w:sz w:val="24"/>
          <w:szCs w:val="24"/>
          <w:highlight w:val="none"/>
          <w:lang w:val="en-US" w:eastAsia="zh-CN"/>
        </w:rPr>
      </w:r>
      <w:r/>
    </w:p>
    <w:tbl>
      <w:tblPr>
        <w:tblStyle w:val="716"/>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412"/>
        <w:gridCol w:w="1589"/>
        <w:gridCol w:w="1340"/>
        <w:gridCol w:w="1751"/>
        <w:gridCol w:w="1372"/>
        <w:gridCol w:w="1634"/>
      </w:tblGrid>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活动场次</w:t>
            </w: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项目</w:t>
            </w: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规格型号</w:t>
            </w: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hint="eastAsia" w:ascii="宋体" w:hAnsi="宋体" w:eastAsia="宋体" w:cs="宋体"/>
                <w:color w:val="000000"/>
                <w:sz w:val="24"/>
                <w:szCs w:val="24"/>
                <w:highlight w:val="none"/>
                <w:vertAlign w:val="baseline"/>
                <w:lang w:val="en-US" w:eastAsia="zh-CN"/>
              </w:rPr>
            </w:r>
            <w:r/>
          </w:p>
        </w:tc>
      </w:tr>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80"/>
        </w:trPr>
        <w:tc>
          <w:tcPr>
            <w:tcW w:w="43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0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798"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gridSpan w:val="2"/>
            <w:tcW w:w="3091"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68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819" w:type="dxa"/>
            <w:vAlign w:val="center"/>
            <w:textDirection w:val="lrTb"/>
            <w:noWrap w:val="false"/>
          </w:tcPr>
          <w:p>
            <w:pPr>
              <w:pStyle w:val="657"/>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80"/>
        </w:trPr>
        <w:tc>
          <w:tcPr>
            <w:gridSpan w:val="4"/>
            <w:tcW w:w="5199" w:type="dxa"/>
            <w:vAlign w:val="center"/>
            <w:textDirection w:val="lrTb"/>
            <w:noWrap w:val="false"/>
          </w:tcPr>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甲方经办人：</w:t>
            </w: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甲方审批人：</w:t>
            </w: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lang w:val="en-US" w:eastAsia="zh-CN"/>
              </w:rPr>
            </w:r>
            <w:r/>
          </w:p>
        </w:tc>
        <w:tc>
          <w:tcPr>
            <w:gridSpan w:val="3"/>
            <w:tcW w:w="4757" w:type="dxa"/>
            <w:vAlign w:val="center"/>
            <w:textDirection w:val="lrTb"/>
            <w:noWrap w:val="false"/>
          </w:tcPr>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乙方经办人：</w:t>
            </w: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乙方项目负责人：</w:t>
            </w: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7"/>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lang w:val="en-US" w:eastAsia="zh-CN"/>
              </w:rPr>
            </w:r>
            <w:r/>
          </w:p>
        </w:tc>
      </w:tr>
    </w:tbl>
    <w:p>
      <w:pPr>
        <w:pStyle w:val="670"/>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sz w:val="24"/>
          <w:szCs w:val="24"/>
          <w:highlight w:val="none"/>
        </w:rPr>
        <w:br w:type="page" w:clear="all"/>
      </w:r>
      <w:bookmarkStart w:id="136" w:name="_Toc22986"/>
      <w:r>
        <w:rPr>
          <w:rFonts w:hint="eastAsia" w:ascii="宋体" w:hAnsi="宋体" w:eastAsia="宋体" w:cs="宋体"/>
          <w:b/>
          <w:bCs/>
          <w:color w:val="000000"/>
          <w:sz w:val="44"/>
          <w:szCs w:val="44"/>
          <w:highlight w:val="none"/>
        </w:rPr>
        <w:t xml:space="preserve">第四章 项目需求</w:t>
      </w:r>
      <w:bookmarkEnd w:id="133"/>
      <w:r/>
      <w:bookmarkEnd w:id="134"/>
      <w:r/>
      <w:bookmarkEnd w:id="135"/>
      <w:r/>
      <w:bookmarkEnd w:id="136"/>
      <w:r>
        <w:rPr>
          <w:rFonts w:hint="eastAsia" w:ascii="宋体" w:hAnsi="宋体" w:eastAsia="宋体" w:cs="宋体"/>
          <w:b/>
          <w:bCs/>
          <w:color w:val="000000"/>
          <w:sz w:val="44"/>
          <w:szCs w:val="44"/>
          <w:highlight w:val="none"/>
        </w:rPr>
      </w:r>
      <w:r/>
    </w:p>
    <w:p>
      <w:pPr>
        <w:pStyle w:val="657"/>
        <w:ind w:firstLine="482"/>
        <w:keepLines w:val="0"/>
        <w:keepNext w:val="0"/>
        <w:pageBreakBefore w:val="0"/>
        <w:spacing w:line="360" w:lineRule="auto"/>
        <w:widowControl w:val="off"/>
        <w:rPr>
          <w:rFonts w:hint="eastAsia" w:ascii="宋体" w:hAnsi="宋体" w:eastAsia="宋体" w:cs="宋体"/>
          <w:color w:val="000000"/>
          <w:sz w:val="24"/>
          <w:highlight w:val="none"/>
        </w:rPr>
      </w:pPr>
      <w:r/>
      <w:bookmarkStart w:id="137" w:name="_Toc31702"/>
      <w:r/>
      <w:bookmarkStart w:id="138" w:name="_Toc25773"/>
      <w:r/>
      <w:bookmarkStart w:id="139" w:name="_Toc465856615"/>
      <w:r/>
      <w:bookmarkStart w:id="140" w:name="_Toc61149622"/>
      <w:r/>
      <w:bookmarkStart w:id="141" w:name="_Toc26554097"/>
      <w:r/>
      <w:bookmarkStart w:id="142" w:name="_Toc23828480"/>
      <w:r>
        <w:rPr>
          <w:rFonts w:hint="eastAsia" w:ascii="宋体" w:hAnsi="宋体" w:eastAsia="宋体" w:cs="宋体"/>
          <w:b/>
          <w:bCs/>
          <w:color w:val="000000"/>
          <w:sz w:val="24"/>
          <w:highlight w:val="none"/>
        </w:rPr>
        <w:t xml:space="preserve">说明：</w:t>
      </w:r>
      <w:r>
        <w:rPr>
          <w:rFonts w:hint="eastAsia" w:ascii="宋体" w:hAnsi="宋体" w:eastAsia="宋体" w:cs="宋体"/>
          <w:color w:val="000000"/>
          <w:sz w:val="24"/>
          <w:highlight w:val="none"/>
        </w:rPr>
        <w:t xml:space="preserve">本项目采购方式</w:t>
      </w:r>
      <w:bookmarkStart w:id="143" w:name="_Toc27156"/>
      <w:r>
        <w:rPr>
          <w:rFonts w:hint="eastAsia" w:ascii="宋体" w:hAnsi="宋体" w:eastAsia="宋体" w:cs="宋体"/>
          <w:color w:val="000000"/>
          <w:sz w:val="24"/>
          <w:highlight w:val="none"/>
        </w:rPr>
        <w:t xml:space="preserve">为</w:t>
      </w:r>
      <w:r>
        <w:rPr>
          <w:rFonts w:hint="eastAsia" w:ascii="宋体" w:hAnsi="宋体" w:eastAsia="宋体" w:cs="宋体"/>
          <w:b/>
          <w:bCs/>
          <w:color w:val="000000"/>
          <w:sz w:val="24"/>
          <w:highlight w:val="none"/>
          <w:u w:val="single"/>
        </w:rPr>
        <w:t xml:space="preserve">竞争性磋商</w:t>
      </w:r>
      <w:r>
        <w:rPr>
          <w:rFonts w:hint="eastAsia" w:ascii="宋体" w:hAnsi="宋体" w:eastAsia="宋体" w:cs="宋体"/>
          <w:color w:val="000000"/>
          <w:sz w:val="24"/>
          <w:highlight w:val="none"/>
        </w:rPr>
        <w:t xml:space="preserve">，项目属性为</w:t>
      </w:r>
      <w:r>
        <w:rPr>
          <w:rFonts w:hint="eastAsia" w:ascii="宋体" w:hAnsi="宋体" w:eastAsia="宋体" w:cs="宋体"/>
          <w:b/>
          <w:bCs/>
          <w:color w:val="000000"/>
          <w:sz w:val="24"/>
          <w:highlight w:val="none"/>
          <w:u w:val="single"/>
        </w:rPr>
        <w:t xml:space="preserve">服务</w:t>
      </w:r>
      <w:r>
        <w:rPr>
          <w:rFonts w:hint="eastAsia" w:ascii="宋体" w:hAnsi="宋体" w:eastAsia="宋体" w:cs="宋体"/>
          <w:color w:val="000000"/>
          <w:sz w:val="24"/>
          <w:highlight w:val="none"/>
        </w:rPr>
        <w:t xml:space="preserve">，采购标的对应的中小企业划分标准所属行业为</w:t>
      </w:r>
      <w:r>
        <w:rPr>
          <w:rFonts w:hint="eastAsia" w:ascii="宋体" w:hAnsi="宋体" w:eastAsia="宋体" w:cs="宋体"/>
          <w:b/>
          <w:bCs/>
          <w:color w:val="000000"/>
          <w:sz w:val="24"/>
          <w:highlight w:val="none"/>
          <w:u w:val="single"/>
        </w:rPr>
        <w:t xml:space="preserve">租赁和商务服务业</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670"/>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一、项目背景</w:t>
      </w:r>
      <w:r>
        <w:rPr>
          <w:rFonts w:hint="eastAsia" w:ascii="宋体" w:hAnsi="宋体" w:eastAsia="宋体" w:cs="宋体"/>
          <w:b/>
          <w:color w:val="000000"/>
          <w:sz w:val="24"/>
          <w:szCs w:val="24"/>
          <w:highlight w:val="none"/>
        </w:rPr>
      </w:r>
      <w:r/>
    </w:p>
    <w:p>
      <w:pPr>
        <w:pStyle w:val="657"/>
        <w:ind w:firstLine="480"/>
        <w:spacing w:line="360" w:lineRule="auto"/>
        <w:rPr>
          <w:rFonts w:hint="eastAsia" w:ascii="宋体" w:hAnsi="宋体" w:eastAsia="宋体" w:cs="宋体"/>
          <w:color w:val="000000"/>
          <w:sz w:val="24"/>
          <w:szCs w:val="24"/>
          <w:highlight w:val="none"/>
          <w:lang w:val="zh-TW" w:eastAsia="zh-CN"/>
        </w:rPr>
      </w:pPr>
      <w:r>
        <w:rPr>
          <w:rFonts w:hint="eastAsia" w:ascii="宋体" w:hAnsi="宋体" w:eastAsia="宋体" w:cs="宋体"/>
          <w:color w:val="000000"/>
          <w:sz w:val="24"/>
          <w:szCs w:val="24"/>
          <w:highlight w:val="none"/>
          <w:lang w:val="zh-TW" w:eastAsia="zh-CN"/>
        </w:rPr>
        <w:t xml:space="preserve">为了配合2026年连云港国际会议的顺利召开，特对本次大会所需的舞台搭建、设备租赁、</w:t>
      </w:r>
      <w:r>
        <w:rPr>
          <w:rFonts w:hint="eastAsia" w:ascii="宋体" w:hAnsi="宋体" w:eastAsia="宋体" w:cs="宋体"/>
          <w:color w:val="000000"/>
          <w:sz w:val="24"/>
          <w:szCs w:val="24"/>
          <w:highlight w:val="none"/>
          <w:lang w:val="en-US" w:eastAsia="zh-CN"/>
        </w:rPr>
        <w:t xml:space="preserve">会务</w:t>
      </w:r>
      <w:r>
        <w:rPr>
          <w:rFonts w:hint="eastAsia" w:ascii="宋体" w:hAnsi="宋体" w:eastAsia="宋体" w:cs="宋体"/>
          <w:color w:val="000000"/>
          <w:sz w:val="24"/>
          <w:szCs w:val="24"/>
          <w:highlight w:val="none"/>
          <w:lang w:val="zh-TW" w:eastAsia="zh-CN"/>
        </w:rPr>
        <w:t xml:space="preserve">设计、</w:t>
      </w:r>
      <w:r>
        <w:rPr>
          <w:rFonts w:hint="eastAsia" w:ascii="宋体" w:hAnsi="宋体" w:eastAsia="宋体" w:cs="宋体"/>
          <w:color w:val="000000"/>
          <w:sz w:val="24"/>
          <w:szCs w:val="24"/>
          <w:highlight w:val="none"/>
          <w:lang w:val="en-US" w:eastAsia="zh-CN"/>
        </w:rPr>
        <w:t xml:space="preserve">广告</w:t>
      </w:r>
      <w:r>
        <w:rPr>
          <w:rFonts w:hint="eastAsia" w:ascii="宋体" w:hAnsi="宋体" w:eastAsia="宋体" w:cs="宋体"/>
          <w:color w:val="000000"/>
          <w:sz w:val="24"/>
          <w:szCs w:val="24"/>
          <w:highlight w:val="none"/>
          <w:lang w:val="zh-TW" w:eastAsia="zh-CN"/>
        </w:rPr>
        <w:t xml:space="preserve">印刷以及物料制作服务等进行采购。</w:t>
      </w:r>
      <w:r>
        <w:rPr>
          <w:rFonts w:hint="eastAsia" w:ascii="宋体" w:hAnsi="宋体" w:eastAsia="宋体" w:cs="宋体"/>
          <w:color w:val="000000"/>
          <w:sz w:val="24"/>
          <w:szCs w:val="24"/>
          <w:highlight w:val="none"/>
          <w:lang w:val="zh-TW" w:eastAsia="zh-CN"/>
        </w:rPr>
      </w:r>
      <w:r/>
    </w:p>
    <w:p>
      <w:pPr>
        <w:pStyle w:val="657"/>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144" w:name="_Toc1717"/>
      <w:r/>
      <w:bookmarkStart w:id="145" w:name="_Toc32240"/>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rPr>
        <w:t xml:space="preserve">服务</w:t>
      </w:r>
      <w:r>
        <w:rPr>
          <w:rFonts w:hint="eastAsia" w:ascii="宋体" w:hAnsi="宋体" w:eastAsia="宋体" w:cs="宋体"/>
          <w:b/>
          <w:color w:val="000000"/>
          <w:sz w:val="24"/>
          <w:szCs w:val="24"/>
          <w:highlight w:val="none"/>
          <w:lang w:val="en-US" w:eastAsia="zh-CN"/>
        </w:rPr>
        <w:t xml:space="preserve">技术</w:t>
      </w:r>
      <w:r>
        <w:rPr>
          <w:rFonts w:hint="eastAsia" w:ascii="宋体" w:hAnsi="宋体" w:eastAsia="宋体" w:cs="宋体"/>
          <w:b/>
          <w:color w:val="000000"/>
          <w:sz w:val="24"/>
          <w:szCs w:val="24"/>
          <w:highlight w:val="none"/>
        </w:rPr>
        <w:t xml:space="preserve">要求</w:t>
      </w:r>
      <w:r>
        <w:rPr>
          <w:rFonts w:hint="eastAsia" w:ascii="宋体" w:hAnsi="宋体" w:eastAsia="宋体" w:cs="宋体"/>
          <w:b/>
          <w:color w:val="000000"/>
          <w:sz w:val="24"/>
          <w:szCs w:val="24"/>
          <w:highlight w:val="none"/>
        </w:rPr>
      </w:r>
      <w:r/>
    </w:p>
    <w:p>
      <w:pPr>
        <w:pStyle w:val="65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1、服务范围（服务内容）</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会议提供音频及同传设备、视频传输、灯光音响话筒设备、摄像设备、背景板等服务。</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围绕设计要求及样式制作会务手册、指引牌、节目单、车辆通行证、接站牌等，并提供满足活动所需的上述衍生物料制作。</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围绕主视觉设计及衍生物料的会务设计服务。</w:t>
      </w:r>
      <w:r>
        <w:rPr>
          <w:rFonts w:hint="eastAsia" w:ascii="宋体" w:hAnsi="宋体" w:eastAsia="宋体" w:cs="宋体"/>
          <w:color w:val="000000"/>
          <w:sz w:val="24"/>
          <w:szCs w:val="24"/>
          <w:highlight w:val="none"/>
        </w:rPr>
      </w:r>
      <w:r/>
    </w:p>
    <w:p>
      <w:pPr>
        <w:pStyle w:val="65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2、技术要求</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舞台搭建及设备租赁技术要求</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（1）提供具备同声传译功能的线上视频会议软件。</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（2）现场同声传译、音响扩声、摄像导播、显示系统等设备能够与线上视频会议软件无缝对接。</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★（3）根据采购人的时间安排，</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安排专人做好进驻会场、开展舞台搭建、灯光、音响、同传等设备调试，配合采购人做好会议前及会议期间联调联试、技术保障、国际通话等服务。（格式自拟且加盖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（4）提供现场摄像、导播、音响系统相关设备及人员，所有人员食宿需自行解决。</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（5）搭建同传间，并提供相关同声传译设备。</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（6）配备会议现场导演及相关服务人员，编制会议方案及流程脚本，做好会议期间预演彩排、会中保障等工作。</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应自行了解大会场地情况，需提供书面承诺函，承诺提供足够的备品备件，满足大会临时性、突发性使用需求。(格式自拟且加盖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广告制作及印刷技术要求</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（1）所有物料制作、印刷之前，必须经采购人书面确认，否则由此造成的一切损失由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（2）必须为在中国境内的正式合法使用权，使用的设计素材、字体等涉及到版权问题，如产生版权纠纷，全部责任由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负责，产生的相关费用由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会务设计技术要求</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（1）在本合同执行过程中而产生的所有设计著作权归采购人所有，即由采购人委托</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设计制作的作品著作权(包括且不限于图片、文字等)归采购人所有，未经采购人书面同意，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不得以任何方式使用或授权他人使用。</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必须确保提交给采购人的工作成果(包括但不限于字体、图形、文字内容、画面图片等)不得侵犯第三方的知识产权及其他第三方合法权益，如因工作成果侵犯第三方相关知识产权或引起法律纠纷的，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须承担一切纠纷后果；采购人先行承担责任的，有权向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追偿。同时，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应承担由此造成采购人的一切损失，包括但不限于返还合同款项。</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（3）采购人对设计内容提供修改意见的，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应当按照甲方要求及时进行修改，直至甲方满意。</w:t>
      </w:r>
      <w:r>
        <w:rPr>
          <w:rFonts w:hint="eastAsia" w:ascii="宋体" w:hAnsi="宋体" w:eastAsia="宋体" w:cs="宋体"/>
          <w:color w:val="000000"/>
          <w:sz w:val="24"/>
          <w:szCs w:val="24"/>
          <w:highlight w:val="none"/>
        </w:rPr>
      </w:r>
      <w:r/>
    </w:p>
    <w:p>
      <w:pPr>
        <w:pStyle w:val="65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3、服务要求</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人员进场前，</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须提供所有进驻活动现场的保障人员由公安机关或者加盖公司印章的无违法犯罪记录证明。</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从事本次会议的音视频、舞台灯光、舞台机械运行保障工作；做好课程录播、安防监控、视频会议等各类音视频信息记录采集、归档工作，并于大会结束后的10个工作日内移交采购人。</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协助管理协调会场、会务安排工作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做好设备维护工作，确保设备正常运行。</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按会议时间执行，可根据会议安排弹性排班，保障相关会议设备运行。</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提供定期巡查维护服务，定期维护服务内容包括：满足会议需要设备正常运行。</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组织场地考察及测量以获得精确的展馆数据，充分考虑本项目具体情况，自行解决影响本项目的各种因素（如交通状况、场地情况、周边纠纷情况及其他任何足以影响项目进度及报价的情况），任何忽视或误解的情况而导致的费用增加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自行负责；结算时不再因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的方案改变、现场情况认识不足等各种理由而调整报价。</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rPr>
          <w:rFonts w:hint="eastAsia" w:ascii="宋体" w:hAnsi="宋体" w:eastAsia="宋体" w:cs="宋体"/>
          <w:color w:val="000000"/>
          <w:sz w:val="24"/>
          <w:szCs w:val="24"/>
          <w:highlight w:val="none"/>
          <w:lang w:val="en-US" w:eastAsia="zh-CN"/>
        </w:rPr>
        <w:t xml:space="preserve"> 成交</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在项目实施前提供针对本项目的PPT，PPT内容至少包含但不限于设计方案、实施流程及规划等。</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服务地点：采购人指定地点。</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在现场和备品备件库同时提供数量充足的备品备件以保障设备故障在5分钟内得以解决。可临时根据需要无条件的增加或者减少设备使用，以保证会议顺利举行。</w:t>
      </w:r>
      <w:r>
        <w:rPr>
          <w:rFonts w:hint="eastAsia" w:ascii="宋体" w:hAnsi="宋体" w:eastAsia="宋体" w:cs="宋体"/>
          <w:color w:val="000000"/>
          <w:sz w:val="24"/>
          <w:szCs w:val="24"/>
          <w:highlight w:val="none"/>
        </w:rPr>
      </w:r>
      <w:r/>
    </w:p>
    <w:p>
      <w:pPr>
        <w:pStyle w:val="670"/>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服务期间所提供的相关设备安全及人员安全由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b w:val="0"/>
          <w:bCs/>
          <w:color w:val="000000"/>
          <w:sz w:val="24"/>
          <w:szCs w:val="24"/>
          <w:highlight w:val="none"/>
          <w:lang w:val="en-US" w:eastAsia="zh-CN"/>
        </w:rPr>
      </w:r>
      <w:r/>
    </w:p>
    <w:p>
      <w:pPr>
        <w:pStyle w:val="715"/>
        <w:ind w:left="0" w:firstLine="482"/>
        <w:jc w:val="both"/>
        <w:keepLines w:val="0"/>
        <w:keepNext w:val="0"/>
        <w:pageBreakBefore w:val="0"/>
        <w:spacing w:line="360" w:lineRule="auto"/>
        <w:widowControl w:val="off"/>
        <w:rPr>
          <w:rFonts w:hint="eastAsia" w:ascii="宋体" w:hAnsi="宋体" w:eastAsia="宋体" w:cs="宋体"/>
          <w:b/>
          <w:bCs/>
          <w:caps/>
          <w:color w:val="000000"/>
          <w:sz w:val="24"/>
          <w:szCs w:val="24"/>
          <w:highlight w:val="none"/>
        </w:rPr>
      </w:pPr>
      <w:r>
        <w:rPr>
          <w:rFonts w:hint="eastAsia" w:ascii="宋体" w:hAnsi="宋体" w:eastAsia="宋体" w:cs="宋体"/>
          <w:b/>
          <w:bCs/>
          <w:caps/>
          <w:color w:val="000000"/>
          <w:sz w:val="24"/>
          <w:szCs w:val="24"/>
          <w:highlight w:val="none"/>
        </w:rPr>
        <w:t xml:space="preserve">三、项目具体服务要求需求明细表</w:t>
      </w:r>
      <w:r>
        <w:rPr>
          <w:rFonts w:hint="eastAsia" w:ascii="宋体" w:hAnsi="宋体" w:eastAsia="宋体" w:cs="宋体"/>
          <w:b/>
          <w:bCs/>
          <w:caps/>
          <w:color w:val="000000"/>
          <w:sz w:val="24"/>
          <w:szCs w:val="24"/>
          <w:highlight w:val="none"/>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409"/>
        <w:gridCol w:w="4778"/>
        <w:gridCol w:w="945"/>
        <w:gridCol w:w="757"/>
      </w:tblGrid>
      <w:tr>
        <w:trPr>
          <w:trHeight w:val="465"/>
        </w:trPr>
        <w:tc>
          <w:tcPr>
            <w:tcW w:w="533" w:type="dxa"/>
            <w:vAlign w:val="center"/>
            <w:textDirection w:val="lrTb"/>
            <w:noWrap w:val="false"/>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val="false"/>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项目特征描述及位置</w:t>
            </w: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val="false"/>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val="false"/>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公共部分</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海州湾会议中心、花果山酒店</w:t>
            </w: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报到背景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暂估13米*4.5米*2组，UV灯布（海州湾会议中心、花果山酒店）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签到本笔</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封面+内页，共150P签到本、笔</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签到处台卡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亚克力大席卡</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指示立屏租赁</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1米*2米 UV画面（海州湾会议中心、花果山酒店）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旗帜</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室外国旗、会旗，符合国家外事活动标准，具体按采购人实际需求采购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展廊布置</w:t>
            </w:r>
            <w:r>
              <w:rPr>
                <w:rFonts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3米*77米展廊设计、制作、布展</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ascii="宋体" w:hAnsi="宋体" w:eastAsia="宋体" w:cs="宋体"/>
                <w:i w:val="0"/>
                <w:iCs w:val="0"/>
                <w:color w:val="000000"/>
                <w:sz w:val="24"/>
                <w:szCs w:val="24"/>
                <w:highlight w:val="none"/>
                <w:u w:val="none"/>
                <w:lang w:val="en-US" w:eastAsia="zh-CN" w:bidi="ar"/>
              </w:rPr>
            </w:r>
            <w:r/>
          </w:p>
        </w:tc>
      </w:tr>
      <w:tr>
        <w:trPr>
          <w:trHeight w:val="624"/>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公共部分特色引导展示</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租赁礼仪机器人2台，购买自助报纸拍照机1台</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36"/>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主背景板</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净画面12米*6米，钢架结构背架支撑配重，UV灯布拼接画面。</w:t>
            </w:r>
            <w:r>
              <w:rPr>
                <w:rFonts w:hint="eastAsia" w:ascii="宋体" w:hAnsi="宋体" w:eastAsia="宋体" w:cs="宋体"/>
                <w:i w:val="0"/>
                <w:iCs w:val="0"/>
                <w:color w:val="000000"/>
                <w:sz w:val="24"/>
                <w:szCs w:val="24"/>
                <w:highlight w:val="none"/>
                <w:u w:val="none"/>
                <w:lang w:val="en-US" w:eastAsia="zh-CN" w:bidi="ar"/>
              </w:rPr>
            </w:r>
            <w:r/>
          </w:p>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（设计院出图、监理监制、材质通过国标检测、施工人员具备合格有效证件）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两侧LED高清屏租用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P2 高清6米*6*2米，含搭建人工、技术、运输，彩排+会议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切换控台及服务器系统</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播控系统，4K高清视频切换器C5+D32（一主一备），彩排+会议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LED钢架结构支撑</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Layher架双层钢结构加固配重</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会场后背景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预估22米*6米，UV灯布画面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暂估25米*6米*0.6米高雷亚架舞台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舞台地毯铺设</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阻燃拉绒地毯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舞台异形台阶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钢结构踏步三层地毯饰面，台阶压条</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台口标造型</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钢木结构阻燃拉绒地毯饰面台口标LOGO立体字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控台搭建</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24米*1.5米宽0.6米高，UV灯布画面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34.5</w:t>
            </w:r>
            <w:r>
              <w:rPr>
                <w:rFonts w:ascii="仿宋" w:hAnsi="仿宋" w:eastAsia="仿宋" w:cs="仿宋"/>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龙门桁架面光2组，彩排+会议3天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线阵8+4配数字调音台+补声（一主一备），国内一线品牌数字麦克风2支，讲台话筒2套，彩排+会议3天（提供调音台至记者采访区的音频输出卡侬接口）</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4K高清箱式摄像2机位彩排+会议3天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导播台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切换导播台，彩排+会议3天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摄像台及地毯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分离式，设备台12米*1.2米*0.6米*2组，阻燃展览地毯饰面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摄影台台阶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三层，阻燃展览地毯饰面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演讲台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利旧，翻新和搬运</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视频会议系统</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传输主论坛实况，接收分论坛画面信号（不含网络专线）</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UPS电源</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满足采购人活动需求（含电缆，提供发电车至会场电缆）</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翻译语种频道卡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座次表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A3纸打印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座位导视器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75寸液晶显示及支架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其他设备租赁</w:t>
            </w:r>
            <w:r>
              <w:rPr>
                <w:rFonts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1台24口三层交换机、2台8口交换机、1台视频矩阵（4路主输出，支持窗口预监，可才看输入信号有无）、1台音频分配器、100兆长途电路</w:t>
            </w:r>
            <w:r>
              <w:rPr>
                <w:rFonts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配套会议物料</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会场座位排数贴、站位贴、站位提示、会议资料等，由采购人确定款式和数量</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活动2</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主背景板</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UV灯布拼接画面(换画面）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迎宾旗，含旗杆，符合国家外事活动标准，具体按采购人实际需求采购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桌旗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桌旗，符合国家外事活动标准，具体按采购人实际需求采购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翻译语种频道卡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座次表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A3纸打印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2+1机位（备用一台），彩排+会议3天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合影台阶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铁制3层17米，木工板、阻燃拉绒地毯饰面</w:t>
            </w:r>
            <w:r>
              <w:rPr>
                <w:rFonts w:hint="eastAsia" w:ascii="宋体" w:hAnsi="宋体" w:eastAsia="宋体" w:cs="宋体"/>
                <w:b/>
                <w:bCs/>
                <w:i w:val="0"/>
                <w:iCs w:val="0"/>
                <w:color w:val="000000"/>
                <w:sz w:val="24"/>
                <w:szCs w:val="24"/>
                <w:highlight w:val="none"/>
                <w:u w:val="none"/>
                <w:lang w:val="en-US" w:eastAsia="zh-CN" w:bidi="ar"/>
              </w:rPr>
              <w:t xml:space="preserve">（设计院出图、监理监制、材质通过国标检测、施工人员具备合格有效证件）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合影背景板</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预估16米*6米，UV灯布画面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四、</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活动3</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主视觉背景板</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UV灯布画面，7米*3.5米，按实际结算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电视地台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1400mm*1000mm*H600mm木结构定制地台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伴宴舞台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暂估12米*3.6米，根据机器人表演实际需要</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伴宴背景造型</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12m*0.6m*0.4m造型地台，*4m，10m*4m钢木结构多层造型，江南园林花窗造景，仿真竹叶鹅暖石装饰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伴宴专用话筒</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演出专用话筒，ULXD4D双通道接收机9套、无线发射腰包17套、DPA4061胸麦5套、DPA4099乐器话筒12套等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伴宴专灯光</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龙门架灯光2组，logo灯及灯片、切割灯、氛围灯、面光灯、摇头灯等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席间乐转播</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画面信号采集转播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936"/>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线阵8+4配数字调音台（一主一备），发言台2支鹅颈话筒，主桌4支数字话筒，伴宴区2支立式话筒，4支数字话筒，彩排+正式3天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UPS电源</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邀请函</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22*23cm纸质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菜单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22*23cm纸质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10*15cm亚克力台签，内页200g铜版纸双面彩印，按实结算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手边卡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五、</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活动4</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7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合影台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铁制6层17米，木工板、阻燃拉绒地毯饰面</w:t>
            </w:r>
            <w:r>
              <w:rPr>
                <w:rFonts w:hint="eastAsia" w:ascii="宋体" w:hAnsi="宋体" w:eastAsia="宋体" w:cs="宋体"/>
                <w:b/>
                <w:bCs/>
                <w:i w:val="0"/>
                <w:iCs w:val="0"/>
                <w:color w:val="000000"/>
                <w:sz w:val="24"/>
                <w:szCs w:val="24"/>
                <w:highlight w:val="none"/>
                <w:u w:val="none"/>
                <w:lang w:val="en-US" w:eastAsia="zh-CN" w:bidi="ar"/>
              </w:rPr>
              <w:t xml:space="preserve">（设计院出图、监理监制、材质通过国标检测、施工人员具备合格有效证件）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摄影师及设备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专业设备</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位</w:t>
            </w:r>
            <w:r>
              <w:rPr>
                <w:rFonts w:hint="eastAsia" w:ascii="宋体" w:hAnsi="宋体" w:eastAsia="宋体" w:cs="宋体"/>
                <w:i w:val="0"/>
                <w:iCs w:val="0"/>
                <w:color w:val="000000"/>
                <w:sz w:val="24"/>
                <w:szCs w:val="24"/>
                <w:highlight w:val="none"/>
                <w:u w:val="none"/>
              </w:rPr>
            </w:r>
            <w:r/>
          </w:p>
        </w:tc>
      </w:tr>
      <w:tr>
        <w:trPr>
          <w:trHeight w:val="72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照片冲洗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专业摄影，高清照片+定制木质相框+照片盒子（样式采购人确定后制作），照片参考尺寸67*30cm、67*26cm</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活动物料</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站位图、站位贴等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六、</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活动5</w:t>
            </w:r>
            <w:r>
              <w:rPr>
                <w:rFonts w:hint="eastAsia" w:ascii="宋体" w:hAnsi="宋体" w:eastAsia="宋体" w:cs="宋体"/>
                <w:b/>
                <w:bCs/>
                <w:i w:val="0"/>
                <w:iCs w:val="0"/>
                <w:color w:val="000000"/>
                <w:sz w:val="24"/>
                <w:szCs w:val="24"/>
                <w:highlight w:val="none"/>
                <w:u w:val="none"/>
              </w:rPr>
            </w:r>
            <w:r/>
          </w:p>
        </w:tc>
        <w:tc>
          <w:tcPr>
            <w:gridSpan w:val="3"/>
            <w:tcW w:w="6480" w:type="dxa"/>
            <w:vAlign w:val="center"/>
            <w:textDirection w:val="lrTb"/>
            <w:noWrap/>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ascii="宋体" w:hAnsi="宋体" w:eastAsia="宋体" w:cs="宋体"/>
                <w:i w:val="0"/>
                <w:iCs w:val="0"/>
                <w:color w:val="000000"/>
                <w:sz w:val="24"/>
                <w:szCs w:val="24"/>
                <w:highlight w:val="none"/>
                <w:u w:val="none"/>
                <w:lang w:val="en-US"/>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单15+配数字调音台，国内一线品牌数字麦克风4支，彩排+会议3天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智能桌签</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ascii="宋体" w:hAnsi="宋体" w:eastAsia="宋体" w:cs="宋体"/>
                <w:i w:val="0"/>
                <w:iCs w:val="0"/>
                <w:color w:val="000000"/>
                <w:sz w:val="24"/>
                <w:szCs w:val="24"/>
                <w:highlight w:val="none"/>
                <w:u w:val="none"/>
                <w:lang w:val="en-US" w:eastAsia="zh-CN"/>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矩阵收音系统</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绿植布置</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圆桌内（造型采购人确认后布置）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桌旗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成品定制符合国家级外事活动标准，按13国家，每个国2面桌旗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根据采购人需求履约</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UPS电源</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电视及监视</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75寸电视+摄像头，彩排+会议3天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同传设备</w:t>
            </w:r>
            <w:r>
              <w:rPr>
                <w:rFonts w:ascii="宋体" w:hAnsi="宋体" w:eastAsia="宋体" w:cs="宋体"/>
                <w:i w:val="0"/>
                <w:iCs w:val="0"/>
                <w:color w:val="000000"/>
                <w:sz w:val="24"/>
                <w:szCs w:val="24"/>
                <w:highlight w:val="none"/>
                <w:u w:val="none"/>
                <w:lang w:val="en-US"/>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同传基础费用+翻译间+监视器+译员机+辐射板，耳机20个</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6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其他印刷费用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不低于80场会议活动材料印刷，合计约300本，封面：特种纸双面彩印＋哑膜，内页：哑粉纸双面彩印20P，胶装，腰封等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七、</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活动6</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预估4.5米*13米，UV灯布画面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绿植布置</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圆桌内（造型采购人确认后布置）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立柱3米4面光4组，配控台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单15+配数字调音台（一主一备），手拉手会议主机,手拉手会议话筒25个，彩排+会议3天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议程单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UPS电源</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同传基础费用+翻译间+监视器+译员机+辐射板，7语种50个耳机</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28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视频播放系统</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返看电视画面传输（含电脑）</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视频控台</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无缝切换控台</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r>
      <w:tr>
        <w:trPr>
          <w:trHeight w:val="312"/>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地毯铺设</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地毯满铺及压边条收边</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ascii="宋体" w:hAnsi="宋体" w:eastAsia="宋体" w:cs="宋体"/>
                <w:i w:val="0"/>
                <w:iCs w:val="0"/>
                <w:color w:val="000000"/>
                <w:sz w:val="24"/>
                <w:szCs w:val="24"/>
                <w:highlight w:val="none"/>
                <w:u w:val="none"/>
                <w:lang w:val="en-US" w:eastAsia="zh-CN" w:bidi="ar"/>
              </w:rPr>
            </w:r>
            <w:r/>
          </w:p>
        </w:tc>
      </w:tr>
      <w:tr>
        <w:trPr>
          <w:trHeight w:val="312"/>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控台形象围挡</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框架型材UV画面</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八、</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活动7</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3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线阵8+4配数字调音，手拉手会议话筒台20个，手拉手会议主机，彩排+会议3天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智能眼睛</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智能眼镜（含提词器功能），国内一线品牌</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立柱3米4面光4组，配控台，彩排+会议3天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13*25cm亚克力台签，内页200g铜版纸双面彩印，按实结算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议程单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绿植布置</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圆桌内（造型采购人确认后布置）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控台形象围挡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框架型材UV画面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九、</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活动8</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冷餐会背景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暂估13米*4.5米，UV灯布画面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桁架灯光2组</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单15+配数字调音台（一主一备）</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9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红毯(金属压边)</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红色阻燃拉绒地毯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鲜花布置</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按采购人需求采购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制作物料</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邀请函、提示卡</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val="false"/>
          </w:tcPr>
          <w:p>
            <w:pPr>
              <w:pStyle w:val="65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800</w:t>
            </w:r>
            <w:r>
              <w:rPr>
                <w:rFonts w:hint="eastAsia" w:ascii="仿宋" w:hAnsi="仿宋" w:eastAsia="仿宋" w:cs="仿宋"/>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活动9</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暂估8米*3.6米*0.6米雷亚架舞台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舞台地毯铺设</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阻燃拉绒地毯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立柱3米4面光2组配控台，彩排+会议3天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单15+配数字调音台，国内一线品牌数字麦克风3支，彩排+会议3天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十一、</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活动10</w:t>
            </w:r>
            <w:r>
              <w:rPr>
                <w:rFonts w:hint="eastAsia" w:ascii="宋体" w:hAnsi="宋体" w:eastAsia="宋体" w:cs="宋体"/>
                <w:b/>
                <w:bCs/>
                <w:i w:val="0"/>
                <w:iCs w:val="0"/>
                <w:color w:val="000000"/>
                <w:sz w:val="24"/>
                <w:szCs w:val="24"/>
                <w:highlight w:val="none"/>
                <w:u w:val="none"/>
              </w:rPr>
            </w:r>
            <w:r/>
          </w:p>
        </w:tc>
        <w:tc>
          <w:tcPr>
            <w:gridSpan w:val="3"/>
            <w:tcW w:w="6480" w:type="dxa"/>
            <w:vAlign w:val="center"/>
            <w:textDirection w:val="lrTb"/>
            <w:noWrap/>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主背景板</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净画面12米*6米，钢架结构背架支撑配重，UV灯布拼接画面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两侧LED高清屏租用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P2 高清6米*6*2米，含搭建人工、技术、运输，彩排+会议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切换控台及服务器系统</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播控系统，4K高清视频切换器C5+D32（一主一备），彩排+会议</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LED钢架结构支撑</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Layher架双层钢结构加固配重</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会场后背景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预估22米*6米，UV灯布画面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暂估24米*6米*0.6米高雷亚架舞台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舞台地毯铺设</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阻燃拉绒地毯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台口标造型</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钢木结构阻燃拉绒地毯饰面台口标LOGO立体字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舞台台阶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正面4层2组+侧面2组，阻燃圈绒地毯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沙发租赁</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中南海样式</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龙门桁架面光两组，彩排+会议3天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4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线阵8+4配数字调音台+后场补声，国内一线品牌数字麦克风2支，讲台话筒4支，彩排+会议3天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4K高清箱式摄像，彩排+2场会议4天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机位</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4K高清摄像（回传画面）2机位导播台切换，彩排+会议3天，不含专线费用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6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摄像台及地毯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分离式，设备台12米*1.2米*0.6米*2组</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6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摄影台台阶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三层，阻燃展览地毯饰面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r>
      <w:tr>
        <w:trPr>
          <w:trHeight w:val="3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演讲台</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r>
      <w:tr>
        <w:trPr>
          <w:trHeight w:val="3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UPS电源</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满足采购人活动需求</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3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10*22cm亚克力台签内页200g铜版纸双面彩印，两场活动按实结算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翻译语种频道卡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12*19cm白珠光，两场活动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座次表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A3纸打印，两场活动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议程单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配套会议物料</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排数贴站位贴站位提示会议资料等，预估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座位导视器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75寸液晶显示及支架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81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同传基础费用+翻译间+监视器+译员机+辐射板，8语种耳机350个(不少于7个语种）</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十二、</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活动11</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伴宴音响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单15+配数字调音台（一主一备），国内一线品牌数字麦克风10支，彩排+正式3天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邀请函</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22*23cm纸质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菜单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22*23cm纸质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10*15cm亚克力台签，内页200g铜版纸双面彩印，按实结算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手边卡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11*22cm纸质</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座位导视器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75寸液晶显示及支架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十三、</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活动12</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合影踏步</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铁制3层17米，木工板、阻燃拉绒地毯饰面（利旧）</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4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摄影师及设备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专业设备</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照片冲洗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专业摄影，高清照片+定制照片盒（样式采购人确定后制作），照片参考尺寸67*30cm、67*26cm</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份</w:t>
            </w:r>
            <w:r>
              <w:rPr>
                <w:rFonts w:hint="eastAsia" w:ascii="宋体" w:hAnsi="宋体" w:eastAsia="宋体" w:cs="宋体"/>
                <w:i w:val="0"/>
                <w:iCs w:val="0"/>
                <w:color w:val="000000"/>
                <w:sz w:val="24"/>
                <w:szCs w:val="24"/>
                <w:highlight w:val="none"/>
                <w:u w:val="none"/>
              </w:rPr>
            </w:r>
            <w:r/>
          </w:p>
        </w:tc>
      </w:tr>
      <w:tr>
        <w:trPr>
          <w:trHeight w:val="42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活动物料</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站位图、站位贴等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十四、</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活动13</w:t>
            </w:r>
            <w:r>
              <w:rPr>
                <w:rFonts w:hint="eastAsia" w:ascii="宋体" w:hAnsi="宋体" w:eastAsia="宋体" w:cs="宋体"/>
                <w:b/>
                <w:bCs/>
                <w:i w:val="0"/>
                <w:iCs w:val="0"/>
                <w:color w:val="000000"/>
                <w:sz w:val="24"/>
                <w:szCs w:val="24"/>
                <w:highlight w:val="none"/>
                <w:u w:val="none"/>
              </w:rPr>
            </w:r>
            <w:r/>
          </w:p>
        </w:tc>
        <w:tc>
          <w:tcPr>
            <w:gridSpan w:val="2"/>
            <w:tcW w:w="5723" w:type="dxa"/>
            <w:vAlign w:val="center"/>
            <w:textDirection w:val="lrTb"/>
            <w:noWrap/>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单15+配数字调音台，国内一线品牌数字麦克风4支，彩排+会议3天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4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议程单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6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按采购人需求采购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7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桌旗</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符合国家外事活动标准，具体按采购人实际需求采购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w:t>
            </w:r>
            <w:r>
              <w:rPr>
                <w:rFonts w:hint="eastAsia" w:ascii="宋体" w:hAnsi="宋体" w:eastAsia="宋体" w:cs="宋体"/>
                <w:i w:val="0"/>
                <w:iCs w:val="0"/>
                <w:color w:val="000000"/>
                <w:sz w:val="24"/>
                <w:szCs w:val="24"/>
                <w:highlight w:val="none"/>
                <w:u w:val="none"/>
              </w:rPr>
            </w:r>
            <w:r/>
          </w:p>
        </w:tc>
      </w:tr>
      <w:tr>
        <w:trPr>
          <w:trHeight w:val="450"/>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十五、</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活动14</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单15+配数字调音台，手拉手会议主机，手拉手会议话筒20支，具体按采购人实际需求采购，彩排+会议3天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6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议程单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按采购人需求采购</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同传基础费用+翻译间+监视器+译员机+辐射板，7语种耳机100个</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场外同传监听监看设备</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摄像机、电视机及相关布设线路、设备</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r>
      <w:tr>
        <w:trPr>
          <w:trHeight w:val="488"/>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座位导视器</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75寸液晶显示及支架</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r>
      <w:tr>
        <w:trPr>
          <w:trHeight w:val="521"/>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会议背景主显示</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2台100寸液晶显示及配套支架</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r>
      <w:tr>
        <w:trPr>
          <w:trHeight w:val="555"/>
        </w:trPr>
        <w:tc>
          <w:tcPr>
            <w:tcW w:w="533"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会议背景同步显示</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8台75寸液晶显示及落地斜撑支架</w:t>
            </w:r>
            <w:r>
              <w:rPr>
                <w:rFonts w:hint="eastAsia" w:ascii="宋体" w:hAnsi="宋体" w:eastAsia="宋体" w:cs="宋体"/>
                <w:i w:val="0"/>
                <w:iCs w:val="0"/>
                <w:color w:val="000000"/>
                <w:sz w:val="24"/>
                <w:szCs w:val="24"/>
                <w:highlight w:val="none"/>
                <w:u w:val="none"/>
                <w:lang w:val="en-US" w:eastAsia="zh-CN" w:bidi="ar"/>
              </w:rPr>
            </w:r>
            <w:r/>
          </w:p>
        </w:tc>
        <w:tc>
          <w:tcPr>
            <w:tcW w:w="474" w:type="dxa"/>
            <w:vAlign w:val="center"/>
            <w:textDirection w:val="lrTb"/>
            <w:noWrap/>
          </w:tcPr>
          <w:p>
            <w:pPr>
              <w:pStyle w:val="65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十六、</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活动15</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会议背景</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预估7米*3.5米，UV灯布画面</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圆桌内</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灯光设备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立柱3米4光*4组含控台，彩排+会议3天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音响</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单15+配数字调音台（一主一备），手拉手会议主机，手拉手会议话筒20支，彩排+会议3天</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席卡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11*22cm亚克力台签，内页200g铜版纸双面彩印，按实结算</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频道卡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12*19cm白珠光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座位导视器</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75寸液晶显示及支架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同传设备</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同传基础费用+翻译间+监视器+译员机+辐射板，7语种耳机80支</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十七、</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其他广告物料制作</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服务台快幕秀</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高清快幕秀+铝合金支架+运输安装+制作（3*10m）</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12"/>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接机牌（双面）</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成品订制+KT板+支架（35*45cm）</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624"/>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接驳车手举牌</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接驳车号牌35*45cm，KT板（延时提醒牌），手举牌成品采购；双面成品订制</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39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单一LOGO</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亚克力UV印，50*50cm，（国际刑警组织标识）</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05"/>
        </w:trPr>
        <w:tc>
          <w:tcPr>
            <w:tcW w:w="533" w:type="dxa"/>
            <w:vAlign w:val="center"/>
            <w:vMerge w:val="restart"/>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vMerge w:val="restart"/>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会场现场复印打印工作点</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打印复印A4双胶纸（含彩打）</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450"/>
        </w:trPr>
        <w:tc>
          <w:tcPr>
            <w:tcW w:w="533" w:type="dxa"/>
            <w:vAlign w:val="center"/>
            <w:vMerge w:val="continue"/>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10" w:type="dxa"/>
            <w:vAlign w:val="center"/>
            <w:vMerge w:val="continue"/>
            <w:textDirection w:val="lrTb"/>
            <w:noWrap/>
          </w:tcPr>
          <w:p>
            <w:pPr>
              <w:pStyle w:val="657"/>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打印复印A3双胶纸（含彩打）</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450"/>
        </w:trPr>
        <w:tc>
          <w:tcPr>
            <w:tcW w:w="533" w:type="dxa"/>
            <w:vAlign w:val="center"/>
            <w:textDirection w:val="lrTb"/>
            <w:noWrap/>
          </w:tcPr>
          <w:p>
            <w:pPr>
              <w:pStyle w:val="65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十七、</w:t>
            </w:r>
            <w:r>
              <w:rPr>
                <w:rFonts w:hint="eastAsia" w:ascii="宋体" w:hAnsi="宋体" w:eastAsia="宋体" w:cs="宋体"/>
                <w:b/>
                <w:bCs/>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其他广告印务</w:t>
            </w:r>
            <w:r>
              <w:rPr>
                <w:rFonts w:hint="eastAsia" w:ascii="宋体" w:hAnsi="宋体" w:eastAsia="宋体" w:cs="宋体"/>
                <w:b/>
                <w:bCs/>
                <w:i w:val="0"/>
                <w:iCs w:val="0"/>
                <w:color w:val="000000"/>
                <w:sz w:val="24"/>
                <w:szCs w:val="24"/>
                <w:highlight w:val="none"/>
                <w:u w:val="none"/>
              </w:rPr>
            </w:r>
            <w:r/>
          </w:p>
        </w:tc>
        <w:tc>
          <w:tcPr>
            <w:tcW w:w="2400" w:type="dxa"/>
            <w:vAlign w:val="center"/>
            <w:textDirection w:val="lrTb"/>
            <w:noWrap w:val="false"/>
          </w:tcPr>
          <w:p>
            <w:pPr>
              <w:pStyle w:val="657"/>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474" w:type="dxa"/>
            <w:vAlign w:val="center"/>
            <w:textDirection w:val="lrTb"/>
            <w:noWrap/>
          </w:tcPr>
          <w:p>
            <w:pPr>
              <w:pStyle w:val="65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380" w:type="dxa"/>
            <w:vAlign w:val="center"/>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3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会务手册</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封面：特种纸双面彩印＋哑膜，内页：哑粉纸双面彩印35P，胶装</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3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节目单</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珠光纸300g双面彩印</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495"/>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欢迎卡</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珠光纸300g双面彩印22*23cm</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69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成果文件</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封面特种纸+内页157铜版纸，共8P，骑马钉（共5册1套）中文800本  英本800本 成品印刷</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51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材料汇编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会议期间现场印刷封面特种纸，内页80g宣清彩印，共100P，胶装</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660"/>
        </w:trPr>
        <w:tc>
          <w:tcPr>
            <w:tcW w:w="533"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10" w:type="dxa"/>
            <w:vAlign w:val="center"/>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大会议程（草案）</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外国语种印刷（具体由采购人指定），封面特种纸压痕+内页128gYF，A3双面，16P，骑马钉</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w:t>
            </w:r>
            <w:r>
              <w:rPr>
                <w:rFonts w:hint="eastAsia" w:ascii="宋体" w:hAnsi="宋体" w:eastAsia="宋体" w:cs="宋体"/>
                <w:i w:val="0"/>
                <w:iCs w:val="0"/>
                <w:color w:val="000000"/>
                <w:sz w:val="24"/>
                <w:szCs w:val="24"/>
                <w:highlight w:val="none"/>
                <w:u w:val="none"/>
              </w:rPr>
            </w:r>
            <w:r/>
          </w:p>
        </w:tc>
      </w:tr>
      <w:tr>
        <w:trPr>
          <w:trHeight w:val="420"/>
        </w:trPr>
        <w:tc>
          <w:tcPr>
            <w:tcW w:w="533" w:type="dxa"/>
            <w:vAlign w:val="center"/>
            <w:vMerge w:val="restart"/>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210" w:type="dxa"/>
            <w:vAlign w:val="center"/>
            <w:vMerge w:val="restart"/>
            <w:textDirection w:val="lrTb"/>
            <w:noWrap/>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会场现场复印打印工作点</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打印复印A4双胶纸（含彩打）</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420"/>
        </w:trPr>
        <w:tc>
          <w:tcPr>
            <w:tcW w:w="533" w:type="dxa"/>
            <w:vAlign w:val="center"/>
            <w:vMerge w:val="continue"/>
            <w:textDirection w:val="lrTb"/>
            <w:noWrap/>
          </w:tcPr>
          <w:p>
            <w:pPr>
              <w:pStyle w:val="65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210" w:type="dxa"/>
            <w:vAlign w:val="center"/>
            <w:vMerge w:val="continue"/>
            <w:textDirection w:val="lrTb"/>
            <w:noWrap/>
          </w:tcPr>
          <w:p>
            <w:pPr>
              <w:pStyle w:val="657"/>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400" w:type="dxa"/>
            <w:vAlign w:val="center"/>
            <w:textDirection w:val="lrTb"/>
            <w:noWrap w:val="false"/>
          </w:tcPr>
          <w:p>
            <w:pPr>
              <w:pStyle w:val="65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打印复印A3双胶纸（含彩打）</w:t>
            </w:r>
            <w:r>
              <w:rPr>
                <w:rFonts w:hint="eastAsia" w:ascii="宋体" w:hAnsi="宋体" w:eastAsia="宋体" w:cs="宋体"/>
                <w:i w:val="0"/>
                <w:iCs w:val="0"/>
                <w:color w:val="000000"/>
                <w:sz w:val="24"/>
                <w:szCs w:val="24"/>
                <w:highlight w:val="none"/>
                <w:u w:val="none"/>
              </w:rPr>
            </w:r>
            <w:r/>
          </w:p>
        </w:tc>
        <w:tc>
          <w:tcPr>
            <w:tcW w:w="474"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380" w:type="dxa"/>
            <w:vAlign w:val="center"/>
            <w:textDirection w:val="lrTb"/>
            <w:noWrap/>
          </w:tcPr>
          <w:p>
            <w:pPr>
              <w:pStyle w:val="65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bl>
    <w:p>
      <w:pPr>
        <w:pStyle w:val="715"/>
        <w:jc w:val="both"/>
        <w:keepLines w:val="0"/>
        <w:keepNext w:val="0"/>
        <w:pageBreakBefore w:val="0"/>
        <w:spacing w:line="360" w:lineRule="auto"/>
        <w:widowControl w:val="off"/>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、驻会场设备要求</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自行配备高速彩色打印机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台，电脑</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台，圈装机、装订机、切纸刀、压痕机、打孔机、刻录机、刻录光盘等设备，保证会务服务工作的正常开展。另有其他需要的设备，将根据实际情况，双方协商后及时配备到位。</w:t>
      </w:r>
      <w:r>
        <w:rPr>
          <w:rFonts w:hint="eastAsia" w:ascii="宋体" w:hAnsi="宋体" w:eastAsia="宋体" w:cs="宋体"/>
          <w:color w:val="000000"/>
          <w:sz w:val="24"/>
          <w:szCs w:val="24"/>
          <w:highlight w:val="none"/>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、人员配备及车辆要求</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、为了配合本项目的顺利开展，</w:t>
      </w:r>
      <w:r>
        <w:rPr>
          <w:rFonts w:hint="eastAsia" w:ascii="宋体" w:hAnsi="宋体" w:eastAsia="宋体" w:cs="宋体"/>
          <w:color w:val="000000"/>
          <w:sz w:val="24"/>
          <w:szCs w:val="24"/>
          <w:highlight w:val="none"/>
        </w:rPr>
        <w:t xml:space="preserve">要</w:t>
      </w:r>
      <w:r>
        <w:rPr>
          <w:rFonts w:hint="eastAsia" w:ascii="宋体" w:hAnsi="宋体" w:eastAsia="宋体" w:cs="宋体"/>
          <w:color w:val="000000"/>
          <w:sz w:val="24"/>
          <w:szCs w:val="24"/>
          <w:highlight w:val="none"/>
          <w:lang w:val="en-US" w:eastAsia="zh-CN"/>
        </w:rPr>
        <w:t xml:space="preserve">求供应商</w:t>
      </w:r>
      <w:r>
        <w:rPr>
          <w:rFonts w:hint="eastAsia" w:ascii="宋体" w:hAnsi="宋体" w:eastAsia="宋体" w:cs="宋体"/>
          <w:color w:val="000000"/>
          <w:sz w:val="24"/>
          <w:szCs w:val="24"/>
          <w:highlight w:val="none"/>
        </w:rPr>
        <w:t xml:space="preserve">配备项目负责人1人，专门负责对接本次采购的具体内容及要求，负责会议的全面工作。遇到问题能够及时处理，并向采购人汇报。</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2、供应商需科学规划人员配置，确保人员数量、专业能力满足多场地会议于同日并行开展的服务需求。</w:t>
      </w:r>
      <w:r>
        <w:rPr>
          <w:rFonts w:hint="eastAsia" w:ascii="宋体" w:hAnsi="宋体" w:eastAsia="宋体" w:cs="宋体"/>
          <w:color w:val="000000"/>
          <w:sz w:val="24"/>
          <w:szCs w:val="24"/>
          <w:highlight w:val="none"/>
          <w:lang w:val="en-US"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驻会场人员要求：项目负责人1人，设计人员不少于3人，技术服务人员不少于</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人，设备操作人员不少于</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设备保障人员不少于</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户外安装不少于2人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具有高处作业操作证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，运输人员不少于2人。在合同履行期间不得随意更换，服务期内调整或更换人员须经采购人批准后执行。如若发现</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未经采购人同意，擅自调动采购人确定为关键性岗位工作人员的，采购人有权解除合同并追究其相应违约责任。如采购人认为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有人员不满足技术服务工作需要的，</w:t>
      </w:r>
      <w:r>
        <w:rPr>
          <w:rFonts w:hint="eastAsia" w:ascii="宋体" w:hAnsi="宋体" w:eastAsia="宋体" w:cs="宋体"/>
          <w:color w:val="000000"/>
          <w:sz w:val="24"/>
          <w:szCs w:val="24"/>
          <w:highlight w:val="none"/>
          <w:lang w:val="en-US" w:eastAsia="zh-CN"/>
        </w:rPr>
        <w:t xml:space="preserve">成交供应商应</w:t>
      </w:r>
      <w:r>
        <w:rPr>
          <w:rFonts w:hint="eastAsia" w:ascii="宋体" w:hAnsi="宋体" w:eastAsia="宋体" w:cs="宋体"/>
          <w:color w:val="000000"/>
          <w:sz w:val="24"/>
          <w:szCs w:val="24"/>
          <w:highlight w:val="none"/>
        </w:rPr>
        <w:t xml:space="preserve">在接到采购人评估结果5日内将符合条件的人员更换到位。</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会议保障车辆不少于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辆（其中货车不少于</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驻场人员配合会议进程24小时服务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须具有丰富的项目实施经验及维保经验。</w:t>
      </w:r>
      <w:r>
        <w:rPr>
          <w:rFonts w:hint="eastAsia" w:ascii="宋体" w:hAnsi="宋体" w:eastAsia="宋体" w:cs="宋体"/>
          <w:color w:val="000000"/>
          <w:sz w:val="24"/>
          <w:szCs w:val="24"/>
          <w:highlight w:val="none"/>
          <w:lang w:eastAsia="zh-CN"/>
        </w:rPr>
      </w:r>
      <w:r/>
    </w:p>
    <w:p>
      <w:pPr>
        <w:pStyle w:val="657"/>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、驻会场地点要求</w:t>
      </w:r>
      <w:r>
        <w:rPr>
          <w:rFonts w:hint="eastAsia" w:ascii="宋体" w:hAnsi="宋体" w:eastAsia="宋体" w:cs="宋体"/>
          <w:b/>
          <w:bCs/>
          <w:color w:val="000000"/>
          <w:sz w:val="24"/>
          <w:szCs w:val="24"/>
          <w:highlight w:val="none"/>
          <w:lang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工作地点涉及到采购人指定地点：海州湾会议中心、海景湾酒店、大陆桥会议中心、花果山酒店</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提供工作时间内驻场服务，及时响应，按需服务。</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采购人提供本采购需求内容并负责制作、印刷前的校审和确定，包括版式、文字内容、色彩等工作。</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必须配合采购人将定稿的内容进行制作、印刷，</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应在采购人规定的时间内，将制作、印刷好的采购物品保质、保量交付给采购人。</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印刷采购人的印刷品时，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所用的纸张、油墨和版材等原辅材料以及生产设备、生产工艺技术必须符合国家及行业制订公布的相关标准。尤其要符合环保要求，不污染环境，不影响人体健康。</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所提供的产品及服务除必须符合国家及行业技术标准以外，还应满足采购文件所提示的技术要求。</w:t>
      </w:r>
      <w:r>
        <w:rPr>
          <w:rFonts w:hint="eastAsia" w:ascii="宋体" w:hAnsi="宋体" w:eastAsia="宋体" w:cs="宋体"/>
          <w:color w:val="000000"/>
          <w:sz w:val="24"/>
          <w:szCs w:val="24"/>
          <w:highlight w:val="none"/>
          <w:lang w:eastAsia="zh-CN"/>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、履约验收</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履行期间的具体内容按实际要求为准，成交供应商按服务需求提供相关材料及服务工作，应保证所提供的材料符合清单要求，设备及服务人员配备及时到位，服务结束后由项目需求单位验收签字，视为通过验收。</w:t>
      </w:r>
      <w:r>
        <w:rPr>
          <w:rFonts w:hint="eastAsia" w:ascii="宋体" w:hAnsi="宋体" w:eastAsia="宋体" w:cs="宋体"/>
          <w:color w:val="000000"/>
          <w:sz w:val="24"/>
          <w:szCs w:val="24"/>
          <w:highlight w:val="none"/>
          <w:lang w:val="en-US"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★2、如因采购人需求调整、政策变化、不可抗力等原因，导致本项目中部分会务内容无需实施的，供应商统一按照实际发生量进行结算。</w:t>
      </w:r>
      <w:r>
        <w:rPr>
          <w:rFonts w:hint="eastAsia" w:ascii="宋体" w:hAnsi="宋体" w:eastAsia="宋体" w:cs="宋体"/>
          <w:color w:val="000000"/>
          <w:sz w:val="24"/>
          <w:szCs w:val="24"/>
          <w:highlight w:val="none"/>
          <w:lang w:val="en-US" w:eastAsia="zh-CN"/>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、商务条款</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1、合同履行期限（服务期限）：</w:t>
      </w:r>
      <w:r>
        <w:rPr>
          <w:rFonts w:hint="eastAsia" w:ascii="宋体" w:hAnsi="宋体" w:eastAsia="宋体" w:cs="宋体"/>
          <w:color w:val="000000"/>
          <w:sz w:val="24"/>
          <w:szCs w:val="24"/>
          <w:highlight w:val="none"/>
          <w:lang w:eastAsia="zh-CN"/>
        </w:rPr>
        <w:t xml:space="preserve">2026年连云港国际会议结束（以采购人指定要求为准）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2、服务地点：采购人指定地点。</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★3、付款方式：</w:t>
      </w:r>
      <w:r>
        <w:rPr>
          <w:rFonts w:hint="eastAsia" w:ascii="宋体" w:hAnsi="宋体" w:eastAsia="宋体" w:cs="宋体"/>
          <w:color w:val="000000"/>
          <w:sz w:val="24"/>
          <w:szCs w:val="24"/>
          <w:highlight w:val="none"/>
          <w:lang w:eastAsia="zh-CN"/>
        </w:rPr>
        <w:t xml:space="preserve">合同履行完毕后，经采购人验收合格后，一次性支付项目</w:t>
      </w:r>
      <w:r>
        <w:rPr>
          <w:rFonts w:hint="eastAsia" w:ascii="宋体" w:hAnsi="宋体" w:eastAsia="宋体" w:cs="宋体"/>
          <w:color w:val="000000"/>
          <w:sz w:val="24"/>
          <w:szCs w:val="24"/>
          <w:highlight w:val="none"/>
          <w:lang w:val="en-US" w:eastAsia="zh-CN"/>
        </w:rPr>
        <w:t xml:space="preserve">审定</w:t>
      </w:r>
      <w:r>
        <w:rPr>
          <w:rFonts w:hint="eastAsia" w:ascii="宋体" w:hAnsi="宋体" w:eastAsia="宋体" w:cs="宋体"/>
          <w:color w:val="000000"/>
          <w:sz w:val="24"/>
          <w:szCs w:val="24"/>
          <w:highlight w:val="none"/>
          <w:lang w:eastAsia="zh-CN"/>
        </w:rPr>
        <w:t xml:space="preserve">金额的100%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4、履约保证金：</w:t>
      </w:r>
      <w:r>
        <w:rPr>
          <w:rFonts w:hint="eastAsia" w:ascii="宋体" w:hAnsi="宋体" w:eastAsia="宋体" w:cs="宋体"/>
          <w:color w:val="000000"/>
          <w:sz w:val="24"/>
          <w:szCs w:val="24"/>
          <w:highlight w:val="none"/>
          <w:lang w:val="en-US"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.1 缴纳履约保证金金额：合同金额的10%；</w:t>
      </w:r>
      <w:r>
        <w:rPr>
          <w:rFonts w:hint="eastAsia" w:ascii="宋体" w:hAnsi="宋体" w:eastAsia="宋体" w:cs="宋体"/>
          <w:color w:val="000000"/>
          <w:sz w:val="24"/>
          <w:szCs w:val="24"/>
          <w:highlight w:val="none"/>
          <w:lang w:val="zh-CN"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.2 缴纳履约保证金时间：收到中标（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zh-CN" w:eastAsia="zh-CN"/>
        </w:rPr>
        <w:t xml:space="preserve">）通知书后合同签订前；</w:t>
      </w:r>
      <w:r>
        <w:rPr>
          <w:rFonts w:hint="eastAsia" w:ascii="宋体" w:hAnsi="宋体" w:eastAsia="宋体" w:cs="宋体"/>
          <w:color w:val="000000"/>
          <w:sz w:val="24"/>
          <w:szCs w:val="24"/>
          <w:highlight w:val="none"/>
          <w:lang w:val="zh-CN"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.3 </w:t>
      </w:r>
      <w:r>
        <w:rPr>
          <w:rFonts w:hint="eastAsia" w:ascii="宋体" w:hAnsi="宋体" w:eastAsia="宋体" w:cs="宋体"/>
          <w:color w:val="000000"/>
          <w:sz w:val="24"/>
          <w:szCs w:val="24"/>
          <w:highlight w:val="none"/>
          <w:lang w:val="zh-CN" w:eastAsia="zh-CN"/>
        </w:rPr>
        <w:t xml:space="preserve">缴纳履约保证金形式：支票、汇票、本票或金融机构、担保机构出具的保函等非现金</w:t>
      </w:r>
      <w:r>
        <w:rPr>
          <w:rFonts w:hint="eastAsia" w:ascii="宋体" w:hAnsi="宋体" w:eastAsia="宋体" w:cs="宋体"/>
          <w:color w:val="000000"/>
          <w:sz w:val="24"/>
          <w:szCs w:val="24"/>
          <w:highlight w:val="none"/>
          <w:lang w:val="zh-CN"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形式中的任意一种；</w:t>
      </w:r>
      <w:r>
        <w:rPr>
          <w:rFonts w:hint="eastAsia" w:ascii="宋体" w:hAnsi="宋体" w:eastAsia="宋体" w:cs="宋体"/>
          <w:color w:val="000000"/>
          <w:sz w:val="24"/>
          <w:szCs w:val="24"/>
          <w:highlight w:val="none"/>
          <w:lang w:val="zh-CN" w:eastAsia="zh-CN"/>
        </w:rPr>
      </w:r>
      <w:r/>
    </w:p>
    <w:p>
      <w:pPr>
        <w:pStyle w:val="65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.4 退还履约保证金时间：项目验收合格后28天内无息退还。</w:t>
      </w:r>
      <w:r>
        <w:rPr>
          <w:rFonts w:hint="eastAsia" w:ascii="宋体" w:hAnsi="宋体" w:eastAsia="宋体" w:cs="宋体"/>
          <w:color w:val="000000"/>
          <w:sz w:val="24"/>
          <w:szCs w:val="24"/>
          <w:highlight w:val="none"/>
          <w:lang w:val="en-US" w:eastAsia="zh-CN"/>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十、报价要求</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供应商应根据国家收费标准并结合市场实际进行报价。建议供应商进行现场勘查，以全面了解可能存在的风险。报价须包含但不限于全部产品、设备租赁费、设计费、人工费、排版费、制作费、包装费、运杂费（运抵现场指定楼号楼层）、卸货费、现场保管费、运输保险费、成品保护费、安装费、调试费、售后服务、有关部门验收费用及供应商确认为需要的其它费用等，直至交付至采购人使用时所需要的各种费用（包含所有隐含的内容）。如因特殊情况等原因导致的活动延迟举办、取消等情况，所产生的一切费用由供应商自行负责。</w:t>
      </w:r>
      <w:r>
        <w:rPr>
          <w:rFonts w:hint="eastAsia" w:ascii="宋体" w:hAnsi="宋体" w:eastAsia="宋体" w:cs="宋体"/>
          <w:b/>
          <w:bCs/>
          <w:color w:val="000000"/>
          <w:sz w:val="24"/>
          <w:szCs w:val="24"/>
          <w:highlight w:val="none"/>
          <w:lang w:val="en-US" w:eastAsia="zh-CN" w:bidi="ar-SA"/>
        </w:rPr>
      </w:r>
      <w:r/>
    </w:p>
    <w:p>
      <w:pPr>
        <w:pStyle w:val="65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、其他</w:t>
      </w:r>
      <w:r>
        <w:rPr>
          <w:rFonts w:hint="eastAsia" w:ascii="宋体" w:hAnsi="宋体" w:eastAsia="宋体" w:cs="宋体"/>
          <w:b/>
          <w:bCs/>
          <w:color w:val="000000"/>
          <w:sz w:val="24"/>
          <w:szCs w:val="24"/>
          <w:highlight w:val="none"/>
        </w:rPr>
      </w:r>
      <w:r/>
    </w:p>
    <w:p>
      <w:pPr>
        <w:pStyle w:val="65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本次采购项目中所涉及的全部资料、电子数据等相关信息，</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应严格执行保密的相关规定，未经</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同意不得以任何方式向任何第三人披露、泄露或许可第三人使用，由此产生的法律责任由</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追究其相应法律责任（严禁在各类自媒体网上自行发布）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并进行处罚。受到公安部通报，处罚10万元/次；受到公安厅通报，处罚8万元/次；受到市公安局处罚，处罚5万元/次。以上罚款，在结算时自动扣除。</w:t>
      </w:r>
      <w:r>
        <w:rPr>
          <w:rFonts w:ascii="宋体" w:hAnsi="宋体" w:eastAsia="宋体" w:cs="宋体"/>
          <w:color w:val="000000"/>
          <w:sz w:val="24"/>
          <w:szCs w:val="24"/>
          <w:highlight w:val="none"/>
          <w:lang w:val="en-US" w:eastAsia="zh-CN"/>
        </w:rPr>
      </w:r>
      <w:r/>
    </w:p>
    <w:p>
      <w:pPr>
        <w:pStyle w:val="6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bookmarkStart w:id="146" w:name="_Toc11636"/>
      <w:r>
        <w:rPr>
          <w:rFonts w:hint="eastAsia" w:ascii="宋体" w:hAnsi="宋体" w:eastAsia="宋体" w:cs="宋体"/>
          <w:b/>
          <w:bCs/>
          <w:color w:val="000000"/>
          <w:sz w:val="44"/>
          <w:szCs w:val="44"/>
          <w:highlight w:val="none"/>
        </w:rPr>
        <w:t xml:space="preserve">第五章 评审方法和评审标准</w:t>
      </w:r>
      <w:bookmarkEnd w:id="137"/>
      <w:r/>
      <w:bookmarkEnd w:id="138"/>
      <w:r/>
      <w:bookmarkEnd w:id="139"/>
      <w:r/>
      <w:bookmarkEnd w:id="143"/>
      <w:r/>
      <w:bookmarkEnd w:id="144"/>
      <w:r/>
      <w:bookmarkEnd w:id="145"/>
      <w:r/>
      <w:bookmarkEnd w:id="146"/>
      <w:r>
        <w:rPr>
          <w:rFonts w:hint="eastAsia" w:ascii="宋体" w:hAnsi="宋体" w:eastAsia="宋体" w:cs="宋体"/>
          <w:b/>
          <w:bCs/>
          <w:color w:val="000000"/>
          <w:sz w:val="44"/>
          <w:szCs w:val="44"/>
          <w:highlight w:val="none"/>
        </w:rPr>
      </w:r>
      <w:r/>
    </w:p>
    <w:p>
      <w:pPr>
        <w:pStyle w:val="707"/>
        <w:spacing w:before="0" w:after="0"/>
        <w:rPr>
          <w:rFonts w:hint="eastAsia" w:ascii="宋体" w:hAnsi="宋体" w:eastAsia="宋体" w:cs="宋体"/>
          <w:bCs/>
          <w:color w:val="000000"/>
          <w:highlight w:val="none"/>
        </w:rPr>
      </w:pPr>
      <w:r/>
      <w:bookmarkEnd w:id="140"/>
      <w:r/>
      <w:bookmarkEnd w:id="141"/>
      <w:r/>
      <w:bookmarkEnd w:id="142"/>
      <w:r/>
      <w:bookmarkStart w:id="147" w:name="_Toc28421"/>
      <w:r/>
      <w:bookmarkStart w:id="148" w:name="_Toc13001"/>
      <w:r/>
      <w:bookmarkStart w:id="149" w:name="_Toc2728"/>
      <w:r/>
      <w:bookmarkStart w:id="150" w:name="_Toc5436"/>
      <w:r/>
      <w:bookmarkStart w:id="151" w:name="_Toc465856616"/>
      <w:r/>
      <w:bookmarkStart w:id="152" w:name="_Toc3613"/>
      <w:r>
        <w:rPr>
          <w:rFonts w:hint="eastAsia" w:ascii="宋体" w:hAnsi="宋体" w:eastAsia="宋体" w:cs="宋体"/>
          <w:bCs/>
          <w:color w:val="000000"/>
          <w:highlight w:val="none"/>
        </w:rPr>
        <w:t xml:space="preserve">一、</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rPr>
          <w:rFonts w:hint="eastAsia" w:ascii="宋体" w:hAnsi="宋体" w:eastAsia="宋体" w:cs="宋体"/>
          <w:bCs/>
          <w:color w:val="000000"/>
          <w:highlight w:val="none"/>
        </w:rPr>
      </w:r>
      <w:r/>
    </w:p>
    <w:p>
      <w:pPr>
        <w:pStyle w:val="707"/>
        <w:spacing w:before="0" w:after="0"/>
        <w:rPr>
          <w:rFonts w:hint="eastAsia" w:ascii="宋体" w:hAnsi="宋体" w:eastAsia="宋体" w:cs="宋体"/>
          <w:color w:val="000000"/>
          <w:highlight w:val="none"/>
        </w:rPr>
      </w:pPr>
      <w:r>
        <w:rPr>
          <w:rFonts w:hint="eastAsia" w:ascii="宋体" w:hAnsi="宋体" w:eastAsia="宋体" w:cs="宋体"/>
          <w:bCs/>
          <w:color w:val="000000"/>
          <w:highlight w:val="none"/>
        </w:rPr>
        <w:t xml:space="preserve">二</w:t>
      </w:r>
      <w:r>
        <w:rPr>
          <w:rFonts w:hint="eastAsia" w:ascii="宋体" w:hAnsi="宋体" w:eastAsia="宋体" w:cs="宋体"/>
          <w:color w:val="000000"/>
          <w:highlight w:val="none"/>
        </w:rPr>
        <w:t xml:space="preserve">、评审方法：</w:t>
      </w:r>
      <w:r>
        <w:rPr>
          <w:rFonts w:hint="eastAsia" w:ascii="宋体" w:hAnsi="宋体" w:eastAsia="宋体" w:cs="宋体"/>
          <w:bCs/>
          <w:color w:val="000000"/>
          <w:highlight w:val="none"/>
        </w:rPr>
        <w:t xml:space="preserve">综合评分法</w:t>
      </w:r>
      <w:r>
        <w:rPr>
          <w:rFonts w:hint="eastAsia" w:ascii="宋体" w:hAnsi="宋体" w:eastAsia="宋体" w:cs="宋体"/>
          <w:color w:val="000000"/>
          <w:highlight w:val="none"/>
        </w:rPr>
      </w:r>
      <w:r/>
    </w:p>
    <w:p>
      <w:pPr>
        <w:pStyle w:val="707"/>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highlight w:val="none"/>
        </w:rPr>
      </w:r>
      <w:r/>
    </w:p>
    <w:p>
      <w:pPr>
        <w:pStyle w:val="707"/>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三、</w:t>
      </w:r>
      <w:r>
        <w:rPr>
          <w:rFonts w:hint="eastAsia" w:ascii="宋体" w:hAnsi="宋体" w:eastAsia="宋体" w:cs="宋体"/>
          <w:color w:val="000000"/>
          <w:highlight w:val="none"/>
        </w:rPr>
        <w:t xml:space="preserve">评审</w:t>
      </w:r>
      <w:r>
        <w:rPr>
          <w:rFonts w:hint="eastAsia" w:ascii="宋体" w:hAnsi="宋体" w:eastAsia="宋体" w:cs="宋体"/>
          <w:bCs/>
          <w:color w:val="000000"/>
          <w:highlight w:val="none"/>
        </w:rPr>
        <w:t xml:space="preserve">原则</w:t>
      </w:r>
      <w:r>
        <w:rPr>
          <w:rFonts w:hint="eastAsia" w:ascii="宋体" w:hAnsi="宋体" w:eastAsia="宋体" w:cs="宋体"/>
          <w:bCs/>
          <w:color w:val="000000"/>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rPr>
          <w:rFonts w:hint="eastAsia" w:ascii="宋体" w:hAnsi="宋体" w:eastAsia="宋体" w:cs="宋体"/>
          <w:bCs/>
          <w:color w:val="000000"/>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四、评审标准：</w:t>
      </w:r>
      <w:r>
        <w:rPr>
          <w:rFonts w:hint="eastAsia" w:ascii="宋体" w:hAnsi="宋体" w:eastAsia="宋体" w:cs="宋体"/>
          <w:bCs/>
          <w:color w:val="000000"/>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rPr>
          <w:rFonts w:hint="eastAsia" w:ascii="宋体" w:hAnsi="宋体" w:eastAsia="宋体" w:cs="宋体"/>
          <w:bCs/>
          <w:color w:val="000000"/>
          <w:highlight w:val="none"/>
        </w:rPr>
      </w:r>
      <w:r/>
    </w:p>
    <w:p>
      <w:pPr>
        <w:pStyle w:val="664"/>
        <w:ind w:left="0" w:right="0" w:firstLine="480"/>
        <w:jc w:val="left"/>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rPr>
          <w:rFonts w:hint="eastAsia" w:ascii="宋体" w:hAnsi="宋体" w:eastAsia="宋体" w:cs="宋体"/>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755"/>
        <w:gridCol w:w="8087"/>
      </w:tblGrid>
      <w:tr>
        <w:trPr>
          <w:trHeight w:val="486"/>
        </w:trPr>
        <w:tc>
          <w:tcPr>
            <w:gridSpan w:val="3"/>
            <w:tcW w:w="9962" w:type="dxa"/>
            <w:vAlign w:val="center"/>
            <w:textDirection w:val="lrTb"/>
            <w:noWrap w:val="false"/>
          </w:tcPr>
          <w:p>
            <w:pPr>
              <w:pStyle w:val="657"/>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r>
      <w:tr>
        <w:trPr>
          <w:trHeight w:val="90"/>
        </w:trPr>
        <w:tc>
          <w:tcPr>
            <w:gridSpan w:val="2"/>
            <w:tcW w:w="187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分值构成</w:t>
            </w:r>
            <w:r>
              <w:rPr>
                <w:rFonts w:hint="eastAsia" w:ascii="宋体" w:hAnsi="宋体" w:eastAsia="宋体" w:cs="宋体"/>
                <w:color w:val="000000"/>
                <w:sz w:val="21"/>
                <w:szCs w:val="21"/>
                <w:highlight w:val="none"/>
              </w:rPr>
            </w:r>
            <w:r/>
          </w:p>
          <w:p>
            <w:pPr>
              <w:pStyle w:val="657"/>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(总分100分)</w:t>
            </w:r>
            <w:r>
              <w:rPr>
                <w:rFonts w:hint="eastAsia" w:ascii="宋体" w:hAnsi="宋体" w:eastAsia="宋体" w:cs="宋体"/>
                <w:b/>
                <w:color w:val="000000"/>
                <w:sz w:val="21"/>
                <w:szCs w:val="21"/>
                <w:highlight w:val="none"/>
              </w:rPr>
            </w:r>
            <w:r/>
          </w:p>
        </w:tc>
        <w:tc>
          <w:tcPr>
            <w:tcW w:w="8087" w:type="dxa"/>
            <w:vAlign w:val="center"/>
            <w:textDirection w:val="lrTb"/>
            <w:noWrap w:val="false"/>
          </w:tcPr>
          <w:p>
            <w:pPr>
              <w:pStyle w:val="657"/>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报价部分：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商务部分：</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分</w:t>
            </w:r>
            <w:r>
              <w:rPr>
                <w:rFonts w:hint="eastAsia" w:ascii="宋体" w:hAnsi="宋体" w:eastAsia="宋体" w:cs="宋体"/>
                <w:b/>
                <w:color w:val="000000"/>
                <w:sz w:val="21"/>
                <w:szCs w:val="21"/>
                <w:highlight w:val="none"/>
              </w:rPr>
            </w:r>
            <w:r/>
          </w:p>
        </w:tc>
      </w:tr>
      <w:tr>
        <w:trPr>
          <w:trHeight w:val="751"/>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报价评分</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统一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57"/>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项目评审过程中，不得去掉最后报价中的最高报价和最低报价。</w:t>
            </w:r>
            <w:r>
              <w:rPr>
                <w:rFonts w:hint="eastAsia" w:ascii="宋体" w:hAnsi="宋体" w:eastAsia="宋体" w:cs="宋体"/>
                <w:color w:val="000000"/>
                <w:sz w:val="21"/>
                <w:szCs w:val="21"/>
                <w:highlight w:val="none"/>
              </w:rPr>
            </w:r>
            <w:r/>
          </w:p>
        </w:tc>
      </w:tr>
      <w:tr>
        <w:trPr>
          <w:trHeight w:val="512"/>
        </w:trPr>
        <w:tc>
          <w:tcPr>
            <w:gridSpan w:val="3"/>
            <w:tcW w:w="9962"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技术部分</w:t>
            </w:r>
            <w:r>
              <w:rPr>
                <w:rFonts w:hint="eastAsia" w:ascii="宋体" w:hAnsi="宋体" w:eastAsia="宋体" w:cs="宋体"/>
                <w:color w:val="000000"/>
                <w:sz w:val="21"/>
                <w:szCs w:val="21"/>
                <w:highlight w:val="none"/>
              </w:rPr>
            </w:r>
            <w:r/>
          </w:p>
        </w:tc>
      </w:tr>
      <w:tr>
        <w:trPr>
          <w:trHeight w:val="90"/>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项目实施方案</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top"/>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rPr>
              <w:t xml:space="preserve">提供项目实施方案，内容包含但不限于具体的实施流程、工作计划进度安排、技术保障措施等：</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方案科学合理，内容全面，措施完善，进度安排科学紧密，具有较高的技术保障措施，可实施性高的得7分；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方案较科学合理，内容较完善，项目进度安排较科学紧密，具有一定的技术保障措施；可实施性较高的得5分；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方案科学合理性一般，项目进度安排合理性一般，技术保障措施简单；可实施性一般的得2分；</w:t>
            </w:r>
            <w:r>
              <w:rPr>
                <w:rFonts w:hint="eastAsia" w:ascii="宋体" w:hAnsi="宋体" w:eastAsia="宋体" w:cs="宋体"/>
                <w:color w:val="000000"/>
                <w:sz w:val="21"/>
                <w:szCs w:val="21"/>
                <w:highlight w:val="none"/>
                <w:lang w:val="en-US" w:eastAsia="zh-CN"/>
              </w:rPr>
            </w:r>
            <w:r/>
          </w:p>
          <w:p>
            <w:pPr>
              <w:pStyle w:val="694"/>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该项未见阐述不得分。</w:t>
            </w:r>
            <w:r>
              <w:rPr>
                <w:rFonts w:hint="eastAsia" w:ascii="宋体" w:hAnsi="宋体" w:eastAsia="宋体" w:cs="宋体"/>
                <w:color w:val="000000"/>
                <w:sz w:val="21"/>
                <w:szCs w:val="21"/>
                <w:highlight w:val="none"/>
                <w:lang w:val="en-US" w:eastAsia="zh-CN" w:bidi="ar-SA"/>
              </w:rPr>
            </w:r>
            <w:r/>
          </w:p>
        </w:tc>
      </w:tr>
      <w:tr>
        <w:trPr>
          <w:trHeight w:val="484"/>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设计方案</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top"/>
            <w:textDirection w:val="lrTb"/>
            <w:noWrap w:val="false"/>
          </w:tcPr>
          <w:p>
            <w:pPr>
              <w:pStyle w:val="694"/>
              <w:jc w:val="both"/>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根据</w:t>
            </w: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eastAsia="宋体" w:cs="宋体"/>
                <w:b w:val="0"/>
                <w:bCs w:val="0"/>
                <w:color w:val="000000"/>
                <w:sz w:val="21"/>
                <w:szCs w:val="21"/>
                <w:highlight w:val="none"/>
                <w:lang w:val="en-US" w:eastAsia="zh-CN" w:bidi="ar-SA"/>
              </w:rPr>
              <w:t xml:space="preserve">提供的设计方案进行评分，包括：会议场地的效果布局方案（包含平面图、效果图）。</w:t>
            </w:r>
            <w:r>
              <w:rPr>
                <w:rFonts w:ascii="宋体" w:hAnsi="宋体" w:eastAsia="宋体" w:cs="宋体"/>
                <w:b w:val="0"/>
                <w:bCs w:val="0"/>
                <w:color w:val="000000"/>
                <w:sz w:val="21"/>
                <w:szCs w:val="21"/>
                <w:highlight w:val="none"/>
                <w:lang w:val="en-US" w:eastAsia="zh-CN" w:bidi="ar-SA"/>
              </w:rPr>
            </w:r>
            <w:r/>
          </w:p>
          <w:p>
            <w:pPr>
              <w:pStyle w:val="694"/>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rPr>
              <w:t xml:space="preserve">考虑全面且</w:t>
            </w:r>
            <w:r>
              <w:rPr>
                <w:rFonts w:hint="eastAsia" w:ascii="宋体" w:hAnsi="宋体" w:eastAsia="宋体" w:cs="宋体"/>
                <w:color w:val="000000"/>
                <w:sz w:val="21"/>
                <w:szCs w:val="21"/>
                <w:highlight w:val="none"/>
                <w:lang w:val="en-US" w:eastAsia="zh-CN"/>
              </w:rPr>
              <w:t xml:space="preserve">完全</w:t>
            </w:r>
            <w:r>
              <w:rPr>
                <w:rFonts w:hint="eastAsia" w:ascii="宋体" w:hAnsi="宋体" w:eastAsia="宋体" w:cs="宋体"/>
                <w:color w:val="000000"/>
                <w:sz w:val="21"/>
                <w:szCs w:val="21"/>
                <w:highlight w:val="none"/>
              </w:rPr>
              <w:t xml:space="preserve">符合行业设计标准的具体要求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lang w:val="en-US" w:eastAsia="zh-CN" w:bidi="ar-SA"/>
              </w:rPr>
              <w:t xml:space="preserve">得7分；</w:t>
            </w:r>
            <w:r>
              <w:rPr>
                <w:rFonts w:hint="eastAsia" w:ascii="宋体" w:hAnsi="宋体" w:eastAsia="宋体" w:cs="宋体"/>
                <w:b w:val="0"/>
                <w:bCs w:val="0"/>
                <w:color w:val="000000"/>
                <w:sz w:val="21"/>
                <w:szCs w:val="21"/>
                <w:highlight w:val="none"/>
                <w:lang w:val="en-US" w:eastAsia="zh-CN" w:bidi="ar-SA"/>
              </w:rPr>
            </w:r>
            <w:r/>
          </w:p>
          <w:p>
            <w:pPr>
              <w:pStyle w:val="694"/>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考虑比较全面且</w:t>
            </w:r>
            <w:r>
              <w:rPr>
                <w:rFonts w:hint="eastAsia" w:ascii="宋体" w:hAnsi="宋体" w:eastAsia="宋体" w:cs="宋体"/>
                <w:color w:val="000000"/>
                <w:sz w:val="21"/>
                <w:szCs w:val="21"/>
                <w:highlight w:val="none"/>
                <w:lang w:val="en-US" w:eastAsia="zh-CN"/>
              </w:rPr>
              <w:t xml:space="preserve">勉强</w:t>
            </w:r>
            <w:r>
              <w:rPr>
                <w:rFonts w:hint="eastAsia" w:ascii="宋体" w:hAnsi="宋体" w:eastAsia="宋体" w:cs="宋体"/>
                <w:color w:val="000000"/>
                <w:sz w:val="21"/>
                <w:szCs w:val="21"/>
                <w:highlight w:val="none"/>
              </w:rPr>
              <w:t xml:space="preserve">符合行业设计标准的具体要求</w:t>
            </w:r>
            <w:r>
              <w:rPr>
                <w:rFonts w:hint="eastAsia" w:ascii="宋体" w:hAnsi="宋体" w:eastAsia="宋体" w:cs="宋体"/>
                <w:b w:val="0"/>
                <w:bCs w:val="0"/>
                <w:color w:val="000000"/>
                <w:sz w:val="21"/>
                <w:szCs w:val="21"/>
                <w:highlight w:val="none"/>
                <w:lang w:val="en-US" w:eastAsia="zh-CN" w:bidi="ar-SA"/>
              </w:rPr>
              <w:t xml:space="preserve">的</w:t>
            </w:r>
            <w:r>
              <w:rPr>
                <w:rFonts w:hint="eastAsia" w:ascii="宋体" w:hAnsi="宋体" w:eastAsia="宋体" w:cs="宋体"/>
                <w:b w:val="0"/>
                <w:bCs w:val="0"/>
                <w:color w:val="000000"/>
                <w:sz w:val="21"/>
                <w:szCs w:val="21"/>
                <w:highlight w:val="none"/>
                <w:lang w:val="en-US" w:eastAsia="zh-CN" w:bidi="ar-SA"/>
              </w:rPr>
              <w:t xml:space="preserve">得5分；</w:t>
            </w:r>
            <w:r>
              <w:rPr>
                <w:rFonts w:hint="eastAsia" w:ascii="宋体" w:hAnsi="宋体" w:eastAsia="宋体" w:cs="宋体"/>
                <w:b w:val="0"/>
                <w:bCs w:val="0"/>
                <w:color w:val="000000"/>
                <w:sz w:val="21"/>
                <w:szCs w:val="21"/>
                <w:highlight w:val="none"/>
                <w:lang w:val="en-US" w:eastAsia="zh-CN" w:bidi="ar-SA"/>
              </w:rPr>
            </w:r>
            <w:r/>
          </w:p>
          <w:p>
            <w:pPr>
              <w:pStyle w:val="694"/>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设计一般</w:t>
            </w:r>
            <w:r>
              <w:rPr>
                <w:rFonts w:hint="eastAsia" w:ascii="宋体" w:hAnsi="宋体" w:eastAsia="宋体" w:cs="宋体"/>
                <w:b w:val="0"/>
                <w:bCs w:val="0"/>
                <w:color w:val="000000"/>
                <w:sz w:val="21"/>
                <w:szCs w:val="21"/>
                <w:highlight w:val="none"/>
                <w:lang w:val="en-US" w:eastAsia="zh-CN" w:bidi="ar-SA"/>
              </w:rPr>
              <w:t xml:space="preserve">的得2分；</w:t>
            </w:r>
            <w:r>
              <w:rPr>
                <w:rFonts w:hint="eastAsia" w:ascii="宋体" w:hAnsi="宋体" w:eastAsia="宋体" w:cs="宋体"/>
                <w:b w:val="0"/>
                <w:bCs w:val="0"/>
                <w:color w:val="000000"/>
                <w:sz w:val="21"/>
                <w:szCs w:val="21"/>
                <w:highlight w:val="none"/>
                <w:lang w:val="en-US" w:eastAsia="zh-CN" w:bidi="ar-SA"/>
              </w:rPr>
            </w:r>
            <w:r/>
          </w:p>
          <w:p>
            <w:pPr>
              <w:pStyle w:val="694"/>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该项未见阐述不得分。</w:t>
            </w:r>
            <w:r>
              <w:rPr>
                <w:rFonts w:hint="eastAsia" w:ascii="宋体" w:hAnsi="宋体" w:eastAsia="宋体" w:cs="宋体"/>
                <w:color w:val="000000"/>
                <w:sz w:val="21"/>
                <w:szCs w:val="21"/>
                <w:highlight w:val="none"/>
                <w:lang w:val="en-US" w:eastAsia="zh-CN" w:bidi="ar-SA"/>
              </w:rPr>
            </w:r>
            <w:r/>
          </w:p>
        </w:tc>
      </w:tr>
      <w:tr>
        <w:trPr>
          <w:trHeight w:val="484"/>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安全保证措施及产品质量保证措施方案</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供应商须结合本项目特点编制安全保证、产品质量保证专项方案，方案需覆盖安全管理、质量检查监督、物料维护三大板块，按量化覆盖标准综合评分。</w:t>
            </w:r>
            <w:r>
              <w:rPr>
                <w:rFonts w:hint="eastAsia" w:ascii="宋体" w:hAnsi="宋体" w:eastAsia="宋体" w:cs="宋体"/>
                <w:color w:val="000000"/>
                <w:sz w:val="21"/>
                <w:szCs w:val="21"/>
                <w:highlight w:val="none"/>
                <w:lang w:val="zh-CN" w:eastAsia="zh-CN"/>
              </w:rPr>
            </w:r>
            <w:r/>
          </w:p>
          <w:p>
            <w:pPr>
              <w:pStyle w:val="657"/>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完整覆盖安全管控细则、全流程质检制度、物料养护管控，具备完整闭环落地机制</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7</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覆盖基础安全、核心质检、简易物料管控内容，缺少全流程闭环细则</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5</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仅零散简述少量管控内容，三大板块存在缺失、无落地执行细则</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2</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auto"/>
              </w:rPr>
              <w:t xml:space="preserve">该项未见阐述不得分。</w:t>
            </w:r>
            <w:r>
              <w:rPr>
                <w:rFonts w:hint="eastAsia" w:ascii="宋体" w:hAnsi="宋体" w:eastAsia="宋体" w:cs="宋体"/>
                <w:color w:val="000000"/>
                <w:sz w:val="21"/>
                <w:szCs w:val="21"/>
                <w:highlight w:val="none"/>
                <w:lang w:val="en-US" w:eastAsia="zh-CN" w:bidi="ar-SA"/>
              </w:rPr>
            </w:r>
            <w:r/>
          </w:p>
        </w:tc>
      </w:tr>
      <w:tr>
        <w:trPr>
          <w:trHeight w:val="484"/>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应急情况处理方案</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top"/>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供应商须提供应急情况处理方案，方案需覆盖应急处理流程、设备故障处置、现场秩序管控、突发事件预案、故障响应处置、应急人员安排等内容，按量化覆盖标准综合评分：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完整覆盖</w:t>
            </w:r>
            <w:r>
              <w:rPr>
                <w:rFonts w:hint="eastAsia" w:ascii="宋体" w:hAnsi="宋体" w:eastAsia="宋体" w:cs="宋体"/>
                <w:b w:val="0"/>
                <w:bCs w:val="0"/>
                <w:color w:val="000000"/>
                <w:sz w:val="21"/>
                <w:szCs w:val="21"/>
                <w:highlight w:val="none"/>
                <w:shd w:val="clear" w:color="auto" w:fill="auto"/>
                <w:lang w:val="en-US" w:eastAsia="zh-CN"/>
              </w:rPr>
              <w:t xml:space="preserve">以上</w:t>
            </w:r>
            <w:r>
              <w:rPr>
                <w:rFonts w:hint="eastAsia" w:ascii="宋体" w:hAnsi="宋体" w:eastAsia="宋体" w:cs="宋体"/>
                <w:b w:val="0"/>
                <w:bCs w:val="0"/>
                <w:color w:val="000000"/>
                <w:sz w:val="21"/>
                <w:szCs w:val="21"/>
                <w:highlight w:val="none"/>
                <w:shd w:val="clear" w:color="auto" w:fill="auto"/>
              </w:rPr>
              <w:t xml:space="preserve">内容，具备三级预防闭环、分级明确响应时限、备用设备与专职驻场人员全套落地保障</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7</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完整覆盖</w:t>
            </w:r>
            <w:r>
              <w:rPr>
                <w:rFonts w:hint="eastAsia" w:ascii="宋体" w:hAnsi="宋体" w:eastAsia="宋体" w:cs="宋体"/>
                <w:b w:val="0"/>
                <w:bCs w:val="0"/>
                <w:color w:val="000000"/>
                <w:sz w:val="21"/>
                <w:szCs w:val="21"/>
                <w:highlight w:val="none"/>
                <w:shd w:val="clear" w:color="auto" w:fill="auto"/>
                <w:lang w:val="en-US" w:eastAsia="zh-CN"/>
              </w:rPr>
              <w:t xml:space="preserve">以上</w:t>
            </w:r>
            <w:r>
              <w:rPr>
                <w:rFonts w:hint="eastAsia" w:ascii="宋体" w:hAnsi="宋体" w:eastAsia="宋体" w:cs="宋体"/>
                <w:b w:val="0"/>
                <w:bCs w:val="0"/>
                <w:color w:val="000000"/>
                <w:sz w:val="21"/>
                <w:szCs w:val="21"/>
                <w:highlight w:val="none"/>
                <w:shd w:val="clear" w:color="auto" w:fill="auto"/>
              </w:rPr>
              <w:t xml:space="preserve">内容，仅具备基础两层预防机制，无分级时效、备用设备等细化兜底保障</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5</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方案核心内容存在缺项，预防、处置措施简略无落地细则</w:t>
            </w:r>
            <w:r>
              <w:rPr>
                <w:rFonts w:hint="eastAsia" w:ascii="宋体" w:hAnsi="宋体" w:eastAsia="宋体" w:cs="宋体"/>
                <w:b w:val="0"/>
                <w:bCs w:val="0"/>
                <w:color w:val="000000"/>
                <w:sz w:val="21"/>
                <w:szCs w:val="21"/>
                <w:highlight w:val="none"/>
                <w:shd w:val="clear" w:color="auto" w:fill="auto"/>
                <w:lang w:eastAsia="zh-CN"/>
              </w:rPr>
              <w:t xml:space="preserve">的</w:t>
            </w:r>
            <w:r>
              <w:rPr>
                <w:rFonts w:hint="eastAsia" w:ascii="宋体" w:hAnsi="宋体" w:eastAsia="宋体" w:cs="宋体"/>
                <w:b w:val="0"/>
                <w:bCs w:val="0"/>
                <w:color w:val="000000"/>
                <w:sz w:val="21"/>
                <w:szCs w:val="21"/>
                <w:highlight w:val="none"/>
                <w:shd w:val="clear" w:color="auto" w:fill="auto"/>
              </w:rPr>
              <w:t xml:space="preserve">得</w:t>
            </w:r>
            <w:r>
              <w:rPr>
                <w:rFonts w:hint="eastAsia" w:ascii="宋体" w:hAnsi="宋体" w:eastAsia="宋体" w:cs="宋体"/>
                <w:b w:val="0"/>
                <w:bCs w:val="0"/>
                <w:color w:val="000000"/>
                <w:sz w:val="21"/>
                <w:szCs w:val="21"/>
                <w:highlight w:val="none"/>
                <w:shd w:val="clear" w:color="auto" w:fill="auto"/>
                <w:lang w:val="en-US" w:eastAsia="zh-CN"/>
              </w:rPr>
              <w:t xml:space="preserve">2</w:t>
            </w:r>
            <w:r>
              <w:rPr>
                <w:rFonts w:hint="eastAsia" w:ascii="宋体" w:hAnsi="宋体" w:eastAsia="宋体" w:cs="宋体"/>
                <w:b w:val="0"/>
                <w:bCs w:val="0"/>
                <w:color w:val="000000"/>
                <w:sz w:val="21"/>
                <w:szCs w:val="21"/>
                <w:highlight w:val="none"/>
                <w:shd w:val="clear" w:color="auto" w:fill="auto"/>
              </w:rPr>
              <w:t xml:space="preserve">分；</w:t>
            </w:r>
            <w:r>
              <w:rPr>
                <w:rFonts w:hint="eastAsia" w:ascii="宋体" w:hAnsi="宋体" w:eastAsia="宋体" w:cs="宋体"/>
                <w:b w:val="0"/>
                <w:bCs w:val="0"/>
                <w:color w:val="000000"/>
                <w:sz w:val="21"/>
                <w:szCs w:val="21"/>
                <w:highlight w:val="none"/>
                <w:shd w:val="clear" w:color="auto" w:fill="auto"/>
              </w:rPr>
            </w:r>
            <w:r/>
          </w:p>
          <w:p>
            <w:pPr>
              <w:pStyle w:val="657"/>
              <w:ind w:firstLine="0"/>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auto"/>
              </w:rPr>
              <w:t xml:space="preserve">该项未见阐述不得分。</w:t>
            </w:r>
            <w:r>
              <w:rPr>
                <w:rFonts w:hint="eastAsia" w:ascii="宋体" w:hAnsi="宋体" w:eastAsia="宋体" w:cs="宋体"/>
                <w:color w:val="000000"/>
                <w:sz w:val="21"/>
                <w:szCs w:val="21"/>
                <w:highlight w:val="none"/>
                <w:lang w:val="en-US" w:eastAsia="zh-CN" w:bidi="ar-SA"/>
              </w:rPr>
            </w:r>
            <w:r/>
          </w:p>
        </w:tc>
      </w:tr>
      <w:tr>
        <w:trPr>
          <w:trHeight w:val="484"/>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同传功能及方案</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本次大会采购人提供带同传功能线上线下视频会议软件，供应商须提交线上线下视频会议软件与线下人工传译无缝对接同传实施方案，按方案模块完整度、对接功能覆盖、现场保障措施三项量化标准综合评分。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同时满足方案覆盖实施模块、配套对接功能、完整备份应急闭环保障全部量化要求的得7分；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仅覆盖核心实施模块、基础核心对接功能、简易应急思路的得5分；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仅简单文字简述，无完整实施模块、配套功能、落地案例及保障措施的得2分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未见阐述的不得分。</w:t>
            </w:r>
            <w:r>
              <w:rPr>
                <w:rFonts w:hint="eastAsia" w:ascii="宋体" w:hAnsi="宋体" w:eastAsia="宋体" w:cs="宋体"/>
                <w:color w:val="000000"/>
                <w:sz w:val="21"/>
                <w:szCs w:val="21"/>
                <w:highlight w:val="none"/>
              </w:rPr>
            </w:r>
            <w:r/>
          </w:p>
        </w:tc>
      </w:tr>
      <w:tr>
        <w:trPr>
          <w:trHeight w:val="547"/>
        </w:trPr>
        <w:tc>
          <w:tcPr>
            <w:gridSpan w:val="3"/>
            <w:tcW w:w="9962"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商务部分</w:t>
            </w:r>
            <w:r>
              <w:rPr>
                <w:rFonts w:hint="eastAsia" w:ascii="宋体" w:hAnsi="宋体" w:eastAsia="宋体" w:cs="宋体"/>
                <w:color w:val="000000"/>
                <w:sz w:val="21"/>
                <w:szCs w:val="21"/>
                <w:highlight w:val="none"/>
              </w:rPr>
            </w:r>
            <w:r/>
          </w:p>
        </w:tc>
      </w:tr>
      <w:tr>
        <w:trPr>
          <w:trHeight w:val="90"/>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企业实力</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1、供应商具有有效期内的质量管理体系认证证书得2分。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2、供应商具有有效期内的环境管理体系认证证书得2分。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3、供应商具有有效期内的职业健康安全管理体系认证证书得2分。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注：响应文件中提供有效证书扫描件及证书网站查询截图（国家市场监督管理总局，网址：http://cx.cnca.cn/CertECloud/index/index/page）并加盖公章，否则不得分。</w:t>
            </w:r>
            <w:r>
              <w:rPr>
                <w:rFonts w:hint="eastAsia" w:ascii="宋体" w:hAnsi="宋体" w:eastAsia="宋体" w:cs="宋体"/>
                <w:color w:val="000000"/>
                <w:sz w:val="21"/>
                <w:szCs w:val="21"/>
                <w:highlight w:val="none"/>
              </w:rPr>
            </w:r>
            <w:r/>
          </w:p>
        </w:tc>
      </w:tr>
      <w:tr>
        <w:trPr>
          <w:trHeight w:val="90"/>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lang w:val="en-US" w:eastAsia="zh-CN"/>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自2021年1月1日以来（以合同签订时间为准），供应商承担过类似会议的，</w:t>
            </w:r>
            <w:r>
              <w:rPr>
                <w:rFonts w:hint="eastAsia" w:ascii="宋体" w:hAnsi="宋体" w:eastAsia="宋体" w:cs="宋体"/>
                <w:color w:val="000000"/>
                <w:sz w:val="21"/>
                <w:szCs w:val="21"/>
                <w:highlight w:val="none"/>
                <w:lang w:val="en-US" w:eastAsia="zh-CN"/>
              </w:rPr>
              <w:t xml:space="preserve">每有一个得2分，最高得10分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注：需提供合同扫描件以及官方媒体照片、视频截图等佐证材料加盖公章作为证明材料，未提供本项不得分。</w:t>
            </w:r>
            <w:r>
              <w:rPr>
                <w:rFonts w:hint="eastAsia" w:ascii="宋体" w:hAnsi="宋体" w:eastAsia="宋体" w:cs="宋体"/>
                <w:color w:val="000000"/>
                <w:sz w:val="21"/>
                <w:szCs w:val="21"/>
                <w:highlight w:val="none"/>
                <w:lang w:val="en-US" w:eastAsia="zh-CN"/>
              </w:rPr>
            </w:r>
            <w:r/>
          </w:p>
        </w:tc>
      </w:tr>
      <w:tr>
        <w:trPr>
          <w:trHeight w:val="90"/>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项目实施人员配备</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28</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1、项目负责人具备建筑工程或机电工程或舞台技术相关专业的高级及以上职称证书的得6分，中级职称证书的得3分，最高得6分。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2、设计人员具有工程类或者工艺美术类中级职称，每有一个得1分；高级及以上职称，每有一个得2分；本项最高得16分。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3、在满足本项目所需技术服务人员（技术服务人员不少于10人）基础上，每多配备一人得1分，最高得4分。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项目团队中具备专职安全生产管理人员并提供安全员证书（C证）的，每提供一个证书得1分，最高得2分。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注：一人多个证书不重复计分，响应文件中须提供人员清单、身份证正反面、职称证书、供应商为其缴纳的2026年1月至今任意一个月的社保证明材料并加盖公章，未按上述要求提供的不得分。</w:t>
            </w:r>
            <w:r>
              <w:rPr>
                <w:rFonts w:hint="eastAsia" w:ascii="宋体" w:hAnsi="宋体" w:eastAsia="宋体" w:cs="宋体"/>
                <w:color w:val="000000"/>
                <w:sz w:val="21"/>
                <w:szCs w:val="21"/>
                <w:highlight w:val="none"/>
              </w:rPr>
            </w:r>
            <w:r/>
          </w:p>
        </w:tc>
      </w:tr>
      <w:tr>
        <w:trPr>
          <w:trHeight w:val="1032"/>
        </w:trPr>
        <w:tc>
          <w:tcPr>
            <w:tcW w:w="1120"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项目实施硬件配备能力</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7"/>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6分</w:t>
            </w:r>
            <w:r>
              <w:rPr>
                <w:rFonts w:hint="eastAsia" w:ascii="宋体" w:hAnsi="宋体" w:eastAsia="宋体" w:cs="宋体"/>
                <w:color w:val="000000"/>
                <w:sz w:val="21"/>
                <w:szCs w:val="21"/>
                <w:highlight w:val="none"/>
              </w:rPr>
            </w:r>
            <w:r/>
          </w:p>
        </w:tc>
        <w:tc>
          <w:tcPr>
            <w:tcW w:w="8087" w:type="dxa"/>
            <w:vAlign w:val="center"/>
            <w:textDirection w:val="lrTb"/>
            <w:noWrap w:val="false"/>
          </w:tcPr>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供应商为本项目配备：彩色打印复印一体机、高速黑白打印机、雕刻机、平板UV打印机、激光切割机、胶装机的，每配备一类设备得1分，最高得6分。</w:t>
            </w:r>
            <w:r>
              <w:rPr>
                <w:rFonts w:hint="eastAsia" w:ascii="宋体" w:hAnsi="宋体" w:eastAsia="宋体" w:cs="宋体"/>
                <w:color w:val="000000"/>
                <w:sz w:val="21"/>
                <w:szCs w:val="21"/>
                <w:highlight w:val="none"/>
                <w:lang w:val="en-US" w:eastAsia="zh-CN"/>
              </w:rPr>
            </w:r>
            <w:r/>
          </w:p>
          <w:p>
            <w:pPr>
              <w:pStyle w:val="65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①自有：提供设备购置发票扫描件并加盖供应商公章，否则不得分。②租赁：提供租赁合同（协议）或租赁支付发票，租赁方需提供设备购买合同或设备购置发票。③如设备名称表述不明确但功能相近的须附产品说明书等证明材料，由评委统一认定后给予得分。</w:t>
            </w:r>
            <w:r>
              <w:rPr>
                <w:rFonts w:hint="eastAsia" w:ascii="宋体" w:hAnsi="宋体" w:eastAsia="宋体" w:cs="宋体"/>
                <w:color w:val="000000"/>
                <w:sz w:val="21"/>
                <w:szCs w:val="21"/>
                <w:highlight w:val="none"/>
              </w:rPr>
            </w:r>
            <w:r/>
          </w:p>
        </w:tc>
      </w:tr>
    </w:tbl>
    <w:p>
      <w:pPr>
        <w:pStyle w:val="677"/>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五、成交标准：</w:t>
      </w:r>
      <w:r>
        <w:rPr>
          <w:rFonts w:hint="eastAsia" w:ascii="宋体" w:hAnsi="宋体" w:eastAsia="宋体" w:cs="宋体"/>
          <w:b/>
          <w:bCs/>
          <w:color w:val="000000"/>
          <w:sz w:val="24"/>
          <w:szCs w:val="24"/>
          <w:highlight w:val="none"/>
        </w:rPr>
      </w:r>
      <w:r/>
    </w:p>
    <w:p>
      <w:pPr>
        <w:pStyle w:val="707"/>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65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57"/>
        <w:jc w:val="center"/>
        <w:spacing w:line="36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695"/>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695"/>
        <w:jc w:val="center"/>
        <w:keepLines w:val="0"/>
        <w:keepNext w:val="0"/>
        <w:pageBreakBefore w:val="0"/>
        <w:widowControl w:val="off"/>
        <w:rPr>
          <w:rFonts w:hint="eastAsia" w:ascii="宋体" w:hAnsi="宋体" w:eastAsia="宋体" w:cs="宋体"/>
          <w:color w:val="000000"/>
          <w:sz w:val="44"/>
          <w:szCs w:val="44"/>
          <w:highlight w:val="none"/>
        </w:rPr>
        <w:outlineLvl w:val="0"/>
      </w:pPr>
      <w:r>
        <w:rPr>
          <w:rFonts w:hint="eastAsia" w:ascii="宋体" w:hAnsi="宋体" w:eastAsia="宋体" w:cs="宋体"/>
          <w:b/>
          <w:bCs/>
          <w:color w:val="000000"/>
          <w:sz w:val="44"/>
          <w:szCs w:val="44"/>
          <w:highlight w:val="none"/>
        </w:rPr>
        <w:br w:type="page" w:clear="all"/>
      </w:r>
      <w:bookmarkStart w:id="153" w:name="_Toc12431"/>
      <w:r>
        <w:rPr>
          <w:rFonts w:hint="eastAsia" w:ascii="宋体" w:hAnsi="宋体" w:eastAsia="宋体" w:cs="宋体"/>
          <w:b/>
          <w:bCs/>
          <w:color w:val="000000"/>
          <w:sz w:val="44"/>
          <w:szCs w:val="44"/>
          <w:highlight w:val="none"/>
        </w:rPr>
        <w:t xml:space="preserve">第六章 响应文件格式</w:t>
      </w:r>
      <w:bookmarkEnd w:id="147"/>
      <w:r/>
      <w:bookmarkEnd w:id="148"/>
      <w:r/>
      <w:bookmarkEnd w:id="149"/>
      <w:r/>
      <w:bookmarkEnd w:id="150"/>
      <w:r/>
      <w:bookmarkEnd w:id="151"/>
      <w:r/>
      <w:bookmarkEnd w:id="152"/>
      <w:r/>
      <w:bookmarkEnd w:id="153"/>
      <w:r>
        <w:rPr>
          <w:rFonts w:hint="eastAsia" w:ascii="宋体" w:hAnsi="宋体" w:eastAsia="宋体" w:cs="宋体"/>
          <w:color w:val="000000"/>
          <w:sz w:val="44"/>
          <w:szCs w:val="44"/>
          <w:highlight w:val="none"/>
        </w:rPr>
      </w:r>
      <w:r/>
    </w:p>
    <w:p>
      <w:pPr>
        <w:pStyle w:val="65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65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657"/>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657"/>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57"/>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5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ind w:firstLine="643"/>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ind w:firstLine="64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57"/>
        <w:ind w:firstLine="643"/>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678"/>
        <w:ind w:firstLine="1749"/>
        <w:jc w:val="both"/>
        <w:spacing w:line="480" w:lineRule="atLeast"/>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r>
      <w:r/>
    </w:p>
    <w:p>
      <w:pPr>
        <w:pStyle w:val="678"/>
        <w:ind w:firstLine="1749"/>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color w:val="000000"/>
          <w:highlight w:val="none"/>
        </w:rPr>
      </w:r>
      <w:r/>
    </w:p>
    <w:p>
      <w:pPr>
        <w:pStyle w:val="678"/>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78"/>
        <w:ind w:firstLine="1749"/>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678"/>
        <w:ind w:firstLine="1749"/>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color w:val="000000"/>
          <w:sz w:val="36"/>
          <w:highlight w:val="none"/>
        </w:rPr>
      </w:r>
      <w:r/>
    </w:p>
    <w:p>
      <w:pPr>
        <w:pStyle w:val="707"/>
        <w:ind w:firstLine="2464"/>
        <w:spacing w:before="0" w:after="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0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7"/>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jc w:val="center"/>
        <w:spacing w:line="360" w:lineRule="auto"/>
        <w:rPr>
          <w:rFonts w:hint="eastAsia" w:ascii="宋体" w:hAnsi="宋体" w:eastAsia="宋体" w:cs="宋体"/>
          <w:b/>
          <w:color w:val="000000"/>
          <w:sz w:val="32"/>
          <w:szCs w:val="32"/>
          <w:highlight w:val="none"/>
        </w:rPr>
      </w:pPr>
      <w:r/>
      <w:bookmarkStart w:id="154" w:name="_Toc15296"/>
      <w:r/>
      <w:bookmarkStart w:id="155" w:name="_Toc4212"/>
      <w:r/>
      <w:bookmarkStart w:id="156" w:name="_Toc16089"/>
      <w:r/>
      <w:bookmarkStart w:id="157" w:name="_Toc30754"/>
      <w:r/>
      <w:bookmarkStart w:id="158" w:name="_Toc25494"/>
      <w:r/>
      <w:bookmarkStart w:id="159" w:name="_Toc14836"/>
      <w:r/>
      <w:bookmarkStart w:id="160" w:name="_Toc20569"/>
      <w:r>
        <w:rPr>
          <w:rFonts w:hint="eastAsia" w:ascii="宋体" w:hAnsi="宋体" w:eastAsia="宋体" w:cs="宋体"/>
          <w:b/>
          <w:color w:val="000000"/>
          <w:sz w:val="32"/>
          <w:szCs w:val="32"/>
          <w:highlight w:val="none"/>
        </w:rPr>
        <w:t xml:space="preserve">响应文件目录</w:t>
      </w:r>
      <w:r>
        <w:rPr>
          <w:rFonts w:hint="eastAsia" w:ascii="宋体" w:hAnsi="宋体" w:eastAsia="宋体" w:cs="宋体"/>
          <w:b/>
          <w:color w:val="000000"/>
          <w:sz w:val="32"/>
          <w:szCs w:val="32"/>
          <w:highlight w:val="none"/>
        </w:rPr>
      </w:r>
      <w:r/>
    </w:p>
    <w:p>
      <w:pPr>
        <w:pStyle w:val="657"/>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（格式自拟）</w:t>
      </w:r>
      <w:r>
        <w:rPr>
          <w:rFonts w:hint="eastAsia" w:ascii="宋体" w:hAnsi="宋体" w:eastAsia="宋体" w:cs="宋体"/>
          <w:bCs/>
          <w:color w:val="000000"/>
          <w:sz w:val="28"/>
          <w:szCs w:val="28"/>
          <w:highlight w:val="non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t xml:space="preserve">一、法人或者其他组织的营业执照等证明文件，自然人的身份证明</w:t>
      </w:r>
      <w:r>
        <w:rPr>
          <w:rFonts w:hint="eastAsia" w:ascii="宋体" w:hAnsi="宋体" w:eastAsia="宋体" w:cs="宋体"/>
          <w:bCs/>
          <w:i/>
          <w:iCs/>
          <w:color w:val="000000"/>
          <w:sz w:val="32"/>
          <w:szCs w:val="32"/>
          <w:highlight w:val="none"/>
          <w:u w:val="single"/>
        </w:rPr>
      </w:r>
      <w:r/>
    </w:p>
    <w:p>
      <w:pPr>
        <w:pStyle w:val="657"/>
        <w:spacing w:line="360" w:lineRule="auto"/>
        <w:rPr>
          <w:rFonts w:hint="eastAsia" w:ascii="宋体" w:hAnsi="宋体" w:eastAsia="宋体" w:cs="宋体"/>
          <w:bCs/>
          <w:i/>
          <w:iCs/>
          <w:color w:val="000000"/>
          <w:sz w:val="32"/>
          <w:szCs w:val="32"/>
          <w:highlight w:val="none"/>
        </w:rPr>
      </w:pPr>
      <w:r>
        <w:rPr>
          <w:rFonts w:hint="eastAsia" w:ascii="宋体" w:hAnsi="宋体" w:eastAsia="宋体" w:cs="宋体"/>
          <w:bCs/>
          <w:i/>
          <w:iCs/>
          <w:color w:val="000000"/>
          <w:sz w:val="32"/>
          <w:szCs w:val="32"/>
          <w:highlight w:val="none"/>
        </w:rPr>
      </w:r>
      <w:r/>
    </w:p>
    <w:p>
      <w:pPr>
        <w:pStyle w:val="657"/>
        <w:spacing w:line="360" w:lineRule="auto"/>
        <w:rPr>
          <w:rFonts w:hint="eastAsia" w:ascii="宋体" w:hAnsi="宋体" w:eastAsia="宋体" w:cs="宋体"/>
          <w:bCs/>
          <w:i/>
          <w:iCs/>
          <w:color w:val="000000"/>
          <w:sz w:val="32"/>
          <w:szCs w:val="32"/>
          <w:highlight w:val="none"/>
        </w:rPr>
      </w:pPr>
      <w:r>
        <w:rPr>
          <w:rFonts w:hint="eastAsia" w:ascii="宋体" w:hAnsi="宋体" w:eastAsia="宋体" w:cs="宋体"/>
          <w:bCs/>
          <w:i/>
          <w:iCs/>
          <w:color w:val="000000"/>
          <w:sz w:val="32"/>
          <w:szCs w:val="32"/>
          <w:highlight w:val="none"/>
        </w:rPr>
      </w:r>
      <w:r/>
    </w:p>
    <w:p>
      <w:pPr>
        <w:pStyle w:val="657"/>
        <w:spacing w:line="360" w:lineRule="auto"/>
        <w:rPr>
          <w:rFonts w:hint="eastAsia" w:ascii="宋体" w:hAnsi="宋体" w:eastAsia="宋体" w:cs="宋体"/>
          <w:bCs/>
          <w:i/>
          <w:iCs/>
          <w:color w:val="000000"/>
          <w:sz w:val="32"/>
          <w:szCs w:val="32"/>
          <w:highlight w:val="none"/>
        </w:rPr>
      </w:pPr>
      <w:r>
        <w:rPr>
          <w:rFonts w:hint="eastAsia" w:ascii="宋体" w:hAnsi="宋体" w:eastAsia="宋体" w:cs="宋体"/>
          <w:bCs/>
          <w:i/>
          <w:iCs/>
          <w:color w:val="000000"/>
          <w:sz w:val="32"/>
          <w:szCs w:val="32"/>
          <w:highlight w:val="non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t xml:space="preserve">二、具有良好的商业信誉和健全的财务会计制度</w:t>
      </w:r>
      <w:r>
        <w:rPr>
          <w:rFonts w:hint="eastAsia" w:ascii="宋体" w:hAnsi="宋体" w:eastAsia="宋体" w:cs="宋体"/>
          <w:bCs/>
          <w:i/>
          <w:iCs/>
          <w:color w:val="000000"/>
          <w:sz w:val="32"/>
          <w:szCs w:val="32"/>
          <w:highlight w:val="none"/>
          <w:u w:val="single"/>
        </w:rPr>
      </w:r>
      <w:r/>
    </w:p>
    <w:p>
      <w:pPr>
        <w:pStyle w:val="65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财务状况报告及税收、社会保障资金缴纳情况承诺函</w:t>
      </w:r>
      <w:r>
        <w:rPr>
          <w:rFonts w:hint="eastAsia" w:ascii="宋体" w:hAnsi="宋体" w:eastAsia="宋体" w:cs="宋体"/>
          <w:b/>
          <w:bCs/>
          <w:color w:val="000000"/>
          <w:sz w:val="32"/>
          <w:szCs w:val="32"/>
          <w:highlight w:val="none"/>
        </w:rPr>
      </w:r>
      <w:r/>
    </w:p>
    <w:p>
      <w:pPr>
        <w:pStyle w:val="657"/>
        <w:spacing w:line="360" w:lineRule="auto"/>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iCs/>
          <w:color w:val="000000"/>
          <w:sz w:val="24"/>
          <w:highlight w:val="none"/>
          <w:u w:val="single"/>
        </w:rPr>
        <w:t xml:space="preserve">采购人名称</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供应商名称  </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项目名称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项目编号  </w:t>
      </w:r>
      <w:r>
        <w:rPr>
          <w:rFonts w:hint="eastAsia" w:ascii="宋体" w:hAnsi="宋体" w:eastAsia="宋体" w:cs="宋体"/>
          <w:color w:val="000000"/>
          <w:sz w:val="24"/>
          <w:highlight w:val="none"/>
        </w:rPr>
        <w:t xml:space="preserve">）采购，根据《</w:t>
      </w:r>
      <w:r>
        <w:rPr>
          <w:rStyle w:val="682"/>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657"/>
        <w:ind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504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ind w:firstLine="50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t xml:space="preserve">三、依法缴纳税收和社会保障资金的相关材料</w:t>
      </w:r>
      <w:r>
        <w:rPr>
          <w:rFonts w:hint="eastAsia" w:ascii="宋体" w:hAnsi="宋体" w:eastAsia="宋体" w:cs="宋体"/>
          <w:bCs/>
          <w:i/>
          <w:iCs/>
          <w:color w:val="000000"/>
          <w:sz w:val="32"/>
          <w:szCs w:val="32"/>
          <w:highlight w:val="none"/>
          <w:u w:val="single"/>
        </w:rPr>
      </w:r>
      <w:r/>
    </w:p>
    <w:p>
      <w:pPr>
        <w:pStyle w:val="65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7"/>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财务状况报告及税收、社会保障资金缴纳情况承诺函</w:t>
      </w:r>
      <w:r>
        <w:rPr>
          <w:rFonts w:hint="eastAsia" w:ascii="宋体" w:hAnsi="宋体" w:eastAsia="宋体" w:cs="宋体"/>
          <w:b/>
          <w:bCs/>
          <w:color w:val="000000"/>
          <w:sz w:val="32"/>
          <w:szCs w:val="32"/>
          <w:highlight w:val="none"/>
        </w:rPr>
      </w:r>
      <w:r/>
    </w:p>
    <w:p>
      <w:pPr>
        <w:pStyle w:val="657"/>
        <w:spacing w:line="360" w:lineRule="auto"/>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iCs/>
          <w:color w:val="000000"/>
          <w:sz w:val="24"/>
          <w:highlight w:val="none"/>
          <w:u w:val="single"/>
        </w:rPr>
        <w:t xml:space="preserve">采购人名称</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供应商名称  </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项目名称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iCs/>
          <w:color w:val="000000"/>
          <w:sz w:val="24"/>
          <w:highlight w:val="none"/>
          <w:u w:val="single"/>
        </w:rPr>
        <w:t xml:space="preserve">项目编号  </w:t>
      </w:r>
      <w:r>
        <w:rPr>
          <w:rFonts w:hint="eastAsia" w:ascii="宋体" w:hAnsi="宋体" w:eastAsia="宋体" w:cs="宋体"/>
          <w:color w:val="000000"/>
          <w:sz w:val="24"/>
          <w:highlight w:val="none"/>
        </w:rPr>
        <w:t xml:space="preserve">）采购，根据《</w:t>
      </w:r>
      <w:r>
        <w:rPr>
          <w:rStyle w:val="682"/>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657"/>
        <w:ind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504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ind w:firstLine="50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spacing w:line="360" w:lineRule="auto"/>
        <w:rPr>
          <w:rFonts w:hint="eastAsia" w:ascii="宋体" w:hAnsi="宋体" w:eastAsia="宋体" w:cs="宋体"/>
          <w:bCs/>
          <w:i/>
          <w:color w:val="000000"/>
          <w:sz w:val="28"/>
          <w:szCs w:val="28"/>
          <w:highlight w:val="none"/>
          <w:u w:val="single"/>
        </w:rPr>
      </w:pPr>
      <w:r>
        <w:rPr>
          <w:rFonts w:hint="eastAsia" w:ascii="宋体" w:hAnsi="宋体" w:eastAsia="宋体" w:cs="宋体"/>
          <w:bCs/>
          <w:i/>
          <w:iCs/>
          <w:color w:val="000000"/>
          <w:sz w:val="28"/>
          <w:szCs w:val="28"/>
          <w:highlight w:val="none"/>
          <w:u w:val="single"/>
        </w:rPr>
      </w:r>
      <w:r>
        <w:rPr>
          <w:rFonts w:hint="eastAsia" w:ascii="宋体" w:hAnsi="宋体" w:eastAsia="宋体" w:cs="宋体"/>
          <w:bCs/>
          <w:i/>
          <w:iCs/>
          <w:color w:val="000000"/>
          <w:sz w:val="28"/>
          <w:szCs w:val="28"/>
          <w:highlight w:val="none"/>
          <w:u w:val="single"/>
        </w:rPr>
      </w:r>
    </w:p>
    <w:p>
      <w:pPr>
        <w:pStyle w:val="657"/>
        <w:spacing w:line="360" w:lineRule="auto"/>
        <w:rPr>
          <w:rFonts w:hint="eastAsia" w:ascii="宋体" w:hAnsi="宋体" w:eastAsia="宋体" w:cs="宋体"/>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32"/>
          <w:szCs w:val="32"/>
          <w:highlight w:val="none"/>
          <w:u w:val="single"/>
        </w:rPr>
        <w:t xml:space="preserve">四、具备履行合同所必需的设备和专业技术能力的声明及证明材料</w:t>
      </w:r>
      <w:r>
        <w:rPr>
          <w:rFonts w:hint="eastAsia" w:ascii="宋体" w:hAnsi="宋体" w:eastAsia="宋体" w:cs="宋体"/>
          <w:bCs/>
          <w:i/>
          <w:iCs/>
          <w:color w:val="000000"/>
          <w:sz w:val="28"/>
          <w:szCs w:val="28"/>
          <w:highlight w:val="none"/>
          <w:u w:val="single"/>
        </w:rPr>
      </w:r>
      <w:r/>
    </w:p>
    <w:p>
      <w:pPr>
        <w:pStyle w:val="65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声 明</w:t>
      </w:r>
      <w:r>
        <w:rPr>
          <w:rFonts w:hint="eastAsia" w:ascii="宋体" w:hAnsi="宋体" w:eastAsia="宋体" w:cs="宋体"/>
          <w:b/>
          <w:color w:val="000000"/>
          <w:sz w:val="32"/>
          <w:szCs w:val="32"/>
          <w:highlight w:val="none"/>
        </w:rPr>
      </w:r>
      <w:r/>
    </w:p>
    <w:p>
      <w:pPr>
        <w:pStyle w:val="657"/>
        <w:ind w:firstLine="49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57"/>
        <w:ind w:firstLine="482"/>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rPr>
          <w:rFonts w:hint="eastAsia" w:ascii="宋体" w:hAnsi="宋体" w:eastAsia="宋体" w:cs="宋体"/>
          <w:b/>
          <w:color w:val="000000"/>
          <w:sz w:val="24"/>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480"/>
        <w:jc w:val="righ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ind w:firstLine="480"/>
        <w:jc w:val="righ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t xml:space="preserve">五、参加政府采购活动前三年内在经营活动中没有重大违法记录的书面声明</w:t>
      </w:r>
      <w:r>
        <w:rPr>
          <w:rFonts w:hint="eastAsia" w:ascii="宋体" w:hAnsi="宋体" w:eastAsia="宋体" w:cs="宋体"/>
          <w:bCs/>
          <w:i/>
          <w:iCs/>
          <w:color w:val="000000"/>
          <w:sz w:val="32"/>
          <w:szCs w:val="32"/>
          <w:highlight w:val="none"/>
          <w:u w:val="single"/>
        </w:rPr>
      </w:r>
      <w:r/>
    </w:p>
    <w:p>
      <w:pPr>
        <w:pStyle w:val="657"/>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2"/>
          <w:szCs w:val="32"/>
          <w:highlight w:val="none"/>
        </w:rPr>
        <w:t xml:space="preserve">声 明</w:t>
      </w:r>
      <w:r>
        <w:rPr>
          <w:rFonts w:hint="eastAsia" w:ascii="宋体" w:hAnsi="宋体" w:eastAsia="宋体" w:cs="宋体"/>
          <w:color w:val="000000"/>
          <w:sz w:val="30"/>
          <w:szCs w:val="30"/>
          <w:highlight w:val="none"/>
        </w:rPr>
      </w:r>
      <w:r/>
    </w:p>
    <w:p>
      <w:pPr>
        <w:pStyle w:val="657"/>
        <w:spacing w:line="360" w:lineRule="auto"/>
        <w:rPr>
          <w:rFonts w:hint="eastAsia" w:ascii="宋体" w:hAnsi="宋体" w:eastAsia="宋体" w:cs="宋体"/>
          <w:b/>
          <w:bCs/>
          <w:color w:val="000000"/>
          <w:sz w:val="15"/>
          <w:szCs w:val="15"/>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15"/>
          <w:szCs w:val="15"/>
          <w:highlight w:val="none"/>
        </w:rPr>
      </w:r>
      <w:r/>
    </w:p>
    <w:p>
      <w:pPr>
        <w:pStyle w:val="657"/>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Cs/>
          <w:color w:val="000000"/>
          <w:sz w:val="24"/>
          <w:highlight w:val="none"/>
        </w:rPr>
        <w:t xml:space="preserve">我公司郑重声明：参加本次采购活动前3年内，我公司在经营活动中没有因违法经营受到刑事处罚或者责令停产停业、吊销许可证或者执照、较大数额罚款等行政处罚。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657"/>
        <w:ind w:firstLine="480"/>
        <w:jc w:val="righ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ind w:firstLine="480"/>
        <w:jc w:val="righ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jc w:val="righ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p>
    <w:p>
      <w:pPr>
        <w:pStyle w:val="657"/>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Cs/>
          <w:i/>
          <w:iCs/>
          <w:color w:val="000000"/>
          <w:sz w:val="32"/>
          <w:szCs w:val="32"/>
          <w:highlight w:val="none"/>
          <w:u w:val="single"/>
        </w:rPr>
      </w:pPr>
      <w:r>
        <w:rPr>
          <w:rFonts w:hint="eastAsia" w:ascii="宋体" w:hAnsi="宋体" w:eastAsia="宋体" w:cs="宋体"/>
          <w:bCs/>
          <w:i/>
          <w:iCs/>
          <w:color w:val="000000"/>
          <w:sz w:val="32"/>
          <w:szCs w:val="32"/>
          <w:highlight w:val="none"/>
          <w:u w:val="single"/>
        </w:rPr>
        <w:t xml:space="preserve">六、落实政府采购政策需满足的资格要求的证明文件</w:t>
      </w:r>
      <w:r>
        <w:rPr>
          <w:rFonts w:hint="eastAsia" w:ascii="宋体" w:hAnsi="宋体" w:eastAsia="宋体" w:cs="宋体"/>
          <w:bCs/>
          <w:i/>
          <w:iCs/>
          <w:color w:val="000000"/>
          <w:sz w:val="32"/>
          <w:szCs w:val="32"/>
          <w:highlight w:val="none"/>
          <w:u w:val="single"/>
        </w:rPr>
      </w:r>
      <w:r/>
    </w:p>
    <w:p>
      <w:pPr>
        <w:pStyle w:val="65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68"/>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t xml:space="preserve">七、特定资格要求的证明文件</w:t>
      </w:r>
      <w:r>
        <w:rPr>
          <w:rFonts w:hint="eastAsia" w:ascii="宋体" w:hAnsi="宋体" w:eastAsia="宋体" w:cs="宋体"/>
          <w:i/>
          <w:iCs/>
          <w:color w:val="000000"/>
          <w:sz w:val="32"/>
          <w:szCs w:val="22"/>
          <w:highlight w:val="none"/>
          <w:u w:val="single"/>
        </w:rPr>
      </w:r>
      <w:r/>
    </w:p>
    <w:p>
      <w:pPr>
        <w:pStyle w:val="6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（如有，请按要求提供）</w:t>
      </w:r>
      <w:r>
        <w:rPr>
          <w:rFonts w:hint="eastAsia" w:ascii="宋体" w:hAnsi="宋体" w:eastAsia="宋体" w:cs="宋体"/>
          <w:color w:val="000000"/>
          <w:sz w:val="24"/>
          <w:highlight w:val="non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t xml:space="preserve">八、法律、行政法规规定的其他条件的证明文件</w:t>
      </w:r>
      <w:r>
        <w:rPr>
          <w:rFonts w:hint="eastAsia" w:ascii="宋体" w:hAnsi="宋体" w:eastAsia="宋体" w:cs="宋体"/>
          <w:i/>
          <w:iCs/>
          <w:color w:val="000000"/>
          <w:sz w:val="32"/>
          <w:szCs w:val="22"/>
          <w:highlight w:val="none"/>
          <w:u w:val="single"/>
        </w:rPr>
      </w:r>
      <w:r/>
    </w:p>
    <w:p>
      <w:pPr>
        <w:pStyle w:val="6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（如有，请按要求提供）</w:t>
      </w: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Cs/>
          <w:i/>
          <w:iCs/>
          <w:color w:val="000000"/>
          <w:sz w:val="28"/>
          <w:szCs w:val="28"/>
          <w:highlight w:val="none"/>
          <w:u w:val="single"/>
        </w:rPr>
      </w:pPr>
      <w:r>
        <w:rPr>
          <w:rFonts w:hint="eastAsia" w:ascii="宋体" w:hAnsi="宋体" w:eastAsia="宋体" w:cs="宋体"/>
          <w:bCs/>
          <w:i/>
          <w:iCs/>
          <w:color w:val="000000"/>
          <w:sz w:val="28"/>
          <w:szCs w:val="28"/>
          <w:highlight w:val="none"/>
          <w:u w:val="singl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p>
    <w:p>
      <w:pPr>
        <w:pStyle w:val="657"/>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t xml:space="preserve">九、授权委托书与法定代表人（单位负责人）身份证明</w:t>
      </w:r>
      <w:r>
        <w:rPr>
          <w:rFonts w:hint="eastAsia" w:ascii="宋体" w:hAnsi="宋体" w:eastAsia="宋体" w:cs="宋体"/>
          <w:i/>
          <w:iCs/>
          <w:color w:val="000000"/>
          <w:sz w:val="32"/>
          <w:szCs w:val="22"/>
          <w:highlight w:val="none"/>
          <w:u w:val="single"/>
        </w:rPr>
      </w:r>
      <w:r/>
    </w:p>
    <w:p>
      <w:pPr>
        <w:pStyle w:val="65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授权委托书</w:t>
      </w:r>
      <w:r>
        <w:rPr>
          <w:rFonts w:hint="eastAsia" w:ascii="宋体" w:hAnsi="宋体" w:eastAsia="宋体" w:cs="宋体"/>
          <w:b/>
          <w:color w:val="000000"/>
          <w:sz w:val="32"/>
          <w:szCs w:val="32"/>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iCs/>
          <w:color w:val="000000"/>
          <w:highlight w:val="none"/>
          <w:u w:val="single"/>
        </w:rPr>
        <w:t xml:space="preserve">项目名称  </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rPr>
          <w:rFonts w:hint="eastAsia" w:ascii="宋体" w:hAnsi="宋体" w:eastAsia="宋体" w:cs="宋体"/>
          <w:iCs/>
          <w:color w:val="000000"/>
          <w:highlight w:val="none"/>
          <w:u w:val="single"/>
        </w:rPr>
        <w:t xml:space="preserve">项目编号  </w:t>
      </w:r>
      <w:r>
        <w:rPr>
          <w:rFonts w:hint="eastAsia" w:ascii="宋体" w:hAnsi="宋体" w:eastAsia="宋体" w:cs="宋体"/>
          <w:color w:val="000000"/>
          <w:highlight w:val="none"/>
        </w:rPr>
        <w:t xml:space="preserve">）采购活动的合法代理人，以本单位名义全权处理一切与该项目采购有关的事务。</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657"/>
        <w:ind w:firstLine="480"/>
        <w:spacing w:line="360" w:lineRule="auto"/>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57"/>
        <w:ind w:firstLine="480"/>
        <w:spacing w:line="360" w:lineRule="auto"/>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5"/>
      </w:tblGrid>
      <w:tr>
        <w:trPr>
          <w:trHeight w:val="1399"/>
        </w:trPr>
        <w:tc>
          <w:tcPr>
            <w:tcW w:w="2537"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462"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5"/>
      </w:tblGrid>
      <w:tr>
        <w:trPr>
          <w:trHeight w:val="1399"/>
        </w:trPr>
        <w:tc>
          <w:tcPr>
            <w:tcW w:w="2537"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462"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657"/>
        <w:jc w:val="left"/>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填报说明：</w:t>
      </w:r>
      <w:r>
        <w:rPr>
          <w:rFonts w:hint="eastAsia" w:ascii="宋体" w:hAnsi="宋体" w:eastAsia="宋体" w:cs="宋体"/>
          <w:color w:val="000000"/>
          <w:szCs w:val="16"/>
          <w:highlight w:val="none"/>
        </w:rPr>
      </w:r>
      <w:r/>
    </w:p>
    <w:p>
      <w:pPr>
        <w:pStyle w:val="657"/>
        <w:ind w:firstLine="480"/>
        <w:jc w:val="left"/>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1、若供应商为事业单位或其他组织或分支机构（仅当磋商文件注明允许分支机构</w:t>
      </w:r>
      <w:r>
        <w:rPr>
          <w:rFonts w:hint="eastAsia" w:ascii="宋体" w:hAnsi="宋体" w:eastAsia="宋体" w:cs="宋体"/>
          <w:color w:val="000000"/>
          <w:szCs w:val="16"/>
          <w:highlight w:val="none"/>
          <w:lang w:val="en-US" w:eastAsia="zh-CN"/>
        </w:rPr>
        <w:t xml:space="preserve">参与磋商</w:t>
      </w:r>
      <w:r>
        <w:rPr>
          <w:rFonts w:hint="eastAsia" w:ascii="宋体" w:hAnsi="宋体" w:eastAsia="宋体" w:cs="宋体"/>
          <w:color w:val="000000"/>
          <w:szCs w:val="16"/>
          <w:highlight w:val="none"/>
        </w:rPr>
        <w:t xml:space="preserve">的），则法定代表人（单位负责人）处的签署人可为单位负责人。</w:t>
      </w:r>
      <w:r>
        <w:rPr>
          <w:rFonts w:hint="eastAsia" w:ascii="宋体" w:hAnsi="宋体" w:eastAsia="宋体" w:cs="宋体"/>
          <w:color w:val="000000"/>
          <w:szCs w:val="16"/>
          <w:highlight w:val="none"/>
        </w:rPr>
      </w:r>
      <w:r/>
    </w:p>
    <w:p>
      <w:pPr>
        <w:pStyle w:val="657"/>
        <w:ind w:firstLine="480"/>
        <w:jc w:val="left"/>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2、若响应文件中全部签字之处均为法定代表人（单位负责人）本人签署，则可不提供本《授权委托书》，但须提供《法定代表人（单位负责人）身份证明》。</w:t>
      </w:r>
      <w:r>
        <w:rPr>
          <w:rFonts w:hint="eastAsia" w:ascii="宋体" w:hAnsi="宋体" w:eastAsia="宋体" w:cs="宋体"/>
          <w:color w:val="000000"/>
          <w:szCs w:val="16"/>
          <w:highlight w:val="none"/>
        </w:rPr>
      </w:r>
      <w:r/>
    </w:p>
    <w:p>
      <w:pPr>
        <w:pStyle w:val="657"/>
        <w:ind w:firstLine="480"/>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3、供应商为自然人的情形，可不提供本《授权委托书》。</w:t>
      </w:r>
      <w:r>
        <w:rPr>
          <w:rFonts w:hint="eastAsia" w:ascii="宋体" w:hAnsi="宋体" w:eastAsia="宋体" w:cs="宋体"/>
          <w:color w:val="000000"/>
          <w:szCs w:val="16"/>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65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法定代表人（单位负责人）身份证明</w:t>
      </w:r>
      <w:r>
        <w:rPr>
          <w:rFonts w:hint="eastAsia" w:ascii="宋体" w:hAnsi="宋体" w:eastAsia="宋体" w:cs="宋体"/>
          <w:b/>
          <w:color w:val="000000"/>
          <w:sz w:val="32"/>
          <w:szCs w:val="32"/>
          <w:highlight w:val="none"/>
        </w:rPr>
      </w:r>
      <w:r/>
    </w:p>
    <w:p>
      <w:pPr>
        <w:pStyle w:val="657"/>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657"/>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【采购人】 </w:t>
      </w:r>
      <w:r>
        <w:rPr>
          <w:rFonts w:hint="eastAsia" w:ascii="宋体" w:hAnsi="宋体" w:eastAsia="宋体" w:cs="宋体"/>
          <w:color w:val="000000"/>
          <w:sz w:val="24"/>
          <w:highlight w:val="none"/>
        </w:rPr>
      </w:r>
      <w:r/>
    </w:p>
    <w:p>
      <w:pPr>
        <w:pStyle w:val="657"/>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兹证明，</w:t>
      </w:r>
      <w:r>
        <w:rPr>
          <w:rFonts w:hint="eastAsia" w:ascii="宋体" w:hAnsi="宋体" w:eastAsia="宋体" w:cs="宋体"/>
          <w:color w:val="000000"/>
          <w:sz w:val="24"/>
          <w:highlight w:val="none"/>
        </w:rPr>
      </w:r>
      <w:r/>
    </w:p>
    <w:p>
      <w:pPr>
        <w:pStyle w:val="657"/>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657"/>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的法定代表人（单位负责人）。</w:t>
      </w:r>
      <w:r>
        <w:rPr>
          <w:rFonts w:hint="eastAsia" w:ascii="宋体" w:hAnsi="宋体" w:eastAsia="宋体" w:cs="宋体"/>
          <w:color w:val="000000"/>
          <w:sz w:val="24"/>
          <w:highlight w:val="none"/>
        </w:rPr>
      </w:r>
      <w:r/>
    </w:p>
    <w:p>
      <w:pPr>
        <w:pStyle w:val="657"/>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color w:val="000000"/>
          <w:spacing w:val="-3"/>
          <w:sz w:val="24"/>
          <w:highlight w:val="none"/>
        </w:rPr>
        <w:t xml:space="preserve">法</w:t>
      </w:r>
      <w:r>
        <w:rPr>
          <w:rFonts w:hint="eastAsia" w:ascii="宋体" w:hAnsi="宋体" w:eastAsia="宋体" w:cs="宋体"/>
          <w:color w:val="000000"/>
          <w:sz w:val="24"/>
          <w:highlight w:val="none"/>
        </w:rPr>
        <w:t xml:space="preserve">定</w:t>
      </w:r>
      <w:r>
        <w:rPr>
          <w:rFonts w:hint="eastAsia" w:ascii="宋体" w:hAnsi="宋体" w:eastAsia="宋体" w:cs="宋体"/>
          <w:color w:val="000000"/>
          <w:spacing w:val="-3"/>
          <w:sz w:val="24"/>
          <w:highlight w:val="none"/>
        </w:rPr>
        <w:t xml:space="preserve">代</w:t>
      </w:r>
      <w:r>
        <w:rPr>
          <w:rFonts w:hint="eastAsia" w:ascii="宋体" w:hAnsi="宋体" w:eastAsia="宋体" w:cs="宋体"/>
          <w:color w:val="000000"/>
          <w:sz w:val="24"/>
          <w:highlight w:val="none"/>
        </w:rPr>
        <w:t xml:space="preserve">表</w:t>
      </w:r>
      <w:r>
        <w:rPr>
          <w:rFonts w:hint="eastAsia" w:ascii="宋体" w:hAnsi="宋体" w:eastAsia="宋体" w:cs="宋体"/>
          <w:color w:val="000000"/>
          <w:spacing w:val="-3"/>
          <w:sz w:val="24"/>
          <w:highlight w:val="none"/>
        </w:rPr>
        <w:t xml:space="preserve">人</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3"/>
          <w:sz w:val="24"/>
          <w:highlight w:val="none"/>
        </w:rPr>
        <w:t xml:space="preserve">单</w:t>
      </w:r>
      <w:r>
        <w:rPr>
          <w:rFonts w:hint="eastAsia" w:ascii="宋体" w:hAnsi="宋体" w:eastAsia="宋体" w:cs="宋体"/>
          <w:color w:val="000000"/>
          <w:sz w:val="24"/>
          <w:highlight w:val="none"/>
        </w:rPr>
        <w:t xml:space="preserve">位</w:t>
      </w:r>
      <w:r>
        <w:rPr>
          <w:rFonts w:hint="eastAsia" w:ascii="宋体" w:hAnsi="宋体" w:eastAsia="宋体" w:cs="宋体"/>
          <w:color w:val="000000"/>
          <w:spacing w:val="-3"/>
          <w:sz w:val="24"/>
          <w:highlight w:val="none"/>
        </w:rPr>
        <w:t xml:space="preserve">负</w:t>
      </w:r>
      <w:r>
        <w:rPr>
          <w:rFonts w:hint="eastAsia" w:ascii="宋体" w:hAnsi="宋体" w:eastAsia="宋体" w:cs="宋体"/>
          <w:color w:val="000000"/>
          <w:sz w:val="24"/>
          <w:highlight w:val="none"/>
        </w:rPr>
        <w:t xml:space="preserve">责人</w:t>
      </w:r>
      <w:r>
        <w:rPr>
          <w:rFonts w:hint="eastAsia" w:ascii="宋体" w:hAnsi="宋体" w:eastAsia="宋体" w:cs="宋体"/>
          <w:color w:val="000000"/>
          <w:spacing w:val="-3"/>
          <w:sz w:val="24"/>
          <w:highlight w:val="none"/>
        </w:rPr>
        <w:t xml:space="preserve">）有效期内的身份证正反面电子件。</w:t>
      </w:r>
      <w:r>
        <w:rPr>
          <w:rFonts w:hint="eastAsia" w:ascii="宋体" w:hAnsi="宋体" w:eastAsia="宋体" w:cs="宋体"/>
          <w:color w:val="000000"/>
          <w:spacing w:val="-3"/>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5"/>
      </w:tblGrid>
      <w:tr>
        <w:trPr>
          <w:trHeight w:val="1399"/>
        </w:trPr>
        <w:tc>
          <w:tcPr>
            <w:tcW w:w="2537"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462" w:type="dxa"/>
            <w:vAlign w:val="top"/>
            <w:textDirection w:val="lrTb"/>
            <w:noWrap w:val="false"/>
          </w:tcPr>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65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657"/>
        <w:spacing w:line="360"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p>
    <w:p>
      <w:pPr>
        <w:pStyle w:val="657"/>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r>
      <w:r/>
    </w:p>
    <w:p>
      <w:pPr>
        <w:pStyle w:val="657"/>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7"/>
        <w:jc w:val="left"/>
        <w:spacing w:line="360" w:lineRule="auto"/>
        <w:rPr>
          <w:rFonts w:hint="eastAsia" w:ascii="宋体" w:hAnsi="宋体" w:eastAsia="宋体" w:cs="宋体"/>
          <w:i/>
          <w:iCs/>
          <w:color w:val="000000"/>
          <w:sz w:val="32"/>
          <w:szCs w:val="22"/>
          <w:highlight w:val="none"/>
          <w:u w:val="single"/>
        </w:rPr>
      </w:pPr>
      <w:r>
        <w:rPr>
          <w:rFonts w:hint="eastAsia" w:ascii="宋体" w:hAnsi="宋体" w:eastAsia="宋体" w:cs="宋体"/>
          <w:i/>
          <w:iCs/>
          <w:color w:val="000000"/>
          <w:sz w:val="32"/>
          <w:szCs w:val="22"/>
          <w:highlight w:val="none"/>
          <w:u w:val="single"/>
        </w:rPr>
        <w:t xml:space="preserve">十、响应函</w:t>
      </w:r>
      <w:bookmarkEnd w:id="154"/>
      <w:r/>
      <w:bookmarkEnd w:id="155"/>
      <w:r/>
      <w:bookmarkEnd w:id="156"/>
      <w:r/>
      <w:bookmarkEnd w:id="157"/>
      <w:r>
        <w:rPr>
          <w:rFonts w:hint="eastAsia" w:ascii="宋体" w:hAnsi="宋体" w:eastAsia="宋体" w:cs="宋体"/>
          <w:i/>
          <w:iCs/>
          <w:color w:val="000000"/>
          <w:sz w:val="32"/>
          <w:szCs w:val="22"/>
          <w:highlight w:val="none"/>
          <w:u w:val="single"/>
        </w:rPr>
      </w:r>
      <w:r/>
    </w:p>
    <w:p>
      <w:pPr>
        <w:pStyle w:val="657"/>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响应函</w:t>
      </w:r>
      <w:r>
        <w:rPr>
          <w:rFonts w:hint="eastAsia" w:ascii="宋体" w:hAnsi="宋体" w:eastAsia="宋体" w:cs="宋体"/>
          <w:b/>
          <w:bCs/>
          <w:color w:val="000000"/>
          <w:sz w:val="28"/>
          <w:szCs w:val="28"/>
          <w:highlight w:val="none"/>
        </w:rPr>
      </w:r>
      <w:r/>
    </w:p>
    <w:p>
      <w:pPr>
        <w:pStyle w:val="705"/>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【采购人】  </w:t>
      </w:r>
      <w:r>
        <w:rPr>
          <w:rFonts w:hint="eastAsia" w:ascii="宋体" w:hAnsi="宋体" w:eastAsia="宋体" w:cs="宋体"/>
          <w:color w:val="000000"/>
          <w:highlight w:val="none"/>
        </w:rPr>
      </w:r>
      <w:r/>
    </w:p>
    <w:p>
      <w:pPr>
        <w:pStyle w:val="705"/>
        <w:ind w:firstLine="480"/>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u w:val="single"/>
        </w:rPr>
        <w:t xml:space="preserve">  【项目名称】  </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）磋商文件，正式授权下述签字人_________代表我方______________参加贵方组织的采购磋商活动，按照竞争性磋商文件要求提交响应文件。</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据此函，签字人兹宣布同意如下：</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1、按磋商文件项目需求提交磋商报价，报价、供货期等详见开标一览表。</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2、我方同意在本标段磋商文件中规定的响应文件递交截止之日起60天内遵守本响应文件中的承诺且在此期限期满之前均具有约束力。</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（5）参加此项采购活动前三年内，在经营活动中没有重大违法记录。</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4、我方根据磋商文件的规定，承担完成合同的责任和义务。</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5、我方已详细审核磋商文件，我方知道必须放弃提出含糊不清或误解问题的权利。</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6、如果在规定开标时间后，我方在磋商有效期内不得撤回或撤销响应文件。</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7、同意应贵方要求提供与本次采购活动有关的任何数据或资料。</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8、我方完全理解，最低报价不是中标（成交）的唯一条件。</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9、若贵方需要，我方愿意提供我方作出的一切承诺的证明材料。</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（1）提供虚假材料谋取中标、成交的；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（2）采取不正当手段诋毁、排挤其他供应商的；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（3）与采购人、其他供应商或者采购代理机构恶意串通的；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（4）向采购人、采购代理机构行贿或者提供其他不正当利益的；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（5）在采购过程中与采购人进行协商磋商的；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（6）拒绝有关部门监督检查或提供虚假情况的。</w:t>
      </w:r>
      <w:r>
        <w:rPr>
          <w:rFonts w:hint="eastAsia" w:ascii="宋体" w:hAnsi="宋体" w:eastAsia="宋体" w:cs="宋体"/>
          <w:color w:val="000000"/>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7"/>
        <w:ind w:firstLine="480"/>
        <w:jc w:val="righ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ind w:firstLine="480"/>
        <w:jc w:val="righ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78"/>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ind w:left="42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7"/>
        <w:spacing w:line="360" w:lineRule="auto"/>
        <w:rPr>
          <w:rFonts w:hint="eastAsia" w:ascii="宋体" w:hAnsi="宋体" w:eastAsia="宋体" w:cs="宋体"/>
          <w:b/>
          <w:color w:val="000000"/>
          <w:sz w:val="28"/>
          <w:szCs w:val="28"/>
          <w:highlight w:val="none"/>
        </w:rPr>
      </w:pPr>
      <w:r/>
      <w:bookmarkEnd w:id="158"/>
      <w:r/>
      <w:bookmarkEnd w:id="159"/>
      <w:r/>
      <w:bookmarkEnd w:id="160"/>
      <w:r/>
      <w:bookmarkStart w:id="161" w:name="_Toc1012"/>
      <w:r/>
      <w:bookmarkStart w:id="162" w:name="_Toc12631"/>
      <w:r>
        <w:rPr>
          <w:rFonts w:hint="eastAsia" w:ascii="宋体" w:hAnsi="宋体" w:eastAsia="宋体" w:cs="宋体"/>
          <w:b/>
          <w:color w:val="000000"/>
          <w:sz w:val="28"/>
          <w:szCs w:val="28"/>
          <w:highlight w:val="none"/>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bookmarkEnd w:id="161"/>
      <w:r/>
      <w:bookmarkEnd w:id="162"/>
      <w:r/>
      <w:bookmarkStart w:id="163" w:name="_Toc120614284"/>
      <w:r/>
      <w:bookmarkStart w:id="164" w:name="_Toc49090582"/>
      <w:r/>
      <w:bookmarkStart w:id="165" w:name="_Toc26554103"/>
      <w:r/>
      <w:bookmarkStart w:id="166" w:name="_Toc24878535"/>
      <w:r/>
      <w:bookmarkStart w:id="167" w:name="_Toc120614291"/>
      <w:r/>
      <w:bookmarkStart w:id="168" w:name="_Toc23828483"/>
      <w:r/>
      <w:bookmarkStart w:id="169" w:name="_Toc513029281"/>
      <w:r/>
      <w:bookmarkStart w:id="170" w:name="_Toc22356583"/>
      <w:r>
        <w:rPr>
          <w:rFonts w:hint="eastAsia" w:ascii="宋体" w:hAnsi="宋体" w:eastAsia="宋体" w:cs="宋体"/>
          <w:b/>
          <w:bCs/>
          <w:color w:val="000000"/>
          <w:szCs w:val="21"/>
          <w:highlight w:val="none"/>
        </w:rPr>
        <w:br w:type="page" w:clear="all"/>
      </w:r>
      <w:r>
        <w:rPr>
          <w:rFonts w:hint="eastAsia" w:ascii="宋体" w:hAnsi="宋体" w:eastAsia="宋体" w:cs="宋体"/>
          <w:color w:val="000000"/>
          <w:sz w:val="32"/>
          <w:szCs w:val="22"/>
          <w:highlight w:val="none"/>
          <w:lang w:val="en-US" w:eastAsia="zh-CN"/>
        </w:rPr>
        <w:t xml:space="preserve">十一、开标一览表</w:t>
      </w:r>
      <w:r>
        <w:rPr>
          <w:rFonts w:hint="eastAsia" w:ascii="宋体" w:hAnsi="宋体" w:eastAsia="宋体" w:cs="宋体"/>
          <w:color w:val="000000"/>
          <w:sz w:val="32"/>
          <w:szCs w:val="22"/>
          <w:highlight w:val="none"/>
          <w:lang w:val="en-US" w:eastAsia="zh-CN"/>
        </w:rPr>
      </w:r>
      <w:r/>
    </w:p>
    <w:p>
      <w:pPr>
        <w:pStyle w:val="657"/>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657"/>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w:t>
      </w:r>
      <w:r>
        <w:rPr>
          <w:rFonts w:hint="eastAsia" w:ascii="宋体" w:hAnsi="宋体" w:eastAsia="宋体" w:cs="宋体"/>
          <w:color w:val="000000"/>
          <w:sz w:val="24"/>
          <w:szCs w:val="24"/>
          <w:highlight w:val="none"/>
        </w:rPr>
      </w:r>
      <w:r/>
    </w:p>
    <w:p>
      <w:pPr>
        <w:pStyle w:val="657"/>
        <w:ind w:firstLine="7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rPr>
      </w:r>
      <w:r/>
    </w:p>
    <w:p>
      <w:pPr>
        <w:pStyle w:val="65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65"/>
        <w:gridCol w:w="6391"/>
      </w:tblGrid>
      <w:tr>
        <w:trPr>
          <w:cantSplit/>
          <w:trHeight w:val="1310"/>
        </w:trPr>
        <w:tc>
          <w:tcPr>
            <w:tcW w:w="1790" w:type="dxa"/>
            <w:vAlign w:val="center"/>
            <w:textDirection w:val="lrTb"/>
            <w:noWrap w:val="false"/>
          </w:tcPr>
          <w:p>
            <w:pPr>
              <w:pStyle w:val="657"/>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标题</w:t>
            </w:r>
            <w:r>
              <w:rPr>
                <w:rFonts w:hint="eastAsia" w:ascii="宋体" w:hAnsi="宋体" w:eastAsia="宋体" w:cs="宋体"/>
                <w:bCs/>
                <w:color w:val="000000"/>
                <w:sz w:val="28"/>
                <w:szCs w:val="28"/>
                <w:highlight w:val="none"/>
              </w:rPr>
            </w:r>
            <w:r/>
          </w:p>
        </w:tc>
        <w:tc>
          <w:tcPr>
            <w:tcW w:w="3209" w:type="dxa"/>
            <w:vAlign w:val="center"/>
            <w:textDirection w:val="lrTb"/>
            <w:noWrap w:val="false"/>
          </w:tcPr>
          <w:p>
            <w:pPr>
              <w:pStyle w:val="657"/>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内容</w:t>
            </w:r>
            <w:r>
              <w:rPr>
                <w:rFonts w:hint="eastAsia" w:ascii="宋体" w:hAnsi="宋体" w:eastAsia="宋体" w:cs="宋体"/>
                <w:color w:val="000000"/>
                <w:sz w:val="28"/>
                <w:szCs w:val="28"/>
                <w:highlight w:val="none"/>
                <w:lang w:val="en-US" w:eastAsia="zh-CN"/>
              </w:rPr>
            </w:r>
            <w:r/>
          </w:p>
        </w:tc>
      </w:tr>
      <w:tr>
        <w:trPr>
          <w:cantSplit/>
          <w:trHeight w:val="1310"/>
        </w:trPr>
        <w:tc>
          <w:tcPr>
            <w:tcW w:w="1790" w:type="dxa"/>
            <w:vAlign w:val="center"/>
            <w:textDirection w:val="lrTb"/>
            <w:noWrap w:val="false"/>
          </w:tcPr>
          <w:p>
            <w:pPr>
              <w:pStyle w:val="657"/>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报价</w:t>
            </w:r>
            <w:r>
              <w:rPr>
                <w:rFonts w:hint="eastAsia" w:ascii="宋体" w:hAnsi="宋体" w:eastAsia="宋体" w:cs="宋体"/>
                <w:bCs/>
                <w:color w:val="000000"/>
                <w:sz w:val="28"/>
                <w:szCs w:val="28"/>
                <w:highlight w:val="none"/>
              </w:rPr>
            </w:r>
            <w:r/>
          </w:p>
        </w:tc>
        <w:tc>
          <w:tcPr>
            <w:tcW w:w="3209" w:type="dxa"/>
            <w:vAlign w:val="center"/>
            <w:textDirection w:val="lrTb"/>
            <w:noWrap w:val="false"/>
          </w:tcPr>
          <w:p>
            <w:pPr>
              <w:pStyle w:val="65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元</w:t>
            </w:r>
            <w:r>
              <w:rPr>
                <w:rFonts w:hint="eastAsia" w:ascii="宋体" w:hAnsi="宋体" w:eastAsia="宋体" w:cs="宋体"/>
                <w:color w:val="000000"/>
                <w:sz w:val="28"/>
                <w:szCs w:val="28"/>
                <w:highlight w:val="none"/>
              </w:rPr>
            </w:r>
            <w:r/>
          </w:p>
        </w:tc>
      </w:tr>
      <w:tr>
        <w:trPr>
          <w:cantSplit/>
          <w:trHeight w:val="1310"/>
        </w:trPr>
        <w:tc>
          <w:tcPr>
            <w:tcW w:w="1790" w:type="dxa"/>
            <w:vAlign w:val="center"/>
            <w:textDirection w:val="lrTb"/>
            <w:noWrap w:val="false"/>
          </w:tcPr>
          <w:p>
            <w:pPr>
              <w:pStyle w:val="657"/>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服务期</w:t>
            </w:r>
            <w:r>
              <w:rPr>
                <w:rFonts w:hint="eastAsia" w:ascii="宋体" w:hAnsi="宋体" w:eastAsia="宋体" w:cs="宋体"/>
                <w:bCs/>
                <w:color w:val="000000"/>
                <w:sz w:val="28"/>
                <w:szCs w:val="28"/>
                <w:highlight w:val="none"/>
              </w:rPr>
            </w:r>
            <w:r/>
          </w:p>
        </w:tc>
        <w:tc>
          <w:tcPr>
            <w:tcW w:w="3209" w:type="dxa"/>
            <w:vAlign w:val="center"/>
            <w:textDirection w:val="lrTb"/>
            <w:noWrap w:val="false"/>
          </w:tcPr>
          <w:p>
            <w:pPr>
              <w:pStyle w:val="657"/>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657"/>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657"/>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657"/>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657"/>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657"/>
        <w:ind w:firstLine="480"/>
        <w:spacing w:line="560" w:lineRule="exact"/>
        <w:rPr>
          <w:rFonts w:hint="eastAsia" w:ascii="宋体" w:hAnsi="宋体" w:eastAsia="宋体" w:cs="宋体"/>
          <w:bCs/>
          <w:color w:val="000000"/>
          <w:sz w:val="24"/>
          <w:szCs w:val="22"/>
          <w:highlight w:val="none"/>
          <w:u w:val="single"/>
        </w:rPr>
      </w:pPr>
      <w:r>
        <w:rPr>
          <w:rFonts w:hint="eastAsia" w:ascii="宋体" w:hAnsi="宋体" w:eastAsia="宋体" w:cs="宋体"/>
          <w:bCs/>
          <w:color w:val="000000"/>
          <w:sz w:val="24"/>
          <w:szCs w:val="22"/>
          <w:highlight w:val="none"/>
          <w:lang w:val="en-US" w:eastAsia="zh-CN"/>
        </w:rPr>
        <w:t xml:space="preserve">供应商</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szCs w:val="22"/>
          <w:highlight w:val="none"/>
          <w:u w:val="single"/>
        </w:rPr>
        <w:t xml:space="preserve">）</w:t>
      </w:r>
      <w:r>
        <w:rPr>
          <w:rFonts w:hint="eastAsia" w:ascii="宋体" w:hAnsi="宋体" w:eastAsia="宋体" w:cs="宋体"/>
          <w:bCs/>
          <w:color w:val="000000"/>
          <w:sz w:val="24"/>
          <w:szCs w:val="22"/>
          <w:highlight w:val="none"/>
          <w:u w:val="single"/>
        </w:rPr>
      </w:r>
      <w:r/>
    </w:p>
    <w:p>
      <w:pPr>
        <w:pStyle w:val="657"/>
        <w:ind w:firstLine="480"/>
        <w:spacing w:line="5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日  期：______年</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月</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日</w:t>
      </w:r>
      <w:r>
        <w:rPr>
          <w:rFonts w:hint="eastAsia" w:ascii="宋体" w:hAnsi="宋体" w:eastAsia="宋体" w:cs="宋体"/>
          <w:bCs/>
          <w:color w:val="000000"/>
          <w:sz w:val="24"/>
          <w:szCs w:val="22"/>
          <w:highlight w:val="none"/>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lang w:val="en-US" w:eastAsia="zh-CN"/>
        </w:rPr>
      </w:pPr>
      <w:r>
        <w:rPr>
          <w:rFonts w:hint="eastAsia" w:ascii="宋体" w:hAnsi="宋体" w:eastAsia="宋体" w:cs="宋体"/>
          <w:color w:val="000000"/>
          <w:sz w:val="32"/>
          <w:szCs w:val="22"/>
          <w:highlight w:val="none"/>
          <w:lang w:val="en-US" w:eastAsia="zh-CN"/>
        </w:rPr>
      </w:r>
      <w:r/>
    </w:p>
    <w:p>
      <w:pPr>
        <w:pStyle w:val="657"/>
        <w:jc w:val="both"/>
        <w:spacing w:line="360" w:lineRule="auto"/>
        <w:tabs>
          <w:tab w:val="left" w:pos="360" w:leader="none"/>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jc w:val="both"/>
        <w:spacing w:line="360" w:lineRule="auto"/>
        <w:tabs>
          <w:tab w:val="left" w:pos="360"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lang w:val="en-US" w:eastAsia="zh-CN"/>
        </w:rPr>
        <w:t xml:space="preserve">十二、</w:t>
      </w:r>
      <w:r>
        <w:rPr>
          <w:rFonts w:hint="eastAsia" w:ascii="宋体" w:hAnsi="宋体" w:eastAsia="宋体" w:cs="宋体"/>
          <w:color w:val="000000"/>
          <w:sz w:val="32"/>
          <w:szCs w:val="32"/>
          <w:highlight w:val="none"/>
        </w:rPr>
        <w:t xml:space="preserve">分项报价表</w:t>
      </w:r>
      <w:r>
        <w:rPr>
          <w:rFonts w:hint="eastAsia" w:ascii="宋体" w:hAnsi="宋体" w:eastAsia="宋体" w:cs="宋体"/>
          <w:color w:val="000000"/>
          <w:sz w:val="32"/>
          <w:szCs w:val="32"/>
          <w:highlight w:val="none"/>
        </w:rPr>
      </w:r>
      <w:r/>
    </w:p>
    <w:p>
      <w:pPr>
        <w:pStyle w:val="65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57"/>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551"/>
        <w:gridCol w:w="1701"/>
        <w:gridCol w:w="1276"/>
        <w:gridCol w:w="2101"/>
        <w:gridCol w:w="1601"/>
      </w:tblGrid>
      <w:tr>
        <w:trPr>
          <w:cantSplit/>
          <w:trHeight w:val="898"/>
        </w:trPr>
        <w:tc>
          <w:tcPr>
            <w:tcW w:w="72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序号</w:t>
            </w:r>
            <w:r>
              <w:rPr>
                <w:rFonts w:ascii="宋体" w:hAnsi="宋体" w:eastAsia="宋体" w:cs="Times New Roman"/>
                <w:color w:val="000000"/>
                <w:sz w:val="24"/>
                <w:szCs w:val="21"/>
                <w:highlight w:val="none"/>
              </w:rPr>
            </w:r>
            <w:r/>
          </w:p>
        </w:tc>
        <w:tc>
          <w:tcPr>
            <w:tcW w:w="255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产品、服务（标的）名称</w:t>
            </w:r>
            <w:r>
              <w:rPr>
                <w:rFonts w:ascii="宋体" w:hAnsi="宋体" w:eastAsia="宋体" w:cs="Times New Roman"/>
                <w:color w:val="000000"/>
                <w:sz w:val="24"/>
                <w:szCs w:val="21"/>
                <w:highlight w:val="none"/>
              </w:rPr>
            </w:r>
            <w:r/>
          </w:p>
        </w:tc>
        <w:tc>
          <w:tcPr>
            <w:tcW w:w="17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分项单位</w:t>
            </w:r>
            <w:r>
              <w:rPr>
                <w:rFonts w:ascii="宋体" w:hAnsi="宋体" w:eastAsia="宋体" w:cs="Times New Roman"/>
                <w:color w:val="000000"/>
                <w:sz w:val="24"/>
                <w:szCs w:val="21"/>
                <w:highlight w:val="none"/>
              </w:rPr>
            </w:r>
            <w:r/>
          </w:p>
        </w:tc>
        <w:tc>
          <w:tcPr>
            <w:tcW w:w="127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数量</w:t>
            </w:r>
            <w:r>
              <w:rPr>
                <w:rFonts w:ascii="宋体" w:hAnsi="宋体" w:eastAsia="宋体" w:cs="Times New Roman"/>
                <w:color w:val="000000"/>
                <w:sz w:val="24"/>
                <w:szCs w:val="21"/>
                <w:highlight w:val="none"/>
              </w:rPr>
            </w:r>
            <w:r/>
          </w:p>
        </w:tc>
        <w:tc>
          <w:tcPr>
            <w:tcW w:w="21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单价</w:t>
            </w:r>
            <w:r>
              <w:rPr>
                <w:rFonts w:ascii="宋体" w:hAnsi="宋体" w:eastAsia="宋体" w:cs="Times New Roman"/>
                <w:color w:val="000000"/>
                <w:sz w:val="24"/>
                <w:szCs w:val="21"/>
                <w:highlight w:val="none"/>
              </w:rPr>
            </w:r>
            <w:r/>
          </w:p>
        </w:tc>
        <w:tc>
          <w:tcPr>
            <w:tcW w:w="16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单项</w:t>
            </w:r>
            <w:r>
              <w:rPr>
                <w:rFonts w:ascii="宋体" w:hAnsi="宋体" w:eastAsia="宋体" w:cs="Times New Roman"/>
                <w:color w:val="000000"/>
                <w:sz w:val="24"/>
                <w:szCs w:val="21"/>
                <w:highlight w:val="none"/>
              </w:rPr>
            </w:r>
            <w:r/>
          </w:p>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合计价</w:t>
            </w:r>
            <w:r>
              <w:rPr>
                <w:rFonts w:ascii="宋体" w:hAnsi="宋体" w:eastAsia="宋体" w:cs="Times New Roman"/>
                <w:color w:val="000000"/>
                <w:sz w:val="24"/>
                <w:szCs w:val="21"/>
                <w:highlight w:val="none"/>
              </w:rPr>
            </w:r>
            <w:r/>
          </w:p>
        </w:tc>
      </w:tr>
      <w:tr>
        <w:trPr>
          <w:cantSplit/>
          <w:trHeight w:val="501"/>
        </w:trPr>
        <w:tc>
          <w:tcPr>
            <w:tcW w:w="72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55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27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1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6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tcW w:w="72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55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27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1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6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tcW w:w="72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55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7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276"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21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c>
          <w:tcPr>
            <w:tcW w:w="16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r>
        <w:trPr>
          <w:cantSplit/>
          <w:trHeight w:val="501"/>
        </w:trPr>
        <w:tc>
          <w:tcPr>
            <w:gridSpan w:val="5"/>
            <w:tcW w:w="8355"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总计（元）</w:t>
            </w:r>
            <w:r>
              <w:rPr>
                <w:rFonts w:ascii="宋体" w:hAnsi="宋体" w:eastAsia="宋体" w:cs="Times New Roman"/>
                <w:color w:val="000000"/>
                <w:sz w:val="24"/>
                <w:szCs w:val="21"/>
                <w:highlight w:val="none"/>
              </w:rPr>
            </w:r>
            <w:r/>
          </w:p>
        </w:tc>
        <w:tc>
          <w:tcPr>
            <w:tcW w:w="1601" w:type="dxa"/>
            <w:vAlign w:val="center"/>
            <w:textDirection w:val="lrTb"/>
            <w:noWrap w:val="false"/>
          </w:tcPr>
          <w:p>
            <w:pPr>
              <w:pStyle w:val="657"/>
              <w:jc w:val="center"/>
              <w:spacing w:line="24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tc>
      </w:tr>
    </w:tbl>
    <w:p>
      <w:pPr>
        <w:pStyle w:val="657"/>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657"/>
        <w:ind w:firstLine="480"/>
        <w:spacing w:line="560" w:lineRule="exact"/>
        <w:rPr>
          <w:rFonts w:hint="eastAsia" w:ascii="宋体" w:hAnsi="宋体" w:eastAsia="宋体" w:cs="宋体"/>
          <w:bCs/>
          <w:color w:val="000000"/>
          <w:sz w:val="24"/>
          <w:szCs w:val="22"/>
          <w:highlight w:val="none"/>
          <w:u w:val="single"/>
        </w:rPr>
      </w:pPr>
      <w:r>
        <w:rPr>
          <w:rFonts w:hint="eastAsia" w:ascii="宋体" w:hAnsi="宋体" w:eastAsia="宋体" w:cs="宋体"/>
          <w:bCs/>
          <w:color w:val="000000"/>
          <w:sz w:val="24"/>
          <w:szCs w:val="22"/>
          <w:highlight w:val="none"/>
          <w:lang w:val="en-US" w:eastAsia="zh-CN"/>
        </w:rPr>
        <w:t xml:space="preserve">供应商</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szCs w:val="22"/>
          <w:highlight w:val="none"/>
          <w:u w:val="single"/>
        </w:rPr>
        <w:t xml:space="preserve">）</w:t>
      </w:r>
      <w:r>
        <w:rPr>
          <w:rFonts w:hint="eastAsia" w:ascii="宋体" w:hAnsi="宋体" w:eastAsia="宋体" w:cs="宋体"/>
          <w:bCs/>
          <w:color w:val="000000"/>
          <w:sz w:val="24"/>
          <w:szCs w:val="22"/>
          <w:highlight w:val="none"/>
          <w:u w:val="single"/>
        </w:rPr>
      </w:r>
      <w:r/>
    </w:p>
    <w:p>
      <w:pPr>
        <w:pStyle w:val="657"/>
        <w:ind w:firstLine="480"/>
        <w:spacing w:line="5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日  期：______年</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月</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日</w:t>
      </w:r>
      <w:r>
        <w:rPr>
          <w:rFonts w:hint="eastAsia" w:ascii="宋体" w:hAnsi="宋体" w:eastAsia="宋体" w:cs="宋体"/>
          <w:bCs/>
          <w:color w:val="000000"/>
          <w:sz w:val="24"/>
          <w:szCs w:val="22"/>
          <w:highlight w:val="none"/>
        </w:rPr>
      </w:r>
      <w:r/>
    </w:p>
    <w:p>
      <w:pPr>
        <w:pStyle w:val="657"/>
        <w:spacing w:line="360" w:lineRule="auto"/>
        <w:tabs>
          <w:tab w:val="left" w:pos="10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7"/>
        <w:spacing w:line="360" w:lineRule="auto"/>
        <w:tabs>
          <w:tab w:val="left" w:pos="1021"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注：此表可以根据需要自行增减行数。</w:t>
      </w:r>
      <w:r>
        <w:rPr>
          <w:rFonts w:hint="eastAsia" w:ascii="宋体" w:hAnsi="宋体" w:eastAsia="宋体" w:cs="宋体"/>
          <w:color w:val="000000"/>
          <w:sz w:val="24"/>
          <w:szCs w:val="22"/>
          <w:highlight w:val="none"/>
        </w:rPr>
      </w:r>
      <w:r/>
    </w:p>
    <w:p>
      <w:pPr>
        <w:pStyle w:val="657"/>
        <w:spacing w:line="460" w:lineRule="exact"/>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460" w:lineRule="exact"/>
        <w:rPr>
          <w:rFonts w:hint="eastAsia" w:ascii="宋体" w:hAnsi="宋体" w:eastAsia="宋体" w:cs="宋体"/>
          <w:b/>
          <w:color w:val="000000"/>
          <w:sz w:val="32"/>
          <w:szCs w:val="32"/>
          <w:highlight w:val="none"/>
        </w:rPr>
      </w:pPr>
      <w:r>
        <w:rPr>
          <w:rFonts w:hint="eastAsia" w:ascii="宋体" w:hAnsi="宋体" w:eastAsia="宋体" w:cs="宋体"/>
          <w:color w:val="000000"/>
          <w:sz w:val="32"/>
          <w:szCs w:val="22"/>
          <w:highlight w:val="none"/>
        </w:rPr>
        <w:br w:type="page" w:clear="all"/>
      </w:r>
      <w:r>
        <w:rPr>
          <w:rFonts w:hint="eastAsia" w:ascii="宋体" w:hAnsi="宋体" w:eastAsia="宋体" w:cs="宋体"/>
          <w:color w:val="000000"/>
          <w:sz w:val="32"/>
          <w:szCs w:val="22"/>
          <w:highlight w:val="none"/>
          <w:lang w:val="en-US" w:eastAsia="zh-CN"/>
        </w:rPr>
        <w:t xml:space="preserve">十三、</w:t>
      </w:r>
      <w:r>
        <w:rPr>
          <w:rFonts w:hint="eastAsia" w:ascii="宋体" w:hAnsi="宋体" w:eastAsia="宋体" w:cs="宋体"/>
          <w:color w:val="000000"/>
          <w:sz w:val="32"/>
          <w:szCs w:val="22"/>
          <w:highlight w:val="none"/>
        </w:rPr>
        <w:t xml:space="preserve">中小企业声明函</w:t>
      </w:r>
      <w:r>
        <w:rPr>
          <w:rFonts w:hint="eastAsia" w:ascii="宋体" w:hAnsi="宋体" w:eastAsia="宋体" w:cs="宋体"/>
          <w:b/>
          <w:color w:val="000000"/>
          <w:sz w:val="32"/>
          <w:szCs w:val="32"/>
          <w:highlight w:val="none"/>
        </w:rPr>
      </w:r>
      <w:r/>
    </w:p>
    <w:p>
      <w:pPr>
        <w:pStyle w:val="678"/>
        <w:ind w:left="0" w:right="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color w:val="000000"/>
          <w:highlight w:val="none"/>
        </w:rPr>
        <w:t xml:space="preserve"> </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color w:val="000000"/>
          <w:highlight w:val="none"/>
        </w:rPr>
      </w:r>
      <w:r/>
    </w:p>
    <w:p>
      <w:pPr>
        <w:pStyle w:val="678"/>
        <w:ind w:right="7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678"/>
        <w:ind w:left="0" w:right="180" w:firstLine="36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color w:val="000000"/>
          <w:highlight w:val="none"/>
        </w:rPr>
      </w:r>
      <w:r/>
    </w:p>
    <w:p>
      <w:pPr>
        <w:pStyle w:val="678"/>
        <w:ind w:left="0" w:right="180" w:firstLine="36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color w:val="000000"/>
          <w:highlight w:val="none"/>
        </w:rPr>
      </w:r>
      <w:r/>
    </w:p>
    <w:p>
      <w:pPr>
        <w:pStyle w:val="678"/>
        <w:ind w:left="0" w:firstLine="480"/>
        <w:jc w:val="both"/>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r>
        <w:rPr>
          <w:rFonts w:hint="eastAsia" w:ascii="宋体" w:hAnsi="宋体" w:eastAsia="宋体" w:cs="宋体"/>
          <w:color w:val="000000"/>
          <w:sz w:val="24"/>
          <w:szCs w:val="24"/>
          <w:highlight w:val="none"/>
        </w:rPr>
        <w:t xml:space="preserve">备注：</w:t>
      </w:r>
      <w:r>
        <w:rPr>
          <w:color w:val="000000"/>
          <w:highlight w:val="none"/>
        </w:rPr>
      </w:r>
      <w:r/>
      <w:r>
        <w:rPr>
          <w:color w:val="000000"/>
          <w:highlight w:val="none"/>
        </w:rP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highlight w:val="none"/>
        </w:rPr>
      </w:r>
      <w:r/>
    </w:p>
    <w:p>
      <w:pPr>
        <w:pStyle w:val="657"/>
        <w:ind w:firstLine="480"/>
        <w:jc w:val="left"/>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b/>
          <w:color w:val="000000"/>
          <w:sz w:val="32"/>
          <w:szCs w:val="32"/>
          <w:highlight w:val="none"/>
        </w:rPr>
        <w:br w:type="page" w:clear="all"/>
      </w:r>
      <w:r>
        <w:rPr>
          <w:rFonts w:hint="eastAsia" w:ascii="宋体" w:hAnsi="宋体" w:eastAsia="宋体" w:cs="宋体"/>
          <w:color w:val="000000"/>
          <w:sz w:val="32"/>
          <w:szCs w:val="22"/>
          <w:highlight w:val="none"/>
        </w:rPr>
        <w:t xml:space="preserve">十</w:t>
      </w:r>
      <w:r>
        <w:rPr>
          <w:rFonts w:hint="eastAsia" w:ascii="宋体" w:hAnsi="宋体" w:eastAsia="宋体" w:cs="宋体"/>
          <w:color w:val="000000"/>
          <w:sz w:val="32"/>
          <w:szCs w:val="22"/>
          <w:highlight w:val="none"/>
          <w:lang w:val="en-US" w:eastAsia="zh-CN"/>
        </w:rPr>
        <w:t xml:space="preserve">四</w:t>
      </w:r>
      <w:r>
        <w:rPr>
          <w:rFonts w:hint="eastAsia" w:ascii="宋体" w:hAnsi="宋体" w:eastAsia="宋体" w:cs="宋体"/>
          <w:color w:val="000000"/>
          <w:sz w:val="32"/>
          <w:szCs w:val="22"/>
          <w:highlight w:val="none"/>
        </w:rPr>
        <w:t xml:space="preserve">、残疾人福利性单位声明函</w:t>
      </w:r>
      <w:r>
        <w:rPr>
          <w:rFonts w:hint="eastAsia" w:ascii="宋体" w:hAnsi="宋体" w:eastAsia="宋体" w:cs="宋体"/>
          <w:b/>
          <w:color w:val="000000"/>
          <w:sz w:val="32"/>
          <w:szCs w:val="32"/>
          <w:highlight w:val="none"/>
        </w:rPr>
      </w:r>
      <w:r/>
    </w:p>
    <w:p>
      <w:pPr>
        <w:pStyle w:val="657"/>
        <w:jc w:val="center"/>
        <w:spacing w:line="360" w:lineRule="auto"/>
        <w:rPr>
          <w:rFonts w:hint="eastAsia" w:ascii="宋体" w:hAnsi="宋体" w:eastAsia="宋体" w:cs="宋体"/>
          <w:color w:val="000000"/>
          <w:sz w:val="36"/>
          <w:szCs w:val="28"/>
          <w:highlight w:val="none"/>
        </w:rPr>
      </w:pPr>
      <w:r>
        <w:rPr>
          <w:rFonts w:hint="eastAsia" w:ascii="宋体" w:hAnsi="宋体" w:eastAsia="宋体" w:cs="宋体"/>
          <w:color w:val="000000"/>
          <w:sz w:val="36"/>
          <w:szCs w:val="28"/>
          <w:highlight w:val="none"/>
        </w:rPr>
      </w:r>
      <w:r/>
    </w:p>
    <w:p>
      <w:pPr>
        <w:pStyle w:val="678"/>
        <w:ind w:left="0" w:right="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残疾人福利性单位声明函（服务类项目）（采购包号：**）</w:t>
      </w:r>
      <w:r>
        <w:rPr>
          <w:color w:val="000000"/>
          <w:highlight w:val="none"/>
        </w:rPr>
      </w:r>
      <w:r/>
    </w:p>
    <w:p>
      <w:pPr>
        <w:pStyle w:val="678"/>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color w:val="000000"/>
          <w:highlight w:val="none"/>
        </w:rPr>
      </w:r>
      <w:r/>
    </w:p>
    <w:p>
      <w:pPr>
        <w:pStyle w:val="678"/>
        <w:ind w:left="0" w:firstLine="480"/>
        <w:jc w:val="both"/>
        <w:keepLines w:val="0"/>
        <w:keepNext w:val="0"/>
        <w:pageBreakBefore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color w:val="000000"/>
          <w:highlight w:val="none"/>
        </w:rPr>
      </w:r>
      <w:r/>
    </w:p>
    <w:p>
      <w:pPr>
        <w:pStyle w:val="678"/>
        <w:ind w:left="0" w:firstLine="624"/>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678"/>
        <w:ind w:left="0" w:right="1559" w:firstLine="624"/>
        <w:jc w:val="center"/>
        <w:keepLines w:val="0"/>
        <w:keepNext w:val="0"/>
        <w:spacing w:before="0" w:beforeAutospacing="0" w:after="0" w:afterAutospacing="0" w:line="360" w:lineRule="auto"/>
        <w:widowControl w:val="off"/>
        <w:tabs>
          <w:tab w:val="left" w:pos="4864" w:leader="none"/>
        </w:tabs>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供应商全称（加盖CA电子公章）：</w:t>
      </w:r>
      <w:r>
        <w:rPr>
          <w:color w:val="000000"/>
          <w:highlight w:val="none"/>
        </w:rPr>
      </w:r>
      <w:r/>
    </w:p>
    <w:p>
      <w:pPr>
        <w:pStyle w:val="657"/>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95"/>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460" w:lineRule="exact"/>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十</w:t>
      </w:r>
      <w:r>
        <w:rPr>
          <w:rFonts w:hint="eastAsia" w:ascii="宋体" w:hAnsi="宋体" w:eastAsia="宋体" w:cs="宋体"/>
          <w:color w:val="000000"/>
          <w:sz w:val="32"/>
          <w:szCs w:val="22"/>
          <w:highlight w:val="none"/>
          <w:lang w:val="en-US" w:eastAsia="zh-CN"/>
        </w:rPr>
        <w:t xml:space="preserve">五</w:t>
      </w:r>
      <w:r>
        <w:rPr>
          <w:rFonts w:hint="eastAsia" w:ascii="宋体" w:hAnsi="宋体" w:eastAsia="宋体" w:cs="宋体"/>
          <w:color w:val="000000"/>
          <w:sz w:val="32"/>
          <w:szCs w:val="22"/>
          <w:highlight w:val="none"/>
        </w:rPr>
        <w:t xml:space="preserve">、关于符合本国产品标准的声明函</w:t>
      </w:r>
      <w:r>
        <w:rPr>
          <w:rFonts w:hint="eastAsia" w:ascii="宋体" w:hAnsi="宋体" w:eastAsia="宋体" w:cs="宋体"/>
          <w:color w:val="000000"/>
          <w:sz w:val="32"/>
          <w:szCs w:val="22"/>
          <w:highlight w:val="none"/>
        </w:rPr>
      </w:r>
      <w:r/>
    </w:p>
    <w:p>
      <w:pPr>
        <w:pStyle w:val="657"/>
        <w:ind w:left="0" w:right="0" w:firstLine="420"/>
        <w:jc w:val="left"/>
        <w:keepLines w:val="0"/>
        <w:keepNext w:val="0"/>
        <w:spacing w:before="15" w:beforeAutospacing="0" w:after="15" w:afterAutospacing="0"/>
        <w:shd w:val="clear" w:color="auto" w:fill="ffffff"/>
        <w:widowControl/>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color w:val="000000"/>
          <w:sz w:val="24"/>
          <w:szCs w:val="24"/>
          <w:highlight w:val="none"/>
          <w:shd w:val="clear" w:color="auto" w:fill="ffffff"/>
          <w:lang w:val="en-US" w:eastAsia="zh-CN" w:bidi="ar"/>
        </w:rPr>
        <w:t xml:space="preserve"> </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w:t>
      </w:r>
      <w:r>
        <w:rPr>
          <w:rFonts w:hint="eastAsia" w:ascii="宋体" w:hAnsi="宋体" w:eastAsia="宋体" w:cs="宋体"/>
          <w:color w:val="000000"/>
          <w:sz w:val="24"/>
          <w:szCs w:val="24"/>
          <w:highlight w:val="none"/>
          <w:u w:val="single"/>
          <w:shd w:val="clear" w:color="auto" w:fill="ffffff"/>
          <w:lang w:val="en-US" w:eastAsia="zh-CN" w:bidi="ar"/>
        </w:rPr>
        <w:t xml:space="preserve">（产品名称1）</w:t>
      </w:r>
      <w:r>
        <w:rPr>
          <w:rFonts w:hint="eastAsia" w:ascii="宋体" w:hAnsi="宋体" w:eastAsia="宋体" w:cs="宋体"/>
          <w:color w:val="000000"/>
          <w:sz w:val="24"/>
          <w:szCs w:val="24"/>
          <w:highlight w:val="none"/>
          <w:shd w:val="clear" w:color="auto" w:fill="ffffff"/>
          <w:vertAlign w:val="superscript"/>
          <w:lang w:val="en-US" w:eastAsia="zh-CN" w:bidi="ar"/>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vertAlign w:val="superscript"/>
          <w:lang w:val="en-US" w:eastAsia="zh-CN" w:bidi="ar"/>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u w:val="single"/>
          <w:shd w:val="clear" w:color="auto" w:fill="ffffff"/>
          <w:lang w:val="en-US" w:eastAsia="zh-CN" w:bidi="ar"/>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color w:val="000000"/>
          <w:sz w:val="24"/>
          <w:szCs w:val="24"/>
          <w:highlight w:val="none"/>
          <w:shd w:val="clear" w:color="auto" w:fill="ffffff"/>
          <w:lang w:val="en-US" w:eastAsia="zh-CN" w:bidi="ar"/>
        </w:rPr>
        <w:t xml:space="preserve"> </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公司（单位）名称（加盖CA电子公章）：         </w:t>
      </w:r>
      <w:r>
        <w:rPr>
          <w:rFonts w:ascii="Calibri" w:hAnsi="Calibri" w:eastAsia="宋体" w:cs="Times New Roman"/>
          <w:color w:val="000000"/>
          <w:sz w:val="24"/>
          <w:szCs w:val="24"/>
          <w:highlight w:val="none"/>
          <w:lang w:val="en-US" w:eastAsia="zh-CN" w:bidi="ar"/>
        </w:rPr>
      </w:r>
      <w:r/>
    </w:p>
    <w:p>
      <w:pPr>
        <w:pStyle w:val="657"/>
        <w:ind w:left="0" w:right="0" w:firstLine="480"/>
        <w:jc w:val="both"/>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日期：  年   月 日         </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spacing w:before="30" w:beforeAutospacing="0" w:after="30" w:afterAutospacing="0" w:line="0" w:lineRule="atLeast"/>
        <w:shd w:val="clear" w:color="auto" w:fill="ffffff"/>
        <w:widowControl/>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color w:val="000000"/>
          <w:sz w:val="24"/>
          <w:szCs w:val="24"/>
          <w:highlight w:val="none"/>
          <w:shd w:val="clear" w:color="auto" w:fill="ffffff"/>
          <w:lang w:val="en-US" w:eastAsia="zh-CN" w:bidi="ar"/>
        </w:rPr>
        <w:t xml:space="preserve"> </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spacing w:before="30" w:beforeAutospacing="0" w:after="30" w:afterAutospacing="0" w:line="0" w:lineRule="atLeast"/>
        <w:shd w:val="clear" w:color="auto" w:fill="ffffff"/>
        <w:widowControl/>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color w:val="000000"/>
          <w:sz w:val="24"/>
          <w:szCs w:val="24"/>
          <w:highlight w:val="none"/>
          <w:shd w:val="clear" w:color="auto" w:fill="ffffff"/>
          <w:lang w:val="en-US" w:eastAsia="zh-CN" w:bidi="ar"/>
        </w:rPr>
        <w:t xml:space="preserve"> </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rPr>
          <w:rFonts w:ascii="Calibri" w:hAnsi="Calibri" w:eastAsia="宋体" w:cs="Times New Roman"/>
          <w:color w:val="000000"/>
          <w:sz w:val="24"/>
          <w:szCs w:val="24"/>
          <w:highlight w:val="none"/>
          <w:lang w:val="en-US" w:eastAsia="zh-CN" w:bidi="ar"/>
        </w:rPr>
      </w:r>
      <w:r/>
    </w:p>
    <w:p>
      <w:pPr>
        <w:pStyle w:val="657"/>
        <w:ind w:left="0" w:right="0"/>
        <w:jc w:val="left"/>
        <w:keepLines w:val="0"/>
        <w:keepNext w:val="0"/>
        <w:pageBreakBefore w:val="0"/>
        <w:spacing w:before="0" w:beforeAutospacing="0" w:after="0" w:afterAutospacing="0" w:line="360" w:lineRule="auto"/>
        <w:shd w:val="clear" w:color="auto" w:fill="ffffff"/>
        <w:widowControl w:val="off"/>
        <w:rPr>
          <w:rFonts w:ascii="Calibri" w:hAnsi="Calibri"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6.《声明函》中标注“</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”的地方无需填写。</w:t>
      </w:r>
      <w:r>
        <w:rPr>
          <w:rFonts w:ascii="Calibri" w:hAnsi="Calibri" w:eastAsia="宋体" w:cs="Times New Roman"/>
          <w:color w:val="000000"/>
          <w:sz w:val="24"/>
          <w:szCs w:val="24"/>
          <w:highlight w:val="none"/>
          <w:lang w:val="en-US" w:eastAsia="zh-CN" w:bidi="ar"/>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32"/>
          <w:szCs w:val="22"/>
          <w:highlight w:val="none"/>
        </w:rPr>
        <w:br w:type="page" w:clear="all"/>
      </w:r>
      <w:r>
        <w:rPr>
          <w:rFonts w:hint="eastAsia" w:ascii="宋体" w:hAnsi="宋体" w:eastAsia="宋体" w:cs="宋体"/>
          <w:color w:val="000000"/>
          <w:sz w:val="32"/>
          <w:szCs w:val="22"/>
          <w:highlight w:val="none"/>
          <w:lang w:val="en-US" w:eastAsia="zh-CN"/>
        </w:rPr>
        <w:t xml:space="preserve">十六、</w:t>
      </w:r>
      <w:r>
        <w:rPr>
          <w:rFonts w:hint="eastAsia" w:ascii="宋体" w:hAnsi="宋体" w:eastAsia="宋体" w:cs="宋体"/>
          <w:color w:val="000000"/>
          <w:sz w:val="32"/>
          <w:szCs w:val="22"/>
          <w:highlight w:val="none"/>
        </w:rPr>
        <w:t xml:space="preserve">商务条款偏离表</w:t>
      </w:r>
      <w:r>
        <w:rPr>
          <w:rFonts w:hint="eastAsia" w:ascii="宋体" w:hAnsi="宋体" w:eastAsia="宋体" w:cs="宋体"/>
          <w:b/>
          <w:color w:val="000000"/>
          <w:sz w:val="32"/>
          <w:szCs w:val="32"/>
          <w:highlight w:val="none"/>
        </w:rPr>
      </w:r>
      <w:r/>
    </w:p>
    <w:p>
      <w:pPr>
        <w:pStyle w:val="657"/>
        <w:jc w:val="center"/>
        <w:spacing w:line="360" w:lineRule="auto"/>
        <w:rPr>
          <w:rFonts w:hint="eastAsia" w:ascii="宋体" w:hAnsi="宋体" w:eastAsia="宋体" w:cs="宋体"/>
          <w:color w:val="000000"/>
          <w:sz w:val="32"/>
          <w:szCs w:val="32"/>
          <w:highlight w:val="none"/>
        </w:rPr>
      </w:pPr>
      <w:r/>
      <w:bookmarkStart w:id="171" w:name="_Toc24799"/>
      <w:r/>
      <w:bookmarkStart w:id="172" w:name="_Toc29035"/>
      <w:r>
        <w:rPr>
          <w:rFonts w:hint="eastAsia" w:ascii="宋体" w:hAnsi="宋体" w:eastAsia="宋体" w:cs="宋体"/>
          <w:b/>
          <w:color w:val="000000"/>
          <w:sz w:val="32"/>
          <w:szCs w:val="32"/>
          <w:highlight w:val="none"/>
        </w:rPr>
        <w:t xml:space="preserve">商务条款偏离表</w:t>
      </w:r>
      <w:bookmarkEnd w:id="171"/>
      <w:r/>
      <w:bookmarkEnd w:id="172"/>
      <w:r>
        <w:rPr>
          <w:rFonts w:hint="eastAsia" w:ascii="宋体" w:hAnsi="宋体" w:eastAsia="宋体" w:cs="宋体"/>
          <w:color w:val="000000"/>
          <w:sz w:val="32"/>
          <w:szCs w:val="32"/>
          <w:highlight w:val="none"/>
        </w:rPr>
      </w:r>
      <w:r/>
    </w:p>
    <w:p>
      <w:pPr>
        <w:pStyle w:val="67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b/>
          <w:bCs/>
          <w:color w:val="000000"/>
          <w:sz w:val="24"/>
          <w:szCs w:val="24"/>
          <w:highlight w:val="none"/>
        </w:rPr>
        <w:t xml:space="preserve">逐条对应</w:t>
      </w:r>
      <w:r>
        <w:rPr>
          <w:rFonts w:hint="eastAsia" w:ascii="宋体" w:hAnsi="宋体" w:eastAsia="宋体" w:cs="宋体"/>
          <w:color w:val="000000"/>
          <w:sz w:val="24"/>
          <w:szCs w:val="24"/>
          <w:highlight w:val="none"/>
        </w:rPr>
        <w:t xml:space="preserve">磋商文件“项目需求”等内容要求的商务条件，填写该表。</w:t>
      </w: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3354"/>
        <w:gridCol w:w="3354"/>
        <w:gridCol w:w="2296"/>
      </w:tblGrid>
      <w:tr>
        <w:trPr>
          <w:trHeight w:val="614"/>
        </w:trPr>
        <w:tc>
          <w:tcPr>
            <w:tcW w:w="954" w:type="dxa"/>
            <w:vAlign w:val="center"/>
            <w:textDirection w:val="lrTb"/>
            <w:noWrap w:val="false"/>
          </w:tcPr>
          <w:p>
            <w:pPr>
              <w:pStyle w:val="6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3354" w:type="dxa"/>
            <w:vAlign w:val="center"/>
            <w:textDirection w:val="lrTb"/>
            <w:noWrap w:val="false"/>
          </w:tcPr>
          <w:p>
            <w:pPr>
              <w:pStyle w:val="6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磋商文件的商务条款</w:t>
            </w:r>
            <w:r>
              <w:rPr>
                <w:rFonts w:hint="eastAsia" w:ascii="宋体" w:hAnsi="宋体" w:eastAsia="宋体" w:cs="宋体"/>
                <w:color w:val="000000"/>
                <w:sz w:val="24"/>
                <w:szCs w:val="24"/>
                <w:highlight w:val="none"/>
              </w:rPr>
            </w:r>
            <w:r/>
          </w:p>
        </w:tc>
        <w:tc>
          <w:tcPr>
            <w:tcW w:w="3354" w:type="dxa"/>
            <w:vAlign w:val="center"/>
            <w:textDirection w:val="lrTb"/>
            <w:noWrap w:val="false"/>
          </w:tcPr>
          <w:p>
            <w:pPr>
              <w:pStyle w:val="6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2296" w:type="dxa"/>
            <w:vAlign w:val="center"/>
            <w:textDirection w:val="lrTb"/>
            <w:noWrap w:val="false"/>
          </w:tcPr>
          <w:p>
            <w:pPr>
              <w:pStyle w:val="6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3"/>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6"/>
        </w:trPr>
        <w:tc>
          <w:tcPr>
            <w:tcW w:w="9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54"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96" w:type="dxa"/>
            <w:vAlign w:val="top"/>
            <w:textDirection w:val="lrTb"/>
            <w:noWrap w:val="false"/>
          </w:tcPr>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注：“偏离说明”填写“正偏离”“负偏离”或“无偏离”。</w:t>
      </w:r>
      <w:r>
        <w:rPr>
          <w:rFonts w:hint="eastAsia" w:ascii="宋体" w:hAnsi="宋体" w:eastAsia="宋体" w:cs="宋体"/>
          <w:color w:val="000000"/>
          <w:szCs w:val="21"/>
          <w:highlight w:val="none"/>
        </w:rPr>
      </w:r>
      <w:r/>
    </w:p>
    <w:p>
      <w:pPr>
        <w:pStyle w:val="6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7"/>
        <w:ind w:firstLine="5040"/>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7"/>
        <w:ind w:firstLine="3233"/>
        <w:spacing w:line="360" w:lineRule="auto"/>
        <w:rPr>
          <w:rFonts w:hint="eastAsia" w:ascii="宋体" w:hAnsi="宋体" w:eastAsia="宋体" w:cs="宋体"/>
          <w:b/>
          <w:bCs/>
          <w:color w:val="000000"/>
          <w:sz w:val="28"/>
          <w:highlight w:val="none"/>
        </w:rPr>
      </w:pPr>
      <w:r>
        <w:rPr>
          <w:rFonts w:hint="eastAsia" w:ascii="宋体" w:hAnsi="宋体" w:eastAsia="宋体" w:cs="宋体"/>
          <w:b/>
          <w:bCs/>
          <w:color w:val="000000"/>
          <w:sz w:val="28"/>
          <w:highlight w:val="none"/>
        </w:rPr>
      </w:r>
      <w:r/>
    </w:p>
    <w:p>
      <w:pPr>
        <w:pStyle w:val="6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668"/>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7"/>
        <w:spacing w:line="360" w:lineRule="auto"/>
        <w:rPr>
          <w:rFonts w:hint="eastAsia" w:ascii="宋体" w:hAnsi="宋体" w:eastAsia="宋体" w:cs="宋体"/>
          <w:color w:val="000000"/>
          <w:sz w:val="32"/>
          <w:szCs w:val="22"/>
          <w:highlight w:val="none"/>
          <w:lang w:val="en-US" w:eastAsia="zh-CN"/>
        </w:rPr>
      </w:pPr>
      <w:r/>
      <w:bookmarkStart w:id="173" w:name="_Toc31340"/>
      <w:r/>
      <w:bookmarkStart w:id="174" w:name="_Toc9186"/>
      <w:r>
        <w:rPr>
          <w:rFonts w:hint="eastAsia" w:ascii="宋体" w:hAnsi="宋体" w:eastAsia="宋体" w:cs="宋体"/>
          <w:color w:val="000000"/>
          <w:sz w:val="32"/>
          <w:szCs w:val="22"/>
          <w:highlight w:val="none"/>
          <w:lang w:val="en-US" w:eastAsia="zh-CN" w:bidi="ar-SA"/>
        </w:rPr>
        <w:t xml:space="preserve">十七、</w:t>
      </w:r>
      <w:r>
        <w:rPr>
          <w:rFonts w:hint="eastAsia" w:ascii="宋体" w:hAnsi="宋体" w:eastAsia="宋体" w:cs="宋体"/>
          <w:color w:val="000000"/>
          <w:sz w:val="32"/>
          <w:szCs w:val="22"/>
          <w:highlight w:val="none"/>
          <w:lang w:val="en-US" w:eastAsia="zh-CN"/>
        </w:rPr>
        <w:t xml:space="preserve">技术条款偏离表</w:t>
      </w:r>
      <w:r>
        <w:rPr>
          <w:rFonts w:hint="eastAsia" w:ascii="宋体" w:hAnsi="宋体" w:eastAsia="宋体" w:cs="宋体"/>
          <w:color w:val="000000"/>
          <w:sz w:val="32"/>
          <w:szCs w:val="22"/>
          <w:highlight w:val="none"/>
          <w:lang w:val="en-US" w:eastAsia="zh-CN"/>
        </w:rPr>
      </w:r>
      <w:r/>
    </w:p>
    <w:p>
      <w:pPr>
        <w:pStyle w:val="657"/>
        <w:jc w:val="center"/>
        <w:spacing w:line="360" w:lineRule="auto"/>
        <w:rPr>
          <w:rFonts w:hint="eastAsia" w:ascii="宋体" w:hAnsi="宋体" w:eastAsia="宋体" w:cs="宋体"/>
          <w:b/>
          <w:bCs/>
          <w:color w:val="000000"/>
          <w:sz w:val="32"/>
          <w:szCs w:val="22"/>
          <w:highlight w:val="none"/>
          <w:lang w:val="en-US" w:eastAsia="zh-CN"/>
        </w:rPr>
      </w:pPr>
      <w:r>
        <w:rPr>
          <w:rFonts w:hint="eastAsia" w:ascii="宋体" w:hAnsi="宋体" w:eastAsia="宋体" w:cs="宋体"/>
          <w:b/>
          <w:bCs/>
          <w:color w:val="000000"/>
          <w:sz w:val="32"/>
          <w:szCs w:val="22"/>
          <w:highlight w:val="none"/>
          <w:lang w:val="en-US" w:eastAsia="zh-CN"/>
        </w:rPr>
        <w:t xml:space="preserve">技术条款偏离表</w:t>
      </w:r>
      <w:r>
        <w:rPr>
          <w:rFonts w:hint="eastAsia" w:ascii="宋体" w:hAnsi="宋体" w:eastAsia="宋体" w:cs="宋体"/>
          <w:b/>
          <w:bCs/>
          <w:color w:val="000000"/>
          <w:sz w:val="32"/>
          <w:szCs w:val="22"/>
          <w:highlight w:val="none"/>
          <w:lang w:val="en-US" w:eastAsia="zh-CN"/>
        </w:rPr>
      </w:r>
      <w:r/>
    </w:p>
    <w:p>
      <w:pPr>
        <w:pStyle w:val="67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b/>
          <w:bCs/>
          <w:color w:val="000000"/>
          <w:sz w:val="24"/>
          <w:szCs w:val="24"/>
          <w:highlight w:val="none"/>
        </w:rPr>
        <w:t xml:space="preserve">逐条对应</w:t>
      </w:r>
      <w:r>
        <w:rPr>
          <w:rFonts w:hint="eastAsia" w:ascii="宋体" w:hAnsi="宋体" w:eastAsia="宋体" w:cs="宋体"/>
          <w:b/>
          <w:bCs/>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“项目需求”中内容要求的技术条件，填写该表。</w:t>
      </w:r>
      <w:r>
        <w:rPr>
          <w:rFonts w:hint="eastAsia" w:ascii="宋体" w:hAnsi="宋体" w:eastAsia="宋体" w:cs="宋体"/>
          <w:b/>
          <w:bCs/>
          <w:color w:val="000000"/>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3354"/>
        <w:gridCol w:w="3354"/>
        <w:gridCol w:w="2296"/>
      </w:tblGrid>
      <w:tr>
        <w:trPr>
          <w:trHeight w:val="614"/>
        </w:trPr>
        <w:tc>
          <w:tcPr>
            <w:tcW w:w="479" w:type="dxa"/>
            <w:vAlign w:val="center"/>
            <w:textDirection w:val="lrTb"/>
            <w:noWrap w:val="false"/>
          </w:tcPr>
          <w:p>
            <w:pPr>
              <w:pStyle w:val="67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1683" w:type="dxa"/>
            <w:vAlign w:val="center"/>
            <w:textDirection w:val="lrTb"/>
            <w:noWrap w:val="false"/>
          </w:tcPr>
          <w:p>
            <w:pPr>
              <w:pStyle w:val="67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w:t>
            </w:r>
            <w:r>
              <w:rPr>
                <w:rFonts w:hint="eastAsia" w:ascii="宋体" w:hAnsi="宋体" w:eastAsia="宋体" w:cs="宋体"/>
                <w:color w:val="000000"/>
                <w:sz w:val="24"/>
                <w:szCs w:val="24"/>
                <w:highlight w:val="none"/>
              </w:rPr>
            </w:r>
            <w:r/>
          </w:p>
        </w:tc>
        <w:tc>
          <w:tcPr>
            <w:tcW w:w="1683" w:type="dxa"/>
            <w:vAlign w:val="center"/>
            <w:textDirection w:val="lrTb"/>
            <w:noWrap w:val="false"/>
          </w:tcPr>
          <w:p>
            <w:pPr>
              <w:pStyle w:val="67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响应文件的响应情况</w:t>
            </w:r>
            <w:r>
              <w:rPr>
                <w:rFonts w:hint="eastAsia" w:ascii="宋体" w:hAnsi="宋体" w:eastAsia="宋体" w:cs="宋体"/>
                <w:color w:val="000000"/>
                <w:sz w:val="24"/>
                <w:szCs w:val="24"/>
                <w:highlight w:val="none"/>
              </w:rPr>
            </w:r>
            <w:r/>
          </w:p>
        </w:tc>
        <w:tc>
          <w:tcPr>
            <w:tcW w:w="1152" w:type="dxa"/>
            <w:vAlign w:val="center"/>
            <w:textDirection w:val="lrTb"/>
            <w:noWrap w:val="false"/>
          </w:tcPr>
          <w:p>
            <w:pPr>
              <w:pStyle w:val="67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3"/>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6"/>
        </w:trPr>
        <w:tc>
          <w:tcPr>
            <w:tcW w:w="479"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67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“偏离说明”填写“正偏离”“负偏离”或“无偏离”。</w:t>
      </w:r>
      <w:r>
        <w:rPr>
          <w:rFonts w:hint="eastAsia" w:ascii="宋体" w:hAnsi="宋体" w:eastAsia="宋体" w:cs="宋体"/>
          <w:color w:val="000000"/>
          <w:sz w:val="24"/>
          <w:szCs w:val="24"/>
          <w:highlight w:val="none"/>
        </w:rPr>
      </w:r>
      <w:r/>
    </w:p>
    <w:p>
      <w:pPr>
        <w:pStyle w:val="670"/>
        <w:ind w:firstLine="9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2.行数不够，可自行添加。</w:t>
      </w:r>
      <w:r>
        <w:rPr>
          <w:rFonts w:hint="eastAsia" w:ascii="宋体" w:hAnsi="宋体" w:eastAsia="宋体" w:cs="宋体"/>
          <w:color w:val="000000"/>
          <w:sz w:val="24"/>
          <w:szCs w:val="24"/>
          <w:highlight w:val="none"/>
          <w:lang w:val="en-US" w:eastAsia="zh-CN"/>
        </w:rPr>
      </w:r>
      <w:r/>
    </w:p>
    <w:p>
      <w:pPr>
        <w:pStyle w:val="657"/>
        <w:ind w:firstLine="5040"/>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lang w:val="en-US" w:eastAsia="zh-CN"/>
        </w:rPr>
        <w:t xml:space="preserve">十八、</w:t>
      </w:r>
      <w:r>
        <w:rPr>
          <w:rFonts w:hint="eastAsia" w:ascii="宋体" w:hAnsi="宋体" w:eastAsia="宋体" w:cs="宋体"/>
          <w:color w:val="000000"/>
          <w:sz w:val="32"/>
          <w:szCs w:val="22"/>
          <w:highlight w:val="none"/>
        </w:rPr>
        <w:t xml:space="preserve">项目团队人员一览表</w:t>
      </w:r>
      <w:r>
        <w:rPr>
          <w:rFonts w:hint="eastAsia" w:ascii="宋体" w:hAnsi="宋体" w:eastAsia="宋体" w:cs="宋体"/>
          <w:color w:val="000000"/>
          <w:sz w:val="32"/>
          <w:szCs w:val="22"/>
          <w:highlight w:val="none"/>
        </w:rPr>
      </w:r>
      <w:r/>
    </w:p>
    <w:p>
      <w:pPr>
        <w:pStyle w:val="670"/>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项目团队人员一览表</w:t>
      </w:r>
      <w:r>
        <w:rPr>
          <w:rFonts w:hint="eastAsia" w:ascii="宋体" w:hAnsi="宋体" w:eastAsia="宋体" w:cs="宋体"/>
          <w:color w:val="000000"/>
          <w:sz w:val="32"/>
          <w:szCs w:val="32"/>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6"/>
        <w:gridCol w:w="2172"/>
        <w:gridCol w:w="2222"/>
      </w:tblGrid>
      <w:tr>
        <w:trPr>
          <w:trHeight w:val="930"/>
        </w:trPr>
        <w:tc>
          <w:tcPr>
            <w:tcW w:w="659" w:type="dxa"/>
            <w:vAlign w:val="center"/>
            <w:textDirection w:val="lrTb"/>
            <w:noWrap w:val="false"/>
          </w:tcPr>
          <w:p>
            <w:pPr>
              <w:pStyle w:val="65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本项目拟任职务</w:t>
            </w:r>
            <w:r>
              <w:rPr>
                <w:rFonts w:hint="eastAsia" w:ascii="宋体" w:hAnsi="宋体" w:eastAsia="宋体" w:cs="宋体"/>
                <w:color w:val="000000"/>
                <w:sz w:val="24"/>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职称证书</w:t>
            </w:r>
            <w:r>
              <w:rPr>
                <w:rFonts w:hint="eastAsia" w:ascii="宋体" w:hAnsi="宋体" w:eastAsia="宋体" w:cs="宋体"/>
                <w:color w:val="000000"/>
                <w:sz w:val="24"/>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资格证书</w:t>
            </w:r>
            <w:r>
              <w:rPr>
                <w:rFonts w:hint="eastAsia" w:ascii="宋体" w:hAnsi="宋体" w:eastAsia="宋体" w:cs="宋体"/>
                <w:color w:val="000000"/>
                <w:sz w:val="24"/>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29"/>
        </w:trPr>
        <w:tc>
          <w:tcPr>
            <w:tcW w:w="659"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7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18"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090"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115" w:type="dxa"/>
            <w:vAlign w:val="center"/>
            <w:textDirection w:val="lrTb"/>
            <w:noWrap w:val="false"/>
          </w:tcPr>
          <w:p>
            <w:pPr>
              <w:pStyle w:val="657"/>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657"/>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57"/>
        <w:ind w:firstLine="5040"/>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jc w:val="left"/>
        <w:spacing w:before="312" w:after="312"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7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p>
    <w:p>
      <w:pPr>
        <w:pStyle w:val="67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p>
    <w:p>
      <w:pPr>
        <w:pStyle w:val="67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p>
    <w:p>
      <w:pPr>
        <w:pStyle w:val="67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rPr>
          <w:rFonts w:hint="eastAsia" w:ascii="宋体" w:hAnsi="宋体" w:eastAsia="宋体" w:cs="宋体"/>
          <w:b/>
          <w:bCs/>
          <w:color w:val="000000"/>
          <w:sz w:val="28"/>
          <w:szCs w:val="28"/>
          <w:highlight w:val="none"/>
        </w:rPr>
      </w:r>
    </w:p>
    <w:p>
      <w:pPr>
        <w:pStyle w:val="67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6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65"/>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十</w:t>
      </w:r>
      <w:r>
        <w:rPr>
          <w:rFonts w:hint="eastAsia" w:ascii="宋体" w:hAnsi="宋体" w:eastAsia="宋体" w:cs="宋体"/>
          <w:color w:val="000000"/>
          <w:sz w:val="32"/>
          <w:szCs w:val="22"/>
          <w:highlight w:val="none"/>
          <w:lang w:val="en-US" w:eastAsia="zh-CN"/>
        </w:rPr>
        <w:t xml:space="preserve">九</w:t>
      </w:r>
      <w:r>
        <w:rPr>
          <w:rFonts w:hint="eastAsia" w:ascii="宋体" w:hAnsi="宋体" w:eastAsia="宋体" w:cs="宋体"/>
          <w:color w:val="000000"/>
          <w:sz w:val="32"/>
          <w:szCs w:val="22"/>
          <w:highlight w:val="none"/>
        </w:rPr>
        <w:t xml:space="preserve">、类似项目业绩一览表</w:t>
      </w:r>
      <w:r>
        <w:rPr>
          <w:rFonts w:hint="eastAsia" w:ascii="宋体" w:hAnsi="宋体" w:eastAsia="宋体" w:cs="宋体"/>
          <w:color w:val="000000"/>
          <w:sz w:val="32"/>
          <w:szCs w:val="22"/>
          <w:highlight w:val="none"/>
        </w:rPr>
      </w:r>
      <w:r/>
    </w:p>
    <w:p>
      <w:pPr>
        <w:pStyle w:val="657"/>
        <w:jc w:val="center"/>
        <w:spacing w:before="312" w:after="312"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类似项目业绩一览表</w:t>
      </w:r>
      <w:r>
        <w:rPr>
          <w:rFonts w:hint="eastAsia" w:ascii="宋体" w:hAnsi="宋体" w:eastAsia="宋体" w:cs="宋体"/>
          <w:b/>
          <w:color w:val="000000"/>
          <w:sz w:val="32"/>
          <w:szCs w:val="32"/>
          <w:highlight w:val="none"/>
        </w:rPr>
      </w:r>
      <w:r/>
    </w:p>
    <w:tbl>
      <w:tblPr>
        <w:tblW w:w="4998" w:type="pct"/>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4"/>
        <w:gridCol w:w="2861"/>
        <w:gridCol w:w="2500"/>
        <w:gridCol w:w="1591"/>
        <w:gridCol w:w="1616"/>
      </w:tblGrid>
      <w:tr>
        <w:trPr>
          <w:trHeight w:val="753"/>
        </w:trPr>
        <w:tc>
          <w:tcPr>
            <w:tcW w:w="607" w:type="dxa"/>
            <w:vAlign w:val="center"/>
            <w:textDirection w:val="lrTb"/>
            <w:noWrap w:val="false"/>
          </w:tcPr>
          <w:p>
            <w:pPr>
              <w:pStyle w:val="67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67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281" w:type="dxa"/>
            <w:vAlign w:val="center"/>
            <w:textDirection w:val="lrTb"/>
            <w:noWrap w:val="false"/>
          </w:tcPr>
          <w:p>
            <w:pPr>
              <w:pStyle w:val="67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815" w:type="dxa"/>
            <w:vAlign w:val="center"/>
            <w:textDirection w:val="lrTb"/>
            <w:noWrap w:val="false"/>
          </w:tcPr>
          <w:p>
            <w:pPr>
              <w:pStyle w:val="67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67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607"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6"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657"/>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657"/>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后附：按评分标准要求提供类似合同业绩，表格不够自行添加。</w:t>
      </w:r>
      <w:r>
        <w:rPr>
          <w:rFonts w:hint="eastAsia" w:ascii="宋体" w:hAnsi="宋体" w:eastAsia="宋体" w:cs="宋体"/>
          <w:color w:val="000000"/>
          <w:sz w:val="24"/>
          <w:highlight w:val="none"/>
        </w:rPr>
      </w:r>
      <w:r/>
    </w:p>
    <w:p>
      <w:pPr>
        <w:pStyle w:val="657"/>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ind w:firstLine="5040"/>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657"/>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657"/>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57"/>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57"/>
        <w:spacing w:line="360" w:lineRule="auto"/>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lang w:val="en-US" w:eastAsia="zh-CN"/>
        </w:rPr>
        <w:t xml:space="preserve">二十</w:t>
      </w:r>
      <w:r>
        <w:rPr>
          <w:rFonts w:hint="eastAsia" w:ascii="宋体" w:hAnsi="宋体" w:eastAsia="宋体" w:cs="宋体"/>
          <w:color w:val="000000"/>
          <w:sz w:val="32"/>
          <w:szCs w:val="22"/>
          <w:highlight w:val="none"/>
        </w:rPr>
        <w:t xml:space="preserve">、</w:t>
      </w:r>
      <w:bookmarkEnd w:id="173"/>
      <w:r/>
      <w:bookmarkEnd w:id="174"/>
      <w:r>
        <w:rPr>
          <w:rFonts w:hint="eastAsia" w:ascii="宋体" w:hAnsi="宋体" w:eastAsia="宋体" w:cs="宋体"/>
          <w:color w:val="000000"/>
          <w:sz w:val="32"/>
          <w:szCs w:val="22"/>
          <w:highlight w:val="none"/>
        </w:rPr>
        <w:t xml:space="preserve">项目需求响应</w:t>
      </w:r>
      <w:r>
        <w:rPr>
          <w:rFonts w:hint="eastAsia" w:ascii="宋体" w:hAnsi="宋体" w:eastAsia="宋体" w:cs="宋体"/>
          <w:color w:val="000000"/>
          <w:sz w:val="32"/>
          <w:szCs w:val="22"/>
          <w:highlight w:val="none"/>
        </w:rPr>
      </w:r>
      <w:r/>
    </w:p>
    <w:p>
      <w:pPr>
        <w:pStyle w:val="668"/>
        <w:ind w:firstLine="0"/>
        <w:jc w:val="center"/>
        <w:spacing w:line="360" w:lineRule="auto"/>
        <w:rPr>
          <w:rFonts w:hint="eastAsia" w:ascii="宋体" w:hAnsi="宋体" w:eastAsia="宋体" w:cs="宋体"/>
          <w:b/>
          <w:bCs/>
          <w:color w:val="000000"/>
          <w:szCs w:val="32"/>
          <w:highlight w:val="none"/>
        </w:rPr>
      </w:pPr>
      <w:r>
        <w:rPr>
          <w:rFonts w:hint="eastAsia" w:ascii="宋体" w:hAnsi="宋体" w:eastAsia="宋体" w:cs="宋体"/>
          <w:b/>
          <w:bCs/>
          <w:color w:val="000000"/>
          <w:szCs w:val="32"/>
          <w:highlight w:val="none"/>
        </w:rPr>
      </w:r>
      <w:r/>
    </w:p>
    <w:p>
      <w:pPr>
        <w:pStyle w:val="67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项目需求响应</w:t>
      </w:r>
      <w:r>
        <w:rPr>
          <w:rFonts w:hint="eastAsia" w:ascii="宋体" w:hAnsi="宋体" w:eastAsia="宋体" w:cs="宋体"/>
          <w:b/>
          <w:bCs/>
          <w:color w:val="000000"/>
          <w:sz w:val="32"/>
          <w:szCs w:val="32"/>
          <w:highlight w:val="none"/>
        </w:rPr>
      </w:r>
      <w:r/>
    </w:p>
    <w:p>
      <w:pPr>
        <w:pStyle w:val="67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（请按“项目需求”要求及服务内容自行填写）</w:t>
      </w:r>
      <w:r>
        <w:rPr>
          <w:rFonts w:hint="eastAsia" w:ascii="宋体" w:hAnsi="宋体" w:eastAsia="宋体" w:cs="宋体"/>
          <w:color w:val="000000"/>
          <w:sz w:val="24"/>
          <w:szCs w:val="24"/>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6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657"/>
        <w:spacing w:line="360" w:lineRule="auto"/>
        <w:rPr>
          <w:rFonts w:hint="eastAsia" w:ascii="宋体" w:hAnsi="宋体" w:eastAsia="宋体" w:cs="宋体"/>
          <w:color w:val="000000"/>
          <w:sz w:val="28"/>
          <w:highlight w:val="none"/>
        </w:rPr>
      </w:pPr>
      <w:r/>
      <w:bookmarkStart w:id="175" w:name="_Toc31511"/>
      <w:r/>
      <w:bookmarkStart w:id="176" w:name="_Toc11507"/>
      <w:r/>
      <w:bookmarkStart w:id="177" w:name="_Toc29886"/>
      <w:r/>
      <w:bookmarkStart w:id="178" w:name="_Toc24229"/>
      <w:r/>
      <w:bookmarkStart w:id="179" w:name="_Toc7264"/>
      <w:r>
        <w:rPr>
          <w:rFonts w:hint="eastAsia" w:ascii="宋体" w:hAnsi="宋体" w:eastAsia="宋体" w:cs="宋体"/>
          <w:color w:val="000000"/>
          <w:sz w:val="32"/>
          <w:szCs w:val="22"/>
          <w:highlight w:val="none"/>
          <w:lang w:val="en-US" w:eastAsia="zh-CN"/>
        </w:rPr>
        <w:t xml:space="preserve">二十一</w:t>
      </w:r>
      <w:r>
        <w:rPr>
          <w:rFonts w:hint="eastAsia" w:ascii="宋体" w:hAnsi="宋体" w:eastAsia="宋体" w:cs="宋体"/>
          <w:color w:val="000000"/>
          <w:sz w:val="32"/>
          <w:szCs w:val="22"/>
          <w:highlight w:val="none"/>
        </w:rPr>
        <w:t xml:space="preserve">、其他材料</w:t>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670"/>
        <w:ind w:firstLine="480"/>
        <w:jc w:val="center"/>
        <w:spacing w:line="360" w:lineRule="auto"/>
        <w:rPr>
          <w:rFonts w:hint="eastAsia" w:ascii="宋体" w:hAnsi="宋体" w:eastAsia="宋体" w:cs="宋体"/>
          <w:color w:val="000000"/>
          <w:sz w:val="24"/>
          <w:szCs w:val="24"/>
          <w:highlight w:val="none"/>
        </w:rPr>
      </w:pPr>
      <w:r/>
      <w:bookmarkStart w:id="180" w:name="_Toc15866"/>
      <w:r/>
      <w:bookmarkStart w:id="181" w:name="_Toc4695"/>
      <w:r/>
      <w:bookmarkStart w:id="182" w:name="_Toc11717"/>
      <w:r/>
      <w:bookmarkStart w:id="183" w:name="_Toc11517_WPSOffice_Level1"/>
      <w:r>
        <w:rPr>
          <w:rFonts w:hint="eastAsia" w:ascii="宋体" w:hAnsi="宋体" w:eastAsia="宋体" w:cs="宋体"/>
          <w:color w:val="000000"/>
          <w:sz w:val="24"/>
          <w:szCs w:val="24"/>
          <w:highlight w:val="none"/>
        </w:rPr>
        <w:t xml:space="preserve">（供应商认为有必要提供的材料</w:t>
      </w:r>
      <w:bookmarkEnd w:id="180"/>
      <w:r/>
      <w:bookmarkEnd w:id="181"/>
      <w:r/>
      <w:bookmarkEnd w:id="182"/>
      <w:r/>
      <w:bookmarkEnd w:id="1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7"/>
        <w:spacing w:line="360" w:lineRule="auto"/>
        <w:rPr>
          <w:rFonts w:hint="eastAsia" w:ascii="宋体" w:hAnsi="宋体" w:eastAsia="宋体" w:cs="宋体"/>
          <w:color w:val="000000"/>
          <w:sz w:val="24"/>
          <w:highlight w:val="none"/>
        </w:rPr>
      </w:pPr>
      <w:r/>
      <w:bookmarkEnd w:id="163"/>
      <w:r/>
      <w:bookmarkEnd w:id="164"/>
      <w:r/>
      <w:bookmarkEnd w:id="165"/>
      <w:r/>
      <w:bookmarkEnd w:id="166"/>
      <w:r/>
      <w:bookmarkEnd w:id="167"/>
      <w:r/>
      <w:bookmarkEnd w:id="168"/>
      <w:r/>
      <w:bookmarkEnd w:id="169"/>
      <w:r/>
      <w:bookmarkEnd w:id="170"/>
      <w:r>
        <w:rPr>
          <w:rFonts w:hint="eastAsia" w:ascii="宋体" w:hAnsi="宋体" w:eastAsia="宋体" w:cs="宋体"/>
          <w:color w:val="000000"/>
          <w:sz w:val="24"/>
          <w:highlight w:val="none"/>
        </w:rPr>
      </w:r>
      <w:r/>
    </w:p>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roid Sans Fallback">
    <w:panose1 w:val="020B0502000000000001"/>
  </w:font>
  <w:font w:name="Cambria">
    <w:panose1 w:val="02040503050406030204"/>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tabs>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6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6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both"/>
      <w:tabs>
        <w:tab w:val="center" w:pos="4153" w:leader="none"/>
        <w:tab w:val="right" w:pos="8306" w:leader="none"/>
      </w:tabs>
      <w:rPr>
        <w:rFonts w:hint="eastAsia"/>
      </w:rPr>
    </w:pPr>
    <w:r>
      <w:rPr>
        <w:rFonts w:hint="eastAsia"/>
        <w:lang w:eastAsia="zh-CN"/>
      </w:rPr>
      <w:t xml:space="preserve">江苏港策建筑科技有限公司</w:t>
    </w:r>
    <w:r>
      <w:rPr>
        <w:rFonts w:hint="eastAsia"/>
      </w:rPr>
      <w:t xml:space="preserve">                                                                      竞争性磋商文件</w:t>
    </w: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57"/>
    <w:link w:val="657"/>
    <w:qFormat/>
    <w:pPr>
      <w:jc w:val="both"/>
      <w:widowControl w:val="off"/>
    </w:pPr>
    <w:rPr>
      <w:sz w:val="21"/>
      <w:szCs w:val="24"/>
      <w:lang w:val="en-US" w:eastAsia="zh-CN" w:bidi="ar-SA"/>
    </w:rPr>
  </w:style>
  <w:style w:type="paragraph" w:styleId="658">
    <w:name w:val="标题 1"/>
    <w:basedOn w:val="664"/>
    <w:next w:val="664"/>
    <w:link w:val="657"/>
    <w:qFormat/>
    <w:pPr>
      <w:keepNext/>
      <w:outlineLvl w:val="0"/>
    </w:pPr>
    <w:rPr>
      <w:rFonts w:ascii="楷体_GB2312" w:eastAsia="楷体_GB2312"/>
      <w:sz w:val="28"/>
      <w:szCs w:val="20"/>
    </w:rPr>
  </w:style>
  <w:style w:type="paragraph" w:styleId="659">
    <w:name w:val="标题 2"/>
    <w:basedOn w:val="657"/>
    <w:next w:val="657"/>
    <w:link w:val="657"/>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outlineLvl w:val="1"/>
    </w:pPr>
    <w:rPr>
      <w:rFonts w:hint="eastAsia" w:ascii="宋体" w:hAnsi="宋体" w:eastAsia="宋体" w:cs="宋体"/>
      <w:b w:val="0"/>
      <w:bCs w:val="0"/>
      <w:sz w:val="24"/>
      <w:szCs w:val="24"/>
      <w:lang w:val="en-US" w:eastAsia="zh-CN" w:bidi="ar"/>
    </w:rPr>
  </w:style>
  <w:style w:type="paragraph" w:styleId="660">
    <w:name w:val="标题 3"/>
    <w:basedOn w:val="657"/>
    <w:next w:val="657"/>
    <w:link w:val="657"/>
    <w:uiPriority w:val="9"/>
    <w:unhideWhenUsed/>
    <w:qFormat/>
    <w:pPr>
      <w:keepLines/>
      <w:keepNext/>
      <w:spacing w:before="320" w:after="200"/>
      <w:outlineLvl w:val="2"/>
    </w:pPr>
    <w:rPr>
      <w:rFonts w:ascii="Arial" w:hAnsi="Arial" w:eastAsia="Arial" w:cs="Arial"/>
      <w:sz w:val="30"/>
      <w:szCs w:val="30"/>
    </w:rPr>
  </w:style>
  <w:style w:type="paragraph" w:styleId="661">
    <w:name w:val="标题 4"/>
    <w:basedOn w:val="657"/>
    <w:next w:val="657"/>
    <w:link w:val="657"/>
    <w:qFormat/>
    <w:pPr>
      <w:keepLines/>
      <w:keepNext/>
      <w:spacing w:before="280" w:after="290" w:line="376" w:lineRule="auto"/>
      <w:outlineLvl w:val="3"/>
    </w:pPr>
    <w:rPr>
      <w:rFonts w:ascii="Arial" w:hAnsi="Arial" w:eastAsia="黑体"/>
      <w:bCs/>
      <w:sz w:val="28"/>
      <w:szCs w:val="28"/>
    </w:rPr>
  </w:style>
  <w:style w:type="character" w:styleId="662">
    <w:name w:val="默认段落字体"/>
    <w:next w:val="662"/>
    <w:link w:val="657"/>
    <w:semiHidden/>
  </w:style>
  <w:style w:type="table" w:styleId="663">
    <w:name w:val="普通表格"/>
    <w:next w:val="663"/>
    <w:link w:val="657"/>
    <w:semiHidden/>
    <w:tblPr/>
  </w:style>
  <w:style w:type="paragraph" w:styleId="664">
    <w:name w:val="文本块"/>
    <w:basedOn w:val="657"/>
    <w:next w:val="664"/>
    <w:link w:val="657"/>
    <w:uiPriority w:val="6"/>
    <w:qFormat/>
    <w:pPr>
      <w:ind w:left="256" w:right="6" w:firstLine="624"/>
    </w:pPr>
    <w:rPr>
      <w:rFonts w:eastAsia="仿宋"/>
      <w:sz w:val="28"/>
      <w:szCs w:val="20"/>
    </w:rPr>
  </w:style>
  <w:style w:type="paragraph" w:styleId="665">
    <w:name w:val="正文缩进"/>
    <w:basedOn w:val="657"/>
    <w:next w:val="665"/>
    <w:link w:val="657"/>
    <w:qFormat/>
    <w:pPr>
      <w:ind w:firstLine="420"/>
    </w:pPr>
    <w:rPr>
      <w:szCs w:val="20"/>
    </w:rPr>
  </w:style>
  <w:style w:type="paragraph" w:styleId="666">
    <w:name w:val="批注文字"/>
    <w:basedOn w:val="657"/>
    <w:next w:val="666"/>
    <w:link w:val="657"/>
    <w:pPr>
      <w:jc w:val="left"/>
    </w:pPr>
  </w:style>
  <w:style w:type="paragraph" w:styleId="667">
    <w:name w:val="正文文本"/>
    <w:basedOn w:val="657"/>
    <w:next w:val="667"/>
    <w:link w:val="657"/>
    <w:qFormat/>
    <w:rPr>
      <w:rFonts w:ascii="楷体_GB2312" w:hAnsi="Arial" w:eastAsia="楷体_GB2312"/>
      <w:sz w:val="28"/>
      <w:szCs w:val="20"/>
    </w:rPr>
  </w:style>
  <w:style w:type="paragraph" w:styleId="668">
    <w:name w:val="正文文本缩进"/>
    <w:basedOn w:val="657"/>
    <w:next w:val="669"/>
    <w:link w:val="657"/>
    <w:qFormat/>
    <w:pPr>
      <w:ind w:firstLine="645"/>
    </w:pPr>
    <w:rPr>
      <w:rFonts w:ascii="楷体_GB2312" w:eastAsia="楷体_GB2312"/>
      <w:sz w:val="32"/>
      <w:szCs w:val="20"/>
    </w:rPr>
  </w:style>
  <w:style w:type="paragraph" w:styleId="669">
    <w:name w:val="寄信人地址"/>
    <w:basedOn w:val="657"/>
    <w:next w:val="669"/>
    <w:link w:val="657"/>
    <w:uiPriority w:val="99"/>
    <w:qFormat/>
    <w:rPr>
      <w:rFonts w:ascii="Arial" w:hAnsi="Arial"/>
    </w:rPr>
  </w:style>
  <w:style w:type="paragraph" w:styleId="670">
    <w:name w:val="纯文本"/>
    <w:basedOn w:val="657"/>
    <w:next w:val="665"/>
    <w:link w:val="657"/>
    <w:qFormat/>
    <w:rPr>
      <w:rFonts w:ascii="宋体" w:hAnsi="Courier New"/>
      <w:szCs w:val="20"/>
    </w:rPr>
  </w:style>
  <w:style w:type="paragraph" w:styleId="671">
    <w:name w:val="日期"/>
    <w:basedOn w:val="657"/>
    <w:next w:val="657"/>
    <w:link w:val="657"/>
    <w:qFormat/>
    <w:rPr>
      <w:sz w:val="24"/>
      <w:szCs w:val="20"/>
    </w:rPr>
  </w:style>
  <w:style w:type="paragraph" w:styleId="672">
    <w:name w:val="页脚"/>
    <w:basedOn w:val="657"/>
    <w:next w:val="672"/>
    <w:link w:val="657"/>
    <w:qFormat/>
    <w:pPr>
      <w:jc w:val="left"/>
      <w:tabs>
        <w:tab w:val="center" w:pos="4153" w:leader="none"/>
        <w:tab w:val="right" w:pos="8306" w:leader="none"/>
      </w:tabs>
    </w:pPr>
    <w:rPr>
      <w:sz w:val="18"/>
      <w:szCs w:val="20"/>
    </w:rPr>
  </w:style>
  <w:style w:type="paragraph" w:styleId="673">
    <w:name w:val="页眉"/>
    <w:basedOn w:val="657"/>
    <w:next w:val="674"/>
    <w:link w:val="657"/>
    <w:qFormat/>
    <w:pPr>
      <w:jc w:val="center"/>
      <w:tabs>
        <w:tab w:val="center" w:pos="4153" w:leader="none"/>
        <w:tab w:val="right" w:pos="8306" w:leader="none"/>
      </w:tabs>
      <w:pBdr>
        <w:bottom w:val="single" w:color="000000" w:sz="6" w:space="1"/>
      </w:pBdr>
    </w:pPr>
    <w:rPr>
      <w:sz w:val="18"/>
      <w:szCs w:val="18"/>
    </w:rPr>
  </w:style>
  <w:style w:type="paragraph" w:styleId="674">
    <w:name w:val="Quote1"/>
    <w:basedOn w:val="657"/>
    <w:next w:val="657"/>
    <w:link w:val="657"/>
    <w:uiPriority w:val="99"/>
    <w:qFormat/>
    <w:pPr>
      <w:ind w:left="864" w:right="864"/>
      <w:jc w:val="center"/>
      <w:spacing w:before="200" w:after="160"/>
      <w:widowControl/>
    </w:pPr>
    <w:rPr>
      <w:rFonts w:ascii="宋体"/>
      <w:i/>
      <w:color w:val="404040"/>
    </w:rPr>
  </w:style>
  <w:style w:type="paragraph" w:styleId="675">
    <w:name w:val="目录 1"/>
    <w:basedOn w:val="657"/>
    <w:next w:val="657"/>
    <w:link w:val="657"/>
  </w:style>
  <w:style w:type="paragraph" w:styleId="676">
    <w:name w:val="副标题"/>
    <w:basedOn w:val="657"/>
    <w:next w:val="657"/>
    <w:link w:val="657"/>
    <w:qFormat/>
    <w:pPr>
      <w:jc w:val="center"/>
      <w:spacing w:before="240" w:after="60" w:line="312" w:lineRule="auto"/>
      <w:outlineLvl w:val="1"/>
    </w:pPr>
    <w:rPr>
      <w:rFonts w:ascii="Cambria" w:hAnsi="Cambria"/>
      <w:b/>
      <w:bCs/>
      <w:sz w:val="32"/>
      <w:szCs w:val="32"/>
    </w:rPr>
  </w:style>
  <w:style w:type="paragraph" w:styleId="677">
    <w:name w:val="HTML 预设格式"/>
    <w:basedOn w:val="657"/>
    <w:next w:val="677"/>
    <w:link w:val="6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678">
    <w:name w:val="普通(网站)"/>
    <w:basedOn w:val="657"/>
    <w:next w:val="678"/>
    <w:link w:val="657"/>
    <w:unhideWhenUsed/>
    <w:qFormat/>
    <w:pPr>
      <w:jc w:val="left"/>
      <w:spacing w:before="100" w:beforeAutospacing="1" w:after="100" w:afterAutospacing="1"/>
      <w:widowControl/>
    </w:pPr>
    <w:rPr>
      <w:rFonts w:ascii="宋体" w:hAnsi="宋体" w:cs="宋体"/>
      <w:sz w:val="24"/>
    </w:rPr>
  </w:style>
  <w:style w:type="paragraph" w:styleId="679">
    <w:name w:val="标题"/>
    <w:basedOn w:val="657"/>
    <w:next w:val="667"/>
    <w:link w:val="657"/>
    <w:qFormat/>
    <w:pPr>
      <w:jc w:val="center"/>
      <w:spacing w:before="240" w:after="60" w:line="420" w:lineRule="atLeast"/>
      <w:outlineLvl w:val="0"/>
    </w:pPr>
    <w:rPr>
      <w:rFonts w:ascii="Arial" w:hAnsi="Arial"/>
      <w:b/>
      <w:sz w:val="32"/>
      <w:szCs w:val="20"/>
    </w:rPr>
  </w:style>
  <w:style w:type="paragraph" w:styleId="680">
    <w:name w:val="正文首行缩进"/>
    <w:basedOn w:val="667"/>
    <w:next w:val="680"/>
    <w:link w:val="657"/>
    <w:uiPriority w:val="99"/>
    <w:unhideWhenUsed/>
    <w:qFormat/>
    <w:pPr>
      <w:ind w:firstLine="420"/>
    </w:pPr>
  </w:style>
  <w:style w:type="table" w:styleId="681">
    <w:name w:val="网格型"/>
    <w:basedOn w:val="663"/>
    <w:next w:val="681"/>
    <w:link w:val="657"/>
    <w:qFormat/>
    <w:pPr>
      <w:jc w:val="both"/>
      <w:widowControl w:val="off"/>
    </w:pPr>
    <w:tblPr/>
  </w:style>
  <w:style w:type="character" w:styleId="682">
    <w:name w:val="要点"/>
    <w:next w:val="682"/>
    <w:link w:val="657"/>
    <w:qFormat/>
    <w:rPr>
      <w:b/>
      <w:bCs/>
    </w:rPr>
  </w:style>
  <w:style w:type="character" w:styleId="683">
    <w:name w:val="已访问的超链接"/>
    <w:next w:val="683"/>
    <w:link w:val="657"/>
    <w:rPr>
      <w:color w:val="800080"/>
      <w:u w:val="none"/>
    </w:rPr>
  </w:style>
  <w:style w:type="character" w:styleId="684">
    <w:name w:val="HTML 定义"/>
    <w:next w:val="684"/>
    <w:link w:val="657"/>
    <w:rPr>
      <w:b w:val="0"/>
      <w:bCs w:val="0"/>
      <w:i w:val="0"/>
      <w:iCs w:val="0"/>
    </w:rPr>
  </w:style>
  <w:style w:type="character" w:styleId="685">
    <w:name w:val="HTML 打字机"/>
    <w:next w:val="685"/>
    <w:link w:val="657"/>
    <w:rPr>
      <w:rFonts w:ascii="monospace" w:hAnsi="monospace" w:eastAsia="monospace" w:cs="monospace"/>
      <w:sz w:val="20"/>
    </w:rPr>
  </w:style>
  <w:style w:type="character" w:styleId="686">
    <w:name w:val="HTML 缩写"/>
    <w:next w:val="686"/>
    <w:link w:val="657"/>
  </w:style>
  <w:style w:type="character" w:styleId="687">
    <w:name w:val="HTML 变量"/>
    <w:next w:val="687"/>
    <w:link w:val="657"/>
    <w:rPr>
      <w:b w:val="0"/>
      <w:bCs w:val="0"/>
      <w:i w:val="0"/>
      <w:iCs w:val="0"/>
    </w:rPr>
  </w:style>
  <w:style w:type="character" w:styleId="688">
    <w:name w:val="超链接"/>
    <w:next w:val="688"/>
    <w:link w:val="657"/>
    <w:uiPriority w:val="99"/>
    <w:rPr>
      <w:color w:val="0000ff"/>
      <w:u w:val="none"/>
    </w:rPr>
  </w:style>
  <w:style w:type="character" w:styleId="689">
    <w:name w:val="HTML 代码"/>
    <w:next w:val="689"/>
    <w:link w:val="657"/>
    <w:rPr>
      <w:rFonts w:ascii="monospace" w:hAnsi="monospace" w:eastAsia="monospace" w:cs="monospace"/>
      <w:b w:val="0"/>
      <w:bCs w:val="0"/>
      <w:i w:val="0"/>
      <w:iCs w:val="0"/>
      <w:sz w:val="20"/>
    </w:rPr>
  </w:style>
  <w:style w:type="character" w:styleId="690">
    <w:name w:val="批注引用"/>
    <w:next w:val="690"/>
    <w:link w:val="657"/>
    <w:qFormat/>
    <w:rPr>
      <w:sz w:val="21"/>
      <w:szCs w:val="21"/>
    </w:rPr>
  </w:style>
  <w:style w:type="character" w:styleId="691">
    <w:name w:val="HTML 引文"/>
    <w:next w:val="691"/>
    <w:link w:val="657"/>
    <w:rPr>
      <w:b w:val="0"/>
      <w:bCs w:val="0"/>
      <w:i w:val="0"/>
      <w:iCs w:val="0"/>
    </w:rPr>
  </w:style>
  <w:style w:type="character" w:styleId="692">
    <w:name w:val="HTML 键盘"/>
    <w:next w:val="692"/>
    <w:link w:val="657"/>
    <w:rPr>
      <w:rFonts w:ascii="monospace" w:hAnsi="monospace" w:eastAsia="monospace" w:cs="monospace"/>
      <w:sz w:val="20"/>
    </w:rPr>
  </w:style>
  <w:style w:type="character" w:styleId="693">
    <w:name w:val="HTML 样本"/>
    <w:next w:val="693"/>
    <w:link w:val="657"/>
    <w:rPr>
      <w:rFonts w:ascii="monospace" w:hAnsi="monospace" w:eastAsia="monospace" w:cs="monospace"/>
    </w:rPr>
  </w:style>
  <w:style w:type="paragraph" w:styleId="694">
    <w:name w:val="Default"/>
    <w:next w:val="694"/>
    <w:link w:val="657"/>
    <w:qFormat/>
    <w:pPr>
      <w:widowControl w:val="off"/>
    </w:pPr>
    <w:rPr>
      <w:rFonts w:ascii="宋体" w:cs="宋体"/>
      <w:color w:val="000000"/>
      <w:sz w:val="24"/>
      <w:szCs w:val="24"/>
      <w:lang w:val="en-US" w:eastAsia="zh-CN" w:bidi="ar-SA"/>
    </w:rPr>
  </w:style>
  <w:style w:type="paragraph" w:styleId="695">
    <w:name w:val="Fließtext"/>
    <w:basedOn w:val="657"/>
    <w:next w:val="695"/>
    <w:link w:val="657"/>
    <w:qFormat/>
    <w:rPr>
      <w:szCs w:val="20"/>
    </w:rPr>
  </w:style>
  <w:style w:type="paragraph" w:styleId="696">
    <w:name w:val="正文文本 21"/>
    <w:basedOn w:val="657"/>
    <w:next w:val="696"/>
    <w:link w:val="657"/>
    <w:qFormat/>
    <w:pPr>
      <w:jc w:val="center"/>
      <w:widowControl/>
    </w:pPr>
    <w:rPr>
      <w:rFonts w:ascii="楷体_GB2312" w:hAnsi="Times New Roman" w:eastAsia="楷体_GB2312"/>
      <w:sz w:val="28"/>
      <w:szCs w:val="28"/>
      <w:lang w:val="en-US" w:eastAsia="en-US"/>
    </w:rPr>
  </w:style>
  <w:style w:type="character" w:styleId="697">
    <w:name w:val="NormalCharacter1"/>
    <w:next w:val="697"/>
    <w:link w:val="657"/>
    <w:qFormat/>
    <w:rPr>
      <w:sz w:val="21"/>
      <w:szCs w:val="24"/>
      <w:lang w:val="en-US" w:eastAsia="zh-CN" w:bidi="ar-SA"/>
    </w:rPr>
  </w:style>
  <w:style w:type="paragraph" w:styleId="698">
    <w:name w:val="首行缩进"/>
    <w:basedOn w:val="657"/>
    <w:next w:val="698"/>
    <w:link w:val="657"/>
    <w:qFormat/>
    <w:pPr>
      <w:ind w:firstLine="480"/>
    </w:pPr>
    <w:rPr>
      <w:lang w:val="zh-CN"/>
    </w:rPr>
  </w:style>
  <w:style w:type="paragraph" w:styleId="699">
    <w:name w:val="_Style 3"/>
    <w:next w:val="699"/>
    <w:link w:val="657"/>
    <w:uiPriority w:val="1"/>
    <w:qFormat/>
    <w:pPr>
      <w:jc w:val="both"/>
      <w:widowControl w:val="off"/>
    </w:pPr>
    <w:rPr>
      <w:sz w:val="21"/>
      <w:szCs w:val="22"/>
      <w:lang w:val="en-US" w:eastAsia="zh-CN" w:bidi="ar-SA"/>
    </w:rPr>
  </w:style>
  <w:style w:type="paragraph" w:styleId="700">
    <w:name w:val="正文1"/>
    <w:basedOn w:val="701"/>
    <w:next w:val="700"/>
    <w:link w:val="657"/>
    <w:qFormat/>
    <w:pPr>
      <w:jc w:val="both"/>
    </w:pPr>
    <w:rPr>
      <w:sz w:val="21"/>
      <w:szCs w:val="21"/>
      <w:lang w:val="en-US" w:eastAsia="zh-CN" w:bidi="ar-SA"/>
    </w:rPr>
  </w:style>
  <w:style w:type="paragraph" w:styleId="701">
    <w:name w:val="正文缩进1"/>
    <w:basedOn w:val="657"/>
    <w:next w:val="701"/>
    <w:link w:val="657"/>
    <w:qFormat/>
    <w:pPr>
      <w:ind w:firstLine="420"/>
      <w:spacing w:line="360" w:lineRule="atLeast"/>
    </w:pPr>
    <w:rPr>
      <w:szCs w:val="20"/>
    </w:rPr>
  </w:style>
  <w:style w:type="paragraph" w:styleId="702">
    <w:name w:val="Table Paragraph"/>
    <w:basedOn w:val="657"/>
    <w:next w:val="702"/>
    <w:link w:val="657"/>
    <w:uiPriority w:val="99"/>
    <w:qFormat/>
    <w:pPr>
      <w:jc w:val="left"/>
    </w:pPr>
    <w:rPr>
      <w:rFonts w:ascii="Droid Sans Fallback" w:hAnsi="Droid Sans Fallback" w:eastAsia="楷体_GB2312" w:cs="Droid Sans Fallback"/>
      <w:sz w:val="22"/>
      <w:szCs w:val="22"/>
      <w:lang w:eastAsia="en-US"/>
    </w:rPr>
  </w:style>
  <w:style w:type="paragraph" w:styleId="703">
    <w:name w:val="WPSOffice手动目录 1"/>
    <w:next w:val="703"/>
    <w:link w:val="657"/>
    <w:rPr>
      <w:lang w:val="en-US" w:eastAsia="zh-CN" w:bidi="ar-SA"/>
    </w:rPr>
  </w:style>
  <w:style w:type="paragraph" w:styleId="704">
    <w:name w:val="Table Text"/>
    <w:next w:val="704"/>
    <w:link w:val="657"/>
    <w:pPr>
      <w:jc w:val="center"/>
      <w:spacing w:before="143" w:after="80"/>
    </w:pPr>
    <w:rPr>
      <w:rFonts w:ascii="仿宋_GB2312" w:hAnsi="宋体" w:eastAsia="仿宋_GB2312"/>
      <w:sz w:val="24"/>
      <w:lang w:val="en-US" w:eastAsia="zh-CN" w:bidi="ar-SA"/>
    </w:rPr>
  </w:style>
  <w:style w:type="paragraph" w:styleId="705">
    <w:name w:val="Char"/>
    <w:basedOn w:val="657"/>
    <w:next w:val="705"/>
    <w:link w:val="657"/>
    <w:qFormat/>
    <w:pPr>
      <w:tabs>
        <w:tab w:val="left" w:pos="360" w:leader="none"/>
      </w:tabs>
    </w:pPr>
    <w:rPr>
      <w:sz w:val="24"/>
    </w:rPr>
  </w:style>
  <w:style w:type="paragraph" w:styleId="706">
    <w:name w:val="段"/>
    <w:next w:val="657"/>
    <w:link w:val="657"/>
    <w:qFormat/>
    <w:pPr>
      <w:ind w:firstLine="200"/>
      <w:jc w:val="both"/>
    </w:pPr>
    <w:rPr>
      <w:rFonts w:ascii="宋体" w:hAnsi="Calibri"/>
      <w:sz w:val="21"/>
      <w:lang w:val="en-US" w:eastAsia="zh-CN" w:bidi="ar-SA"/>
    </w:rPr>
  </w:style>
  <w:style w:type="paragraph" w:styleId="707">
    <w:name w:val="普通正文"/>
    <w:basedOn w:val="657"/>
    <w:next w:val="707"/>
    <w:link w:val="657"/>
    <w:pPr>
      <w:ind w:firstLine="480"/>
      <w:jc w:val="left"/>
      <w:spacing w:before="120" w:after="120" w:line="360" w:lineRule="auto"/>
    </w:pPr>
    <w:rPr>
      <w:rFonts w:ascii="Arial" w:hAnsi="Arial"/>
      <w:sz w:val="24"/>
    </w:rPr>
  </w:style>
  <w:style w:type="table" w:styleId="708">
    <w:name w:val="Table Normal"/>
    <w:next w:val="708"/>
    <w:link w:val="657"/>
    <w:unhideWhenUsed/>
    <w:qFormat/>
    <w:rPr>
      <w:lang w:val="en-US" w:eastAsia="zh-CN" w:bidi="ar-SA"/>
    </w:rPr>
    <w:tblPr/>
  </w:style>
  <w:style w:type="paragraph" w:styleId="709">
    <w:name w:val="Plain Text"/>
    <w:basedOn w:val="657"/>
    <w:next w:val="709"/>
    <w:link w:val="657"/>
    <w:qFormat/>
    <w:rPr>
      <w:rFonts w:ascii="宋体" w:hAnsi="Courier New"/>
      <w:sz w:val="20"/>
      <w:szCs w:val="21"/>
    </w:rPr>
  </w:style>
  <w:style w:type="character" w:styleId="710">
    <w:name w:val="hover"/>
    <w:next w:val="710"/>
    <w:link w:val="657"/>
    <w:rPr>
      <w:color w:val="5fb878"/>
    </w:rPr>
  </w:style>
  <w:style w:type="character" w:styleId="711">
    <w:name w:val="hover1"/>
    <w:next w:val="711"/>
    <w:link w:val="657"/>
    <w:rPr>
      <w:color w:val="5fb878"/>
    </w:rPr>
  </w:style>
  <w:style w:type="character" w:styleId="712">
    <w:name w:val="hover2"/>
    <w:next w:val="712"/>
    <w:link w:val="657"/>
    <w:rPr>
      <w:color w:val="ffffff"/>
    </w:rPr>
  </w:style>
  <w:style w:type="paragraph" w:styleId="713">
    <w:name w:val="标准正文"/>
    <w:basedOn w:val="657"/>
    <w:next w:val="713"/>
    <w:link w:val="657"/>
    <w:qFormat/>
    <w:pPr>
      <w:ind w:firstLine="200"/>
      <w:spacing w:line="360" w:lineRule="auto"/>
    </w:pPr>
    <w:rPr>
      <w:sz w:val="24"/>
    </w:rPr>
  </w:style>
  <w:style w:type="paragraph" w:styleId="714">
    <w:name w:val="*正文"/>
    <w:basedOn w:val="657"/>
    <w:next w:val="714"/>
    <w:link w:val="657"/>
    <w:qFormat/>
    <w:pPr>
      <w:ind w:firstLine="562"/>
    </w:pPr>
    <w:rPr>
      <w:rFonts w:ascii="宋体" w:hAnsi="宋体" w:eastAsia="宋体"/>
      <w:b/>
      <w:sz w:val="28"/>
      <w:szCs w:val="28"/>
    </w:rPr>
  </w:style>
  <w:style w:type="paragraph" w:styleId="715">
    <w:name w:val="List Paragraph"/>
    <w:basedOn w:val="657"/>
    <w:next w:val="715"/>
    <w:link w:val="657"/>
    <w:uiPriority w:val="34"/>
    <w:qFormat/>
    <w:pPr>
      <w:contextualSpacing/>
      <w:ind w:left="720"/>
    </w:pPr>
  </w:style>
  <w:style w:type="table" w:styleId="716">
    <w:name w:val="网格型1"/>
    <w:next w:val="716"/>
    <w:link w:val="657"/>
    <w:qFormat/>
    <w:pPr>
      <w:jc w:val="both"/>
      <w:widowControl w:val="off"/>
    </w:pPr>
    <w:rPr>
      <w:rFonts w:ascii="Times New Roman" w:hAnsi="Times New Roman" w:eastAsia="宋体" w:cs="Times New Roman"/>
      <w:sz w:val="20"/>
      <w:szCs w:val="20"/>
    </w:rPr>
    <w:tblPr/>
  </w:style>
  <w:style w:type="character" w:styleId="21168" w:default="1">
    <w:name w:val="Default Paragraph Font"/>
    <w:uiPriority w:val="1"/>
    <w:semiHidden/>
    <w:unhideWhenUsed/>
  </w:style>
  <w:style w:type="numbering" w:styleId="21169" w:default="1">
    <w:name w:val="No List"/>
    <w:uiPriority w:val="99"/>
    <w:semiHidden/>
    <w:unhideWhenUsed/>
  </w:style>
  <w:style w:type="table" w:styleId="2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张桂杰</cp:lastModifiedBy>
  <cp:revision>8</cp:revision>
  <dcterms:created xsi:type="dcterms:W3CDTF">2014-10-29T12:08:00Z</dcterms:created>
  <dcterms:modified xsi:type="dcterms:W3CDTF">2026-07-07T07:02:50Z</dcterms:modified>
</cp:coreProperties>
</file>