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52"/>
        </w:rPr>
        <w:t xml:space="preserve">南通市通州区城南社区卫生服务中心智能化预防接种门诊系统采购项目</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sz w:val="24"/>
        </w:rPr>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（资格后审）</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32"/>
        </w:rPr>
        <w:t xml:space="preserve"> </w:t>
      </w:r>
      <w:r>
        <w:rPr>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招标人：南通市通州区城南社区卫生服务中心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代理机构：南通聪晟项目管理有限公司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二○二六年六月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b/>
          <w:color w:val="000000"/>
          <w:sz w:val="36"/>
        </w:rPr>
        <w:t xml:space="preserve">目录</w:t>
      </w:r>
      <w:r>
        <w:rPr>
          <w:rFonts w:ascii="SimSun" w:hAnsi="SimSun" w:eastAsia="SimSun" w:cs="SimSun"/>
          <w:sz w:val="32"/>
        </w:rPr>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769" w:history="1">
        <w:r>
          <w:rPr>
            <w:rStyle w:val="814"/>
            <w:rFonts w:ascii="SimSun" w:hAnsi="SimSun" w:eastAsia="SimSun" w:cs="SimSun"/>
            <w:color w:val="000000"/>
            <w:sz w:val="26"/>
            <w:u w:val="single"/>
          </w:rPr>
          <w:t xml:space="preserve">第一章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招标公告</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477" w:history="1">
        <w:r>
          <w:rPr>
            <w:rStyle w:val="814"/>
            <w:rFonts w:ascii="SimSun" w:hAnsi="SimSun" w:eastAsia="SimSun" w:cs="SimSun"/>
            <w:color w:val="000000"/>
            <w:sz w:val="26"/>
            <w:u w:val="single"/>
          </w:rPr>
          <w:t xml:space="preserve">第二章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投标人须知</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6382" w:history="1">
        <w:r>
          <w:rPr>
            <w:rStyle w:val="814"/>
            <w:rFonts w:ascii="SimSun" w:hAnsi="SimSun" w:eastAsia="SimSun" w:cs="SimSun"/>
            <w:color w:val="000000"/>
            <w:sz w:val="26"/>
            <w:u w:val="single"/>
          </w:rPr>
          <w:t xml:space="preserve">第三章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项目需求</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760" w:history="1">
        <w:r>
          <w:rPr>
            <w:rStyle w:val="814"/>
            <w:rFonts w:ascii="SimSun" w:hAnsi="SimSun" w:eastAsia="SimSun" w:cs="SimSun"/>
            <w:color w:val="000000"/>
            <w:sz w:val="26"/>
            <w:u w:val="single"/>
          </w:rPr>
          <w:t xml:space="preserve">第四章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评审方法和程序</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894" w:history="1">
        <w:r>
          <w:rPr>
            <w:rStyle w:val="814"/>
            <w:rFonts w:ascii="SimSun" w:hAnsi="SimSun" w:eastAsia="SimSun" w:cs="SimSun"/>
            <w:color w:val="000000"/>
            <w:sz w:val="26"/>
            <w:u w:val="single"/>
          </w:rPr>
          <w:t xml:space="preserve">第五章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合同主要条款</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633" w:history="1">
        <w:r>
          <w:rPr>
            <w:rStyle w:val="814"/>
            <w:rFonts w:ascii="SimSun" w:hAnsi="SimSun" w:eastAsia="SimSun" w:cs="SimSun"/>
            <w:color w:val="000000"/>
            <w:sz w:val="26"/>
            <w:u w:val="single"/>
          </w:rPr>
          <w:t xml:space="preserve">第六章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合同授予</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012" w:history="1">
        <w:r>
          <w:rPr>
            <w:rStyle w:val="814"/>
            <w:rFonts w:ascii="SimSun" w:hAnsi="SimSun" w:eastAsia="SimSun" w:cs="SimSun"/>
            <w:color w:val="000000"/>
            <w:sz w:val="26"/>
            <w:u w:val="single"/>
          </w:rPr>
          <w:t xml:space="preserve">第七章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质疑与投诉</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84" w:history="1">
        <w:r>
          <w:rPr>
            <w:rStyle w:val="814"/>
            <w:rFonts w:ascii="SimSun" w:hAnsi="SimSun" w:eastAsia="SimSun" w:cs="SimSun"/>
            <w:color w:val="000000"/>
            <w:sz w:val="26"/>
            <w:u w:val="single"/>
          </w:rPr>
          <w:t xml:space="preserve">第八章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投标文件组成及格式</w:t>
          <w:tab/>
        </w:r>
      </w:hyperlink>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南通市通州区城南社区卫生服务中心智能化预防接种门诊系统采购项目 </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江苏政府采购网苏采云系统内</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highlight w:val="yellow"/>
          <w:u w:val="single"/>
        </w:rPr>
        <w:t xml:space="preserve">2026</w:t>
      </w:r>
      <w:r>
        <w:rPr>
          <w:rFonts w:ascii="SimSun" w:hAnsi="SimSun" w:eastAsia="SimSun" w:cs="SimSun"/>
          <w:color w:val="000000"/>
          <w:sz w:val="24"/>
          <w:highlight w:val="yellow"/>
          <w:u w:val="single"/>
        </w:rPr>
        <w:t xml:space="preserve">年</w:t>
      </w:r>
      <w:r>
        <w:rPr>
          <w:rFonts w:ascii="Times New Roman" w:hAnsi="Times New Roman" w:eastAsia="Times New Roman" w:cs="Times New Roman"/>
          <w:color w:val="000000"/>
          <w:sz w:val="24"/>
          <w:highlight w:val="yellow"/>
          <w:u w:val="single"/>
        </w:rPr>
        <w:t xml:space="preserve">8</w:t>
      </w:r>
      <w:r>
        <w:rPr>
          <w:rFonts w:ascii="SimSun" w:hAnsi="SimSun" w:eastAsia="SimSun" w:cs="SimSun"/>
          <w:color w:val="000000"/>
          <w:sz w:val="24"/>
          <w:highlight w:val="yellow"/>
          <w:u w:val="single"/>
        </w:rPr>
        <w:t xml:space="preserve">月</w:t>
      </w:r>
      <w:r>
        <w:rPr>
          <w:rFonts w:ascii="Times New Roman" w:hAnsi="Times New Roman" w:eastAsia="Times New Roman" w:cs="Times New Roman"/>
          <w:color w:val="000000"/>
          <w:sz w:val="24"/>
          <w:highlight w:val="yellow"/>
          <w:u w:val="single"/>
        </w:rPr>
        <w:t xml:space="preserve">3</w:t>
      </w:r>
      <w:r>
        <w:rPr>
          <w:rFonts w:ascii="SimSun" w:hAnsi="SimSun" w:eastAsia="SimSun" w:cs="SimSun"/>
          <w:color w:val="000000"/>
          <w:sz w:val="24"/>
          <w:highlight w:val="yellow"/>
          <w:u w:val="single"/>
        </w:rPr>
        <w:t xml:space="preserve">日</w:t>
      </w:r>
      <w:r>
        <w:rPr>
          <w:rFonts w:ascii="Times New Roman" w:hAnsi="Times New Roman" w:eastAsia="Times New Roman" w:cs="Times New Roman"/>
          <w:color w:val="000000"/>
          <w:sz w:val="24"/>
          <w:highlight w:val="yellow"/>
          <w:u w:val="single"/>
        </w:rPr>
        <w:t xml:space="preserve">9</w:t>
      </w:r>
      <w:r>
        <w:rPr>
          <w:rFonts w:ascii="SimSun" w:hAnsi="SimSun" w:eastAsia="SimSun" w:cs="SimSun"/>
          <w:color w:val="000000"/>
          <w:sz w:val="24"/>
          <w:highlight w:val="yellow"/>
          <w:u w:val="single"/>
        </w:rPr>
        <w:t xml:space="preserve">时</w:t>
      </w:r>
      <w:r>
        <w:rPr>
          <w:rFonts w:ascii="Times New Roman" w:hAnsi="Times New Roman" w:eastAsia="Times New Roman" w:cs="Times New Roman"/>
          <w:color w:val="000000"/>
          <w:sz w:val="24"/>
          <w:highlight w:val="yellow"/>
          <w:u w:val="single"/>
        </w:rPr>
        <w:t xml:space="preserve">00</w:t>
      </w:r>
      <w:r>
        <w:rPr>
          <w:rFonts w:ascii="SimSun" w:hAnsi="SimSun" w:eastAsia="SimSun" w:cs="SimSun"/>
          <w:color w:val="000000"/>
          <w:sz w:val="24"/>
          <w:highlight w:val="yellow"/>
          <w:u w:val="single"/>
        </w:rPr>
        <w:t xml:space="preserve">分</w:t>
      </w:r>
      <w:r>
        <w:rPr>
          <w:rFonts w:ascii="SimSun" w:hAnsi="SimSun" w:eastAsia="SimSun" w:cs="SimSun"/>
          <w:color w:val="000000"/>
          <w:sz w:val="24"/>
          <w:highlight w:val="yellow"/>
        </w:rPr>
        <w:t xml:space="preserve">（</w:t>
      </w:r>
      <w:r>
        <w:rPr>
          <w:rFonts w:ascii="SimSun" w:hAnsi="SimSun" w:eastAsia="SimSun" w:cs="SimSun"/>
          <w:color w:val="000000"/>
          <w:sz w:val="24"/>
        </w:rPr>
        <w:t xml:space="preserve">北京时间）前递交投标文件。</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JSZC-320612-NTCS-G2026-0002</w:t>
      </w:r>
      <w:r>
        <w:rPr>
          <w:rFonts w:ascii="SimSun" w:hAnsi="SimSun" w:eastAsia="SimSun" w:cs="SimSun"/>
          <w:color w:val="000000"/>
          <w:sz w:val="24"/>
          <w:highlight w:val="yellow"/>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、项目名称：南通市通州区城南社区卫生服务中心智能化预防接种门诊系统采购项目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SimSun" w:hAnsi="SimSun" w:eastAsia="SimSun" w:cs="SimSun"/>
          <w:color w:val="000000"/>
          <w:sz w:val="24"/>
          <w:u w:val="none"/>
        </w:rPr>
        <w:t xml:space="preserve">、项目类型：</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130</w:t>
      </w:r>
      <w:r>
        <w:rPr>
          <w:rFonts w:ascii="SimSun" w:hAnsi="SimSun" w:eastAsia="SimSun" w:cs="SimSun"/>
          <w:color w:val="000000"/>
          <w:sz w:val="24"/>
        </w:rPr>
        <w:t xml:space="preserve">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、本项目最高限价为人民币</w:t>
      </w:r>
      <w:r>
        <w:rPr>
          <w:rFonts w:ascii="Times New Roman" w:hAnsi="Times New Roman" w:eastAsia="Times New Roman" w:cs="Times New Roman"/>
          <w:b/>
          <w:color w:val="000000"/>
          <w:sz w:val="24"/>
        </w:rPr>
        <w:t xml:space="preserve">128</w:t>
      </w:r>
      <w:r>
        <w:rPr>
          <w:rFonts w:ascii="SimSun" w:hAnsi="SimSun" w:eastAsia="SimSun" w:cs="SimSun"/>
          <w:b/>
          <w:color w:val="000000"/>
          <w:sz w:val="24"/>
        </w:rPr>
        <w:t xml:space="preserve">万元，投标报价超过最高限价的为无效标。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、项目需求：智能化预防接种门诊系统及配套设施设备，具体要求详见招标文件第三章项目需求。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yellow"/>
        </w:rPr>
        <w:t xml:space="preserve">7</w:t>
      </w:r>
      <w:r>
        <w:rPr>
          <w:rFonts w:ascii="SimSun" w:hAnsi="SimSun" w:eastAsia="SimSun" w:cs="SimSun"/>
          <w:color w:val="000000"/>
          <w:sz w:val="24"/>
          <w:highlight w:val="yellow"/>
        </w:rPr>
        <w:t xml:space="preserve">、服务期限：合同履行期限：签订合同后</w:t>
      </w:r>
      <w:r>
        <w:rPr>
          <w:rFonts w:ascii="Times New Roman" w:hAnsi="Times New Roman" w:eastAsia="Times New Roman" w:cs="Times New Roman"/>
          <w:color w:val="000000"/>
          <w:sz w:val="24"/>
          <w:highlight w:val="yellow"/>
        </w:rPr>
        <w:t xml:space="preserve">30</w:t>
      </w:r>
      <w:r>
        <w:rPr>
          <w:rFonts w:ascii="SimSun" w:hAnsi="SimSun" w:eastAsia="SimSun" w:cs="SimSun"/>
          <w:color w:val="000000"/>
          <w:sz w:val="24"/>
          <w:highlight w:val="yellow"/>
        </w:rPr>
        <w:t xml:space="preserve">个日历天内供货至采购人指定地点并保证一次性通过验收。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）有依法缴纳税收和社会保障资金的良好记录（提供投标人参加本次采购活动前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rPr>
          <w:rFonts w:ascii="SimSun" w:hAnsi="SimSun" w:eastAsia="SimSun" w:cs="SimSun"/>
          <w:color w:val="000000"/>
          <w:sz w:val="24"/>
          <w:highlight w:val="yellow"/>
        </w:rPr>
        <w:t xml:space="preserve">本项目专门面向中小企业采购。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rPr>
          <w:rFonts w:ascii="SimSun" w:hAnsi="SimSun" w:eastAsia="SimSun" w:cs="SimSun"/>
          <w:color w:val="000000"/>
          <w:sz w:val="24"/>
        </w:rPr>
        <w:t xml:space="preserve">本项目特定资质要求：无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、拒绝下述投标人参加本次采购活动：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）投标人单位负责人为同一人或者存在直接控股、管理关系的不同投标人，不得参加同一合同项下的政府采购活动。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）凡为采购项目提供整体设计、规范编制或者项目管理、监理、检测等服务的投标人，不得再参加本项目的采购活动。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具体资格要求详见第八章中的“资格审查文件”。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、地点：网上注册登记成功后系统内下载。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”的招标导入政府采购客户端工具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通过“苏采云”系统上传响应文件。具体见江苏政府采购网—资料下载中《江苏省政府采购管理交易系统（苏采云）供应商操作手册》。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潜在供应商访问“苏采云”系统的网络地址和方法：“苏采云”系统的网址：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数字证书”。“苏采云”系统目前仅支持政务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、方正签章，省内各地区办理的用于“苏采云”平台的政务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、方正签章全省通用。“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数字证书”的办理方法详见江苏政府采购网—资料下载中《江苏省政府采购数字证书（供应商）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w:t>
      </w:r>
      <w:r>
        <w:rPr>
          <w:rFonts w:ascii="Times New Roman" w:hAnsi="Times New Roman" w:eastAsia="Times New Roman" w:cs="Times New Roman"/>
          <w:color w:val="000000"/>
          <w:sz w:val="24"/>
        </w:rPr>
        <w:t xml:space="preserve">http://jszfcg.jscz.gov.cn/</w:t>
      </w:r>
      <w:r>
        <w:rPr>
          <w:rFonts w:ascii="SimSun" w:hAnsi="SimSun" w:eastAsia="SimSun" w:cs="SimSun"/>
          <w:color w:val="000000"/>
          <w:sz w:val="24"/>
        </w:rPr>
        <w:t xml:space="preserve">）的“苏采云控件驱动下载”，选择“政务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、方正签章控件驱动安装包及安装说明”下载安装，具体安装方法详见下载文件内的《安装说明》。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”）、供应商操作手册及政府采购客户端工具可通过“苏采云”系统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招标人或招标代理机构（采购代理机构）将数据电文形式的招标加载至“苏采云”系统，供潜在供应商下载或者查阅。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请潜在投标单位提前安装相应的控件（详见《江苏省政府采购管理交易系统（苏采云）供应商操作手册》）并使用谷歌浏览器登录“苏采云”系统参与不见面开评标。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、投标文件提交截止时间：</w:t>
      </w:r>
      <w:r>
        <w:rPr>
          <w:rFonts w:ascii="Times New Roman" w:hAnsi="Times New Roman" w:eastAsia="Times New Roman" w:cs="Times New Roman"/>
          <w:color w:val="000000"/>
          <w:sz w:val="24"/>
          <w:highlight w:val="yellow"/>
          <w:u w:val="single"/>
        </w:rPr>
        <w:t xml:space="preserve">2026</w:t>
      </w:r>
      <w:r>
        <w:rPr>
          <w:rFonts w:ascii="SimSun" w:hAnsi="SimSun" w:eastAsia="SimSun" w:cs="SimSun"/>
          <w:color w:val="000000"/>
          <w:sz w:val="24"/>
          <w:highlight w:val="yellow"/>
          <w:u w:val="single"/>
        </w:rPr>
        <w:t xml:space="preserve">年</w:t>
      </w:r>
      <w:r>
        <w:rPr>
          <w:rFonts w:ascii="Times New Roman" w:hAnsi="Times New Roman" w:eastAsia="Times New Roman" w:cs="Times New Roman"/>
          <w:color w:val="000000"/>
          <w:sz w:val="24"/>
          <w:highlight w:val="yellow"/>
          <w:u w:val="single"/>
        </w:rPr>
        <w:t xml:space="preserve">8</w:t>
      </w:r>
      <w:r>
        <w:rPr>
          <w:rFonts w:ascii="SimSun" w:hAnsi="SimSun" w:eastAsia="SimSun" w:cs="SimSun"/>
          <w:color w:val="000000"/>
          <w:sz w:val="24"/>
          <w:highlight w:val="yellow"/>
          <w:u w:val="single"/>
        </w:rPr>
        <w:t xml:space="preserve">月3</w:t>
      </w:r>
      <w:r>
        <w:rPr>
          <w:rFonts w:ascii="SimSun" w:hAnsi="SimSun" w:eastAsia="SimSun" w:cs="SimSun"/>
          <w:color w:val="000000"/>
          <w:sz w:val="24"/>
          <w:highlight w:val="yellow"/>
          <w:u w:val="single"/>
        </w:rPr>
        <w:t xml:space="preserve">日</w:t>
      </w:r>
      <w:r>
        <w:rPr>
          <w:rFonts w:ascii="Times New Roman" w:hAnsi="Times New Roman" w:eastAsia="Times New Roman" w:cs="Times New Roman"/>
          <w:color w:val="000000"/>
          <w:sz w:val="24"/>
          <w:highlight w:val="yellow"/>
          <w:u w:val="single"/>
        </w:rPr>
        <w:t xml:space="preserve">9</w:t>
      </w:r>
      <w:r>
        <w:rPr>
          <w:rFonts w:ascii="SimSun" w:hAnsi="SimSun" w:eastAsia="SimSun" w:cs="SimSun"/>
          <w:color w:val="000000"/>
          <w:sz w:val="24"/>
          <w:highlight w:val="yellow"/>
          <w:u w:val="single"/>
        </w:rPr>
        <w:t xml:space="preserve">时</w:t>
      </w:r>
      <w:r>
        <w:rPr>
          <w:rFonts w:ascii="Times New Roman" w:hAnsi="Times New Roman" w:eastAsia="Times New Roman" w:cs="Times New Roman"/>
          <w:color w:val="000000"/>
          <w:sz w:val="24"/>
          <w:highlight w:val="yellow"/>
          <w:u w:val="single"/>
        </w:rPr>
        <w:t xml:space="preserve">00</w:t>
      </w:r>
      <w:r>
        <w:rPr>
          <w:rFonts w:ascii="SimSun" w:hAnsi="SimSun" w:eastAsia="SimSun" w:cs="SimSun"/>
          <w:color w:val="000000"/>
          <w:sz w:val="24"/>
          <w:highlight w:val="yellow"/>
          <w:u w:val="single"/>
        </w:rPr>
        <w:t xml:space="preserve">分</w:t>
      </w:r>
      <w:r>
        <w:rPr>
          <w:rFonts w:ascii="SimSun" w:hAnsi="SimSun" w:eastAsia="SimSun" w:cs="SimSun"/>
          <w:color w:val="000000"/>
          <w:sz w:val="24"/>
        </w:rPr>
        <w:t xml:space="preserve">（北京时间）。逾时，“苏采云”系统将拒绝接受上传响应文件电子文档。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、线上开标地点：“苏采云”系统（网址：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、投标保证金：免收；本项目招标文件中涉及投标保证金的事项，均按免收投标保证金执行。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、项目开标活动模式：不见面远程投标模式，供应商在各自地点通过不见面交易系统参加开标会。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、项目演示、样品、答辩等（如有请描述）：无。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、对项目需求部分（投标人其他资格要求、项目需求、评分标准）的询问、质疑请向招标人提出，由招标人负责答复；对项目招标文件其它部分的询问请向招标人或招标代理提出。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、本次招标的有关信息将在江苏政府采购网上发布，敬请留意。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通州区金新街道文山村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0513-68359586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名称：南通聪晟项目管理有限公司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地址：江苏省南通市通州区金沙街道金余村二十组</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13003562262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、软件技术支持：</w:t>
      </w:r>
      <w:r>
        <w:rPr>
          <w:rFonts w:ascii="Times New Roman" w:hAnsi="Times New Roman" w:eastAsia="Times New Roman" w:cs="Times New Roman"/>
          <w:color w:val="000000"/>
          <w:sz w:val="24"/>
        </w:rPr>
        <w:t xml:space="preserve">0519-86722801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合格的投标人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投标人应自行承担所有与参加投标有关的费用，无论投标过程中的做法和结果如何，招标人及代理机构在任何情况下均无义务和责任承担这些费用。</w:t>
      </w:r>
      <w:r/>
    </w:p>
    <w:p>
      <w:pPr>
        <w:ind w:left="0" w:right="0" w:firstLine="56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w:t>
      </w:r>
      <w:r>
        <w:rPr>
          <w:rFonts w:ascii="SimSun" w:hAnsi="SimSun" w:eastAsia="SimSun" w:cs="SimSun"/>
          <w:color w:val="000000"/>
          <w:sz w:val="24"/>
        </w:rPr>
        <w:t xml:space="preserve">中标单位需支付采购代理服务费，本项目各包的代理服务费按照《江苏省招标代理服务收费的指导意见》（苏招协〔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收取，由中标单位支付，请投标报价综合考虑，计算方法如下：</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1527"/>
        <w:gridCol w:w="1501"/>
        <w:gridCol w:w="1504"/>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5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40%=4000</w:t>
            </w:r>
            <w:r>
              <w:rPr>
                <w:rFonts w:ascii="SimSun" w:hAnsi="SimSun" w:eastAsia="SimSun" w:cs="SimSun"/>
                <w:color w:val="000000"/>
                <w:sz w:val="24"/>
              </w:rPr>
              <w:t xml:space="preserve">元</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w:t>
      </w:r>
      <w:r>
        <w:rPr>
          <w:rFonts w:ascii="SimSun" w:hAnsi="SimSun" w:eastAsia="SimSun" w:cs="SimSun"/>
          <w:color w:val="000000"/>
          <w:sz w:val="24"/>
          <w:highlight w:val="none"/>
        </w:rPr>
        <w:t xml:space="preserve">费用承担原因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因本项目为了高效完成费用结算、加快项目落地实施，约定本项目代理服务费由中标（成交）供应商承担。采购代理机构为本项目提供采购文件编制、组织开评标、结果公示、合同协助签订等全流程专业服务。</w:t>
      </w:r>
      <w:r>
        <w:rPr>
          <w:rFonts w:ascii="SimSun" w:hAnsi="SimSun" w:eastAsia="SimSun" w:cs="SimSun"/>
          <w:color w:val="000000"/>
          <w:sz w:val="24"/>
          <w:highlight w:val="none"/>
        </w:rPr>
      </w:r>
      <w:r/>
    </w:p>
    <w:p>
      <w:pPr>
        <w:ind w:left="0" w:right="0" w:firstLine="482"/>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招标文件的约束力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招标文件的解释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招标文件需求部分（投标人资格要求、项目需求、商务技术评分标准）由招标人解释，其它部分由招标代理机构解释。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招标文件由以下部分组成：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）合同主要条款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）合同授予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）投标文件组成及格式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招标人可以视采购项目的具体情况，组织投标人进行现场考察或召开答疑会，但不单独或分别组织只有一个投标人参加的现场考察和答疑会。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招标文件的修改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在投标文件提交截止时间前，招标人或招标代理机构可以对招标文件进行修改，澄清或者修改的内容作为招标文件的组成部分。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招标人或招标代理机构有权按照法定的要求推迟投标文件提交截止日期和开标日期。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ascii="Times New Roman" w:hAnsi="Times New Roman" w:eastAsia="Times New Roman" w:cs="Times New Roman"/>
          <w:b/>
          <w:color w:val="000000"/>
          <w:sz w:val="24"/>
          <w:u w:val="single"/>
        </w:rPr>
        <w:t xml:space="preserve">.kedt</w:t>
      </w:r>
      <w:r>
        <w:rPr>
          <w:rFonts w:ascii="SimSun" w:hAnsi="SimSun" w:eastAsia="SimSun" w:cs="SimSun"/>
          <w:b/>
          <w:color w:val="000000"/>
          <w:sz w:val="24"/>
          <w:u w:val="single"/>
        </w:rPr>
        <w:t xml:space="preserve">”），离线编制投标文件，否则，将自行承担相应的风险。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三、投标项目涉及到的现场勘察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、招标人向投标人提供的有关现场的资料和数据，是招标人现有的并认为能使投标人可利用的资料。招标人对投标人由此而做出的推论、理解和结论概不负责。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、经招标人允许，投标人可为勘察目的进入招标人的项目现场，但投标人不得因此使招标人承担有关的责任和蒙受损失。投标人应承担勘察现场的责任和风险。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、为了供应商准确掌握项目现场实际情况，根据实际情况作出客观可行的方案及报价。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投标文件的语言及度量衡单位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投标人提交的投标文件以及投标人与招标人或招标代理机构就有关投标的所有来往通知、函件和文件均应使用简体中文。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如标书制作工具中格式和内容与“江苏政府采购网”发布的招标文件不一致，请以“江苏政府采购网”发布的招标文件为准。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证明投标人及投标标的符合招标文件规定的文件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投标人应按照招标文件规定格式填报投标分项报价表。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技术要求响应及偏离表、商务要求响应及偏离表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投标人需对招标文件中的技术要求与商务要求逐项作出响应或偏离，并说明原因。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投标人可在投标文件中提供认为需要的其他技术文件或说明。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投标函和开标一览表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投标人应按照招标文件中提供的格式完整、正确填写投标函、开标一览表。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投标有效期为招标文件规定的投标文件提交截止时间后</w:t>
      </w:r>
      <w:r>
        <w:rPr>
          <w:rFonts w:ascii="SimSun" w:hAnsi="SimSun" w:eastAsia="SimSun" w:cs="SimSun"/>
          <w:color w:val="000000"/>
          <w:sz w:val="24"/>
          <w:u w:val="single"/>
        </w:rPr>
        <w:t xml:space="preserve">六十（</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u w:val="single"/>
        </w:rPr>
        <w:t xml:space="preserve">）天</w:t>
      </w:r>
      <w:r>
        <w:rPr>
          <w:rFonts w:ascii="SimSun" w:hAnsi="SimSun" w:eastAsia="SimSun" w:cs="SimSun"/>
          <w:color w:val="000000"/>
          <w:sz w:val="24"/>
        </w:rPr>
        <w:t xml:space="preserve">。投标有效期比规定短的将被视为非实质性响应而予以拒绝。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投标有效期的延长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电子投标文件其他要求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电子招标投标交易平台（即“苏采云”系统）相关要求是本招标文件的组成部分。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证书妥善保管，如被他人盗用投标，因此带来的结果均由投标人自行承担。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投标人应当对招标文件提出的实质性要求和条件作出实质性响应，并在电子投标系统逐条应答。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投标人应当在招标文件要求提交投标文件的截止时间前，将投标文件提交至“苏采云”系统，逾期提交的投标文件，“苏采云”系统将自动拒收。各投标人应在规定时间内凭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说明：电子投标文件应由其法定代表人或被授权人在规定的网上投标时间内，凭</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证书登录“苏采云”系统在线编制投标文件（电子数据），并在投标截止时间之前上传投标文件。投标人应在达到开标时间后，使用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提交投标文件截止日期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投标人上传电子投标文件的时间不得迟于公开招标公告中规定的投标文件提交截止时间。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投标人应充分考虑到网络环境、网络带宽等风险因素，如因投标人自身原因造成的电子投标文件上传不成功由投标人自行承担全部责任。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招标人或招标代理机构可以按照规定，通过修改招标文件酌情延长投标文件提交截止日期，在此情况下，投标人的所有权利和义务以及投标人受制的截止日期均应以延长后新的截止日期为准。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投标文件的密封（加密）要求：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数字证书”）对其数据电文形式的投标文件加密。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数字证书以及自备的能够登录“苏采云”系统的电脑，在达到开标时间后，使用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投标人未按规定加密的投标文件，“苏采云”系统将拒收并提示。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招标代理机构拒绝接收在其规定的投标文件提交截止时间后上传的任何投标文件。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投标文件的撤回和修改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电子投标文件的撤回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投标人可在投标文件提交截止时间前，撤回其电子投标文件，具体操作方法见“苏采云”系统供应商操作手册。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 </w:t>
      </w:r>
      <w:r>
        <w:rPr>
          <w:rFonts w:ascii="SimSun" w:hAnsi="SimSun" w:eastAsia="SimSun" w:cs="SimSun"/>
          <w:color w:val="000000"/>
          <w:sz w:val="24"/>
        </w:rPr>
        <w:t xml:space="preserve">投标人撤回电子投标文件，则认为其不再参与本项目投标活动。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投标人可在投标文件提交截止时间前，对其电子投标文件进行修改。具体操作方法见“苏采云”系统供应商操作手册。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在投标文件提交截止时间之后，投标人不得对其电子投标文件作任何修改。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w:t>
      </w:r>
      <w:r>
        <w:rPr>
          <w:rFonts w:ascii="SimSun" w:hAnsi="SimSun" w:eastAsia="SimSun" w:cs="SimSun"/>
          <w:color w:val="000000"/>
          <w:sz w:val="24"/>
        </w:rPr>
        <w:t xml:space="preserve">在投标文件提交截止时间至招标文件中规定的投标有效期满之间的这段时间内，投标人不得撤回其投标文件。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投标文件线上格式要求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供应商应当通过“苏采云”系统提交数据电文形式的投标文件（即电子投标）。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通过“苏采云”系统提交政府采购客户端工具导出加密的投标文件（后缀名为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）。响应文件不得超过</w:t>
      </w:r>
      <w:r>
        <w:rPr>
          <w:rFonts w:ascii="Times New Roman" w:hAnsi="Times New Roman" w:eastAsia="Times New Roman" w:cs="Times New Roman"/>
          <w:color w:val="000000"/>
          <w:sz w:val="24"/>
        </w:rPr>
        <w:t xml:space="preserve">150M!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本项目采用线上投标，即供应商投标文件从政府采购客户端工具制作通过“苏采云”系统提交，未提供线上投标文件的，投标无效。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六、开标与评标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采购代理机构将在招标公告中规定的时间和地点组织公开开标。投标人应当按照《操作手册》规定，参加开标活动和在苏采云系统规定的时间内对投标文件进行解密。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开标仪式由招标代理机构组织。苏采云系统将自动对项目进行开标，并宣布各投标人名称和投标价格。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投标人在开标过程中涉及到的投标文件解密、开标结果确认等工作，应按照“苏采云”系统供应商操作手册规定执行。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投标人如果对开标过程和开标记录有疑义，应当根据“苏采云”系统供应商操作手册规定提出，如苏采云系统中《开标记录表》宣布后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开标后，招标代理机构将立即组织评标委员会（以下简称评委会）进行评审。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评委会由招标人代表和有关技术、经济等方面的专家组成，且人员构成符合政府采购有关规定。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评标委员会独立工作，负责评审所有投标文件并确定中标候选人。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评审过程的保密与公正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评标委员会、招标人或招标代理机构、相关监督人员等与评审工作有关的人员，对评审情况以及在评审过程中获悉的国家秘密、商业秘密负有保密责任。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在评审过程中，投标人不得以任何行为影响评审过程，否则其投标文件将被作为无效投标文件。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凡是与审查、澄清、评价和比较投标的有关资料以及授标建议等，招标人、评标委员会、招标代理机构均不得向投标人或与评标无关的其他人员透露。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在评审期间，招标代理机构将设专门人员与投标人联系。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招标人、招标代理机构和评标委员会不向未中标的投标人解释未中标原因，也不公布评审过程中的相关细节。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需要投标人进行澄清、说明和更正的，评标委员会将通过苏采云系统向投标人发布“澄清要求函”，接到“澄清要求函”的投标人应当按照要求在苏采云系统中提交“澄清响应函”并加盖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电子公章。澄清、说明和更正的内容作为投标文件的补充部分，具体操作方式见《操作手册》。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w:t>
      </w:r>
      <w:r>
        <w:rPr>
          <w:rFonts w:ascii="SimSun" w:hAnsi="SimSun" w:eastAsia="SimSun" w:cs="SimSun"/>
          <w:color w:val="000000"/>
          <w:sz w:val="24"/>
        </w:rPr>
        <w:t xml:space="preserve">接到评标委员会澄清、说明和更正要求的投标人如未按规定做出澄清、说明和 更正，其风险由投标人自行承担。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对投标文件的审查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投标文件初审分为资格性审查和符合性审查。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资格性检查：依据法律法规和招标文件的规定，由招标人对投标文件中的资格证明文件进行审查。资格审查的结论，招标人以书面形式向评委会进行反馈。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招标人在进行资格性审查的同时，将在“信用中国”网站查询投标人的信用记录，以确定投标人是否具备投标资格，查询结果留存并归档。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如果投标文件实质上没有响应招标文件的要求，评标委员会将予以拒绝，投标人不得通过修改或撤销不合要求的偏离或保留而使其投标文件成为实质性响应的文件。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评标委员会将对确定为实质性响应的文件进行进一步审核，看其是否有计算上或累加上的算术错误，修正错误的原则如下：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评标委员会将允许修正投标文件中不构成重大偏离的、微小的、非正规的、不一致的或不规则的地方，但这些修改不能影响任何投标人相应的名次排列。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w:t>
      </w:r>
      <w:r>
        <w:rPr>
          <w:rFonts w:ascii="SimSun" w:hAnsi="SimSun" w:eastAsia="SimSun" w:cs="SimSun"/>
          <w:color w:val="000000"/>
          <w:sz w:val="24"/>
        </w:rPr>
        <w:t xml:space="preserve">投标人在开、评标全过程中应保持通讯畅通，及时登录苏采云系统查阅、答复相关信息，并安排专人与招标人或招标代理机构及评标委员会联系。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七、无效投标条款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同一投标人提交两个（含两个）以上不同的投标报价的。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投标人不具备招标文件中规定资格要求的。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投标人的报价超过了采购预算或最高限价的。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未通过符合性审查的。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不符合招标文件中规定的实质性要求和条件的。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投标文件含有招标人不能接受的附加条件的。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分钟内提供书面说明，必要时提交相关证明材料；投标人不能证明其报价合理性的，评标委员会应当将其作为无效投标处理。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投标人的商务技术部分得分相差悬殊，评标委员会一致认为得分畸低者有可能影响产品质量或者不能诚信履约的。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投标人在苏采云系统规定的时间内未成功解密电子投标文件的。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投标人未按照招标文件要求上传电子投标文件的，或上传的文件打不开的。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不同的投标人投标文件制作机器码、文件创建标识码一致的。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八、废标条款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符合专业条件的供应商或者对招标文件作实质响应的供应商不足三家的。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评标委员会认定招标文件存在歧义、重大缺陷导致评审工作无法进行。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因苏采云系统系统故障原因造成开标不成功的。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投标截止时间结束后参加投标的供应商不足三家的处理：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九、定标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确定中标单位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中标候选人的选取原则和数量见招标文件第四章规定。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招标人应根据评委会推荐的中标候选人确定中标人。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招标代理机构将在“江苏政府采购网”发布中标结果公告，公告期限为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若有充分证据证明，中标人出现下列情况之一的，一经查实，将被取消中标资格：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提供虚假材料谋取中标的。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向招标人或招标代理机构行贿或者评审专家提供其他不正当利益的。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恶意竞争，报价明显低于其自身合理成本且又无法提供证明的。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属于本文件规定的无效条件，但在评审过程中又未被评标委员会发现的。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与评审专家、招标人、其他投标人或者招标代理机构工作人员恶意串通的。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1.4.6</w:t>
      </w:r>
      <w:r>
        <w:rPr>
          <w:rFonts w:ascii="SimSun" w:hAnsi="SimSun" w:eastAsia="SimSun" w:cs="SimSun"/>
          <w:color w:val="000000"/>
          <w:sz w:val="24"/>
        </w:rPr>
        <w:t xml:space="preserve">采取不正当手段诋毁、排挤其他投标人的。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1.4.7</w:t>
      </w:r>
      <w:r>
        <w:rPr>
          <w:rFonts w:ascii="SimSun" w:hAnsi="SimSun" w:eastAsia="SimSun" w:cs="SimSun"/>
          <w:color w:val="000000"/>
          <w:sz w:val="24"/>
        </w:rPr>
        <w:t xml:space="preserve">中标后无正当理由拒不与招标人签订政府采购合同或者未按照招标文件确定的事项签订政府采购合同的。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1.4.8</w:t>
      </w:r>
      <w:r>
        <w:rPr>
          <w:rFonts w:ascii="SimSun" w:hAnsi="SimSun" w:eastAsia="SimSun" w:cs="SimSun"/>
          <w:color w:val="000000"/>
          <w:sz w:val="24"/>
        </w:rPr>
        <w:t xml:space="preserve">将政府采购合同转包的。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有下列情形之一的，视为投标人串通参与投标，投标无效：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不同投标人的投标文件由同一单位或者个人编制；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不同投标人委托同一单位或者个人办理投标事宜；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不同投标人的投标文件载明的项目管理成员或者联系人员为同一人；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不同投标人的投标文件异常一致或者响应报价呈规律性差异；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对中标结果提出质疑的，为中标结果公告期限届满之日。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质疑答复依据《政府采购质疑和投诉办法》（财政部令第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招标人或招标代理机构质疑接收人及联系方式，见招标文件第一章。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w:t>
      </w:r>
      <w:r>
        <w:rPr>
          <w:rFonts w:ascii="SimSun" w:hAnsi="SimSun" w:eastAsia="SimSun" w:cs="SimSun"/>
          <w:color w:val="000000"/>
          <w:sz w:val="24"/>
        </w:rPr>
        <w:t xml:space="preserve">以下情形的质疑不予受理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内容不符合《政府采购质疑和投诉办法》第十二条规定的质疑。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超出政府采购法定期限的质疑。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 </w:t>
      </w:r>
      <w:r>
        <w:rPr>
          <w:rFonts w:ascii="SimSun" w:hAnsi="SimSun" w:eastAsia="SimSun" w:cs="SimSun"/>
          <w:color w:val="000000"/>
          <w:sz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投诉提起路径：江苏政府采购网（南通市公共资源交易平台）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“办事指南”—“投诉办理指南”。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十、中标通知书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中标结果确定后，招标人或者招标代理机构将向中标人发出中标通知书。请中标人在中标结果公告届满之日起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日后，苏采云系统不再保证提供下载中标通知书服务，因未及时下载而造成的不利后果由中标人自行承担。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特别说明：中标人在下载或收到中标通知书后须提供</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套加盖红章的系统内打印的纸质投标文件交给招标代理机构存档。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1.l</w:t>
      </w:r>
      <w:r>
        <w:rPr>
          <w:rFonts w:ascii="SimSun" w:hAnsi="SimSun" w:eastAsia="SimSun" w:cs="SimSun"/>
          <w:color w:val="000000"/>
          <w:sz w:val="24"/>
        </w:rPr>
        <w:t xml:space="preserve">中标人应当在中标通知书发出之日起三十日内，按照招标文件确定的事项与招标人签订政府采购合同。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招标文件、中标人的投标文件及投标过程中有关澄清、承诺文件均应作为合同附件。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。未经招标人同意，中标人也不得采用分包形式履行合同，否则招标人有权终止合同。转包或分包造成招标人损失的，中标人应承担相应赔偿责任。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标的物的追加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政府采购合同信用融资扶持政策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根据《关于深入开展南通市政府采购线上合同信用融资工作的通知》（通财购〔</w:t>
      </w:r>
      <w:r>
        <w:rPr>
          <w:rFonts w:ascii="Times New Roman" w:hAnsi="Times New Roman" w:eastAsia="Times New Roman" w:cs="Times New Roman"/>
          <w:b/>
          <w:color w:val="000000"/>
          <w:sz w:val="24"/>
        </w:rPr>
        <w:t xml:space="preserve">2022</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政采贷专栏。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）采购数据中心相关设备、运维服务，应当有利于节约能源、环境保护和资源循环利用。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）成交供应商未按合同约定提供设备或服务的，采购人依法追究其违约责任。对供应商提供虚假材料谋取中标、成交的，依法由相关部门予以处理。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如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十二、电子招标投标交易平台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7" w:tooltip="http://jszfcg.jsczt.cn/）相关要求是本招标文件的组成部分。" w:history="1">
        <w:r>
          <w:rPr>
            <w:rStyle w:val="814"/>
            <w:rFonts w:ascii="Times New Roman" w:hAnsi="Times New Roman" w:eastAsia="Times New Roman" w:cs="Times New Roman"/>
            <w:color w:val="000000"/>
            <w:sz w:val="24"/>
            <w:u w:val="single"/>
          </w:rPr>
          <w:t xml:space="preserve">http://jszfcg.jsczt.cn/</w:t>
        </w:r>
        <w:r>
          <w:rPr>
            <w:rStyle w:val="814"/>
            <w:rFonts w:ascii="SimSun" w:hAnsi="SimSun" w:eastAsia="SimSun" w:cs="SimSun"/>
            <w:color w:val="000000"/>
            <w:sz w:val="24"/>
            <w:u w:val="single"/>
          </w:rPr>
          <w:t xml:space="preserve">）相关要求是本招标文件的组成部分。</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按《中华人民共和国政府采购法》及其他有关法律法规的规定执行。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供应商不能简单照搬照抄招标文件项目需求说明中的技术、商务要求，必须做实事求是的响应。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定制疫苗冷库</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外形尺寸：2℃～8℃疫苗存储冷藏厢体：根据现场房间合理布局冷藏箱体，采用六面体组合式冷藏箱体，外尺寸：（长*宽*高）≤7600mm×1850mm×2800mm，冷藏箱体内部人工通道地面敷设≥1mm厚压花铝板。</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▲库体材料：库体采用双面彩钢硬质聚异氰脲酸酯手工挂钩夹芯板，冷库库板与库板的连接使用偏心勾锁快速自锁扣安装，厚度≥100mm，燃烧性能需通过B1级认证</w:t>
      </w:r>
      <w:r>
        <w:rPr>
          <w:rFonts w:ascii="SimSun" w:hAnsi="SimSun" w:eastAsia="SimSun" w:cs="SimSun"/>
          <w:b/>
          <w:color w:val="000000"/>
          <w:sz w:val="24"/>
        </w:rPr>
        <w:t xml:space="preserve">（提供具有CMA或CNAS认证的第三方检测机构出具的库板燃烧B1级检测报告)</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温湿度要求：疫苗冷藏厢体温度在+2～+8℃范围内可调，温控箱显示板显示温度精度±0.1℃，疫苗冷藏厢体稳定运行时，湿度应保持在35%RH-75%RH。</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检修门：疫苗冷藏箱体预留整箱玻璃门，安装门禁系统进行权限控制，方便对疫苗取用；配置带门锁检修门，以方便库内设备维护或其他作业，同时防止无权限人员进入。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▲入库自动门：冷藏箱体入库自动门一扇，自动门在入苗时可自动开启，方便入苗操作。</w:t>
      </w:r>
      <w:r>
        <w:rPr>
          <w:rFonts w:ascii="SimSun" w:hAnsi="SimSun" w:eastAsia="SimSun" w:cs="SimSun"/>
          <w:b/>
          <w:color w:val="000000"/>
          <w:sz w:val="24"/>
        </w:rPr>
        <w:t xml:space="preserve">（提供用于冷库的自动门专利证书）</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冷链室正面安装冷链观察窗，观察窗尺寸≥1000*800mm，方便用户观察疫苗存储及机械手动作。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疫苗冷藏箱体要求使用两套制冷系统，一用一备，其中一套制冷系统出现故障或者制冷效率低下，另外一套制冷系统自动切入；如果热负荷增加（例如初始冷却），则两个制冷系统都接入。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制冷剂：要求使用HFC类绿色环保型制冷剂。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▲电源：220V AC/50Hz，噪音声压级≤65dB，降温时间≤60min，具有过热保护和高、低电压开关保护。</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要求疫苗冷藏箱体控制系统根据环境温度，具有智能判断，智能自动调节，智能温度补偿功能，确保库内温度时刻保持在+2℃～+8℃范围内，保障疫苗存储安全，湿度保持在35%RH-75%RH。</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采用吊顶式蒸发器；随机标配加热丝橡胶冷凝水外排装置，可整体取出维修。可最大程度利用库内存储空间。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电气控制模块</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冷藏箱体温控柜配置液晶触控屏，屏幕尺寸≥7寸，实现登录权限管理，一用一备模式可选。</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可根据需求设定冷藏箱体运行参数，查看疫苗冷藏箱体温度和报警的历史记录，温度数据显示，系统故障发出声光报警。</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具有速冷功能,当系统大量进货或者初始使用,进行大风量供应,双系统共同制冷,达到速冷的效果。</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冷藏箱体管理系统要求达到即时数据查询，可与微机联网实现历史数据保存、降温曲线、温度报表、历史故障记录打印功能。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多重报警方式：高低温报警、故障报警、远程报警、断电报警；报警方式：声音报警、微信、短信、电话等多种报警方式。</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安全保护功能齐全：漏电保护、过载保护、电源相序保护、缺相保护等功能。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可显示并查询当前库温、风机/压缩机运行状态、温度历史曲线等，实时监控冷藏箱体运行状态。</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具有物联功能，支持4G,RJ45,WIFI等多种联网方式，可通过PC端、手机APP远程查看设备参数及报警信息，并对温度历史数据记录保存，实现远程监控。</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超温限报警值可调、压缩机延时时间可调、化霜时间可调、报警延时可调。</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PLC控温，库内温度数字显示，调节精度≤0.1℃。</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冷藏箱体配备≥4路温度传感器，精准控制冷藏箱体内部温度恒定在2-8℃。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自动化控制模块</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专用自动控制电控箱，内置知名品牌PLC主控制器及配套数字量/模拟量扩展模块，配置工业级服务器、工业级交换机、伺服电机及伺服驱动器、直流稳压电源、电控箱散热换气风扇、电气文件收纳盒等全套元器件，品牌选用国际一线或国内主流知名品牌，元器件性能稳定、抗干扰能力强、适应冷链低温高湿环境长期运行。</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▲控制系统具备全自动发苗、智能出苗、疫苗定位输送、抽屉自动弹出、异常疫苗锁定隔离、冷链状态实时监测、故障自诊断与报警等全流程自动化控制功能。</w:t>
      </w:r>
      <w:r>
        <w:rPr>
          <w:rFonts w:ascii="SimSun" w:hAnsi="SimSun" w:eastAsia="SimSun" w:cs="SimSun"/>
          <w:b/>
          <w:color w:val="000000"/>
          <w:sz w:val="24"/>
        </w:rPr>
        <w:t xml:space="preserve">（提供自动化控制系统软件著作权登记证书）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自动化存储货架</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存储单元集成在智能化存储货架内，存储货架外设置取货门，方便疫苗快速存入库内，由框架及层板组成，可调式层板可自由定义存储疫苗种类并适应不同尺寸疫苗包装尺寸，满足暂时不存入盒装疫苗存储区的疫苗存储要求。</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配置密集式平板储存货架存储盒装疫苗，自动化存储货位容量≥4000支(单只包装),单货位容量≥500 支(单只包装,不含整箱区)，可实现机器人单盒疫苗/多盒疫苗收发疫苗。</w:t>
      </w:r>
      <w:r>
        <w:rPr>
          <w:rFonts w:ascii="SimSun" w:hAnsi="SimSun" w:eastAsia="SimSun" w:cs="SimSun"/>
          <w:b/>
          <w:color w:val="000000"/>
          <w:sz w:val="24"/>
        </w:rPr>
        <w:t xml:space="preserve">（以百白破疫苗85*55*35mm为例，库体尺寸≤7600mm×1850mm×2800mm，提供单盒存储区存储容量计算说明，单组货架容量须提供具有CMA或CNAS认证的第三方检测机构出具的检测报告）</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冷库内配置智能高密度存储货架，每组层板尺寸L(长度)≤700mm，W（宽度）≤350mm，可自由增减层板。单列货架中玻璃层板间距可依据疫苗种类灵活定制，适应不同种类疫苗存储，进行单只、多人份、一盒多支等疫苗存储。</w:t>
      </w:r>
      <w:r>
        <w:rPr>
          <w:rFonts w:ascii="SimSun" w:hAnsi="SimSun" w:eastAsia="SimSun" w:cs="SimSun"/>
          <w:b/>
          <w:color w:val="000000"/>
          <w:sz w:val="24"/>
        </w:rPr>
        <w:t xml:space="preserve">（提供用于冷库的高密度存储货架专利证书）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整箱疫苗货架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集成拼装式全平板专用货架，模块化组合安装，卡扣式装配，层间距可根据现场进行调节，底部预留通风离地间隙，适配 2℃～8℃疫苗冷库使用。</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表面防锈防潮、耐低温，满足医药仓储洁净使用标准，适配整箱疫苗平铺堆放，单储物区域疫苗整箱存放数量≥4 箱，箱体摆放无悬空、无挤压。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自动盘点模块</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盘点:可随时在操作终端上发库存盘点指令，智能疫苗管理机械臂上的盘点装置自动进行激光盘点，完成智能存储系统内单人份、多人份、一盒多支疫苗实物盘点，满库盘点≤30min，并自动生成盘点报表，多种盘点模式可选按用户需求生成盘点计划（按日、按月或特定货位、品类盘点）。</w:t>
      </w:r>
      <w:r>
        <w:rPr>
          <w:rFonts w:ascii="SimSun" w:hAnsi="SimSun" w:eastAsia="SimSun" w:cs="SimSun"/>
          <w:b/>
          <w:color w:val="000000"/>
          <w:sz w:val="24"/>
        </w:rPr>
        <w:t xml:space="preserve">（盘点速度须提供具有CMA或CNAS认证的第三方检测机构出具的检测报告）</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库存整理:可定期进行库存整理操作，系统接收到指令后自动进行库存整理，可有效提高疫苗存储空间利用率，做到有序存储疫苗。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自动补苗模块</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▲智能库外补苗装置：采用智能轨道进行盒装疫苗自动存入，为保障医护人员身体健康，操作人员在常温区将疫苗放入冷藏操作台进行补苗操作，无需进入冷库内，避免低温环境对人体造成影响。</w:t>
      </w:r>
      <w:r>
        <w:rPr>
          <w:rFonts w:ascii="SimSun" w:hAnsi="SimSun" w:eastAsia="SimSun" w:cs="SimSun"/>
          <w:b/>
          <w:color w:val="000000"/>
          <w:sz w:val="24"/>
        </w:rPr>
        <w:t xml:space="preserve">（提供工作人员在冷库外进行补苗清晰的全景实景照片，接种门诊名称及负责人联系方式进行备查）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补苗通道：为适合用户补苗效率需求，设置人员操作台，工作人员将疫苗扫码后放入补苗通道内进行补苗，通道数≥3个以上，保证某个通道出现故障，其余通道仍可进行补苗，入苗机械臂将疫苗补入相应位置。</w:t>
      </w:r>
      <w:r>
        <w:rPr>
          <w:rFonts w:ascii="SimSun" w:hAnsi="SimSun" w:eastAsia="SimSun" w:cs="SimSun"/>
          <w:b/>
          <w:color w:val="000000"/>
          <w:sz w:val="24"/>
        </w:rPr>
        <w:t xml:space="preserve">（提供清晰补苗多通道现场实景照片，接种门诊名称及负责人联系方式进行备查）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使用最新存储货位算法，可根据疫苗数量、种类及疫苗包装尺寸信息，将盒装疫苗自动存入密集式平板存储单元，动态分配货位，精准定位，一品一位，避免货位浪费和不足。</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自动发苗模块</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发苗装置≥5套，采用嵌入式发苗装置集成在疫苗存储冷藏厢体，保证全程温度可控，不断链，并直接对接疫苗接种工作台。为最大化提高疫苗存储空间，小型化设计，发苗装置尺寸L(长度)≤475mm，W（宽度）≤370mm，H(高度) ≤430mm，存储容积≥5L，内设2个存储位，具备出苗、多人份疫苗暂存功能。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▲接种台出苗系统：接种时，机械手将疫苗运输至相应出苗抽屉，疫苗运输到位后抽屉自动弹出，提示医护人员拿取疫苗，发苗成功率≥99.9%；</w:t>
      </w:r>
      <w:r>
        <w:rPr>
          <w:rFonts w:ascii="SimSun" w:hAnsi="SimSun" w:eastAsia="SimSun" w:cs="SimSun"/>
          <w:b/>
          <w:color w:val="000000"/>
          <w:sz w:val="24"/>
        </w:rPr>
        <w:t xml:space="preserve">（发苗成功率须提供具有CMA或CNAS认证的第三方检测机构出具的检测报告)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疫苗自动锁定及隔离出库功能:对不合格或召回等异常疫苗进行锁定，异常疫苗处于锁定状态将不再出库接种使用。并根据需要整理搬运到不合格区等指定区域，经批准后出库报废或其他处理。</w:t>
      </w:r>
      <w:r>
        <w:rPr>
          <w:rFonts w:ascii="SimSun" w:hAnsi="SimSun" w:eastAsia="SimSun" w:cs="SimSun"/>
          <w:b/>
          <w:color w:val="000000"/>
          <w:sz w:val="24"/>
        </w:rPr>
        <w:t xml:space="preserve">（自动锁定功能须提供具有CMA或CNAS认证的第三方检测机构出具的检测报告)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高速机械手</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▲智能疫苗管理机械臂运动方式为可在X,Y,Z 三个方向上联动，可270度旋转，最快行走速度≥2.5m/s，取放速度≤5s/次。可实现在疫苗冷库内双排货架无阻碍存取疫苗，机械臂具有防撞和防坠落功能；可实现疫苗自动入库、自动出库、自动盘点、自动整理等功能。</w:t>
      </w:r>
      <w:r>
        <w:rPr>
          <w:rFonts w:ascii="SimSun" w:hAnsi="SimSun" w:eastAsia="SimSun" w:cs="SimSun"/>
          <w:b/>
          <w:color w:val="000000"/>
          <w:sz w:val="24"/>
        </w:rPr>
        <w:t xml:space="preserve">（提供用于冷库的机械手专利证书及第三方检测报告）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高速机械臂具有安全检测功能，具备防撞、防挤苗功能，机械手重复定位精度≤±0.05mm，具备安全防护罩，富有科技感，简洁美观。</w:t>
      </w:r>
      <w:r>
        <w:rPr>
          <w:rFonts w:ascii="SimSun" w:hAnsi="SimSun" w:eastAsia="SimSun" w:cs="SimSun"/>
          <w:b/>
          <w:color w:val="000000"/>
          <w:sz w:val="24"/>
        </w:rPr>
        <w:t xml:space="preserve">（机械手重复定位精度须提供具有CMA或CNAS认证的第三方检测机构出具的检测报告)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机械手外观尺寸L（长度）≥420mm，W（宽度）≥150mm，H（高度）≥200mm；夹取有效宽度≥110mm，夹爪向前运动有效行程距离≥350mm。</w:t>
      </w:r>
      <w:r>
        <w:rPr>
          <w:rFonts w:ascii="SimSun" w:hAnsi="SimSun" w:eastAsia="SimSun" w:cs="SimSun"/>
          <w:b/>
          <w:color w:val="000000"/>
          <w:sz w:val="24"/>
        </w:rPr>
        <w:t xml:space="preserve">（提供同一场景内机械手长度、宽度、高度、夹取宽度及有效行程实景测量数据照片；夹爪行程距离须提供具有CMA或CNAS认证的第三方检测机构出具的检测报告）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高速机械臂可实现存取疫苗过程实时监控查看存储视频。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定制接种桌</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接种台秉持清新简约的设计风格，桌前面可自由张贴儿童卡通图案，符合儿童审美眼光，有效消除儿童接种疫苗时的紧张情绪。</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▲按门诊科室面积定制接种桌≥5套，尺寸≥1500*600*750mm，每个接种位须配备一个接种椅、一个接种用软包皮凳；接种桌基材采用E0级或以上优质环保实木颗粒板，耐磨、耐脏、耐高温；符合检测标准：GB/T 17657-2013. 甲醛释放量≤0.010mg/m3。</w:t>
      </w:r>
      <w:r>
        <w:rPr>
          <w:rFonts w:ascii="SimSun" w:hAnsi="SimSun" w:eastAsia="SimSun" w:cs="SimSun"/>
          <w:b/>
          <w:color w:val="000000"/>
          <w:sz w:val="24"/>
        </w:rPr>
        <w:t xml:space="preserve">（甲醛释放量须提供具有CMA或CNAS认证的第三方检测机构出具的检测报告）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隔挡：为保护接种人员隐私遮挡、降噪分区，符合预防接种门诊建设规范要求；每个接种位须安装隔断，材料采用静电喷塑防腐处理，抗氧化、防潮耐消毒液腐蚀；连接件采用锌合金卡扣配件，拆装便捷，牢固无松动；；</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接种工作台配有五孔面板数量≥2个，双口网络面板数量≥1个。</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接种台分区设计，内嵌锐器桶、医废桶、打印机位置等科室必备医用器材，且医用垃圾区隔离设计，并设置注射器、棉签等的存放区域，便于接种人员操作；</w:t>
      </w:r>
      <w:r>
        <w:rPr>
          <w:rFonts w:ascii="SimSun" w:hAnsi="SimSun" w:eastAsia="SimSun" w:cs="SimSun"/>
          <w:b/>
          <w:color w:val="000000"/>
          <w:sz w:val="24"/>
        </w:rPr>
        <w:t xml:space="preserve">（提供接种桌设计图并说明投放位置分布）</w:t>
      </w:r>
      <w:r>
        <w:rPr>
          <w:rFonts w:ascii="SimSun" w:hAnsi="SimSun" w:eastAsia="SimSun" w:cs="SimSun"/>
          <w:color w:val="000000"/>
          <w:sz w:val="24"/>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接种电脑</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配备接种管理电脑≥5套，CPU:i7处理器四核八线程3.4G;显卡：超清4G独显；内存：16G+512G固态；显示器：24寸高清显示器；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疫苗接种终端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数量≥5套，采用多点触摸显示屏：Android版本≥14；GPU Adreno610及以上、分辨率≥1080P,显示比例16:9，终端内存≥8G+128G、支持SD卡扩展、含前后双摄≥800W像素，断电待机时长≥48小时。支持对接数字化门诊软件，与叫号软件协同工作。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智慧云屏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大屏尺寸：55寸，4k超高清（3840×2160），网络类型：wifi、有线可选，内置安卓系统，可直接显示库内温湿度、出入库信息、库存信息、库内监控画面信息在大屏上。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系统具备首页管理、入库管理、出库管理、库存管理、统计查询、系统管理等功能模块。系统预留软件对接接口，支持与疫苗管理平台软件进行数据对接。</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系统具备各主功能模块显示，疫苗在库信息显示、近效期产品显示、温度显示、设备状态显示等。</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疫苗入库管理功能（盒装/箱条疫苗入库）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不同箱型疫苗入库信息化管理功能，具备通过自动化装置，将疫苗按照最小包装自动、安全、准确的安放在智慧疫苗管理系统自动指定存储位置，并实时更新疫苗在库管理信息功能；具备根据实际疫苗数量自行编辑定义疫苗存储货位功能，一码一位。</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疫苗出库管理功能（接种疫苗/其他疫苗出库）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疫苗出库，系统具备按照智慧疫苗管理系统指令通过自动化装置，将疫苗按照最小包装方式，从疫苗存储位置自动、安全、准确的发送到指定的预防接种工作台并进行提示功能；发送的同品种疫苗遵循“近效期优先”原则；具备发送过程中出现故障时报警提示功能，系统具备将预防接种工作台开启后在有效时间未使用完的单支多人份或多支多人份疫苗剩余份量，放置在疫苗临时存储装置保存，待下次继续使用功能；具备已开启且超过有效时间的疫苗剩余份量，放置到疫苗临时存储设备进行限制性存储，待报损报废处理功能。系统具备因非接种疫苗出库等其他原因产生的出</w:t>
      </w:r>
      <w:r>
        <w:rPr>
          <w:rFonts w:ascii="SimSun" w:hAnsi="SimSun" w:eastAsia="SimSun" w:cs="SimSun"/>
          <w:color w:val="000000"/>
          <w:sz w:val="24"/>
        </w:rPr>
        <w:t xml:space="preserve">库要求功能。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疫苗库存管理功能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满足疫苗冷藏存储要求的疫苗分类存储功能；具备实时或定时的自动盘点和库存整理功能；具备自定义疫苗近效期功能，具备疫苗近效期提示功能。系统具备可通过智慧疫苗管理系统对指定批号或疫苗追溯码的疫苗进行自动锁定功能，并根据需要整理搬运到不合格区，经批准后出库报废；系统具备可按照智慧疫苗管理系统将需退库疫苗一次或多次完成疫苗退库功能。</w:t>
      </w:r>
      <w:r>
        <w:rPr>
          <w:rFonts w:ascii="SimSun" w:hAnsi="SimSun" w:eastAsia="SimSun" w:cs="SimSun"/>
          <w:b/>
          <w:color w:val="000000"/>
          <w:sz w:val="24"/>
        </w:rPr>
        <w:t xml:space="preserve">（提供疫苗存储分区管理、自动盘点、近效期提示、自动锁定功能软件的清晰界面截图）</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统计查询功能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可自定义查询和统计疫苗库存信息、入库信息、出库信息、盘点信息、温度信息等功能，信息应包括且不限于疫苗品种、数量、状态、上市许可人名称、规格、批号、疫苗追溯码、疫苗存储位置、操作人员等内容。</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限管理，系统支持基于角色的访问授权与控制；角色配置及个人隐私保护授权进行权限管理。支持密码识别方式进行身份认证。基础信息管理，系统具备货位管理、疫苗上市许可持有人、疫苗基础信息新增、修改、禁用和启用等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运行状态监测管理功能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运行状态监测管理功能，支持查询统计系统各关键设备部件的运行状态记录；具备全流程作业的视频监控管理功能；具备记录和存储疫苗入库、存储和发送全过程的视频信息功能；支持查看7天内本地存储全过程视频信息。</w:t>
      </w:r>
      <w:r>
        <w:rPr>
          <w:rFonts w:ascii="SimSun" w:hAnsi="SimSun" w:eastAsia="SimSun" w:cs="SimSun"/>
          <w:b/>
          <w:color w:val="000000"/>
          <w:sz w:val="24"/>
        </w:rPr>
        <w:t xml:space="preserve">（提供现场监控清晰的实景截图及具有CMA或CNAS认证的第三方检测机构出具的检测报告）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系统具备在紧急或特殊情况下进行声光报警功能,具备在紧急或特殊情况下切换至手工操作模式功能。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▲具备疫苗存储管理软件的独立著作产权，以便于后期系统维护升级。</w:t>
      </w:r>
      <w:r>
        <w:rPr>
          <w:rFonts w:ascii="SimSun" w:hAnsi="SimSun" w:eastAsia="SimSun" w:cs="SimSun"/>
          <w:b/>
          <w:color w:val="000000"/>
          <w:sz w:val="24"/>
        </w:rPr>
        <w:t xml:space="preserve">（提供智能疫苗存储系统软件著作权登记证书）</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★软件系统须实现与江苏省预防接种综合服务管理系统和江苏省预防接种客户端无缝对接。投标单位须在投标时提供承诺函，供应商报价中须包含与上述系统的对接的所有费用。</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配套门诊疫苗支付系统，实现预防接种系统与门诊 HIS 诊疗系统的对接，实现预防接种系统将接种数据传输给 HIS 诊疗系统（本项目中不包含 HIS 诊疗系统对接费用），HIS 诊疗系统接收到相关数据后形成缴费二维码返回给预防接种系统，预防接种系统则打印在处方单上提供给受种者扫码付款。</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成人预防接种数字化门诊信息系统，需实现与江苏省成人预防接种系统无缝对接，江苏省成人预防接种客户端升级调整时，成人数字化预防接种系统也需要同步完成升级，不得出现影响数字化预防接种门诊运行的情况。投标单位须在投标时提供承诺函，供应商报价中须包含与上述系统的对接的所有费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场地改造</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需根据方案布局及接种工作要求，完成接种门诊的场地改造及强弱电布线。</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质保期：本项目整体质保期为 3 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★交付期：合同签订后30天内交付。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评分标准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765"/>
        <w:gridCol w:w="643"/>
        <w:gridCol w:w="53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价格分统一采用低价优先法计算，即满足招标文件要求且投标价格最低的投标报价为评标基准价，其价格分为满分。其他投标人的价格分统一按照下列公式计算：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 =(评标基准价/投标报价)×价格权值 ×100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投标人所投产品技术参数完全满足招标文件参数要求的得 25分，其中加“★”部分为实质性条款要求，必须满足；加 “▲” 部分为重点条款要求，每有一项不满足的扣 2 分；其它 (除 “▲”、“★”技术参数外) 技术参数每有一项不满足扣 1 分，扣完为止。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本项目中加 “▲” 部分的参数须按参数要求提供指定证明材料加盖厂家公章作为佐证，如参数中未指定的，需提供以下任意一项证明材料作为佐证：（1）具有CMA或CNAS认证的第三方检测机构出具的合格检验报告书复印件并加盖厂家公章；（2）产品功能的截图证明和链接相关证明材料复印件并加盖厂家公章；否则视为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（2）技术参数中每一条的要求为一项；技术参数中要求提供证明材料的需在投标文件中注明对应页码和序号，便于评委审核。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numPr>
                <w:ilvl w:val="0"/>
                <w:numId w:val="1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提供工作人员在冷库外进行补苗清晰的全景实景照片，查接种门诊名称及负责人联系方式进行备查</w:t>
            </w:r>
            <w:r>
              <w:rPr>
                <w:rFonts w:ascii="SimSun" w:hAnsi="SimSun" w:eastAsia="SimSun" w:cs="SimSun"/>
                <w:color w:val="000000"/>
                <w:sz w:val="24"/>
              </w:rPr>
              <w:t xml:space="preserve">。</w:t>
            </w:r>
            <w:r/>
          </w:p>
          <w:p>
            <w:pPr>
              <w:numPr>
                <w:ilvl w:val="0"/>
                <w:numId w:val="1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提供清晰补苗多通道现场实景照片，查接种门诊名称及负责人联系方式进行备查</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每满足 1 条流程得3分，最高得6分；</w:t>
            </w:r>
            <w:r>
              <w:rPr>
                <w:sz w:val="26"/>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产品综合性能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根据投标人拟提供所投产品综合性能，包含但不限于产品选型、硬件配置、软件功能、平台技术及安全性、稳定性和操控性等，结合投标文件提供的佐证材料等进行综合评审。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①产品技术完全自主开发、无专利冲突风险、质量可靠安全、产品成熟、耐久性强、具有安全性、稳定性和操控性得5分；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②产品性能齐全、质量良好、耐久性一般，有一定的安全性、稳定性和操控性得 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③产品性能、质量一般、耐久性、安全性、稳定性和操控性差的得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投标人根据本项目要求提供深化施工图，方案内容包含但不限于：（1）设计总说明；（2）空间功能规划设计图；（3）整体室内外观设计效果图；（4）平面图；（5）立面图。</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注：平面图、立面图、均涵盖详细的存储系统、制冷系统安装、强弱电改造、场地改造、相关设施设备及辅助系统布局。</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①设计方案整体布局科学合理、工作流程运行流畅、图纸详细、完全满足接种门诊工作需要的得5分；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②设计方案整体布局基本合理、工作流程运行较流畅、图纸较详细、基本满足接种门诊工作需要的得3分；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③设计方案整体布局欠合理、工作流程运行不畅、图纸简单、难以满足接种门诊工作需要的得1分；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投标人针对本项目提供实施方案，包括实施计划、进度安排、人员配置、安装调试流程、质量保证措施等。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①项目实施计划完善，进度计划合理，人员配置合理且经验丰富，安装调试流程完善，质量保证措施针对性强、可操作性强，能够有效的实施得 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②项目实施计划较为完善，进度计划基本合理能满足要求、略有欠缺，人员配置基本合理且有一定经验，安装调试流程基本合理，质量保证措施有针对性、基本可行的得3分；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③项目实施计划较为简陋，进度计划不合理，人员配置不合理且无相关经验，安装调试流程不合理，质量保证措施针对性不足、可操作性不强的得1分；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投标人针对本项目提供培训方案，包括培训大纲、培训内容、培训时间、培训人员等。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①提供的培训大纲内容详细，培训人员较多且经验丰富、培训时间满足采购文件要求的得4分；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②提供的培训大纲内容相对详细，培训人员数量一般；培训时间基本满足采购文件要求的得2分；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③提供的培训大纲内容简单，培训人员较少；培训时间未能满足采购文件要求的得1分；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投标人针对本项目提供售后服务方案，包括售后服务内容、响应时间、售后服务网点、服务人员安排及专业技能、巡检制度、备品备件供应情况。</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①方案详细完整、响应及时、人员安排齐全、专业技能强、服务体系完整、措施可靠，有健全的巡检制度、备品备件齐全且能及时供应，切实可行的得 4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②方案合理、响应时间满足要求，人员安排合理、技术能力能确保业务稳定运行，有充分的备品备件，得 2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③方案笼统、响应滞后，服务体系虽完整，但缺乏有效保障业务稳定运行的措施，备品备件不充分得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满足采购文件质保期要求；每延长一年质保得1分，最多得2分；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制造商取得ISO13485医疗器械质量管理体系认证、ISO45001职业健康安全管理体系、ISO27001信息安全管理体系认证证书（认证覆盖的业务范围须包含：智能存储管理系统的设计开发、组装、销售、售后服务（安装、调试）相关活动），商品售后服务评价认证五星级（认证覆盖的业务范围须包含：智能存储设备的售后服务）；提供有效期之内证书扫描件加盖公章及国家认证认证监督管理委员会官网查询截图，每提供一个证书得0.5分，最高得 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2、所投产品制造商拟派技术负责人：具有二级及以上建造师职业资格（机电工程专业），提供证书复印件及人社部门官网截图并加盖投标人公章；所投产品制造商拟派项目负责人：具有项目管理员 PMP 等级证书，提供证书复印件并加盖投标人公章。（以上人员必须为制造商在职员工，须提供产品制造商为其缴纳的近 6 个月社保证明，否则不得分），每提供一个合格的证书得 2分，最高得 4 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提供投标人或制造商自 2023 年 1 月 1 日以来（以合同签订时间为准）完成的，与本项目类似的业绩。</w:t>
            </w:r>
            <w:r/>
          </w:p>
          <w:p>
            <w:pPr>
              <w:numPr>
                <w:ilvl w:val="0"/>
                <w:numId w:val="1"/>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提供合同（合同内容须包含投标人或制造商到预防接种门诊单位的完整合同链路，合同核心内容（至少包含产品名称、品牌或制造商）及合同签署双方盖章的完整信息）。</w:t>
            </w:r>
            <w:r/>
          </w:p>
          <w:p>
            <w:pPr>
              <w:numPr>
                <w:ilvl w:val="0"/>
                <w:numId w:val="1"/>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提供包含预防接种门诊单位名称的用户验收报告及用户联系方式备查。</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业绩必须包含合同、验收报告及用户联系方式，每提供一份完整的业绩得 1分，不完整不得分，满分 8分。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、上述投标文件中，证书或证明必须提供扫描件（加盖投标人公章），如发现弄虚作假的，将按照本招标文件相关条款规定予以处理。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、评委依据招标文件载明的方法评分，评分四舍五入精确到小数点后两位。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（二）价格标评分：（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、满足招标文件要求且单价投标报价最低的报价为评标基准价，其价格标得分为满分</w:t>
      </w:r>
      <w:r>
        <w:rPr>
          <w:rFonts w:ascii="SimSun" w:hAnsi="SimSun" w:eastAsia="SimSun" w:cs="SimSun"/>
          <w:b/>
          <w:color w:val="000000"/>
          <w:sz w:val="24"/>
        </w:rPr>
        <w:t xml:space="preserve">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、其他投标人的价格标得分按照下列公式计算（计算结果四舍五入保留两位小数）：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价格标得分 </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（评标基准价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单价投标报价）×</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rPr>
          <w:rFonts w:ascii="SimSun" w:hAnsi="SimSun" w:eastAsia="SimSun" w:cs="SimSun"/>
          <w:color w:val="000000"/>
          <w:sz w:val="2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小微型企业价格扣除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）本项目为非专门面向中小微企业的项目，对小型和微型企业产品给予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）本次采购对应的中小企业划分标准所属行业为：</w:t>
      </w:r>
      <w:r>
        <w:rPr>
          <w:rFonts w:ascii="SimSun" w:hAnsi="SimSun" w:eastAsia="SimSun" w:cs="SimSun"/>
          <w:b/>
          <w:color w:val="000000"/>
          <w:sz w:val="24"/>
          <w:highlight w:val="yellow"/>
          <w:u w:val="single"/>
        </w:rPr>
        <w:t xml:space="preserve">工业和信息技术服务业 </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监狱和戒毒企业价格扣除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联合体各方均为小型、微型企业（残疾人福利单位、监狱企业）的，联合体享受上述同类价格扣除，用扣除后的价格参与评审。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 专门面向中小企业采购的项目或者采购包，不再执行价格评审优惠的扶持政策。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（四）中标人的确定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排名第一的中标候选人放弃中标、因不可抗力不能履行合同或被查实存在影响中标结果的违法行为等情形，不符合中标条件的，招标人可以按照评标委员会提出的中标候选人名单排序依次确定其他中标候选人为中标人，也可以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九、评标争议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评标时评委对评标的细则若有争议，由评标委员会评委集体讨论确定，并对未尽情况有最终解释权。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十、落标原因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评标委员会不对落标的投标人做落标原因的解释。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项目名称：南通市通州区城南社区卫生服务中心智能化预防接种门诊系统采购项目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（采购人名称）以公开招标的方式对</w:t>
      </w:r>
      <w:r>
        <w:rPr>
          <w:rFonts w:ascii="SimSun" w:hAnsi="SimSun" w:eastAsia="SimSun" w:cs="SimSun"/>
          <w:color w:val="000000"/>
          <w:sz w:val="24"/>
          <w:u w:val="single"/>
        </w:rPr>
        <w:t xml:space="preserve">（同前页项目名称）</w:t>
      </w:r>
      <w:r>
        <w:rPr>
          <w:rFonts w:ascii="SimSun" w:hAnsi="SimSun" w:eastAsia="SimSun" w:cs="SimSun"/>
          <w:color w:val="000000"/>
          <w:sz w:val="24"/>
        </w:rPr>
        <w:t xml:space="preserve">项目进行了采购。经评定，</w:t>
      </w:r>
      <w:r>
        <w:rPr>
          <w:rFonts w:ascii="SimSun" w:hAnsi="SimSun" w:eastAsia="SimSun" w:cs="SimSun"/>
          <w:color w:val="000000"/>
          <w:sz w:val="24"/>
          <w:u w:val="single"/>
        </w:rPr>
        <w:t xml:space="preserve">   （中标供应商名称）  </w:t>
      </w:r>
      <w:r>
        <w:rPr>
          <w:rFonts w:ascii="SimSun" w:hAnsi="SimSun" w:eastAsia="SimSun" w:cs="SimSun"/>
          <w:color w:val="000000"/>
          <w:sz w:val="24"/>
        </w:rPr>
        <w:t xml:space="preserve">为该项目中标供应商。现于中标通知书发出之日起三十日内，按照招标确定的事项签订本合同。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   （中标供应商名称）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协商一致，约定以下合同条款，以兹共同遵守、全面履行。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1.1 </w:t>
      </w:r>
      <w:r>
        <w:rPr>
          <w:rFonts w:ascii="SimSun" w:hAnsi="SimSun" w:eastAsia="SimSun" w:cs="SimSun"/>
          <w:color w:val="000000"/>
          <w:sz w:val="24"/>
          <w:u w:val="none"/>
        </w:rPr>
        <w:t xml:space="preserve">合同组成部分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下列文件为本合同的组成部分，并构成一个整体，需综合解释、相互补充。如果下列文件内容出现不一致的情形，那么在保证按照招标确定的事项的前提下，组成本合同的多个文件的优先适用顺序如下：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本合同及其补充合同、变更协议；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投标文件（含澄清或者说明文件）；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招标文件（含澄清或者修改文件）；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其他相关招标。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1.2 </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质量：合格。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免费保修期（含易损件）</w:t>
      </w:r>
      <w:r>
        <w:rPr>
          <w:rFonts w:ascii="SimSun" w:hAnsi="SimSun" w:eastAsia="SimSun" w:cs="SimSun"/>
          <w:color w:val="000000"/>
          <w:sz w:val="24"/>
          <w:u w:val="single"/>
        </w:rPr>
        <w:t xml:space="preserve">    </w:t>
      </w:r>
      <w:r>
        <w:rPr>
          <w:rFonts w:ascii="SimSun" w:hAnsi="SimSun" w:eastAsia="SimSun" w:cs="SimSun"/>
          <w:color w:val="000000"/>
          <w:sz w:val="24"/>
        </w:rPr>
        <w:t xml:space="preserve">  年；乙方应按生产厂家的保修规定和投标文件说明的服务承诺做好免费保修等服务；保修期内免收材料及人工等一切费用。保修期满后，维修方须终身提供维修服务且只收取维修材料成本费，免收其它一切费用。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 </w:t>
      </w:r>
      <w:r>
        <w:rPr>
          <w:rFonts w:ascii="SimSun" w:hAnsi="SimSun" w:eastAsia="SimSun" w:cs="SimSun"/>
          <w:color w:val="000000"/>
          <w:sz w:val="24"/>
          <w:u w:val="none"/>
        </w:rPr>
        <w:t xml:space="preserve">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本合同总价为</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大写</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元人民币</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rPr>
          <w:rFonts w:ascii="Times New Roman" w:hAnsi="Times New Roman" w:eastAsia="Times New Roman" w:cs="Times New Roman"/>
          <w:color w:val="000000"/>
          <w:sz w:val="24"/>
        </w:rPr>
        <w:t xml:space="preserve">:</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3402"/>
        <w:gridCol w:w="3457"/>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付款方式和发票开具方式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付款方式</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货物按照采购单位要求运送到南通市通州区城南社区卫生服务中心。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 </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于货物缺陷责任期满且卖方已完全履行缺陷修复义务、无遗留质量问题时支付。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发票开具方式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本项目成交后的履约保证金为成交金额的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。履约保证金缴纳形式：银行保函（须为银行出具的不可撤销银行保函）或银行转账。若提供银行保函，其有效期应为施工工期延长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个月，保函的费用应由投标人从基本账户汇出。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履约保证金在履约保证金待服务期满后</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天内退还。履约保证金用以约束供应商在合同履行中的行为，弥补合同执行中由于自身行为可能给采购人带来的各种损失。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履约保证金的退还：服务期结束且验收合格后，成交人凭采购人签署的同意退还履约保证金的证明（证明格式自定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加盖采购人公章）、履约保证金收条原件等相关材料，办理保证金退还手续，履约保证金予以全额退还。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服务期限：本次采购由采购单位通知成交方供货时间及收货地点。签订合同后</w:t>
      </w:r>
      <w:r>
        <w:rPr>
          <w:rFonts w:ascii="Times New Roman" w:hAnsi="Times New Roman" w:eastAsia="Times New Roman" w:cs="Times New Roman"/>
          <w:color w:val="000000"/>
          <w:sz w:val="24"/>
          <w:u w:val="none"/>
        </w:rPr>
        <w:t xml:space="preserve">30</w:t>
      </w:r>
      <w:r>
        <w:rPr>
          <w:rFonts w:ascii="SimSun" w:hAnsi="SimSun" w:eastAsia="SimSun" w:cs="SimSun"/>
          <w:color w:val="000000"/>
          <w:sz w:val="24"/>
          <w:u w:val="none"/>
        </w:rPr>
        <w:t xml:space="preserve">个日历天内供货至采购人指定地点并保证一次性通过验收。如不能按时交货，将做经济处罚及</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年内取消政府采购投标资格。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除不可抗力外，如果乙方没有按照本合同约定的期限、地点和方式交付货物，那么甲方可要求乙方支付违约金，违约金按每迟延交付货物一日的应交付而未交付货物价格的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；迟延交付货物的违约金计算数额达到前述最高限额之日起，甲方有权在要求乙方支付违约金的同时，书面通知乙方解除本合同；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除不可抗力外，如果甲方没有按照本合同约定的付款方式付款，那么乙方可要求甲方支付违约金，违约金按每迟延付款一日的应付而未付款的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 </w:t>
      </w:r>
      <w:r>
        <w:rPr>
          <w:rFonts w:ascii="SimSun" w:hAnsi="SimSun" w:eastAsia="SimSun" w:cs="SimSun"/>
          <w:color w:val="000000"/>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 </w:t>
      </w:r>
      <w:r>
        <w:rPr>
          <w:rFonts w:ascii="SimSun" w:hAnsi="SimSun" w:eastAsia="SimSun" w:cs="SimSun"/>
          <w:color w:val="000000"/>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 </w:t>
      </w:r>
      <w:r>
        <w:rPr>
          <w:rFonts w:ascii="SimSun" w:hAnsi="SimSun" w:eastAsia="SimSun" w:cs="SimSun"/>
          <w:color w:val="000000"/>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 合同争议的解决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将争议提交项目所在地仲裁委员会依申请仲裁时其现行有效的仲裁规则裁决；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向项目所在地人民法院起诉。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 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本合同一式四份，甲乙双方各执两份，自双方当事人盖章或者签字时生效。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                   法定代表人或法定代表人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授权代表（签字）：授权代表（签字）</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发包人保留对合同修改和完善的权利。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合同授予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中标人凭“中标通知书”与招标人签订合同。合同一式肆份，招标人、中标人各执贰份。所签合同不得对招标文件作实质性修改。招标人不得向中标人提出不合理的要求作为签订合同的条件，不得与中标人私下订立背离招标文件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二、招标人按合同约定积极配合中标人履约，中标人履约到位后，请以书面形式向招标人提出验收申请。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三、中标人出现违约情形，应当及时纠正或补偿；造成损失的，按合同约定追究违约责任。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四、不响应付款方式的，视同投标文件无效，按无效投标文件处理。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五、付款方式详见招标文件第五章，以上项目款的支付不计息。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一、质疑的提出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、对招标方式、招标文件中项目需求、投标人资格条件、评审方法和评审标准、资格审查结果等应当由招标人答复的质疑，请向招标人提出，由招标人负责答复。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内容不符合《政府采购质疑和投诉办法》财政部第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号令第十二条规定的质疑。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未参加招投标活动的投标人。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投标人组成联合体参加招投标活动，联合体中任何一方或多方未按要求签字、盖章、加盖公章的质疑。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质疑函范本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招标文件获取日期：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第八章投标文件组成及格式</w:t>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u w:val="none"/>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u w:val="none"/>
        </w:rPr>
        <w:t xml:space="preserve">有依法缴纳税收和社会保障资金的良好记录（提供投标人参加本次采购活动前</w:t>
      </w:r>
      <w:r>
        <w:rPr>
          <w:rFonts w:ascii="Times New Roman" w:hAnsi="Times New Roman" w:eastAsia="Times New Roman" w:cs="Times New Roman"/>
          <w:color w:val="000000"/>
          <w:sz w:val="24"/>
          <w:u w:val="none"/>
        </w:rPr>
        <w:t xml:space="preserve">6</w:t>
      </w:r>
      <w:r>
        <w:rPr>
          <w:rFonts w:ascii="SimSun" w:hAnsi="SimSun" w:eastAsia="SimSun" w:cs="SimSun"/>
          <w:color w:val="000000"/>
          <w:sz w:val="24"/>
          <w:u w:val="none"/>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u w:val="none"/>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、系统对接及费用全包承诺书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z w:val="24"/>
          <w:u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、投标人须提供诚信承诺书（格式参见第八章）。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、供应商认为其它需要提交的资格审查证明材料。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、投标响应函（格式参见第八章）；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、投标人一般情况表（格式参见第八章）；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b/>
          <w:color w:val="000000"/>
          <w:sz w:val="24"/>
        </w:rPr>
        <w:t xml:space="preserve">采购需求中必须满足的实质性要求：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本项目“五、商务条款”为实质性响应条款，不接受负偏离。供应商需提供《商务条款响应正负偏离表》（格式见第八章）。</w:t>
      </w:r>
      <w:r>
        <w:rPr>
          <w:rFonts w:ascii="SimSun" w:hAnsi="SimSun" w:eastAsia="SimSun" w:cs="SimSun"/>
          <w:b/>
          <w:color w:val="000000"/>
          <w:sz w:val="24"/>
        </w:rPr>
        <w:t xml:space="preserve">存在负偏离或未提供《商务条款响应正负偏离表》的视为无效投标。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、评标办法中所涉及的事项需提供的所有资料。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、招标文件中未涉及的事项，投标人认为需要提交的其他资料。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、投标报价表（格式参见第八章）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说明：因苏采云系统中“开标一览表”格式为系统固定格式，无法调整，单价报价无法标注单位，统一默认单位为万条。</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投标人提供中小企业声明函或残疾人福利性单位声明函或监狱或戒毒企业证明材料（如是，则提供）。</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附件：相关格式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、法定代表人或组织负责人身份证明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（法定代表人或单位组织负责人参加投标活动时，须出示此证明）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我公司法定代表人或单位组织负责人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参加贵单位组织的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（采购项目名称）的项目投标活动，全权代表我公司处理投标活动的有关事宜。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附：法定代表人或单位组织负责人情况：</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320" w:right="0" w:hanging="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法定代表人或单位组织负责人身份证正反面复印件</w:t>
      </w:r>
      <w:r/>
    </w:p>
    <w:p>
      <w:pPr>
        <w:ind w:left="0" w:right="0" w:firstLine="3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（被授权人参加投标活动时，须出示此证明）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被授权人的姓名）代表我公司参加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（招标项目名称、项目编号）项目的投标活动，全权处理一切与该项目投标有关的事务。其在办理上述事宜过程中所签署的所有文件我公司均予以承认。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000" w:right="0" w:hanging="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、具有履行合同所必需的设备和专业技术能力的声明函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贵方组织的</w:t>
      </w:r>
      <w:r>
        <w:rPr>
          <w:rFonts w:ascii="SimSun" w:hAnsi="SimSun" w:eastAsia="SimSun" w:cs="SimSun"/>
          <w:color w:val="000000"/>
          <w:sz w:val="24"/>
          <w:u w:val="single"/>
        </w:rPr>
        <w:t xml:space="preserve">(项目名称）    </w:t>
      </w:r>
      <w:r>
        <w:rPr>
          <w:rFonts w:ascii="KaiTi" w:hAnsi="KaiTi" w:eastAsia="KaiTi" w:cs="KaiTi"/>
          <w:color w:val="000000"/>
          <w:sz w:val="24"/>
          <w:u w:val="single"/>
        </w:rPr>
        <w:t xml:space="preserve">                 </w:t>
      </w:r>
      <w:r>
        <w:rPr>
          <w:rFonts w:ascii="SimSun" w:hAnsi="SimSun" w:eastAsia="SimSun" w:cs="SimSun"/>
          <w:color w:val="000000"/>
          <w:sz w:val="24"/>
        </w:rPr>
        <w:t xml:space="preserve"> ，我单位</w:t>
      </w:r>
      <w:r>
        <w:rPr>
          <w:rFonts w:ascii="SimSun" w:hAnsi="SimSun" w:eastAsia="SimSun" w:cs="SimSun"/>
          <w:color w:val="000000"/>
          <w:sz w:val="24"/>
          <w:u w:val="single"/>
        </w:rPr>
        <w:t xml:space="preserve">    </w:t>
      </w:r>
      <w:r>
        <w:rPr>
          <w:rFonts w:ascii="SimSun" w:hAnsi="SimSun" w:eastAsia="SimSun" w:cs="SimSun"/>
          <w:color w:val="000000"/>
          <w:sz w:val="24"/>
        </w:rPr>
        <w:t xml:space="preserve"> (在下划线上如实填写：</w:t>
      </w:r>
      <w:r>
        <w:rPr>
          <w:rFonts w:ascii="SimSun" w:hAnsi="SimSun" w:eastAsia="SimSun" w:cs="SimSun"/>
          <w:color w:val="000000"/>
          <w:sz w:val="24"/>
          <w:u w:val="single"/>
        </w:rPr>
        <w:t xml:space="preserve"> 有或没有</w:t>
      </w:r>
      <w:r>
        <w:rPr>
          <w:rFonts w:ascii="SimSun" w:hAnsi="SimSun" w:eastAsia="SimSun" w:cs="SimSun"/>
          <w:color w:val="000000"/>
          <w:sz w:val="24"/>
        </w:rPr>
        <w:t xml:space="preserve">）履行合同所必需的设备和专业技术能力。</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承诺人：（公章）</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KaiTi" w:hAnsi="KaiTi" w:eastAsia="KaiTi" w:cs="KaiTi"/>
          <w:color w:val="000000"/>
          <w:sz w:val="24"/>
        </w:rPr>
        <w:t xml:space="preserve">  </w:t>
      </w:r>
      <w:r>
        <w:rPr>
          <w:rFonts w:ascii="SimSun" w:hAnsi="SimSun" w:eastAsia="SimSun" w:cs="SimSun"/>
          <w:color w:val="000000"/>
          <w:sz w:val="24"/>
        </w:rPr>
        <w:t xml:space="preserve">月</w:t>
      </w:r>
      <w:r>
        <w:rPr>
          <w:rFonts w:ascii="KaiTi" w:hAnsi="KaiTi" w:eastAsia="KaiTi" w:cs="KaiTi"/>
          <w:color w:val="000000"/>
          <w:sz w:val="24"/>
        </w:rPr>
        <w:t xml:space="preserve">  </w:t>
      </w:r>
      <w:r>
        <w:rPr>
          <w:rFonts w:ascii="SimSun" w:hAnsi="SimSun" w:eastAsia="SimSun" w:cs="SimSun"/>
          <w:color w:val="000000"/>
          <w:sz w:val="24"/>
        </w:rPr>
        <w:t xml:space="preserve">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、无重大违法记录声明函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我单位参加采购活动前三年内，在经营活动中没有重大违法记录；我公司在经营活动中没有因违法经营受到刑事处罚或者责令停产停业、吊销许可证或者执照、较大数额罚款等行政处罚。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5</w:t>
      </w:r>
      <w:r>
        <w:rPr>
          <w:rFonts w:ascii="SimSun" w:hAnsi="SimSun" w:eastAsia="SimSun" w:cs="SimSun"/>
          <w:b/>
          <w:color w:val="000000"/>
          <w:sz w:val="24"/>
        </w:rPr>
        <w:t xml:space="preserve">、满足法律、行政法规规定的其他条件的声明函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我单位满足法律、行政法规规定的其他条件。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、诚信承诺书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我单位在参加贵单位组织的</w:t>
      </w:r>
      <w:r>
        <w:rPr>
          <w:rFonts w:ascii="SimSun" w:hAnsi="SimSun" w:eastAsia="SimSun" w:cs="SimSun"/>
          <w:color w:val="000000"/>
          <w:sz w:val="24"/>
          <w:u w:val="single"/>
        </w:rPr>
        <w:t xml:space="preserve">             项目</w:t>
      </w:r>
      <w:r>
        <w:rPr>
          <w:rFonts w:ascii="SimSun" w:hAnsi="SimSun" w:eastAsia="SimSun" w:cs="SimSun"/>
          <w:color w:val="000000"/>
          <w:sz w:val="24"/>
        </w:rPr>
        <w:t xml:space="preserve">的招投标活动中，郑重承诺如下：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、我方申报的所有资料都是真实、准确、完整的；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、我方无资质挂靠或参与串标、围标、及抬标情形；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、我方没有被各级行政主管部门做出停止市场行为的处罚；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、若我方中标，将严格按照规定及时与招标单位签订合同；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、若我方中标，将严格按照投标文件所承诺的报价、服务等内容组织实施；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、系统对接及费用全包承诺书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我方自愿参与本项目投标，针对本项目预防接种相关系统对接、升级服务及费用包含要求，郑重作出如下承诺：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所投本项目所有报价，已全额包含实现与江苏省预防接种综合服务管理系统、江苏省预防接种客户端无缝对接所需的全部费用，包含但不限于接口开发、数据联调、系统适配、测试对接、现场调试、验收配合、技术整改等所有相关费用，项目实施全过程无任何隐形费用、无后期追加费用，完全满足本项目对接使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保证本项目成人预防接种数字化门诊信息系统，可与江苏省成人预防接种系统实现无缝对接。如遇江苏省成人预防接种客户端进行版本升级、功能调整、接口更新等情况，我方将免费、同步完成本项目对应系统的升级适配与调整工作，确保门诊数字化接种业务正常、稳定、不间断运行，不因上级系统升级出现业务瘫痪、数据异常、对接失效等问题，相关所有升级适配费用均已包含在本次投标报价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、本项目预防接种系统与门诊</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诊疗系统的数据对接传输工作，我方将按招标文件要求，完成接种数据向</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诊疗系统的正常传输，配合实现</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系统回传缴费二维码、处方单打印扫码支付的完整业务流程。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、我方充分知悉并认可本项目所有系统对接、适配、升级、调试的全部工作内容及费用要求，投标报价真实、完整、全覆盖，中标后不以任何理由申请增加对接费用、升级费用、调试费用及其他相关费用。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承诺单位（盖章）：</w:t>
      </w:r>
      <w:r>
        <w:rPr>
          <w:rFonts w:ascii="Times New Roman" w:hAnsi="Times New Roman" w:eastAsia="Times New Roman" w:cs="Times New Roman"/>
          <w:color w:val="000000"/>
          <w:sz w:val="24"/>
        </w:rPr>
        <w:t xml:space="preserve">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授权代表人（签字）：</w:t>
      </w:r>
      <w:r>
        <w:rPr>
          <w:rFonts w:ascii="Times New Roman" w:hAnsi="Times New Roman" w:eastAsia="Times New Roman" w:cs="Times New Roman"/>
          <w:color w:val="000000"/>
          <w:sz w:val="24"/>
        </w:rPr>
        <w:t xml:space="preserve">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、投标响应函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依据贵单位</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（招标项目名称、项目编号）项目公开招标采购的邀请，我方授权</w:t>
      </w:r>
      <w:r>
        <w:rPr>
          <w:rFonts w:ascii="SimSun" w:hAnsi="SimSun" w:eastAsia="SimSun" w:cs="SimSun"/>
          <w:color w:val="000000"/>
          <w:sz w:val="24"/>
          <w:u w:val="single"/>
        </w:rPr>
        <w:t xml:space="preserve">       </w:t>
      </w: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（职务）为全权代表参加该项目的投标工作，全权处理本次投标的有关事宜。同时，我公司声明如下：</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、我方同意并接受本项目招标文件的各项要求，遵守招标文件中的各项规定，按招标文件的要求提供报价。</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、我方已经详细审查了全部招标文件，我方已完全清晰理解招标文件的要求，不存在任何含糊不清和误解之处，同意放弃对这些文件所提出的异议和质疑的权利。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、我方愿意提供招标人在招标文件中要求的所有资料。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、我方承诺在本次招标响应中提供的一切文件，无论是原件还是扫描件均真实有效，绝无任何虚假、伪造和夸大的成份。否则，愿承担相应的后果和法律责任。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、我方尊重评标小组所作的评定结果，同时也清楚理解到投标报价最低并非意味着必定获得中标资格。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、一旦我方中标，我方将根据招标文件的规定，严格履行招标文件中规定的每一项要求，按期、按质、按量履行合同的义务。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9</w:t>
      </w:r>
      <w:r>
        <w:rPr>
          <w:rFonts w:ascii="SimSun" w:hAnsi="SimSun" w:eastAsia="SimSun" w:cs="SimSun"/>
          <w:b/>
          <w:color w:val="000000"/>
          <w:sz w:val="26"/>
        </w:rPr>
        <w:t xml:space="preserve">、投标人一般情况表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分支机构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公司具备的相关资质等级及相应的证书号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（请附有关证书的扫描件）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（是否通过，何种）</w:t>
            </w:r>
            <w:r>
              <w:rPr>
                <w:rFonts w:ascii="SimSun" w:hAnsi="SimSun" w:eastAsia="SimSun" w:cs="SimSun"/>
                <w:color w:val="000000"/>
                <w:sz w:val="24"/>
              </w:rPr>
              <w:t xml:space="preserve">质量保证体系认证（如通过请附相关在有效期内的证书扫描件）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营业执照载明：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从事类似相关项目的经历及年数</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其他认为有必要提供的内容，可自行添加</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10</w:t>
      </w:r>
      <w:r>
        <w:rPr>
          <w:rFonts w:ascii="SimSun" w:hAnsi="SimSun" w:eastAsia="SimSun" w:cs="SimSun"/>
          <w:b/>
          <w:color w:val="000000"/>
          <w:sz w:val="26"/>
        </w:rPr>
        <w:t xml:space="preserve">、商务部分正负偏离表</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8"/>
        <w:gridCol w:w="2295"/>
        <w:gridCol w:w="2029"/>
        <w:gridCol w:w="2561"/>
        <w:gridCol w:w="150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供应商提交的投标文件中与招标文件第三章“项目需求”中的“五、商务条款”的要求，应逐条填列在偏离表中。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“偏离说明”一栏选择“正偏离”、“负偏离”、“无偏离”进行填写。正偏离、负偏离、无偏离的确认，由评审小组认定。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本项目商务条款不接受负偏离，有负偏离的按无效标处理。供应商若提供其他增值服务，可以在表中自行据实填写。</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w:t>
      </w:r>
      <w:r>
        <w:rPr>
          <w:rFonts w:ascii="SimSun" w:hAnsi="SimSun" w:eastAsia="SimSun" w:cs="SimSun"/>
          <w:b/>
          <w:color w:val="000000"/>
          <w:sz w:val="28"/>
        </w:rPr>
        <w:t xml:space="preserve">《技术条款响应正负偏离表》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、供应商必须满足响应文件中针对产品设备提出的全部技术规格与要求，逐一逐条响应填写《技术条款响应正负偏离表》；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、供应商提供的货物和服务与采购人提出的项目需求说明中的技术要求不同，必须在逐一逐条填写响应的《技术条款响应正负偏离表》上明示偏离的部分。</w:t>
      </w:r>
      <w:r/>
    </w:p>
    <w:p>
      <w:pPr>
        <w:ind w:left="0" w:right="0" w:firstLine="485"/>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《技术条款响应正负偏离表》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243"/>
        <w:gridCol w:w="1767"/>
        <w:gridCol w:w="2019"/>
        <w:gridCol w:w="1363"/>
        <w:gridCol w:w="80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投标文件技术响应参数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公开招标响应供应商应对照公开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w:t>
      </w:r>
      <w:r>
        <w:rPr>
          <w:rFonts w:ascii="SimSun" w:hAnsi="SimSun" w:eastAsia="SimSun" w:cs="SimSun"/>
          <w:color w:val="000000"/>
          <w:sz w:val="24"/>
        </w:rPr>
        <w:t xml:space="preserve">果虚假响应，将承担一切可能的风险。。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、投标报价表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22"/>
        <w:gridCol w:w="6632"/>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r>
            <w:r>
              <w:rPr>
                <w:rFonts w:ascii="SimSun" w:hAnsi="SimSun" w:eastAsia="SimSun" w:cs="SimSun"/>
                <w:color w:val="000000"/>
                <w:sz w:val="24"/>
              </w:rPr>
              <w:t xml:space="preserve">。</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w:t>
      </w:r>
      <w:r>
        <w:rPr>
          <w:rFonts w:ascii="SimSun" w:hAnsi="SimSun" w:eastAsia="SimSun" w:cs="SimSun"/>
          <w:b/>
          <w:color w:val="000000"/>
          <w:sz w:val="24"/>
        </w:rPr>
        <w:t xml:space="preserve">中小企业声明函（服务）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（如是，则提供）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单位的招标编号为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号）的规定，（填写供应商法定全称）为监狱企业。</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6000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w:t>
      </w:r>
      <w:r>
        <w:rPr>
          <w:rFonts w:ascii="Times New Roman" w:hAnsi="Times New Roman" w:eastAsia="Times New Roman" w:cs="Times New Roman"/>
          <w:color w:val="000000"/>
          <w:sz w:val="24"/>
        </w:rPr>
        <w:t xml:space="preserve">200000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8000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人以下的为微型企业。</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6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7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8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9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63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84" TargetMode="External"/><Relationship Id="rId17" Type="http://schemas.openxmlformats.org/officeDocument/2006/relationships/hyperlink" Target="http://jszfcg.jsczt.cn/%EF%BC%89%E7%9B%B8%E5%85%B3%E8%A6%81%E6%B1%82%E6%98%AF%E6%9C%AC%E6%8B%9B%E6%A0%87%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cp:lastModifiedBy>
  <cp:revision>6</cp:revision>
  <dcterms:created xsi:type="dcterms:W3CDTF">2026-07-08T02:39:26Z</dcterms:created>
  <dcterms:modified xsi:type="dcterms:W3CDTF">2026-07-28T03:32:48Z</dcterms:modified>
</cp:coreProperties>
</file>