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highlight w:val="none"/>
        </w:rPr>
      </w:pPr>
      <w:r>
        <w:rPr>
          <w:rFonts w:ascii="宋体" w:hAnsi="宋体" w:eastAsiaTheme="minorEastAsia"/>
          <w:sz w:val="44"/>
          <w:highlight w:val="none"/>
        </w:rPr>
      </w:r>
      <w:r/>
    </w:p>
    <w:p>
      <w:pPr>
        <w:spacing w:line="288" w:lineRule="auto"/>
        <w:rPr>
          <w:rFonts w:ascii="宋体" w:hAnsi="宋体"/>
          <w:sz w:val="44"/>
          <w:highlight w:val="none"/>
        </w:rPr>
      </w:pPr>
      <w:r>
        <w:rPr>
          <w:rFonts w:ascii="宋体" w:hAnsi="宋体"/>
          <w:sz w:val="44"/>
          <w:highlight w:val="none"/>
        </w:rPr>
      </w:r>
      <w:r/>
    </w:p>
    <w:p>
      <w:pPr>
        <w:spacing w:line="288" w:lineRule="auto"/>
        <w:rPr>
          <w:rFonts w:ascii="宋体" w:hAnsi="宋体"/>
          <w:sz w:val="44"/>
          <w:highlight w:val="none"/>
        </w:rPr>
      </w:pPr>
      <w:r>
        <w:rPr>
          <w:rFonts w:ascii="宋体" w:hAnsi="宋体"/>
          <w:sz w:val="44"/>
          <w:highlight w:val="none"/>
        </w:rPr>
      </w:r>
      <w:r/>
    </w:p>
    <w:p>
      <w:pPr>
        <w:jc w:val="center"/>
        <w:spacing w:line="288" w:lineRule="auto"/>
        <w:tabs>
          <w:tab w:val="left" w:pos="390" w:leader="none"/>
          <w:tab w:val="center" w:pos="4404" w:leader="none"/>
        </w:tabs>
        <w:rPr>
          <w:rFonts w:ascii="黑体" w:hAnsi="宋体" w:eastAsia="黑体"/>
          <w:sz w:val="76"/>
          <w:szCs w:val="76"/>
          <w:highlight w:val="none"/>
        </w:rPr>
      </w:pPr>
      <w:r>
        <w:rPr>
          <w:rFonts w:hint="eastAsia" w:ascii="黑体" w:hAnsi="宋体" w:eastAsia="黑体"/>
          <w:sz w:val="76"/>
          <w:szCs w:val="76"/>
          <w:highlight w:val="none"/>
        </w:rPr>
        <w:t xml:space="preserve">公开招标文件</w:t>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44"/>
          <w:highlight w:val="none"/>
        </w:rPr>
      </w:pPr>
      <w:r>
        <w:rPr>
          <w:rFonts w:ascii="黑体" w:hAnsi="宋体" w:eastAsia="黑体"/>
          <w:sz w:val="44"/>
          <w:highlight w:val="none"/>
        </w:rPr>
      </w:r>
      <w:r/>
    </w:p>
    <w:p>
      <w:pPr>
        <w:pStyle w:val="901"/>
        <w:ind w:firstLine="880"/>
        <w:rPr>
          <w:rFonts w:ascii="黑体" w:hAnsi="宋体" w:eastAsia="黑体"/>
          <w:sz w:val="44"/>
          <w:highlight w:val="none"/>
        </w:rPr>
      </w:pPr>
      <w:r>
        <w:rPr>
          <w:rFonts w:ascii="黑体" w:hAnsi="宋体" w:eastAsia="黑体"/>
          <w:sz w:val="44"/>
          <w:highlight w:val="none"/>
        </w:rPr>
      </w:r>
      <w:r/>
    </w:p>
    <w:p>
      <w:pPr>
        <w:pStyle w:val="901"/>
        <w:ind w:firstLine="880"/>
        <w:rPr>
          <w:rFonts w:ascii="黑体" w:hAnsi="宋体" w:eastAsia="黑体"/>
          <w:sz w:val="44"/>
          <w:highlight w:val="none"/>
        </w:rPr>
      </w:pPr>
      <w:r>
        <w:rPr>
          <w:rFonts w:ascii="黑体" w:hAnsi="宋体" w:eastAsia="黑体"/>
          <w:sz w:val="44"/>
          <w:highlight w:val="none"/>
        </w:rPr>
      </w:r>
      <w:r/>
    </w:p>
    <w:tbl>
      <w:tblPr>
        <w:tblStyle w:val="837"/>
        <w:tblW w:w="4513" w:type="pct"/>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2"/>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项目编号：JSZC-320000-SMDG-G2026-0060</w:t>
            </w:r>
            <w:r/>
          </w:p>
          <w:p>
            <w:pPr>
              <w:ind w:firstLine="440"/>
              <w:spacing w:line="288" w:lineRule="auto"/>
              <w:rPr>
                <w:rFonts w:ascii="黑体" w:hAnsi="宋体" w:eastAsia="黑体"/>
                <w:sz w:val="44"/>
                <w:highlight w:val="none"/>
              </w:rPr>
            </w:pPr>
            <w:r>
              <w:rPr>
                <w:rFonts w:ascii="黑体" w:hAnsi="宋体" w:eastAsia="黑体"/>
                <w:sz w:val="44"/>
                <w:highlight w:val="none"/>
              </w:rPr>
            </w:r>
            <w:r/>
          </w:p>
          <w:p>
            <w:pPr>
              <w:ind w:left="2200" w:hanging="2200"/>
              <w:spacing w:line="288" w:lineRule="auto"/>
              <w:rPr>
                <w:rFonts w:ascii="黑体" w:eastAsia="黑体"/>
                <w:sz w:val="44"/>
                <w:szCs w:val="44"/>
                <w:highlight w:val="none"/>
              </w:rPr>
            </w:pPr>
            <w:r>
              <w:rPr>
                <w:rFonts w:hint="eastAsia" w:ascii="黑体" w:hAnsi="宋体" w:eastAsia="黑体"/>
                <w:sz w:val="44"/>
                <w:highlight w:val="none"/>
              </w:rPr>
              <w:t xml:space="preserve">项目名称：</w:t>
            </w:r>
            <w:r>
              <w:rPr>
                <w:rFonts w:hint="eastAsia" w:ascii="黑体" w:hAnsi="宋体" w:eastAsia="黑体"/>
                <w:sz w:val="44"/>
                <w:highlight w:val="none"/>
                <w:lang w:val="en-US"/>
              </w:rPr>
              <w:t xml:space="preserve">南京信息工程大学时空智能数据采集与控制实验平台</w:t>
            </w:r>
            <w:r/>
          </w:p>
        </w:tc>
      </w:tr>
    </w:tbl>
    <w:p>
      <w:pPr>
        <w:spacing w:line="288" w:lineRule="auto"/>
        <w:rPr>
          <w:rFonts w:ascii="黑体" w:hAnsi="宋体" w:eastAsia="黑体"/>
          <w:sz w:val="44"/>
          <w:highlight w:val="none"/>
        </w:rPr>
      </w:pPr>
      <w:r>
        <w:rPr>
          <w:rFonts w:ascii="黑体" w:hAnsi="宋体" w:eastAsia="黑体"/>
          <w:sz w:val="44"/>
          <w:highlight w:val="none"/>
        </w:rPr>
      </w:r>
      <w:r/>
    </w:p>
    <w:p>
      <w:pPr>
        <w:spacing w:line="288" w:lineRule="auto"/>
        <w:rPr>
          <w:rFonts w:ascii="黑体" w:hAnsi="宋体" w:eastAsia="黑体"/>
          <w:sz w:val="44"/>
          <w:szCs w:val="44"/>
          <w:highlight w:val="none"/>
        </w:rPr>
      </w:pPr>
      <w:r>
        <w:rPr>
          <w:rFonts w:ascii="黑体" w:hAnsi="宋体" w:eastAsia="黑体"/>
          <w:sz w:val="44"/>
          <w:szCs w:val="44"/>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jc w:val="center"/>
        <w:spacing w:line="288" w:lineRule="auto"/>
        <w:rPr>
          <w:rFonts w:ascii="黑体" w:hAnsi="宋体" w:eastAsia="黑体"/>
          <w:sz w:val="44"/>
          <w:highlight w:val="none"/>
        </w:rPr>
      </w:pPr>
      <w:r>
        <w:rPr>
          <w:rFonts w:hint="eastAsia" w:ascii="黑体" w:hAnsi="宋体" w:eastAsia="黑体"/>
          <w:sz w:val="44"/>
          <w:highlight w:val="none"/>
        </w:rPr>
        <w:t xml:space="preserve">苏美达国际技术贸易有限公司</w:t>
      </w:r>
      <w:r/>
    </w:p>
    <w:p>
      <w:pPr>
        <w:jc w:val="center"/>
        <w:spacing w:line="288" w:lineRule="auto"/>
        <w:rPr>
          <w:rFonts w:ascii="黑体" w:hAnsi="宋体" w:eastAsia="黑体"/>
          <w:sz w:val="44"/>
          <w:highlight w:val="none"/>
        </w:rPr>
      </w:pP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〇</w:t>
      </w: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六</w:t>
      </w:r>
      <w:r>
        <w:rPr>
          <w:rFonts w:hint="eastAsia" w:ascii="黑体" w:hAnsi="宋体" w:eastAsia="黑体"/>
          <w:sz w:val="44"/>
          <w:highlight w:val="none"/>
        </w:rPr>
        <w:t xml:space="preserve">年</w:t>
      </w:r>
      <w:r>
        <w:rPr>
          <w:rFonts w:hint="eastAsia" w:ascii="黑体" w:hAnsi="宋体" w:eastAsia="黑体"/>
          <w:sz w:val="44"/>
          <w:highlight w:val="none"/>
          <w:lang w:val="en-US" w:eastAsia="zh-CN"/>
        </w:rPr>
        <w:t xml:space="preserve">七</w:t>
      </w:r>
      <w:r>
        <w:rPr>
          <w:rFonts w:hint="eastAsia" w:ascii="黑体" w:hAnsi="宋体" w:eastAsia="黑体"/>
          <w:sz w:val="44"/>
          <w:highlight w:val="none"/>
        </w:rPr>
        <w:t xml:space="preserve">月</w:t>
      </w:r>
      <w:r/>
    </w:p>
    <w:p>
      <w:pPr>
        <w:ind w:firstLine="425"/>
        <w:jc w:val="center"/>
        <w:spacing w:line="288" w:lineRule="auto"/>
        <w:rPr>
          <w:rFonts w:ascii="黑体" w:hAnsi="宋体" w:eastAsia="黑体"/>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highlight w:val="none"/>
        </w:rPr>
      </w:r>
      <w:r/>
    </w:p>
    <w:p>
      <w:pPr>
        <w:ind w:firstLine="425"/>
        <w:jc w:val="center"/>
        <w:spacing w:line="288" w:lineRule="auto"/>
        <w:rPr>
          <w:rFonts w:ascii="宋体" w:hAnsi="宋体"/>
          <w:szCs w:val="21"/>
          <w:highlight w:val="none"/>
        </w:rPr>
        <w:outlineLvl w:val="0"/>
      </w:pPr>
      <w:r>
        <w:rPr>
          <w:rFonts w:hint="eastAsia" w:ascii="黑体" w:hAnsi="宋体" w:eastAsia="黑体"/>
          <w:spacing w:val="-10"/>
          <w:sz w:val="36"/>
          <w:szCs w:val="36"/>
          <w:highlight w:val="none"/>
        </w:rPr>
        <w:t xml:space="preserve">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 xml:space="preserve">招标</w:t>
      </w:r>
      <w:r>
        <w:rPr>
          <w:rFonts w:hint="eastAsia" w:ascii="黑体" w:hAnsi="宋体" w:eastAsia="黑体"/>
          <w:spacing w:val="-10"/>
          <w:sz w:val="36"/>
          <w:szCs w:val="36"/>
          <w:highlight w:val="none"/>
          <w:lang w:val="en-US"/>
        </w:rPr>
        <w:t xml:space="preserve">公告</w:t>
      </w:r>
      <w:r/>
    </w:p>
    <w:p>
      <w:pPr>
        <w:pStyle w:val="1271"/>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pStyle w:val="1271"/>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南京信息工程大学时空智能数据采集与控制实验平台</w:t>
      </w:r>
      <w:r>
        <w:rPr>
          <w:rFonts w:hint="eastAsia" w:ascii="宋体" w:hAnsi="宋体" w:eastAsia="宋体"/>
          <w:color w:val="auto"/>
          <w:sz w:val="21"/>
          <w:szCs w:val="21"/>
          <w:highlight w:val="none"/>
          <w:lang w:val="en-US"/>
        </w:rPr>
        <w:t xml:space="preserve">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文件，并于2026年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22</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eastAsia="zh-CN"/>
        </w:rPr>
        <w:t xml:space="preserve">09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0（北京时间）前提交</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w:t>
      </w:r>
      <w:r/>
    </w:p>
    <w:p>
      <w:pPr>
        <w:ind w:firstLine="422"/>
        <w:spacing w:line="360" w:lineRule="auto"/>
        <w:rPr>
          <w:rFonts w:ascii="宋体" w:hAnsi="宋体" w:eastAsia="宋体"/>
          <w:b/>
          <w:bCs/>
          <w:sz w:val="21"/>
          <w:szCs w:val="21"/>
          <w:highlight w:val="none"/>
        </w:rPr>
      </w:pPr>
      <w:r/>
      <w:bookmarkStart w:id="0" w:name="_Toc28359079"/>
      <w:r/>
      <w:bookmarkStart w:id="1" w:name="_Toc35393621"/>
      <w:r/>
      <w:bookmarkStart w:id="2" w:name="_Toc28359002"/>
      <w:r/>
      <w:bookmarkStart w:id="3" w:name="_Toc35393790"/>
      <w:r>
        <w:rPr>
          <w:rFonts w:hint="eastAsia" w:ascii="宋体" w:hAnsi="宋体" w:eastAsia="宋体"/>
          <w:b/>
          <w:bCs/>
          <w:sz w:val="21"/>
          <w:szCs w:val="21"/>
          <w:highlight w:val="none"/>
        </w:rPr>
        <w:t xml:space="preserve">一、项目基本情况</w:t>
      </w:r>
      <w:bookmarkEnd w:id="0"/>
      <w:r/>
      <w:bookmarkEnd w:id="1"/>
      <w:r/>
      <w:bookmarkEnd w:id="2"/>
      <w:r/>
      <w:bookmarkEnd w:id="3"/>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项目编号：JSZC-320000-SMDG-G2026-0060</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项目名称：</w:t>
      </w:r>
      <w:r>
        <w:rPr>
          <w:rFonts w:hint="eastAsia" w:ascii="宋体" w:hAnsi="宋体" w:eastAsia="宋体"/>
          <w:sz w:val="21"/>
          <w:szCs w:val="21"/>
          <w:highlight w:val="none"/>
          <w:lang w:val="en-US"/>
        </w:rPr>
        <w:t xml:space="preserve">南京信息工程大学</w:t>
      </w:r>
      <w:r>
        <w:rPr>
          <w:rFonts w:hint="eastAsia" w:ascii="宋体" w:hAnsi="宋体" w:eastAsia="宋体"/>
          <w:sz w:val="21"/>
          <w:szCs w:val="21"/>
          <w:highlight w:val="none"/>
          <w:lang w:val="en-US"/>
        </w:rPr>
        <w:t xml:space="preserve">时空智能数据采集与控制实验平台</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采购预算：</w:t>
      </w:r>
      <w:r>
        <w:rPr>
          <w:rFonts w:hint="eastAsia" w:ascii="宋体" w:hAnsi="宋体" w:eastAsia="宋体"/>
          <w:sz w:val="21"/>
          <w:szCs w:val="21"/>
          <w:highlight w:val="none"/>
          <w:lang w:val="en-US"/>
        </w:rPr>
        <w:t xml:space="preserve">115</w:t>
      </w:r>
      <w:r>
        <w:rPr>
          <w:rFonts w:hint="eastAsia" w:ascii="宋体" w:hAnsi="宋体" w:eastAsia="宋体"/>
          <w:sz w:val="21"/>
          <w:szCs w:val="21"/>
          <w:highlight w:val="none"/>
        </w:rPr>
        <w:t xml:space="preserve">万元</w:t>
      </w:r>
      <w:r/>
    </w:p>
    <w:p>
      <w:pPr>
        <w:ind w:firstLine="422"/>
        <w:spacing w:line="360" w:lineRule="auto"/>
        <w:rPr>
          <w:rFonts w:ascii="宋体" w:hAnsi="宋体" w:eastAsia="宋体"/>
          <w:bCs/>
          <w:sz w:val="21"/>
          <w:szCs w:val="21"/>
          <w:highlight w:val="none"/>
        </w:rPr>
      </w:pPr>
      <w:r>
        <w:rPr>
          <w:rFonts w:hint="eastAsia" w:ascii="宋体" w:hAnsi="宋体" w:eastAsia="宋体"/>
          <w:b/>
          <w:bCs/>
          <w:sz w:val="21"/>
          <w:szCs w:val="21"/>
          <w:highlight w:val="none"/>
        </w:rPr>
        <w:t xml:space="preserve">最高限价：</w:t>
      </w:r>
      <w:r>
        <w:rPr>
          <w:rFonts w:hint="eastAsia" w:ascii="宋体" w:hAnsi="宋体" w:eastAsia="宋体"/>
          <w:sz w:val="21"/>
          <w:szCs w:val="21"/>
          <w:highlight w:val="none"/>
          <w:lang w:val="en-US"/>
        </w:rPr>
        <w:t xml:space="preserve">115</w:t>
      </w:r>
      <w:r>
        <w:rPr>
          <w:rFonts w:hint="eastAsia" w:ascii="宋体" w:hAnsi="宋体" w:eastAsia="宋体"/>
          <w:sz w:val="21"/>
          <w:szCs w:val="21"/>
          <w:highlight w:val="none"/>
        </w:rPr>
        <w:t xml:space="preserve">万元，超过采购预算金额及最高限价作无效</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处理。</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采购需求简介：</w:t>
      </w:r>
      <w:r>
        <w:rPr>
          <w:rFonts w:hint="eastAsia" w:ascii="宋体" w:hAnsi="宋体" w:eastAsia="宋体"/>
          <w:sz w:val="21"/>
          <w:szCs w:val="21"/>
          <w:highlight w:val="none"/>
          <w:lang w:val="en-US"/>
        </w:rPr>
        <w:t xml:space="preserve">采购时空智能数据采集与控制实验平台，具体要求</w:t>
      </w:r>
      <w:r>
        <w:rPr>
          <w:rFonts w:hint="eastAsia" w:ascii="宋体" w:hAnsi="宋体" w:eastAsia="宋体"/>
          <w:sz w:val="21"/>
          <w:szCs w:val="21"/>
          <w:highlight w:val="none"/>
        </w:rPr>
        <w:t xml:space="preserve">详见第四章。</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采购标的对应中小企业划分标准所属行业：</w:t>
      </w:r>
      <w:r>
        <w:rPr>
          <w:rFonts w:hint="eastAsia" w:ascii="宋体" w:hAnsi="宋体" w:eastAsia="宋体"/>
          <w:sz w:val="21"/>
          <w:szCs w:val="21"/>
          <w:highlight w:val="none"/>
        </w:rPr>
        <w:t xml:space="preserve">工业</w:t>
      </w:r>
      <w:r>
        <w:rPr>
          <w:rFonts w:hint="eastAsia" w:eastAsia="宋体"/>
          <w:highlight w:val="none"/>
        </w:rPr>
        <w:t xml:space="preserve">。</w:t>
      </w:r>
      <w:r/>
    </w:p>
    <w:p>
      <w:pPr>
        <w:ind w:firstLine="422"/>
        <w:spacing w:line="360" w:lineRule="auto"/>
        <w:rPr>
          <w:rFonts w:hint="eastAsia" w:asciiTheme="minorEastAsia" w:hAnsiTheme="minorEastAsia" w:eastAsiaTheme="minorEastAsia"/>
          <w:sz w:val="21"/>
          <w:szCs w:val="21"/>
          <w:highlight w:val="none"/>
        </w:rPr>
      </w:pPr>
      <w:r>
        <w:rPr>
          <w:rFonts w:hint="eastAsia" w:ascii="宋体" w:hAnsi="宋体" w:eastAsia="宋体"/>
          <w:b/>
          <w:bCs/>
          <w:sz w:val="21"/>
          <w:szCs w:val="21"/>
          <w:highlight w:val="none"/>
        </w:rPr>
        <w:t xml:space="preserve">合同履行期限：</w:t>
      </w:r>
      <w:r>
        <w:rPr>
          <w:rFonts w:hint="eastAsia" w:asciiTheme="minorEastAsia" w:hAnsiTheme="minorEastAsia" w:eastAsiaTheme="minorEastAsia"/>
          <w:sz w:val="21"/>
          <w:szCs w:val="21"/>
          <w:highlight w:val="none"/>
        </w:rPr>
        <w:t xml:space="preserve"> 合同签订后45天内完成安装调试。</w:t>
      </w:r>
      <w:r/>
    </w:p>
    <w:p>
      <w:pPr>
        <w:ind w:firstLine="422"/>
        <w:spacing w:line="360" w:lineRule="auto"/>
        <w:rPr>
          <w:rFonts w:hint="eastAsia" w:asciiTheme="minorEastAsia" w:hAnsiTheme="minorEastAsia" w:eastAsiaTheme="minorEastAsia"/>
          <w:b/>
          <w:bCs/>
          <w:sz w:val="21"/>
          <w:szCs w:val="21"/>
          <w:highlight w:val="none"/>
        </w:rPr>
      </w:pPr>
      <w:r/>
      <w:bookmarkStart w:id="169" w:name="_GoBack"/>
      <w:r>
        <w:rPr>
          <w:rFonts w:hint="eastAsia" w:asciiTheme="minorEastAsia" w:hAnsiTheme="minorEastAsia" w:eastAsiaTheme="minorEastAsia"/>
          <w:b/>
          <w:bCs/>
          <w:sz w:val="21"/>
          <w:szCs w:val="21"/>
          <w:highlight w:val="none"/>
        </w:rPr>
        <w:t xml:space="preserve">本项目(专门)面向中小企业采购。</w:t>
      </w:r>
      <w:r/>
    </w:p>
    <w:p>
      <w:pPr>
        <w:ind w:firstLine="422"/>
        <w:spacing w:line="360" w:lineRule="auto"/>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本项目(专门)面向监狱企业采购。</w:t>
      </w:r>
      <w:r/>
    </w:p>
    <w:p>
      <w:pPr>
        <w:ind w:firstLine="422"/>
        <w:spacing w:line="360" w:lineRule="auto"/>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本项目(专门)面向残疾人福利性单位采购。</w:t>
      </w:r>
      <w:bookmarkEnd w:id="169"/>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本项目</w:t>
      </w:r>
      <w:r>
        <w:rPr>
          <w:rFonts w:hint="eastAsia" w:ascii="宋体" w:hAnsi="宋体" w:eastAsia="宋体"/>
          <w:b/>
          <w:bCs/>
          <w:sz w:val="21"/>
          <w:szCs w:val="21"/>
          <w:highlight w:val="none"/>
        </w:rPr>
        <w:t xml:space="preserve">不接受</w:t>
      </w:r>
      <w:r>
        <w:rPr>
          <w:rFonts w:hint="eastAsia" w:ascii="宋体" w:hAnsi="宋体" w:eastAsia="宋体"/>
          <w:sz w:val="21"/>
          <w:szCs w:val="21"/>
          <w:highlight w:val="none"/>
        </w:rPr>
        <w:t xml:space="preserve">联合体投标。</w:t>
      </w:r>
      <w:r/>
    </w:p>
    <w:p>
      <w:pPr>
        <w:pStyle w:val="1272"/>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本项目</w:t>
      </w:r>
      <w:r>
        <w:rPr>
          <w:rFonts w:hint="eastAsia" w:ascii="宋体" w:hAnsi="宋体" w:eastAsia="宋体"/>
          <w:b/>
          <w:bCs/>
          <w:sz w:val="21"/>
          <w:szCs w:val="21"/>
          <w:highlight w:val="none"/>
        </w:rPr>
        <w:t xml:space="preserve">不接受</w:t>
      </w:r>
      <w:r>
        <w:rPr>
          <w:rFonts w:hint="eastAsia" w:ascii="宋体" w:hAnsi="宋体" w:eastAsia="宋体"/>
          <w:sz w:val="21"/>
          <w:szCs w:val="21"/>
          <w:highlight w:val="none"/>
        </w:rPr>
        <w:t xml:space="preserve">进口产品投标。</w:t>
      </w:r>
      <w:r/>
    </w:p>
    <w:p>
      <w:pPr>
        <w:pStyle w:val="1272"/>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本项目中标后</w:t>
      </w:r>
      <w:r>
        <w:rPr>
          <w:rFonts w:hint="eastAsia" w:ascii="宋体" w:hAnsi="宋体" w:eastAsia="宋体"/>
          <w:b/>
          <w:bCs/>
          <w:sz w:val="21"/>
          <w:szCs w:val="21"/>
          <w:highlight w:val="none"/>
        </w:rPr>
        <w:t xml:space="preserve">不允许</w:t>
      </w:r>
      <w:r>
        <w:rPr>
          <w:rFonts w:hint="eastAsia" w:ascii="宋体" w:hAnsi="宋体" w:eastAsia="宋体"/>
          <w:sz w:val="21"/>
          <w:szCs w:val="21"/>
          <w:highlight w:val="none"/>
        </w:rPr>
        <w:t xml:space="preserve">转包、分包。</w:t>
      </w:r>
      <w:r/>
    </w:p>
    <w:p>
      <w:pPr>
        <w:numPr>
          <w:ilvl w:val="0"/>
          <w:numId w:val="6"/>
        </w:num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申请人的资格要求：</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2.1满足《中华人民共和国政府采购法》第二十二条规定：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（2）法人代表授权书（原件）及法定代表人、授权代表身份证复印件及</w:t>
      </w:r>
      <w:r>
        <w:rPr>
          <w:rFonts w:hint="eastAsia" w:ascii="宋体" w:hAnsi="宋体" w:eastAsia="宋体"/>
          <w:b/>
          <w:sz w:val="21"/>
          <w:szCs w:val="21"/>
          <w:highlight w:val="none"/>
        </w:rPr>
        <w:t xml:space="preserve">2026年1月-2026年6月</w:t>
      </w:r>
      <w:r>
        <w:rPr>
          <w:rFonts w:hint="eastAsia" w:ascii="宋体" w:hAnsi="宋体" w:eastAsia="宋体"/>
          <w:bCs/>
          <w:sz w:val="21"/>
          <w:szCs w:val="21"/>
          <w:highlight w:val="none"/>
        </w:rPr>
        <w:t xml:space="preserve">内任意一月投标单位为其缴纳的社保证明</w:t>
      </w:r>
      <w:r>
        <w:rPr>
          <w:rFonts w:hint="eastAsia" w:ascii="宋体" w:hAnsi="宋体" w:eastAsia="宋体"/>
          <w:sz w:val="21"/>
          <w:szCs w:val="21"/>
          <w:highlight w:val="none"/>
        </w:rPr>
        <w:t xml:space="preserve">（如果是法定代表人直接参与投标的可以不提供授权书）；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（3）具有良好的商业信誉和健全的财务会计制度，提供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内），或2024</w:t>
      </w:r>
      <w:r>
        <w:rPr>
          <w:rFonts w:hint="eastAsia" w:ascii="宋体" w:hAnsi="宋体" w:eastAsia="宋体"/>
          <w:sz w:val="21"/>
          <w:szCs w:val="21"/>
          <w:highlight w:val="none"/>
          <w:lang w:val="en-US"/>
        </w:rPr>
        <w:t xml:space="preserve">或2025</w:t>
      </w:r>
      <w:r>
        <w:rPr>
          <w:rFonts w:hint="eastAsia" w:ascii="宋体" w:hAnsi="宋体" w:eastAsia="宋体"/>
          <w:sz w:val="21"/>
          <w:szCs w:val="21"/>
          <w:highlight w:val="none"/>
        </w:rPr>
        <w:t xml:space="preserve">年度经审计的财务报告复印件加盖公章；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（6）有依法缴纳税收的良好记录，提供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（7）有依法缴纳社会保障资金的良好记录，提供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内任意一月份的依法缴纳社会保障资金的凭据复印件加盖公章；</w:t>
      </w:r>
      <w:r/>
    </w:p>
    <w:p>
      <w:pPr>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2.2落实政府采购政策需满足的资格要求：</w:t>
      </w:r>
      <w:r/>
    </w:p>
    <w:p>
      <w:pPr>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本项目属于专门面向中型、小型、微型企业采购的项目，如属于专门面向中小企业采购的包，供应商必须提供所投产品制造商均是中型或小型或微型企业或监狱企业或残疾人福利性单位的《中小企业声明函》或《残疾人福利性单位声明函》或《监狱企业证明材料》，否则属于无效投标。</w:t>
      </w:r>
      <w:r/>
    </w:p>
    <w:p>
      <w:pPr>
        <w:ind w:firstLine="422"/>
        <w:spacing w:line="360" w:lineRule="auto"/>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rPr>
        <w:t xml:space="preserve">2.3本项目的特定资格要求：</w:t>
      </w:r>
      <w:r>
        <w:rPr>
          <w:rFonts w:hint="eastAsia" w:ascii="宋体" w:hAnsi="宋体" w:eastAsia="宋体"/>
          <w:b/>
          <w:bCs/>
          <w:sz w:val="21"/>
          <w:szCs w:val="21"/>
          <w:highlight w:val="none"/>
          <w:lang w:val="en-US" w:eastAsia="zh-CN"/>
        </w:rPr>
        <w:t xml:space="preserve">无</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2.4</w:t>
      </w:r>
      <w:r>
        <w:rPr>
          <w:rFonts w:hint="eastAsia" w:ascii="宋体" w:hAnsi="宋体" w:eastAsia="宋体"/>
          <w:b/>
          <w:bCs/>
          <w:sz w:val="21"/>
          <w:szCs w:val="21"/>
          <w:highlight w:val="none"/>
        </w:rPr>
        <w:t xml:space="preserve">供应商存在下列情形的不得参加本次招标活动：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04"/>
        <w:ind w:firstLine="422"/>
        <w:spacing w:line="360" w:lineRule="auto"/>
        <w:rPr>
          <w:rFonts w:ascii="宋体" w:hAnsi="宋体" w:cs="宋体"/>
          <w:bCs/>
          <w:szCs w:val="21"/>
          <w:highlight w:val="none"/>
        </w:rPr>
      </w:pPr>
      <w:r>
        <w:rPr>
          <w:rFonts w:hint="eastAsia" w:ascii="宋体" w:hAnsi="宋体" w:cs="宋体"/>
          <w:b/>
          <w:szCs w:val="21"/>
          <w:highlight w:val="none"/>
        </w:rPr>
        <w:t xml:space="preserve">三、获取招标文件</w:t>
      </w:r>
      <w:r>
        <w:rPr>
          <w:rFonts w:hint="eastAsia" w:ascii="宋体" w:hAnsi="宋体" w:cs="宋体"/>
          <w:bCs/>
          <w:szCs w:val="21"/>
          <w:highlight w:val="none"/>
        </w:rPr>
        <w:t xml:space="preserve"> </w:t>
      </w:r>
      <w:r/>
    </w:p>
    <w:p>
      <w:pPr>
        <w:pStyle w:val="1273"/>
        <w:rPr>
          <w:rFonts w:ascii="宋体" w:hAnsi="宋体" w:eastAsia="宋体"/>
          <w:sz w:val="21"/>
          <w:highlight w:val="none"/>
        </w:rPr>
      </w:pPr>
      <w:r/>
      <w:bookmarkStart w:id="4" w:name="_Toc28359082"/>
      <w:r/>
      <w:bookmarkStart w:id="5" w:name="_Toc28359005"/>
      <w:r/>
      <w:bookmarkStart w:id="6" w:name="_Toc35393624"/>
      <w:r/>
      <w:bookmarkStart w:id="7" w:name="_Toc35393793"/>
      <w:r>
        <w:rPr>
          <w:rFonts w:hint="eastAsia" w:ascii="宋体" w:hAnsi="宋体" w:eastAsia="宋体"/>
          <w:sz w:val="21"/>
          <w:highlight w:val="none"/>
        </w:rPr>
        <w:t xml:space="preserve">1.获取时间：自招标公告发布之日起5个工作日 </w:t>
      </w:r>
      <w:r/>
    </w:p>
    <w:p>
      <w:pPr>
        <w:pStyle w:val="1273"/>
        <w:rPr>
          <w:rFonts w:ascii="宋体" w:hAnsi="宋体" w:eastAsia="宋体"/>
          <w:sz w:val="21"/>
          <w:highlight w:val="none"/>
        </w:rPr>
      </w:pPr>
      <w:r>
        <w:rPr>
          <w:rFonts w:hint="eastAsia" w:ascii="宋体" w:hAnsi="宋体" w:eastAsia="宋体"/>
          <w:sz w:val="21"/>
          <w:highlight w:val="none"/>
        </w:rPr>
        <w:t xml:space="preserve">2.地点：“苏采云”系统注册登记成功后免费下载</w:t>
      </w:r>
      <w:r/>
    </w:p>
    <w:p>
      <w:pPr>
        <w:pStyle w:val="1273"/>
        <w:rPr>
          <w:rFonts w:ascii="宋体" w:hAnsi="宋体" w:eastAsia="宋体"/>
          <w:sz w:val="21"/>
          <w:highlight w:val="none"/>
        </w:rPr>
      </w:pPr>
      <w:r>
        <w:rPr>
          <w:rFonts w:hint="eastAsia" w:ascii="宋体" w:hAnsi="宋体" w:eastAsia="宋体"/>
          <w:sz w:val="21"/>
          <w:highlight w:val="none"/>
        </w:rPr>
        <w:t xml:space="preserve">3.获取方式：本项目采用网上注册登记方式</w:t>
      </w:r>
      <w:r/>
    </w:p>
    <w:p>
      <w:pPr>
        <w:pStyle w:val="1273"/>
        <w:rPr>
          <w:rFonts w:ascii="宋体" w:hAnsi="宋体" w:eastAsia="宋体"/>
          <w:sz w:val="21"/>
          <w:highlight w:val="none"/>
        </w:rPr>
      </w:pPr>
      <w:r>
        <w:rPr>
          <w:rFonts w:hint="eastAsia" w:ascii="宋体" w:hAnsi="宋体" w:eastAsia="宋体"/>
          <w:sz w:val="21"/>
          <w:highlight w:val="none"/>
        </w:rPr>
        <w:t xml:space="preserve">3.1潜在供应商访问电子招标响应交易平台的网络地址和方法：</w:t>
      </w:r>
      <w:r/>
    </w:p>
    <w:p>
      <w:pPr>
        <w:pStyle w:val="1273"/>
        <w:rPr>
          <w:rFonts w:ascii="宋体" w:hAnsi="宋体" w:eastAsia="宋体"/>
          <w:sz w:val="21"/>
          <w:highlight w:val="none"/>
        </w:rPr>
      </w:pPr>
      <w:r>
        <w:rPr>
          <w:rFonts w:hint="eastAsia" w:ascii="宋体" w:hAnsi="宋体" w:eastAsia="宋体"/>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73"/>
        <w:jc w:val="left"/>
        <w:rPr>
          <w:rFonts w:ascii="宋体" w:hAnsi="宋体" w:eastAsia="宋体"/>
          <w:sz w:val="21"/>
          <w:highlight w:val="none"/>
        </w:rPr>
      </w:pPr>
      <w:r>
        <w:rPr>
          <w:rFonts w:hint="eastAsia" w:ascii="宋体" w:hAnsi="宋体" w:eastAsia="宋体"/>
          <w:sz w:val="21"/>
          <w:highlight w:val="none"/>
        </w:rPr>
        <w:t xml:space="preserve">3.2潜在供应商访问“苏采云”系统的网络地址和方法：“苏采云”系统的网址：http://jszfcg.jsczt.cn/。</w:t>
      </w:r>
      <w:r/>
    </w:p>
    <w:p>
      <w:pPr>
        <w:pStyle w:val="1273"/>
        <w:rPr>
          <w:rFonts w:ascii="宋体" w:hAnsi="宋体" w:eastAsia="宋体"/>
          <w:sz w:val="21"/>
          <w:highlight w:val="none"/>
        </w:rPr>
      </w:pPr>
      <w:r>
        <w:rPr>
          <w:rFonts w:hint="eastAsia" w:ascii="宋体" w:hAnsi="宋体" w:eastAsia="宋体"/>
          <w:sz w:val="21"/>
          <w:highlight w:val="none"/>
        </w:rPr>
        <w:t xml:space="preserve">3.3“CA数字证书”的获取：</w:t>
      </w:r>
      <w:r/>
    </w:p>
    <w:p>
      <w:pPr>
        <w:pStyle w:val="1273"/>
        <w:rPr>
          <w:rFonts w:ascii="宋体" w:hAnsi="宋体" w:eastAsia="宋体"/>
          <w:sz w:val="21"/>
          <w:highlight w:val="none"/>
        </w:rPr>
      </w:pPr>
      <w:r>
        <w:rPr>
          <w:rFonts w:hint="eastAsia" w:ascii="宋体" w:hAnsi="宋体" w:eastAsia="宋体"/>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73"/>
        <w:rPr>
          <w:rFonts w:ascii="宋体" w:hAnsi="宋体" w:eastAsia="宋体"/>
          <w:sz w:val="21"/>
          <w:highlight w:val="none"/>
        </w:rPr>
      </w:pPr>
      <w:r>
        <w:rPr>
          <w:rFonts w:hint="eastAsia" w:ascii="宋体" w:hAnsi="宋体" w:eastAsia="宋体"/>
          <w:sz w:val="21"/>
          <w:highlight w:val="none"/>
        </w:rPr>
        <w:t xml:space="preserve">3.4采购文件（后缀名为“.kedt”）、供应商操作手册及政府采购客户端工具可通过“苏采云”系统--已报名项目--报名详情页面内相应链接进行下载。</w:t>
      </w:r>
      <w:r/>
    </w:p>
    <w:p>
      <w:pPr>
        <w:pStyle w:val="1273"/>
        <w:rPr>
          <w:rFonts w:ascii="宋体" w:hAnsi="宋体" w:eastAsia="宋体"/>
          <w:sz w:val="21"/>
          <w:highlight w:val="none"/>
        </w:rPr>
      </w:pPr>
      <w:r>
        <w:rPr>
          <w:rFonts w:hint="eastAsia" w:ascii="宋体" w:hAnsi="宋体" w:eastAsia="宋体"/>
          <w:sz w:val="21"/>
          <w:highlight w:val="none"/>
        </w:rPr>
        <w:t xml:space="preserve">3.5招标代理机构（采购代理机构）将数据电文形式的采购文件加载至“苏采云”系统，供潜在供应商下载或者查阅。</w:t>
      </w:r>
      <w:r/>
    </w:p>
    <w:p>
      <w:pPr>
        <w:pStyle w:val="1273"/>
        <w:rPr>
          <w:rFonts w:ascii="宋体" w:hAnsi="宋体" w:eastAsia="宋体"/>
          <w:b/>
          <w:bCs/>
          <w:sz w:val="21"/>
          <w:highlight w:val="none"/>
        </w:rPr>
      </w:pPr>
      <w:r>
        <w:rPr>
          <w:rFonts w:hint="eastAsia" w:ascii="宋体" w:hAnsi="宋体" w:eastAsia="宋体"/>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四、投标</w:t>
      </w:r>
      <w:bookmarkEnd w:id="4"/>
      <w:r/>
      <w:bookmarkEnd w:id="5"/>
      <w:r>
        <w:rPr>
          <w:rFonts w:hint="eastAsia" w:ascii="宋体" w:hAnsi="宋体" w:eastAsia="宋体"/>
          <w:b/>
          <w:bCs/>
          <w:sz w:val="21"/>
          <w:szCs w:val="21"/>
          <w:highlight w:val="none"/>
        </w:rPr>
        <w:t xml:space="preserve">截止时间、开标时间和地点</w:t>
      </w:r>
      <w:bookmarkEnd w:id="6"/>
      <w:r/>
      <w:bookmarkEnd w:id="7"/>
      <w:r/>
      <w:r/>
    </w:p>
    <w:p>
      <w:pPr>
        <w:pStyle w:val="1273"/>
        <w:rPr>
          <w:rFonts w:ascii="宋体" w:hAnsi="宋体" w:eastAsia="宋体"/>
          <w:sz w:val="21"/>
          <w:highlight w:val="none"/>
        </w:rPr>
        <w:sectPr>
          <w:footerReference w:type="default" r:id="rId15"/>
          <w:footerReference w:type="first" r:id="rId16"/>
          <w:footnotePr/>
          <w:endnotePr/>
          <w:type w:val="nextPage"/>
          <w:pgSz w:w="11906" w:h="16838" w:orient="portrait"/>
          <w:pgMar w:top="1020" w:right="907" w:bottom="1020" w:left="1020" w:header="737" w:footer="992" w:gutter="0"/>
          <w:pgNumType w:start="1"/>
          <w:cols w:num="1" w:sep="0" w:space="720" w:equalWidth="1"/>
          <w:docGrid w:linePitch="360"/>
          <w:titlePg/>
        </w:sectPr>
      </w:pPr>
      <w:r>
        <w:rPr>
          <w:rFonts w:ascii="宋体" w:hAnsi="宋体" w:eastAsia="宋体"/>
          <w:sz w:val="21"/>
          <w:highlight w:val="none"/>
        </w:rPr>
      </w:r>
      <w:r/>
    </w:p>
    <w:p>
      <w:pPr>
        <w:pStyle w:val="1273"/>
        <w:rPr>
          <w:rFonts w:ascii="宋体" w:hAnsi="宋体" w:eastAsia="宋体"/>
          <w:sz w:val="21"/>
          <w:highlight w:val="none"/>
        </w:rPr>
      </w:pPr>
      <w:r>
        <w:rPr>
          <w:rFonts w:hint="eastAsia" w:ascii="宋体" w:hAnsi="宋体" w:eastAsia="宋体"/>
          <w:sz w:val="21"/>
          <w:highlight w:val="none"/>
        </w:rPr>
        <w:t xml:space="preserve">1.投标截止时间：202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7</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22</w:t>
      </w:r>
      <w:r>
        <w:rPr>
          <w:rFonts w:hint="eastAsia" w:ascii="宋体" w:hAnsi="宋体" w:eastAsia="宋体"/>
          <w:sz w:val="21"/>
          <w:highlight w:val="none"/>
        </w:rPr>
        <w:t xml:space="preserve">日</w:t>
      </w:r>
      <w:r>
        <w:rPr>
          <w:rFonts w:hint="eastAsia" w:ascii="宋体" w:hAnsi="宋体" w:eastAsia="宋体"/>
          <w:sz w:val="21"/>
          <w:highlight w:val="none"/>
          <w:lang w:val="en-US" w:eastAsia="zh-CN"/>
        </w:rPr>
        <w:t xml:space="preserve">09</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w:t>
      </w:r>
      <w:r/>
    </w:p>
    <w:p>
      <w:pPr>
        <w:pStyle w:val="1273"/>
        <w:rPr>
          <w:rFonts w:ascii="宋体" w:hAnsi="宋体" w:eastAsia="宋体"/>
          <w:sz w:val="21"/>
          <w:highlight w:val="none"/>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7</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22</w:t>
      </w:r>
      <w:r>
        <w:rPr>
          <w:rFonts w:hint="eastAsia" w:ascii="宋体" w:hAnsi="宋体" w:eastAsia="宋体"/>
          <w:sz w:val="21"/>
          <w:highlight w:val="none"/>
        </w:rPr>
        <w:t xml:space="preserve">日</w:t>
      </w:r>
      <w:r>
        <w:rPr>
          <w:rFonts w:hint="eastAsia" w:ascii="宋体" w:hAnsi="宋体" w:eastAsia="宋体"/>
          <w:sz w:val="21"/>
          <w:highlight w:val="none"/>
          <w:lang w:val="en-US" w:eastAsia="zh-CN"/>
        </w:rPr>
        <w:t xml:space="preserve">09</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 </w:t>
      </w:r>
      <w:r/>
    </w:p>
    <w:p>
      <w:pPr>
        <w:pStyle w:val="1273"/>
        <w:rPr>
          <w:rFonts w:ascii="宋体" w:hAnsi="宋体" w:eastAsia="宋体"/>
          <w:sz w:val="21"/>
          <w:highlight w:val="none"/>
        </w:rPr>
      </w:pPr>
      <w:r>
        <w:rPr>
          <w:rFonts w:hint="eastAsia" w:ascii="宋体" w:hAnsi="宋体" w:eastAsia="宋体"/>
          <w:sz w:val="21"/>
          <w:highlight w:val="none"/>
        </w:rPr>
        <w:t xml:space="preserve">3.开标地点：“苏采云”系统（网址： http://jszfcg.jsczt.cn/）“开标大厅”，点击“苏采云”进入系统“开标大厅”。</w:t>
      </w:r>
      <w:r/>
    </w:p>
    <w:p>
      <w:pPr>
        <w:ind w:firstLine="420"/>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注：各供应商请关注开标大厅交流区，在开标结束后，请勿离开开标大厅。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b/>
          <w:bCs/>
          <w:sz w:val="21"/>
          <w:szCs w:val="21"/>
          <w:highlight w:val="none"/>
        </w:rPr>
        <w:t xml:space="preserve">投标文件的解密</w:t>
      </w:r>
      <w:r>
        <w:rPr>
          <w:rFonts w:hint="eastAsia" w:ascii="宋体" w:hAnsi="宋体" w:eastAsia="宋体"/>
          <w:sz w:val="21"/>
          <w:szCs w:val="21"/>
          <w:highlight w:val="none"/>
        </w:rPr>
        <w:t xml:space="preserve">：开标当天各供应商及时登录不见面开标大厅。响应文件递交截止时间后，采购人将在系统内公布投标</w:t>
      </w:r>
      <w:r>
        <w:rPr>
          <w:rFonts w:hint="eastAsia" w:ascii="宋体" w:hAnsi="宋体" w:eastAsia="宋体"/>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个工作日。</w:t>
      </w:r>
      <w:r/>
    </w:p>
    <w:p>
      <w:pPr>
        <w:numPr>
          <w:ilvl w:val="0"/>
          <w:numId w:val="7"/>
        </w:numPr>
        <w:ind w:firstLine="422"/>
        <w:spacing w:line="360" w:lineRule="auto"/>
        <w:rPr>
          <w:rFonts w:ascii="宋体" w:hAnsi="宋体" w:eastAsia="宋体"/>
          <w:b/>
          <w:bCs/>
          <w:sz w:val="21"/>
          <w:szCs w:val="21"/>
          <w:highlight w:val="none"/>
        </w:rPr>
      </w:pPr>
      <w:r/>
      <w:bookmarkStart w:id="8" w:name="_Toc35393795"/>
      <w:r/>
      <w:bookmarkStart w:id="9" w:name="_Toc35393626"/>
      <w:r>
        <w:rPr>
          <w:rFonts w:hint="eastAsia" w:ascii="宋体" w:hAnsi="宋体" w:eastAsia="宋体"/>
          <w:b/>
          <w:bCs/>
          <w:sz w:val="21"/>
          <w:szCs w:val="21"/>
          <w:highlight w:val="none"/>
        </w:rPr>
        <w:t xml:space="preserve">其他补充事宜</w:t>
      </w:r>
      <w:bookmarkEnd w:id="8"/>
      <w:r/>
      <w:bookmarkEnd w:id="9"/>
      <w:r/>
      <w:r/>
    </w:p>
    <w:p>
      <w:pPr>
        <w:pStyle w:val="1004"/>
        <w:spacing w:line="360" w:lineRule="auto"/>
        <w:rPr>
          <w:rFonts w:ascii="宋体" w:hAnsi="宋体" w:cs="宋体"/>
          <w:szCs w:val="21"/>
          <w:highlight w:val="none"/>
        </w:rPr>
      </w:pPr>
      <w:r>
        <w:rPr>
          <w:rFonts w:hint="eastAsia" w:ascii="宋体" w:hAnsi="宋体" w:cs="宋体"/>
          <w:szCs w:val="21"/>
          <w:highlight w:val="none"/>
        </w:rPr>
        <w:t xml:space="preserve">1.本项目公告媒体：江苏政府采购网（http://www.ccgp-jiangsu.gov.cn/）</w:t>
      </w:r>
      <w:r/>
    </w:p>
    <w:p>
      <w:pPr>
        <w:pStyle w:val="1004"/>
        <w:spacing w:line="360" w:lineRule="auto"/>
        <w:rPr>
          <w:rFonts w:ascii="宋体" w:hAnsi="宋体" w:cs="宋体"/>
          <w:szCs w:val="21"/>
          <w:highlight w:val="none"/>
        </w:rPr>
      </w:pPr>
      <w:r>
        <w:rPr>
          <w:rFonts w:hint="eastAsia" w:ascii="宋体" w:hAnsi="宋体" w:cs="宋体"/>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04"/>
        <w:spacing w:line="360" w:lineRule="auto"/>
        <w:rPr>
          <w:rFonts w:ascii="宋体" w:hAnsi="宋体" w:cs="宋体"/>
          <w:szCs w:val="21"/>
          <w:highlight w:val="none"/>
        </w:rPr>
      </w:pPr>
      <w:r>
        <w:rPr>
          <w:rFonts w:hint="eastAsia" w:ascii="宋体" w:hAnsi="宋体" w:cs="宋体"/>
          <w:szCs w:val="21"/>
          <w:highlight w:val="none"/>
        </w:rPr>
        <w:t xml:space="preserve">http://www.ccgp-jiangsu.gov.cn/jiangsu/zlxz/ee/ee3a4bc5a3454aa2b0d9312230633ce9.html。</w:t>
      </w:r>
      <w:r/>
    </w:p>
    <w:p>
      <w:pPr>
        <w:pStyle w:val="1004"/>
        <w:spacing w:line="360" w:lineRule="auto"/>
        <w:rPr>
          <w:rFonts w:ascii="宋体" w:hAnsi="宋体" w:cs="宋体"/>
          <w:szCs w:val="21"/>
          <w:highlight w:val="none"/>
        </w:rPr>
      </w:pPr>
      <w:r>
        <w:rPr>
          <w:rFonts w:hint="eastAsia" w:ascii="宋体" w:hAnsi="宋体" w:cs="宋体"/>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highlight w:val="none"/>
        </w:rPr>
      </w:pPr>
      <w:r/>
      <w:bookmarkStart w:id="10" w:name="_Toc28359085"/>
      <w:r/>
      <w:bookmarkStart w:id="11" w:name="_Toc35393627"/>
      <w:r/>
      <w:bookmarkStart w:id="12" w:name="_Toc35393796"/>
      <w:r/>
      <w:bookmarkStart w:id="13" w:name="_Toc28359008"/>
      <w:r>
        <w:rPr>
          <w:rFonts w:hint="eastAsia" w:ascii="宋体" w:hAnsi="宋体" w:eastAsia="宋体"/>
          <w:b/>
          <w:bCs/>
          <w:sz w:val="21"/>
          <w:szCs w:val="21"/>
          <w:highlight w:val="none"/>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1.采购人信息</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名    称：南京信息工程大学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地    址：江苏省南京市宁六路219号</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项目联系人：孙老师</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电    话：13605186945</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2.采购代理机构信息</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名    称：苏美达国际技术贸易有限公司            </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地　　址：江苏省南京市长江路198号苏美达大厦 </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联系方式：</w:t>
      </w:r>
      <w:r>
        <w:rPr>
          <w:rFonts w:hint="eastAsia" w:ascii="宋体" w:hAnsi="宋体" w:eastAsia="宋体"/>
          <w:sz w:val="21"/>
          <w:szCs w:val="21"/>
          <w:highlight w:val="none"/>
          <w:lang w:eastAsia="zh-CN"/>
        </w:rPr>
        <w:t xml:space="preserve">025-84531040</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lang w:val="en-US" w:eastAsia="zh-CN"/>
        </w:rPr>
        <w:t xml:space="preserve">张静雯、</w:t>
      </w:r>
      <w:r>
        <w:rPr>
          <w:rFonts w:hint="eastAsia" w:ascii="宋体" w:hAnsi="宋体" w:eastAsia="宋体"/>
          <w:sz w:val="21"/>
          <w:szCs w:val="21"/>
          <w:highlight w:val="none"/>
          <w:lang w:val="en-US"/>
        </w:rPr>
        <w:t xml:space="preserve">杨扬</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025-84531040</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lang w:val="en-US" w:eastAsia="zh-CN"/>
        </w:rPr>
        <w:t xml:space="preserve">84532458、</w:t>
      </w:r>
      <w:r>
        <w:rPr>
          <w:rFonts w:hint="eastAsia" w:ascii="宋体" w:hAnsi="宋体" w:eastAsia="宋体"/>
          <w:sz w:val="21"/>
          <w:szCs w:val="21"/>
          <w:highlight w:val="none"/>
        </w:rPr>
        <w:t xml:space="preserve">84532455</w:t>
      </w:r>
      <w:r>
        <w:rPr>
          <w:rFonts w:hint="eastAsia" w:ascii="宋体" w:hAnsi="宋体" w:eastAsia="宋体"/>
          <w:sz w:val="21"/>
          <w:szCs w:val="21"/>
          <w:highlight w:val="none"/>
          <w:lang w:val="en-US"/>
        </w:rPr>
        <w:t xml:space="preserve">  </w:t>
      </w:r>
      <w:r/>
    </w:p>
    <w:p>
      <w:pPr>
        <w:jc w:val="center"/>
        <w:spacing w:line="288" w:lineRule="auto"/>
        <w:rPr>
          <w:rFonts w:ascii="黑体" w:hAnsi="宋体" w:eastAsia="黑体"/>
          <w:spacing w:val="-10"/>
          <w:sz w:val="36"/>
          <w:szCs w:val="36"/>
          <w:highlight w:val="none"/>
        </w:rPr>
        <w:outlineLvl w:val="0"/>
      </w:pPr>
      <w:r>
        <w:rPr>
          <w:rFonts w:hint="eastAsia" w:ascii="宋体" w:hAnsi="宋体" w:eastAsia="宋体"/>
          <w:sz w:val="21"/>
          <w:szCs w:val="21"/>
          <w:highlight w:val="none"/>
        </w:rPr>
        <w:br w:type="page" w:clear="all"/>
      </w:r>
      <w:r>
        <w:rPr>
          <w:rFonts w:hint="eastAsia" w:ascii="黑体" w:hAnsi="宋体" w:eastAsia="黑体"/>
          <w:spacing w:val="-10"/>
          <w:sz w:val="36"/>
          <w:szCs w:val="36"/>
          <w:highlight w:val="none"/>
        </w:rPr>
        <w:t xml:space="preserve">第二章 投标人须知</w:t>
      </w:r>
      <w:r/>
    </w:p>
    <w:p>
      <w:pPr>
        <w:spacing w:line="360" w:lineRule="auto"/>
        <w:shd w:val="clear" w:color="auto" w:fill="ffffff"/>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投标人须知前附表</w:t>
      </w:r>
      <w:r/>
    </w:p>
    <w:tbl>
      <w:tblPr>
        <w:tblStyle w:val="8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序号</w:t>
            </w:r>
            <w:r/>
          </w:p>
        </w:tc>
        <w:tc>
          <w:tcPr>
            <w:tcW w:w="8928"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sz w:val="21"/>
                <w:szCs w:val="21"/>
                <w:highlight w:val="none"/>
              </w:rPr>
            </w:pPr>
            <w:r>
              <w:rPr>
                <w:rFonts w:hint="eastAsia" w:ascii="宋体" w:hAnsi="宋体" w:eastAsia="宋体"/>
                <w:b/>
                <w:sz w:val="21"/>
                <w:szCs w:val="21"/>
                <w:highlight w:val="none"/>
              </w:rPr>
              <w:t xml:space="preserve">1</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采 购 人：南京信息工程大学</w:t>
            </w:r>
            <w:r/>
          </w:p>
          <w:p>
            <w:pPr>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地    址：江苏省南京市宁六路219号</w:t>
            </w:r>
            <w:r/>
          </w:p>
          <w:p>
            <w:pPr>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项目联系人：孙老师</w:t>
            </w:r>
            <w:r/>
          </w:p>
          <w:p>
            <w:pPr>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电    话：13605186945</w:t>
            </w:r>
            <w:r/>
          </w:p>
        </w:tc>
      </w:tr>
      <w:tr>
        <w:trPr>
          <w:trHeight w:val="24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2</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采购代理机构：苏美达国际技术贸易有限公司</w:t>
            </w:r>
            <w:r/>
          </w:p>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联 系 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张静雯、</w:t>
            </w:r>
            <w:r>
              <w:rPr>
                <w:rFonts w:hint="eastAsia" w:ascii="宋体" w:hAnsi="宋体" w:eastAsia="宋体"/>
                <w:sz w:val="21"/>
                <w:szCs w:val="21"/>
                <w:highlight w:val="none"/>
              </w:rPr>
              <w:t xml:space="preserve">杨扬   </w:t>
            </w:r>
            <w:r/>
          </w:p>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025-84531040</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84532458、</w:t>
            </w:r>
            <w:r>
              <w:rPr>
                <w:rFonts w:hint="eastAsia" w:ascii="宋体" w:hAnsi="宋体" w:eastAsia="宋体"/>
                <w:sz w:val="21"/>
                <w:szCs w:val="21"/>
                <w:highlight w:val="none"/>
              </w:rPr>
              <w:t xml:space="preserve">8453245</w:t>
            </w:r>
            <w:r>
              <w:rPr>
                <w:rFonts w:hint="eastAsia" w:ascii="宋体" w:hAnsi="宋体" w:eastAsia="宋体"/>
                <w:sz w:val="21"/>
                <w:szCs w:val="21"/>
                <w:highlight w:val="none"/>
                <w:lang w:val="en-US"/>
              </w:rPr>
              <w:t xml:space="preserve">5</w:t>
            </w:r>
            <w:r/>
          </w:p>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联系地址：江苏省南京市长江路198号苏美达大厦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lang w:val="en-US"/>
              </w:rPr>
              <w:t xml:space="preserve">南京信息工程大学时空智能数据采集与控制实验平台</w:t>
            </w:r>
            <w:r/>
          </w:p>
          <w:p>
            <w:pPr>
              <w:spacing w:line="360" w:lineRule="auto"/>
              <w:shd w:val="clear" w:color="auto" w:fill="ffffff"/>
              <w:widowControl/>
              <w:rPr>
                <w:rFonts w:ascii="宋体" w:hAnsi="宋体" w:eastAsia="宋体"/>
                <w:b/>
                <w:sz w:val="21"/>
                <w:szCs w:val="21"/>
                <w:highlight w:val="none"/>
              </w:rPr>
            </w:pPr>
            <w:r>
              <w:rPr>
                <w:rFonts w:hint="eastAsia" w:ascii="宋体" w:hAnsi="宋体" w:eastAsia="宋体"/>
                <w:sz w:val="21"/>
                <w:szCs w:val="21"/>
                <w:highlight w:val="none"/>
              </w:rPr>
              <w:t xml:space="preserve">项目编号：JSZC-320000-SMDG-G2026-0060</w:t>
            </w:r>
            <w:r/>
          </w:p>
        </w:tc>
      </w:tr>
      <w:tr>
        <w:trPr>
          <w:trHeight w:val="24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4</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采购方式：</w:t>
            </w:r>
            <w:r>
              <w:rPr>
                <w:rFonts w:hint="eastAsia" w:ascii="宋体" w:hAnsi="宋体" w:eastAsia="宋体"/>
                <w:b/>
                <w:bCs/>
                <w:sz w:val="21"/>
                <w:szCs w:val="21"/>
                <w:highlight w:val="none"/>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5</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投标有效期</w:t>
            </w:r>
            <w:r>
              <w:rPr>
                <w:rFonts w:hint="eastAsia" w:ascii="宋体" w:hAnsi="宋体" w:eastAsia="宋体"/>
                <w:sz w:val="21"/>
                <w:szCs w:val="21"/>
                <w:highlight w:val="none"/>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sz w:val="21"/>
                <w:szCs w:val="21"/>
                <w:highlight w:val="none"/>
              </w:rPr>
            </w:pPr>
            <w:r>
              <w:rPr>
                <w:rFonts w:hint="eastAsia" w:ascii="宋体" w:hAnsi="宋体" w:eastAsia="宋体"/>
                <w:b/>
                <w:bCs/>
                <w:sz w:val="21"/>
                <w:szCs w:val="21"/>
                <w:highlight w:val="none"/>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7</w:t>
            </w:r>
            <w:r/>
          </w:p>
        </w:tc>
        <w:tc>
          <w:tcPr>
            <w:tcW w:w="8928" w:type="dxa"/>
            <w:vAlign w:val="center"/>
            <w:textDirection w:val="lrTb"/>
            <w:noWrap/>
          </w:tcPr>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投标截止时间：202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09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开标时间：202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09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8</w:t>
            </w:r>
            <w:r/>
          </w:p>
        </w:tc>
        <w:tc>
          <w:tcPr>
            <w:tcW w:w="8928" w:type="dxa"/>
            <w:vAlign w:val="center"/>
            <w:textDirection w:val="lrTb"/>
            <w:noWrap/>
          </w:tcPr>
          <w:p>
            <w:pPr>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投标报价：</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1.本项目以人民币报价，本次采购采用总承包方式，投标报价为项目履约完成涉及的全部费用。</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sz w:val="21"/>
          <w:szCs w:val="21"/>
          <w:highlight w:val="none"/>
        </w:rPr>
        <w:outlineLvl w:val="1"/>
      </w:pPr>
      <w:r>
        <w:rPr>
          <w:rFonts w:hint="eastAsia" w:ascii="宋体" w:hAnsi="宋体" w:eastAsia="宋体"/>
          <w:b/>
          <w:bCs/>
          <w:sz w:val="21"/>
          <w:szCs w:val="21"/>
          <w:highlight w:val="none"/>
        </w:rPr>
        <w:br w:type="page" w:clear="all"/>
      </w:r>
      <w:bookmarkStart w:id="14" w:name="_Toc8539"/>
      <w:r/>
      <w:bookmarkStart w:id="15" w:name="_Toc19726"/>
      <w:r>
        <w:rPr>
          <w:rFonts w:hint="eastAsia" w:ascii="宋体" w:hAnsi="宋体" w:eastAsia="宋体"/>
          <w:b/>
          <w:bCs/>
          <w:sz w:val="21"/>
          <w:szCs w:val="21"/>
          <w:highlight w:val="none"/>
        </w:rPr>
        <w:t xml:space="preserve">一、总 则</w:t>
      </w:r>
      <w:bookmarkEnd w:id="14"/>
      <w:r/>
      <w:bookmarkEnd w:id="15"/>
      <w:r/>
      <w:r/>
    </w:p>
    <w:p>
      <w:pPr>
        <w:ind w:firstLine="422"/>
        <w:spacing w:line="360" w:lineRule="auto"/>
        <w:rPr>
          <w:rFonts w:ascii="宋体" w:hAnsi="宋体" w:eastAsia="宋体"/>
          <w:b/>
          <w:sz w:val="21"/>
          <w:szCs w:val="21"/>
          <w:highlight w:val="none"/>
        </w:rPr>
      </w:pPr>
      <w:r/>
      <w:bookmarkStart w:id="16" w:name="_Toc3951"/>
      <w:r/>
      <w:bookmarkStart w:id="17" w:name="_Toc30044"/>
      <w:r/>
      <w:bookmarkStart w:id="18" w:name="_Toc513029204"/>
      <w:r/>
      <w:bookmarkStart w:id="19" w:name="_Toc16938520"/>
      <w:r/>
      <w:bookmarkStart w:id="20" w:name="_Toc458694821"/>
      <w:r/>
      <w:bookmarkStart w:id="21" w:name="_Toc24947"/>
      <w:r/>
      <w:bookmarkStart w:id="22" w:name="_Toc20823276"/>
      <w:r>
        <w:rPr>
          <w:rFonts w:hint="eastAsia" w:ascii="宋体" w:hAnsi="宋体" w:eastAsia="宋体"/>
          <w:b/>
          <w:bCs/>
          <w:sz w:val="21"/>
          <w:szCs w:val="21"/>
          <w:highlight w:val="none"/>
        </w:rPr>
        <w:t xml:space="preserve">1.</w:t>
      </w:r>
      <w:r>
        <w:rPr>
          <w:rFonts w:hint="eastAsia" w:ascii="宋体" w:hAnsi="宋体" w:eastAsia="宋体"/>
          <w:b/>
          <w:sz w:val="21"/>
          <w:szCs w:val="21"/>
          <w:highlight w:val="none"/>
        </w:rPr>
        <w:t xml:space="preserve">适用法律</w:t>
      </w:r>
      <w:bookmarkEnd w:id="16"/>
      <w:r/>
      <w:bookmarkEnd w:id="17"/>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 《中华人民共和国招标投标法》《中华人民共和国政府采购法》《中华人民共和国政府采购法实施条例》《政府采购货物和服务招标投标管理办法》等有关法律、规章和规定等。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sz w:val="21"/>
          <w:szCs w:val="21"/>
          <w:highlight w:val="none"/>
        </w:rPr>
      </w:pPr>
      <w:r>
        <w:rPr>
          <w:rFonts w:hint="eastAsia" w:ascii="宋体" w:hAnsi="宋体" w:eastAsia="宋体"/>
          <w:b/>
          <w:bCs/>
          <w:sz w:val="21"/>
          <w:szCs w:val="21"/>
          <w:highlight w:val="none"/>
        </w:rPr>
        <w:t xml:space="preserve">2.</w:t>
      </w:r>
      <w:r>
        <w:rPr>
          <w:rFonts w:hint="eastAsia" w:ascii="宋体" w:hAnsi="宋体" w:eastAsia="宋体"/>
          <w:b/>
          <w:sz w:val="21"/>
          <w:szCs w:val="21"/>
          <w:highlight w:val="none"/>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sz w:val="21"/>
          <w:szCs w:val="21"/>
          <w:highlight w:val="none"/>
        </w:rPr>
      </w:pPr>
      <w:r>
        <w:rPr>
          <w:rFonts w:hint="eastAsia" w:ascii="宋体" w:hAnsi="宋体" w:eastAsia="宋体"/>
          <w:sz w:val="21"/>
          <w:szCs w:val="21"/>
          <w:highlight w:val="none"/>
        </w:rPr>
        <w:t xml:space="preserve">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本文件</w:t>
      </w:r>
      <w:r>
        <w:rPr>
          <w:rFonts w:hint="eastAsia" w:ascii="宋体" w:hAnsi="宋体" w:eastAsia="宋体"/>
          <w:bCs/>
          <w:sz w:val="21"/>
          <w:szCs w:val="21"/>
          <w:highlight w:val="none"/>
        </w:rPr>
        <w:t xml:space="preserve">中采购代理机构为</w:t>
      </w:r>
      <w:r>
        <w:rPr>
          <w:rFonts w:hint="eastAsia" w:ascii="宋体" w:hAnsi="宋体" w:eastAsia="宋体"/>
          <w:b/>
          <w:sz w:val="21"/>
          <w:szCs w:val="21"/>
          <w:highlight w:val="none"/>
          <w:u w:val="single"/>
        </w:rPr>
        <w:t xml:space="preserve">苏美达国际技术贸易有限公司</w:t>
      </w:r>
      <w:r>
        <w:rPr>
          <w:rFonts w:hint="eastAsia" w:ascii="宋体" w:hAnsi="宋体" w:eastAsia="宋体"/>
          <w:bCs/>
          <w:sz w:val="21"/>
          <w:szCs w:val="21"/>
          <w:highlight w:val="none"/>
        </w:rPr>
        <w:t xml:space="preserve">；采购人为</w:t>
      </w:r>
      <w:r>
        <w:rPr>
          <w:rFonts w:hint="eastAsia" w:ascii="宋体" w:hAnsi="宋体" w:eastAsia="宋体"/>
          <w:b/>
          <w:sz w:val="21"/>
          <w:szCs w:val="21"/>
          <w:highlight w:val="none"/>
          <w:u w:val="single"/>
        </w:rPr>
        <w:t xml:space="preserve">南京信息工程大学</w:t>
      </w:r>
      <w:r>
        <w:rPr>
          <w:rFonts w:hint="eastAsia" w:ascii="宋体" w:hAnsi="宋体" w:eastAsia="宋体"/>
          <w:bCs/>
          <w:sz w:val="21"/>
          <w:szCs w:val="21"/>
          <w:highlight w:val="none"/>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“货物和服务”指本文件中所述产品及相关货物和服务。</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“用户或使用单位”指使用</w:t>
      </w:r>
      <w:r>
        <w:rPr>
          <w:rFonts w:hint="eastAsia" w:ascii="宋体" w:hAnsi="宋体" w:eastAsia="宋体"/>
          <w:sz w:val="21"/>
          <w:szCs w:val="21"/>
          <w:highlight w:val="none"/>
        </w:rPr>
        <w:t xml:space="preserve">货物、服务的</w:t>
      </w:r>
      <w:r>
        <w:rPr>
          <w:rFonts w:hint="eastAsia" w:ascii="宋体" w:hAnsi="宋体" w:eastAsia="宋体"/>
          <w:bCs/>
          <w:sz w:val="21"/>
          <w:szCs w:val="21"/>
          <w:highlight w:val="none"/>
        </w:rPr>
        <w:t xml:space="preserve">单位。</w:t>
      </w:r>
      <w:r/>
    </w:p>
    <w:p>
      <w:pPr>
        <w:ind w:firstLine="422"/>
        <w:spacing w:line="360" w:lineRule="auto"/>
        <w:rPr>
          <w:rFonts w:ascii="宋体" w:hAnsi="宋体" w:eastAsia="宋体"/>
          <w:b/>
          <w:sz w:val="21"/>
          <w:szCs w:val="21"/>
          <w:highlight w:val="none"/>
        </w:rPr>
      </w:pPr>
      <w:r/>
      <w:bookmarkStart w:id="25" w:name="_Toc25880"/>
      <w:r/>
      <w:bookmarkStart w:id="26" w:name="_Toc18001"/>
      <w:r>
        <w:rPr>
          <w:rFonts w:hint="eastAsia" w:ascii="宋体" w:hAnsi="宋体" w:eastAsia="宋体"/>
          <w:b/>
          <w:sz w:val="21"/>
          <w:szCs w:val="21"/>
          <w:highlight w:val="none"/>
        </w:rPr>
        <w:t xml:space="preserve">3.政策功能</w:t>
      </w:r>
      <w:bookmarkEnd w:id="25"/>
      <w:r/>
      <w:bookmarkEnd w:id="26"/>
      <w:r/>
      <w:r/>
    </w:p>
    <w:p>
      <w:pPr>
        <w:ind w:firstLine="422"/>
        <w:spacing w:line="360" w:lineRule="auto"/>
        <w:rPr>
          <w:rFonts w:ascii="宋体" w:hAnsi="宋体" w:eastAsia="宋体"/>
          <w:bCs/>
          <w:sz w:val="21"/>
          <w:szCs w:val="21"/>
          <w:highlight w:val="none"/>
        </w:rPr>
      </w:pPr>
      <w:r>
        <w:rPr>
          <w:rFonts w:hint="eastAsia" w:ascii="宋体" w:hAnsi="宋体" w:eastAsia="宋体"/>
          <w:b/>
          <w:sz w:val="21"/>
          <w:szCs w:val="21"/>
          <w:highlight w:val="none"/>
          <w:lang w:val="en-US"/>
        </w:rPr>
        <w:t xml:space="preserve"> </w:t>
      </w:r>
      <w:r>
        <w:rPr>
          <w:rFonts w:hint="eastAsia" w:ascii="宋体" w:hAnsi="宋体" w:eastAsia="宋体"/>
          <w:bCs/>
          <w:sz w:val="21"/>
          <w:szCs w:val="21"/>
          <w:highlight w:val="none"/>
        </w:rPr>
        <w:t xml:space="preserve">3.1 促进中小企业发展政策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3.2 节能产品、环境标志产品政策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（1）政府采购节能产品、环境标志产品实施品目清单管理。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3.3 </w:t>
      </w:r>
      <w:r>
        <w:rPr>
          <w:rFonts w:hint="eastAsia" w:ascii="宋体" w:hAnsi="宋体" w:eastAsia="宋体"/>
          <w:sz w:val="21"/>
          <w:szCs w:val="21"/>
          <w:highlight w:val="none"/>
        </w:rPr>
        <w:t xml:space="preserve">采购本国产品的支持政策</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具体内容如下：</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1 </w:t>
      </w:r>
      <w:r>
        <w:rPr>
          <w:rFonts w:hint="eastAsia" w:ascii="宋体" w:hAnsi="宋体" w:eastAsia="宋体"/>
          <w:sz w:val="21"/>
          <w:szCs w:val="21"/>
          <w:highlight w:val="none"/>
        </w:rPr>
        <w:t xml:space="preserve">本项目政府采购活动中既有本国产品又有非本国产品参与竞争的，依法对本国产品给予价格评审优惠，对本国产品的报价给予</w:t>
      </w:r>
      <w:r>
        <w:rPr>
          <w:rFonts w:ascii="宋体" w:hAnsi="宋体" w:eastAsia="宋体"/>
          <w:sz w:val="21"/>
          <w:szCs w:val="21"/>
          <w:highlight w:val="none"/>
        </w:rPr>
        <w:t xml:space="preserve">20%的价格扣除，用扣除后的价格参与评审。</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4 </w:t>
      </w:r>
      <w:r>
        <w:rPr>
          <w:rFonts w:hint="eastAsia" w:ascii="宋体" w:hAnsi="宋体" w:eastAsia="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5</w:t>
      </w:r>
      <w:r>
        <w:rPr>
          <w:rFonts w:hint="eastAsia" w:ascii="宋体" w:hAnsi="宋体" w:eastAsia="宋体"/>
          <w:bCs/>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6</w:t>
      </w:r>
      <w:r>
        <w:rPr>
          <w:rFonts w:hint="eastAsia" w:ascii="宋体" w:hAnsi="宋体" w:eastAsia="宋体"/>
          <w:bCs/>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7</w:t>
      </w:r>
      <w:r>
        <w:rPr>
          <w:rFonts w:hint="eastAsia" w:ascii="宋体" w:hAnsi="宋体" w:eastAsia="宋体"/>
          <w:bCs/>
          <w:sz w:val="21"/>
          <w:szCs w:val="21"/>
          <w:highlight w:val="none"/>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highlight w:val="none"/>
          <w:lang w:val="en-US"/>
        </w:rPr>
      </w:pPr>
      <w:r>
        <w:rPr>
          <w:rFonts w:hint="eastAsia" w:ascii="宋体" w:hAnsi="宋体" w:eastAsia="宋体"/>
          <w:bCs/>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highlight w:val="none"/>
        </w:rPr>
      </w:pPr>
      <w:r/>
      <w:bookmarkStart w:id="27" w:name="_Toc25651"/>
      <w:r/>
      <w:bookmarkStart w:id="28" w:name="_Toc462564067"/>
      <w:r/>
      <w:bookmarkStart w:id="29" w:name="_Toc17711"/>
      <w:r/>
      <w:bookmarkStart w:id="30" w:name="_Toc16938523"/>
      <w:r/>
      <w:bookmarkStart w:id="31" w:name="_Toc20823279"/>
      <w:r/>
      <w:bookmarkStart w:id="32" w:name="_Toc513029207"/>
      <w:r/>
      <w:bookmarkStart w:id="33" w:name="_Toc4759"/>
      <w:r>
        <w:rPr>
          <w:rFonts w:hint="eastAsia" w:ascii="宋体" w:hAnsi="宋体" w:eastAsia="宋体"/>
          <w:b/>
          <w:bCs/>
          <w:sz w:val="21"/>
          <w:szCs w:val="21"/>
          <w:highlight w:val="none"/>
        </w:rPr>
        <w:t xml:space="preserve">4.</w:t>
      </w:r>
      <w:r>
        <w:rPr>
          <w:rFonts w:hint="eastAsia" w:ascii="宋体" w:hAnsi="宋体" w:eastAsia="宋体"/>
          <w:b/>
          <w:sz w:val="21"/>
          <w:szCs w:val="21"/>
          <w:highlight w:val="none"/>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highlight w:val="none"/>
        </w:rPr>
      </w:pPr>
      <w:r/>
      <w:bookmarkStart w:id="34" w:name="_Toc344"/>
      <w:r/>
      <w:bookmarkStart w:id="35" w:name="_Toc25474"/>
      <w:r>
        <w:rPr>
          <w:rFonts w:hint="eastAsia" w:ascii="宋体" w:hAnsi="宋体" w:eastAsia="宋体"/>
          <w:b/>
          <w:bCs/>
          <w:sz w:val="21"/>
          <w:szCs w:val="21"/>
          <w:highlight w:val="none"/>
        </w:rPr>
        <w:t xml:space="preserve">5.</w:t>
      </w:r>
      <w:r>
        <w:rPr>
          <w:rFonts w:hint="eastAsia" w:ascii="宋体" w:hAnsi="宋体" w:eastAsia="宋体"/>
          <w:b/>
          <w:sz w:val="21"/>
          <w:szCs w:val="21"/>
          <w:highlight w:val="none"/>
        </w:rPr>
        <w:t xml:space="preserve">招标文件的约束力</w:t>
      </w:r>
      <w:bookmarkEnd w:id="34"/>
      <w:r/>
      <w:bookmarkEnd w:id="35"/>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sz w:val="21"/>
          <w:szCs w:val="21"/>
          <w:highlight w:val="none"/>
        </w:rPr>
        <w:outlineLvl w:val="1"/>
      </w:pPr>
      <w:r/>
      <w:bookmarkStart w:id="36" w:name="_Toc513029209"/>
      <w:r/>
      <w:bookmarkStart w:id="37" w:name="_Toc11232"/>
      <w:r/>
      <w:bookmarkStart w:id="38" w:name="_Toc16938525"/>
      <w:r/>
      <w:bookmarkStart w:id="39" w:name="_Toc120614215"/>
      <w:r/>
      <w:bookmarkStart w:id="40" w:name="_Toc20823281"/>
      <w:r/>
      <w:bookmarkStart w:id="41" w:name="_Toc15035"/>
      <w:r>
        <w:rPr>
          <w:rFonts w:hint="eastAsia" w:ascii="宋体" w:hAnsi="宋体" w:eastAsia="宋体"/>
          <w:b/>
          <w:bCs/>
          <w:sz w:val="21"/>
          <w:szCs w:val="21"/>
          <w:highlight w:val="none"/>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highlight w:val="none"/>
        </w:rPr>
      </w:pPr>
      <w:r/>
      <w:bookmarkStart w:id="42" w:name="_Toc20823282"/>
      <w:r/>
      <w:bookmarkStart w:id="43" w:name="_Toc31631"/>
      <w:r/>
      <w:bookmarkStart w:id="44" w:name="_Toc513029210"/>
      <w:r/>
      <w:bookmarkStart w:id="45" w:name="_Toc16938526"/>
      <w:r/>
      <w:bookmarkStart w:id="46" w:name="_Toc2899"/>
      <w:r>
        <w:rPr>
          <w:rFonts w:hint="eastAsia" w:ascii="宋体" w:hAnsi="宋体" w:eastAsia="宋体"/>
          <w:b/>
          <w:bCs/>
          <w:sz w:val="21"/>
          <w:szCs w:val="21"/>
          <w:highlight w:val="none"/>
        </w:rPr>
        <w:t xml:space="preserve">6.</w:t>
      </w:r>
      <w:r>
        <w:rPr>
          <w:rFonts w:hint="eastAsia" w:ascii="宋体" w:hAnsi="宋体" w:eastAsia="宋体"/>
          <w:b/>
          <w:sz w:val="21"/>
          <w:szCs w:val="21"/>
          <w:highlight w:val="none"/>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6.1 招标文件由以下部分组成：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第一章  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第二章  投标人须知</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第三章  评标标准</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第四章  </w:t>
      </w:r>
      <w:r>
        <w:rPr>
          <w:rFonts w:hint="eastAsia" w:ascii="宋体" w:hAnsi="宋体" w:eastAsia="宋体"/>
          <w:sz w:val="21"/>
          <w:szCs w:val="21"/>
          <w:highlight w:val="none"/>
          <w:lang w:val="en-US"/>
        </w:rPr>
        <w:t xml:space="preserve">招标技术规格及要求</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第五章  合同</w:t>
      </w:r>
      <w:r>
        <w:rPr>
          <w:rFonts w:hint="eastAsia" w:ascii="宋体" w:hAnsi="宋体" w:eastAsia="宋体"/>
          <w:sz w:val="21"/>
          <w:szCs w:val="21"/>
          <w:highlight w:val="none"/>
          <w:lang w:val="en-US"/>
        </w:rPr>
        <w:t xml:space="preserve">草案</w:t>
      </w:r>
      <w:r>
        <w:rPr>
          <w:rFonts w:hint="eastAsia" w:ascii="宋体" w:hAnsi="宋体" w:eastAsia="宋体"/>
          <w:sz w:val="21"/>
          <w:szCs w:val="21"/>
          <w:highlight w:val="none"/>
        </w:rPr>
        <w:t xml:space="preserve">条款</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第六章  投标文件格式</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6.2</w:t>
      </w:r>
      <w:r>
        <w:rPr>
          <w:rFonts w:hint="eastAsia" w:ascii="宋体" w:hAnsi="宋体" w:eastAsia="宋体"/>
          <w:sz w:val="21"/>
          <w:szCs w:val="21"/>
          <w:highlight w:val="none"/>
          <w:lang w:val="en-US"/>
        </w:rPr>
        <w:t xml:space="preserve"> </w:t>
      </w:r>
      <w:r>
        <w:rPr>
          <w:rFonts w:hint="eastAsia" w:ascii="宋体" w:hAnsi="宋体" w:eastAsia="宋体"/>
          <w:b/>
          <w:bCs/>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sz w:val="21"/>
          <w:szCs w:val="21"/>
          <w:highlight w:val="none"/>
        </w:rPr>
        <w:t xml:space="preserve">。</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供应商被视为充分熟悉本招标项目的各种情况以及与履行合同有关的一切其他情况。</w:t>
      </w:r>
      <w:r/>
    </w:p>
    <w:p>
      <w:pPr>
        <w:pStyle w:val="1276"/>
        <w:ind w:left="0" w:firstLine="422"/>
        <w:jc w:val="both"/>
        <w:spacing w:line="360" w:lineRule="auto"/>
        <w:rPr>
          <w:rFonts w:ascii="宋体" w:hAnsi="宋体" w:eastAsia="宋体"/>
          <w:b/>
          <w:bCs/>
          <w:sz w:val="21"/>
          <w:szCs w:val="21"/>
          <w:highlight w:val="none"/>
        </w:rPr>
        <w:outlineLvl w:val="9"/>
      </w:pPr>
      <w:r/>
      <w:bookmarkStart w:id="47" w:name="_Toc14415"/>
      <w:r/>
      <w:bookmarkStart w:id="48" w:name="_Toc24838"/>
      <w:r>
        <w:rPr>
          <w:rFonts w:hint="eastAsia" w:ascii="宋体" w:hAnsi="宋体" w:eastAsia="宋体"/>
          <w:b/>
          <w:bCs/>
          <w:sz w:val="21"/>
          <w:szCs w:val="21"/>
          <w:highlight w:val="none"/>
        </w:rPr>
        <w:t xml:space="preserve">7.招标文件的澄清、补充或修改</w:t>
      </w:r>
      <w:bookmarkEnd w:id="47"/>
      <w:r/>
      <w:bookmarkEnd w:id="48"/>
      <w:r/>
      <w:r/>
    </w:p>
    <w:p>
      <w:pPr>
        <w:ind w:firstLine="420"/>
        <w:spacing w:line="360" w:lineRule="auto"/>
        <w:rPr>
          <w:rFonts w:ascii="宋体" w:hAnsi="宋体" w:eastAsia="宋体"/>
          <w:sz w:val="21"/>
          <w:szCs w:val="21"/>
          <w:highlight w:val="none"/>
        </w:rPr>
      </w:pPr>
      <w:r/>
      <w:bookmarkStart w:id="49" w:name="_Toc29128"/>
      <w:r>
        <w:rPr>
          <w:rFonts w:hint="eastAsia" w:ascii="宋体" w:hAnsi="宋体" w:eastAsia="宋体"/>
          <w:sz w:val="21"/>
          <w:szCs w:val="21"/>
          <w:highlight w:val="none"/>
        </w:rPr>
        <w:t xml:space="preserve">7.1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7.3 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7.4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highlight w:val="none"/>
        </w:rPr>
      </w:pPr>
      <w:r>
        <w:rPr>
          <w:rFonts w:hint="eastAsia" w:ascii="宋体" w:hAnsi="宋体" w:eastAsia="宋体"/>
          <w:sz w:val="21"/>
          <w:szCs w:val="21"/>
          <w:highlight w:val="none"/>
        </w:rPr>
        <w:t xml:space="preserve">7.5 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highlight w:val="none"/>
        </w:rPr>
        <w:outlineLvl w:val="1"/>
      </w:pPr>
      <w:r/>
      <w:bookmarkStart w:id="50" w:name="_Toc27318"/>
      <w:r>
        <w:rPr>
          <w:rFonts w:hint="eastAsia" w:ascii="宋体" w:hAnsi="宋体" w:eastAsia="宋体"/>
          <w:b/>
          <w:bCs/>
          <w:sz w:val="21"/>
          <w:szCs w:val="21"/>
          <w:highlight w:val="none"/>
        </w:rPr>
        <w:t xml:space="preserve">三、投标文件的编制</w:t>
      </w:r>
      <w:bookmarkEnd w:id="49"/>
      <w:r/>
      <w:bookmarkEnd w:id="50"/>
      <w:r/>
      <w:r/>
    </w:p>
    <w:p>
      <w:pPr>
        <w:pStyle w:val="1276"/>
        <w:ind w:left="0" w:firstLine="422"/>
        <w:jc w:val="both"/>
        <w:spacing w:line="360" w:lineRule="auto"/>
        <w:rPr>
          <w:rFonts w:ascii="宋体" w:hAnsi="宋体" w:eastAsia="宋体"/>
          <w:b/>
          <w:bCs/>
          <w:sz w:val="21"/>
          <w:szCs w:val="21"/>
          <w:highlight w:val="none"/>
        </w:rPr>
        <w:outlineLvl w:val="9"/>
      </w:pPr>
      <w:r/>
      <w:bookmarkStart w:id="51" w:name="_Toc28127"/>
      <w:r/>
      <w:bookmarkStart w:id="52" w:name="_Toc14460"/>
      <w:r>
        <w:rPr>
          <w:rFonts w:hint="eastAsia" w:ascii="宋体" w:hAnsi="宋体" w:eastAsia="宋体"/>
          <w:b/>
          <w:bCs/>
          <w:sz w:val="21"/>
          <w:szCs w:val="21"/>
          <w:highlight w:val="none"/>
        </w:rPr>
        <w:t xml:space="preserve">8.</w:t>
      </w:r>
      <w:bookmarkEnd w:id="51"/>
      <w:r>
        <w:rPr>
          <w:rFonts w:hint="eastAsia" w:ascii="宋体" w:hAnsi="宋体" w:eastAsia="宋体"/>
          <w:b/>
          <w:bCs/>
          <w:sz w:val="21"/>
          <w:szCs w:val="21"/>
          <w:highlight w:val="none"/>
        </w:rPr>
        <w:t xml:space="preserve">投标文件的语言、计量单位、货币</w:t>
      </w:r>
      <w:bookmarkEnd w:id="52"/>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highlight w:val="none"/>
        </w:rPr>
      </w:pPr>
      <w:r/>
      <w:bookmarkStart w:id="53" w:name="_Toc19298"/>
      <w:r>
        <w:rPr>
          <w:rFonts w:hint="eastAsia" w:ascii="宋体" w:hAnsi="宋体" w:eastAsia="宋体"/>
          <w:sz w:val="21"/>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8.4 本招标文件所表述的时间均为北京时间。</w:t>
      </w:r>
      <w:r/>
    </w:p>
    <w:p>
      <w:pPr>
        <w:pStyle w:val="1276"/>
        <w:ind w:left="0" w:firstLine="420"/>
        <w:jc w:val="both"/>
        <w:spacing w:line="360" w:lineRule="auto"/>
        <w:rPr>
          <w:rFonts w:ascii="宋体" w:hAnsi="宋体" w:eastAsia="宋体"/>
          <w:sz w:val="21"/>
          <w:szCs w:val="21"/>
          <w:highlight w:val="none"/>
        </w:rPr>
        <w:outlineLvl w:val="9"/>
      </w:pPr>
      <w:r>
        <w:rPr>
          <w:rFonts w:hint="eastAsia" w:ascii="宋体" w:hAnsi="宋体" w:eastAsia="宋体"/>
          <w:sz w:val="21"/>
          <w:szCs w:val="21"/>
          <w:highlight w:val="none"/>
        </w:rPr>
        <w:t xml:space="preserve">8.5 所有投标响应报价具体详见投标人须知前附表。</w:t>
      </w:r>
      <w:r/>
    </w:p>
    <w:p>
      <w:pPr>
        <w:pStyle w:val="1276"/>
        <w:ind w:left="0" w:firstLine="422"/>
        <w:jc w:val="both"/>
        <w:spacing w:line="360" w:lineRule="auto"/>
        <w:rPr>
          <w:rFonts w:ascii="宋体" w:hAnsi="宋体" w:eastAsia="宋体"/>
          <w:sz w:val="21"/>
          <w:szCs w:val="21"/>
          <w:highlight w:val="none"/>
        </w:rPr>
        <w:outlineLvl w:val="9"/>
      </w:pPr>
      <w:r/>
      <w:bookmarkStart w:id="54" w:name="_Toc11547"/>
      <w:r/>
      <w:bookmarkStart w:id="55" w:name="_Toc30894"/>
      <w:r>
        <w:rPr>
          <w:rFonts w:hint="eastAsia" w:ascii="宋体" w:hAnsi="宋体" w:eastAsia="宋体"/>
          <w:b/>
          <w:bCs/>
          <w:sz w:val="21"/>
          <w:szCs w:val="21"/>
          <w:highlight w:val="none"/>
        </w:rPr>
        <w:t xml:space="preserve">9.联合体（本项目不接受联合体投标）</w:t>
      </w:r>
      <w:bookmarkEnd w:id="54"/>
      <w:r/>
      <w:bookmarkEnd w:id="55"/>
      <w:r/>
      <w:bookmarkEnd w:id="53"/>
      <w:r/>
    </w:p>
    <w:p>
      <w:pPr>
        <w:ind w:firstLine="422"/>
        <w:spacing w:line="360" w:lineRule="auto"/>
        <w:shd w:val="clear" w:color="auto" w:fill="ffffff"/>
        <w:widowControl/>
        <w:rPr>
          <w:rFonts w:ascii="宋体" w:hAnsi="宋体" w:eastAsia="宋体"/>
          <w:b/>
          <w:bCs/>
          <w:sz w:val="21"/>
          <w:szCs w:val="21"/>
          <w:highlight w:val="none"/>
        </w:rPr>
      </w:pPr>
      <w:r/>
      <w:bookmarkStart w:id="56" w:name="_Toc22790"/>
      <w:r/>
      <w:bookmarkStart w:id="57" w:name="_Toc6681"/>
      <w:r>
        <w:rPr>
          <w:rFonts w:hint="eastAsia" w:ascii="宋体" w:hAnsi="宋体" w:eastAsia="宋体"/>
          <w:b/>
          <w:bCs/>
          <w:sz w:val="21"/>
          <w:szCs w:val="21"/>
          <w:highlight w:val="none"/>
        </w:rPr>
        <w:t xml:space="preserve">10.投标文件的</w:t>
      </w:r>
      <w:bookmarkEnd w:id="56"/>
      <w:r>
        <w:rPr>
          <w:rFonts w:hint="eastAsia" w:ascii="宋体" w:hAnsi="宋体" w:eastAsia="宋体"/>
          <w:b/>
          <w:bCs/>
          <w:sz w:val="21"/>
          <w:szCs w:val="21"/>
          <w:highlight w:val="none"/>
        </w:rPr>
        <w:t xml:space="preserve">组成</w:t>
      </w:r>
      <w:bookmarkEnd w:id="57"/>
      <w:r>
        <w:rPr>
          <w:rFonts w:hint="eastAsia" w:ascii="宋体" w:hAnsi="宋体" w:eastAsia="宋体"/>
          <w:b/>
          <w:bCs/>
          <w:sz w:val="21"/>
          <w:szCs w:val="21"/>
          <w:highlight w:val="none"/>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highlight w:val="none"/>
        </w:rPr>
      </w:pPr>
      <w:r/>
      <w:bookmarkStart w:id="58" w:name="_Hlk529436144"/>
      <w:r/>
      <w:bookmarkStart w:id="59" w:name="_Hlk525992732"/>
      <w:r/>
      <w:bookmarkStart w:id="60" w:name="_Hlk6917373"/>
      <w:r>
        <w:rPr>
          <w:rFonts w:hint="eastAsia" w:ascii="宋体" w:hAnsi="宋体" w:eastAsia="宋体"/>
          <w:sz w:val="21"/>
          <w:szCs w:val="21"/>
          <w:highlight w:val="none"/>
        </w:rPr>
        <w:t xml:space="preserve">10.1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投标函（格式见附件）；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资格证明文件（</w:t>
      </w:r>
      <w:r>
        <w:rPr>
          <w:rFonts w:hint="eastAsia" w:ascii="宋体" w:hAnsi="宋体" w:eastAsia="宋体"/>
          <w:sz w:val="21"/>
          <w:szCs w:val="21"/>
          <w:highlight w:val="none"/>
          <w:lang w:val="en-US"/>
        </w:rPr>
        <w:t xml:space="preserve">详见</w:t>
      </w:r>
      <w:r>
        <w:rPr>
          <w:rFonts w:hint="eastAsia" w:ascii="宋体" w:hAnsi="宋体" w:eastAsia="宋体"/>
          <w:sz w:val="21"/>
          <w:szCs w:val="21"/>
          <w:highlight w:val="none"/>
        </w:rPr>
        <w:t xml:space="preserve">第一章招标</w:t>
      </w:r>
      <w:r>
        <w:rPr>
          <w:rFonts w:hint="eastAsia" w:ascii="宋体" w:hAnsi="宋体" w:eastAsia="宋体"/>
          <w:sz w:val="21"/>
          <w:szCs w:val="21"/>
          <w:highlight w:val="none"/>
          <w:lang w:val="en-US"/>
        </w:rPr>
        <w:t xml:space="preserve">公告“申请人的资格要求”）；</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开标一览表（</w:t>
      </w:r>
      <w:r>
        <w:rPr>
          <w:rFonts w:hint="eastAsia" w:ascii="宋体" w:hAnsi="宋体" w:eastAsia="宋体"/>
          <w:sz w:val="21"/>
          <w:szCs w:val="21"/>
          <w:highlight w:val="none"/>
          <w:lang w:val="en-US" w:eastAsia="zh-CN"/>
        </w:rPr>
        <w:t xml:space="preserve">系统自动生成</w:t>
      </w:r>
      <w:r>
        <w:rPr>
          <w:rFonts w:hint="eastAsia" w:ascii="宋体" w:hAnsi="宋体" w:eastAsia="宋体"/>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分项报价表（格式见附件）；</w:t>
      </w:r>
      <w:bookmarkEnd w:id="58"/>
      <w:bookmarkEnd w:id="59"/>
      <w:bookmarkEnd w:id="60"/>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10.5</w:t>
      </w:r>
      <w:r>
        <w:rPr>
          <w:rFonts w:hint="eastAsia" w:ascii="宋体" w:hAnsi="宋体" w:eastAsia="宋体"/>
          <w:sz w:val="21"/>
          <w:szCs w:val="21"/>
          <w:highlight w:val="none"/>
          <w:lang w:val="en-US"/>
        </w:rPr>
        <w:t xml:space="preserve"> 商务/</w:t>
      </w:r>
      <w:r>
        <w:rPr>
          <w:rFonts w:hint="eastAsia" w:ascii="宋体" w:hAnsi="宋体" w:eastAsia="宋体"/>
          <w:sz w:val="21"/>
          <w:szCs w:val="21"/>
          <w:highlight w:val="none"/>
        </w:rPr>
        <w:t xml:space="preserve">技术</w:t>
      </w:r>
      <w:r>
        <w:rPr>
          <w:rFonts w:hint="eastAsia" w:ascii="宋体" w:hAnsi="宋体" w:eastAsia="宋体"/>
          <w:sz w:val="21"/>
          <w:szCs w:val="21"/>
          <w:highlight w:val="none"/>
          <w:lang w:val="en-US"/>
        </w:rPr>
        <w:t xml:space="preserve">条款</w:t>
      </w:r>
      <w:r>
        <w:rPr>
          <w:rFonts w:hint="eastAsia" w:ascii="宋体" w:hAnsi="宋体" w:eastAsia="宋体"/>
          <w:sz w:val="21"/>
          <w:szCs w:val="21"/>
          <w:highlight w:val="none"/>
        </w:rPr>
        <w:t xml:space="preserve">偏离表（格式见附件）；</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售后服务实施方案等；</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10.7</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评分标准中对应的所需证明材料（如有自行添加）；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10.8</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要求采购人提供的配合（如有自拟并自行添加）；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10.9</w:t>
      </w:r>
      <w:r>
        <w:rPr>
          <w:rFonts w:hint="eastAsia" w:ascii="宋体" w:hAnsi="宋体" w:eastAsia="宋体"/>
          <w:sz w:val="21"/>
          <w:szCs w:val="21"/>
          <w:highlight w:val="none"/>
          <w:lang w:val="en-US"/>
        </w:rPr>
        <w:t xml:space="preserve"> 其他</w:t>
      </w:r>
      <w:r>
        <w:rPr>
          <w:rFonts w:hint="eastAsia" w:ascii="宋体" w:hAnsi="宋体" w:eastAsia="宋体"/>
          <w:sz w:val="21"/>
          <w:szCs w:val="21"/>
          <w:highlight w:val="none"/>
        </w:rPr>
        <w:t xml:space="preserve">（投标人认为有必要提供的声明和文件，如有自拟并自行添加）；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（1）投标供应商简介和经营情况说明；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（2）如是小微企业的，提供《中小企业声明函》；</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（3）残疾人福利性单位声明函（供应商为残疾人福利性单位的提供）；</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（4）由省级以上监狱管理局、戒毒管理局出具的属于监狱企业的证明文件（如适用）；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上述10.1-10.5项必须全部提供，否则投标文件无效。</w:t>
      </w:r>
      <w:r>
        <w:rPr>
          <w:rFonts w:hint="eastAsia" w:ascii="宋体" w:hAnsi="宋体" w:eastAsia="宋体"/>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其他部分由供应商根据编制投标文件需要提供的其他相关文件。</w:t>
      </w:r>
      <w:r/>
    </w:p>
    <w:p>
      <w:pPr>
        <w:pStyle w:val="1276"/>
        <w:ind w:left="0" w:firstLine="422"/>
        <w:jc w:val="both"/>
        <w:spacing w:line="360" w:lineRule="auto"/>
        <w:rPr>
          <w:rFonts w:ascii="宋体" w:hAnsi="宋体" w:eastAsia="宋体"/>
          <w:b/>
          <w:bCs/>
          <w:sz w:val="21"/>
          <w:szCs w:val="21"/>
          <w:highlight w:val="none"/>
        </w:rPr>
        <w:outlineLvl w:val="9"/>
      </w:pPr>
      <w:r/>
      <w:bookmarkStart w:id="61" w:name="_Toc31206"/>
      <w:r/>
      <w:bookmarkStart w:id="62" w:name="_Toc15215"/>
      <w:r>
        <w:rPr>
          <w:rFonts w:hint="eastAsia" w:ascii="宋体" w:hAnsi="宋体" w:eastAsia="宋体"/>
          <w:b/>
          <w:bCs/>
          <w:sz w:val="21"/>
          <w:szCs w:val="21"/>
          <w:highlight w:val="none"/>
        </w:rPr>
        <w:t xml:space="preserve">11.投标文件的有效期</w:t>
      </w:r>
      <w:bookmarkEnd w:id="61"/>
      <w:r/>
      <w:bookmarkEnd w:id="62"/>
      <w:r/>
      <w:r/>
    </w:p>
    <w:p>
      <w:pPr>
        <w:ind w:firstLine="420"/>
        <w:jc w:val="left"/>
        <w:spacing w:line="360" w:lineRule="auto"/>
        <w:rPr>
          <w:rFonts w:ascii="宋体" w:hAnsi="宋体" w:eastAsia="宋体"/>
          <w:bCs/>
          <w:sz w:val="21"/>
          <w:szCs w:val="21"/>
          <w:highlight w:val="none"/>
        </w:rPr>
      </w:pPr>
      <w:r/>
      <w:bookmarkStart w:id="63" w:name="_Toc6811"/>
      <w:r>
        <w:rPr>
          <w:rFonts w:hint="eastAsia" w:ascii="宋体" w:hAnsi="宋体" w:eastAsia="宋体"/>
          <w:bCs/>
          <w:sz w:val="21"/>
          <w:szCs w:val="21"/>
          <w:highlight w:val="none"/>
        </w:rPr>
        <w:t xml:space="preserve">11.1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11.2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276"/>
        <w:ind w:left="0" w:firstLine="422"/>
        <w:jc w:val="both"/>
        <w:spacing w:line="360" w:lineRule="auto"/>
        <w:rPr>
          <w:rFonts w:ascii="宋体" w:hAnsi="宋体" w:eastAsia="宋体"/>
          <w:b/>
          <w:bCs/>
          <w:sz w:val="21"/>
          <w:szCs w:val="21"/>
          <w:highlight w:val="none"/>
        </w:rPr>
        <w:outlineLvl w:val="9"/>
      </w:pPr>
      <w:r/>
      <w:bookmarkStart w:id="64" w:name="_Toc21944"/>
      <w:r>
        <w:rPr>
          <w:rFonts w:hint="eastAsia" w:ascii="宋体" w:hAnsi="宋体" w:eastAsia="宋体"/>
          <w:b/>
          <w:bCs/>
          <w:sz w:val="21"/>
          <w:szCs w:val="21"/>
          <w:highlight w:val="none"/>
        </w:rPr>
        <w:t xml:space="preserve">12.</w:t>
      </w:r>
      <w:bookmarkEnd w:id="63"/>
      <w:r/>
      <w:bookmarkEnd w:id="64"/>
      <w:r>
        <w:rPr>
          <w:rFonts w:hint="eastAsia" w:ascii="宋体" w:hAnsi="宋体" w:eastAsia="宋体"/>
          <w:b/>
          <w:bCs/>
          <w:sz w:val="21"/>
          <w:szCs w:val="21"/>
          <w:highlight w:val="none"/>
        </w:rPr>
        <w:t xml:space="preserve">投标文件的编制要求和签署要求</w:t>
      </w:r>
      <w:r/>
    </w:p>
    <w:p>
      <w:pPr>
        <w:ind w:firstLine="420"/>
        <w:spacing w:line="360" w:lineRule="auto"/>
        <w:rPr>
          <w:rFonts w:ascii="宋体" w:hAnsi="宋体" w:eastAsia="宋体"/>
          <w:bCs/>
          <w:sz w:val="21"/>
          <w:szCs w:val="21"/>
          <w:highlight w:val="none"/>
        </w:rPr>
      </w:pPr>
      <w:r/>
      <w:bookmarkStart w:id="65" w:name="_Toc27455"/>
      <w:r>
        <w:rPr>
          <w:rFonts w:hint="eastAsia" w:ascii="宋体" w:hAnsi="宋体" w:eastAsia="宋体"/>
          <w:bCs/>
          <w:sz w:val="21"/>
          <w:szCs w:val="21"/>
          <w:highlight w:val="none"/>
        </w:rPr>
        <w:t xml:space="preserve">12.1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sz w:val="21"/>
          <w:szCs w:val="21"/>
          <w:highlight w:val="none"/>
        </w:rPr>
        <w:outlineLvl w:val="1"/>
      </w:pPr>
      <w:r/>
      <w:bookmarkStart w:id="66" w:name="_Toc9506"/>
      <w:r>
        <w:rPr>
          <w:rFonts w:hint="eastAsia" w:ascii="宋体" w:hAnsi="宋体" w:eastAsia="宋体"/>
          <w:b/>
          <w:bCs/>
          <w:sz w:val="21"/>
          <w:szCs w:val="21"/>
          <w:highlight w:val="none"/>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sz w:val="21"/>
          <w:szCs w:val="21"/>
          <w:highlight w:val="none"/>
        </w:rPr>
      </w:pPr>
      <w:r/>
      <w:bookmarkStart w:id="67" w:name="_Toc513029225"/>
      <w:r/>
      <w:bookmarkStart w:id="68" w:name="_Toc20823297"/>
      <w:r/>
      <w:bookmarkStart w:id="69" w:name="_Toc16938541"/>
      <w:r/>
      <w:bookmarkStart w:id="70" w:name="_Toc462564084"/>
      <w:r>
        <w:rPr>
          <w:rFonts w:hint="eastAsia" w:ascii="宋体" w:hAnsi="宋体" w:eastAsia="宋体"/>
          <w:b/>
          <w:bCs/>
          <w:sz w:val="21"/>
          <w:szCs w:val="21"/>
          <w:highlight w:val="none"/>
        </w:rPr>
        <w:t xml:space="preserve">13.电子投标文件</w:t>
      </w:r>
      <w:bookmarkEnd w:id="67"/>
      <w:r/>
      <w:bookmarkEnd w:id="68"/>
      <w:r/>
      <w:bookmarkEnd w:id="69"/>
      <w:r/>
      <w:bookmarkEnd w:id="70"/>
      <w:r>
        <w:rPr>
          <w:rFonts w:hint="eastAsia" w:ascii="宋体" w:hAnsi="宋体" w:eastAsia="宋体"/>
          <w:b/>
          <w:bCs/>
          <w:sz w:val="21"/>
          <w:szCs w:val="21"/>
          <w:highlight w:val="none"/>
        </w:rPr>
        <w:t xml:space="preserve">的递交</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13.1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14.投标截止日期</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sz w:val="21"/>
          <w:szCs w:val="21"/>
          <w:highlight w:val="none"/>
        </w:rPr>
      </w:pPr>
      <w:r/>
      <w:bookmarkStart w:id="73" w:name="_Toc513029227"/>
      <w:r/>
      <w:bookmarkStart w:id="74" w:name="_Toc16938543"/>
      <w:r/>
      <w:bookmarkStart w:id="75" w:name="_Toc20823299"/>
      <w:r>
        <w:rPr>
          <w:rFonts w:hint="eastAsia" w:ascii="宋体" w:hAnsi="宋体" w:eastAsia="宋体"/>
          <w:b/>
          <w:bCs/>
          <w:sz w:val="21"/>
          <w:szCs w:val="21"/>
          <w:highlight w:val="none"/>
        </w:rPr>
        <w:t xml:space="preserve">15.投标文件</w:t>
      </w:r>
      <w:bookmarkEnd w:id="73"/>
      <w:r/>
      <w:bookmarkEnd w:id="74"/>
      <w:r/>
      <w:bookmarkEnd w:id="75"/>
      <w:r>
        <w:rPr>
          <w:rFonts w:hint="eastAsia" w:ascii="宋体" w:hAnsi="宋体" w:eastAsia="宋体"/>
          <w:b/>
          <w:bCs/>
          <w:sz w:val="21"/>
          <w:szCs w:val="21"/>
          <w:highlight w:val="none"/>
        </w:rPr>
        <w:t xml:space="preserve">的拒收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sz w:val="21"/>
          <w:szCs w:val="21"/>
          <w:highlight w:val="none"/>
        </w:rPr>
      </w:pPr>
      <w:r/>
      <w:bookmarkStart w:id="76" w:name="_Toc16938544"/>
      <w:r/>
      <w:bookmarkStart w:id="77" w:name="_Toc513029228"/>
      <w:r/>
      <w:bookmarkStart w:id="78" w:name="_Toc20823300"/>
      <w:r>
        <w:rPr>
          <w:rFonts w:hint="eastAsia" w:ascii="宋体" w:hAnsi="宋体" w:eastAsia="宋体"/>
          <w:b/>
          <w:bCs/>
          <w:sz w:val="21"/>
          <w:szCs w:val="21"/>
          <w:highlight w:val="none"/>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16.1 投标文件的撤回</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16.1.1 电子投标文件的撤回</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16.2 投标文件的修改</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投标人可在投标截止时间前，对其电子投标文件进行修改。</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五、开标与评标</w:t>
      </w:r>
      <w:r/>
    </w:p>
    <w:p>
      <w:pPr>
        <w:pStyle w:val="1276"/>
        <w:ind w:left="0" w:firstLine="422"/>
        <w:jc w:val="both"/>
        <w:spacing w:line="360" w:lineRule="auto"/>
        <w:rPr>
          <w:rFonts w:ascii="宋体" w:hAnsi="宋体" w:eastAsia="宋体"/>
          <w:b/>
          <w:bCs/>
          <w:sz w:val="21"/>
          <w:szCs w:val="21"/>
          <w:highlight w:val="none"/>
        </w:rPr>
        <w:outlineLvl w:val="9"/>
      </w:pPr>
      <w:r/>
      <w:bookmarkStart w:id="79" w:name="_Toc13829"/>
      <w:r/>
      <w:bookmarkStart w:id="80" w:name="_Toc20683"/>
      <w:r/>
      <w:bookmarkStart w:id="81" w:name="_Toc15345"/>
      <w:r/>
      <w:bookmarkStart w:id="82" w:name="_Toc3679"/>
      <w:r/>
      <w:bookmarkStart w:id="83" w:name="OLE_LINK3"/>
      <w:r/>
      <w:bookmarkStart w:id="84" w:name="_Toc6944"/>
      <w:r>
        <w:rPr>
          <w:rFonts w:hint="eastAsia" w:ascii="宋体" w:hAnsi="宋体" w:eastAsia="宋体"/>
          <w:b/>
          <w:bCs/>
          <w:sz w:val="21"/>
          <w:szCs w:val="21"/>
          <w:highlight w:val="none"/>
        </w:rPr>
        <w:t xml:space="preserve">17.开标</w:t>
      </w:r>
      <w:bookmarkEnd w:id="79"/>
      <w:r/>
      <w:bookmarkEnd w:id="80"/>
      <w:r/>
      <w:bookmarkEnd w:id="81"/>
      <w:r/>
      <w:bookmarkEnd w:id="82"/>
      <w:r/>
      <w:bookmarkEnd w:id="83"/>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由电子招标投标交易平台主持，邀请投标人参加。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18.资格性审查</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信用信息查询</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18.3</w:t>
      </w:r>
      <w:bookmarkEnd w:id="84"/>
      <w:r/>
      <w:bookmarkStart w:id="85" w:name="_Toc30296"/>
      <w:r/>
      <w:bookmarkStart w:id="86" w:name="_Toc513029231"/>
      <w:r/>
      <w:bookmarkStart w:id="87" w:name="_Toc20823303"/>
      <w:r/>
      <w:bookmarkStart w:id="88" w:name="_Toc29284"/>
      <w:r/>
      <w:bookmarkStart w:id="89" w:name="_Toc16938547"/>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通过资格性审查合格的投标人不足3家的，不得评标。</w:t>
      </w:r>
      <w:r/>
    </w:p>
    <w:p>
      <w:pPr>
        <w:ind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19.评标 </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评标组织</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（3）对投标文件进行比较和评价；</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（5）向采购人、采购代理机构或者有关部门报告评标中发现的违法行为。</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19.2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highlight w:val="none"/>
        </w:rPr>
      </w:pPr>
      <w:r/>
      <w:bookmarkStart w:id="90" w:name="_Toc16288"/>
      <w:r>
        <w:rPr>
          <w:rFonts w:hint="eastAsia" w:ascii="宋体" w:hAnsi="宋体" w:eastAsia="宋体"/>
          <w:bCs/>
          <w:sz w:val="21"/>
          <w:szCs w:val="21"/>
          <w:highlight w:val="none"/>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highlight w:val="none"/>
        </w:rPr>
        <w:t xml:space="preserve">实质性要求是指本招标文件中带星号（“★”）的商务和技术要求（如有）。</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评审时，投标文件出现不一致情形的，按下列规定执行：</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19.3.3.1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投标文件正本与副本不符的，以正本为准。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19.3.3.2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投标文件报价出现前后不一致的，按照下列规定修正：</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highlight w:val="none"/>
        </w:rPr>
      </w:pPr>
      <w:r>
        <w:rPr>
          <w:rFonts w:hint="eastAsia" w:ascii="宋体" w:hAnsi="宋体" w:eastAsia="宋体"/>
          <w:bCs/>
          <w:sz w:val="21"/>
          <w:szCs w:val="21"/>
          <w:highlight w:val="none"/>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highlight w:val="none"/>
        </w:rPr>
      </w:pPr>
      <w:r>
        <w:rPr>
          <w:rFonts w:hint="eastAsia" w:ascii="宋体" w:hAnsi="宋体" w:eastAsia="宋体"/>
          <w:bCs/>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highlight w:val="none"/>
        </w:rPr>
      </w:pPr>
      <w:r>
        <w:rPr>
          <w:rFonts w:hint="eastAsia" w:ascii="宋体" w:hAnsi="宋体" w:eastAsia="宋体"/>
          <w:b/>
          <w:sz w:val="21"/>
          <w:szCs w:val="21"/>
          <w:highlight w:val="none"/>
        </w:rPr>
        <w:t xml:space="preserve">19.3.4</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highlight w:val="none"/>
          <w:lang w:val="en-US"/>
        </w:rPr>
      </w:pPr>
      <w:r>
        <w:rPr>
          <w:rFonts w:hint="eastAsia" w:ascii="宋体" w:hAnsi="宋体" w:eastAsia="宋体"/>
          <w:b/>
          <w:sz w:val="21"/>
          <w:szCs w:val="21"/>
          <w:highlight w:val="none"/>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19.3.5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276"/>
        <w:ind w:left="0" w:firstLine="420"/>
        <w:jc w:val="both"/>
        <w:spacing w:line="360" w:lineRule="auto"/>
        <w:rPr>
          <w:rFonts w:ascii="宋体" w:hAnsi="宋体" w:eastAsia="宋体"/>
          <w:sz w:val="21"/>
          <w:szCs w:val="21"/>
          <w:highlight w:val="none"/>
        </w:rPr>
        <w:outlineLvl w:val="9"/>
      </w:pPr>
      <w:r/>
      <w:bookmarkStart w:id="91" w:name="_Toc26857"/>
      <w:r/>
      <w:bookmarkStart w:id="92" w:name="_Toc13685"/>
      <w:r>
        <w:rPr>
          <w:rFonts w:hint="eastAsia" w:ascii="宋体" w:hAnsi="宋体" w:eastAsia="宋体"/>
          <w:sz w:val="21"/>
          <w:szCs w:val="21"/>
          <w:highlight w:val="none"/>
        </w:rPr>
        <w:t xml:space="preserve">19.4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投标文件的澄清</w:t>
      </w:r>
      <w:bookmarkEnd w:id="91"/>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p>
    <w:p>
      <w:pPr>
        <w:ind w:firstLine="420"/>
        <w:spacing w:line="360" w:lineRule="auto"/>
        <w:tabs>
          <w:tab w:val="left" w:pos="1365" w:leader="none"/>
        </w:tabs>
        <w:rPr>
          <w:rFonts w:ascii="宋体" w:hAnsi="宋体" w:eastAsia="宋体"/>
          <w:sz w:val="21"/>
          <w:szCs w:val="21"/>
          <w:highlight w:val="none"/>
        </w:rPr>
      </w:pPr>
      <w:r>
        <w:rPr>
          <w:rFonts w:hint="eastAsia" w:ascii="宋体" w:hAnsi="宋体" w:eastAsia="宋体"/>
          <w:sz w:val="21"/>
          <w:szCs w:val="21"/>
          <w:highlight w:val="none"/>
        </w:rPr>
        <w:t xml:space="preserve">19.5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比较与评价</w:t>
      </w:r>
      <w:r/>
    </w:p>
    <w:p>
      <w:pPr>
        <w:ind w:firstLine="420"/>
        <w:spacing w:line="360" w:lineRule="auto"/>
        <w:tabs>
          <w:tab w:val="left" w:pos="1365" w:leader="none"/>
        </w:tabs>
        <w:rPr>
          <w:rFonts w:ascii="宋体" w:hAnsi="宋体" w:eastAsia="宋体"/>
          <w:bCs/>
          <w:sz w:val="21"/>
          <w:szCs w:val="21"/>
          <w:highlight w:val="none"/>
        </w:rPr>
      </w:pPr>
      <w:r>
        <w:rPr>
          <w:rFonts w:hint="eastAsia" w:ascii="宋体" w:hAnsi="宋体" w:eastAsia="宋体"/>
          <w:bCs/>
          <w:sz w:val="21"/>
          <w:szCs w:val="21"/>
          <w:highlight w:val="none"/>
        </w:rPr>
        <w:t xml:space="preserve">19.5.1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19.5.3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评审因素包括投标报价、技术或服务水平、履约能力、售后服务等。</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评标方法和评标标准详见文件第三章。</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highlight w:val="none"/>
        </w:rPr>
      </w:pPr>
      <w:r>
        <w:rPr>
          <w:rFonts w:hint="eastAsia" w:ascii="宋体" w:hAnsi="宋体" w:eastAsia="宋体"/>
          <w:b/>
          <w:bCs/>
          <w:sz w:val="21"/>
          <w:szCs w:val="21"/>
          <w:highlight w:val="none"/>
        </w:rPr>
        <w:t xml:space="preserve">19.6</w:t>
      </w:r>
      <w:r>
        <w:rPr>
          <w:rFonts w:hint="eastAsia" w:ascii="宋体" w:hAnsi="宋体" w:eastAsia="宋体"/>
          <w:b/>
          <w:bCs/>
          <w:sz w:val="21"/>
          <w:szCs w:val="21"/>
          <w:highlight w:val="none"/>
          <w:lang w:val="en-US"/>
        </w:rPr>
        <w:t xml:space="preserve"> </w:t>
      </w:r>
      <w:r>
        <w:rPr>
          <w:rFonts w:hint="eastAsia" w:ascii="宋体" w:hAnsi="宋体" w:eastAsia="宋体"/>
          <w:b/>
          <w:bCs/>
          <w:sz w:val="21"/>
          <w:szCs w:val="21"/>
          <w:highlight w:val="none"/>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highlight w:val="none"/>
        </w:rPr>
      </w:pPr>
      <w:r>
        <w:rPr>
          <w:rFonts w:hint="eastAsia" w:ascii="宋体" w:hAnsi="宋体" w:eastAsia="宋体"/>
          <w:sz w:val="21"/>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highlight w:val="none"/>
        </w:rPr>
      </w:pPr>
      <w:r>
        <w:rPr>
          <w:rFonts w:hint="eastAsia" w:ascii="宋体" w:hAnsi="宋体" w:eastAsia="宋体"/>
          <w:bCs/>
          <w:sz w:val="21"/>
          <w:szCs w:val="21"/>
          <w:highlight w:val="none"/>
        </w:rPr>
        <w:t xml:space="preserve">（2）</w:t>
      </w:r>
      <w:r>
        <w:rPr>
          <w:rFonts w:hint="eastAsia" w:ascii="宋体" w:hAnsi="宋体" w:eastAsia="宋体"/>
          <w:sz w:val="21"/>
          <w:szCs w:val="21"/>
          <w:highlight w:val="none"/>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（3）供应商不具备招标文件中规定资格要求的</w:t>
      </w:r>
      <w:r>
        <w:rPr>
          <w:rFonts w:hint="eastAsia" w:ascii="宋体" w:hAnsi="宋体" w:eastAsia="宋体"/>
          <w:sz w:val="21"/>
          <w:szCs w:val="21"/>
          <w:highlight w:val="none"/>
        </w:rPr>
        <w:t xml:space="preserve">；</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5</w:t>
      </w:r>
      <w:r>
        <w:rPr>
          <w:rFonts w:hint="eastAsia" w:ascii="宋体" w:hAnsi="宋体" w:eastAsia="宋体"/>
          <w:sz w:val="21"/>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7</w:t>
      </w:r>
      <w:r>
        <w:rPr>
          <w:rFonts w:hint="eastAsia" w:ascii="宋体" w:hAnsi="宋体" w:eastAsia="宋体"/>
          <w:sz w:val="21"/>
          <w:szCs w:val="21"/>
          <w:highlight w:val="none"/>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（11）不同供应商的投标文件相互混装；</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（12）不同供应商的负责人为同一人或者存在控股、管理关系的；</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14</w:t>
      </w:r>
      <w:r>
        <w:rPr>
          <w:rFonts w:hint="eastAsia" w:ascii="宋体" w:hAnsi="宋体" w:eastAsia="宋体"/>
          <w:sz w:val="21"/>
          <w:szCs w:val="21"/>
          <w:highlight w:val="none"/>
        </w:rPr>
        <w:t xml:space="preserve">）提供虚假材料的（包括工商营业执照、财务报表、资格证明文件等）；</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（15）未通过符合性检查的；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17</w:t>
      </w:r>
      <w:r>
        <w:rPr>
          <w:rFonts w:hint="eastAsia" w:ascii="宋体" w:hAnsi="宋体" w:eastAsia="宋体"/>
          <w:sz w:val="21"/>
          <w:szCs w:val="21"/>
          <w:highlight w:val="none"/>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18</w:t>
      </w:r>
      <w:r>
        <w:rPr>
          <w:rFonts w:hint="eastAsia" w:ascii="宋体" w:hAnsi="宋体" w:eastAsia="宋体"/>
          <w:sz w:val="21"/>
          <w:szCs w:val="21"/>
          <w:highlight w:val="none"/>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highlight w:val="none"/>
        </w:rPr>
      </w:pPr>
      <w:r>
        <w:rPr>
          <w:rFonts w:hint="eastAsia" w:ascii="宋体" w:hAnsi="宋体" w:eastAsia="宋体"/>
          <w:b/>
          <w:bCs/>
          <w:sz w:val="21"/>
          <w:szCs w:val="21"/>
          <w:highlight w:val="none"/>
        </w:rPr>
        <w:t xml:space="preserve">19.7</w:t>
      </w:r>
      <w:r>
        <w:rPr>
          <w:rFonts w:hint="eastAsia" w:ascii="宋体" w:hAnsi="宋体" w:eastAsia="宋体"/>
          <w:b/>
          <w:bCs/>
          <w:sz w:val="21"/>
          <w:szCs w:val="21"/>
          <w:highlight w:val="none"/>
          <w:lang w:val="en-US"/>
        </w:rPr>
        <w:t xml:space="preserve"> </w:t>
      </w:r>
      <w:r>
        <w:rPr>
          <w:rFonts w:hint="eastAsia" w:ascii="宋体" w:hAnsi="宋体" w:eastAsia="宋体"/>
          <w:b/>
          <w:sz w:val="21"/>
          <w:szCs w:val="21"/>
          <w:highlight w:val="none"/>
        </w:rPr>
        <w:t xml:space="preserve">出现下列情形之一的，应予废标：</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（2）出现影响采购公正的违法、违规行为的；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（3）因重大变故，采购任务取消的；</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在评标期间，通过资格审查或符合性审查的投标人不足3家情形的，比照</w:t>
      </w:r>
      <w:r>
        <w:rPr>
          <w:rFonts w:hint="eastAsia" w:ascii="宋体" w:hAnsi="宋体" w:eastAsia="宋体"/>
          <w:b/>
          <w:bCs/>
          <w:sz w:val="21"/>
          <w:szCs w:val="21"/>
          <w:highlight w:val="none"/>
        </w:rPr>
        <w:t xml:space="preserve">19.3.5</w:t>
      </w:r>
      <w:r>
        <w:rPr>
          <w:rFonts w:hint="eastAsia" w:ascii="宋体" w:hAnsi="宋体" w:eastAsia="宋体"/>
          <w:sz w:val="21"/>
          <w:szCs w:val="21"/>
          <w:highlight w:val="none"/>
        </w:rPr>
        <w:t xml:space="preserve">款执行。</w:t>
      </w:r>
      <w:bookmarkEnd w:id="86"/>
      <w:bookmarkEnd w:id="87"/>
      <w:bookmarkEnd w:id="88"/>
      <w:bookmarkEnd w:id="89"/>
      <w:r/>
    </w:p>
    <w:p>
      <w:pPr>
        <w:ind w:firstLine="422"/>
        <w:spacing w:line="360" w:lineRule="auto"/>
        <w:shd w:val="clear" w:color="auto" w:fill="ffffff"/>
        <w:widowControl/>
        <w:rPr>
          <w:rFonts w:ascii="宋体" w:hAnsi="宋体" w:eastAsia="宋体"/>
          <w:b/>
          <w:bCs/>
          <w:sz w:val="21"/>
          <w:szCs w:val="21"/>
          <w:highlight w:val="none"/>
        </w:rPr>
        <w:outlineLvl w:val="1"/>
      </w:pPr>
      <w:r/>
      <w:bookmarkStart w:id="93" w:name="_Toc12294"/>
      <w:r/>
      <w:bookmarkStart w:id="94" w:name="_Toc18327"/>
      <w:r>
        <w:rPr>
          <w:rFonts w:hint="eastAsia" w:ascii="宋体" w:hAnsi="宋体" w:eastAsia="宋体"/>
          <w:b/>
          <w:bCs/>
          <w:sz w:val="21"/>
          <w:szCs w:val="21"/>
          <w:highlight w:val="none"/>
        </w:rPr>
        <w:t xml:space="preserve">六、授标</w:t>
      </w:r>
      <w:bookmarkEnd w:id="93"/>
      <w:r/>
      <w:bookmarkEnd w:id="94"/>
      <w:r/>
      <w:r/>
    </w:p>
    <w:p>
      <w:pPr>
        <w:pStyle w:val="1276"/>
        <w:ind w:left="0" w:firstLine="422"/>
        <w:jc w:val="both"/>
        <w:spacing w:line="360" w:lineRule="auto"/>
        <w:rPr>
          <w:rFonts w:ascii="宋体" w:hAnsi="宋体" w:eastAsia="宋体"/>
          <w:b/>
          <w:bCs/>
          <w:sz w:val="21"/>
          <w:szCs w:val="21"/>
          <w:highlight w:val="none"/>
        </w:rPr>
        <w:outlineLvl w:val="9"/>
      </w:pPr>
      <w:r/>
      <w:bookmarkStart w:id="95" w:name="_Toc28693"/>
      <w:r/>
      <w:bookmarkStart w:id="96" w:name="_Toc27522"/>
      <w:r>
        <w:rPr>
          <w:rFonts w:hint="eastAsia" w:ascii="宋体" w:hAnsi="宋体" w:eastAsia="宋体"/>
          <w:b/>
          <w:bCs/>
          <w:sz w:val="21"/>
          <w:szCs w:val="21"/>
          <w:highlight w:val="none"/>
        </w:rPr>
        <w:t xml:space="preserve">20.确定中标</w:t>
      </w:r>
      <w:bookmarkEnd w:id="95"/>
      <w:r>
        <w:rPr>
          <w:rFonts w:hint="eastAsia" w:ascii="宋体" w:hAnsi="宋体" w:eastAsia="宋体"/>
          <w:b/>
          <w:bCs/>
          <w:sz w:val="21"/>
          <w:szCs w:val="21"/>
          <w:highlight w:val="none"/>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20.1</w:t>
      </w:r>
      <w:r>
        <w:rPr>
          <w:rFonts w:hint="eastAsia" w:ascii="宋体" w:hAnsi="宋体" w:eastAsia="宋体"/>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highlight w:val="none"/>
        </w:rPr>
        <w:t xml:space="preserve">本项目推荐3名中标候选人。</w:t>
      </w:r>
      <w:r>
        <w:rPr>
          <w:rFonts w:hint="eastAsia" w:ascii="宋体" w:hAnsi="宋体" w:eastAsia="宋体"/>
          <w:sz w:val="21"/>
          <w:szCs w:val="21"/>
          <w:highlight w:val="none"/>
          <w:lang w:val="en-US"/>
        </w:rPr>
        <w:t xml:space="preserve">在满足招标文件要求的条件下，评标委员会根据评分细则进行评审，</w:t>
      </w:r>
      <w:r>
        <w:rPr>
          <w:rFonts w:hint="eastAsia" w:ascii="宋体" w:hAnsi="宋体" w:eastAsia="宋体"/>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sz w:val="21"/>
          <w:szCs w:val="21"/>
          <w:highlight w:val="none"/>
          <w:lang w:val="en-US"/>
        </w:rPr>
        <w:t xml:space="preserve">按技术优劣顺序排列</w:t>
      </w:r>
      <w:r>
        <w:rPr>
          <w:rFonts w:hint="eastAsia" w:ascii="宋体" w:hAnsi="宋体" w:eastAsia="宋体"/>
          <w:sz w:val="21"/>
          <w:szCs w:val="21"/>
          <w:highlight w:val="none"/>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21.评标过程的保密性</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22.签订合同</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采购人与中标人应当根据合同的约定依法履行合同义务。</w:t>
      </w:r>
      <w:bookmarkEnd w:id="97"/>
      <w:r/>
      <w:r/>
    </w:p>
    <w:p>
      <w:pPr>
        <w:ind w:firstLine="422"/>
        <w:spacing w:line="360" w:lineRule="auto"/>
        <w:shd w:val="clear" w:color="auto" w:fill="ffffff"/>
        <w:widowControl/>
        <w:rPr>
          <w:rFonts w:ascii="宋体" w:hAnsi="宋体" w:eastAsia="宋体"/>
          <w:sz w:val="21"/>
          <w:szCs w:val="21"/>
          <w:highlight w:val="none"/>
          <w:lang w:val="en-US"/>
        </w:rPr>
      </w:pPr>
      <w:r>
        <w:rPr>
          <w:rFonts w:hint="eastAsia" w:ascii="宋体" w:hAnsi="宋体" w:eastAsia="宋体"/>
          <w:b/>
          <w:bCs/>
          <w:sz w:val="21"/>
          <w:szCs w:val="21"/>
          <w:highlight w:val="none"/>
        </w:rPr>
        <w:t xml:space="preserve">22.7 履约保证金</w:t>
      </w:r>
      <w:bookmarkStart w:id="98" w:name="_Toc15509"/>
      <w:r/>
      <w:bookmarkStart w:id="99" w:name="_Toc415"/>
      <w:r>
        <w:rPr>
          <w:rFonts w:hint="eastAsia" w:ascii="宋体" w:hAnsi="宋体" w:eastAsia="宋体"/>
          <w:sz w:val="21"/>
          <w:szCs w:val="21"/>
          <w:highlight w:val="none"/>
          <w:lang w:val="en-US"/>
        </w:rPr>
        <w:t xml:space="preserve"> </w:t>
      </w:r>
      <w:r/>
    </w:p>
    <w:p>
      <w:pPr>
        <w:ind w:firstLine="480"/>
        <w:spacing w:line="360" w:lineRule="auto"/>
        <w:rPr>
          <w:rFonts w:cs="微软雅黑" w:asciiTheme="minorEastAsia" w:hAnsiTheme="minorEastAsia" w:eastAsiaTheme="minorEastAsia"/>
          <w:sz w:val="21"/>
          <w:szCs w:val="21"/>
          <w:highlight w:val="none"/>
          <w:lang w:val="en-US"/>
        </w:rPr>
      </w:pPr>
      <w:r>
        <w:rPr>
          <w:rFonts w:hint="eastAsia" w:cs="微软雅黑" w:asciiTheme="minorEastAsia" w:hAnsiTheme="minorEastAsia" w:eastAsiaTheme="minorEastAsia"/>
          <w:sz w:val="21"/>
          <w:szCs w:val="21"/>
          <w:highlight w:val="none"/>
        </w:rPr>
        <w:t xml:space="preserve">合同签订前，中标人须一次性向采购人缴纳中标价的5</w:t>
      </w:r>
      <w:r>
        <w:rPr>
          <w:rFonts w:cs="微软雅黑" w:asciiTheme="minorEastAsia" w:hAnsiTheme="minorEastAsia" w:eastAsiaTheme="minorEastAsia"/>
          <w:sz w:val="21"/>
          <w:szCs w:val="21"/>
          <w:highlight w:val="none"/>
        </w:rPr>
        <w:t xml:space="preserve">%</w:t>
      </w:r>
      <w:r>
        <w:rPr>
          <w:rFonts w:hint="eastAsia" w:cs="微软雅黑" w:asciiTheme="minorEastAsia" w:hAnsiTheme="minorEastAsia" w:eastAsiaTheme="minorEastAsia"/>
          <w:sz w:val="21"/>
          <w:szCs w:val="21"/>
          <w:highlight w:val="none"/>
        </w:rPr>
        <w:t xml:space="preserve">作为履约保证金，以支票、汇票、本票、汇款或银行保函等非现金形式提交，质保期满采购人无息返还。</w:t>
      </w:r>
      <w:r/>
    </w:p>
    <w:p>
      <w:pPr>
        <w:pStyle w:val="1276"/>
        <w:ind w:left="0" w:firstLine="422"/>
        <w:jc w:val="both"/>
        <w:spacing w:line="360" w:lineRule="auto"/>
        <w:rPr>
          <w:rFonts w:ascii="宋体" w:hAnsi="宋体" w:eastAsia="宋体"/>
          <w:b/>
          <w:bCs/>
          <w:sz w:val="21"/>
          <w:szCs w:val="21"/>
          <w:highlight w:val="none"/>
        </w:rPr>
        <w:outlineLvl w:val="9"/>
      </w:pPr>
      <w:r>
        <w:rPr>
          <w:rFonts w:hint="eastAsia" w:ascii="宋体" w:hAnsi="宋体" w:eastAsia="宋体"/>
          <w:b/>
          <w:bCs/>
          <w:sz w:val="21"/>
          <w:szCs w:val="21"/>
          <w:highlight w:val="none"/>
        </w:rPr>
        <w:t xml:space="preserve">23.招标代理服务费</w:t>
      </w:r>
      <w:bookmarkEnd w:id="98"/>
      <w:r/>
      <w:bookmarkEnd w:id="99"/>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23.1 </w:t>
      </w:r>
      <w:r>
        <w:rPr>
          <w:rFonts w:hint="eastAsia" w:ascii="宋体" w:hAnsi="宋体" w:eastAsia="宋体"/>
          <w:bCs/>
          <w:sz w:val="21"/>
          <w:highlight w:val="none"/>
        </w:rPr>
        <w:t xml:space="preserve">本项目招标代理服务费由中标供应商承担，由中标供应商足额支付至本项目招标代理机构。</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23.2 </w:t>
      </w:r>
      <w:r>
        <w:rPr>
          <w:rFonts w:hint="eastAsia" w:ascii="宋体" w:hAnsi="宋体" w:eastAsia="宋体"/>
          <w:bCs/>
          <w:sz w:val="21"/>
          <w:highlight w:val="none"/>
        </w:rPr>
        <w:t xml:space="preserve">代理服务费采用差额定率累进计费方式，参照国家计委《招标代理服务收费管理暂行办法》（计价格〔2002〕1980号）招标代理服务费收费标准及中标折扣率50%计算收取。服务费不足3000元的按3000元/项收取。</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23.3 </w:t>
      </w:r>
      <w:r>
        <w:rPr>
          <w:rFonts w:hint="eastAsia" w:ascii="宋体" w:hAnsi="宋体" w:eastAsia="宋体"/>
          <w:bCs/>
          <w:sz w:val="21"/>
          <w:highlight w:val="none"/>
        </w:rPr>
        <w:t xml:space="preserve">无实际结算数量、按总价包干的采购项目，代理服务费按项目预算金额作为计费基数计算。</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23.4 </w:t>
      </w:r>
      <w:r>
        <w:rPr>
          <w:rFonts w:hint="eastAsia" w:ascii="宋体" w:hAnsi="宋体" w:eastAsia="宋体"/>
          <w:bCs/>
          <w:sz w:val="21"/>
          <w:highlight w:val="none"/>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23.5 </w:t>
      </w:r>
      <w:r>
        <w:rPr>
          <w:rFonts w:hint="eastAsia" w:ascii="宋体" w:hAnsi="宋体" w:eastAsia="宋体"/>
          <w:bCs/>
          <w:sz w:val="21"/>
          <w:highlight w:val="none"/>
        </w:rPr>
        <w:t xml:space="preserve">缴纳时间与方式</w:t>
      </w:r>
      <w:r/>
    </w:p>
    <w:p>
      <w:pPr>
        <w:pStyle w:val="1273"/>
        <w:rPr>
          <w:rFonts w:ascii="宋体" w:hAnsi="宋体" w:eastAsia="宋体"/>
          <w:bCs/>
          <w:sz w:val="21"/>
          <w:highlight w:val="none"/>
        </w:rPr>
      </w:pPr>
      <w:r>
        <w:rPr>
          <w:rFonts w:hint="eastAsia" w:ascii="宋体" w:hAnsi="宋体" w:eastAsia="宋体"/>
          <w:bCs/>
          <w:sz w:val="21"/>
          <w:highlight w:val="none"/>
        </w:rPr>
        <w:t xml:space="preserve">缴纳时间：中标供应商在领取中标通知书，一次性足额缴纳全部代理服务费。</w:t>
      </w:r>
      <w:r/>
    </w:p>
    <w:p>
      <w:pPr>
        <w:pStyle w:val="1273"/>
        <w:rPr>
          <w:rFonts w:ascii="宋体" w:hAnsi="宋体" w:eastAsia="宋体"/>
          <w:bCs/>
          <w:sz w:val="21"/>
          <w:highlight w:val="none"/>
        </w:rPr>
      </w:pPr>
      <w:r>
        <w:rPr>
          <w:rFonts w:hint="eastAsia" w:ascii="宋体" w:hAnsi="宋体" w:eastAsia="宋体"/>
          <w:bCs/>
          <w:sz w:val="21"/>
          <w:highlight w:val="none"/>
        </w:rPr>
        <w:t xml:space="preserve">缴纳方式：可采用银行电汇、对公转账方式缴纳（以代理机构指定账户/收款要求为准）。</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23.6 </w:t>
      </w:r>
      <w:r>
        <w:rPr>
          <w:rFonts w:hint="eastAsia" w:ascii="宋体" w:hAnsi="宋体" w:eastAsia="宋体"/>
          <w:bCs/>
          <w:sz w:val="21"/>
          <w:highlight w:val="none"/>
        </w:rPr>
        <w:t xml:space="preserve">依据及说明</w:t>
      </w:r>
      <w:r/>
    </w:p>
    <w:p>
      <w:pPr>
        <w:pStyle w:val="1273"/>
        <w:rPr>
          <w:rFonts w:ascii="宋体" w:hAnsi="宋体" w:eastAsia="宋体"/>
          <w:bCs/>
          <w:sz w:val="21"/>
          <w:highlight w:val="none"/>
        </w:rPr>
      </w:pPr>
      <w:r>
        <w:rPr>
          <w:rFonts w:hint="eastAsia" w:ascii="宋体" w:hAnsi="宋体" w:eastAsia="宋体"/>
          <w:bCs/>
          <w:sz w:val="21"/>
          <w:highlight w:val="none"/>
        </w:rPr>
        <w:t xml:space="preserve">依据：《政府采购代理机构管理暂行办法》（财库（2018）2号）第十五条规定；</w:t>
      </w:r>
      <w:r/>
    </w:p>
    <w:p>
      <w:pPr>
        <w:pStyle w:val="1273"/>
        <w:rPr>
          <w:rFonts w:ascii="宋体" w:hAnsi="宋体" w:eastAsia="宋体"/>
          <w:bCs/>
          <w:sz w:val="21"/>
          <w:highlight w:val="none"/>
        </w:rPr>
      </w:pPr>
      <w:r>
        <w:rPr>
          <w:rFonts w:hint="eastAsia" w:ascii="宋体" w:hAnsi="宋体" w:eastAsia="宋体"/>
          <w:bCs/>
          <w:sz w:val="21"/>
          <w:highlight w:val="none"/>
        </w:rPr>
        <w:t xml:space="preserve">原因：提高采购效率、简化资金支付流程、符合行业惯例、不增加财政预算负担。</w:t>
      </w:r>
      <w:r/>
    </w:p>
    <w:p>
      <w:pPr>
        <w:pStyle w:val="1273"/>
        <w:rPr>
          <w:rFonts w:ascii="宋体" w:hAnsi="宋体" w:eastAsia="宋体"/>
          <w:bCs/>
          <w:sz w:val="21"/>
          <w:highlight w:val="none"/>
        </w:rPr>
      </w:pPr>
      <w:r>
        <w:rPr>
          <w:rFonts w:hint="eastAsia" w:ascii="宋体" w:hAnsi="宋体" w:eastAsia="宋体"/>
          <w:bCs/>
          <w:sz w:val="21"/>
          <w:highlight w:val="none"/>
          <w:lang w:val="en-US"/>
        </w:rPr>
        <w:t xml:space="preserve">23.7 </w:t>
      </w:r>
      <w:r>
        <w:rPr>
          <w:rFonts w:hint="eastAsia" w:ascii="宋体" w:hAnsi="宋体" w:eastAsia="宋体"/>
          <w:bCs/>
          <w:sz w:val="21"/>
          <w:highlight w:val="none"/>
        </w:rPr>
        <w:t xml:space="preserve">服务费受理单位：</w:t>
      </w:r>
      <w:r/>
    </w:p>
    <w:p>
      <w:pPr>
        <w:pStyle w:val="1273"/>
        <w:rPr>
          <w:rFonts w:ascii="宋体" w:hAnsi="宋体" w:eastAsia="宋体"/>
          <w:bCs/>
          <w:sz w:val="21"/>
          <w:highlight w:val="none"/>
        </w:rPr>
      </w:pPr>
      <w:r>
        <w:rPr>
          <w:rFonts w:hint="eastAsia" w:ascii="宋体" w:hAnsi="宋体" w:eastAsia="宋体"/>
          <w:bCs/>
          <w:sz w:val="21"/>
          <w:highlight w:val="none"/>
        </w:rPr>
        <w:t xml:space="preserve">单位名称：苏美达国际技术贸易有限公司</w:t>
      </w:r>
      <w:r/>
    </w:p>
    <w:p>
      <w:pPr>
        <w:pStyle w:val="1273"/>
        <w:rPr>
          <w:rFonts w:ascii="宋体" w:hAnsi="宋体" w:eastAsia="宋体"/>
          <w:bCs/>
          <w:sz w:val="21"/>
          <w:highlight w:val="none"/>
        </w:rPr>
      </w:pPr>
      <w:r>
        <w:rPr>
          <w:rFonts w:hint="eastAsia" w:ascii="宋体" w:hAnsi="宋体" w:eastAsia="宋体"/>
          <w:bCs/>
          <w:sz w:val="21"/>
          <w:highlight w:val="none"/>
        </w:rPr>
        <w:t xml:space="preserve">开户银行：中信南京分行营业部</w:t>
      </w:r>
      <w:r/>
    </w:p>
    <w:p>
      <w:pPr>
        <w:pStyle w:val="1273"/>
        <w:rPr>
          <w:rFonts w:ascii="宋体" w:hAnsi="宋体" w:eastAsia="宋体"/>
          <w:sz w:val="21"/>
          <w:highlight w:val="none"/>
        </w:rPr>
      </w:pPr>
      <w:r>
        <w:rPr>
          <w:rFonts w:hint="eastAsia" w:ascii="宋体" w:hAnsi="宋体" w:eastAsia="宋体"/>
          <w:bCs/>
          <w:sz w:val="21"/>
          <w:highlight w:val="none"/>
        </w:rPr>
        <w:t xml:space="preserve">账号：7321010182300013675</w:t>
      </w:r>
      <w:r>
        <w:rPr>
          <w:rFonts w:hint="eastAsia" w:ascii="宋体" w:hAnsi="宋体" w:eastAsia="宋体"/>
          <w:sz w:val="21"/>
          <w:highlight w:val="none"/>
        </w:rPr>
        <w:t xml:space="preserve">　</w:t>
      </w:r>
      <w:r/>
    </w:p>
    <w:p>
      <w:pPr>
        <w:ind w:firstLine="422"/>
        <w:spacing w:line="360" w:lineRule="auto"/>
        <w:shd w:val="clear" w:color="auto" w:fill="ffffff"/>
        <w:widowControl/>
        <w:rPr>
          <w:rFonts w:ascii="宋体" w:hAnsi="宋体" w:eastAsia="宋体"/>
          <w:b/>
          <w:bCs/>
          <w:sz w:val="21"/>
          <w:szCs w:val="21"/>
          <w:highlight w:val="none"/>
        </w:rPr>
        <w:outlineLvl w:val="1"/>
      </w:pPr>
      <w:r/>
      <w:bookmarkStart w:id="100" w:name="_Toc5784"/>
      <w:r/>
      <w:bookmarkStart w:id="101" w:name="OLE_LINK5"/>
      <w:r/>
      <w:bookmarkStart w:id="102" w:name="OLE_LINK6"/>
      <w:r>
        <w:rPr>
          <w:rFonts w:hint="eastAsia" w:ascii="宋体" w:hAnsi="宋体" w:eastAsia="宋体"/>
          <w:b/>
          <w:bCs/>
          <w:sz w:val="21"/>
          <w:szCs w:val="21"/>
          <w:highlight w:val="none"/>
        </w:rPr>
        <w:t xml:space="preserve">七、质疑</w:t>
      </w:r>
      <w:bookmarkEnd w:id="100"/>
      <w:r>
        <w:rPr>
          <w:rFonts w:hint="eastAsia" w:ascii="宋体" w:hAnsi="宋体" w:eastAsia="宋体"/>
          <w:b/>
          <w:bCs/>
          <w:sz w:val="21"/>
          <w:szCs w:val="21"/>
          <w:highlight w:val="none"/>
        </w:rPr>
        <w:t xml:space="preserve">和投诉</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24.质疑</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供应商应知其权益受到损害之日，是指：</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highlight w:val="none"/>
          <w:lang w:val="en-US"/>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.3 </w:t>
      </w:r>
      <w:bookmarkStart w:id="103" w:name="OLE_LINK7"/>
      <w:r/>
      <w:bookmarkStart w:id="104" w:name="OLE_LINK8"/>
      <w:r/>
      <w:bookmarkStart w:id="105" w:name="OLE_LINK9"/>
      <w:r>
        <w:rPr>
          <w:rFonts w:hint="eastAsia" w:ascii="宋体" w:hAnsi="宋体" w:eastAsia="宋体" w:cs="Calibri"/>
          <w:sz w:val="21"/>
          <w:szCs w:val="21"/>
          <w:highlight w:val="none"/>
          <w:lang w:val="en-US"/>
        </w:rPr>
        <w:t xml:space="preserve">提出质疑的供应商应当是参与所质疑项目采购活动的供应商。潜在供应商依法获取其可质疑的采购文件的，可以对采购文件提出质疑。</w:t>
      </w:r>
      <w:bookmarkEnd w:id="103"/>
      <w:bookmarkEnd w:id="104"/>
      <w:bookmarkEnd w:id="105"/>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highlight w:val="none"/>
          <w:lang w:val="en-US"/>
        </w:rPr>
        <w:t xml:space="preserve">/邮寄</w:t>
      </w:r>
      <w:r>
        <w:rPr>
          <w:rFonts w:hint="eastAsia" w:ascii="宋体" w:hAnsi="宋体" w:eastAsia="宋体"/>
          <w:sz w:val="21"/>
          <w:szCs w:val="21"/>
          <w:highlight w:val="none"/>
        </w:rPr>
        <w:t xml:space="preserve">提交至采购代理机构联系人处，提交时应出示</w:t>
      </w:r>
      <w:r>
        <w:rPr>
          <w:rFonts w:hint="eastAsia" w:ascii="宋体" w:hAnsi="宋体" w:eastAsia="宋体"/>
          <w:sz w:val="21"/>
          <w:szCs w:val="21"/>
          <w:highlight w:val="none"/>
          <w:lang w:val="en-US"/>
        </w:rPr>
        <w:t xml:space="preserve">/提供</w:t>
      </w:r>
      <w:r>
        <w:rPr>
          <w:rFonts w:hint="eastAsia" w:ascii="宋体" w:hAnsi="宋体" w:eastAsia="宋体"/>
          <w:sz w:val="21"/>
          <w:szCs w:val="21"/>
          <w:highlight w:val="none"/>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（2）具体的质疑事项及法律依据（具体条款）；</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highlight w:val="none"/>
        </w:rPr>
        <w:t xml:space="preserve">修改理由</w:t>
      </w:r>
      <w:r>
        <w:rPr>
          <w:rFonts w:hint="eastAsia" w:ascii="宋体" w:hAnsi="宋体" w:eastAsia="宋体"/>
          <w:sz w:val="21"/>
          <w:szCs w:val="21"/>
          <w:highlight w:val="none"/>
        </w:rPr>
        <w:t xml:space="preserve">和</w:t>
      </w:r>
      <w:r>
        <w:rPr>
          <w:rFonts w:hint="eastAsia" w:ascii="宋体" w:hAnsi="宋体" w:eastAsia="宋体"/>
          <w:b/>
          <w:bCs/>
          <w:sz w:val="21"/>
          <w:szCs w:val="21"/>
          <w:highlight w:val="none"/>
        </w:rPr>
        <w:t xml:space="preserve">修改建议</w:t>
      </w:r>
      <w:r>
        <w:rPr>
          <w:rFonts w:hint="eastAsia" w:ascii="宋体" w:hAnsi="宋体" w:eastAsia="宋体"/>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采购代理机构在收到投标商的书面质疑后将及时组织调查核实，在</w:t>
      </w:r>
      <w:r>
        <w:rPr>
          <w:rFonts w:hint="eastAsia" w:ascii="宋体" w:hAnsi="宋体" w:eastAsia="宋体"/>
          <w:b/>
          <w:bCs/>
          <w:sz w:val="21"/>
          <w:szCs w:val="21"/>
          <w:highlight w:val="none"/>
        </w:rPr>
        <w:t xml:space="preserve">七个工作日内</w:t>
      </w:r>
      <w:r>
        <w:rPr>
          <w:rFonts w:hint="eastAsia" w:ascii="宋体" w:hAnsi="宋体" w:eastAsia="宋体"/>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highlight w:val="none"/>
        </w:rPr>
      </w:pPr>
      <w:r>
        <w:rPr>
          <w:rFonts w:hint="eastAsia" w:ascii="宋体" w:hAnsi="宋体" w:eastAsia="宋体"/>
          <w:b/>
          <w:sz w:val="21"/>
          <w:szCs w:val="21"/>
          <w:highlight w:val="none"/>
        </w:rPr>
        <w:t xml:space="preserve">25.投诉</w:t>
      </w:r>
      <w:r/>
    </w:p>
    <w:p>
      <w:pPr>
        <w:ind w:firstLine="420"/>
        <w:spacing w:line="360" w:lineRule="auto"/>
        <w:rPr>
          <w:rFonts w:ascii="宋体" w:hAnsi="宋体" w:eastAsia="宋体"/>
          <w:b/>
          <w:bCs/>
          <w:sz w:val="21"/>
          <w:szCs w:val="21"/>
          <w:highlight w:val="none"/>
        </w:rPr>
      </w:pPr>
      <w:r>
        <w:rPr>
          <w:rFonts w:hint="eastAsia" w:ascii="宋体" w:hAnsi="宋体" w:eastAsia="宋体"/>
          <w:sz w:val="21"/>
          <w:szCs w:val="21"/>
          <w:highlight w:val="none"/>
        </w:rPr>
        <w:t xml:space="preserve">供应商对代理机构的答复不满意，或代理机构未在规定的时间内作出答复的，可以在答复期满后</w:t>
      </w:r>
      <w:r>
        <w:rPr>
          <w:rFonts w:hint="eastAsia" w:ascii="宋体" w:hAnsi="宋体" w:eastAsia="宋体"/>
          <w:b/>
          <w:bCs/>
          <w:sz w:val="21"/>
          <w:szCs w:val="21"/>
          <w:highlight w:val="none"/>
        </w:rPr>
        <w:t xml:space="preserve">十五个工作日内</w:t>
      </w:r>
      <w:r>
        <w:rPr>
          <w:rFonts w:hint="eastAsia" w:ascii="宋体" w:hAnsi="宋体" w:eastAsia="宋体"/>
          <w:sz w:val="21"/>
          <w:szCs w:val="21"/>
          <w:highlight w:val="none"/>
        </w:rPr>
        <w:t xml:space="preserve">向采购人同级财政部门投诉。</w:t>
      </w:r>
      <w:r/>
    </w:p>
    <w:p>
      <w:pPr>
        <w:jc w:val="center"/>
        <w:spacing w:line="288" w:lineRule="auto"/>
        <w:rPr>
          <w:rFonts w:ascii="黑体" w:hAnsi="宋体" w:eastAsia="黑体"/>
          <w:spacing w:val="-10"/>
          <w:sz w:val="36"/>
          <w:szCs w:val="36"/>
          <w:highlight w:val="none"/>
        </w:rPr>
        <w:outlineLvl w:val="0"/>
      </w:pPr>
      <w:r>
        <w:rPr>
          <w:rFonts w:ascii="宋体" w:hAnsi="宋体"/>
          <w:szCs w:val="21"/>
          <w:highlight w:val="none"/>
        </w:rPr>
        <w:br w:type="page" w:clear="all"/>
      </w:r>
      <w:bookmarkEnd w:id="101"/>
      <w:r/>
      <w:bookmarkEnd w:id="102"/>
      <w:r>
        <w:rPr>
          <w:rFonts w:hint="eastAsia" w:ascii="黑体" w:hAnsi="宋体" w:eastAsia="黑体"/>
          <w:spacing w:val="-10"/>
          <w:sz w:val="36"/>
          <w:szCs w:val="36"/>
          <w:highlight w:val="none"/>
        </w:rPr>
        <w:t xml:space="preserve">第三章 评标标准</w:t>
      </w:r>
      <w:r/>
    </w:p>
    <w:p>
      <w:pPr>
        <w:pStyle w:val="857"/>
        <w:ind w:firstLine="420"/>
        <w:spacing w:line="360" w:lineRule="auto"/>
        <w:tabs>
          <w:tab w:val="left" w:pos="567" w:leader="none"/>
          <w:tab w:val="left" w:pos="965" w:leader="none"/>
        </w:tabs>
        <w:rPr>
          <w:rFonts w:hAnsi="宋体" w:cs="宋体"/>
          <w:szCs w:val="21"/>
          <w:highlight w:val="none"/>
        </w:rPr>
      </w:pPr>
      <w:r>
        <w:rPr>
          <w:rFonts w:hint="eastAsia" w:hAnsi="宋体"/>
          <w:szCs w:val="21"/>
          <w:highlight w:val="none"/>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83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17"/>
        <w:gridCol w:w="6855"/>
        <w:gridCol w:w="1026"/>
      </w:tblGrid>
      <w:tr>
        <w:trPr>
          <w:trHeight w:val="557"/>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center"/>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分值</w:t>
            </w:r>
            <w:r/>
          </w:p>
        </w:tc>
      </w:tr>
      <w:tr>
        <w:trPr>
          <w:trHeight w:val="1248"/>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投标报价</w:t>
            </w:r>
            <w:r/>
          </w:p>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（30分）</w:t>
            </w:r>
            <w:r/>
          </w:p>
        </w:tc>
        <w:tc>
          <w:tcPr>
            <w:tcBorders>
              <w:top w:val="single" w:color="auto" w:sz="4" w:space="0"/>
              <w:left w:val="single" w:color="auto" w:sz="4" w:space="0"/>
              <w:right w:val="single" w:color="auto" w:sz="4" w:space="0"/>
            </w:tcBorders>
            <w:tcW w:w="3442" w:type="pct"/>
            <w:vAlign w:val="center"/>
            <w:textDirection w:val="lrTb"/>
            <w:noWrap w:val="false"/>
          </w:tcPr>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价格分采用低价优先法计算，即满足招标文件要求且投标价格最低的投标报价为评标基准价，其价格分为满分30分。其他投标人的价格分按照下列公式计算：</w:t>
            </w:r>
            <w:r>
              <w:rPr>
                <w:rFonts w:hint="eastAsia" w:asciiTheme="minorEastAsia" w:hAnsiTheme="minorEastAsia" w:eastAsiaTheme="minorEastAsia" w:cstheme="minorEastAsia"/>
                <w:sz w:val="21"/>
                <w:szCs w:val="21"/>
                <w:highlight w:val="none"/>
              </w:rPr>
              <w:t xml:space="preserve">投标报价得分=（评标基准价／投标报价）×</w:t>
            </w:r>
            <w:r>
              <w:rPr>
                <w:rFonts w:hint="eastAsia" w:asciiTheme="minorEastAsia" w:hAnsiTheme="minorEastAsia" w:eastAsiaTheme="minorEastAsia" w:cstheme="minorEastAsia"/>
                <w:bCs/>
                <w:sz w:val="21"/>
                <w:szCs w:val="21"/>
                <w:highlight w:val="none"/>
              </w:rPr>
              <w:t xml:space="preserve">30</w:t>
            </w:r>
            <w:r>
              <w:rPr>
                <w:rFonts w:hint="eastAsia" w:asciiTheme="minorEastAsia" w:hAnsiTheme="minorEastAsia" w:eastAsiaTheme="minorEastAsia" w:cstheme="minorEastAsia"/>
                <w:sz w:val="21"/>
                <w:szCs w:val="21"/>
                <w:highlight w:val="none"/>
              </w:rPr>
              <w:t xml:space="preserve">（精确到小数点后两位）</w:t>
            </w:r>
            <w:r/>
          </w:p>
        </w:tc>
        <w:tc>
          <w:tcPr>
            <w:tcBorders>
              <w:top w:val="single" w:color="auto" w:sz="4" w:space="0"/>
              <w:left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30</w:t>
            </w:r>
            <w:r/>
          </w:p>
        </w:tc>
      </w:tr>
      <w:tr>
        <w:trPr>
          <w:trHeight w:val="2870"/>
        </w:trPr>
        <w:tc>
          <w:tcPr>
            <w:tcBorders>
              <w:top w:val="single" w:color="auto" w:sz="4" w:space="0"/>
              <w:left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技术能力</w:t>
            </w:r>
            <w:r/>
          </w:p>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45</w:t>
            </w:r>
            <w:r>
              <w:rPr>
                <w:rFonts w:hint="eastAsia" w:asciiTheme="minorEastAsia" w:hAnsiTheme="minorEastAsia" w:eastAsiaTheme="minorEastAsia" w:cstheme="minorEastAsia"/>
                <w:bCs/>
                <w:sz w:val="21"/>
                <w:szCs w:val="21"/>
                <w:highlight w:val="none"/>
              </w:rPr>
              <w:t xml:space="preserve">分）</w:t>
            </w:r>
            <w:r/>
          </w:p>
        </w:tc>
        <w:tc>
          <w:tcPr>
            <w:tcBorders>
              <w:top w:val="single" w:color="auto" w:sz="4" w:space="0"/>
              <w:left w:val="single" w:color="auto" w:sz="4" w:space="0"/>
              <w:right w:val="single" w:color="auto" w:sz="4" w:space="0"/>
            </w:tcBorders>
            <w:tcW w:w="3442" w:type="pct"/>
            <w:vAlign w:val="center"/>
            <w:textDirection w:val="lrTb"/>
            <w:noWrap w:val="false"/>
          </w:tcPr>
          <w:p>
            <w:pPr>
              <w:pStyle w:val="846"/>
              <w:rPr>
                <w:rFonts w:eastAsia="宋体" w:asciiTheme="minorEastAsia" w:hAnsiTheme="minorEastAsia" w:cstheme="minorEastAsia"/>
                <w:bCs/>
                <w:sz w:val="21"/>
                <w:szCs w:val="21"/>
                <w:highlight w:val="none"/>
                <w:lang w:val="en-US"/>
              </w:rPr>
            </w:pPr>
            <w:r>
              <w:rPr>
                <w:rFonts w:hint="eastAsia" w:ascii="宋体" w:hAnsi="宋体" w:eastAsia="宋体"/>
                <w:sz w:val="21"/>
                <w:szCs w:val="21"/>
                <w:highlight w:val="none"/>
                <w:lang w:val="en-US"/>
              </w:rPr>
              <w:t xml:space="preserve">评委根据</w:t>
            </w:r>
            <w:r>
              <w:rPr>
                <w:rFonts w:ascii="宋体" w:hAnsi="宋体" w:eastAsia="宋体"/>
                <w:sz w:val="21"/>
                <w:szCs w:val="21"/>
                <w:highlight w:val="none"/>
              </w:rPr>
              <w:t xml:space="preserve">投标产品对招标文件第四章“</w:t>
            </w:r>
            <w:r>
              <w:rPr>
                <w:rFonts w:hint="eastAsia" w:ascii="宋体" w:hAnsi="宋体" w:eastAsia="宋体"/>
                <w:sz w:val="21"/>
                <w:szCs w:val="21"/>
                <w:highlight w:val="none"/>
                <w:lang w:val="en-US"/>
              </w:rPr>
              <w:t xml:space="preserve">二、技术参数</w:t>
            </w:r>
            <w:r>
              <w:rPr>
                <w:rFonts w:ascii="宋体" w:hAnsi="宋体" w:eastAsia="宋体"/>
                <w:sz w:val="21"/>
                <w:szCs w:val="21"/>
                <w:highlight w:val="none"/>
              </w:rPr>
              <w:t xml:space="preserve">”</w:t>
            </w:r>
            <w:r>
              <w:rPr>
                <w:rFonts w:hint="eastAsia" w:ascii="宋体" w:hAnsi="宋体" w:eastAsia="宋体"/>
                <w:sz w:val="21"/>
                <w:szCs w:val="21"/>
                <w:highlight w:val="none"/>
                <w:lang w:val="en-US"/>
              </w:rPr>
              <w:t xml:space="preserve">响应情况进行打分。</w:t>
            </w:r>
            <w:r>
              <w:rPr>
                <w:rFonts w:ascii="宋体" w:hAnsi="宋体" w:eastAsia="宋体"/>
                <w:sz w:val="21"/>
                <w:szCs w:val="21"/>
                <w:highlight w:val="none"/>
              </w:rPr>
              <w:t xml:space="preserve">能够</w:t>
            </w:r>
            <w:r>
              <w:rPr>
                <w:rFonts w:hint="eastAsia" w:ascii="宋体" w:hAnsi="宋体" w:eastAsia="宋体"/>
                <w:sz w:val="21"/>
                <w:szCs w:val="21"/>
                <w:highlight w:val="none"/>
                <w:lang w:val="en-US"/>
              </w:rPr>
              <w:t xml:space="preserve">全部</w:t>
            </w:r>
            <w:r>
              <w:rPr>
                <w:rFonts w:ascii="宋体" w:hAnsi="宋体" w:eastAsia="宋体"/>
                <w:sz w:val="21"/>
                <w:szCs w:val="21"/>
                <w:highlight w:val="none"/>
              </w:rPr>
              <w:t xml:space="preserve">满足招标文件要求的得</w:t>
            </w:r>
            <w:r>
              <w:rPr>
                <w:rFonts w:hint="eastAsia" w:ascii="宋体" w:hAnsi="宋体" w:eastAsia="宋体"/>
                <w:sz w:val="21"/>
                <w:szCs w:val="21"/>
                <w:highlight w:val="none"/>
                <w:lang w:val="en-US"/>
              </w:rPr>
              <w:t xml:space="preserve">45</w:t>
            </w:r>
            <w:r>
              <w:rPr>
                <w:rFonts w:ascii="宋体" w:hAnsi="宋体" w:eastAsia="宋体"/>
                <w:sz w:val="21"/>
                <w:szCs w:val="21"/>
                <w:highlight w:val="none"/>
              </w:rPr>
              <w:t xml:space="preserve">分</w:t>
            </w:r>
            <w:r>
              <w:rPr>
                <w:rFonts w:hint="eastAsia" w:ascii="宋体" w:hAnsi="宋体" w:eastAsia="宋体"/>
                <w:sz w:val="21"/>
                <w:szCs w:val="21"/>
                <w:highlight w:val="none"/>
              </w:rPr>
              <w:t xml:space="preserve">，</w:t>
            </w:r>
            <w:r>
              <w:rPr>
                <w:rFonts w:ascii="宋体" w:hAnsi="宋体" w:eastAsia="宋体"/>
                <w:sz w:val="21"/>
                <w:szCs w:val="21"/>
                <w:highlight w:val="none"/>
              </w:rPr>
              <w:t xml:space="preserve">加</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项为实质性要求，负偏离作无效投标处理；</w:t>
            </w:r>
            <w:r>
              <w:rPr>
                <w:rFonts w:ascii="宋体" w:hAnsi="宋体" w:eastAsia="宋体"/>
                <w:sz w:val="21"/>
                <w:szCs w:val="21"/>
                <w:highlight w:val="none"/>
              </w:rPr>
              <w:t xml:space="preserve">加▲项</w:t>
            </w:r>
            <w:r>
              <w:rPr>
                <w:rFonts w:hint="eastAsia" w:ascii="宋体" w:hAnsi="宋体" w:eastAsia="宋体"/>
                <w:sz w:val="21"/>
                <w:szCs w:val="21"/>
                <w:highlight w:val="none"/>
                <w:lang w:val="en-US"/>
              </w:rPr>
              <w:t xml:space="preserve">为重要参数，每</w:t>
            </w:r>
            <w:r>
              <w:rPr>
                <w:rFonts w:ascii="宋体" w:hAnsi="宋体" w:eastAsia="宋体"/>
                <w:sz w:val="21"/>
                <w:szCs w:val="21"/>
                <w:highlight w:val="none"/>
              </w:rPr>
              <w:t xml:space="preserve">负偏离一项扣</w:t>
            </w:r>
            <w:r>
              <w:rPr>
                <w:rFonts w:hint="eastAsia" w:ascii="宋体" w:hAnsi="宋体" w:eastAsia="宋体"/>
                <w:sz w:val="21"/>
                <w:szCs w:val="21"/>
                <w:highlight w:val="none"/>
                <w:lang w:val="en-US"/>
              </w:rPr>
              <w:t xml:space="preserve">0.5</w:t>
            </w:r>
            <w:r>
              <w:rPr>
                <w:rFonts w:ascii="宋体" w:hAnsi="宋体" w:eastAsia="宋体"/>
                <w:sz w:val="21"/>
                <w:szCs w:val="21"/>
                <w:highlight w:val="none"/>
              </w:rPr>
              <w:t xml:space="preserve">分</w:t>
            </w:r>
            <w:r>
              <w:rPr>
                <w:rFonts w:hint="eastAsia" w:ascii="宋体" w:hAnsi="宋体" w:eastAsia="宋体"/>
                <w:sz w:val="21"/>
                <w:szCs w:val="21"/>
                <w:highlight w:val="none"/>
              </w:rPr>
              <w:t xml:space="preserve">；</w:t>
            </w:r>
            <w:r>
              <w:rPr>
                <w:rFonts w:ascii="宋体" w:hAnsi="宋体" w:eastAsia="宋体"/>
                <w:sz w:val="21"/>
                <w:szCs w:val="21"/>
                <w:highlight w:val="none"/>
              </w:rPr>
              <w:t xml:space="preserve">其他一般性技术要求每有一项负偏离扣</w:t>
            </w:r>
            <w:r>
              <w:rPr>
                <w:rFonts w:hint="eastAsia" w:ascii="宋体" w:hAnsi="宋体" w:eastAsia="宋体"/>
                <w:sz w:val="21"/>
                <w:szCs w:val="21"/>
                <w:highlight w:val="none"/>
                <w:lang w:val="en-US"/>
              </w:rPr>
              <w:t xml:space="preserve">0.2</w:t>
            </w:r>
            <w:r>
              <w:rPr>
                <w:rFonts w:ascii="宋体" w:hAnsi="宋体" w:eastAsia="宋体"/>
                <w:sz w:val="21"/>
                <w:szCs w:val="21"/>
                <w:highlight w:val="none"/>
              </w:rPr>
              <w:t xml:space="preserve">分，直至扣完为止。</w:t>
            </w:r>
            <w:r/>
          </w:p>
          <w:p>
            <w:pPr>
              <w:spacing w:line="360" w:lineRule="auto"/>
              <w:rPr>
                <w:rFonts w:asciiTheme="minorEastAsia" w:hAnsiTheme="minorEastAsia" w:eastAsiaTheme="minorEastAsia" w:cstheme="minorEastAsia"/>
                <w:bCs/>
                <w:sz w:val="21"/>
                <w:szCs w:val="21"/>
                <w:highlight w:val="none"/>
              </w:rPr>
            </w:pPr>
            <w:r>
              <w:rPr>
                <w:rFonts w:hint="eastAsia" w:ascii="宋体" w:hAnsi="宋体" w:eastAsia="宋体"/>
                <w:sz w:val="21"/>
                <w:szCs w:val="21"/>
                <w:highlight w:val="none"/>
                <w:lang w:val="en-US"/>
              </w:rPr>
              <w:t xml:space="preserve">注：</w:t>
            </w:r>
            <w:r>
              <w:rPr>
                <w:rFonts w:ascii="宋体" w:hAnsi="宋体" w:eastAsia="宋体"/>
                <w:sz w:val="21"/>
                <w:szCs w:val="21"/>
                <w:highlight w:val="none"/>
              </w:rPr>
              <w:t xml:space="preserve">招标文件中</w:t>
            </w:r>
            <w:r>
              <w:rPr>
                <w:rFonts w:hint="eastAsia" w:ascii="宋体" w:hAnsi="宋体" w:eastAsia="宋体"/>
                <w:sz w:val="21"/>
                <w:szCs w:val="21"/>
                <w:highlight w:val="none"/>
                <w:lang w:val="en-US"/>
              </w:rPr>
              <w:t xml:space="preserve">加</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及</w:t>
            </w:r>
            <w:r>
              <w:rPr>
                <w:rFonts w:ascii="宋体" w:hAnsi="宋体" w:eastAsia="宋体"/>
                <w:sz w:val="21"/>
                <w:szCs w:val="21"/>
                <w:highlight w:val="none"/>
              </w:rPr>
              <w:t xml:space="preserve">“▲”项的技术参数必须在投标文件中提供技术支持资料</w:t>
            </w:r>
            <w:r>
              <w:rPr>
                <w:rFonts w:ascii="宋体" w:hAnsi="宋体" w:eastAsia="宋体"/>
                <w:b/>
                <w:bCs/>
                <w:sz w:val="21"/>
                <w:szCs w:val="21"/>
                <w:highlight w:val="none"/>
              </w:rPr>
              <w:t xml:space="preserve">（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w:t>
            </w:r>
            <w:r>
              <w:rPr>
                <w:rFonts w:ascii="宋体" w:hAnsi="宋体" w:eastAsia="宋体"/>
                <w:sz w:val="21"/>
                <w:szCs w:val="21"/>
                <w:highlight w:val="none"/>
              </w:rPr>
              <w:t xml:space="preserve">，并在《技术条款偏离表》中详细标明技术支持资料在投标文件中的页码和位置，未提供技术支持资料的作负偏离处理。</w:t>
            </w:r>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 xml:space="preserve">各投标供应商均应如实填写偏离情况，技术参数性能等偏离不能改变采购产品使用的质量和功能，否则此项不得分。</w:t>
            </w:r>
            <w:r>
              <w:rPr>
                <w:rFonts w:hint="eastAsia" w:asciiTheme="minorEastAsia" w:hAnsiTheme="minorEastAsia" w:eastAsiaTheme="minorEastAsia" w:cstheme="minorEastAsia"/>
                <w:sz w:val="21"/>
                <w:szCs w:val="21"/>
                <w:highlight w:val="none"/>
              </w:rPr>
              <w:t xml:space="preserve">严重负偏离影响设备性能的经半数评委认定，本项得零分。</w:t>
            </w:r>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按照招标文件要求在投标文件内提供相应材料，如在投标时未能提供有关材料，按负偏离处理。</w:t>
            </w:r>
            <w:r/>
          </w:p>
        </w:tc>
        <w:tc>
          <w:tcPr>
            <w:tcBorders>
              <w:top w:val="single" w:color="auto" w:sz="4" w:space="0"/>
              <w:left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 xml:space="preserve">45</w:t>
            </w:r>
            <w:r/>
          </w:p>
        </w:tc>
      </w:tr>
      <w:tr>
        <w:trPr>
          <w:trHeight w:val="249"/>
        </w:trPr>
        <w:tc>
          <w:tcPr>
            <w:tcBorders>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Borders>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实施方案</w:t>
            </w:r>
            <w:r/>
          </w:p>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60" w:lineRule="auto"/>
              <w:tabs>
                <w:tab w:val="left" w:pos="540" w:leader="none"/>
                <w:tab w:val="center" w:pos="4153"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提供的实施方案（</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sz w:val="21"/>
                <w:szCs w:val="21"/>
                <w:highlight w:val="none"/>
              </w:rPr>
              <w:t xml:space="preserve">需考虑到本项目实际情况，提供有针对性的方案，内容包括但不限于：</w:t>
            </w:r>
            <w:r>
              <w:rPr>
                <w:rFonts w:hint="eastAsia" w:asciiTheme="minorEastAsia" w:hAnsiTheme="minorEastAsia" w:eastAsiaTheme="minorEastAsia" w:cstheme="minorEastAsia"/>
                <w:bCs/>
                <w:sz w:val="21"/>
                <w:szCs w:val="21"/>
                <w:highlight w:val="none"/>
              </w:rPr>
              <w:t xml:space="preserve">①</w:t>
            </w:r>
            <w:r>
              <w:rPr>
                <w:rFonts w:hint="eastAsia" w:asciiTheme="minorEastAsia" w:hAnsiTheme="minorEastAsia" w:eastAsiaTheme="minorEastAsia" w:cstheme="minorEastAsia"/>
                <w:sz w:val="21"/>
                <w:szCs w:val="21"/>
                <w:highlight w:val="none"/>
              </w:rPr>
              <w:t xml:space="preserve">总体实施方案、</w:t>
            </w:r>
            <w:r>
              <w:rPr>
                <w:rFonts w:hint="eastAsia" w:asciiTheme="minorEastAsia" w:hAnsiTheme="minorEastAsia" w:eastAsiaTheme="minorEastAsia" w:cstheme="minorEastAsia"/>
                <w:bCs/>
                <w:sz w:val="21"/>
                <w:szCs w:val="21"/>
                <w:highlight w:val="none"/>
              </w:rPr>
              <w:t xml:space="preserve">②</w:t>
            </w:r>
            <w:r>
              <w:rPr>
                <w:rFonts w:hint="eastAsia" w:asciiTheme="minorEastAsia" w:hAnsiTheme="minorEastAsia" w:eastAsiaTheme="minorEastAsia" w:cstheme="minorEastAsia"/>
                <w:sz w:val="21"/>
                <w:szCs w:val="21"/>
                <w:highlight w:val="none"/>
              </w:rPr>
              <w:t xml:space="preserve">具体计划进度安排、运输、</w:t>
            </w:r>
            <w:r>
              <w:rPr>
                <w:rFonts w:hint="eastAsia" w:asciiTheme="minorEastAsia" w:hAnsiTheme="minorEastAsia" w:eastAsiaTheme="minorEastAsia" w:cstheme="minorEastAsia"/>
                <w:bCs/>
                <w:sz w:val="21"/>
                <w:szCs w:val="21"/>
                <w:highlight w:val="none"/>
              </w:rPr>
              <w:t xml:space="preserve">③</w:t>
            </w:r>
            <w:r>
              <w:rPr>
                <w:rFonts w:hint="eastAsia" w:asciiTheme="minorEastAsia" w:hAnsiTheme="minorEastAsia" w:eastAsiaTheme="minorEastAsia" w:cstheme="minorEastAsia"/>
                <w:sz w:val="21"/>
                <w:szCs w:val="21"/>
                <w:highlight w:val="none"/>
              </w:rPr>
              <w:t xml:space="preserve">安装调试方案、</w:t>
            </w:r>
            <w:r>
              <w:rPr>
                <w:rFonts w:hint="eastAsia" w:asciiTheme="minorEastAsia" w:hAnsiTheme="minorEastAsia" w:eastAsiaTheme="minorEastAsia" w:cstheme="minorEastAsia"/>
                <w:bCs/>
                <w:sz w:val="21"/>
                <w:szCs w:val="21"/>
                <w:highlight w:val="none"/>
              </w:rPr>
              <w:t xml:space="preserve">④</w:t>
            </w:r>
            <w:r>
              <w:rPr>
                <w:rFonts w:hint="eastAsia" w:asciiTheme="minorEastAsia" w:hAnsiTheme="minorEastAsia" w:eastAsiaTheme="minorEastAsia" w:cstheme="minorEastAsia"/>
                <w:bCs/>
                <w:sz w:val="21"/>
                <w:szCs w:val="21"/>
                <w:highlight w:val="none"/>
                <w:lang w:val="en-US"/>
              </w:rPr>
              <w:t xml:space="preserve">验收方案</w:t>
            </w:r>
            <w:r>
              <w:rPr>
                <w:rFonts w:hint="eastAsia" w:asciiTheme="minorEastAsia" w:hAnsiTheme="minorEastAsia" w:eastAsiaTheme="minorEastAsia" w:cstheme="minorEastAsia"/>
                <w:sz w:val="21"/>
                <w:szCs w:val="21"/>
                <w:highlight w:val="none"/>
              </w:rPr>
              <w:t xml:space="preserve">等）进行综合评分：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bCs/>
                <w:sz w:val="21"/>
                <w:szCs w:val="21"/>
                <w:highlight w:val="none"/>
                <w:lang w:val="en-US"/>
              </w:rPr>
              <w:t xml:space="preserve">8</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2）方案所包含的要点有一处缺漏或基本能够适用于本项目，得</w:t>
            </w: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3）方案所包含的要点有</w:t>
            </w:r>
            <w:r>
              <w:rPr>
                <w:rFonts w:hint="eastAsia" w:asciiTheme="minorEastAsia" w:hAnsiTheme="minorEastAsia" w:eastAsiaTheme="minorEastAsia" w:cstheme="minorEastAsia"/>
                <w:bCs/>
                <w:sz w:val="21"/>
                <w:szCs w:val="21"/>
                <w:highlight w:val="none"/>
                <w:lang w:val="en-US"/>
              </w:rPr>
              <w:t xml:space="preserve">两</w:t>
            </w:r>
            <w:r>
              <w:rPr>
                <w:rFonts w:hint="eastAsia" w:asciiTheme="minorEastAsia" w:hAnsiTheme="minorEastAsia" w:eastAsiaTheme="minorEastAsia" w:cstheme="minorEastAsia"/>
                <w:bCs/>
                <w:sz w:val="21"/>
                <w:szCs w:val="21"/>
                <w:highlight w:val="none"/>
              </w:rPr>
              <w:t xml:space="preserve">处缺漏或基本能够适用于本项目，得</w:t>
            </w: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4）方案所包含的要点有两处及以上缺漏或基本适用于本项目，但针对性不足，得</w:t>
            </w: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5）未提供服务方案的不得分。</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8</w:t>
            </w:r>
            <w:r/>
          </w:p>
        </w:tc>
      </w:tr>
      <w:tr>
        <w:trPr>
          <w:trHeight w:val="1126"/>
        </w:trPr>
        <w:tc>
          <w:tcPr>
            <w:tcBorders>
              <w:top w:val="single" w:color="auto" w:sz="4" w:space="0"/>
              <w:left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售后服务</w:t>
            </w:r>
            <w:r/>
          </w:p>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7</w:t>
            </w:r>
            <w:r>
              <w:rPr>
                <w:rFonts w:hint="eastAsia" w:asciiTheme="minorEastAsia" w:hAnsiTheme="minorEastAsia" w:eastAsiaTheme="minorEastAsia" w:cstheme="minorEastAsia"/>
                <w:bCs/>
                <w:sz w:val="21"/>
                <w:szCs w:val="21"/>
                <w:highlight w:val="none"/>
              </w:rPr>
              <w:t xml:space="preserve">分）</w:t>
            </w:r>
            <w:r/>
          </w:p>
        </w:tc>
        <w:tc>
          <w:tcPr>
            <w:tcBorders>
              <w:top w:val="single" w:color="auto" w:sz="4" w:space="0"/>
              <w:left w:val="single" w:color="auto" w:sz="4" w:space="0"/>
              <w:right w:val="single" w:color="auto" w:sz="4" w:space="0"/>
            </w:tcBorders>
            <w:tcW w:w="3442" w:type="pct"/>
            <w:vAlign w:val="center"/>
            <w:textDirection w:val="lrTb"/>
            <w:noWrap w:val="false"/>
          </w:tcPr>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根据</w:t>
            </w:r>
            <w:r>
              <w:rPr>
                <w:rFonts w:hint="eastAsia" w:asciiTheme="minorEastAsia" w:hAnsiTheme="minorEastAsia" w:eastAsiaTheme="minorEastAsia" w:cstheme="minorEastAsia"/>
                <w:sz w:val="21"/>
                <w:szCs w:val="21"/>
                <w:highlight w:val="none"/>
                <w:lang w:val="en-US"/>
              </w:rPr>
              <w:t xml:space="preserve">供应商</w:t>
            </w:r>
            <w:r>
              <w:rPr>
                <w:rFonts w:hint="eastAsia" w:asciiTheme="minorEastAsia" w:hAnsiTheme="minorEastAsia" w:eastAsiaTheme="minorEastAsia" w:cstheme="minorEastAsia"/>
                <w:bCs/>
                <w:sz w:val="21"/>
                <w:szCs w:val="21"/>
                <w:highlight w:val="none"/>
              </w:rPr>
              <w:t xml:space="preserve">提供的售后服务方案（包括①响应时间、②回访巡检方案、③故障解决措施、④技术人员保障、⑤备品配件价格等方面）、服务方案（包括⑥服务网点、维修网点设置情况以及⑦技术人员安排情况等方面）进行综合评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1）方案包含的要点齐全无缺漏项、内容与要点完全相符、每个要点均有展开详细的阐述且能够适用于本项目，得7分；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2）方案所包含的要点有一处缺漏或基本能够适用于本项目，得5分；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3）方案所包含的要点有两处及以上缺漏或基本适用于本项目，但针对性不足，得</w:t>
            </w:r>
            <w:r>
              <w:rPr>
                <w:rFonts w:hint="eastAsia" w:asciiTheme="minorEastAsia" w:hAnsiTheme="minorEastAsia" w:eastAsiaTheme="minorEastAsia" w:cstheme="minorEastAsia"/>
                <w:bCs/>
                <w:sz w:val="21"/>
                <w:szCs w:val="21"/>
                <w:highlight w:val="none"/>
                <w:lang w:val="en-US"/>
              </w:rPr>
              <w:t xml:space="preserve">2</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4）未提供服务方案的不得分。</w:t>
            </w:r>
            <w:r/>
          </w:p>
        </w:tc>
        <w:tc>
          <w:tcPr>
            <w:tcBorders>
              <w:top w:val="single" w:color="auto" w:sz="4" w:space="0"/>
              <w:left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7</w:t>
            </w:r>
            <w:r/>
          </w:p>
        </w:tc>
      </w:tr>
      <w:tr>
        <w:trPr>
          <w:trHeight w:val="1126"/>
        </w:trPr>
        <w:tc>
          <w:tcPr>
            <w:tcBorders>
              <w:top w:val="single" w:color="auto" w:sz="4" w:space="0"/>
              <w:left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培训方案</w:t>
            </w:r>
            <w:r/>
          </w:p>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分）</w:t>
            </w:r>
            <w:r/>
          </w:p>
        </w:tc>
        <w:tc>
          <w:tcPr>
            <w:tcBorders>
              <w:top w:val="single" w:color="auto" w:sz="4" w:space="0"/>
              <w:left w:val="single" w:color="auto" w:sz="4" w:space="0"/>
              <w:right w:val="single" w:color="auto" w:sz="4" w:space="0"/>
            </w:tcBorders>
            <w:tcW w:w="3442" w:type="pct"/>
            <w:vAlign w:val="center"/>
            <w:textDirection w:val="lrTb"/>
            <w:noWrap w:val="false"/>
          </w:tcPr>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 xml:space="preserve">根据供应商</w:t>
            </w:r>
            <w:r>
              <w:rPr>
                <w:rFonts w:hint="eastAsia" w:asciiTheme="minorEastAsia" w:hAnsiTheme="minorEastAsia" w:eastAsiaTheme="minorEastAsia" w:cstheme="minorEastAsia"/>
                <w:bCs/>
                <w:sz w:val="21"/>
                <w:szCs w:val="21"/>
                <w:highlight w:val="none"/>
              </w:rPr>
              <w:t xml:space="preserve">提供对用户的操作培训（包括①师资安排、②培训时间、③课程安排等）、④业务功能培训等相关计划方案</w:t>
            </w:r>
            <w:r>
              <w:rPr>
                <w:rFonts w:hint="eastAsia" w:asciiTheme="minorEastAsia" w:hAnsiTheme="minorEastAsia" w:eastAsiaTheme="minorEastAsia" w:cstheme="minorEastAsia"/>
                <w:bCs/>
                <w:sz w:val="21"/>
                <w:szCs w:val="21"/>
                <w:highlight w:val="none"/>
                <w:lang w:val="en-US"/>
              </w:rPr>
              <w:t xml:space="preserve">等）进行综合评分：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bCs/>
                <w:sz w:val="21"/>
                <w:szCs w:val="21"/>
                <w:highlight w:val="none"/>
                <w:lang w:val="en-US"/>
              </w:rPr>
              <w:t xml:space="preserve">4</w:t>
            </w:r>
            <w:r>
              <w:rPr>
                <w:rFonts w:hint="eastAsia" w:asciiTheme="minorEastAsia" w:hAnsiTheme="minorEastAsia" w:eastAsiaTheme="minorEastAsia" w:cstheme="minorEastAsia"/>
                <w:bCs/>
                <w:sz w:val="21"/>
                <w:szCs w:val="21"/>
                <w:highlight w:val="none"/>
              </w:rPr>
              <w:t xml:space="preserve">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2）方案所包含的要点有一处缺漏或基本能够适用于本项目，得3分；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3）方案所包含的要点有两处及以上缺漏或基本适用于本项目，但针对性不足，得1分；</w:t>
            </w:r>
            <w:r/>
          </w:p>
          <w:p>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4）未提供方案或方案无可行性不得分。</w:t>
            </w:r>
            <w:r/>
          </w:p>
        </w:tc>
        <w:tc>
          <w:tcPr>
            <w:tcBorders>
              <w:top w:val="single" w:color="auto" w:sz="4" w:space="0"/>
              <w:left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4</w:t>
            </w:r>
            <w:r/>
          </w:p>
        </w:tc>
      </w:tr>
      <w:tr>
        <w:trPr>
          <w:trHeight w:val="1625"/>
        </w:trPr>
        <w:tc>
          <w:tcPr>
            <w:tcBorders>
              <w:top w:val="single" w:color="auto" w:sz="4" w:space="0"/>
              <w:left w:val="single" w:color="auto" w:sz="4" w:space="0"/>
              <w:right w:val="single" w:color="auto" w:sz="4" w:space="0"/>
            </w:tcBorders>
            <w:tcW w:w="431"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业绩</w:t>
            </w:r>
            <w:r/>
          </w:p>
          <w:p>
            <w:pPr>
              <w:jc w:val="cente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rPr>
              <w:t xml:space="preserve">6</w:t>
            </w:r>
            <w:r>
              <w:rPr>
                <w:rFonts w:hint="eastAsia" w:asciiTheme="minorEastAsia" w:hAnsiTheme="minorEastAsia" w:eastAsiaTheme="minorEastAsia" w:cstheme="minorEastAsia"/>
                <w:bCs/>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60" w:lineRule="auto"/>
              <w:rPr>
                <w:rStyle w:val="994"/>
                <w:rFonts w:hint="default"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sz w:val="21"/>
                <w:szCs w:val="21"/>
                <w:highlight w:val="none"/>
              </w:rPr>
              <w:t xml:space="preserve">投标人或</w:t>
            </w:r>
            <w:r>
              <w:rPr>
                <w:rFonts w:hint="eastAsia" w:asciiTheme="minorEastAsia" w:hAnsiTheme="minorEastAsia" w:eastAsiaTheme="minorEastAsia" w:cstheme="minorEastAsia"/>
                <w:sz w:val="21"/>
                <w:szCs w:val="21"/>
                <w:highlight w:val="none"/>
                <w:lang w:val="en-US"/>
              </w:rPr>
              <w:t xml:space="preserve">制造商</w:t>
            </w:r>
            <w:r>
              <w:rPr>
                <w:rFonts w:hint="eastAsia" w:asciiTheme="minorEastAsia" w:hAnsiTheme="minorEastAsia" w:eastAsiaTheme="minorEastAsia" w:cstheme="minorEastAsia"/>
                <w:sz w:val="21"/>
                <w:szCs w:val="21"/>
                <w:highlight w:val="none"/>
              </w:rPr>
              <w:t xml:space="preserve">自202</w:t>
            </w:r>
            <w:r>
              <w:rPr>
                <w:rFonts w:hint="eastAsia" w:asciiTheme="minorEastAsia" w:hAnsiTheme="minorEastAsia" w:eastAsiaTheme="minorEastAsia" w:cstheme="minorEastAsia"/>
                <w:sz w:val="21"/>
                <w:szCs w:val="21"/>
                <w:highlight w:val="none"/>
                <w:lang w:val="en-US"/>
              </w:rPr>
              <w:t xml:space="preserve">3</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rPr>
              <w:t xml:space="preserve">1</w:t>
            </w:r>
            <w:r>
              <w:rPr>
                <w:rFonts w:hint="eastAsia" w:asciiTheme="minorEastAsia" w:hAnsiTheme="minorEastAsia" w:eastAsiaTheme="minorEastAsia" w:cstheme="minorEastAsia"/>
                <w:sz w:val="21"/>
                <w:szCs w:val="21"/>
                <w:highlight w:val="none"/>
              </w:rPr>
              <w:t xml:space="preserve">月1日（含）至今承担过（</w:t>
            </w:r>
            <w:r>
              <w:rPr>
                <w:rFonts w:hint="eastAsia" w:asciiTheme="minorEastAsia" w:hAnsiTheme="minorEastAsia" w:eastAsiaTheme="minorEastAsia" w:cstheme="minorEastAsia"/>
                <w:sz w:val="21"/>
                <w:szCs w:val="21"/>
                <w:highlight w:val="none"/>
                <w:lang w:val="en-US"/>
              </w:rPr>
              <w:t xml:space="preserve">至少</w:t>
            </w:r>
            <w:r>
              <w:rPr>
                <w:rFonts w:hint="eastAsia" w:asciiTheme="minorEastAsia" w:hAnsiTheme="minorEastAsia" w:eastAsiaTheme="minorEastAsia" w:cstheme="minorEastAsia"/>
                <w:sz w:val="21"/>
                <w:szCs w:val="21"/>
                <w:highlight w:val="none"/>
              </w:rPr>
              <w:t xml:space="preserve">包含核心产品</w:t>
            </w:r>
            <w:r>
              <w:rPr>
                <w:rFonts w:hint="eastAsia" w:cs="Tahoma" w:asciiTheme="minorEastAsia" w:hAnsiTheme="minorEastAsia" w:eastAsiaTheme="minorEastAsia"/>
                <w:sz w:val="21"/>
                <w:szCs w:val="21"/>
                <w:highlight w:val="none"/>
              </w:rPr>
              <w:t xml:space="preserve">无人机激光雷达测量系统）</w:t>
            </w:r>
            <w:r>
              <w:rPr>
                <w:rFonts w:hint="eastAsia" w:cs="Tahoma" w:asciiTheme="minorEastAsia" w:hAnsiTheme="minorEastAsia" w:eastAsiaTheme="minorEastAsia"/>
                <w:sz w:val="21"/>
                <w:szCs w:val="21"/>
                <w:highlight w:val="none"/>
                <w:lang w:val="en-US"/>
              </w:rPr>
              <w:t xml:space="preserve">类似</w:t>
            </w:r>
            <w:r>
              <w:rPr>
                <w:rFonts w:hint="eastAsia" w:asciiTheme="minorEastAsia" w:hAnsiTheme="minorEastAsia" w:eastAsiaTheme="minorEastAsia" w:cstheme="minorEastAsia"/>
                <w:sz w:val="21"/>
                <w:szCs w:val="21"/>
                <w:highlight w:val="none"/>
              </w:rPr>
              <w:t xml:space="preserve">业绩的，每提供一项得2分，最高得</w:t>
            </w:r>
            <w:r>
              <w:rPr>
                <w:rFonts w:hint="eastAsia" w:asciiTheme="minorEastAsia" w:hAnsiTheme="minorEastAsia" w:eastAsiaTheme="minorEastAsia" w:cstheme="minorEastAsia"/>
                <w:sz w:val="21"/>
                <w:szCs w:val="21"/>
                <w:highlight w:val="none"/>
                <w:lang w:val="en-US"/>
              </w:rPr>
              <w:t xml:space="preserve">6</w:t>
            </w:r>
            <w:r>
              <w:rPr>
                <w:rFonts w:hint="eastAsia" w:asciiTheme="minorEastAsia" w:hAnsiTheme="minorEastAsia" w:eastAsiaTheme="minorEastAsia" w:cstheme="minorEastAsia"/>
                <w:sz w:val="21"/>
                <w:szCs w:val="21"/>
                <w:highlight w:val="none"/>
              </w:rPr>
              <w:t xml:space="preserve">分（提供合同（含项目名称、项目内容、甲乙双方签字盖章页）复印件加盖公章，时间以合同签订时间为准）</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6</w:t>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注意事项：</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评分办法中所涉及的相关各种资格、资质、证书、证明、业绩合同等材料在投标文件中提供复印件（加盖投标</w:t>
      </w:r>
      <w:r>
        <w:rPr>
          <w:rFonts w:hint="eastAsia" w:ascii="宋体" w:hAnsi="宋体" w:eastAsia="宋体"/>
          <w:sz w:val="21"/>
          <w:szCs w:val="21"/>
          <w:highlight w:val="none"/>
          <w:lang w:val="en-US"/>
        </w:rPr>
        <w:t xml:space="preserve">人</w:t>
      </w:r>
      <w:r>
        <w:rPr>
          <w:rFonts w:hint="eastAsia" w:ascii="宋体" w:hAnsi="宋体" w:eastAsia="宋体"/>
          <w:sz w:val="21"/>
          <w:szCs w:val="21"/>
          <w:highlight w:val="none"/>
        </w:rPr>
        <w:t xml:space="preserve">公章），复印件不清晰时提供原件备查，以供评标委员会评标核实。</w:t>
      </w:r>
      <w:r/>
    </w:p>
    <w:p>
      <w:pPr>
        <w:ind w:firstLine="420"/>
        <w:spacing w:line="360" w:lineRule="auto"/>
        <w:rPr>
          <w:rFonts w:ascii="Times New Roman" w:eastAsia="宋体"/>
          <w:sz w:val="21"/>
          <w:szCs w:val="21"/>
          <w:highlight w:val="none"/>
          <w:lang w:val="en-US"/>
        </w:rPr>
      </w:pPr>
      <w:r>
        <w:rPr>
          <w:rFonts w:hint="eastAsia" w:ascii="宋体" w:hAnsi="宋体" w:eastAsia="宋体"/>
          <w:sz w:val="21"/>
          <w:szCs w:val="21"/>
          <w:highlight w:val="none"/>
        </w:rPr>
        <w:t xml:space="preserve">2.为便于评分，请投标供应商按评分表样式，逐条列出证明材料所在页码，格式自定。</w:t>
      </w:r>
      <w:r/>
    </w:p>
    <w:p>
      <w:pPr>
        <w:rPr>
          <w:rFonts w:ascii="黑体" w:hAnsi="宋体" w:eastAsia="黑体"/>
          <w:spacing w:val="-10"/>
          <w:sz w:val="36"/>
          <w:szCs w:val="36"/>
          <w:highlight w:val="none"/>
        </w:rPr>
      </w:pPr>
      <w:r>
        <w:rPr>
          <w:rFonts w:hint="eastAsia" w:ascii="黑体" w:hAnsi="宋体" w:eastAsia="黑体"/>
          <w:spacing w:val="-10"/>
          <w:sz w:val="36"/>
          <w:szCs w:val="36"/>
          <w:highlight w:val="none"/>
        </w:rPr>
        <w:br w:type="page" w:clear="all"/>
      </w:r>
      <w:r/>
    </w:p>
    <w:p>
      <w:pPr>
        <w:jc w:val="center"/>
        <w:spacing w:line="288" w:lineRule="auto"/>
        <w:rPr>
          <w:highlight w:val="none"/>
          <w:lang w:val="en-US"/>
        </w:rPr>
        <w:outlineLvl w:val="0"/>
      </w:pPr>
      <w:r>
        <w:rPr>
          <w:rFonts w:hint="eastAsia" w:ascii="黑体" w:hAnsi="宋体" w:eastAsia="黑体"/>
          <w:spacing w:val="-10"/>
          <w:sz w:val="36"/>
          <w:szCs w:val="36"/>
          <w:highlight w:val="none"/>
        </w:rPr>
        <w:t xml:space="preserve">第四章 招标技术规格及要求</w:t>
      </w:r>
      <w:r/>
    </w:p>
    <w:p>
      <w:pPr>
        <w:ind w:firstLine="422"/>
        <w:spacing w:line="360" w:lineRule="auto"/>
        <w:rPr>
          <w:rFonts w:asciiTheme="minorEastAsia" w:hAnsiTheme="minorEastAsia" w:eastAsiaTheme="minorEastAsia"/>
          <w:b/>
          <w:sz w:val="21"/>
          <w:szCs w:val="21"/>
          <w:highlight w:val="none"/>
        </w:rPr>
        <w:outlineLvl w:val="1"/>
      </w:pPr>
      <w:r>
        <w:rPr>
          <w:rFonts w:hint="eastAsia" w:asciiTheme="minorEastAsia" w:hAnsiTheme="minorEastAsia" w:eastAsiaTheme="minorEastAsia"/>
          <w:b/>
          <w:sz w:val="21"/>
          <w:szCs w:val="21"/>
          <w:highlight w:val="none"/>
        </w:rPr>
        <w:t xml:space="preserve">一、购置设备</w:t>
      </w:r>
      <w:r>
        <w:rPr>
          <w:rFonts w:hint="eastAsia" w:asciiTheme="minorEastAsia" w:hAnsiTheme="minorEastAsia" w:eastAsiaTheme="minorEastAsia"/>
          <w:b/>
          <w:sz w:val="21"/>
          <w:szCs w:val="21"/>
          <w:highlight w:val="none"/>
          <w:lang w:val="en-US"/>
        </w:rPr>
        <w:t xml:space="preserve">清单</w:t>
      </w:r>
      <w:r/>
    </w:p>
    <w:tbl>
      <w:tblPr>
        <w:tblStyle w:val="83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855"/>
        <w:gridCol w:w="6251"/>
        <w:gridCol w:w="1856"/>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b/>
                <w:bCs/>
                <w:sz w:val="21"/>
                <w:szCs w:val="21"/>
                <w:highlight w:val="none"/>
              </w:rPr>
            </w:pPr>
            <w:r>
              <w:rPr>
                <w:rFonts w:hint="eastAsia" w:cs="Tahoma" w:asciiTheme="minorEastAsia" w:hAnsiTheme="minorEastAsia" w:eastAsiaTheme="minorEastAsia"/>
                <w:b/>
                <w:bCs/>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37" w:type="pct"/>
            <w:vAlign w:val="center"/>
            <w:textDirection w:val="lrTb"/>
            <w:noWrap/>
          </w:tcPr>
          <w:p>
            <w:pPr>
              <w:jc w:val="center"/>
              <w:spacing w:line="360" w:lineRule="auto"/>
              <w:rPr>
                <w:rFonts w:cs="Tahoma" w:asciiTheme="minorEastAsia" w:hAnsiTheme="minorEastAsia" w:eastAsiaTheme="minorEastAsia"/>
                <w:b/>
                <w:bCs/>
                <w:sz w:val="21"/>
                <w:szCs w:val="21"/>
                <w:highlight w:val="none"/>
              </w:rPr>
            </w:pPr>
            <w:r>
              <w:rPr>
                <w:rFonts w:hint="eastAsia" w:cs="Tahoma" w:asciiTheme="minorEastAsia" w:hAnsiTheme="minorEastAsia" w:eastAsiaTheme="minorEastAsia"/>
                <w:b/>
                <w:bCs/>
                <w:sz w:val="21"/>
                <w:szCs w:val="21"/>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b/>
                <w:bCs/>
                <w:sz w:val="21"/>
                <w:szCs w:val="21"/>
                <w:highlight w:val="none"/>
              </w:rPr>
            </w:pPr>
            <w:r>
              <w:rPr>
                <w:rFonts w:hint="eastAsia" w:cs="Tahoma" w:asciiTheme="minorEastAsia" w:hAnsiTheme="minorEastAsia" w:eastAsiaTheme="minorEastAsia"/>
                <w:b/>
                <w:bCs/>
                <w:sz w:val="21"/>
                <w:szCs w:val="21"/>
                <w:highlight w:val="none"/>
              </w:rPr>
              <w:t xml:space="preserve">购置台（套）数</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植物冠层分析系统</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 xml:space="preserve">2</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高分辨植物冠层分析系统</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 xml:space="preserve">2</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手持式地物光谱仪</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 xml:space="preserve">1</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超级便携气象站蓝牙版</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 xml:space="preserve">1</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无人船水下地形测量系统</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1</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手持SLAM三维激光扫描仪</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3</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无人机激光雷达测量系统</w:t>
            </w:r>
            <w:r>
              <w:rPr>
                <w:rFonts w:hint="eastAsia" w:cs="Tahoma" w:asciiTheme="minorEastAsia" w:hAnsiTheme="minorEastAsia" w:eastAsiaTheme="minorEastAsia"/>
                <w:b/>
                <w:bCs/>
                <w:sz w:val="21"/>
                <w:szCs w:val="21"/>
                <w:highlight w:val="none"/>
              </w:rPr>
              <w:t xml:space="preserve">（</w:t>
            </w:r>
            <w:r>
              <w:rPr>
                <w:rFonts w:hint="eastAsia" w:eastAsia="宋体"/>
                <w:b/>
                <w:bCs/>
                <w:highlight w:val="none"/>
                <w:lang w:val="en-US"/>
              </w:rPr>
              <w:t xml:space="preserve">核心产品</w:t>
            </w:r>
            <w:r>
              <w:rPr>
                <w:rFonts w:hint="eastAsia" w:cs="Tahoma" w:asciiTheme="minorEastAsia" w:hAnsiTheme="minorEastAsia" w:eastAsiaTheme="minorEastAsia"/>
                <w:b/>
                <w:bCs/>
                <w:sz w:val="21"/>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1</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北斗卫星导航定位接收机</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15</w: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931" w:type="pct"/>
            <w:vAlign w:val="center"/>
            <w:textDirection w:val="lrTb"/>
            <w:noWrap/>
          </w:tcPr>
          <w:p>
            <w:pPr>
              <w:jc w:val="center"/>
              <w:spacing w:line="360" w:lineRule="auto"/>
              <w:rPr>
                <w:rFonts w:cs="Tahoma" w:asciiTheme="minorEastAsia" w:hAnsiTheme="minorEastAsia" w:eastAsiaTheme="minorEastAsia"/>
                <w:sz w:val="21"/>
                <w:szCs w:val="21"/>
                <w:highlight w:val="none"/>
              </w:rPr>
            </w:pPr>
            <w:r>
              <w:rPr>
                <w:rFonts w:cs="Tahoma" w:asciiTheme="minorEastAsia" w:hAnsiTheme="minorEastAsia" w:eastAsiaTheme="minorEastAsia"/>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137"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电子水准仪</w:t>
            </w:r>
            <w:r/>
          </w:p>
        </w:tc>
        <w:tc>
          <w:tcPr>
            <w:shd w:val="clear" w:color="auto" w:fill="auto"/>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spacing w:line="360" w:lineRule="auto"/>
              <w:rPr>
                <w:rFonts w:cs="Tahoma" w:asciiTheme="minorEastAsia" w:hAnsiTheme="minorEastAsia" w:eastAsiaTheme="minorEastAsia"/>
                <w:sz w:val="21"/>
                <w:szCs w:val="21"/>
                <w:highlight w:val="none"/>
              </w:rPr>
            </w:pPr>
            <w:r>
              <w:rPr>
                <w:rFonts w:hint="eastAsia" w:cs="Tahoma" w:asciiTheme="minorEastAsia" w:hAnsiTheme="minorEastAsia" w:eastAsiaTheme="minorEastAsia"/>
                <w:sz w:val="21"/>
                <w:szCs w:val="21"/>
                <w:highlight w:val="none"/>
              </w:rPr>
              <w:t xml:space="preserve">15</w:t>
            </w:r>
            <w:r/>
          </w:p>
        </w:tc>
      </w:tr>
    </w:tbl>
    <w:p>
      <w:pPr>
        <w:ind w:firstLine="422"/>
        <w:spacing w:line="360" w:lineRule="auto"/>
        <w:rPr>
          <w:rFonts w:asciiTheme="minorEastAsia" w:hAnsiTheme="minorEastAsia" w:eastAsiaTheme="minorEastAsia"/>
          <w:b/>
          <w:sz w:val="21"/>
          <w:szCs w:val="21"/>
          <w:highlight w:val="none"/>
        </w:rPr>
        <w:outlineLvl w:val="1"/>
      </w:pPr>
      <w:r>
        <w:rPr>
          <w:rFonts w:hint="eastAsia" w:asciiTheme="minorEastAsia" w:hAnsiTheme="minorEastAsia" w:eastAsiaTheme="minorEastAsia"/>
          <w:b/>
          <w:sz w:val="21"/>
          <w:szCs w:val="21"/>
          <w:highlight w:val="none"/>
          <w:lang w:val="en-US"/>
        </w:rPr>
        <w:t xml:space="preserve">二</w:t>
      </w:r>
      <w:r>
        <w:rPr>
          <w:rFonts w:hint="eastAsia" w:asciiTheme="minorEastAsia" w:hAnsiTheme="minorEastAsia" w:eastAsiaTheme="minorEastAsia"/>
          <w:b/>
          <w:sz w:val="21"/>
          <w:szCs w:val="21"/>
          <w:highlight w:val="none"/>
        </w:rPr>
        <w:t xml:space="preserve">、技术参数</w:t>
      </w:r>
      <w:r/>
    </w:p>
    <w:p>
      <w:pPr>
        <w:ind w:firstLine="422"/>
        <w:spacing w:line="360" w:lineRule="auto"/>
        <w:rPr>
          <w:rFonts w:cs="Tahoma" w:asciiTheme="minorEastAsia" w:hAnsiTheme="minorEastAsia" w:eastAsiaTheme="minorEastAsia"/>
          <w:b/>
          <w:sz w:val="21"/>
          <w:szCs w:val="21"/>
          <w:highlight w:val="none"/>
        </w:rPr>
        <w:outlineLvl w:val="2"/>
      </w:pPr>
      <w:r>
        <w:rPr>
          <w:rFonts w:hint="eastAsia" w:asciiTheme="minorEastAsia" w:hAnsiTheme="minorEastAsia" w:eastAsiaTheme="minorEastAsia"/>
          <w:b/>
          <w:sz w:val="21"/>
          <w:szCs w:val="21"/>
          <w:highlight w:val="none"/>
        </w:rPr>
        <w:t xml:space="preserve">1.</w:t>
      </w:r>
      <w:r>
        <w:rPr>
          <w:rFonts w:hint="eastAsia" w:cs="Tahoma" w:asciiTheme="minorEastAsia" w:hAnsiTheme="minorEastAsia" w:eastAsiaTheme="minorEastAsia"/>
          <w:b/>
          <w:sz w:val="21"/>
          <w:szCs w:val="21"/>
          <w:highlight w:val="none"/>
        </w:rPr>
        <w:t xml:space="preserve">植物冠层分析系统 </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成像系统</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采用</w:t>
      </w:r>
      <w:r>
        <w:rPr>
          <w:rFonts w:asciiTheme="minorEastAsia" w:hAnsiTheme="minorEastAsia" w:eastAsiaTheme="minorEastAsia"/>
          <w:sz w:val="21"/>
          <w:szCs w:val="21"/>
          <w:highlight w:val="none"/>
        </w:rPr>
        <w:t xml:space="preserve">≥150°超广角鱼眼镜头，可完整采集植被半球冠层图像；搭载</w:t>
      </w:r>
      <w:r>
        <w:rPr>
          <w:rFonts w:hint="eastAsia" w:asciiTheme="minorEastAsia" w:hAnsiTheme="minorEastAsia" w:eastAsiaTheme="minorEastAsia"/>
          <w:sz w:val="21"/>
          <w:szCs w:val="21"/>
          <w:highlight w:val="none"/>
        </w:rPr>
        <w:t xml:space="preserve">CCD</w:t>
      </w:r>
      <w:r>
        <w:rPr>
          <w:rFonts w:asciiTheme="minorEastAsia" w:hAnsiTheme="minorEastAsia" w:eastAsiaTheme="minorEastAsia"/>
          <w:sz w:val="21"/>
          <w:szCs w:val="21"/>
          <w:highlight w:val="none"/>
        </w:rPr>
        <w:t xml:space="preserve">图像传感器，分辨率≥720×480像素</w:t>
      </w:r>
      <w:r>
        <w:rPr>
          <w:rFonts w:hint="eastAsia" w:asciiTheme="minorEastAsia" w:hAnsiTheme="minorEastAsia" w:eastAsiaTheme="minorEastAsia"/>
          <w:sz w:val="21"/>
          <w:szCs w:val="21"/>
          <w:highlight w:val="none"/>
        </w:rPr>
        <w:t xml:space="preserve">。</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光学测量参数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叶面积指数（LAI）测量范围：0.0～≥15.0；光合有效辐射（PAR）测量范围：0～≥2000μmol/m²·s</w:t>
      </w: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PAR感应范围：感应光谱400nm～700nm。</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（3）</w:t>
      </w:r>
      <w:r>
        <w:rPr>
          <w:rFonts w:asciiTheme="minorEastAsia" w:hAnsiTheme="minorEastAsia" w:eastAsiaTheme="minorEastAsia"/>
          <w:sz w:val="21"/>
          <w:szCs w:val="21"/>
          <w:highlight w:val="none"/>
        </w:rPr>
        <w:t xml:space="preserve">冠层分析功能</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可测参数包含：叶面积指数、平均叶倾角</w:t>
      </w:r>
      <w:r>
        <w:rPr>
          <w:rFonts w:hint="eastAsia" w:asciiTheme="minorEastAsia" w:hAnsiTheme="minorEastAsia" w:eastAsiaTheme="minorEastAsia"/>
          <w:sz w:val="21"/>
          <w:szCs w:val="21"/>
          <w:highlight w:val="none"/>
        </w:rPr>
        <w:t xml:space="preserve">以及冠层结构</w:t>
      </w:r>
      <w:r>
        <w:rPr>
          <w:rFonts w:asciiTheme="minorEastAsia" w:hAnsiTheme="minorEastAsia" w:eastAsiaTheme="minorEastAsia"/>
          <w:sz w:val="21"/>
          <w:szCs w:val="21"/>
          <w:highlight w:val="none"/>
        </w:rPr>
        <w:t xml:space="preserve">；支持</w:t>
      </w:r>
      <w:r>
        <w:rPr>
          <w:rFonts w:hint="eastAsia" w:asciiTheme="minorEastAsia" w:hAnsiTheme="minorEastAsia" w:eastAsiaTheme="minorEastAsia"/>
          <w:sz w:val="21"/>
          <w:szCs w:val="21"/>
          <w:highlight w:val="none"/>
        </w:rPr>
        <w:t xml:space="preserve">0°</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75°</w:t>
      </w:r>
      <w:r>
        <w:rPr>
          <w:rFonts w:asciiTheme="minorEastAsia" w:hAnsiTheme="minorEastAsia" w:eastAsiaTheme="minorEastAsia"/>
          <w:sz w:val="21"/>
          <w:szCs w:val="21"/>
          <w:highlight w:val="none"/>
        </w:rPr>
        <w:t xml:space="preserve">天顶角、</w:t>
      </w:r>
      <w:r>
        <w:rPr>
          <w:rFonts w:hint="eastAsia" w:asciiTheme="minorEastAsia" w:hAnsiTheme="minorEastAsia" w:eastAsiaTheme="minorEastAsia"/>
          <w:sz w:val="21"/>
          <w:szCs w:val="21"/>
          <w:highlight w:val="none"/>
        </w:rPr>
        <w:t xml:space="preserve">360°</w:t>
      </w:r>
      <w:r>
        <w:rPr>
          <w:rFonts w:asciiTheme="minorEastAsia" w:hAnsiTheme="minorEastAsia" w:eastAsiaTheme="minorEastAsia"/>
          <w:sz w:val="21"/>
          <w:szCs w:val="21"/>
          <w:highlight w:val="none"/>
        </w:rPr>
        <w:t xml:space="preserve">方位角分区分析，分区数量可自定义（≥5</w:t>
      </w:r>
      <w:r>
        <w:rPr>
          <w:rFonts w:hint="eastAsia" w:asciiTheme="minorEastAsia" w:hAnsiTheme="minorEastAsia" w:eastAsiaTheme="minorEastAsia"/>
          <w:sz w:val="21"/>
          <w:szCs w:val="21"/>
          <w:highlight w:val="none"/>
        </w:rPr>
        <w:t xml:space="preserve">个</w:t>
      </w:r>
      <w:r>
        <w:rPr>
          <w:rFonts w:asciiTheme="minorEastAsia" w:hAnsiTheme="minorEastAsia" w:eastAsiaTheme="minorEastAsia"/>
          <w:sz w:val="21"/>
          <w:szCs w:val="21"/>
          <w:highlight w:val="none"/>
        </w:rPr>
        <w:t xml:space="preserve">），支持冠层精细化分区分析</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智能校准性能</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支持自动水平校准，角度测量误差≤0.5°</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w:t>
      </w:r>
      <w:r>
        <w:rPr>
          <w:rFonts w:asciiTheme="minorEastAsia" w:hAnsiTheme="minorEastAsia" w:eastAsiaTheme="minorEastAsia"/>
          <w:sz w:val="21"/>
          <w:szCs w:val="21"/>
          <w:highlight w:val="none"/>
        </w:rPr>
        <w:t xml:space="preserve">环境适应性能</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设备工作温度：</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10℃～55℃，可适应野外高低温复杂环境，全天候稳定作业。支持0℃～55℃宽温稳定运行，极端温差下无数据漂移、成像失真</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w:t>
      </w:r>
      <w:r>
        <w:rPr>
          <w:rFonts w:asciiTheme="minorEastAsia" w:hAnsiTheme="minorEastAsia" w:eastAsiaTheme="minorEastAsia"/>
          <w:sz w:val="21"/>
          <w:szCs w:val="21"/>
          <w:highlight w:val="none"/>
        </w:rPr>
        <w:t xml:space="preserve">弱光采集能力</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支持弱光环境成像（可自带补光或高感光度），支持阴天、晨昏弱光环境正常成像采集</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（7）机身</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一体化集成结构，搭配专用伸缩测杆，单人可快速完成野外多点采样</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（8）数据处理软件</w:t>
      </w:r>
      <w:r>
        <w:rPr>
          <w:rFonts w:asciiTheme="minorEastAsia" w:hAnsiTheme="minorEastAsia" w:eastAsiaTheme="minorEastAsia"/>
          <w:sz w:val="21"/>
          <w:szCs w:val="21"/>
          <w:highlight w:val="none"/>
        </w:rPr>
        <w:t xml:space="preserve"> </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通过USB接口，测量时连接电脑实时查看图像，即时选取所需图像并保存；有选择所需图像区域的功能（天顶角可分10区，方位角可分10区），可屏蔽不合理的冠层部分，仅对有效图像区域进行分析；</w:t>
      </w:r>
      <w:r>
        <w:rPr>
          <w:rFonts w:asciiTheme="minorEastAsia" w:hAnsiTheme="minorEastAsia" w:eastAsiaTheme="minorEastAsia"/>
          <w:sz w:val="21"/>
          <w:szCs w:val="21"/>
          <w:highlight w:val="none"/>
        </w:rPr>
        <w:t xml:space="preserve">支持数据批量处理、无效区域屏蔽、报表导出、免费升级</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（9）电源</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外接锂电池组，适用于野外工作和长时间测量。</w:t>
      </w:r>
      <w:r/>
    </w:p>
    <w:p>
      <w:pPr>
        <w:ind w:firstLine="316"/>
        <w:jc w:val="center"/>
        <w:spacing w:line="360" w:lineRule="auto"/>
        <w:rPr>
          <w:rFonts w:asciiTheme="minorEastAsia" w:hAnsiTheme="minorEastAsia" w:eastAsiaTheme="minorEastAsia"/>
          <w:b/>
          <w:bCs/>
          <w:sz w:val="21"/>
          <w:szCs w:val="21"/>
          <w:highlight w:val="none"/>
        </w:rPr>
      </w:pPr>
      <w:r>
        <w:rPr>
          <w:rFonts w:hint="eastAsia" w:cs="Tahoma" w:asciiTheme="minorEastAsia" w:hAnsiTheme="minorEastAsia" w:eastAsiaTheme="minorEastAsia"/>
          <w:b/>
          <w:bCs/>
          <w:sz w:val="21"/>
          <w:szCs w:val="21"/>
          <w:highlight w:val="none"/>
        </w:rPr>
        <w:t xml:space="preserve">表</w:t>
      </w:r>
      <w:r>
        <w:rPr>
          <w:rFonts w:hint="eastAsia" w:cs="Tahoma" w:asciiTheme="minorEastAsia" w:hAnsiTheme="minorEastAsia" w:eastAsiaTheme="minorEastAsia"/>
          <w:b/>
          <w:bCs/>
          <w:sz w:val="21"/>
          <w:szCs w:val="21"/>
          <w:highlight w:val="none"/>
          <w:lang w:val="en-US"/>
        </w:rPr>
        <w:t xml:space="preserve">1</w:t>
      </w:r>
      <w:r>
        <w:rPr>
          <w:rFonts w:hint="eastAsia" w:cs="Tahoma" w:asciiTheme="minorEastAsia" w:hAnsiTheme="minorEastAsia" w:eastAsiaTheme="minorEastAsia"/>
          <w:b/>
          <w:bCs/>
          <w:sz w:val="21"/>
          <w:szCs w:val="21"/>
          <w:highlight w:val="none"/>
        </w:rPr>
        <w:t xml:space="preserve">：植物冠层分析系统</w:t>
      </w:r>
      <w:r>
        <w:rPr>
          <w:rFonts w:hint="eastAsia" w:asciiTheme="minorEastAsia" w:hAnsiTheme="minorEastAsia" w:eastAsiaTheme="minorEastAsia"/>
          <w:b/>
          <w:bCs/>
          <w:sz w:val="21"/>
          <w:szCs w:val="21"/>
          <w:highlight w:val="none"/>
        </w:rPr>
        <w:t xml:space="preserve">单套设备清单</w:t>
      </w:r>
      <w:r/>
    </w:p>
    <w:tbl>
      <w:tblPr>
        <w:tblStyle w:val="83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187"/>
        <w:gridCol w:w="7743"/>
        <w:gridCol w:w="1026"/>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888"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515"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主机探头</w:t>
            </w:r>
            <w:r>
              <w:rPr>
                <w:rFonts w:hint="eastAsia" w:cs="Arial" w:asciiTheme="minorEastAsia" w:hAnsiTheme="minorEastAsia" w:eastAsiaTheme="minorEastAsia"/>
                <w:sz w:val="21"/>
                <w:szCs w:val="21"/>
                <w:highlight w:val="none"/>
              </w:rPr>
              <w:t xml:space="preserve">（</w:t>
            </w:r>
            <w:r>
              <w:rPr>
                <w:rFonts w:cs="Arial" w:asciiTheme="minorEastAsia" w:hAnsiTheme="minorEastAsia" w:eastAsiaTheme="minorEastAsia"/>
                <w:sz w:val="21"/>
                <w:szCs w:val="21"/>
                <w:highlight w:val="none"/>
              </w:rPr>
              <w:t xml:space="preserve">搭载</w:t>
            </w:r>
            <w:r>
              <w:rPr>
                <w:rFonts w:asciiTheme="minorEastAsia" w:hAnsiTheme="minorEastAsia" w:eastAsiaTheme="minorEastAsia"/>
                <w:sz w:val="21"/>
                <w:szCs w:val="21"/>
                <w:highlight w:val="none"/>
              </w:rPr>
              <w:t xml:space="preserve">≥</w:t>
            </w:r>
            <w:r>
              <w:rPr>
                <w:rFonts w:cs="Arial" w:asciiTheme="minorEastAsia" w:hAnsiTheme="minorEastAsia" w:eastAsiaTheme="minorEastAsia"/>
                <w:sz w:val="21"/>
                <w:szCs w:val="21"/>
                <w:highlight w:val="none"/>
              </w:rPr>
              <w:t xml:space="preserve">150°鱼眼镜头、CCD 图像传感器、PAR光合有效辐射传感器</w:t>
            </w:r>
            <w:r>
              <w:rPr>
                <w:rFonts w:hint="eastAsia" w:cs="Arial" w:asciiTheme="minorEastAsia" w:hAnsiTheme="minorEastAsia" w:eastAsiaTheme="minorEastAsia"/>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加长测杆（带万向节）</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锂电池组</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USB 数据连接线</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000000" w:sz="4" w:space="0"/>
              <w:bottom w:val="single" w:color="000000"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专用分析软件配套</w:t>
            </w:r>
            <w:r>
              <w:rPr>
                <w:rFonts w:hint="eastAsia" w:cs="Arial" w:asciiTheme="minorEastAsia" w:hAnsiTheme="minorEastAsia" w:eastAsiaTheme="minorEastAsia"/>
                <w:sz w:val="21"/>
                <w:szCs w:val="21"/>
                <w:highlight w:val="none"/>
              </w:rPr>
              <w:t xml:space="preserve">（</w:t>
            </w:r>
            <w:r>
              <w:rPr>
                <w:rFonts w:cs="Arial" w:asciiTheme="minorEastAsia" w:hAnsiTheme="minorEastAsia" w:eastAsiaTheme="minorEastAsia"/>
                <w:sz w:val="21"/>
                <w:szCs w:val="21"/>
                <w:highlight w:val="none"/>
              </w:rPr>
              <w:t xml:space="preserve">正版</w:t>
            </w:r>
            <w:r>
              <w:rPr>
                <w:rFonts w:hint="eastAsia" w:cs="Arial" w:asciiTheme="minorEastAsia" w:hAnsiTheme="minorEastAsia" w:eastAsiaTheme="minorEastAsia"/>
                <w:sz w:val="21"/>
                <w:szCs w:val="21"/>
                <w:highlight w:val="none"/>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便携帆布包</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安装校准工具套件</w:t>
            </w:r>
            <w:r/>
          </w:p>
        </w:tc>
        <w:tc>
          <w:tcPr>
            <w:shd w:val="clear" w:color="auto" w:fill="auto"/>
            <w:tcBorders>
              <w:top w:val="single" w:color="000000" w:sz="4" w:space="0"/>
              <w:left w:val="single" w:color="000000" w:sz="4" w:space="0"/>
              <w:bottom w:val="single" w:color="auto" w:sz="4" w:space="0"/>
              <w:right w:val="single" w:color="000000"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便携三脚架</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auto"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资料套件说明书</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11</w:t>
            </w:r>
            <w:r/>
          </w:p>
        </w:tc>
        <w:tc>
          <w:tcPr>
            <w:shd w:val="clear" w:color="auto" w:fill="auto"/>
            <w:tcBorders>
              <w:top w:val="single" w:color="auto" w:sz="4" w:space="0"/>
              <w:left w:val="single" w:color="000000" w:sz="4" w:space="0"/>
              <w:bottom w:val="single" w:color="000000" w:sz="4" w:space="0"/>
              <w:right w:val="single" w:color="000000" w:sz="4" w:space="0"/>
            </w:tcBorders>
            <w:tcW w:w="3888"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1</w:t>
            </w:r>
            <w:r>
              <w:rPr>
                <w:rFonts w:cs="Arial" w:asciiTheme="minorEastAsia" w:hAnsiTheme="minorEastAsia" w:eastAsiaTheme="minorEastAsia"/>
                <w:sz w:val="21"/>
                <w:szCs w:val="21"/>
                <w:highlight w:val="none"/>
              </w:rPr>
              <w:t xml:space="preserve">80°</w:t>
            </w:r>
            <w:r>
              <w:rPr>
                <w:rFonts w:hint="eastAsia" w:cs="Arial" w:asciiTheme="minorEastAsia" w:hAnsiTheme="minorEastAsia" w:eastAsiaTheme="minorEastAsia"/>
                <w:sz w:val="21"/>
                <w:szCs w:val="21"/>
                <w:highlight w:val="none"/>
              </w:rPr>
              <w:t xml:space="preserve">鱼眼镜头（两套共用）</w:t>
            </w:r>
            <w:r/>
          </w:p>
        </w:tc>
        <w:tc>
          <w:tcPr>
            <w:shd w:val="clear" w:color="auto" w:fill="auto"/>
            <w:tcBorders>
              <w:top w:val="single" w:color="auto" w:sz="4" w:space="0"/>
              <w:left w:val="single" w:color="000000" w:sz="4" w:space="0"/>
              <w:bottom w:val="single" w:color="000000" w:sz="4" w:space="0"/>
              <w:right w:val="single" w:color="000000" w:sz="4" w:space="0"/>
            </w:tcBorders>
            <w:tcW w:w="515"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bl>
    <w:p>
      <w:pPr>
        <w:ind w:firstLine="422"/>
        <w:spacing w:line="360" w:lineRule="auto"/>
        <w:rPr>
          <w:rFonts w:cs="Tahoma" w:asciiTheme="minorEastAsia" w:hAnsiTheme="minorEastAsia" w:eastAsiaTheme="minorEastAsia"/>
          <w:b/>
          <w:sz w:val="21"/>
          <w:szCs w:val="21"/>
          <w:highlight w:val="none"/>
        </w:rPr>
        <w:outlineLvl w:val="2"/>
      </w:pPr>
      <w:r>
        <w:rPr>
          <w:rFonts w:hint="eastAsia" w:asciiTheme="minorEastAsia" w:hAnsiTheme="minorEastAsia" w:eastAsiaTheme="minorEastAsia"/>
          <w:b/>
          <w:sz w:val="21"/>
          <w:szCs w:val="21"/>
          <w:highlight w:val="none"/>
        </w:rPr>
        <w:t xml:space="preserve">2.高分辨</w:t>
      </w:r>
      <w:r>
        <w:rPr>
          <w:rFonts w:hint="eastAsia" w:cs="Tahoma" w:asciiTheme="minorEastAsia" w:hAnsiTheme="minorEastAsia" w:eastAsiaTheme="minorEastAsia"/>
          <w:b/>
          <w:sz w:val="21"/>
          <w:szCs w:val="21"/>
          <w:highlight w:val="none"/>
        </w:rPr>
        <w:t xml:space="preserve">植物冠层分析系统 </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成像系统</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配备180°全视角鱼眼镜头，可完整采集植被半球冠层信息；</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搭载高分辨率CMOS图像传感器，分辨率</w:t>
      </w:r>
      <w:r>
        <w:rPr>
          <w:rFonts w:hint="eastAsia" w:asciiTheme="minorEastAsia" w:hAnsiTheme="minorEastAsia" w:eastAsiaTheme="minorEastAsia"/>
          <w:sz w:val="21"/>
          <w:szCs w:val="21"/>
          <w:highlight w:val="none"/>
        </w:rPr>
        <w:t xml:space="preserve">≥1024×768</w:t>
      </w:r>
      <w:r>
        <w:rPr>
          <w:rFonts w:asciiTheme="minorEastAsia" w:hAnsiTheme="minorEastAsia" w:eastAsiaTheme="minorEastAsia"/>
          <w:sz w:val="21"/>
          <w:szCs w:val="21"/>
          <w:highlight w:val="none"/>
        </w:rPr>
        <w:t xml:space="preserve">像素</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光学测量参数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叶面积指数（LAI）测量范围：0.0～15.0；</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光合有效辐射（PAR）测量范围：0～3000μmol/m²·s；</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光谱响应范围：400nm～700nm</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rPr>
          <w:rFonts w:asciiTheme="minorEastAsia" w:hAnsiTheme="minorEastAsia" w:eastAsiaTheme="minorEastAsia"/>
          <w:sz w:val="21"/>
          <w:szCs w:val="21"/>
          <w:highlight w:val="none"/>
        </w:rPr>
        <w:t xml:space="preserve">冠层分析功能</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可测参数包含：叶面积指数、平均叶倾角、聚集指数、树冠开阔度、辐射透过率、消光系数；</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支持0°～90°天顶角分区分析、360°全方位角分区解析</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环境适应性能</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设备工作温度：-10℃～50℃，高低温环境下无成像失真、数据漂移</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可长期连续监测稳定可靠</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w:t>
      </w:r>
      <w:r>
        <w:rPr>
          <w:rFonts w:asciiTheme="minorEastAsia" w:hAnsiTheme="minorEastAsia" w:eastAsiaTheme="minorEastAsia"/>
          <w:sz w:val="21"/>
          <w:szCs w:val="21"/>
          <w:highlight w:val="none"/>
        </w:rPr>
        <w:t xml:space="preserve">机身</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整机轻便便携，搭配专用伸缩测杆，单人可快速完成多点、大面积野外采样作业。整机防尘抗磕碰，适配野外田间工况</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（6）采集、处理软件</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可任意定义图像分析区域（天顶角可分10区，方位角可分10区）；</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可屏蔽不合理冠层部分：对不同方向的冠层进行区域性分析时，可任意屏蔽地物景象和不合理的冠层部分（如缺株、边行问题等）；</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支持批量数据采集与分析，检测效率高；</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支持数据导出、报表生成，提供免费软件升级及全程技术培训。</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（7）GPS定位</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实时显示GPS卫星定位经纬度，明确当前检测位置。</w:t>
      </w:r>
      <w:r/>
    </w:p>
    <w:p>
      <w:pPr>
        <w:jc w:val="center"/>
        <w:spacing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1"/>
          <w:szCs w:val="21"/>
          <w:highlight w:val="none"/>
        </w:rPr>
        <w:t xml:space="preserve">表</w:t>
      </w:r>
      <w:r>
        <w:rPr>
          <w:rFonts w:hint="eastAsia" w:asciiTheme="minorEastAsia" w:hAnsiTheme="minorEastAsia" w:eastAsiaTheme="minorEastAsia"/>
          <w:b/>
          <w:bCs/>
          <w:sz w:val="21"/>
          <w:szCs w:val="21"/>
          <w:highlight w:val="none"/>
          <w:lang w:val="en-US"/>
        </w:rPr>
        <w:t xml:space="preserve">2</w:t>
      </w:r>
      <w:r>
        <w:rPr>
          <w:rFonts w:hint="eastAsia" w:asciiTheme="minorEastAsia" w:hAnsiTheme="minorEastAsia" w:eastAsiaTheme="minorEastAsia"/>
          <w:b/>
          <w:bCs/>
          <w:sz w:val="21"/>
          <w:szCs w:val="21"/>
          <w:highlight w:val="none"/>
        </w:rPr>
        <w:t xml:space="preserve"> 高分辨</w:t>
      </w:r>
      <w:r>
        <w:rPr>
          <w:rFonts w:hint="eastAsia" w:cs="Tahoma" w:asciiTheme="minorEastAsia" w:hAnsiTheme="minorEastAsia" w:eastAsiaTheme="minorEastAsia"/>
          <w:b/>
          <w:bCs/>
          <w:sz w:val="21"/>
          <w:szCs w:val="21"/>
          <w:highlight w:val="none"/>
        </w:rPr>
        <w:t xml:space="preserve">植物冠层分析系统</w:t>
      </w:r>
      <w:r>
        <w:rPr>
          <w:rFonts w:hint="eastAsia" w:asciiTheme="minorEastAsia" w:hAnsiTheme="minorEastAsia" w:eastAsiaTheme="minorEastAsia"/>
          <w:b/>
          <w:bCs/>
          <w:sz w:val="21"/>
          <w:szCs w:val="21"/>
          <w:highlight w:val="none"/>
        </w:rPr>
        <w:t xml:space="preserve">单套</w:t>
      </w:r>
      <w:r>
        <w:rPr>
          <w:rFonts w:hint="eastAsia" w:cs="Tahoma" w:asciiTheme="minorEastAsia" w:hAnsiTheme="minorEastAsia" w:eastAsiaTheme="minorEastAsia"/>
          <w:b/>
          <w:bCs/>
          <w:sz w:val="21"/>
          <w:szCs w:val="21"/>
          <w:highlight w:val="none"/>
        </w:rPr>
        <w:t xml:space="preserve">设备清单</w:t>
      </w:r>
      <w:r/>
    </w:p>
    <w:tbl>
      <w:tblPr>
        <w:tblStyle w:val="83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74"/>
        <w:gridCol w:w="8539"/>
        <w:gridCol w:w="749"/>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338" w:type="pct"/>
            <w:vAlign w:val="center"/>
            <w:textDirection w:val="lrTb"/>
            <w:noWrap/>
          </w:tcPr>
          <w:p>
            <w:pPr>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4285" w:type="pct"/>
            <w:vAlign w:val="center"/>
            <w:textDirection w:val="lrTb"/>
            <w:noWrap w:val="false"/>
          </w:tcPr>
          <w:p>
            <w:pPr>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376" w:type="pct"/>
            <w:vAlign w:val="center"/>
            <w:textDirection w:val="lrTb"/>
            <w:noWrap w:val="false"/>
          </w:tcPr>
          <w:p>
            <w:pPr>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鱼眼图像探头（180°鱼眼镜头 + CMOS（</w:t>
            </w:r>
            <w:r>
              <w:rPr>
                <w:rFonts w:hint="eastAsia" w:asciiTheme="minorEastAsia" w:hAnsiTheme="minorEastAsia" w:eastAsiaTheme="minorEastAsia"/>
                <w:sz w:val="21"/>
                <w:szCs w:val="21"/>
                <w:highlight w:val="none"/>
              </w:rPr>
              <w:t xml:space="preserve">≥1024×768</w:t>
            </w:r>
            <w:r>
              <w:rPr>
                <w:rFonts w:hint="eastAsia" w:asciiTheme="minorEastAsia" w:hAnsiTheme="minorEastAsia" w:eastAsiaTheme="minorEastAsia" w:cstheme="minorEastAsia"/>
                <w:sz w:val="21"/>
                <w:szCs w:val="21"/>
                <w:highlight w:val="none"/>
              </w:rPr>
              <w:t xml:space="preserve">），含 GPS 定位、PAR 传感器（400～700 nm，0～3000 μmol/m²・s）</w:t>
            </w:r>
            <w:r/>
          </w:p>
        </w:tc>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移动式测量杆（摇臂，内置25点PAR阵列）</w:t>
            </w:r>
            <w:r/>
          </w:p>
        </w:tc>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笔记本电脑（预装软件）原厂定制（内置冠层分析系统+加密狗含中英文双语、云数据同步）</w:t>
            </w:r>
            <w:r/>
          </w:p>
        </w:tc>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专用分析软件（计算LAI / 叶片倾角 / 聚集指数等）</w:t>
            </w:r>
            <w:r/>
          </w:p>
        </w:tc>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000000" w:sz="4" w:space="0"/>
              <w:bottom w:val="single" w:color="000000" w:sz="4" w:space="0"/>
              <w:right w:val="single" w:color="000000"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电源适配器 + 数据线</w:t>
            </w:r>
            <w:r/>
          </w:p>
        </w:tc>
        <w:tc>
          <w:tcPr>
            <w:shd w:val="clear" w:color="auto" w:fill="auto"/>
            <w:tcBorders>
              <w:top w:val="single" w:color="auto" w:sz="4" w:space="0"/>
              <w:left w:val="single" w:color="000000" w:sz="4" w:space="0"/>
              <w:bottom w:val="single" w:color="000000" w:sz="4" w:space="0"/>
              <w:right w:val="single" w:color="000000"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铝制防护箱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电脑包原厂</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便携三脚架</w:t>
            </w:r>
            <w:r/>
          </w:p>
        </w:tc>
        <w:tc>
          <w:tcPr>
            <w:shd w:val="clear" w:color="auto" w:fill="auto"/>
            <w:tcBorders>
              <w:top w:val="single" w:color="000000" w:sz="4" w:space="0"/>
              <w:left w:val="single" w:color="000000" w:sz="4" w:space="0"/>
              <w:bottom w:val="single" w:color="auto" w:sz="4" w:space="0"/>
              <w:right w:val="single" w:color="000000"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auto" w:sz="4" w:space="0"/>
            </w:tcBorders>
            <w:tcW w:w="338"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285"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资料套件说明书、校准证书</w:t>
            </w:r>
            <w:r/>
          </w:p>
        </w:tc>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asciiTheme="minorEastAsia" w:hAnsiTheme="minorEastAsia" w:eastAsiaTheme="minorEastAsia"/>
          <w:b/>
          <w:sz w:val="21"/>
          <w:szCs w:val="21"/>
          <w:highlight w:val="none"/>
        </w:rPr>
        <w:t xml:space="preserve">3.</w:t>
      </w:r>
      <w:r>
        <w:rPr>
          <w:rFonts w:hint="eastAsia" w:cs="Tahoma" w:asciiTheme="minorEastAsia" w:hAnsiTheme="minorEastAsia" w:eastAsiaTheme="minorEastAsia"/>
          <w:b/>
          <w:sz w:val="21"/>
          <w:szCs w:val="21"/>
          <w:highlight w:val="none"/>
        </w:rPr>
        <w:t xml:space="preserve">手持式地物光谱仪</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（1）波长范围：350～1050nm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（2）波长温度漂移：≤0.1nm，0～40℃</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（3）光谱分辨率：≤3 nm @700 nm</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（4）信噪比：≥5000:1 @700nm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（5）能量准确度：</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4%</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（6）采集辅助：内置激光测距仪，测距精度≤1厘米。</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（7）集成相机像素：≥500万，具备实时查看视野功能。</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（8）具备语音功能：语音播报采集流程，智能辅助数据采集流程。</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w:t>
      </w:r>
      <w:r>
        <w:rPr>
          <w:rFonts w:asciiTheme="minorEastAsia" w:hAnsiTheme="minorEastAsia" w:eastAsiaTheme="minorEastAsia"/>
          <w:sz w:val="21"/>
          <w:szCs w:val="21"/>
          <w:highlight w:val="none"/>
        </w:rPr>
        <w:t xml:space="preserve">显示器：倾斜低功耗显示屏</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（10）</w:t>
      </w:r>
      <w:r>
        <w:rPr>
          <w:rFonts w:hint="eastAsia" w:asciiTheme="minorEastAsia" w:hAnsiTheme="minorEastAsia" w:eastAsiaTheme="minorEastAsia"/>
          <w:sz w:val="21"/>
          <w:szCs w:val="21"/>
          <w:highlight w:val="none"/>
        </w:rPr>
        <w:t xml:space="preserve">瞄准辅助：内置红外激光器</w:t>
      </w:r>
      <w:r/>
    </w:p>
    <w:p>
      <w:pPr>
        <w:ind w:firstLine="420"/>
        <w:spacing w:line="360" w:lineRule="auto"/>
        <w:rPr>
          <w:rFonts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（11）</w:t>
      </w:r>
      <w:r>
        <w:rPr>
          <w:rFonts w:asciiTheme="minorEastAsia" w:hAnsiTheme="minorEastAsia" w:eastAsiaTheme="minorEastAsia"/>
          <w:sz w:val="21"/>
          <w:szCs w:val="21"/>
          <w:highlight w:val="none"/>
        </w:rPr>
        <w:t xml:space="preserve">配套原厂专业数据处理软件，支持数据显示、存储、查询、导出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提供专业技术培训与售后技术支持</w:t>
      </w:r>
      <w:r>
        <w:rPr>
          <w:rFonts w:hint="eastAsia" w:asciiTheme="minorEastAsia" w:hAnsiTheme="minorEastAsia" w:eastAsiaTheme="minorEastAsia"/>
          <w:sz w:val="21"/>
          <w:szCs w:val="21"/>
          <w:highlight w:val="none"/>
        </w:rPr>
        <w:t xml:space="preserve">。</w:t>
      </w:r>
      <w:r/>
    </w:p>
    <w:p>
      <w:pPr>
        <w:ind w:firstLine="316"/>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b/>
          <w:bCs/>
          <w:sz w:val="21"/>
          <w:szCs w:val="21"/>
          <w:highlight w:val="none"/>
        </w:rPr>
        <w:t xml:space="preserve">表</w:t>
      </w:r>
      <w:r>
        <w:rPr>
          <w:rFonts w:hint="eastAsia" w:asciiTheme="minorEastAsia" w:hAnsiTheme="minorEastAsia" w:eastAsiaTheme="minorEastAsia"/>
          <w:b/>
          <w:bCs/>
          <w:sz w:val="21"/>
          <w:szCs w:val="21"/>
          <w:highlight w:val="none"/>
          <w:lang w:val="en-US"/>
        </w:rPr>
        <w:t xml:space="preserve">3</w:t>
      </w:r>
      <w:r>
        <w:rPr>
          <w:rFonts w:hint="eastAsia" w:asciiTheme="minorEastAsia" w:hAnsiTheme="minorEastAsia" w:eastAsiaTheme="minorEastAsia"/>
          <w:b/>
          <w:bCs/>
          <w:sz w:val="21"/>
          <w:szCs w:val="21"/>
          <w:highlight w:val="none"/>
        </w:rPr>
        <w:t xml:space="preserve"> </w:t>
      </w:r>
      <w:r>
        <w:rPr>
          <w:rFonts w:hint="eastAsia" w:cs="Tahoma" w:asciiTheme="minorEastAsia" w:hAnsiTheme="minorEastAsia" w:eastAsiaTheme="minorEastAsia"/>
          <w:b/>
          <w:bCs/>
          <w:sz w:val="21"/>
          <w:szCs w:val="21"/>
          <w:highlight w:val="none"/>
        </w:rPr>
        <w:t xml:space="preserve">手持式地物光谱仪</w:t>
      </w:r>
      <w:r>
        <w:rPr>
          <w:rFonts w:hint="eastAsia" w:asciiTheme="minorEastAsia" w:hAnsiTheme="minorEastAsia" w:eastAsiaTheme="minorEastAsia"/>
          <w:b/>
          <w:bCs/>
          <w:sz w:val="21"/>
          <w:szCs w:val="21"/>
          <w:highlight w:val="none"/>
        </w:rPr>
        <w:t xml:space="preserve">单套</w:t>
      </w:r>
      <w:r>
        <w:rPr>
          <w:rFonts w:hint="eastAsia" w:cs="Tahoma" w:asciiTheme="minorEastAsia" w:hAnsiTheme="minorEastAsia" w:eastAsiaTheme="minorEastAsia"/>
          <w:b/>
          <w:bCs/>
          <w:sz w:val="21"/>
          <w:szCs w:val="21"/>
          <w:highlight w:val="none"/>
        </w:rPr>
        <w:t xml:space="preserve">设备清单</w:t>
      </w:r>
      <w:r/>
    </w:p>
    <w:tbl>
      <w:tblPr>
        <w:tblStyle w:val="83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158"/>
        <w:gridCol w:w="6521"/>
        <w:gridCol w:w="1281"/>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便携式地物光谱仪</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参考白板</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可充电电池及充电器</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AC/DC电源线</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U盘</w:t>
            </w:r>
            <w:r/>
          </w:p>
        </w:tc>
        <w:tc>
          <w:tcPr>
            <w:shd w:val="clear" w:color="auto" w:fill="auto"/>
            <w:tcBorders>
              <w:top w:val="single" w:color="auto"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集成激光测距模块</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集成相机</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运输箱</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asciiTheme="minorEastAsia" w:hAnsiTheme="minorEastAsia" w:eastAsiaTheme="minorEastAsia"/>
          <w:b/>
          <w:sz w:val="21"/>
          <w:szCs w:val="21"/>
          <w:highlight w:val="none"/>
        </w:rPr>
        <w:t xml:space="preserve">4.</w:t>
      </w:r>
      <w:r>
        <w:rPr>
          <w:rFonts w:hint="eastAsia" w:cs="Tahoma" w:asciiTheme="minorEastAsia" w:hAnsiTheme="minorEastAsia" w:eastAsiaTheme="minorEastAsia"/>
          <w:b/>
          <w:sz w:val="21"/>
          <w:szCs w:val="21"/>
          <w:highlight w:val="none"/>
        </w:rPr>
        <w:t xml:space="preserve">超级便携气象站蓝牙版</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温度测量参数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测量范围：-30℃～50℃；</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测量精度：≤±0.3℃；</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测量分辨率：0.1℃。</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湿度测量参数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测量范围：0%RH～100%RH；</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测量精度：≤±5%RH；</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测量分辨率：0.1%</w:t>
      </w: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RH。</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rPr>
          <w:rFonts w:asciiTheme="minorEastAsia" w:hAnsiTheme="minorEastAsia" w:eastAsiaTheme="minorEastAsia"/>
          <w:sz w:val="21"/>
          <w:szCs w:val="21"/>
          <w:highlight w:val="none"/>
        </w:rPr>
        <w:t xml:space="preserve">气压测量参数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测量范围：300hPa～1100hPa；</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测量精度：≤±0.5hPa；</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分辨率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0.1hPa。</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风速测量参数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测量范围：0～50m/s；</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测量精度：≤±0.5m/s；</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测量分辨率：0.1m/s</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w:t>
      </w:r>
      <w:r>
        <w:rPr>
          <w:rFonts w:asciiTheme="minorEastAsia" w:hAnsiTheme="minorEastAsia" w:eastAsiaTheme="minorEastAsia"/>
          <w:sz w:val="21"/>
          <w:szCs w:val="21"/>
          <w:highlight w:val="none"/>
        </w:rPr>
        <w:t xml:space="preserve">风向测量参数</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测量范围：0～360°全方位测量；</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测量精度：≤±4°；</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asciiTheme="minorEastAsia" w:hAnsiTheme="minorEastAsia" w:eastAsiaTheme="minorEastAsia"/>
          <w:sz w:val="21"/>
          <w:szCs w:val="21"/>
          <w:highlight w:val="none"/>
        </w:rPr>
        <w:t xml:space="preserve">分辨率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1°。</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w:t>
      </w:r>
      <w:r>
        <w:rPr>
          <w:rFonts w:asciiTheme="minorEastAsia" w:hAnsiTheme="minorEastAsia" w:eastAsiaTheme="minorEastAsia"/>
          <w:sz w:val="21"/>
          <w:szCs w:val="21"/>
          <w:highlight w:val="none"/>
        </w:rPr>
        <w:t xml:space="preserve">通讯接口</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蓝牙 5.0 </w:t>
      </w:r>
      <w:r>
        <w:rPr>
          <w:rFonts w:hint="eastAsia" w:asciiTheme="minorEastAsia" w:hAnsiTheme="minorEastAsia" w:eastAsiaTheme="minorEastAsia"/>
          <w:sz w:val="21"/>
          <w:szCs w:val="21"/>
          <w:highlight w:val="none"/>
        </w:rPr>
        <w:t xml:space="preserve">及以上</w:t>
      </w:r>
      <w:r>
        <w:rPr>
          <w:rFonts w:asciiTheme="minorEastAsia" w:hAnsiTheme="minorEastAsia" w:eastAsiaTheme="minorEastAsia"/>
          <w:sz w:val="21"/>
          <w:szCs w:val="21"/>
          <w:highlight w:val="none"/>
        </w:rPr>
        <w:t xml:space="preserve">+ Wi</w:t>
      </w:r>
      <w:r>
        <w:rPr>
          <w:rFonts w:hint="eastAsia" w:asciiTheme="minorEastAsia" w:hAnsiTheme="minorEastAsia" w:eastAsiaTheme="minorEastAsia"/>
          <w:sz w:val="21"/>
          <w:szCs w:val="21"/>
          <w:highlight w:val="none"/>
          <w:lang w:val="en-US" w:eastAsia="zh-CN"/>
        </w:rPr>
        <w:t xml:space="preserve">-</w:t>
      </w:r>
      <w:r>
        <w:rPr>
          <w:rFonts w:asciiTheme="minorEastAsia" w:hAnsiTheme="minorEastAsia" w:eastAsiaTheme="minorEastAsia"/>
          <w:sz w:val="21"/>
          <w:szCs w:val="21"/>
          <w:highlight w:val="none"/>
        </w:rPr>
        <w:t xml:space="preserve">Fi（无线射频支持硬件或软件管控） + RS232/485，满足野外、室内多场景数据传输需求。</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w:t>
      </w:r>
      <w:r>
        <w:rPr>
          <w:rFonts w:asciiTheme="minorEastAsia" w:hAnsiTheme="minorEastAsia" w:eastAsiaTheme="minorEastAsia"/>
          <w:sz w:val="21"/>
          <w:szCs w:val="21"/>
          <w:highlight w:val="none"/>
        </w:rPr>
        <w:t xml:space="preserve">电源与续航要求</w:t>
      </w:r>
      <w:r/>
    </w:p>
    <w:p>
      <w:pPr>
        <w:ind w:firstLine="4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可外接</w:t>
      </w:r>
      <w:r>
        <w:rPr>
          <w:rFonts w:asciiTheme="minorEastAsia" w:hAnsiTheme="minorEastAsia" w:eastAsiaTheme="minorEastAsia"/>
          <w:sz w:val="21"/>
          <w:szCs w:val="21"/>
          <w:highlight w:val="none"/>
        </w:rPr>
        <w:t xml:space="preserve">电源</w:t>
      </w:r>
      <w:r>
        <w:rPr>
          <w:rFonts w:hint="eastAsia" w:asciiTheme="minorEastAsia" w:hAnsiTheme="minorEastAsia" w:eastAsiaTheme="minorEastAsia"/>
          <w:sz w:val="21"/>
          <w:szCs w:val="21"/>
          <w:highlight w:val="none"/>
        </w:rPr>
        <w:t xml:space="preserve">；内置锂电池可充电，连续工作</w:t>
      </w:r>
      <w:r>
        <w:rPr>
          <w:rFonts w:asciiTheme="minorEastAsia" w:hAnsiTheme="minorEastAsia" w:eastAsiaTheme="minorEastAsia"/>
          <w:sz w:val="21"/>
          <w:szCs w:val="21"/>
          <w:highlight w:val="none"/>
        </w:rPr>
        <w:t xml:space="preserve">≥6</w:t>
      </w:r>
      <w:r>
        <w:rPr>
          <w:rFonts w:hint="eastAsia" w:asciiTheme="minorEastAsia" w:hAnsiTheme="minorEastAsia" w:eastAsiaTheme="minorEastAsia"/>
          <w:sz w:val="21"/>
          <w:szCs w:val="21"/>
          <w:highlight w:val="none"/>
        </w:rPr>
        <w:t xml:space="preserve">小时</w:t>
      </w:r>
      <w:r>
        <w:rPr>
          <w:rFonts w:asciiTheme="minorEastAsia" w:hAnsiTheme="minorEastAsia" w:eastAsiaTheme="minorEastAsia"/>
          <w:sz w:val="21"/>
          <w:szCs w:val="21"/>
          <w:highlight w:val="none"/>
        </w:rPr>
        <w:t xml:space="preserve">，满足野外无市电移动监测。</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w:t>
      </w:r>
      <w:r>
        <w:rPr>
          <w:rFonts w:asciiTheme="minorEastAsia" w:hAnsiTheme="minorEastAsia" w:eastAsiaTheme="minorEastAsia"/>
          <w:sz w:val="21"/>
          <w:szCs w:val="21"/>
          <w:highlight w:val="none"/>
        </w:rPr>
        <w:t xml:space="preserve">整机结构与防护要求</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支持自动寻北和水平测量；</w:t>
      </w:r>
      <w:r>
        <w:rPr>
          <w:rFonts w:asciiTheme="minorEastAsia" w:hAnsiTheme="minorEastAsia" w:eastAsiaTheme="minorEastAsia"/>
          <w:sz w:val="21"/>
          <w:szCs w:val="21"/>
          <w:highlight w:val="none"/>
        </w:rPr>
        <w:t xml:space="preserve">整机重量≤1.5KG；采用一体化全固态无机械运动部件设计，整机全密封防水。</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w:t>
      </w:r>
      <w:r>
        <w:rPr>
          <w:rFonts w:asciiTheme="minorEastAsia" w:hAnsiTheme="minorEastAsia" w:eastAsiaTheme="minorEastAsia"/>
          <w:sz w:val="21"/>
          <w:szCs w:val="21"/>
          <w:highlight w:val="none"/>
        </w:rPr>
        <w:t xml:space="preserve">工作环境要求</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设备可长期稳定工作环境：温度-30℃～50℃，高低温环境温度切换响应迅速；湿度10%RH～95%RH（不结露），适应野外复杂气候环境。</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（10）软件</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支持实时数据显示、</w:t>
      </w:r>
      <w:r>
        <w:rPr>
          <w:rFonts w:hint="eastAsia" w:asciiTheme="minorEastAsia" w:hAnsiTheme="minorEastAsia" w:eastAsiaTheme="minorEastAsia"/>
          <w:sz w:val="21"/>
          <w:szCs w:val="21"/>
          <w:highlight w:val="none"/>
        </w:rPr>
        <w:t xml:space="preserve">本地存储和软件平台</w:t>
      </w:r>
      <w:r>
        <w:rPr>
          <w:rFonts w:asciiTheme="minorEastAsia" w:hAnsiTheme="minorEastAsia" w:eastAsiaTheme="minorEastAsia"/>
          <w:sz w:val="21"/>
          <w:szCs w:val="21"/>
          <w:highlight w:val="none"/>
        </w:rPr>
        <w:t xml:space="preserve">存储；</w:t>
      </w:r>
      <w:r>
        <w:rPr>
          <w:rFonts w:hint="eastAsia" w:asciiTheme="minorEastAsia" w:hAnsiTheme="minorEastAsia" w:eastAsiaTheme="minorEastAsia"/>
          <w:sz w:val="21"/>
          <w:szCs w:val="21"/>
          <w:highlight w:val="none"/>
        </w:rPr>
        <w:t xml:space="preserve">支持4G数据传输；</w:t>
      </w:r>
      <w:r>
        <w:rPr>
          <w:rFonts w:asciiTheme="minorEastAsia" w:hAnsiTheme="minorEastAsia" w:eastAsiaTheme="minorEastAsia"/>
          <w:sz w:val="21"/>
          <w:szCs w:val="21"/>
          <w:highlight w:val="none"/>
        </w:rPr>
        <w:t xml:space="preserve">配套软件支持免费升级，提供专业技术培训与售后技术支持。</w:t>
      </w:r>
      <w:r/>
    </w:p>
    <w:p>
      <w:pPr>
        <w:jc w:val="cente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bCs/>
          <w:sz w:val="21"/>
          <w:szCs w:val="21"/>
          <w:highlight w:val="none"/>
        </w:rPr>
        <w:t xml:space="preserve">表</w:t>
      </w:r>
      <w:r>
        <w:rPr>
          <w:rFonts w:hint="eastAsia" w:asciiTheme="minorEastAsia" w:hAnsiTheme="minorEastAsia" w:eastAsiaTheme="minorEastAsia"/>
          <w:b/>
          <w:bCs/>
          <w:sz w:val="21"/>
          <w:szCs w:val="21"/>
          <w:highlight w:val="none"/>
          <w:lang w:val="en-US"/>
        </w:rPr>
        <w:t xml:space="preserve">4</w:t>
      </w:r>
      <w:r>
        <w:rPr>
          <w:rFonts w:hint="eastAsia" w:asciiTheme="minorEastAsia" w:hAnsiTheme="minorEastAsia" w:eastAsiaTheme="minorEastAsia"/>
          <w:b/>
          <w:bCs/>
          <w:sz w:val="21"/>
          <w:szCs w:val="21"/>
          <w:highlight w:val="none"/>
        </w:rPr>
        <w:t xml:space="preserve"> 超级便携气象站蓝牙版单套设备清单</w:t>
      </w:r>
      <w:r/>
    </w:p>
    <w:tbl>
      <w:tblPr>
        <w:tblStyle w:val="83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158"/>
        <w:gridCol w:w="6521"/>
        <w:gridCol w:w="1281"/>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棒式全固态手持气象站主机</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电源适配器100～240VAC</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专用充电线</w:t>
            </w:r>
            <w:r>
              <w:rPr>
                <w:rFonts w:hint="eastAsia" w:cs="Arial" w:asciiTheme="minorEastAsia" w:hAnsiTheme="minorEastAsia" w:eastAsiaTheme="minorEastAsia"/>
                <w:sz w:val="21"/>
                <w:szCs w:val="21"/>
                <w:highlight w:val="none"/>
              </w:rPr>
              <w:t xml:space="preserve">（</w:t>
            </w:r>
            <w:r>
              <w:rPr>
                <w:rFonts w:cs="Arial" w:asciiTheme="minorEastAsia" w:hAnsiTheme="minorEastAsia" w:eastAsiaTheme="minorEastAsia"/>
                <w:sz w:val="21"/>
                <w:szCs w:val="21"/>
                <w:highlight w:val="none"/>
              </w:rPr>
              <w:t xml:space="preserve">连接适配器与主机</w:t>
            </w:r>
            <w:r>
              <w:rPr>
                <w:rFonts w:hint="eastAsia" w:cs="Arial" w:asciiTheme="minorEastAsia" w:hAnsiTheme="minorEastAsia" w:eastAsiaTheme="minorEastAsia"/>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蓝牙 + Wi-Fi 通讯模块</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auto"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内置锂电池</w:t>
            </w:r>
            <w:r/>
          </w:p>
        </w:tc>
        <w:tc>
          <w:tcPr>
            <w:shd w:val="clear" w:color="auto" w:fill="auto"/>
            <w:tcBorders>
              <w:top w:val="single" w:color="auto"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3</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 xml:space="preserve">便携三脚架</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cs="Arial" w:asciiTheme="minorEastAsia" w:hAnsiTheme="minorEastAsia" w:eastAsiaTheme="minorEastAsia"/>
                <w:sz w:val="21"/>
                <w:szCs w:val="21"/>
                <w:highlight w:val="none"/>
              </w:rPr>
              <w:t xml:space="preserve">专用防震运输箱</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cs="Tahoma" w:asciiTheme="minorEastAsia" w:hAnsiTheme="minorEastAsia" w:eastAsiaTheme="minorEastAsia"/>
          <w:b/>
          <w:sz w:val="21"/>
          <w:szCs w:val="21"/>
          <w:highlight w:val="none"/>
        </w:rPr>
        <w:t xml:space="preserve">5.无人船水下地形测量系统</w:t>
      </w:r>
      <w:r/>
    </w:p>
    <w:p>
      <w:pPr>
        <w:ind w:firstLine="200"/>
        <w:spacing w:line="360" w:lineRule="auto"/>
        <w:tabs>
          <w:tab w:val="left" w:pos="903" w:leader="none"/>
        </w:tabs>
        <w:rPr>
          <w:rFonts w:asciiTheme="minorEastAsia" w:hAnsiTheme="minorEastAsia" w:eastAsiaTheme="minorEastAsia"/>
          <w:sz w:val="21"/>
          <w:szCs w:val="21"/>
          <w:highlight w:val="none"/>
        </w:rPr>
      </w:pPr>
      <w:r/>
      <w:bookmarkStart w:id="106" w:name="OLE_LINK1"/>
      <w:r>
        <w:rPr>
          <w:rFonts w:hint="eastAsia" w:ascii="宋体" w:hAnsi="宋体"/>
          <w:szCs w:val="21"/>
          <w:highlight w:val="none"/>
          <w:lang w:val="en-US"/>
        </w:rPr>
        <w:t xml:space="preserve">▲</w:t>
      </w:r>
      <w:bookmarkEnd w:id="106"/>
      <w:r>
        <w:rPr>
          <w:rFonts w:hint="eastAsia" w:asciiTheme="minorEastAsia" w:hAnsiTheme="minorEastAsia" w:eastAsiaTheme="minorEastAsia"/>
          <w:sz w:val="21"/>
          <w:szCs w:val="21"/>
          <w:highlight w:val="none"/>
        </w:rPr>
        <w:t xml:space="preserve">（1）船体为三体船设计，船体长度≥100cm，船体重量≤15kg。</w:t>
      </w:r>
      <w:r/>
    </w:p>
    <w:p>
      <w:pPr>
        <w:ind w:firstLine="210"/>
        <w:spacing w:line="360" w:lineRule="auto"/>
        <w:tabs>
          <w:tab w:val="left" w:pos="903"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（2）一组电池续航能力：＞5小时。</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（3）最大船速：≥6m/s。</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（4）主控防尘防水等级：IP67。</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（5）船载声纳波束开角：≤10°，最大测深范围≥300m，最小测深盲区≤0.1m。</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（6）内置高精度定位定向系统，支持定向功能，精度≤0.</w:t>
      </w: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5°（</w:t>
      </w: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m基线）。</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支持惯导功能，精度不低于6°/h。</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最大载重：≥33kg。</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自主返航：具有自动巡航模式及低电量自动返航功能、失联自动返航。</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安全控制与显示：浅滩自动倒车、毫米波主动避障和360°视频视察，马达缠绕报警提示，续航里程、行驶里程、电池温度显示。</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双色航行灯，左红右绿，可显示定位信号状态和差分状态。</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推进器类型：半嵌式涵道式设计、可插拔设计易拆换。</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无人船数据存储：主控内置存储≥32GB，支持本地和控制终端双存储；主控支持eS</w:t>
      </w:r>
      <w:r>
        <w:rPr>
          <w:rFonts w:asciiTheme="minorEastAsia" w:hAnsiTheme="minorEastAsia" w:eastAsiaTheme="minorEastAsia"/>
          <w:sz w:val="21"/>
          <w:szCs w:val="21"/>
          <w:highlight w:val="none"/>
        </w:rPr>
        <w:t xml:space="preserve">IM</w:t>
      </w:r>
      <w:r>
        <w:rPr>
          <w:rFonts w:hint="eastAsia" w:asciiTheme="minorEastAsia" w:hAnsiTheme="minorEastAsia" w:eastAsiaTheme="minorEastAsia"/>
          <w:sz w:val="21"/>
          <w:szCs w:val="21"/>
          <w:highlight w:val="none"/>
        </w:rPr>
        <w:t xml:space="preserve">+Nano卡槽；主控预留RS232串口≥2个。</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遥控操作系统≥Android 9.1；显示屏尺寸≥10英寸；运存≥4G</w:t>
      </w:r>
      <w:r>
        <w:rPr>
          <w:rFonts w:asciiTheme="minorEastAsia" w:hAnsiTheme="minorEastAsia" w:eastAsiaTheme="minorEastAsia"/>
          <w:sz w:val="21"/>
          <w:szCs w:val="21"/>
          <w:highlight w:val="none"/>
        </w:rPr>
        <w:t xml:space="preserve">B</w:t>
      </w:r>
      <w:r>
        <w:rPr>
          <w:rFonts w:hint="eastAsia" w:asciiTheme="minorEastAsia" w:hAnsiTheme="minorEastAsia" w:eastAsiaTheme="minorEastAsia"/>
          <w:sz w:val="21"/>
          <w:szCs w:val="21"/>
          <w:highlight w:val="none"/>
        </w:rPr>
        <w:t xml:space="preserve">，存储容量≥64G</w:t>
      </w:r>
      <w:r>
        <w:rPr>
          <w:rFonts w:asciiTheme="minorEastAsia" w:hAnsiTheme="minorEastAsia" w:eastAsiaTheme="minorEastAsia"/>
          <w:sz w:val="21"/>
          <w:szCs w:val="21"/>
          <w:highlight w:val="none"/>
        </w:rPr>
        <w:t xml:space="preserve">B</w:t>
      </w:r>
      <w:r>
        <w:rPr>
          <w:rFonts w:hint="eastAsia" w:asciiTheme="minorEastAsia" w:hAnsiTheme="minorEastAsia" w:eastAsiaTheme="minorEastAsia"/>
          <w:sz w:val="21"/>
          <w:szCs w:val="21"/>
          <w:highlight w:val="none"/>
        </w:rPr>
        <w:t xml:space="preserve">；遥控接口支持USB口、Nano SIM卡槽、LAN网口、音频接口、HDMI接口、TF卡最大支持128G</w:t>
      </w:r>
      <w:r>
        <w:rPr>
          <w:rFonts w:asciiTheme="minorEastAsia" w:hAnsiTheme="minorEastAsia" w:eastAsiaTheme="minorEastAsia"/>
          <w:sz w:val="21"/>
          <w:szCs w:val="21"/>
          <w:highlight w:val="none"/>
        </w:rPr>
        <w:t xml:space="preserve">B</w:t>
      </w:r>
      <w:r>
        <w:rPr>
          <w:rFonts w:hint="eastAsia" w:asciiTheme="minorEastAsia" w:hAnsiTheme="minorEastAsia" w:eastAsiaTheme="minorEastAsia"/>
          <w:sz w:val="21"/>
          <w:szCs w:val="21"/>
          <w:highlight w:val="none"/>
        </w:rPr>
        <w:t xml:space="preserve">、Type-C。</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船控为安卓软件，支持无人船的控制、状态显示和数据处理。</w:t>
      </w:r>
      <w:r/>
    </w:p>
    <w:p>
      <w:pPr>
        <w:numPr>
          <w:ilvl w:val="0"/>
          <w:numId w:val="8"/>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数据后处理支持坐标转换，支持波形图叠加显示，支持姿态一键改正；支持定位+水深数据PPK后差分解算；数据成果导出方式包含U盘、数据线、分享码远程数据共享；支持在线卫星影像地图加载。</w:t>
      </w:r>
      <w:r/>
    </w:p>
    <w:p>
      <w:pPr>
        <w:ind w:firstLine="420"/>
        <w:spacing w:line="360" w:lineRule="auto"/>
        <w:tabs>
          <w:tab w:val="left" w:pos="903"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en-US"/>
        </w:rPr>
        <w:t xml:space="preserve">17</w:t>
      </w:r>
      <w:r>
        <w:rPr>
          <w:rFonts w:hint="eastAsia" w:asciiTheme="minorEastAsia" w:hAnsiTheme="minorEastAsia" w:eastAsiaTheme="minorEastAsia"/>
          <w:sz w:val="21"/>
          <w:szCs w:val="21"/>
          <w:highlight w:val="none"/>
        </w:rPr>
        <w:t xml:space="preserve">）测深系统支持水温传感器实时修正声速；支持蓝牙、WiFi无线传输；数据格式支持NMEA SDDPT、NMEA SDDBT、原始波形数据输出。</w:t>
      </w:r>
      <w:r/>
    </w:p>
    <w:p>
      <w:pPr>
        <w:ind w:firstLine="400"/>
        <w:spacing w:line="360" w:lineRule="auto"/>
        <w:rPr>
          <w:highlight w:val="none"/>
        </w:rPr>
      </w:pPr>
      <w:r>
        <w:rPr>
          <w:highlight w:val="none"/>
        </w:rPr>
      </w:r>
      <w:r/>
    </w:p>
    <w:p>
      <w:pPr>
        <w:jc w:val="center"/>
        <w:spacing w:line="360" w:lineRule="auto"/>
        <w:tabs>
          <w:tab w:val="left" w:pos="903"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表</w:t>
      </w:r>
      <w:r>
        <w:rPr>
          <w:rFonts w:hint="eastAsia" w:asciiTheme="minorEastAsia" w:hAnsiTheme="minorEastAsia" w:eastAsiaTheme="minorEastAsia" w:cstheme="minorEastAsia"/>
          <w:sz w:val="21"/>
          <w:szCs w:val="21"/>
          <w:highlight w:val="none"/>
          <w:lang w:val="en-US"/>
        </w:rPr>
        <w:t xml:space="preserve">5</w:t>
      </w:r>
      <w:r>
        <w:rPr>
          <w:rFonts w:hint="eastAsia" w:asciiTheme="minorEastAsia" w:hAnsiTheme="minorEastAsia" w:eastAsiaTheme="minorEastAsia" w:cstheme="minorEastAsia"/>
          <w:sz w:val="21"/>
          <w:szCs w:val="21"/>
          <w:highlight w:val="none"/>
        </w:rPr>
        <w:t xml:space="preserve"> 无人船水下地形测量系统</w:t>
      </w:r>
      <w:r>
        <w:rPr>
          <w:rFonts w:hint="eastAsia" w:asciiTheme="minorEastAsia" w:hAnsiTheme="minorEastAsia" w:eastAsiaTheme="minorEastAsia"/>
          <w:b/>
          <w:bCs/>
          <w:sz w:val="21"/>
          <w:szCs w:val="21"/>
          <w:highlight w:val="none"/>
        </w:rPr>
        <w:t xml:space="preserve">单套</w:t>
      </w:r>
      <w:r>
        <w:rPr>
          <w:rFonts w:hint="eastAsia" w:asciiTheme="minorEastAsia" w:hAnsiTheme="minorEastAsia" w:eastAsiaTheme="minorEastAsia" w:cstheme="minorEastAsia"/>
          <w:sz w:val="21"/>
          <w:szCs w:val="21"/>
          <w:highlight w:val="none"/>
        </w:rPr>
        <w:t xml:space="preserve">设备清单</w:t>
      </w:r>
      <w:r/>
    </w:p>
    <w:tbl>
      <w:tblPr>
        <w:tblStyle w:val="83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158"/>
        <w:gridCol w:w="6521"/>
        <w:gridCol w:w="1281"/>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无人测量船主体</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EC10遥控器（含充电设备）</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合格证保修卡</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内置账号标准版-连续计费-年</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无人船螺丝备品包（新）</w:t>
            </w:r>
            <w:r/>
          </w:p>
        </w:tc>
        <w:tc>
          <w:tcPr>
            <w:shd w:val="clear" w:color="auto" w:fill="auto"/>
            <w:tcBorders>
              <w:top w:val="single" w:color="auto"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无人船工具配件包</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高频电台天线</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4G天线</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RC&amp;WIFI天线</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国标电源线</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shd w:val="clear" w:color="auto" w:fill="auto"/>
            <w:tcBorders>
              <w:top w:val="single" w:color="auto"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无人船包装箱（带轮子）</w:t>
            </w:r>
            <w:r/>
          </w:p>
        </w:tc>
        <w:tc>
          <w:tcPr>
            <w:shd w:val="clear" w:color="auto" w:fill="auto"/>
            <w:tcBorders>
              <w:top w:val="single" w:color="auto"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绒布袋</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主机锂电池</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主机锂电池快充充电器</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无人船保险（1年）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cs="Tahoma" w:asciiTheme="minorEastAsia" w:hAnsiTheme="minorEastAsia" w:eastAsiaTheme="minorEastAsia"/>
          <w:b/>
          <w:sz w:val="21"/>
          <w:szCs w:val="21"/>
          <w:highlight w:val="none"/>
        </w:rPr>
        <w:t xml:space="preserve">6.手持SLAM三维激光扫描仪</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（1）激光等级：1级安全激光；精度：绝对≤5cm，相对精度≤2cm。</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（2）测量范围：＞100m；最大扫描点频：＞30万点/秒。</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（3）相机镜头不少于2个，相机像素：≥500万。</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（4）整机重量：≤2kg（含RTK）。</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（5）单电池续航不小于1h。</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支持室内固定测量，支持点云与影像的非接触测量</w:t>
      </w:r>
      <w:r>
        <w:rPr>
          <w:rFonts w:hint="eastAsia" w:asciiTheme="minorEastAsia" w:hAnsiTheme="minorEastAsia" w:eastAsiaTheme="minorEastAsia"/>
          <w:sz w:val="21"/>
          <w:szCs w:val="21"/>
          <w:highlight w:val="none"/>
        </w:rPr>
        <w:t xml:space="preserve">。</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一体化连接：为保证测量精度，设备天线应与主机连接，不可拆卸。</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系统采用一体化存储设计，容量≥512GB，支持扩展，拷贝速度≥80MB/S，无需插拔卡，可直接通过设备对数据进行拷贝。</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免回环设计，室外数据采集过程无需进行闭环。</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相机连接方式：相机&amp;GNSS模块&amp;激光雷达一体化集成，免拆卸。</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支持实时精度提醒功能；支持多工程拼接功能，支持跨天作业；支持基于SLAM生成三维数据模型，数据成果为osgb等主流数据格式。</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支持采用手持设备的激光点云与影像联合生成3D高斯泼溅模型，可输出ply格式模型。</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支持在同一软件中，数据处理可同时生成点云数据、Mesh模型与3D高斯模型。</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支持实时点云功能;支持一键采集功能，无需进行参数设置，一键即可开始并停止采集。</w:t>
      </w:r>
      <w:r/>
    </w:p>
    <w:p>
      <w:pPr>
        <w:numPr>
          <w:ilvl w:val="0"/>
          <w:numId w:val="9"/>
        </w:num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支持外接全景相机的扩展,最大视频分辨率：≥8K,全景照片分辨率：≥7200w,具备夜景录像模式。</w:t>
      </w:r>
      <w:r/>
    </w:p>
    <w:p>
      <w:pPr>
        <w:pStyle w:val="1274"/>
        <w:ind w:firstLine="422"/>
        <w:spacing w:line="360" w:lineRule="auto"/>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数据处理软件：</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（1）数据处理软件全自主国产化，具备软件授权管理、到期提醒功能。</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（2）基于GNSS、IMU数据，一键实现融合解算，生成高精度POS轨迹。嵌入云基站服务，作业现场可不架设基站，数据解算时自动从云端下载基站数据。</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（3）支持对实时点云成果数据做进一步的精化处理，精化处理包含实时RTK解算/PPK解算/纯SLAM解算3种优化解算方式，也同时包含控制点的纠正，包含行人滤波、厚度优化、 噪点剔除等优化功能，并能根据不同场景选择最适合的场景算法进行优化。</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（3）涵盖国内外常用的多个椭球基准和投影方式，支持椭球基准转换、平面转换，支持平面和曲面的高程拟合。点云支持输出投影坐标系、大地坐标系、站心坐标系、空间直角坐标系成果。</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（4）支持多工程之间的数据拼接，支持手动拼接和自动拼接2种方式，手动拼接可以支持在不同视图下的点云的平移，旋转操作，可以操作至少3种不同视角下的点云。</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（5）支持以激光点云构建Mesh模型，影像加密点云作为建模补充，影像作为mesh模型纹理的快速建模方式。并支持激光点云+正射影像与激光点云+倾斜影像两种数据的建模。</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（6）能够支持所投设备采集的点云与照片进行室内室内融合建模，生成osgb模型。</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（7）支持海量点云数据（不少于200G）的浏览显示，包括高程渲染、强度渲染、航带渲染、真彩色渲染、混合渲染等多种渲染方式。</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（8）同时一个任务下可导入多个工程，实现多工程同时解算，同时多工程之间处理和操作互不影响，并支持多工程的轨迹和点云数据同时显示。</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（9）软件嵌入自动数据拷贝软件，能够自动区分架次数据，包括激光数据、惯导及照片；原始数据和解算数据进行分离管理，方便数据的集中管理与拷贝。</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海量点云渲染：软件可将*.las、*.txt、*.csv、*.pts、*.xyz等格式优化后生成结构化点云数据文件，可实现海量点云数据（100G以上）的快速可视化。涵盖高程、强度、强度混合、真彩色、类别、单色、时间、回波次数、回波序号等渲染模式，可选择多种渲染色带、支持高程、强度等组合模式渲染，支持EDL特效。</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（11）数据漫游：实现点云、矢量和影像的场景漫游，支持自定义视点位置进行视点漫游和通过设置浏览路径进行轨迹漫游两种漫游模式。</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（12）点云一键生成DEM，</w:t>
      </w:r>
      <w:r>
        <w:rPr>
          <w:rFonts w:hint="eastAsia" w:asciiTheme="minorEastAsia" w:hAnsiTheme="minorEastAsia" w:eastAsiaTheme="minorEastAsia"/>
          <w:sz w:val="21"/>
          <w:szCs w:val="21"/>
          <w:highlight w:val="none"/>
        </w:rPr>
        <w:t xml:space="preserve">实现点云的自动分类，自动输出满足要求的DEM成果;点云分类：支持平地、丘陵、山地、城市道路等不同地形快速、准确提取复杂地形下的地面点，并自动对孤立点滤波处理;手动编辑分类点云：支持点云二三维手动编辑、点云编辑结果同步渲染到TIN、剖面编辑等快速分类功能，类别保存、修改和导出等功能;支持根据地面点自动生成等高线，同一根等高线完整连续，无打断、接头等情况，无需人工接边处理，并可导出成dxf文件，导入CASS;DEM编辑提供高程置平、平滑、高程删除、修补无效值、去除钉状物等多种编辑方式，快速对DEM成果进行修编。</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（13）支持3DGS建模功能及云端数据处理功能。</w:t>
      </w:r>
      <w:r/>
    </w:p>
    <w:p>
      <w:pPr>
        <w:jc w:val="center"/>
        <w:spacing w:line="360" w:lineRule="auto"/>
        <w:tabs>
          <w:tab w:val="left" w:pos="903"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表</w:t>
      </w:r>
      <w:r>
        <w:rPr>
          <w:rFonts w:hint="eastAsia" w:asciiTheme="minorEastAsia" w:hAnsiTheme="minorEastAsia" w:eastAsiaTheme="minorEastAsia" w:cstheme="minorEastAsia"/>
          <w:b/>
          <w:bCs/>
          <w:sz w:val="21"/>
          <w:szCs w:val="21"/>
          <w:highlight w:val="none"/>
          <w:lang w:val="en-US"/>
        </w:rPr>
        <w:t xml:space="preserve">6</w:t>
      </w:r>
      <w:r>
        <w:rPr>
          <w:rFonts w:hint="eastAsia" w:asciiTheme="minorEastAsia" w:hAnsiTheme="minorEastAsia" w:eastAsiaTheme="minorEastAsia" w:cstheme="minorEastAsia"/>
          <w:b/>
          <w:bCs/>
          <w:sz w:val="21"/>
          <w:szCs w:val="21"/>
          <w:highlight w:val="none"/>
        </w:rPr>
        <w:t xml:space="preserve"> 手持SLAM三维激光扫描仪</w:t>
      </w:r>
      <w:r>
        <w:rPr>
          <w:rFonts w:hint="eastAsia" w:asciiTheme="minorEastAsia" w:hAnsiTheme="minorEastAsia" w:eastAsiaTheme="minorEastAsia"/>
          <w:b/>
          <w:bCs/>
          <w:sz w:val="21"/>
          <w:szCs w:val="21"/>
          <w:highlight w:val="none"/>
        </w:rPr>
        <w:t xml:space="preserve">单套</w:t>
      </w:r>
      <w:r>
        <w:rPr>
          <w:rFonts w:hint="eastAsia" w:asciiTheme="minorEastAsia" w:hAnsiTheme="minorEastAsia" w:eastAsiaTheme="minorEastAsia" w:cstheme="minorEastAsia"/>
          <w:b/>
          <w:bCs/>
          <w:sz w:val="21"/>
          <w:szCs w:val="21"/>
          <w:highlight w:val="none"/>
        </w:rPr>
        <w:t xml:space="preserve">设备清单</w:t>
      </w:r>
      <w:r/>
    </w:p>
    <w:tbl>
      <w:tblPr>
        <w:tblStyle w:val="83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158"/>
        <w:gridCol w:w="6521"/>
        <w:gridCol w:w="1281"/>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1083" w:type="pct"/>
            <w:vAlign w:val="center"/>
            <w:textDirection w:val="lrTb"/>
            <w:noWrap/>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27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扫描仪主机</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工业平板配件包</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手柄</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托盘</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32G U盘</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主机电池</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锂电池座充</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主机出厂检测报告</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SLAM使用指南</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SLAM功能永久许可</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全景相机</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27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3DGS建模永久许可</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cs="Tahoma" w:asciiTheme="minorEastAsia" w:hAnsiTheme="minorEastAsia" w:eastAsiaTheme="minorEastAsia"/>
          <w:b/>
          <w:sz w:val="21"/>
          <w:szCs w:val="21"/>
          <w:highlight w:val="none"/>
        </w:rPr>
        <w:t xml:space="preserve">7.无人机激光雷达测量系统</w:t>
      </w:r>
      <w:r/>
    </w:p>
    <w:p>
      <w:pPr>
        <w:ind w:firstLine="21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★（1）激光系统重量（主体）：一体化集成，整体重量≤3.5kg（需包含激光器、定位定姿模块、航测相机等）。</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系统精度：平面精度≤5cm，高程精度≤5cm</w:t>
      </w:r>
      <w:r>
        <w:rPr>
          <w:rFonts w:hint="eastAsia" w:asciiTheme="minorEastAsia" w:hAnsiTheme="minorEastAsia" w:eastAsiaTheme="minorEastAsia"/>
          <w:sz w:val="21"/>
          <w:szCs w:val="21"/>
          <w:highlight w:val="none"/>
        </w:rPr>
        <w:t xml:space="preserve">。</w:t>
      </w:r>
      <w:r/>
    </w:p>
    <w:p>
      <w:pPr>
        <w:ind w:firstLine="21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rPr>
          <w:rFonts w:asciiTheme="minorEastAsia" w:hAnsiTheme="minorEastAsia" w:eastAsiaTheme="minorEastAsia"/>
          <w:sz w:val="21"/>
          <w:szCs w:val="21"/>
          <w:highlight w:val="none"/>
        </w:rPr>
        <w:t xml:space="preserve">最大发射点频率：≥200万点/秒</w:t>
      </w:r>
      <w:r>
        <w:rPr>
          <w:rFonts w:hint="eastAsia" w:asciiTheme="minorEastAsia" w:hAnsiTheme="minorEastAsia" w:eastAsiaTheme="minorEastAsia"/>
          <w:sz w:val="21"/>
          <w:szCs w:val="21"/>
          <w:highlight w:val="none"/>
        </w:rPr>
        <w:t xml:space="preserve">，最大测程：≥1800m。</w:t>
      </w:r>
      <w:r/>
    </w:p>
    <w:p>
      <w:pPr>
        <w:ind w:firstLine="21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最大扫描线速：≥400 线</w:t>
      </w:r>
      <w:r>
        <w:rPr>
          <w:rFonts w:hint="eastAsia" w:asciiTheme="minorEastAsia" w:hAnsiTheme="minorEastAsia" w:eastAsiaTheme="minorEastAsia"/>
          <w:sz w:val="21"/>
          <w:szCs w:val="21"/>
          <w:highlight w:val="none"/>
        </w:rPr>
        <w:t xml:space="preserve">。</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（5）激光回波处理技术：最大回波次数≥6次。</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（6）相机影像分辨率：≥4500万像素。</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（7）防护等级：≥IP64。</w:t>
      </w:r>
      <w:r/>
    </w:p>
    <w:p>
      <w:pPr>
        <w:ind w:firstLine="21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rPr>
        <w:t xml:space="preserve">▲（</w:t>
      </w:r>
      <w:r>
        <w:rPr>
          <w:rFonts w:hint="eastAsia" w:asciiTheme="minorEastAsia" w:hAnsiTheme="minorEastAsia" w:eastAsiaTheme="minorEastAsia"/>
          <w:sz w:val="21"/>
          <w:szCs w:val="21"/>
          <w:highlight w:val="none"/>
        </w:rPr>
        <w:t xml:space="preserve">8）雷达视场角：≥90°;典型功率：≤40W@300kHz，200l/s。</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（9）支持实时多周期处理能力,提高实时点云数据质量。</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（10）定位定姿系统:数据更新率≥500Hz;后处理姿态精度：Roll/Pitch≤0.006°、Heading≤0.015°。</w:t>
      </w:r>
      <w:r/>
    </w:p>
    <w:p>
      <w:pPr>
        <w:ind w:firstLine="210"/>
        <w:spacing w:line="360" w:lineRule="auto"/>
        <w:tabs>
          <w:tab w:val="left" w:pos="903"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11）搭载平台为多旋翼无人机：飞行器对称电机轴距≤1000mm；最大起飞重量：≥13.5kg；最大负载重量：≥5kg；最大爬升速度：≥8m/s；最大飞行海拔高度：≥7000m；挂载飞行时间：≥50分钟（2kg载荷）；防护等级≥IP55；传感器冗余：飞行器具备双GNSS、IMU（惯性测量单元）；支持电池热替换，更换电池过程中飞行器无需重启。</w:t>
      </w:r>
      <w:r/>
    </w:p>
    <w:p>
      <w:pPr>
        <w:pStyle w:val="1274"/>
        <w:ind w:firstLine="422"/>
        <w:spacing w:line="360" w:lineRule="auto"/>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数据处理软件：</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（1）数据处理软件全自主国产化，具备软件授权管理、到期提醒功能。</w:t>
      </w:r>
      <w:r/>
    </w:p>
    <w:p>
      <w:pPr>
        <w:ind w:firstLine="200"/>
        <w:spacing w:line="360" w:lineRule="auto"/>
        <w:tabs>
          <w:tab w:val="left" w:pos="903" w:leader="none"/>
        </w:tabs>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（2）基于GNSS、IMU数据，一键实现融合解算，生成高精度POS轨迹。嵌入云基站服务，作业现场可不架设基站，数据解算时自动从云端下载基站数据。</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采用多指标对轨迹质量进行评估，并根据评估结果对轨迹进行渲染，根据选择的轨迹导出对应路段的kml文件，方便后期外业补采或者采集控制点做纠正；自动探测轨迹中跳变，并提供修复功能，也可查看POS精度曲线。</w:t>
      </w:r>
      <w:r/>
    </w:p>
    <w:p>
      <w:pPr>
        <w:ind w:firstLine="420"/>
        <w:spacing w:line="360" w:lineRule="auto"/>
        <w:tabs>
          <w:tab w:val="left" w:pos="903"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（3）支持点选、矩形框选、多边形选择、时间段选择等多种方式方便选中解算的区域，输出成果。支持在线、离线地图的加载与浏览，实现轨迹、地图和dom的同步预览及基于轨迹视图的量测。</w:t>
      </w:r>
      <w:r/>
    </w:p>
    <w:p>
      <w:pPr>
        <w:pStyle w:val="1274"/>
        <w:ind w:firstLine="200"/>
        <w:spacing w:line="360" w:lineRule="auto"/>
        <w:rPr>
          <w:rFonts w:asciiTheme="minorEastAsia" w:hAnsiTheme="minorEastAsia" w:eastAsiaTheme="minorEastAsia"/>
          <w:sz w:val="21"/>
          <w:szCs w:val="21"/>
          <w:highlight w:val="none"/>
        </w:rPr>
      </w:pPr>
      <w:r>
        <w:rPr>
          <w:rFonts w:hint="eastAsia" w:hAnsi="宋体"/>
          <w:sz w:val="20"/>
          <w:szCs w:val="21"/>
          <w:highlight w:val="none"/>
          <w:lang w:val="en-US"/>
        </w:rPr>
        <w:t xml:space="preserve">▲（</w:t>
      </w:r>
      <w:r>
        <w:rPr>
          <w:rFonts w:hint="eastAsia" w:asciiTheme="minorEastAsia" w:hAnsiTheme="minorEastAsia" w:eastAsiaTheme="minorEastAsia"/>
          <w:sz w:val="21"/>
          <w:szCs w:val="21"/>
          <w:highlight w:val="none"/>
        </w:rPr>
        <w:t xml:space="preserve">4）支持点云按文件大小、距离长度、轨迹分段输出；支持只导出所显示出来感兴趣区域的数据；支持输入不同坐标类型（投影坐标、大地坐标、站心坐标、空间直角坐标）和不同载体（车载，机载，背包，手持SLAM）的点云数据厚度优化。</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含空三加密、正射影像拼接和三维建模等影像重建功能，并支持导入控制点进行空三优化。正射和建模区分高质量和高效率两种模式，软件预估每种模式的耗时，可根据需要进行选择，支持以激光点云构建Mesh模型，影像加密点云作为建模补充，影像作为mesh模型纹理的快速建模方式。并支持激光点云+正射影像与激光点云+倾斜影像两种数据的建模。</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（6）支持以激光点云构建Mesh模型，影像加密点云作为建模补充，影像作为mesh模型纹理的快速建模方式。并支持激光点云+正射影像与激光点云+倾斜影像两种数据的建模。</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建模后可同时输出LOD分层分级模型osgb、obj等通用兼容三维模型格式；融合人工智能技术，软件在模型重建过程中自动进行网型优化和纹理优化，生成的模型成果中建筑物、道路等地物平面平，直线直，模型纹理清晰，块间无亮度色彩差异，过渡自然。</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支持一键式空三处理，可在一键空三界面可选择城镇区域或山区林地作业场景，软件自动精确解算出倾斜多视影像的位置与姿态信息;建模后可输出LOD分层分级模型osgb、obj等通用兼容三维模型格式；融合人工智能技术，软件在模型重建过程中自动进行网型优化和纹理优化，生成的模型成果中建筑物、道路等地物平面平，直线直;支持导入高程、平面、三维控制点纠正POS轨迹的位置和姿态，并支持单工程内部与多工程间重复点云数据的匹配拼接，提高数据精度。</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（9）支持导入高程、平面、三维控制点纠正POS轨迹的位置和姿态，并支持车载、机载单工程内部与多工程间重复点云数据的匹配拼接，提高数据精度。</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（10）支持使用正射影像对点 云进行着色。解决现在无人机数据着色时存在的色差、拼接缝、着色效果不够好的问题；软件嵌入自动数据拷贝软件，能够自动区分架次数据，包括激光数据、惯导及照片；原始数据和解算数据进行分离管理，方便数据的集中管理与拷贝。</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11）支持路线解析：支持纬地线元（pm）文件、纬地交点（jd）文件、纬地直曲表、自定义交点文件、华测rod、rodx元素法路线文件五种常用路线格式的解析；支持批量导入桩号、按等间隔生成桩号、在三维视图上手动加桩三种方式生成逐桩；支持批量按坐标反算路线桩点。</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（12）支持断面编辑视图显示，编辑视图可同时显示当前编辑断面与前后相邻两个断面，可对横断面点进行增加、删除、移动等编辑操作。</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13）支持多种智能化提取手段，支撑120种以上道路及城市部件要素的快速提取；支持行道树、杆类（灯杆、电杆、交通信息指示杆等）批量智能提取，同时提取行道树树高、胸径和冠幅；支持垃圾桶、箱体（电力箱、电信箱）、牌类（交通指示牌、广告牌）快速拟合，同时提取箱体中心落地位置、箱体高度等参数；支持根据提取矢量与点云数据实现三维模型场景的自动生成；支持软件自带模型库支持导入新的模型，并支持对模型进行大小、位置等简单编辑。</w:t>
      </w:r>
      <w:r/>
    </w:p>
    <w:p>
      <w:pPr>
        <w:pStyle w:val="1274"/>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（14）支持自动、半自动提取坡顶坡底线，支持手动编辑，支持坡顶坡底线导出；针对地面的车辆等地物压平到地面；支持分析两期体积变化，自动提取变化范围线，进行变化分析，自动生成两期变化报表。</w:t>
      </w:r>
      <w:r/>
    </w:p>
    <w:p>
      <w:pPr>
        <w:ind w:firstLine="420"/>
        <w:spacing w:line="360" w:lineRule="auto"/>
        <w:rPr>
          <w:highlight w:val="none"/>
        </w:rPr>
      </w:pPr>
      <w:r>
        <w:rPr>
          <w:rFonts w:hint="eastAsia" w:asciiTheme="minorEastAsia" w:hAnsiTheme="minorEastAsia" w:eastAsiaTheme="minorEastAsia"/>
          <w:sz w:val="21"/>
          <w:szCs w:val="21"/>
          <w:highlight w:val="none"/>
        </w:rPr>
        <w:t xml:space="preserve">（15）支持平面轮廓的半自动提取和追踪提取；支持基于平面轮廓自动创建建筑的四视图和正视图立面数据；支持箭头智能识别和自动提取，快速自动提取18类箭头标志，并根据箭头实际大小绘制；支持最低点、最高点、指定高程、范围线拟合曲面、范围线拟合平面等多种起算方式。</w:t>
      </w:r>
      <w:r/>
    </w:p>
    <w:p>
      <w:pPr>
        <w:pStyle w:val="1274"/>
        <w:ind w:firstLine="422"/>
        <w:jc w:val="center"/>
        <w:spacing w:line="360" w:lineRule="auto"/>
        <w:rPr>
          <w:rFonts w:asciiTheme="minorEastAsia" w:hAnsiTheme="minorEastAsia" w:eastAsiaTheme="minorEastAsia"/>
          <w:b/>
          <w:bCs/>
          <w:sz w:val="21"/>
          <w:szCs w:val="21"/>
          <w:highlight w:val="none"/>
        </w:rPr>
      </w:pPr>
      <w:r>
        <w:rPr>
          <w:rFonts w:hint="eastAsia" w:cs="Tahoma" w:asciiTheme="minorEastAsia" w:hAnsiTheme="minorEastAsia" w:eastAsiaTheme="minorEastAsia"/>
          <w:b/>
          <w:bCs/>
          <w:sz w:val="21"/>
          <w:szCs w:val="21"/>
          <w:highlight w:val="none"/>
        </w:rPr>
        <w:t xml:space="preserve">表</w:t>
      </w:r>
      <w:r>
        <w:rPr>
          <w:rFonts w:hint="eastAsia" w:cs="Tahoma" w:asciiTheme="minorEastAsia" w:hAnsiTheme="minorEastAsia" w:eastAsiaTheme="minorEastAsia"/>
          <w:b/>
          <w:bCs/>
          <w:sz w:val="21"/>
          <w:szCs w:val="21"/>
          <w:highlight w:val="none"/>
          <w:lang w:val="en-US"/>
        </w:rPr>
        <w:t xml:space="preserve">7</w:t>
      </w:r>
      <w:r>
        <w:rPr>
          <w:rFonts w:hint="eastAsia" w:cs="Tahoma" w:asciiTheme="minorEastAsia" w:hAnsiTheme="minorEastAsia" w:eastAsiaTheme="minorEastAsia"/>
          <w:b/>
          <w:bCs/>
          <w:sz w:val="21"/>
          <w:szCs w:val="21"/>
          <w:highlight w:val="none"/>
        </w:rPr>
        <w:t xml:space="preserve"> 无人机激光雷达测量系统</w:t>
      </w:r>
      <w:r>
        <w:rPr>
          <w:rFonts w:hint="eastAsia" w:asciiTheme="minorEastAsia" w:hAnsiTheme="minorEastAsia" w:eastAsiaTheme="minorEastAsia"/>
          <w:b/>
          <w:bCs/>
          <w:sz w:val="21"/>
          <w:szCs w:val="21"/>
          <w:highlight w:val="none"/>
        </w:rPr>
        <w:t xml:space="preserve">单套设备清单</w:t>
      </w:r>
      <w:r/>
    </w:p>
    <w:tbl>
      <w:tblPr>
        <w:tblStyle w:val="83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157"/>
        <w:gridCol w:w="6522"/>
        <w:gridCol w:w="1281"/>
      </w:tblGrid>
      <w:tr>
        <w:trPr>
          <w:trHeight w:val="283"/>
        </w:trPr>
        <w:tc>
          <w:tcPr>
            <w:shd w:val="clear" w:color="auto" w:fill="auto"/>
            <w:tcBorders>
              <w:top w:val="single" w:color="000000" w:sz="4" w:space="0"/>
              <w:left w:val="single" w:color="000000" w:sz="4" w:space="0"/>
              <w:bottom w:val="single" w:color="auto" w:sz="4" w:space="0"/>
              <w:right w:val="single" w:color="000000" w:sz="4" w:space="0"/>
            </w:tcBorders>
            <w:tcW w:w="1083" w:type="pct"/>
            <w:vAlign w:val="center"/>
            <w:textDirection w:val="lrTb"/>
            <w:noWrap/>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274"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cs="微软雅黑" w:asciiTheme="minorEastAsia" w:hAnsiTheme="minorEastAsia" w:eastAsiaTheme="minorEastAsia"/>
                <w:b/>
                <w:bCs/>
                <w:sz w:val="21"/>
                <w:szCs w:val="21"/>
                <w:highlight w:val="none"/>
              </w:rPr>
            </w:pPr>
            <w:r>
              <w:rPr>
                <w:rFonts w:hint="eastAsia" w:cs="微软雅黑" w:asciiTheme="minorEastAsia" w:hAnsiTheme="minorEastAsia" w:eastAsiaTheme="minorEastAsia"/>
                <w:b/>
                <w:bCs/>
                <w:sz w:val="21"/>
                <w:szCs w:val="21"/>
                <w:highlight w:val="none"/>
              </w:rPr>
              <w:t xml:space="preserve">数量</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搭载激光雷达的多旋翼无人机</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机载激光雷达</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智能电池箱</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软件狗</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读卡器</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仪器箱</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2</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移动测量数据预处理软件</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lang w:val="en-US"/>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274"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无人机保险（1年）</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cs="微软雅黑"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w:t>
            </w:r>
            <w:r/>
          </w:p>
        </w:tc>
      </w:tr>
    </w:tbl>
    <w:p>
      <w:pPr>
        <w:ind w:firstLine="422"/>
        <w:spacing w:line="360" w:lineRule="auto"/>
        <w:rPr>
          <w:rFonts w:asciiTheme="minorEastAsia" w:hAnsiTheme="minorEastAsia" w:eastAsiaTheme="minorEastAsia"/>
          <w:b/>
          <w:sz w:val="21"/>
          <w:szCs w:val="21"/>
          <w:highlight w:val="none"/>
        </w:rPr>
        <w:outlineLvl w:val="2"/>
      </w:pPr>
      <w:r>
        <w:rPr>
          <w:rFonts w:hint="eastAsia" w:asciiTheme="minorEastAsia" w:hAnsiTheme="minorEastAsia" w:eastAsiaTheme="minorEastAsia"/>
          <w:b/>
          <w:sz w:val="21"/>
          <w:szCs w:val="21"/>
          <w:highlight w:val="none"/>
        </w:rPr>
        <w:t xml:space="preserve">8.</w:t>
      </w:r>
      <w:r>
        <w:rPr>
          <w:rFonts w:hint="eastAsia" w:cs="Tahoma" w:asciiTheme="minorEastAsia" w:hAnsiTheme="minorEastAsia" w:eastAsiaTheme="minorEastAsia"/>
          <w:b/>
          <w:sz w:val="21"/>
          <w:szCs w:val="21"/>
          <w:highlight w:val="none"/>
        </w:rPr>
        <w:t xml:space="preserve">北斗卫星导航定位接收机</w:t>
      </w:r>
      <w:r/>
    </w:p>
    <w:p>
      <w:pPr>
        <w:pStyle w:val="1284"/>
        <w:ind w:firstLine="422"/>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一、定位性能</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（1）卫星跟踪：</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★通道数：≥1500</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BDS-2:B1I、B2I、B3I</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BDS-3:B1I、B3I、B1C、B2a、B2b</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GPS:L1C/A,L2P,L2C,L5,L1C</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GLONASS:G1,G2,G3</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Galileo：E1,E5b,E5a,E5AltBoc,E6c</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SBAS：L1C/A,L5</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QZSS：L1、L2C、L5</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IRNSS：L5</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（2）精度：</w:t>
      </w:r>
      <w:r/>
    </w:p>
    <w:p>
      <w:pPr>
        <w:pStyle w:val="901"/>
        <w:spacing w:line="360" w:lineRule="auto"/>
        <w:tabs>
          <w:tab w:val="left" w:pos="903" w:leader="none"/>
        </w:tabs>
        <w:rPr>
          <w:rFonts w:asciiTheme="minorEastAsia" w:hAnsiTheme="minorEastAsia" w:eastAsiaTheme="minorEastAsia"/>
          <w:sz w:val="21"/>
          <w:szCs w:val="21"/>
          <w:highlight w:val="none"/>
          <w:lang w:val="en-US"/>
        </w:rPr>
      </w:pPr>
      <w:r>
        <w:rPr>
          <w:rFonts w:asciiTheme="minorEastAsia" w:hAnsiTheme="minorEastAsia" w:eastAsiaTheme="minorEastAsia"/>
          <w:sz w:val="21"/>
          <w:szCs w:val="21"/>
          <w:highlight w:val="none"/>
          <w:lang w:val="en-US"/>
        </w:rPr>
        <w:t xml:space="preserve">▲</w:t>
      </w:r>
      <w:r>
        <w:rPr>
          <w:rFonts w:hint="eastAsia" w:asciiTheme="minorEastAsia" w:hAnsiTheme="minorEastAsia" w:eastAsiaTheme="minorEastAsia"/>
          <w:sz w:val="21"/>
          <w:szCs w:val="21"/>
          <w:highlight w:val="none"/>
        </w:rPr>
        <w:t xml:space="preserve">静态精度</w:t>
      </w:r>
      <w:r>
        <w:rPr>
          <w:rFonts w:hint="eastAsia" w:asciiTheme="minorEastAsia" w:hAnsiTheme="minorEastAsia" w:eastAsiaTheme="minorEastAsia"/>
          <w:sz w:val="21"/>
          <w:szCs w:val="21"/>
          <w:highlight w:val="none"/>
          <w:lang w:val="en-US"/>
        </w:rPr>
        <w:t xml:space="preserve">：</w:t>
      </w:r>
      <w:r>
        <w:rPr>
          <w:rFonts w:hint="eastAsia" w:asciiTheme="minorEastAsia" w:hAnsiTheme="minorEastAsia" w:eastAsiaTheme="minorEastAsia"/>
          <w:sz w:val="21"/>
          <w:szCs w:val="21"/>
          <w:highlight w:val="none"/>
        </w:rPr>
        <w:t xml:space="preserve">平面</w:t>
      </w:r>
      <w:r>
        <w:rPr>
          <w:rFonts w:hint="eastAsia" w:asciiTheme="minorEastAsia" w:hAnsiTheme="minorEastAsia" w:eastAsiaTheme="minorEastAsia"/>
          <w:sz w:val="21"/>
          <w:szCs w:val="21"/>
          <w:highlight w:val="none"/>
          <w:lang w:val="en-US"/>
        </w:rPr>
        <w:t xml:space="preserve">±（2.5+ 0.5×10</w:t>
      </w:r>
      <w:r>
        <w:rPr>
          <w:rFonts w:hint="eastAsia" w:asciiTheme="minorEastAsia" w:hAnsiTheme="minorEastAsia" w:eastAsiaTheme="minorEastAsia"/>
          <w:sz w:val="21"/>
          <w:szCs w:val="21"/>
          <w:highlight w:val="none"/>
          <w:vertAlign w:val="superscript"/>
          <w:lang w:val="en-US"/>
        </w:rPr>
        <w:t xml:space="preserve">-6</w:t>
      </w:r>
      <w:r>
        <w:rPr>
          <w:rFonts w:hint="eastAsia" w:asciiTheme="minorEastAsia" w:hAnsiTheme="minorEastAsia" w:eastAsiaTheme="minorEastAsia"/>
          <w:sz w:val="21"/>
          <w:szCs w:val="21"/>
          <w:highlight w:val="none"/>
          <w:lang w:val="en-US"/>
        </w:rPr>
        <w:t xml:space="preserve">×D） mm，</w:t>
      </w:r>
      <w:r>
        <w:rPr>
          <w:rFonts w:hint="eastAsia" w:asciiTheme="minorEastAsia" w:hAnsiTheme="minorEastAsia" w:eastAsiaTheme="minorEastAsia"/>
          <w:sz w:val="21"/>
          <w:szCs w:val="21"/>
          <w:highlight w:val="none"/>
        </w:rPr>
        <w:t xml:space="preserve">高程</w:t>
      </w:r>
      <w:r>
        <w:rPr>
          <w:rFonts w:hint="eastAsia" w:asciiTheme="minorEastAsia" w:hAnsiTheme="minorEastAsia" w:eastAsiaTheme="minorEastAsia"/>
          <w:sz w:val="21"/>
          <w:szCs w:val="21"/>
          <w:highlight w:val="none"/>
          <w:lang w:val="en-US"/>
        </w:rPr>
        <w:t xml:space="preserve">±（5+0.5×10</w:t>
      </w:r>
      <w:r>
        <w:rPr>
          <w:rFonts w:hint="eastAsia" w:asciiTheme="minorEastAsia" w:hAnsiTheme="minorEastAsia" w:eastAsiaTheme="minorEastAsia"/>
          <w:sz w:val="21"/>
          <w:szCs w:val="21"/>
          <w:highlight w:val="none"/>
          <w:vertAlign w:val="superscript"/>
          <w:lang w:val="en-US"/>
        </w:rPr>
        <w:t xml:space="preserve">-6</w:t>
      </w:r>
      <w:r>
        <w:rPr>
          <w:rFonts w:hint="eastAsia" w:asciiTheme="minorEastAsia" w:hAnsiTheme="minorEastAsia" w:eastAsiaTheme="minorEastAsia"/>
          <w:sz w:val="21"/>
          <w:szCs w:val="21"/>
          <w:highlight w:val="none"/>
          <w:lang w:val="en-US"/>
        </w:rPr>
        <w:t xml:space="preserve">×D） mm；</w:t>
      </w:r>
      <w:r/>
    </w:p>
    <w:p>
      <w:pPr>
        <w:pStyle w:val="901"/>
        <w:spacing w:line="360" w:lineRule="auto"/>
        <w:tabs>
          <w:tab w:val="left" w:pos="903" w:leader="none"/>
        </w:tabs>
        <w:rPr>
          <w:rFonts w:asciiTheme="minorEastAsia" w:hAnsiTheme="minorEastAsia" w:eastAsiaTheme="minorEastAsia"/>
          <w:sz w:val="21"/>
          <w:szCs w:val="21"/>
          <w:highlight w:val="none"/>
          <w:lang w:val="en-US"/>
        </w:rPr>
      </w:pPr>
      <w:r>
        <w:rPr>
          <w:rFonts w:asciiTheme="minorEastAsia" w:hAnsiTheme="minorEastAsia" w:eastAsiaTheme="minorEastAsia"/>
          <w:sz w:val="21"/>
          <w:szCs w:val="21"/>
          <w:highlight w:val="none"/>
          <w:lang w:val="en-US"/>
        </w:rPr>
        <w:t xml:space="preserve">▲</w:t>
      </w:r>
      <w:r>
        <w:rPr>
          <w:rFonts w:hint="eastAsia" w:asciiTheme="minorEastAsia" w:hAnsiTheme="minorEastAsia" w:eastAsiaTheme="minorEastAsia"/>
          <w:sz w:val="21"/>
          <w:szCs w:val="21"/>
          <w:highlight w:val="none"/>
          <w:lang w:val="en-US"/>
        </w:rPr>
        <w:t xml:space="preserve">RTK</w:t>
      </w:r>
      <w:r>
        <w:rPr>
          <w:rFonts w:hint="eastAsia" w:asciiTheme="minorEastAsia" w:hAnsiTheme="minorEastAsia" w:eastAsiaTheme="minorEastAsia"/>
          <w:sz w:val="21"/>
          <w:szCs w:val="21"/>
          <w:highlight w:val="none"/>
        </w:rPr>
        <w:t xml:space="preserve">精度</w:t>
      </w:r>
      <w:r>
        <w:rPr>
          <w:rFonts w:hint="eastAsia" w:asciiTheme="minorEastAsia" w:hAnsiTheme="minorEastAsia" w:eastAsiaTheme="minorEastAsia"/>
          <w:sz w:val="21"/>
          <w:szCs w:val="21"/>
          <w:highlight w:val="none"/>
          <w:lang w:val="en-US"/>
        </w:rPr>
        <w:t xml:space="preserve">：</w:t>
      </w:r>
      <w:r>
        <w:rPr>
          <w:rFonts w:hint="eastAsia" w:asciiTheme="minorEastAsia" w:hAnsiTheme="minorEastAsia" w:eastAsiaTheme="minorEastAsia"/>
          <w:sz w:val="21"/>
          <w:szCs w:val="21"/>
          <w:highlight w:val="none"/>
        </w:rPr>
        <w:t xml:space="preserve">平面</w:t>
      </w:r>
      <w:r>
        <w:rPr>
          <w:rFonts w:hint="eastAsia" w:asciiTheme="minorEastAsia" w:hAnsiTheme="minorEastAsia" w:eastAsiaTheme="minorEastAsia"/>
          <w:sz w:val="21"/>
          <w:szCs w:val="21"/>
          <w:highlight w:val="none"/>
          <w:lang w:val="en-US"/>
        </w:rPr>
        <w:t xml:space="preserve">±（8+ 1×10</w:t>
      </w:r>
      <w:r>
        <w:rPr>
          <w:rFonts w:hint="eastAsia" w:asciiTheme="minorEastAsia" w:hAnsiTheme="minorEastAsia" w:eastAsiaTheme="minorEastAsia"/>
          <w:sz w:val="21"/>
          <w:szCs w:val="21"/>
          <w:highlight w:val="none"/>
          <w:vertAlign w:val="superscript"/>
          <w:lang w:val="en-US"/>
        </w:rPr>
        <w:t xml:space="preserve">-6</w:t>
      </w:r>
      <w:r>
        <w:rPr>
          <w:rFonts w:hint="eastAsia" w:asciiTheme="minorEastAsia" w:hAnsiTheme="minorEastAsia" w:eastAsiaTheme="minorEastAsia"/>
          <w:sz w:val="21"/>
          <w:szCs w:val="21"/>
          <w:highlight w:val="none"/>
          <w:lang w:val="en-US"/>
        </w:rPr>
        <w:t xml:space="preserve">×D） mm，</w:t>
      </w:r>
      <w:r>
        <w:rPr>
          <w:rFonts w:hint="eastAsia" w:asciiTheme="minorEastAsia" w:hAnsiTheme="minorEastAsia" w:eastAsiaTheme="minorEastAsia"/>
          <w:sz w:val="21"/>
          <w:szCs w:val="21"/>
          <w:highlight w:val="none"/>
        </w:rPr>
        <w:t xml:space="preserve">高程</w:t>
      </w:r>
      <w:r>
        <w:rPr>
          <w:rFonts w:hint="eastAsia" w:asciiTheme="minorEastAsia" w:hAnsiTheme="minorEastAsia" w:eastAsiaTheme="minorEastAsia"/>
          <w:sz w:val="21"/>
          <w:szCs w:val="21"/>
          <w:highlight w:val="none"/>
          <w:lang w:val="en-US"/>
        </w:rPr>
        <w:t xml:space="preserve">±（15+1×10</w:t>
      </w:r>
      <w:r>
        <w:rPr>
          <w:rFonts w:hint="eastAsia" w:asciiTheme="minorEastAsia" w:hAnsiTheme="minorEastAsia" w:eastAsiaTheme="minorEastAsia"/>
          <w:sz w:val="21"/>
          <w:szCs w:val="21"/>
          <w:highlight w:val="none"/>
          <w:vertAlign w:val="superscript"/>
          <w:lang w:val="en-US"/>
        </w:rPr>
        <w:t xml:space="preserve">-6</w:t>
      </w:r>
      <w:r>
        <w:rPr>
          <w:rFonts w:hint="eastAsia" w:asciiTheme="minorEastAsia" w:hAnsiTheme="minorEastAsia" w:eastAsiaTheme="minorEastAsia"/>
          <w:sz w:val="21"/>
          <w:szCs w:val="21"/>
          <w:highlight w:val="none"/>
          <w:lang w:val="en-US"/>
        </w:rPr>
        <w:t xml:space="preserve">×D） mm</w:t>
      </w:r>
      <w:r>
        <w:rPr>
          <w:rFonts w:hint="eastAsia" w:asciiTheme="minorEastAsia" w:hAnsiTheme="minorEastAsia" w:eastAsiaTheme="minorEastAsia"/>
          <w:sz w:val="21"/>
          <w:szCs w:val="21"/>
          <w:highlight w:val="none"/>
        </w:rPr>
        <w:t xml:space="preserve">。</w:t>
      </w:r>
      <w:r/>
    </w:p>
    <w:p>
      <w:pPr>
        <w:pStyle w:val="1284"/>
        <w:ind w:firstLine="422"/>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二、电气化参数</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（3）电池：内置电池，电池容量≧6800mAh；</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（4）重量：≤900 g（含内置电池）；</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（5）尺寸：≤Φ140mm*80mm；</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（6）快充：支持PD协议，4小时以内充满；</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（7）物理按键：开关键、功能键；</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（8）指示灯：数据灯。</w:t>
      </w:r>
      <w:r/>
    </w:p>
    <w:p>
      <w:pPr>
        <w:pStyle w:val="1284"/>
        <w:ind w:firstLine="422"/>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三、数据存储</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（9）内置存储：主机内置存储≥16GB，支持静态数据自动循环存储；</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（10）静态数据格式：静态数据格式：STH、RINEX。</w:t>
      </w:r>
      <w:r/>
    </w:p>
    <w:p>
      <w:pPr>
        <w:pStyle w:val="1284"/>
        <w:ind w:firstLine="422"/>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四、数据通讯</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（11）接口：1个外置UHF天线接口；1个五针数据口，支持供电，差分数据输出；1个Type_C接口，支持充电，供电，数据下载。</w:t>
      </w:r>
      <w:r/>
    </w:p>
    <w:p>
      <w:pPr>
        <w:pStyle w:val="1284"/>
        <w:ind w:firstLine="422"/>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五、硬件配置</w:t>
      </w:r>
      <w:r/>
    </w:p>
    <w:p>
      <w:pPr>
        <w:pStyle w:val="1284"/>
        <w:ind w:firstLine="21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★（12）内置收发一体电台：工作频率：410-470MHz；通讯协议：支持Farlink、Farlinkpro、South、TrimTalk、Huace、ZHD ；</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（13）支持电台中继功能：收到的电台信号可以再次转发出来供其它设备使用；</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（14）支持惯导倾斜测量；</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（15）具备彩色液晶屏：屏幕≥1.14寸。分辨率：130*240以上；</w:t>
      </w:r>
      <w:r/>
    </w:p>
    <w:p>
      <w:pPr>
        <w:pStyle w:val="1284"/>
        <w:ind w:firstLine="420"/>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（16）内置双高清摄像头</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实景测量：支持实景测量，支持影像在线解算和本地解算，支持在线3D模型浏览；</w:t>
      </w:r>
      <w:r/>
    </w:p>
    <w:p>
      <w:pPr>
        <w:pStyle w:val="1284"/>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实景放样；双摄像头联合使用，百米开外的目标点也能一览无余。动态指引行进路径，临近目标点，可智能切换底部摄像头；</w:t>
      </w:r>
      <w:r/>
    </w:p>
    <w:p>
      <w:pPr>
        <w:pStyle w:val="1284"/>
        <w:ind w:firstLine="210"/>
        <w:jc w:val="left"/>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rPr>
        <w:t xml:space="preserve">（17）北斗精度：支持北斗PPP功能，采用精密单点定位技术，实现在无电台、网络信号下单机厘米级作业；</w:t>
      </w:r>
      <w:r/>
    </w:p>
    <w:p>
      <w:pPr>
        <w:pStyle w:val="846"/>
        <w:ind w:firstLine="400"/>
        <w:spacing w:line="360" w:lineRule="auto"/>
        <w:rPr>
          <w:rFonts w:asciiTheme="minorEastAsia" w:hAnsiTheme="minorEastAsia" w:eastAsiaTheme="minorEastAsia"/>
          <w:sz w:val="21"/>
          <w:szCs w:val="21"/>
          <w:highlight w:val="none"/>
          <w:lang w:val="en-US"/>
        </w:rPr>
      </w:pPr>
      <w:r>
        <w:rPr>
          <w:rFonts w:hint="eastAsia" w:asciiTheme="minorEastAsia" w:hAnsiTheme="minorEastAsia" w:eastAsiaTheme="minorEastAsia"/>
          <w:szCs w:val="21"/>
          <w:highlight w:val="none"/>
        </w:rPr>
        <w:t xml:space="preserve">（18）</w:t>
      </w:r>
      <w:r>
        <w:rPr>
          <w:rFonts w:hint="eastAsia" w:asciiTheme="minorEastAsia" w:hAnsiTheme="minorEastAsia" w:eastAsiaTheme="minorEastAsia"/>
          <w:sz w:val="21"/>
          <w:szCs w:val="21"/>
          <w:highlight w:val="none"/>
        </w:rPr>
        <w:t xml:space="preserve">数据双备份</w:t>
      </w:r>
      <w:r>
        <w:rPr>
          <w:rFonts w:hint="eastAsia" w:asciiTheme="minorEastAsia" w:hAnsiTheme="minorEastAsia" w:eastAsiaTheme="minorEastAsia"/>
          <w:szCs w:val="21"/>
          <w:highlight w:val="none"/>
        </w:rPr>
        <w:t xml:space="preserve">：</w:t>
      </w:r>
      <w:r>
        <w:rPr>
          <w:rFonts w:asciiTheme="minorEastAsia" w:hAnsiTheme="minorEastAsia" w:eastAsiaTheme="minorEastAsia"/>
          <w:sz w:val="21"/>
          <w:szCs w:val="21"/>
          <w:highlight w:val="none"/>
          <w:lang w:val="en-US"/>
        </w:rPr>
        <w:t xml:space="preserve">设备支持主机机身存储 + 手簿终端存储双重数据备份模式，外业采集数据同步留存至设备主机及操作手簿</w:t>
      </w:r>
      <w:r>
        <w:rPr>
          <w:rFonts w:hint="eastAsia" w:asciiTheme="minorEastAsia" w:hAnsiTheme="minorEastAsia" w:eastAsiaTheme="minorEastAsia"/>
          <w:sz w:val="21"/>
          <w:szCs w:val="21"/>
          <w:highlight w:val="none"/>
          <w:lang w:val="en-US"/>
        </w:rPr>
        <w:t xml:space="preserve">；</w:t>
      </w:r>
      <w:r/>
    </w:p>
    <w:p>
      <w:pPr>
        <w:pStyle w:val="1284"/>
        <w:ind w:firstLine="420"/>
        <w:jc w:val="left"/>
        <w:spacing w:line="360" w:lineRule="auto"/>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（19）采用NFC无线通信技术，手簿与主机触碰即可实现蓝牙自动配对；</w:t>
      </w:r>
      <w:r/>
    </w:p>
    <w:p>
      <w:pPr>
        <w:pStyle w:val="1284"/>
        <w:ind w:firstLine="210"/>
        <w:jc w:val="left"/>
        <w:spacing w:line="360" w:lineRule="auto"/>
        <w:rPr>
          <w:rFonts w:asciiTheme="minorEastAsia" w:hAnsiTheme="minorEastAsia" w:eastAsiaTheme="minorEastAsia"/>
          <w:szCs w:val="21"/>
          <w:highlight w:val="none"/>
        </w:rPr>
      </w:pPr>
      <w:r>
        <w:rPr>
          <w:rFonts w:hint="eastAsia" w:ascii="宋体" w:hAnsi="宋体" w:cs="宋体"/>
          <w:szCs w:val="21"/>
          <w:highlight w:val="none"/>
        </w:rPr>
        <w:t xml:space="preserve">▲</w:t>
      </w:r>
      <w:r>
        <w:rPr>
          <w:rFonts w:hint="eastAsia" w:cs="宋体" w:asciiTheme="minorEastAsia" w:hAnsiTheme="minorEastAsia" w:eastAsiaTheme="minorEastAsia"/>
          <w:szCs w:val="21"/>
          <w:highlight w:val="none"/>
        </w:rPr>
        <w:t xml:space="preserve">（20）激光测量：激光发射器，发射激光到目标点位，随后由定向激光接收器接收得到坐标点；</w:t>
      </w:r>
      <w:r/>
    </w:p>
    <w:p>
      <w:pPr>
        <w:pStyle w:val="1284"/>
        <w:ind w:firstLine="420"/>
        <w:jc w:val="left"/>
        <w:spacing w:line="360" w:lineRule="auto"/>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（21）激光AR影像：激光束的落点直观反应在手簿上；</w:t>
      </w:r>
      <w:r/>
    </w:p>
    <w:p>
      <w:pPr>
        <w:ind w:firstLine="210"/>
        <w:spacing w:line="360" w:lineRule="auto"/>
        <w:rPr>
          <w:rFonts w:asciiTheme="minorEastAsia" w:hAnsiTheme="minorEastAsia" w:eastAsiaTheme="minorEastAsia"/>
          <w:sz w:val="21"/>
          <w:szCs w:val="21"/>
          <w:highlight w:val="none"/>
        </w:rPr>
      </w:pPr>
      <w:r>
        <w:rPr>
          <w:rFonts w:hint="eastAsia" w:ascii="宋体" w:hAnsi="宋体"/>
          <w:sz w:val="21"/>
          <w:szCs w:val="21"/>
          <w:highlight w:val="none"/>
        </w:rPr>
        <w:t xml:space="preserve">▲</w:t>
      </w:r>
      <w:r>
        <w:rPr>
          <w:rFonts w:hint="eastAsia" w:asciiTheme="minorEastAsia" w:hAnsiTheme="minorEastAsia" w:eastAsiaTheme="minorEastAsia"/>
          <w:sz w:val="21"/>
          <w:szCs w:val="21"/>
          <w:highlight w:val="none"/>
        </w:rPr>
        <w:t xml:space="preserve">（22）投标产品能够提供虚拟仿真模拟器实训软件；</w:t>
      </w:r>
      <w:r/>
    </w:p>
    <w:p>
      <w:pPr>
        <w:jc w:val="center"/>
        <w:spacing w:line="360" w:lineRule="auto"/>
        <w:tabs>
          <w:tab w:val="left" w:pos="903" w:leader="none"/>
        </w:tabs>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bCs/>
          <w:sz w:val="21"/>
          <w:szCs w:val="21"/>
          <w:highlight w:val="none"/>
        </w:rPr>
        <w:t xml:space="preserve">表</w:t>
      </w:r>
      <w:r>
        <w:rPr>
          <w:rFonts w:hint="eastAsia" w:asciiTheme="minorEastAsia" w:hAnsiTheme="minorEastAsia" w:eastAsiaTheme="minorEastAsia" w:cstheme="minorEastAsia"/>
          <w:b/>
          <w:bCs/>
          <w:sz w:val="21"/>
          <w:szCs w:val="21"/>
          <w:highlight w:val="none"/>
          <w:lang w:val="en-US"/>
        </w:rPr>
        <w:t xml:space="preserve">8</w:t>
      </w:r>
      <w:r>
        <w:rPr>
          <w:rFonts w:hint="eastAsia" w:asciiTheme="minorEastAsia" w:hAnsiTheme="minorEastAsia" w:eastAsiaTheme="minorEastAsia" w:cstheme="minorEastAsia"/>
          <w:b/>
          <w:bCs/>
          <w:sz w:val="21"/>
          <w:szCs w:val="21"/>
          <w:highlight w:val="none"/>
        </w:rPr>
        <w:t xml:space="preserve"> 北斗卫星导航定位接收机</w:t>
      </w:r>
      <w:r>
        <w:rPr>
          <w:rFonts w:hint="eastAsia" w:asciiTheme="minorEastAsia" w:hAnsiTheme="minorEastAsia" w:eastAsiaTheme="minorEastAsia"/>
          <w:b/>
          <w:bCs/>
          <w:sz w:val="21"/>
          <w:szCs w:val="21"/>
          <w:highlight w:val="none"/>
        </w:rPr>
        <w:t xml:space="preserve">单套</w:t>
      </w:r>
      <w:r>
        <w:rPr>
          <w:rFonts w:hint="eastAsia" w:asciiTheme="minorEastAsia" w:hAnsiTheme="minorEastAsia" w:eastAsiaTheme="minorEastAsia" w:cstheme="minorEastAsia"/>
          <w:b/>
          <w:bCs/>
          <w:sz w:val="21"/>
          <w:szCs w:val="21"/>
          <w:highlight w:val="none"/>
        </w:rPr>
        <w:t xml:space="preserve">设备清单</w:t>
      </w:r>
      <w:r/>
    </w:p>
    <w:tbl>
      <w:tblPr>
        <w:tblStyle w:val="83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672"/>
        <w:gridCol w:w="7200"/>
        <w:gridCol w:w="1088"/>
      </w:tblGrid>
      <w:tr>
        <w:trPr>
          <w:trHeight w:val="283"/>
        </w:trPr>
        <w:tc>
          <w:tcPr>
            <w:shd w:val="clear" w:color="auto" w:fill="auto"/>
            <w:tcBorders>
              <w:top w:val="single" w:color="000000" w:sz="4" w:space="0"/>
              <w:left w:val="single" w:color="000000" w:sz="4" w:space="0"/>
              <w:bottom w:val="single" w:color="auto" w:sz="4" w:space="0"/>
              <w:right w:val="single" w:color="000000" w:sz="4" w:space="0"/>
            </w:tcBorders>
            <w:tcW w:w="839" w:type="pct"/>
            <w:vAlign w:val="center"/>
            <w:textDirection w:val="lrTb"/>
            <w:noWrap/>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61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546"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RTK主机</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手簿</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主机充电器</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手簿充电器</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主机充电线</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手簿充电线</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电台天线</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对中杆</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托架</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连接头</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测高片</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钢卷尺</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合格证保修证操作手册</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仪器箱</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839"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61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虚拟仿真模拟器实训软件（永久性/免费更新最新版）</w:t>
            </w:r>
            <w:r/>
          </w:p>
        </w:tc>
        <w:tc>
          <w:tcPr>
            <w:shd w:val="clear" w:color="auto" w:fill="auto"/>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bl>
    <w:p>
      <w:pPr>
        <w:ind w:firstLine="422"/>
        <w:spacing w:line="360" w:lineRule="auto"/>
        <w:rPr>
          <w:rFonts w:asciiTheme="minorEastAsia" w:hAnsiTheme="minorEastAsia" w:eastAsiaTheme="minorEastAsia"/>
          <w:sz w:val="21"/>
          <w:szCs w:val="21"/>
          <w:highlight w:val="none"/>
        </w:rPr>
        <w:outlineLvl w:val="2"/>
      </w:pPr>
      <w:r>
        <w:rPr>
          <w:rFonts w:hint="eastAsia" w:asciiTheme="minorEastAsia" w:hAnsiTheme="minorEastAsia" w:eastAsiaTheme="minorEastAsia"/>
          <w:b/>
          <w:bCs/>
          <w:sz w:val="21"/>
          <w:szCs w:val="21"/>
          <w:highlight w:val="none"/>
        </w:rPr>
        <w:t xml:space="preserve">9</w:t>
      </w:r>
      <w:r>
        <w:rPr>
          <w:rFonts w:hint="eastAsia" w:cs="Tahoma" w:asciiTheme="minorEastAsia" w:hAnsiTheme="minorEastAsia" w:eastAsiaTheme="minorEastAsia"/>
          <w:b/>
          <w:bCs/>
          <w:sz w:val="21"/>
          <w:szCs w:val="21"/>
          <w:highlight w:val="none"/>
        </w:rPr>
        <w:t xml:space="preserve">.</w:t>
      </w:r>
      <w:r>
        <w:rPr>
          <w:rFonts w:hint="eastAsia" w:cs="Tahoma" w:asciiTheme="minorEastAsia" w:hAnsiTheme="minorEastAsia" w:eastAsiaTheme="minorEastAsia"/>
          <w:b/>
          <w:sz w:val="21"/>
          <w:szCs w:val="21"/>
          <w:highlight w:val="none"/>
        </w:rPr>
        <w:t xml:space="preserve">电子水准仪</w:t>
      </w:r>
      <w:r/>
    </w:p>
    <w:p>
      <w:pPr>
        <w:ind w:firstLine="21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★（1）高程测量精度：</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±0.7mm/km。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（2）距离测量精度：</w:t>
      </w:r>
      <w:r>
        <w:rPr>
          <w:rFonts w:asciiTheme="minorEastAsia" w:hAnsiTheme="minorEastAsia" w:eastAsiaTheme="minorEastAsia"/>
          <w:sz w:val="21"/>
          <w:szCs w:val="21"/>
          <w:highlight w:val="none"/>
        </w:rPr>
        <w:t xml:space="preserve">D≤10m:10mm;</w:t>
      </w: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D&gt;10m:D*0.001</w:t>
      </w:r>
      <w:r>
        <w:rPr>
          <w:rFonts w:hint="eastAsia" w:asciiTheme="minorEastAsia" w:hAnsiTheme="minorEastAsia" w:eastAsiaTheme="minorEastAsia"/>
          <w:sz w:val="21"/>
          <w:szCs w:val="21"/>
          <w:highlight w:val="none"/>
        </w:rPr>
        <w:t xml:space="preserve">。</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（3）测程：1.8m～105m。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（4）高差最小显示：0.01mm/0.1mm。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（5）距离最小显示：0.1cm。</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（6）望远镜放大倍率：32倍。</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（7）分辨率：3″。</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（8）视场角：1°30′。</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（9）补偿器补偿范围：＞±12′，补偿精度：0.30″/1′。</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（10）观测尺：2米/3米玻璃钢条码尺。</w:t>
      </w:r>
      <w:r/>
    </w:p>
    <w:p>
      <w:pPr>
        <w:pStyle w:val="882"/>
        <w:ind w:firstLine="420"/>
        <w:spacing w:before="0" w:beforeAutospacing="0" w:after="0" w:afterAutospacing="0" w:line="360" w:lineRule="auto"/>
        <w:rPr>
          <w:rFonts w:cs="Times New Roman"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（11）</w:t>
      </w:r>
      <w:r>
        <w:rPr>
          <w:rFonts w:asciiTheme="minorEastAsia" w:hAnsiTheme="minorEastAsia" w:eastAsiaTheme="minorEastAsia"/>
          <w:sz w:val="21"/>
          <w:szCs w:val="21"/>
          <w:highlight w:val="none"/>
        </w:rPr>
        <w:t xml:space="preserve">存储</w:t>
      </w:r>
      <w:r>
        <w:rPr>
          <w:rFonts w:hint="eastAsia" w:asciiTheme="minorEastAsia" w:hAnsiTheme="minorEastAsia" w:eastAsiaTheme="minorEastAsia"/>
          <w:sz w:val="21"/>
          <w:szCs w:val="21"/>
          <w:highlight w:val="none"/>
        </w:rPr>
        <w:t xml:space="preserve">点数</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 ≥20000。</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（12）外部存储器：Micro SD卡。</w:t>
      </w:r>
      <w:r/>
    </w:p>
    <w:p>
      <w:pPr>
        <w:ind w:firstLine="21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（13）</w:t>
      </w:r>
      <w:r>
        <w:rPr>
          <w:rFonts w:asciiTheme="minorEastAsia" w:hAnsiTheme="minorEastAsia" w:eastAsiaTheme="minorEastAsia"/>
          <w:sz w:val="21"/>
          <w:szCs w:val="21"/>
          <w:highlight w:val="none"/>
        </w:rPr>
        <w:t xml:space="preserve">屏幕：带照明</w:t>
      </w:r>
      <w:r>
        <w:rPr>
          <w:rFonts w:hint="eastAsia" w:asciiTheme="minorEastAsia" w:hAnsiTheme="minorEastAsia" w:eastAsiaTheme="minorEastAsia"/>
          <w:sz w:val="21"/>
          <w:szCs w:val="21"/>
          <w:highlight w:val="none"/>
        </w:rPr>
        <w:t xml:space="preserve">的液晶。</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（14）通讯接口：miniUSB。</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（15）标准测量模式：标准测量、高程放样、高差放样、视距放样。</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（16）线路测量程序：二等、三四等水准测量线路程序。</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（17）自定义限差输入项。</w:t>
      </w:r>
      <w:r/>
    </w:p>
    <w:p>
      <w:pPr>
        <w:ind w:firstLine="420"/>
        <w:spacing w:line="360" w:lineRule="auto"/>
        <w:rPr>
          <w:rFonts w:asciiTheme="minorEastAsia" w:hAnsiTheme="minorEastAsia" w:eastAsiaTheme="minorEastAsia"/>
          <w:sz w:val="21"/>
          <w:szCs w:val="21"/>
          <w:highlight w:val="none"/>
        </w:rPr>
      </w:pPr>
      <w:r>
        <w:rPr>
          <w:rFonts w:hint="eastAsia" w:cs="微软雅黑" w:asciiTheme="minorEastAsia" w:hAnsiTheme="minorEastAsia" w:eastAsiaTheme="minorEastAsia"/>
          <w:sz w:val="21"/>
          <w:szCs w:val="21"/>
          <w:highlight w:val="none"/>
        </w:rPr>
        <w:t xml:space="preserve">（18）数据输出表格格式与外业手簿一样。</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20）图形化平差及数据处理系统软件：支持直接读取国内外常用品牌电子水准仪原始数据，把各种电子水准仪的原始水准线路记录格式转换为国家规范要求的等级水准线路记录格式，并完成计算和统计工作，直接进行平差并生成报表，也对各种类型水准网进行平差。数据后处理软件可以形成原始记录表，沉降报表及变化曲线图。</w:t>
      </w:r>
      <w:r>
        <w:rPr>
          <w:rFonts w:hint="eastAsia" w:asciiTheme="minorEastAsia" w:hAnsiTheme="minorEastAsia" w:eastAsiaTheme="minorEastAsia"/>
          <w:b/>
          <w:bCs/>
          <w:sz w:val="21"/>
          <w:szCs w:val="21"/>
          <w:highlight w:val="none"/>
        </w:rPr>
        <w:t xml:space="preserve">（提供软件著作权证书）</w:t>
      </w:r>
      <w:r/>
    </w:p>
    <w:p>
      <w:pPr>
        <w:ind w:firstLine="200"/>
        <w:spacing w:line="360" w:lineRule="auto"/>
        <w:rPr>
          <w:rFonts w:asciiTheme="minorEastAsia" w:hAnsiTheme="minorEastAsia" w:eastAsiaTheme="minorEastAsia"/>
          <w:sz w:val="21"/>
          <w:szCs w:val="21"/>
          <w:highlight w:val="none"/>
        </w:rPr>
      </w:pPr>
      <w:r>
        <w:rPr>
          <w:rFonts w:hint="eastAsia" w:ascii="宋体" w:hAnsi="宋体"/>
          <w:szCs w:val="21"/>
          <w:highlight w:val="none"/>
          <w:lang w:val="en-US"/>
        </w:rPr>
        <w:t xml:space="preserve">▲</w:t>
      </w:r>
      <w:r>
        <w:rPr>
          <w:rFonts w:hint="eastAsia" w:asciiTheme="minorEastAsia" w:hAnsiTheme="minorEastAsia" w:eastAsiaTheme="minorEastAsia"/>
          <w:sz w:val="21"/>
          <w:szCs w:val="21"/>
          <w:highlight w:val="none"/>
        </w:rPr>
        <w:t xml:space="preserve">（21）投标产品能够提供虚拟仿真模拟器实训软件。</w:t>
      </w:r>
      <w:r/>
    </w:p>
    <w:p>
      <w:pPr>
        <w:ind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center"/>
        <w:spacing w:line="360" w:lineRule="auto"/>
        <w:tabs>
          <w:tab w:val="left" w:pos="903" w:leader="none"/>
        </w:tabs>
        <w:rPr>
          <w:rFonts w:asciiTheme="minorEastAsia" w:hAnsiTheme="minorEastAsia" w:eastAsiaTheme="minorEastAsia"/>
          <w:bCs/>
          <w:sz w:val="24"/>
          <w:szCs w:val="24"/>
          <w:highlight w:val="none"/>
        </w:rPr>
      </w:pPr>
      <w:r>
        <w:rPr>
          <w:rFonts w:hint="eastAsia" w:cs="Tahoma" w:asciiTheme="minorEastAsia" w:hAnsiTheme="minorEastAsia" w:eastAsiaTheme="minorEastAsia"/>
          <w:b/>
          <w:bCs/>
          <w:sz w:val="21"/>
          <w:szCs w:val="21"/>
          <w:highlight w:val="none"/>
        </w:rPr>
        <w:t xml:space="preserve">表</w:t>
      </w:r>
      <w:r>
        <w:rPr>
          <w:rFonts w:hint="eastAsia" w:cs="Tahoma" w:asciiTheme="minorEastAsia" w:hAnsiTheme="minorEastAsia" w:eastAsiaTheme="minorEastAsia"/>
          <w:b/>
          <w:bCs/>
          <w:sz w:val="21"/>
          <w:szCs w:val="21"/>
          <w:highlight w:val="none"/>
          <w:lang w:val="en-US"/>
        </w:rPr>
        <w:t xml:space="preserve">9</w:t>
      </w:r>
      <w:r>
        <w:rPr>
          <w:rFonts w:hint="eastAsia" w:cs="Tahoma" w:asciiTheme="minorEastAsia" w:hAnsiTheme="minorEastAsia" w:eastAsiaTheme="minorEastAsia"/>
          <w:b/>
          <w:bCs/>
          <w:sz w:val="21"/>
          <w:szCs w:val="21"/>
          <w:highlight w:val="none"/>
        </w:rPr>
        <w:t xml:space="preserve"> 电子水准仪</w:t>
      </w:r>
      <w:r>
        <w:rPr>
          <w:rFonts w:hint="eastAsia" w:asciiTheme="minorEastAsia" w:hAnsiTheme="minorEastAsia" w:eastAsiaTheme="minorEastAsia"/>
          <w:b/>
          <w:bCs/>
          <w:sz w:val="21"/>
          <w:szCs w:val="21"/>
          <w:highlight w:val="none"/>
        </w:rPr>
        <w:t xml:space="preserve">单套设备清单</w:t>
      </w:r>
      <w:r/>
    </w:p>
    <w:tbl>
      <w:tblPr>
        <w:tblStyle w:val="83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502"/>
        <w:gridCol w:w="7175"/>
        <w:gridCol w:w="1281"/>
      </w:tblGrid>
      <w:tr>
        <w:trPr>
          <w:jc w:val="center"/>
          <w:trHeight w:val="283"/>
        </w:trPr>
        <w:tc>
          <w:tcPr>
            <w:shd w:val="clear" w:color="auto" w:fill="auto"/>
            <w:tcBorders>
              <w:top w:val="single" w:color="000000" w:sz="4" w:space="0"/>
              <w:left w:val="single" w:color="000000" w:sz="4" w:space="0"/>
              <w:bottom w:val="single" w:color="auto" w:sz="4" w:space="0"/>
              <w:right w:val="single" w:color="000000" w:sz="4" w:space="0"/>
            </w:tcBorders>
            <w:tcW w:w="754" w:type="pct"/>
            <w:vAlign w:val="center"/>
            <w:textDirection w:val="lrTb"/>
            <w:noWrap/>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3602"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部件名称</w:t>
            </w:r>
            <w:r/>
          </w:p>
        </w:tc>
        <w:tc>
          <w:tcPr>
            <w:shd w:val="clear" w:color="auto" w:fill="auto"/>
            <w:tcBorders>
              <w:top w:val="single" w:color="000000" w:sz="4" w:space="0"/>
              <w:left w:val="single" w:color="000000" w:sz="4" w:space="0"/>
              <w:bottom w:val="single" w:color="auto" w:sz="4" w:space="0"/>
              <w:right w:val="single" w:color="000000" w:sz="4" w:space="0"/>
            </w:tcBorders>
            <w:tcW w:w="643" w:type="pct"/>
            <w:vAlign w:val="center"/>
            <w:textDirection w:val="lrTb"/>
            <w:noWrap w:val="false"/>
          </w:tcPr>
          <w:p>
            <w:pPr>
              <w:jc w:val="cente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数量</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水准仪主机</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电池</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充电器</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水准尺（2米）</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三脚架</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尺垫</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数据处理系统软件（永久性）</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虚拟仿真模拟器实训软件（永久性/免费更新最新版）</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合格证保修证操作手册</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754"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602"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仪器箱</w:t>
            </w:r>
            <w:r/>
          </w:p>
        </w:tc>
        <w:tc>
          <w:tcPr>
            <w:shd w:val="clear" w:color="auto" w:fill="auto"/>
            <w:tcBorders>
              <w:top w:val="single" w:color="auto" w:sz="4" w:space="0"/>
              <w:left w:val="single" w:color="auto" w:sz="4" w:space="0"/>
              <w:bottom w:val="single" w:color="auto" w:sz="4" w:space="0"/>
              <w:right w:val="single" w:color="auto" w:sz="4" w:space="0"/>
            </w:tcBorders>
            <w:tcW w:w="643" w:type="pct"/>
            <w:vAlign w:val="center"/>
            <w:textDirection w:val="lrTb"/>
            <w:noWrap/>
          </w:tcPr>
          <w:p>
            <w:pPr>
              <w:jc w:val="cente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r>
    </w:tbl>
    <w:p>
      <w:pPr>
        <w:ind w:firstLine="422"/>
        <w:spacing w:line="360" w:lineRule="auto"/>
        <w:rPr>
          <w:rFonts w:eastAsia="宋体" w:asciiTheme="minorEastAsia" w:hAnsiTheme="minorEastAsia"/>
          <w:b/>
          <w:bCs/>
          <w:sz w:val="21"/>
          <w:szCs w:val="21"/>
          <w:highlight w:val="none"/>
          <w:lang w:val="en-US"/>
        </w:rPr>
        <w:outlineLvl w:val="1"/>
      </w:pPr>
      <w:r>
        <w:rPr>
          <w:rFonts w:hint="eastAsia" w:ascii="宋体" w:hAnsi="宋体" w:eastAsia="宋体"/>
          <w:b/>
          <w:bCs/>
          <w:sz w:val="21"/>
          <w:szCs w:val="21"/>
          <w:highlight w:val="none"/>
        </w:rPr>
        <w:t xml:space="preserve">★</w:t>
      </w:r>
      <w:r>
        <w:rPr>
          <w:rFonts w:hint="eastAsia" w:asciiTheme="minorEastAsia" w:hAnsiTheme="minorEastAsia" w:eastAsiaTheme="minorEastAsia"/>
          <w:b/>
          <w:bCs/>
          <w:sz w:val="21"/>
          <w:szCs w:val="21"/>
          <w:highlight w:val="none"/>
          <w:lang w:val="en-US"/>
        </w:rPr>
        <w:t xml:space="preserve">三</w:t>
      </w:r>
      <w:r>
        <w:rPr>
          <w:rFonts w:hint="eastAsia" w:asciiTheme="minorEastAsia" w:hAnsiTheme="minorEastAsia" w:eastAsiaTheme="minorEastAsia"/>
          <w:b/>
          <w:bCs/>
          <w:sz w:val="21"/>
          <w:szCs w:val="21"/>
          <w:highlight w:val="none"/>
        </w:rPr>
        <w:t xml:space="preserve">、</w:t>
      </w:r>
      <w:r>
        <w:rPr>
          <w:rFonts w:hint="eastAsia" w:asciiTheme="minorEastAsia" w:hAnsiTheme="minorEastAsia" w:eastAsiaTheme="minorEastAsia"/>
          <w:b/>
          <w:bCs/>
          <w:sz w:val="21"/>
          <w:szCs w:val="21"/>
          <w:highlight w:val="none"/>
          <w:lang w:val="en-US"/>
        </w:rPr>
        <w:t xml:space="preserve">商务</w:t>
      </w:r>
      <w:r>
        <w:rPr>
          <w:rFonts w:hint="eastAsia" w:asciiTheme="minorEastAsia" w:hAnsiTheme="minorEastAsia" w:eastAsiaTheme="minorEastAsia"/>
          <w:b/>
          <w:bCs/>
          <w:sz w:val="21"/>
          <w:szCs w:val="21"/>
          <w:highlight w:val="none"/>
        </w:rPr>
        <w:t xml:space="preserve">要求（</w:t>
      </w:r>
      <w:r>
        <w:rPr>
          <w:rFonts w:hint="eastAsia" w:asciiTheme="minorEastAsia" w:hAnsiTheme="minorEastAsia" w:eastAsiaTheme="minorEastAsia"/>
          <w:b/>
          <w:bCs/>
          <w:sz w:val="21"/>
          <w:szCs w:val="21"/>
          <w:highlight w:val="none"/>
          <w:lang w:val="en-US"/>
        </w:rPr>
        <w:t xml:space="preserve">标注“</w:t>
      </w:r>
      <w:r>
        <w:rPr>
          <w:rFonts w:hint="eastAsia" w:ascii="宋体" w:hAnsi="宋体" w:eastAsia="宋体"/>
          <w:b/>
          <w:bCs/>
          <w:sz w:val="21"/>
          <w:szCs w:val="21"/>
          <w:highlight w:val="none"/>
        </w:rPr>
        <w:t xml:space="preserve">★”</w:t>
      </w:r>
      <w:r>
        <w:rPr>
          <w:rFonts w:hint="eastAsia" w:ascii="宋体" w:hAnsi="宋体" w:eastAsia="宋体"/>
          <w:b/>
          <w:bCs/>
          <w:sz w:val="21"/>
          <w:szCs w:val="21"/>
          <w:highlight w:val="none"/>
          <w:lang w:val="en-US"/>
        </w:rPr>
        <w:t xml:space="preserve">为实质性条款，必须在《商务条款偏离表》中逐条响应，否则视为无效投标）</w:t>
      </w:r>
      <w:r/>
    </w:p>
    <w:p>
      <w:pPr>
        <w:ind w:firstLine="420"/>
        <w:spacing w:line="360" w:lineRule="auto"/>
        <w:rPr>
          <w:rFonts w:asciiTheme="minorEastAsia" w:hAnsiTheme="minorEastAsia" w:eastAsiaTheme="minorEastAsia"/>
          <w:sz w:val="21"/>
          <w:szCs w:val="21"/>
          <w:highlight w:val="none"/>
          <w:lang w:val="en-US"/>
        </w:rPr>
      </w:pPr>
      <w:r>
        <w:rPr>
          <w:rFonts w:hint="eastAsia" w:asciiTheme="minorEastAsia" w:hAnsiTheme="minorEastAsia" w:eastAsiaTheme="minorEastAsia"/>
          <w:sz w:val="21"/>
          <w:szCs w:val="21"/>
          <w:highlight w:val="none"/>
        </w:rPr>
        <w:t xml:space="preserve">（1）交付时间（</w:t>
      </w:r>
      <w:r>
        <w:rPr>
          <w:rFonts w:hint="eastAsia" w:asciiTheme="minorEastAsia" w:hAnsiTheme="minorEastAsia" w:eastAsiaTheme="minorEastAsia"/>
          <w:sz w:val="21"/>
          <w:szCs w:val="21"/>
          <w:highlight w:val="none"/>
          <w:lang w:val="en-US"/>
        </w:rPr>
        <w:t xml:space="preserve">合同履行期限</w:t>
      </w:r>
      <w:r>
        <w:rPr>
          <w:rFonts w:hint="eastAsia" w:asciiTheme="minorEastAsia" w:hAnsiTheme="minorEastAsia" w:eastAsiaTheme="minorEastAsia"/>
          <w:sz w:val="21"/>
          <w:szCs w:val="21"/>
          <w:highlight w:val="none"/>
        </w:rPr>
        <w:t xml:space="preserve">）：合同签订后45天内完成安装调试。</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送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en-US"/>
        </w:rPr>
        <w:t xml:space="preserve">3</w:t>
      </w:r>
      <w:r>
        <w:rPr>
          <w:rFonts w:hint="eastAsia" w:asciiTheme="minorEastAsia" w:hAnsiTheme="minorEastAsia" w:eastAsiaTheme="minorEastAsia"/>
          <w:sz w:val="21"/>
          <w:szCs w:val="21"/>
          <w:highlight w:val="none"/>
        </w:rPr>
        <w:t xml:space="preserve">）验收标准：设备按国家行业标准进行验收，产品质量达到规范要求，安装调试各项指标符合技术参数。</w:t>
      </w:r>
      <w:r/>
    </w:p>
    <w:p>
      <w:pPr>
        <w:ind w:firstLine="420"/>
        <w:spacing w:line="360" w:lineRule="auto"/>
        <w:rPr>
          <w:rFonts w:ascii="宋体" w:hAnsi="宋体" w:eastAsia="宋体"/>
          <w:sz w:val="21"/>
          <w:szCs w:val="21"/>
          <w:highlight w:val="none"/>
          <w:lang w:val="en-US"/>
        </w:rPr>
      </w:pP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en-US"/>
        </w:rPr>
        <w:t xml:space="preserve">4</w:t>
      </w:r>
      <w:r>
        <w:rPr>
          <w:rFonts w:hint="eastAsia" w:asciiTheme="minorEastAsia" w:hAnsiTheme="minorEastAsia" w:eastAsiaTheme="minorEastAsia"/>
          <w:sz w:val="21"/>
          <w:szCs w:val="21"/>
          <w:highlight w:val="none"/>
        </w:rPr>
        <w:t xml:space="preserve">）付款方式：合同签订前，中标供应商</w:t>
      </w:r>
      <w:r>
        <w:rPr>
          <w:rFonts w:hint="eastAsia" w:asciiTheme="minorEastAsia" w:hAnsiTheme="minorEastAsia" w:eastAsiaTheme="minorEastAsia"/>
          <w:sz w:val="21"/>
          <w:szCs w:val="21"/>
          <w:highlight w:val="none"/>
          <w:lang w:val="en-US"/>
        </w:rPr>
        <w:t xml:space="preserve">以</w:t>
      </w:r>
      <w:r>
        <w:rPr>
          <w:rFonts w:hint="eastAsia"/>
          <w:sz w:val="21"/>
          <w:szCs w:val="21"/>
          <w:highlight w:val="none"/>
        </w:rPr>
        <w:t xml:space="preserve">电汇或网上银行支付或履约保函</w:t>
      </w:r>
      <w:r>
        <w:rPr>
          <w:rFonts w:hint="eastAsia"/>
          <w:sz w:val="21"/>
          <w:szCs w:val="21"/>
          <w:highlight w:val="none"/>
          <w:lang w:val="en-US"/>
        </w:rPr>
        <w:t xml:space="preserve">等非现金形式</w:t>
      </w:r>
      <w:r>
        <w:rPr>
          <w:rFonts w:hint="eastAsia" w:asciiTheme="minorEastAsia" w:hAnsiTheme="minorEastAsia" w:eastAsiaTheme="minorEastAsia"/>
          <w:sz w:val="21"/>
          <w:szCs w:val="21"/>
          <w:highlight w:val="none"/>
        </w:rPr>
        <w:t xml:space="preserve">向采购人支付合同总金额的5%作为履约保证金，质保期满后无息退还。合同签订后，项目最终验收合格且经费实际下达后1个月内，采购人向中标供应商支付合同总价的100%。</w:t>
      </w:r>
      <w:r/>
    </w:p>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en-US"/>
        </w:rPr>
        <w:t xml:space="preserve">5</w:t>
      </w: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en-US"/>
        </w:rPr>
        <w:t xml:space="preserve">质保期：</w:t>
      </w:r>
      <w:r>
        <w:rPr>
          <w:rFonts w:asciiTheme="minorEastAsia" w:hAnsiTheme="minorEastAsia" w:eastAsiaTheme="minorEastAsia"/>
          <w:sz w:val="21"/>
          <w:szCs w:val="21"/>
          <w:highlight w:val="none"/>
        </w:rPr>
        <w:t xml:space="preserve">整机原厂质保≥5年</w:t>
      </w:r>
      <w:r>
        <w:rPr>
          <w:rFonts w:hint="eastAsia" w:asciiTheme="minorEastAsia" w:hAnsiTheme="minorEastAsia" w:eastAsiaTheme="minorEastAsia"/>
          <w:sz w:val="21"/>
          <w:szCs w:val="21"/>
          <w:highlight w:val="none"/>
        </w:rPr>
        <w:t xml:space="preserve">。</w:t>
      </w:r>
      <w:r>
        <w:rPr>
          <w:rFonts w:hint="eastAsia" w:ascii="宋体" w:hAnsi="宋体" w:eastAsia="宋体"/>
          <w:szCs w:val="21"/>
          <w:highlight w:val="none"/>
        </w:rPr>
        <w:t xml:space="preserve">（自</w:t>
      </w:r>
      <w:r>
        <w:rPr>
          <w:rFonts w:hint="eastAsia" w:ascii="宋体" w:hAnsi="宋体" w:eastAsia="宋体"/>
          <w:szCs w:val="21"/>
          <w:highlight w:val="none"/>
          <w:lang w:val="en-US"/>
        </w:rPr>
        <w:t xml:space="preserve">设备</w:t>
      </w:r>
      <w:r>
        <w:rPr>
          <w:rFonts w:hint="eastAsia" w:ascii="宋体" w:hAnsi="宋体" w:eastAsia="宋体"/>
          <w:szCs w:val="21"/>
          <w:highlight w:val="none"/>
        </w:rPr>
        <w:t xml:space="preserve">验收合格，双方签字之日起计算）。</w:t>
      </w:r>
      <w:r/>
    </w:p>
    <w:p>
      <w:pPr>
        <w:ind w:firstLine="420"/>
        <w:spacing w:line="400" w:lineRule="exact"/>
        <w:widowControl/>
        <w:rPr>
          <w:rFonts w:ascii="宋体" w:hAnsi="宋体" w:eastAsia="宋体"/>
          <w:szCs w:val="21"/>
          <w:highlight w:val="none"/>
        </w:rPr>
      </w:pPr>
      <w:r>
        <w:rPr>
          <w:rFonts w:hint="eastAsia" w:asciiTheme="minorEastAsia" w:hAnsiTheme="minorEastAsia" w:eastAsiaTheme="minorEastAsia"/>
          <w:sz w:val="21"/>
          <w:szCs w:val="21"/>
          <w:highlight w:val="none"/>
          <w:lang w:val="en-US"/>
        </w:rPr>
        <w:t xml:space="preserve">（6）</w:t>
      </w:r>
      <w:r>
        <w:rPr>
          <w:rFonts w:hint="eastAsia" w:ascii="宋体" w:hAnsi="宋体" w:eastAsia="宋体"/>
          <w:szCs w:val="21"/>
          <w:highlight w:val="none"/>
        </w:rPr>
        <w:t xml:space="preserve">售后服务、维修响应要求：</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厂商在中国国内设有办事处，直接提供7×24小时的技术支持服务和售后服务。接到用户通知后24小时内响应，3个工作日内到达现场进行服务。一般问题应在一周内解决，重大问题或其他无法迅速解决的问题应在一周内提出解决方案。</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7</w:t>
      </w:r>
      <w:r>
        <w:rPr>
          <w:rFonts w:hint="eastAsia" w:ascii="宋体" w:hAnsi="宋体" w:eastAsia="宋体"/>
          <w:highlight w:val="none"/>
        </w:rPr>
        <w:t xml:space="preserve">）供应商具有完善的技术支持与服务体系，专人负责与采购人联系售后服务事宜。</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8</w:t>
      </w:r>
      <w:r>
        <w:rPr>
          <w:rFonts w:hint="eastAsia" w:ascii="宋体" w:hAnsi="宋体" w:eastAsia="宋体"/>
          <w:highlight w:val="none"/>
        </w:rPr>
        <w:t xml:space="preserve">）供应商提供全国售后服务及全面的维修中心/备件库，以保证此项目的售后完善。</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9</w:t>
      </w:r>
      <w:r>
        <w:rPr>
          <w:rFonts w:hint="eastAsia" w:ascii="宋体" w:hAnsi="宋体" w:eastAsia="宋体"/>
          <w:highlight w:val="none"/>
        </w:rPr>
        <w:t xml:space="preserve">）保修期内，如在使用过程中出现仪器故障问题由厂家工程师解决，接到采购人产品出现问题的通知后，在报修后即时响应采购人的电话咨询，并在24小时内安排上门服务并解决问题，除不可抗力和采购人责任外。</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10</w:t>
      </w:r>
      <w:r>
        <w:rPr>
          <w:rFonts w:hint="eastAsia" w:ascii="宋体" w:hAnsi="宋体" w:eastAsia="宋体"/>
          <w:highlight w:val="none"/>
        </w:rPr>
        <w:t xml:space="preserve">）配备培训合格的专业工程师，由工程师负责安装及售后维护等各种服务工作，</w:t>
      </w:r>
      <w:r>
        <w:rPr>
          <w:rFonts w:asciiTheme="minorEastAsia" w:hAnsiTheme="minorEastAsia" w:eastAsiaTheme="minorEastAsia"/>
          <w:sz w:val="21"/>
          <w:szCs w:val="21"/>
          <w:highlight w:val="none"/>
        </w:rPr>
        <w:t xml:space="preserve">可提供现场调试、实操培训</w:t>
      </w:r>
      <w:r>
        <w:rPr>
          <w:rFonts w:hint="eastAsia" w:ascii="宋体" w:hAnsi="宋体" w:eastAsia="宋体"/>
          <w:highlight w:val="none"/>
        </w:rPr>
        <w:t xml:space="preserve">。</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11</w:t>
      </w:r>
      <w:r>
        <w:rPr>
          <w:rFonts w:hint="eastAsia" w:ascii="宋体" w:hAnsi="宋体" w:eastAsia="宋体"/>
          <w:highlight w:val="none"/>
        </w:rPr>
        <w:t xml:space="preserve">）故障问题解决后24小时内，向采购人提交问题处理报告，说明问题种类、问题原因、问题解决中使用的方法及造成的损失等情况。</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12</w:t>
      </w:r>
      <w:r>
        <w:rPr>
          <w:rFonts w:hint="eastAsia" w:ascii="宋体" w:hAnsi="宋体" w:eastAsia="宋体"/>
          <w:highlight w:val="none"/>
        </w:rPr>
        <w:t xml:space="preserve">）保修范围：整机保修。保修期限自货物通过采购人组织的验收之日起算。在保修期内，如货物非因采购人故意或重大过失而出现的质量问题应由供应商负责保修、包换或包退，并承担修理、调换或退货的实际费用。供应商不能修复、调换或不能退货的，应向采购人退回相应货款。</w:t>
      </w:r>
      <w:r/>
    </w:p>
    <w:p>
      <w:pPr>
        <w:ind w:firstLine="400"/>
        <w:spacing w:line="400" w:lineRule="exact"/>
        <w:widowControl/>
        <w:rPr>
          <w:rFonts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13</w:t>
      </w:r>
      <w:r>
        <w:rPr>
          <w:rFonts w:hint="eastAsia" w:ascii="宋体" w:hAnsi="宋体" w:eastAsia="宋体"/>
          <w:highlight w:val="none"/>
        </w:rPr>
        <w:t xml:space="preserve">）免费保修期内供应商免费负责设备维修及抢修，同一台设备修理3次仍不能正常使用，供应商负责更换同型号同规格的产品，若同型号同规格的产品停产或因生产缺货，则保证提供不低于采购型号规格功能的产品进行替换，更换产品的免费保修期重新计算。</w:t>
      </w:r>
      <w:r/>
    </w:p>
    <w:p>
      <w:pPr>
        <w:ind w:firstLine="400"/>
        <w:spacing w:line="400" w:lineRule="exact"/>
        <w:widowControl/>
        <w:rPr>
          <w:rFonts w:ascii="宋体" w:hAnsi="宋体" w:eastAsia="宋体"/>
          <w:szCs w:val="21"/>
          <w:highlight w:val="none"/>
        </w:rPr>
      </w:pPr>
      <w:r>
        <w:rPr>
          <w:rFonts w:hint="eastAsia" w:ascii="宋体" w:hAnsi="宋体" w:eastAsia="宋体"/>
          <w:highlight w:val="none"/>
        </w:rPr>
        <w:t xml:space="preserve">（</w:t>
      </w:r>
      <w:r>
        <w:rPr>
          <w:rFonts w:hint="eastAsia" w:ascii="宋体" w:hAnsi="宋体" w:eastAsia="宋体"/>
          <w:highlight w:val="none"/>
          <w:lang w:val="en-US"/>
        </w:rPr>
        <w:t xml:space="preserve">14</w:t>
      </w:r>
      <w:r>
        <w:rPr>
          <w:rFonts w:hint="eastAsia" w:ascii="宋体" w:hAnsi="宋体" w:eastAsia="宋体"/>
          <w:highlight w:val="none"/>
        </w:rPr>
        <w:t xml:space="preserve">）</w:t>
      </w:r>
      <w:r>
        <w:rPr>
          <w:rFonts w:hint="eastAsia" w:asciiTheme="minorEastAsia" w:hAnsiTheme="minorEastAsia" w:eastAsiaTheme="minorEastAsia"/>
          <w:sz w:val="21"/>
          <w:szCs w:val="21"/>
          <w:highlight w:val="none"/>
          <w:lang w:val="en-US"/>
        </w:rPr>
        <w:t xml:space="preserve">所有配套软件</w:t>
      </w:r>
      <w:r>
        <w:rPr>
          <w:rFonts w:hint="eastAsia" w:ascii="宋体" w:hAnsi="宋体" w:eastAsia="宋体"/>
          <w:highlight w:val="none"/>
        </w:rPr>
        <w:t xml:space="preserve">技术升级：免费保修期内，如产品技术升级，采购人享有产品升级的权利。升级工作须获得采购人同意方可实施。设备软件若有升级，中标供应商将提供终身免费升级服务。</w:t>
      </w:r>
      <w:r/>
    </w:p>
    <w:p>
      <w:pPr>
        <w:ind w:firstLine="420"/>
        <w:spacing w:line="360" w:lineRule="auto"/>
        <w:rPr>
          <w:rFonts w:asciiTheme="minorEastAsia" w:hAnsiTheme="minorEastAsia" w:eastAsiaTheme="minorEastAsia"/>
          <w:sz w:val="21"/>
          <w:szCs w:val="21"/>
          <w:highlight w:val="none"/>
          <w:lang w:val="en-US"/>
        </w:rPr>
      </w:pPr>
      <w:r>
        <w:rPr>
          <w:rFonts w:asciiTheme="minorEastAsia" w:hAnsiTheme="minorEastAsia" w:eastAsiaTheme="minorEastAsia"/>
          <w:sz w:val="21"/>
          <w:szCs w:val="21"/>
          <w:highlight w:val="none"/>
          <w:lang w:val="en-US"/>
        </w:rPr>
      </w:r>
      <w:r/>
    </w:p>
    <w:p>
      <w:pPr>
        <w:spacing w:line="360" w:lineRule="auto"/>
        <w:rPr>
          <w:rFonts w:asciiTheme="minorEastAsia" w:hAnsiTheme="minorEastAsia" w:eastAsiaTheme="minorEastAsia" w:cstheme="minorEastAsia"/>
          <w:sz w:val="21"/>
          <w:szCs w:val="21"/>
          <w:highlight w:val="none"/>
          <w:lang w:val="en-US"/>
        </w:rPr>
      </w:pPr>
      <w:r>
        <w:rPr>
          <w:rFonts w:asciiTheme="minorEastAsia" w:hAnsiTheme="minorEastAsia" w:eastAsiaTheme="minorEastAsia" w:cstheme="minorEastAsia"/>
          <w:sz w:val="21"/>
          <w:szCs w:val="21"/>
          <w:highlight w:val="none"/>
          <w:lang w:val="en-US"/>
        </w:rPr>
      </w:r>
      <w:r/>
    </w:p>
    <w:p>
      <w:pPr>
        <w:jc w:val="left"/>
        <w:rPr>
          <w:rFonts w:ascii="黑体" w:eastAsia="黑体"/>
          <w:sz w:val="36"/>
          <w:szCs w:val="36"/>
          <w:highlight w:val="none"/>
        </w:rPr>
      </w:pPr>
      <w:r>
        <w:rPr>
          <w:rFonts w:hint="eastAsia" w:ascii="黑体" w:eastAsia="黑体"/>
          <w:sz w:val="36"/>
          <w:szCs w:val="36"/>
          <w:highlight w:val="none"/>
        </w:rPr>
        <w:br w:type="page" w:clear="all"/>
      </w:r>
      <w:r/>
    </w:p>
    <w:p>
      <w:pPr>
        <w:jc w:val="center"/>
        <w:spacing w:line="288" w:lineRule="auto"/>
        <w:rPr>
          <w:rFonts w:ascii="黑体" w:eastAsia="黑体"/>
          <w:sz w:val="36"/>
          <w:szCs w:val="36"/>
          <w:highlight w:val="none"/>
        </w:rPr>
        <w:outlineLvl w:val="0"/>
      </w:pPr>
      <w:r>
        <w:rPr>
          <w:rFonts w:hint="eastAsia" w:ascii="黑体" w:eastAsia="黑体"/>
          <w:sz w:val="36"/>
          <w:szCs w:val="36"/>
          <w:highlight w:val="none"/>
        </w:rPr>
        <w:t xml:space="preserve">第五章 合同草案条款</w:t>
      </w:r>
      <w:r/>
    </w:p>
    <w:p>
      <w:pPr>
        <w:jc w:val="center"/>
        <w:spacing w:before="19" w:line="500" w:lineRule="exact"/>
        <w:widowControl/>
        <w:rPr>
          <w:rFonts w:hAnsi="宋体"/>
          <w:b/>
          <w:bCs/>
          <w:sz w:val="21"/>
          <w:szCs w:val="21"/>
          <w:highlight w:val="none"/>
        </w:rPr>
      </w:pPr>
      <w:r/>
      <w:bookmarkStart w:id="107" w:name="_Toc6085"/>
      <w:r/>
      <w:bookmarkStart w:id="108" w:name="_Toc476063952"/>
      <w:r/>
      <w:bookmarkStart w:id="109" w:name="_Toc476063953"/>
      <w:r/>
      <w:bookmarkStart w:id="110" w:name="_Toc479684885"/>
      <w:r/>
      <w:bookmarkStart w:id="111" w:name="_Toc479684884"/>
      <w:r/>
      <w:bookmarkStart w:id="112" w:name="_Toc489275683"/>
      <w:r/>
      <w:bookmarkStart w:id="113" w:name="_Toc489275682"/>
      <w:r/>
      <w:bookmarkStart w:id="114" w:name="_Toc489655320"/>
      <w:r>
        <w:rPr>
          <w:rFonts w:eastAsia="黑体"/>
          <w:b/>
          <w:sz w:val="24"/>
          <w:szCs w:val="24"/>
          <w:highlight w:val="none"/>
        </w:rPr>
        <w:t xml:space="preserve">（参考格式，本合同内容条款在正式签署前可具体补充细化，仅作参考，最终合同以采购人审查通过的版本为准）</w:t>
      </w:r>
      <w:bookmarkEnd w:id="107"/>
      <w:r/>
      <w:bookmarkStart w:id="115" w:name="_Toc9531"/>
      <w:r/>
      <w:bookmarkStart w:id="116" w:name="_Toc203"/>
      <w:r/>
      <w:bookmarkStart w:id="117" w:name="_Toc25708"/>
      <w:r/>
      <w:r/>
    </w:p>
    <w:p>
      <w:pPr>
        <w:pStyle w:val="850"/>
        <w:jc w:val="center"/>
        <w:spacing w:line="360" w:lineRule="auto"/>
        <w:rPr>
          <w:rFonts w:hAnsi="宋体"/>
          <w:sz w:val="21"/>
          <w:szCs w:val="21"/>
          <w:highlight w:val="none"/>
        </w:rPr>
      </w:pPr>
      <w:r>
        <w:rPr>
          <w:rFonts w:hint="eastAsia" w:hAnsi="宋体" w:eastAsia="宋体"/>
          <w:b/>
          <w:bCs/>
          <w:sz w:val="32"/>
          <w:szCs w:val="32"/>
          <w:highlight w:val="none"/>
          <w:lang w:val="en-US"/>
        </w:rPr>
        <w:t xml:space="preserve">南京信息工程大学</w:t>
      </w:r>
      <w:r>
        <w:rPr>
          <w:rFonts w:hint="eastAsia" w:hAnsi="宋体"/>
          <w:b/>
          <w:bCs/>
          <w:sz w:val="32"/>
          <w:szCs w:val="32"/>
          <w:highlight w:val="none"/>
        </w:rPr>
        <w:t xml:space="preserve">时空智能数据采集与控制实验平台采购合同</w:t>
      </w:r>
      <w:r/>
    </w:p>
    <w:p>
      <w:pPr>
        <w:ind w:firstLine="400"/>
        <w:spacing w:line="360" w:lineRule="auto"/>
        <w:rPr>
          <w:rFonts w:ascii="宋体" w:hAnsi="宋体"/>
          <w:szCs w:val="21"/>
          <w:highlight w:val="none"/>
        </w:rPr>
      </w:pPr>
      <w:r>
        <w:rPr>
          <w:rFonts w:hint="eastAsia" w:ascii="宋体" w:hAnsi="宋体"/>
          <w:szCs w:val="21"/>
          <w:highlight w:val="none"/>
        </w:rPr>
        <w:t xml:space="preserve">项目名称：</w:t>
      </w:r>
      <w:r>
        <w:rPr>
          <w:rFonts w:hint="eastAsia" w:ascii="宋体" w:hAnsi="宋体" w:eastAsia="宋体"/>
          <w:szCs w:val="21"/>
          <w:highlight w:val="none"/>
          <w:lang w:val="en-US"/>
        </w:rPr>
        <w:t xml:space="preserve">南京信息工程大学</w:t>
      </w:r>
      <w:r>
        <w:rPr>
          <w:rFonts w:hint="eastAsia" w:ascii="宋体" w:hAnsi="宋体"/>
          <w:szCs w:val="21"/>
          <w:highlight w:val="none"/>
        </w:rPr>
        <w:t xml:space="preserve">时空智能数据采集与控制实验平台                    </w:t>
      </w:r>
      <w:r/>
    </w:p>
    <w:p>
      <w:pPr>
        <w:ind w:firstLine="400"/>
        <w:spacing w:line="360" w:lineRule="auto"/>
        <w:rPr>
          <w:rFonts w:ascii="宋体" w:hAnsi="宋体"/>
          <w:szCs w:val="21"/>
          <w:highlight w:val="none"/>
        </w:rPr>
      </w:pPr>
      <w:r>
        <w:rPr>
          <w:rFonts w:hint="eastAsia" w:ascii="宋体" w:hAnsi="宋体"/>
          <w:szCs w:val="21"/>
          <w:highlight w:val="none"/>
        </w:rPr>
        <w:t xml:space="preserve">项目编号：  </w:t>
      </w:r>
      <w:r/>
    </w:p>
    <w:p>
      <w:pPr>
        <w:pStyle w:val="857"/>
        <w:ind w:firstLine="420"/>
        <w:spacing w:line="360" w:lineRule="auto"/>
        <w:rPr>
          <w:rFonts w:hAnsi="宋体" w:cs="宋体"/>
          <w:highlight w:val="none"/>
        </w:rPr>
      </w:pPr>
      <w:r>
        <w:rPr>
          <w:rFonts w:hint="eastAsia" w:hAnsi="宋体" w:cs="宋体"/>
          <w:highlight w:val="none"/>
        </w:rPr>
        <w:t xml:space="preserve">合同编号：</w:t>
      </w:r>
      <w:r/>
    </w:p>
    <w:p>
      <w:pPr>
        <w:pStyle w:val="857"/>
        <w:ind w:firstLine="420"/>
        <w:spacing w:line="360" w:lineRule="auto"/>
        <w:rPr>
          <w:rFonts w:hAnsi="宋体" w:cs="宋体"/>
          <w:highlight w:val="none"/>
        </w:rPr>
      </w:pPr>
      <w:r>
        <w:rPr>
          <w:rFonts w:hint="eastAsia" w:hAnsi="宋体" w:cs="宋体"/>
          <w:highlight w:val="none"/>
        </w:rPr>
        <w:t xml:space="preserve">甲方：（买方/采购人）_________</w:t>
      </w:r>
      <w:r/>
    </w:p>
    <w:p>
      <w:pPr>
        <w:pStyle w:val="857"/>
        <w:ind w:firstLine="420"/>
        <w:spacing w:line="360" w:lineRule="auto"/>
        <w:rPr>
          <w:rFonts w:hAnsi="宋体" w:cs="宋体"/>
          <w:highlight w:val="none"/>
        </w:rPr>
      </w:pPr>
      <w:r>
        <w:rPr>
          <w:rFonts w:hint="eastAsia" w:hAnsi="宋体" w:cs="宋体"/>
          <w:highlight w:val="none"/>
        </w:rPr>
        <w:t xml:space="preserve">乙方：（卖方/中标供应商）_________</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一、产品名称、单价</w:t>
      </w:r>
      <w:r/>
    </w:p>
    <w:tbl>
      <w:tblPr>
        <w:tblStyle w:val="837"/>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456"/>
        <w:gridCol w:w="822"/>
        <w:gridCol w:w="875"/>
        <w:gridCol w:w="1369"/>
        <w:gridCol w:w="1459"/>
        <w:gridCol w:w="1458"/>
      </w:tblGrid>
      <w:tr>
        <w:trPr>
          <w:jc w:val="center"/>
          <w:trHeight w:val="544"/>
        </w:trPr>
        <w:tc>
          <w:tcPr>
            <w:tcW w:w="1307"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品名</w:t>
            </w:r>
            <w:r/>
          </w:p>
        </w:tc>
        <w:tc>
          <w:tcPr>
            <w:tcW w:w="1456"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品牌型号</w:t>
            </w:r>
            <w:r/>
          </w:p>
        </w:tc>
        <w:tc>
          <w:tcPr>
            <w:tcW w:w="822"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单位</w:t>
            </w:r>
            <w:r/>
          </w:p>
        </w:tc>
        <w:tc>
          <w:tcPr>
            <w:tcW w:w="875"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数量</w:t>
            </w:r>
            <w:r/>
          </w:p>
        </w:tc>
        <w:tc>
          <w:tcPr>
            <w:tcW w:w="1369"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单价（元）</w:t>
            </w:r>
            <w:r/>
          </w:p>
        </w:tc>
        <w:tc>
          <w:tcPr>
            <w:tcW w:w="1459"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合计（元）</w:t>
            </w:r>
            <w:r/>
          </w:p>
        </w:tc>
        <w:tc>
          <w:tcPr>
            <w:tcW w:w="1458"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备注</w:t>
            </w:r>
            <w:r/>
          </w:p>
        </w:tc>
      </w:tr>
      <w:tr>
        <w:trPr>
          <w:jc w:val="center"/>
          <w:trHeight w:val="493"/>
        </w:trPr>
        <w:tc>
          <w:tcPr>
            <w:tcW w:w="1307" w:type="dxa"/>
            <w:vAlign w:val="center"/>
            <w:textDirection w:val="lrTb"/>
            <w:noWrap w:val="false"/>
          </w:tcPr>
          <w:p>
            <w:pPr>
              <w:spacing w:line="360" w:lineRule="auto"/>
              <w:widowControl/>
              <w:rPr>
                <w:rFonts w:ascii="宋体" w:hAnsi="宋体"/>
                <w:szCs w:val="21"/>
                <w:highlight w:val="none"/>
              </w:rPr>
            </w:pPr>
            <w:r>
              <w:rPr>
                <w:rFonts w:ascii="宋体" w:hAnsi="宋体"/>
                <w:szCs w:val="21"/>
                <w:highlight w:val="none"/>
              </w:rPr>
            </w:r>
            <w:r/>
          </w:p>
        </w:tc>
        <w:tc>
          <w:tcPr>
            <w:tcW w:w="1456" w:type="dxa"/>
            <w:vAlign w:val="center"/>
            <w:textDirection w:val="lrTb"/>
            <w:noWrap w:val="false"/>
          </w:tcPr>
          <w:p>
            <w:pPr>
              <w:spacing w:line="360" w:lineRule="auto"/>
              <w:widowControl/>
              <w:rPr>
                <w:rFonts w:ascii="宋体" w:hAnsi="宋体"/>
                <w:szCs w:val="21"/>
                <w:highlight w:val="none"/>
              </w:rPr>
            </w:pPr>
            <w:r>
              <w:rPr>
                <w:rFonts w:ascii="宋体" w:hAnsi="宋体"/>
                <w:szCs w:val="21"/>
                <w:highlight w:val="none"/>
              </w:rPr>
            </w:r>
            <w:r/>
          </w:p>
        </w:tc>
        <w:tc>
          <w:tcPr>
            <w:tcW w:w="82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7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69" w:type="dxa"/>
            <w:vAlign w:val="center"/>
            <w:textDirection w:val="lrTb"/>
            <w:noWrap w:val="false"/>
          </w:tcPr>
          <w:p>
            <w:pPr>
              <w:spacing w:line="360" w:lineRule="auto"/>
              <w:widowControl/>
              <w:rPr>
                <w:rFonts w:ascii="宋体" w:hAnsi="宋体"/>
                <w:szCs w:val="21"/>
                <w:highlight w:val="none"/>
              </w:rPr>
            </w:pPr>
            <w:r>
              <w:rPr>
                <w:rFonts w:ascii="宋体" w:hAnsi="宋体"/>
                <w:szCs w:val="21"/>
                <w:highlight w:val="none"/>
              </w:rPr>
            </w:r>
            <w:r/>
          </w:p>
        </w:tc>
        <w:tc>
          <w:tcPr>
            <w:tcW w:w="1459" w:type="dxa"/>
            <w:vAlign w:val="center"/>
            <w:textDirection w:val="lrTb"/>
            <w:noWrap w:val="false"/>
          </w:tcPr>
          <w:p>
            <w:pPr>
              <w:spacing w:line="360" w:lineRule="auto"/>
              <w:widowControl/>
              <w:rPr>
                <w:rFonts w:ascii="宋体" w:hAnsi="宋体"/>
                <w:szCs w:val="21"/>
                <w:highlight w:val="none"/>
              </w:rPr>
            </w:pPr>
            <w:r>
              <w:rPr>
                <w:rFonts w:ascii="宋体" w:hAnsi="宋体"/>
                <w:szCs w:val="21"/>
                <w:highlight w:val="none"/>
              </w:rPr>
            </w:r>
            <w:r/>
          </w:p>
        </w:tc>
        <w:tc>
          <w:tcPr>
            <w:tcW w:w="145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ind w:firstLine="400"/>
        <w:spacing w:line="360" w:lineRule="auto"/>
        <w:rPr>
          <w:rFonts w:ascii="宋体" w:hAnsi="宋体"/>
          <w:b/>
          <w:bCs/>
          <w:szCs w:val="21"/>
          <w:highlight w:val="none"/>
        </w:rPr>
      </w:pPr>
      <w:r>
        <w:rPr>
          <w:rFonts w:hint="eastAsia" w:ascii="宋体" w:hAnsi="宋体"/>
          <w:b/>
          <w:bCs/>
          <w:szCs w:val="21"/>
          <w:highlight w:val="none"/>
        </w:rPr>
        <w:t xml:space="preserve">二、合同总金额</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2.1本合同金额为（大写）：________万元（小写________万元）人民币。</w:t>
      </w:r>
      <w:r/>
    </w:p>
    <w:p>
      <w:pPr>
        <w:pStyle w:val="857"/>
        <w:ind w:firstLine="420"/>
        <w:spacing w:line="360" w:lineRule="auto"/>
        <w:rPr>
          <w:rFonts w:hAnsi="宋体" w:cs="宋体"/>
          <w:highlight w:val="none"/>
        </w:rPr>
      </w:pPr>
      <w:r>
        <w:rPr>
          <w:rFonts w:hint="eastAsia" w:hAnsi="宋体" w:cs="宋体"/>
          <w:highlight w:val="none"/>
        </w:rPr>
        <w:t xml:space="preserve">2.2本合同总金额包括人工费、节假日加班费、差旅食宿费、上门费等一切费用。除非合同条款中另有规定且经双方协商一致，本合同总金额在合同实施期间不因市场变化或其他因素而变动，乙方无权要求甲方支付其他任何费用。</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2.3招标文件未列明，而乙方认为履行本合同必需的费用也包含在合同总金额中。</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三、技术资料</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3.1乙方应按招标文件规定的时间向甲方提供使用货物（包含与货物相关的服务）的有关技术资料。</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00"/>
        <w:spacing w:line="360" w:lineRule="auto"/>
        <w:rPr>
          <w:rFonts w:ascii="宋体" w:hAnsi="宋体"/>
          <w:szCs w:val="21"/>
          <w:highlight w:val="none"/>
        </w:rPr>
      </w:pPr>
      <w:r>
        <w:rPr>
          <w:rFonts w:hint="eastAsia" w:ascii="宋体" w:hAnsi="宋体"/>
          <w:b/>
          <w:bCs/>
          <w:szCs w:val="21"/>
          <w:highlight w:val="none"/>
        </w:rPr>
        <w:t xml:space="preserve">四、质量要求及技术准备</w:t>
      </w:r>
      <w:r/>
    </w:p>
    <w:p>
      <w:pPr>
        <w:ind w:firstLine="400"/>
        <w:spacing w:line="360" w:lineRule="auto"/>
        <w:widowControl/>
        <w:rPr>
          <w:rFonts w:ascii="宋体" w:hAnsi="宋体" w:eastAsia="宋体"/>
          <w:szCs w:val="21"/>
          <w:highlight w:val="none"/>
        </w:rPr>
      </w:pPr>
      <w:r>
        <w:rPr>
          <w:rFonts w:hint="eastAsia" w:ascii="宋体" w:hAnsi="宋体"/>
          <w:szCs w:val="21"/>
          <w:highlight w:val="none"/>
        </w:rPr>
        <w:t xml:space="preserve">4.</w:t>
      </w:r>
      <w:r>
        <w:rPr>
          <w:rFonts w:hint="eastAsia" w:ascii="宋体" w:hAnsi="宋体"/>
          <w:szCs w:val="21"/>
          <w:highlight w:val="none"/>
          <w:lang w:val="en-US"/>
        </w:rPr>
        <w:t xml:space="preserve">1</w:t>
      </w:r>
      <w:r>
        <w:rPr>
          <w:rFonts w:hint="eastAsia" w:ascii="宋体" w:hAnsi="宋体"/>
          <w:szCs w:val="21"/>
          <w:highlight w:val="none"/>
        </w:rPr>
        <w:t xml:space="preserve">乙方所交的货物品种、规格、型号、技术参数、产品质量</w:t>
      </w:r>
      <w:r>
        <w:rPr>
          <w:rFonts w:hint="eastAsia" w:ascii="宋体" w:hAnsi="宋体"/>
          <w:szCs w:val="21"/>
          <w:highlight w:val="none"/>
          <w:lang w:val="en-US"/>
        </w:rPr>
        <w:t xml:space="preserve">应</w:t>
      </w:r>
      <w:r>
        <w:rPr>
          <w:rFonts w:hint="eastAsia" w:ascii="宋体" w:hAnsi="宋体"/>
          <w:szCs w:val="21"/>
          <w:highlight w:val="none"/>
        </w:rPr>
        <w:t xml:space="preserve">符合合同约定和法律规定。</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rPr>
        <w:t xml:space="preserve">2</w:t>
      </w:r>
      <w:r>
        <w:rPr>
          <w:rFonts w:hint="eastAsia" w:ascii="宋体" w:hAnsi="宋体"/>
          <w:szCs w:val="21"/>
          <w:highlight w:val="none"/>
        </w:rPr>
        <w:t xml:space="preserve">乙方除应履行按期按量交付合格货物的义务外，还应当提供下列服务：①现场安装、启用、调试；②组装和一般维修所必须的工具；③对甲方人员的技术指导或培训；④提供使用说明、影音视频等资料。除合同另有规定外，以上服务的费用均已包含在合同价款中，甲方不再另行支付。</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五、合同履行期限、交货方式及交货地点</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5.1合同履行期限：</w:t>
      </w:r>
      <w:r>
        <w:rPr>
          <w:rFonts w:hint="eastAsia" w:ascii="宋体" w:hAnsi="宋体"/>
          <w:szCs w:val="21"/>
          <w:highlight w:val="none"/>
          <w:u w:val="single"/>
          <w:lang w:val="en-US"/>
        </w:rPr>
        <w:t xml:space="preserve">            </w:t>
      </w:r>
      <w:r>
        <w:rPr>
          <w:rFonts w:hint="eastAsia" w:ascii="宋体" w:hAnsi="宋体"/>
          <w:szCs w:val="21"/>
          <w:highlight w:val="none"/>
        </w:rPr>
        <w:t xml:space="preserve">。</w:t>
      </w:r>
      <w:r/>
    </w:p>
    <w:p>
      <w:pPr>
        <w:ind w:firstLine="400"/>
        <w:spacing w:line="360" w:lineRule="auto"/>
        <w:rPr>
          <w:rFonts w:ascii="宋体" w:hAnsi="宋体"/>
          <w:szCs w:val="21"/>
          <w:highlight w:val="none"/>
        </w:rPr>
      </w:pPr>
      <w:r>
        <w:rPr>
          <w:rFonts w:hint="eastAsia" w:ascii="宋体" w:hAnsi="宋体"/>
          <w:szCs w:val="21"/>
          <w:highlight w:val="none"/>
        </w:rPr>
        <w:t xml:space="preserve">5.2交货地点：</w:t>
      </w:r>
      <w:r>
        <w:rPr>
          <w:rFonts w:hint="eastAsia" w:ascii="宋体" w:hAnsi="宋体"/>
          <w:szCs w:val="21"/>
          <w:highlight w:val="none"/>
          <w:u w:val="single"/>
          <w:lang w:val="en-US"/>
        </w:rPr>
        <w:t xml:space="preserve">                </w:t>
      </w:r>
      <w:r>
        <w:rPr>
          <w:rFonts w:hint="eastAsia" w:ascii="宋体" w:hAnsi="宋体"/>
          <w:szCs w:val="21"/>
          <w:highlight w:val="none"/>
        </w:rPr>
        <w:t xml:space="preserve">。</w:t>
      </w:r>
      <w:r/>
    </w:p>
    <w:p>
      <w:pPr>
        <w:ind w:firstLine="400"/>
        <w:spacing w:line="360" w:lineRule="auto"/>
        <w:rPr>
          <w:rFonts w:ascii="宋体" w:hAnsi="宋体"/>
          <w:szCs w:val="21"/>
          <w:highlight w:val="none"/>
        </w:rPr>
      </w:pPr>
      <w:r>
        <w:rPr>
          <w:rFonts w:hint="eastAsia" w:ascii="宋体" w:hAnsi="宋体"/>
          <w:szCs w:val="21"/>
          <w:highlight w:val="none"/>
        </w:rPr>
        <w:t xml:space="preserve">5.3交货方式：交货时甲乙双方均要有人在场负责清点移交。</w:t>
      </w:r>
      <w:r/>
    </w:p>
    <w:p>
      <w:pPr>
        <w:pStyle w:val="857"/>
        <w:ind w:firstLine="422"/>
        <w:spacing w:line="360" w:lineRule="auto"/>
        <w:rPr>
          <w:rFonts w:hAnsi="宋体" w:cs="宋体"/>
          <w:b/>
          <w:bCs/>
          <w:highlight w:val="none"/>
        </w:rPr>
      </w:pPr>
      <w:r>
        <w:rPr>
          <w:rFonts w:hint="eastAsia" w:hAnsi="宋体" w:cs="宋体"/>
          <w:b/>
          <w:bCs/>
          <w:highlight w:val="none"/>
        </w:rPr>
        <w:t xml:space="preserve">六、货款支付</w:t>
      </w:r>
      <w:r/>
    </w:p>
    <w:p>
      <w:pPr>
        <w:ind w:firstLine="400"/>
        <w:spacing w:line="360" w:lineRule="auto"/>
        <w:rPr>
          <w:rFonts w:ascii="宋体" w:hAnsi="宋体" w:eastAsia="宋体"/>
          <w:szCs w:val="21"/>
          <w:highlight w:val="none"/>
        </w:rPr>
      </w:pPr>
      <w:r>
        <w:rPr>
          <w:rFonts w:hint="eastAsia" w:ascii="宋体" w:hAnsi="宋体"/>
          <w:szCs w:val="21"/>
          <w:highlight w:val="none"/>
        </w:rPr>
        <w:t xml:space="preserve">6.1付款方式：</w:t>
      </w:r>
      <w:r>
        <w:rPr>
          <w:rFonts w:hint="eastAsia" w:ascii="宋体" w:hAnsi="宋体" w:eastAsia="宋体"/>
          <w:szCs w:val="21"/>
          <w:highlight w:val="none"/>
          <w:u w:val="single"/>
          <w:lang w:val="en-US"/>
        </w:rPr>
        <w:t xml:space="preserve">              </w:t>
      </w:r>
      <w:r>
        <w:rPr>
          <w:rFonts w:hint="eastAsia" w:ascii="宋体" w:hAnsi="宋体" w:eastAsia="宋体"/>
          <w:bCs/>
          <w:szCs w:val="21"/>
          <w:highlight w:val="none"/>
        </w:rPr>
        <w:t xml:space="preserve">。</w:t>
      </w:r>
      <w:r/>
    </w:p>
    <w:p>
      <w:pPr>
        <w:ind w:firstLine="400"/>
        <w:spacing w:line="360" w:lineRule="auto"/>
        <w:rPr>
          <w:rFonts w:ascii="宋体" w:hAnsi="宋体" w:eastAsia="宋体"/>
          <w:szCs w:val="21"/>
          <w:highlight w:val="none"/>
        </w:rPr>
      </w:pPr>
      <w:r>
        <w:rPr>
          <w:rFonts w:hint="eastAsia" w:ascii="宋体" w:hAnsi="宋体"/>
          <w:b/>
          <w:bCs/>
          <w:szCs w:val="21"/>
          <w:highlight w:val="none"/>
        </w:rPr>
        <w:t xml:space="preserve">七、履约保函（</w:t>
      </w:r>
      <w:r>
        <w:rPr>
          <w:rFonts w:hint="eastAsia" w:ascii="宋体" w:hAnsi="宋体"/>
          <w:b/>
          <w:bCs/>
          <w:szCs w:val="21"/>
          <w:highlight w:val="none"/>
          <w:lang w:val="en-US"/>
        </w:rPr>
        <w:t xml:space="preserve">如有</w:t>
      </w:r>
      <w:r>
        <w:rPr>
          <w:rFonts w:hint="eastAsia" w:ascii="宋体" w:hAnsi="宋体"/>
          <w:b/>
          <w:bCs/>
          <w:szCs w:val="21"/>
          <w:highlight w:val="none"/>
        </w:rPr>
        <w:t xml:space="preserve">）</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八、税费</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8.1本合同执行中相关的一切税费均由乙方负担。</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九、质量保证及售后服务</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9.1乙方应按采购文件规定的货物性能、技术要求、质量标准向甲方提供全新</w:t>
      </w:r>
      <w:r>
        <w:rPr>
          <w:rFonts w:hint="eastAsia" w:ascii="宋体" w:hAnsi="宋体"/>
          <w:szCs w:val="21"/>
          <w:highlight w:val="none"/>
          <w:lang w:val="en-US"/>
        </w:rPr>
        <w:t xml:space="preserve">的、未经使用的</w:t>
      </w:r>
      <w:r>
        <w:rPr>
          <w:rFonts w:hint="eastAsia" w:ascii="宋体" w:hAnsi="宋体"/>
          <w:szCs w:val="21"/>
          <w:highlight w:val="none"/>
        </w:rPr>
        <w:t xml:space="preserve">产品。乙方保证向甲方供应全寿命周期的主要耗损件、易损件及更换总成且价格合理。</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9.2乙方提供的货物的</w:t>
      </w:r>
      <w:r>
        <w:rPr>
          <w:rFonts w:hint="eastAsia" w:ascii="宋体" w:hAnsi="宋体"/>
          <w:szCs w:val="21"/>
          <w:highlight w:val="none"/>
          <w:lang w:val="en-US"/>
        </w:rPr>
        <w:t xml:space="preserve">免费</w:t>
      </w:r>
      <w:r>
        <w:rPr>
          <w:rFonts w:hint="eastAsia" w:ascii="宋体" w:hAnsi="宋体"/>
          <w:szCs w:val="21"/>
          <w:highlight w:val="none"/>
        </w:rPr>
        <w:t xml:space="preserve">质保期为</w:t>
      </w:r>
      <w:r>
        <w:rPr>
          <w:rFonts w:hint="eastAsia" w:ascii="宋体" w:hAnsi="宋体"/>
          <w:szCs w:val="21"/>
          <w:highlight w:val="none"/>
          <w:u w:val="single"/>
        </w:rPr>
        <w:t xml:space="preserve">   </w:t>
      </w:r>
      <w:r>
        <w:rPr>
          <w:rFonts w:hint="eastAsia" w:ascii="宋体" w:hAnsi="宋体"/>
          <w:szCs w:val="21"/>
          <w:highlight w:val="none"/>
        </w:rPr>
        <w:t xml:space="preserve">年（自验收合格之日起开始计算，包含仪器设备和配套辅助设备），乙方提供的货物在</w:t>
      </w:r>
      <w:r>
        <w:rPr>
          <w:rFonts w:hint="eastAsia" w:ascii="宋体" w:hAnsi="宋体"/>
          <w:szCs w:val="21"/>
          <w:highlight w:val="none"/>
          <w:lang w:val="en-US"/>
        </w:rPr>
        <w:t xml:space="preserve">免费</w:t>
      </w:r>
      <w:r>
        <w:rPr>
          <w:rFonts w:hint="eastAsia" w:ascii="宋体" w:hAnsi="宋体"/>
          <w:szCs w:val="21"/>
          <w:highlight w:val="none"/>
        </w:rPr>
        <w:t xml:space="preserve">质保期内因货物本身的质量问题发生故障，乙方应在15个工作日内负责免费更换。对达不到技术要求者，根据实际情况，经双方协商，可按以下办法处理：</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（1）更换：由乙方承担所发生的全部费用。</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rPr>
        <w:t xml:space="preserve">2</w:t>
      </w:r>
      <w:r>
        <w:rPr>
          <w:rFonts w:hint="eastAsia" w:ascii="宋体" w:hAnsi="宋体"/>
          <w:szCs w:val="21"/>
          <w:highlight w:val="none"/>
        </w:rPr>
        <w:t xml:space="preserve">）</w:t>
      </w:r>
      <w:r>
        <w:rPr>
          <w:rFonts w:hint="eastAsia" w:ascii="宋体" w:hAnsi="宋体"/>
          <w:szCs w:val="21"/>
          <w:highlight w:val="none"/>
          <w:lang w:val="en-US"/>
        </w:rPr>
        <w:t xml:space="preserve">免费</w:t>
      </w:r>
      <w:r>
        <w:rPr>
          <w:rFonts w:hint="eastAsia" w:ascii="宋体" w:hAnsi="宋体"/>
          <w:szCs w:val="21"/>
          <w:highlight w:val="none"/>
        </w:rPr>
        <w:t xml:space="preserve">质保期内，关键部件3次以上维修、更换的，视为产品不合格，甲方有权</w:t>
      </w:r>
      <w:r>
        <w:rPr>
          <w:rFonts w:hint="eastAsia" w:ascii="宋体" w:hAnsi="宋体"/>
          <w:szCs w:val="21"/>
          <w:highlight w:val="none"/>
          <w:lang w:val="en-US"/>
        </w:rPr>
        <w:t xml:space="preserve">单方面</w:t>
      </w:r>
      <w:r>
        <w:rPr>
          <w:rFonts w:hint="eastAsia" w:ascii="宋体" w:hAnsi="宋体"/>
          <w:szCs w:val="21"/>
          <w:highlight w:val="none"/>
        </w:rPr>
        <w:t xml:space="preserve">解除合同</w:t>
      </w:r>
      <w:r>
        <w:rPr>
          <w:rFonts w:hint="eastAsia" w:ascii="宋体" w:hAnsi="宋体"/>
          <w:szCs w:val="21"/>
          <w:highlight w:val="none"/>
          <w:lang w:val="en-US"/>
        </w:rPr>
        <w:t xml:space="preserve">并作退货处理</w:t>
      </w:r>
      <w:r>
        <w:rPr>
          <w:rFonts w:hint="eastAsia" w:ascii="宋体" w:hAnsi="宋体"/>
          <w:szCs w:val="21"/>
          <w:highlight w:val="none"/>
        </w:rPr>
        <w:t xml:space="preserve">。</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rPr>
        <w:t xml:space="preserve">3</w:t>
      </w:r>
      <w:r>
        <w:rPr>
          <w:rFonts w:hint="eastAsia" w:ascii="宋体" w:hAnsi="宋体"/>
          <w:szCs w:val="21"/>
          <w:highlight w:val="none"/>
        </w:rPr>
        <w:t xml:space="preserve">）退货处理：乙方应退还甲方支付的合同款，同时应承担该货物的直接费用（运输、保险、检验等）。</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对超过</w:t>
      </w:r>
      <w:r>
        <w:rPr>
          <w:rFonts w:hint="eastAsia" w:ascii="宋体" w:hAnsi="宋体"/>
          <w:szCs w:val="21"/>
          <w:highlight w:val="none"/>
          <w:lang w:val="en-US"/>
        </w:rPr>
        <w:t xml:space="preserve">免费</w:t>
      </w:r>
      <w:r>
        <w:rPr>
          <w:rFonts w:hint="eastAsia" w:ascii="宋体" w:hAnsi="宋体"/>
          <w:szCs w:val="21"/>
          <w:highlight w:val="none"/>
        </w:rPr>
        <w:t xml:space="preserve">质保期发生故障的货物，乙方应当在15个工作日内负责维修并按照</w:t>
      </w:r>
      <w:r>
        <w:rPr>
          <w:rFonts w:hint="eastAsia" w:ascii="宋体" w:hAnsi="宋体"/>
          <w:szCs w:val="21"/>
          <w:highlight w:val="none"/>
          <w:lang w:val="en-US"/>
        </w:rPr>
        <w:t xml:space="preserve">不超过投标</w:t>
      </w:r>
      <w:r>
        <w:rPr>
          <w:rFonts w:hint="eastAsia" w:ascii="宋体" w:hAnsi="宋体"/>
          <w:szCs w:val="21"/>
          <w:highlight w:val="none"/>
        </w:rPr>
        <w:t xml:space="preserve">价收取零配件费用。</w:t>
      </w:r>
      <w:r/>
    </w:p>
    <w:p>
      <w:pPr>
        <w:ind w:firstLine="400"/>
        <w:spacing w:line="360" w:lineRule="auto"/>
        <w:widowControl/>
        <w:rPr>
          <w:rFonts w:ascii="宋体" w:hAnsi="宋体"/>
          <w:b/>
          <w:bCs/>
          <w:szCs w:val="21"/>
          <w:highlight w:val="none"/>
        </w:rPr>
      </w:pPr>
      <w:r>
        <w:rPr>
          <w:rFonts w:hint="eastAsia" w:ascii="宋体" w:hAnsi="宋体"/>
          <w:szCs w:val="21"/>
          <w:highlight w:val="none"/>
        </w:rPr>
        <w:t xml:space="preserve">9.3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00"/>
        <w:spacing w:line="360" w:lineRule="auto"/>
        <w:tabs>
          <w:tab w:val="left" w:pos="4664" w:leader="none"/>
        </w:tabs>
        <w:rPr>
          <w:rFonts w:ascii="宋体" w:hAnsi="宋体"/>
          <w:b/>
          <w:bCs/>
          <w:szCs w:val="21"/>
          <w:highlight w:val="none"/>
        </w:rPr>
      </w:pPr>
      <w:r>
        <w:rPr>
          <w:rFonts w:hint="eastAsia" w:ascii="宋体" w:hAnsi="宋体"/>
          <w:b/>
          <w:bCs/>
          <w:szCs w:val="21"/>
          <w:highlight w:val="none"/>
        </w:rPr>
        <w:t xml:space="preserve">十、调试和验收</w:t>
      </w:r>
      <w:r>
        <w:rPr>
          <w:rFonts w:hint="eastAsia" w:ascii="宋体" w:hAnsi="宋体"/>
          <w:b/>
          <w:bCs/>
          <w:szCs w:val="21"/>
          <w:highlight w:val="none"/>
        </w:rPr>
        <w:tab/>
      </w:r>
      <w:r/>
    </w:p>
    <w:p>
      <w:pPr>
        <w:ind w:firstLine="400"/>
        <w:spacing w:line="360" w:lineRule="auto"/>
        <w:widowControl/>
        <w:rPr>
          <w:rFonts w:ascii="宋体" w:hAnsi="宋体"/>
          <w:szCs w:val="21"/>
          <w:highlight w:val="none"/>
        </w:rPr>
      </w:pPr>
      <w:r>
        <w:rPr>
          <w:rFonts w:hint="eastAsia" w:ascii="宋体" w:hAnsi="宋体"/>
          <w:szCs w:val="21"/>
          <w:highlight w:val="none"/>
        </w:rPr>
        <w:t xml:space="preserve">10.1</w:t>
      </w:r>
      <w:r>
        <w:rPr>
          <w:rFonts w:hint="eastAsia" w:ascii="宋体" w:hAnsi="宋体" w:eastAsia="宋体"/>
          <w:szCs w:val="21"/>
          <w:highlight w:val="none"/>
        </w:rPr>
        <w:t xml:space="preserve">乙方交付给甲方的货物必须是</w:t>
      </w:r>
      <w:r>
        <w:rPr>
          <w:rFonts w:hint="eastAsia" w:ascii="宋体" w:hAnsi="宋体" w:eastAsia="宋体"/>
          <w:sz w:val="21"/>
          <w:szCs w:val="21"/>
          <w:highlight w:val="none"/>
        </w:rPr>
        <w:t xml:space="preserve">全新的、未经使用的</w:t>
      </w:r>
      <w:r>
        <w:rPr>
          <w:rFonts w:hint="eastAsia" w:ascii="宋体" w:hAnsi="宋体"/>
          <w:szCs w:val="21"/>
          <w:highlight w:val="none"/>
        </w:rPr>
        <w:t xml:space="preserve">，否则甲方将拒绝接收，同时乙方承担因此产生的一切后果和费用。</w:t>
      </w:r>
      <w:r/>
    </w:p>
    <w:p>
      <w:pPr>
        <w:ind w:firstLine="400"/>
        <w:spacing w:line="360" w:lineRule="auto"/>
        <w:widowControl/>
        <w:rPr>
          <w:rFonts w:ascii="宋体" w:hAnsi="宋体"/>
          <w:b/>
          <w:bCs/>
          <w:szCs w:val="21"/>
          <w:highlight w:val="none"/>
        </w:rPr>
      </w:pPr>
      <w:r>
        <w:rPr>
          <w:rFonts w:hint="eastAsia" w:ascii="宋体" w:hAnsi="宋体"/>
          <w:szCs w:val="21"/>
          <w:highlight w:val="none"/>
        </w:rPr>
        <w:t xml:space="preserve">10.</w:t>
      </w:r>
      <w:r>
        <w:rPr>
          <w:rFonts w:hint="eastAsia" w:ascii="宋体" w:hAnsi="宋体"/>
          <w:szCs w:val="21"/>
          <w:highlight w:val="none"/>
          <w:lang w:val="en-US"/>
        </w:rPr>
        <w:t xml:space="preserve">2</w:t>
      </w:r>
      <w:r>
        <w:rPr>
          <w:rFonts w:hint="eastAsia" w:ascii="宋体" w:hAnsi="宋体"/>
          <w:szCs w:val="21"/>
          <w:highlight w:val="none"/>
        </w:rPr>
        <w:t xml:space="preserve">乙方提供的货物及服务，必须符合采购文件、合同要求的技术规格标准及中华人民共和国国家标准或行业标准和环保要求，这些标准必须是相关国家或行业机构发布的最新版本的标准。</w:t>
      </w:r>
      <w:r/>
    </w:p>
    <w:p>
      <w:pPr>
        <w:ind w:firstLine="420"/>
        <w:spacing w:line="360" w:lineRule="auto"/>
        <w:rPr>
          <w:rFonts w:ascii="宋体" w:hAnsi="宋体" w:eastAsia="宋体"/>
          <w:bCs/>
          <w:szCs w:val="21"/>
          <w:highlight w:val="none"/>
          <w:lang w:val="en-US"/>
        </w:rPr>
      </w:pPr>
      <w:r>
        <w:rPr>
          <w:rFonts w:hint="eastAsia" w:ascii="宋体" w:hAnsi="宋体" w:eastAsia="宋体"/>
          <w:bCs/>
          <w:szCs w:val="21"/>
          <w:highlight w:val="none"/>
        </w:rPr>
        <w:t xml:space="preserve">10.</w:t>
      </w:r>
      <w:r>
        <w:rPr>
          <w:rFonts w:hint="eastAsia" w:ascii="宋体" w:hAnsi="宋体"/>
          <w:bCs/>
          <w:szCs w:val="21"/>
          <w:highlight w:val="none"/>
          <w:lang w:val="en-US"/>
        </w:rPr>
        <w:t xml:space="preserve">3</w:t>
      </w:r>
      <w:r>
        <w:rPr>
          <w:rFonts w:hint="eastAsia" w:ascii="宋体" w:hAnsi="宋体" w:eastAsia="宋体"/>
          <w:bCs/>
          <w:szCs w:val="21"/>
          <w:highlight w:val="none"/>
        </w:rPr>
        <w:t xml:space="preserve">开箱验收及抽检验证：产品到达现场后，</w:t>
      </w:r>
      <w:r>
        <w:rPr>
          <w:rFonts w:hint="eastAsia" w:ascii="宋体" w:hAnsi="宋体"/>
          <w:bCs/>
          <w:szCs w:val="21"/>
          <w:highlight w:val="none"/>
          <w:lang w:val="en-US"/>
        </w:rPr>
        <w:t xml:space="preserve">乙方</w:t>
      </w:r>
      <w:r>
        <w:rPr>
          <w:rFonts w:hint="eastAsia" w:ascii="宋体" w:hAnsi="宋体" w:eastAsia="宋体"/>
          <w:bCs/>
          <w:szCs w:val="21"/>
          <w:highlight w:val="none"/>
        </w:rPr>
        <w:t xml:space="preserve">须在</w:t>
      </w:r>
      <w:r>
        <w:rPr>
          <w:rFonts w:hint="eastAsia" w:ascii="宋体" w:hAnsi="宋体"/>
          <w:bCs/>
          <w:szCs w:val="21"/>
          <w:highlight w:val="none"/>
          <w:lang w:val="en-US"/>
        </w:rPr>
        <w:t xml:space="preserve">甲方</w:t>
      </w:r>
      <w:r>
        <w:rPr>
          <w:rFonts w:hint="eastAsia" w:ascii="宋体" w:hAnsi="宋体" w:eastAsia="宋体"/>
          <w:bCs/>
          <w:szCs w:val="21"/>
          <w:highlight w:val="none"/>
        </w:rPr>
        <w:t xml:space="preserve">在场情况下当面开箱，共同清点、检查，对全部产品、型号、规格、数量、外型、外观、包装及资料（安装、调试、维修、使用等技术资料）、文件（如装箱单、保修单、随箱介质等）等</w:t>
      </w:r>
      <w:r>
        <w:rPr>
          <w:rFonts w:ascii="宋体" w:hAnsi="宋体" w:eastAsia="宋体"/>
          <w:bCs/>
          <w:szCs w:val="21"/>
          <w:highlight w:val="none"/>
          <w:lang w:val="en-US"/>
        </w:rPr>
        <w:t xml:space="preserve">开箱</w:t>
      </w:r>
      <w:r>
        <w:rPr>
          <w:rFonts w:hint="eastAsia" w:ascii="宋体" w:hAnsi="宋体" w:eastAsia="宋体"/>
          <w:bCs/>
          <w:szCs w:val="21"/>
          <w:highlight w:val="none"/>
        </w:rPr>
        <w:t xml:space="preserve">验收，</w:t>
      </w:r>
      <w:r>
        <w:rPr>
          <w:rFonts w:ascii="宋体" w:hAnsi="宋体" w:eastAsia="宋体"/>
          <w:bCs/>
          <w:szCs w:val="21"/>
          <w:highlight w:val="none"/>
          <w:lang w:val="en-US"/>
        </w:rPr>
        <w:t xml:space="preserve">形成</w:t>
      </w:r>
      <w:r>
        <w:rPr>
          <w:rFonts w:hint="eastAsia" w:ascii="宋体" w:hAnsi="宋体" w:eastAsia="宋体"/>
          <w:bCs/>
          <w:szCs w:val="21"/>
          <w:highlight w:val="none"/>
        </w:rPr>
        <w:t xml:space="preserve">开箱验收记录并由</w:t>
      </w:r>
      <w:r>
        <w:rPr>
          <w:rFonts w:hint="eastAsia" w:ascii="宋体" w:hAnsi="宋体"/>
          <w:bCs/>
          <w:szCs w:val="21"/>
          <w:highlight w:val="none"/>
          <w:lang w:val="en-US"/>
        </w:rPr>
        <w:t xml:space="preserve">双</w:t>
      </w:r>
      <w:r>
        <w:rPr>
          <w:rFonts w:hint="eastAsia" w:ascii="宋体" w:hAnsi="宋体" w:eastAsia="宋体"/>
          <w:bCs/>
          <w:szCs w:val="21"/>
          <w:highlight w:val="none"/>
          <w:lang w:val="en-US"/>
        </w:rPr>
        <w:t xml:space="preserve">方</w:t>
      </w:r>
      <w:r>
        <w:rPr>
          <w:rFonts w:hint="eastAsia" w:ascii="宋体" w:hAnsi="宋体" w:eastAsia="宋体"/>
          <w:bCs/>
          <w:szCs w:val="21"/>
          <w:highlight w:val="none"/>
        </w:rPr>
        <w:t xml:space="preserve">签字</w:t>
      </w:r>
      <w:r>
        <w:rPr>
          <w:rFonts w:hint="eastAsia" w:ascii="宋体" w:hAnsi="宋体" w:eastAsia="宋体"/>
          <w:bCs/>
          <w:szCs w:val="21"/>
          <w:highlight w:val="none"/>
          <w:lang w:val="en-US"/>
        </w:rPr>
        <w:t xml:space="preserve">盖章</w:t>
      </w:r>
      <w:r>
        <w:rPr>
          <w:rFonts w:hint="eastAsia" w:ascii="宋体" w:hAnsi="宋体" w:eastAsia="宋体"/>
          <w:bCs/>
          <w:szCs w:val="21"/>
          <w:highlight w:val="none"/>
        </w:rPr>
        <w:t xml:space="preserve">确认。</w:t>
      </w:r>
      <w:r>
        <w:rPr>
          <w:rFonts w:hint="eastAsia" w:ascii="宋体" w:hAnsi="宋体" w:eastAsia="宋体"/>
          <w:bCs/>
          <w:szCs w:val="21"/>
          <w:highlight w:val="none"/>
          <w:lang w:val="en-US"/>
        </w:rPr>
        <w:t xml:space="preserve">产品开箱验收合格后，</w:t>
      </w:r>
      <w:r>
        <w:rPr>
          <w:rFonts w:hint="eastAsia" w:ascii="宋体" w:hAnsi="宋体"/>
          <w:bCs/>
          <w:szCs w:val="21"/>
          <w:highlight w:val="none"/>
          <w:lang w:val="en-US"/>
        </w:rPr>
        <w:t xml:space="preserve">乙方</w:t>
      </w:r>
      <w:r>
        <w:rPr>
          <w:rFonts w:hint="eastAsia" w:ascii="宋体" w:hAnsi="宋体" w:eastAsia="宋体"/>
          <w:bCs/>
          <w:szCs w:val="21"/>
          <w:highlight w:val="none"/>
        </w:rPr>
        <w:t xml:space="preserve">对产品进行免费安装调试。</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10.</w:t>
      </w:r>
      <w:r>
        <w:rPr>
          <w:rFonts w:hint="eastAsia" w:ascii="宋体" w:hAnsi="宋体"/>
          <w:bCs/>
          <w:szCs w:val="21"/>
          <w:highlight w:val="none"/>
          <w:lang w:val="en-US"/>
        </w:rPr>
        <w:t xml:space="preserve">4</w:t>
      </w:r>
      <w:r>
        <w:rPr>
          <w:rFonts w:hint="eastAsia" w:ascii="宋体" w:hAnsi="宋体" w:eastAsia="宋体"/>
          <w:bCs/>
          <w:szCs w:val="21"/>
          <w:highlight w:val="none"/>
        </w:rPr>
        <w:t xml:space="preserve">如有</w:t>
      </w:r>
      <w:r>
        <w:rPr>
          <w:rFonts w:hint="eastAsia" w:ascii="宋体" w:hAnsi="宋体" w:eastAsia="宋体"/>
          <w:bCs/>
          <w:szCs w:val="21"/>
          <w:highlight w:val="none"/>
          <w:lang w:val="en-US"/>
        </w:rPr>
        <w:t xml:space="preserve">产品开箱验收不合格</w:t>
      </w:r>
      <w:r>
        <w:rPr>
          <w:rFonts w:hint="eastAsia" w:ascii="宋体" w:hAnsi="宋体" w:eastAsia="宋体"/>
          <w:bCs/>
          <w:szCs w:val="21"/>
          <w:highlight w:val="none"/>
        </w:rPr>
        <w:t xml:space="preserve">或产品</w:t>
      </w:r>
      <w:r>
        <w:rPr>
          <w:rFonts w:hint="eastAsia" w:ascii="宋体" w:hAnsi="宋体" w:eastAsia="宋体"/>
          <w:bCs/>
          <w:szCs w:val="21"/>
          <w:highlight w:val="none"/>
          <w:lang w:val="en-US"/>
        </w:rPr>
        <w:t xml:space="preserve">“主要技术及参数要求”</w:t>
      </w:r>
      <w:r>
        <w:rPr>
          <w:rFonts w:hint="eastAsia" w:ascii="宋体" w:hAnsi="宋体" w:eastAsia="宋体"/>
          <w:bCs/>
          <w:szCs w:val="21"/>
          <w:highlight w:val="none"/>
        </w:rPr>
        <w:t xml:space="preserve">抽检验证不合格等问题，</w:t>
      </w:r>
      <w:r>
        <w:rPr>
          <w:rFonts w:hint="eastAsia" w:ascii="宋体" w:hAnsi="宋体"/>
          <w:bCs/>
          <w:szCs w:val="21"/>
          <w:highlight w:val="none"/>
          <w:lang w:val="en-US"/>
        </w:rPr>
        <w:t xml:space="preserve">甲方</w:t>
      </w:r>
      <w:r>
        <w:rPr>
          <w:rFonts w:hint="eastAsia" w:ascii="宋体" w:hAnsi="宋体" w:eastAsia="宋体"/>
          <w:bCs/>
          <w:szCs w:val="21"/>
          <w:highlight w:val="none"/>
        </w:rPr>
        <w:t xml:space="preserve">按以下办法处理：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w:t>
      </w:r>
      <w:r>
        <w:rPr>
          <w:rFonts w:hint="eastAsia" w:ascii="宋体" w:hAnsi="宋体" w:eastAsia="宋体"/>
          <w:bCs/>
          <w:szCs w:val="21"/>
          <w:highlight w:val="none"/>
          <w:lang w:val="en-US"/>
        </w:rPr>
        <w:t xml:space="preserve">1</w:t>
      </w:r>
      <w:r>
        <w:rPr>
          <w:rFonts w:hint="eastAsia" w:ascii="宋体" w:hAnsi="宋体" w:eastAsia="宋体"/>
          <w:bCs/>
          <w:szCs w:val="21"/>
          <w:highlight w:val="none"/>
        </w:rPr>
        <w:t xml:space="preserve">）补齐产品：</w:t>
      </w:r>
      <w:r>
        <w:rPr>
          <w:rFonts w:hint="eastAsia" w:ascii="宋体" w:hAnsi="宋体" w:eastAsia="宋体"/>
          <w:bCs/>
          <w:szCs w:val="21"/>
          <w:highlight w:val="none"/>
          <w:lang w:val="en-US"/>
        </w:rPr>
        <w:t xml:space="preserve">产品有缺漏的</w:t>
      </w:r>
      <w:r>
        <w:rPr>
          <w:rFonts w:hint="eastAsia" w:ascii="宋体" w:hAnsi="宋体"/>
          <w:szCs w:val="21"/>
          <w:highlight w:val="none"/>
        </w:rPr>
        <w:t xml:space="preserve">，</w:t>
      </w:r>
      <w:r>
        <w:rPr>
          <w:rFonts w:hint="eastAsia" w:ascii="宋体" w:hAnsi="宋体"/>
          <w:bCs/>
          <w:szCs w:val="21"/>
          <w:highlight w:val="none"/>
          <w:lang w:val="en-US"/>
        </w:rPr>
        <w:t xml:space="preserve">乙方</w:t>
      </w:r>
      <w:r>
        <w:rPr>
          <w:rFonts w:hint="eastAsia" w:ascii="宋体" w:hAnsi="宋体"/>
          <w:szCs w:val="21"/>
          <w:highlight w:val="none"/>
        </w:rPr>
        <w:t xml:space="preserve">须在</w:t>
      </w:r>
      <w:r>
        <w:rPr>
          <w:rFonts w:hint="eastAsia" w:ascii="宋体" w:hAnsi="宋体"/>
          <w:szCs w:val="21"/>
          <w:highlight w:val="none"/>
          <w:lang w:val="en-US"/>
        </w:rPr>
        <w:t xml:space="preserve">1</w:t>
      </w:r>
      <w:r>
        <w:rPr>
          <w:rFonts w:hint="eastAsia" w:ascii="宋体" w:hAnsi="宋体"/>
          <w:szCs w:val="21"/>
          <w:highlight w:val="none"/>
        </w:rPr>
        <w:t xml:space="preserve">个月内无条件</w:t>
      </w:r>
      <w:r>
        <w:rPr>
          <w:rFonts w:ascii="宋体" w:hAnsi="宋体"/>
          <w:szCs w:val="21"/>
          <w:highlight w:val="none"/>
          <w:lang w:val="en-US"/>
        </w:rPr>
        <w:t xml:space="preserve">免费</w:t>
      </w:r>
      <w:r>
        <w:rPr>
          <w:rFonts w:hint="eastAsia" w:ascii="宋体" w:hAnsi="宋体"/>
          <w:szCs w:val="21"/>
          <w:highlight w:val="none"/>
        </w:rPr>
        <w:t xml:space="preserve">补齐产品并完成安装调试，超期的按逾期交货处理。</w:t>
      </w:r>
      <w:r/>
    </w:p>
    <w:p>
      <w:pPr>
        <w:ind w:firstLine="420"/>
        <w:spacing w:line="360" w:lineRule="auto"/>
        <w:widowControl/>
        <w:rPr>
          <w:rFonts w:ascii="宋体" w:hAnsi="宋体"/>
          <w:szCs w:val="21"/>
          <w:highlight w:val="none"/>
          <w:lang w:val="en-US"/>
        </w:rPr>
      </w:pPr>
      <w:r>
        <w:rPr>
          <w:rFonts w:hint="eastAsia" w:ascii="宋体" w:hAnsi="宋体" w:eastAsia="宋体"/>
          <w:bCs/>
          <w:szCs w:val="21"/>
          <w:highlight w:val="none"/>
        </w:rPr>
        <w:t xml:space="preserve">（</w:t>
      </w:r>
      <w:r>
        <w:rPr>
          <w:rFonts w:hint="eastAsia" w:ascii="宋体" w:hAnsi="宋体" w:eastAsia="宋体"/>
          <w:bCs/>
          <w:szCs w:val="21"/>
          <w:highlight w:val="none"/>
          <w:lang w:val="en-US"/>
        </w:rPr>
        <w:t xml:space="preserve">2</w:t>
      </w:r>
      <w:r>
        <w:rPr>
          <w:rFonts w:hint="eastAsia" w:ascii="宋体" w:hAnsi="宋体" w:eastAsia="宋体"/>
          <w:bCs/>
          <w:szCs w:val="21"/>
          <w:highlight w:val="none"/>
        </w:rPr>
        <w:t xml:space="preserve">）</w:t>
      </w:r>
      <w:r>
        <w:rPr>
          <w:rFonts w:hint="eastAsia" w:ascii="宋体" w:hAnsi="宋体" w:eastAsia="宋体"/>
          <w:bCs/>
          <w:szCs w:val="21"/>
          <w:highlight w:val="none"/>
          <w:lang w:val="en-US"/>
        </w:rPr>
        <w:t xml:space="preserve">更换产品：</w:t>
      </w:r>
      <w:r>
        <w:rPr>
          <w:rFonts w:hint="eastAsia" w:ascii="宋体" w:hAnsi="宋体" w:eastAsia="宋体"/>
          <w:szCs w:val="21"/>
          <w:highlight w:val="none"/>
          <w:lang w:val="en-US"/>
        </w:rPr>
        <w:t xml:space="preserve">开箱验收不合格</w:t>
      </w:r>
      <w:r>
        <w:rPr>
          <w:rFonts w:hint="eastAsia" w:ascii="宋体" w:hAnsi="宋体" w:eastAsia="宋体"/>
          <w:szCs w:val="21"/>
          <w:highlight w:val="none"/>
        </w:rPr>
        <w:t xml:space="preserve">或抽检验证不合格或</w:t>
      </w:r>
      <w:r>
        <w:rPr>
          <w:rFonts w:hint="eastAsia" w:ascii="宋体" w:hAnsi="宋体" w:eastAsia="宋体"/>
          <w:szCs w:val="21"/>
          <w:highlight w:val="none"/>
          <w:lang w:val="en-US"/>
        </w:rPr>
        <w:t xml:space="preserve">经甲方、监理机构验证所到产品的设备</w:t>
      </w:r>
      <w:r>
        <w:rPr>
          <w:rFonts w:hint="eastAsia" w:ascii="宋体" w:hAnsi="宋体" w:eastAsia="宋体"/>
          <w:szCs w:val="21"/>
          <w:highlight w:val="none"/>
        </w:rPr>
        <w:t xml:space="preserve">型号、规格、技术参数、质量不符合合同规定、采购文件规定及国家有关标准规定的，</w:t>
      </w:r>
      <w:r>
        <w:rPr>
          <w:rFonts w:hint="eastAsia" w:ascii="宋体" w:hAnsi="宋体" w:eastAsia="宋体"/>
          <w:szCs w:val="21"/>
          <w:highlight w:val="none"/>
          <w:lang w:val="en-US"/>
        </w:rPr>
        <w:t xml:space="preserve">甲方</w:t>
      </w:r>
      <w:r>
        <w:rPr>
          <w:rFonts w:hint="eastAsia" w:ascii="宋体" w:hAnsi="宋体" w:eastAsia="宋体"/>
          <w:szCs w:val="21"/>
          <w:highlight w:val="none"/>
        </w:rPr>
        <w:t xml:space="preserve">拒绝接收该产品，</w:t>
      </w:r>
      <w:r>
        <w:rPr>
          <w:rFonts w:hint="eastAsia" w:ascii="宋体" w:hAnsi="宋体" w:eastAsia="宋体"/>
          <w:szCs w:val="21"/>
          <w:highlight w:val="none"/>
          <w:lang w:val="en-US"/>
        </w:rPr>
        <w:t xml:space="preserve">乙方须</w:t>
      </w:r>
      <w:r>
        <w:rPr>
          <w:rFonts w:hint="eastAsia" w:ascii="宋体" w:hAnsi="宋体" w:eastAsia="宋体"/>
          <w:szCs w:val="21"/>
          <w:highlight w:val="none"/>
        </w:rPr>
        <w:t xml:space="preserve">无条件</w:t>
      </w:r>
      <w:r>
        <w:rPr>
          <w:rFonts w:ascii="宋体" w:hAnsi="宋体" w:eastAsia="宋体"/>
          <w:szCs w:val="21"/>
          <w:highlight w:val="none"/>
          <w:lang w:val="en-US"/>
        </w:rPr>
        <w:t xml:space="preserve">免费</w:t>
      </w:r>
      <w:r>
        <w:rPr>
          <w:rFonts w:hint="eastAsia" w:ascii="宋体" w:hAnsi="宋体" w:eastAsia="宋体"/>
          <w:szCs w:val="21"/>
          <w:highlight w:val="none"/>
        </w:rPr>
        <w:t xml:space="preserve">更换</w:t>
      </w:r>
      <w:r>
        <w:rPr>
          <w:rFonts w:hint="eastAsia" w:ascii="宋体" w:hAnsi="宋体" w:eastAsia="宋体"/>
          <w:szCs w:val="21"/>
          <w:highlight w:val="none"/>
          <w:lang w:val="en-US"/>
        </w:rPr>
        <w:t xml:space="preserve">产品</w:t>
      </w:r>
      <w:r>
        <w:rPr>
          <w:rFonts w:hint="eastAsia" w:ascii="宋体" w:hAnsi="宋体" w:eastAsia="宋体"/>
          <w:szCs w:val="21"/>
          <w:highlight w:val="none"/>
        </w:rPr>
        <w:t xml:space="preserve">，</w:t>
      </w:r>
      <w:r>
        <w:rPr>
          <w:rFonts w:hint="eastAsia" w:ascii="宋体" w:hAnsi="宋体" w:eastAsia="宋体"/>
          <w:szCs w:val="21"/>
          <w:highlight w:val="none"/>
          <w:lang w:val="en-US"/>
        </w:rPr>
        <w:t xml:space="preserve">更换时间不得超过1个月，超期的按逾期交货处理。</w:t>
      </w:r>
      <w:r/>
    </w:p>
    <w:p>
      <w:pPr>
        <w:ind w:firstLine="400"/>
        <w:spacing w:line="360" w:lineRule="auto"/>
        <w:widowControl/>
        <w:rPr>
          <w:rFonts w:ascii="宋体" w:hAnsi="宋体"/>
          <w:b/>
          <w:bCs/>
          <w:szCs w:val="21"/>
          <w:highlight w:val="none"/>
        </w:rPr>
      </w:pPr>
      <w:r>
        <w:rPr>
          <w:rFonts w:hint="eastAsia" w:ascii="宋体" w:hAnsi="宋体"/>
          <w:szCs w:val="21"/>
          <w:highlight w:val="none"/>
          <w:lang w:val="en-US"/>
        </w:rPr>
        <w:t xml:space="preserve">（3）</w:t>
      </w:r>
      <w:r>
        <w:rPr>
          <w:rFonts w:hint="eastAsia" w:ascii="宋体" w:hAnsi="宋体" w:eastAsia="宋体"/>
          <w:szCs w:val="21"/>
          <w:highlight w:val="none"/>
          <w:lang w:val="en-US"/>
        </w:rPr>
        <w:t xml:space="preserve">乙方</w:t>
      </w:r>
      <w:r>
        <w:rPr>
          <w:rFonts w:hint="eastAsia" w:ascii="宋体" w:hAnsi="宋体" w:eastAsia="宋体"/>
          <w:szCs w:val="21"/>
          <w:highlight w:val="none"/>
        </w:rPr>
        <w:t xml:space="preserve">拒绝更换、补齐产品</w:t>
      </w:r>
      <w:r>
        <w:rPr>
          <w:rFonts w:hint="eastAsia" w:ascii="宋体" w:hAnsi="宋体" w:eastAsia="宋体"/>
          <w:szCs w:val="21"/>
          <w:highlight w:val="none"/>
          <w:lang w:val="en-US"/>
        </w:rPr>
        <w:t xml:space="preserve">或两次更换产品后仍未通过甲方的</w:t>
      </w:r>
      <w:r>
        <w:rPr>
          <w:rFonts w:hint="eastAsia" w:ascii="宋体" w:hAnsi="宋体" w:eastAsia="宋体"/>
          <w:szCs w:val="21"/>
          <w:highlight w:val="none"/>
        </w:rPr>
        <w:t xml:space="preserve">开箱验收及抽检验证</w:t>
      </w:r>
      <w:r>
        <w:rPr>
          <w:rFonts w:hint="eastAsia" w:ascii="宋体" w:hAnsi="宋体" w:eastAsia="宋体"/>
          <w:szCs w:val="21"/>
          <w:highlight w:val="none"/>
          <w:lang w:val="en-US"/>
        </w:rPr>
        <w:t xml:space="preserve">的</w:t>
      </w:r>
      <w:r>
        <w:rPr>
          <w:rFonts w:hint="eastAsia" w:ascii="宋体" w:hAnsi="宋体" w:eastAsia="宋体"/>
          <w:szCs w:val="21"/>
          <w:highlight w:val="none"/>
        </w:rPr>
        <w:t xml:space="preserve">，</w:t>
      </w:r>
      <w:r>
        <w:rPr>
          <w:rFonts w:hint="eastAsia" w:ascii="宋体" w:hAnsi="宋体" w:eastAsia="宋体"/>
          <w:szCs w:val="21"/>
          <w:highlight w:val="none"/>
          <w:lang w:val="en-US"/>
        </w:rPr>
        <w:t xml:space="preserve">甲方</w:t>
      </w:r>
      <w:r>
        <w:rPr>
          <w:rFonts w:hint="eastAsia" w:ascii="宋体" w:hAnsi="宋体"/>
          <w:szCs w:val="21"/>
          <w:highlight w:val="none"/>
          <w:lang w:val="en-US"/>
        </w:rPr>
        <w:t xml:space="preserve">有权</w:t>
      </w:r>
      <w:r>
        <w:rPr>
          <w:rFonts w:hint="eastAsia" w:ascii="宋体" w:hAnsi="宋体" w:eastAsia="宋体"/>
          <w:szCs w:val="21"/>
          <w:highlight w:val="none"/>
        </w:rPr>
        <w:t xml:space="preserve">单方面解除合同并作退货处理。</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十一、货物包装、发运及运输</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11.1乙方应在货物发运前对其进行满足运输距离、防潮和防破损装卸等要求包装，以保证货物安全运达甲方指定地点。</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11.2使用说明书、质量检验证明书以及清单等一并附于货物内。</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11.3乙方在货物发运手续办理完毕后24小时内或货到甲方48小时前通知甲方，以准备接货。</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11.4货物在交付甲方前发生的风险均由乙方负责。</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11.5货物在规定的交付期限内由乙方送达甲方指定的地点验收合格后视为交付，乙方同时需通知甲方货物已送达。</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十二、违约责任</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12.1甲方无正当理由拒收货物的，甲方向乙方偿付拒收货款总值的</w:t>
      </w:r>
      <w:r>
        <w:rPr>
          <w:rFonts w:hint="eastAsia" w:ascii="宋体" w:hAnsi="宋体"/>
          <w:szCs w:val="21"/>
          <w:highlight w:val="none"/>
          <w:lang w:val="en-US"/>
        </w:rPr>
        <w:t xml:space="preserve">10</w:t>
      </w:r>
      <w:r>
        <w:rPr>
          <w:rFonts w:hint="eastAsia" w:ascii="宋体" w:hAnsi="宋体"/>
          <w:szCs w:val="21"/>
          <w:highlight w:val="none"/>
        </w:rPr>
        <w:t xml:space="preserve">%违约金。</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12.2乙方逾期交付货物的，乙方应按逾期交货总额每日万分之五向甲方支付违约金，由甲方从待付货款中扣除。逾期超过约定日期10个工作日不能交货的，甲方可解除本合同。</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12.3因乙方原因导致甲方解除合同的，</w:t>
      </w:r>
      <w:r>
        <w:rPr>
          <w:rFonts w:hint="eastAsia" w:ascii="宋体" w:hAnsi="宋体" w:eastAsia="宋体"/>
          <w:szCs w:val="21"/>
          <w:highlight w:val="none"/>
          <w:lang w:val="en-US"/>
        </w:rPr>
        <w:t xml:space="preserve">乙方应退还甲方支付的所有货款并</w:t>
      </w:r>
      <w:r>
        <w:rPr>
          <w:rFonts w:hint="eastAsia" w:ascii="宋体" w:hAnsi="宋体"/>
          <w:szCs w:val="21"/>
          <w:highlight w:val="none"/>
        </w:rPr>
        <w:t xml:space="preserve">向甲方支付合同总值</w:t>
      </w:r>
      <w:r>
        <w:rPr>
          <w:rFonts w:hint="eastAsia" w:ascii="宋体" w:hAnsi="宋体"/>
          <w:szCs w:val="21"/>
          <w:highlight w:val="none"/>
          <w:lang w:val="en-US"/>
        </w:rPr>
        <w:t xml:space="preserve">10</w:t>
      </w:r>
      <w:r>
        <w:rPr>
          <w:rFonts w:hint="eastAsia" w:ascii="宋体" w:hAnsi="宋体"/>
          <w:szCs w:val="21"/>
          <w:highlight w:val="none"/>
        </w:rPr>
        <w:t xml:space="preserve">%的违约金</w:t>
      </w:r>
      <w:r>
        <w:rPr>
          <w:rFonts w:hint="eastAsia" w:ascii="宋体" w:hAnsi="宋体" w:eastAsia="宋体"/>
          <w:szCs w:val="21"/>
          <w:highlight w:val="none"/>
          <w:lang w:val="en-US"/>
        </w:rPr>
        <w:t xml:space="preserve">，同时应承担因退货而</w:t>
      </w:r>
      <w:r>
        <w:rPr>
          <w:rFonts w:ascii="宋体" w:hAnsi="宋体" w:eastAsia="宋体"/>
          <w:szCs w:val="21"/>
          <w:highlight w:val="none"/>
          <w:lang w:val="en-US"/>
        </w:rPr>
        <w:t xml:space="preserve">产生</w:t>
      </w:r>
      <w:r>
        <w:rPr>
          <w:rFonts w:hint="eastAsia" w:ascii="宋体" w:hAnsi="宋体" w:eastAsia="宋体"/>
          <w:szCs w:val="21"/>
          <w:highlight w:val="none"/>
          <w:lang w:val="en-US"/>
        </w:rPr>
        <w:t xml:space="preserve">的一切费用与损失，包括但不限于运输、保险、检验、组装、调试、货款利息、银行手续费及涉及该项目的其他损失费等，</w:t>
      </w:r>
      <w:r>
        <w:rPr>
          <w:rFonts w:hint="eastAsia" w:ascii="宋体" w:hAnsi="宋体"/>
          <w:szCs w:val="21"/>
          <w:highlight w:val="none"/>
        </w:rPr>
        <w:t xml:space="preserve">如造成甲方损失超过违约金的，超出部分由乙方继续承担赔偿责任。</w:t>
      </w:r>
      <w:r/>
    </w:p>
    <w:p>
      <w:pPr>
        <w:ind w:firstLine="400"/>
        <w:spacing w:line="360" w:lineRule="auto"/>
        <w:widowControl/>
        <w:rPr>
          <w:rFonts w:ascii="宋体" w:hAnsi="宋体"/>
          <w:szCs w:val="21"/>
          <w:highlight w:val="none"/>
          <w:lang w:val="en-US"/>
        </w:rPr>
      </w:pPr>
      <w:r>
        <w:rPr>
          <w:rFonts w:hint="eastAsia" w:ascii="宋体" w:hAnsi="宋体"/>
          <w:szCs w:val="21"/>
          <w:highlight w:val="none"/>
          <w:lang w:val="en-US"/>
        </w:rPr>
        <w:t xml:space="preserve">12.4乙方须</w:t>
      </w:r>
      <w:r>
        <w:rPr>
          <w:rFonts w:hint="eastAsia" w:ascii="宋体" w:hAnsi="宋体" w:eastAsia="宋体"/>
          <w:bCs/>
          <w:szCs w:val="21"/>
          <w:highlight w:val="none"/>
        </w:rPr>
        <w:t xml:space="preserve">承担因补齐产品、更换产品所发生的一切费用与损失，包括但不限于设备、运输（包括卸车至现场及卸车至指定地点）、保险、检验、就位、安装、调试、设备款利息、银行手续费及涉及该项目的其他损失费等</w:t>
      </w:r>
      <w:r>
        <w:rPr>
          <w:rFonts w:hint="eastAsia" w:ascii="宋体" w:hAnsi="宋体"/>
          <w:szCs w:val="21"/>
          <w:highlight w:val="none"/>
          <w:lang w:val="en-US"/>
        </w:rPr>
        <w:t xml:space="preserve">。</w:t>
      </w:r>
      <w:r/>
    </w:p>
    <w:p>
      <w:pPr>
        <w:ind w:firstLine="400"/>
        <w:spacing w:line="360" w:lineRule="auto"/>
        <w:widowControl/>
        <w:rPr>
          <w:rFonts w:ascii="宋体" w:hAnsi="宋体"/>
          <w:szCs w:val="21"/>
          <w:highlight w:val="none"/>
        </w:rPr>
      </w:pPr>
      <w:r>
        <w:rPr>
          <w:rFonts w:hint="eastAsia" w:ascii="宋体" w:hAnsi="宋体"/>
          <w:szCs w:val="21"/>
          <w:highlight w:val="none"/>
          <w:lang w:val="en-US"/>
        </w:rPr>
        <w:t xml:space="preserve">12.5</w:t>
      </w:r>
      <w:r>
        <w:rPr>
          <w:rFonts w:hint="eastAsia" w:ascii="宋体" w:hAnsi="宋体"/>
          <w:szCs w:val="21"/>
          <w:highlight w:val="none"/>
        </w:rPr>
        <w:t xml:space="preserve">在项目实施期间所发生的一切安全责任事故均由</w:t>
      </w:r>
      <w:r>
        <w:rPr>
          <w:rFonts w:hint="eastAsia" w:ascii="宋体" w:hAnsi="宋体"/>
          <w:szCs w:val="21"/>
          <w:highlight w:val="none"/>
          <w:lang w:val="en-US"/>
        </w:rPr>
        <w:t xml:space="preserve">乙方</w:t>
      </w:r>
      <w:r>
        <w:rPr>
          <w:rFonts w:hint="eastAsia" w:ascii="宋体" w:hAnsi="宋体"/>
          <w:szCs w:val="21"/>
          <w:highlight w:val="none"/>
        </w:rPr>
        <w:t xml:space="preserve">负责承担，</w:t>
      </w:r>
      <w:r>
        <w:rPr>
          <w:rFonts w:hint="eastAsia" w:ascii="宋体" w:hAnsi="宋体"/>
          <w:szCs w:val="21"/>
          <w:highlight w:val="none"/>
          <w:lang w:val="en-US"/>
        </w:rPr>
        <w:t xml:space="preserve">乙方</w:t>
      </w:r>
      <w:r>
        <w:rPr>
          <w:rFonts w:hint="eastAsia" w:ascii="宋体" w:hAnsi="宋体"/>
          <w:szCs w:val="21"/>
          <w:highlight w:val="none"/>
        </w:rPr>
        <w:t xml:space="preserve">应做好相关安全教育工作及现场安全保护措施，并配备相关安全管理人员负责现场安全施工工作。</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12.</w:t>
      </w:r>
      <w:r>
        <w:rPr>
          <w:rFonts w:hint="eastAsia" w:ascii="宋体" w:hAnsi="宋体"/>
          <w:szCs w:val="21"/>
          <w:highlight w:val="none"/>
          <w:lang w:val="en-US"/>
        </w:rPr>
        <w:t xml:space="preserve">6</w:t>
      </w:r>
      <w:r>
        <w:rPr>
          <w:rFonts w:hint="eastAsia" w:ascii="宋体" w:hAnsi="宋体"/>
          <w:szCs w:val="21"/>
          <w:highlight w:val="none"/>
        </w:rPr>
        <w:t xml:space="preserve">因乙方责任不能按合同履约，影响甲方工作开展的，甲方有权追究乙方所造成的经济、法律和社会责任。</w:t>
      </w:r>
      <w:r>
        <w:rPr>
          <w:rFonts w:hint="eastAsia" w:ascii="宋体" w:hAnsi="宋体"/>
          <w:szCs w:val="21"/>
          <w:highlight w:val="none"/>
          <w:lang w:val="en-US"/>
        </w:rPr>
        <w:t xml:space="preserve">乙方除应支付甲方违约金及造成的损失外，还应承担甲方因诉讼所支出的包括但不限于诉讼费、保全费、律师费等合理开支费用。</w:t>
      </w:r>
      <w:r>
        <w:rPr>
          <w:rFonts w:hint="eastAsia" w:ascii="宋体" w:hAnsi="宋体"/>
          <w:szCs w:val="21"/>
          <w:highlight w:val="none"/>
        </w:rPr>
        <w:t xml:space="preserve">签署本合同即视同乙方认可本条款。</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十三、不可抗力事件处理</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13.2不可抗力事件发生后，应立即通知对方，并寄送有关权威机构出具的证明。</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13.3不可抗力事件延续120天以上，双方应通过友好协商，确定是否继续履行合同。</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十四、诉讼</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14.1双方在执行合同中所发生的一切争议，应通过协商解决。如协商不成，可向甲方所在地法院起诉。</w:t>
      </w:r>
      <w:r/>
    </w:p>
    <w:p>
      <w:pPr>
        <w:ind w:firstLine="400"/>
        <w:keepNext/>
        <w:spacing w:line="360" w:lineRule="auto"/>
        <w:rPr>
          <w:rFonts w:ascii="宋体" w:hAnsi="宋体"/>
          <w:b/>
          <w:bCs/>
          <w:szCs w:val="21"/>
          <w:highlight w:val="none"/>
        </w:rPr>
      </w:pPr>
      <w:r>
        <w:rPr>
          <w:rFonts w:hint="eastAsia" w:ascii="宋体" w:hAnsi="宋体"/>
          <w:b/>
          <w:bCs/>
          <w:szCs w:val="21"/>
          <w:highlight w:val="none"/>
        </w:rPr>
        <w:t xml:space="preserve">十五、转包</w:t>
      </w:r>
      <w:r/>
    </w:p>
    <w:p>
      <w:pPr>
        <w:ind w:firstLine="400"/>
        <w:keepNext/>
        <w:spacing w:line="360" w:lineRule="auto"/>
        <w:rPr>
          <w:rFonts w:ascii="宋体" w:hAnsi="宋体"/>
          <w:szCs w:val="21"/>
          <w:highlight w:val="none"/>
        </w:rPr>
      </w:pPr>
      <w:r>
        <w:rPr>
          <w:rFonts w:hint="eastAsia" w:ascii="宋体" w:hAnsi="宋体"/>
          <w:szCs w:val="21"/>
          <w:highlight w:val="none"/>
        </w:rPr>
        <w:t xml:space="preserve">15.1本合同禁止转包分包。乙方如有转包或分包行为，甲方有权解除合同。同时，乙方应当立即退回已收取的全部款项并向甲方支付本合同总价款30%的违约金，该违约金不足以弥补甲方损失的，乙方应赔偿甲方的所有损失。</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十六、知识产权</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十七、保密条款</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17.1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w:t>
      </w:r>
      <w:r>
        <w:rPr>
          <w:rFonts w:hint="eastAsia" w:ascii="宋体" w:hAnsi="宋体"/>
          <w:szCs w:val="21"/>
          <w:highlight w:val="none"/>
          <w:lang w:val="en-US"/>
        </w:rPr>
        <w:t xml:space="preserve">损</w:t>
      </w:r>
      <w:r>
        <w:rPr>
          <w:rFonts w:hint="eastAsia" w:ascii="宋体" w:hAnsi="宋体"/>
          <w:szCs w:val="21"/>
          <w:highlight w:val="none"/>
        </w:rPr>
        <w:t xml:space="preserve">失泄密的，应当承担所有经济、法律责任。且乙方应当按本合同总金额30%的标准向甲方支付泄密违约金，并向甲方及其关联主体赔偿因此受到的全部损失。此外，还将依法追究乙方的刑事责任。</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17.2无论本合同是否变更、解除或终止，合同的保密条款不受其限制而继续有效，双方都应继续承担保密条款约定的保密义务。保密义务的期限为永久。</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十八、廉政廉洁条款</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18.1采购过程中如发现乙方围标、串标，或向甲方行贿等违法违规行为的，一经查实，甲方有权终止合同，并不再支付乙方剩余合同款，乙方退回已支付合同款，同时，承诺不再参加甲方后三年组织的政府采购活动。</w:t>
      </w:r>
      <w:r/>
    </w:p>
    <w:p>
      <w:pPr>
        <w:ind w:firstLine="400"/>
        <w:spacing w:line="360" w:lineRule="auto"/>
        <w:rPr>
          <w:rFonts w:ascii="宋体" w:hAnsi="宋体"/>
          <w:b/>
          <w:bCs/>
          <w:szCs w:val="21"/>
          <w:highlight w:val="none"/>
        </w:rPr>
      </w:pPr>
      <w:r>
        <w:rPr>
          <w:rFonts w:hint="eastAsia" w:ascii="宋体" w:hAnsi="宋体"/>
          <w:b/>
          <w:bCs/>
          <w:szCs w:val="21"/>
          <w:highlight w:val="none"/>
        </w:rPr>
        <w:t xml:space="preserve">十九、合同生效及其它</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19.1合同经甲乙双方法定代表或授权委托代表签字且加盖单位公章后生效。</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19.2本合同未尽事宜，由双方友好协商解决，并签订书面补充协议；协商不成的，按《中华人民共和国民法典》《中华人民共和国政府采购法》及相关规定执行。</w:t>
      </w:r>
      <w:r/>
    </w:p>
    <w:p>
      <w:pPr>
        <w:pStyle w:val="857"/>
        <w:ind w:firstLine="420"/>
        <w:spacing w:line="360" w:lineRule="auto"/>
        <w:rPr>
          <w:rFonts w:hAnsi="宋体" w:cs="宋体"/>
          <w:highlight w:val="none"/>
        </w:rPr>
      </w:pPr>
      <w:r>
        <w:rPr>
          <w:rFonts w:hint="eastAsia" w:hAnsi="宋体" w:cs="宋体"/>
          <w:highlight w:val="none"/>
        </w:rPr>
        <w:t xml:space="preserve">19.3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00"/>
        <w:spacing w:line="360" w:lineRule="auto"/>
        <w:widowControl/>
        <w:rPr>
          <w:rFonts w:ascii="宋体" w:hAnsi="宋体"/>
          <w:szCs w:val="21"/>
          <w:highlight w:val="none"/>
        </w:rPr>
      </w:pPr>
      <w:r>
        <w:rPr>
          <w:rFonts w:hint="eastAsia" w:ascii="宋体" w:hAnsi="宋体"/>
          <w:szCs w:val="21"/>
          <w:highlight w:val="none"/>
        </w:rPr>
        <w:t xml:space="preserve">19.4本合同一式肆份，具有同等法律效力，甲方、乙方各执贰份。</w:t>
      </w:r>
      <w:r/>
    </w:p>
    <w:p>
      <w:pPr>
        <w:pStyle w:val="850"/>
        <w:spacing w:line="360" w:lineRule="auto"/>
        <w:rPr>
          <w:rFonts w:hAnsi="宋体"/>
          <w:sz w:val="21"/>
          <w:szCs w:val="21"/>
          <w:highlight w:val="none"/>
        </w:rPr>
      </w:pPr>
      <w:r>
        <w:rPr>
          <w:rFonts w:hAnsi="宋体"/>
          <w:sz w:val="21"/>
          <w:szCs w:val="21"/>
          <w:highlight w:val="none"/>
        </w:rPr>
      </w:r>
      <w:bookmarkEnd w:id="115"/>
      <w:bookmarkEnd w:id="116"/>
      <w:bookmarkEnd w:id="117"/>
      <w:r/>
    </w:p>
    <w:p>
      <w:pPr>
        <w:pStyle w:val="857"/>
        <w:ind w:firstLine="420"/>
        <w:spacing w:line="360" w:lineRule="auto"/>
        <w:rPr>
          <w:rFonts w:hAnsi="宋体" w:cs="宋体"/>
          <w:highlight w:val="none"/>
        </w:rPr>
      </w:pPr>
      <w:r>
        <w:rPr>
          <w:rFonts w:hint="eastAsia" w:hAnsi="宋体" w:cs="宋体"/>
          <w:highlight w:val="none"/>
        </w:rPr>
        <w:t xml:space="preserve"> 甲方：                        乙方： </w:t>
      </w:r>
      <w:r/>
    </w:p>
    <w:p>
      <w:pPr>
        <w:pStyle w:val="857"/>
        <w:ind w:firstLine="420"/>
        <w:spacing w:line="360" w:lineRule="auto"/>
        <w:rPr>
          <w:rFonts w:hAnsi="宋体" w:cs="宋体"/>
          <w:highlight w:val="none"/>
        </w:rPr>
      </w:pPr>
      <w:r>
        <w:rPr>
          <w:rFonts w:hint="eastAsia" w:hAnsi="宋体" w:cs="宋体"/>
          <w:highlight w:val="none"/>
        </w:rPr>
        <w:t xml:space="preserve"> 地址：                        地址： </w:t>
      </w:r>
      <w:r/>
    </w:p>
    <w:p>
      <w:pPr>
        <w:pStyle w:val="857"/>
        <w:ind w:firstLine="420"/>
        <w:spacing w:line="360" w:lineRule="auto"/>
        <w:rPr>
          <w:rFonts w:hAnsi="宋体" w:cs="宋体"/>
          <w:highlight w:val="none"/>
        </w:rPr>
      </w:pPr>
      <w:r>
        <w:rPr>
          <w:rFonts w:hint="eastAsia" w:hAnsi="宋体" w:cs="宋体"/>
          <w:highlight w:val="none"/>
        </w:rPr>
        <w:t xml:space="preserve">法定代表人或授权代表：        法定代表人或授权代表：</w:t>
      </w:r>
      <w:r/>
    </w:p>
    <w:p>
      <w:pPr>
        <w:pStyle w:val="857"/>
        <w:ind w:firstLine="420"/>
        <w:spacing w:line="360" w:lineRule="auto"/>
        <w:rPr>
          <w:rFonts w:hAnsi="宋体" w:cs="宋体"/>
          <w:highlight w:val="none"/>
        </w:rPr>
      </w:pPr>
      <w:r>
        <w:rPr>
          <w:rFonts w:hint="eastAsia" w:hAnsi="宋体" w:cs="宋体"/>
          <w:highlight w:val="none"/>
        </w:rPr>
        <w:t xml:space="preserve">联系电话：                    联系电话：          </w:t>
      </w:r>
      <w:r/>
    </w:p>
    <w:p>
      <w:pPr>
        <w:pStyle w:val="857"/>
        <w:ind w:firstLine="420"/>
        <w:spacing w:line="360" w:lineRule="auto"/>
        <w:rPr>
          <w:rFonts w:hAnsi="宋体" w:cs="宋体"/>
          <w:highlight w:val="none"/>
        </w:rPr>
      </w:pPr>
      <w:r>
        <w:rPr>
          <w:rFonts w:hint="eastAsia" w:hAnsi="宋体" w:cs="宋体"/>
          <w:highlight w:val="none"/>
        </w:rPr>
        <w:t xml:space="preserve">                                         </w:t>
      </w:r>
      <w:r/>
    </w:p>
    <w:p>
      <w:pPr>
        <w:ind w:firstLine="400"/>
        <w:jc w:val="left"/>
        <w:spacing w:before="290" w:after="290"/>
        <w:rPr>
          <w:rFonts w:ascii="Times New Roman"/>
          <w:sz w:val="44"/>
          <w:szCs w:val="44"/>
          <w:highlight w:val="none"/>
        </w:rPr>
      </w:pPr>
      <w:r>
        <w:rPr>
          <w:rFonts w:hint="eastAsia" w:ascii="宋体" w:hAnsi="宋体"/>
          <w:szCs w:val="21"/>
          <w:highlight w:val="none"/>
        </w:rPr>
        <w:t xml:space="preserve">签订日期：      年    月   日</w:t>
      </w:r>
      <w:r>
        <w:rPr>
          <w:rFonts w:ascii="Times New Roman"/>
          <w:sz w:val="44"/>
          <w:szCs w:val="44"/>
          <w:highlight w:val="none"/>
        </w:rPr>
        <w:br w:type="page" w:clear="all"/>
      </w:r>
      <w:r/>
    </w:p>
    <w:p>
      <w:pPr>
        <w:pStyle w:val="827"/>
        <w:ind w:firstLine="0"/>
        <w:jc w:val="center"/>
        <w:spacing w:before="290" w:after="290"/>
        <w:rPr>
          <w:sz w:val="44"/>
          <w:szCs w:val="44"/>
          <w:highlight w:val="none"/>
        </w:rPr>
      </w:pPr>
      <w:r>
        <w:rPr>
          <w:rFonts w:ascii="Times New Roman"/>
          <w:sz w:val="44"/>
          <w:szCs w:val="44"/>
          <w:highlight w:val="none"/>
          <w:lang w:val="zh-CN"/>
        </w:rPr>
        <w:t xml:space="preserve">第六章</w:t>
      </w:r>
      <w:r>
        <w:rPr>
          <w:rFonts w:hint="eastAsia" w:ascii="Times New Roman"/>
          <w:sz w:val="44"/>
          <w:szCs w:val="44"/>
          <w:highlight w:val="none"/>
        </w:rPr>
        <w:t xml:space="preserve"> </w:t>
      </w:r>
      <w:r>
        <w:rPr>
          <w:rFonts w:hint="eastAsia"/>
          <w:sz w:val="44"/>
          <w:szCs w:val="44"/>
          <w:highlight w:val="none"/>
        </w:rPr>
        <w:t xml:space="preserve">投标文件格式</w:t>
      </w:r>
      <w:r/>
    </w:p>
    <w:p>
      <w:pPr>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jc w:val="left"/>
        <w:rPr>
          <w:rFonts w:ascii="宋体" w:hAnsi="宋体"/>
          <w:b/>
          <w:sz w:val="30"/>
          <w:szCs w:val="30"/>
          <w:highlight w:val="none"/>
        </w:rPr>
      </w:pPr>
      <w:r>
        <w:rPr>
          <w:rFonts w:hint="eastAsia" w:ascii="宋体" w:hAnsi="宋体"/>
          <w:b/>
          <w:sz w:val="30"/>
          <w:szCs w:val="30"/>
          <w:highlight w:val="none"/>
        </w:rPr>
        <w:br w:type="page" w:clear="all"/>
      </w:r>
      <w:r/>
    </w:p>
    <w:p>
      <w:pPr>
        <w:jc w:val="center"/>
        <w:rPr>
          <w:rFonts w:ascii="宋体" w:hAnsi="宋体"/>
          <w:b/>
          <w:sz w:val="30"/>
          <w:szCs w:val="30"/>
          <w:highlight w:val="none"/>
        </w:rPr>
      </w:pPr>
      <w:r>
        <w:rPr>
          <w:rFonts w:hint="eastAsia" w:ascii="宋体" w:hAnsi="宋体"/>
          <w:b/>
          <w:sz w:val="30"/>
          <w:szCs w:val="30"/>
          <w:highlight w:val="none"/>
        </w:rPr>
        <w:t xml:space="preserve">评分索引表</w:t>
      </w:r>
      <w:r/>
    </w:p>
    <w:tbl>
      <w:tblPr>
        <w:tblStyle w:val="83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评分项目</w:t>
            </w:r>
            <w:r/>
          </w:p>
        </w:tc>
        <w:tc>
          <w:tcPr>
            <w:tcW w:w="1934"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在投标文件中的页码位置</w:t>
            </w:r>
            <w:r/>
          </w:p>
        </w:tc>
      </w:tr>
      <w:tr>
        <w:trPr>
          <w:trHeight w:val="446"/>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8"/>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99"/>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8"/>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3"/>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7"/>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4"/>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5"/>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2"/>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9"/>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7"/>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Borders>
              <w:bottom w:val="single" w:color="auto" w:sz="4" w:space="0"/>
            </w:tcBorders>
            <w:tcW w:w="3065" w:type="pct"/>
            <w:textDirection w:val="lrTb"/>
            <w:noWrap w:val="false"/>
          </w:tcPr>
          <w:p>
            <w:pPr>
              <w:rPr>
                <w:rFonts w:ascii="宋体" w:hAnsi="宋体"/>
                <w:b/>
                <w:highlight w:val="none"/>
                <w:lang w:bidi="en-US"/>
              </w:rPr>
            </w:pPr>
            <w:r>
              <w:rPr>
                <w:rFonts w:ascii="宋体" w:hAnsi="宋体"/>
                <w:b/>
                <w:highlight w:val="none"/>
                <w:lang w:bidi="en-US"/>
              </w:rPr>
            </w:r>
            <w:r/>
          </w:p>
        </w:tc>
        <w:tc>
          <w:tcPr>
            <w:tcBorders>
              <w:bottom w:val="single" w:color="auto" w:sz="4" w:space="0"/>
            </w:tcBorders>
            <w:tcW w:w="1934" w:type="pct"/>
            <w:textDirection w:val="lrTb"/>
            <w:noWrap w:val="false"/>
          </w:tcPr>
          <w:p>
            <w:pPr>
              <w:rPr>
                <w:rFonts w:ascii="宋体" w:hAnsi="宋体"/>
                <w:b/>
                <w:highlight w:val="none"/>
                <w:lang w:bidi="en-US"/>
              </w:rPr>
            </w:pPr>
            <w:r>
              <w:rPr>
                <w:rFonts w:ascii="宋体" w:hAnsi="宋体"/>
                <w:b/>
                <w:highlight w:val="none"/>
                <w:lang w:bidi="en-US"/>
              </w:rPr>
            </w:r>
            <w:r/>
          </w:p>
        </w:tc>
      </w:tr>
    </w:tbl>
    <w:p>
      <w:pPr>
        <w:spacing w:line="288" w:lineRule="auto"/>
        <w:rPr>
          <w:rFonts w:ascii="黑体" w:eastAsia="黑体"/>
          <w:b/>
          <w:bCs/>
          <w:sz w:val="32"/>
          <w:szCs w:val="32"/>
          <w:highlight w:val="none"/>
        </w:rPr>
      </w:pPr>
      <w:r>
        <w:rPr>
          <w:rFonts w:ascii="黑体" w:eastAsia="黑体"/>
          <w:b/>
          <w:bCs/>
          <w:sz w:val="32"/>
          <w:szCs w:val="32"/>
          <w:highlight w:val="none"/>
        </w:rPr>
      </w:r>
      <w:r/>
    </w:p>
    <w:p>
      <w:pPr>
        <w:pStyle w:val="887"/>
        <w:rPr>
          <w:rFonts w:ascii="黑体" w:eastAsia="黑体"/>
          <w:b/>
          <w:bCs/>
          <w:sz w:val="32"/>
          <w:szCs w:val="32"/>
          <w:highlight w:val="none"/>
        </w:rPr>
      </w:pPr>
      <w:r>
        <w:rPr>
          <w:rFonts w:ascii="黑体" w:eastAsia="黑体"/>
          <w:b/>
          <w:bCs/>
          <w:sz w:val="32"/>
          <w:szCs w:val="32"/>
          <w:highlight w:val="none"/>
        </w:rPr>
      </w:r>
      <w:r/>
    </w:p>
    <w:p>
      <w:pPr>
        <w:rPr>
          <w:rFonts w:hAnsi="宋体" w:eastAsia="宋体"/>
          <w:sz w:val="21"/>
          <w:szCs w:val="21"/>
          <w:highlight w:val="none"/>
          <w:lang w:val="en-US"/>
        </w:rPr>
      </w:pPr>
      <w:r>
        <w:rPr>
          <w:rFonts w:hint="eastAsia" w:hAnsi="宋体" w:eastAsia="宋体"/>
          <w:sz w:val="21"/>
          <w:szCs w:val="21"/>
          <w:highlight w:val="none"/>
          <w:lang w:val="en-US"/>
        </w:rPr>
        <w:br w:type="page" w:clear="all"/>
      </w:r>
      <w:r/>
    </w:p>
    <w:p>
      <w:pPr>
        <w:pStyle w:val="828"/>
        <w:keepLines w:val="0"/>
        <w:keepNext w:val="0"/>
        <w:spacing w:line="400" w:lineRule="exact"/>
        <w:rPr>
          <w:rFonts w:cs="宋体"/>
          <w:szCs w:val="21"/>
          <w:highlight w:val="none"/>
          <w:u w:val="single"/>
        </w:rPr>
      </w:pPr>
      <w:r/>
      <w:bookmarkStart w:id="118" w:name="_Toc450570279"/>
      <w:r/>
      <w:bookmarkStart w:id="119" w:name="_Toc401840461"/>
      <w:r/>
      <w:bookmarkStart w:id="120" w:name="_Toc289873233"/>
      <w:r>
        <w:rPr>
          <w:rFonts w:hint="eastAsia" w:cs="宋体"/>
          <w:szCs w:val="21"/>
          <w:highlight w:val="none"/>
        </w:rPr>
        <w:t xml:space="preserve">一、投标函、投标报价及项目相关文件</w:t>
      </w:r>
      <w:r/>
    </w:p>
    <w:p>
      <w:pPr>
        <w:pStyle w:val="829"/>
        <w:jc w:val="center"/>
        <w:keepLines w:val="0"/>
        <w:keepNext w:val="0"/>
        <w:spacing w:line="400" w:lineRule="exact"/>
        <w:rPr>
          <w:rFonts w:cs="宋体"/>
          <w:highlight w:val="none"/>
        </w:rPr>
      </w:pPr>
      <w:r>
        <w:rPr>
          <w:rFonts w:hint="eastAsia" w:cs="宋体"/>
          <w:highlight w:val="none"/>
        </w:rPr>
        <w:t xml:space="preserve">1.投标函</w:t>
      </w:r>
      <w:r/>
    </w:p>
    <w:p>
      <w:pPr>
        <w:spacing w:before="19" w:line="400" w:lineRule="exact"/>
        <w:rPr>
          <w:rFonts w:ascii="宋体" w:hAnsi="宋体" w:eastAsia="宋体"/>
          <w:sz w:val="21"/>
          <w:szCs w:val="21"/>
          <w:highlight w:val="none"/>
        </w:rPr>
      </w:pPr>
      <w:r>
        <w:rPr>
          <w:rFonts w:hint="eastAsia" w:ascii="宋体" w:hAnsi="宋体" w:eastAsia="宋体"/>
          <w:sz w:val="21"/>
          <w:szCs w:val="21"/>
          <w:highlight w:val="none"/>
        </w:rPr>
        <w:t xml:space="preserve">苏美达国际技术贸易有限公司：</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highlight w:val="none"/>
        </w:rPr>
      </w:pPr>
      <w:r>
        <w:rPr>
          <w:rFonts w:hint="eastAsia" w:ascii="宋体" w:hAnsi="宋体" w:eastAsia="宋体"/>
          <w:sz w:val="21"/>
          <w:szCs w:val="21"/>
          <w:highlight w:val="none"/>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2.我们接受招标文件的所有条款和规定。</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3.我们同意按照招标文件第</w:t>
      </w:r>
      <w:r>
        <w:rPr>
          <w:rFonts w:hint="eastAsia" w:ascii="宋体" w:hAnsi="宋体" w:eastAsia="宋体"/>
          <w:sz w:val="21"/>
          <w:szCs w:val="21"/>
          <w:highlight w:val="none"/>
          <w:lang w:val="en-US"/>
        </w:rPr>
        <w:t xml:space="preserve">二</w:t>
      </w:r>
      <w:r>
        <w:rPr>
          <w:rFonts w:hint="eastAsia" w:ascii="宋体" w:hAnsi="宋体" w:eastAsia="宋体"/>
          <w:sz w:val="21"/>
          <w:szCs w:val="21"/>
          <w:highlight w:val="none"/>
        </w:rPr>
        <w:t xml:space="preserve">章“</w:t>
      </w:r>
      <w:r>
        <w:rPr>
          <w:rFonts w:hint="eastAsia" w:ascii="宋体" w:hAnsi="宋体" w:eastAsia="宋体"/>
          <w:sz w:val="21"/>
          <w:szCs w:val="21"/>
          <w:highlight w:val="none"/>
          <w:lang w:val="en-US"/>
        </w:rPr>
        <w:t xml:space="preserve">投标人</w:t>
      </w:r>
      <w:r>
        <w:rPr>
          <w:rFonts w:hint="eastAsia" w:ascii="宋体" w:hAnsi="宋体" w:eastAsia="宋体"/>
          <w:sz w:val="21"/>
          <w:szCs w:val="21"/>
          <w:highlight w:val="none"/>
        </w:rPr>
        <w:t xml:space="preserve">须知”第</w:t>
      </w:r>
      <w:r>
        <w:rPr>
          <w:rFonts w:hint="eastAsia" w:ascii="宋体" w:hAnsi="宋体" w:eastAsia="宋体"/>
          <w:sz w:val="21"/>
          <w:szCs w:val="21"/>
          <w:highlight w:val="none"/>
          <w:lang w:val="en-US"/>
        </w:rPr>
        <w:t xml:space="preserve">11</w:t>
      </w:r>
      <w:r>
        <w:rPr>
          <w:rFonts w:hint="eastAsia" w:ascii="宋体" w:hAnsi="宋体" w:eastAsia="宋体"/>
          <w:sz w:val="21"/>
          <w:szCs w:val="21"/>
          <w:highlight w:val="none"/>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4.我们同意提供采购人要求的有关本次招标的所有资料。</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sz w:val="21"/>
          <w:szCs w:val="21"/>
          <w:highlight w:val="none"/>
          <w:lang w:val="en-US"/>
        </w:rPr>
        <w:t xml:space="preserve">投标人须知</w:t>
      </w:r>
      <w:r>
        <w:rPr>
          <w:rFonts w:hint="eastAsia" w:ascii="宋体" w:hAnsi="宋体" w:eastAsia="宋体"/>
          <w:sz w:val="21"/>
          <w:szCs w:val="21"/>
          <w:highlight w:val="none"/>
        </w:rPr>
        <w:t xml:space="preserve">有关要求提供必要的履约保证。</w:t>
      </w:r>
      <w:r/>
    </w:p>
    <w:p>
      <w:pPr>
        <w:ind w:firstLine="420"/>
        <w:spacing w:line="400" w:lineRule="exact"/>
        <w:rPr>
          <w:rFonts w:hAnsi="宋体"/>
          <w:sz w:val="21"/>
          <w:szCs w:val="21"/>
          <w:highlight w:val="none"/>
        </w:rPr>
      </w:pPr>
      <w:r>
        <w:rPr>
          <w:rFonts w:hAnsi="宋体"/>
          <w:sz w:val="21"/>
          <w:szCs w:val="21"/>
          <w:highlight w:val="none"/>
        </w:rPr>
      </w:r>
      <w:r/>
    </w:p>
    <w:p>
      <w:pPr>
        <w:ind w:firstLine="420"/>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int="eastAsia" w:hAnsi="宋体"/>
          <w:sz w:val="21"/>
          <w:szCs w:val="21"/>
          <w:highlight w:val="none"/>
        </w:rPr>
        <w:t xml:space="preserve">                        供应商名称：</w:t>
      </w:r>
      <w:r>
        <w:rPr>
          <w:rFonts w:hint="eastAsia" w:hAnsi="宋体"/>
          <w:sz w:val="21"/>
          <w:szCs w:val="21"/>
          <w:highlight w:val="none"/>
          <w:u w:val="single"/>
        </w:rPr>
        <w:t xml:space="preserve">              （公章）</w:t>
      </w:r>
      <w:r/>
    </w:p>
    <w:p>
      <w:pPr>
        <w:spacing w:line="400" w:lineRule="exact"/>
        <w:rPr>
          <w:rFonts w:hAnsi="宋体"/>
          <w:sz w:val="21"/>
          <w:szCs w:val="21"/>
          <w:highlight w:val="none"/>
          <w:u w:val="single"/>
        </w:rPr>
      </w:pPr>
      <w:r>
        <w:rPr>
          <w:rFonts w:hint="eastAsia" w:hAnsi="宋体"/>
          <w:sz w:val="21"/>
          <w:szCs w:val="21"/>
          <w:highlight w:val="none"/>
        </w:rPr>
        <w:t xml:space="preserve">                        地址：邮编：</w:t>
      </w:r>
      <w:r/>
    </w:p>
    <w:p>
      <w:pPr>
        <w:spacing w:line="400" w:lineRule="exact"/>
        <w:rPr>
          <w:rFonts w:hAnsi="宋体"/>
          <w:sz w:val="21"/>
          <w:szCs w:val="21"/>
          <w:highlight w:val="none"/>
          <w:u w:val="single"/>
        </w:rPr>
      </w:pPr>
      <w:r>
        <w:rPr>
          <w:rFonts w:hint="eastAsia" w:hAnsi="宋体"/>
          <w:sz w:val="21"/>
          <w:szCs w:val="21"/>
          <w:highlight w:val="none"/>
        </w:rPr>
        <w:t xml:space="preserve">                        电话：传真：</w:t>
      </w:r>
      <w:r/>
    </w:p>
    <w:p>
      <w:pPr>
        <w:spacing w:line="400" w:lineRule="exact"/>
        <w:rPr>
          <w:rFonts w:hAnsi="宋体"/>
          <w:sz w:val="21"/>
          <w:szCs w:val="21"/>
          <w:highlight w:val="none"/>
          <w:u w:val="single"/>
        </w:rPr>
      </w:pPr>
      <w:r>
        <w:rPr>
          <w:rFonts w:hint="eastAsia" w:hAnsi="宋体"/>
          <w:sz w:val="21"/>
          <w:szCs w:val="21"/>
          <w:highlight w:val="none"/>
        </w:rPr>
        <w:t xml:space="preserve">                        授权代表签字：</w:t>
      </w:r>
      <w:r/>
    </w:p>
    <w:p>
      <w:pPr>
        <w:spacing w:line="400" w:lineRule="exact"/>
        <w:rPr>
          <w:rFonts w:hAnsi="宋体"/>
          <w:sz w:val="21"/>
          <w:szCs w:val="21"/>
          <w:highlight w:val="none"/>
          <w:u w:val="single"/>
        </w:rPr>
      </w:pPr>
      <w:r>
        <w:rPr>
          <w:rFonts w:hint="eastAsia" w:hAnsi="宋体"/>
          <w:sz w:val="21"/>
          <w:szCs w:val="21"/>
          <w:highlight w:val="none"/>
        </w:rPr>
        <w:t xml:space="preserve">                        职务：</w:t>
      </w:r>
      <w:r/>
    </w:p>
    <w:p>
      <w:pPr>
        <w:spacing w:line="400" w:lineRule="exact"/>
        <w:rPr>
          <w:rFonts w:hAnsi="宋体"/>
          <w:sz w:val="21"/>
          <w:szCs w:val="21"/>
          <w:highlight w:val="none"/>
          <w:u w:val="single"/>
        </w:rPr>
      </w:pPr>
      <w:r>
        <w:rPr>
          <w:rFonts w:hint="eastAsia" w:hAnsi="宋体"/>
          <w:sz w:val="21"/>
          <w:szCs w:val="21"/>
          <w:highlight w:val="none"/>
        </w:rPr>
        <w:t xml:space="preserve">                        日期：</w:t>
      </w:r>
      <w:r/>
    </w:p>
    <w:p>
      <w:pPr>
        <w:spacing w:before="4" w:line="400" w:lineRule="exact"/>
        <w:rPr>
          <w:rFonts w:hAnsi="宋体"/>
          <w:sz w:val="21"/>
          <w:szCs w:val="21"/>
          <w:highlight w:val="none"/>
        </w:rPr>
      </w:pPr>
      <w:r>
        <w:rPr>
          <w:rFonts w:hint="eastAsia" w:hAnsi="宋体"/>
          <w:sz w:val="21"/>
          <w:szCs w:val="21"/>
          <w:highlight w:val="none"/>
        </w:rPr>
        <w:br w:type="page" w:clear="all"/>
      </w:r>
      <w:r/>
    </w:p>
    <w:p>
      <w:pPr>
        <w:pStyle w:val="829"/>
        <w:jc w:val="center"/>
        <w:keepLines w:val="0"/>
        <w:keepNext w:val="0"/>
        <w:spacing w:line="400" w:lineRule="exact"/>
        <w:rPr>
          <w:rStyle w:val="1264"/>
          <w:rFonts w:ascii="宋体" w:hAnsi="宋体" w:eastAsia="宋体" w:cs="宋体"/>
          <w:b/>
          <w:sz w:val="21"/>
          <w:szCs w:val="21"/>
          <w:highlight w:val="none"/>
        </w:rPr>
      </w:pPr>
      <w:r>
        <w:rPr>
          <w:rFonts w:hint="eastAsia" w:cs="宋体"/>
          <w:highlight w:val="none"/>
        </w:rPr>
        <w:t xml:space="preserve">2.开标一览表</w:t>
      </w:r>
      <w:r/>
    </w:p>
    <w:p>
      <w:pPr>
        <w:spacing w:line="400" w:lineRule="exact"/>
        <w:rPr>
          <w:rFonts w:asciiTheme="minorEastAsia" w:hAnsiTheme="minorEastAsia" w:eastAsiaTheme="minorEastAsia" w:cstheme="minorEastAsia"/>
          <w:b/>
          <w:sz w:val="21"/>
          <w:szCs w:val="21"/>
          <w:highlight w:val="none"/>
        </w:rPr>
      </w:pP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p>
    <w:tbl>
      <w:tblPr>
        <w:tblStyle w:val="837"/>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人民币：</w:t>
            </w:r>
            <w:r>
              <w:rPr>
                <w:rFonts w:hint="eastAsia" w:asciiTheme="minorEastAsia" w:hAnsiTheme="minorEastAsia" w:eastAsiaTheme="minorEastAsia" w:cstheme="minorEastAsia"/>
                <w:sz w:val="21"/>
                <w:szCs w:val="21"/>
                <w:highlight w:val="none"/>
                <w:u w:val="single"/>
              </w:rPr>
              <w:t xml:space="preserve">           </w:t>
            </w:r>
            <w:r/>
          </w:p>
          <w:p>
            <w:pP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（大写）：</w:t>
            </w:r>
            <w:r>
              <w:rPr>
                <w:rFonts w:hint="eastAsia" w:asciiTheme="minorEastAsia" w:hAnsiTheme="minorEastAsia" w:eastAsiaTheme="minorEastAsia" w:cstheme="minorEastAsia"/>
                <w:sz w:val="21"/>
                <w:szCs w:val="21"/>
                <w:highlight w:val="none"/>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所投品牌（</w:t>
            </w:r>
            <w:r>
              <w:rPr>
                <w:rFonts w:hint="eastAsia" w:asciiTheme="minorEastAsia" w:hAnsiTheme="minorEastAsia" w:eastAsiaTheme="minorEastAsia" w:cstheme="minorEastAsia"/>
                <w:sz w:val="21"/>
                <w:szCs w:val="21"/>
                <w:highlight w:val="none"/>
                <w:lang w:val="en-US"/>
              </w:rPr>
              <w:t xml:space="preserve">核心产品</w:t>
            </w:r>
            <w:r>
              <w:rPr>
                <w:rFonts w:hint="eastAsia" w:asciiTheme="minorEastAsia" w:hAnsiTheme="minorEastAsia" w:eastAsiaTheme="minorEastAsia" w:cstheme="minorEastAsia"/>
                <w:sz w:val="21"/>
                <w:szCs w:val="21"/>
                <w:highlight w:val="none"/>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是否属于小微型企业</w:t>
            </w:r>
            <w:r/>
          </w:p>
        </w:tc>
        <w:tc>
          <w:tcPr>
            <w:tcW w:w="6898" w:type="dxa"/>
            <w:textDirection w:val="lrTb"/>
            <w:noWrap w:val="false"/>
          </w:tcPr>
          <w:p>
            <w:pPr>
              <w:pStyle w:val="1280"/>
              <w:ind w:firstLine="210"/>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rPr>
              <w:t xml:space="preserve">□</w:t>
            </w:r>
            <w:r>
              <w:rPr>
                <w:rFonts w:hint="eastAsia" w:asciiTheme="minorEastAsia" w:hAnsiTheme="minorEastAsia" w:eastAsiaTheme="minorEastAsia" w:cstheme="minorEastAsia"/>
                <w:b w:val="0"/>
                <w:sz w:val="21"/>
                <w:szCs w:val="21"/>
                <w:highlight w:val="none"/>
              </w:rPr>
              <w:t xml:space="preserve">是                       </w:t>
            </w:r>
            <w:r>
              <w:rPr>
                <w:rFonts w:hint="eastAsia" w:asciiTheme="minorEastAsia" w:hAnsiTheme="minorEastAsia" w:eastAsiaTheme="minorEastAsia" w:cstheme="minorEastAsia"/>
                <w:b w:val="0"/>
                <w:sz w:val="21"/>
                <w:szCs w:val="21"/>
                <w:highlight w:val="none"/>
                <w:lang w:val="en-US"/>
              </w:rPr>
              <w:t xml:space="preserve">□</w:t>
            </w:r>
            <w:r>
              <w:rPr>
                <w:rFonts w:hint="eastAsia" w:asciiTheme="minorEastAsia" w:hAnsiTheme="minorEastAsia" w:eastAsiaTheme="minorEastAsia" w:cstheme="minorEastAsia"/>
                <w:b w:val="0"/>
                <w:sz w:val="21"/>
                <w:szCs w:val="21"/>
                <w:highlight w:val="none"/>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pStyle w:val="1281"/>
        <w:ind w:left="400"/>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投标人名称（公章）：</w:t>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授权代表（签字）：</w:t>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spacing w:line="44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w:t>
      </w:r>
      <w:r>
        <w:rPr>
          <w:rFonts w:hint="eastAsia" w:asciiTheme="minorEastAsia" w:hAnsiTheme="minorEastAsia" w:eastAsiaTheme="minorEastAsia" w:cstheme="minorEastAsia"/>
          <w:sz w:val="21"/>
          <w:szCs w:val="21"/>
          <w:highlight w:val="none"/>
          <w:lang w:val="en-US"/>
        </w:rPr>
        <w:t xml:space="preserve">1.</w:t>
      </w:r>
      <w:r>
        <w:rPr>
          <w:rFonts w:hint="eastAsia" w:asciiTheme="minorEastAsia" w:hAnsiTheme="minorEastAsia" w:eastAsiaTheme="minorEastAsia" w:cstheme="minorEastAsia"/>
          <w:sz w:val="21"/>
          <w:szCs w:val="21"/>
          <w:highlight w:val="none"/>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2</w:t>
      </w:r>
      <w:r>
        <w:rPr>
          <w:rFonts w:hint="eastAsia" w:asciiTheme="minorEastAsia" w:hAnsiTheme="minorEastAsia" w:eastAsiaTheme="minorEastAsia" w:cstheme="minorEastAsia"/>
          <w:sz w:val="21"/>
          <w:szCs w:val="21"/>
          <w:highlight w:val="none"/>
        </w:rPr>
        <w:t xml:space="preserve">.本采购包中含有多种产品时，</w:t>
      </w:r>
      <w:r>
        <w:rPr>
          <w:rFonts w:hint="eastAsia" w:asciiTheme="minorEastAsia" w:hAnsiTheme="minorEastAsia" w:eastAsiaTheme="minorEastAsia" w:cstheme="minorEastAsia"/>
          <w:sz w:val="21"/>
          <w:szCs w:val="21"/>
          <w:highlight w:val="none"/>
          <w:lang w:val="en-US"/>
        </w:rPr>
        <w:t xml:space="preserve">投标人</w:t>
      </w:r>
      <w:r>
        <w:rPr>
          <w:rFonts w:hint="eastAsia" w:asciiTheme="minorEastAsia" w:hAnsiTheme="minorEastAsia" w:eastAsiaTheme="minorEastAsia" w:cstheme="minorEastAsia"/>
          <w:sz w:val="21"/>
          <w:szCs w:val="21"/>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供应商名称：</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供应商公章：</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授权代表（签字）：</w:t>
      </w:r>
      <w:r/>
    </w:p>
    <w:p>
      <w:pPr>
        <w:spacing w:line="400" w:lineRule="exact"/>
        <w:rPr>
          <w:rFonts w:hAnsi="宋体"/>
          <w:sz w:val="21"/>
          <w:szCs w:val="21"/>
          <w:highlight w:val="none"/>
        </w:rPr>
      </w:pPr>
      <w:r>
        <w:rPr>
          <w:rFonts w:hint="eastAsia" w:asciiTheme="minorEastAsia" w:hAnsiTheme="minorEastAsia" w:eastAsiaTheme="minorEastAsia" w:cstheme="minorEastAsia"/>
          <w:sz w:val="21"/>
          <w:szCs w:val="21"/>
          <w:highlight w:val="none"/>
        </w:rPr>
        <w:t xml:space="preserve">日期：</w:t>
      </w:r>
      <w:bookmarkStart w:id="121" w:name="_Toc450570282"/>
      <w:r/>
      <w:r/>
    </w:p>
    <w:p>
      <w:pPr>
        <w:rPr>
          <w:highlight w:val="none"/>
        </w:rPr>
      </w:pPr>
      <w:r>
        <w:rPr>
          <w:rFonts w:hint="eastAsia"/>
          <w:highlight w:val="none"/>
        </w:rPr>
        <w:br w:type="page" w:clear="all"/>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3.分项报价表</w:t>
      </w:r>
      <w:r/>
    </w:p>
    <w:p>
      <w:pPr>
        <w:jc w:val="center"/>
        <w:rPr>
          <w:rFonts w:ascii="宋体" w:hAnsi="宋体" w:eastAsia="宋体"/>
          <w:b/>
          <w:sz w:val="21"/>
          <w:szCs w:val="21"/>
          <w:highlight w:val="none"/>
        </w:rPr>
        <w:outlineLvl w:val="2"/>
      </w:pPr>
      <w:r>
        <w:rPr>
          <w:rFonts w:hint="eastAsia" w:ascii="宋体" w:hAnsi="宋体" w:eastAsia="宋体"/>
          <w:b/>
          <w:sz w:val="21"/>
          <w:szCs w:val="21"/>
          <w:highlight w:val="none"/>
          <w:lang w:val="en-US"/>
        </w:rPr>
        <w:t xml:space="preserve">3.</w:t>
      </w:r>
      <w:r>
        <w:rPr>
          <w:rFonts w:hint="eastAsia" w:ascii="宋体" w:hAnsi="宋体" w:eastAsia="宋体"/>
          <w:b/>
          <w:sz w:val="21"/>
          <w:szCs w:val="21"/>
          <w:highlight w:val="none"/>
        </w:rPr>
        <w:t xml:space="preserve">分项报价表</w:t>
      </w:r>
      <w:bookmarkEnd w:id="121"/>
      <w:r/>
    </w:p>
    <w:p>
      <w:pPr>
        <w:rPr>
          <w:rFonts w:hAnsi="宋体"/>
          <w:spacing w:val="20"/>
          <w:sz w:val="21"/>
          <w:szCs w:val="21"/>
          <w:highlight w:val="none"/>
        </w:rPr>
      </w:pPr>
      <w:r>
        <w:rPr>
          <w:rFonts w:hAnsi="宋体"/>
          <w:spacing w:val="20"/>
          <w:sz w:val="21"/>
          <w:szCs w:val="21"/>
          <w:highlight w:val="none"/>
        </w:rPr>
      </w:r>
      <w:r/>
    </w:p>
    <w:p>
      <w:pPr>
        <w:jc w:val="right"/>
        <w:spacing w:line="440" w:lineRule="exact"/>
        <w:rPr>
          <w:bCs/>
          <w:szCs w:val="21"/>
          <w:highlight w:val="none"/>
        </w:rPr>
      </w:pPr>
      <w:r>
        <w:rPr>
          <w:bCs/>
          <w:szCs w:val="21"/>
          <w:highlight w:val="none"/>
        </w:rPr>
        <w:t xml:space="preserve">报价单位：人民币（小数点后保留2位）</w:t>
      </w:r>
      <w:r/>
    </w:p>
    <w:tbl>
      <w:tblPr>
        <w:tblStyle w:val="837"/>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highlight w:val="none"/>
              </w:rPr>
            </w:pPr>
            <w:r>
              <w:rPr>
                <w:szCs w:val="21"/>
                <w:highlight w:val="none"/>
              </w:rPr>
              <w:t xml:space="preserve">序号</w:t>
            </w:r>
            <w:r/>
          </w:p>
        </w:tc>
        <w:tc>
          <w:tcPr>
            <w:tcW w:w="734" w:type="pct"/>
            <w:vAlign w:val="center"/>
            <w:textDirection w:val="lrTb"/>
            <w:noWrap w:val="false"/>
          </w:tcPr>
          <w:p>
            <w:pPr>
              <w:jc w:val="center"/>
              <w:spacing w:line="440" w:lineRule="exact"/>
              <w:rPr>
                <w:szCs w:val="21"/>
                <w:highlight w:val="none"/>
              </w:rPr>
            </w:pPr>
            <w:r>
              <w:rPr>
                <w:szCs w:val="21"/>
                <w:highlight w:val="none"/>
              </w:rPr>
              <w:t xml:space="preserve">名 称</w:t>
            </w:r>
            <w:r/>
          </w:p>
        </w:tc>
        <w:tc>
          <w:tcPr>
            <w:tcW w:w="464" w:type="pct"/>
            <w:vAlign w:val="center"/>
            <w:textDirection w:val="lrTb"/>
            <w:noWrap w:val="false"/>
          </w:tcPr>
          <w:p>
            <w:pPr>
              <w:jc w:val="center"/>
              <w:spacing w:line="440" w:lineRule="exact"/>
              <w:rPr>
                <w:szCs w:val="21"/>
                <w:highlight w:val="none"/>
              </w:rPr>
            </w:pPr>
            <w:r>
              <w:rPr>
                <w:szCs w:val="21"/>
                <w:highlight w:val="none"/>
              </w:rPr>
              <w:t xml:space="preserve">品牌</w:t>
            </w:r>
            <w:r/>
          </w:p>
        </w:tc>
        <w:tc>
          <w:tcPr>
            <w:tcW w:w="679" w:type="pct"/>
            <w:vAlign w:val="center"/>
            <w:textDirection w:val="lrTb"/>
            <w:noWrap w:val="false"/>
          </w:tcPr>
          <w:p>
            <w:pPr>
              <w:jc w:val="center"/>
              <w:spacing w:line="440" w:lineRule="exact"/>
              <w:rPr>
                <w:szCs w:val="21"/>
                <w:highlight w:val="none"/>
              </w:rPr>
            </w:pPr>
            <w:r>
              <w:rPr>
                <w:szCs w:val="21"/>
                <w:highlight w:val="none"/>
              </w:rPr>
              <w:t xml:space="preserve">规格或型号</w:t>
            </w:r>
            <w:r/>
          </w:p>
        </w:tc>
        <w:tc>
          <w:tcPr>
            <w:tcW w:w="760" w:type="pct"/>
            <w:vAlign w:val="center"/>
            <w:textDirection w:val="lrTb"/>
            <w:noWrap w:val="false"/>
          </w:tcPr>
          <w:p>
            <w:pPr>
              <w:jc w:val="center"/>
              <w:spacing w:line="440" w:lineRule="exact"/>
              <w:rPr>
                <w:szCs w:val="21"/>
                <w:highlight w:val="none"/>
              </w:rPr>
            </w:pPr>
            <w:r>
              <w:rPr>
                <w:szCs w:val="21"/>
                <w:highlight w:val="none"/>
              </w:rPr>
              <w:t xml:space="preserve">原产地和</w:t>
            </w:r>
            <w:r/>
          </w:p>
          <w:p>
            <w:pPr>
              <w:jc w:val="center"/>
              <w:spacing w:line="440" w:lineRule="exact"/>
              <w:rPr>
                <w:szCs w:val="21"/>
                <w:highlight w:val="none"/>
              </w:rPr>
            </w:pPr>
            <w:r>
              <w:rPr>
                <w:szCs w:val="21"/>
                <w:highlight w:val="none"/>
              </w:rPr>
              <w:t xml:space="preserve">制造商名称</w:t>
            </w:r>
            <w:r/>
          </w:p>
        </w:tc>
        <w:tc>
          <w:tcPr>
            <w:tcW w:w="501" w:type="pct"/>
            <w:vAlign w:val="center"/>
            <w:textDirection w:val="lrTb"/>
            <w:noWrap w:val="false"/>
          </w:tcPr>
          <w:p>
            <w:pPr>
              <w:jc w:val="center"/>
              <w:spacing w:line="440" w:lineRule="exact"/>
              <w:rPr>
                <w:szCs w:val="21"/>
                <w:highlight w:val="none"/>
              </w:rPr>
            </w:pPr>
            <w:r>
              <w:rPr>
                <w:szCs w:val="21"/>
                <w:highlight w:val="none"/>
              </w:rPr>
              <w:t xml:space="preserve">数量</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单项金额（元）</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总价金额（元）</w:t>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1</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2</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3</w:t>
            </w:r>
            <w:r/>
          </w:p>
        </w:tc>
        <w:tc>
          <w:tcPr>
            <w:tcW w:w="734" w:type="pct"/>
            <w:textDirection w:val="lrTb"/>
            <w:noWrap w:val="false"/>
          </w:tcPr>
          <w:p>
            <w:pPr>
              <w:ind w:left="-827" w:firstLine="827"/>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4</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5</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6</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7</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8</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jc w:val="center"/>
        </w:trPr>
        <w:tc>
          <w:tcPr>
            <w:gridSpan w:val="4"/>
            <w:tcW w:w="2252" w:type="pct"/>
            <w:textDirection w:val="lrTb"/>
            <w:noWrap w:val="false"/>
          </w:tcPr>
          <w:p>
            <w:pPr>
              <w:jc w:val="center"/>
              <w:spacing w:line="440" w:lineRule="exact"/>
              <w:rPr>
                <w:szCs w:val="21"/>
                <w:highlight w:val="none"/>
              </w:rPr>
            </w:pPr>
            <w:r>
              <w:rPr>
                <w:szCs w:val="21"/>
                <w:highlight w:val="none"/>
              </w:rPr>
              <w:t xml:space="preserve">投标总价合计（元）：</w:t>
            </w:r>
            <w:r/>
          </w:p>
        </w:tc>
        <w:tc>
          <w:tcPr>
            <w:gridSpan w:val="5"/>
            <w:tcW w:w="2747" w:type="pct"/>
            <w:textDirection w:val="lrTb"/>
            <w:noWrap w:val="false"/>
          </w:tcPr>
          <w:p>
            <w:pPr>
              <w:spacing w:line="440" w:lineRule="exact"/>
              <w:rPr>
                <w:szCs w:val="21"/>
                <w:highlight w:val="none"/>
              </w:rPr>
            </w:pPr>
            <w:r>
              <w:rPr>
                <w:szCs w:val="21"/>
                <w:highlight w:val="none"/>
              </w:rPr>
            </w:r>
            <w:r/>
          </w:p>
        </w:tc>
      </w:tr>
    </w:tbl>
    <w:p>
      <w:pPr>
        <w:jc w:val="right"/>
        <w:spacing w:line="440" w:lineRule="exact"/>
        <w:rPr>
          <w:bCs/>
          <w:szCs w:val="21"/>
          <w:highlight w:val="none"/>
        </w:rPr>
      </w:pPr>
      <w:r>
        <w:rPr>
          <w:bCs/>
          <w:szCs w:val="21"/>
          <w:highlight w:val="none"/>
        </w:rPr>
      </w:r>
      <w:r/>
    </w:p>
    <w:p>
      <w:pPr>
        <w:ind w:firstLine="420"/>
        <w:spacing w:line="360" w:lineRule="auto"/>
        <w:rPr>
          <w:rFonts w:hAnsi="宋体"/>
          <w:b/>
          <w:sz w:val="21"/>
          <w:szCs w:val="21"/>
          <w:highlight w:val="none"/>
        </w:rPr>
      </w:pPr>
      <w:r>
        <w:rPr>
          <w:rFonts w:hAnsi="宋体"/>
          <w:b/>
          <w:sz w:val="21"/>
          <w:szCs w:val="21"/>
          <w:highlight w:val="none"/>
        </w:rPr>
      </w:r>
      <w:r/>
    </w:p>
    <w:p>
      <w:pPr>
        <w:spacing w:line="400" w:lineRule="exact"/>
        <w:rPr>
          <w:rFonts w:hAnsi="宋体"/>
          <w:b/>
          <w:sz w:val="21"/>
          <w:szCs w:val="21"/>
          <w:highlight w:val="none"/>
        </w:rPr>
      </w:pPr>
      <w:r>
        <w:rPr>
          <w:rFonts w:hAnsi="宋体"/>
          <w:b/>
          <w:sz w:val="21"/>
          <w:szCs w:val="21"/>
          <w:highlight w:val="none"/>
        </w:rPr>
      </w:r>
      <w:r/>
    </w:p>
    <w:p>
      <w:pPr>
        <w:spacing w:line="400" w:lineRule="exact"/>
        <w:rPr>
          <w:rFonts w:hAnsi="宋体"/>
          <w:b/>
          <w:sz w:val="21"/>
          <w:szCs w:val="21"/>
          <w:highlight w:val="none"/>
          <w:u w:val="single"/>
        </w:rPr>
      </w:pPr>
      <w:r>
        <w:rPr>
          <w:rFonts w:hint="eastAsia" w:hAnsi="宋体"/>
          <w:b/>
          <w:sz w:val="21"/>
          <w:szCs w:val="21"/>
          <w:highlight w:val="none"/>
        </w:rPr>
        <w:t xml:space="preserve">供应商名称（公章）：</w:t>
      </w:r>
      <w:r/>
    </w:p>
    <w:p>
      <w:pPr>
        <w:spacing w:line="400" w:lineRule="exact"/>
        <w:rPr>
          <w:rFonts w:hAnsi="宋体"/>
          <w:sz w:val="21"/>
          <w:szCs w:val="21"/>
          <w:highlight w:val="none"/>
        </w:rPr>
      </w:pPr>
      <w:r>
        <w:rPr>
          <w:rFonts w:hint="eastAsia" w:hAnsi="宋体"/>
          <w:b/>
          <w:sz w:val="21"/>
          <w:szCs w:val="21"/>
          <w:highlight w:val="none"/>
        </w:rPr>
        <w:t xml:space="preserve">供应商代表签字：</w:t>
      </w:r>
      <w:r/>
    </w:p>
    <w:p>
      <w:pPr>
        <w:spacing w:line="400" w:lineRule="exact"/>
        <w:rPr>
          <w:rFonts w:hAnsi="宋体"/>
          <w:b/>
          <w:sz w:val="21"/>
          <w:szCs w:val="21"/>
          <w:highlight w:val="none"/>
          <w:lang w:val="en-US"/>
        </w:rPr>
      </w:pPr>
      <w:r>
        <w:rPr>
          <w:rFonts w:hint="eastAsia" w:hAnsi="宋体"/>
          <w:b/>
          <w:sz w:val="21"/>
          <w:szCs w:val="21"/>
          <w:highlight w:val="none"/>
          <w:lang w:val="en-US"/>
        </w:rPr>
        <w:t xml:space="preserve">日期：</w:t>
      </w:r>
      <w:r/>
    </w:p>
    <w:p>
      <w:pPr>
        <w:jc w:val="left"/>
        <w:spacing w:line="440" w:lineRule="exact"/>
        <w:rPr>
          <w:rFonts w:asciiTheme="majorEastAsia" w:hAnsiTheme="majorEastAsia" w:eastAsiaTheme="majorEastAsia" w:cstheme="majorEastAsia"/>
          <w:sz w:val="21"/>
          <w:szCs w:val="21"/>
          <w:highlight w:val="none"/>
        </w:rPr>
      </w:pPr>
      <w:r>
        <w:rPr>
          <w:rFonts w:asciiTheme="majorEastAsia" w:hAnsiTheme="majorEastAsia" w:eastAsiaTheme="majorEastAsia" w:cstheme="majorEastAsia"/>
          <w:sz w:val="21"/>
          <w:szCs w:val="21"/>
          <w:highlight w:val="none"/>
        </w:rPr>
      </w:r>
      <w:r/>
    </w:p>
    <w:p>
      <w:pPr>
        <w:jc w:val="left"/>
        <w:spacing w:line="440" w:lineRule="exact"/>
        <w:rPr>
          <w:rFonts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sz w:val="21"/>
          <w:szCs w:val="21"/>
          <w:highlight w:val="none"/>
        </w:rPr>
        <w:t xml:space="preserve">注：1.投标人应根据项目情况提供详细分项报价。投标人应对上述每项内容列明组成的详细分项价格。</w:t>
      </w:r>
      <w:r/>
    </w:p>
    <w:p>
      <w:pPr>
        <w:numPr>
          <w:ilvl w:val="0"/>
          <w:numId w:val="10"/>
        </w:numPr>
        <w:ind w:firstLine="420"/>
        <w:jc w:val="left"/>
        <w:spacing w:line="400" w:lineRule="exact"/>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表中表格行数可自行添加。</w:t>
      </w:r>
      <w:bookmarkStart w:id="122" w:name="_Toc168282804"/>
      <w:r/>
      <w:bookmarkStart w:id="123" w:name="_Toc401840465"/>
      <w:r/>
      <w:bookmarkStart w:id="124" w:name="_Toc289873237"/>
      <w:r/>
      <w:bookmarkStart w:id="125" w:name="_Toc450570284"/>
      <w:r/>
      <w:r/>
    </w:p>
    <w:p>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clear="all"/>
      </w:r>
      <w:r/>
    </w:p>
    <w:p>
      <w:pPr>
        <w:jc w:val="center"/>
        <w:spacing w:line="400" w:lineRule="exact"/>
        <w:rPr>
          <w:rFonts w:hAnsi="宋体"/>
          <w:sz w:val="21"/>
          <w:szCs w:val="21"/>
          <w:highlight w:val="none"/>
          <w:u w:val="single"/>
        </w:rPr>
        <w:outlineLvl w:val="2"/>
      </w:pPr>
      <w:r>
        <w:rPr>
          <w:rFonts w:hint="eastAsia" w:asciiTheme="minorEastAsia" w:hAnsiTheme="minorEastAsia" w:eastAsiaTheme="minorEastAsia" w:cstheme="minorEastAsia"/>
          <w:b/>
          <w:bCs/>
          <w:sz w:val="21"/>
          <w:szCs w:val="21"/>
          <w:highlight w:val="none"/>
        </w:rPr>
        <w:t xml:space="preserve">4.</w:t>
      </w:r>
      <w:bookmarkEnd w:id="122"/>
      <w:r>
        <w:rPr>
          <w:rFonts w:hint="eastAsia" w:asciiTheme="minorEastAsia" w:hAnsiTheme="minorEastAsia" w:eastAsiaTheme="minorEastAsia" w:cstheme="minorEastAsia"/>
          <w:b/>
          <w:bCs/>
          <w:sz w:val="21"/>
          <w:szCs w:val="21"/>
          <w:highlight w:val="none"/>
        </w:rPr>
        <w:t xml:space="preserve">商务条款偏离表</w:t>
      </w:r>
      <w:bookmarkEnd w:id="123"/>
      <w:r/>
      <w:bookmarkEnd w:id="124"/>
      <w:r/>
      <w:bookmarkEnd w:id="125"/>
      <w:r/>
      <w:r/>
    </w:p>
    <w:tbl>
      <w:tblPr>
        <w:tblStyle w:val="83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序号</w:t>
            </w:r>
            <w:r/>
          </w:p>
        </w:tc>
        <w:tc>
          <w:tcPr>
            <w:tcW w:w="1126"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说明</w:t>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 xml:space="preserve">合同履行期限</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eastAsia="宋体"/>
                <w:sz w:val="21"/>
                <w:szCs w:val="21"/>
                <w:highlight w:val="none"/>
                <w:lang w:val="en-US"/>
              </w:rPr>
              <w:t xml:space="preserve">……</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bl>
    <w:p>
      <w:pPr>
        <w:jc w:val="center"/>
        <w:spacing w:line="400" w:lineRule="exact"/>
        <w:rPr>
          <w:rFonts w:hAnsi="宋体"/>
          <w:b/>
          <w:sz w:val="21"/>
          <w:szCs w:val="21"/>
          <w:highlight w:val="none"/>
          <w:u w:val="single"/>
        </w:rPr>
      </w:pPr>
      <w:r>
        <w:rPr>
          <w:rFonts w:hint="eastAsia" w:hAnsi="宋体"/>
          <w:b/>
          <w:sz w:val="21"/>
          <w:szCs w:val="21"/>
          <w:highlight w:val="none"/>
        </w:rPr>
        <w:t xml:space="preserve">               供应商名称（公章）：</w:t>
      </w:r>
      <w:r/>
    </w:p>
    <w:p>
      <w:pPr>
        <w:jc w:val="center"/>
        <w:spacing w:line="400" w:lineRule="exact"/>
        <w:rPr>
          <w:rFonts w:hAnsi="宋体"/>
          <w:b/>
          <w:sz w:val="21"/>
          <w:szCs w:val="21"/>
          <w:highlight w:val="none"/>
          <w:u w:val="single"/>
        </w:rPr>
      </w:pPr>
      <w:r>
        <w:rPr>
          <w:rFonts w:hint="eastAsia" w:hAnsi="宋体"/>
          <w:b/>
          <w:sz w:val="21"/>
          <w:szCs w:val="21"/>
          <w:highlight w:val="none"/>
        </w:rPr>
        <w:t xml:space="preserve">           供应商代表签字：</w:t>
      </w:r>
      <w:r/>
    </w:p>
    <w:p>
      <w:pPr>
        <w:spacing w:line="400" w:lineRule="exact"/>
        <w:rPr>
          <w:rFonts w:hAnsi="宋体"/>
          <w:sz w:val="21"/>
          <w:szCs w:val="21"/>
          <w:highlight w:val="none"/>
        </w:rPr>
      </w:pPr>
      <w:r>
        <w:rPr>
          <w:rFonts w:hAnsi="宋体"/>
          <w:sz w:val="21"/>
          <w:szCs w:val="21"/>
          <w:highlight w:val="none"/>
        </w:rPr>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注：1. 如供应商无任何偏离，也需在响应表中注明并在投标文件中递交此表。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bookmarkStart w:id="126" w:name="_Toc401840466"/>
      <w:r/>
      <w:bookmarkStart w:id="127" w:name="_Toc450570285"/>
      <w:r/>
      <w:bookmarkStart w:id="128" w:name="_Toc161767432"/>
      <w:r/>
      <w:bookmarkStart w:id="129" w:name="_Toc135999011"/>
      <w:r/>
      <w:bookmarkStart w:id="130" w:name="_Toc289873238"/>
      <w:r/>
      <w:bookmarkEnd w:id="126"/>
      <w:bookmarkEnd w:id="127"/>
      <w:bookmarkEnd w:id="128"/>
      <w:bookmarkEnd w:id="129"/>
      <w:bookmarkEnd w:id="130"/>
      <w:r/>
    </w:p>
    <w:p>
      <w:pPr>
        <w:rPr>
          <w:sz w:val="24"/>
          <w:szCs w:val="24"/>
          <w:highlight w:val="none"/>
        </w:rPr>
      </w:pPr>
      <w:r/>
      <w:bookmarkStart w:id="131" w:name="_Toc285637908"/>
      <w:r/>
      <w:bookmarkStart w:id="132" w:name="_Toc372563823"/>
      <w:r/>
      <w:bookmarkStart w:id="133" w:name="_Toc298404172"/>
      <w:r/>
      <w:bookmarkStart w:id="134" w:name="_Toc416784903"/>
      <w:r/>
      <w:bookmarkStart w:id="135" w:name="_Toc389553595"/>
      <w:r/>
      <w:bookmarkStart w:id="136" w:name="_Toc289873239"/>
      <w:r/>
      <w:bookmarkStart w:id="137" w:name="_Toc401840467"/>
      <w:r>
        <w:rPr>
          <w:rFonts w:hint="eastAsia"/>
          <w:sz w:val="24"/>
          <w:szCs w:val="24"/>
          <w:highlight w:val="none"/>
        </w:rPr>
        <w:br w:type="page" w:clear="all"/>
      </w:r>
      <w:r/>
    </w:p>
    <w:p>
      <w:pPr>
        <w:pStyle w:val="829"/>
        <w:jc w:val="center"/>
        <w:keepLines w:val="0"/>
        <w:keepNext w:val="0"/>
        <w:spacing w:line="400" w:lineRule="exact"/>
        <w:rPr>
          <w:rFonts w:cs="宋体"/>
          <w:highlight w:val="none"/>
        </w:rPr>
      </w:pPr>
      <w:r>
        <w:rPr>
          <w:rFonts w:hint="eastAsia" w:cs="宋体"/>
          <w:highlight w:val="none"/>
        </w:rPr>
        <w:t xml:space="preserve">5</w:t>
      </w:r>
      <w:r>
        <w:rPr>
          <w:rFonts w:hint="eastAsia" w:cs="宋体"/>
          <w:highlight w:val="none"/>
          <w:lang w:val="en-US"/>
        </w:rPr>
        <w:t xml:space="preserve">.</w:t>
      </w:r>
      <w:r>
        <w:rPr>
          <w:rFonts w:hint="eastAsia" w:cs="宋体"/>
          <w:highlight w:val="none"/>
        </w:rPr>
        <w:t xml:space="preserve">技术</w:t>
      </w:r>
      <w:r>
        <w:rPr>
          <w:rFonts w:hint="eastAsia" w:cs="宋体"/>
          <w:highlight w:val="none"/>
          <w:lang w:val="en-US"/>
        </w:rPr>
        <w:t xml:space="preserve">条款</w:t>
      </w:r>
      <w:r>
        <w:rPr>
          <w:rFonts w:hint="eastAsia" w:cs="宋体"/>
          <w:highlight w:val="none"/>
        </w:rPr>
        <w:t xml:space="preserve">偏离表</w:t>
      </w:r>
      <w:bookmarkEnd w:id="131"/>
      <w:r/>
      <w:bookmarkEnd w:id="132"/>
      <w:r/>
      <w:bookmarkEnd w:id="133"/>
      <w:r/>
      <w:bookmarkEnd w:id="134"/>
      <w:r/>
      <w:bookmarkEnd w:id="135"/>
      <w:r/>
      <w:r/>
    </w:p>
    <w:tbl>
      <w:tblPr>
        <w:tblStyle w:val="837"/>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265"/>
              <w:jc w:val="center"/>
              <w:spacing w:before="120" w:line="560" w:lineRule="exact"/>
              <w:rPr>
                <w:rFonts w:ascii="宋体" w:hAnsi="宋体" w:cs="宋体"/>
                <w:szCs w:val="21"/>
                <w:highlight w:val="none"/>
              </w:rPr>
            </w:pPr>
            <w:r>
              <w:rPr>
                <w:rFonts w:hint="eastAsia" w:ascii="宋体" w:hAnsi="宋体" w:cs="宋体"/>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265"/>
              <w:jc w:val="center"/>
              <w:spacing w:line="560" w:lineRule="exact"/>
              <w:rPr>
                <w:rFonts w:ascii="宋体" w:hAnsi="宋体" w:cs="宋体"/>
                <w:szCs w:val="21"/>
                <w:highlight w:val="none"/>
              </w:rPr>
            </w:pPr>
            <w:r>
              <w:rPr>
                <w:rFonts w:hint="eastAsia" w:ascii="宋体" w:hAnsi="宋体" w:cs="宋体"/>
                <w:szCs w:val="21"/>
                <w:highlight w:val="none"/>
              </w:rPr>
              <w:t xml:space="preserve">招标文件</w:t>
            </w:r>
            <w:r/>
          </w:p>
          <w:p>
            <w:pPr>
              <w:pStyle w:val="1265"/>
              <w:jc w:val="center"/>
              <w:spacing w:line="560" w:lineRule="exact"/>
              <w:rPr>
                <w:rFonts w:ascii="宋体" w:hAnsi="宋体" w:cs="宋体"/>
                <w:szCs w:val="21"/>
                <w:highlight w:val="none"/>
              </w:rPr>
            </w:pPr>
            <w:r>
              <w:rPr>
                <w:rFonts w:hint="eastAsia" w:ascii="宋体" w:hAnsi="宋体" w:cs="宋体"/>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265"/>
              <w:jc w:val="center"/>
              <w:spacing w:line="560" w:lineRule="exact"/>
              <w:rPr>
                <w:rFonts w:ascii="宋体" w:hAnsi="宋体" w:cs="宋体"/>
                <w:szCs w:val="21"/>
                <w:highlight w:val="none"/>
              </w:rPr>
            </w:pPr>
            <w:r>
              <w:rPr>
                <w:rFonts w:hint="eastAsia" w:ascii="宋体" w:hAnsi="宋体" w:cs="宋体"/>
                <w:szCs w:val="21"/>
                <w:highlight w:val="none"/>
              </w:rPr>
              <w:t xml:space="preserve">投标文件</w:t>
            </w:r>
            <w:r/>
          </w:p>
          <w:p>
            <w:pPr>
              <w:pStyle w:val="1265"/>
              <w:jc w:val="center"/>
              <w:spacing w:line="560" w:lineRule="exact"/>
              <w:rPr>
                <w:rFonts w:ascii="宋体" w:hAnsi="宋体" w:cs="宋体"/>
                <w:szCs w:val="21"/>
                <w:highlight w:val="none"/>
              </w:rPr>
            </w:pPr>
            <w:r>
              <w:rPr>
                <w:rFonts w:hint="eastAsia" w:ascii="宋体" w:hAnsi="宋体" w:cs="宋体"/>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265"/>
              <w:jc w:val="center"/>
              <w:spacing w:before="120" w:line="560" w:lineRule="exact"/>
              <w:rPr>
                <w:rFonts w:ascii="宋体" w:hAnsi="宋体" w:cs="宋体"/>
                <w:szCs w:val="21"/>
                <w:highlight w:val="none"/>
              </w:rPr>
            </w:pPr>
            <w:r>
              <w:rPr>
                <w:rFonts w:hint="eastAsia" w:ascii="宋体" w:hAnsi="宋体" w:cs="宋体"/>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265"/>
              <w:jc w:val="center"/>
              <w:spacing w:before="120" w:line="560" w:lineRule="exact"/>
              <w:rPr>
                <w:rFonts w:ascii="宋体" w:hAnsi="宋体" w:cs="宋体"/>
                <w:szCs w:val="21"/>
                <w:highlight w:val="none"/>
              </w:rPr>
            </w:pPr>
            <w:r>
              <w:rPr>
                <w:rFonts w:hint="eastAsia" w:ascii="宋体" w:hAnsi="宋体" w:cs="宋体"/>
                <w:szCs w:val="21"/>
                <w:highlight w:val="none"/>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65"/>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65"/>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65"/>
              <w:spacing w:line="560" w:lineRule="exact"/>
              <w:rPr>
                <w:rFonts w:ascii="宋体" w:hAnsi="宋体" w:cs="宋体"/>
                <w:szCs w:val="21"/>
                <w:highlight w:val="none"/>
              </w:rPr>
            </w:pPr>
            <w:r>
              <w:rPr>
                <w:rFonts w:ascii="宋体" w:hAnsi="宋体" w:cs="宋体"/>
                <w:szCs w:val="21"/>
                <w:highlight w:val="none"/>
              </w:rPr>
            </w:r>
            <w:r/>
          </w:p>
        </w:tc>
      </w:tr>
    </w:tbl>
    <w:p>
      <w:pPr>
        <w:jc w:val="center"/>
        <w:spacing w:line="400" w:lineRule="exact"/>
        <w:rPr>
          <w:rFonts w:hAnsi="宋体" w:eastAsia="宋体"/>
          <w:b/>
          <w:sz w:val="21"/>
          <w:szCs w:val="21"/>
          <w:highlight w:val="none"/>
          <w:u w:val="single"/>
          <w:lang w:val="en-US"/>
        </w:rPr>
      </w:pPr>
      <w:r>
        <w:rPr>
          <w:rFonts w:hint="eastAsia" w:hAnsi="宋体"/>
          <w:b/>
          <w:sz w:val="21"/>
          <w:szCs w:val="21"/>
          <w:highlight w:val="none"/>
        </w:rPr>
        <w:t xml:space="preserve">供应商名称（公章）：</w:t>
      </w:r>
      <w:r/>
    </w:p>
    <w:p>
      <w:pPr>
        <w:jc w:val="center"/>
        <w:spacing w:line="400" w:lineRule="exact"/>
        <w:rPr>
          <w:rFonts w:hAnsi="宋体" w:eastAsia="宋体"/>
          <w:b/>
          <w:sz w:val="21"/>
          <w:szCs w:val="21"/>
          <w:highlight w:val="none"/>
          <w:u w:val="single"/>
          <w:lang w:val="en-US"/>
        </w:rPr>
      </w:pPr>
      <w:r>
        <w:rPr>
          <w:rFonts w:hint="eastAsia" w:hAnsi="宋体"/>
          <w:b/>
          <w:sz w:val="21"/>
          <w:szCs w:val="21"/>
          <w:highlight w:val="none"/>
        </w:rPr>
        <w:t xml:space="preserve">供应商代表签字：</w:t>
      </w:r>
      <w:r/>
    </w:p>
    <w:p>
      <w:pPr>
        <w:pStyle w:val="1265"/>
        <w:spacing w:line="560" w:lineRule="exact"/>
        <w:rPr>
          <w:rFonts w:ascii="宋体" w:hAnsi="宋体" w:cs="宋体"/>
          <w:sz w:val="24"/>
          <w:szCs w:val="24"/>
          <w:highlight w:val="none"/>
        </w:rPr>
      </w:pPr>
      <w:r>
        <w:rPr>
          <w:rFonts w:ascii="宋体" w:hAnsi="宋体" w:cs="宋体"/>
          <w:sz w:val="24"/>
          <w:szCs w:val="24"/>
          <w:highlight w:val="none"/>
        </w:rPr>
      </w:r>
      <w:r/>
    </w:p>
    <w:p>
      <w:pPr>
        <w:pStyle w:val="1265"/>
        <w:spacing w:line="560" w:lineRule="exact"/>
        <w:rPr>
          <w:rFonts w:ascii="宋体" w:hAnsi="宋体" w:cs="宋体"/>
          <w:b/>
          <w:szCs w:val="21"/>
          <w:highlight w:val="none"/>
        </w:rPr>
      </w:pPr>
      <w:r>
        <w:rPr>
          <w:rFonts w:hint="eastAsia" w:ascii="宋体" w:hAnsi="宋体" w:cs="宋体"/>
          <w:sz w:val="24"/>
          <w:szCs w:val="24"/>
          <w:highlight w:val="none"/>
        </w:rPr>
        <w:t xml:space="preserve">注：</w:t>
      </w:r>
      <w:r>
        <w:rPr>
          <w:rFonts w:hint="eastAsia" w:ascii="宋体" w:hAnsi="宋体" w:cs="宋体"/>
          <w:szCs w:val="21"/>
          <w:highlight w:val="none"/>
        </w:rPr>
        <w:t xml:space="preserve">1.按照招标文件中列明的技术性能、功能及配置或服务要求进行如实逐条应答。</w:t>
      </w:r>
      <w:r/>
    </w:p>
    <w:p>
      <w:pPr>
        <w:ind w:firstLine="435"/>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38" w:name="_Toc450570287"/>
      <w:r/>
      <w:r/>
    </w:p>
    <w:p>
      <w:pPr>
        <w:rPr>
          <w:rFonts w:hAnsi="宋体"/>
          <w:sz w:val="21"/>
          <w:szCs w:val="21"/>
          <w:highlight w:val="none"/>
        </w:rPr>
      </w:pPr>
      <w:r>
        <w:rPr>
          <w:rFonts w:hint="eastAsia" w:hAnsi="宋体"/>
          <w:sz w:val="21"/>
          <w:szCs w:val="21"/>
          <w:highlight w:val="none"/>
        </w:rPr>
        <w:br w:type="page" w:clear="all"/>
      </w:r>
      <w:r/>
    </w:p>
    <w:p>
      <w:pPr>
        <w:spacing w:line="400" w:lineRule="exact"/>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二、资格证明文件</w:t>
      </w:r>
      <w:bookmarkEnd w:id="136"/>
      <w:r/>
      <w:bookmarkEnd w:id="137"/>
      <w:r/>
      <w:bookmarkEnd w:id="138"/>
      <w:r/>
      <w:r/>
    </w:p>
    <w:p>
      <w:pPr>
        <w:ind w:firstLine="422"/>
        <w:spacing w:line="360" w:lineRule="auto"/>
        <w:rPr>
          <w:rFonts w:ascii="宋体" w:hAnsi="宋体" w:eastAsia="宋体"/>
          <w:b/>
          <w:bCs/>
          <w:sz w:val="21"/>
          <w:szCs w:val="21"/>
          <w:highlight w:val="none"/>
        </w:rPr>
      </w:pPr>
      <w:r/>
      <w:bookmarkStart w:id="139" w:name="_Toc445897737"/>
      <w:r/>
      <w:bookmarkStart w:id="140" w:name="_Toc401840469"/>
      <w:r/>
      <w:bookmarkStart w:id="141" w:name="_Toc289873241"/>
      <w:r>
        <w:rPr>
          <w:rFonts w:hint="eastAsia" w:ascii="宋体" w:hAnsi="宋体" w:eastAsia="宋体"/>
          <w:b/>
          <w:bCs/>
          <w:sz w:val="21"/>
          <w:szCs w:val="21"/>
          <w:highlight w:val="none"/>
        </w:rPr>
        <w:t xml:space="preserve">2.1满足《中华人民共和国政府采购法》第二十二条规定：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（2）法人代表授权书（原件）及法定代表人、授权代表身份证复印件及</w:t>
      </w:r>
      <w:r>
        <w:rPr>
          <w:rFonts w:hint="eastAsia" w:ascii="宋体" w:hAnsi="宋体" w:eastAsia="宋体"/>
          <w:b/>
          <w:sz w:val="21"/>
          <w:szCs w:val="21"/>
          <w:highlight w:val="none"/>
        </w:rPr>
        <w:t xml:space="preserve">2026年1月-2026年6月</w:t>
      </w:r>
      <w:r>
        <w:rPr>
          <w:rFonts w:hint="eastAsia" w:ascii="宋体" w:hAnsi="宋体" w:eastAsia="宋体"/>
          <w:bCs/>
          <w:sz w:val="21"/>
          <w:szCs w:val="21"/>
          <w:highlight w:val="none"/>
        </w:rPr>
        <w:t xml:space="preserve">内任意一月投标单位为其缴纳的社保证明</w:t>
      </w:r>
      <w:r>
        <w:rPr>
          <w:rFonts w:hint="eastAsia" w:ascii="宋体" w:hAnsi="宋体" w:eastAsia="宋体"/>
          <w:sz w:val="21"/>
          <w:szCs w:val="21"/>
          <w:highlight w:val="none"/>
        </w:rPr>
        <w:t xml:space="preserve">（如果是法定代表人直接参与投标的可以不提供授权书）；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（3）具有良好的商业信誉和健全的财务会计制度，提供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内），或2024</w:t>
      </w:r>
      <w:r>
        <w:rPr>
          <w:rFonts w:hint="eastAsia" w:ascii="宋体" w:hAnsi="宋体" w:eastAsia="宋体"/>
          <w:sz w:val="21"/>
          <w:szCs w:val="21"/>
          <w:highlight w:val="none"/>
          <w:lang w:val="en-US"/>
        </w:rPr>
        <w:t xml:space="preserve">或2025</w:t>
      </w:r>
      <w:r>
        <w:rPr>
          <w:rFonts w:hint="eastAsia" w:ascii="宋体" w:hAnsi="宋体" w:eastAsia="宋体"/>
          <w:sz w:val="21"/>
          <w:szCs w:val="21"/>
          <w:highlight w:val="none"/>
        </w:rPr>
        <w:t xml:space="preserve">年度经审计的财务报告复印件加盖公章；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（6）有依法缴纳税收的良好记录，提供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（7）有依法缴纳社会保障资金的良好记录，提供</w:t>
      </w:r>
      <w:r>
        <w:rPr>
          <w:rFonts w:hint="eastAsia" w:ascii="宋体" w:hAnsi="宋体" w:eastAsia="宋体"/>
          <w:b/>
          <w:sz w:val="21"/>
          <w:szCs w:val="21"/>
          <w:highlight w:val="none"/>
        </w:rPr>
        <w:t xml:space="preserve">2026年1月-2026年6月</w:t>
      </w:r>
      <w:r>
        <w:rPr>
          <w:rFonts w:hint="eastAsia" w:ascii="宋体" w:hAnsi="宋体" w:eastAsia="宋体"/>
          <w:sz w:val="21"/>
          <w:szCs w:val="21"/>
          <w:highlight w:val="none"/>
        </w:rPr>
        <w:t xml:space="preserve">内任意一月份的依法缴纳社会保障资金的凭据复印件加盖公章；</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2.2落实政府采购政策需满足的资格要求：</w:t>
      </w:r>
      <w:r>
        <w:rPr>
          <w:rFonts w:hint="eastAsia" w:ascii="宋体" w:hAnsi="宋体" w:eastAsia="宋体"/>
          <w:b/>
          <w:bCs/>
          <w:sz w:val="21"/>
          <w:szCs w:val="21"/>
          <w:highlight w:val="none"/>
          <w:lang w:val="en-US"/>
        </w:rPr>
        <w:t xml:space="preserve">无</w:t>
      </w:r>
      <w:r/>
    </w:p>
    <w:p>
      <w:pPr>
        <w:ind w:firstLine="422"/>
        <w:spacing w:line="360" w:lineRule="auto"/>
        <w:rPr>
          <w:rFonts w:ascii="Times New Roman" w:hAnsi="Times New Roman" w:eastAsia="宋体" w:cs="Times New Roman"/>
          <w:sz w:val="21"/>
          <w:szCs w:val="21"/>
          <w:highlight w:val="none"/>
          <w:lang w:val="en-US"/>
        </w:rPr>
      </w:pPr>
      <w:r>
        <w:rPr>
          <w:rFonts w:hint="eastAsia" w:ascii="宋体" w:hAnsi="宋体" w:eastAsia="宋体"/>
          <w:b/>
          <w:bCs/>
          <w:sz w:val="21"/>
          <w:szCs w:val="21"/>
          <w:highlight w:val="none"/>
        </w:rPr>
        <w:t xml:space="preserve">2.3本项目的特定资格要求：</w:t>
      </w:r>
      <w:r>
        <w:rPr>
          <w:rFonts w:hint="eastAsia" w:ascii="宋体" w:hAnsi="宋体" w:eastAsia="宋体"/>
          <w:b/>
          <w:bCs/>
          <w:sz w:val="21"/>
          <w:szCs w:val="21"/>
          <w:highlight w:val="none"/>
          <w:lang w:val="en-US"/>
        </w:rPr>
        <w:t xml:space="preserve">无</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2.4</w:t>
      </w:r>
      <w:r>
        <w:rPr>
          <w:rFonts w:hint="eastAsia" w:ascii="宋体" w:hAnsi="宋体" w:eastAsia="宋体"/>
          <w:b/>
          <w:bCs/>
          <w:sz w:val="21"/>
          <w:szCs w:val="21"/>
          <w:highlight w:val="none"/>
        </w:rPr>
        <w:t xml:space="preserve">供应商存在下列情形的不得参加本次招标活动：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9"/>
      <w:r/>
    </w:p>
    <w:tbl>
      <w:tblPr>
        <w:tblStyle w:val="83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highlight w:val="none"/>
                <w:lang w:bidi="en-US"/>
              </w:rPr>
            </w:pPr>
            <w:r>
              <w:rPr>
                <w:rFonts w:hint="eastAsia" w:ascii="宋体" w:hAnsi="宋体" w:eastAsia="宋体"/>
                <w:b/>
                <w:sz w:val="21"/>
                <w:szCs w:val="21"/>
                <w:highlight w:val="none"/>
                <w:lang w:bidi="en-US"/>
              </w:rPr>
              <w:t xml:space="preserve">参加政府采购活动前 3 年内在经营活动中</w:t>
            </w:r>
            <w:r/>
          </w:p>
          <w:p>
            <w:pPr>
              <w:jc w:val="center"/>
              <w:spacing w:line="400" w:lineRule="exact"/>
              <w:rPr>
                <w:rFonts w:ascii="宋体" w:hAnsi="宋体" w:eastAsia="宋体"/>
                <w:b/>
                <w:sz w:val="21"/>
                <w:szCs w:val="21"/>
                <w:highlight w:val="none"/>
                <w:lang w:bidi="en-US"/>
              </w:rPr>
            </w:pPr>
            <w:r>
              <w:rPr>
                <w:rFonts w:hint="eastAsia" w:ascii="宋体" w:hAnsi="宋体" w:eastAsia="宋体"/>
                <w:b/>
                <w:sz w:val="21"/>
                <w:szCs w:val="21"/>
                <w:highlight w:val="none"/>
                <w:lang w:bidi="en-US"/>
              </w:rPr>
              <w:t xml:space="preserve">没有重大违法记录的书面声明（参考格式）</w:t>
            </w:r>
            <w:r/>
          </w:p>
          <w:p>
            <w:pPr>
              <w:ind w:firstLine="420"/>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highlight w:val="none"/>
                <w:lang w:bidi="en-US"/>
              </w:rPr>
            </w:pPr>
            <w:r>
              <w:rPr>
                <w:rFonts w:ascii="宋体" w:hAnsi="宋体" w:eastAsia="宋体"/>
                <w:sz w:val="21"/>
                <w:szCs w:val="21"/>
                <w:highlight w:val="none"/>
                <w:lang w:bidi="en-US"/>
              </w:rPr>
            </w:r>
            <w:r/>
          </w:p>
          <w:p>
            <w:pPr>
              <w:ind w:firstLine="3570"/>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供应商名称（公章）：</w:t>
            </w:r>
            <w:r/>
          </w:p>
          <w:p>
            <w:pPr>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授权代表签字： </w:t>
            </w:r>
            <w:r/>
          </w:p>
          <w:p>
            <w:pPr>
              <w:jc w:val="center"/>
              <w:spacing w:line="400" w:lineRule="exact"/>
              <w:rPr>
                <w:rFonts w:hAnsi="宋体"/>
                <w:sz w:val="21"/>
                <w:szCs w:val="21"/>
                <w:highlight w:val="none"/>
                <w:lang w:bidi="en-US"/>
              </w:rPr>
            </w:pPr>
            <w:r>
              <w:rPr>
                <w:rFonts w:hint="eastAsia" w:ascii="宋体" w:hAnsi="宋体" w:eastAsia="宋体"/>
                <w:sz w:val="21"/>
                <w:szCs w:val="21"/>
                <w:highlight w:val="none"/>
                <w:lang w:bidi="en-US"/>
              </w:rPr>
              <w:t xml:space="preserve">                                   日期：     年    月    日</w:t>
            </w:r>
            <w:r/>
          </w:p>
        </w:tc>
      </w:tr>
    </w:tbl>
    <w:p>
      <w:pPr>
        <w:pStyle w:val="828"/>
        <w:keepLines w:val="0"/>
        <w:keepNext w:val="0"/>
        <w:spacing w:line="400" w:lineRule="exact"/>
        <w:rPr>
          <w:rFonts w:cs="宋体"/>
          <w:szCs w:val="21"/>
          <w:highlight w:val="none"/>
        </w:rPr>
      </w:pPr>
      <w:r/>
      <w:bookmarkStart w:id="142" w:name="_Toc450570288"/>
      <w:r>
        <w:rPr>
          <w:rFonts w:hint="eastAsia" w:cs="宋体"/>
          <w:szCs w:val="21"/>
          <w:highlight w:val="none"/>
        </w:rPr>
        <w:br w:type="page" w:clear="all"/>
      </w:r>
      <w:r>
        <w:rPr>
          <w:rFonts w:hint="eastAsia" w:cs="宋体"/>
          <w:szCs w:val="21"/>
          <w:highlight w:val="none"/>
        </w:rPr>
        <w:t xml:space="preserve">三、其他相关文件</w:t>
      </w:r>
      <w:bookmarkEnd w:id="142"/>
      <w:r/>
      <w:r/>
    </w:p>
    <w:p>
      <w:pPr>
        <w:pStyle w:val="829"/>
        <w:keepLines w:val="0"/>
        <w:keepNext w:val="0"/>
        <w:spacing w:line="400" w:lineRule="exact"/>
        <w:rPr>
          <w:rFonts w:cs="宋体"/>
          <w:highlight w:val="none"/>
        </w:rPr>
      </w:pPr>
      <w:r/>
      <w:bookmarkStart w:id="143" w:name="_Toc450570289"/>
      <w:r>
        <w:rPr>
          <w:rFonts w:hint="eastAsia" w:cs="宋体"/>
          <w:highlight w:val="none"/>
        </w:rPr>
        <w:t xml:space="preserve">1.授权委托书</w:t>
      </w:r>
      <w:bookmarkEnd w:id="140"/>
      <w:r/>
      <w:bookmarkEnd w:id="141"/>
      <w:r/>
      <w:bookmarkEnd w:id="143"/>
      <w:r/>
      <w:r/>
    </w:p>
    <w:p>
      <w:pPr>
        <w:jc w:val="center"/>
        <w:spacing w:line="400" w:lineRule="exact"/>
        <w:rPr>
          <w:rFonts w:hAnsi="宋体"/>
          <w:b/>
          <w:sz w:val="21"/>
          <w:szCs w:val="21"/>
          <w:highlight w:val="none"/>
        </w:rPr>
      </w:pPr>
      <w:r>
        <w:rPr>
          <w:rFonts w:hint="eastAsia" w:hAnsi="宋体"/>
          <w:b/>
          <w:sz w:val="21"/>
          <w:szCs w:val="21"/>
          <w:highlight w:val="none"/>
        </w:rPr>
        <w:t xml:space="preserve">授权委托书</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致苏美达国际技术贸易有限公司：</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本授权书宣告：</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委托人：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地    址：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法定代表人：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受托人：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性别：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出生日期：</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所在单位：</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职务：</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身份证</w:t>
      </w:r>
      <w:r>
        <w:rPr>
          <w:rFonts w:hint="eastAsia" w:ascii="宋体" w:hAnsi="宋体" w:eastAsia="宋体"/>
          <w:sz w:val="21"/>
          <w:szCs w:val="21"/>
          <w:highlight w:val="none"/>
          <w:lang w:val="en-US"/>
        </w:rPr>
        <w:t xml:space="preserve">号</w:t>
      </w:r>
      <w:r>
        <w:rPr>
          <w:rFonts w:hint="eastAsia" w:ascii="宋体" w:hAnsi="宋体" w:eastAsia="宋体"/>
          <w:sz w:val="21"/>
          <w:szCs w:val="21"/>
          <w:highlight w:val="none"/>
        </w:rPr>
        <w:t xml:space="preserve">：</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联系方式：</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委托期限：至上述事宜处理完毕止。</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3078"/>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委托单位   </w:t>
      </w:r>
      <w:r>
        <w:rPr>
          <w:rFonts w:hint="eastAsia" w:ascii="宋体" w:hAnsi="宋体" w:eastAsia="宋体"/>
          <w:sz w:val="21"/>
          <w:szCs w:val="21"/>
          <w:highlight w:val="none"/>
          <w:u w:val="single"/>
        </w:rPr>
        <w:t xml:space="preserve"> （公章）          </w:t>
      </w:r>
      <w:r/>
    </w:p>
    <w:p>
      <w:pPr>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                             法定代表人 </w:t>
      </w:r>
      <w:r>
        <w:rPr>
          <w:rFonts w:hint="eastAsia" w:ascii="宋体" w:hAnsi="宋体" w:eastAsia="宋体"/>
          <w:sz w:val="21"/>
          <w:szCs w:val="21"/>
          <w:highlight w:val="none"/>
          <w:u w:val="single"/>
        </w:rPr>
        <w:t xml:space="preserve"> （签名</w:t>
      </w:r>
      <w:r>
        <w:rPr>
          <w:rFonts w:hint="eastAsia" w:ascii="宋体" w:hAnsi="宋体" w:eastAsia="宋体"/>
          <w:sz w:val="21"/>
          <w:szCs w:val="21"/>
          <w:highlight w:val="none"/>
          <w:u w:val="single"/>
          <w:lang w:val="en-US"/>
        </w:rPr>
        <w:t xml:space="preserve">或盖章</w:t>
      </w:r>
      <w:r>
        <w:rPr>
          <w:rFonts w:hint="eastAsia" w:ascii="宋体" w:hAnsi="宋体" w:eastAsia="宋体"/>
          <w:sz w:val="21"/>
          <w:szCs w:val="21"/>
          <w:highlight w:val="none"/>
          <w:u w:val="single"/>
        </w:rPr>
        <w:t xml:space="preserve">）          </w:t>
      </w:r>
      <w:r/>
    </w:p>
    <w:p>
      <w:pPr>
        <w:ind w:firstLine="3885"/>
        <w:spacing w:line="400" w:lineRule="exact"/>
        <w:rPr>
          <w:rFonts w:hAnsi="宋体"/>
          <w:sz w:val="21"/>
          <w:szCs w:val="21"/>
          <w:highlight w:val="none"/>
        </w:rPr>
      </w:pPr>
      <w:r>
        <w:rPr>
          <w:rFonts w:hint="eastAsia" w:ascii="宋体" w:hAnsi="宋体" w:eastAsia="宋体"/>
          <w:sz w:val="21"/>
          <w:szCs w:val="21"/>
          <w:highlight w:val="none"/>
        </w:rPr>
        <w:t xml:space="preserve">年    月    日</w:t>
      </w:r>
      <w:r/>
    </w:p>
    <w:p>
      <w:pPr>
        <w:rPr>
          <w:sz w:val="21"/>
          <w:szCs w:val="21"/>
          <w:highlight w:val="none"/>
        </w:rPr>
      </w:pPr>
      <w:r>
        <w:rPr>
          <w:sz w:val="21"/>
          <w:szCs w:val="21"/>
          <w:highlight w:val="none"/>
        </w:rPr>
      </w:r>
      <w:r/>
    </w:p>
    <w:p>
      <w:p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附：</w:t>
      </w:r>
      <w:bookmarkStart w:id="144" w:name="_Toc401840472"/>
      <w:r/>
      <w:bookmarkStart w:id="145" w:name="_Toc450570290"/>
      <w:r/>
      <w:bookmarkStart w:id="146" w:name="_Toc118780793"/>
      <w:r/>
      <w:bookmarkStart w:id="147" w:name="_Toc130781431"/>
      <w:r/>
      <w:bookmarkStart w:id="148" w:name="_Toc75518605"/>
      <w:r/>
      <w:bookmarkStart w:id="149" w:name="_Toc82330517"/>
      <w:r/>
      <w:bookmarkStart w:id="150" w:name="_Toc194284653"/>
      <w:r/>
      <w:bookmarkStart w:id="151" w:name="_Toc194205453"/>
      <w:r/>
      <w:bookmarkStart w:id="152" w:name="_Toc194725191"/>
      <w:r/>
      <w:bookmarkStart w:id="153" w:name="_Toc194220875"/>
      <w:r/>
      <w:bookmarkStart w:id="154" w:name="_Toc289873244"/>
      <w:r>
        <w:rPr>
          <w:rFonts w:hint="eastAsia" w:ascii="宋体" w:hAnsi="宋体" w:eastAsia="宋体"/>
          <w:b/>
          <w:bCs/>
          <w:sz w:val="21"/>
          <w:szCs w:val="21"/>
          <w:highlight w:val="none"/>
        </w:rPr>
        <w:t xml:space="preserve">法定代表人、授权代表身份证复印件及2026年1月-2026年6月内任意一月投标单位为其缴纳的社保证明（如果是法定代表人直接参与投标的可以不提供授权书）。</w:t>
      </w:r>
      <w:r/>
    </w:p>
    <w:p>
      <w:pPr>
        <w:rPr>
          <w:highlight w:val="none"/>
        </w:rPr>
      </w:pPr>
      <w:r>
        <w:rPr>
          <w:rFonts w:hint="eastAsia"/>
          <w:highlight w:val="none"/>
        </w:rPr>
        <w:br w:type="page" w:clear="all"/>
      </w:r>
      <w:r/>
    </w:p>
    <w:p>
      <w:pPr>
        <w:spacing w:line="400" w:lineRule="exact"/>
        <w:rPr>
          <w:rFonts w:ascii="宋体" w:hAnsi="宋体" w:eastAsia="宋体"/>
          <w:sz w:val="21"/>
          <w:szCs w:val="21"/>
          <w:highlight w:val="none"/>
        </w:rPr>
        <w:outlineLvl w:val="2"/>
      </w:pPr>
      <w:r>
        <w:rPr>
          <w:rFonts w:hint="eastAsia" w:ascii="宋体" w:hAnsi="宋体" w:eastAsia="宋体"/>
          <w:sz w:val="21"/>
          <w:szCs w:val="21"/>
          <w:highlight w:val="none"/>
        </w:rPr>
        <w:t xml:space="preserve">2.相关资质、业绩证明文件</w:t>
      </w:r>
      <w:bookmarkEnd w:id="144"/>
      <w:r/>
      <w:bookmarkEnd w:id="145"/>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2.2</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2.3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2.4 </w:t>
      </w:r>
      <w:r/>
    </w:p>
    <w:p>
      <w:pPr>
        <w:spacing w:line="400" w:lineRule="exact"/>
        <w:rPr>
          <w:rFonts w:hAnsi="宋体"/>
          <w:sz w:val="21"/>
          <w:szCs w:val="21"/>
          <w:highlight w:val="none"/>
        </w:rPr>
      </w:pPr>
      <w:r>
        <w:rPr>
          <w:rFonts w:hAnsi="宋体"/>
          <w:sz w:val="21"/>
          <w:szCs w:val="21"/>
          <w:highlight w:val="none"/>
        </w:rPr>
      </w:r>
      <w:r/>
    </w:p>
    <w:p>
      <w:pPr>
        <w:spacing w:line="400" w:lineRule="exact"/>
        <w:rPr>
          <w:rFonts w:ascii="宋体" w:hAnsi="宋体" w:eastAsia="宋体"/>
          <w:b/>
          <w:bCs/>
          <w:sz w:val="21"/>
          <w:szCs w:val="21"/>
          <w:highlight w:val="none"/>
        </w:rPr>
        <w:outlineLvl w:val="2"/>
      </w:pPr>
      <w:r/>
      <w:bookmarkStart w:id="155" w:name="_Toc401840473"/>
      <w:r/>
      <w:bookmarkStart w:id="156" w:name="_Toc450570291"/>
      <w:r>
        <w:rPr>
          <w:rFonts w:hint="eastAsia" w:ascii="宋体" w:hAnsi="宋体" w:eastAsia="宋体"/>
          <w:b/>
          <w:bCs/>
          <w:sz w:val="21"/>
          <w:szCs w:val="21"/>
          <w:highlight w:val="none"/>
        </w:rPr>
        <w:t xml:space="preserve">3.供应商拟承担本项目主要专业技术人员一览表</w:t>
      </w:r>
      <w:bookmarkEnd w:id="146"/>
      <w:r/>
      <w:bookmarkEnd w:id="147"/>
      <w:r/>
      <w:bookmarkEnd w:id="148"/>
      <w:r/>
      <w:bookmarkEnd w:id="149"/>
      <w:r>
        <w:rPr>
          <w:rFonts w:hint="eastAsia" w:ascii="宋体" w:hAnsi="宋体" w:eastAsia="宋体"/>
          <w:b/>
          <w:bCs/>
          <w:sz w:val="21"/>
          <w:szCs w:val="21"/>
          <w:highlight w:val="none"/>
        </w:rPr>
        <w:t xml:space="preserve">格式</w:t>
      </w:r>
      <w:bookmarkEnd w:id="150"/>
      <w:r/>
      <w:bookmarkEnd w:id="151"/>
      <w:r/>
      <w:bookmarkEnd w:id="152"/>
      <w:r/>
      <w:bookmarkEnd w:id="153"/>
      <w:r/>
      <w:bookmarkEnd w:id="155"/>
      <w:r/>
      <w:bookmarkEnd w:id="156"/>
      <w:r/>
      <w:r/>
    </w:p>
    <w:p>
      <w:pPr>
        <w:jc w:val="center"/>
        <w:spacing w:line="400" w:lineRule="exact"/>
        <w:rPr>
          <w:rStyle w:val="906"/>
          <w:rFonts w:ascii="宋体" w:hAnsi="宋体" w:eastAsia="宋体"/>
          <w:sz w:val="21"/>
          <w:szCs w:val="21"/>
          <w:highlight w:val="none"/>
        </w:rPr>
      </w:pPr>
      <w:r>
        <w:rPr>
          <w:rFonts w:ascii="宋体" w:hAnsi="宋体" w:eastAsia="宋体"/>
          <w:sz w:val="21"/>
          <w:szCs w:val="21"/>
          <w:highlight w:val="none"/>
        </w:rPr>
      </w:r>
      <w:r/>
    </w:p>
    <w:p>
      <w:pPr>
        <w:jc w:val="center"/>
        <w:spacing w:line="400" w:lineRule="exact"/>
        <w:rPr>
          <w:rFonts w:ascii="宋体" w:hAnsi="宋体" w:eastAsia="宋体"/>
          <w:sz w:val="21"/>
          <w:szCs w:val="21"/>
          <w:highlight w:val="none"/>
        </w:rPr>
      </w:pPr>
      <w:r>
        <w:rPr>
          <w:rStyle w:val="906"/>
          <w:rFonts w:hint="eastAsia" w:ascii="宋体" w:hAnsi="宋体" w:eastAsia="宋体"/>
          <w:sz w:val="21"/>
          <w:szCs w:val="21"/>
          <w:highlight w:val="none"/>
        </w:rPr>
        <w:t xml:space="preserve">供应商拟承担本项目主要专业技术人员一览表</w:t>
      </w:r>
      <w:r/>
    </w:p>
    <w:tbl>
      <w:tblPr>
        <w:tblStyle w:val="8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line="400" w:lineRule="exact"/>
              <w:rPr>
                <w:rFonts w:hAnsi="宋体"/>
                <w:sz w:val="21"/>
                <w:szCs w:val="21"/>
                <w:highlight w:val="none"/>
              </w:rPr>
            </w:pPr>
            <w:r>
              <w:rPr>
                <w:rFonts w:hint="eastAsia" w:hAnsi="宋体"/>
                <w:sz w:val="21"/>
                <w:szCs w:val="21"/>
                <w:highlight w:val="none"/>
              </w:rPr>
              <w:t xml:space="preserve">人员姓名</w:t>
            </w:r>
            <w:r/>
          </w:p>
          <w:p>
            <w:pPr>
              <w:jc w:val="center"/>
              <w:spacing w:line="400" w:lineRule="exact"/>
              <w:rPr>
                <w:rFonts w:hAnsi="宋体"/>
                <w:sz w:val="21"/>
                <w:szCs w:val="21"/>
                <w:highlight w:val="none"/>
              </w:rPr>
            </w:pPr>
            <w:r>
              <w:rPr>
                <w:rFonts w:hint="eastAsia" w:hAnsi="宋体"/>
                <w:sz w:val="21"/>
                <w:szCs w:val="21"/>
                <w:highlight w:val="none"/>
              </w:rPr>
              <w:t xml:space="preserve">联系电话</w:t>
            </w:r>
            <w:r/>
          </w:p>
        </w:tc>
        <w:tc>
          <w:tcPr>
            <w:tcW w:w="1004" w:type="pct"/>
            <w:vAlign w:val="center"/>
            <w:textDirection w:val="lrTb"/>
            <w:noWrap w:val="false"/>
          </w:tcPr>
          <w:p>
            <w:pPr>
              <w:jc w:val="center"/>
              <w:spacing w:line="400" w:lineRule="exact"/>
              <w:rPr>
                <w:rFonts w:hAnsi="宋体"/>
                <w:sz w:val="21"/>
                <w:szCs w:val="21"/>
                <w:highlight w:val="none"/>
              </w:rPr>
            </w:pPr>
            <w:r>
              <w:rPr>
                <w:rFonts w:hint="eastAsia" w:hAnsi="宋体"/>
                <w:sz w:val="21"/>
                <w:szCs w:val="21"/>
                <w:highlight w:val="none"/>
              </w:rPr>
              <w:t xml:space="preserve">专业/类别</w:t>
            </w:r>
            <w:r/>
          </w:p>
        </w:tc>
        <w:tc>
          <w:tcPr>
            <w:tcW w:w="1004" w:type="pct"/>
            <w:vAlign w:val="center"/>
            <w:textDirection w:val="lrTb"/>
            <w:noWrap w:val="false"/>
          </w:tcPr>
          <w:p>
            <w:pPr>
              <w:jc w:val="center"/>
              <w:spacing w:line="400" w:lineRule="exact"/>
              <w:rPr>
                <w:rFonts w:hAnsi="宋体"/>
                <w:sz w:val="21"/>
                <w:szCs w:val="21"/>
                <w:highlight w:val="none"/>
              </w:rPr>
            </w:pPr>
            <w:r>
              <w:rPr>
                <w:rFonts w:hint="eastAsia" w:hAnsi="宋体"/>
                <w:sz w:val="21"/>
                <w:szCs w:val="21"/>
                <w:highlight w:val="none"/>
              </w:rPr>
              <w:t xml:space="preserve">工作时间</w:t>
            </w:r>
            <w:r/>
          </w:p>
        </w:tc>
        <w:tc>
          <w:tcPr>
            <w:tcW w:w="1086" w:type="pct"/>
            <w:vAlign w:val="center"/>
            <w:textDirection w:val="lrTb"/>
            <w:noWrap w:val="false"/>
          </w:tcPr>
          <w:p>
            <w:pPr>
              <w:jc w:val="center"/>
              <w:spacing w:line="400" w:lineRule="exact"/>
              <w:rPr>
                <w:rFonts w:hAnsi="宋体"/>
                <w:sz w:val="21"/>
                <w:szCs w:val="21"/>
                <w:highlight w:val="none"/>
              </w:rPr>
            </w:pPr>
            <w:r>
              <w:rPr>
                <w:rFonts w:hint="eastAsia" w:hAnsi="宋体"/>
                <w:sz w:val="21"/>
                <w:szCs w:val="21"/>
                <w:highlight w:val="none"/>
              </w:rPr>
              <w:t xml:space="preserve">工作业绩</w:t>
            </w:r>
            <w:r/>
          </w:p>
        </w:tc>
        <w:tc>
          <w:tcPr>
            <w:tcW w:w="920" w:type="pct"/>
            <w:vAlign w:val="center"/>
            <w:textDirection w:val="lrTb"/>
            <w:noWrap w:val="false"/>
          </w:tcPr>
          <w:p>
            <w:pPr>
              <w:jc w:val="center"/>
              <w:spacing w:line="400" w:lineRule="exact"/>
              <w:rPr>
                <w:rFonts w:hAnsi="宋体"/>
                <w:sz w:val="21"/>
                <w:szCs w:val="21"/>
                <w:highlight w:val="none"/>
              </w:rPr>
            </w:pPr>
            <w:r>
              <w:rPr>
                <w:rFonts w:hint="eastAsia" w:hAnsi="宋体"/>
                <w:sz w:val="21"/>
                <w:szCs w:val="21"/>
                <w:highlight w:val="none"/>
              </w:rPr>
              <w:t xml:space="preserve">在本项目中</w:t>
            </w:r>
            <w:r/>
          </w:p>
          <w:p>
            <w:pPr>
              <w:jc w:val="center"/>
              <w:spacing w:line="400" w:lineRule="exact"/>
              <w:rPr>
                <w:rFonts w:hAnsi="宋体"/>
                <w:sz w:val="21"/>
                <w:szCs w:val="21"/>
                <w:highlight w:val="none"/>
              </w:rPr>
            </w:pPr>
            <w:r>
              <w:rPr>
                <w:rFonts w:hint="eastAsia" w:hAnsi="宋体"/>
                <w:sz w:val="21"/>
                <w:szCs w:val="21"/>
                <w:highlight w:val="none"/>
              </w:rPr>
              <w:t xml:space="preserve">职责分工</w:t>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line="400" w:lineRule="exact"/>
              <w:rPr>
                <w:rFonts w:hAnsi="宋体"/>
                <w:b/>
                <w:sz w:val="21"/>
                <w:szCs w:val="21"/>
                <w:highlight w:val="none"/>
              </w:rPr>
            </w:pPr>
            <w:r>
              <w:rPr>
                <w:rFonts w:hAnsi="宋体"/>
                <w:b/>
                <w:sz w:val="21"/>
                <w:szCs w:val="21"/>
                <w:highlight w:val="none"/>
              </w:rPr>
            </w:r>
            <w:r/>
          </w:p>
        </w:tc>
      </w:tr>
    </w:tbl>
    <w:p>
      <w:pPr>
        <w:ind w:left="420" w:hanging="420"/>
        <w:spacing w:line="400" w:lineRule="exact"/>
        <w:rPr>
          <w:rFonts w:hAnsi="宋体"/>
          <w:sz w:val="21"/>
          <w:szCs w:val="21"/>
          <w:highlight w:val="none"/>
        </w:rPr>
      </w:pPr>
      <w:r>
        <w:rPr>
          <w:rFonts w:hint="eastAsia" w:hAnsi="宋体"/>
          <w:sz w:val="21"/>
          <w:szCs w:val="21"/>
          <w:highlight w:val="none"/>
        </w:rPr>
        <w:t xml:space="preserve">注：附技术人员相关资格证书</w:t>
      </w:r>
      <w:r>
        <w:rPr>
          <w:rFonts w:hint="eastAsia" w:hAnsi="宋体"/>
          <w:sz w:val="21"/>
          <w:szCs w:val="21"/>
          <w:highlight w:val="none"/>
          <w:lang w:val="en-US"/>
        </w:rPr>
        <w:t xml:space="preserve">复印件</w:t>
      </w:r>
      <w:r>
        <w:rPr>
          <w:rFonts w:hint="eastAsia" w:hAnsi="宋体"/>
          <w:sz w:val="21"/>
          <w:szCs w:val="21"/>
          <w:highlight w:val="none"/>
        </w:rPr>
        <w:t xml:space="preserve">。</w:t>
      </w:r>
      <w:r/>
    </w:p>
    <w:p>
      <w:pPr>
        <w:jc w:val="center"/>
        <w:spacing w:line="400" w:lineRule="exact"/>
        <w:rPr>
          <w:rFonts w:hAnsi="宋体"/>
          <w:sz w:val="21"/>
          <w:szCs w:val="21"/>
          <w:highlight w:val="none"/>
          <w:u w:val="single"/>
        </w:rPr>
      </w:pPr>
      <w:r>
        <w:rPr>
          <w:rFonts w:hint="eastAsia" w:hAnsi="宋体"/>
          <w:sz w:val="21"/>
          <w:szCs w:val="21"/>
          <w:highlight w:val="none"/>
        </w:rPr>
        <w:t xml:space="preserve">                            供应商单位公章：</w:t>
      </w:r>
      <w:r/>
    </w:p>
    <w:p>
      <w:pPr>
        <w:jc w:val="center"/>
        <w:spacing w:line="400" w:lineRule="exact"/>
        <w:rPr>
          <w:rFonts w:hAnsi="宋体"/>
          <w:sz w:val="21"/>
          <w:szCs w:val="21"/>
          <w:highlight w:val="none"/>
        </w:rPr>
      </w:pPr>
      <w:r>
        <w:rPr>
          <w:rFonts w:hint="eastAsia" w:hAnsi="宋体"/>
          <w:sz w:val="21"/>
          <w:szCs w:val="21"/>
          <w:highlight w:val="none"/>
        </w:rPr>
        <w:t xml:space="preserve">                           供应商代表签字</w:t>
      </w:r>
      <w:r>
        <w:rPr>
          <w:rFonts w:hint="eastAsia" w:hAnsi="宋体" w:eastAsia="宋体"/>
          <w:sz w:val="21"/>
          <w:szCs w:val="21"/>
          <w:highlight w:val="none"/>
        </w:rPr>
        <w:t xml:space="preserve">：</w:t>
      </w:r>
      <w:r>
        <w:rPr>
          <w:rFonts w:hint="eastAsia" w:hAnsi="宋体"/>
          <w:sz w:val="21"/>
          <w:szCs w:val="21"/>
          <w:highlight w:val="none"/>
        </w:rPr>
        <w:t xml:space="preserve">  </w:t>
      </w:r>
      <w:r/>
    </w:p>
    <w:p>
      <w:pPr>
        <w:jc w:val="center"/>
        <w:spacing w:line="400" w:lineRule="exact"/>
        <w:rPr>
          <w:rFonts w:hAnsi="宋体"/>
          <w:sz w:val="21"/>
          <w:szCs w:val="21"/>
          <w:highlight w:val="none"/>
          <w:u w:val="single"/>
        </w:rPr>
      </w:pPr>
      <w:r>
        <w:rPr>
          <w:rFonts w:hint="eastAsia" w:hAnsi="宋体"/>
          <w:sz w:val="21"/>
          <w:szCs w:val="21"/>
          <w:highlight w:val="none"/>
        </w:rPr>
        <w:t xml:space="preserve">                                   年   月    日</w:t>
      </w:r>
      <w:r/>
    </w:p>
    <w:p>
      <w:pPr>
        <w:spacing w:before="120" w:line="400" w:lineRule="exact"/>
        <w:tabs>
          <w:tab w:val="left" w:pos="5580" w:leader="none"/>
        </w:tabs>
        <w:rPr>
          <w:rFonts w:hAnsi="宋体"/>
          <w:sz w:val="21"/>
          <w:szCs w:val="21"/>
          <w:highlight w:val="none"/>
          <w:u w:val="single"/>
        </w:rPr>
      </w:pPr>
      <w:r>
        <w:rPr>
          <w:rFonts w:hAnsi="宋体"/>
          <w:sz w:val="21"/>
          <w:szCs w:val="21"/>
          <w:highlight w:val="none"/>
          <w:u w:val="single"/>
        </w:rPr>
      </w:r>
      <w:r/>
    </w:p>
    <w:p>
      <w:pPr>
        <w:pStyle w:val="829"/>
        <w:keepLines w:val="0"/>
        <w:keepNext w:val="0"/>
        <w:spacing w:line="400" w:lineRule="exact"/>
        <w:rPr>
          <w:rFonts w:cs="宋体"/>
          <w:highlight w:val="none"/>
        </w:rPr>
      </w:pPr>
      <w:r/>
      <w:bookmarkStart w:id="157" w:name="_Toc401840475"/>
      <w:r/>
      <w:bookmarkStart w:id="158" w:name="_Toc450570292"/>
      <w:r>
        <w:rPr>
          <w:rFonts w:hint="eastAsia" w:cs="宋体"/>
          <w:highlight w:val="none"/>
        </w:rPr>
        <w:t xml:space="preserve">4</w:t>
      </w:r>
      <w:bookmarkEnd w:id="157"/>
      <w:r>
        <w:rPr>
          <w:rFonts w:hint="eastAsia" w:cs="宋体"/>
          <w:highlight w:val="none"/>
        </w:rPr>
        <w:t xml:space="preserve">.服务承诺</w:t>
      </w:r>
      <w:bookmarkEnd w:id="158"/>
      <w:r/>
      <w:r/>
    </w:p>
    <w:p>
      <w:pPr>
        <w:spacing w:line="400" w:lineRule="exact"/>
        <w:rPr>
          <w:highlight w:val="none"/>
        </w:rPr>
      </w:pPr>
      <w:r>
        <w:rPr>
          <w:rFonts w:hint="eastAsia" w:hAnsi="宋体"/>
          <w:sz w:val="21"/>
          <w:szCs w:val="21"/>
          <w:highlight w:val="none"/>
        </w:rPr>
        <w:t xml:space="preserve">（结合评标办法）</w:t>
      </w:r>
      <w:bookmarkStart w:id="159" w:name="_Toc401840476"/>
      <w:r/>
      <w:bookmarkStart w:id="160" w:name="_Toc450570293"/>
      <w:r/>
      <w:r/>
    </w:p>
    <w:p>
      <w:pPr>
        <w:pStyle w:val="829"/>
        <w:keepLines w:val="0"/>
        <w:keepNext w:val="0"/>
        <w:spacing w:line="400" w:lineRule="exact"/>
        <w:rPr>
          <w:rFonts w:cs="宋体"/>
          <w:highlight w:val="none"/>
        </w:rPr>
      </w:pPr>
      <w:r>
        <w:rPr>
          <w:rFonts w:hint="eastAsia" w:cs="宋体"/>
          <w:highlight w:val="none"/>
        </w:rPr>
        <w:br/>
      </w:r>
      <w:r>
        <w:rPr>
          <w:rFonts w:hint="eastAsia" w:cs="宋体"/>
          <w:highlight w:val="none"/>
        </w:rPr>
        <w:t xml:space="preserve">5.其他可以提供的关于投标的证明材料</w:t>
      </w:r>
      <w:bookmarkEnd w:id="159"/>
      <w:r/>
      <w:bookmarkEnd w:id="160"/>
      <w:r>
        <w:rPr>
          <w:rFonts w:hint="eastAsia" w:cs="宋体"/>
          <w:highlight w:val="none"/>
        </w:rPr>
        <w:t xml:space="preserve">（样本、说明书或者检测报告等）</w:t>
      </w:r>
      <w:bookmarkEnd w:id="154"/>
      <w:r/>
      <w:bookmarkEnd w:id="118"/>
      <w:bookmarkEnd w:id="119"/>
      <w:bookmarkEnd w:id="120"/>
      <w:r/>
    </w:p>
    <w:p>
      <w:pPr>
        <w:pStyle w:val="828"/>
        <w:keepLines w:val="0"/>
        <w:keepNext w:val="0"/>
        <w:spacing w:line="400" w:lineRule="exact"/>
        <w:rPr>
          <w:rFonts w:cs="宋体"/>
          <w:szCs w:val="21"/>
          <w:highlight w:val="none"/>
        </w:rPr>
      </w:pPr>
      <w:r>
        <w:rPr>
          <w:rFonts w:hint="eastAsia" w:cs="宋体"/>
          <w:szCs w:val="21"/>
          <w:highlight w:val="none"/>
        </w:rPr>
        <w:t xml:space="preserve">四、服务方案及建议书</w:t>
      </w:r>
      <w:r/>
    </w:p>
    <w:p>
      <w:pPr>
        <w:ind w:firstLine="420"/>
        <w:spacing w:line="560" w:lineRule="exact"/>
        <w:rPr>
          <w:rFonts w:hAnsi="宋体"/>
          <w:sz w:val="21"/>
          <w:szCs w:val="21"/>
          <w:highlight w:val="none"/>
        </w:rPr>
      </w:pPr>
      <w:r>
        <w:rPr>
          <w:rFonts w:hint="eastAsia" w:hAnsi="宋体"/>
          <w:sz w:val="21"/>
          <w:szCs w:val="21"/>
          <w:highlight w:val="none"/>
        </w:rPr>
        <w:t xml:space="preserve">供应商应根据招标文件中《</w:t>
      </w:r>
      <w:r>
        <w:rPr>
          <w:rFonts w:hint="eastAsia" w:hAnsi="宋体" w:eastAsia="宋体"/>
          <w:sz w:val="21"/>
          <w:szCs w:val="21"/>
          <w:highlight w:val="none"/>
          <w:lang w:val="en-US"/>
        </w:rPr>
        <w:t xml:space="preserve">服务</w:t>
      </w:r>
      <w:r>
        <w:rPr>
          <w:rFonts w:hint="eastAsia" w:hAnsi="宋体"/>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sz w:val="21"/>
          <w:szCs w:val="21"/>
          <w:highlight w:val="none"/>
        </w:rPr>
      </w:pPr>
      <w:r>
        <w:rPr>
          <w:rFonts w:hint="eastAsia" w:hAnsi="宋体"/>
          <w:sz w:val="21"/>
          <w:szCs w:val="21"/>
          <w:highlight w:val="none"/>
        </w:rPr>
        <w:t xml:space="preserve">（结合评标办法）</w:t>
      </w:r>
      <w:r/>
    </w:p>
    <w:p>
      <w:pPr>
        <w:rPr>
          <w:szCs w:val="21"/>
          <w:highlight w:val="none"/>
        </w:rPr>
      </w:pPr>
      <w:r/>
      <w:bookmarkStart w:id="161" w:name="_Toc450220983"/>
      <w:r/>
      <w:bookmarkStart w:id="162" w:name="_Toc401840478"/>
      <w:r/>
      <w:bookmarkStart w:id="163" w:name="_Toc450570295"/>
      <w:r>
        <w:rPr>
          <w:rFonts w:hint="eastAsia"/>
          <w:szCs w:val="21"/>
          <w:highlight w:val="none"/>
        </w:rPr>
        <w:br w:type="page" w:clear="all"/>
      </w:r>
      <w:r/>
    </w:p>
    <w:p>
      <w:pPr>
        <w:pStyle w:val="828"/>
        <w:keepLines w:val="0"/>
        <w:keepNext w:val="0"/>
        <w:spacing w:line="400" w:lineRule="exact"/>
        <w:rPr>
          <w:bCs/>
          <w:szCs w:val="21"/>
          <w:highlight w:val="none"/>
        </w:rPr>
      </w:pPr>
      <w:r>
        <w:rPr>
          <w:rFonts w:hint="eastAsia" w:cs="宋体"/>
          <w:szCs w:val="21"/>
          <w:highlight w:val="none"/>
        </w:rPr>
        <w:t xml:space="preserve">五、政府采购政策</w:t>
      </w:r>
      <w:bookmarkEnd w:id="161"/>
      <w:r/>
      <w:r/>
    </w:p>
    <w:p>
      <w:pPr>
        <w:ind w:firstLine="420"/>
        <w:spacing w:line="400" w:lineRule="exact"/>
        <w:rPr>
          <w:rFonts w:hAnsi="宋体"/>
          <w:b/>
          <w:sz w:val="21"/>
          <w:szCs w:val="21"/>
          <w:highlight w:val="none"/>
        </w:rPr>
      </w:pPr>
      <w:r>
        <w:rPr>
          <w:rFonts w:hAnsi="宋体"/>
          <w:b/>
          <w:sz w:val="21"/>
          <w:szCs w:val="21"/>
          <w:highlight w:val="none"/>
        </w:rPr>
      </w:r>
      <w:r/>
    </w:p>
    <w:p>
      <w:pPr>
        <w:ind w:firstLine="422"/>
        <w:spacing w:line="400" w:lineRule="exact"/>
        <w:rPr>
          <w:rFonts w:hAnsi="宋体"/>
          <w:b/>
          <w:sz w:val="21"/>
          <w:szCs w:val="21"/>
          <w:highlight w:val="none"/>
        </w:rPr>
      </w:pP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rPr>
        <w:t xml:space="preserve">中小</w:t>
      </w:r>
      <w:r>
        <w:rPr>
          <w:rFonts w:hint="eastAsia" w:ascii="宋体" w:hAnsi="宋体" w:eastAsia="宋体"/>
          <w:b/>
          <w:sz w:val="21"/>
          <w:szCs w:val="21"/>
          <w:highlight w:val="none"/>
        </w:rPr>
        <w:t xml:space="preserve">企业声明函</w:t>
      </w:r>
      <w:r>
        <w:rPr>
          <w:rFonts w:hint="eastAsia" w:hAnsi="宋体"/>
          <w:b/>
          <w:sz w:val="21"/>
          <w:szCs w:val="21"/>
          <w:highlight w:val="none"/>
        </w:rPr>
        <w:t xml:space="preserve"> </w:t>
      </w:r>
      <w:r/>
    </w:p>
    <w:p>
      <w:pPr>
        <w:pStyle w:val="1273"/>
        <w:ind w:firstLine="0"/>
        <w:jc w:val="center"/>
        <w:rPr>
          <w:spacing w:val="6"/>
          <w:highlight w:val="none"/>
        </w:rPr>
      </w:pPr>
      <w:r>
        <w:rPr>
          <w:rFonts w:hint="eastAsia"/>
          <w:b/>
          <w:sz w:val="30"/>
          <w:szCs w:val="30"/>
          <w:highlight w:val="none"/>
        </w:rPr>
        <w:t xml:space="preserve">【不属于小微企业的无需填写、递交】</w:t>
      </w:r>
      <w:r/>
    </w:p>
    <w:p>
      <w:pPr>
        <w:ind w:left="425"/>
        <w:jc w:val="center"/>
        <w:spacing w:line="360" w:lineRule="auto"/>
        <w:widowControl/>
        <w:rPr>
          <w:b/>
          <w:bCs/>
          <w:sz w:val="24"/>
          <w:szCs w:val="24"/>
          <w:highlight w:val="none"/>
        </w:rPr>
      </w:pPr>
      <w:r>
        <w:rPr>
          <w:rFonts w:hint="eastAsia"/>
          <w:b/>
          <w:bCs/>
          <w:sz w:val="24"/>
          <w:szCs w:val="24"/>
          <w:highlight w:val="none"/>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highlight w:val="none"/>
          <w:u w:val="single"/>
        </w:rPr>
        <w:t xml:space="preserve">（单位名称）</w:t>
      </w:r>
      <w:r>
        <w:rPr>
          <w:rFonts w:hint="eastAsia" w:asciiTheme="minorEastAsia" w:hAnsiTheme="minorEastAsia" w:eastAsiaTheme="minorEastAsia" w:cstheme="minorEastAsia"/>
          <w:spacing w:val="-4"/>
          <w:sz w:val="21"/>
          <w:szCs w:val="21"/>
          <w:highlight w:val="none"/>
        </w:rPr>
        <w:t xml:space="preserve">的</w:t>
      </w:r>
      <w:r>
        <w:rPr>
          <w:rFonts w:hint="eastAsia" w:asciiTheme="minorEastAsia" w:hAnsiTheme="minorEastAsia" w:eastAsiaTheme="minorEastAsia" w:cstheme="minorEastAsia"/>
          <w:spacing w:val="-4"/>
          <w:sz w:val="21"/>
          <w:szCs w:val="21"/>
          <w:highlight w:val="none"/>
          <w:u w:val="single"/>
        </w:rPr>
        <w:t xml:space="preserve">（项目名称）</w:t>
      </w:r>
      <w:r>
        <w:rPr>
          <w:rFonts w:hint="eastAsia" w:asciiTheme="minorEastAsia" w:hAnsiTheme="minorEastAsia" w:eastAsiaTheme="minorEastAsia" w:cstheme="minorEastAsia"/>
          <w:spacing w:val="-4"/>
          <w:sz w:val="21"/>
          <w:szCs w:val="21"/>
          <w:highlight w:val="none"/>
        </w:rPr>
        <w:t xml:space="preserve">采购活动，提供的货物</w:t>
      </w:r>
      <w:r>
        <w:rPr>
          <w:rFonts w:hint="eastAsia" w:asciiTheme="minorEastAsia" w:hAnsiTheme="minorEastAsia" w:eastAsiaTheme="minorEastAsia" w:cstheme="minorEastAsia"/>
          <w:b/>
          <w:bCs/>
          <w:spacing w:val="-4"/>
          <w:sz w:val="21"/>
          <w:szCs w:val="21"/>
          <w:highlight w:val="none"/>
        </w:rPr>
        <w:t xml:space="preserve">全部</w:t>
      </w:r>
      <w:r>
        <w:rPr>
          <w:rFonts w:hint="eastAsia" w:asciiTheme="minorEastAsia" w:hAnsiTheme="minorEastAsia" w:eastAsiaTheme="minorEastAsia" w:cstheme="minorEastAsia"/>
          <w:spacing w:val="-4"/>
          <w:sz w:val="21"/>
          <w:szCs w:val="21"/>
          <w:highlight w:val="none"/>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1.</w:t>
      </w:r>
      <w:r>
        <w:rPr>
          <w:rFonts w:hint="eastAsia" w:asciiTheme="minorEastAsia" w:hAnsiTheme="minorEastAsia" w:eastAsiaTheme="minorEastAsia" w:cstheme="minorEastAsia"/>
          <w:spacing w:val="-4"/>
          <w:sz w:val="21"/>
          <w:szCs w:val="21"/>
          <w:highlight w:val="none"/>
          <w:u w:val="single"/>
        </w:rPr>
        <w:t xml:space="preserve">（标的名称）</w:t>
      </w:r>
      <w:r>
        <w:rPr>
          <w:rFonts w:hint="eastAsia" w:asciiTheme="minorEastAsia" w:hAnsiTheme="minorEastAsia" w:eastAsiaTheme="minorEastAsia" w:cstheme="minorEastAsia"/>
          <w:spacing w:val="-4"/>
          <w:sz w:val="21"/>
          <w:szCs w:val="21"/>
          <w:highlight w:val="none"/>
        </w:rPr>
        <w:t xml:space="preserve">，属于</w:t>
      </w:r>
      <w:r>
        <w:rPr>
          <w:rFonts w:hint="eastAsia" w:asciiTheme="minorEastAsia" w:hAnsiTheme="minorEastAsia" w:eastAsiaTheme="minorEastAsia" w:cstheme="minorEastAsia"/>
          <w:spacing w:val="-4"/>
          <w:sz w:val="21"/>
          <w:szCs w:val="21"/>
          <w:highlight w:val="none"/>
          <w:u w:val="single"/>
        </w:rPr>
        <w:t xml:space="preserve">（采购文件中明确的所属行业）</w:t>
      </w:r>
      <w:r>
        <w:rPr>
          <w:rFonts w:hint="eastAsia" w:asciiTheme="minorEastAsia" w:hAnsiTheme="minorEastAsia" w:eastAsiaTheme="minorEastAsia" w:cstheme="minorEastAsia"/>
          <w:spacing w:val="-4"/>
          <w:sz w:val="21"/>
          <w:szCs w:val="21"/>
          <w:highlight w:val="none"/>
        </w:rPr>
        <w:t xml:space="preserve">行业；制造商为</w:t>
      </w:r>
      <w:r>
        <w:rPr>
          <w:rFonts w:hint="eastAsia" w:asciiTheme="minorEastAsia" w:hAnsiTheme="minorEastAsia" w:eastAsiaTheme="minorEastAsia" w:cstheme="minorEastAsia"/>
          <w:spacing w:val="-4"/>
          <w:sz w:val="21"/>
          <w:szCs w:val="21"/>
          <w:highlight w:val="none"/>
          <w:u w:val="single"/>
        </w:rPr>
        <w:t xml:space="preserve">（企业名称）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万元，属于（</w:t>
      </w:r>
      <w:r>
        <w:rPr>
          <w:rFonts w:hint="eastAsia" w:asciiTheme="minorEastAsia" w:hAnsiTheme="minorEastAsia" w:eastAsiaTheme="minorEastAsia" w:cstheme="minorEastAsia"/>
          <w:spacing w:val="-4"/>
          <w:sz w:val="21"/>
          <w:szCs w:val="21"/>
          <w:highlight w:val="none"/>
          <w:u w:val="single"/>
        </w:rPr>
        <w:t xml:space="preserve">中型企业、小型企业、微型企业</w:t>
      </w:r>
      <w:r>
        <w:rPr>
          <w:rFonts w:hint="eastAsia" w:asciiTheme="minorEastAsia" w:hAnsiTheme="minorEastAsia" w:eastAsiaTheme="minorEastAsia" w:cstheme="minorEastAsia"/>
          <w:spacing w:val="-4"/>
          <w:sz w:val="21"/>
          <w:szCs w:val="21"/>
          <w:highlight w:val="none"/>
        </w:rPr>
        <w:t xml:space="preserve">）；</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2.</w:t>
      </w:r>
      <w:r>
        <w:rPr>
          <w:rFonts w:hint="eastAsia" w:asciiTheme="minorEastAsia" w:hAnsiTheme="minorEastAsia" w:eastAsiaTheme="minorEastAsia" w:cstheme="minorEastAsia"/>
          <w:spacing w:val="-4"/>
          <w:sz w:val="21"/>
          <w:szCs w:val="21"/>
          <w:highlight w:val="none"/>
          <w:u w:val="single"/>
        </w:rPr>
        <w:t xml:space="preserve">（标的名称）</w:t>
      </w:r>
      <w:r>
        <w:rPr>
          <w:rFonts w:hint="eastAsia" w:asciiTheme="minorEastAsia" w:hAnsiTheme="minorEastAsia" w:eastAsiaTheme="minorEastAsia" w:cstheme="minorEastAsia"/>
          <w:spacing w:val="-4"/>
          <w:sz w:val="21"/>
          <w:szCs w:val="21"/>
          <w:highlight w:val="none"/>
        </w:rPr>
        <w:t xml:space="preserve">，属于</w:t>
      </w:r>
      <w:r>
        <w:rPr>
          <w:rFonts w:hint="eastAsia" w:asciiTheme="minorEastAsia" w:hAnsiTheme="minorEastAsia" w:eastAsiaTheme="minorEastAsia" w:cstheme="minorEastAsia"/>
          <w:spacing w:val="-4"/>
          <w:sz w:val="21"/>
          <w:szCs w:val="21"/>
          <w:highlight w:val="none"/>
          <w:u w:val="single"/>
        </w:rPr>
        <w:t xml:space="preserve">（采购文件中明确的所属行业）</w:t>
      </w:r>
      <w:r>
        <w:rPr>
          <w:rFonts w:hint="eastAsia" w:asciiTheme="minorEastAsia" w:hAnsiTheme="minorEastAsia" w:eastAsiaTheme="minorEastAsia" w:cstheme="minorEastAsia"/>
          <w:spacing w:val="-4"/>
          <w:sz w:val="21"/>
          <w:szCs w:val="21"/>
          <w:highlight w:val="none"/>
        </w:rPr>
        <w:t xml:space="preserve">行业；制造商为</w:t>
      </w:r>
      <w:r>
        <w:rPr>
          <w:rFonts w:hint="eastAsia" w:asciiTheme="minorEastAsia" w:hAnsiTheme="minorEastAsia" w:eastAsiaTheme="minorEastAsia" w:cstheme="minorEastAsia"/>
          <w:spacing w:val="-4"/>
          <w:sz w:val="21"/>
          <w:szCs w:val="21"/>
          <w:highlight w:val="none"/>
          <w:u w:val="single"/>
        </w:rPr>
        <w:t xml:space="preserve">（企业名称）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 ，属于（</w:t>
      </w:r>
      <w:r>
        <w:rPr>
          <w:rFonts w:hint="eastAsia" w:asciiTheme="minorEastAsia" w:hAnsiTheme="minorEastAsia" w:eastAsiaTheme="minorEastAsia" w:cstheme="minorEastAsia"/>
          <w:spacing w:val="-4"/>
          <w:sz w:val="21"/>
          <w:szCs w:val="21"/>
          <w:highlight w:val="none"/>
          <w:u w:val="single"/>
        </w:rPr>
        <w:t xml:space="preserve">中型企业、小型 企业、微型企业</w:t>
      </w:r>
      <w:r>
        <w:rPr>
          <w:rFonts w:hint="eastAsia" w:asciiTheme="minorEastAsia" w:hAnsiTheme="minorEastAsia" w:eastAsiaTheme="minorEastAsia" w:cstheme="minorEastAsia"/>
          <w:spacing w:val="-4"/>
          <w:sz w:val="21"/>
          <w:szCs w:val="21"/>
          <w:highlight w:val="none"/>
        </w:rPr>
        <w:t xml:space="preserve">）；</w:t>
      </w:r>
      <w:r/>
    </w:p>
    <w:p>
      <w:pPr>
        <w:ind w:firstLine="688"/>
        <w:spacing w:before="132"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8"/>
          <w:position w:val="-7"/>
          <w:sz w:val="21"/>
          <w:szCs w:val="21"/>
          <w:highlight w:val="none"/>
        </w:rPr>
        <w:t xml:space="preserve">……</w:t>
      </w:r>
      <w:r/>
    </w:p>
    <w:p>
      <w:pPr>
        <w:ind w:firstLine="594"/>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pacing w:val="-6"/>
          <w:sz w:val="21"/>
          <w:szCs w:val="21"/>
          <w:highlight w:val="none"/>
        </w:rPr>
        <w:t xml:space="preserve">本企业对上述声明内容的真实性负责</w:t>
      </w:r>
      <w:r>
        <w:rPr>
          <w:rFonts w:hint="eastAsia" w:asciiTheme="minorEastAsia" w:hAnsiTheme="minorEastAsia" w:eastAsiaTheme="minorEastAsia" w:cstheme="minorEastAsia"/>
          <w:spacing w:val="-105"/>
          <w:sz w:val="21"/>
          <w:szCs w:val="21"/>
          <w:highlight w:val="none"/>
        </w:rPr>
        <w:t xml:space="preserve"> </w:t>
      </w:r>
      <w:r>
        <w:rPr>
          <w:rFonts w:hint="eastAsia" w:asciiTheme="minorEastAsia" w:hAnsiTheme="minorEastAsia" w:eastAsiaTheme="minorEastAsia" w:cstheme="minorEastAsia"/>
          <w:spacing w:val="-6"/>
          <w:sz w:val="21"/>
          <w:szCs w:val="21"/>
          <w:highlight w:val="none"/>
        </w:rPr>
        <w:t xml:space="preserve">。如有虚假</w:t>
      </w:r>
      <w:r>
        <w:rPr>
          <w:rFonts w:hint="eastAsia" w:asciiTheme="minorEastAsia" w:hAnsiTheme="minorEastAsia" w:eastAsiaTheme="minorEastAsia" w:cstheme="minorEastAsia"/>
          <w:spacing w:val="-116"/>
          <w:sz w:val="21"/>
          <w:szCs w:val="21"/>
          <w:highlight w:val="none"/>
        </w:rPr>
        <w:t xml:space="preserve"> </w:t>
      </w:r>
      <w:r>
        <w:rPr>
          <w:rFonts w:hint="eastAsia" w:asciiTheme="minorEastAsia" w:hAnsiTheme="minorEastAsia" w:eastAsiaTheme="minorEastAsia" w:cstheme="minorEastAsia"/>
          <w:spacing w:val="-6"/>
          <w:sz w:val="21"/>
          <w:szCs w:val="21"/>
          <w:highlight w:val="none"/>
        </w:rPr>
        <w:t xml:space="preserve">，将依</w:t>
      </w:r>
      <w:r>
        <w:rPr>
          <w:rFonts w:hint="eastAsia" w:asciiTheme="minorEastAsia" w:hAnsiTheme="minorEastAsia" w:eastAsiaTheme="minorEastAsia" w:cstheme="minorEastAsia"/>
          <w:spacing w:val="-140"/>
          <w:sz w:val="21"/>
          <w:szCs w:val="21"/>
          <w:highlight w:val="none"/>
        </w:rPr>
        <w:t xml:space="preserve"> </w:t>
      </w:r>
      <w:r>
        <w:rPr>
          <w:rFonts w:hint="eastAsia" w:asciiTheme="minorEastAsia" w:hAnsiTheme="minorEastAsia" w:eastAsiaTheme="minorEastAsia" w:cstheme="minorEastAsia"/>
          <w:spacing w:val="-5"/>
          <w:sz w:val="21"/>
          <w:szCs w:val="21"/>
          <w:highlight w:val="none"/>
        </w:rPr>
        <w:t xml:space="preserve">法承担相应责任</w:t>
      </w:r>
      <w:r>
        <w:rPr>
          <w:rFonts w:hint="eastAsia" w:asciiTheme="minorEastAsia" w:hAnsiTheme="minorEastAsia" w:eastAsiaTheme="minorEastAsia" w:cstheme="minorEastAsia"/>
          <w:b/>
          <w:bCs/>
          <w:sz w:val="21"/>
          <w:szCs w:val="21"/>
          <w:highlight w:val="none"/>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highlight w:val="none"/>
        </w:rPr>
      </w:pPr>
      <w:r>
        <w:rPr>
          <w:rFonts w:asciiTheme="minorEastAsia" w:hAnsiTheme="minorEastAsia" w:eastAsiaTheme="minorEastAsia" w:cstheme="minorEastAsia"/>
          <w:spacing w:val="6"/>
          <w:sz w:val="21"/>
          <w:szCs w:val="21"/>
          <w:highlight w:val="none"/>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highlight w:val="none"/>
        </w:rPr>
      </w:pPr>
      <w:r>
        <w:rPr>
          <w:rFonts w:asciiTheme="minorEastAsia" w:hAnsiTheme="minorEastAsia" w:eastAsiaTheme="minorEastAsia" w:cstheme="minorEastAsia"/>
          <w:spacing w:val="6"/>
          <w:sz w:val="21"/>
          <w:szCs w:val="21"/>
          <w:highlight w:val="none"/>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日  期：</w:t>
      </w:r>
      <w:r/>
    </w:p>
    <w:p>
      <w:pP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highlight w:val="none"/>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highlight w:val="none"/>
        </w:rPr>
        <w:t xml:space="preserve">，其他情况无需提供此声明函。</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highlight w:val="none"/>
        </w:rPr>
      </w:pPr>
      <w:r>
        <w:rPr>
          <w:rFonts w:hint="eastAsia" w:asciiTheme="minorEastAsia" w:hAnsiTheme="minorEastAsia" w:eastAsiaTheme="minorEastAsia" w:cstheme="minorEastAsia"/>
          <w:b/>
          <w:bCs/>
          <w:sz w:val="21"/>
          <w:szCs w:val="21"/>
          <w:highlight w:val="none"/>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highlight w:val="none"/>
        </w:rPr>
      </w:pPr>
      <w:r>
        <w:rPr>
          <w:rFonts w:hAnsi="宋体"/>
          <w:sz w:val="21"/>
          <w:szCs w:val="21"/>
          <w:highlight w:val="none"/>
        </w:rPr>
      </w:r>
      <w:r/>
    </w:p>
    <w:p>
      <w:pPr>
        <w:rPr>
          <w:rFonts w:ascii="宋体" w:hAnsi="宋体" w:eastAsia="宋体"/>
          <w:b/>
          <w:sz w:val="21"/>
          <w:szCs w:val="21"/>
          <w:highlight w:val="none"/>
          <w:lang w:val="en-US"/>
        </w:rPr>
      </w:pPr>
      <w:r/>
      <w:bookmarkStart w:id="164" w:name="_Toc23946"/>
      <w:r/>
      <w:bookmarkStart w:id="165" w:name="_Toc12269"/>
      <w:r/>
      <w:bookmarkStart w:id="166" w:name="_Toc22161"/>
      <w:r/>
      <w:bookmarkStart w:id="167" w:name="_Toc23587"/>
      <w:r>
        <w:rPr>
          <w:rFonts w:hint="eastAsia" w:ascii="宋体" w:hAnsi="宋体" w:eastAsia="宋体"/>
          <w:b/>
          <w:sz w:val="21"/>
          <w:szCs w:val="21"/>
          <w:highlight w:val="none"/>
          <w:lang w:val="en-US"/>
        </w:rPr>
        <w:br w:type="page" w:clear="all"/>
      </w:r>
      <w:r/>
    </w:p>
    <w:p>
      <w:pPr>
        <w:ind w:firstLine="422"/>
        <w:spacing w:line="400" w:lineRule="exact"/>
        <w:rPr>
          <w:spacing w:val="6"/>
          <w:szCs w:val="21"/>
          <w:highlight w:val="none"/>
        </w:rPr>
      </w:pPr>
      <w:r>
        <w:rPr>
          <w:rFonts w:hint="eastAsia" w:ascii="宋体" w:hAnsi="宋体" w:eastAsia="宋体"/>
          <w:b/>
          <w:sz w:val="21"/>
          <w:szCs w:val="21"/>
          <w:highlight w:val="none"/>
          <w:lang w:val="en-US"/>
        </w:rPr>
        <w:t xml:space="preserve">2.</w:t>
      </w:r>
      <w:r>
        <w:rPr>
          <w:rFonts w:hint="eastAsia" w:ascii="宋体" w:hAnsi="宋体" w:eastAsia="宋体"/>
          <w:b/>
          <w:sz w:val="21"/>
          <w:szCs w:val="21"/>
          <w:highlight w:val="none"/>
        </w:rPr>
        <w:t xml:space="preserve">残疾人福利性单位声明函</w:t>
      </w:r>
      <w:bookmarkEnd w:id="164"/>
      <w:r/>
      <w:bookmarkEnd w:id="165"/>
      <w:r/>
      <w:bookmarkEnd w:id="166"/>
      <w:r/>
      <w:bookmarkEnd w:id="167"/>
      <w:r/>
      <w:r/>
    </w:p>
    <w:p>
      <w:pPr>
        <w:ind w:firstLine="444"/>
        <w:jc w:val="left"/>
        <w:spacing w:line="360" w:lineRule="auto"/>
        <w:tabs>
          <w:tab w:val="left" w:pos="4860" w:leader="none"/>
        </w:tabs>
        <w:rPr>
          <w:spacing w:val="6"/>
          <w:szCs w:val="21"/>
          <w:highlight w:val="none"/>
        </w:rPr>
      </w:pPr>
      <w:r>
        <w:rPr>
          <w:spacing w:val="6"/>
          <w:szCs w:val="21"/>
          <w:highlight w:val="none"/>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 xml:space="preserve">单位的</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highlight w:val="none"/>
        </w:rPr>
      </w:pPr>
      <w:r>
        <w:rPr>
          <w:rFonts w:asciiTheme="majorEastAsia" w:hAnsiTheme="majorEastAsia" w:eastAsiaTheme="majorEastAsia" w:cstheme="majorEastAsia"/>
          <w:spacing w:val="6"/>
          <w:sz w:val="21"/>
          <w:szCs w:val="21"/>
          <w:highlight w:val="none"/>
        </w:rPr>
      </w:r>
      <w:r/>
    </w:p>
    <w:p>
      <w:pPr>
        <w:jc w:val="center"/>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highlight w:val="none"/>
          <w:u w:val="single"/>
        </w:rPr>
      </w:pPr>
      <w:r>
        <w:rPr>
          <w:rFonts w:hint="eastAsia" w:asciiTheme="majorEastAsia" w:hAnsiTheme="majorEastAsia" w:eastAsiaTheme="majorEastAsia" w:cstheme="majorEastAsia"/>
          <w:spacing w:val="6"/>
          <w:sz w:val="21"/>
          <w:szCs w:val="21"/>
          <w:highlight w:val="none"/>
        </w:rPr>
        <w:t xml:space="preserve">日 期：</w:t>
      </w:r>
      <w:r/>
    </w:p>
    <w:p>
      <w:pPr>
        <w:spacing w:line="400" w:lineRule="exact"/>
        <w:rPr>
          <w:rFonts w:ascii="宋体" w:hAnsi="宋体" w:eastAsia="宋体"/>
          <w:b/>
          <w:sz w:val="21"/>
          <w:szCs w:val="21"/>
          <w:highlight w:val="none"/>
          <w:lang w:val="en-US"/>
        </w:rPr>
      </w:pPr>
      <w:r/>
      <w:bookmarkStart w:id="168" w:name="_Toc18420"/>
      <w:r/>
      <w:r/>
    </w:p>
    <w:p>
      <w:pPr>
        <w:ind w:firstLine="422"/>
        <w:spacing w:line="400" w:lineRule="exact"/>
        <w:rPr>
          <w:rFonts w:ascii="宋体" w:hAnsi="宋体" w:eastAsia="宋体"/>
          <w:b/>
          <w:sz w:val="21"/>
          <w:szCs w:val="21"/>
          <w:highlight w:val="none"/>
        </w:rPr>
      </w:pPr>
      <w:r>
        <w:rPr>
          <w:rFonts w:hint="eastAsia" w:ascii="宋体" w:hAnsi="宋体" w:eastAsia="宋体"/>
          <w:b/>
          <w:sz w:val="21"/>
          <w:szCs w:val="21"/>
          <w:highlight w:val="none"/>
          <w:lang w:val="en-US"/>
        </w:rPr>
        <w:t xml:space="preserve">3.</w:t>
      </w:r>
      <w:r>
        <w:rPr>
          <w:rFonts w:hint="eastAsia" w:ascii="宋体" w:hAnsi="宋体" w:eastAsia="宋体"/>
          <w:b/>
          <w:sz w:val="21"/>
          <w:szCs w:val="21"/>
          <w:highlight w:val="none"/>
        </w:rPr>
        <w:t xml:space="preserve">关于符合本国产品标准的声明函</w:t>
      </w:r>
      <w:bookmarkEnd w:id="168"/>
      <w:r/>
      <w:r/>
    </w:p>
    <w:p>
      <w:pPr>
        <w:pStyle w:val="882"/>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82"/>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30" w:beforeAutospacing="0" w:after="30" w:afterAutospacing="0" w:line="360" w:lineRule="auto"/>
        <w:rPr>
          <w:rFonts w:ascii="宋体" w:hAnsi="宋体" w:eastAsia="宋体" w:cs="宋体"/>
          <w:sz w:val="21"/>
          <w:szCs w:val="21"/>
          <w:highlight w:val="none"/>
        </w:rPr>
      </w:pP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86995</wp:posOffset>
                </wp:positionH>
                <wp:positionV relativeFrom="paragraph">
                  <wp:posOffset>678180</wp:posOffset>
                </wp:positionV>
                <wp:extent cx="952500" cy="81915"/>
                <wp:effectExtent l="635" t="4445" r="18415" b="8890"/>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5260975</wp:posOffset>
                </wp:positionH>
                <wp:positionV relativeFrom="paragraph">
                  <wp:posOffset>379095</wp:posOffset>
                </wp:positionV>
                <wp:extent cx="952500" cy="81915"/>
                <wp:effectExtent l="635" t="4445" r="18415" b="8890"/>
                <wp:wrapNone/>
                <wp:docPr id="6"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3206115</wp:posOffset>
                </wp:positionH>
                <wp:positionV relativeFrom="paragraph">
                  <wp:posOffset>391795</wp:posOffset>
                </wp:positionV>
                <wp:extent cx="952500" cy="81915"/>
                <wp:effectExtent l="635" t="4445" r="18415" b="8890"/>
                <wp:wrapNone/>
                <wp:docPr id="7"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2145665</wp:posOffset>
                </wp:positionH>
                <wp:positionV relativeFrom="paragraph">
                  <wp:posOffset>385445</wp:posOffset>
                </wp:positionV>
                <wp:extent cx="952500" cy="81915"/>
                <wp:effectExtent l="635" t="4445" r="18415" b="889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1103630</wp:posOffset>
                </wp:positionH>
                <wp:positionV relativeFrom="paragraph">
                  <wp:posOffset>368300</wp:posOffset>
                </wp:positionV>
                <wp:extent cx="952500" cy="81915"/>
                <wp:effectExtent l="635" t="4445" r="18415" b="8890"/>
                <wp:wrapNone/>
                <wp:docPr id="9"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4367530</wp:posOffset>
                </wp:positionH>
                <wp:positionV relativeFrom="paragraph">
                  <wp:posOffset>112395</wp:posOffset>
                </wp:positionV>
                <wp:extent cx="952500" cy="81915"/>
                <wp:effectExtent l="635" t="4445" r="18415" b="8890"/>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shd w:val="clear" w:color="auto" w:fill="ffffff"/>
        </w:rPr>
        <w:t xml:space="preserve">1.</w:t>
      </w:r>
      <w:r>
        <w:rPr>
          <w:rStyle w:val="893"/>
          <w:rFonts w:hint="eastAsia" w:ascii="宋体" w:hAnsi="宋体" w:eastAsia="宋体" w:cs="宋体"/>
          <w:i w:val="0"/>
          <w:sz w:val="21"/>
          <w:szCs w:val="21"/>
          <w:highlight w:val="none"/>
          <w:u w:val="single"/>
          <w:shd w:val="clear" w:color="auto" w:fill="ffffff"/>
        </w:rPr>
        <w:t xml:space="preserve">（产品名称1）</w:t>
      </w:r>
      <w:r>
        <w:rPr>
          <w:rStyle w:val="893"/>
          <w:rFonts w:hint="eastAsia" w:ascii="宋体" w:hAnsi="宋体" w:eastAsia="宋体" w:cs="宋体"/>
          <w:i w:val="0"/>
          <w:sz w:val="21"/>
          <w:szCs w:val="21"/>
          <w:highlight w:val="none"/>
          <w:shd w:val="clear" w:color="auto" w:fill="ffffff"/>
          <w:vertAlign w:val="superscript"/>
        </w:rPr>
        <w:t xml:space="preserve">1</w:t>
      </w:r>
      <w:r>
        <w:rPr>
          <w:rFonts w:hint="eastAsia" w:ascii="宋体" w:hAnsi="宋体" w:eastAsia="宋体" w:cs="宋体"/>
          <w:sz w:val="21"/>
          <w:szCs w:val="21"/>
          <w:highlight w:val="none"/>
          <w:shd w:val="clear" w:color="auto" w:fill="ffffff"/>
        </w:rPr>
        <w:t xml:space="preserve">，生产厂为</w:t>
      </w:r>
      <w:r>
        <w:rPr>
          <w:rStyle w:val="893"/>
          <w:rFonts w:hint="eastAsia" w:ascii="宋体" w:hAnsi="宋体" w:eastAsia="宋体" w:cs="宋体"/>
          <w:i w:val="0"/>
          <w:sz w:val="21"/>
          <w:szCs w:val="21"/>
          <w:highlight w:val="none"/>
          <w:u w:val="single"/>
          <w:shd w:val="clear" w:color="auto" w:fill="ffffff"/>
        </w:rPr>
        <w:t xml:space="preserve">（厂名）</w:t>
      </w:r>
      <w:r>
        <w:rPr>
          <w:rStyle w:val="893"/>
          <w:rFonts w:hint="eastAsia" w:ascii="宋体" w:hAnsi="宋体" w:eastAsia="宋体" w:cs="宋体"/>
          <w:i w:val="0"/>
          <w:sz w:val="21"/>
          <w:szCs w:val="21"/>
          <w:highlight w:val="none"/>
          <w:shd w:val="clear" w:color="auto" w:fill="ffffff"/>
          <w:vertAlign w:val="superscript"/>
        </w:rPr>
        <w:t xml:space="preserve">2</w:t>
      </w:r>
      <w:r>
        <w:rPr>
          <w:rFonts w:hint="eastAsia" w:ascii="宋体" w:hAnsi="宋体" w:eastAsia="宋体" w:cs="宋体"/>
          <w:sz w:val="21"/>
          <w:szCs w:val="21"/>
          <w:highlight w:val="none"/>
          <w:shd w:val="clear" w:color="auto" w:fill="ffffff"/>
        </w:rPr>
        <w:t xml:space="preserve">，厂址为</w:t>
      </w:r>
      <w:r>
        <w:rPr>
          <w:rStyle w:val="893"/>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893"/>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 xml:space="preserve">的中国境内生产的组件成本占比≥</w:t>
      </w:r>
      <w:r>
        <w:rPr>
          <w:rStyle w:val="893"/>
          <w:rFonts w:hint="eastAsia" w:ascii="宋体" w:hAnsi="宋体" w:eastAsia="宋体" w:cs="宋体"/>
          <w:i w:val="0"/>
          <w:sz w:val="21"/>
          <w:szCs w:val="21"/>
          <w:highlight w:val="none"/>
          <w:u w:val="single"/>
          <w:shd w:val="clear" w:color="auto" w:fill="ffffff"/>
        </w:rPr>
        <w:t xml:space="preserve">（规定比例）</w:t>
      </w:r>
      <w:r>
        <w:rPr>
          <w:rStyle w:val="893"/>
          <w:rFonts w:hint="eastAsia" w:ascii="宋体" w:hAnsi="宋体" w:eastAsia="宋体" w:cs="宋体"/>
          <w:i w:val="0"/>
          <w:sz w:val="21"/>
          <w:szCs w:val="21"/>
          <w:highlight w:val="none"/>
          <w:shd w:val="clear" w:color="auto" w:fill="ffffff"/>
          <w:vertAlign w:val="superscript"/>
        </w:rPr>
        <w:t xml:space="preserve">3</w:t>
      </w:r>
      <w:r>
        <w:rPr>
          <w:rFonts w:hint="eastAsia" w:ascii="宋体" w:hAnsi="宋体" w:eastAsia="宋体" w:cs="宋体"/>
          <w:sz w:val="21"/>
          <w:szCs w:val="21"/>
          <w:highlight w:val="none"/>
          <w:shd w:val="clear" w:color="auto" w:fill="ffffff"/>
        </w:rPr>
        <w:t xml:space="preserve">。</w:t>
      </w:r>
      <w:r>
        <w:rPr>
          <w:rStyle w:val="893"/>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893"/>
          <w:rFonts w:hint="eastAsia" w:ascii="宋体" w:hAnsi="宋体" w:eastAsia="宋体" w:cs="宋体"/>
          <w:i w:val="0"/>
          <w:sz w:val="21"/>
          <w:szCs w:val="21"/>
          <w:highlight w:val="none"/>
          <w:u w:val="single"/>
          <w:shd w:val="clear" w:color="auto" w:fill="ffffff"/>
        </w:rPr>
        <w:t xml:space="preserve">（关键组件）</w:t>
      </w:r>
      <w:r>
        <w:rPr>
          <w:rStyle w:val="893"/>
          <w:rFonts w:hint="eastAsia" w:ascii="宋体" w:hAnsi="宋体" w:eastAsia="宋体" w:cs="宋体"/>
          <w:i w:val="0"/>
          <w:sz w:val="21"/>
          <w:szCs w:val="21"/>
          <w:highlight w:val="none"/>
          <w:shd w:val="clear" w:color="auto" w:fill="ffffff"/>
          <w:vertAlign w:val="superscript"/>
        </w:rPr>
        <w:t xml:space="preserve">4</w:t>
      </w:r>
      <w:r>
        <w:rPr>
          <w:rFonts w:hint="eastAsia" w:ascii="宋体" w:hAnsi="宋体" w:eastAsia="宋体" w:cs="宋体"/>
          <w:sz w:val="21"/>
          <w:szCs w:val="21"/>
          <w:highlight w:val="none"/>
          <w:shd w:val="clear" w:color="auto" w:fill="ffffff"/>
        </w:rPr>
        <w:t xml:space="preserve">在中国境内生产。</w:t>
      </w:r>
      <w:r>
        <w:rPr>
          <w:rStyle w:val="893"/>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893"/>
          <w:rFonts w:hint="eastAsia" w:ascii="宋体" w:hAnsi="宋体" w:eastAsia="宋体" w:cs="宋体"/>
          <w:i w:val="0"/>
          <w:sz w:val="21"/>
          <w:szCs w:val="21"/>
          <w:highlight w:val="none"/>
          <w:u w:val="single"/>
          <w:shd w:val="clear" w:color="auto" w:fill="ffffff"/>
        </w:rPr>
        <w:t xml:space="preserve">（关键工序）</w:t>
      </w:r>
      <w:r>
        <w:rPr>
          <w:rStyle w:val="893"/>
          <w:rFonts w:hint="eastAsia" w:ascii="宋体" w:hAnsi="宋体" w:eastAsia="宋体" w:cs="宋体"/>
          <w:i w:val="0"/>
          <w:sz w:val="21"/>
          <w:szCs w:val="21"/>
          <w:highlight w:val="none"/>
          <w:shd w:val="clear" w:color="auto" w:fill="ffffff"/>
          <w:vertAlign w:val="superscript"/>
        </w:rPr>
        <w:t xml:space="preserve">5</w:t>
      </w:r>
      <w:r>
        <w:rPr>
          <w:rFonts w:hint="eastAsia" w:ascii="宋体" w:hAnsi="宋体" w:eastAsia="宋体" w:cs="宋体"/>
          <w:sz w:val="21"/>
          <w:szCs w:val="21"/>
          <w:highlight w:val="none"/>
          <w:shd w:val="clear" w:color="auto" w:fill="ffffff"/>
        </w:rPr>
        <w:t xml:space="preserve">在中国境内完成。</w:t>
      </w:r>
      <w:r/>
    </w:p>
    <w:p>
      <w:pPr>
        <w:pStyle w:val="882"/>
        <w:ind w:firstLine="420"/>
        <w:spacing w:before="30" w:beforeAutospacing="0" w:after="30" w:afterAutospacing="0" w:line="360" w:lineRule="auto"/>
        <w:rPr>
          <w:rFonts w:ascii="宋体" w:hAnsi="宋体" w:eastAsia="宋体" w:cs="宋体"/>
          <w:sz w:val="21"/>
          <w:szCs w:val="21"/>
          <w:highlight w:val="none"/>
        </w:rPr>
      </w:pP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98425</wp:posOffset>
                </wp:positionH>
                <wp:positionV relativeFrom="paragraph">
                  <wp:posOffset>604520</wp:posOffset>
                </wp:positionV>
                <wp:extent cx="659130" cy="114935"/>
                <wp:effectExtent l="635" t="4445" r="6985" b="13970"/>
                <wp:wrapNone/>
                <wp:docPr id="11"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4972685</wp:posOffset>
                </wp:positionH>
                <wp:positionV relativeFrom="paragraph">
                  <wp:posOffset>344805</wp:posOffset>
                </wp:positionV>
                <wp:extent cx="952500" cy="81915"/>
                <wp:effectExtent l="635" t="4445" r="18415" b="8890"/>
                <wp:wrapNone/>
                <wp:docPr id="12"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886460</wp:posOffset>
                </wp:positionH>
                <wp:positionV relativeFrom="paragraph">
                  <wp:posOffset>373380</wp:posOffset>
                </wp:positionV>
                <wp:extent cx="952500" cy="81915"/>
                <wp:effectExtent l="635" t="4445" r="18415" b="8890"/>
                <wp:wrapNone/>
                <wp:docPr id="13"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1937385</wp:posOffset>
                </wp:positionH>
                <wp:positionV relativeFrom="paragraph">
                  <wp:posOffset>338455</wp:posOffset>
                </wp:positionV>
                <wp:extent cx="952500" cy="81915"/>
                <wp:effectExtent l="635" t="4445" r="18415" b="8890"/>
                <wp:wrapNone/>
                <wp:docPr id="14"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2977515</wp:posOffset>
                </wp:positionH>
                <wp:positionV relativeFrom="paragraph">
                  <wp:posOffset>358140</wp:posOffset>
                </wp:positionV>
                <wp:extent cx="952500" cy="81915"/>
                <wp:effectExtent l="635" t="4445" r="18415" b="8890"/>
                <wp:wrapNone/>
                <wp:docPr id="15"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4149725</wp:posOffset>
                </wp:positionH>
                <wp:positionV relativeFrom="paragraph">
                  <wp:posOffset>104140</wp:posOffset>
                </wp:positionV>
                <wp:extent cx="952500" cy="81915"/>
                <wp:effectExtent l="635" t="4445" r="18415" b="8890"/>
                <wp:wrapNone/>
                <wp:docPr id="16"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shd w:val="clear" w:color="auto" w:fill="ffffff"/>
        </w:rPr>
        <w:t xml:space="preserve">2.</w:t>
      </w:r>
      <w:r>
        <w:rPr>
          <w:rStyle w:val="893"/>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，生产厂为</w:t>
      </w:r>
      <w:r>
        <w:rPr>
          <w:rStyle w:val="893"/>
          <w:rFonts w:hint="eastAsia" w:ascii="宋体" w:hAnsi="宋体" w:eastAsia="宋体" w:cs="宋体"/>
          <w:i w:val="0"/>
          <w:sz w:val="21"/>
          <w:szCs w:val="21"/>
          <w:highlight w:val="none"/>
          <w:u w:val="single"/>
          <w:shd w:val="clear" w:color="auto" w:fill="ffffff"/>
        </w:rPr>
        <w:t xml:space="preserve">（厂名）</w:t>
      </w:r>
      <w:r>
        <w:rPr>
          <w:rFonts w:hint="eastAsia" w:ascii="宋体" w:hAnsi="宋体" w:eastAsia="宋体" w:cs="宋体"/>
          <w:sz w:val="21"/>
          <w:szCs w:val="21"/>
          <w:highlight w:val="none"/>
          <w:shd w:val="clear" w:color="auto" w:fill="ffffff"/>
        </w:rPr>
        <w:t xml:space="preserve">，厂址为</w:t>
      </w:r>
      <w:r>
        <w:rPr>
          <w:rStyle w:val="893"/>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Style w:val="893"/>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的中国境内生产的组件成本占比≥</w:t>
      </w:r>
      <w:r>
        <w:rPr>
          <w:rStyle w:val="893"/>
          <w:rFonts w:hint="eastAsia" w:ascii="宋体" w:hAnsi="宋体" w:eastAsia="宋体" w:cs="宋体"/>
          <w:i w:val="0"/>
          <w:sz w:val="21"/>
          <w:szCs w:val="21"/>
          <w:highlight w:val="none"/>
          <w:u w:val="single"/>
          <w:shd w:val="clear" w:color="auto" w:fill="ffffff"/>
        </w:rPr>
        <w:t xml:space="preserve">（规定比例）</w:t>
      </w:r>
      <w:r>
        <w:rPr>
          <w:rFonts w:hint="eastAsia" w:ascii="宋体" w:hAnsi="宋体" w:eastAsia="宋体" w:cs="宋体"/>
          <w:sz w:val="21"/>
          <w:szCs w:val="21"/>
          <w:highlight w:val="none"/>
          <w:shd w:val="clear" w:color="auto" w:fill="ffffff"/>
        </w:rPr>
        <w:t xml:space="preserve">。</w:t>
      </w:r>
      <w:r>
        <w:rPr>
          <w:rStyle w:val="893"/>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w:t>
      </w:r>
      <w:r>
        <w:rPr>
          <w:rStyle w:val="893"/>
          <w:rFonts w:hint="eastAsia" w:ascii="宋体" w:hAnsi="宋体" w:eastAsia="宋体" w:cs="宋体"/>
          <w:i w:val="0"/>
          <w:sz w:val="21"/>
          <w:szCs w:val="21"/>
          <w:highlight w:val="none"/>
          <w:u w:val="single"/>
          <w:shd w:val="clear" w:color="auto" w:fill="ffffff"/>
        </w:rPr>
        <w:t xml:space="preserve">（关键组件）</w:t>
      </w:r>
      <w:r>
        <w:rPr>
          <w:rFonts w:hint="eastAsia" w:ascii="宋体" w:hAnsi="宋体" w:eastAsia="宋体" w:cs="宋体"/>
          <w:sz w:val="21"/>
          <w:szCs w:val="21"/>
          <w:highlight w:val="none"/>
          <w:shd w:val="clear" w:color="auto" w:fill="ffffff"/>
        </w:rPr>
        <w:t xml:space="preserve">在中国境内生产。</w:t>
      </w:r>
      <w:r>
        <w:rPr>
          <w:rStyle w:val="893"/>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893"/>
          <w:rFonts w:hint="eastAsia" w:ascii="宋体" w:hAnsi="宋体" w:eastAsia="宋体" w:cs="宋体"/>
          <w:i w:val="0"/>
          <w:sz w:val="21"/>
          <w:szCs w:val="21"/>
          <w:highlight w:val="none"/>
          <w:u w:val="single"/>
          <w:shd w:val="clear" w:color="auto" w:fill="ffffff"/>
        </w:rPr>
        <w:t xml:space="preserve">（关键工序）</w:t>
      </w:r>
      <w:r>
        <w:rPr>
          <w:rFonts w:hint="eastAsia" w:ascii="宋体" w:hAnsi="宋体" w:eastAsia="宋体" w:cs="宋体"/>
          <w:sz w:val="21"/>
          <w:szCs w:val="21"/>
          <w:highlight w:val="none"/>
          <w:shd w:val="clear" w:color="auto" w:fill="ffffff"/>
        </w:rPr>
        <w:t xml:space="preserve">在中国境内完成。</w:t>
      </w:r>
      <w:r/>
    </w:p>
    <w:p>
      <w:pPr>
        <w:pStyle w:val="882"/>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w:t>
      </w:r>
      <w:r/>
    </w:p>
    <w:p>
      <w:pPr>
        <w:pStyle w:val="882"/>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p>
    <w:p>
      <w:pPr>
        <w:pStyle w:val="882"/>
        <w:spacing w:before="30" w:beforeAutospacing="0" w:after="30" w:afterAutospacing="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82"/>
        <w:ind w:right="480" w:firstLine="4095"/>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单位名称（盖章）：　        </w:t>
      </w:r>
      <w:r/>
    </w:p>
    <w:p>
      <w:pPr>
        <w:pStyle w:val="882"/>
        <w:jc w:val="center"/>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w:t>
      </w:r>
      <w:r>
        <w:rPr>
          <w:rFonts w:hint="eastAsia" w:ascii="宋体" w:hAnsi="宋体" w:eastAsia="宋体" w:cs="宋体"/>
          <w:sz w:val="21"/>
          <w:szCs w:val="21"/>
          <w:highlight w:val="none"/>
          <w:shd w:val="clear" w:color="auto" w:fill="ffffff"/>
          <w:lang w:val="en-US"/>
        </w:rPr>
        <w:t xml:space="preserve"> </w:t>
      </w:r>
      <w:r>
        <w:rPr>
          <w:rFonts w:hint="eastAsia" w:ascii="宋体" w:hAnsi="宋体" w:eastAsia="宋体" w:cs="宋体"/>
          <w:sz w:val="21"/>
          <w:szCs w:val="21"/>
          <w:highlight w:val="none"/>
          <w:shd w:val="clear" w:color="auto" w:fill="ffffff"/>
        </w:rPr>
        <w:t xml:space="preserve">期：         </w:t>
      </w:r>
      <w:r/>
    </w:p>
    <w:p>
      <w:pPr>
        <w:pStyle w:val="882"/>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__________________</w:t>
      </w:r>
      <w:r/>
    </w:p>
    <w:p>
      <w:pPr>
        <w:pStyle w:val="882"/>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1.产品如有型号，请在“产品名称”栏一并填写。</w:t>
      </w:r>
      <w:r/>
    </w:p>
    <w:p>
      <w:pPr>
        <w:pStyle w:val="882"/>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2.生产厂名与厂址应与生产厂营业执照载明的相关信息保持一致。</w:t>
      </w:r>
      <w:r/>
    </w:p>
    <w:p>
      <w:pPr>
        <w:pStyle w:val="882"/>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3.该产品的中国境内生产的组件成本占比相关要求实施前，“规定比例”栏可不填，下同。</w:t>
      </w:r>
      <w:r/>
    </w:p>
    <w:p>
      <w:pPr>
        <w:pStyle w:val="882"/>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4.该产品的关键组件要求实施前，“关键组件”栏可不填，下同。</w:t>
      </w:r>
      <w:r/>
    </w:p>
    <w:p>
      <w:pPr>
        <w:pStyle w:val="882"/>
        <w:spacing w:before="30" w:beforeAutospacing="0" w:after="30" w:afterAutospacing="0" w:line="0" w:lineRule="atLeast"/>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5.该产品的关键工序要求实施前，“关键工序”栏可不填，下同。</w:t>
      </w:r>
      <w:r/>
    </w:p>
    <w:p>
      <w:pPr>
        <w:pStyle w:val="882"/>
        <w:spacing w:before="30" w:beforeAutospacing="0" w:after="30" w:afterAutospacing="0" w:line="0" w:lineRule="atLeast"/>
        <w:rPr>
          <w:szCs w:val="21"/>
          <w:highlight w:val="none"/>
        </w:rPr>
      </w:pPr>
      <w:r>
        <w:rPr>
          <w:rFonts w:hint="eastAsia" w:ascii="宋体" w:hAnsi="宋体" w:eastAsia="宋体" w:cs="宋体"/>
          <w:sz w:val="21"/>
          <w:szCs w:val="21"/>
          <w:highlight w:val="none"/>
          <w:shd w:val="clear" w:color="auto" w:fill="ffffff"/>
        </w:rPr>
        <w:t xml:space="preserve">6.用斜线划除的地方无需填写。</w:t>
      </w:r>
      <w:r>
        <w:rPr>
          <w:rFonts w:hint="eastAsia"/>
          <w:szCs w:val="21"/>
          <w:highlight w:val="none"/>
        </w:rPr>
        <w:br/>
      </w:r>
      <w:r/>
    </w:p>
    <w:p>
      <w:pPr>
        <w:rPr>
          <w:szCs w:val="21"/>
          <w:highlight w:val="none"/>
        </w:rPr>
      </w:pPr>
      <w:r>
        <w:rPr>
          <w:rFonts w:hint="eastAsia"/>
          <w:szCs w:val="21"/>
          <w:highlight w:val="none"/>
        </w:rPr>
        <w:br w:type="page" w:clear="all"/>
      </w:r>
      <w:r/>
    </w:p>
    <w:p>
      <w:pPr>
        <w:pStyle w:val="828"/>
        <w:spacing w:line="400" w:lineRule="exact"/>
        <w:rPr>
          <w:rFonts w:ascii="方正小标宋简体" w:hAnsi="Arial" w:eastAsia="方正小标宋简体" w:cs="Arial"/>
          <w:spacing w:val="9"/>
          <w:sz w:val="36"/>
          <w:szCs w:val="36"/>
          <w:highlight w:val="none"/>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highlight w:val="none"/>
        </w:rPr>
        <w:t xml:space="preserve">六、其他针对评标办法的其他相关文件</w:t>
      </w:r>
      <w:bookmarkEnd w:id="108"/>
      <w:r/>
      <w:bookmarkEnd w:id="109"/>
      <w:r/>
      <w:bookmarkEnd w:id="110"/>
      <w:r/>
      <w:bookmarkEnd w:id="111"/>
      <w:r/>
      <w:bookmarkEnd w:id="112"/>
      <w:r/>
      <w:bookmarkEnd w:id="113"/>
      <w:r/>
      <w:bookmarkEnd w:id="114"/>
      <w:r/>
      <w:bookmarkEnd w:id="162"/>
      <w:r/>
      <w:bookmarkEnd w:id="163"/>
      <w:r/>
      <w:r/>
    </w:p>
    <w:p>
      <w:pPr>
        <w:spacing w:line="360" w:lineRule="auto"/>
        <w:rPr>
          <w:rFonts w:ascii="宋体" w:hAnsi="宋体" w:eastAsia="宋体"/>
          <w:sz w:val="21"/>
          <w:szCs w:val="21"/>
          <w:highlight w:val="none"/>
        </w:rPr>
      </w:pPr>
      <w:r>
        <w:rPr>
          <w:rFonts w:ascii="宋体" w:hAnsi="宋体" w:eastAsia="宋体"/>
          <w:sz w:val="21"/>
          <w:szCs w:val="21"/>
          <w:highlight w:val="none"/>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275"/>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275"/>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75"/>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6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6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13970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86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6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0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1"/>
      <w:numFmt w:val="decimal"/>
      <w:pStyle w:val="104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3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3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65"/>
      <w:isLgl w:val="false"/>
      <w:suff w:val="tab"/>
      <w:lvlText w:val="%1"/>
      <w:lvlJc w:val="left"/>
      <w:pPr>
        <w:ind w:left="567" w:hanging="567"/>
        <w:tabs>
          <w:tab w:val="left" w:pos="567" w:leader="none"/>
        </w:tabs>
      </w:pPr>
      <w:rPr>
        <w:rFonts w:hint="eastAsia"/>
      </w:rPr>
    </w:lvl>
    <w:lvl w:ilvl="1">
      <w:start w:val="1"/>
      <w:numFmt w:val="decimal"/>
      <w:pStyle w:val="1108"/>
      <w:isLgl w:val="false"/>
      <w:suff w:val="tab"/>
      <w:lvlText w:val="%1.%2"/>
      <w:lvlJc w:val="left"/>
      <w:pPr>
        <w:ind w:left="567" w:hanging="283"/>
        <w:tabs>
          <w:tab w:val="left" w:pos="1004" w:leader="none"/>
        </w:tabs>
      </w:pPr>
      <w:rPr>
        <w:rFonts w:hint="eastAsia"/>
      </w:rPr>
    </w:lvl>
    <w:lvl w:ilvl="2">
      <w:start w:val="1"/>
      <w:numFmt w:val="decimal"/>
      <w:pStyle w:val="110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8"/>
  </w:num>
  <w:num w:numId="5">
    <w:abstractNumId w:val="7"/>
  </w:num>
  <w:num w:numId="6">
    <w:abstractNumId w:val="9"/>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character" w:styleId="34">
    <w:name w:val="Title Char"/>
    <w:basedOn w:val="836"/>
    <w:link w:val="884"/>
    <w:uiPriority w:val="10"/>
    <w:rPr>
      <w:sz w:val="48"/>
      <w:szCs w:val="48"/>
    </w:rPr>
  </w:style>
  <w:style w:type="character" w:styleId="36">
    <w:name w:val="Subtitle Char"/>
    <w:basedOn w:val="836"/>
    <w:link w:val="871"/>
    <w:uiPriority w:val="11"/>
    <w:rPr>
      <w:sz w:val="24"/>
      <w:szCs w:val="24"/>
    </w:rPr>
  </w:style>
  <w:style w:type="character" w:styleId="38">
    <w:name w:val="Quote Char"/>
    <w:link w:val="961"/>
    <w:uiPriority w:val="29"/>
    <w:rPr>
      <w:i/>
    </w:rPr>
  </w:style>
  <w:style w:type="character" w:styleId="40">
    <w:name w:val="Intense Quote Char"/>
    <w:link w:val="945"/>
    <w:uiPriority w:val="30"/>
    <w:rPr>
      <w:i/>
    </w:rPr>
  </w:style>
  <w:style w:type="character" w:styleId="42">
    <w:name w:val="Header Char"/>
    <w:basedOn w:val="836"/>
    <w:link w:val="865"/>
    <w:uiPriority w:val="99"/>
  </w:style>
  <w:style w:type="character" w:styleId="44">
    <w:name w:val="Footer Char"/>
    <w:basedOn w:val="836"/>
    <w:link w:val="864"/>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864"/>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paragraph" w:styleId="189">
    <w:name w:val="TOC Heading"/>
    <w:uiPriority w:val="39"/>
    <w:unhideWhenUsed/>
  </w:style>
  <w:style w:type="paragraph" w:styleId="826" w:default="1">
    <w:name w:val="Normal"/>
    <w:uiPriority w:val="0"/>
    <w:qFormat/>
    <w:pPr>
      <w:jc w:val="both"/>
      <w:widowControl w:val="off"/>
    </w:pPr>
    <w:rPr>
      <w:rFonts w:ascii="Calibri" w:hAnsi="Calibri" w:eastAsia="Calibri" w:cs="宋体"/>
      <w:lang w:val="zh-CN" w:eastAsia="zh-CN" w:bidi="ar-SA"/>
    </w:rPr>
  </w:style>
  <w:style w:type="paragraph" w:styleId="827">
    <w:name w:val="Heading 1"/>
    <w:basedOn w:val="826"/>
    <w:next w:val="826"/>
    <w:link w:val="904"/>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28">
    <w:name w:val="Heading 2"/>
    <w:basedOn w:val="826"/>
    <w:next w:val="826"/>
    <w:link w:val="905"/>
    <w:uiPriority w:val="0"/>
    <w:qFormat/>
    <w:pPr>
      <w:jc w:val="left"/>
      <w:keepLines/>
      <w:keepNext/>
      <w:spacing w:before="120" w:after="120"/>
      <w:outlineLvl w:val="1"/>
    </w:pPr>
    <w:rPr>
      <w:rFonts w:ascii="宋体" w:hAnsi="宋体" w:eastAsia="宋体" w:cs="Times New Roman"/>
      <w:b/>
      <w:sz w:val="21"/>
      <w:szCs w:val="24"/>
      <w:lang w:val="en-US"/>
    </w:rPr>
  </w:style>
  <w:style w:type="paragraph" w:styleId="829">
    <w:name w:val="Heading 3"/>
    <w:basedOn w:val="826"/>
    <w:next w:val="826"/>
    <w:link w:val="1006"/>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30">
    <w:name w:val="Heading 4"/>
    <w:basedOn w:val="826"/>
    <w:next w:val="826"/>
    <w:link w:val="907"/>
    <w:uiPriority w:val="0"/>
    <w:qFormat/>
    <w:pPr>
      <w:keepLines/>
      <w:keepNext/>
      <w:spacing w:before="120" w:after="120"/>
      <w:outlineLvl w:val="3"/>
    </w:pPr>
    <w:rPr>
      <w:rFonts w:ascii="Arial" w:hAnsi="Arial" w:eastAsia="黑体" w:cs="Times New Roman"/>
      <w:b/>
      <w:sz w:val="28"/>
      <w:lang w:val="en-US"/>
    </w:rPr>
  </w:style>
  <w:style w:type="paragraph" w:styleId="831">
    <w:name w:val="Heading 5"/>
    <w:basedOn w:val="826"/>
    <w:next w:val="838"/>
    <w:link w:val="908"/>
    <w:uiPriority w:val="0"/>
    <w:qFormat/>
    <w:pPr>
      <w:keepNext/>
      <w:outlineLvl w:val="4"/>
    </w:pPr>
    <w:rPr>
      <w:rFonts w:ascii="黑体" w:eastAsia="黑体" w:cs="Times New Roman"/>
      <w:b/>
      <w:color w:val="000000"/>
      <w:sz w:val="28"/>
      <w:lang w:val="en-US"/>
    </w:rPr>
  </w:style>
  <w:style w:type="paragraph" w:styleId="832">
    <w:name w:val="Heading 6"/>
    <w:basedOn w:val="826"/>
    <w:next w:val="826"/>
    <w:link w:val="909"/>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33">
    <w:name w:val="Heading 7"/>
    <w:basedOn w:val="826"/>
    <w:next w:val="826"/>
    <w:link w:val="910"/>
    <w:uiPriority w:val="0"/>
    <w:qFormat/>
    <w:pPr>
      <w:keepLines/>
      <w:keepNext/>
      <w:spacing w:before="240" w:after="64" w:line="320" w:lineRule="auto"/>
      <w:outlineLvl w:val="6"/>
    </w:pPr>
    <w:rPr>
      <w:rFonts w:eastAsia="宋体" w:cs="Times New Roman"/>
      <w:b/>
      <w:bCs/>
      <w:sz w:val="24"/>
      <w:szCs w:val="24"/>
      <w:lang w:val="en-US"/>
    </w:rPr>
  </w:style>
  <w:style w:type="paragraph" w:styleId="834">
    <w:name w:val="Heading 8"/>
    <w:basedOn w:val="826"/>
    <w:next w:val="826"/>
    <w:link w:val="911"/>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35">
    <w:name w:val="Heading 9"/>
    <w:basedOn w:val="826"/>
    <w:next w:val="826"/>
    <w:link w:val="912"/>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Normal Indent"/>
    <w:basedOn w:val="826"/>
    <w:next w:val="826"/>
    <w:uiPriority w:val="0"/>
    <w:qFormat/>
    <w:pPr>
      <w:ind w:firstLine="420"/>
    </w:pPr>
  </w:style>
  <w:style w:type="paragraph" w:styleId="839">
    <w:name w:val="List 3"/>
    <w:basedOn w:val="826"/>
    <w:uiPriority w:val="0"/>
    <w:qFormat/>
    <w:pPr>
      <w:ind w:left="1260" w:hanging="420"/>
    </w:pPr>
  </w:style>
  <w:style w:type="paragraph" w:styleId="840">
    <w:name w:val="toc 7"/>
    <w:basedOn w:val="826"/>
    <w:next w:val="826"/>
    <w:uiPriority w:val="0"/>
    <w:semiHidden/>
    <w:qFormat/>
    <w:pPr>
      <w:ind w:left="1260"/>
      <w:jc w:val="left"/>
    </w:pPr>
    <w:rPr>
      <w:sz w:val="18"/>
    </w:rPr>
  </w:style>
  <w:style w:type="paragraph" w:styleId="841">
    <w:name w:val="List Number 2"/>
    <w:basedOn w:val="826"/>
    <w:uiPriority w:val="0"/>
    <w:qFormat/>
    <w:pPr>
      <w:ind w:left="1440" w:hanging="1440"/>
      <w:spacing w:line="360" w:lineRule="auto"/>
      <w:tabs>
        <w:tab w:val="left" w:pos="1440" w:leader="none"/>
      </w:tabs>
    </w:pPr>
    <w:rPr>
      <w:sz w:val="24"/>
      <w:szCs w:val="24"/>
    </w:rPr>
  </w:style>
  <w:style w:type="paragraph" w:styleId="842">
    <w:name w:val="index 8"/>
    <w:basedOn w:val="826"/>
    <w:next w:val="826"/>
    <w:uiPriority w:val="0"/>
    <w:semiHidden/>
    <w:qFormat/>
    <w:pPr>
      <w:ind w:left="2940"/>
    </w:pPr>
  </w:style>
  <w:style w:type="paragraph" w:styleId="843">
    <w:name w:val="List Number"/>
    <w:basedOn w:val="826"/>
    <w:uiPriority w:val="0"/>
    <w:qFormat/>
    <w:pPr>
      <w:ind w:left="2952" w:hanging="432"/>
      <w:tabs>
        <w:tab w:val="left" w:pos="2952" w:leader="none"/>
      </w:tabs>
    </w:pPr>
    <w:rPr>
      <w:szCs w:val="24"/>
    </w:rPr>
  </w:style>
  <w:style w:type="paragraph" w:styleId="844">
    <w:name w:val="index 5"/>
    <w:basedOn w:val="826"/>
    <w:next w:val="826"/>
    <w:uiPriority w:val="0"/>
    <w:semiHidden/>
    <w:qFormat/>
    <w:pPr>
      <w:ind w:left="1680"/>
    </w:pPr>
  </w:style>
  <w:style w:type="paragraph" w:styleId="845">
    <w:name w:val="Document Map"/>
    <w:basedOn w:val="826"/>
    <w:link w:val="951"/>
    <w:uiPriority w:val="0"/>
    <w:semiHidden/>
    <w:qFormat/>
    <w:pPr>
      <w:shd w:val="clear" w:color="auto" w:fill="000080"/>
    </w:pPr>
    <w:rPr>
      <w:rFonts w:eastAsia="宋体" w:asciiTheme="minorHAnsi" w:hAnsiTheme="minorHAnsi" w:cstheme="minorBidi"/>
      <w:sz w:val="21"/>
      <w:szCs w:val="22"/>
      <w:lang w:val="en-US"/>
    </w:rPr>
  </w:style>
  <w:style w:type="paragraph" w:styleId="846">
    <w:name w:val="annotation text"/>
    <w:basedOn w:val="826"/>
    <w:link w:val="1068"/>
    <w:uiPriority w:val="99"/>
    <w:unhideWhenUsed/>
    <w:qFormat/>
    <w:pPr>
      <w:jc w:val="left"/>
    </w:pPr>
  </w:style>
  <w:style w:type="paragraph" w:styleId="847">
    <w:name w:val="index 6"/>
    <w:basedOn w:val="826"/>
    <w:next w:val="826"/>
    <w:uiPriority w:val="0"/>
    <w:semiHidden/>
    <w:qFormat/>
    <w:pPr>
      <w:ind w:left="2100"/>
    </w:pPr>
  </w:style>
  <w:style w:type="paragraph" w:styleId="848">
    <w:name w:val="Salutation"/>
    <w:basedOn w:val="826"/>
    <w:next w:val="826"/>
    <w:link w:val="1110"/>
    <w:uiPriority w:val="0"/>
    <w:qFormat/>
    <w:rPr>
      <w:rFonts w:ascii="仿宋_GB2312" w:eastAsia="仿宋_GB2312"/>
      <w:sz w:val="28"/>
    </w:rPr>
  </w:style>
  <w:style w:type="paragraph" w:styleId="849">
    <w:name w:val="Body Text 3"/>
    <w:basedOn w:val="826"/>
    <w:link w:val="1100"/>
    <w:uiPriority w:val="0"/>
    <w:qFormat/>
    <w:rPr>
      <w:rFonts w:ascii="仿宋_GB2312" w:hAnsi="Arial" w:eastAsia="仿宋_GB2312"/>
      <w:sz w:val="32"/>
    </w:rPr>
  </w:style>
  <w:style w:type="paragraph" w:styleId="850">
    <w:name w:val="Body Text"/>
    <w:basedOn w:val="826"/>
    <w:next w:val="851"/>
    <w:link w:val="1052"/>
    <w:uiPriority w:val="0"/>
    <w:unhideWhenUsed/>
    <w:qFormat/>
    <w:pPr>
      <w:spacing w:after="120"/>
    </w:pPr>
  </w:style>
  <w:style w:type="paragraph" w:styleId="851" w:customStyle="1">
    <w:name w:val="一级条标题"/>
    <w:next w:val="852"/>
    <w:uiPriority w:val="0"/>
    <w:qFormat/>
    <w:pPr>
      <w:ind w:left="907" w:hanging="907"/>
      <w:jc w:val="both"/>
      <w:tabs>
        <w:tab w:val="left" w:pos="810" w:leader="none"/>
        <w:tab w:val="left" w:pos="907" w:leader="none"/>
        <w:tab w:val="left" w:pos="1265" w:leader="none"/>
      </w:tabs>
      <w:outlineLvl w:val="2"/>
    </w:pPr>
    <w:rPr>
      <w:rFonts w:ascii="黑体" w:hAnsi="宋体" w:eastAsia="黑体" w:cs="Times New Roman"/>
      <w:lang w:val="en-US" w:eastAsia="zh-CN" w:bidi="ar-SA"/>
    </w:rPr>
  </w:style>
  <w:style w:type="paragraph" w:styleId="852" w:customStyle="1">
    <w:name w:val="段"/>
    <w:next w:val="826"/>
    <w:uiPriority w:val="0"/>
    <w:qFormat/>
    <w:pPr>
      <w:ind w:firstLine="200"/>
      <w:jc w:val="both"/>
    </w:pPr>
    <w:rPr>
      <w:rFonts w:ascii="宋体" w:hAnsi="Calibri" w:eastAsia="宋体" w:cs="Times New Roman"/>
      <w:sz w:val="21"/>
      <w:lang w:val="en-US" w:eastAsia="zh-CN" w:bidi="ar-SA"/>
    </w:rPr>
  </w:style>
  <w:style w:type="paragraph" w:styleId="853">
    <w:name w:val="Body Text Indent"/>
    <w:basedOn w:val="826"/>
    <w:next w:val="826"/>
    <w:link w:val="992"/>
    <w:uiPriority w:val="0"/>
    <w:qFormat/>
    <w:pPr>
      <w:ind w:firstLine="645"/>
    </w:pPr>
    <w:rPr>
      <w:rFonts w:ascii="楷体_GB2312" w:eastAsia="楷体_GB2312" w:hAnsiTheme="minorHAnsi" w:cstheme="minorBidi"/>
      <w:sz w:val="32"/>
      <w:szCs w:val="22"/>
      <w:lang w:val="en-US"/>
    </w:rPr>
  </w:style>
  <w:style w:type="paragraph" w:styleId="854">
    <w:name w:val="index 4"/>
    <w:basedOn w:val="826"/>
    <w:next w:val="826"/>
    <w:uiPriority w:val="0"/>
    <w:semiHidden/>
    <w:qFormat/>
    <w:pPr>
      <w:ind w:left="1260"/>
    </w:pPr>
  </w:style>
  <w:style w:type="paragraph" w:styleId="855">
    <w:name w:val="toc 5"/>
    <w:basedOn w:val="826"/>
    <w:next w:val="826"/>
    <w:uiPriority w:val="0"/>
    <w:semiHidden/>
    <w:qFormat/>
    <w:pPr>
      <w:ind w:left="840"/>
      <w:jc w:val="left"/>
    </w:pPr>
    <w:rPr>
      <w:sz w:val="18"/>
    </w:rPr>
  </w:style>
  <w:style w:type="paragraph" w:styleId="856">
    <w:name w:val="toc 3"/>
    <w:basedOn w:val="826"/>
    <w:next w:val="826"/>
    <w:uiPriority w:val="0"/>
    <w:semiHidden/>
    <w:qFormat/>
    <w:pPr>
      <w:ind w:left="420"/>
      <w:jc w:val="left"/>
    </w:pPr>
    <w:rPr>
      <w:i/>
    </w:rPr>
  </w:style>
  <w:style w:type="paragraph" w:styleId="857">
    <w:name w:val="Plain Text"/>
    <w:basedOn w:val="826"/>
    <w:link w:val="979"/>
    <w:uiPriority w:val="0"/>
    <w:qFormat/>
    <w:rPr>
      <w:rFonts w:ascii="宋体" w:hAnsi="Courier New" w:eastAsia="宋体" w:cstheme="minorBidi"/>
      <w:sz w:val="21"/>
      <w:szCs w:val="22"/>
      <w:lang w:val="en-US"/>
    </w:rPr>
  </w:style>
  <w:style w:type="paragraph" w:styleId="858">
    <w:name w:val="toc 8"/>
    <w:basedOn w:val="826"/>
    <w:next w:val="826"/>
    <w:uiPriority w:val="0"/>
    <w:semiHidden/>
    <w:qFormat/>
    <w:pPr>
      <w:ind w:left="1470"/>
      <w:jc w:val="left"/>
    </w:pPr>
    <w:rPr>
      <w:sz w:val="18"/>
    </w:rPr>
  </w:style>
  <w:style w:type="paragraph" w:styleId="859">
    <w:name w:val="index 3"/>
    <w:basedOn w:val="826"/>
    <w:next w:val="826"/>
    <w:uiPriority w:val="0"/>
    <w:semiHidden/>
    <w:qFormat/>
    <w:pPr>
      <w:ind w:left="840"/>
    </w:pPr>
  </w:style>
  <w:style w:type="paragraph" w:styleId="860">
    <w:name w:val="Date"/>
    <w:basedOn w:val="826"/>
    <w:next w:val="826"/>
    <w:link w:val="1082"/>
    <w:uiPriority w:val="0"/>
    <w:qFormat/>
    <w:pPr>
      <w:ind w:left="100"/>
    </w:pPr>
    <w:rPr>
      <w:sz w:val="28"/>
    </w:rPr>
  </w:style>
  <w:style w:type="paragraph" w:styleId="861">
    <w:name w:val="Body Text Indent 2"/>
    <w:basedOn w:val="826"/>
    <w:link w:val="948"/>
    <w:uiPriority w:val="0"/>
    <w:qFormat/>
    <w:pPr>
      <w:ind w:left="630" w:firstLine="645"/>
    </w:pPr>
    <w:rPr>
      <w:rFonts w:ascii="Arial" w:hAnsi="Arial" w:eastAsia="仿宋_GB2312" w:cstheme="minorBidi"/>
      <w:sz w:val="32"/>
      <w:szCs w:val="22"/>
      <w:lang w:val="en-US"/>
    </w:rPr>
  </w:style>
  <w:style w:type="paragraph" w:styleId="862">
    <w:name w:val="endnote text"/>
    <w:basedOn w:val="826"/>
    <w:link w:val="1105"/>
    <w:uiPriority w:val="0"/>
    <w:qFormat/>
    <w:pPr>
      <w:jc w:val="left"/>
    </w:pPr>
    <w:rPr>
      <w:szCs w:val="24"/>
    </w:rPr>
  </w:style>
  <w:style w:type="paragraph" w:styleId="863">
    <w:name w:val="Balloon Text"/>
    <w:basedOn w:val="826"/>
    <w:link w:val="1021"/>
    <w:uiPriority w:val="0"/>
    <w:semiHidden/>
    <w:qFormat/>
    <w:rPr>
      <w:sz w:val="18"/>
      <w:szCs w:val="18"/>
    </w:rPr>
  </w:style>
  <w:style w:type="paragraph" w:styleId="864">
    <w:name w:val="Footer"/>
    <w:basedOn w:val="826"/>
    <w:link w:val="1019"/>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65">
    <w:name w:val="Header"/>
    <w:basedOn w:val="826"/>
    <w:link w:val="1102"/>
    <w:uiPriority w:val="0"/>
    <w:qFormat/>
    <w:pPr>
      <w:jc w:val="center"/>
      <w:tabs>
        <w:tab w:val="center" w:pos="4153" w:leader="none"/>
        <w:tab w:val="right" w:pos="8306" w:leader="none"/>
      </w:tabs>
      <w:pBdr>
        <w:bottom w:val="single" w:color="auto" w:sz="6" w:space="1"/>
      </w:pBdr>
    </w:pPr>
    <w:rPr>
      <w:sz w:val="18"/>
    </w:rPr>
  </w:style>
  <w:style w:type="paragraph" w:styleId="866">
    <w:name w:val="Signature"/>
    <w:basedOn w:val="826"/>
    <w:link w:val="1086"/>
    <w:uiPriority w:val="0"/>
    <w:qFormat/>
    <w:pPr>
      <w:jc w:val="center"/>
      <w:spacing w:after="600" w:line="312" w:lineRule="atLeast"/>
    </w:pPr>
    <w:rPr>
      <w:rFonts w:eastAsia="仿宋_GB2312"/>
      <w:sz w:val="24"/>
    </w:rPr>
  </w:style>
  <w:style w:type="paragraph" w:styleId="867">
    <w:name w:val="toc 1"/>
    <w:basedOn w:val="826"/>
    <w:next w:val="826"/>
    <w:uiPriority w:val="0"/>
    <w:semiHidden/>
    <w:qFormat/>
    <w:pPr>
      <w:jc w:val="left"/>
      <w:spacing w:before="120" w:after="120"/>
    </w:pPr>
    <w:rPr>
      <w:b/>
      <w:caps/>
    </w:rPr>
  </w:style>
  <w:style w:type="paragraph" w:styleId="868">
    <w:name w:val="toc 4"/>
    <w:basedOn w:val="826"/>
    <w:next w:val="826"/>
    <w:uiPriority w:val="0"/>
    <w:semiHidden/>
    <w:qFormat/>
    <w:pPr>
      <w:ind w:left="630"/>
      <w:jc w:val="left"/>
    </w:pPr>
    <w:rPr>
      <w:sz w:val="18"/>
    </w:rPr>
  </w:style>
  <w:style w:type="paragraph" w:styleId="869">
    <w:name w:val="index heading"/>
    <w:basedOn w:val="826"/>
    <w:next w:val="870"/>
    <w:uiPriority w:val="0"/>
    <w:semiHidden/>
    <w:qFormat/>
  </w:style>
  <w:style w:type="paragraph" w:styleId="870">
    <w:name w:val="index 1"/>
    <w:basedOn w:val="826"/>
    <w:next w:val="826"/>
    <w:uiPriority w:val="0"/>
    <w:semiHidden/>
    <w:qFormat/>
    <w:rPr>
      <w:rFonts w:ascii="仿宋_GB2312" w:hAnsi="宋体" w:eastAsia="仿宋_GB2312"/>
      <w:sz w:val="30"/>
      <w:szCs w:val="24"/>
    </w:rPr>
  </w:style>
  <w:style w:type="paragraph" w:styleId="871">
    <w:name w:val="Subtitle"/>
    <w:basedOn w:val="826"/>
    <w:next w:val="826"/>
    <w:link w:val="1079"/>
    <w:uiPriority w:val="0"/>
    <w:qFormat/>
    <w:pPr>
      <w:jc w:val="left"/>
      <w:spacing w:after="600" w:line="276" w:lineRule="auto"/>
      <w:widowControl/>
    </w:pPr>
    <w:rPr>
      <w:rFonts w:ascii="Cambria" w:hAnsi="Cambria"/>
      <w:i/>
      <w:iCs/>
      <w:spacing w:val="13"/>
      <w:sz w:val="24"/>
      <w:szCs w:val="24"/>
      <w:lang w:eastAsia="en-US" w:bidi="en-US"/>
    </w:rPr>
  </w:style>
  <w:style w:type="paragraph" w:styleId="872">
    <w:name w:val="footnote text"/>
    <w:basedOn w:val="826"/>
    <w:link w:val="1037"/>
    <w:uiPriority w:val="0"/>
    <w:qFormat/>
    <w:pPr>
      <w:jc w:val="left"/>
    </w:pPr>
    <w:rPr>
      <w:sz w:val="18"/>
      <w:szCs w:val="18"/>
    </w:rPr>
  </w:style>
  <w:style w:type="paragraph" w:styleId="873">
    <w:name w:val="toc 6"/>
    <w:basedOn w:val="826"/>
    <w:next w:val="826"/>
    <w:uiPriority w:val="0"/>
    <w:semiHidden/>
    <w:qFormat/>
    <w:pPr>
      <w:ind w:left="1050"/>
      <w:jc w:val="left"/>
    </w:pPr>
    <w:rPr>
      <w:sz w:val="18"/>
    </w:rPr>
  </w:style>
  <w:style w:type="paragraph" w:styleId="874">
    <w:name w:val="Body Text Indent 3"/>
    <w:basedOn w:val="826"/>
    <w:link w:val="990"/>
    <w:uiPriority w:val="0"/>
    <w:qFormat/>
    <w:pPr>
      <w:ind w:left="645" w:firstLine="645"/>
    </w:pPr>
    <w:rPr>
      <w:rFonts w:ascii="Arial" w:hAnsi="Arial" w:eastAsia="仿宋_GB2312" w:cstheme="minorBidi"/>
      <w:color w:val="ffff00"/>
      <w:sz w:val="32"/>
      <w:szCs w:val="22"/>
      <w:lang w:val="en-US"/>
    </w:rPr>
  </w:style>
  <w:style w:type="paragraph" w:styleId="875">
    <w:name w:val="index 7"/>
    <w:basedOn w:val="826"/>
    <w:next w:val="826"/>
    <w:uiPriority w:val="0"/>
    <w:semiHidden/>
    <w:qFormat/>
    <w:pPr>
      <w:ind w:left="2520"/>
    </w:pPr>
  </w:style>
  <w:style w:type="paragraph" w:styleId="876">
    <w:name w:val="index 9"/>
    <w:basedOn w:val="826"/>
    <w:next w:val="826"/>
    <w:uiPriority w:val="0"/>
    <w:semiHidden/>
    <w:qFormat/>
    <w:pPr>
      <w:ind w:left="3360"/>
    </w:pPr>
  </w:style>
  <w:style w:type="paragraph" w:styleId="877">
    <w:name w:val="table of figures"/>
    <w:basedOn w:val="826"/>
    <w:next w:val="826"/>
    <w:uiPriority w:val="0"/>
    <w:semiHidden/>
    <w:qFormat/>
    <w:pPr>
      <w:ind w:left="840" w:hanging="420"/>
    </w:pPr>
  </w:style>
  <w:style w:type="paragraph" w:styleId="878">
    <w:name w:val="toc 2"/>
    <w:basedOn w:val="826"/>
    <w:next w:val="826"/>
    <w:uiPriority w:val="0"/>
    <w:semiHidden/>
    <w:qFormat/>
    <w:pPr>
      <w:ind w:left="210"/>
      <w:jc w:val="left"/>
    </w:pPr>
    <w:rPr>
      <w:smallCaps/>
    </w:rPr>
  </w:style>
  <w:style w:type="paragraph" w:styleId="879">
    <w:name w:val="toc 9"/>
    <w:basedOn w:val="826"/>
    <w:next w:val="826"/>
    <w:uiPriority w:val="0"/>
    <w:semiHidden/>
    <w:qFormat/>
    <w:pPr>
      <w:ind w:left="1680"/>
      <w:jc w:val="left"/>
    </w:pPr>
    <w:rPr>
      <w:sz w:val="18"/>
    </w:rPr>
  </w:style>
  <w:style w:type="paragraph" w:styleId="880">
    <w:name w:val="Body Text 2"/>
    <w:basedOn w:val="826"/>
    <w:link w:val="1025"/>
    <w:uiPriority w:val="0"/>
    <w:qFormat/>
    <w:pPr>
      <w:jc w:val="center"/>
      <w:widowControl/>
    </w:pPr>
    <w:rPr>
      <w:rFonts w:ascii="楷体_GB2312" w:eastAsia="楷体_GB2312"/>
      <w:sz w:val="28"/>
    </w:rPr>
  </w:style>
  <w:style w:type="paragraph" w:styleId="881">
    <w:name w:val="HTML Preformatted"/>
    <w:basedOn w:val="826"/>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882">
    <w:name w:val="Normal (Web)"/>
    <w:basedOn w:val="826"/>
    <w:uiPriority w:val="0"/>
    <w:qFormat/>
    <w:pPr>
      <w:jc w:val="left"/>
      <w:spacing w:before="100" w:beforeAutospacing="1" w:after="100" w:afterAutospacing="1"/>
      <w:widowControl/>
    </w:pPr>
    <w:rPr>
      <w:rFonts w:ascii="Arial" w:hAnsi="Arial" w:eastAsia="Arial Unicode MS" w:cs="Arial"/>
      <w:sz w:val="24"/>
      <w:szCs w:val="24"/>
    </w:rPr>
  </w:style>
  <w:style w:type="paragraph" w:styleId="883">
    <w:name w:val="index 2"/>
    <w:basedOn w:val="826"/>
    <w:next w:val="826"/>
    <w:uiPriority w:val="0"/>
    <w:semiHidden/>
    <w:qFormat/>
    <w:pPr>
      <w:ind w:left="420"/>
    </w:pPr>
  </w:style>
  <w:style w:type="paragraph" w:styleId="884">
    <w:name w:val="Title"/>
    <w:basedOn w:val="826"/>
    <w:link w:val="927"/>
    <w:uiPriority w:val="0"/>
    <w:qFormat/>
    <w:pPr>
      <w:jc w:val="center"/>
      <w:spacing w:line="420" w:lineRule="exact"/>
      <w:widowControl/>
    </w:pPr>
    <w:rPr>
      <w:rFonts w:eastAsia="黑体" w:asciiTheme="minorHAnsi" w:hAnsiTheme="minorHAnsi" w:cstheme="minorBidi"/>
      <w:b/>
      <w:sz w:val="28"/>
      <w:szCs w:val="22"/>
      <w:lang w:val="en-GB"/>
    </w:rPr>
  </w:style>
  <w:style w:type="paragraph" w:styleId="885">
    <w:name w:val="annotation subject"/>
    <w:basedOn w:val="846"/>
    <w:next w:val="846"/>
    <w:link w:val="983"/>
    <w:uiPriority w:val="0"/>
    <w:semiHidden/>
    <w:qFormat/>
    <w:rPr>
      <w:rFonts w:eastAsia="宋体" w:asciiTheme="minorHAnsi" w:hAnsiTheme="minorHAnsi" w:cstheme="minorBidi"/>
      <w:b/>
      <w:bCs/>
      <w:sz w:val="21"/>
      <w:szCs w:val="22"/>
      <w:lang w:val="en-US"/>
    </w:rPr>
  </w:style>
  <w:style w:type="paragraph" w:styleId="886">
    <w:name w:val="Body Text First Indent"/>
    <w:basedOn w:val="826"/>
    <w:link w:val="1053"/>
    <w:uiPriority w:val="0"/>
    <w:qFormat/>
    <w:pPr>
      <w:ind w:firstLine="420"/>
    </w:pPr>
    <w:rPr>
      <w:rFonts w:ascii="Times New Roman" w:hAnsi="Times New Roman" w:eastAsia="宋体"/>
      <w:sz w:val="21"/>
      <w:szCs w:val="24"/>
    </w:rPr>
  </w:style>
  <w:style w:type="paragraph" w:styleId="887">
    <w:name w:val="Body Text First Indent 2"/>
    <w:basedOn w:val="826"/>
    <w:next w:val="826"/>
    <w:uiPriority w:val="0"/>
    <w:qFormat/>
    <w:pPr>
      <w:ind w:firstLine="420"/>
    </w:pPr>
  </w:style>
  <w:style w:type="table" w:styleId="888">
    <w:name w:val="Table Grid"/>
    <w:basedOn w:val="8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uiPriority w:val="0"/>
    <w:qFormat/>
    <w:rPr>
      <w:b/>
      <w:bCs/>
    </w:rPr>
  </w:style>
  <w:style w:type="character" w:styleId="890">
    <w:name w:val="endnote reference"/>
    <w:uiPriority w:val="0"/>
    <w:qFormat/>
    <w:rPr>
      <w:vertAlign w:val="superscript"/>
    </w:rPr>
  </w:style>
  <w:style w:type="character" w:styleId="891">
    <w:name w:val="page number"/>
    <w:basedOn w:val="836"/>
    <w:uiPriority w:val="0"/>
    <w:qFormat/>
  </w:style>
  <w:style w:type="character" w:styleId="892">
    <w:name w:val="FollowedHyperlink"/>
    <w:uiPriority w:val="0"/>
    <w:qFormat/>
    <w:rPr>
      <w:color w:val="800080"/>
      <w:u w:val="single"/>
    </w:rPr>
  </w:style>
  <w:style w:type="character" w:styleId="893">
    <w:name w:val="Emphasis"/>
    <w:uiPriority w:val="0"/>
    <w:qFormat/>
    <w:rPr>
      <w:b/>
      <w:bCs/>
      <w:i/>
      <w:iCs/>
      <w:spacing w:val="10"/>
      <w:shd w:val="clear" w:color="auto" w:fill="auto"/>
    </w:rPr>
  </w:style>
  <w:style w:type="character" w:styleId="894">
    <w:name w:val="line number"/>
    <w:basedOn w:val="836"/>
    <w:uiPriority w:val="0"/>
    <w:qFormat/>
  </w:style>
  <w:style w:type="character" w:styleId="895">
    <w:name w:val="HTML Typewriter"/>
    <w:uiPriority w:val="0"/>
    <w:qFormat/>
    <w:rPr>
      <w:rFonts w:ascii="宋体" w:hAnsi="宋体" w:eastAsia="宋体" w:cs="宋体"/>
      <w:sz w:val="24"/>
      <w:szCs w:val="24"/>
    </w:rPr>
  </w:style>
  <w:style w:type="character" w:styleId="896">
    <w:name w:val="Hyperlink"/>
    <w:uiPriority w:val="0"/>
    <w:qFormat/>
    <w:rPr>
      <w:color w:val="0000ff"/>
      <w:u w:val="single"/>
    </w:rPr>
  </w:style>
  <w:style w:type="character" w:styleId="897">
    <w:name w:val="HTML Code"/>
    <w:basedOn w:val="836"/>
    <w:uiPriority w:val="99"/>
    <w:semiHidden/>
    <w:unhideWhenUsed/>
    <w:qFormat/>
    <w:rPr>
      <w:rFonts w:ascii="Courier New" w:hAnsi="Courier New"/>
      <w:sz w:val="20"/>
    </w:rPr>
  </w:style>
  <w:style w:type="character" w:styleId="898">
    <w:name w:val="annotation reference"/>
    <w:uiPriority w:val="0"/>
    <w:qFormat/>
    <w:rPr>
      <w:sz w:val="21"/>
    </w:rPr>
  </w:style>
  <w:style w:type="character" w:styleId="899">
    <w:name w:val="footnote reference"/>
    <w:uiPriority w:val="0"/>
    <w:qFormat/>
    <w:rPr>
      <w:vertAlign w:val="superscript"/>
    </w:rPr>
  </w:style>
  <w:style w:type="character" w:styleId="900">
    <w:name w:val="HTML Sample"/>
    <w:uiPriority w:val="0"/>
    <w:qFormat/>
    <w:rPr>
      <w:rFonts w:ascii="Courier New" w:hAnsi="宋体" w:eastAsia="宋体" w:cs="Courier New"/>
    </w:rPr>
  </w:style>
  <w:style w:type="paragraph" w:styleId="901">
    <w:name w:val="List Paragraph"/>
    <w:basedOn w:val="826"/>
    <w:uiPriority w:val="34"/>
    <w:qFormat/>
    <w:pPr>
      <w:ind w:firstLine="420"/>
    </w:pPr>
    <w:rPr>
      <w:szCs w:val="24"/>
    </w:rPr>
  </w:style>
  <w:style w:type="paragraph" w:styleId="902" w:customStyle="1">
    <w:name w:val="标题 5（有编号）（绿盟科技）"/>
    <w:basedOn w:val="826"/>
    <w:next w:val="90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03"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04" w:customStyle="1">
    <w:name w:val="标题 1 Char"/>
    <w:basedOn w:val="836"/>
    <w:link w:val="827"/>
    <w:uiPriority w:val="0"/>
    <w:qFormat/>
    <w:rPr>
      <w:rFonts w:ascii="黑体" w:hAnsi="Calibri" w:eastAsia="黑体" w:cs="Times New Roman"/>
      <w:b/>
      <w:sz w:val="24"/>
      <w:szCs w:val="28"/>
    </w:rPr>
  </w:style>
  <w:style w:type="character" w:styleId="905" w:customStyle="1">
    <w:name w:val="标题 2 Char"/>
    <w:basedOn w:val="836"/>
    <w:link w:val="828"/>
    <w:uiPriority w:val="0"/>
    <w:qFormat/>
    <w:rPr>
      <w:rFonts w:ascii="宋体" w:hAnsi="宋体" w:eastAsia="宋体" w:cs="Times New Roman"/>
      <w:b/>
      <w:szCs w:val="24"/>
    </w:rPr>
  </w:style>
  <w:style w:type="character" w:styleId="906" w:customStyle="1">
    <w:name w:val="标题 3 Char"/>
    <w:basedOn w:val="836"/>
    <w:uiPriority w:val="0"/>
    <w:qFormat/>
    <w:rPr>
      <w:rFonts w:ascii="Calibri" w:hAnsi="Calibri" w:eastAsia="Calibri" w:cs="宋体"/>
      <w:b/>
      <w:bCs/>
      <w:sz w:val="32"/>
      <w:szCs w:val="32"/>
      <w:lang w:val="zh-CN"/>
    </w:rPr>
  </w:style>
  <w:style w:type="character" w:styleId="907" w:customStyle="1">
    <w:name w:val="标题 4 Char"/>
    <w:basedOn w:val="836"/>
    <w:link w:val="830"/>
    <w:uiPriority w:val="0"/>
    <w:qFormat/>
    <w:rPr>
      <w:rFonts w:ascii="Arial" w:hAnsi="Arial" w:eastAsia="黑体" w:cs="Times New Roman"/>
      <w:b/>
      <w:sz w:val="28"/>
      <w:szCs w:val="20"/>
    </w:rPr>
  </w:style>
  <w:style w:type="character" w:styleId="908" w:customStyle="1">
    <w:name w:val="标题 5 Char"/>
    <w:basedOn w:val="836"/>
    <w:link w:val="831"/>
    <w:uiPriority w:val="0"/>
    <w:qFormat/>
    <w:rPr>
      <w:rFonts w:ascii="黑体" w:hAnsi="Calibri" w:eastAsia="黑体" w:cs="Times New Roman"/>
      <w:b/>
      <w:color w:val="000000"/>
      <w:sz w:val="28"/>
      <w:szCs w:val="20"/>
    </w:rPr>
  </w:style>
  <w:style w:type="character" w:styleId="909" w:customStyle="1">
    <w:name w:val="标题 6 Char"/>
    <w:basedOn w:val="836"/>
    <w:link w:val="832"/>
    <w:uiPriority w:val="0"/>
    <w:qFormat/>
    <w:rPr>
      <w:rFonts w:ascii="Arial" w:hAnsi="Arial" w:eastAsia="黑体" w:cs="Times New Roman"/>
      <w:b/>
      <w:bCs/>
      <w:sz w:val="24"/>
      <w:szCs w:val="24"/>
    </w:rPr>
  </w:style>
  <w:style w:type="character" w:styleId="910" w:customStyle="1">
    <w:name w:val="标题 7 Char"/>
    <w:basedOn w:val="836"/>
    <w:link w:val="833"/>
    <w:uiPriority w:val="0"/>
    <w:qFormat/>
    <w:rPr>
      <w:rFonts w:ascii="Calibri" w:hAnsi="Calibri" w:eastAsia="宋体" w:cs="Times New Roman"/>
      <w:b/>
      <w:bCs/>
      <w:sz w:val="24"/>
      <w:szCs w:val="24"/>
    </w:rPr>
  </w:style>
  <w:style w:type="character" w:styleId="911" w:customStyle="1">
    <w:name w:val="标题 8 Char"/>
    <w:basedOn w:val="836"/>
    <w:link w:val="834"/>
    <w:uiPriority w:val="0"/>
    <w:qFormat/>
    <w:rPr>
      <w:rFonts w:ascii="Arial" w:hAnsi="Arial" w:eastAsia="黑体" w:cs="Times New Roman"/>
      <w:sz w:val="24"/>
      <w:szCs w:val="24"/>
    </w:rPr>
  </w:style>
  <w:style w:type="character" w:styleId="912" w:customStyle="1">
    <w:name w:val="标题 9 Char"/>
    <w:basedOn w:val="836"/>
    <w:link w:val="835"/>
    <w:uiPriority w:val="0"/>
    <w:qFormat/>
    <w:rPr>
      <w:rFonts w:ascii="Arial" w:hAnsi="Arial" w:eastAsia="黑体" w:cs="Times New Roman"/>
      <w:szCs w:val="21"/>
    </w:rPr>
  </w:style>
  <w:style w:type="character" w:styleId="913" w:customStyle="1">
    <w:name w:val="Char Char17"/>
    <w:uiPriority w:val="0"/>
    <w:qFormat/>
    <w:rPr>
      <w:rFonts w:ascii="宋体" w:hAnsi="Courier New"/>
      <w:sz w:val="21"/>
      <w:szCs w:val="21"/>
    </w:rPr>
  </w:style>
  <w:style w:type="character" w:styleId="914" w:customStyle="1">
    <w:name w:val="18"/>
    <w:uiPriority w:val="0"/>
    <w:qFormat/>
    <w:rPr>
      <w:rFonts w:hint="eastAsia" w:ascii="宋体" w:hAnsi="宋体" w:eastAsia="宋体" w:cs="宋体"/>
      <w:color w:val="000000"/>
      <w:sz w:val="20"/>
      <w:szCs w:val="20"/>
    </w:rPr>
  </w:style>
  <w:style w:type="character" w:styleId="915" w:customStyle="1">
    <w:name w:val="小四 段落 宋体 Char Char Char1"/>
    <w:uiPriority w:val="0"/>
    <w:qFormat/>
    <w:rPr>
      <w:rFonts w:ascii="宋体" w:hAnsi="宋体" w:eastAsia="宋体"/>
      <w:sz w:val="24"/>
      <w:szCs w:val="24"/>
      <w:lang w:val="en-US" w:eastAsia="zh-CN" w:bidi="ar-SA"/>
    </w:rPr>
  </w:style>
  <w:style w:type="character" w:styleId="916" w:customStyle="1">
    <w:name w:val="param-value"/>
    <w:basedOn w:val="836"/>
    <w:uiPriority w:val="0"/>
    <w:qFormat/>
  </w:style>
  <w:style w:type="character" w:styleId="917" w:customStyle="1">
    <w:name w:val="3zw"/>
    <w:basedOn w:val="836"/>
    <w:uiPriority w:val="0"/>
    <w:qFormat/>
  </w:style>
  <w:style w:type="character" w:styleId="918" w:customStyle="1">
    <w:name w:val="15"/>
    <w:uiPriority w:val="0"/>
    <w:qFormat/>
    <w:rPr>
      <w:rFonts w:hint="eastAsia" w:ascii="宋体" w:hAnsi="宋体" w:eastAsia="宋体" w:cs="宋体"/>
      <w:b/>
      <w:color w:val="000000"/>
      <w:sz w:val="20"/>
      <w:szCs w:val="20"/>
    </w:rPr>
  </w:style>
  <w:style w:type="character" w:styleId="919" w:customStyle="1">
    <w:name w:val="16"/>
    <w:uiPriority w:val="0"/>
    <w:qFormat/>
    <w:rPr>
      <w:rFonts w:hint="eastAsia" w:ascii="宋体" w:hAnsi="宋体" w:eastAsia="宋体" w:cs="宋体"/>
      <w:b/>
      <w:color w:val="000000"/>
      <w:sz w:val="20"/>
      <w:szCs w:val="20"/>
    </w:rPr>
  </w:style>
  <w:style w:type="character" w:styleId="920" w:customStyle="1">
    <w:name w:val="style13"/>
    <w:uiPriority w:val="0"/>
    <w:qFormat/>
    <w:rPr>
      <w:sz w:val="18"/>
      <w:szCs w:val="18"/>
    </w:rPr>
  </w:style>
  <w:style w:type="character" w:styleId="921" w:customStyle="1">
    <w:name w:val="Char Char21"/>
    <w:uiPriority w:val="0"/>
    <w:qFormat/>
    <w:rPr>
      <w:rFonts w:ascii="Arial" w:hAnsi="Arial" w:eastAsia="黑体"/>
      <w:sz w:val="24"/>
      <w:szCs w:val="24"/>
    </w:rPr>
  </w:style>
  <w:style w:type="character" w:styleId="922" w:customStyle="1">
    <w:name w:val="新图表正文 Char Char"/>
    <w:link w:val="923"/>
    <w:uiPriority w:val="0"/>
    <w:qFormat/>
    <w:rPr>
      <w:rFonts w:ascii="宋体" w:hAnsi="宋体"/>
      <w:sz w:val="18"/>
      <w:szCs w:val="21"/>
    </w:rPr>
  </w:style>
  <w:style w:type="paragraph" w:styleId="923" w:customStyle="1">
    <w:name w:val="新图表正文"/>
    <w:link w:val="922"/>
    <w:uiPriority w:val="0"/>
    <w:qFormat/>
    <w:pPr>
      <w:jc w:val="both"/>
    </w:pPr>
    <w:rPr>
      <w:rFonts w:ascii="宋体" w:hAnsi="宋体" w:eastAsiaTheme="minorEastAsia" w:cstheme="minorBidi"/>
      <w:sz w:val="18"/>
      <w:szCs w:val="21"/>
      <w:lang w:val="en-US" w:eastAsia="zh-CN" w:bidi="ar-SA"/>
    </w:rPr>
  </w:style>
  <w:style w:type="character" w:styleId="924" w:customStyle="1">
    <w:name w:val="Char Char25"/>
    <w:uiPriority w:val="0"/>
    <w:qFormat/>
    <w:rPr>
      <w:rFonts w:ascii="Arial" w:hAnsi="Arial" w:eastAsia="黑体"/>
      <w:b/>
      <w:sz w:val="28"/>
    </w:rPr>
  </w:style>
  <w:style w:type="character" w:styleId="925" w:customStyle="1">
    <w:name w:val="不明显参考1"/>
    <w:uiPriority w:val="0"/>
    <w:qFormat/>
    <w:rPr>
      <w:smallCaps/>
    </w:rPr>
  </w:style>
  <w:style w:type="character" w:styleId="926" w:customStyle="1">
    <w:name w:val="小四 段落 宋体 Char Char Char Char Char Char"/>
    <w:uiPriority w:val="0"/>
    <w:qFormat/>
    <w:rPr>
      <w:rFonts w:eastAsia="宋体"/>
      <w:sz w:val="24"/>
      <w:szCs w:val="24"/>
      <w:lang w:val="en-US" w:eastAsia="zh-CN" w:bidi="ar-SA"/>
    </w:rPr>
  </w:style>
  <w:style w:type="character" w:styleId="927" w:customStyle="1">
    <w:name w:val="标题 Char"/>
    <w:link w:val="884"/>
    <w:uiPriority w:val="0"/>
    <w:qFormat/>
    <w:rPr>
      <w:rFonts w:eastAsia="黑体"/>
      <w:b/>
      <w:sz w:val="28"/>
      <w:lang w:val="en-GB"/>
    </w:rPr>
  </w:style>
  <w:style w:type="character" w:styleId="928" w:customStyle="1">
    <w:name w:val="2nd level Char"/>
    <w:uiPriority w:val="0"/>
    <w:qFormat/>
    <w:rPr>
      <w:rFonts w:ascii="Arial" w:hAnsi="Arial" w:eastAsia="黑体"/>
      <w:b/>
      <w:bCs/>
      <w:sz w:val="32"/>
      <w:szCs w:val="32"/>
      <w:lang w:val="en-US" w:eastAsia="zh-CN" w:bidi="ar-SA"/>
    </w:rPr>
  </w:style>
  <w:style w:type="character" w:styleId="929" w:customStyle="1">
    <w:name w:val="Char Char22"/>
    <w:uiPriority w:val="0"/>
    <w:qFormat/>
    <w:rPr>
      <w:b/>
      <w:bCs/>
      <w:sz w:val="24"/>
      <w:szCs w:val="24"/>
    </w:rPr>
  </w:style>
  <w:style w:type="character" w:styleId="930" w:customStyle="1">
    <w:name w:val="样式 宋体 小四"/>
    <w:uiPriority w:val="0"/>
    <w:qFormat/>
    <w:rPr>
      <w:rFonts w:ascii="宋体" w:hAnsi="宋体"/>
      <w:sz w:val="24"/>
    </w:rPr>
  </w:style>
  <w:style w:type="character" w:styleId="931" w:customStyle="1">
    <w:name w:val="t1"/>
    <w:uiPriority w:val="0"/>
    <w:qFormat/>
  </w:style>
  <w:style w:type="character" w:styleId="932" w:customStyle="1">
    <w:name w:val="Char Char28"/>
    <w:uiPriority w:val="0"/>
    <w:qFormat/>
    <w:rPr>
      <w:rFonts w:ascii="Arial" w:hAnsi="Arial" w:eastAsia="黑体" w:cs="Arial"/>
      <w:b/>
      <w:bCs/>
      <w:sz w:val="32"/>
      <w:szCs w:val="32"/>
    </w:rPr>
  </w:style>
  <w:style w:type="character" w:styleId="933" w:customStyle="1">
    <w:name w:val="标准文本 Char Char"/>
    <w:uiPriority w:val="0"/>
    <w:qFormat/>
    <w:rPr>
      <w:rFonts w:eastAsia="宋体" w:cs="宋体"/>
      <w:sz w:val="24"/>
      <w:szCs w:val="24"/>
      <w:lang w:val="en-US" w:eastAsia="zh-CN" w:bidi="ar-SA"/>
    </w:rPr>
  </w:style>
  <w:style w:type="character" w:styleId="934" w:customStyle="1">
    <w:name w:val="表格抬头 Char"/>
    <w:link w:val="935"/>
    <w:uiPriority w:val="0"/>
    <w:qFormat/>
    <w:rPr>
      <w:rFonts w:ascii="黑体" w:eastAsia="黑体"/>
      <w:b/>
    </w:rPr>
  </w:style>
  <w:style w:type="paragraph" w:styleId="935" w:customStyle="1">
    <w:name w:val="表格抬头"/>
    <w:basedOn w:val="826"/>
    <w:link w:val="934"/>
    <w:uiPriority w:val="0"/>
    <w:qFormat/>
    <w:pPr>
      <w:jc w:val="center"/>
    </w:pPr>
    <w:rPr>
      <w:rFonts w:ascii="黑体" w:eastAsia="黑体" w:hAnsiTheme="minorHAnsi" w:cstheme="minorBidi"/>
      <w:b/>
      <w:sz w:val="21"/>
      <w:szCs w:val="22"/>
      <w:lang w:val="en-US"/>
    </w:rPr>
  </w:style>
  <w:style w:type="character" w:styleId="936" w:customStyle="1">
    <w:name w:val="para_small"/>
    <w:basedOn w:val="836"/>
    <w:uiPriority w:val="0"/>
    <w:qFormat/>
  </w:style>
  <w:style w:type="character" w:styleId="937" w:customStyle="1">
    <w:name w:val="Title1 Char"/>
    <w:uiPriority w:val="0"/>
    <w:qFormat/>
    <w:rPr>
      <w:rFonts w:eastAsia="宋体"/>
      <w:b/>
      <w:bCs/>
      <w:sz w:val="44"/>
      <w:szCs w:val="44"/>
      <w:lang w:val="en-US" w:eastAsia="zh-CN" w:bidi="ar-SA"/>
    </w:rPr>
  </w:style>
  <w:style w:type="character" w:styleId="938" w:customStyle="1">
    <w:name w:val="h Char Char"/>
    <w:uiPriority w:val="0"/>
    <w:qFormat/>
    <w:rPr>
      <w:rFonts w:eastAsia="宋体"/>
      <w:sz w:val="18"/>
      <w:szCs w:val="18"/>
      <w:lang w:val="en-US" w:eastAsia="zh-CN" w:bidi="ar-SA"/>
    </w:rPr>
  </w:style>
  <w:style w:type="character" w:styleId="939" w:customStyle="1">
    <w:name w:val="Char Char23"/>
    <w:uiPriority w:val="0"/>
    <w:qFormat/>
    <w:rPr>
      <w:rFonts w:ascii="Arial" w:hAnsi="Arial" w:eastAsia="黑体"/>
      <w:b/>
      <w:bCs/>
      <w:sz w:val="24"/>
      <w:szCs w:val="24"/>
    </w:rPr>
  </w:style>
  <w:style w:type="character" w:styleId="940" w:customStyle="1">
    <w:name w:val="Char Char20"/>
    <w:uiPriority w:val="0"/>
    <w:qFormat/>
    <w:rPr>
      <w:rFonts w:ascii="Arial" w:hAnsi="Arial" w:eastAsia="黑体"/>
      <w:sz w:val="21"/>
      <w:szCs w:val="21"/>
    </w:rPr>
  </w:style>
  <w:style w:type="character" w:styleId="941" w:customStyle="1">
    <w:name w:val="A2"/>
    <w:uiPriority w:val="0"/>
    <w:qFormat/>
    <w:rPr>
      <w:rFonts w:cs="Helvetica"/>
      <w:color w:val="000000"/>
      <w:sz w:val="18"/>
      <w:szCs w:val="18"/>
    </w:rPr>
  </w:style>
  <w:style w:type="character" w:styleId="942" w:customStyle="1">
    <w:name w:val="编号，小四 Char"/>
    <w:link w:val="943"/>
    <w:uiPriority w:val="0"/>
    <w:qFormat/>
    <w:rPr>
      <w:rFonts w:ascii="Arial" w:hAnsi="Arial" w:cs="宋体"/>
      <w:sz w:val="24"/>
    </w:rPr>
  </w:style>
  <w:style w:type="paragraph" w:styleId="943" w:customStyle="1">
    <w:name w:val="编号，小四"/>
    <w:basedOn w:val="826"/>
    <w:link w:val="942"/>
    <w:uiPriority w:val="0"/>
    <w:qFormat/>
    <w:pPr>
      <w:numPr>
        <w:ilvl w:val="0"/>
        <w:numId w:val="2"/>
      </w:numPr>
      <w:spacing w:line="360" w:lineRule="auto"/>
    </w:pPr>
    <w:rPr>
      <w:rFonts w:ascii="Arial" w:hAnsi="Arial" w:eastAsiaTheme="minorEastAsia"/>
      <w:sz w:val="24"/>
      <w:szCs w:val="22"/>
      <w:lang w:val="en-US"/>
    </w:rPr>
  </w:style>
  <w:style w:type="character" w:styleId="944" w:customStyle="1">
    <w:name w:val="明显引用 Char"/>
    <w:link w:val="945"/>
    <w:uiPriority w:val="0"/>
    <w:qFormat/>
    <w:rPr>
      <w:rFonts w:ascii="Calibri" w:hAnsi="Calibri" w:eastAsia="宋体"/>
      <w:b/>
      <w:bCs/>
      <w:i/>
      <w:iCs/>
      <w:sz w:val="22"/>
      <w:lang w:eastAsia="en-US" w:bidi="en-US"/>
    </w:rPr>
  </w:style>
  <w:style w:type="paragraph" w:styleId="945">
    <w:name w:val="Intense Quote"/>
    <w:basedOn w:val="826"/>
    <w:next w:val="826"/>
    <w:link w:val="944"/>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46" w:customStyle="1">
    <w:name w:val="font01"/>
    <w:uiPriority w:val="0"/>
    <w:qFormat/>
    <w:rPr>
      <w:rFonts w:hint="eastAsia" w:ascii="宋体" w:hAnsi="宋体" w:eastAsia="宋体" w:cs="宋体"/>
      <w:b/>
      <w:color w:val="000000"/>
      <w:sz w:val="20"/>
      <w:szCs w:val="20"/>
      <w:u w:val="none"/>
    </w:rPr>
  </w:style>
  <w:style w:type="character" w:styleId="947" w:customStyle="1">
    <w:name w:val="不明显强调1"/>
    <w:uiPriority w:val="0"/>
    <w:qFormat/>
    <w:rPr>
      <w:i/>
      <w:iCs/>
    </w:rPr>
  </w:style>
  <w:style w:type="character" w:styleId="948" w:customStyle="1">
    <w:name w:val="正文文本缩进 2 Char"/>
    <w:link w:val="861"/>
    <w:uiPriority w:val="0"/>
    <w:qFormat/>
    <w:rPr>
      <w:rFonts w:ascii="Arial" w:hAnsi="Arial" w:eastAsia="仿宋_GB2312"/>
      <w:sz w:val="32"/>
    </w:rPr>
  </w:style>
  <w:style w:type="character" w:styleId="949" w:customStyle="1">
    <w:name w:val="明显参考1"/>
    <w:uiPriority w:val="0"/>
    <w:qFormat/>
    <w:rPr>
      <w:smallCaps/>
      <w:spacing w:val="5"/>
      <w:u w:val="single"/>
    </w:rPr>
  </w:style>
  <w:style w:type="character" w:styleId="950" w:customStyle="1">
    <w:name w:val="书籍标题1"/>
    <w:uiPriority w:val="0"/>
    <w:qFormat/>
    <w:rPr>
      <w:i/>
      <w:iCs/>
      <w:smallCaps/>
      <w:spacing w:val="5"/>
    </w:rPr>
  </w:style>
  <w:style w:type="character" w:styleId="951" w:customStyle="1">
    <w:name w:val="文档结构图 Char"/>
    <w:link w:val="845"/>
    <w:uiPriority w:val="0"/>
    <w:semiHidden/>
    <w:qFormat/>
    <w:rPr>
      <w:rFonts w:eastAsia="宋体"/>
      <w:shd w:val="clear" w:color="auto" w:fill="000080"/>
    </w:rPr>
  </w:style>
  <w:style w:type="character" w:styleId="952" w:customStyle="1">
    <w:name w:val="textcontents"/>
    <w:basedOn w:val="836"/>
    <w:uiPriority w:val="0"/>
    <w:qFormat/>
  </w:style>
  <w:style w:type="character" w:styleId="953" w:customStyle="1">
    <w:name w:val="标准文本 Char"/>
    <w:uiPriority w:val="0"/>
    <w:qFormat/>
    <w:rPr>
      <w:rFonts w:eastAsia="宋体" w:cs="宋体"/>
      <w:sz w:val="24"/>
      <w:szCs w:val="24"/>
      <w:lang w:val="en-US" w:eastAsia="zh-CN" w:bidi="ar-SA"/>
    </w:rPr>
  </w:style>
  <w:style w:type="character" w:styleId="954" w:customStyle="1">
    <w:name w:val="10"/>
    <w:uiPriority w:val="0"/>
    <w:qFormat/>
    <w:rPr>
      <w:rFonts w:hint="default" w:ascii="Times New Roman" w:hAnsi="Times New Roman" w:cs="Times New Roman"/>
    </w:rPr>
  </w:style>
  <w:style w:type="character" w:styleId="955" w:customStyle="1">
    <w:name w:val="批注文字 Char"/>
    <w:uiPriority w:val="99"/>
    <w:qFormat/>
    <w:rPr>
      <w:rFonts w:eastAsia="宋体"/>
      <w:sz w:val="21"/>
      <w:lang w:val="en-US" w:eastAsia="zh-CN" w:bidi="ar-SA"/>
    </w:rPr>
  </w:style>
  <w:style w:type="character" w:styleId="956" w:customStyle="1">
    <w:name w:val="纯文本 Char Char Char1"/>
    <w:uiPriority w:val="0"/>
    <w:qFormat/>
    <w:rPr>
      <w:rFonts w:ascii="宋体" w:hAnsi="Courier New" w:eastAsia="宋体"/>
      <w:sz w:val="21"/>
      <w:szCs w:val="21"/>
      <w:lang w:val="en-US" w:eastAsia="zh-CN" w:bidi="ar-SA"/>
    </w:rPr>
  </w:style>
  <w:style w:type="character" w:styleId="957" w:customStyle="1">
    <w:name w:val="subtitle1"/>
    <w:uiPriority w:val="0"/>
    <w:qFormat/>
    <w:rPr>
      <w:rFonts w:hint="default" w:ascii="Georgia" w:hAnsi="Georgia"/>
      <w:b/>
      <w:bCs/>
      <w:color w:val="666666"/>
      <w:sz w:val="18"/>
      <w:szCs w:val="18"/>
    </w:rPr>
  </w:style>
  <w:style w:type="character" w:styleId="958" w:customStyle="1">
    <w:name w:val="明显强调1"/>
    <w:uiPriority w:val="0"/>
    <w:qFormat/>
    <w:rPr>
      <w:b/>
      <w:bCs/>
    </w:rPr>
  </w:style>
  <w:style w:type="character" w:styleId="959" w:customStyle="1">
    <w:name w:val="Char Char29"/>
    <w:uiPriority w:val="0"/>
    <w:qFormat/>
    <w:rPr>
      <w:rFonts w:ascii="Times New Roman" w:hAnsi="Times New Roman" w:eastAsia="宋体" w:cs="Times New Roman"/>
      <w:b/>
      <w:bCs/>
      <w:sz w:val="44"/>
      <w:szCs w:val="44"/>
    </w:rPr>
  </w:style>
  <w:style w:type="character" w:styleId="960" w:customStyle="1">
    <w:name w:val="引用 Char"/>
    <w:link w:val="961"/>
    <w:uiPriority w:val="0"/>
    <w:qFormat/>
    <w:rPr>
      <w:rFonts w:ascii="Calibri" w:hAnsi="Calibri" w:eastAsia="宋体"/>
      <w:i/>
      <w:iCs/>
      <w:sz w:val="22"/>
      <w:lang w:eastAsia="en-US" w:bidi="en-US"/>
    </w:rPr>
  </w:style>
  <w:style w:type="paragraph" w:styleId="961">
    <w:name w:val="Quote"/>
    <w:basedOn w:val="826"/>
    <w:next w:val="826"/>
    <w:link w:val="960"/>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62" w:customStyle="1">
    <w:name w:val="Char Char26"/>
    <w:uiPriority w:val="0"/>
    <w:qFormat/>
    <w:rPr>
      <w:b/>
      <w:bCs/>
      <w:sz w:val="32"/>
      <w:szCs w:val="32"/>
    </w:rPr>
  </w:style>
  <w:style w:type="character" w:styleId="963" w:customStyle="1">
    <w:name w:val="apple-converted-space"/>
    <w:basedOn w:val="836"/>
    <w:uiPriority w:val="0"/>
    <w:qFormat/>
  </w:style>
  <w:style w:type="character" w:styleId="964" w:customStyle="1">
    <w:name w:val="普通文字1 Char"/>
    <w:uiPriority w:val="0"/>
    <w:qFormat/>
    <w:rPr>
      <w:rFonts w:ascii="宋体" w:eastAsia="宋体"/>
      <w:sz w:val="21"/>
      <w:szCs w:val="21"/>
      <w:lang w:val="en-US" w:eastAsia="zh-CN" w:bidi="ar-SA"/>
    </w:rPr>
  </w:style>
  <w:style w:type="character" w:styleId="965" w:customStyle="1">
    <w:name w:val="ih151"/>
    <w:uiPriority w:val="0"/>
    <w:qFormat/>
    <w:rPr>
      <w:color w:val="666666"/>
      <w:sz w:val="18"/>
      <w:szCs w:val="18"/>
      <w:u w:val="none"/>
    </w:rPr>
  </w:style>
  <w:style w:type="character" w:styleId="966" w:customStyle="1">
    <w:name w:val="小四 段落 宋体 Char Char Char Char1"/>
    <w:uiPriority w:val="0"/>
    <w:qFormat/>
    <w:rPr>
      <w:rFonts w:eastAsia="宋体"/>
      <w:sz w:val="24"/>
      <w:szCs w:val="24"/>
      <w:lang w:val="en-US" w:eastAsia="zh-CN" w:bidi="ar-SA"/>
    </w:rPr>
  </w:style>
  <w:style w:type="character" w:styleId="967" w:customStyle="1">
    <w:name w:val="纯文本 Char Char"/>
    <w:uiPriority w:val="0"/>
    <w:qFormat/>
    <w:rPr>
      <w:rFonts w:ascii="宋体" w:hAnsi="Courier New" w:eastAsia="宋体"/>
      <w:sz w:val="21"/>
      <w:szCs w:val="21"/>
      <w:lang w:val="en-US" w:eastAsia="zh-CN" w:bidi="ar-SA"/>
    </w:rPr>
  </w:style>
  <w:style w:type="character" w:styleId="968" w:customStyle="1">
    <w:name w:val="正文 + 宋体 Char"/>
    <w:uiPriority w:val="0"/>
    <w:qFormat/>
    <w:rPr>
      <w:rFonts w:eastAsia="宋体"/>
      <w:sz w:val="21"/>
      <w:szCs w:val="24"/>
      <w:lang w:val="en-US" w:eastAsia="zh-CN" w:bidi="ar-SA"/>
    </w:rPr>
  </w:style>
  <w:style w:type="character" w:styleId="969" w:customStyle="1">
    <w:name w:val="标题 Char1"/>
    <w:uiPriority w:val="0"/>
    <w:qFormat/>
    <w:rPr>
      <w:rFonts w:ascii="Cambria" w:eastAsia="宋体" w:cs="Times New Roman"/>
      <w:b/>
      <w:bCs/>
      <w:sz w:val="32"/>
      <w:szCs w:val="32"/>
    </w:rPr>
  </w:style>
  <w:style w:type="character" w:styleId="970" w:customStyle="1">
    <w:name w:val="特点 Char1"/>
    <w:uiPriority w:val="0"/>
    <w:qFormat/>
    <w:rPr>
      <w:rFonts w:eastAsia="宋体"/>
      <w:sz w:val="21"/>
      <w:lang w:val="en-US" w:eastAsia="zh-CN" w:bidi="ar-SA"/>
    </w:rPr>
  </w:style>
  <w:style w:type="character" w:styleId="971" w:customStyle="1">
    <w:name w:val="HTML 预设格式 Char"/>
    <w:link w:val="881"/>
    <w:uiPriority w:val="0"/>
    <w:qFormat/>
    <w:rPr>
      <w:rFonts w:ascii="黑体" w:hAnsi="Courier New" w:eastAsia="黑体" w:cs="Courier New"/>
    </w:rPr>
  </w:style>
  <w:style w:type="character" w:styleId="972" w:customStyle="1">
    <w:name w:val="样式 非加粗"/>
    <w:uiPriority w:val="0"/>
    <w:qFormat/>
    <w:rPr>
      <w:rFonts w:eastAsia="宋体"/>
      <w:sz w:val="28"/>
    </w:rPr>
  </w:style>
  <w:style w:type="character" w:styleId="973" w:customStyle="1">
    <w:name w:val="小四 段落 宋体 Char Char Char Char Char"/>
    <w:uiPriority w:val="0"/>
    <w:qFormat/>
    <w:rPr>
      <w:rFonts w:eastAsia="宋体"/>
      <w:sz w:val="24"/>
      <w:szCs w:val="24"/>
      <w:lang w:val="en-US" w:eastAsia="zh-CN" w:bidi="ar-SA"/>
    </w:rPr>
  </w:style>
  <w:style w:type="character" w:styleId="974" w:customStyle="1">
    <w:name w:val="小四 段落 宋体 Char Char Char Char Char Char Char Char"/>
    <w:uiPriority w:val="0"/>
    <w:qFormat/>
    <w:rPr>
      <w:rFonts w:eastAsia="宋体"/>
      <w:sz w:val="24"/>
      <w:szCs w:val="24"/>
      <w:lang w:val="en-US" w:eastAsia="zh-CN" w:bidi="ar-SA"/>
    </w:rPr>
  </w:style>
  <w:style w:type="character" w:styleId="975" w:customStyle="1">
    <w:name w:val="19"/>
    <w:uiPriority w:val="0"/>
    <w:qFormat/>
    <w:rPr>
      <w:rFonts w:hint="eastAsia" w:ascii="宋体" w:hAnsi="宋体" w:eastAsia="宋体" w:cs="宋体"/>
      <w:color w:val="000000"/>
      <w:sz w:val="20"/>
      <w:szCs w:val="20"/>
    </w:rPr>
  </w:style>
  <w:style w:type="character" w:styleId="976" w:customStyle="1">
    <w:name w:val="无间隔 Char"/>
    <w:link w:val="977"/>
    <w:uiPriority w:val="0"/>
    <w:qFormat/>
    <w:rPr>
      <w:rFonts w:eastAsia="微软雅黑"/>
      <w:sz w:val="24"/>
    </w:rPr>
  </w:style>
  <w:style w:type="paragraph" w:styleId="977">
    <w:name w:val="No Spacing"/>
    <w:link w:val="976"/>
    <w:uiPriority w:val="0"/>
    <w:qFormat/>
    <w:pPr>
      <w:jc w:val="both"/>
      <w:widowControl w:val="off"/>
    </w:pPr>
    <w:rPr>
      <w:rFonts w:eastAsia="微软雅黑" w:asciiTheme="minorHAnsi" w:hAnsiTheme="minorHAnsi" w:cstheme="minorBidi"/>
      <w:sz w:val="24"/>
      <w:szCs w:val="22"/>
      <w:lang w:val="en-US" w:eastAsia="zh-CN" w:bidi="ar-SA"/>
    </w:rPr>
  </w:style>
  <w:style w:type="character" w:styleId="978" w:customStyle="1">
    <w:name w:val="title_emph1"/>
    <w:uiPriority w:val="0"/>
    <w:qFormat/>
    <w:rPr>
      <w:rFonts w:ascii="Arial" w:cs="Arial"/>
      <w:b/>
      <w:bCs/>
      <w:sz w:val="18"/>
      <w:szCs w:val="18"/>
    </w:rPr>
  </w:style>
  <w:style w:type="character" w:styleId="979" w:customStyle="1">
    <w:name w:val="纯文本 Char"/>
    <w:link w:val="857"/>
    <w:uiPriority w:val="0"/>
    <w:qFormat/>
    <w:rPr>
      <w:rFonts w:ascii="宋体" w:hAnsi="Courier New" w:eastAsia="宋体"/>
    </w:rPr>
  </w:style>
  <w:style w:type="character" w:styleId="980" w:customStyle="1">
    <w:name w:val="111111 Char"/>
    <w:link w:val="981"/>
    <w:uiPriority w:val="0"/>
    <w:qFormat/>
    <w:rPr>
      <w:rFonts w:ascii="宋体" w:hAnsi="宋体" w:eastAsia="黑体" w:cs="宋体"/>
      <w:b/>
      <w:bCs/>
      <w:szCs w:val="21"/>
    </w:rPr>
  </w:style>
  <w:style w:type="paragraph" w:styleId="981" w:customStyle="1">
    <w:name w:val="111111"/>
    <w:basedOn w:val="826"/>
    <w:link w:val="980"/>
    <w:uiPriority w:val="0"/>
    <w:qFormat/>
    <w:pPr>
      <w:jc w:val="center"/>
      <w:spacing w:before="120" w:after="120"/>
    </w:pPr>
    <w:rPr>
      <w:rFonts w:ascii="宋体" w:hAnsi="宋体" w:eastAsia="黑体"/>
      <w:b/>
      <w:bCs/>
      <w:sz w:val="21"/>
      <w:szCs w:val="21"/>
      <w:lang w:val="en-US"/>
    </w:rPr>
  </w:style>
  <w:style w:type="character" w:styleId="982" w:customStyle="1">
    <w:name w:val="font51"/>
    <w:uiPriority w:val="0"/>
    <w:qFormat/>
    <w:rPr>
      <w:rFonts w:hint="eastAsia" w:ascii="宋体" w:hAnsi="宋体" w:eastAsia="宋体" w:cs="宋体"/>
      <w:color w:val="000000"/>
      <w:sz w:val="20"/>
      <w:szCs w:val="20"/>
      <w:u w:val="none"/>
    </w:rPr>
  </w:style>
  <w:style w:type="character" w:styleId="983" w:customStyle="1">
    <w:name w:val="批注主题 Char"/>
    <w:link w:val="885"/>
    <w:uiPriority w:val="0"/>
    <w:semiHidden/>
    <w:qFormat/>
    <w:rPr>
      <w:rFonts w:eastAsia="宋体"/>
      <w:b/>
      <w:bCs/>
    </w:rPr>
  </w:style>
  <w:style w:type="character" w:styleId="984" w:customStyle="1">
    <w:name w:val="Char Char27"/>
    <w:uiPriority w:val="0"/>
    <w:qFormat/>
    <w:rPr>
      <w:b/>
      <w:bCs/>
      <w:sz w:val="44"/>
      <w:szCs w:val="44"/>
    </w:rPr>
  </w:style>
  <w:style w:type="character" w:styleId="985" w:customStyle="1">
    <w:name w:val="case31"/>
    <w:uiPriority w:val="0"/>
    <w:qFormat/>
    <w:rPr>
      <w:sz w:val="21"/>
      <w:szCs w:val="21"/>
    </w:rPr>
  </w:style>
  <w:style w:type="character" w:styleId="986" w:customStyle="1">
    <w:name w:val="concon"/>
    <w:uiPriority w:val="0"/>
    <w:qFormat/>
  </w:style>
  <w:style w:type="character" w:styleId="987" w:customStyle="1">
    <w:name w:val="20"/>
    <w:uiPriority w:val="0"/>
    <w:qFormat/>
    <w:rPr>
      <w:rFonts w:hint="default" w:ascii="Times New Roman" w:hAnsi="Times New Roman" w:cs="Times New Roman"/>
    </w:rPr>
  </w:style>
  <w:style w:type="character" w:styleId="988" w:customStyle="1">
    <w:name w:val="纯文本 Char1"/>
    <w:uiPriority w:val="0"/>
    <w:qFormat/>
    <w:rPr>
      <w:rFonts w:ascii="宋体" w:hAnsi="Courier New" w:cs="Courier New"/>
      <w:sz w:val="21"/>
      <w:szCs w:val="21"/>
    </w:rPr>
  </w:style>
  <w:style w:type="character" w:styleId="989" w:customStyle="1">
    <w:name w:val="华宇段落1 Char Char Char"/>
    <w:uiPriority w:val="0"/>
    <w:qFormat/>
    <w:rPr>
      <w:rFonts w:eastAsia="宋体"/>
      <w:bCs/>
      <w:sz w:val="24"/>
      <w:szCs w:val="24"/>
      <w:lang w:val="en-US" w:eastAsia="zh-CN" w:bidi="ar-SA"/>
    </w:rPr>
  </w:style>
  <w:style w:type="character" w:styleId="990" w:customStyle="1">
    <w:name w:val="正文文本缩进 3 Char"/>
    <w:link w:val="874"/>
    <w:uiPriority w:val="0"/>
    <w:qFormat/>
    <w:rPr>
      <w:rFonts w:ascii="Arial" w:hAnsi="Arial" w:eastAsia="仿宋_GB2312"/>
      <w:color w:val="ffff00"/>
      <w:sz w:val="32"/>
    </w:rPr>
  </w:style>
  <w:style w:type="character" w:styleId="991" w:customStyle="1">
    <w:name w:val="style131"/>
    <w:uiPriority w:val="0"/>
    <w:qFormat/>
    <w:rPr>
      <w:rFonts w:cs="Times New Roman"/>
      <w:sz w:val="18"/>
      <w:szCs w:val="18"/>
    </w:rPr>
  </w:style>
  <w:style w:type="character" w:styleId="992" w:customStyle="1">
    <w:name w:val="正文文本缩进 Char"/>
    <w:link w:val="853"/>
    <w:uiPriority w:val="0"/>
    <w:qFormat/>
    <w:rPr>
      <w:rFonts w:ascii="楷体_GB2312" w:eastAsia="楷体_GB2312"/>
      <w:sz w:val="32"/>
    </w:rPr>
  </w:style>
  <w:style w:type="character" w:styleId="993" w:customStyle="1">
    <w:name w:val="纯文本 Char Char Char"/>
    <w:uiPriority w:val="0"/>
    <w:qFormat/>
    <w:rPr>
      <w:rFonts w:ascii="宋体" w:hAnsi="Courier New" w:eastAsia="宋体"/>
      <w:sz w:val="21"/>
      <w:szCs w:val="21"/>
      <w:lang w:val="en-US" w:eastAsia="zh-CN" w:bidi="ar-SA"/>
    </w:rPr>
  </w:style>
  <w:style w:type="character" w:styleId="994" w:customStyle="1">
    <w:name w:val="font21"/>
    <w:uiPriority w:val="0"/>
    <w:qFormat/>
    <w:rPr>
      <w:rFonts w:hint="eastAsia" w:ascii="宋体" w:hAnsi="宋体" w:eastAsia="宋体" w:cs="宋体"/>
      <w:color w:val="ff0000"/>
      <w:sz w:val="20"/>
      <w:szCs w:val="20"/>
      <w:u w:val="none"/>
    </w:rPr>
  </w:style>
  <w:style w:type="character" w:styleId="995" w:customStyle="1">
    <w:name w:val="content"/>
    <w:basedOn w:val="836"/>
    <w:uiPriority w:val="0"/>
    <w:qFormat/>
  </w:style>
  <w:style w:type="character" w:styleId="996" w:customStyle="1">
    <w:name w:val="font41"/>
    <w:uiPriority w:val="0"/>
    <w:qFormat/>
    <w:rPr>
      <w:rFonts w:hint="eastAsia" w:ascii="宋体" w:hAnsi="宋体" w:eastAsia="宋体" w:cs="宋体"/>
      <w:b/>
      <w:color w:val="000000"/>
      <w:sz w:val="20"/>
      <w:szCs w:val="20"/>
      <w:u w:val="none"/>
    </w:rPr>
  </w:style>
  <w:style w:type="character" w:styleId="997" w:customStyle="1">
    <w:name w:val="listbenefit"/>
    <w:uiPriority w:val="0"/>
    <w:qFormat/>
  </w:style>
  <w:style w:type="character" w:styleId="998" w:customStyle="1">
    <w:name w:val="Char Char2"/>
    <w:uiPriority w:val="0"/>
    <w:qFormat/>
    <w:rPr>
      <w:rFonts w:ascii="宋体" w:hAnsi="Courier New" w:eastAsia="宋体"/>
      <w:sz w:val="21"/>
      <w:szCs w:val="21"/>
      <w:lang w:val="en-US" w:eastAsia="zh-CN" w:bidi="ar-SA"/>
    </w:rPr>
  </w:style>
  <w:style w:type="character" w:styleId="999" w:customStyle="1">
    <w:name w:val="已访问的超链接1"/>
    <w:uiPriority w:val="0"/>
    <w:qFormat/>
    <w:rPr>
      <w:color w:val="auto"/>
      <w:u w:val="none"/>
    </w:rPr>
  </w:style>
  <w:style w:type="character" w:styleId="1000" w:customStyle="1">
    <w:name w:val="标准小四 Char Char"/>
    <w:uiPriority w:val="0"/>
    <w:qFormat/>
    <w:rPr>
      <w:rFonts w:ascii="Arial" w:hAnsi="Arial" w:eastAsia="宋体"/>
      <w:sz w:val="24"/>
      <w:szCs w:val="21"/>
      <w:lang w:val="en-US" w:eastAsia="zh-CN" w:bidi="ar-SA"/>
    </w:rPr>
  </w:style>
  <w:style w:type="character" w:styleId="1001" w:customStyle="1">
    <w:name w:val="样式 首行缩进:  2 字符 Char"/>
    <w:uiPriority w:val="0"/>
    <w:qFormat/>
    <w:rPr>
      <w:rFonts w:eastAsia="宋体" w:cs="宋体"/>
      <w:sz w:val="24"/>
      <w:lang w:val="en-US" w:eastAsia="zh-CN" w:bidi="ar-SA"/>
    </w:rPr>
  </w:style>
  <w:style w:type="character" w:styleId="1002" w:customStyle="1">
    <w:name w:val="华宇段落1 Char Char"/>
    <w:uiPriority w:val="0"/>
    <w:qFormat/>
    <w:rPr>
      <w:rFonts w:eastAsia="宋体"/>
      <w:bCs/>
      <w:sz w:val="24"/>
      <w:szCs w:val="24"/>
      <w:lang w:val="en-US" w:eastAsia="zh-CN" w:bidi="ar-SA"/>
    </w:rPr>
  </w:style>
  <w:style w:type="character" w:styleId="1003" w:customStyle="1">
    <w:name w:val="正文缩进 Char1"/>
    <w:link w:val="1004"/>
    <w:uiPriority w:val="0"/>
    <w:qFormat/>
    <w:rPr>
      <w:rFonts w:eastAsia="宋体"/>
    </w:rPr>
  </w:style>
  <w:style w:type="paragraph" w:styleId="1004" w:customStyle="1">
    <w:name w:val="正文缩进1"/>
    <w:basedOn w:val="826"/>
    <w:link w:val="1003"/>
    <w:uiPriority w:val="0"/>
    <w:qFormat/>
    <w:pPr>
      <w:ind w:firstLine="420"/>
    </w:pPr>
    <w:rPr>
      <w:rFonts w:eastAsia="宋体" w:asciiTheme="minorHAnsi" w:hAnsiTheme="minorHAnsi" w:cstheme="minorBidi"/>
      <w:sz w:val="21"/>
      <w:szCs w:val="22"/>
      <w:lang w:val="en-US"/>
    </w:rPr>
  </w:style>
  <w:style w:type="character" w:styleId="1005" w:customStyle="1">
    <w:name w:val="小四 段落 宋体 Char1"/>
    <w:uiPriority w:val="0"/>
    <w:qFormat/>
    <w:rPr>
      <w:rFonts w:eastAsia="宋体"/>
      <w:sz w:val="24"/>
      <w:szCs w:val="24"/>
      <w:lang w:val="en-US" w:eastAsia="zh-CN" w:bidi="ar-SA"/>
    </w:rPr>
  </w:style>
  <w:style w:type="character" w:styleId="1006" w:customStyle="1">
    <w:name w:val="标题 3 Char1"/>
    <w:link w:val="829"/>
    <w:uiPriority w:val="0"/>
    <w:qFormat/>
    <w:rPr>
      <w:rFonts w:ascii="宋体" w:hAnsi="宋体" w:eastAsia="宋体" w:cs="Times New Roman"/>
      <w:b/>
      <w:szCs w:val="21"/>
      <w:shd w:val="clear" w:color="auto" w:fill="ffffff"/>
      <w:lang w:val="zh-CN"/>
    </w:rPr>
  </w:style>
  <w:style w:type="character" w:styleId="1007" w:customStyle="1">
    <w:name w:val="Char Char24"/>
    <w:uiPriority w:val="0"/>
    <w:qFormat/>
    <w:rPr>
      <w:b/>
      <w:bCs/>
      <w:sz w:val="28"/>
      <w:szCs w:val="28"/>
    </w:rPr>
  </w:style>
  <w:style w:type="character" w:styleId="1008" w:customStyle="1">
    <w:name w:val="样式 首行缩进:  2 字符 Char Char"/>
    <w:link w:val="1009"/>
    <w:uiPriority w:val="0"/>
    <w:qFormat/>
    <w:rPr>
      <w:rFonts w:eastAsia="宋体" w:cs="宋体"/>
      <w:sz w:val="24"/>
    </w:rPr>
  </w:style>
  <w:style w:type="paragraph" w:styleId="1009" w:customStyle="1">
    <w:name w:val="样式 首行缩进:  2 字符"/>
    <w:basedOn w:val="826"/>
    <w:link w:val="1008"/>
    <w:uiPriority w:val="0"/>
    <w:qFormat/>
    <w:pPr>
      <w:ind w:firstLine="480"/>
      <w:spacing w:line="360" w:lineRule="auto"/>
    </w:pPr>
    <w:rPr>
      <w:rFonts w:eastAsia="宋体" w:asciiTheme="minorHAnsi" w:hAnsiTheme="minorHAnsi"/>
      <w:sz w:val="24"/>
      <w:szCs w:val="22"/>
      <w:lang w:val="en-US"/>
    </w:rPr>
  </w:style>
  <w:style w:type="character" w:styleId="1010" w:customStyle="1">
    <w:name w:val="17"/>
    <w:uiPriority w:val="0"/>
    <w:qFormat/>
    <w:rPr>
      <w:rFonts w:hint="eastAsia" w:ascii="宋体" w:hAnsi="宋体" w:eastAsia="宋体" w:cs="宋体"/>
      <w:color w:val="ff0000"/>
      <w:sz w:val="20"/>
      <w:szCs w:val="20"/>
    </w:rPr>
  </w:style>
  <w:style w:type="character" w:styleId="101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2" w:customStyle="1">
    <w:name w:val="content_lineheight1"/>
    <w:basedOn w:val="836"/>
    <w:uiPriority w:val="0"/>
    <w:qFormat/>
  </w:style>
  <w:style w:type="character" w:styleId="1013" w:customStyle="1">
    <w:name w:val="标题 3 Char Char"/>
    <w:uiPriority w:val="0"/>
    <w:qFormat/>
    <w:rPr>
      <w:rFonts w:eastAsia="仿宋_GB2312"/>
      <w:b/>
      <w:bCs/>
      <w:sz w:val="28"/>
      <w:szCs w:val="32"/>
      <w:lang w:val="en-US" w:eastAsia="zh-CN" w:bidi="ar-SA"/>
    </w:rPr>
  </w:style>
  <w:style w:type="character" w:styleId="1014" w:customStyle="1">
    <w:name w:val="样式 首行缩进:  0 字符 Char"/>
    <w:link w:val="1015"/>
    <w:uiPriority w:val="0"/>
    <w:qFormat/>
    <w:rPr>
      <w:rFonts w:ascii="Verdana" w:hAnsi="Verdana" w:cs="宋体"/>
      <w:sz w:val="24"/>
    </w:rPr>
  </w:style>
  <w:style w:type="paragraph" w:styleId="1015" w:customStyle="1">
    <w:name w:val="样式 首行缩进:  0 字符"/>
    <w:basedOn w:val="826"/>
    <w:link w:val="1014"/>
    <w:uiPriority w:val="0"/>
    <w:qFormat/>
    <w:pPr>
      <w:ind w:firstLine="200"/>
      <w:jc w:val="left"/>
      <w:spacing w:line="360" w:lineRule="auto"/>
      <w:widowControl/>
    </w:pPr>
    <w:rPr>
      <w:rFonts w:ascii="Verdana" w:hAnsi="Verdana" w:eastAsiaTheme="minorEastAsia"/>
      <w:sz w:val="24"/>
      <w:szCs w:val="22"/>
      <w:lang w:val="en-US"/>
    </w:rPr>
  </w:style>
  <w:style w:type="character" w:styleId="1016" w:customStyle="1">
    <w:name w:val="标准小四 Char"/>
    <w:uiPriority w:val="0"/>
    <w:qFormat/>
    <w:rPr>
      <w:rFonts w:ascii="Arial" w:hAnsi="Arial" w:eastAsia="宋体"/>
      <w:sz w:val="24"/>
      <w:szCs w:val="21"/>
      <w:lang w:val="en-US" w:eastAsia="zh-CN" w:bidi="ar-SA"/>
    </w:rPr>
  </w:style>
  <w:style w:type="character" w:styleId="1017" w:customStyle="1">
    <w:name w:val="point_normal1"/>
    <w:uiPriority w:val="0"/>
    <w:qFormat/>
    <w:rPr>
      <w:rFonts w:hint="default" w:ascii="Arial" w:hAnsi="Arial" w:cs="Arial"/>
      <w:sz w:val="18"/>
      <w:szCs w:val="18"/>
    </w:rPr>
  </w:style>
  <w:style w:type="character" w:styleId="1018" w:customStyle="1">
    <w:name w:val="normalfont1"/>
    <w:uiPriority w:val="0"/>
    <w:qFormat/>
    <w:rPr>
      <w:rFonts w:hint="default" w:ascii="ˎ̥" w:hAnsi="ˎ̥"/>
      <w:sz w:val="18"/>
      <w:szCs w:val="18"/>
      <w:u w:val="none"/>
    </w:rPr>
  </w:style>
  <w:style w:type="character" w:styleId="1019" w:customStyle="1">
    <w:name w:val="页脚 Char"/>
    <w:link w:val="864"/>
    <w:uiPriority w:val="0"/>
    <w:qFormat/>
    <w:rPr>
      <w:sz w:val="18"/>
    </w:rPr>
  </w:style>
  <w:style w:type="paragraph" w:styleId="1020" w:customStyle="1">
    <w:name w:val="默认段落字体 Para Char"/>
    <w:basedOn w:val="826"/>
    <w:uiPriority w:val="0"/>
    <w:qFormat/>
    <w:rPr>
      <w:sz w:val="24"/>
      <w:szCs w:val="24"/>
    </w:rPr>
  </w:style>
  <w:style w:type="character" w:styleId="1021" w:customStyle="1">
    <w:name w:val="批注框文本 Char"/>
    <w:basedOn w:val="836"/>
    <w:link w:val="863"/>
    <w:uiPriority w:val="0"/>
    <w:semiHidden/>
    <w:qFormat/>
    <w:rPr>
      <w:rFonts w:ascii="Calibri" w:hAnsi="Calibri" w:eastAsia="Calibri" w:cs="宋体"/>
      <w:sz w:val="18"/>
      <w:szCs w:val="18"/>
      <w:lang w:val="zh-CN"/>
    </w:rPr>
  </w:style>
  <w:style w:type="paragraph" w:styleId="1022" w:customStyle="1">
    <w:name w:val="Char Char Char Char Char Char Char Char"/>
    <w:basedOn w:val="826"/>
    <w:uiPriority w:val="0"/>
    <w:qFormat/>
    <w:rPr>
      <w:rFonts w:ascii="Tahoma" w:hAnsi="Tahoma"/>
      <w:sz w:val="24"/>
    </w:rPr>
  </w:style>
  <w:style w:type="paragraph" w:styleId="1023" w:customStyle="1">
    <w:name w:val="Char Char1 Char"/>
    <w:basedOn w:val="826"/>
    <w:uiPriority w:val="0"/>
    <w:qFormat/>
    <w:pPr>
      <w:jc w:val="left"/>
      <w:spacing w:after="160" w:line="240" w:lineRule="exact"/>
      <w:widowControl/>
    </w:pPr>
    <w:rPr>
      <w:rFonts w:ascii="Verdana" w:hAnsi="Verdana"/>
      <w:lang w:eastAsia="en-US"/>
    </w:rPr>
  </w:style>
  <w:style w:type="paragraph" w:styleId="1024" w:customStyle="1">
    <w:name w:val="Char Char Char Char Char Char Char Char Char Char Char Char Char"/>
    <w:basedOn w:val="845"/>
    <w:uiPriority w:val="0"/>
    <w:qFormat/>
    <w:rPr>
      <w:rFonts w:ascii="Tahoma" w:hAnsi="Tahoma"/>
      <w:sz w:val="24"/>
      <w:szCs w:val="24"/>
    </w:rPr>
  </w:style>
  <w:style w:type="character" w:styleId="1025" w:customStyle="1">
    <w:name w:val="正文文本 2 Char"/>
    <w:basedOn w:val="836"/>
    <w:link w:val="880"/>
    <w:uiPriority w:val="0"/>
    <w:qFormat/>
    <w:rPr>
      <w:rFonts w:ascii="楷体_GB2312" w:hAnsi="Calibri" w:eastAsia="楷体_GB2312" w:cs="宋体"/>
      <w:sz w:val="28"/>
      <w:szCs w:val="20"/>
      <w:lang w:val="zh-CN"/>
    </w:rPr>
  </w:style>
  <w:style w:type="paragraph" w:styleId="1026" w:customStyle="1">
    <w:name w:val="Table Text Char"/>
    <w:uiPriority w:val="0"/>
    <w:qFormat/>
    <w:pPr>
      <w:spacing w:before="80" w:after="80"/>
    </w:pPr>
    <w:rPr>
      <w:rFonts w:ascii="Arial" w:hAnsi="Arial" w:eastAsia="宋体" w:cs="Arial"/>
      <w:sz w:val="18"/>
      <w:szCs w:val="28"/>
      <w:lang w:val="en-US" w:eastAsia="zh-CN" w:bidi="ar-SA"/>
    </w:rPr>
  </w:style>
  <w:style w:type="paragraph" w:styleId="1027" w:customStyle="1">
    <w:name w:val="Char Char Char Char Char Char Char Char Char Char Char Char Char Char Char Char Char Char Char Char Char"/>
    <w:basedOn w:val="826"/>
    <w:uiPriority w:val="0"/>
    <w:qFormat/>
    <w:rPr>
      <w:rFonts w:ascii="Tahoma" w:hAnsi="Tahoma" w:cs="Tahoma"/>
      <w:sz w:val="24"/>
    </w:rPr>
  </w:style>
  <w:style w:type="paragraph" w:styleId="1028" w:customStyle="1">
    <w:name w:val="xl38"/>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29" w:customStyle="1">
    <w:name w:val="xl36"/>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30" w:customStyle="1">
    <w:name w:val="font13"/>
    <w:basedOn w:val="826"/>
    <w:uiPriority w:val="0"/>
    <w:qFormat/>
    <w:pPr>
      <w:jc w:val="left"/>
      <w:spacing w:before="100" w:beforeAutospacing="1" w:after="100" w:afterAutospacing="1"/>
      <w:widowControl/>
    </w:pPr>
    <w:rPr>
      <w:i/>
      <w:iCs/>
      <w:sz w:val="36"/>
      <w:szCs w:val="36"/>
    </w:rPr>
  </w:style>
  <w:style w:type="paragraph" w:styleId="1031" w:customStyle="1">
    <w:name w:val="符号与编号 Char"/>
    <w:basedOn w:val="826"/>
    <w:uiPriority w:val="0"/>
    <w:qFormat/>
    <w:pPr>
      <w:ind w:left="720"/>
      <w:spacing w:line="400" w:lineRule="atLeast"/>
      <w:tabs>
        <w:tab w:val="left" w:pos="720" w:leader="none"/>
      </w:tabs>
    </w:pPr>
    <w:rPr>
      <w:sz w:val="24"/>
      <w:szCs w:val="24"/>
    </w:rPr>
  </w:style>
  <w:style w:type="paragraph" w:styleId="1032" w:customStyle="1">
    <w:name w:val="标题2，章节第二层"/>
    <w:basedOn w:val="826"/>
    <w:next w:val="103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33" w:customStyle="1">
    <w:name w:val="正文格式"/>
    <w:basedOn w:val="826"/>
    <w:uiPriority w:val="0"/>
    <w:qFormat/>
    <w:pPr>
      <w:ind w:left="178" w:right="44" w:hanging="178"/>
      <w:jc w:val="left"/>
      <w:spacing w:line="360" w:lineRule="auto"/>
      <w:widowControl/>
    </w:pPr>
    <w:rPr>
      <w:rFonts w:ascii="宋体" w:hAnsi="宋体"/>
      <w:bCs/>
      <w:szCs w:val="21"/>
    </w:rPr>
  </w:style>
  <w:style w:type="paragraph" w:styleId="1034" w:customStyle="1">
    <w:name w:val="正文--表格内正文"/>
    <w:basedOn w:val="826"/>
    <w:uiPriority w:val="0"/>
    <w:qFormat/>
    <w:pPr>
      <w:jc w:val="center"/>
      <w:spacing w:line="0" w:lineRule="atLeast"/>
    </w:pPr>
    <w:rPr>
      <w:rFonts w:ascii="宋体" w:hAnsi="宋体"/>
      <w:color w:val="000000"/>
      <w:sz w:val="24"/>
      <w:szCs w:val="24"/>
    </w:rPr>
  </w:style>
  <w:style w:type="paragraph" w:styleId="1035" w:customStyle="1">
    <w:name w:val="xl34"/>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36" w:customStyle="1">
    <w:name w:val="Char Char Char"/>
    <w:basedOn w:val="826"/>
    <w:uiPriority w:val="0"/>
    <w:qFormat/>
    <w:rPr>
      <w:rFonts w:ascii="Tahoma" w:hAnsi="Tahoma"/>
      <w:sz w:val="24"/>
    </w:rPr>
  </w:style>
  <w:style w:type="character" w:styleId="1037" w:customStyle="1">
    <w:name w:val="脚注文本 Char"/>
    <w:basedOn w:val="836"/>
    <w:link w:val="872"/>
    <w:uiPriority w:val="0"/>
    <w:qFormat/>
    <w:rPr>
      <w:rFonts w:ascii="Calibri" w:hAnsi="Calibri" w:eastAsia="Calibri" w:cs="宋体"/>
      <w:sz w:val="18"/>
      <w:szCs w:val="18"/>
      <w:lang w:val="zh-CN"/>
    </w:rPr>
  </w:style>
  <w:style w:type="paragraph" w:styleId="1038" w:customStyle="1">
    <w:name w:val="默认段落字体 Para Char Char Char Char Char Char Char Char Char1 Char Char Char Char Char Char Char"/>
    <w:basedOn w:val="845"/>
    <w:uiPriority w:val="0"/>
    <w:qFormat/>
  </w:style>
  <w:style w:type="paragraph" w:styleId="1039" w:customStyle="1">
    <w:name w:val="正文表标题"/>
    <w:next w:val="852"/>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40" w:customStyle="1">
    <w:name w:val="Char Char Char Char Char Char"/>
    <w:basedOn w:val="826"/>
    <w:uiPriority w:val="0"/>
    <w:qFormat/>
    <w:rPr>
      <w:rFonts w:ascii="Tahoma" w:hAnsi="Tahoma" w:cs="Tahoma"/>
      <w:sz w:val="24"/>
    </w:rPr>
  </w:style>
  <w:style w:type="character" w:styleId="1041" w:customStyle="1">
    <w:name w:val="纯文本 Char2"/>
    <w:basedOn w:val="836"/>
    <w:uiPriority w:val="99"/>
    <w:semiHidden/>
    <w:qFormat/>
    <w:rPr>
      <w:rFonts w:ascii="宋体" w:hAnsi="Courier New" w:eastAsia="宋体" w:cs="Courier New"/>
      <w:szCs w:val="21"/>
      <w:lang w:val="zh-CN"/>
    </w:rPr>
  </w:style>
  <w:style w:type="paragraph" w:styleId="1042" w:customStyle="1">
    <w:name w:val="我的正文"/>
    <w:basedOn w:val="826"/>
    <w:uiPriority w:val="0"/>
    <w:qFormat/>
    <w:pPr>
      <w:ind w:firstLine="420"/>
      <w:jc w:val="left"/>
      <w:spacing w:line="360" w:lineRule="auto"/>
      <w:widowControl/>
    </w:pPr>
    <w:rPr>
      <w:rFonts w:ascii="宋体" w:hAnsi="宋体"/>
      <w:szCs w:val="21"/>
    </w:rPr>
  </w:style>
  <w:style w:type="paragraph" w:styleId="1043" w:customStyle="1">
    <w:name w:val="列出段落1"/>
    <w:basedOn w:val="826"/>
    <w:uiPriority w:val="0"/>
    <w:qFormat/>
    <w:pPr>
      <w:contextualSpacing/>
      <w:ind w:left="720"/>
      <w:jc w:val="left"/>
      <w:widowControl/>
    </w:pPr>
    <w:rPr>
      <w:rFonts w:ascii="Arial" w:hAnsi="Arial" w:eastAsia="黑体"/>
      <w:sz w:val="24"/>
      <w:szCs w:val="24"/>
      <w:lang w:eastAsia="en-US"/>
    </w:rPr>
  </w:style>
  <w:style w:type="character" w:styleId="1044" w:customStyle="1">
    <w:name w:val="标题 Char2"/>
    <w:basedOn w:val="836"/>
    <w:uiPriority w:val="10"/>
    <w:qFormat/>
    <w:rPr>
      <w:rFonts w:eastAsia="宋体" w:asciiTheme="majorHAnsi" w:hAnsiTheme="majorHAnsi" w:cstheme="majorBidi"/>
      <w:b/>
      <w:bCs/>
      <w:sz w:val="32"/>
      <w:szCs w:val="32"/>
      <w:lang w:val="zh-CN"/>
    </w:rPr>
  </w:style>
  <w:style w:type="paragraph" w:styleId="104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46" w:customStyle="1">
    <w:name w:val="样式 标题 2第一章 标题 2Heading 2 HiddenHeading 2 CCBSheading 2H2h2..."/>
    <w:basedOn w:val="82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47" w:customStyle="1">
    <w:name w:val="正文文本缩进 Char1"/>
    <w:basedOn w:val="836"/>
    <w:uiPriority w:val="99"/>
    <w:semiHidden/>
    <w:qFormat/>
    <w:rPr>
      <w:rFonts w:ascii="Calibri" w:hAnsi="Calibri" w:eastAsia="Calibri" w:cs="宋体"/>
      <w:sz w:val="20"/>
      <w:szCs w:val="20"/>
      <w:lang w:val="zh-CN"/>
    </w:rPr>
  </w:style>
  <w:style w:type="paragraph" w:styleId="1048" w:customStyle="1">
    <w:name w:val="样式 样式 首行缩进:  0.74 厘米 行距: 1.5 倍行距 + 段后: 0.5 行"/>
    <w:basedOn w:val="826"/>
    <w:uiPriority w:val="0"/>
    <w:qFormat/>
    <w:pPr>
      <w:ind w:firstLine="420"/>
      <w:spacing w:line="360" w:lineRule="auto"/>
    </w:pPr>
    <w:rPr>
      <w:rFonts w:ascii="楷体_GB2312" w:eastAsia="楷体_GB2312"/>
      <w:bCs/>
      <w:sz w:val="24"/>
    </w:rPr>
  </w:style>
  <w:style w:type="paragraph" w:styleId="1049" w:customStyle="1">
    <w:name w:val="Char Char Char Char Char Char Char1 Char"/>
    <w:basedOn w:val="826"/>
    <w:uiPriority w:val="0"/>
    <w:qFormat/>
    <w:rPr>
      <w:rFonts w:ascii="Tahoma" w:hAnsi="Tahoma" w:cs="Tahoma"/>
      <w:sz w:val="24"/>
    </w:rPr>
  </w:style>
  <w:style w:type="paragraph" w:styleId="1050" w:customStyle="1">
    <w:name w:val="Char Char Char Char Char Char Char"/>
    <w:basedOn w:val="826"/>
    <w:uiPriority w:val="0"/>
    <w:qFormat/>
    <w:rPr>
      <w:rFonts w:ascii="Tahoma" w:hAnsi="Tahoma"/>
      <w:sz w:val="24"/>
    </w:rPr>
  </w:style>
  <w:style w:type="paragraph" w:styleId="1051" w:customStyle="1">
    <w:name w:val="华宇段落1 Char"/>
    <w:basedOn w:val="826"/>
    <w:uiPriority w:val="0"/>
    <w:qFormat/>
    <w:pPr>
      <w:ind w:firstLine="200"/>
      <w:spacing w:line="360" w:lineRule="auto"/>
    </w:pPr>
    <w:rPr>
      <w:bCs/>
      <w:sz w:val="24"/>
      <w:szCs w:val="24"/>
    </w:rPr>
  </w:style>
  <w:style w:type="character" w:styleId="1052" w:customStyle="1">
    <w:name w:val="正文文本 Char"/>
    <w:basedOn w:val="836"/>
    <w:link w:val="850"/>
    <w:uiPriority w:val="99"/>
    <w:semiHidden/>
    <w:qFormat/>
    <w:rPr>
      <w:rFonts w:ascii="Calibri" w:hAnsi="Calibri" w:eastAsia="Calibri" w:cs="宋体"/>
      <w:sz w:val="20"/>
      <w:szCs w:val="20"/>
      <w:lang w:val="zh-CN"/>
    </w:rPr>
  </w:style>
  <w:style w:type="character" w:styleId="1053" w:customStyle="1">
    <w:name w:val="正文首行缩进 Char"/>
    <w:basedOn w:val="1052"/>
    <w:link w:val="886"/>
    <w:uiPriority w:val="0"/>
    <w:qFormat/>
    <w:rPr>
      <w:rFonts w:ascii="Times New Roman" w:hAnsi="Times New Roman" w:eastAsia="宋体" w:cs="宋体"/>
      <w:sz w:val="20"/>
      <w:szCs w:val="24"/>
      <w:lang w:val="zh-CN"/>
    </w:rPr>
  </w:style>
  <w:style w:type="paragraph" w:styleId="1054" w:customStyle="1">
    <w:name w:val="Char Char Char Char"/>
    <w:basedOn w:val="826"/>
    <w:uiPriority w:val="0"/>
    <w:qFormat/>
    <w:pPr>
      <w:jc w:val="center"/>
      <w:spacing w:after="160" w:line="240" w:lineRule="exact"/>
      <w:widowControl/>
    </w:pPr>
    <w:rPr>
      <w:rFonts w:ascii="黑体" w:hAnsi="Verdana" w:eastAsia="黑体"/>
      <w:sz w:val="32"/>
      <w:szCs w:val="32"/>
      <w:lang w:eastAsia="en-US"/>
    </w:rPr>
  </w:style>
  <w:style w:type="character" w:styleId="1055" w:customStyle="1">
    <w:name w:val="正文文本缩进 2 Char1"/>
    <w:basedOn w:val="836"/>
    <w:uiPriority w:val="99"/>
    <w:semiHidden/>
    <w:qFormat/>
    <w:rPr>
      <w:rFonts w:ascii="Calibri" w:hAnsi="Calibri" w:eastAsia="Calibri" w:cs="宋体"/>
      <w:sz w:val="20"/>
      <w:szCs w:val="20"/>
      <w:lang w:val="zh-CN"/>
    </w:rPr>
  </w:style>
  <w:style w:type="paragraph" w:styleId="1056" w:customStyle="1">
    <w:name w:val="xl25"/>
    <w:basedOn w:val="826"/>
    <w:uiPriority w:val="0"/>
    <w:qFormat/>
    <w:pPr>
      <w:jc w:val="center"/>
      <w:spacing w:before="100" w:beforeAutospacing="1" w:after="100" w:afterAutospacing="1"/>
      <w:widowControl/>
      <w:pBdr>
        <w:right w:val="single" w:color="auto" w:sz="4" w:space="0"/>
      </w:pBdr>
    </w:pPr>
    <w:rPr>
      <w:szCs w:val="21"/>
    </w:rPr>
  </w:style>
  <w:style w:type="paragraph" w:styleId="1057" w:customStyle="1">
    <w:name w:val="标题6"/>
    <w:basedOn w:val="831"/>
    <w:uiPriority w:val="0"/>
    <w:qFormat/>
    <w:pPr>
      <w:ind w:left="420" w:hanging="420"/>
      <w:keepLines/>
      <w:tabs>
        <w:tab w:val="left" w:pos="420" w:leader="none"/>
      </w:tabs>
    </w:pPr>
    <w:rPr>
      <w:rFonts w:ascii="Times New Roman"/>
      <w:b w:val="0"/>
      <w:bCs/>
      <w:color w:val="auto"/>
      <w:sz w:val="24"/>
      <w:szCs w:val="28"/>
    </w:rPr>
  </w:style>
  <w:style w:type="paragraph" w:styleId="1058" w:customStyle="1">
    <w:name w:val="content_lineheight"/>
    <w:basedOn w:val="826"/>
    <w:uiPriority w:val="0"/>
    <w:qFormat/>
    <w:pPr>
      <w:jc w:val="left"/>
      <w:spacing w:before="100" w:beforeAutospacing="1" w:after="100" w:afterAutospacing="1"/>
      <w:widowControl/>
    </w:pPr>
    <w:rPr>
      <w:rFonts w:ascii="宋体" w:hAnsi="宋体"/>
      <w:sz w:val="24"/>
      <w:szCs w:val="24"/>
    </w:rPr>
  </w:style>
  <w:style w:type="paragraph" w:styleId="1059" w:customStyle="1">
    <w:name w:val="Char Char Char Char Char Char Char Char Char Char Char Char Char Char Char Char Char Char Char Char Char Char Char"/>
    <w:basedOn w:val="826"/>
    <w:uiPriority w:val="0"/>
    <w:qFormat/>
    <w:rPr>
      <w:rFonts w:ascii="Tahoma" w:hAnsi="Tahoma"/>
      <w:sz w:val="24"/>
    </w:rPr>
  </w:style>
  <w:style w:type="paragraph" w:styleId="1060" w:customStyle="1">
    <w:name w:val="font5"/>
    <w:basedOn w:val="826"/>
    <w:uiPriority w:val="0"/>
    <w:qFormat/>
    <w:pPr>
      <w:jc w:val="left"/>
      <w:spacing w:before="100" w:beforeAutospacing="1" w:after="100" w:afterAutospacing="1"/>
      <w:widowControl/>
    </w:pPr>
    <w:rPr>
      <w:rFonts w:ascii="宋体" w:hAnsi="宋体"/>
      <w:sz w:val="18"/>
      <w:szCs w:val="18"/>
    </w:rPr>
  </w:style>
  <w:style w:type="paragraph" w:styleId="1061" w:customStyle="1">
    <w:name w:val="正文 首行缩进:  2 字符 Char Char"/>
    <w:basedOn w:val="826"/>
    <w:uiPriority w:val="0"/>
    <w:qFormat/>
    <w:pPr>
      <w:ind w:firstLine="480"/>
      <w:spacing w:line="360" w:lineRule="auto"/>
    </w:pPr>
    <w:rPr>
      <w:rFonts w:ascii="楷体_GB2312" w:eastAsia="楷体_GB2312"/>
      <w:bCs/>
      <w:sz w:val="24"/>
      <w:szCs w:val="24"/>
    </w:rPr>
  </w:style>
  <w:style w:type="paragraph" w:styleId="1062" w:customStyle="1">
    <w:name w:val="xl37"/>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63" w:customStyle="1">
    <w:name w:val="文档结构图 Char1"/>
    <w:basedOn w:val="836"/>
    <w:uiPriority w:val="99"/>
    <w:semiHidden/>
    <w:qFormat/>
    <w:rPr>
      <w:rFonts w:ascii="宋体" w:hAnsi="Calibri" w:eastAsia="宋体" w:cs="宋体"/>
      <w:sz w:val="18"/>
      <w:szCs w:val="18"/>
      <w:lang w:val="zh-CN"/>
    </w:rPr>
  </w:style>
  <w:style w:type="character" w:styleId="1064" w:customStyle="1">
    <w:name w:val="页脚 Char1"/>
    <w:basedOn w:val="836"/>
    <w:uiPriority w:val="99"/>
    <w:semiHidden/>
    <w:qFormat/>
    <w:rPr>
      <w:rFonts w:ascii="Calibri" w:hAnsi="Calibri" w:eastAsia="Calibri" w:cs="宋体"/>
      <w:sz w:val="18"/>
      <w:szCs w:val="18"/>
      <w:lang w:val="zh-CN"/>
    </w:rPr>
  </w:style>
  <w:style w:type="paragraph" w:styleId="106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66" w:customStyle="1">
    <w:name w:val="Char1"/>
    <w:basedOn w:val="826"/>
    <w:uiPriority w:val="0"/>
    <w:qFormat/>
    <w:rPr>
      <w:rFonts w:ascii="仿宋_GB2312" w:hAnsi="宋体" w:eastAsia="仿宋_GB2312"/>
      <w:b/>
      <w:sz w:val="32"/>
      <w:szCs w:val="32"/>
    </w:rPr>
  </w:style>
  <w:style w:type="paragraph" w:styleId="1067" w:customStyle="1">
    <w:name w:val="部分1"/>
    <w:basedOn w:val="826"/>
    <w:uiPriority w:val="0"/>
    <w:qFormat/>
    <w:pPr>
      <w:jc w:val="center"/>
      <w:keepNext/>
      <w:pageBreakBefore/>
      <w:spacing w:line="360" w:lineRule="auto"/>
      <w:tabs>
        <w:tab w:val="left" w:pos="360" w:leader="none"/>
      </w:tabs>
      <w:outlineLvl w:val="0"/>
    </w:pPr>
    <w:rPr>
      <w:rFonts w:eastAsia="黑体"/>
      <w:b/>
      <w:sz w:val="36"/>
    </w:rPr>
  </w:style>
  <w:style w:type="character" w:styleId="1068" w:customStyle="1">
    <w:name w:val="批注文字 Char1"/>
    <w:basedOn w:val="836"/>
    <w:link w:val="846"/>
    <w:uiPriority w:val="99"/>
    <w:semiHidden/>
    <w:qFormat/>
    <w:rPr>
      <w:rFonts w:ascii="Calibri" w:hAnsi="Calibri" w:eastAsia="Calibri" w:cs="宋体"/>
      <w:sz w:val="20"/>
      <w:szCs w:val="20"/>
      <w:lang w:val="zh-CN"/>
    </w:rPr>
  </w:style>
  <w:style w:type="character" w:styleId="1069" w:customStyle="1">
    <w:name w:val="批注主题 Char1"/>
    <w:basedOn w:val="1068"/>
    <w:uiPriority w:val="99"/>
    <w:semiHidden/>
    <w:qFormat/>
    <w:rPr>
      <w:rFonts w:ascii="Calibri" w:hAnsi="Calibri" w:eastAsia="Calibri" w:cs="宋体"/>
      <w:b/>
      <w:bCs/>
      <w:sz w:val="20"/>
      <w:szCs w:val="20"/>
      <w:lang w:val="zh-CN"/>
    </w:rPr>
  </w:style>
  <w:style w:type="character" w:styleId="1070" w:customStyle="1">
    <w:name w:val="HTML 预设格式 Char1"/>
    <w:basedOn w:val="836"/>
    <w:uiPriority w:val="99"/>
    <w:semiHidden/>
    <w:qFormat/>
    <w:rPr>
      <w:rFonts w:ascii="Courier New" w:hAnsi="Courier New" w:eastAsia="Calibri" w:cs="Courier New"/>
      <w:sz w:val="20"/>
      <w:szCs w:val="20"/>
      <w:lang w:val="zh-CN"/>
    </w:rPr>
  </w:style>
  <w:style w:type="paragraph" w:styleId="1071" w:customStyle="1">
    <w:name w:val="项目符号：一级"/>
    <w:basedOn w:val="1033"/>
    <w:next w:val="1033"/>
    <w:uiPriority w:val="0"/>
    <w:qFormat/>
    <w:pPr>
      <w:ind w:right="-134"/>
    </w:pPr>
    <w:rPr>
      <w:bCs w:val="0"/>
      <w:lang w:val="en-US"/>
    </w:rPr>
  </w:style>
  <w:style w:type="paragraph" w:styleId="1072" w:customStyle="1">
    <w:name w:val="列出段落11"/>
    <w:basedOn w:val="826"/>
    <w:uiPriority w:val="0"/>
    <w:qFormat/>
    <w:pPr>
      <w:contextualSpacing/>
      <w:ind w:left="720"/>
      <w:jc w:val="left"/>
      <w:widowControl/>
    </w:pPr>
    <w:rPr>
      <w:rFonts w:ascii="Arial" w:hAnsi="Arial" w:eastAsia="黑体"/>
      <w:sz w:val="24"/>
      <w:szCs w:val="24"/>
      <w:lang w:eastAsia="en-US"/>
    </w:rPr>
  </w:style>
  <w:style w:type="paragraph" w:styleId="1073" w:customStyle="1">
    <w:name w:val="Char Char Char Char Char Char Char Char Char Char Char Char Char Char Char Char Char Char Char Char Char1"/>
    <w:basedOn w:val="826"/>
    <w:uiPriority w:val="0"/>
    <w:qFormat/>
    <w:rPr>
      <w:rFonts w:ascii="Tahoma" w:hAnsi="Tahoma"/>
      <w:sz w:val="24"/>
    </w:rPr>
  </w:style>
  <w:style w:type="paragraph" w:styleId="1074" w:customStyle="1">
    <w:name w:val="font8"/>
    <w:basedOn w:val="826"/>
    <w:uiPriority w:val="0"/>
    <w:qFormat/>
    <w:pPr>
      <w:jc w:val="left"/>
      <w:spacing w:before="100" w:beforeAutospacing="1" w:after="100" w:afterAutospacing="1"/>
      <w:widowControl/>
    </w:pPr>
    <w:rPr>
      <w:rFonts w:ascii="宋体" w:hAnsi="宋体"/>
      <w:b/>
      <w:bCs/>
      <w:i/>
      <w:iCs/>
    </w:rPr>
  </w:style>
  <w:style w:type="paragraph" w:styleId="1075" w:customStyle="1">
    <w:name w:val="Char Char1 Char Char Char Char1 Char Char Char Char Char Char"/>
    <w:basedOn w:val="826"/>
    <w:uiPriority w:val="0"/>
    <w:qFormat/>
    <w:rPr>
      <w:rFonts w:ascii="Tahoma" w:hAnsi="Tahoma"/>
      <w:sz w:val="24"/>
    </w:rPr>
  </w:style>
  <w:style w:type="character" w:styleId="1076" w:customStyle="1">
    <w:name w:val="正文文本缩进 3 Char1"/>
    <w:basedOn w:val="836"/>
    <w:uiPriority w:val="99"/>
    <w:semiHidden/>
    <w:qFormat/>
    <w:rPr>
      <w:rFonts w:ascii="Calibri" w:hAnsi="Calibri" w:eastAsia="Calibri" w:cs="宋体"/>
      <w:sz w:val="16"/>
      <w:szCs w:val="16"/>
      <w:lang w:val="zh-CN"/>
    </w:rPr>
  </w:style>
  <w:style w:type="paragraph" w:styleId="1077" w:customStyle="1">
    <w:name w:val="p0"/>
    <w:basedOn w:val="826"/>
    <w:uiPriority w:val="0"/>
    <w:qFormat/>
    <w:pPr>
      <w:jc w:val="left"/>
      <w:spacing w:before="100" w:beforeAutospacing="1" w:after="100" w:afterAutospacing="1"/>
      <w:widowControl/>
    </w:pPr>
    <w:rPr>
      <w:rFonts w:ascii="宋体" w:hAnsi="宋体"/>
      <w:sz w:val="24"/>
      <w:szCs w:val="24"/>
    </w:rPr>
  </w:style>
  <w:style w:type="paragraph" w:styleId="1078" w:customStyle="1">
    <w:name w:val="Char Char Char Char Char Char Char Char Char Char Char Char Char Char"/>
    <w:basedOn w:val="826"/>
    <w:uiPriority w:val="0"/>
    <w:qFormat/>
    <w:rPr>
      <w:rFonts w:ascii="Tahoma" w:hAnsi="Tahoma"/>
      <w:sz w:val="24"/>
    </w:rPr>
  </w:style>
  <w:style w:type="character" w:styleId="1079" w:customStyle="1">
    <w:name w:val="副标题 Char"/>
    <w:basedOn w:val="836"/>
    <w:link w:val="871"/>
    <w:uiPriority w:val="0"/>
    <w:qFormat/>
    <w:rPr>
      <w:rFonts w:ascii="Cambria" w:hAnsi="Cambria" w:eastAsia="Calibri" w:cs="宋体"/>
      <w:i/>
      <w:iCs/>
      <w:spacing w:val="13"/>
      <w:sz w:val="24"/>
      <w:szCs w:val="24"/>
      <w:lang w:val="zh-CN" w:eastAsia="en-US" w:bidi="en-US"/>
    </w:rPr>
  </w:style>
  <w:style w:type="paragraph" w:styleId="1080" w:customStyle="1">
    <w:name w:val="xl29"/>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081" w:customStyle="1">
    <w:name w:val="font9"/>
    <w:basedOn w:val="826"/>
    <w:uiPriority w:val="0"/>
    <w:qFormat/>
    <w:pPr>
      <w:jc w:val="left"/>
      <w:spacing w:before="100" w:beforeAutospacing="1" w:after="100" w:afterAutospacing="1"/>
      <w:widowControl/>
    </w:pPr>
    <w:rPr>
      <w:b/>
      <w:bCs/>
    </w:rPr>
  </w:style>
  <w:style w:type="character" w:styleId="1082" w:customStyle="1">
    <w:name w:val="日期 Char"/>
    <w:basedOn w:val="836"/>
    <w:link w:val="860"/>
    <w:uiPriority w:val="0"/>
    <w:qFormat/>
    <w:rPr>
      <w:rFonts w:ascii="Calibri" w:hAnsi="Calibri" w:eastAsia="Calibri" w:cs="宋体"/>
      <w:sz w:val="28"/>
      <w:szCs w:val="20"/>
      <w:lang w:val="zh-CN"/>
    </w:rPr>
  </w:style>
  <w:style w:type="paragraph" w:styleId="1083" w:customStyle="1">
    <w:name w:val="样式 加点正文 + 段前: 0.5 行 段后: 0.5 行1"/>
    <w:basedOn w:val="826"/>
    <w:uiPriority w:val="0"/>
    <w:qFormat/>
    <w:pPr>
      <w:ind w:left="1268" w:hanging="420"/>
      <w:spacing w:line="300" w:lineRule="auto"/>
      <w:tabs>
        <w:tab w:val="left" w:pos="420" w:leader="none"/>
        <w:tab w:val="left" w:pos="1268" w:leader="none"/>
      </w:tabs>
    </w:pPr>
    <w:rPr>
      <w:sz w:val="24"/>
    </w:rPr>
  </w:style>
  <w:style w:type="paragraph" w:styleId="1084" w:customStyle="1">
    <w:name w:val="Char Char Char Char Char Char Char Char Char Char Char"/>
    <w:basedOn w:val="826"/>
    <w:uiPriority w:val="0"/>
    <w:qFormat/>
    <w:rPr>
      <w:rFonts w:ascii="Tahoma" w:hAnsi="Tahoma"/>
      <w:sz w:val="24"/>
    </w:rPr>
  </w:style>
  <w:style w:type="paragraph" w:styleId="1085" w:customStyle="1">
    <w:name w:val="font7"/>
    <w:basedOn w:val="826"/>
    <w:uiPriority w:val="0"/>
    <w:qFormat/>
    <w:pPr>
      <w:jc w:val="left"/>
      <w:spacing w:before="100" w:beforeAutospacing="1" w:after="100" w:afterAutospacing="1"/>
      <w:widowControl/>
    </w:pPr>
    <w:rPr>
      <w:rFonts w:hint="eastAsia" w:ascii="宋体" w:hAnsi="宋体"/>
      <w:b/>
      <w:bCs/>
      <w:sz w:val="24"/>
      <w:szCs w:val="24"/>
    </w:rPr>
  </w:style>
  <w:style w:type="character" w:styleId="1086" w:customStyle="1">
    <w:name w:val="签名 Char"/>
    <w:basedOn w:val="836"/>
    <w:link w:val="866"/>
    <w:uiPriority w:val="0"/>
    <w:qFormat/>
    <w:rPr>
      <w:rFonts w:ascii="Calibri" w:hAnsi="Calibri" w:eastAsia="仿宋_GB2312" w:cs="宋体"/>
      <w:sz w:val="24"/>
      <w:szCs w:val="20"/>
      <w:lang w:val="zh-CN"/>
    </w:rPr>
  </w:style>
  <w:style w:type="paragraph" w:styleId="1087" w:customStyle="1">
    <w:name w:val="flName"/>
    <w:basedOn w:val="1088"/>
    <w:uiPriority w:val="0"/>
    <w:qFormat/>
    <w:pPr>
      <w:spacing w:before="0" w:line="113" w:lineRule="atLeast"/>
    </w:pPr>
  </w:style>
  <w:style w:type="paragraph" w:styleId="1088" w:customStyle="1">
    <w:name w:val="flNote"/>
    <w:basedOn w:val="826"/>
    <w:uiPriority w:val="0"/>
    <w:qFormat/>
    <w:pPr>
      <w:jc w:val="center"/>
      <w:spacing w:before="567" w:line="360" w:lineRule="atLeast"/>
    </w:pPr>
    <w:rPr>
      <w:rFonts w:eastAsia="黑体"/>
      <w:b/>
      <w:sz w:val="24"/>
    </w:rPr>
  </w:style>
  <w:style w:type="paragraph" w:styleId="1089" w:customStyle="1">
    <w:name w:val="插图"/>
    <w:basedOn w:val="826"/>
    <w:uiPriority w:val="0"/>
    <w:qFormat/>
    <w:pPr>
      <w:jc w:val="center"/>
      <w:tabs>
        <w:tab w:val="left" w:pos="1620" w:leader="none"/>
      </w:tabs>
    </w:pPr>
    <w:rPr>
      <w:bCs/>
      <w:color w:val="000000"/>
      <w:szCs w:val="22"/>
    </w:rPr>
  </w:style>
  <w:style w:type="paragraph" w:styleId="1090" w:customStyle="1">
    <w:name w:val="xl51"/>
    <w:basedOn w:val="8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091" w:customStyle="1">
    <w:name w:val="Char Char1"/>
    <w:basedOn w:val="826"/>
    <w:uiPriority w:val="0"/>
    <w:qFormat/>
    <w:rPr>
      <w:rFonts w:ascii="Tahoma" w:hAnsi="Tahoma" w:cs="Tahoma"/>
      <w:sz w:val="24"/>
    </w:rPr>
  </w:style>
  <w:style w:type="paragraph" w:styleId="1092" w:customStyle="1">
    <w:name w:val="xl24"/>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93" w:customStyle="1">
    <w:name w:val="xl56"/>
    <w:basedOn w:val="8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094" w:customStyle="1">
    <w:name w:val="默认段落字体 Para Char Char Char Char Char Char Char"/>
    <w:basedOn w:val="826"/>
    <w:uiPriority w:val="0"/>
    <w:qFormat/>
  </w:style>
  <w:style w:type="paragraph" w:styleId="1095" w:customStyle="1">
    <w:name w:val="项目符号，一级"/>
    <w:basedOn w:val="1033"/>
    <w:next w:val="1033"/>
    <w:uiPriority w:val="0"/>
    <w:qFormat/>
    <w:pPr>
      <w:ind w:left="376" w:firstLine="0"/>
      <w:spacing w:line="240" w:lineRule="atLeast"/>
      <w:tabs>
        <w:tab w:val="left" w:pos="1320" w:leader="none"/>
      </w:tabs>
    </w:pPr>
    <w:rPr>
      <w:bCs w:val="0"/>
      <w:color w:val="000000"/>
      <w:szCs w:val="24"/>
    </w:rPr>
  </w:style>
  <w:style w:type="paragraph" w:styleId="1096" w:customStyle="1">
    <w:name w:val="二级条标题"/>
    <w:basedOn w:val="826"/>
    <w:next w:val="852"/>
    <w:uiPriority w:val="0"/>
    <w:qFormat/>
    <w:pPr>
      <w:ind w:hanging="420"/>
      <w:widowControl/>
      <w:tabs>
        <w:tab w:val="left" w:pos="2240" w:leader="none"/>
      </w:tabs>
      <w:outlineLvl w:val="3"/>
    </w:pPr>
    <w:rPr>
      <w:rFonts w:eastAsia="黑体"/>
    </w:rPr>
  </w:style>
  <w:style w:type="paragraph" w:styleId="1097" w:customStyle="1">
    <w:name w:val="标题5，章节第五层"/>
    <w:basedOn w:val="826"/>
    <w:next w:val="82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98" w:customStyle="1">
    <w:name w:val="Char Char Char Char Char Char Char Char1"/>
    <w:basedOn w:val="826"/>
    <w:uiPriority w:val="0"/>
    <w:qFormat/>
    <w:rPr>
      <w:rFonts w:ascii="Tahoma" w:hAnsi="Tahoma" w:cs="Tahoma"/>
      <w:sz w:val="24"/>
    </w:rPr>
  </w:style>
  <w:style w:type="paragraph" w:styleId="1099" w:customStyle="1">
    <w:name w:val="List Paragraph1"/>
    <w:basedOn w:val="826"/>
    <w:uiPriority w:val="34"/>
    <w:qFormat/>
    <w:pPr>
      <w:contextualSpacing/>
      <w:ind w:left="720"/>
      <w:jc w:val="left"/>
      <w:spacing w:after="160" w:line="259" w:lineRule="auto"/>
      <w:widowControl/>
    </w:pPr>
    <w:rPr>
      <w:sz w:val="22"/>
    </w:rPr>
  </w:style>
  <w:style w:type="character" w:styleId="1100" w:customStyle="1">
    <w:name w:val="正文文本 3 Char"/>
    <w:basedOn w:val="836"/>
    <w:link w:val="849"/>
    <w:uiPriority w:val="0"/>
    <w:qFormat/>
    <w:rPr>
      <w:rFonts w:ascii="仿宋_GB2312" w:hAnsi="Arial" w:eastAsia="仿宋_GB2312" w:cs="宋体"/>
      <w:sz w:val="32"/>
      <w:szCs w:val="20"/>
      <w:lang w:val="zh-CN"/>
    </w:rPr>
  </w:style>
  <w:style w:type="paragraph" w:styleId="1101" w:customStyle="1">
    <w:name w:val="正文1"/>
    <w:basedOn w:val="826"/>
    <w:uiPriority w:val="0"/>
    <w:qFormat/>
  </w:style>
  <w:style w:type="character" w:styleId="1102" w:customStyle="1">
    <w:name w:val="页眉 Char"/>
    <w:basedOn w:val="836"/>
    <w:link w:val="865"/>
    <w:uiPriority w:val="0"/>
    <w:qFormat/>
    <w:rPr>
      <w:rFonts w:ascii="Calibri" w:hAnsi="Calibri" w:eastAsia="Calibri" w:cs="宋体"/>
      <w:sz w:val="18"/>
      <w:szCs w:val="20"/>
      <w:lang w:val="zh-CN"/>
    </w:rPr>
  </w:style>
  <w:style w:type="paragraph" w:styleId="1103" w:customStyle="1">
    <w:name w:val="_Style 42"/>
    <w:basedOn w:val="826"/>
    <w:next w:val="850"/>
    <w:uiPriority w:val="0"/>
    <w:qFormat/>
    <w:rPr>
      <w:rFonts w:ascii="楷体_GB2312" w:hAnsi="Arial" w:eastAsia="楷体_GB2312"/>
      <w:sz w:val="28"/>
    </w:rPr>
  </w:style>
  <w:style w:type="paragraph" w:styleId="1104" w:customStyle="1">
    <w:name w:val="xl49"/>
    <w:basedOn w:val="82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05" w:customStyle="1">
    <w:name w:val="尾注文本 Char"/>
    <w:basedOn w:val="836"/>
    <w:link w:val="862"/>
    <w:uiPriority w:val="0"/>
    <w:qFormat/>
    <w:rPr>
      <w:rFonts w:ascii="Calibri" w:hAnsi="Calibri" w:eastAsia="Calibri" w:cs="宋体"/>
      <w:sz w:val="20"/>
      <w:szCs w:val="24"/>
      <w:lang w:val="zh-CN"/>
    </w:rPr>
  </w:style>
  <w:style w:type="paragraph" w:styleId="1106" w:customStyle="1">
    <w:name w:val="Normal1"/>
    <w:basedOn w:val="826"/>
    <w:uiPriority w:val="0"/>
    <w:qFormat/>
  </w:style>
  <w:style w:type="paragraph" w:styleId="1107" w:customStyle="1">
    <w:name w:val="丁华标题3"/>
    <w:basedOn w:val="1108"/>
    <w:next w:val="110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08" w:customStyle="1">
    <w:name w:val="丁华标题2"/>
    <w:basedOn w:val="828"/>
    <w:next w:val="1109"/>
    <w:uiPriority w:val="0"/>
    <w:qFormat/>
    <w:pPr>
      <w:numPr>
        <w:ilvl w:val="1"/>
        <w:numId w:val="4"/>
      </w:numPr>
      <w:spacing w:line="415" w:lineRule="auto"/>
    </w:pPr>
    <w:rPr>
      <w:rFonts w:ascii="Arial" w:hAnsi="Arial" w:eastAsia="黑体"/>
      <w:b w:val="0"/>
      <w:sz w:val="28"/>
      <w:szCs w:val="20"/>
    </w:rPr>
  </w:style>
  <w:style w:type="paragraph" w:styleId="1109" w:customStyle="1">
    <w:name w:val="丁华正文"/>
    <w:basedOn w:val="874"/>
    <w:uiPriority w:val="0"/>
    <w:qFormat/>
    <w:pPr>
      <w:ind w:left="0" w:firstLine="510"/>
      <w:spacing w:line="360" w:lineRule="auto"/>
    </w:pPr>
    <w:rPr>
      <w:rFonts w:ascii="Times New Roman" w:hAnsi="Times New Roman" w:eastAsia="宋体"/>
      <w:color w:val="auto"/>
      <w:sz w:val="24"/>
      <w:szCs w:val="16"/>
    </w:rPr>
  </w:style>
  <w:style w:type="character" w:styleId="1110" w:customStyle="1">
    <w:name w:val="称呼 Char"/>
    <w:basedOn w:val="836"/>
    <w:link w:val="848"/>
    <w:uiPriority w:val="0"/>
    <w:qFormat/>
    <w:rPr>
      <w:rFonts w:ascii="仿宋_GB2312" w:hAnsi="Calibri" w:eastAsia="仿宋_GB2312" w:cs="宋体"/>
      <w:sz w:val="28"/>
      <w:szCs w:val="20"/>
      <w:lang w:val="zh-CN"/>
    </w:rPr>
  </w:style>
  <w:style w:type="paragraph" w:styleId="1111" w:customStyle="1">
    <w:name w:val="纯文本1"/>
    <w:basedOn w:val="826"/>
    <w:uiPriority w:val="0"/>
    <w:qFormat/>
    <w:rPr>
      <w:rFonts w:ascii="宋体" w:hAnsi="宋体" w:eastAsia="楷体_GB2312"/>
      <w:sz w:val="28"/>
    </w:rPr>
  </w:style>
  <w:style w:type="paragraph" w:styleId="1112" w:customStyle="1">
    <w:name w:val="样式"/>
    <w:basedOn w:val="826"/>
    <w:uiPriority w:val="0"/>
    <w:qFormat/>
    <w:pPr>
      <w:spacing w:before="120" w:after="120" w:line="360" w:lineRule="auto"/>
    </w:pPr>
    <w:rPr>
      <w:rFonts w:ascii="宋体"/>
      <w:sz w:val="24"/>
    </w:rPr>
  </w:style>
  <w:style w:type="paragraph" w:styleId="1113" w:customStyle="1">
    <w:name w:val="样式 段后: 0.5 行 左  0.75 字符"/>
    <w:basedOn w:val="826"/>
    <w:uiPriority w:val="0"/>
    <w:qFormat/>
    <w:pPr>
      <w:ind w:firstLine="420"/>
      <w:spacing w:line="360" w:lineRule="auto"/>
      <w:widowControl/>
    </w:pPr>
    <w:rPr>
      <w:rFonts w:hAnsi="Arial" w:cs="Arial"/>
      <w:szCs w:val="21"/>
    </w:rPr>
  </w:style>
  <w:style w:type="paragraph" w:styleId="1114" w:customStyle="1">
    <w:name w:val="zw"/>
    <w:basedOn w:val="826"/>
    <w:uiPriority w:val="0"/>
    <w:qFormat/>
    <w:pPr>
      <w:ind w:firstLine="480"/>
      <w:jc w:val="left"/>
      <w:spacing w:line="360" w:lineRule="auto"/>
      <w:widowControl/>
    </w:pPr>
    <w:rPr>
      <w:rFonts w:ascii="宋体" w:hAnsi="宋体"/>
      <w:bCs/>
      <w:sz w:val="24"/>
    </w:rPr>
  </w:style>
  <w:style w:type="paragraph" w:styleId="1115" w:customStyle="1">
    <w:name w:val="1"/>
    <w:basedOn w:val="826"/>
    <w:next w:val="880"/>
    <w:uiPriority w:val="0"/>
    <w:qFormat/>
    <w:pPr>
      <w:spacing w:line="360" w:lineRule="auto"/>
    </w:pPr>
    <w:rPr>
      <w:rFonts w:eastAsia="仿宋_GB2312"/>
      <w:sz w:val="24"/>
      <w:szCs w:val="24"/>
    </w:rPr>
  </w:style>
  <w:style w:type="character" w:styleId="1116" w:customStyle="1">
    <w:name w:val="明显引用 Char1"/>
    <w:basedOn w:val="83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17" w:customStyle="1">
    <w:name w:val="tableau"/>
    <w:basedOn w:val="826"/>
    <w:uiPriority w:val="0"/>
    <w:qFormat/>
    <w:pPr>
      <w:jc w:val="center"/>
      <w:spacing w:before="20" w:after="20"/>
      <w:widowControl/>
    </w:pPr>
    <w:rPr>
      <w:rFonts w:ascii="Arial" w:hAnsi="Arial"/>
      <w:sz w:val="16"/>
      <w:lang w:val="en-GB" w:eastAsia="en-US"/>
    </w:rPr>
  </w:style>
  <w:style w:type="paragraph" w:styleId="1118" w:customStyle="1">
    <w:name w:val="Char"/>
    <w:basedOn w:val="826"/>
    <w:uiPriority w:val="0"/>
    <w:semiHidden/>
    <w:qFormat/>
    <w:rPr>
      <w:rFonts w:ascii="Tahoma" w:hAnsi="Tahoma" w:cs="仿宋_GB2312"/>
      <w:sz w:val="24"/>
      <w:szCs w:val="28"/>
    </w:rPr>
  </w:style>
  <w:style w:type="paragraph" w:styleId="1119" w:customStyle="1">
    <w:name w:val="xl44"/>
    <w:basedOn w:val="8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20" w:customStyle="1">
    <w:name w:val="xl41"/>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21" w:customStyle="1">
    <w:name w:val="xl62"/>
    <w:basedOn w:val="8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22" w:customStyle="1">
    <w:name w:val="标准文本"/>
    <w:basedOn w:val="826"/>
    <w:uiPriority w:val="0"/>
    <w:qFormat/>
    <w:pPr>
      <w:ind w:firstLine="480"/>
      <w:spacing w:line="360" w:lineRule="auto"/>
    </w:pPr>
    <w:rPr>
      <w:sz w:val="24"/>
      <w:szCs w:val="24"/>
    </w:rPr>
  </w:style>
  <w:style w:type="paragraph" w:styleId="1123" w:customStyle="1">
    <w:name w:val="公文正文"/>
    <w:basedOn w:val="853"/>
    <w:uiPriority w:val="0"/>
    <w:qFormat/>
    <w:pPr>
      <w:ind w:firstLine="200"/>
    </w:pPr>
    <w:rPr>
      <w:rFonts w:ascii="仿宋_GB2312" w:hAnsi="宋体" w:eastAsia="仿宋_GB2312"/>
      <w:sz w:val="28"/>
      <w:szCs w:val="24"/>
    </w:rPr>
  </w:style>
  <w:style w:type="paragraph" w:styleId="1124" w:customStyle="1">
    <w:name w:val="标准小四"/>
    <w:basedOn w:val="826"/>
    <w:uiPriority w:val="0"/>
    <w:qFormat/>
    <w:pPr>
      <w:ind w:firstLine="480"/>
      <w:spacing w:line="360" w:lineRule="auto"/>
    </w:pPr>
    <w:rPr>
      <w:rFonts w:ascii="Arial" w:hAnsi="Arial"/>
      <w:sz w:val="24"/>
      <w:szCs w:val="21"/>
    </w:rPr>
  </w:style>
  <w:style w:type="paragraph" w:styleId="1125" w:customStyle="1">
    <w:name w:val="xl52"/>
    <w:basedOn w:val="8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26" w:customStyle="1">
    <w:name w:val="符号与编号"/>
    <w:basedOn w:val="826"/>
    <w:uiPriority w:val="0"/>
    <w:qFormat/>
    <w:pPr>
      <w:ind w:left="900" w:hanging="420"/>
      <w:spacing w:line="400" w:lineRule="atLeast"/>
      <w:tabs>
        <w:tab w:val="left" w:pos="900" w:leader="none"/>
      </w:tabs>
    </w:pPr>
    <w:rPr>
      <w:sz w:val="24"/>
      <w:szCs w:val="24"/>
    </w:rPr>
  </w:style>
  <w:style w:type="paragraph" w:styleId="1127" w:customStyle="1">
    <w:name w:val="Char Char Char Char Char Char Char Char Char Char Char Char Char Char1"/>
    <w:basedOn w:val="826"/>
    <w:uiPriority w:val="0"/>
    <w:qFormat/>
    <w:rPr>
      <w:rFonts w:ascii="Tahoma" w:hAnsi="Tahoma" w:cs="Tahoma"/>
      <w:sz w:val="24"/>
    </w:rPr>
  </w:style>
  <w:style w:type="paragraph" w:styleId="1128" w:customStyle="1">
    <w:name w:val="Char Char Char Char Char Char Char Char Char Char Char Char Char Char Char Char Char Char Char Char Char Char Char1"/>
    <w:basedOn w:val="826"/>
    <w:uiPriority w:val="0"/>
    <w:qFormat/>
    <w:rPr>
      <w:rFonts w:ascii="Tahoma" w:hAnsi="Tahoma" w:cs="Tahoma"/>
      <w:sz w:val="24"/>
    </w:rPr>
  </w:style>
  <w:style w:type="paragraph" w:styleId="1129" w:customStyle="1">
    <w:name w:val="正文 首行缩进:  2 字符 Char"/>
    <w:basedOn w:val="826"/>
    <w:uiPriority w:val="0"/>
    <w:qFormat/>
    <w:pPr>
      <w:ind w:firstLine="480"/>
      <w:spacing w:line="360" w:lineRule="auto"/>
    </w:pPr>
    <w:rPr>
      <w:sz w:val="24"/>
    </w:rPr>
  </w:style>
  <w:style w:type="paragraph" w:styleId="1130" w:customStyle="1">
    <w:name w:val="xl40"/>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3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3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33" w:customStyle="1">
    <w:name w:val="xl33"/>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4" w:customStyle="1">
    <w:name w:val="Char Char Char Char Char Char Char Char Char"/>
    <w:basedOn w:val="826"/>
    <w:uiPriority w:val="0"/>
    <w:qFormat/>
    <w:pPr>
      <w:ind w:left="360" w:hanging="360"/>
      <w:tabs>
        <w:tab w:val="left" w:pos="360" w:leader="none"/>
      </w:tabs>
    </w:pPr>
    <w:rPr>
      <w:sz w:val="24"/>
      <w:szCs w:val="24"/>
    </w:rPr>
  </w:style>
  <w:style w:type="paragraph" w:styleId="1135" w:customStyle="1">
    <w:name w:val="Char2"/>
    <w:basedOn w:val="826"/>
    <w:uiPriority w:val="0"/>
    <w:qFormat/>
    <w:pPr>
      <w:spacing w:line="360" w:lineRule="auto"/>
    </w:pPr>
    <w:rPr>
      <w:rFonts w:ascii="Tahoma" w:hAnsi="Tahoma"/>
      <w:sz w:val="24"/>
    </w:rPr>
  </w:style>
  <w:style w:type="paragraph" w:styleId="1136" w:customStyle="1">
    <w:name w:val="正文文本 21"/>
    <w:basedOn w:val="826"/>
    <w:uiPriority w:val="0"/>
    <w:qFormat/>
    <w:pPr>
      <w:ind w:left="720" w:hanging="720"/>
      <w:widowControl/>
    </w:pPr>
    <w:rPr>
      <w:sz w:val="24"/>
      <w:lang w:val="en-GB"/>
    </w:rPr>
  </w:style>
  <w:style w:type="paragraph" w:styleId="1137" w:customStyle="1">
    <w:name w:val="Char Char11"/>
    <w:basedOn w:val="826"/>
    <w:uiPriority w:val="0"/>
    <w:qFormat/>
    <w:rPr>
      <w:rFonts w:ascii="Tahoma" w:hAnsi="Tahoma"/>
      <w:sz w:val="24"/>
    </w:rPr>
  </w:style>
  <w:style w:type="paragraph" w:styleId="1138" w:customStyle="1">
    <w:name w:val="Char Char"/>
    <w:basedOn w:val="826"/>
    <w:uiPriority w:val="0"/>
    <w:qFormat/>
    <w:rPr>
      <w:rFonts w:ascii="Tahoma" w:hAnsi="Tahoma" w:cs="Tahoma"/>
      <w:sz w:val="24"/>
    </w:rPr>
  </w:style>
  <w:style w:type="paragraph" w:styleId="1139" w:customStyle="1">
    <w:name w:val="a"/>
    <w:basedOn w:val="826"/>
    <w:uiPriority w:val="0"/>
    <w:qFormat/>
    <w:pPr>
      <w:spacing w:before="100" w:beforeAutospacing="1" w:after="100" w:afterAutospacing="1"/>
      <w:widowControl/>
    </w:pPr>
    <w:rPr>
      <w:rFonts w:ascii="宋体" w:hAnsi="宋体"/>
      <w:sz w:val="24"/>
      <w:szCs w:val="24"/>
    </w:rPr>
  </w:style>
  <w:style w:type="paragraph" w:styleId="1140" w:customStyle="1">
    <w:name w:val="修订1"/>
    <w:uiPriority w:val="0"/>
    <w:semiHidden/>
    <w:qFormat/>
    <w:rPr>
      <w:rFonts w:ascii="Calibri" w:hAnsi="Calibri" w:eastAsia="宋体" w:cs="Times New Roman"/>
      <w:sz w:val="21"/>
      <w:szCs w:val="24"/>
      <w:lang w:val="en-US" w:eastAsia="zh-CN" w:bidi="ar-SA"/>
    </w:rPr>
  </w:style>
  <w:style w:type="paragraph" w:styleId="1141" w:customStyle="1">
    <w:name w:val="文档正文"/>
    <w:basedOn w:val="826"/>
    <w:uiPriority w:val="0"/>
    <w:qFormat/>
    <w:pPr>
      <w:spacing w:line="360" w:lineRule="auto"/>
    </w:pPr>
    <w:rPr>
      <w:rFonts w:ascii="宋体" w:hAnsi="宋体"/>
      <w:b/>
      <w:bCs/>
      <w:szCs w:val="24"/>
    </w:rPr>
  </w:style>
  <w:style w:type="paragraph" w:styleId="1142" w:customStyle="1">
    <w:name w:val="Default Text"/>
    <w:basedOn w:val="826"/>
    <w:uiPriority w:val="0"/>
    <w:qFormat/>
    <w:pPr>
      <w:jc w:val="left"/>
      <w:widowControl/>
    </w:pPr>
    <w:rPr>
      <w:sz w:val="24"/>
      <w:lang w:eastAsia="en-US"/>
    </w:rPr>
  </w:style>
  <w:style w:type="paragraph" w:styleId="1143" w:customStyle="1">
    <w:name w:val="正文 + 宋体"/>
    <w:basedOn w:val="826"/>
    <w:uiPriority w:val="0"/>
    <w:qFormat/>
    <w:pPr>
      <w:ind w:firstLine="420"/>
      <w:spacing w:line="360" w:lineRule="auto"/>
    </w:pPr>
    <w:rPr>
      <w:szCs w:val="24"/>
    </w:rPr>
  </w:style>
  <w:style w:type="paragraph" w:styleId="1144" w:customStyle="1">
    <w:name w:val="正文lzq"/>
    <w:basedOn w:val="826"/>
    <w:uiPriority w:val="0"/>
    <w:qFormat/>
    <w:pPr>
      <w:ind w:firstLine="480"/>
      <w:spacing w:line="360" w:lineRule="auto"/>
    </w:pPr>
    <w:rPr>
      <w:sz w:val="24"/>
    </w:rPr>
  </w:style>
  <w:style w:type="paragraph" w:styleId="1145" w:customStyle="1">
    <w:name w:val="xl57"/>
    <w:basedOn w:val="8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46" w:customStyle="1">
    <w:name w:val="Pa5"/>
    <w:basedOn w:val="826"/>
    <w:next w:val="826"/>
    <w:uiPriority w:val="0"/>
    <w:qFormat/>
    <w:pPr>
      <w:jc w:val="left"/>
      <w:spacing w:line="241" w:lineRule="atLeast"/>
    </w:pPr>
    <w:rPr>
      <w:rFonts w:ascii="汉仪大黑简" w:eastAsia="汉仪大黑简"/>
      <w:sz w:val="24"/>
      <w:szCs w:val="24"/>
    </w:rPr>
  </w:style>
  <w:style w:type="paragraph" w:styleId="1147" w:customStyle="1">
    <w:name w:val="正文 + Arial Char"/>
    <w:basedOn w:val="826"/>
    <w:uiPriority w:val="0"/>
    <w:qFormat/>
    <w:pPr>
      <w:ind w:left="315" w:hanging="315"/>
      <w:spacing w:line="300" w:lineRule="auto"/>
      <w:widowControl/>
      <w:tabs>
        <w:tab w:val="left" w:pos="315" w:leader="none"/>
      </w:tabs>
    </w:pPr>
    <w:rPr>
      <w:rFonts w:ascii="Arial" w:hAnsi="Arial" w:cs="Arial"/>
      <w:b/>
      <w:color w:val="000000"/>
    </w:rPr>
  </w:style>
  <w:style w:type="paragraph" w:styleId="1148" w:customStyle="1">
    <w:name w:val="Char Char Char Char Char"/>
    <w:basedOn w:val="826"/>
    <w:uiPriority w:val="0"/>
    <w:qFormat/>
    <w:rPr>
      <w:rFonts w:ascii="Tahoma" w:hAnsi="Tahoma"/>
      <w:sz w:val="24"/>
    </w:rPr>
  </w:style>
  <w:style w:type="paragraph" w:styleId="1149" w:customStyle="1">
    <w:name w:val="方案正文"/>
    <w:basedOn w:val="826"/>
    <w:uiPriority w:val="0"/>
    <w:qFormat/>
    <w:pPr>
      <w:ind w:firstLine="359"/>
      <w:jc w:val="left"/>
      <w:spacing w:before="156" w:line="360" w:lineRule="auto"/>
    </w:pPr>
    <w:rPr>
      <w:rFonts w:ascii="Arial" w:hAnsi="Arial"/>
      <w:sz w:val="24"/>
      <w:szCs w:val="21"/>
    </w:rPr>
  </w:style>
  <w:style w:type="paragraph" w:styleId="1150" w:customStyle="1">
    <w:name w:val="xl35"/>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51" w:customStyle="1">
    <w:name w:val="Char Char3"/>
    <w:basedOn w:val="826"/>
    <w:uiPriority w:val="0"/>
    <w:qFormat/>
    <w:rPr>
      <w:rFonts w:ascii="Tahoma" w:hAnsi="Tahoma"/>
      <w:sz w:val="24"/>
    </w:rPr>
  </w:style>
  <w:style w:type="paragraph" w:styleId="1152" w:customStyle="1">
    <w:name w:val="公文标题 2"/>
    <w:basedOn w:val="826"/>
    <w:next w:val="1123"/>
    <w:uiPriority w:val="0"/>
    <w:qFormat/>
    <w:pPr>
      <w:outlineLvl w:val="1"/>
    </w:pPr>
    <w:rPr>
      <w:rFonts w:ascii="仿宋_GB2312" w:hAnsi="宋体" w:eastAsia="仿宋_GB2312"/>
      <w:sz w:val="28"/>
      <w:szCs w:val="24"/>
    </w:rPr>
  </w:style>
  <w:style w:type="paragraph" w:styleId="1153" w:customStyle="1">
    <w:name w:val="Char1 Char Char Char"/>
    <w:basedOn w:val="826"/>
    <w:uiPriority w:val="0"/>
    <w:qFormat/>
    <w:rPr>
      <w:rFonts w:ascii="Tahoma" w:hAnsi="Tahoma" w:cs="Tahoma"/>
      <w:sz w:val="24"/>
    </w:rPr>
  </w:style>
  <w:style w:type="paragraph" w:styleId="1154" w:customStyle="1">
    <w:name w:val="表格内容"/>
    <w:basedOn w:val="826"/>
    <w:uiPriority w:val="0"/>
    <w:qFormat/>
    <w:pPr>
      <w:jc w:val="center"/>
      <w:spacing w:before="60" w:line="300" w:lineRule="auto"/>
      <w:widowControl/>
    </w:pPr>
  </w:style>
  <w:style w:type="paragraph" w:styleId="1155" w:customStyle="1">
    <w:name w:val="xl43"/>
    <w:basedOn w:val="8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56" w:customStyle="1">
    <w:name w:val="样式 标题 3H3sect1.2.3BOD 0Heading 3 - oldh3l3CTLevel 3 Head..."/>
    <w:basedOn w:val="829"/>
    <w:uiPriority w:val="0"/>
    <w:qFormat/>
    <w:pPr>
      <w:jc w:val="left"/>
    </w:pPr>
    <w:rPr>
      <w:rFonts w:cs="宋体"/>
      <w:bCs/>
      <w:sz w:val="30"/>
    </w:rPr>
  </w:style>
  <w:style w:type="paragraph" w:styleId="1157" w:customStyle="1">
    <w:name w:val="Body Text 21"/>
    <w:basedOn w:val="826"/>
    <w:uiPriority w:val="0"/>
    <w:qFormat/>
    <w:pPr>
      <w:ind w:left="720" w:hanging="720"/>
      <w:widowControl/>
    </w:pPr>
    <w:rPr>
      <w:sz w:val="24"/>
      <w:lang w:val="en-GB"/>
    </w:rPr>
  </w:style>
  <w:style w:type="paragraph" w:styleId="1158" w:customStyle="1">
    <w:name w:val="正文文本 211"/>
    <w:basedOn w:val="826"/>
    <w:uiPriority w:val="0"/>
    <w:qFormat/>
    <w:pPr>
      <w:ind w:left="720" w:hanging="720"/>
      <w:widowControl/>
    </w:pPr>
    <w:rPr>
      <w:sz w:val="24"/>
      <w:lang w:val="en-GB"/>
    </w:rPr>
  </w:style>
  <w:style w:type="paragraph" w:styleId="1159" w:customStyle="1">
    <w:name w:val="xl50"/>
    <w:basedOn w:val="8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60" w:customStyle="1">
    <w:name w:val="一级标题"/>
    <w:basedOn w:val="826"/>
    <w:uiPriority w:val="0"/>
    <w:qFormat/>
    <w:pPr>
      <w:ind w:left="900" w:hanging="420"/>
      <w:spacing w:line="360" w:lineRule="auto"/>
      <w:tabs>
        <w:tab w:val="left" w:pos="903" w:leader="none"/>
      </w:tabs>
    </w:pPr>
    <w:rPr>
      <w:rFonts w:ascii="Arial" w:hAnsi="Arial" w:cs="Arial"/>
      <w:sz w:val="24"/>
    </w:rPr>
  </w:style>
  <w:style w:type="paragraph" w:styleId="1161" w:customStyle="1">
    <w:name w:val="样式 段后: 0.25 行"/>
    <w:basedOn w:val="826"/>
    <w:uiPriority w:val="0"/>
    <w:qFormat/>
    <w:pPr>
      <w:ind w:firstLine="420"/>
      <w:jc w:val="left"/>
      <w:spacing w:line="300" w:lineRule="auto"/>
      <w:widowControl/>
    </w:pPr>
    <w:rPr>
      <w:rFonts w:ascii="Arial" w:hAnsi="Arial"/>
      <w:sz w:val="22"/>
      <w:lang w:eastAsia="en-US" w:bidi="en-US"/>
    </w:rPr>
  </w:style>
  <w:style w:type="paragraph" w:styleId="1162" w:customStyle="1">
    <w:name w:val="表头_5"/>
    <w:basedOn w:val="826"/>
    <w:uiPriority w:val="0"/>
    <w:qFormat/>
    <w:pPr>
      <w:spacing w:line="360" w:lineRule="auto"/>
    </w:pPr>
    <w:rPr>
      <w:b/>
      <w:bCs/>
      <w:sz w:val="28"/>
      <w:szCs w:val="21"/>
    </w:rPr>
  </w:style>
  <w:style w:type="paragraph" w:styleId="1163" w:customStyle="1">
    <w:name w:val="Char1 Char Char Char1"/>
    <w:basedOn w:val="826"/>
    <w:uiPriority w:val="0"/>
    <w:qFormat/>
    <w:rPr>
      <w:rFonts w:ascii="Tahoma" w:hAnsi="Tahoma"/>
      <w:sz w:val="24"/>
    </w:rPr>
  </w:style>
  <w:style w:type="paragraph" w:styleId="1164" w:customStyle="1">
    <w:name w:val="样式3"/>
    <w:basedOn w:val="826"/>
    <w:next w:val="826"/>
    <w:uiPriority w:val="0"/>
    <w:qFormat/>
    <w:pPr>
      <w:spacing w:line="360" w:lineRule="auto"/>
    </w:pPr>
  </w:style>
  <w:style w:type="paragraph" w:styleId="1165" w:customStyle="1">
    <w:name w:val="项目符号，二级"/>
    <w:basedOn w:val="1033"/>
    <w:next w:val="103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66" w:customStyle="1">
    <w:name w:val="小四 段落 宋体 Char Char Char Char"/>
    <w:basedOn w:val="826"/>
    <w:uiPriority w:val="0"/>
    <w:qFormat/>
    <w:pPr>
      <w:ind w:right="-33" w:firstLine="480"/>
      <w:jc w:val="left"/>
      <w:spacing w:line="360" w:lineRule="auto"/>
    </w:pPr>
    <w:rPr>
      <w:sz w:val="24"/>
      <w:szCs w:val="24"/>
    </w:rPr>
  </w:style>
  <w:style w:type="paragraph" w:styleId="1167" w:customStyle="1">
    <w:name w:val="Char Char1 Char Char Char Char"/>
    <w:basedOn w:val="845"/>
    <w:uiPriority w:val="0"/>
    <w:qFormat/>
    <w:pPr>
      <w:ind w:left="357"/>
      <w:jc w:val="left"/>
      <w:spacing w:line="436" w:lineRule="exact"/>
      <w:outlineLvl w:val="3"/>
    </w:pPr>
    <w:rPr>
      <w:rFonts w:ascii="Tahoma" w:hAnsi="Tahoma" w:cs="Tahoma"/>
      <w:b/>
      <w:sz w:val="24"/>
      <w:szCs w:val="24"/>
    </w:rPr>
  </w:style>
  <w:style w:type="paragraph" w:styleId="1168" w:customStyle="1">
    <w:name w:val="表格内文字"/>
    <w:basedOn w:val="826"/>
    <w:uiPriority w:val="0"/>
    <w:qFormat/>
    <w:pPr>
      <w:spacing w:line="300" w:lineRule="atLeast"/>
    </w:pPr>
    <w:rPr>
      <w:sz w:val="18"/>
      <w:szCs w:val="24"/>
    </w:rPr>
  </w:style>
  <w:style w:type="paragraph" w:styleId="1169" w:customStyle="1">
    <w:name w:val="章标题"/>
    <w:next w:val="852"/>
    <w:uiPriority w:val="0"/>
    <w:qFormat/>
    <w:pPr>
      <w:jc w:val="both"/>
      <w:outlineLvl w:val="1"/>
    </w:pPr>
    <w:rPr>
      <w:rFonts w:ascii="Calibri" w:hAnsi="Calibri" w:eastAsia="黑体" w:cs="Times New Roman"/>
      <w:sz w:val="21"/>
      <w:lang w:val="en-US" w:eastAsia="zh-CN" w:bidi="ar-SA"/>
    </w:rPr>
  </w:style>
  <w:style w:type="paragraph" w:styleId="1170" w:customStyle="1">
    <w:name w:val="xl63"/>
    <w:basedOn w:val="8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71" w:customStyle="1">
    <w:name w:val="7"/>
    <w:basedOn w:val="826"/>
    <w:next w:val="882"/>
    <w:uiPriority w:val="0"/>
    <w:qFormat/>
    <w:pPr>
      <w:jc w:val="left"/>
      <w:spacing w:before="100" w:beforeAutospacing="1" w:after="100" w:afterAutospacing="1"/>
      <w:widowControl/>
    </w:pPr>
    <w:rPr>
      <w:rFonts w:ascii="宋体" w:hAnsi="宋体"/>
      <w:sz w:val="24"/>
    </w:rPr>
  </w:style>
  <w:style w:type="paragraph" w:styleId="1172" w:customStyle="1">
    <w:name w:val="font12"/>
    <w:basedOn w:val="826"/>
    <w:uiPriority w:val="0"/>
    <w:qFormat/>
    <w:pPr>
      <w:jc w:val="left"/>
      <w:spacing w:before="100" w:beforeAutospacing="1" w:after="100" w:afterAutospacing="1"/>
      <w:widowControl/>
    </w:pPr>
    <w:rPr>
      <w:rFonts w:ascii="宋体" w:hAnsi="宋体"/>
      <w:sz w:val="36"/>
      <w:szCs w:val="36"/>
    </w:rPr>
  </w:style>
  <w:style w:type="paragraph" w:styleId="1173" w:customStyle="1">
    <w:name w:val="xl42"/>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74" w:customStyle="1">
    <w:name w:val="正文11"/>
    <w:basedOn w:val="826"/>
    <w:next w:val="826"/>
    <w:uiPriority w:val="0"/>
    <w:qFormat/>
    <w:pPr>
      <w:ind w:firstLine="510"/>
      <w:spacing w:before="156" w:line="360" w:lineRule="auto"/>
    </w:pPr>
    <w:rPr>
      <w:sz w:val="24"/>
    </w:rPr>
  </w:style>
  <w:style w:type="paragraph" w:styleId="1175" w:customStyle="1">
    <w:name w:val="小四 段落 宋体 Char Char Char"/>
    <w:basedOn w:val="843"/>
    <w:uiPriority w:val="0"/>
    <w:qFormat/>
    <w:pPr>
      <w:ind w:left="0" w:right="-33" w:firstLine="545"/>
      <w:jc w:val="left"/>
      <w:spacing w:line="360" w:lineRule="auto"/>
      <w:tabs>
        <w:tab w:val="clear" w:pos="2952" w:leader="none"/>
      </w:tabs>
    </w:pPr>
    <w:rPr>
      <w:sz w:val="24"/>
    </w:rPr>
  </w:style>
  <w:style w:type="paragraph" w:styleId="1176" w:customStyle="1">
    <w:name w:val="font11"/>
    <w:basedOn w:val="826"/>
    <w:uiPriority w:val="0"/>
    <w:qFormat/>
    <w:pPr>
      <w:jc w:val="left"/>
      <w:spacing w:before="100" w:beforeAutospacing="1" w:after="100" w:afterAutospacing="1"/>
      <w:widowControl/>
    </w:pPr>
    <w:rPr>
      <w:b/>
      <w:bCs/>
      <w:sz w:val="18"/>
      <w:szCs w:val="18"/>
    </w:rPr>
  </w:style>
  <w:style w:type="paragraph" w:styleId="1177" w:customStyle="1">
    <w:name w:val="Test2"/>
    <w:basedOn w:val="828"/>
    <w:uiPriority w:val="0"/>
    <w:qFormat/>
    <w:pPr>
      <w:jc w:val="center"/>
      <w:spacing w:line="480" w:lineRule="exact"/>
      <w:widowControl/>
    </w:pPr>
    <w:rPr>
      <w:rFonts w:ascii="黑体" w:hAnsi="Arial" w:eastAsia="黑体"/>
      <w:bCs/>
      <w:sz w:val="24"/>
    </w:rPr>
  </w:style>
  <w:style w:type="paragraph" w:styleId="1178" w:customStyle="1">
    <w:name w:val="丁华标题1"/>
    <w:basedOn w:val="827"/>
    <w:next w:val="110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79" w:customStyle="1">
    <w:name w:val="Char Char Char Char Char Char Char Char Char Char Char1"/>
    <w:basedOn w:val="826"/>
    <w:uiPriority w:val="0"/>
    <w:qFormat/>
    <w:rPr>
      <w:rFonts w:ascii="Tahoma" w:hAnsi="Tahoma" w:cs="Tahoma"/>
      <w:sz w:val="24"/>
    </w:rPr>
  </w:style>
  <w:style w:type="paragraph" w:styleId="118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81" w:customStyle="1">
    <w:name w:val="font6"/>
    <w:basedOn w:val="826"/>
    <w:uiPriority w:val="0"/>
    <w:qFormat/>
    <w:pPr>
      <w:jc w:val="left"/>
      <w:spacing w:before="100" w:beforeAutospacing="1" w:after="100" w:afterAutospacing="1"/>
      <w:widowControl/>
    </w:pPr>
    <w:rPr>
      <w:rFonts w:ascii="宋体" w:hAnsi="宋体"/>
      <w:b/>
      <w:bCs/>
    </w:rPr>
  </w:style>
  <w:style w:type="paragraph" w:styleId="1182" w:customStyle="1">
    <w:name w:val="小四 段落 宋体 Char Char"/>
    <w:basedOn w:val="826"/>
    <w:uiPriority w:val="0"/>
    <w:qFormat/>
    <w:pPr>
      <w:ind w:firstLine="480"/>
      <w:spacing w:line="360" w:lineRule="auto"/>
    </w:pPr>
    <w:rPr>
      <w:rFonts w:ascii="宋体" w:hAnsi="宋体"/>
      <w:sz w:val="24"/>
      <w:szCs w:val="24"/>
    </w:rPr>
  </w:style>
  <w:style w:type="paragraph" w:styleId="1183" w:customStyle="1">
    <w:name w:val="Char Char Char Char Char Char Char Char Char Char Char1 Char Char Char1"/>
    <w:basedOn w:val="826"/>
    <w:uiPriority w:val="0"/>
    <w:semiHidden/>
    <w:qFormat/>
    <w:pPr>
      <w:ind w:firstLine="200"/>
      <w:jc w:val="left"/>
    </w:pPr>
    <w:rPr>
      <w:rFonts w:ascii="Tahoma" w:hAnsi="Tahoma"/>
      <w:sz w:val="24"/>
      <w:szCs w:val="24"/>
    </w:rPr>
  </w:style>
  <w:style w:type="paragraph" w:styleId="1184" w:customStyle="1">
    <w:name w:val="Char Char Char Char Char Char Char Char Char1"/>
    <w:basedOn w:val="826"/>
    <w:uiPriority w:val="0"/>
    <w:qFormat/>
    <w:pPr>
      <w:ind w:left="200" w:hanging="200"/>
      <w:tabs>
        <w:tab w:val="left" w:pos="360" w:leader="none"/>
      </w:tabs>
    </w:pPr>
    <w:rPr>
      <w:sz w:val="24"/>
      <w:szCs w:val="24"/>
    </w:rPr>
  </w:style>
  <w:style w:type="paragraph" w:styleId="1185" w:customStyle="1">
    <w:name w:val="马刚标题3"/>
    <w:basedOn w:val="826"/>
    <w:next w:val="82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86" w:customStyle="1">
    <w:name w:val="xl48"/>
    <w:basedOn w:val="8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187" w:customStyle="1">
    <w:name w:val="标题 4宋体"/>
    <w:basedOn w:val="830"/>
    <w:uiPriority w:val="0"/>
    <w:qFormat/>
    <w:pPr>
      <w:jc w:val="left"/>
      <w:keepLines w:val="0"/>
      <w:spacing w:before="0" w:after="0" w:line="360" w:lineRule="auto"/>
    </w:pPr>
    <w:rPr>
      <w:rFonts w:ascii="宋体" w:hAnsi="宋体" w:eastAsia="宋体"/>
      <w:bCs/>
      <w:color w:val="000000"/>
      <w:sz w:val="24"/>
    </w:rPr>
  </w:style>
  <w:style w:type="paragraph" w:styleId="1188" w:customStyle="1">
    <w:name w:val="正文 居中"/>
    <w:basedOn w:val="826"/>
    <w:uiPriority w:val="0"/>
    <w:qFormat/>
    <w:pPr>
      <w:jc w:val="center"/>
      <w:spacing w:line="360" w:lineRule="auto"/>
    </w:pPr>
    <w:rPr>
      <w:sz w:val="24"/>
    </w:rPr>
  </w:style>
  <w:style w:type="paragraph" w:styleId="1189" w:customStyle="1">
    <w:name w:val="马刚标题1"/>
    <w:basedOn w:val="827"/>
    <w:next w:val="82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90" w:customStyle="1">
    <w:name w:val="font10"/>
    <w:basedOn w:val="826"/>
    <w:uiPriority w:val="0"/>
    <w:qFormat/>
    <w:pPr>
      <w:jc w:val="left"/>
      <w:spacing w:before="100" w:beforeAutospacing="1" w:after="100" w:afterAutospacing="1"/>
      <w:widowControl/>
    </w:pPr>
    <w:rPr>
      <w:rFonts w:ascii="楷体_GB2312" w:hAnsi="宋体" w:eastAsia="楷体_GB2312"/>
      <w:b/>
      <w:bCs/>
      <w:sz w:val="18"/>
      <w:szCs w:val="18"/>
    </w:rPr>
  </w:style>
  <w:style w:type="paragraph" w:styleId="1191" w:customStyle="1">
    <w:name w:val="xl61"/>
    <w:basedOn w:val="8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92" w:customStyle="1">
    <w:name w:val="样式 样式 标题 3H3sect1.2.3BOD 0Heading 3 - oldh3l3CTLevel 3 Head... +..."/>
    <w:basedOn w:val="826"/>
    <w:uiPriority w:val="0"/>
    <w:qFormat/>
    <w:pPr>
      <w:jc w:val="left"/>
      <w:keepLines/>
      <w:keepNext/>
      <w:outlineLvl w:val="2"/>
    </w:pPr>
    <w:rPr>
      <w:b/>
      <w:bCs/>
      <w:sz w:val="24"/>
    </w:rPr>
  </w:style>
  <w:style w:type="paragraph" w:styleId="1193" w:customStyle="1">
    <w:name w:val="大标题"/>
    <w:basedOn w:val="826"/>
    <w:next w:val="826"/>
    <w:uiPriority w:val="0"/>
    <w:qFormat/>
    <w:pPr>
      <w:ind w:hanging="420"/>
      <w:pageBreakBefore/>
      <w:spacing w:line="360" w:lineRule="auto"/>
      <w:tabs>
        <w:tab w:val="left" w:pos="420" w:leader="none"/>
      </w:tabs>
      <w:outlineLvl w:val="0"/>
    </w:pPr>
    <w:rPr>
      <w:b/>
      <w:iCs/>
      <w:sz w:val="44"/>
      <w:szCs w:val="24"/>
    </w:rPr>
  </w:style>
  <w:style w:type="paragraph" w:styleId="1194" w:customStyle="1">
    <w:name w:val="xl45"/>
    <w:basedOn w:val="82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195" w:customStyle="1">
    <w:name w:val="标题3"/>
    <w:basedOn w:val="829"/>
    <w:uiPriority w:val="0"/>
    <w:qFormat/>
    <w:pPr>
      <w:keepLines w:val="0"/>
      <w:keepNext w:val="0"/>
      <w:spacing w:line="360" w:lineRule="auto"/>
    </w:pPr>
    <w:rPr>
      <w:rFonts w:eastAsia="仿宋_GB2312"/>
      <w:b w:val="0"/>
      <w:bCs/>
      <w:sz w:val="30"/>
      <w:szCs w:val="32"/>
    </w:rPr>
  </w:style>
  <w:style w:type="paragraph" w:styleId="1196" w:customStyle="1">
    <w:name w:val="Char Char1 Char Char Char Char Char Char Char"/>
    <w:basedOn w:val="826"/>
    <w:uiPriority w:val="0"/>
    <w:qFormat/>
    <w:rPr>
      <w:rFonts w:ascii="Tahoma" w:hAnsi="Tahoma" w:cs="Tahoma"/>
      <w:sz w:val="24"/>
    </w:rPr>
  </w:style>
  <w:style w:type="paragraph" w:styleId="1197" w:customStyle="1">
    <w:name w:val="Char Char Char Char1"/>
    <w:basedOn w:val="845"/>
    <w:uiPriority w:val="0"/>
    <w:qFormat/>
    <w:pPr>
      <w:spacing w:line="360" w:lineRule="auto"/>
    </w:pPr>
    <w:rPr>
      <w:rFonts w:ascii="Tahoma" w:hAnsi="Tahoma"/>
      <w:sz w:val="24"/>
      <w:szCs w:val="24"/>
    </w:rPr>
  </w:style>
  <w:style w:type="paragraph" w:styleId="1198" w:customStyle="1">
    <w:name w:val="Char Char Char Char Char Char Char1"/>
    <w:basedOn w:val="826"/>
    <w:uiPriority w:val="0"/>
    <w:qFormat/>
    <w:pPr>
      <w:jc w:val="left"/>
    </w:pPr>
    <w:rPr>
      <w:rFonts w:ascii="Tahoma" w:hAnsi="Tahoma"/>
      <w:sz w:val="24"/>
    </w:rPr>
  </w:style>
  <w:style w:type="paragraph" w:styleId="1199" w:customStyle="1">
    <w:name w:val="retrait3"/>
    <w:basedOn w:val="826"/>
    <w:uiPriority w:val="0"/>
    <w:qFormat/>
    <w:pPr>
      <w:ind w:left="851"/>
      <w:jc w:val="left"/>
      <w:spacing w:before="20" w:after="20"/>
      <w:widowControl/>
    </w:pPr>
    <w:rPr>
      <w:rFonts w:ascii="Arial" w:hAnsi="Arial"/>
      <w:sz w:val="24"/>
      <w:lang w:val="en-GB"/>
    </w:rPr>
  </w:style>
  <w:style w:type="paragraph" w:styleId="1200" w:customStyle="1">
    <w:name w:val="段落"/>
    <w:basedOn w:val="826"/>
    <w:uiPriority w:val="0"/>
    <w:qFormat/>
    <w:pPr>
      <w:ind w:firstLine="480"/>
      <w:spacing w:line="460" w:lineRule="exact"/>
    </w:pPr>
    <w:rPr>
      <w:sz w:val="24"/>
    </w:rPr>
  </w:style>
  <w:style w:type="paragraph" w:styleId="1201" w:customStyle="1">
    <w:name w:val="xl30"/>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02" w:customStyle="1">
    <w:name w:val="标题4，章节第四层"/>
    <w:basedOn w:val="826"/>
    <w:next w:val="826"/>
    <w:uiPriority w:val="0"/>
    <w:qFormat/>
    <w:pPr>
      <w:spacing w:line="360" w:lineRule="auto"/>
      <w:tabs>
        <w:tab w:val="left" w:pos="0" w:leader="none"/>
      </w:tabs>
      <w:outlineLvl w:val="3"/>
    </w:pPr>
    <w:rPr>
      <w:rFonts w:ascii="宋体" w:hAnsi="宋体"/>
      <w:b/>
      <w:sz w:val="24"/>
      <w:szCs w:val="24"/>
    </w:rPr>
  </w:style>
  <w:style w:type="paragraph" w:styleId="1203" w:customStyle="1">
    <w:name w:val="xl39"/>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04" w:customStyle="1">
    <w:name w:val="Char Char Char Char Char Char Char Char Char Char Char Char Char1"/>
    <w:basedOn w:val="826"/>
    <w:uiPriority w:val="0"/>
    <w:qFormat/>
    <w:pPr>
      <w:jc w:val="left"/>
      <w:spacing w:after="160" w:line="240" w:lineRule="exact"/>
      <w:widowControl/>
    </w:pPr>
    <w:rPr>
      <w:szCs w:val="24"/>
    </w:rPr>
  </w:style>
  <w:style w:type="paragraph" w:styleId="1205" w:customStyle="1">
    <w:name w:val="列表内容"/>
    <w:basedOn w:val="826"/>
    <w:next w:val="826"/>
    <w:uiPriority w:val="0"/>
    <w:qFormat/>
    <w:pPr>
      <w:ind w:left="840" w:hanging="420"/>
      <w:jc w:val="left"/>
      <w:widowControl/>
      <w:tabs>
        <w:tab w:val="left" w:pos="840" w:leader="none"/>
      </w:tabs>
    </w:pPr>
    <w:rPr>
      <w:sz w:val="18"/>
      <w:szCs w:val="24"/>
    </w:rPr>
  </w:style>
  <w:style w:type="paragraph" w:styleId="1206" w:customStyle="1">
    <w:name w:val="xl28"/>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07" w:customStyle="1">
    <w:name w:val="小四 段落 宋体 Char"/>
    <w:basedOn w:val="843"/>
    <w:uiPriority w:val="0"/>
    <w:qFormat/>
    <w:pPr>
      <w:ind w:left="0" w:right="-33" w:firstLine="600"/>
      <w:jc w:val="left"/>
      <w:tabs>
        <w:tab w:val="clear" w:pos="2952" w:leader="none"/>
      </w:tabs>
    </w:pPr>
    <w:rPr>
      <w:rFonts w:ascii="仿宋_GB2312" w:eastAsia="仿宋_GB2312"/>
      <w:sz w:val="30"/>
      <w:szCs w:val="30"/>
    </w:rPr>
  </w:style>
  <w:style w:type="paragraph" w:styleId="1208" w:customStyle="1">
    <w:name w:val="表格文字"/>
    <w:basedOn w:val="826"/>
    <w:uiPriority w:val="0"/>
    <w:qFormat/>
    <w:pPr>
      <w:ind w:firstLine="200"/>
      <w:jc w:val="left"/>
      <w:spacing w:line="360" w:lineRule="auto"/>
    </w:pPr>
    <w:rPr>
      <w:rFonts w:ascii="Arial" w:hAnsi="Arial"/>
      <w:sz w:val="24"/>
    </w:rPr>
  </w:style>
  <w:style w:type="paragraph" w:styleId="1209" w:customStyle="1">
    <w:name w:val="Pa6"/>
    <w:basedOn w:val="826"/>
    <w:next w:val="826"/>
    <w:uiPriority w:val="0"/>
    <w:qFormat/>
    <w:pPr>
      <w:jc w:val="left"/>
      <w:spacing w:line="241" w:lineRule="atLeast"/>
    </w:pPr>
    <w:rPr>
      <w:rFonts w:ascii="汉仪大黑简" w:eastAsia="汉仪大黑简"/>
      <w:sz w:val="24"/>
      <w:szCs w:val="24"/>
    </w:rPr>
  </w:style>
  <w:style w:type="paragraph" w:styleId="1210" w:customStyle="1">
    <w:name w:val="列出段落2"/>
    <w:basedOn w:val="826"/>
    <w:uiPriority w:val="0"/>
    <w:qFormat/>
    <w:pPr>
      <w:ind w:left="720"/>
      <w:jc w:val="left"/>
      <w:widowControl/>
    </w:pPr>
    <w:rPr>
      <w:rFonts w:ascii="Arial" w:hAnsi="Arial" w:eastAsia="黑体" w:cs="Arial"/>
      <w:sz w:val="24"/>
      <w:szCs w:val="24"/>
      <w:lang w:eastAsia="en-US"/>
    </w:rPr>
  </w:style>
  <w:style w:type="paragraph" w:styleId="1211" w:customStyle="1">
    <w:name w:val="段 Char"/>
    <w:uiPriority w:val="0"/>
    <w:qFormat/>
    <w:pPr>
      <w:ind w:firstLine="200"/>
      <w:jc w:val="both"/>
    </w:pPr>
    <w:rPr>
      <w:rFonts w:ascii="宋体" w:hAnsi="Calibri" w:eastAsia="宋体" w:cs="Times New Roman"/>
      <w:sz w:val="21"/>
      <w:lang w:val="en-US" w:eastAsia="zh-CN" w:bidi="ar-SA"/>
    </w:rPr>
  </w:style>
  <w:style w:type="paragraph" w:styleId="1212" w:customStyle="1">
    <w:name w:val="表蕊"/>
    <w:basedOn w:val="826"/>
    <w:uiPriority w:val="0"/>
    <w:qFormat/>
    <w:pPr>
      <w:jc w:val="left"/>
      <w:spacing w:line="320" w:lineRule="atLeast"/>
    </w:pPr>
    <w:rPr>
      <w:rFonts w:eastAsia="楷体_GB2312"/>
      <w:spacing w:val="-10"/>
    </w:rPr>
  </w:style>
  <w:style w:type="paragraph" w:styleId="1213" w:customStyle="1">
    <w:name w:val="font14"/>
    <w:basedOn w:val="826"/>
    <w:uiPriority w:val="0"/>
    <w:qFormat/>
    <w:pPr>
      <w:jc w:val="left"/>
      <w:spacing w:before="100" w:beforeAutospacing="1" w:after="100" w:afterAutospacing="1"/>
      <w:widowControl/>
    </w:pPr>
    <w:rPr>
      <w:sz w:val="36"/>
      <w:szCs w:val="36"/>
    </w:rPr>
  </w:style>
  <w:style w:type="paragraph" w:styleId="1214" w:customStyle="1">
    <w:name w:val="正文2"/>
    <w:basedOn w:val="826"/>
    <w:uiPriority w:val="0"/>
    <w:qFormat/>
    <w:pPr>
      <w:ind w:firstLine="510"/>
      <w:spacing w:before="156" w:line="360" w:lineRule="auto"/>
    </w:pPr>
    <w:rPr>
      <w:sz w:val="24"/>
    </w:rPr>
  </w:style>
  <w:style w:type="paragraph" w:styleId="1215" w:customStyle="1">
    <w:name w:val="xl31"/>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16" w:customStyle="1">
    <w:name w:val="xl54"/>
    <w:basedOn w:val="8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17" w:customStyle="1">
    <w:name w:val="Char11"/>
    <w:basedOn w:val="826"/>
    <w:uiPriority w:val="0"/>
    <w:qFormat/>
    <w:pPr>
      <w:jc w:val="left"/>
      <w:spacing w:after="160" w:line="240" w:lineRule="exact"/>
      <w:widowControl/>
    </w:pPr>
    <w:rPr>
      <w:rFonts w:ascii="Verdana" w:hAnsi="Verdana" w:eastAsia="仿宋_GB2312"/>
      <w:sz w:val="24"/>
      <w:lang w:eastAsia="en-US"/>
    </w:rPr>
  </w:style>
  <w:style w:type="paragraph" w:styleId="1218" w:customStyle="1">
    <w:name w:val="Char Char1 Char1"/>
    <w:basedOn w:val="826"/>
    <w:uiPriority w:val="0"/>
    <w:qFormat/>
    <w:pPr>
      <w:jc w:val="left"/>
      <w:spacing w:after="160" w:line="240" w:lineRule="exact"/>
      <w:widowControl/>
    </w:pPr>
    <w:rPr>
      <w:rFonts w:ascii="Verdana" w:hAnsi="Verdana"/>
      <w:lang w:eastAsia="en-US"/>
    </w:rPr>
  </w:style>
  <w:style w:type="paragraph" w:styleId="1219" w:customStyle="1">
    <w:name w:val="xl27"/>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0" w:customStyle="1">
    <w:name w:val="标题1，章节第一层"/>
    <w:basedOn w:val="1033"/>
    <w:next w:val="1033"/>
    <w:uiPriority w:val="0"/>
    <w:qFormat/>
    <w:pPr>
      <w:ind w:left="482"/>
      <w:tabs>
        <w:tab w:val="left" w:pos="693" w:leader="none"/>
      </w:tabs>
      <w:outlineLvl w:val="0"/>
    </w:pPr>
    <w:rPr>
      <w:color w:val="000000"/>
      <w:sz w:val="24"/>
      <w:szCs w:val="24"/>
    </w:rPr>
  </w:style>
  <w:style w:type="paragraph" w:styleId="1221" w:customStyle="1">
    <w:name w:val="符号与编号 Char Char"/>
    <w:basedOn w:val="826"/>
    <w:uiPriority w:val="0"/>
    <w:qFormat/>
    <w:pPr>
      <w:ind w:left="839" w:hanging="419"/>
      <w:spacing w:line="400" w:lineRule="atLeast"/>
      <w:tabs>
        <w:tab w:val="left" w:pos="840" w:leader="none"/>
      </w:tabs>
    </w:pPr>
    <w:rPr>
      <w:sz w:val="24"/>
      <w:szCs w:val="24"/>
    </w:rPr>
  </w:style>
  <w:style w:type="paragraph" w:styleId="1222" w:customStyle="1">
    <w:name w:val="Char Char Char1"/>
    <w:basedOn w:val="845"/>
    <w:uiPriority w:val="0"/>
    <w:qFormat/>
    <w:pPr>
      <w:spacing w:line="436" w:lineRule="exact"/>
    </w:pPr>
    <w:rPr>
      <w:szCs w:val="24"/>
    </w:rPr>
  </w:style>
  <w:style w:type="paragraph" w:styleId="1223" w:customStyle="1">
    <w:name w:val="正文文本 New New"/>
    <w:basedOn w:val="826"/>
    <w:uiPriority w:val="0"/>
    <w:qFormat/>
    <w:pPr>
      <w:ind w:firstLine="200"/>
      <w:spacing w:before="60" w:after="60" w:line="360" w:lineRule="auto"/>
      <w:widowControl/>
    </w:pPr>
    <w:rPr>
      <w:rFonts w:eastAsia="华文楷体"/>
      <w:sz w:val="24"/>
      <w:szCs w:val="24"/>
    </w:rPr>
  </w:style>
  <w:style w:type="paragraph" w:styleId="1224" w:customStyle="1">
    <w:name w:val="xl59"/>
    <w:basedOn w:val="8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25" w:customStyle="1">
    <w:name w:val="中等深浅网格 1 - 强调文字颜色 21"/>
    <w:basedOn w:val="826"/>
    <w:uiPriority w:val="0"/>
    <w:qFormat/>
    <w:pPr>
      <w:ind w:firstLine="420"/>
    </w:pPr>
    <w:rPr>
      <w:szCs w:val="22"/>
    </w:rPr>
  </w:style>
  <w:style w:type="paragraph" w:styleId="1226" w:customStyle="1">
    <w:name w:val="小四 段落 宋体"/>
    <w:basedOn w:val="843"/>
    <w:uiPriority w:val="0"/>
    <w:qFormat/>
    <w:pPr>
      <w:ind w:left="113" w:right="113" w:firstLine="425"/>
      <w:jc w:val="left"/>
      <w:spacing w:line="360" w:lineRule="auto"/>
      <w:tabs>
        <w:tab w:val="clear" w:pos="2952" w:leader="none"/>
      </w:tabs>
    </w:pPr>
    <w:rPr>
      <w:sz w:val="24"/>
    </w:rPr>
  </w:style>
  <w:style w:type="paragraph" w:styleId="1227" w:customStyle="1">
    <w:name w:val="正文缩进2字符"/>
    <w:basedOn w:val="826"/>
    <w:uiPriority w:val="0"/>
    <w:qFormat/>
    <w:pPr>
      <w:ind w:firstLine="200"/>
      <w:spacing w:line="300" w:lineRule="auto"/>
    </w:pPr>
    <w:rPr>
      <w:rFonts w:ascii="仿宋_GB2312" w:eastAsia="仿宋_GB2312"/>
      <w:sz w:val="32"/>
      <w:szCs w:val="32"/>
    </w:rPr>
  </w:style>
  <w:style w:type="paragraph" w:styleId="1228" w:customStyle="1">
    <w:name w:val="xl58"/>
    <w:basedOn w:val="82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29" w:customStyle="1">
    <w:name w:val="表格"/>
    <w:basedOn w:val="826"/>
    <w:uiPriority w:val="0"/>
    <w:qFormat/>
    <w:pPr>
      <w:ind w:firstLine="21"/>
    </w:pPr>
    <w:rPr>
      <w:rFonts w:ascii="宋体" w:hAnsi="宋体"/>
    </w:rPr>
  </w:style>
  <w:style w:type="paragraph" w:styleId="123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31" w:customStyle="1">
    <w:name w:val="xl47"/>
    <w:basedOn w:val="8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32" w:customStyle="1">
    <w:name w:val="Bullets L1"/>
    <w:basedOn w:val="826"/>
    <w:uiPriority w:val="0"/>
    <w:qFormat/>
    <w:pPr>
      <w:numPr>
        <w:ilvl w:val="0"/>
        <w:numId w:val="5"/>
      </w:numPr>
      <w:jc w:val="left"/>
      <w:spacing w:before="60" w:after="60"/>
      <w:widowControl/>
    </w:pPr>
    <w:rPr>
      <w:rFonts w:ascii="Arial" w:hAnsi="Arial"/>
    </w:rPr>
  </w:style>
  <w:style w:type="paragraph" w:styleId="1233" w:customStyle="1">
    <w:name w:val="表格1"/>
    <w:basedOn w:val="826"/>
    <w:uiPriority w:val="0"/>
    <w:qFormat/>
    <w:rPr>
      <w:rFonts w:ascii="宋体"/>
      <w:szCs w:val="21"/>
    </w:rPr>
  </w:style>
  <w:style w:type="paragraph" w:styleId="1234" w:customStyle="1">
    <w:name w:val="条1"/>
    <w:basedOn w:val="826"/>
    <w:uiPriority w:val="0"/>
    <w:qFormat/>
    <w:pPr>
      <w:ind w:left="780" w:hanging="360"/>
      <w:spacing w:before="156" w:line="360" w:lineRule="auto"/>
      <w:tabs>
        <w:tab w:val="left" w:pos="780" w:leader="none"/>
      </w:tabs>
    </w:pPr>
    <w:rPr>
      <w:rFonts w:eastAsia="黑体"/>
      <w:sz w:val="24"/>
    </w:rPr>
  </w:style>
  <w:style w:type="paragraph" w:styleId="1235" w:customStyle="1">
    <w:name w:val="样式4 Char"/>
    <w:basedOn w:val="826"/>
    <w:uiPriority w:val="0"/>
    <w:qFormat/>
    <w:pPr>
      <w:ind w:firstLine="480"/>
      <w:jc w:val="left"/>
      <w:spacing w:line="360" w:lineRule="auto"/>
      <w:widowControl/>
    </w:pPr>
    <w:rPr>
      <w:color w:val="000000"/>
      <w:sz w:val="24"/>
      <w:szCs w:val="24"/>
    </w:rPr>
  </w:style>
  <w:style w:type="paragraph" w:styleId="1236" w:customStyle="1">
    <w:name w:val="马刚标题4"/>
    <w:basedOn w:val="1185"/>
    <w:next w:val="826"/>
    <w:uiPriority w:val="0"/>
    <w:qFormat/>
    <w:pPr>
      <w:spacing w:before="100" w:after="40"/>
      <w:tabs>
        <w:tab w:val="clear" w:pos="567" w:leader="none"/>
        <w:tab w:val="clear" w:pos="735" w:leader="none"/>
        <w:tab w:val="left" w:pos="1050" w:leader="none"/>
      </w:tabs>
      <w:outlineLvl w:val="3"/>
    </w:pPr>
    <w:rPr>
      <w:b w:val="0"/>
    </w:rPr>
  </w:style>
  <w:style w:type="paragraph" w:styleId="1237" w:customStyle="1">
    <w:name w:val="flType"/>
    <w:basedOn w:val="1087"/>
    <w:uiPriority w:val="0"/>
    <w:qFormat/>
    <w:pPr>
      <w:spacing w:after="284"/>
    </w:pPr>
    <w:rPr>
      <w:rFonts w:eastAsia="宋体"/>
      <w:b w:val="0"/>
    </w:rPr>
  </w:style>
  <w:style w:type="paragraph" w:styleId="1238" w:customStyle="1">
    <w:name w:val="xl26"/>
    <w:basedOn w:val="8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9" w:customStyle="1">
    <w:name w:val="Char Char Char Char Char1"/>
    <w:basedOn w:val="826"/>
    <w:uiPriority w:val="0"/>
    <w:qFormat/>
    <w:rPr>
      <w:rFonts w:ascii="Tahoma" w:hAnsi="Tahoma" w:cs="Tahoma"/>
      <w:sz w:val="24"/>
    </w:rPr>
  </w:style>
  <w:style w:type="paragraph" w:styleId="1240" w:customStyle="1">
    <w:name w:val="样式 样式 首行缩进:  2 字符 + 行距: 1.5 倍行距"/>
    <w:basedOn w:val="826"/>
    <w:uiPriority w:val="0"/>
    <w:qFormat/>
    <w:pPr>
      <w:ind w:firstLine="470"/>
      <w:spacing w:line="360" w:lineRule="auto"/>
    </w:pPr>
    <w:rPr>
      <w:sz w:val="24"/>
    </w:rPr>
  </w:style>
  <w:style w:type="paragraph" w:styleId="1241" w:customStyle="1">
    <w:name w:val="a0"/>
    <w:basedOn w:val="826"/>
    <w:uiPriority w:val="0"/>
    <w:qFormat/>
    <w:pPr>
      <w:spacing w:before="100" w:beforeAutospacing="1" w:after="100" w:afterAutospacing="1"/>
      <w:widowControl/>
    </w:pPr>
    <w:rPr>
      <w:rFonts w:ascii="宋体" w:hAnsi="宋体"/>
      <w:sz w:val="24"/>
      <w:szCs w:val="24"/>
    </w:rPr>
  </w:style>
  <w:style w:type="paragraph" w:styleId="1242" w:customStyle="1">
    <w:name w:val="xl53"/>
    <w:basedOn w:val="8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43" w:customStyle="1">
    <w:name w:val="xl60"/>
    <w:basedOn w:val="8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44" w:customStyle="1">
    <w:name w:val="样式1"/>
    <w:basedOn w:val="826"/>
    <w:uiPriority w:val="0"/>
    <w:qFormat/>
    <w:pPr>
      <w:ind w:firstLine="480"/>
      <w:spacing w:line="300" w:lineRule="auto"/>
    </w:pPr>
    <w:rPr>
      <w:sz w:val="24"/>
      <w:szCs w:val="24"/>
    </w:rPr>
  </w:style>
  <w:style w:type="paragraph" w:styleId="1245" w:customStyle="1">
    <w:name w:val="论文正文"/>
    <w:basedOn w:val="861"/>
    <w:uiPriority w:val="0"/>
    <w:qFormat/>
    <w:pPr>
      <w:ind w:left="0" w:firstLine="200"/>
      <w:jc w:val="left"/>
      <w:spacing w:line="360" w:lineRule="auto"/>
    </w:pPr>
    <w:rPr>
      <w:rFonts w:ascii="Times New Roman" w:hAnsi="Times New Roman"/>
      <w:sz w:val="28"/>
      <w:szCs w:val="24"/>
    </w:rPr>
  </w:style>
  <w:style w:type="paragraph" w:styleId="1246" w:customStyle="1">
    <w:name w:val="greytypebeni"/>
    <w:basedOn w:val="826"/>
    <w:uiPriority w:val="0"/>
    <w:qFormat/>
    <w:pPr>
      <w:jc w:val="left"/>
      <w:widowControl/>
    </w:pPr>
    <w:rPr>
      <w:rFonts w:ascii="宋体" w:hAnsi="宋体"/>
      <w:sz w:val="24"/>
      <w:szCs w:val="24"/>
    </w:rPr>
  </w:style>
  <w:style w:type="paragraph" w:styleId="124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48" w:customStyle="1">
    <w:name w:val="xl55"/>
    <w:basedOn w:val="8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49" w:customStyle="1">
    <w:name w:val="正文文本缩进1"/>
    <w:basedOn w:val="826"/>
    <w:next w:val="1250"/>
    <w:uiPriority w:val="0"/>
    <w:qFormat/>
    <w:pPr>
      <w:ind w:left="420"/>
      <w:spacing w:after="120"/>
    </w:pPr>
    <w:rPr>
      <w:szCs w:val="24"/>
    </w:rPr>
  </w:style>
  <w:style w:type="paragraph" w:styleId="1250" w:customStyle="1">
    <w:name w:val="Body Text First Indent 21"/>
    <w:basedOn w:val="1251"/>
    <w:uiPriority w:val="0"/>
    <w:qFormat/>
    <w:pPr>
      <w:ind w:firstLine="420"/>
    </w:pPr>
    <w:rPr>
      <w:rFonts w:ascii="等线" w:hAnsi="等线" w:cs="等线"/>
    </w:rPr>
  </w:style>
  <w:style w:type="paragraph" w:styleId="1251" w:customStyle="1">
    <w:name w:val="Body Text Indent1"/>
    <w:basedOn w:val="826"/>
    <w:uiPriority w:val="0"/>
    <w:qFormat/>
    <w:pPr>
      <w:ind w:firstLine="880"/>
      <w:spacing w:line="500" w:lineRule="exact"/>
    </w:pPr>
    <w:rPr>
      <w:szCs w:val="24"/>
    </w:rPr>
  </w:style>
  <w:style w:type="paragraph" w:styleId="1252" w:customStyle="1">
    <w:name w:val="xl32"/>
    <w:basedOn w:val="8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53" w:customStyle="1">
    <w:name w:val="引用 Char1"/>
    <w:basedOn w:val="83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54" w:customStyle="1">
    <w:name w:val="标题3，章节第三层"/>
    <w:basedOn w:val="826"/>
    <w:next w:val="1033"/>
    <w:uiPriority w:val="0"/>
    <w:qFormat/>
    <w:pPr>
      <w:spacing w:before="78" w:line="300" w:lineRule="auto"/>
      <w:outlineLvl w:val="2"/>
    </w:pPr>
    <w:rPr>
      <w:rFonts w:ascii="Arial" w:hAnsi="Arial" w:eastAsia="华文细黑"/>
      <w:sz w:val="30"/>
      <w:szCs w:val="24"/>
    </w:rPr>
  </w:style>
  <w:style w:type="paragraph" w:styleId="1255" w:customStyle="1">
    <w:name w:val="Char2 Char Char Char Char Char Char1"/>
    <w:basedOn w:val="826"/>
    <w:uiPriority w:val="0"/>
    <w:qFormat/>
    <w:pPr>
      <w:ind w:hanging="425"/>
      <w:keepNext/>
      <w:spacing w:before="80" w:after="80"/>
      <w:widowControl/>
      <w:tabs>
        <w:tab w:val="left" w:pos="425" w:leader="none"/>
      </w:tabs>
    </w:pPr>
    <w:rPr>
      <w:rFonts w:ascii="Arial" w:hAnsi="Arial" w:cs="Arial"/>
    </w:rPr>
  </w:style>
  <w:style w:type="paragraph" w:styleId="1256" w:customStyle="1">
    <w:name w:val="xl46"/>
    <w:basedOn w:val="82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57" w:customStyle="1">
    <w:name w:val="普通文字"/>
    <w:basedOn w:val="826"/>
    <w:next w:val="826"/>
    <w:uiPriority w:val="0"/>
    <w:qFormat/>
    <w:rPr>
      <w:rFonts w:ascii="宋体" w:hAnsi="宋体"/>
      <w:sz w:val="24"/>
    </w:rPr>
  </w:style>
  <w:style w:type="paragraph" w:styleId="1258" w:customStyle="1">
    <w:name w:val="样式2"/>
    <w:basedOn w:val="826"/>
    <w:next w:val="826"/>
    <w:uiPriority w:val="0"/>
    <w:qFormat/>
    <w:pPr>
      <w:ind w:left="200"/>
      <w:spacing w:line="360" w:lineRule="auto"/>
    </w:pPr>
    <w:rPr>
      <w:rFonts w:ascii="宋体" w:hAnsi="宋体"/>
      <w:b/>
      <w:sz w:val="24"/>
      <w:szCs w:val="24"/>
    </w:rPr>
  </w:style>
  <w:style w:type="paragraph" w:styleId="1259" w:customStyle="1">
    <w:name w:val="Table Paragraph"/>
    <w:basedOn w:val="826"/>
    <w:uiPriority w:val="0"/>
    <w:qFormat/>
    <w:rPr>
      <w:rFonts w:cs="Times New Roman"/>
      <w:sz w:val="21"/>
      <w:szCs w:val="24"/>
      <w:lang w:val="en-US"/>
    </w:rPr>
  </w:style>
  <w:style w:type="character" w:styleId="1260" w:customStyle="1">
    <w:name w:val="font31"/>
    <w:basedOn w:val="836"/>
    <w:uiPriority w:val="0"/>
    <w:qFormat/>
    <w:rPr>
      <w:rFonts w:hint="eastAsia" w:ascii="微软雅黑" w:hAnsi="微软雅黑" w:eastAsia="微软雅黑" w:cs="微软雅黑"/>
      <w:color w:val="000000"/>
      <w:sz w:val="22"/>
      <w:szCs w:val="22"/>
      <w:u w:val="none"/>
    </w:rPr>
  </w:style>
  <w:style w:type="paragraph" w:styleId="1261" w:customStyle="1">
    <w:name w:val="_Style 1"/>
    <w:basedOn w:val="826"/>
    <w:uiPriority w:val="34"/>
    <w:qFormat/>
    <w:pPr>
      <w:ind w:firstLine="420"/>
    </w:pPr>
    <w:rPr>
      <w:rFonts w:eastAsia="宋体" w:cs="Times New Roman"/>
    </w:rPr>
  </w:style>
  <w:style w:type="paragraph" w:styleId="1262" w:customStyle="1">
    <w:name w:val="正文首行缩进（绿盟科技）"/>
    <w:basedOn w:val="826"/>
    <w:uiPriority w:val="0"/>
    <w:qFormat/>
    <w:pPr>
      <w:ind w:firstLine="200"/>
      <w:jc w:val="left"/>
      <w:spacing w:after="50" w:line="300" w:lineRule="auto"/>
      <w:widowControl/>
    </w:pPr>
    <w:rPr>
      <w:rFonts w:ascii="Arial" w:hAnsi="Arial"/>
      <w:szCs w:val="21"/>
    </w:rPr>
  </w:style>
  <w:style w:type="paragraph" w:styleId="1263" w:customStyle="1">
    <w:name w:val="KS表格"/>
    <w:basedOn w:val="826"/>
    <w:uiPriority w:val="0"/>
    <w:qFormat/>
    <w:pPr>
      <w:spacing w:line="300" w:lineRule="auto"/>
    </w:pPr>
  </w:style>
  <w:style w:type="character" w:styleId="1264" w:customStyle="1">
    <w:name w:val="标题 2 Char Char Char"/>
    <w:uiPriority w:val="0"/>
    <w:qFormat/>
    <w:rPr>
      <w:rFonts w:ascii="Arial" w:hAnsi="Arial" w:eastAsia="黑体"/>
      <w:b/>
      <w:bCs/>
      <w:sz w:val="32"/>
      <w:szCs w:val="32"/>
      <w:lang w:val="en-US" w:eastAsia="zh-CN" w:bidi="ar-SA"/>
    </w:rPr>
  </w:style>
  <w:style w:type="paragraph" w:styleId="126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66" w:customStyle="1">
    <w:name w:val="修订2"/>
    <w:hidden/>
    <w:uiPriority w:val="99"/>
    <w:semiHidden/>
    <w:qFormat/>
    <w:rPr>
      <w:rFonts w:ascii="Calibri" w:hAnsi="Calibri" w:eastAsia="Calibri" w:cs="宋体"/>
      <w:lang w:val="zh-CN" w:eastAsia="zh-CN" w:bidi="ar-SA"/>
    </w:rPr>
  </w:style>
  <w:style w:type="paragraph" w:styleId="1267" w:customStyle="1">
    <w:name w:val="修订3"/>
    <w:hidden/>
    <w:uiPriority w:val="99"/>
    <w:semiHidden/>
    <w:qFormat/>
    <w:rPr>
      <w:rFonts w:ascii="Calibri" w:hAnsi="Calibri" w:eastAsia="Calibri" w:cs="宋体"/>
      <w:lang w:val="zh-CN" w:eastAsia="zh-CN" w:bidi="ar-SA"/>
    </w:rPr>
  </w:style>
  <w:style w:type="paragraph" w:styleId="1268" w:customStyle="1">
    <w:name w:val="@正文"/>
    <w:basedOn w:val="901"/>
    <w:uiPriority w:val="0"/>
    <w:qFormat/>
    <w:pPr>
      <w:ind w:firstLine="200"/>
      <w:spacing w:line="360" w:lineRule="auto"/>
    </w:pPr>
    <w:rPr>
      <w:rFonts w:ascii="黑体" w:hAnsi="黑体" w:eastAsia="仿宋"/>
      <w:sz w:val="32"/>
      <w:szCs w:val="32"/>
    </w:rPr>
  </w:style>
  <w:style w:type="paragraph" w:styleId="1269" w:customStyle="1">
    <w:name w:val="msolistparagraph"/>
    <w:basedOn w:val="826"/>
    <w:uiPriority w:val="0"/>
    <w:qFormat/>
    <w:pPr>
      <w:ind w:firstLine="420"/>
    </w:pPr>
    <w:rPr>
      <w:rFonts w:eastAsia="宋体" w:cs="Times New Roman"/>
      <w:sz w:val="21"/>
      <w:szCs w:val="22"/>
      <w:lang w:val="en-US"/>
    </w:rPr>
  </w:style>
  <w:style w:type="paragraph" w:styleId="1270" w:customStyle="1">
    <w:name w:val="p1"/>
    <w:basedOn w:val="826"/>
    <w:uiPriority w:val="0"/>
    <w:qFormat/>
    <w:pPr>
      <w:jc w:val="left"/>
      <w:spacing w:line="380" w:lineRule="atLeast"/>
    </w:pPr>
    <w:rPr>
      <w:rFonts w:ascii="Helvetica Neue" w:hAnsi="Helvetica Neue" w:eastAsia="Helvetica Neue"/>
      <w:color w:val="000000"/>
      <w:sz w:val="26"/>
      <w:szCs w:val="26"/>
    </w:rPr>
  </w:style>
  <w:style w:type="paragraph" w:styleId="1271" w:customStyle="1">
    <w:name w:val="普通(网站)1"/>
    <w:basedOn w:val="82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72" w:customStyle="1">
    <w:name w:val="首行缩进"/>
    <w:basedOn w:val="826"/>
    <w:uiPriority w:val="0"/>
    <w:qFormat/>
    <w:pPr>
      <w:ind w:firstLine="480"/>
    </w:pPr>
  </w:style>
  <w:style w:type="paragraph" w:styleId="1273" w:customStyle="1">
    <w:name w:val="正文首行缩进1"/>
    <w:basedOn w:val="1274"/>
    <w:uiPriority w:val="0"/>
    <w:qFormat/>
    <w:pPr>
      <w:ind w:firstLine="420"/>
      <w:spacing w:line="360" w:lineRule="auto"/>
    </w:pPr>
    <w:rPr>
      <w:rFonts w:ascii="Times New Roman"/>
      <w:szCs w:val="21"/>
    </w:rPr>
  </w:style>
  <w:style w:type="paragraph" w:styleId="1274" w:customStyle="1">
    <w:name w:val="正文文本1"/>
    <w:basedOn w:val="826"/>
    <w:uiPriority w:val="0"/>
    <w:qFormat/>
    <w:rPr>
      <w:rFonts w:ascii="宋体"/>
      <w:sz w:val="28"/>
    </w:rPr>
  </w:style>
  <w:style w:type="paragraph" w:styleId="1275" w:customStyle="1">
    <w:name w:val="页脚1"/>
    <w:basedOn w:val="826"/>
    <w:uiPriority w:val="99"/>
    <w:qFormat/>
    <w:pPr>
      <w:jc w:val="left"/>
      <w:tabs>
        <w:tab w:val="center" w:pos="4153" w:leader="none"/>
        <w:tab w:val="right" w:pos="8306" w:leader="none"/>
      </w:tabs>
    </w:pPr>
    <w:rPr>
      <w:sz w:val="18"/>
    </w:rPr>
  </w:style>
  <w:style w:type="paragraph" w:styleId="1276" w:customStyle="1">
    <w:name w:val="标题 31"/>
    <w:basedOn w:val="826"/>
    <w:next w:val="1004"/>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77" w:customStyle="1">
    <w:name w:val="要点1"/>
    <w:uiPriority w:val="0"/>
    <w:qFormat/>
    <w:rPr>
      <w:rFonts w:ascii="Times New Roman" w:hAnsi="Times New Roman" w:eastAsia="宋体" w:cs="Times New Roman"/>
      <w:sz w:val="21"/>
      <w:lang w:val="en-US" w:eastAsia="zh-CN" w:bidi="ar-SA"/>
    </w:rPr>
  </w:style>
  <w:style w:type="paragraph" w:styleId="1278" w:customStyle="1">
    <w:name w:val="纯文本111"/>
    <w:basedOn w:val="826"/>
    <w:uiPriority w:val="0"/>
    <w:qFormat/>
    <w:pPr>
      <w:jc w:val="left"/>
      <w:widowControl/>
    </w:pPr>
    <w:rPr>
      <w:rFonts w:ascii="宋体" w:hAnsi="Courier New"/>
    </w:rPr>
  </w:style>
  <w:style w:type="paragraph" w:styleId="1279" w:customStyle="1">
    <w:name w:val="普通正文"/>
    <w:basedOn w:val="826"/>
    <w:uiPriority w:val="0"/>
    <w:qFormat/>
    <w:pPr>
      <w:ind w:firstLine="480"/>
      <w:jc w:val="left"/>
      <w:spacing w:before="120" w:after="120" w:line="360" w:lineRule="auto"/>
    </w:pPr>
    <w:rPr>
      <w:rFonts w:ascii="Arial" w:hAnsi="Arial"/>
      <w:sz w:val="24"/>
      <w:szCs w:val="24"/>
    </w:rPr>
  </w:style>
  <w:style w:type="paragraph" w:styleId="1280" w:customStyle="1">
    <w:name w:val="正文缩进11"/>
    <w:basedOn w:val="826"/>
    <w:uiPriority w:val="0"/>
    <w:qFormat/>
    <w:pPr>
      <w:ind w:firstLine="420"/>
    </w:pPr>
    <w:rPr>
      <w:b/>
      <w:sz w:val="24"/>
    </w:rPr>
  </w:style>
  <w:style w:type="paragraph" w:styleId="1281" w:customStyle="1">
    <w:name w:val="正文首行缩进 21"/>
    <w:basedOn w:val="1249"/>
    <w:uiPriority w:val="0"/>
    <w:qFormat/>
  </w:style>
  <w:style w:type="paragraph" w:styleId="1282" w:customStyle="1">
    <w:name w:val="修订4"/>
    <w:hidden/>
    <w:uiPriority w:val="99"/>
    <w:semiHidden/>
    <w:qFormat/>
    <w:rPr>
      <w:rFonts w:ascii="Calibri" w:hAnsi="Calibri" w:eastAsia="Calibri" w:cs="宋体"/>
      <w:lang w:val="zh-CN" w:eastAsia="zh-CN" w:bidi="ar-SA"/>
    </w:rPr>
  </w:style>
  <w:style w:type="table" w:styleId="1283" w:customStyle="1">
    <w:name w:val="table"/>
    <w:basedOn w:val="837"/>
    <w:uiPriority w:val="0"/>
    <w:qFormat/>
    <w:tblPr>
      <w:tblCellMar>
        <w:left w:w="108" w:type="dxa"/>
        <w:top w:w="0" w:type="dxa"/>
        <w:right w:w="108" w:type="dxa"/>
        <w:bottom w:w="0" w:type="dxa"/>
      </w:tblCellMar>
    </w:tblPr>
  </w:style>
  <w:style w:type="paragraph" w:styleId="1284" w:customStyle="1">
    <w:name w:val="正文_1"/>
    <w:uiPriority w:val="0"/>
    <w:qFormat/>
    <w:pPr>
      <w:jc w:val="both"/>
      <w:widowControl w:val="off"/>
    </w:pPr>
    <w:rPr>
      <w:rFonts w:ascii="Calibri" w:hAnsi="Calibri" w:eastAsia="宋体" w:cs="Times New Roman"/>
      <w:sz w:val="21"/>
      <w:szCs w:val="22"/>
      <w:lang w:val="en-US" w:eastAsia="zh-CN" w:bidi="ar-SA"/>
    </w:rPr>
  </w:style>
  <w:style w:type="numbering" w:styleId="13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1C074D83-96A8-468B-BD16-A6CAC0A4768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王丹</cp:lastModifiedBy>
  <cp:revision>22</cp:revision>
  <dcterms:created xsi:type="dcterms:W3CDTF">2026-06-22T04:24:00Z</dcterms:created>
  <dcterms:modified xsi:type="dcterms:W3CDTF">2026-07-01T06:25:03Z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42A04CAEAE724B15B2E0425C718D3CC0_13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